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CF8" w:rsidRDefault="00F573A2" w14:paraId="420E0428" w14:textId="7EE4FBAF">
      <w:pPr>
        <w:jc w:val="center"/>
        <w:rPr>
          <w:b/>
          <w:sz w:val="24"/>
          <w:szCs w:val="24"/>
        </w:rPr>
      </w:pPr>
      <w:r>
        <w:rPr>
          <w:b/>
          <w:sz w:val="24"/>
          <w:szCs w:val="24"/>
        </w:rPr>
        <w:t>SUPPORTING STATEMENT</w:t>
      </w:r>
    </w:p>
    <w:p w:rsidRPr="00BD7237" w:rsidR="00F573A2" w:rsidP="00F573A2" w:rsidRDefault="00F573A2" w14:paraId="14E8E0A7" w14:textId="77777777">
      <w:pPr>
        <w:spacing w:before="22" w:line="259" w:lineRule="auto"/>
        <w:ind w:firstLine="14"/>
        <w:jc w:val="center"/>
        <w:rPr>
          <w:b/>
          <w:sz w:val="24"/>
          <w:szCs w:val="24"/>
        </w:rPr>
      </w:pPr>
      <w:r w:rsidRPr="00BD7237">
        <w:rPr>
          <w:b/>
          <w:sz w:val="24"/>
          <w:szCs w:val="24"/>
        </w:rPr>
        <w:t>U.S. Department of Commerce</w:t>
      </w:r>
    </w:p>
    <w:p w:rsidR="001F0CF8" w:rsidP="00F573A2" w:rsidRDefault="00F573A2" w14:paraId="2EC24507" w14:textId="6B6A1941">
      <w:pPr>
        <w:spacing w:before="22" w:line="259" w:lineRule="auto"/>
        <w:ind w:firstLine="14"/>
        <w:jc w:val="center"/>
        <w:rPr>
          <w:b/>
          <w:sz w:val="24"/>
          <w:szCs w:val="24"/>
        </w:rPr>
      </w:pPr>
      <w:r w:rsidRPr="00BD7237">
        <w:rPr>
          <w:b/>
          <w:sz w:val="24"/>
          <w:szCs w:val="24"/>
        </w:rPr>
        <w:t>National Oceanic &amp; Atmospheric Administration</w:t>
      </w:r>
    </w:p>
    <w:p w:rsidRPr="00F573A2" w:rsidR="001F0CF8" w:rsidRDefault="00F573A2" w14:paraId="1DB11D2E" w14:textId="23C6B31B">
      <w:pPr>
        <w:jc w:val="center"/>
        <w:rPr>
          <w:b/>
          <w:sz w:val="24"/>
          <w:szCs w:val="24"/>
        </w:rPr>
      </w:pPr>
      <w:r w:rsidRPr="00F573A2">
        <w:rPr>
          <w:b/>
          <w:color w:val="000000"/>
          <w:sz w:val="24"/>
          <w:szCs w:val="24"/>
        </w:rPr>
        <w:t xml:space="preserve">Data Collections to Support </w:t>
      </w:r>
      <w:r w:rsidRPr="00F573A2">
        <w:rPr>
          <w:b/>
          <w:sz w:val="24"/>
          <w:szCs w:val="24"/>
        </w:rPr>
        <w:t>Comprehensive Economic and Socio-Economic Evaluations of the Fisheries in Regions of the United States Affected by Catastrophic Events</w:t>
      </w:r>
    </w:p>
    <w:p w:rsidR="001F0CF8" w:rsidRDefault="001B7BDA" w14:paraId="2EB93DA9" w14:textId="3A51C138">
      <w:pPr>
        <w:jc w:val="center"/>
        <w:rPr>
          <w:sz w:val="24"/>
          <w:szCs w:val="24"/>
        </w:rPr>
      </w:pPr>
      <w:r>
        <w:rPr>
          <w:b/>
          <w:sz w:val="24"/>
          <w:szCs w:val="24"/>
        </w:rPr>
        <w:t>OMB C</w:t>
      </w:r>
      <w:r w:rsidR="00F573A2">
        <w:rPr>
          <w:b/>
          <w:sz w:val="24"/>
          <w:szCs w:val="24"/>
        </w:rPr>
        <w:t xml:space="preserve">ontrol </w:t>
      </w:r>
      <w:r>
        <w:rPr>
          <w:b/>
          <w:sz w:val="24"/>
          <w:szCs w:val="24"/>
        </w:rPr>
        <w:t>N</w:t>
      </w:r>
      <w:r w:rsidR="00F573A2">
        <w:rPr>
          <w:b/>
          <w:sz w:val="24"/>
          <w:szCs w:val="24"/>
        </w:rPr>
        <w:t>o</w:t>
      </w:r>
      <w:r>
        <w:rPr>
          <w:b/>
          <w:sz w:val="24"/>
          <w:szCs w:val="24"/>
        </w:rPr>
        <w:t>. 0648-0767</w:t>
      </w:r>
    </w:p>
    <w:p w:rsidR="001F0CF8" w:rsidRDefault="001F0CF8" w14:paraId="137F4EF8" w14:textId="77777777">
      <w:pPr>
        <w:rPr>
          <w:b/>
          <w:sz w:val="24"/>
          <w:szCs w:val="24"/>
        </w:rPr>
      </w:pPr>
    </w:p>
    <w:p w:rsidR="001F0CF8" w:rsidRDefault="001B7BDA" w14:paraId="16053A04" w14:textId="55B95DBB">
      <w:pPr>
        <w:pStyle w:val="Heading1"/>
        <w:tabs>
          <w:tab w:val="left" w:pos="540"/>
          <w:tab w:val="left" w:pos="720"/>
        </w:tabs>
        <w:rPr>
          <w:rFonts w:ascii="Times New Roman" w:hAnsi="Times New Roman" w:eastAsia="Times New Roman" w:cs="Times New Roman"/>
          <w:color w:val="000000"/>
          <w:sz w:val="24"/>
          <w:szCs w:val="24"/>
        </w:rPr>
      </w:pPr>
      <w:bookmarkStart w:name="_30j0zll" w:colFirst="0" w:colLast="0" w:id="0"/>
      <w:bookmarkEnd w:id="0"/>
      <w:r>
        <w:rPr>
          <w:rFonts w:ascii="Times New Roman" w:hAnsi="Times New Roman" w:eastAsia="Times New Roman" w:cs="Times New Roman"/>
          <w:b/>
          <w:color w:val="000000"/>
          <w:sz w:val="24"/>
          <w:szCs w:val="24"/>
        </w:rPr>
        <w:t>A</w:t>
      </w:r>
      <w:r w:rsidR="00F573A2">
        <w:rPr>
          <w:rFonts w:ascii="Times New Roman" w:hAnsi="Times New Roman" w:eastAsia="Times New Roman" w:cs="Times New Roman"/>
          <w:b/>
          <w:color w:val="000000"/>
          <w:sz w:val="24"/>
          <w:szCs w:val="24"/>
        </w:rPr>
        <w:t>bstract</w:t>
      </w:r>
    </w:p>
    <w:p w:rsidR="001F0CF8" w:rsidRDefault="001F0CF8" w14:paraId="618F6E96" w14:textId="77777777">
      <w:pPr>
        <w:tabs>
          <w:tab w:val="left" w:pos="540"/>
          <w:tab w:val="left" w:pos="720"/>
        </w:tabs>
        <w:rPr>
          <w:sz w:val="24"/>
          <w:szCs w:val="24"/>
        </w:rPr>
      </w:pPr>
    </w:p>
    <w:p w:rsidR="001F0CF8" w:rsidRDefault="001B7BDA" w14:paraId="5692671A" w14:textId="77777777">
      <w:pPr>
        <w:pBdr>
          <w:top w:val="nil"/>
          <w:left w:val="nil"/>
          <w:bottom w:val="nil"/>
          <w:right w:val="nil"/>
          <w:between w:val="nil"/>
        </w:pBdr>
        <w:rPr>
          <w:sz w:val="24"/>
          <w:szCs w:val="24"/>
        </w:rPr>
      </w:pPr>
      <w:r>
        <w:rPr>
          <w:sz w:val="24"/>
          <w:szCs w:val="24"/>
        </w:rPr>
        <w:t xml:space="preserve">The National Oceanic and Atmospheric Administration’s (NOAA) National Marine Fisheries Service (NMFS or NOAA Fisheries) is requesting revisions to a currently approved information collection, which will allow </w:t>
      </w:r>
      <w:r>
        <w:rPr>
          <w:color w:val="000000"/>
          <w:sz w:val="24"/>
          <w:szCs w:val="24"/>
        </w:rPr>
        <w:t>NMFS to continue to collect information required to conduct the mandated economic and socio-economic evaluations of catastrophic regional fishery disasters</w:t>
      </w:r>
      <w:r>
        <w:t xml:space="preserve"> </w:t>
      </w:r>
      <w:r>
        <w:rPr>
          <w:color w:val="000000"/>
          <w:sz w:val="24"/>
          <w:szCs w:val="24"/>
        </w:rPr>
        <w:t xml:space="preserve">(see SEC. 315 (c) of the Magnuson-Stevens Fishery Conservation and Management Act (MSA)).  Since 1995, the Secretary of Commerce has made 100 fishery disaster determinations, of which 12 were the result of hurricanes or other severe weather events.  </w:t>
      </w:r>
      <w:r>
        <w:rPr>
          <w:sz w:val="24"/>
          <w:szCs w:val="24"/>
        </w:rPr>
        <w:t>The proposed revisions would make the following changes to the information collection:</w:t>
      </w:r>
    </w:p>
    <w:p w:rsidR="001F0CF8" w:rsidRDefault="001F0CF8" w14:paraId="498A3EE4" w14:textId="77777777">
      <w:pPr>
        <w:rPr>
          <w:sz w:val="24"/>
          <w:szCs w:val="24"/>
        </w:rPr>
      </w:pPr>
    </w:p>
    <w:p w:rsidR="001F0CF8" w:rsidRDefault="001B7BDA" w14:paraId="579B80A0" w14:textId="55171B7D">
      <w:pPr>
        <w:numPr>
          <w:ilvl w:val="0"/>
          <w:numId w:val="14"/>
        </w:numPr>
        <w:pBdr>
          <w:top w:val="nil"/>
          <w:left w:val="nil"/>
          <w:bottom w:val="nil"/>
          <w:right w:val="nil"/>
          <w:between w:val="nil"/>
        </w:pBdr>
        <w:rPr>
          <w:color w:val="000000"/>
          <w:sz w:val="24"/>
          <w:szCs w:val="24"/>
        </w:rPr>
      </w:pPr>
      <w:bookmarkStart w:name="_1fob9te" w:colFirst="0" w:colLast="0" w:id="1"/>
      <w:bookmarkEnd w:id="1"/>
      <w:r>
        <w:rPr>
          <w:color w:val="000000"/>
          <w:sz w:val="24"/>
          <w:szCs w:val="24"/>
        </w:rPr>
        <w:t xml:space="preserve">Expand it to explicitly include a broader range of catastrophic events and all the coastal states and territories of the United States; </w:t>
      </w:r>
    </w:p>
    <w:p w:rsidRPr="005A4F7A" w:rsidR="005A4F7A" w:rsidP="005A4F7A" w:rsidRDefault="005A4F7A" w14:paraId="72867A46" w14:textId="2C0DD6E7">
      <w:pPr>
        <w:numPr>
          <w:ilvl w:val="0"/>
          <w:numId w:val="14"/>
        </w:numPr>
        <w:pBdr>
          <w:top w:val="nil"/>
          <w:left w:val="nil"/>
          <w:bottom w:val="nil"/>
          <w:right w:val="nil"/>
          <w:between w:val="nil"/>
        </w:pBdr>
        <w:spacing w:before="240"/>
        <w:rPr>
          <w:color w:val="000000"/>
          <w:sz w:val="24"/>
          <w:szCs w:val="24"/>
        </w:rPr>
      </w:pPr>
      <w:r w:rsidRPr="005A4F7A">
        <w:rPr>
          <w:sz w:val="24"/>
          <w:szCs w:val="24"/>
        </w:rPr>
        <w:t>NMFS, in consultation with OMB, decided to develop survey instruments for fishing operations and fishing related businesses that it could use both for regional surveys, such as for a hurricane, and for national surveys, such as for the COVID-19 pandemic.  NMFS intends to produce the survey instrument for a specific catastrophic event, by eliminating the questions that are not relevant for that event.  For example, the questions about the physical damages to vessels, gear, facilities, and infrastructure would not be included in a national survey for COVID-</w:t>
      </w:r>
      <w:bookmarkStart w:name="_GoBack" w:id="2"/>
      <w:bookmarkEnd w:id="2"/>
      <w:r w:rsidRPr="005A4F7A">
        <w:rPr>
          <w:sz w:val="24"/>
          <w:szCs w:val="24"/>
        </w:rPr>
        <w:t>19.  In addition, NMFS determined that due to the similarities between the previous long-term and rapid assessment survey, it made sense to develop a survey instrument that it could use for either by again deleting the questions that are not relevant for a specific collection.</w:t>
      </w:r>
    </w:p>
    <w:p w:rsidR="001F0CF8" w:rsidRDefault="001F0CF8" w14:paraId="03A26520" w14:textId="77777777">
      <w:pPr>
        <w:pBdr>
          <w:top w:val="nil"/>
          <w:left w:val="nil"/>
          <w:bottom w:val="nil"/>
          <w:right w:val="nil"/>
          <w:between w:val="nil"/>
        </w:pBdr>
        <w:ind w:left="720"/>
        <w:rPr>
          <w:color w:val="000000"/>
          <w:sz w:val="24"/>
          <w:szCs w:val="24"/>
        </w:rPr>
      </w:pPr>
    </w:p>
    <w:p w:rsidR="001F0CF8" w:rsidRDefault="001B7BDA" w14:paraId="080E3ECA" w14:textId="77777777">
      <w:pPr>
        <w:numPr>
          <w:ilvl w:val="0"/>
          <w:numId w:val="14"/>
        </w:numPr>
        <w:pBdr>
          <w:top w:val="nil"/>
          <w:left w:val="nil"/>
          <w:bottom w:val="nil"/>
          <w:right w:val="nil"/>
          <w:between w:val="nil"/>
        </w:pBdr>
        <w:rPr>
          <w:color w:val="000000"/>
          <w:sz w:val="24"/>
          <w:szCs w:val="24"/>
        </w:rPr>
      </w:pPr>
      <w:bookmarkStart w:name="_3znysh7" w:colFirst="0" w:colLast="0" w:id="3"/>
      <w:bookmarkEnd w:id="3"/>
      <w:r>
        <w:rPr>
          <w:color w:val="000000"/>
          <w:sz w:val="24"/>
          <w:szCs w:val="24"/>
        </w:rPr>
        <w:t xml:space="preserve">Change the title from “Assessment of the Social And Economic Impact of Hurricanes and Other Climate Related Natural Disasters On Commercial And Recreational Fishing Industries In The Eastern, Gulf Coast And Caribbean Territories of the United States” to “Data Collections to Support </w:t>
      </w:r>
      <w:r>
        <w:rPr>
          <w:sz w:val="24"/>
          <w:szCs w:val="24"/>
        </w:rPr>
        <w:t>Comprehensive Economic and Socio-Economic Evaluations of the Fisheries in Regions of the United States Affected by Catastrophic Events</w:t>
      </w:r>
      <w:r>
        <w:rPr>
          <w:color w:val="000000"/>
          <w:sz w:val="24"/>
          <w:szCs w:val="24"/>
        </w:rPr>
        <w:t>”; and</w:t>
      </w:r>
    </w:p>
    <w:p w:rsidR="001F0CF8" w:rsidRDefault="001F0CF8" w14:paraId="258B8DC5" w14:textId="77777777">
      <w:pPr>
        <w:rPr>
          <w:color w:val="000000"/>
          <w:sz w:val="24"/>
          <w:szCs w:val="24"/>
        </w:rPr>
      </w:pPr>
    </w:p>
    <w:p w:rsidR="001F0CF8" w:rsidRDefault="001B7BDA" w14:paraId="75CA95DB" w14:textId="31986987">
      <w:pPr>
        <w:numPr>
          <w:ilvl w:val="0"/>
          <w:numId w:val="14"/>
        </w:numPr>
        <w:pBdr>
          <w:top w:val="nil"/>
          <w:left w:val="nil"/>
          <w:bottom w:val="nil"/>
          <w:right w:val="nil"/>
          <w:between w:val="nil"/>
        </w:pBdr>
        <w:rPr>
          <w:color w:val="000000"/>
          <w:sz w:val="24"/>
          <w:szCs w:val="24"/>
        </w:rPr>
      </w:pPr>
      <w:bookmarkStart w:name="_2et92p0" w:colFirst="0" w:colLast="0" w:id="4"/>
      <w:bookmarkEnd w:id="4"/>
      <w:r>
        <w:rPr>
          <w:color w:val="000000"/>
          <w:sz w:val="24"/>
          <w:szCs w:val="24"/>
        </w:rPr>
        <w:t>Extend the collection for an additional three years.</w:t>
      </w:r>
    </w:p>
    <w:p w:rsidR="00F573A2" w:rsidP="00F573A2" w:rsidRDefault="00F573A2" w14:paraId="2A15BEE6" w14:textId="77777777">
      <w:pPr>
        <w:pStyle w:val="ListParagraph"/>
        <w:rPr>
          <w:color w:val="000000"/>
          <w:sz w:val="24"/>
          <w:szCs w:val="24"/>
        </w:rPr>
      </w:pPr>
    </w:p>
    <w:p w:rsidRPr="00F573A2" w:rsidR="00F573A2" w:rsidP="00F573A2" w:rsidRDefault="00F573A2" w14:paraId="3F152ABF" w14:textId="19AFB6BE">
      <w:pPr>
        <w:pBdr>
          <w:top w:val="nil"/>
          <w:left w:val="nil"/>
          <w:bottom w:val="nil"/>
          <w:right w:val="nil"/>
          <w:between w:val="nil"/>
        </w:pBdr>
        <w:rPr>
          <w:b/>
          <w:color w:val="000000"/>
          <w:sz w:val="24"/>
          <w:szCs w:val="24"/>
        </w:rPr>
      </w:pPr>
      <w:r w:rsidRPr="00F573A2">
        <w:rPr>
          <w:b/>
          <w:color w:val="000000"/>
          <w:sz w:val="24"/>
          <w:szCs w:val="24"/>
        </w:rPr>
        <w:t>Justification</w:t>
      </w:r>
    </w:p>
    <w:p w:rsidR="001F0CF8" w:rsidRDefault="001B7BDA" w14:paraId="77E3E3D9" w14:textId="77777777">
      <w:pPr>
        <w:widowControl/>
        <w:numPr>
          <w:ilvl w:val="0"/>
          <w:numId w:val="15"/>
        </w:numPr>
        <w:tabs>
          <w:tab w:val="left" w:pos="360"/>
        </w:tabs>
        <w:spacing w:before="182" w:after="160" w:line="259" w:lineRule="auto"/>
      </w:pPr>
      <w:bookmarkStart w:name="_tyjcwt" w:colFirst="0" w:colLast="0" w:id="5"/>
      <w:bookmarkEnd w:id="5"/>
      <w:r>
        <w:rPr>
          <w:b/>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proofErr w:type="gramStart"/>
      <w:r>
        <w:rPr>
          <w:b/>
          <w:sz w:val="24"/>
          <w:szCs w:val="24"/>
        </w:rPr>
        <w:t>collection</w:t>
      </w:r>
      <w:proofErr w:type="gramEnd"/>
      <w:r>
        <w:rPr>
          <w:b/>
          <w:sz w:val="24"/>
          <w:szCs w:val="24"/>
        </w:rPr>
        <w:t xml:space="preserve"> of information.</w:t>
      </w:r>
    </w:p>
    <w:p w:rsidR="001F0CF8" w:rsidRDefault="001B7BDA" w14:paraId="7CA8EE3F" w14:textId="77777777">
      <w:pPr>
        <w:rPr>
          <w:sz w:val="24"/>
          <w:szCs w:val="24"/>
        </w:rPr>
      </w:pPr>
      <w:r>
        <w:rPr>
          <w:sz w:val="24"/>
          <w:szCs w:val="24"/>
        </w:rPr>
        <w:lastRenderedPageBreak/>
        <w:t>The MSA includes the following requirement and associated definition (see SEC. 315 (c) and (d)).</w:t>
      </w:r>
    </w:p>
    <w:p w:rsidR="001F0CF8" w:rsidRDefault="001F0CF8" w14:paraId="77C8CECF" w14:textId="77777777">
      <w:pPr>
        <w:rPr>
          <w:sz w:val="24"/>
          <w:szCs w:val="24"/>
        </w:rPr>
      </w:pPr>
    </w:p>
    <w:p w:rsidR="001F0CF8" w:rsidRDefault="001B7BDA" w14:paraId="6DB2D900" w14:textId="77777777">
      <w:pPr>
        <w:ind w:left="720"/>
        <w:rPr>
          <w:sz w:val="24"/>
          <w:szCs w:val="24"/>
        </w:rPr>
      </w:pPr>
      <w:proofErr w:type="gramStart"/>
      <w:r>
        <w:rPr>
          <w:sz w:val="24"/>
          <w:szCs w:val="24"/>
        </w:rPr>
        <w:t>Within 2 months after a catastrophic regional fishery disaster the Secretary [of Commerce] shall provide the Governor of each State participating in the program a comprehensive economic and socio-economic evaluation of the affected region's fisheries to assist the Governor in assessing the current and future economic viability of affected fisheries, including the economic impact of foreign fish imports and the direct, indirect, or environmental impact of the disaster on the fishery and coastal communities.</w:t>
      </w:r>
      <w:proofErr w:type="gramEnd"/>
    </w:p>
    <w:p w:rsidR="001F0CF8" w:rsidRDefault="001F0CF8" w14:paraId="013BD44F" w14:textId="77777777">
      <w:pPr>
        <w:ind w:left="720"/>
        <w:rPr>
          <w:sz w:val="24"/>
          <w:szCs w:val="24"/>
        </w:rPr>
      </w:pPr>
    </w:p>
    <w:p w:rsidR="001F0CF8" w:rsidRDefault="001B7BDA" w14:paraId="6F4C7F30" w14:textId="77777777">
      <w:pPr>
        <w:ind w:left="720"/>
        <w:rPr>
          <w:sz w:val="24"/>
          <w:szCs w:val="24"/>
        </w:rPr>
      </w:pPr>
      <w:r>
        <w:rPr>
          <w:sz w:val="24"/>
          <w:szCs w:val="24"/>
        </w:rPr>
        <w:t xml:space="preserve">The term ‘catastrophic regional fishery disaster’ means a natural disaster, including a hurricane or tsunami, or a regulatory closure (including regulatory closures resulting from judicial action) to protect human health or the marine environment, that— </w:t>
      </w:r>
    </w:p>
    <w:p w:rsidR="001F0CF8" w:rsidRDefault="001B7BDA" w14:paraId="64B83FE2" w14:textId="77777777">
      <w:pPr>
        <w:ind w:firstLine="720"/>
        <w:rPr>
          <w:sz w:val="24"/>
          <w:szCs w:val="24"/>
        </w:rPr>
      </w:pPr>
      <w:r>
        <w:rPr>
          <w:sz w:val="24"/>
          <w:szCs w:val="24"/>
        </w:rPr>
        <w:t xml:space="preserve">(1) </w:t>
      </w:r>
      <w:proofErr w:type="gramStart"/>
      <w:r>
        <w:rPr>
          <w:sz w:val="24"/>
          <w:szCs w:val="24"/>
        </w:rPr>
        <w:t>results</w:t>
      </w:r>
      <w:proofErr w:type="gramEnd"/>
      <w:r>
        <w:rPr>
          <w:sz w:val="24"/>
          <w:szCs w:val="24"/>
        </w:rPr>
        <w:t xml:space="preserve"> in economic losses to coastal or fishing communities; </w:t>
      </w:r>
    </w:p>
    <w:p w:rsidR="001F0CF8" w:rsidRDefault="001B7BDA" w14:paraId="0B77B89E" w14:textId="77777777">
      <w:pPr>
        <w:ind w:left="720"/>
        <w:rPr>
          <w:sz w:val="24"/>
          <w:szCs w:val="24"/>
        </w:rPr>
      </w:pPr>
      <w:r>
        <w:rPr>
          <w:sz w:val="24"/>
          <w:szCs w:val="24"/>
        </w:rPr>
        <w:t xml:space="preserve">(2) </w:t>
      </w:r>
      <w:proofErr w:type="gramStart"/>
      <w:r>
        <w:rPr>
          <w:sz w:val="24"/>
          <w:szCs w:val="24"/>
        </w:rPr>
        <w:t>affects</w:t>
      </w:r>
      <w:proofErr w:type="gramEnd"/>
      <w:r>
        <w:rPr>
          <w:sz w:val="24"/>
          <w:szCs w:val="24"/>
        </w:rPr>
        <w:t xml:space="preserve"> more than 1 State or a major fishery managed by a Council or interstate fishery commission; and </w:t>
      </w:r>
    </w:p>
    <w:p w:rsidR="001F0CF8" w:rsidRDefault="001B7BDA" w14:paraId="0AF22E03" w14:textId="77777777">
      <w:pPr>
        <w:widowControl/>
        <w:ind w:left="720"/>
        <w:rPr>
          <w:color w:val="000000"/>
          <w:sz w:val="24"/>
          <w:szCs w:val="24"/>
        </w:rPr>
      </w:pPr>
      <w:r>
        <w:rPr>
          <w:color w:val="000000"/>
          <w:sz w:val="24"/>
          <w:szCs w:val="24"/>
        </w:rPr>
        <w:t xml:space="preserve">(3) </w:t>
      </w:r>
      <w:proofErr w:type="gramStart"/>
      <w:r>
        <w:rPr>
          <w:color w:val="000000"/>
          <w:sz w:val="24"/>
          <w:szCs w:val="24"/>
        </w:rPr>
        <w:t>is</w:t>
      </w:r>
      <w:proofErr w:type="gramEnd"/>
      <w:r>
        <w:rPr>
          <w:color w:val="000000"/>
          <w:sz w:val="24"/>
          <w:szCs w:val="24"/>
        </w:rPr>
        <w:t xml:space="preserve"> determined by the Secretary to be a commercial fishery failure under section 312(a) of this Act or a fishery resource disaster [under] section 308(d) of the </w:t>
      </w:r>
      <w:proofErr w:type="spellStart"/>
      <w:r>
        <w:rPr>
          <w:color w:val="000000"/>
          <w:sz w:val="24"/>
          <w:szCs w:val="24"/>
        </w:rPr>
        <w:t>Interjurisdictional</w:t>
      </w:r>
      <w:proofErr w:type="spellEnd"/>
      <w:r>
        <w:rPr>
          <w:color w:val="000000"/>
          <w:sz w:val="24"/>
          <w:szCs w:val="24"/>
        </w:rPr>
        <w:t xml:space="preserve"> Fisheries Act of 1986.</w:t>
      </w:r>
    </w:p>
    <w:p w:rsidR="001F0CF8" w:rsidRDefault="001F0CF8" w14:paraId="07DBEDCE" w14:textId="77777777">
      <w:pPr>
        <w:rPr>
          <w:sz w:val="24"/>
          <w:szCs w:val="24"/>
        </w:rPr>
      </w:pPr>
    </w:p>
    <w:p w:rsidR="001F0CF8" w:rsidRDefault="001B7BDA" w14:paraId="1B3E9A9B" w14:textId="77777777">
      <w:pPr>
        <w:rPr>
          <w:sz w:val="24"/>
          <w:szCs w:val="24"/>
        </w:rPr>
      </w:pPr>
      <w:r>
        <w:rPr>
          <w:sz w:val="24"/>
          <w:szCs w:val="24"/>
        </w:rPr>
        <w:t>NMFS has used the currently approved information collection to conduct the following 12 information collections in support of the mandated economic and socio-economic evaluations for five hurricanes and the COVID-19 pandemic.</w:t>
      </w:r>
    </w:p>
    <w:p w:rsidR="001F0CF8" w:rsidRDefault="001F0CF8" w14:paraId="4BBDEA93" w14:textId="77777777">
      <w:pPr>
        <w:rPr>
          <w:sz w:val="24"/>
          <w:szCs w:val="24"/>
        </w:rPr>
      </w:pPr>
    </w:p>
    <w:p w:rsidR="001F0CF8" w:rsidRDefault="001B7BDA" w14:paraId="4FDCE111" w14:textId="77777777">
      <w:pPr>
        <w:numPr>
          <w:ilvl w:val="0"/>
          <w:numId w:val="4"/>
        </w:numPr>
        <w:pBdr>
          <w:top w:val="nil"/>
          <w:left w:val="nil"/>
          <w:bottom w:val="nil"/>
          <w:right w:val="nil"/>
          <w:between w:val="nil"/>
        </w:pBdr>
        <w:rPr>
          <w:color w:val="000000"/>
          <w:sz w:val="24"/>
          <w:szCs w:val="24"/>
        </w:rPr>
      </w:pPr>
      <w:r>
        <w:rPr>
          <w:color w:val="000000"/>
          <w:sz w:val="24"/>
          <w:szCs w:val="24"/>
        </w:rPr>
        <w:t>Hurricane Florence:  A rapid response survey of North Carolina fishermen conducted in 2018</w:t>
      </w:r>
    </w:p>
    <w:p w:rsidR="001F0CF8" w:rsidRDefault="001B7BDA" w14:paraId="67B336F2" w14:textId="77777777">
      <w:pPr>
        <w:numPr>
          <w:ilvl w:val="0"/>
          <w:numId w:val="4"/>
        </w:numPr>
        <w:pBdr>
          <w:top w:val="nil"/>
          <w:left w:val="nil"/>
          <w:bottom w:val="nil"/>
          <w:right w:val="nil"/>
          <w:between w:val="nil"/>
        </w:pBdr>
        <w:rPr>
          <w:color w:val="000000"/>
          <w:sz w:val="24"/>
          <w:szCs w:val="24"/>
        </w:rPr>
      </w:pPr>
      <w:r>
        <w:rPr>
          <w:color w:val="000000"/>
          <w:sz w:val="24"/>
          <w:szCs w:val="24"/>
        </w:rPr>
        <w:t>Hurricane Florence:  A rapid response survey of North Carolina fishing support businesses conducted in 2018</w:t>
      </w:r>
    </w:p>
    <w:p w:rsidR="001F0CF8" w:rsidRDefault="001B7BDA" w14:paraId="614FBFB9" w14:textId="77777777">
      <w:pPr>
        <w:numPr>
          <w:ilvl w:val="0"/>
          <w:numId w:val="4"/>
        </w:numPr>
        <w:pBdr>
          <w:top w:val="nil"/>
          <w:left w:val="nil"/>
          <w:bottom w:val="nil"/>
          <w:right w:val="nil"/>
          <w:between w:val="nil"/>
        </w:pBdr>
        <w:rPr>
          <w:color w:val="000000"/>
          <w:sz w:val="24"/>
          <w:szCs w:val="24"/>
        </w:rPr>
      </w:pPr>
      <w:r>
        <w:rPr>
          <w:color w:val="000000"/>
          <w:sz w:val="24"/>
          <w:szCs w:val="24"/>
        </w:rPr>
        <w:t>Hurricane Michael:  A rapid response survey of Florida fishermen conducted in 2018</w:t>
      </w:r>
    </w:p>
    <w:p w:rsidR="001F0CF8" w:rsidRDefault="001B7BDA" w14:paraId="4B7B05EE" w14:textId="77777777">
      <w:pPr>
        <w:numPr>
          <w:ilvl w:val="0"/>
          <w:numId w:val="4"/>
        </w:numPr>
        <w:pBdr>
          <w:top w:val="nil"/>
          <w:left w:val="nil"/>
          <w:bottom w:val="nil"/>
          <w:right w:val="nil"/>
          <w:between w:val="nil"/>
        </w:pBdr>
        <w:rPr>
          <w:color w:val="000000"/>
          <w:sz w:val="24"/>
          <w:szCs w:val="24"/>
        </w:rPr>
      </w:pPr>
      <w:r>
        <w:rPr>
          <w:color w:val="000000"/>
          <w:sz w:val="24"/>
          <w:szCs w:val="24"/>
        </w:rPr>
        <w:t>Hurricane Michael:  A rapid response survey of Florida fishing support businesses conducted in 2018</w:t>
      </w:r>
    </w:p>
    <w:p w:rsidR="001F0CF8" w:rsidRDefault="001B7BDA" w14:paraId="499F609D" w14:textId="77777777">
      <w:pPr>
        <w:numPr>
          <w:ilvl w:val="0"/>
          <w:numId w:val="4"/>
        </w:numPr>
        <w:pBdr>
          <w:top w:val="nil"/>
          <w:left w:val="nil"/>
          <w:bottom w:val="nil"/>
          <w:right w:val="nil"/>
          <w:between w:val="nil"/>
        </w:pBdr>
        <w:rPr>
          <w:color w:val="000000"/>
          <w:sz w:val="24"/>
          <w:szCs w:val="24"/>
        </w:rPr>
      </w:pPr>
      <w:r>
        <w:rPr>
          <w:color w:val="000000"/>
          <w:sz w:val="24"/>
          <w:szCs w:val="24"/>
        </w:rPr>
        <w:t>Hurricane Irma:  A one year after survey of Florida fishermen conducted in 2019</w:t>
      </w:r>
    </w:p>
    <w:p w:rsidR="001F0CF8" w:rsidRDefault="001B7BDA" w14:paraId="024A491F" w14:textId="77777777">
      <w:pPr>
        <w:numPr>
          <w:ilvl w:val="0"/>
          <w:numId w:val="4"/>
        </w:numPr>
        <w:pBdr>
          <w:top w:val="nil"/>
          <w:left w:val="nil"/>
          <w:bottom w:val="nil"/>
          <w:right w:val="nil"/>
          <w:between w:val="nil"/>
        </w:pBdr>
        <w:rPr>
          <w:color w:val="000000"/>
          <w:sz w:val="24"/>
          <w:szCs w:val="24"/>
        </w:rPr>
      </w:pPr>
      <w:r>
        <w:rPr>
          <w:color w:val="000000"/>
          <w:sz w:val="24"/>
          <w:szCs w:val="24"/>
        </w:rPr>
        <w:t>Hurricane Irma:  A one year after survey of Florida fishing support businesses conducted in 2019</w:t>
      </w:r>
    </w:p>
    <w:p w:rsidR="001F0CF8" w:rsidRDefault="001B7BDA" w14:paraId="76E3D4D1" w14:textId="77777777">
      <w:pPr>
        <w:numPr>
          <w:ilvl w:val="0"/>
          <w:numId w:val="4"/>
        </w:numPr>
        <w:pBdr>
          <w:top w:val="nil"/>
          <w:left w:val="nil"/>
          <w:bottom w:val="nil"/>
          <w:right w:val="nil"/>
          <w:between w:val="nil"/>
        </w:pBdr>
        <w:rPr>
          <w:color w:val="000000"/>
          <w:sz w:val="24"/>
          <w:szCs w:val="24"/>
        </w:rPr>
      </w:pPr>
      <w:r>
        <w:rPr>
          <w:color w:val="000000"/>
          <w:sz w:val="24"/>
          <w:szCs w:val="24"/>
        </w:rPr>
        <w:t>Hurricane Harvey:  A one year after survey of Texas fishermen conducted in 2019</w:t>
      </w:r>
    </w:p>
    <w:p w:rsidR="001F0CF8" w:rsidRDefault="001B7BDA" w14:paraId="1D685CBA" w14:textId="77777777">
      <w:pPr>
        <w:numPr>
          <w:ilvl w:val="0"/>
          <w:numId w:val="4"/>
        </w:numPr>
        <w:pBdr>
          <w:top w:val="nil"/>
          <w:left w:val="nil"/>
          <w:bottom w:val="nil"/>
          <w:right w:val="nil"/>
          <w:between w:val="nil"/>
        </w:pBdr>
        <w:rPr>
          <w:color w:val="000000"/>
          <w:sz w:val="24"/>
          <w:szCs w:val="24"/>
        </w:rPr>
      </w:pPr>
      <w:r>
        <w:rPr>
          <w:color w:val="000000"/>
          <w:sz w:val="24"/>
          <w:szCs w:val="24"/>
        </w:rPr>
        <w:t>Hurricane Harvey:  A one year after survey of Texas fishing support businesses conducted in 2019</w:t>
      </w:r>
    </w:p>
    <w:p w:rsidR="001F0CF8" w:rsidRDefault="001B7BDA" w14:paraId="47BA0D48" w14:textId="77777777">
      <w:pPr>
        <w:numPr>
          <w:ilvl w:val="0"/>
          <w:numId w:val="4"/>
        </w:numPr>
        <w:pBdr>
          <w:top w:val="nil"/>
          <w:left w:val="nil"/>
          <w:bottom w:val="nil"/>
          <w:right w:val="nil"/>
          <w:between w:val="nil"/>
        </w:pBdr>
        <w:rPr>
          <w:color w:val="000000"/>
          <w:sz w:val="24"/>
          <w:szCs w:val="24"/>
        </w:rPr>
      </w:pPr>
      <w:r>
        <w:rPr>
          <w:color w:val="000000"/>
          <w:sz w:val="24"/>
          <w:szCs w:val="24"/>
        </w:rPr>
        <w:t xml:space="preserve">Hurricanes Irma and Maria:  A one year after survey of Puerto Rico fishermen conducted in 2019 </w:t>
      </w:r>
    </w:p>
    <w:p w:rsidR="001F0CF8" w:rsidRDefault="001B7BDA" w14:paraId="479C6876" w14:textId="77777777">
      <w:pPr>
        <w:numPr>
          <w:ilvl w:val="0"/>
          <w:numId w:val="4"/>
        </w:numPr>
        <w:pBdr>
          <w:top w:val="nil"/>
          <w:left w:val="nil"/>
          <w:bottom w:val="nil"/>
          <w:right w:val="nil"/>
          <w:between w:val="nil"/>
        </w:pBdr>
        <w:rPr>
          <w:color w:val="000000"/>
          <w:sz w:val="24"/>
          <w:szCs w:val="24"/>
        </w:rPr>
      </w:pPr>
      <w:r>
        <w:rPr>
          <w:color w:val="000000"/>
          <w:sz w:val="24"/>
          <w:szCs w:val="24"/>
        </w:rPr>
        <w:t>Hurricanes Irma and Maria:  A one year after survey of USVI fishermen conducted in 2019</w:t>
      </w:r>
    </w:p>
    <w:p w:rsidR="001F0CF8" w:rsidRDefault="001B7BDA" w14:paraId="56604085" w14:textId="77777777">
      <w:pPr>
        <w:numPr>
          <w:ilvl w:val="0"/>
          <w:numId w:val="4"/>
        </w:numPr>
        <w:pBdr>
          <w:top w:val="nil"/>
          <w:left w:val="nil"/>
          <w:bottom w:val="nil"/>
          <w:right w:val="nil"/>
          <w:between w:val="nil"/>
        </w:pBdr>
        <w:rPr>
          <w:color w:val="000000"/>
          <w:sz w:val="24"/>
          <w:szCs w:val="24"/>
        </w:rPr>
      </w:pPr>
      <w:r>
        <w:rPr>
          <w:color w:val="000000"/>
          <w:sz w:val="24"/>
          <w:szCs w:val="24"/>
        </w:rPr>
        <w:t>COVI-19:  A rapid response survey of NE through Gulf of Mexico fishermen and fishing related businesses in 2020</w:t>
      </w:r>
    </w:p>
    <w:p w:rsidR="001F0CF8" w:rsidRDefault="001B7BDA" w14:paraId="45981D5C" w14:textId="77777777">
      <w:pPr>
        <w:numPr>
          <w:ilvl w:val="0"/>
          <w:numId w:val="4"/>
        </w:numPr>
        <w:pBdr>
          <w:top w:val="nil"/>
          <w:left w:val="nil"/>
          <w:bottom w:val="nil"/>
          <w:right w:val="nil"/>
          <w:between w:val="nil"/>
        </w:pBdr>
        <w:rPr>
          <w:color w:val="000000"/>
          <w:sz w:val="24"/>
          <w:szCs w:val="24"/>
        </w:rPr>
      </w:pPr>
      <w:r>
        <w:rPr>
          <w:color w:val="000000"/>
          <w:sz w:val="24"/>
          <w:szCs w:val="24"/>
        </w:rPr>
        <w:t>COVID-19:  A rapid response survey of Puerto Rico and USVI fishermen and fishing related businesses in 2020</w:t>
      </w:r>
    </w:p>
    <w:p w:rsidR="001F0CF8" w:rsidRDefault="001F0CF8" w14:paraId="77AB339A" w14:textId="77777777">
      <w:pPr>
        <w:pBdr>
          <w:top w:val="nil"/>
          <w:left w:val="nil"/>
          <w:bottom w:val="nil"/>
          <w:right w:val="nil"/>
          <w:between w:val="nil"/>
        </w:pBdr>
        <w:ind w:left="720"/>
        <w:rPr>
          <w:color w:val="000000"/>
          <w:sz w:val="24"/>
          <w:szCs w:val="24"/>
        </w:rPr>
      </w:pPr>
    </w:p>
    <w:p w:rsidR="001F0CF8" w:rsidRDefault="001B7BDA" w14:paraId="7DE78B56" w14:textId="77777777">
      <w:pPr>
        <w:rPr>
          <w:sz w:val="24"/>
          <w:szCs w:val="24"/>
        </w:rPr>
      </w:pPr>
      <w:r>
        <w:rPr>
          <w:sz w:val="24"/>
          <w:szCs w:val="24"/>
        </w:rPr>
        <w:lastRenderedPageBreak/>
        <w:t>Appendix A contains references to presentations, reports and papers, which were prepared using the information resulting from those information collections and similar previous collections.</w:t>
      </w:r>
    </w:p>
    <w:p w:rsidR="001F0CF8" w:rsidRDefault="001F0CF8" w14:paraId="36D94DC4" w14:textId="77777777">
      <w:pPr>
        <w:rPr>
          <w:sz w:val="24"/>
          <w:szCs w:val="24"/>
        </w:rPr>
      </w:pPr>
    </w:p>
    <w:p w:rsidR="001F0CF8" w:rsidRDefault="001B7BDA" w14:paraId="498924DB" w14:textId="77777777">
      <w:pPr>
        <w:rPr>
          <w:sz w:val="24"/>
          <w:szCs w:val="24"/>
        </w:rPr>
      </w:pPr>
      <w:r>
        <w:rPr>
          <w:sz w:val="24"/>
          <w:szCs w:val="24"/>
        </w:rPr>
        <w:t>Like Hurricane Sandy in 2012, these five hurricanes generated so much damage, disruption and economic losses to coastal fishing communities that the Secretary of Commerce declared “</w:t>
      </w:r>
      <w:r>
        <w:rPr>
          <w:i/>
          <w:sz w:val="24"/>
          <w:szCs w:val="24"/>
        </w:rPr>
        <w:t>catastrophic regional</w:t>
      </w:r>
      <w:r>
        <w:rPr>
          <w:sz w:val="24"/>
          <w:szCs w:val="24"/>
        </w:rPr>
        <w:t xml:space="preserve"> </w:t>
      </w:r>
      <w:r>
        <w:rPr>
          <w:i/>
          <w:sz w:val="24"/>
          <w:szCs w:val="24"/>
        </w:rPr>
        <w:t>fishery disasters</w:t>
      </w:r>
      <w:r>
        <w:rPr>
          <w:sz w:val="24"/>
          <w:szCs w:val="24"/>
        </w:rPr>
        <w:t>’ in Florida, North Carolina, Texas, Puerto Rico and the U.S. Virgin Islands. Restoring both the commercial and recreational fishing sectors is critical to rebuilding the economic base in affected communities. Given that coastal disasters from extreme weather events, such as major hurricanes, are increasing in frequency and severity (</w:t>
      </w:r>
      <w:proofErr w:type="spellStart"/>
      <w:r>
        <w:rPr>
          <w:sz w:val="24"/>
          <w:szCs w:val="24"/>
        </w:rPr>
        <w:t>Melillo</w:t>
      </w:r>
      <w:proofErr w:type="spellEnd"/>
      <w:r>
        <w:rPr>
          <w:sz w:val="24"/>
          <w:szCs w:val="24"/>
        </w:rPr>
        <w:t xml:space="preserve"> et al. 2014), NMFS and federal fishery managers need to be prepared to provide timely and accurate information to support the federally mandated evaluations. </w:t>
      </w:r>
    </w:p>
    <w:p w:rsidR="001F0CF8" w:rsidRDefault="001F0CF8" w14:paraId="2D57B86E" w14:textId="77777777">
      <w:pPr>
        <w:rPr>
          <w:sz w:val="24"/>
          <w:szCs w:val="24"/>
        </w:rPr>
      </w:pPr>
    </w:p>
    <w:p w:rsidR="001F0CF8" w:rsidRDefault="001B7BDA" w14:paraId="194B29C2" w14:textId="77777777">
      <w:pPr>
        <w:rPr>
          <w:sz w:val="24"/>
          <w:szCs w:val="24"/>
        </w:rPr>
      </w:pPr>
      <w:r>
        <w:rPr>
          <w:sz w:val="24"/>
          <w:szCs w:val="24"/>
        </w:rPr>
        <w:t>In addition, to meet its mandates to monitor, explain and predict changes in the economic and social conditions of federally managed fisheries, NMFS needs to conduct comprehensive economic and socio-economic evaluations of the fisheries in the regions affected by catastrophic events, even if they do not result in the declaration of a catastrophic regional fishery disaster.  Without understanding the economic and social impacts of those powerful exogenous shocks to federally managed fisheries, such as those of the COVID-19 pandemic, NMFS cannot meet the mandates</w:t>
      </w:r>
      <w:r>
        <w:t xml:space="preserve"> for </w:t>
      </w:r>
      <w:r>
        <w:rPr>
          <w:sz w:val="24"/>
          <w:szCs w:val="24"/>
        </w:rPr>
        <w:t>economic and social analyses, which are included in following laws, Executive Orders (EOs) and NOAA Fisheries strategies and policies.</w:t>
      </w:r>
    </w:p>
    <w:p w:rsidR="001F0CF8" w:rsidRDefault="001F0CF8" w14:paraId="738DAA20" w14:textId="77777777">
      <w:pPr>
        <w:rPr>
          <w:sz w:val="24"/>
          <w:szCs w:val="24"/>
        </w:rPr>
      </w:pPr>
    </w:p>
    <w:p w:rsidR="001F0CF8" w:rsidRDefault="00924B83" w14:paraId="1CC485BD" w14:textId="77777777">
      <w:pPr>
        <w:numPr>
          <w:ilvl w:val="1"/>
          <w:numId w:val="15"/>
        </w:numPr>
        <w:pBdr>
          <w:top w:val="nil"/>
          <w:left w:val="nil"/>
          <w:bottom w:val="nil"/>
          <w:right w:val="nil"/>
          <w:between w:val="nil"/>
        </w:pBdr>
        <w:rPr>
          <w:color w:val="000000"/>
        </w:rPr>
      </w:pPr>
      <w:hyperlink r:id="rId7">
        <w:r w:rsidR="001B7BDA">
          <w:rPr>
            <w:color w:val="0000FF"/>
            <w:sz w:val="24"/>
            <w:szCs w:val="24"/>
            <w:u w:val="single"/>
          </w:rPr>
          <w:t>Magnuson-Stevens Fishery Conservation and Management Act</w:t>
        </w:r>
      </w:hyperlink>
      <w:r w:rsidR="001B7BDA">
        <w:rPr>
          <w:color w:val="000000"/>
          <w:sz w:val="24"/>
          <w:szCs w:val="24"/>
        </w:rPr>
        <w:t xml:space="preserve"> (MSA)</w:t>
      </w:r>
    </w:p>
    <w:p w:rsidR="001F0CF8" w:rsidRDefault="00924B83" w14:paraId="3A4B5DBB" w14:textId="77777777">
      <w:pPr>
        <w:numPr>
          <w:ilvl w:val="1"/>
          <w:numId w:val="15"/>
        </w:numPr>
        <w:pBdr>
          <w:top w:val="nil"/>
          <w:left w:val="nil"/>
          <w:bottom w:val="nil"/>
          <w:right w:val="nil"/>
          <w:between w:val="nil"/>
        </w:pBdr>
        <w:rPr>
          <w:color w:val="000000"/>
        </w:rPr>
      </w:pPr>
      <w:hyperlink r:id="rId8">
        <w:r w:rsidR="001B7BDA">
          <w:rPr>
            <w:color w:val="0000FF"/>
            <w:sz w:val="24"/>
            <w:szCs w:val="24"/>
            <w:u w:val="single"/>
          </w:rPr>
          <w:t>Marine Mammal Protection Act</w:t>
        </w:r>
      </w:hyperlink>
      <w:r w:rsidR="001B7BDA">
        <w:rPr>
          <w:color w:val="000000"/>
          <w:sz w:val="24"/>
          <w:szCs w:val="24"/>
        </w:rPr>
        <w:t xml:space="preserve"> (MMPA)</w:t>
      </w:r>
    </w:p>
    <w:p w:rsidR="001F0CF8" w:rsidRDefault="00924B83" w14:paraId="7857A001" w14:textId="77777777">
      <w:pPr>
        <w:numPr>
          <w:ilvl w:val="1"/>
          <w:numId w:val="15"/>
        </w:numPr>
        <w:pBdr>
          <w:top w:val="nil"/>
          <w:left w:val="nil"/>
          <w:bottom w:val="nil"/>
          <w:right w:val="nil"/>
          <w:between w:val="nil"/>
        </w:pBdr>
        <w:rPr>
          <w:color w:val="000000"/>
        </w:rPr>
      </w:pPr>
      <w:hyperlink r:id="rId9">
        <w:r w:rsidR="001B7BDA">
          <w:rPr>
            <w:color w:val="0000FF"/>
            <w:sz w:val="24"/>
            <w:szCs w:val="24"/>
            <w:u w:val="single"/>
          </w:rPr>
          <w:t>Endangered Species Act</w:t>
        </w:r>
      </w:hyperlink>
      <w:r w:rsidR="001B7BDA">
        <w:rPr>
          <w:color w:val="000000"/>
          <w:sz w:val="24"/>
          <w:szCs w:val="24"/>
        </w:rPr>
        <w:t xml:space="preserve"> (ESA)</w:t>
      </w:r>
    </w:p>
    <w:p w:rsidR="001F0CF8" w:rsidRDefault="00924B83" w14:paraId="54A234BB" w14:textId="77777777">
      <w:pPr>
        <w:numPr>
          <w:ilvl w:val="1"/>
          <w:numId w:val="15"/>
        </w:numPr>
        <w:pBdr>
          <w:top w:val="nil"/>
          <w:left w:val="nil"/>
          <w:bottom w:val="nil"/>
          <w:right w:val="nil"/>
          <w:between w:val="nil"/>
        </w:pBdr>
        <w:rPr>
          <w:color w:val="000000"/>
        </w:rPr>
      </w:pPr>
      <w:hyperlink r:id="rId10">
        <w:r w:rsidR="001B7BDA">
          <w:rPr>
            <w:color w:val="0000FF"/>
            <w:sz w:val="24"/>
            <w:szCs w:val="24"/>
            <w:u w:val="single"/>
          </w:rPr>
          <w:t>National Environmental Policy Act</w:t>
        </w:r>
      </w:hyperlink>
      <w:r w:rsidR="001B7BDA">
        <w:rPr>
          <w:color w:val="000000"/>
          <w:sz w:val="24"/>
          <w:szCs w:val="24"/>
        </w:rPr>
        <w:t xml:space="preserve"> (NEPA) </w:t>
      </w:r>
    </w:p>
    <w:p w:rsidR="001F0CF8" w:rsidRDefault="00924B83" w14:paraId="6DCDD933" w14:textId="77777777">
      <w:pPr>
        <w:numPr>
          <w:ilvl w:val="1"/>
          <w:numId w:val="15"/>
        </w:numPr>
        <w:pBdr>
          <w:top w:val="nil"/>
          <w:left w:val="nil"/>
          <w:bottom w:val="nil"/>
          <w:right w:val="nil"/>
          <w:between w:val="nil"/>
        </w:pBdr>
        <w:rPr>
          <w:color w:val="000000"/>
        </w:rPr>
      </w:pPr>
      <w:hyperlink r:id="rId11">
        <w:r w:rsidR="001B7BDA">
          <w:rPr>
            <w:color w:val="0000FF"/>
            <w:sz w:val="24"/>
            <w:szCs w:val="24"/>
            <w:u w:val="single"/>
          </w:rPr>
          <w:t>Regulatory Flexibility Act</w:t>
        </w:r>
      </w:hyperlink>
      <w:r w:rsidR="001B7BDA">
        <w:rPr>
          <w:color w:val="000000"/>
          <w:sz w:val="24"/>
          <w:szCs w:val="24"/>
        </w:rPr>
        <w:t xml:space="preserve"> (RFA)</w:t>
      </w:r>
    </w:p>
    <w:p w:rsidR="001F0CF8" w:rsidRDefault="00924B83" w14:paraId="0D126F9E" w14:textId="77777777">
      <w:pPr>
        <w:numPr>
          <w:ilvl w:val="1"/>
          <w:numId w:val="15"/>
        </w:numPr>
        <w:pBdr>
          <w:top w:val="nil"/>
          <w:left w:val="nil"/>
          <w:bottom w:val="nil"/>
          <w:right w:val="nil"/>
          <w:between w:val="nil"/>
        </w:pBdr>
        <w:rPr>
          <w:color w:val="000000"/>
        </w:rPr>
      </w:pPr>
      <w:hyperlink r:id="rId12">
        <w:r w:rsidR="001B7BDA">
          <w:rPr>
            <w:color w:val="0000FF"/>
            <w:sz w:val="24"/>
            <w:szCs w:val="24"/>
            <w:u w:val="single"/>
          </w:rPr>
          <w:t>EO 12866</w:t>
        </w:r>
      </w:hyperlink>
      <w:r w:rsidR="001B7BDA">
        <w:rPr>
          <w:color w:val="000000"/>
          <w:sz w:val="24"/>
          <w:szCs w:val="24"/>
        </w:rPr>
        <w:t xml:space="preserve"> (Regulatory Planning and Review)</w:t>
      </w:r>
    </w:p>
    <w:p w:rsidR="001F0CF8" w:rsidRDefault="00924B83" w14:paraId="1750BE11" w14:textId="77777777">
      <w:pPr>
        <w:numPr>
          <w:ilvl w:val="1"/>
          <w:numId w:val="15"/>
        </w:numPr>
        <w:pBdr>
          <w:top w:val="nil"/>
          <w:left w:val="nil"/>
          <w:bottom w:val="nil"/>
          <w:right w:val="nil"/>
          <w:between w:val="nil"/>
        </w:pBdr>
        <w:rPr>
          <w:color w:val="000000"/>
        </w:rPr>
      </w:pPr>
      <w:hyperlink r:id="rId13">
        <w:r w:rsidR="001B7BDA">
          <w:rPr>
            <w:color w:val="0000FF"/>
            <w:sz w:val="24"/>
            <w:szCs w:val="24"/>
            <w:u w:val="single"/>
          </w:rPr>
          <w:t>EO 12898</w:t>
        </w:r>
      </w:hyperlink>
      <w:r w:rsidR="001B7BDA">
        <w:rPr>
          <w:color w:val="000000"/>
          <w:sz w:val="24"/>
          <w:szCs w:val="24"/>
        </w:rPr>
        <w:t xml:space="preserve"> (Federal Actions to Address Environmental Justice in Minority Populations and Low-Income Populations) </w:t>
      </w:r>
    </w:p>
    <w:p w:rsidR="001F0CF8" w:rsidRDefault="00924B83" w14:paraId="0F985876" w14:textId="77777777">
      <w:pPr>
        <w:numPr>
          <w:ilvl w:val="1"/>
          <w:numId w:val="15"/>
        </w:numPr>
        <w:pBdr>
          <w:top w:val="nil"/>
          <w:left w:val="nil"/>
          <w:bottom w:val="nil"/>
          <w:right w:val="nil"/>
          <w:between w:val="nil"/>
        </w:pBdr>
        <w:rPr>
          <w:color w:val="000000"/>
        </w:rPr>
      </w:pPr>
      <w:hyperlink r:id="rId14">
        <w:r w:rsidR="001B7BDA">
          <w:rPr>
            <w:color w:val="0000FF"/>
            <w:sz w:val="24"/>
            <w:szCs w:val="24"/>
            <w:u w:val="single"/>
          </w:rPr>
          <w:t>EO 13771</w:t>
        </w:r>
      </w:hyperlink>
      <w:r w:rsidR="001B7BDA">
        <w:rPr>
          <w:color w:val="000000"/>
          <w:sz w:val="24"/>
          <w:szCs w:val="24"/>
        </w:rPr>
        <w:t xml:space="preserve"> (Reducing Regulation and Controlling Regulatory Costs)</w:t>
      </w:r>
    </w:p>
    <w:p w:rsidR="001F0CF8" w:rsidRDefault="00924B83" w14:paraId="628668E1" w14:textId="77777777">
      <w:pPr>
        <w:numPr>
          <w:ilvl w:val="1"/>
          <w:numId w:val="15"/>
        </w:numPr>
        <w:pBdr>
          <w:top w:val="nil"/>
          <w:left w:val="nil"/>
          <w:bottom w:val="nil"/>
          <w:right w:val="nil"/>
          <w:between w:val="nil"/>
        </w:pBdr>
        <w:rPr>
          <w:color w:val="000000"/>
        </w:rPr>
      </w:pPr>
      <w:hyperlink r:id="rId15">
        <w:r w:rsidR="001B7BDA">
          <w:rPr>
            <w:color w:val="0000FF"/>
            <w:sz w:val="24"/>
            <w:szCs w:val="24"/>
            <w:u w:val="single"/>
          </w:rPr>
          <w:t>EO 13840</w:t>
        </w:r>
      </w:hyperlink>
      <w:r w:rsidR="001B7BDA">
        <w:rPr>
          <w:color w:val="000000"/>
          <w:sz w:val="24"/>
          <w:szCs w:val="24"/>
        </w:rPr>
        <w:t xml:space="preserve"> (Ocean Policy to Advance the Economic, Security, and Environmental Interests of the United States)</w:t>
      </w:r>
    </w:p>
    <w:p w:rsidR="001F0CF8" w:rsidRDefault="00924B83" w14:paraId="59725A8D" w14:textId="77777777">
      <w:pPr>
        <w:numPr>
          <w:ilvl w:val="1"/>
          <w:numId w:val="15"/>
        </w:numPr>
        <w:pBdr>
          <w:top w:val="nil"/>
          <w:left w:val="nil"/>
          <w:bottom w:val="nil"/>
          <w:right w:val="nil"/>
          <w:between w:val="nil"/>
        </w:pBdr>
        <w:rPr>
          <w:color w:val="000000"/>
        </w:rPr>
      </w:pPr>
      <w:hyperlink r:id="rId16">
        <w:r w:rsidR="001B7BDA">
          <w:rPr>
            <w:color w:val="0000FF"/>
            <w:sz w:val="24"/>
            <w:szCs w:val="24"/>
            <w:u w:val="single"/>
          </w:rPr>
          <w:t>EO 13985</w:t>
        </w:r>
      </w:hyperlink>
      <w:r w:rsidR="001B7BDA">
        <w:rPr>
          <w:color w:val="000000"/>
          <w:sz w:val="24"/>
          <w:szCs w:val="24"/>
        </w:rPr>
        <w:t xml:space="preserve"> (Advancing Racial Equity and Support for Underserved Communities Through the Federal Government)</w:t>
      </w:r>
    </w:p>
    <w:p w:rsidR="001F0CF8" w:rsidRDefault="00924B83" w14:paraId="1308B2C2" w14:textId="77777777">
      <w:pPr>
        <w:numPr>
          <w:ilvl w:val="1"/>
          <w:numId w:val="15"/>
        </w:numPr>
        <w:pBdr>
          <w:top w:val="nil"/>
          <w:left w:val="nil"/>
          <w:bottom w:val="nil"/>
          <w:right w:val="nil"/>
          <w:between w:val="nil"/>
        </w:pBdr>
        <w:rPr>
          <w:color w:val="000000"/>
        </w:rPr>
      </w:pPr>
      <w:hyperlink r:id="rId17">
        <w:r w:rsidR="001B7BDA">
          <w:rPr>
            <w:color w:val="0000FF"/>
            <w:sz w:val="24"/>
            <w:szCs w:val="24"/>
            <w:u w:val="single"/>
          </w:rPr>
          <w:t>NOAA Fisheries Guidelines for Assessment of the Social Impact of Fishery Management Actions</w:t>
        </w:r>
      </w:hyperlink>
    </w:p>
    <w:p w:rsidR="001F0CF8" w:rsidRDefault="00924B83" w14:paraId="4FBE86A8" w14:textId="77777777">
      <w:pPr>
        <w:numPr>
          <w:ilvl w:val="1"/>
          <w:numId w:val="15"/>
        </w:numPr>
        <w:pBdr>
          <w:top w:val="nil"/>
          <w:left w:val="nil"/>
          <w:bottom w:val="nil"/>
          <w:right w:val="nil"/>
          <w:between w:val="nil"/>
        </w:pBdr>
        <w:rPr>
          <w:color w:val="000000"/>
        </w:rPr>
      </w:pPr>
      <w:hyperlink r:id="rId18">
        <w:r w:rsidR="001B7BDA">
          <w:rPr>
            <w:color w:val="0000FF"/>
            <w:sz w:val="24"/>
            <w:szCs w:val="24"/>
            <w:u w:val="single"/>
          </w:rPr>
          <w:t>NOAA Fisheries Guidelines for Economic Reviews of Regulatory Actions</w:t>
        </w:r>
      </w:hyperlink>
    </w:p>
    <w:p w:rsidR="001F0CF8" w:rsidRDefault="00924B83" w14:paraId="5B40AE20" w14:textId="77777777">
      <w:pPr>
        <w:numPr>
          <w:ilvl w:val="1"/>
          <w:numId w:val="15"/>
        </w:numPr>
        <w:pBdr>
          <w:top w:val="nil"/>
          <w:left w:val="nil"/>
          <w:bottom w:val="nil"/>
          <w:right w:val="nil"/>
          <w:between w:val="nil"/>
        </w:pBdr>
        <w:rPr>
          <w:color w:val="000000"/>
        </w:rPr>
      </w:pPr>
      <w:hyperlink r:id="rId19">
        <w:r w:rsidR="001B7BDA">
          <w:rPr>
            <w:color w:val="0000FF"/>
            <w:sz w:val="24"/>
            <w:szCs w:val="24"/>
            <w:u w:val="single"/>
          </w:rPr>
          <w:t>NOAA Fisheries Strategic Plan 2019-2022</w:t>
        </w:r>
      </w:hyperlink>
      <w:r w:rsidR="001B7BDA">
        <w:rPr>
          <w:color w:val="000000"/>
          <w:sz w:val="24"/>
          <w:szCs w:val="24"/>
        </w:rPr>
        <w:t xml:space="preserve"> (Strategic Plan)</w:t>
      </w:r>
    </w:p>
    <w:p w:rsidR="001F0CF8" w:rsidRDefault="00924B83" w14:paraId="5B64EC52" w14:textId="77777777">
      <w:pPr>
        <w:numPr>
          <w:ilvl w:val="1"/>
          <w:numId w:val="15"/>
        </w:numPr>
        <w:pBdr>
          <w:top w:val="nil"/>
          <w:left w:val="nil"/>
          <w:bottom w:val="nil"/>
          <w:right w:val="nil"/>
          <w:between w:val="nil"/>
        </w:pBdr>
        <w:rPr>
          <w:color w:val="000000"/>
        </w:rPr>
      </w:pPr>
      <w:hyperlink r:id="rId20">
        <w:r w:rsidR="001B7BDA">
          <w:rPr>
            <w:color w:val="0000FF"/>
            <w:sz w:val="24"/>
            <w:szCs w:val="24"/>
            <w:u w:val="single"/>
          </w:rPr>
          <w:t>NOAA Fisheries Ecosystem-Based Fishery Management (EBFM) Road Map</w:t>
        </w:r>
      </w:hyperlink>
    </w:p>
    <w:p w:rsidR="001F0CF8" w:rsidRDefault="00924B83" w14:paraId="49CAF8CE" w14:textId="77777777">
      <w:pPr>
        <w:numPr>
          <w:ilvl w:val="1"/>
          <w:numId w:val="15"/>
        </w:numPr>
        <w:pBdr>
          <w:top w:val="nil"/>
          <w:left w:val="nil"/>
          <w:bottom w:val="nil"/>
          <w:right w:val="nil"/>
          <w:between w:val="nil"/>
        </w:pBdr>
        <w:rPr>
          <w:color w:val="000000"/>
        </w:rPr>
      </w:pPr>
      <w:hyperlink r:id="rId21">
        <w:r w:rsidR="001B7BDA">
          <w:rPr>
            <w:color w:val="0000FF"/>
            <w:sz w:val="24"/>
            <w:szCs w:val="24"/>
            <w:u w:val="single"/>
          </w:rPr>
          <w:t>NOAA Fisheries National Bycatch Reduction Strategy</w:t>
        </w:r>
      </w:hyperlink>
    </w:p>
    <w:p w:rsidR="001F0CF8" w:rsidRDefault="00924B83" w14:paraId="0AB7C9B6" w14:textId="77777777">
      <w:pPr>
        <w:numPr>
          <w:ilvl w:val="1"/>
          <w:numId w:val="15"/>
        </w:numPr>
        <w:pBdr>
          <w:top w:val="nil"/>
          <w:left w:val="nil"/>
          <w:bottom w:val="nil"/>
          <w:right w:val="nil"/>
          <w:between w:val="nil"/>
        </w:pBdr>
        <w:rPr>
          <w:color w:val="000000"/>
        </w:rPr>
      </w:pPr>
      <w:hyperlink r:id="rId22">
        <w:r w:rsidR="001B7BDA">
          <w:rPr>
            <w:color w:val="0000FF"/>
            <w:sz w:val="24"/>
            <w:szCs w:val="24"/>
            <w:u w:val="single"/>
          </w:rPr>
          <w:t>NOAA’s Catch Share Policy</w:t>
        </w:r>
      </w:hyperlink>
      <w:r w:rsidR="001B7BDA">
        <w:rPr>
          <w:color w:val="000000"/>
          <w:sz w:val="24"/>
          <w:szCs w:val="24"/>
        </w:rPr>
        <w:t>.</w:t>
      </w:r>
    </w:p>
    <w:p w:rsidR="001F0CF8" w:rsidRDefault="001F0CF8" w14:paraId="47C1FA8C" w14:textId="77777777">
      <w:pPr>
        <w:ind w:left="269"/>
        <w:rPr>
          <w:sz w:val="24"/>
          <w:szCs w:val="24"/>
        </w:rPr>
      </w:pPr>
    </w:p>
    <w:p w:rsidR="001F0CF8" w:rsidRDefault="001B7BDA" w14:paraId="77B5A5DF" w14:textId="77777777">
      <w:pPr>
        <w:rPr>
          <w:sz w:val="24"/>
          <w:szCs w:val="24"/>
        </w:rPr>
      </w:pPr>
      <w:r>
        <w:rPr>
          <w:sz w:val="24"/>
          <w:szCs w:val="24"/>
        </w:rPr>
        <w:t>Appendix B discusses their requirements for economic and social data and analyses.</w:t>
      </w:r>
    </w:p>
    <w:p w:rsidR="001F0CF8" w:rsidRDefault="001F0CF8" w14:paraId="0EA95420" w14:textId="77777777">
      <w:pPr>
        <w:rPr>
          <w:sz w:val="24"/>
          <w:szCs w:val="24"/>
        </w:rPr>
      </w:pPr>
    </w:p>
    <w:p w:rsidR="001F0CF8" w:rsidRDefault="001B7BDA" w14:paraId="110D09B3" w14:textId="77777777">
      <w:pPr>
        <w:rPr>
          <w:sz w:val="24"/>
          <w:szCs w:val="24"/>
        </w:rPr>
      </w:pPr>
      <w:r>
        <w:rPr>
          <w:sz w:val="24"/>
          <w:szCs w:val="24"/>
        </w:rPr>
        <w:t xml:space="preserve">In order to address mandated evaluations and analyses, the NMFS Office of Science and Technology’s Economics and Social Analysis Division seeks to conduct </w:t>
      </w:r>
      <w:r>
        <w:rPr>
          <w:b/>
          <w:i/>
          <w:sz w:val="24"/>
          <w:szCs w:val="24"/>
        </w:rPr>
        <w:t>as-needed</w:t>
      </w:r>
      <w:r>
        <w:rPr>
          <w:sz w:val="24"/>
          <w:szCs w:val="24"/>
        </w:rPr>
        <w:t xml:space="preserve"> information </w:t>
      </w:r>
      <w:r>
        <w:rPr>
          <w:sz w:val="24"/>
          <w:szCs w:val="24"/>
        </w:rPr>
        <w:lastRenderedPageBreak/>
        <w:t xml:space="preserve">collections to support both immediate and follow-up comprehensive economic and socio-economic evaluations of the fisheries in the regions affected by natural and man-made catastrophic events. The latter could include quarterly, semi-annual, and following year collections. Examples of the catastrophic events include hurricanes, tsunamis, floods, freshwater intrusions, severe harmful algal blooms (e.g., red tides), extreme temperatures, oil spills, and pandemics.  Within the area affected by a catastrophic event, we will collect information from the owners or operators of commercial and for-hire fishing vessels, as well as from the owners or operators of bait and tackle shops, seafood dealers, seafood processors, and, where appropriate, aquaculture facilities. NMFS will implement a collection only as needed after one of these events and will limit it to the </w:t>
      </w:r>
      <w:proofErr w:type="gramStart"/>
      <w:r>
        <w:rPr>
          <w:sz w:val="24"/>
          <w:szCs w:val="24"/>
        </w:rPr>
        <w:t>disaster affected</w:t>
      </w:r>
      <w:proofErr w:type="gramEnd"/>
      <w:r>
        <w:rPr>
          <w:sz w:val="24"/>
          <w:szCs w:val="24"/>
        </w:rPr>
        <w:t xml:space="preserve"> regions. Due to the unknown nature and location of the next catastrophic events, we request approval for regional and national collections. Each regional collection will be for a specific affected region (e.g., all or part of a state or territory or a group of states and/or territories) and a national collection will be for all coastal states and territories. With the exception of a pandemic, we expect to conduct regional, not national, collections. It is standard procedure to send social scientists into the field to conduct non-quantitative, rapid-response, qualitative ethnographic interviews in the disaster affected regions. The requested data collection aims to supplement the qualitative insights with quantitative economic and social information, which NMFS and others will use to evaluate the impacts of and recovery from a catastrophic event.</w:t>
      </w:r>
    </w:p>
    <w:p w:rsidR="001F0CF8" w:rsidRDefault="001F0CF8" w14:paraId="3C39C2BD" w14:textId="77777777">
      <w:pPr>
        <w:rPr>
          <w:sz w:val="24"/>
          <w:szCs w:val="24"/>
        </w:rPr>
      </w:pPr>
    </w:p>
    <w:p w:rsidR="001F0CF8" w:rsidRDefault="001B7BDA" w14:paraId="0EF094AB" w14:textId="77777777">
      <w:pPr>
        <w:rPr>
          <w:sz w:val="24"/>
          <w:szCs w:val="24"/>
        </w:rPr>
      </w:pPr>
      <w:r>
        <w:rPr>
          <w:sz w:val="24"/>
          <w:szCs w:val="24"/>
        </w:rPr>
        <w:t>The purpose of these evaluations is to understand how catastrophic events affect commercial and recreational fishing industries, including fishing related businesses, and the communities most dependent on those industries. NMFS will use immediate evaluation collections to identify short-term economic and social impacts for use in MSA 315 mandated evaluations that are due to the Secretary of Commerce within 60 days of a catastrophic regional fishery disaster declaration. In addition, NMFS may conduct a collection to support a following year evaluation to identify long-term impacts and impediments to recovery. Further, for an ongoing event,</w:t>
      </w:r>
      <w:r>
        <w:t xml:space="preserve"> </w:t>
      </w:r>
      <w:r>
        <w:rPr>
          <w:sz w:val="24"/>
          <w:szCs w:val="24"/>
        </w:rPr>
        <w:t xml:space="preserve">such as a pandemic or red tide that lingers for many months in the same region(s), NMFS may conduct collections quarterly to semi-annually as needed to evaluate the ongoing event.  These data collections provide essential information on the current conditions of the fishing industries in affected states and territories that can be used both to improve future responses to disasters and in fishery management actions in the United States. They also provide a timely baseline of information to distinguish between the effects of catastrophic events and the effects of management regulations, thus improving the usefulness of subsequent fisheries economic and social impact assessments. This information will increase the agency's knowledge of the compounding effects of catastrophic events and changes in fisheries regulations in order to improve fisheries management. </w:t>
      </w:r>
    </w:p>
    <w:p w:rsidR="001F0CF8" w:rsidRDefault="001F0CF8" w14:paraId="3E842CF4" w14:textId="77777777">
      <w:pPr>
        <w:rPr>
          <w:sz w:val="24"/>
          <w:szCs w:val="24"/>
        </w:rPr>
      </w:pPr>
    </w:p>
    <w:p w:rsidR="001F0CF8" w:rsidRDefault="001B7BDA" w14:paraId="6FBD5565" w14:textId="77777777">
      <w:pPr>
        <w:widowControl/>
        <w:numPr>
          <w:ilvl w:val="0"/>
          <w:numId w:val="15"/>
        </w:numPr>
        <w:pBdr>
          <w:top w:val="nil"/>
          <w:left w:val="nil"/>
          <w:bottom w:val="nil"/>
          <w:right w:val="nil"/>
          <w:between w:val="nil"/>
        </w:pBdr>
        <w:tabs>
          <w:tab w:val="left" w:pos="360"/>
        </w:tabs>
        <w:spacing w:before="197" w:after="160" w:line="259" w:lineRule="auto"/>
        <w:rPr>
          <w:color w:val="000000"/>
        </w:rPr>
      </w:pPr>
      <w:r>
        <w:rPr>
          <w:b/>
          <w:color w:val="000000"/>
          <w:sz w:val="24"/>
          <w:szCs w:val="24"/>
        </w:rPr>
        <w:t xml:space="preserve">Indicate how, by whom, and for what purpose the information is to </w:t>
      </w:r>
      <w:proofErr w:type="gramStart"/>
      <w:r>
        <w:rPr>
          <w:b/>
          <w:color w:val="000000"/>
          <w:sz w:val="24"/>
          <w:szCs w:val="24"/>
        </w:rPr>
        <w:t>be used</w:t>
      </w:r>
      <w:proofErr w:type="gramEnd"/>
      <w:r>
        <w:rPr>
          <w:b/>
          <w:color w:val="000000"/>
          <w:sz w:val="24"/>
          <w:szCs w:val="24"/>
        </w:rPr>
        <w:t>. Except for a new collection, indicate the actual use the agency has made of the information received from the current collection.</w:t>
      </w:r>
    </w:p>
    <w:p w:rsidR="001F0CF8" w:rsidRDefault="001B7BDA" w14:paraId="4D81EBD7" w14:textId="30C5BAC6">
      <w:pPr>
        <w:rPr>
          <w:sz w:val="24"/>
          <w:szCs w:val="24"/>
        </w:rPr>
      </w:pPr>
      <w:r>
        <w:rPr>
          <w:b/>
          <w:sz w:val="24"/>
          <w:szCs w:val="24"/>
        </w:rPr>
        <w:t xml:space="preserve">How will we collect the information?  </w:t>
      </w:r>
      <w:r>
        <w:rPr>
          <w:sz w:val="24"/>
          <w:szCs w:val="24"/>
        </w:rPr>
        <w:t xml:space="preserve">This will be an </w:t>
      </w:r>
      <w:r>
        <w:rPr>
          <w:i/>
          <w:sz w:val="24"/>
          <w:szCs w:val="24"/>
        </w:rPr>
        <w:t>as-needed</w:t>
      </w:r>
      <w:r>
        <w:rPr>
          <w:sz w:val="24"/>
          <w:szCs w:val="24"/>
        </w:rPr>
        <w:t xml:space="preserve"> information collection using a structured survey administered via telephone, online, mail, and/or in-person by NMFS staff and contractors. </w:t>
      </w:r>
      <w:proofErr w:type="gramStart"/>
      <w:r>
        <w:rPr>
          <w:sz w:val="24"/>
          <w:szCs w:val="24"/>
        </w:rPr>
        <w:t xml:space="preserve">“As-needed” refers to collecting data in three ways: 1) implementing a collection immediately following a catastrophic event to assess its immediate impacts, 2) implementing a </w:t>
      </w:r>
      <w:r>
        <w:rPr>
          <w:sz w:val="24"/>
          <w:szCs w:val="24"/>
        </w:rPr>
        <w:lastRenderedPageBreak/>
        <w:t>second collection to evaluate its long-term impacts and serve as a one-year follow up to the immediate evaluation survey</w:t>
      </w:r>
      <w:r w:rsidR="00D20DA2">
        <w:rPr>
          <w:sz w:val="24"/>
          <w:szCs w:val="24"/>
        </w:rPr>
        <w:t>,</w:t>
      </w:r>
      <w:r>
        <w:rPr>
          <w:sz w:val="24"/>
          <w:szCs w:val="24"/>
        </w:rPr>
        <w:t xml:space="preserve"> and 3) for an ongoing event, such as a pandemic or red tide that lingers for many months in the same region(s), implementing quarterly and/or semi-annu</w:t>
      </w:r>
      <w:r w:rsidR="00D20DA2">
        <w:rPr>
          <w:sz w:val="24"/>
          <w:szCs w:val="24"/>
        </w:rPr>
        <w:t>a</w:t>
      </w:r>
      <w:r>
        <w:rPr>
          <w:sz w:val="24"/>
          <w:szCs w:val="24"/>
        </w:rPr>
        <w:t>l collections to support the evaluation of the ongoing impacts of a catastrophic event.</w:t>
      </w:r>
      <w:proofErr w:type="gramEnd"/>
      <w:r>
        <w:rPr>
          <w:sz w:val="24"/>
          <w:szCs w:val="24"/>
        </w:rPr>
        <w:t xml:space="preserve">  The survey protocols were developed based upon the results of a Hurricane Sandy following year collection (OMB Control No. 0648-0686) implemented in 2013-2014 by the NMFS Northeast Fisheries Science Center (see </w:t>
      </w:r>
      <w:hyperlink r:id="rId23">
        <w:r>
          <w:rPr>
            <w:color w:val="0000FF"/>
            <w:sz w:val="24"/>
            <w:szCs w:val="24"/>
            <w:u w:val="single"/>
          </w:rPr>
          <w:t>Colburn et al., 2015</w:t>
        </w:r>
      </w:hyperlink>
      <w:r>
        <w:rPr>
          <w:sz w:val="24"/>
          <w:szCs w:val="24"/>
        </w:rPr>
        <w:t xml:space="preserve">; Clay et al. 2016; </w:t>
      </w:r>
      <w:proofErr w:type="spellStart"/>
      <w:r>
        <w:rPr>
          <w:sz w:val="24"/>
          <w:szCs w:val="24"/>
        </w:rPr>
        <w:t>Seara</w:t>
      </w:r>
      <w:proofErr w:type="spellEnd"/>
      <w:r>
        <w:rPr>
          <w:sz w:val="24"/>
          <w:szCs w:val="24"/>
        </w:rPr>
        <w:t xml:space="preserve"> et al. 2016).  More recently, NMFS used those protocols </w:t>
      </w:r>
      <w:proofErr w:type="gramStart"/>
      <w:r>
        <w:rPr>
          <w:sz w:val="24"/>
          <w:szCs w:val="24"/>
        </w:rPr>
        <w:t>to efficiently conduct</w:t>
      </w:r>
      <w:proofErr w:type="gramEnd"/>
      <w:r>
        <w:rPr>
          <w:sz w:val="24"/>
          <w:szCs w:val="24"/>
        </w:rPr>
        <w:t xml:space="preserve"> information collections for hurricanes Florence, Harvey, Irma, Maria and Michael (see Agar et al, 2020; </w:t>
      </w:r>
      <w:hyperlink r:id="rId24">
        <w:r>
          <w:rPr>
            <w:color w:val="0000FF"/>
            <w:sz w:val="24"/>
            <w:szCs w:val="24"/>
            <w:u w:val="single"/>
          </w:rPr>
          <w:t>McPherson &amp; Jepson, 2018</w:t>
        </w:r>
      </w:hyperlink>
      <w:r>
        <w:rPr>
          <w:sz w:val="24"/>
          <w:szCs w:val="24"/>
        </w:rPr>
        <w:t xml:space="preserve">, and </w:t>
      </w:r>
      <w:hyperlink r:id="rId25">
        <w:r>
          <w:rPr>
            <w:color w:val="0000FF"/>
            <w:sz w:val="24"/>
            <w:szCs w:val="24"/>
            <w:u w:val="single"/>
          </w:rPr>
          <w:t>Jepson 2018</w:t>
        </w:r>
      </w:hyperlink>
      <w:r>
        <w:rPr>
          <w:color w:val="0000FF"/>
          <w:sz w:val="24"/>
          <w:szCs w:val="24"/>
          <w:u w:val="single"/>
        </w:rPr>
        <w:t>)</w:t>
      </w:r>
      <w:r>
        <w:rPr>
          <w:sz w:val="24"/>
          <w:szCs w:val="24"/>
        </w:rPr>
        <w:t xml:space="preserve">. </w:t>
      </w:r>
    </w:p>
    <w:p w:rsidR="001F0CF8" w:rsidRDefault="001F0CF8" w14:paraId="0C418388" w14:textId="77777777">
      <w:pPr>
        <w:rPr>
          <w:sz w:val="24"/>
          <w:szCs w:val="24"/>
        </w:rPr>
      </w:pPr>
    </w:p>
    <w:p w:rsidR="001F0CF8" w:rsidRDefault="001B7BDA" w14:paraId="485FA583" w14:textId="77777777">
      <w:pPr>
        <w:widowControl/>
        <w:rPr>
          <w:sz w:val="24"/>
          <w:szCs w:val="24"/>
        </w:rPr>
      </w:pPr>
      <w:r>
        <w:rPr>
          <w:b/>
          <w:sz w:val="24"/>
          <w:szCs w:val="24"/>
        </w:rPr>
        <w:t>From whom will we collect the information?</w:t>
      </w:r>
      <w:r>
        <w:rPr>
          <w:sz w:val="24"/>
          <w:szCs w:val="24"/>
        </w:rPr>
        <w:t xml:space="preserve">  We designed these collections to obtain information from fishing operations and other fishing related businesses in the coastal states and territories of the U.S affected by catastrophic events. Therefore, within the area affected by a catastrophic event, we will collect information from the owners or operators of commercial and for-hire fishing vessels, as well as from the owners or operators of bait and tackle shops, seafood dealers, seafood processors, and, where appropriate, aquaculture facilities.</w:t>
      </w:r>
    </w:p>
    <w:p w:rsidR="001F0CF8" w:rsidRDefault="001F0CF8" w14:paraId="185D79C5" w14:textId="77777777">
      <w:pPr>
        <w:widowControl/>
        <w:rPr>
          <w:sz w:val="24"/>
          <w:szCs w:val="24"/>
        </w:rPr>
      </w:pPr>
    </w:p>
    <w:p w:rsidR="001F0CF8" w:rsidRDefault="001B7BDA" w14:paraId="5515329D" w14:textId="77777777">
      <w:pPr>
        <w:widowControl/>
        <w:rPr>
          <w:sz w:val="24"/>
          <w:szCs w:val="24"/>
        </w:rPr>
      </w:pPr>
      <w:r>
        <w:rPr>
          <w:b/>
          <w:sz w:val="24"/>
          <w:szCs w:val="24"/>
        </w:rPr>
        <w:t xml:space="preserve">How will we use the information?  </w:t>
      </w:r>
      <w:r>
        <w:rPr>
          <w:sz w:val="24"/>
          <w:szCs w:val="24"/>
        </w:rPr>
        <w:t>The information will be of practical use.  NMFS, Governors from affected states and territories, Congressional staff, the regional fishery management councils, the interstate marine fisheries commissions, state/territory fishery agencies, other state/territory agencies, and the public will use the information and the results of the analyses it supports to do the following:</w:t>
      </w:r>
    </w:p>
    <w:p w:rsidR="001F0CF8" w:rsidRDefault="001F0CF8" w14:paraId="294385C8" w14:textId="77777777">
      <w:pPr>
        <w:widowControl/>
        <w:rPr>
          <w:sz w:val="24"/>
          <w:szCs w:val="24"/>
        </w:rPr>
      </w:pPr>
    </w:p>
    <w:p w:rsidR="001F0CF8" w:rsidRDefault="001B7BDA" w14:paraId="1E700DD8" w14:textId="77777777">
      <w:pPr>
        <w:widowControl/>
        <w:numPr>
          <w:ilvl w:val="0"/>
          <w:numId w:val="5"/>
        </w:numPr>
        <w:spacing w:line="259" w:lineRule="auto"/>
        <w:rPr>
          <w:sz w:val="24"/>
          <w:szCs w:val="24"/>
        </w:rPr>
      </w:pPr>
      <w:r>
        <w:rPr>
          <w:sz w:val="24"/>
          <w:szCs w:val="24"/>
        </w:rPr>
        <w:t>Understand the effects of catastrophic events on fishing operations, other fishing related businesses and fishing communities;</w:t>
      </w:r>
    </w:p>
    <w:p w:rsidR="001F0CF8" w:rsidRDefault="001B7BDA" w14:paraId="4BCFD62F" w14:textId="77777777">
      <w:pPr>
        <w:widowControl/>
        <w:numPr>
          <w:ilvl w:val="0"/>
          <w:numId w:val="5"/>
        </w:numPr>
        <w:spacing w:line="259" w:lineRule="auto"/>
        <w:rPr>
          <w:sz w:val="24"/>
          <w:szCs w:val="24"/>
        </w:rPr>
      </w:pPr>
      <w:r>
        <w:rPr>
          <w:sz w:val="24"/>
          <w:szCs w:val="24"/>
        </w:rPr>
        <w:t xml:space="preserve">Fulfill requirements to complete a 60-day evaluation when the Secretary of Commerce has declared a catastrophic regional fishery disaster; </w:t>
      </w:r>
    </w:p>
    <w:p w:rsidR="001F0CF8" w:rsidRDefault="001B7BDA" w14:paraId="7F58A42F" w14:textId="77777777">
      <w:pPr>
        <w:widowControl/>
        <w:numPr>
          <w:ilvl w:val="0"/>
          <w:numId w:val="5"/>
        </w:numPr>
        <w:spacing w:line="259" w:lineRule="auto"/>
        <w:rPr>
          <w:sz w:val="24"/>
          <w:szCs w:val="24"/>
        </w:rPr>
      </w:pPr>
      <w:r>
        <w:rPr>
          <w:sz w:val="24"/>
          <w:szCs w:val="24"/>
        </w:rPr>
        <w:t>Understand the long-term impacts of and recovery from such events, as well as the impediments to a recovery;</w:t>
      </w:r>
    </w:p>
    <w:p w:rsidR="001F0CF8" w:rsidRDefault="001B7BDA" w14:paraId="069F9A7C" w14:textId="77777777">
      <w:pPr>
        <w:widowControl/>
        <w:numPr>
          <w:ilvl w:val="0"/>
          <w:numId w:val="5"/>
        </w:numPr>
        <w:spacing w:line="259" w:lineRule="auto"/>
        <w:rPr>
          <w:sz w:val="24"/>
          <w:szCs w:val="24"/>
        </w:rPr>
      </w:pPr>
      <w:r>
        <w:rPr>
          <w:sz w:val="24"/>
          <w:szCs w:val="24"/>
        </w:rPr>
        <w:t xml:space="preserve">Estimate the dollar value of the damages, lost revenues, and jobs lost due to the catastrophic events; </w:t>
      </w:r>
    </w:p>
    <w:p w:rsidR="001F0CF8" w:rsidRDefault="001B7BDA" w14:paraId="33F640D1" w14:textId="77777777">
      <w:pPr>
        <w:widowControl/>
        <w:numPr>
          <w:ilvl w:val="0"/>
          <w:numId w:val="5"/>
        </w:numPr>
        <w:spacing w:line="259" w:lineRule="auto"/>
        <w:rPr>
          <w:sz w:val="24"/>
          <w:szCs w:val="24"/>
        </w:rPr>
      </w:pPr>
      <w:r>
        <w:rPr>
          <w:sz w:val="24"/>
          <w:szCs w:val="24"/>
        </w:rPr>
        <w:t>Conduct informed deliberations regarding the disbursement of the fishery disaster relief assistance proved by Congress;</w:t>
      </w:r>
    </w:p>
    <w:p w:rsidR="001F0CF8" w:rsidRDefault="001B7BDA" w14:paraId="09216D7E" w14:textId="77777777">
      <w:pPr>
        <w:widowControl/>
        <w:numPr>
          <w:ilvl w:val="0"/>
          <w:numId w:val="5"/>
        </w:numPr>
        <w:spacing w:line="259" w:lineRule="auto"/>
        <w:rPr>
          <w:sz w:val="24"/>
          <w:szCs w:val="24"/>
        </w:rPr>
      </w:pPr>
      <w:r>
        <w:rPr>
          <w:sz w:val="24"/>
          <w:szCs w:val="24"/>
        </w:rPr>
        <w:t>Describe the industry and estimate impacts of any future catastrophic events;</w:t>
      </w:r>
    </w:p>
    <w:p w:rsidR="001F0CF8" w:rsidRDefault="001B7BDA" w14:paraId="62722CE6" w14:textId="77777777">
      <w:pPr>
        <w:widowControl/>
        <w:numPr>
          <w:ilvl w:val="0"/>
          <w:numId w:val="5"/>
        </w:numPr>
        <w:spacing w:line="259" w:lineRule="auto"/>
        <w:rPr>
          <w:sz w:val="24"/>
          <w:szCs w:val="24"/>
        </w:rPr>
      </w:pPr>
      <w:r>
        <w:rPr>
          <w:sz w:val="24"/>
          <w:szCs w:val="24"/>
        </w:rPr>
        <w:t>Differentiate between the changes in economic and social performance of the fisheries caused be the event, fishery regulations and other factors;</w:t>
      </w:r>
    </w:p>
    <w:p w:rsidR="001F0CF8" w:rsidRDefault="001B7BDA" w14:paraId="51316140" w14:textId="77777777">
      <w:pPr>
        <w:widowControl/>
        <w:numPr>
          <w:ilvl w:val="0"/>
          <w:numId w:val="5"/>
        </w:numPr>
        <w:spacing w:line="259" w:lineRule="auto"/>
        <w:rPr>
          <w:sz w:val="24"/>
          <w:szCs w:val="24"/>
        </w:rPr>
      </w:pPr>
      <w:r>
        <w:rPr>
          <w:sz w:val="24"/>
          <w:szCs w:val="24"/>
        </w:rPr>
        <w:t>Support a well-informed fisheries management process;</w:t>
      </w:r>
    </w:p>
    <w:p w:rsidR="001F0CF8" w:rsidRDefault="001B7BDA" w14:paraId="6E6CAB17" w14:textId="77777777">
      <w:pPr>
        <w:widowControl/>
        <w:numPr>
          <w:ilvl w:val="0"/>
          <w:numId w:val="5"/>
        </w:numPr>
        <w:spacing w:line="259" w:lineRule="auto"/>
        <w:rPr>
          <w:sz w:val="24"/>
          <w:szCs w:val="24"/>
        </w:rPr>
      </w:pPr>
      <w:r>
        <w:rPr>
          <w:sz w:val="24"/>
          <w:szCs w:val="24"/>
        </w:rPr>
        <w:t>Assist in meeting legal and policy requirements for fisheries economic and social impact assessments, such as those discussed in Appendix B;</w:t>
      </w:r>
    </w:p>
    <w:p w:rsidR="001F0CF8" w:rsidRDefault="001B7BDA" w14:paraId="59EC7F33" w14:textId="77777777">
      <w:pPr>
        <w:widowControl/>
        <w:numPr>
          <w:ilvl w:val="0"/>
          <w:numId w:val="5"/>
        </w:numPr>
        <w:spacing w:line="259" w:lineRule="auto"/>
        <w:rPr>
          <w:sz w:val="24"/>
          <w:szCs w:val="24"/>
        </w:rPr>
      </w:pPr>
      <w:r>
        <w:rPr>
          <w:sz w:val="24"/>
          <w:szCs w:val="24"/>
        </w:rPr>
        <w:t xml:space="preserve">Support the development of ecosystem models and community vulnerability and resilience indicators, which incorporate economic and social information; and </w:t>
      </w:r>
    </w:p>
    <w:p w:rsidR="001F0CF8" w:rsidRDefault="001B7BDA" w14:paraId="60D8AC74" w14:textId="77777777">
      <w:pPr>
        <w:widowControl/>
        <w:numPr>
          <w:ilvl w:val="0"/>
          <w:numId w:val="5"/>
        </w:numPr>
        <w:spacing w:after="160" w:line="259" w:lineRule="auto"/>
        <w:rPr>
          <w:sz w:val="24"/>
          <w:szCs w:val="24"/>
        </w:rPr>
      </w:pPr>
      <w:r>
        <w:rPr>
          <w:sz w:val="24"/>
          <w:szCs w:val="24"/>
        </w:rPr>
        <w:t>Increase the utility of other secondary research, completed and ongoing, by providing more accurate, primary data to support secondary data collection efforts.</w:t>
      </w:r>
    </w:p>
    <w:p w:rsidR="001F0CF8" w:rsidRDefault="001B7BDA" w14:paraId="735CD1AD" w14:textId="77777777">
      <w:pPr>
        <w:widowControl/>
        <w:rPr>
          <w:sz w:val="24"/>
          <w:szCs w:val="24"/>
        </w:rPr>
      </w:pPr>
      <w:r>
        <w:rPr>
          <w:sz w:val="24"/>
          <w:szCs w:val="24"/>
        </w:rPr>
        <w:lastRenderedPageBreak/>
        <w:t>The exact frequency of the use of the data is unknown at this time and is dependent on the regulatory actions required in the future as well as public use. However, since this information will be specific to a particular catastrophic event, and therefore not previously available, we expect it to have high utility.</w:t>
      </w:r>
    </w:p>
    <w:p w:rsidR="001F0CF8" w:rsidRDefault="001F0CF8" w14:paraId="4AE4DD7F" w14:textId="77777777">
      <w:pPr>
        <w:widowControl/>
        <w:rPr>
          <w:sz w:val="24"/>
          <w:szCs w:val="24"/>
        </w:rPr>
      </w:pPr>
    </w:p>
    <w:p w:rsidR="001F0CF8" w:rsidRDefault="001B7BDA" w14:paraId="49123085" w14:textId="2C9B0483">
      <w:pPr>
        <w:widowControl/>
        <w:rPr>
          <w:sz w:val="24"/>
          <w:szCs w:val="24"/>
        </w:rPr>
      </w:pPr>
      <w:r>
        <w:rPr>
          <w:sz w:val="24"/>
          <w:szCs w:val="24"/>
        </w:rPr>
        <w:t xml:space="preserve">To support the broad availability and use of the information, NMFS will disseminate it to the entities identified above.  However, NMFS will retain control over the data and safeguard it from improper access, modification, and destruction, consistent with NOAA standards for privacy and electronic information. See the response to Question 10 below for more information on privacy. NMFS designed the information collection in accordance with NOAA Information Quality Guidelines. Prior to dissemination, the information </w:t>
      </w:r>
      <w:proofErr w:type="gramStart"/>
      <w:r>
        <w:rPr>
          <w:sz w:val="24"/>
          <w:szCs w:val="24"/>
        </w:rPr>
        <w:t>will be subjected</w:t>
      </w:r>
      <w:proofErr w:type="gramEnd"/>
      <w:r>
        <w:rPr>
          <w:sz w:val="24"/>
          <w:szCs w:val="24"/>
        </w:rPr>
        <w:t xml:space="preserve"> to quality control measures and a pre-dissemination review pursuant to Section 515 of Public Law 106-554.</w:t>
      </w:r>
    </w:p>
    <w:p w:rsidR="001F0CF8" w:rsidRDefault="001F0CF8" w14:paraId="59DC40EC" w14:textId="77777777">
      <w:pPr>
        <w:widowControl/>
        <w:rPr>
          <w:sz w:val="24"/>
          <w:szCs w:val="24"/>
        </w:rPr>
      </w:pPr>
    </w:p>
    <w:p w:rsidR="001F0CF8" w:rsidRDefault="001B7BDA" w14:paraId="71B37912" w14:textId="77777777">
      <w:pPr>
        <w:rPr>
          <w:sz w:val="24"/>
          <w:szCs w:val="24"/>
        </w:rPr>
      </w:pPr>
      <w:r>
        <w:rPr>
          <w:b/>
          <w:sz w:val="24"/>
          <w:szCs w:val="24"/>
        </w:rPr>
        <w:t xml:space="preserve">How has NMFS used the information received from the current collection? </w:t>
      </w:r>
      <w:r>
        <w:rPr>
          <w:sz w:val="24"/>
          <w:szCs w:val="24"/>
        </w:rPr>
        <w:t xml:space="preserve"> It has used the information from current collections in the same ways it plans to use it in the future.  Appendix A contains references to presentations, reports and papers, which were prepared using that information.</w:t>
      </w:r>
    </w:p>
    <w:p w:rsidR="001F0CF8" w:rsidRDefault="001F0CF8" w14:paraId="0D38917E" w14:textId="77777777">
      <w:pPr>
        <w:rPr>
          <w:sz w:val="24"/>
          <w:szCs w:val="24"/>
        </w:rPr>
      </w:pPr>
    </w:p>
    <w:p w:rsidR="001F0CF8" w:rsidRDefault="001B7BDA" w14:paraId="4E323C41" w14:textId="77777777">
      <w:pPr>
        <w:widowControl/>
        <w:rPr>
          <w:sz w:val="24"/>
          <w:szCs w:val="24"/>
        </w:rPr>
      </w:pPr>
      <w:r>
        <w:rPr>
          <w:b/>
          <w:sz w:val="24"/>
          <w:szCs w:val="24"/>
        </w:rPr>
        <w:t>What information will we collect?</w:t>
      </w:r>
      <w:r>
        <w:rPr>
          <w:sz w:val="24"/>
          <w:szCs w:val="24"/>
        </w:rPr>
        <w:t xml:space="preserve">  NMFS organized the survey forms to ease the collection of the data by clearly identifying the types of data it will collect by sections. The surveys will collect responses to the following five types of questions:  1) introduction/identification questions; 2) background/demographic questions; 3) operating characteristics and disaster impact questions; 4) individual recovery, lessons learned and personal well-being questions, and 5) state and territory specific impacts and additional comment questions. These types of information are unavailable for the fishing industry from other sources.  NMFS will use separate but comparable surveys for fishing operations and other fishing-related businesses, which account for differences between the characteristics of fishing operations and other fishing related businesses.  The surveys provide the flexibility to identify a specific catastrophic event, the associated geographic region (e.g., state(s), territory or all coastal states and territories), the period of interest (e.g., immediately or 12 months after the event), and the nature of a specific event (e.g., is it an event that could cause physical damage to fishing vessels and infrastructure). The option to exclude irrelevant damage questions for a specific event provides additional flexibility.</w:t>
      </w:r>
    </w:p>
    <w:p w:rsidR="001F0CF8" w:rsidRDefault="001F0CF8" w14:paraId="783E6D44" w14:textId="77777777">
      <w:pPr>
        <w:widowControl/>
        <w:rPr>
          <w:sz w:val="24"/>
          <w:szCs w:val="24"/>
        </w:rPr>
      </w:pPr>
    </w:p>
    <w:p w:rsidR="001F0CF8" w:rsidRDefault="001B7BDA" w14:paraId="0DF2B9E0" w14:textId="77777777">
      <w:pPr>
        <w:widowControl/>
        <w:rPr>
          <w:b/>
          <w:i/>
          <w:sz w:val="24"/>
          <w:szCs w:val="24"/>
        </w:rPr>
      </w:pPr>
      <w:r>
        <w:rPr>
          <w:b/>
          <w:i/>
          <w:sz w:val="24"/>
          <w:szCs w:val="24"/>
        </w:rPr>
        <w:t>Introduction Questions</w:t>
      </w:r>
    </w:p>
    <w:p w:rsidR="001F0CF8" w:rsidRDefault="001F0CF8" w14:paraId="33D176B4" w14:textId="77777777">
      <w:pPr>
        <w:widowControl/>
        <w:rPr>
          <w:sz w:val="24"/>
          <w:szCs w:val="24"/>
        </w:rPr>
      </w:pPr>
    </w:p>
    <w:p w:rsidR="001F0CF8" w:rsidRDefault="001B7BDA" w14:paraId="05C3B74D" w14:textId="77777777">
      <w:pPr>
        <w:widowControl/>
        <w:rPr>
          <w:sz w:val="24"/>
          <w:szCs w:val="24"/>
        </w:rPr>
      </w:pPr>
      <w:r>
        <w:rPr>
          <w:sz w:val="24"/>
          <w:szCs w:val="24"/>
        </w:rPr>
        <w:t>This section of the fishing operations survey includes questions about the following:</w:t>
      </w:r>
    </w:p>
    <w:p w:rsidR="001F0CF8" w:rsidRDefault="001F0CF8" w14:paraId="405BCBA1" w14:textId="77777777">
      <w:pPr>
        <w:widowControl/>
        <w:rPr>
          <w:sz w:val="24"/>
          <w:szCs w:val="24"/>
        </w:rPr>
      </w:pPr>
    </w:p>
    <w:p w:rsidR="001F0CF8" w:rsidRDefault="001B7BDA" w14:paraId="1C9FC458" w14:textId="77777777">
      <w:pPr>
        <w:widowControl/>
        <w:numPr>
          <w:ilvl w:val="0"/>
          <w:numId w:val="10"/>
        </w:numPr>
        <w:rPr>
          <w:sz w:val="24"/>
          <w:szCs w:val="24"/>
        </w:rPr>
      </w:pPr>
      <w:r>
        <w:rPr>
          <w:sz w:val="24"/>
          <w:szCs w:val="24"/>
        </w:rPr>
        <w:t>whether the intended individual has been contacted</w:t>
      </w:r>
    </w:p>
    <w:p w:rsidR="001F0CF8" w:rsidRDefault="001B7BDA" w14:paraId="383C2A2D" w14:textId="77777777">
      <w:pPr>
        <w:widowControl/>
        <w:numPr>
          <w:ilvl w:val="0"/>
          <w:numId w:val="10"/>
        </w:numPr>
        <w:rPr>
          <w:sz w:val="24"/>
          <w:szCs w:val="24"/>
        </w:rPr>
      </w:pPr>
      <w:r>
        <w:rPr>
          <w:sz w:val="24"/>
          <w:szCs w:val="24"/>
        </w:rPr>
        <w:t xml:space="preserve">whether the respondent is the owner of a specific fishing vessel identified by vessel name and registration number or is familiar with that vessel’s status and operation and can answer on behalf of the owner </w:t>
      </w:r>
    </w:p>
    <w:p w:rsidR="001F0CF8" w:rsidRDefault="001B7BDA" w14:paraId="772AE1C0" w14:textId="77777777">
      <w:pPr>
        <w:widowControl/>
        <w:numPr>
          <w:ilvl w:val="0"/>
          <w:numId w:val="10"/>
        </w:numPr>
        <w:rPr>
          <w:sz w:val="24"/>
          <w:szCs w:val="24"/>
        </w:rPr>
      </w:pPr>
      <w:r>
        <w:rPr>
          <w:sz w:val="24"/>
          <w:szCs w:val="24"/>
        </w:rPr>
        <w:t>whether they have the name and number of a better person to contact</w:t>
      </w:r>
    </w:p>
    <w:p w:rsidR="001F0CF8" w:rsidRDefault="001B7BDA" w14:paraId="4323880C" w14:textId="77777777">
      <w:pPr>
        <w:widowControl/>
        <w:numPr>
          <w:ilvl w:val="0"/>
          <w:numId w:val="10"/>
        </w:numPr>
        <w:rPr>
          <w:sz w:val="24"/>
          <w:szCs w:val="24"/>
        </w:rPr>
      </w:pPr>
      <w:r>
        <w:rPr>
          <w:sz w:val="24"/>
          <w:szCs w:val="24"/>
        </w:rPr>
        <w:t>whether a specific phone number is the best number to contact this respondent</w:t>
      </w:r>
    </w:p>
    <w:p w:rsidR="001F0CF8" w:rsidRDefault="001B7BDA" w14:paraId="45271398" w14:textId="77777777">
      <w:pPr>
        <w:widowControl/>
        <w:numPr>
          <w:ilvl w:val="0"/>
          <w:numId w:val="10"/>
        </w:numPr>
        <w:rPr>
          <w:sz w:val="24"/>
          <w:szCs w:val="24"/>
        </w:rPr>
      </w:pPr>
      <w:r>
        <w:rPr>
          <w:sz w:val="24"/>
          <w:szCs w:val="24"/>
        </w:rPr>
        <w:t>a good email address for this business</w:t>
      </w:r>
    </w:p>
    <w:p w:rsidR="001F0CF8" w:rsidRDefault="001B7BDA" w14:paraId="072782E4" w14:textId="77777777">
      <w:pPr>
        <w:widowControl/>
        <w:numPr>
          <w:ilvl w:val="0"/>
          <w:numId w:val="10"/>
        </w:numPr>
        <w:rPr>
          <w:sz w:val="24"/>
          <w:szCs w:val="24"/>
        </w:rPr>
      </w:pPr>
      <w:r>
        <w:rPr>
          <w:sz w:val="24"/>
          <w:szCs w:val="24"/>
        </w:rPr>
        <w:t>whether they are willing to help us understand the impacts of the catastrophic event and</w:t>
      </w:r>
    </w:p>
    <w:p w:rsidR="001F0CF8" w:rsidRDefault="001B7BDA" w14:paraId="11D5220C" w14:textId="77777777">
      <w:pPr>
        <w:widowControl/>
        <w:numPr>
          <w:ilvl w:val="0"/>
          <w:numId w:val="10"/>
        </w:numPr>
        <w:rPr>
          <w:sz w:val="24"/>
          <w:szCs w:val="24"/>
        </w:rPr>
      </w:pPr>
      <w:r>
        <w:rPr>
          <w:sz w:val="24"/>
          <w:szCs w:val="24"/>
        </w:rPr>
        <w:t xml:space="preserve">whether they prefer to complete the survey during the first phone </w:t>
      </w:r>
    </w:p>
    <w:p w:rsidR="001F0CF8" w:rsidRDefault="001B7BDA" w14:paraId="3887E932" w14:textId="77777777">
      <w:pPr>
        <w:widowControl/>
        <w:numPr>
          <w:ilvl w:val="0"/>
          <w:numId w:val="10"/>
        </w:numPr>
        <w:rPr>
          <w:sz w:val="24"/>
          <w:szCs w:val="24"/>
        </w:rPr>
      </w:pPr>
      <w:r>
        <w:rPr>
          <w:sz w:val="24"/>
          <w:szCs w:val="24"/>
        </w:rPr>
        <w:lastRenderedPageBreak/>
        <w:t>call, during a later call at a more convenient time for them, by mail, online, or in-person, and the information necessary to complete the survey other than during the first phone call</w:t>
      </w:r>
    </w:p>
    <w:p w:rsidR="001F0CF8" w:rsidRDefault="001F0CF8" w14:paraId="5109FDE7" w14:textId="77777777">
      <w:pPr>
        <w:widowControl/>
        <w:rPr>
          <w:sz w:val="24"/>
          <w:szCs w:val="24"/>
        </w:rPr>
      </w:pPr>
    </w:p>
    <w:p w:rsidR="001F0CF8" w:rsidRDefault="001B7BDA" w14:paraId="075E5F7D" w14:textId="77777777">
      <w:pPr>
        <w:widowControl/>
        <w:rPr>
          <w:sz w:val="24"/>
          <w:szCs w:val="24"/>
        </w:rPr>
      </w:pPr>
      <w:r>
        <w:rPr>
          <w:sz w:val="24"/>
          <w:szCs w:val="24"/>
        </w:rPr>
        <w:t>This section of the fishing related businesses survey includes similar questions and one additional question about whether there is a fishing-related business at the location contacted.</w:t>
      </w:r>
    </w:p>
    <w:p w:rsidR="001F0CF8" w:rsidRDefault="001F0CF8" w14:paraId="4A81E659" w14:textId="77777777">
      <w:pPr>
        <w:widowControl/>
        <w:rPr>
          <w:sz w:val="24"/>
          <w:szCs w:val="24"/>
        </w:rPr>
      </w:pPr>
    </w:p>
    <w:p w:rsidR="001F0CF8" w:rsidRDefault="001B7BDA" w14:paraId="746EB70D" w14:textId="77777777">
      <w:pPr>
        <w:widowControl/>
        <w:rPr>
          <w:b/>
          <w:i/>
          <w:sz w:val="24"/>
          <w:szCs w:val="24"/>
        </w:rPr>
      </w:pPr>
      <w:r>
        <w:rPr>
          <w:b/>
          <w:i/>
          <w:sz w:val="24"/>
          <w:szCs w:val="24"/>
        </w:rPr>
        <w:t>Background Information Questions</w:t>
      </w:r>
    </w:p>
    <w:p w:rsidR="001F0CF8" w:rsidRDefault="001F0CF8" w14:paraId="56715BF1" w14:textId="77777777">
      <w:pPr>
        <w:widowControl/>
        <w:rPr>
          <w:sz w:val="24"/>
          <w:szCs w:val="24"/>
        </w:rPr>
      </w:pPr>
    </w:p>
    <w:p w:rsidR="001F0CF8" w:rsidRDefault="001B7BDA" w14:paraId="55E10DE2" w14:textId="77777777">
      <w:pPr>
        <w:widowControl/>
        <w:rPr>
          <w:sz w:val="24"/>
          <w:szCs w:val="24"/>
        </w:rPr>
      </w:pPr>
      <w:r>
        <w:rPr>
          <w:sz w:val="24"/>
          <w:szCs w:val="24"/>
        </w:rPr>
        <w:t xml:space="preserve">Surveys directed at </w:t>
      </w:r>
      <w:proofErr w:type="gramStart"/>
      <w:r>
        <w:rPr>
          <w:sz w:val="24"/>
          <w:szCs w:val="24"/>
        </w:rPr>
        <w:t>fishermen</w:t>
      </w:r>
      <w:proofErr w:type="gramEnd"/>
      <w:r>
        <w:rPr>
          <w:sz w:val="24"/>
          <w:szCs w:val="24"/>
        </w:rPr>
        <w:t xml:space="preserve"> include questions about the following:</w:t>
      </w:r>
    </w:p>
    <w:p w:rsidR="001F0CF8" w:rsidRDefault="001F0CF8" w14:paraId="35DE6F11" w14:textId="77777777">
      <w:pPr>
        <w:widowControl/>
        <w:rPr>
          <w:sz w:val="24"/>
          <w:szCs w:val="24"/>
        </w:rPr>
      </w:pPr>
    </w:p>
    <w:p w:rsidR="001F0CF8" w:rsidRDefault="001B7BDA" w14:paraId="3157C275" w14:textId="77777777">
      <w:pPr>
        <w:widowControl/>
        <w:numPr>
          <w:ilvl w:val="0"/>
          <w:numId w:val="6"/>
        </w:numPr>
        <w:rPr>
          <w:sz w:val="24"/>
          <w:szCs w:val="24"/>
        </w:rPr>
      </w:pPr>
      <w:r>
        <w:rPr>
          <w:sz w:val="24"/>
          <w:szCs w:val="24"/>
        </w:rPr>
        <w:t>whether they describe themselves as full-time or part-time fishermen or other</w:t>
      </w:r>
    </w:p>
    <w:p w:rsidR="001F0CF8" w:rsidRDefault="001B7BDA" w14:paraId="0ECBCFD5" w14:textId="77777777">
      <w:pPr>
        <w:widowControl/>
        <w:numPr>
          <w:ilvl w:val="0"/>
          <w:numId w:val="6"/>
        </w:numPr>
        <w:rPr>
          <w:sz w:val="24"/>
          <w:szCs w:val="24"/>
        </w:rPr>
      </w:pPr>
      <w:r>
        <w:rPr>
          <w:sz w:val="24"/>
          <w:szCs w:val="24"/>
        </w:rPr>
        <w:t>whether commercial and/or charter fishing is the primary source of their individual income</w:t>
      </w:r>
    </w:p>
    <w:p w:rsidR="001F0CF8" w:rsidRDefault="001B7BDA" w14:paraId="3BF0E33D" w14:textId="77777777">
      <w:pPr>
        <w:widowControl/>
        <w:numPr>
          <w:ilvl w:val="0"/>
          <w:numId w:val="6"/>
        </w:numPr>
        <w:rPr>
          <w:sz w:val="24"/>
          <w:szCs w:val="24"/>
        </w:rPr>
      </w:pPr>
      <w:r>
        <w:rPr>
          <w:sz w:val="24"/>
          <w:szCs w:val="24"/>
        </w:rPr>
        <w:t>other occupations they have to earn income</w:t>
      </w:r>
    </w:p>
    <w:p w:rsidR="001F0CF8" w:rsidRDefault="001B7BDA" w14:paraId="234A723B" w14:textId="77777777">
      <w:pPr>
        <w:widowControl/>
        <w:numPr>
          <w:ilvl w:val="0"/>
          <w:numId w:val="6"/>
        </w:numPr>
        <w:rPr>
          <w:sz w:val="24"/>
          <w:szCs w:val="24"/>
        </w:rPr>
      </w:pPr>
      <w:r>
        <w:rPr>
          <w:sz w:val="24"/>
          <w:szCs w:val="24"/>
        </w:rPr>
        <w:t>their age and years of experience</w:t>
      </w:r>
    </w:p>
    <w:p w:rsidR="001F0CF8" w:rsidRDefault="001B7BDA" w14:paraId="7A0CF774" w14:textId="77777777">
      <w:pPr>
        <w:widowControl/>
        <w:numPr>
          <w:ilvl w:val="0"/>
          <w:numId w:val="6"/>
        </w:numPr>
        <w:rPr>
          <w:sz w:val="24"/>
          <w:szCs w:val="24"/>
        </w:rPr>
      </w:pPr>
      <w:r>
        <w:rPr>
          <w:sz w:val="24"/>
          <w:szCs w:val="24"/>
        </w:rPr>
        <w:t>where they live/reside</w:t>
      </w:r>
    </w:p>
    <w:p w:rsidR="001F0CF8" w:rsidRDefault="001B7BDA" w14:paraId="5E7E1BEB" w14:textId="77777777">
      <w:pPr>
        <w:widowControl/>
        <w:numPr>
          <w:ilvl w:val="0"/>
          <w:numId w:val="6"/>
        </w:numPr>
        <w:rPr>
          <w:sz w:val="24"/>
          <w:szCs w:val="24"/>
        </w:rPr>
      </w:pPr>
      <w:r>
        <w:rPr>
          <w:sz w:val="24"/>
          <w:szCs w:val="24"/>
        </w:rPr>
        <w:t>how long they have lived there</w:t>
      </w:r>
    </w:p>
    <w:p w:rsidR="001F0CF8" w:rsidRDefault="001B7BDA" w14:paraId="2701ED1A" w14:textId="77777777">
      <w:pPr>
        <w:widowControl/>
        <w:numPr>
          <w:ilvl w:val="0"/>
          <w:numId w:val="6"/>
        </w:numPr>
        <w:rPr>
          <w:sz w:val="24"/>
          <w:szCs w:val="24"/>
        </w:rPr>
      </w:pPr>
      <w:r>
        <w:rPr>
          <w:sz w:val="24"/>
          <w:szCs w:val="24"/>
        </w:rPr>
        <w:t>their gender</w:t>
      </w:r>
    </w:p>
    <w:p w:rsidR="001F0CF8" w:rsidRDefault="001B7BDA" w14:paraId="0FF1B30C" w14:textId="77777777">
      <w:pPr>
        <w:widowControl/>
        <w:numPr>
          <w:ilvl w:val="0"/>
          <w:numId w:val="6"/>
        </w:numPr>
        <w:rPr>
          <w:sz w:val="24"/>
          <w:szCs w:val="24"/>
        </w:rPr>
      </w:pPr>
      <w:r>
        <w:rPr>
          <w:sz w:val="24"/>
          <w:szCs w:val="24"/>
        </w:rPr>
        <w:t>whether they are Hispanic or Latino</w:t>
      </w:r>
    </w:p>
    <w:p w:rsidR="001F0CF8" w:rsidRDefault="001B7BDA" w14:paraId="466E9A77" w14:textId="77777777">
      <w:pPr>
        <w:widowControl/>
        <w:numPr>
          <w:ilvl w:val="0"/>
          <w:numId w:val="6"/>
        </w:numPr>
        <w:rPr>
          <w:sz w:val="24"/>
          <w:szCs w:val="24"/>
        </w:rPr>
      </w:pPr>
      <w:r>
        <w:rPr>
          <w:sz w:val="24"/>
          <w:szCs w:val="24"/>
        </w:rPr>
        <w:t>their race</w:t>
      </w:r>
    </w:p>
    <w:p w:rsidR="001F0CF8" w:rsidRDefault="001B7BDA" w14:paraId="1C28AF88" w14:textId="77777777">
      <w:pPr>
        <w:widowControl/>
        <w:numPr>
          <w:ilvl w:val="0"/>
          <w:numId w:val="6"/>
        </w:numPr>
        <w:rPr>
          <w:sz w:val="24"/>
          <w:szCs w:val="24"/>
        </w:rPr>
      </w:pPr>
      <w:r>
        <w:rPr>
          <w:sz w:val="24"/>
          <w:szCs w:val="24"/>
        </w:rPr>
        <w:t xml:space="preserve">their level of education and </w:t>
      </w:r>
    </w:p>
    <w:p w:rsidR="001F0CF8" w:rsidRDefault="001B7BDA" w14:paraId="5FE2C840" w14:textId="77777777">
      <w:pPr>
        <w:widowControl/>
        <w:numPr>
          <w:ilvl w:val="0"/>
          <w:numId w:val="6"/>
        </w:numPr>
        <w:rPr>
          <w:sz w:val="24"/>
          <w:szCs w:val="24"/>
        </w:rPr>
      </w:pPr>
      <w:r>
        <w:rPr>
          <w:sz w:val="24"/>
          <w:szCs w:val="24"/>
        </w:rPr>
        <w:t>their total household income</w:t>
      </w:r>
    </w:p>
    <w:p w:rsidR="001F0CF8" w:rsidRDefault="001F0CF8" w14:paraId="1A2922E8" w14:textId="77777777">
      <w:pPr>
        <w:widowControl/>
        <w:rPr>
          <w:sz w:val="24"/>
          <w:szCs w:val="24"/>
        </w:rPr>
      </w:pPr>
    </w:p>
    <w:p w:rsidR="001F0CF8" w:rsidRDefault="001B7BDA" w14:paraId="372CE816" w14:textId="77777777">
      <w:pPr>
        <w:widowControl/>
        <w:rPr>
          <w:sz w:val="24"/>
          <w:szCs w:val="24"/>
        </w:rPr>
      </w:pPr>
      <w:r>
        <w:rPr>
          <w:sz w:val="24"/>
          <w:szCs w:val="24"/>
        </w:rPr>
        <w:t xml:space="preserve">Surveys directed at all other fishing-related businesses include similar questions with one exception.  We changed the first question to ask them to identify their position in the business.  </w:t>
      </w:r>
    </w:p>
    <w:p w:rsidR="001F0CF8" w:rsidRDefault="001F0CF8" w14:paraId="50D06A9C" w14:textId="77777777">
      <w:pPr>
        <w:widowControl/>
        <w:rPr>
          <w:sz w:val="24"/>
          <w:szCs w:val="24"/>
        </w:rPr>
      </w:pPr>
    </w:p>
    <w:p w:rsidR="001F0CF8" w:rsidRDefault="001B7BDA" w14:paraId="6696BB9C" w14:textId="77777777">
      <w:pPr>
        <w:widowControl/>
        <w:rPr>
          <w:sz w:val="24"/>
          <w:szCs w:val="24"/>
        </w:rPr>
      </w:pPr>
      <w:r>
        <w:rPr>
          <w:sz w:val="24"/>
          <w:szCs w:val="24"/>
        </w:rPr>
        <w:t xml:space="preserve">This background information will allow us to better understand the unique characteristics of the fishing industry participants and identify characteristics that can affect the impacts of catastrophic events. The U.S. Census does not collect or provide information at a level to be able to identify a specific sector of the fishing industry. </w:t>
      </w:r>
    </w:p>
    <w:p w:rsidR="001F0CF8" w:rsidRDefault="001F0CF8" w14:paraId="3FA840D0" w14:textId="77777777">
      <w:pPr>
        <w:widowControl/>
        <w:rPr>
          <w:sz w:val="24"/>
          <w:szCs w:val="24"/>
        </w:rPr>
      </w:pPr>
    </w:p>
    <w:p w:rsidR="001F0CF8" w:rsidRDefault="001B7BDA" w14:paraId="34CB500B" w14:textId="77777777">
      <w:pPr>
        <w:widowControl/>
        <w:rPr>
          <w:b/>
          <w:sz w:val="24"/>
          <w:szCs w:val="24"/>
        </w:rPr>
      </w:pPr>
      <w:r>
        <w:rPr>
          <w:b/>
          <w:i/>
          <w:sz w:val="24"/>
          <w:szCs w:val="24"/>
        </w:rPr>
        <w:t xml:space="preserve">Operating Characteristics and Disaster Impact Questions </w:t>
      </w:r>
    </w:p>
    <w:p w:rsidR="001F0CF8" w:rsidRDefault="001F0CF8" w14:paraId="76CA7FB9" w14:textId="77777777">
      <w:pPr>
        <w:widowControl/>
        <w:rPr>
          <w:sz w:val="24"/>
          <w:szCs w:val="24"/>
        </w:rPr>
      </w:pPr>
    </w:p>
    <w:p w:rsidR="001F0CF8" w:rsidRDefault="001B7BDA" w14:paraId="5192D238" w14:textId="77777777">
      <w:pPr>
        <w:widowControl/>
        <w:rPr>
          <w:sz w:val="24"/>
          <w:szCs w:val="24"/>
        </w:rPr>
      </w:pPr>
      <w:r>
        <w:rPr>
          <w:sz w:val="24"/>
          <w:szCs w:val="24"/>
        </w:rPr>
        <w:t>This section of the fishing operations survey includes questions about the following:</w:t>
      </w:r>
    </w:p>
    <w:p w:rsidR="001F0CF8" w:rsidRDefault="001F0CF8" w14:paraId="08978B7C" w14:textId="77777777">
      <w:pPr>
        <w:widowControl/>
        <w:rPr>
          <w:sz w:val="24"/>
          <w:szCs w:val="24"/>
        </w:rPr>
      </w:pPr>
    </w:p>
    <w:p w:rsidR="001F0CF8" w:rsidRDefault="001B7BDA" w14:paraId="38CEBF0E" w14:textId="77777777">
      <w:pPr>
        <w:widowControl/>
        <w:numPr>
          <w:ilvl w:val="0"/>
          <w:numId w:val="8"/>
        </w:numPr>
        <w:rPr>
          <w:sz w:val="24"/>
          <w:szCs w:val="24"/>
        </w:rPr>
      </w:pPr>
      <w:r>
        <w:rPr>
          <w:sz w:val="24"/>
          <w:szCs w:val="24"/>
        </w:rPr>
        <w:t xml:space="preserve">whether they are the vessel owner but not the captain or part of the crew, owner and operator, captain but not vessel owner, vessel manager, or other </w:t>
      </w:r>
    </w:p>
    <w:p w:rsidR="001F0CF8" w:rsidRDefault="001B7BDA" w14:paraId="6E845FF6" w14:textId="77777777">
      <w:pPr>
        <w:widowControl/>
        <w:numPr>
          <w:ilvl w:val="0"/>
          <w:numId w:val="8"/>
        </w:numPr>
        <w:rPr>
          <w:sz w:val="24"/>
          <w:szCs w:val="24"/>
        </w:rPr>
      </w:pPr>
      <w:r>
        <w:rPr>
          <w:sz w:val="24"/>
          <w:szCs w:val="24"/>
        </w:rPr>
        <w:t>the type of fishing operation they are engage in</w:t>
      </w:r>
    </w:p>
    <w:p w:rsidR="001F0CF8" w:rsidRDefault="001B7BDA" w14:paraId="67626570" w14:textId="77777777">
      <w:pPr>
        <w:widowControl/>
        <w:numPr>
          <w:ilvl w:val="0"/>
          <w:numId w:val="8"/>
        </w:numPr>
        <w:rPr>
          <w:sz w:val="24"/>
          <w:szCs w:val="24"/>
        </w:rPr>
      </w:pPr>
      <w:r>
        <w:rPr>
          <w:sz w:val="24"/>
          <w:szCs w:val="24"/>
        </w:rPr>
        <w:t>the port they land most of the vessel’s catch</w:t>
      </w:r>
    </w:p>
    <w:p w:rsidR="001F0CF8" w:rsidRDefault="001B7BDA" w14:paraId="44DA6A4E" w14:textId="77777777">
      <w:pPr>
        <w:widowControl/>
        <w:numPr>
          <w:ilvl w:val="0"/>
          <w:numId w:val="8"/>
        </w:numPr>
        <w:rPr>
          <w:sz w:val="24"/>
          <w:szCs w:val="24"/>
        </w:rPr>
      </w:pPr>
      <w:r>
        <w:rPr>
          <w:sz w:val="24"/>
          <w:szCs w:val="24"/>
        </w:rPr>
        <w:t>the vessel’s homeport</w:t>
      </w:r>
    </w:p>
    <w:p w:rsidR="001F0CF8" w:rsidRDefault="001B7BDA" w14:paraId="0A2D0C67" w14:textId="77777777">
      <w:pPr>
        <w:widowControl/>
        <w:numPr>
          <w:ilvl w:val="0"/>
          <w:numId w:val="8"/>
        </w:numPr>
        <w:rPr>
          <w:sz w:val="24"/>
          <w:szCs w:val="24"/>
        </w:rPr>
      </w:pPr>
      <w:r>
        <w:rPr>
          <w:sz w:val="24"/>
          <w:szCs w:val="24"/>
        </w:rPr>
        <w:t>whether they change their vessels homeport or landing port even if only temporarily due to the event</w:t>
      </w:r>
    </w:p>
    <w:p w:rsidR="001F0CF8" w:rsidRDefault="001B7BDA" w14:paraId="7D418BA1" w14:textId="77777777">
      <w:pPr>
        <w:widowControl/>
        <w:numPr>
          <w:ilvl w:val="0"/>
          <w:numId w:val="8"/>
        </w:numPr>
        <w:rPr>
          <w:sz w:val="24"/>
          <w:szCs w:val="24"/>
        </w:rPr>
      </w:pPr>
      <w:r>
        <w:rPr>
          <w:sz w:val="24"/>
          <w:szCs w:val="24"/>
        </w:rPr>
        <w:t>whether they fish inshore and/or offshore</w:t>
      </w:r>
    </w:p>
    <w:p w:rsidR="001F0CF8" w:rsidRDefault="001B7BDA" w14:paraId="569692E0" w14:textId="77777777">
      <w:pPr>
        <w:numPr>
          <w:ilvl w:val="0"/>
          <w:numId w:val="8"/>
        </w:numPr>
        <w:pBdr>
          <w:top w:val="nil"/>
          <w:left w:val="nil"/>
          <w:bottom w:val="nil"/>
          <w:right w:val="nil"/>
          <w:between w:val="nil"/>
        </w:pBdr>
        <w:rPr>
          <w:color w:val="000000"/>
          <w:sz w:val="24"/>
          <w:szCs w:val="24"/>
        </w:rPr>
      </w:pPr>
      <w:r>
        <w:rPr>
          <w:color w:val="000000"/>
          <w:sz w:val="24"/>
          <w:szCs w:val="24"/>
        </w:rPr>
        <w:t>whether the damages were none, minor, major, or a  total loss</w:t>
      </w:r>
    </w:p>
    <w:p w:rsidR="001F0CF8" w:rsidRDefault="001B7BDA" w14:paraId="698D9116" w14:textId="77777777">
      <w:pPr>
        <w:widowControl/>
        <w:numPr>
          <w:ilvl w:val="0"/>
          <w:numId w:val="8"/>
        </w:numPr>
        <w:rPr>
          <w:sz w:val="24"/>
          <w:szCs w:val="24"/>
        </w:rPr>
      </w:pPr>
      <w:r>
        <w:rPr>
          <w:sz w:val="24"/>
          <w:szCs w:val="24"/>
        </w:rPr>
        <w:t>estimated vessel damages</w:t>
      </w:r>
    </w:p>
    <w:p w:rsidR="001F0CF8" w:rsidRDefault="001B7BDA" w14:paraId="7703E08A" w14:textId="77777777">
      <w:pPr>
        <w:widowControl/>
        <w:numPr>
          <w:ilvl w:val="0"/>
          <w:numId w:val="8"/>
        </w:numPr>
        <w:rPr>
          <w:sz w:val="24"/>
          <w:szCs w:val="24"/>
        </w:rPr>
      </w:pPr>
      <w:r>
        <w:rPr>
          <w:sz w:val="24"/>
          <w:szCs w:val="24"/>
        </w:rPr>
        <w:lastRenderedPageBreak/>
        <w:t>market value of the vessel before the event</w:t>
      </w:r>
    </w:p>
    <w:p w:rsidR="001F0CF8" w:rsidRDefault="001B7BDA" w14:paraId="6ACA0F62" w14:textId="77777777">
      <w:pPr>
        <w:widowControl/>
        <w:numPr>
          <w:ilvl w:val="0"/>
          <w:numId w:val="8"/>
        </w:numPr>
        <w:rPr>
          <w:sz w:val="24"/>
          <w:szCs w:val="24"/>
        </w:rPr>
      </w:pPr>
      <w:r>
        <w:rPr>
          <w:sz w:val="24"/>
          <w:szCs w:val="24"/>
        </w:rPr>
        <w:t>in $s and %, the extent to which the damages were covered by insurance</w:t>
      </w:r>
    </w:p>
    <w:p w:rsidR="001F0CF8" w:rsidRDefault="001B7BDA" w14:paraId="64BD092D" w14:textId="77777777">
      <w:pPr>
        <w:widowControl/>
        <w:numPr>
          <w:ilvl w:val="0"/>
          <w:numId w:val="2"/>
        </w:numPr>
        <w:rPr>
          <w:sz w:val="24"/>
          <w:szCs w:val="24"/>
        </w:rPr>
      </w:pPr>
      <w:r>
        <w:rPr>
          <w:sz w:val="24"/>
          <w:szCs w:val="24"/>
        </w:rPr>
        <w:t>percent of the physical damages to the vessel that has been repaired</w:t>
      </w:r>
    </w:p>
    <w:p w:rsidR="001F0CF8" w:rsidRDefault="001B7BDA" w14:paraId="4315F6D0" w14:textId="77777777">
      <w:pPr>
        <w:numPr>
          <w:ilvl w:val="0"/>
          <w:numId w:val="2"/>
        </w:numPr>
        <w:pBdr>
          <w:top w:val="nil"/>
          <w:left w:val="nil"/>
          <w:bottom w:val="nil"/>
          <w:right w:val="nil"/>
          <w:between w:val="nil"/>
        </w:pBdr>
        <w:rPr>
          <w:color w:val="000000"/>
          <w:sz w:val="24"/>
          <w:szCs w:val="24"/>
        </w:rPr>
      </w:pPr>
      <w:r>
        <w:rPr>
          <w:color w:val="000000"/>
          <w:sz w:val="24"/>
          <w:szCs w:val="24"/>
        </w:rPr>
        <w:t>whether the gear damages/losses were none, minor, major, or a  total loss</w:t>
      </w:r>
    </w:p>
    <w:p w:rsidR="001F0CF8" w:rsidRDefault="001B7BDA" w14:paraId="3CAA5FE1" w14:textId="77777777">
      <w:pPr>
        <w:widowControl/>
        <w:numPr>
          <w:ilvl w:val="0"/>
          <w:numId w:val="2"/>
        </w:numPr>
        <w:rPr>
          <w:sz w:val="24"/>
          <w:szCs w:val="24"/>
        </w:rPr>
      </w:pPr>
      <w:r>
        <w:rPr>
          <w:sz w:val="24"/>
          <w:szCs w:val="24"/>
        </w:rPr>
        <w:t>estimated gear damages/losses</w:t>
      </w:r>
    </w:p>
    <w:p w:rsidR="001F0CF8" w:rsidRDefault="001B7BDA" w14:paraId="6F2D1E2A" w14:textId="77777777">
      <w:pPr>
        <w:widowControl/>
        <w:numPr>
          <w:ilvl w:val="0"/>
          <w:numId w:val="2"/>
        </w:numPr>
        <w:rPr>
          <w:sz w:val="24"/>
          <w:szCs w:val="24"/>
        </w:rPr>
      </w:pPr>
      <w:r>
        <w:rPr>
          <w:sz w:val="24"/>
          <w:szCs w:val="24"/>
        </w:rPr>
        <w:t>market value of the gear before the event</w:t>
      </w:r>
    </w:p>
    <w:p w:rsidR="001F0CF8" w:rsidRDefault="001B7BDA" w14:paraId="30EB32E3" w14:textId="77777777">
      <w:pPr>
        <w:widowControl/>
        <w:numPr>
          <w:ilvl w:val="0"/>
          <w:numId w:val="2"/>
        </w:numPr>
        <w:rPr>
          <w:sz w:val="24"/>
          <w:szCs w:val="24"/>
        </w:rPr>
      </w:pPr>
      <w:r>
        <w:rPr>
          <w:sz w:val="24"/>
          <w:szCs w:val="24"/>
        </w:rPr>
        <w:t>in $s and %, gear damages/losses that were covered by insurance</w:t>
      </w:r>
    </w:p>
    <w:p w:rsidR="001F0CF8" w:rsidRDefault="001B7BDA" w14:paraId="4A0BEB3B" w14:textId="77777777">
      <w:pPr>
        <w:numPr>
          <w:ilvl w:val="0"/>
          <w:numId w:val="2"/>
        </w:numPr>
        <w:pBdr>
          <w:top w:val="nil"/>
          <w:left w:val="nil"/>
          <w:bottom w:val="nil"/>
          <w:right w:val="nil"/>
          <w:between w:val="nil"/>
        </w:pBdr>
        <w:rPr>
          <w:color w:val="000000"/>
          <w:sz w:val="24"/>
          <w:szCs w:val="24"/>
        </w:rPr>
      </w:pPr>
      <w:r>
        <w:rPr>
          <w:color w:val="000000"/>
          <w:sz w:val="24"/>
          <w:szCs w:val="24"/>
        </w:rPr>
        <w:t>whether the catch/product damages/losses were none, minor, major, or a  total loss</w:t>
      </w:r>
    </w:p>
    <w:p w:rsidR="001F0CF8" w:rsidRDefault="001B7BDA" w14:paraId="464C1C30" w14:textId="77777777">
      <w:pPr>
        <w:widowControl/>
        <w:numPr>
          <w:ilvl w:val="0"/>
          <w:numId w:val="2"/>
        </w:numPr>
        <w:rPr>
          <w:sz w:val="24"/>
          <w:szCs w:val="24"/>
        </w:rPr>
      </w:pPr>
      <w:r>
        <w:rPr>
          <w:sz w:val="24"/>
          <w:szCs w:val="24"/>
        </w:rPr>
        <w:t>estimated catch/product damages/losses</w:t>
      </w:r>
    </w:p>
    <w:p w:rsidR="001F0CF8" w:rsidRDefault="001B7BDA" w14:paraId="70E22A89" w14:textId="77777777">
      <w:pPr>
        <w:widowControl/>
        <w:numPr>
          <w:ilvl w:val="0"/>
          <w:numId w:val="2"/>
        </w:numPr>
        <w:rPr>
          <w:sz w:val="24"/>
          <w:szCs w:val="24"/>
        </w:rPr>
      </w:pPr>
      <w:r>
        <w:rPr>
          <w:sz w:val="24"/>
          <w:szCs w:val="24"/>
        </w:rPr>
        <w:t>in $s and %, catch/product damages/losses that were covered by insurance</w:t>
      </w:r>
    </w:p>
    <w:p w:rsidR="001F0CF8" w:rsidRDefault="001B7BDA" w14:paraId="2F86C674" w14:textId="77777777">
      <w:pPr>
        <w:widowControl/>
        <w:numPr>
          <w:ilvl w:val="0"/>
          <w:numId w:val="2"/>
        </w:numPr>
        <w:rPr>
          <w:sz w:val="24"/>
          <w:szCs w:val="24"/>
        </w:rPr>
      </w:pPr>
      <w:r>
        <w:rPr>
          <w:sz w:val="24"/>
          <w:szCs w:val="24"/>
        </w:rPr>
        <w:t>fisheries the vessel usually operates in during a specific part of the year</w:t>
      </w:r>
    </w:p>
    <w:p w:rsidR="001F0CF8" w:rsidRDefault="001B7BDA" w14:paraId="60780D35" w14:textId="77777777">
      <w:pPr>
        <w:widowControl/>
        <w:numPr>
          <w:ilvl w:val="0"/>
          <w:numId w:val="2"/>
        </w:numPr>
        <w:rPr>
          <w:sz w:val="24"/>
          <w:szCs w:val="24"/>
        </w:rPr>
      </w:pPr>
      <w:r>
        <w:rPr>
          <w:sz w:val="24"/>
          <w:szCs w:val="24"/>
        </w:rPr>
        <w:t>how long the vessel stopped fishing</w:t>
      </w:r>
    </w:p>
    <w:p w:rsidR="001F0CF8" w:rsidRDefault="001B7BDA" w14:paraId="789F8583" w14:textId="77777777">
      <w:pPr>
        <w:widowControl/>
        <w:numPr>
          <w:ilvl w:val="0"/>
          <w:numId w:val="2"/>
        </w:numPr>
        <w:rPr>
          <w:sz w:val="24"/>
          <w:szCs w:val="24"/>
        </w:rPr>
      </w:pPr>
      <w:r>
        <w:rPr>
          <w:sz w:val="24"/>
          <w:szCs w:val="24"/>
        </w:rPr>
        <w:t>why it stopped fishing</w:t>
      </w:r>
    </w:p>
    <w:p w:rsidR="001F0CF8" w:rsidRDefault="001B7BDA" w14:paraId="1AD1FBF0" w14:textId="77777777">
      <w:pPr>
        <w:widowControl/>
        <w:numPr>
          <w:ilvl w:val="0"/>
          <w:numId w:val="2"/>
        </w:numPr>
        <w:rPr>
          <w:sz w:val="24"/>
          <w:szCs w:val="24"/>
        </w:rPr>
      </w:pPr>
      <w:r>
        <w:rPr>
          <w:sz w:val="24"/>
          <w:szCs w:val="24"/>
        </w:rPr>
        <w:t>how long it took to return to its normal level of fishing activity</w:t>
      </w:r>
    </w:p>
    <w:p w:rsidR="001F0CF8" w:rsidRDefault="001B7BDA" w14:paraId="04BAD7B8" w14:textId="77777777">
      <w:pPr>
        <w:widowControl/>
        <w:numPr>
          <w:ilvl w:val="0"/>
          <w:numId w:val="2"/>
        </w:numPr>
        <w:rPr>
          <w:sz w:val="24"/>
          <w:szCs w:val="24"/>
        </w:rPr>
      </w:pPr>
      <w:r>
        <w:rPr>
          <w:sz w:val="24"/>
          <w:szCs w:val="24"/>
        </w:rPr>
        <w:t>vessel’s current level of fishing activity compared to before the event</w:t>
      </w:r>
    </w:p>
    <w:p w:rsidR="001F0CF8" w:rsidRDefault="001B7BDA" w14:paraId="0EF263CC" w14:textId="77777777">
      <w:pPr>
        <w:widowControl/>
        <w:numPr>
          <w:ilvl w:val="0"/>
          <w:numId w:val="2"/>
        </w:numPr>
        <w:rPr>
          <w:sz w:val="24"/>
          <w:szCs w:val="24"/>
        </w:rPr>
      </w:pPr>
      <w:r>
        <w:rPr>
          <w:sz w:val="24"/>
          <w:szCs w:val="24"/>
        </w:rPr>
        <w:t>reasons a vessel is still not fishing</w:t>
      </w:r>
    </w:p>
    <w:p w:rsidR="001F0CF8" w:rsidRDefault="001B7BDA" w14:paraId="03EB3432" w14:textId="77777777">
      <w:pPr>
        <w:widowControl/>
        <w:numPr>
          <w:ilvl w:val="0"/>
          <w:numId w:val="2"/>
        </w:numPr>
        <w:rPr>
          <w:sz w:val="24"/>
          <w:szCs w:val="24"/>
        </w:rPr>
      </w:pPr>
      <w:r>
        <w:rPr>
          <w:sz w:val="24"/>
          <w:szCs w:val="24"/>
        </w:rPr>
        <w:t>when the vessel will be able to return to fishing</w:t>
      </w:r>
    </w:p>
    <w:p w:rsidR="001F0CF8" w:rsidRDefault="001B7BDA" w14:paraId="713E26A5" w14:textId="77777777">
      <w:pPr>
        <w:widowControl/>
        <w:numPr>
          <w:ilvl w:val="0"/>
          <w:numId w:val="2"/>
        </w:numPr>
        <w:rPr>
          <w:sz w:val="24"/>
          <w:szCs w:val="24"/>
        </w:rPr>
      </w:pPr>
      <w:r>
        <w:rPr>
          <w:sz w:val="24"/>
          <w:szCs w:val="24"/>
        </w:rPr>
        <w:t xml:space="preserve">whether, how long and to which activity did it switch to other than commercial and/or for-hire fishing </w:t>
      </w:r>
    </w:p>
    <w:p w:rsidR="001F0CF8" w:rsidRDefault="001B7BDA" w14:paraId="785D88E4" w14:textId="77777777">
      <w:pPr>
        <w:widowControl/>
        <w:numPr>
          <w:ilvl w:val="0"/>
          <w:numId w:val="2"/>
        </w:numPr>
        <w:rPr>
          <w:sz w:val="24"/>
          <w:szCs w:val="24"/>
        </w:rPr>
      </w:pPr>
      <w:r>
        <w:rPr>
          <w:sz w:val="24"/>
          <w:szCs w:val="24"/>
        </w:rPr>
        <w:t>current crew size</w:t>
      </w:r>
    </w:p>
    <w:p w:rsidR="001F0CF8" w:rsidRDefault="001B7BDA" w14:paraId="375983E5" w14:textId="77777777">
      <w:pPr>
        <w:widowControl/>
        <w:numPr>
          <w:ilvl w:val="0"/>
          <w:numId w:val="2"/>
        </w:numPr>
        <w:rPr>
          <w:sz w:val="24"/>
          <w:szCs w:val="24"/>
        </w:rPr>
      </w:pPr>
      <w:r>
        <w:rPr>
          <w:sz w:val="24"/>
          <w:szCs w:val="24"/>
        </w:rPr>
        <w:t>number of crew by state/territory/country</w:t>
      </w:r>
    </w:p>
    <w:p w:rsidR="001F0CF8" w:rsidRDefault="001B7BDA" w14:paraId="0025C5C8" w14:textId="77777777">
      <w:pPr>
        <w:widowControl/>
        <w:numPr>
          <w:ilvl w:val="0"/>
          <w:numId w:val="2"/>
        </w:numPr>
        <w:rPr>
          <w:sz w:val="24"/>
          <w:szCs w:val="24"/>
        </w:rPr>
      </w:pPr>
      <w:r>
        <w:rPr>
          <w:sz w:val="24"/>
          <w:szCs w:val="24"/>
        </w:rPr>
        <w:t>crew size change since the event</w:t>
      </w:r>
    </w:p>
    <w:p w:rsidR="001F0CF8" w:rsidRDefault="001B7BDA" w14:paraId="4421381D" w14:textId="77777777">
      <w:pPr>
        <w:widowControl/>
        <w:numPr>
          <w:ilvl w:val="0"/>
          <w:numId w:val="2"/>
        </w:numPr>
        <w:rPr>
          <w:sz w:val="24"/>
          <w:szCs w:val="24"/>
        </w:rPr>
      </w:pPr>
      <w:r>
        <w:rPr>
          <w:sz w:val="24"/>
          <w:szCs w:val="24"/>
        </w:rPr>
        <w:t>the primary reason that the crew size changed because of the event</w:t>
      </w:r>
    </w:p>
    <w:p w:rsidR="001F0CF8" w:rsidRDefault="001B7BDA" w14:paraId="49727BB0" w14:textId="77777777">
      <w:pPr>
        <w:widowControl/>
        <w:numPr>
          <w:ilvl w:val="0"/>
          <w:numId w:val="2"/>
        </w:numPr>
        <w:rPr>
          <w:sz w:val="24"/>
          <w:szCs w:val="24"/>
        </w:rPr>
      </w:pPr>
      <w:r>
        <w:rPr>
          <w:sz w:val="24"/>
          <w:szCs w:val="24"/>
        </w:rPr>
        <w:t>how the number of crew by state/region/country changed</w:t>
      </w:r>
    </w:p>
    <w:p w:rsidR="001F0CF8" w:rsidRDefault="001B7BDA" w14:paraId="47FFFE48" w14:textId="77777777">
      <w:pPr>
        <w:widowControl/>
        <w:numPr>
          <w:ilvl w:val="0"/>
          <w:numId w:val="2"/>
        </w:numPr>
        <w:rPr>
          <w:sz w:val="24"/>
          <w:szCs w:val="24"/>
        </w:rPr>
      </w:pPr>
      <w:proofErr w:type="gramStart"/>
      <w:r>
        <w:rPr>
          <w:sz w:val="24"/>
          <w:szCs w:val="24"/>
        </w:rPr>
        <w:t>how</w:t>
      </w:r>
      <w:proofErr w:type="gramEnd"/>
      <w:r>
        <w:rPr>
          <w:sz w:val="24"/>
          <w:szCs w:val="24"/>
        </w:rPr>
        <w:t xml:space="preserve"> the vessel’s revenue in the [X] months following the event compared to the same months in the previous year?</w:t>
      </w:r>
    </w:p>
    <w:p w:rsidR="001F0CF8" w:rsidRDefault="001B7BDA" w14:paraId="42CAE6D9" w14:textId="77777777">
      <w:pPr>
        <w:widowControl/>
        <w:numPr>
          <w:ilvl w:val="0"/>
          <w:numId w:val="2"/>
        </w:numPr>
        <w:rPr>
          <w:sz w:val="24"/>
          <w:szCs w:val="24"/>
        </w:rPr>
      </w:pPr>
      <w:r>
        <w:rPr>
          <w:sz w:val="24"/>
          <w:szCs w:val="24"/>
        </w:rPr>
        <w:t>reasons for the revenue changes</w:t>
      </w:r>
    </w:p>
    <w:p w:rsidR="001F0CF8" w:rsidRDefault="001B7BDA" w14:paraId="7D06F2BD" w14:textId="77777777">
      <w:pPr>
        <w:widowControl/>
        <w:numPr>
          <w:ilvl w:val="0"/>
          <w:numId w:val="2"/>
        </w:numPr>
        <w:rPr>
          <w:sz w:val="24"/>
          <w:szCs w:val="24"/>
        </w:rPr>
      </w:pPr>
      <w:proofErr w:type="gramStart"/>
      <w:r>
        <w:rPr>
          <w:sz w:val="24"/>
          <w:szCs w:val="24"/>
        </w:rPr>
        <w:t>how</w:t>
      </w:r>
      <w:proofErr w:type="gramEnd"/>
      <w:r>
        <w:rPr>
          <w:sz w:val="24"/>
          <w:szCs w:val="24"/>
        </w:rPr>
        <w:t xml:space="preserve"> the vessel’s operating costs in the [X] months following the event compared to the same months in the previous year?</w:t>
      </w:r>
    </w:p>
    <w:p w:rsidR="001F0CF8" w:rsidRDefault="001B7BDA" w14:paraId="0E9B29AF" w14:textId="77777777">
      <w:pPr>
        <w:widowControl/>
        <w:numPr>
          <w:ilvl w:val="0"/>
          <w:numId w:val="2"/>
        </w:numPr>
        <w:rPr>
          <w:sz w:val="24"/>
          <w:szCs w:val="24"/>
        </w:rPr>
      </w:pPr>
      <w:r>
        <w:rPr>
          <w:sz w:val="24"/>
          <w:szCs w:val="24"/>
        </w:rPr>
        <w:t>reasons for the operating costs changes</w:t>
      </w:r>
    </w:p>
    <w:p w:rsidR="001F0CF8" w:rsidRDefault="001B7BDA" w14:paraId="719ADD23" w14:textId="77777777">
      <w:pPr>
        <w:widowControl/>
        <w:numPr>
          <w:ilvl w:val="0"/>
          <w:numId w:val="2"/>
        </w:numPr>
        <w:rPr>
          <w:sz w:val="24"/>
          <w:szCs w:val="24"/>
        </w:rPr>
      </w:pPr>
      <w:r>
        <w:rPr>
          <w:sz w:val="24"/>
          <w:szCs w:val="24"/>
        </w:rPr>
        <w:t>what have they done because of the event], even if only temporarily</w:t>
      </w:r>
    </w:p>
    <w:p w:rsidR="001F0CF8" w:rsidRDefault="001B7BDA" w14:paraId="5D227B41" w14:textId="77777777">
      <w:pPr>
        <w:widowControl/>
        <w:numPr>
          <w:ilvl w:val="0"/>
          <w:numId w:val="2"/>
        </w:numPr>
        <w:rPr>
          <w:sz w:val="24"/>
          <w:szCs w:val="24"/>
        </w:rPr>
      </w:pPr>
      <w:r>
        <w:rPr>
          <w:sz w:val="24"/>
          <w:szCs w:val="24"/>
        </w:rPr>
        <w:t>numbers of vessels owned currently and before the event</w:t>
      </w:r>
    </w:p>
    <w:p w:rsidR="001F0CF8" w:rsidRDefault="001B7BDA" w14:paraId="0EDF4A0D" w14:textId="77777777">
      <w:pPr>
        <w:widowControl/>
        <w:numPr>
          <w:ilvl w:val="0"/>
          <w:numId w:val="2"/>
        </w:numPr>
        <w:rPr>
          <w:sz w:val="24"/>
          <w:szCs w:val="24"/>
        </w:rPr>
      </w:pPr>
      <w:r>
        <w:rPr>
          <w:sz w:val="24"/>
          <w:szCs w:val="24"/>
        </w:rPr>
        <w:t xml:space="preserve">whether they own or lease buildings or other facilities related to their fishing operations </w:t>
      </w:r>
    </w:p>
    <w:p w:rsidR="001F0CF8" w:rsidRDefault="001B7BDA" w14:paraId="27289B9B" w14:textId="77777777">
      <w:pPr>
        <w:numPr>
          <w:ilvl w:val="0"/>
          <w:numId w:val="2"/>
        </w:numPr>
        <w:pBdr>
          <w:top w:val="nil"/>
          <w:left w:val="nil"/>
          <w:bottom w:val="nil"/>
          <w:right w:val="nil"/>
          <w:between w:val="nil"/>
        </w:pBdr>
        <w:rPr>
          <w:color w:val="000000"/>
          <w:sz w:val="24"/>
          <w:szCs w:val="24"/>
        </w:rPr>
      </w:pPr>
      <w:r>
        <w:rPr>
          <w:color w:val="000000"/>
          <w:sz w:val="24"/>
          <w:szCs w:val="24"/>
        </w:rPr>
        <w:t>whether the damages to those buildings or other facilities were none, minor, major, or a  total loss</w:t>
      </w:r>
    </w:p>
    <w:p w:rsidR="001F0CF8" w:rsidRDefault="001B7BDA" w14:paraId="5BE65CB4" w14:textId="77777777">
      <w:pPr>
        <w:widowControl/>
        <w:numPr>
          <w:ilvl w:val="0"/>
          <w:numId w:val="2"/>
        </w:numPr>
        <w:rPr>
          <w:sz w:val="24"/>
          <w:szCs w:val="24"/>
        </w:rPr>
      </w:pPr>
      <w:r>
        <w:rPr>
          <w:sz w:val="24"/>
          <w:szCs w:val="24"/>
        </w:rPr>
        <w:t>estimated damages</w:t>
      </w:r>
    </w:p>
    <w:p w:rsidR="001F0CF8" w:rsidRDefault="001B7BDA" w14:paraId="2F7F459A" w14:textId="77777777">
      <w:pPr>
        <w:widowControl/>
        <w:numPr>
          <w:ilvl w:val="0"/>
          <w:numId w:val="2"/>
        </w:numPr>
        <w:rPr>
          <w:sz w:val="24"/>
          <w:szCs w:val="24"/>
        </w:rPr>
      </w:pPr>
      <w:r>
        <w:rPr>
          <w:sz w:val="24"/>
          <w:szCs w:val="24"/>
        </w:rPr>
        <w:t>whether the damages were minimal, minor, major, or a  total loss</w:t>
      </w:r>
    </w:p>
    <w:p w:rsidR="001F0CF8" w:rsidRDefault="001B7BDA" w14:paraId="409DE11D" w14:textId="77777777">
      <w:pPr>
        <w:widowControl/>
        <w:numPr>
          <w:ilvl w:val="0"/>
          <w:numId w:val="2"/>
        </w:numPr>
        <w:rPr>
          <w:sz w:val="24"/>
          <w:szCs w:val="24"/>
        </w:rPr>
      </w:pPr>
      <w:r>
        <w:rPr>
          <w:sz w:val="24"/>
          <w:szCs w:val="24"/>
        </w:rPr>
        <w:t>market value of the buildings or facilities before the event</w:t>
      </w:r>
    </w:p>
    <w:p w:rsidR="001F0CF8" w:rsidRDefault="001B7BDA" w14:paraId="03D1E9E9" w14:textId="77777777">
      <w:pPr>
        <w:widowControl/>
        <w:numPr>
          <w:ilvl w:val="0"/>
          <w:numId w:val="2"/>
        </w:numPr>
        <w:rPr>
          <w:sz w:val="24"/>
          <w:szCs w:val="24"/>
        </w:rPr>
      </w:pPr>
      <w:r>
        <w:rPr>
          <w:sz w:val="24"/>
          <w:szCs w:val="24"/>
        </w:rPr>
        <w:t>extent to which the damages were covered by insurance</w:t>
      </w:r>
    </w:p>
    <w:p w:rsidR="001F0CF8" w:rsidRDefault="001B7BDA" w14:paraId="270730FD" w14:textId="77777777">
      <w:pPr>
        <w:widowControl/>
        <w:numPr>
          <w:ilvl w:val="0"/>
          <w:numId w:val="2"/>
        </w:numPr>
        <w:rPr>
          <w:sz w:val="24"/>
          <w:szCs w:val="24"/>
        </w:rPr>
      </w:pPr>
      <w:r>
        <w:rPr>
          <w:sz w:val="24"/>
          <w:szCs w:val="24"/>
        </w:rPr>
        <w:t>whether a vessel owner who also has a dealer permit had any physical assets, beyond the vessels, related to the business of being a seafood dealer</w:t>
      </w:r>
    </w:p>
    <w:p w:rsidR="001F0CF8" w:rsidRDefault="001B7BDA" w14:paraId="59EF2D3B" w14:textId="77777777">
      <w:pPr>
        <w:widowControl/>
        <w:numPr>
          <w:ilvl w:val="0"/>
          <w:numId w:val="2"/>
        </w:numPr>
        <w:rPr>
          <w:sz w:val="24"/>
          <w:szCs w:val="24"/>
        </w:rPr>
      </w:pPr>
      <w:r>
        <w:rPr>
          <w:sz w:val="24"/>
          <w:szCs w:val="24"/>
        </w:rPr>
        <w:t>total damages to physical assets of their dealer business</w:t>
      </w:r>
    </w:p>
    <w:p w:rsidR="001F0CF8" w:rsidRDefault="001B7BDA" w14:paraId="47A709AC" w14:textId="77777777">
      <w:pPr>
        <w:widowControl/>
        <w:numPr>
          <w:ilvl w:val="0"/>
          <w:numId w:val="2"/>
        </w:numPr>
        <w:rPr>
          <w:sz w:val="24"/>
          <w:szCs w:val="24"/>
        </w:rPr>
      </w:pPr>
      <w:r>
        <w:rPr>
          <w:sz w:val="24"/>
          <w:szCs w:val="24"/>
        </w:rPr>
        <w:t>whether there were other types of damages due to the event that were not addressed above, the amount of the damages and the amount covered by insurance</w:t>
      </w:r>
    </w:p>
    <w:p w:rsidR="001F0CF8" w:rsidRDefault="001B7BDA" w14:paraId="6E2AF222" w14:textId="77777777">
      <w:pPr>
        <w:widowControl/>
        <w:numPr>
          <w:ilvl w:val="0"/>
          <w:numId w:val="2"/>
        </w:numPr>
        <w:rPr>
          <w:sz w:val="24"/>
          <w:szCs w:val="24"/>
        </w:rPr>
      </w:pPr>
      <w:r>
        <w:rPr>
          <w:sz w:val="24"/>
          <w:szCs w:val="24"/>
        </w:rPr>
        <w:t>the current availability of cash on hand for your fishing operations</w:t>
      </w:r>
    </w:p>
    <w:p w:rsidR="001F0CF8" w:rsidRDefault="001B7BDA" w14:paraId="0097FCB7" w14:textId="77777777">
      <w:pPr>
        <w:widowControl/>
        <w:numPr>
          <w:ilvl w:val="0"/>
          <w:numId w:val="2"/>
        </w:numPr>
        <w:rPr>
          <w:sz w:val="24"/>
          <w:szCs w:val="24"/>
        </w:rPr>
      </w:pPr>
      <w:r>
        <w:rPr>
          <w:sz w:val="24"/>
          <w:szCs w:val="24"/>
        </w:rPr>
        <w:t>whether they have missed any fishing related scheduled payments due to the event</w:t>
      </w:r>
    </w:p>
    <w:p w:rsidR="001F0CF8" w:rsidRDefault="001B7BDA" w14:paraId="61C69D6B" w14:textId="77777777">
      <w:pPr>
        <w:widowControl/>
        <w:numPr>
          <w:ilvl w:val="0"/>
          <w:numId w:val="2"/>
        </w:numPr>
        <w:rPr>
          <w:sz w:val="24"/>
          <w:szCs w:val="24"/>
        </w:rPr>
      </w:pPr>
      <w:r>
        <w:rPr>
          <w:sz w:val="24"/>
          <w:szCs w:val="24"/>
        </w:rPr>
        <w:lastRenderedPageBreak/>
        <w:t>the three event factors that have had the largest impact on their fishing business</w:t>
      </w:r>
    </w:p>
    <w:p w:rsidR="001F0CF8" w:rsidRDefault="001B7BDA" w14:paraId="1B9200C5" w14:textId="77777777">
      <w:pPr>
        <w:widowControl/>
        <w:numPr>
          <w:ilvl w:val="0"/>
          <w:numId w:val="2"/>
        </w:numPr>
        <w:rPr>
          <w:sz w:val="24"/>
          <w:szCs w:val="24"/>
        </w:rPr>
      </w:pPr>
      <w:r>
        <w:rPr>
          <w:sz w:val="24"/>
          <w:szCs w:val="24"/>
        </w:rPr>
        <w:t xml:space="preserve">whether there were any other ways they have changed or adapted their business practices since Month X, 202X due to event] that are not covered above </w:t>
      </w:r>
    </w:p>
    <w:p w:rsidR="001F0CF8" w:rsidRDefault="001B7BDA" w14:paraId="4B343DEA" w14:textId="77777777">
      <w:pPr>
        <w:widowControl/>
        <w:numPr>
          <w:ilvl w:val="0"/>
          <w:numId w:val="2"/>
        </w:numPr>
        <w:rPr>
          <w:sz w:val="24"/>
          <w:szCs w:val="24"/>
        </w:rPr>
      </w:pPr>
      <w:r>
        <w:rPr>
          <w:sz w:val="24"/>
          <w:szCs w:val="24"/>
        </w:rPr>
        <w:t>whether there were any other catastrophic events or economic factors that affected their fishing activities and revenues in either a positive or a negative way and what they were and</w:t>
      </w:r>
    </w:p>
    <w:p w:rsidR="001F0CF8" w:rsidRDefault="001B7BDA" w14:paraId="2E380443" w14:textId="77777777">
      <w:pPr>
        <w:widowControl/>
        <w:numPr>
          <w:ilvl w:val="0"/>
          <w:numId w:val="2"/>
        </w:numPr>
        <w:rPr>
          <w:sz w:val="24"/>
          <w:szCs w:val="24"/>
        </w:rPr>
      </w:pPr>
      <w:r>
        <w:rPr>
          <w:sz w:val="24"/>
          <w:szCs w:val="24"/>
        </w:rPr>
        <w:t>whether the event had any positive impacts on the fisheries and what they were</w:t>
      </w:r>
    </w:p>
    <w:p w:rsidR="001F0CF8" w:rsidRDefault="001F0CF8" w14:paraId="36085868" w14:textId="77777777">
      <w:pPr>
        <w:widowControl/>
        <w:rPr>
          <w:sz w:val="24"/>
          <w:szCs w:val="24"/>
        </w:rPr>
      </w:pPr>
    </w:p>
    <w:p w:rsidR="001F0CF8" w:rsidRDefault="001B7BDA" w14:paraId="79344DFE" w14:textId="77777777">
      <w:pPr>
        <w:widowControl/>
        <w:rPr>
          <w:sz w:val="24"/>
          <w:szCs w:val="24"/>
        </w:rPr>
      </w:pPr>
      <w:r>
        <w:rPr>
          <w:sz w:val="24"/>
          <w:szCs w:val="24"/>
        </w:rPr>
        <w:t>For the types of catastrophic events that do not result in damage to gear, vessels or structure, the surveys will not include the irrelevant damage questions.</w:t>
      </w:r>
    </w:p>
    <w:p w:rsidR="001F0CF8" w:rsidRDefault="001F0CF8" w14:paraId="66A0FCA9" w14:textId="77777777">
      <w:pPr>
        <w:widowControl/>
        <w:rPr>
          <w:sz w:val="24"/>
          <w:szCs w:val="24"/>
        </w:rPr>
      </w:pPr>
    </w:p>
    <w:p w:rsidR="001F0CF8" w:rsidRDefault="001B7BDA" w14:paraId="4909D51B" w14:textId="77777777">
      <w:pPr>
        <w:widowControl/>
        <w:rPr>
          <w:sz w:val="22"/>
          <w:szCs w:val="22"/>
        </w:rPr>
      </w:pPr>
      <w:r>
        <w:rPr>
          <w:sz w:val="22"/>
          <w:szCs w:val="22"/>
        </w:rPr>
        <w:t>Surveys directed at other fishing related businesses contain many similar questions as well as some additional questions.  They include questions about the following:</w:t>
      </w:r>
    </w:p>
    <w:p w:rsidR="001F0CF8" w:rsidRDefault="001F0CF8" w14:paraId="1941545D" w14:textId="77777777">
      <w:pPr>
        <w:widowControl/>
        <w:rPr>
          <w:sz w:val="22"/>
          <w:szCs w:val="22"/>
        </w:rPr>
      </w:pPr>
    </w:p>
    <w:p w:rsidR="001F0CF8" w:rsidRDefault="001B7BDA" w14:paraId="7A4E284F" w14:textId="77777777">
      <w:pPr>
        <w:widowControl/>
        <w:numPr>
          <w:ilvl w:val="0"/>
          <w:numId w:val="11"/>
        </w:numPr>
        <w:rPr>
          <w:sz w:val="22"/>
          <w:szCs w:val="22"/>
        </w:rPr>
      </w:pPr>
      <w:r>
        <w:rPr>
          <w:sz w:val="22"/>
          <w:szCs w:val="22"/>
        </w:rPr>
        <w:t>primary service the business provides</w:t>
      </w:r>
    </w:p>
    <w:p w:rsidR="001F0CF8" w:rsidRDefault="001B7BDA" w14:paraId="236D4534" w14:textId="77777777">
      <w:pPr>
        <w:widowControl/>
        <w:numPr>
          <w:ilvl w:val="0"/>
          <w:numId w:val="11"/>
        </w:numPr>
        <w:rPr>
          <w:sz w:val="22"/>
          <w:szCs w:val="22"/>
        </w:rPr>
      </w:pPr>
      <w:r>
        <w:rPr>
          <w:sz w:val="22"/>
          <w:szCs w:val="22"/>
        </w:rPr>
        <w:t>other fishing-related business services the business provides</w:t>
      </w:r>
    </w:p>
    <w:p w:rsidR="001F0CF8" w:rsidRDefault="001B7BDA" w14:paraId="3204A1F3" w14:textId="77777777">
      <w:pPr>
        <w:widowControl/>
        <w:numPr>
          <w:ilvl w:val="0"/>
          <w:numId w:val="11"/>
        </w:numPr>
        <w:rPr>
          <w:sz w:val="22"/>
          <w:szCs w:val="22"/>
        </w:rPr>
      </w:pPr>
      <w:r>
        <w:rPr>
          <w:sz w:val="22"/>
          <w:szCs w:val="22"/>
        </w:rPr>
        <w:t>where they market their product</w:t>
      </w:r>
    </w:p>
    <w:p w:rsidR="001F0CF8" w:rsidRDefault="001B7BDA" w14:paraId="76C5BABF" w14:textId="77777777">
      <w:pPr>
        <w:widowControl/>
        <w:numPr>
          <w:ilvl w:val="0"/>
          <w:numId w:val="11"/>
        </w:numPr>
        <w:rPr>
          <w:sz w:val="22"/>
          <w:szCs w:val="22"/>
        </w:rPr>
      </w:pPr>
      <w:r>
        <w:rPr>
          <w:sz w:val="22"/>
          <w:szCs w:val="22"/>
        </w:rPr>
        <w:t>whether their fishing related business was affected and/or damaged by the event</w:t>
      </w:r>
    </w:p>
    <w:p w:rsidR="001F0CF8" w:rsidRDefault="001B7BDA" w14:paraId="1A9A1891" w14:textId="77777777">
      <w:pPr>
        <w:widowControl/>
        <w:numPr>
          <w:ilvl w:val="0"/>
          <w:numId w:val="11"/>
        </w:numPr>
        <w:rPr>
          <w:sz w:val="22"/>
          <w:szCs w:val="22"/>
        </w:rPr>
      </w:pPr>
      <w:r>
        <w:rPr>
          <w:sz w:val="22"/>
          <w:szCs w:val="22"/>
        </w:rPr>
        <w:t>amount of damages for each of four categories of damages</w:t>
      </w:r>
    </w:p>
    <w:p w:rsidR="001F0CF8" w:rsidRDefault="001B7BDA" w14:paraId="24AD2ACD" w14:textId="77777777">
      <w:pPr>
        <w:widowControl/>
        <w:numPr>
          <w:ilvl w:val="0"/>
          <w:numId w:val="11"/>
        </w:numPr>
        <w:rPr>
          <w:sz w:val="22"/>
          <w:szCs w:val="22"/>
        </w:rPr>
      </w:pPr>
      <w:r>
        <w:rPr>
          <w:sz w:val="22"/>
          <w:szCs w:val="22"/>
        </w:rPr>
        <w:t>whether the damages by category were none, minor, major, or a  total loss</w:t>
      </w:r>
    </w:p>
    <w:p w:rsidR="001F0CF8" w:rsidRDefault="001B7BDA" w14:paraId="224FAFD3" w14:textId="77777777">
      <w:pPr>
        <w:widowControl/>
        <w:numPr>
          <w:ilvl w:val="0"/>
          <w:numId w:val="11"/>
        </w:numPr>
        <w:rPr>
          <w:sz w:val="22"/>
          <w:szCs w:val="22"/>
        </w:rPr>
      </w:pPr>
      <w:r>
        <w:rPr>
          <w:sz w:val="22"/>
          <w:szCs w:val="22"/>
        </w:rPr>
        <w:t>market value of the of each category of assets</w:t>
      </w:r>
    </w:p>
    <w:p w:rsidR="001F0CF8" w:rsidRDefault="001B7BDA" w14:paraId="6618F1B7" w14:textId="77777777">
      <w:pPr>
        <w:widowControl/>
        <w:numPr>
          <w:ilvl w:val="0"/>
          <w:numId w:val="11"/>
        </w:numPr>
        <w:rPr>
          <w:sz w:val="22"/>
          <w:szCs w:val="22"/>
        </w:rPr>
      </w:pPr>
      <w:r>
        <w:rPr>
          <w:sz w:val="22"/>
          <w:szCs w:val="22"/>
        </w:rPr>
        <w:t xml:space="preserve">by category and in $s and %, the part of the damage was covered by insurance </w:t>
      </w:r>
    </w:p>
    <w:p w:rsidR="001F0CF8" w:rsidRDefault="001B7BDA" w14:paraId="65FDDEEE" w14:textId="77777777">
      <w:pPr>
        <w:widowControl/>
        <w:numPr>
          <w:ilvl w:val="0"/>
          <w:numId w:val="11"/>
        </w:numPr>
        <w:rPr>
          <w:sz w:val="22"/>
          <w:szCs w:val="22"/>
        </w:rPr>
      </w:pPr>
      <w:r>
        <w:rPr>
          <w:sz w:val="22"/>
          <w:szCs w:val="22"/>
        </w:rPr>
        <w:t>whether there were other types of damages due to the event that were not addressed above, the amount of the damages and the amount covered by insurance</w:t>
      </w:r>
    </w:p>
    <w:p w:rsidR="001F0CF8" w:rsidRDefault="001B7BDA" w14:paraId="575E4E6A" w14:textId="77777777">
      <w:pPr>
        <w:widowControl/>
        <w:numPr>
          <w:ilvl w:val="0"/>
          <w:numId w:val="11"/>
        </w:numPr>
        <w:rPr>
          <w:sz w:val="22"/>
          <w:szCs w:val="22"/>
        </w:rPr>
      </w:pPr>
      <w:r>
        <w:rPr>
          <w:sz w:val="22"/>
          <w:szCs w:val="22"/>
        </w:rPr>
        <w:t>what percent of the overall damage has been repaired</w:t>
      </w:r>
    </w:p>
    <w:p w:rsidR="001F0CF8" w:rsidRDefault="001B7BDA" w14:paraId="57F31F4F" w14:textId="77777777">
      <w:pPr>
        <w:widowControl/>
        <w:numPr>
          <w:ilvl w:val="0"/>
          <w:numId w:val="11"/>
        </w:numPr>
        <w:rPr>
          <w:sz w:val="22"/>
          <w:szCs w:val="22"/>
        </w:rPr>
      </w:pPr>
      <w:r>
        <w:rPr>
          <w:sz w:val="22"/>
          <w:szCs w:val="22"/>
        </w:rPr>
        <w:t>various ways their normal business operations as a seafood dealer or processor were affected compared to this same time period last year even if only temporarily</w:t>
      </w:r>
    </w:p>
    <w:p w:rsidR="001F0CF8" w:rsidRDefault="001B7BDA" w14:paraId="2504FBA2" w14:textId="77777777">
      <w:pPr>
        <w:widowControl/>
        <w:numPr>
          <w:ilvl w:val="0"/>
          <w:numId w:val="11"/>
        </w:numPr>
        <w:rPr>
          <w:sz w:val="22"/>
          <w:szCs w:val="22"/>
        </w:rPr>
      </w:pPr>
      <w:r>
        <w:rPr>
          <w:sz w:val="22"/>
          <w:szCs w:val="22"/>
        </w:rPr>
        <w:t>how long the business was closed due to the event</w:t>
      </w:r>
    </w:p>
    <w:p w:rsidR="001F0CF8" w:rsidRDefault="001B7BDA" w14:paraId="4B3638D6" w14:textId="77777777">
      <w:pPr>
        <w:widowControl/>
        <w:numPr>
          <w:ilvl w:val="0"/>
          <w:numId w:val="11"/>
        </w:numPr>
        <w:rPr>
          <w:sz w:val="22"/>
          <w:szCs w:val="22"/>
        </w:rPr>
      </w:pPr>
      <w:r>
        <w:rPr>
          <w:sz w:val="22"/>
          <w:szCs w:val="22"/>
        </w:rPr>
        <w:t>how soon did the business return to a normal level of operations</w:t>
      </w:r>
    </w:p>
    <w:p w:rsidR="001F0CF8" w:rsidRDefault="001B7BDA" w14:paraId="7A2F526A" w14:textId="77777777">
      <w:pPr>
        <w:widowControl/>
        <w:numPr>
          <w:ilvl w:val="0"/>
          <w:numId w:val="11"/>
        </w:numPr>
        <w:rPr>
          <w:sz w:val="22"/>
          <w:szCs w:val="22"/>
        </w:rPr>
      </w:pPr>
      <w:r>
        <w:rPr>
          <w:sz w:val="22"/>
          <w:szCs w:val="22"/>
        </w:rPr>
        <w:t>level this business is operating at in comparison to a specific month in the previous year</w:t>
      </w:r>
    </w:p>
    <w:p w:rsidR="001F0CF8" w:rsidRDefault="001B7BDA" w14:paraId="0479A333" w14:textId="77777777">
      <w:pPr>
        <w:widowControl/>
        <w:numPr>
          <w:ilvl w:val="0"/>
          <w:numId w:val="11"/>
        </w:numPr>
        <w:rPr>
          <w:sz w:val="22"/>
          <w:szCs w:val="22"/>
        </w:rPr>
      </w:pPr>
      <w:r>
        <w:rPr>
          <w:sz w:val="22"/>
          <w:szCs w:val="22"/>
        </w:rPr>
        <w:t>how long until they will be able to reopen their business</w:t>
      </w:r>
    </w:p>
    <w:p w:rsidR="001F0CF8" w:rsidRDefault="001B7BDA" w14:paraId="49768437" w14:textId="77777777">
      <w:pPr>
        <w:widowControl/>
        <w:numPr>
          <w:ilvl w:val="0"/>
          <w:numId w:val="11"/>
        </w:numPr>
        <w:rPr>
          <w:sz w:val="22"/>
          <w:szCs w:val="22"/>
        </w:rPr>
      </w:pPr>
      <w:r>
        <w:rPr>
          <w:sz w:val="22"/>
          <w:szCs w:val="22"/>
        </w:rPr>
        <w:t>how their revenue in a specific month or set of month compare to the same month(s) in the previous year</w:t>
      </w:r>
    </w:p>
    <w:p w:rsidR="001F0CF8" w:rsidRDefault="001B7BDA" w14:paraId="62BAFDA8" w14:textId="77777777">
      <w:pPr>
        <w:widowControl/>
        <w:numPr>
          <w:ilvl w:val="0"/>
          <w:numId w:val="11"/>
        </w:numPr>
        <w:rPr>
          <w:sz w:val="22"/>
          <w:szCs w:val="22"/>
        </w:rPr>
      </w:pPr>
      <w:r>
        <w:rPr>
          <w:sz w:val="22"/>
          <w:szCs w:val="22"/>
        </w:rPr>
        <w:t>reason their revenue was affected</w:t>
      </w:r>
    </w:p>
    <w:p w:rsidR="001F0CF8" w:rsidRDefault="001B7BDA" w14:paraId="3AA20167" w14:textId="77777777">
      <w:pPr>
        <w:widowControl/>
        <w:numPr>
          <w:ilvl w:val="0"/>
          <w:numId w:val="11"/>
        </w:numPr>
        <w:rPr>
          <w:sz w:val="22"/>
          <w:szCs w:val="22"/>
        </w:rPr>
      </w:pPr>
      <w:r>
        <w:rPr>
          <w:sz w:val="22"/>
          <w:szCs w:val="22"/>
        </w:rPr>
        <w:t>how their operating costs in a specific month or set of month compare to the same month(s) in the previous year</w:t>
      </w:r>
    </w:p>
    <w:p w:rsidR="001F0CF8" w:rsidRDefault="001B7BDA" w14:paraId="741CB16B" w14:textId="77777777">
      <w:pPr>
        <w:widowControl/>
        <w:numPr>
          <w:ilvl w:val="0"/>
          <w:numId w:val="11"/>
        </w:numPr>
        <w:rPr>
          <w:sz w:val="22"/>
          <w:szCs w:val="22"/>
        </w:rPr>
      </w:pPr>
      <w:r>
        <w:rPr>
          <w:sz w:val="22"/>
          <w:szCs w:val="22"/>
        </w:rPr>
        <w:t>reason their operating costs were affected</w:t>
      </w:r>
    </w:p>
    <w:p w:rsidR="001F0CF8" w:rsidRDefault="001B7BDA" w14:paraId="0BCF5062" w14:textId="77777777">
      <w:pPr>
        <w:widowControl/>
        <w:numPr>
          <w:ilvl w:val="0"/>
          <w:numId w:val="11"/>
        </w:numPr>
        <w:rPr>
          <w:sz w:val="22"/>
          <w:szCs w:val="22"/>
        </w:rPr>
      </w:pPr>
      <w:r>
        <w:rPr>
          <w:sz w:val="22"/>
          <w:szCs w:val="22"/>
        </w:rPr>
        <w:t>three factors that had the largest impact on their fishing related business</w:t>
      </w:r>
    </w:p>
    <w:p w:rsidR="001F0CF8" w:rsidRDefault="001B7BDA" w14:paraId="2B4B727B" w14:textId="77777777">
      <w:pPr>
        <w:widowControl/>
        <w:numPr>
          <w:ilvl w:val="0"/>
          <w:numId w:val="11"/>
        </w:numPr>
        <w:rPr>
          <w:sz w:val="22"/>
          <w:szCs w:val="22"/>
        </w:rPr>
      </w:pPr>
      <w:r>
        <w:rPr>
          <w:sz w:val="22"/>
          <w:szCs w:val="22"/>
        </w:rPr>
        <w:t>current availability of cash on hand for their business</w:t>
      </w:r>
    </w:p>
    <w:p w:rsidR="001F0CF8" w:rsidRDefault="001B7BDA" w14:paraId="087398FA" w14:textId="77777777">
      <w:pPr>
        <w:widowControl/>
        <w:numPr>
          <w:ilvl w:val="0"/>
          <w:numId w:val="11"/>
        </w:numPr>
        <w:rPr>
          <w:sz w:val="22"/>
          <w:szCs w:val="22"/>
        </w:rPr>
      </w:pPr>
      <w:r>
        <w:rPr>
          <w:sz w:val="22"/>
          <w:szCs w:val="22"/>
        </w:rPr>
        <w:t xml:space="preserve">whether their business had missed any scheduled payments due to the event,   </w:t>
      </w:r>
    </w:p>
    <w:p w:rsidR="001F0CF8" w:rsidRDefault="001B7BDA" w14:paraId="55C05C73" w14:textId="77777777">
      <w:pPr>
        <w:widowControl/>
        <w:numPr>
          <w:ilvl w:val="0"/>
          <w:numId w:val="11"/>
        </w:numPr>
        <w:rPr>
          <w:sz w:val="22"/>
          <w:szCs w:val="22"/>
        </w:rPr>
      </w:pPr>
      <w:r>
        <w:rPr>
          <w:sz w:val="22"/>
          <w:szCs w:val="22"/>
        </w:rPr>
        <w:t>whether there were any other catastrophic events or economic factors that affected their business activities and revenues in either a positive or a negative way</w:t>
      </w:r>
    </w:p>
    <w:p w:rsidR="001F0CF8" w:rsidRDefault="001B7BDA" w14:paraId="4FA7995E" w14:textId="77777777">
      <w:pPr>
        <w:widowControl/>
        <w:numPr>
          <w:ilvl w:val="0"/>
          <w:numId w:val="11"/>
        </w:numPr>
        <w:rPr>
          <w:sz w:val="22"/>
          <w:szCs w:val="22"/>
        </w:rPr>
      </w:pPr>
      <w:r>
        <w:rPr>
          <w:sz w:val="22"/>
          <w:szCs w:val="22"/>
        </w:rPr>
        <w:t>what any such events were</w:t>
      </w:r>
    </w:p>
    <w:p w:rsidR="001F0CF8" w:rsidRDefault="001B7BDA" w14:paraId="6BB39312" w14:textId="77777777">
      <w:pPr>
        <w:widowControl/>
        <w:numPr>
          <w:ilvl w:val="0"/>
          <w:numId w:val="11"/>
        </w:numPr>
        <w:rPr>
          <w:sz w:val="22"/>
          <w:szCs w:val="22"/>
        </w:rPr>
      </w:pPr>
      <w:r>
        <w:rPr>
          <w:sz w:val="22"/>
          <w:szCs w:val="22"/>
        </w:rPr>
        <w:t>number of employees their business currently has on site</w:t>
      </w:r>
    </w:p>
    <w:p w:rsidR="001F0CF8" w:rsidRDefault="001B7BDA" w14:paraId="631E1744" w14:textId="77777777">
      <w:pPr>
        <w:widowControl/>
        <w:numPr>
          <w:ilvl w:val="0"/>
          <w:numId w:val="11"/>
        </w:numPr>
        <w:rPr>
          <w:sz w:val="22"/>
          <w:szCs w:val="22"/>
        </w:rPr>
      </w:pPr>
      <w:r>
        <w:rPr>
          <w:sz w:val="22"/>
          <w:szCs w:val="22"/>
        </w:rPr>
        <w:t>how the number of full-time/part-time on-site employees changed because of the event</w:t>
      </w:r>
    </w:p>
    <w:p w:rsidR="001F0CF8" w:rsidRDefault="001B7BDA" w14:paraId="146F841E" w14:textId="77777777">
      <w:pPr>
        <w:widowControl/>
        <w:numPr>
          <w:ilvl w:val="0"/>
          <w:numId w:val="11"/>
        </w:numPr>
        <w:rPr>
          <w:sz w:val="22"/>
          <w:szCs w:val="22"/>
        </w:rPr>
      </w:pPr>
      <w:r>
        <w:rPr>
          <w:sz w:val="22"/>
          <w:szCs w:val="22"/>
        </w:rPr>
        <w:t>primary reason the number of employees changed</w:t>
      </w:r>
    </w:p>
    <w:p w:rsidR="001F0CF8" w:rsidRDefault="001B7BDA" w14:paraId="152C2268" w14:textId="77777777">
      <w:pPr>
        <w:widowControl/>
        <w:numPr>
          <w:ilvl w:val="0"/>
          <w:numId w:val="11"/>
        </w:numPr>
        <w:rPr>
          <w:sz w:val="22"/>
          <w:szCs w:val="22"/>
        </w:rPr>
      </w:pPr>
      <w:r>
        <w:rPr>
          <w:sz w:val="22"/>
          <w:szCs w:val="22"/>
        </w:rPr>
        <w:t>what have they done because of the event, even if only temporarily</w:t>
      </w:r>
    </w:p>
    <w:p w:rsidR="001F0CF8" w:rsidRDefault="001B7BDA" w14:paraId="5930A966" w14:textId="77777777">
      <w:pPr>
        <w:widowControl/>
        <w:numPr>
          <w:ilvl w:val="0"/>
          <w:numId w:val="11"/>
        </w:numPr>
        <w:rPr>
          <w:sz w:val="22"/>
          <w:szCs w:val="22"/>
        </w:rPr>
      </w:pPr>
      <w:r>
        <w:rPr>
          <w:sz w:val="22"/>
          <w:szCs w:val="22"/>
        </w:rPr>
        <w:t>other ways they have changed or adapted their business practices since [month], 202X due to the event that were not  covered above and</w:t>
      </w:r>
    </w:p>
    <w:p w:rsidR="001F0CF8" w:rsidRDefault="001B7BDA" w14:paraId="3ADFA20B" w14:textId="77777777">
      <w:pPr>
        <w:widowControl/>
        <w:numPr>
          <w:ilvl w:val="0"/>
          <w:numId w:val="11"/>
        </w:numPr>
        <w:rPr>
          <w:sz w:val="22"/>
          <w:szCs w:val="22"/>
        </w:rPr>
      </w:pPr>
      <w:r>
        <w:rPr>
          <w:sz w:val="22"/>
          <w:szCs w:val="22"/>
        </w:rPr>
        <w:t>whether the event had any positive impacts on the fisheries and what they were</w:t>
      </w:r>
    </w:p>
    <w:p w:rsidR="001F0CF8" w:rsidRDefault="001F0CF8" w14:paraId="305860BB" w14:textId="77777777">
      <w:pPr>
        <w:widowControl/>
        <w:rPr>
          <w:sz w:val="22"/>
          <w:szCs w:val="22"/>
        </w:rPr>
      </w:pPr>
    </w:p>
    <w:p w:rsidR="001F0CF8" w:rsidRDefault="001B7BDA" w14:paraId="4983AC84" w14:textId="77777777">
      <w:pPr>
        <w:widowControl/>
        <w:rPr>
          <w:sz w:val="24"/>
          <w:szCs w:val="24"/>
        </w:rPr>
      </w:pPr>
      <w:r>
        <w:rPr>
          <w:sz w:val="22"/>
          <w:szCs w:val="22"/>
        </w:rPr>
        <w:t>For the types of catastrophic events that do not result in damage to piers or docks, buildings and other infrastructure, seafood and bait products, or equipment and other merchandise, the surveys will not include the irrelevant damage questions.</w:t>
      </w:r>
      <w:r>
        <w:rPr>
          <w:sz w:val="24"/>
          <w:szCs w:val="24"/>
        </w:rPr>
        <w:t xml:space="preserve"> </w:t>
      </w:r>
    </w:p>
    <w:p w:rsidR="001F0CF8" w:rsidRDefault="001F0CF8" w14:paraId="5B7E21D6" w14:textId="77777777">
      <w:pPr>
        <w:widowControl/>
        <w:rPr>
          <w:sz w:val="24"/>
          <w:szCs w:val="24"/>
        </w:rPr>
      </w:pPr>
    </w:p>
    <w:p w:rsidR="001F0CF8" w:rsidRDefault="001B7BDA" w14:paraId="10E4FF70" w14:textId="77777777">
      <w:pPr>
        <w:widowControl/>
        <w:rPr>
          <w:b/>
          <w:i/>
          <w:sz w:val="24"/>
          <w:szCs w:val="24"/>
        </w:rPr>
      </w:pPr>
      <w:r>
        <w:rPr>
          <w:b/>
          <w:i/>
          <w:sz w:val="24"/>
          <w:szCs w:val="24"/>
        </w:rPr>
        <w:t>Individual Recovery, Lessons Learned and Personal Well-Being Questions</w:t>
      </w:r>
    </w:p>
    <w:p w:rsidR="001F0CF8" w:rsidRDefault="001F0CF8" w14:paraId="3C28265B" w14:textId="77777777">
      <w:pPr>
        <w:widowControl/>
        <w:rPr>
          <w:sz w:val="24"/>
          <w:szCs w:val="24"/>
        </w:rPr>
      </w:pPr>
    </w:p>
    <w:p w:rsidR="001F0CF8" w:rsidRDefault="001B7BDA" w14:paraId="6B545383" w14:textId="77777777">
      <w:pPr>
        <w:widowControl/>
        <w:rPr>
          <w:sz w:val="24"/>
          <w:szCs w:val="24"/>
        </w:rPr>
      </w:pPr>
      <w:r>
        <w:rPr>
          <w:sz w:val="24"/>
          <w:szCs w:val="24"/>
        </w:rPr>
        <w:t>The first part of this section of the surveys for fishing operations and other fishing related businesses includes questions about the following:</w:t>
      </w:r>
    </w:p>
    <w:p w:rsidR="001F0CF8" w:rsidRDefault="001F0CF8" w14:paraId="1D14BC5B" w14:textId="77777777">
      <w:pPr>
        <w:widowControl/>
        <w:rPr>
          <w:sz w:val="24"/>
          <w:szCs w:val="24"/>
        </w:rPr>
      </w:pPr>
    </w:p>
    <w:p w:rsidR="001F0CF8" w:rsidRDefault="001B7BDA" w14:paraId="3F8ABAF6" w14:textId="77777777">
      <w:pPr>
        <w:widowControl/>
        <w:numPr>
          <w:ilvl w:val="0"/>
          <w:numId w:val="12"/>
        </w:numPr>
        <w:pBdr>
          <w:top w:val="nil"/>
          <w:left w:val="nil"/>
          <w:bottom w:val="nil"/>
          <w:right w:val="nil"/>
          <w:between w:val="nil"/>
        </w:pBdr>
        <w:ind w:left="720"/>
        <w:rPr>
          <w:color w:val="000000"/>
          <w:sz w:val="24"/>
          <w:szCs w:val="24"/>
        </w:rPr>
      </w:pPr>
      <w:r>
        <w:rPr>
          <w:color w:val="000000"/>
          <w:sz w:val="24"/>
          <w:szCs w:val="24"/>
        </w:rPr>
        <w:t>the resources they used to rebuild after the event</w:t>
      </w:r>
    </w:p>
    <w:p w:rsidR="001F0CF8" w:rsidRDefault="001B7BDA" w14:paraId="48334948" w14:textId="77777777">
      <w:pPr>
        <w:widowControl/>
        <w:numPr>
          <w:ilvl w:val="0"/>
          <w:numId w:val="12"/>
        </w:numPr>
        <w:pBdr>
          <w:top w:val="nil"/>
          <w:left w:val="nil"/>
          <w:bottom w:val="nil"/>
          <w:right w:val="nil"/>
          <w:between w:val="nil"/>
        </w:pBdr>
        <w:ind w:left="720"/>
        <w:rPr>
          <w:color w:val="000000"/>
          <w:sz w:val="24"/>
          <w:szCs w:val="24"/>
        </w:rPr>
      </w:pPr>
      <w:r>
        <w:rPr>
          <w:color w:val="000000"/>
          <w:sz w:val="24"/>
          <w:szCs w:val="24"/>
        </w:rPr>
        <w:t>what helped them cope with the effects of the event</w:t>
      </w:r>
    </w:p>
    <w:p w:rsidR="001F0CF8" w:rsidRDefault="001B7BDA" w14:paraId="728F27CB" w14:textId="77777777">
      <w:pPr>
        <w:widowControl/>
        <w:numPr>
          <w:ilvl w:val="0"/>
          <w:numId w:val="12"/>
        </w:numPr>
        <w:pBdr>
          <w:top w:val="nil"/>
          <w:left w:val="nil"/>
          <w:bottom w:val="nil"/>
          <w:right w:val="nil"/>
          <w:between w:val="nil"/>
        </w:pBdr>
        <w:ind w:left="720"/>
        <w:rPr>
          <w:color w:val="000000"/>
          <w:sz w:val="24"/>
          <w:szCs w:val="24"/>
        </w:rPr>
      </w:pPr>
      <w:r>
        <w:rPr>
          <w:color w:val="000000"/>
          <w:sz w:val="24"/>
          <w:szCs w:val="24"/>
        </w:rPr>
        <w:t>what has been the most helpful in coping with the effects of the event</w:t>
      </w:r>
    </w:p>
    <w:p w:rsidR="001F0CF8" w:rsidRDefault="001B7BDA" w14:paraId="78F69260" w14:textId="77777777">
      <w:pPr>
        <w:widowControl/>
        <w:numPr>
          <w:ilvl w:val="0"/>
          <w:numId w:val="12"/>
        </w:numPr>
        <w:pBdr>
          <w:top w:val="nil"/>
          <w:left w:val="nil"/>
          <w:bottom w:val="nil"/>
          <w:right w:val="nil"/>
          <w:between w:val="nil"/>
        </w:pBdr>
        <w:ind w:left="720"/>
        <w:rPr>
          <w:color w:val="000000"/>
          <w:sz w:val="24"/>
          <w:szCs w:val="24"/>
        </w:rPr>
      </w:pPr>
      <w:r>
        <w:rPr>
          <w:color w:val="000000"/>
          <w:sz w:val="24"/>
          <w:szCs w:val="24"/>
        </w:rPr>
        <w:t>what, if any, different measures will they take in the future to prepare for disasters such as the event and</w:t>
      </w:r>
    </w:p>
    <w:p w:rsidR="001F0CF8" w:rsidRDefault="001B7BDA" w14:paraId="265A61FD" w14:textId="77777777">
      <w:pPr>
        <w:widowControl/>
        <w:numPr>
          <w:ilvl w:val="0"/>
          <w:numId w:val="12"/>
        </w:numPr>
        <w:pBdr>
          <w:top w:val="nil"/>
          <w:left w:val="nil"/>
          <w:bottom w:val="nil"/>
          <w:right w:val="nil"/>
          <w:between w:val="nil"/>
        </w:pBdr>
        <w:ind w:left="720"/>
        <w:rPr>
          <w:color w:val="000000"/>
          <w:sz w:val="24"/>
          <w:szCs w:val="24"/>
        </w:rPr>
      </w:pPr>
      <w:r>
        <w:rPr>
          <w:color w:val="000000"/>
          <w:sz w:val="24"/>
          <w:szCs w:val="24"/>
        </w:rPr>
        <w:t>whether there is anything NOAA Fisheries could do to help them prepare for and recover from future catastrophic events</w:t>
      </w:r>
    </w:p>
    <w:p w:rsidR="001F0CF8" w:rsidRDefault="001F0CF8" w14:paraId="746DFD26" w14:textId="77777777">
      <w:pPr>
        <w:widowControl/>
        <w:rPr>
          <w:sz w:val="24"/>
          <w:szCs w:val="24"/>
        </w:rPr>
      </w:pPr>
    </w:p>
    <w:p w:rsidR="001F0CF8" w:rsidRDefault="001B7BDA" w14:paraId="3A959DA1" w14:textId="77777777">
      <w:pPr>
        <w:widowControl/>
        <w:rPr>
          <w:sz w:val="22"/>
          <w:szCs w:val="22"/>
        </w:rPr>
      </w:pPr>
      <w:r>
        <w:rPr>
          <w:sz w:val="22"/>
          <w:szCs w:val="22"/>
        </w:rPr>
        <w:t xml:space="preserve">The second part of this section of the surveys was adapted from Marshall and Marshall (2007) and addresses how people feel about their current business situation. Using a Likert scale, questions </w:t>
      </w:r>
      <w:proofErr w:type="gramStart"/>
      <w:r>
        <w:rPr>
          <w:sz w:val="22"/>
          <w:szCs w:val="22"/>
        </w:rPr>
        <w:t>are intended</w:t>
      </w:r>
      <w:proofErr w:type="gramEnd"/>
      <w:r>
        <w:rPr>
          <w:sz w:val="22"/>
          <w:szCs w:val="22"/>
        </w:rPr>
        <w:t xml:space="preserve"> to capture the ability of the participant to be prepared for and cope with change in general and in relation to catastrophic events.</w:t>
      </w:r>
    </w:p>
    <w:p w:rsidR="001F0CF8" w:rsidRDefault="001F0CF8" w14:paraId="18CD0906" w14:textId="77777777">
      <w:pPr>
        <w:widowControl/>
        <w:rPr>
          <w:sz w:val="24"/>
          <w:szCs w:val="24"/>
        </w:rPr>
      </w:pPr>
    </w:p>
    <w:p w:rsidR="001F0CF8" w:rsidRDefault="001B7BDA" w14:paraId="0CDFF55D" w14:textId="77777777">
      <w:pPr>
        <w:widowControl/>
        <w:rPr>
          <w:b/>
          <w:i/>
          <w:sz w:val="24"/>
          <w:szCs w:val="24"/>
        </w:rPr>
      </w:pPr>
      <w:r>
        <w:rPr>
          <w:b/>
          <w:i/>
          <w:sz w:val="24"/>
          <w:szCs w:val="24"/>
        </w:rPr>
        <w:t xml:space="preserve">State and Territory Specific Impacts and Additional Comments Questions </w:t>
      </w:r>
    </w:p>
    <w:p w:rsidR="001F0CF8" w:rsidRDefault="001F0CF8" w14:paraId="06D49D85" w14:textId="77777777">
      <w:pPr>
        <w:widowControl/>
        <w:rPr>
          <w:i/>
          <w:sz w:val="24"/>
          <w:szCs w:val="24"/>
        </w:rPr>
      </w:pPr>
    </w:p>
    <w:p w:rsidR="001F0CF8" w:rsidRDefault="001B7BDA" w14:paraId="25ABBBA7" w14:textId="77777777">
      <w:pPr>
        <w:widowControl/>
        <w:rPr>
          <w:sz w:val="24"/>
          <w:szCs w:val="24"/>
        </w:rPr>
      </w:pPr>
      <w:r>
        <w:rPr>
          <w:sz w:val="24"/>
          <w:szCs w:val="24"/>
        </w:rPr>
        <w:t>Questions in this section of the surveys focus on the impacts the event had on a specific state or territory.  In addition, we ask the respondents if they have any additional comments they would like to share.</w:t>
      </w:r>
    </w:p>
    <w:p w:rsidR="001F0CF8" w:rsidRDefault="001F0CF8" w14:paraId="484AC252" w14:textId="77777777">
      <w:pPr>
        <w:widowControl/>
        <w:rPr>
          <w:color w:val="000000"/>
          <w:sz w:val="24"/>
          <w:szCs w:val="24"/>
        </w:rPr>
      </w:pPr>
    </w:p>
    <w:p w:rsidR="001F0CF8" w:rsidRDefault="001B7BDA" w14:paraId="770D96A8" w14:textId="77777777">
      <w:pPr>
        <w:widowControl/>
        <w:rPr>
          <w:sz w:val="24"/>
          <w:szCs w:val="24"/>
        </w:rPr>
      </w:pPr>
      <w:r>
        <w:rPr>
          <w:b/>
          <w:sz w:val="24"/>
          <w:szCs w:val="24"/>
        </w:rPr>
        <w:t xml:space="preserve">Frequency:  </w:t>
      </w:r>
      <w:r>
        <w:rPr>
          <w:sz w:val="24"/>
          <w:szCs w:val="24"/>
        </w:rPr>
        <w:t xml:space="preserve">For a rapid event, such as a hurricane, which </w:t>
      </w:r>
      <w:proofErr w:type="gramStart"/>
      <w:r>
        <w:rPr>
          <w:sz w:val="24"/>
          <w:szCs w:val="24"/>
        </w:rPr>
        <w:t>is followed</w:t>
      </w:r>
      <w:proofErr w:type="gramEnd"/>
      <w:r>
        <w:rPr>
          <w:sz w:val="24"/>
          <w:szCs w:val="24"/>
        </w:rPr>
        <w:t xml:space="preserve"> by a recovery period, NMFS is requesting approval to conduct four collections as needed after each such catastrophic event in a specific region.  The four collections would consist of an immediate evaluation collection for fishing vessel, a following year evaluation collection for fishing vessels, an immediate evaluation collection for fishing related businesses, and a following year evaluation collection for other fishing related businesses. Alternatively, for an ongoing event, such as a pandemic or red tide, which lingers for many months in the same region(s), NMFS is requesting approval also to conduct collections quarterly and/or semi-annually as needed to evaluate the ongoing event.  Given that coastal fishery disasters from extreme weather events, such as major hurricanes, are increasing in frequency and severity, NMFS is requesting approval to conduct an average of 12 collections per year or 36 collections during the three-year approval period for this information collection.  Where NMFS could use each collection to support an immediate or follow-up evaluation for fishing vessels or other fishing related businesses.</w:t>
      </w:r>
    </w:p>
    <w:p w:rsidR="001F0CF8" w:rsidRDefault="001F0CF8" w14:paraId="5F59A730" w14:textId="77777777">
      <w:pPr>
        <w:widowControl/>
        <w:rPr>
          <w:sz w:val="24"/>
          <w:szCs w:val="24"/>
        </w:rPr>
      </w:pPr>
    </w:p>
    <w:p w:rsidR="001F0CF8" w:rsidRDefault="001B7BDA" w14:paraId="0D6FB588" w14:textId="77777777">
      <w:pPr>
        <w:widowControl/>
        <w:rPr>
          <w:sz w:val="24"/>
          <w:szCs w:val="24"/>
        </w:rPr>
      </w:pPr>
      <w:r>
        <w:rPr>
          <w:b/>
          <w:sz w:val="24"/>
          <w:szCs w:val="24"/>
        </w:rPr>
        <w:t>Data sharing:</w:t>
      </w:r>
      <w:r>
        <w:rPr>
          <w:sz w:val="24"/>
          <w:szCs w:val="24"/>
        </w:rPr>
        <w:t xml:space="preserve">  NMFS will share summaries of the data and the results of its use with other organizations inside or outside the Department of Commerce or the government.  NMFS will not share data from individual respondents unless it determines that there are adequate mechanisms and agreements to protect the confidentiality of the data from individual respondents.</w:t>
      </w:r>
    </w:p>
    <w:p w:rsidR="001F0CF8" w:rsidRDefault="001F0CF8" w14:paraId="1193D4C3" w14:textId="77777777">
      <w:pPr>
        <w:widowControl/>
        <w:rPr>
          <w:sz w:val="24"/>
          <w:szCs w:val="24"/>
        </w:rPr>
      </w:pPr>
    </w:p>
    <w:p w:rsidR="001F0CF8" w:rsidRDefault="001B7BDA" w14:paraId="6F55F2B6" w14:textId="77777777">
      <w:pPr>
        <w:widowControl/>
        <w:rPr>
          <w:b/>
          <w:sz w:val="24"/>
          <w:szCs w:val="24"/>
        </w:rPr>
      </w:pPr>
      <w:r>
        <w:rPr>
          <w:b/>
          <w:sz w:val="24"/>
          <w:szCs w:val="24"/>
        </w:rPr>
        <w:t xml:space="preserve">Multiple options for providing the information:  </w:t>
      </w:r>
      <w:r>
        <w:rPr>
          <w:sz w:val="24"/>
          <w:szCs w:val="24"/>
        </w:rPr>
        <w:t>As noted above, the potential respondents typically will be able to provide the requested information with at least two of the following options:  telephone or video interview, online, mail, and in-person interview.</w:t>
      </w:r>
    </w:p>
    <w:p w:rsidR="001F0CF8" w:rsidRDefault="001F0CF8" w14:paraId="4F4D20F5" w14:textId="77777777">
      <w:pPr>
        <w:widowControl/>
        <w:rPr>
          <w:sz w:val="24"/>
          <w:szCs w:val="24"/>
        </w:rPr>
      </w:pPr>
    </w:p>
    <w:p w:rsidR="001F0CF8" w:rsidRDefault="001B7BDA" w14:paraId="5CF6461F" w14:textId="77777777">
      <w:pPr>
        <w:widowControl/>
        <w:rPr>
          <w:sz w:val="24"/>
          <w:szCs w:val="24"/>
        </w:rPr>
      </w:pPr>
      <w:r>
        <w:rPr>
          <w:b/>
          <w:sz w:val="24"/>
          <w:szCs w:val="24"/>
        </w:rPr>
        <w:t>Collection requirement changes over time</w:t>
      </w:r>
      <w:r>
        <w:rPr>
          <w:sz w:val="24"/>
          <w:szCs w:val="24"/>
        </w:rPr>
        <w:t>:  The overall collection requirements have not changed.  However, some of the external factors that affect the economic and social performance and impacts federally managed fisheries have changed.  For example, the COVID-19 pandemic was a large exogenous shock to many fisheries in 2020.  To respond to this and other unforeseen types of catastrophic events that affect the fishing industries and communities in coastal states and U.S. territories, the proposed revisions to this information collection would expand the types of catastrophic events and regions for which NMFS can collect information and conduct evaluations.</w:t>
      </w:r>
    </w:p>
    <w:p w:rsidR="001F0CF8" w:rsidRDefault="001F0CF8" w14:paraId="6EECFB69" w14:textId="77777777">
      <w:pPr>
        <w:widowControl/>
        <w:rPr>
          <w:sz w:val="24"/>
          <w:szCs w:val="24"/>
        </w:rPr>
      </w:pPr>
    </w:p>
    <w:p w:rsidR="001F0CF8" w:rsidRDefault="001B7BDA" w14:paraId="1475D76B" w14:textId="77777777">
      <w:pPr>
        <w:widowControl/>
        <w:numPr>
          <w:ilvl w:val="0"/>
          <w:numId w:val="15"/>
        </w:numPr>
        <w:spacing w:line="259" w:lineRule="auto"/>
      </w:pPr>
      <w:r>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F0CF8" w:rsidRDefault="001F0CF8" w14:paraId="07D5E97C" w14:textId="77777777">
      <w:pPr>
        <w:rPr>
          <w:b/>
          <w:sz w:val="24"/>
          <w:szCs w:val="24"/>
        </w:rPr>
      </w:pPr>
    </w:p>
    <w:p w:rsidR="001F0CF8" w:rsidRDefault="001B7BDA" w14:paraId="346AE3B5" w14:textId="77777777">
      <w:pPr>
        <w:rPr>
          <w:sz w:val="24"/>
          <w:szCs w:val="24"/>
        </w:rPr>
      </w:pPr>
      <w:r>
        <w:rPr>
          <w:sz w:val="24"/>
          <w:szCs w:val="24"/>
        </w:rPr>
        <w:t xml:space="preserve">We will administer a structured survey via telephone, online, mail, and/or in-person. However, the exact methods of information collection will depend on the type and extent of the catastrophic event. For example, if telephone and internet services are functioning, we will place an emphasis on administering the survey through those means. If these modes </w:t>
      </w:r>
      <w:proofErr w:type="gramStart"/>
      <w:r>
        <w:rPr>
          <w:sz w:val="24"/>
          <w:szCs w:val="24"/>
        </w:rPr>
        <w:t>are compromised</w:t>
      </w:r>
      <w:proofErr w:type="gramEnd"/>
      <w:r>
        <w:rPr>
          <w:sz w:val="24"/>
          <w:szCs w:val="24"/>
        </w:rPr>
        <w:t xml:space="preserve">, then we will place an emphasis on in-person intercept surveys. No technology </w:t>
      </w:r>
      <w:proofErr w:type="gramStart"/>
      <w:r>
        <w:rPr>
          <w:sz w:val="24"/>
          <w:szCs w:val="24"/>
        </w:rPr>
        <w:t>will be used or provided to complete the in-person intercept surveys</w:t>
      </w:r>
      <w:proofErr w:type="gramEnd"/>
      <w:r>
        <w:rPr>
          <w:sz w:val="24"/>
          <w:szCs w:val="24"/>
        </w:rPr>
        <w:t xml:space="preserve">. In the case of surveys administered over the telephone, interviewers will use a computer or some other technological device to enter the information collected electronically. The fillable on-line survey will require a computer and internet access. The results of the information in the form of a NMFS fact sheets, preliminary and provisional reports, and technical memorandum </w:t>
      </w:r>
      <w:proofErr w:type="gramStart"/>
      <w:r>
        <w:rPr>
          <w:sz w:val="24"/>
          <w:szCs w:val="24"/>
        </w:rPr>
        <w:t>will be made</w:t>
      </w:r>
      <w:proofErr w:type="gramEnd"/>
      <w:r>
        <w:rPr>
          <w:sz w:val="24"/>
          <w:szCs w:val="24"/>
        </w:rPr>
        <w:t xml:space="preserve"> available over the internet. See Appendix A for examples of such reports.</w:t>
      </w:r>
    </w:p>
    <w:p w:rsidR="001F0CF8" w:rsidRDefault="001F0CF8" w14:paraId="03AE704C" w14:textId="77777777">
      <w:pPr>
        <w:rPr>
          <w:sz w:val="24"/>
          <w:szCs w:val="24"/>
        </w:rPr>
      </w:pPr>
    </w:p>
    <w:p w:rsidR="001F0CF8" w:rsidRDefault="001B7BDA" w14:paraId="5616C968" w14:textId="77777777">
      <w:pPr>
        <w:widowControl/>
        <w:numPr>
          <w:ilvl w:val="0"/>
          <w:numId w:val="15"/>
        </w:numPr>
        <w:tabs>
          <w:tab w:val="left" w:pos="360"/>
        </w:tabs>
        <w:spacing w:before="80" w:after="160" w:line="259" w:lineRule="auto"/>
      </w:pPr>
      <w:r>
        <w:rPr>
          <w:b/>
          <w:sz w:val="24"/>
          <w:szCs w:val="24"/>
        </w:rPr>
        <w:t>Describe efforts to identify duplication. Show specifically why any similar information already available cannot be used or modified for use for the purposes described in Question 2</w:t>
      </w:r>
    </w:p>
    <w:p w:rsidR="001F0CF8" w:rsidRDefault="001B7BDA" w14:paraId="433984A8" w14:textId="77777777">
      <w:pPr>
        <w:widowControl/>
        <w:rPr>
          <w:sz w:val="24"/>
          <w:szCs w:val="24"/>
        </w:rPr>
      </w:pPr>
      <w:r>
        <w:rPr>
          <w:sz w:val="24"/>
          <w:szCs w:val="24"/>
        </w:rPr>
        <w:t>NMFS staff consulted with the NMFS Science Centers and Regional Offices, the Councils, interstate marine fisheries commissions, academics, community-based organizations, industry groups, and other parties interested in this type of information. We are not aware of any duplicative efforts designed to collect the information NMFS will need to conduct the required evaluations of the fishing industry and community impacts of catastrophic events, including a catastrophic regional fishery disaster.</w:t>
      </w:r>
    </w:p>
    <w:p w:rsidR="001F0CF8" w:rsidRDefault="001F0CF8" w14:paraId="10A2EDC3" w14:textId="77777777">
      <w:pPr>
        <w:widowControl/>
        <w:rPr>
          <w:sz w:val="24"/>
          <w:szCs w:val="24"/>
        </w:rPr>
      </w:pPr>
    </w:p>
    <w:p w:rsidR="001F0CF8" w:rsidRDefault="001B7BDA" w14:paraId="55880551" w14:textId="6AD66BAA">
      <w:pPr>
        <w:rPr>
          <w:b/>
          <w:sz w:val="24"/>
          <w:szCs w:val="24"/>
        </w:rPr>
      </w:pPr>
      <w:r>
        <w:rPr>
          <w:sz w:val="24"/>
          <w:szCs w:val="24"/>
        </w:rPr>
        <w:t xml:space="preserve">Since the purpose of these collections is to support the evaluation of the immediate and longer term impacts from catastrophic events, including hurricanes, tsunamis, floods, freshwater intrusions, severe harmful algal blooms (e.g.,  red tides), extreme temperatures, oil spills, and </w:t>
      </w:r>
      <w:r>
        <w:rPr>
          <w:sz w:val="24"/>
          <w:szCs w:val="24"/>
        </w:rPr>
        <w:lastRenderedPageBreak/>
        <w:t>pandemics, these collections will be implemented as needed after one of these events. Due to the unknown location of the next such event, which could occur in any coastal state or territory, it is difficult to predict where duplication of effort might occur. However, NMFS will work closely with other federal agencies (e.g., FEMA and SBA), state fish and wild life agencies, and academics (e.g., local Sea Grant Extension agents) to ensure there is no duplication of effort and that the NMFS collections to support immediate and follow-up evaluations will complement other data collection efforts. Although there are instances where individual agencies or states also collect disaster-related data, if they are not the kind of data NMFS needs or if they are not collected uniformly across the multiple states or territories impacted by the catastrophic event, they are not adequate to support the mandated evaluations.</w:t>
      </w:r>
    </w:p>
    <w:p w:rsidR="001F0CF8" w:rsidRDefault="001F0CF8" w14:paraId="5E40C619" w14:textId="77777777">
      <w:pPr>
        <w:rPr>
          <w:b/>
          <w:sz w:val="24"/>
          <w:szCs w:val="24"/>
        </w:rPr>
      </w:pPr>
    </w:p>
    <w:p w:rsidR="001F0CF8" w:rsidRDefault="001B7BDA" w14:paraId="75FC8678" w14:textId="77777777">
      <w:pPr>
        <w:widowControl/>
        <w:numPr>
          <w:ilvl w:val="0"/>
          <w:numId w:val="15"/>
        </w:numPr>
        <w:tabs>
          <w:tab w:val="left" w:pos="360"/>
        </w:tabs>
        <w:spacing w:before="80" w:after="160" w:line="259" w:lineRule="auto"/>
      </w:pPr>
      <w:r>
        <w:rPr>
          <w:b/>
          <w:sz w:val="24"/>
          <w:szCs w:val="24"/>
        </w:rPr>
        <w:t xml:space="preserve">If the collection of information </w:t>
      </w:r>
      <w:proofErr w:type="gramStart"/>
      <w:r>
        <w:rPr>
          <w:b/>
          <w:sz w:val="24"/>
          <w:szCs w:val="24"/>
        </w:rPr>
        <w:t>impacts</w:t>
      </w:r>
      <w:proofErr w:type="gramEnd"/>
      <w:r>
        <w:rPr>
          <w:b/>
          <w:sz w:val="24"/>
          <w:szCs w:val="24"/>
        </w:rPr>
        <w:t xml:space="preserve"> small businesses or other small entities, describe any methods used to minimize burden.</w:t>
      </w:r>
    </w:p>
    <w:p w:rsidR="001F0CF8" w:rsidRDefault="001B7BDA" w14:paraId="73BF9E2E" w14:textId="77777777">
      <w:pPr>
        <w:widowControl/>
        <w:rPr>
          <w:sz w:val="24"/>
          <w:szCs w:val="24"/>
        </w:rPr>
      </w:pPr>
      <w:r>
        <w:rPr>
          <w:sz w:val="24"/>
          <w:szCs w:val="24"/>
        </w:rPr>
        <w:t>This request includes the collection of data on individuals and those who may be linked to or represent small businesses. NMFS will use the following methods to minimize burden.</w:t>
      </w:r>
    </w:p>
    <w:p w:rsidR="001F0CF8" w:rsidRDefault="001F0CF8" w14:paraId="19243CD4" w14:textId="77777777">
      <w:pPr>
        <w:widowControl/>
        <w:rPr>
          <w:sz w:val="24"/>
          <w:szCs w:val="24"/>
        </w:rPr>
      </w:pPr>
    </w:p>
    <w:p w:rsidR="001F0CF8" w:rsidRDefault="001B7BDA" w14:paraId="1E3E5D12" w14:textId="77777777">
      <w:pPr>
        <w:numPr>
          <w:ilvl w:val="0"/>
          <w:numId w:val="3"/>
        </w:numPr>
        <w:pBdr>
          <w:top w:val="nil"/>
          <w:left w:val="nil"/>
          <w:bottom w:val="nil"/>
          <w:right w:val="nil"/>
          <w:between w:val="nil"/>
        </w:pBdr>
        <w:rPr>
          <w:color w:val="000000"/>
          <w:sz w:val="24"/>
          <w:szCs w:val="24"/>
        </w:rPr>
      </w:pPr>
      <w:r>
        <w:rPr>
          <w:color w:val="000000"/>
          <w:sz w:val="24"/>
          <w:szCs w:val="24"/>
        </w:rPr>
        <w:t>We designed the survey instruments to request only the minimum data required for the purpose of the collection.</w:t>
      </w:r>
    </w:p>
    <w:p w:rsidR="001F0CF8" w:rsidRDefault="001B7BDA" w14:paraId="59853D06" w14:textId="77777777">
      <w:pPr>
        <w:widowControl/>
        <w:numPr>
          <w:ilvl w:val="0"/>
          <w:numId w:val="3"/>
        </w:numPr>
        <w:pBdr>
          <w:top w:val="nil"/>
          <w:left w:val="nil"/>
          <w:bottom w:val="nil"/>
          <w:right w:val="nil"/>
          <w:between w:val="nil"/>
        </w:pBdr>
        <w:rPr>
          <w:color w:val="000000"/>
          <w:sz w:val="24"/>
          <w:szCs w:val="24"/>
        </w:rPr>
      </w:pPr>
      <w:r>
        <w:rPr>
          <w:color w:val="000000"/>
          <w:sz w:val="24"/>
          <w:szCs w:val="24"/>
        </w:rPr>
        <w:t xml:space="preserve">Prior to contacting these respondents, we will gather any publicly available answers to our questions and will only ask those questions that </w:t>
      </w:r>
      <w:proofErr w:type="gramStart"/>
      <w:r>
        <w:rPr>
          <w:color w:val="000000"/>
          <w:sz w:val="24"/>
          <w:szCs w:val="24"/>
        </w:rPr>
        <w:t>cannot be reliably answered</w:t>
      </w:r>
      <w:proofErr w:type="gramEnd"/>
      <w:r>
        <w:rPr>
          <w:color w:val="000000"/>
          <w:sz w:val="24"/>
          <w:szCs w:val="24"/>
        </w:rPr>
        <w:t xml:space="preserve"> that way or for which the answers may change with the perspective of the respondent. </w:t>
      </w:r>
    </w:p>
    <w:p w:rsidR="001F0CF8" w:rsidRDefault="001B7BDA" w14:paraId="678305F0" w14:textId="77777777">
      <w:pPr>
        <w:widowControl/>
        <w:numPr>
          <w:ilvl w:val="0"/>
          <w:numId w:val="3"/>
        </w:numPr>
        <w:pBdr>
          <w:top w:val="nil"/>
          <w:left w:val="nil"/>
          <w:bottom w:val="nil"/>
          <w:right w:val="nil"/>
          <w:between w:val="nil"/>
        </w:pBdr>
        <w:rPr>
          <w:color w:val="000000"/>
          <w:sz w:val="24"/>
          <w:szCs w:val="24"/>
        </w:rPr>
      </w:pPr>
      <w:r>
        <w:rPr>
          <w:color w:val="000000"/>
          <w:sz w:val="24"/>
          <w:szCs w:val="24"/>
        </w:rPr>
        <w:t xml:space="preserve">Participation in data collection will be voluntary and the collection </w:t>
      </w:r>
      <w:proofErr w:type="gramStart"/>
      <w:r>
        <w:rPr>
          <w:color w:val="000000"/>
          <w:sz w:val="24"/>
          <w:szCs w:val="24"/>
        </w:rPr>
        <w:t>will only be conducted</w:t>
      </w:r>
      <w:proofErr w:type="gramEnd"/>
      <w:r>
        <w:rPr>
          <w:color w:val="000000"/>
          <w:sz w:val="24"/>
          <w:szCs w:val="24"/>
        </w:rPr>
        <w:t xml:space="preserve"> as needed. </w:t>
      </w:r>
    </w:p>
    <w:p w:rsidR="001F0CF8" w:rsidRDefault="001B7BDA" w14:paraId="2887C492" w14:textId="77777777">
      <w:pPr>
        <w:widowControl/>
        <w:numPr>
          <w:ilvl w:val="0"/>
          <w:numId w:val="3"/>
        </w:numPr>
        <w:pBdr>
          <w:top w:val="nil"/>
          <w:left w:val="nil"/>
          <w:bottom w:val="nil"/>
          <w:right w:val="nil"/>
          <w:between w:val="nil"/>
        </w:pBdr>
        <w:rPr>
          <w:color w:val="000000"/>
          <w:sz w:val="24"/>
          <w:szCs w:val="24"/>
        </w:rPr>
      </w:pPr>
      <w:r>
        <w:rPr>
          <w:color w:val="000000"/>
          <w:sz w:val="24"/>
          <w:szCs w:val="24"/>
        </w:rPr>
        <w:t>To minimize the language barrier and burden on non-English speaking intended respondents, NMFS will provide interviewers who can speak the languages the intended respondents are comfortable with and provide translated versions of the mail or online surveys.</w:t>
      </w:r>
    </w:p>
    <w:p w:rsidR="001F0CF8" w:rsidRDefault="001B7BDA" w14:paraId="7B8CDC98" w14:textId="77777777">
      <w:pPr>
        <w:widowControl/>
        <w:numPr>
          <w:ilvl w:val="0"/>
          <w:numId w:val="3"/>
        </w:numPr>
        <w:pBdr>
          <w:top w:val="nil"/>
          <w:left w:val="nil"/>
          <w:bottom w:val="nil"/>
          <w:right w:val="nil"/>
          <w:between w:val="nil"/>
        </w:pBdr>
        <w:rPr>
          <w:color w:val="000000"/>
          <w:sz w:val="24"/>
          <w:szCs w:val="24"/>
        </w:rPr>
      </w:pPr>
      <w:r>
        <w:rPr>
          <w:color w:val="000000"/>
          <w:sz w:val="24"/>
          <w:szCs w:val="24"/>
        </w:rPr>
        <w:t>When possible, we will provide intended respondents the broadest possible range of options to complete a survey, where the options include providing the survey information by a telephone or video call interview, a mail or internet survey, or an in-person interview.</w:t>
      </w:r>
    </w:p>
    <w:p w:rsidR="001F0CF8" w:rsidRDefault="001F0CF8" w14:paraId="65F79EF7" w14:textId="77777777">
      <w:pPr>
        <w:rPr>
          <w:sz w:val="24"/>
          <w:szCs w:val="24"/>
        </w:rPr>
      </w:pPr>
    </w:p>
    <w:p w:rsidR="001F0CF8" w:rsidRDefault="001B7BDA" w14:paraId="679A4B5C" w14:textId="77777777">
      <w:pPr>
        <w:widowControl/>
        <w:numPr>
          <w:ilvl w:val="0"/>
          <w:numId w:val="15"/>
        </w:numPr>
        <w:tabs>
          <w:tab w:val="left" w:pos="360"/>
        </w:tabs>
        <w:spacing w:before="80" w:after="160" w:line="259" w:lineRule="auto"/>
      </w:pPr>
      <w:r>
        <w:rPr>
          <w:b/>
          <w:sz w:val="24"/>
          <w:szCs w:val="24"/>
        </w:rPr>
        <w:t xml:space="preserve">Describe the consequence to Federal program or policy activities if the collection </w:t>
      </w:r>
      <w:proofErr w:type="gramStart"/>
      <w:r>
        <w:rPr>
          <w:b/>
          <w:sz w:val="24"/>
          <w:szCs w:val="24"/>
        </w:rPr>
        <w:t>is not conducted</w:t>
      </w:r>
      <w:proofErr w:type="gramEnd"/>
      <w:r>
        <w:rPr>
          <w:b/>
          <w:sz w:val="24"/>
          <w:szCs w:val="24"/>
        </w:rPr>
        <w:t xml:space="preserve"> or is conducted less frequently, as well as any technical or legal obstacles to reducing burden.</w:t>
      </w:r>
    </w:p>
    <w:p w:rsidR="001F0CF8" w:rsidRDefault="001B7BDA" w14:paraId="2549FC43" w14:textId="5E151BC0">
      <w:pPr>
        <w:rPr>
          <w:sz w:val="24"/>
          <w:szCs w:val="24"/>
        </w:rPr>
      </w:pPr>
      <w:r>
        <w:rPr>
          <w:sz w:val="24"/>
          <w:szCs w:val="24"/>
        </w:rPr>
        <w:t xml:space="preserve">NMFS will only conduct these collections as needed. Not conducting these collections or conducting </w:t>
      </w:r>
      <w:proofErr w:type="gramStart"/>
      <w:r>
        <w:rPr>
          <w:sz w:val="24"/>
          <w:szCs w:val="24"/>
        </w:rPr>
        <w:t>them</w:t>
      </w:r>
      <w:proofErr w:type="gramEnd"/>
      <w:r>
        <w:rPr>
          <w:sz w:val="24"/>
          <w:szCs w:val="24"/>
        </w:rPr>
        <w:t xml:space="preserve"> less frequently would prevent NMFS from preparing the economic and socio-economic evaluation required by the MSA within 2 months of the declaration of a catastrophic regional fishery disaster.  In addition, it would have the following adverse cascading effects.  It would decrease the ability of NMFS and the Councils </w:t>
      </w:r>
      <w:proofErr w:type="gramStart"/>
      <w:r>
        <w:rPr>
          <w:sz w:val="24"/>
          <w:szCs w:val="24"/>
        </w:rPr>
        <w:t>to effectively monitor</w:t>
      </w:r>
      <w:proofErr w:type="gramEnd"/>
      <w:r>
        <w:rPr>
          <w:sz w:val="24"/>
          <w:szCs w:val="24"/>
        </w:rPr>
        <w:t>, explain</w:t>
      </w:r>
      <w:r w:rsidR="00D20DA2">
        <w:rPr>
          <w:sz w:val="24"/>
          <w:szCs w:val="24"/>
        </w:rPr>
        <w:t>,</w:t>
      </w:r>
      <w:r>
        <w:rPr>
          <w:sz w:val="24"/>
          <w:szCs w:val="24"/>
        </w:rPr>
        <w:t xml:space="preserve"> and predict changes in the economic and social conditions of federally managed fisheries.  That would prevent more than cursory efforts to comply with or support a variety of laws, Executive Orders and NOAA Fisheries strategies and policies, which require economic and social analyses.  That would limit their use of a well-informed, science-based approach to the conservation and </w:t>
      </w:r>
      <w:r>
        <w:rPr>
          <w:sz w:val="24"/>
          <w:szCs w:val="24"/>
        </w:rPr>
        <w:lastRenderedPageBreak/>
        <w:t>management of living marine resources and marine habitat in federally managed fisheries.</w:t>
      </w:r>
    </w:p>
    <w:p w:rsidR="001F0CF8" w:rsidRDefault="001F0CF8" w14:paraId="225F6923" w14:textId="77777777">
      <w:pPr>
        <w:rPr>
          <w:sz w:val="24"/>
          <w:szCs w:val="24"/>
        </w:rPr>
      </w:pPr>
    </w:p>
    <w:p w:rsidR="001F0CF8" w:rsidRDefault="001B7BDA" w14:paraId="4151328A" w14:textId="77777777">
      <w:pPr>
        <w:rPr>
          <w:sz w:val="24"/>
          <w:szCs w:val="24"/>
        </w:rPr>
      </w:pPr>
      <w:r>
        <w:rPr>
          <w:sz w:val="24"/>
          <w:szCs w:val="24"/>
        </w:rPr>
        <w:t xml:space="preserve">Not collecting this information will mean the loss of a vital baseline for information needed to evaluate the impacts of catastrophic events. In the absence of timely information, NMFS will be unable to portray accurately the current conditions of fishing industry and communities in these areas. It will not be possible to separate out the effects of such events from the effects of management regulations, thus reducing the usefulness of subsequent economic and social impact assessments. Further, loss of a current baseline—while initial recovery is still in progress and details </w:t>
      </w:r>
      <w:proofErr w:type="gramStart"/>
      <w:r>
        <w:rPr>
          <w:sz w:val="24"/>
          <w:szCs w:val="24"/>
        </w:rPr>
        <w:t>are still recalled</w:t>
      </w:r>
      <w:proofErr w:type="gramEnd"/>
      <w:r>
        <w:rPr>
          <w:sz w:val="24"/>
          <w:szCs w:val="24"/>
        </w:rPr>
        <w:t>—will make it impossible to evaluate fully the social, economic, and cumulative impacts as required under NEPA and the MSA (see response to Question 1).</w:t>
      </w:r>
    </w:p>
    <w:p w:rsidR="001F0CF8" w:rsidRDefault="001F0CF8" w14:paraId="630CB544" w14:textId="77777777">
      <w:pPr>
        <w:rPr>
          <w:sz w:val="24"/>
          <w:szCs w:val="24"/>
        </w:rPr>
      </w:pPr>
    </w:p>
    <w:p w:rsidR="001F0CF8" w:rsidRDefault="001B7BDA" w14:paraId="7992E96F" w14:textId="77777777">
      <w:pPr>
        <w:widowControl/>
        <w:rPr>
          <w:sz w:val="24"/>
          <w:szCs w:val="24"/>
        </w:rPr>
      </w:pPr>
      <w:r>
        <w:rPr>
          <w:sz w:val="24"/>
          <w:szCs w:val="24"/>
        </w:rPr>
        <w:t>A significant concern related to the quality of these analyses is the risk of being vulnerable to litigation for not fulfilling the mandates and executive orders described under Question 1. Not collecting this information may lead to incomplete representation of the necessary economic and social data for good science. This could hamper the decision-making process and negatively affect the individuals and communities subject to the decisions.</w:t>
      </w:r>
    </w:p>
    <w:p w:rsidR="001F0CF8" w:rsidRDefault="001F0CF8" w14:paraId="14125192" w14:textId="77777777">
      <w:pPr>
        <w:rPr>
          <w:sz w:val="24"/>
          <w:szCs w:val="24"/>
        </w:rPr>
      </w:pPr>
    </w:p>
    <w:p w:rsidR="001F0CF8" w:rsidRDefault="001B7BDA" w14:paraId="1DD00676" w14:textId="77777777">
      <w:pPr>
        <w:rPr>
          <w:sz w:val="24"/>
          <w:szCs w:val="24"/>
        </w:rPr>
      </w:pPr>
      <w:r>
        <w:rPr>
          <w:sz w:val="24"/>
          <w:szCs w:val="24"/>
        </w:rPr>
        <w:t>There are no technical or legal obstacles to reducing the information collection burden.</w:t>
      </w:r>
    </w:p>
    <w:p w:rsidR="001F0CF8" w:rsidRDefault="001F0CF8" w14:paraId="5094AE17" w14:textId="77777777">
      <w:pPr>
        <w:tabs>
          <w:tab w:val="left" w:pos="360"/>
        </w:tabs>
        <w:spacing w:before="80"/>
        <w:ind w:left="269"/>
        <w:rPr>
          <w:b/>
          <w:sz w:val="24"/>
          <w:szCs w:val="24"/>
        </w:rPr>
      </w:pPr>
    </w:p>
    <w:p w:rsidR="001F0CF8" w:rsidRDefault="001B7BDA" w14:paraId="72E77E4C" w14:textId="5F5E7BC9">
      <w:pPr>
        <w:widowControl/>
        <w:numPr>
          <w:ilvl w:val="0"/>
          <w:numId w:val="15"/>
        </w:numPr>
        <w:tabs>
          <w:tab w:val="left" w:pos="360"/>
        </w:tabs>
        <w:spacing w:before="80" w:after="160" w:line="259" w:lineRule="auto"/>
      </w:pPr>
      <w:r>
        <w:rPr>
          <w:b/>
          <w:sz w:val="24"/>
          <w:szCs w:val="24"/>
        </w:rPr>
        <w:t xml:space="preserve">Explain any special circumstances that would cause an information collection to </w:t>
      </w:r>
      <w:proofErr w:type="gramStart"/>
      <w:r>
        <w:rPr>
          <w:b/>
          <w:sz w:val="24"/>
          <w:szCs w:val="24"/>
        </w:rPr>
        <w:t>be conducted</w:t>
      </w:r>
      <w:proofErr w:type="gramEnd"/>
      <w:r>
        <w:rPr>
          <w:b/>
          <w:sz w:val="24"/>
          <w:szCs w:val="24"/>
        </w:rPr>
        <w:t xml:space="preserve"> in a manner</w:t>
      </w:r>
      <w:r w:rsidR="00F573A2">
        <w:rPr>
          <w:b/>
          <w:sz w:val="24"/>
          <w:szCs w:val="24"/>
        </w:rPr>
        <w:t xml:space="preserve"> that is inconsistent with OMB guidelines.</w:t>
      </w:r>
    </w:p>
    <w:p w:rsidR="001F0CF8" w:rsidRDefault="001B7BDA" w14:paraId="72373F95" w14:textId="77777777">
      <w:pPr>
        <w:pBdr>
          <w:top w:val="nil"/>
          <w:left w:val="nil"/>
          <w:bottom w:val="nil"/>
          <w:right w:val="nil"/>
          <w:between w:val="nil"/>
        </w:pBdr>
        <w:rPr>
          <w:sz w:val="24"/>
          <w:szCs w:val="24"/>
        </w:rPr>
      </w:pPr>
      <w:r>
        <w:rPr>
          <w:sz w:val="24"/>
          <w:szCs w:val="24"/>
        </w:rPr>
        <w:t xml:space="preserve">This information collection is voluntary.  Therefore, it does not require respondents to:  1) report information to the agency; 2) prepare a written response; 3) submit any document; 4) retain any records; or 5) submit proprietary trade secret, or other confidential information.  NMFS has demonstrated that it has instituted procedures to protect information confidentiality to the extent permitted by law.  This information collection is in connection with a statistical survey that NMFS designed to produce valid and reliable results that it can generalize to the universe of study.  This information collection uses statistical data classifications reviewed and approved by OMB.  This information collection includes a pledge of confidentiality supported by disclosure and data security policies, which are consistent with the pledge and which do </w:t>
      </w:r>
      <w:proofErr w:type="gramStart"/>
      <w:r>
        <w:rPr>
          <w:sz w:val="24"/>
          <w:szCs w:val="24"/>
        </w:rPr>
        <w:t>not unnecessarily</w:t>
      </w:r>
      <w:proofErr w:type="gramEnd"/>
      <w:r>
        <w:rPr>
          <w:sz w:val="24"/>
          <w:szCs w:val="24"/>
        </w:rPr>
        <w:t xml:space="preserve"> impede sharing of data with other agencies for compatible confidential use.</w:t>
      </w:r>
    </w:p>
    <w:p w:rsidR="001F0CF8" w:rsidRDefault="001F0CF8" w14:paraId="4C8F2187" w14:textId="77777777">
      <w:pPr>
        <w:rPr>
          <w:b/>
          <w:sz w:val="24"/>
          <w:szCs w:val="24"/>
        </w:rPr>
      </w:pPr>
    </w:p>
    <w:p w:rsidR="001F0CF8" w:rsidRDefault="001B7BDA" w14:paraId="2A060F30" w14:textId="77777777">
      <w:pPr>
        <w:widowControl/>
        <w:numPr>
          <w:ilvl w:val="0"/>
          <w:numId w:val="15"/>
        </w:numPr>
        <w:pBdr>
          <w:top w:val="nil"/>
          <w:left w:val="nil"/>
          <w:bottom w:val="nil"/>
          <w:right w:val="nil"/>
          <w:between w:val="nil"/>
        </w:pBdr>
        <w:tabs>
          <w:tab w:val="left" w:pos="360"/>
        </w:tabs>
        <w:spacing w:before="80" w:after="160" w:line="259" w:lineRule="auto"/>
        <w:rPr>
          <w:color w:val="000000"/>
        </w:rPr>
      </w:pPr>
      <w:r>
        <w:rPr>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F0CF8" w:rsidRDefault="001B7BDA" w14:paraId="4581616E" w14:textId="5E0E1A55">
      <w:pPr>
        <w:rPr>
          <w:sz w:val="24"/>
          <w:szCs w:val="24"/>
        </w:rPr>
      </w:pPr>
      <w:r>
        <w:rPr>
          <w:sz w:val="24"/>
          <w:szCs w:val="24"/>
        </w:rPr>
        <w:t>A Federal Register Notice published on March 2, 2021</w:t>
      </w:r>
      <w:r w:rsidR="00F573A2">
        <w:rPr>
          <w:sz w:val="24"/>
          <w:szCs w:val="24"/>
        </w:rPr>
        <w:t xml:space="preserve"> </w:t>
      </w:r>
      <w:r>
        <w:rPr>
          <w:sz w:val="24"/>
          <w:szCs w:val="24"/>
        </w:rPr>
        <w:t>(</w:t>
      </w:r>
      <w:r w:rsidR="00D20DA2">
        <w:rPr>
          <w:sz w:val="24"/>
          <w:szCs w:val="24"/>
        </w:rPr>
        <w:t>86 FR</w:t>
      </w:r>
      <w:r>
        <w:rPr>
          <w:sz w:val="24"/>
          <w:szCs w:val="24"/>
        </w:rPr>
        <w:t xml:space="preserve"> 12174) solicited public comments.  We received no comments, which pertained to the PRA requirements of the information collection.</w:t>
      </w:r>
    </w:p>
    <w:p w:rsidR="001F0CF8" w:rsidRDefault="001F0CF8" w14:paraId="0F838D42" w14:textId="77777777">
      <w:pPr>
        <w:rPr>
          <w:sz w:val="24"/>
          <w:szCs w:val="24"/>
        </w:rPr>
      </w:pPr>
    </w:p>
    <w:p w:rsidR="001F0CF8" w:rsidRDefault="001B7BDA" w14:paraId="44CEDDB7" w14:textId="77777777">
      <w:pPr>
        <w:rPr>
          <w:sz w:val="24"/>
          <w:szCs w:val="24"/>
        </w:rPr>
      </w:pPr>
      <w:r>
        <w:rPr>
          <w:sz w:val="24"/>
          <w:szCs w:val="24"/>
        </w:rPr>
        <w:t xml:space="preserve">The success of similar surveys previously conducted under OMB Control Numbers 0648-0686 and 0648-0767, as well as consultation with fishermen and others familiar with the fishing </w:t>
      </w:r>
      <w:r>
        <w:rPr>
          <w:sz w:val="24"/>
          <w:szCs w:val="24"/>
        </w:rPr>
        <w:lastRenderedPageBreak/>
        <w:t>industries, indicate that there should be no issues regarding the availability of data, frequency of collection, the clarity of instructions and reporting format, or the requested data elements.</w:t>
      </w:r>
    </w:p>
    <w:p w:rsidR="001F0CF8" w:rsidRDefault="001F0CF8" w14:paraId="4F1C8CEC" w14:textId="77777777">
      <w:pPr>
        <w:rPr>
          <w:sz w:val="24"/>
          <w:szCs w:val="24"/>
        </w:rPr>
      </w:pPr>
    </w:p>
    <w:p w:rsidR="001F0CF8" w:rsidRDefault="001B7BDA" w14:paraId="1557129A" w14:textId="77777777">
      <w:pPr>
        <w:rPr>
          <w:sz w:val="24"/>
          <w:szCs w:val="24"/>
        </w:rPr>
      </w:pPr>
      <w:r>
        <w:rPr>
          <w:sz w:val="24"/>
          <w:szCs w:val="24"/>
        </w:rPr>
        <w:t xml:space="preserve">We consulted Council, NMFS Regional Office, </w:t>
      </w:r>
      <w:proofErr w:type="gramStart"/>
      <w:r>
        <w:rPr>
          <w:sz w:val="24"/>
          <w:szCs w:val="24"/>
        </w:rPr>
        <w:t>NMFS</w:t>
      </w:r>
      <w:proofErr w:type="gramEnd"/>
      <w:r>
        <w:rPr>
          <w:sz w:val="24"/>
          <w:szCs w:val="24"/>
        </w:rPr>
        <w:t xml:space="preserve"> Science Center, inter states marine fisheries commissions, and state fish and wildlife agency staff, members of the Councils’ committees and teams regarding the availability of data for the survey population. Outside of this survey, we cannot identify data we can use to assess the economic and social impacts of catastrophic events on the U.S. commercial and recreational fishing industries, including fishing related businesses, and the communities most dependent on those industries.</w:t>
      </w:r>
    </w:p>
    <w:p w:rsidR="001F0CF8" w:rsidRDefault="001F0CF8" w14:paraId="487161C1" w14:textId="77777777">
      <w:pPr>
        <w:rPr>
          <w:sz w:val="24"/>
          <w:szCs w:val="24"/>
        </w:rPr>
      </w:pPr>
    </w:p>
    <w:p w:rsidR="001F0CF8" w:rsidRDefault="001B7BDA" w14:paraId="40C011B7" w14:textId="77777777">
      <w:pPr>
        <w:numPr>
          <w:ilvl w:val="0"/>
          <w:numId w:val="15"/>
        </w:numPr>
        <w:pBdr>
          <w:top w:val="nil"/>
          <w:left w:val="nil"/>
          <w:bottom w:val="nil"/>
          <w:right w:val="nil"/>
          <w:between w:val="nil"/>
        </w:pBdr>
        <w:rPr>
          <w:color w:val="000000"/>
        </w:rPr>
      </w:pPr>
      <w:r>
        <w:rPr>
          <w:b/>
          <w:color w:val="000000"/>
          <w:sz w:val="24"/>
          <w:szCs w:val="24"/>
        </w:rPr>
        <w:t xml:space="preserve"> Explain any decision to provide any payment or gift to respondents, other than remuneration of contractors or grantees.</w:t>
      </w:r>
    </w:p>
    <w:p w:rsidR="001F0CF8" w:rsidRDefault="001F0CF8" w14:paraId="237462D6" w14:textId="77777777">
      <w:pPr>
        <w:rPr>
          <w:sz w:val="24"/>
          <w:szCs w:val="24"/>
        </w:rPr>
      </w:pPr>
    </w:p>
    <w:p w:rsidR="001F0CF8" w:rsidRDefault="001B7BDA" w14:paraId="43007EEA" w14:textId="77777777">
      <w:pPr>
        <w:rPr>
          <w:sz w:val="24"/>
          <w:szCs w:val="24"/>
        </w:rPr>
      </w:pPr>
      <w:r>
        <w:rPr>
          <w:sz w:val="24"/>
          <w:szCs w:val="24"/>
        </w:rPr>
        <w:t>There are no plans to provide any payments or gifts to respondents.</w:t>
      </w:r>
    </w:p>
    <w:p w:rsidR="001F0CF8" w:rsidRDefault="001F0CF8" w14:paraId="0511A251" w14:textId="77777777">
      <w:pPr>
        <w:tabs>
          <w:tab w:val="left" w:pos="360"/>
        </w:tabs>
        <w:spacing w:before="80"/>
        <w:rPr>
          <w:b/>
          <w:sz w:val="24"/>
          <w:szCs w:val="24"/>
        </w:rPr>
      </w:pPr>
    </w:p>
    <w:p w:rsidR="001F0CF8" w:rsidRDefault="001B7BDA" w14:paraId="108C9F99" w14:textId="77777777">
      <w:pPr>
        <w:widowControl/>
        <w:numPr>
          <w:ilvl w:val="0"/>
          <w:numId w:val="15"/>
        </w:numPr>
        <w:tabs>
          <w:tab w:val="left" w:pos="360"/>
        </w:tabs>
        <w:spacing w:before="80" w:after="160" w:line="259" w:lineRule="auto"/>
      </w:pPr>
      <w:r>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sz w:val="24"/>
          <w:szCs w:val="24"/>
        </w:rPr>
        <w:t>should be cited and described here</w:t>
      </w:r>
      <w:proofErr w:type="gramEnd"/>
      <w:r>
        <w:rPr>
          <w:b/>
          <w:sz w:val="24"/>
          <w:szCs w:val="24"/>
        </w:rPr>
        <w:t>.</w:t>
      </w:r>
    </w:p>
    <w:p w:rsidR="001F0CF8" w:rsidRDefault="001B7BDA" w14:paraId="7DD35D76" w14:textId="77777777">
      <w:pPr>
        <w:rPr>
          <w:sz w:val="24"/>
          <w:szCs w:val="24"/>
        </w:rPr>
      </w:pPr>
      <w:r>
        <w:rPr>
          <w:sz w:val="24"/>
          <w:szCs w:val="24"/>
        </w:rPr>
        <w:t xml:space="preserve">Name, address and phone number of potential respondents </w:t>
      </w:r>
      <w:proofErr w:type="gramStart"/>
      <w:r>
        <w:rPr>
          <w:sz w:val="24"/>
          <w:szCs w:val="24"/>
        </w:rPr>
        <w:t>will be assembled</w:t>
      </w:r>
      <w:proofErr w:type="gramEnd"/>
      <w:r>
        <w:rPr>
          <w:sz w:val="24"/>
          <w:szCs w:val="24"/>
        </w:rPr>
        <w:t xml:space="preserve"> for the immediate evaluation collections from existing sources including federal and state agencies, fishing businesses, and fishing organization membership lists. The contact lists used in the immediate evaluation collection will be stored for use in the follow-up collections. We will use this information to select the sample population. Information collected is protected under the Privacy Act of 1974 (</w:t>
      </w:r>
      <w:proofErr w:type="gramStart"/>
      <w:r>
        <w:rPr>
          <w:sz w:val="24"/>
          <w:szCs w:val="24"/>
        </w:rPr>
        <w:t>5</w:t>
      </w:r>
      <w:proofErr w:type="gramEnd"/>
      <w:r>
        <w:rPr>
          <w:sz w:val="24"/>
          <w:szCs w:val="24"/>
        </w:rPr>
        <w:t xml:space="preserve"> USC 552a), which prohibits disclosing information without the written consent of the subject individual, unless disclosure is pursuant to one of twelve statutory exceptions. The information in the contact lists </w:t>
      </w:r>
      <w:proofErr w:type="gramStart"/>
      <w:r>
        <w:rPr>
          <w:sz w:val="24"/>
          <w:szCs w:val="24"/>
        </w:rPr>
        <w:t>is covered</w:t>
      </w:r>
      <w:proofErr w:type="gramEnd"/>
      <w:r>
        <w:rPr>
          <w:sz w:val="24"/>
          <w:szCs w:val="24"/>
        </w:rPr>
        <w:t xml:space="preserve"> under the Privacy Act System of Records COMMERCE/NOAA-11, Contact Information for Members of the Public Requesting and Providing Information Related to NOAA’s Mission.</w:t>
      </w:r>
    </w:p>
    <w:p w:rsidR="005A6B68" w:rsidRDefault="005A6B68" w14:paraId="07595848" w14:textId="407E3D8F">
      <w:pPr>
        <w:rPr>
          <w:sz w:val="24"/>
          <w:szCs w:val="24"/>
        </w:rPr>
      </w:pPr>
    </w:p>
    <w:p w:rsidR="001F0CF8" w:rsidRDefault="001B7BDA" w14:paraId="3BA9C96C" w14:textId="381B38A8">
      <w:pPr>
        <w:rPr>
          <w:sz w:val="24"/>
          <w:szCs w:val="24"/>
        </w:rPr>
      </w:pPr>
      <w:r>
        <w:rPr>
          <w:sz w:val="24"/>
          <w:szCs w:val="24"/>
        </w:rPr>
        <w:t xml:space="preserve">The survey forms will contain the following language:  </w:t>
      </w:r>
    </w:p>
    <w:p w:rsidR="001F0CF8" w:rsidRDefault="001F0CF8" w14:paraId="7BA115CA" w14:textId="77777777">
      <w:pPr>
        <w:rPr>
          <w:sz w:val="24"/>
          <w:szCs w:val="24"/>
        </w:rPr>
      </w:pPr>
    </w:p>
    <w:p w:rsidR="001F0CF8" w:rsidRDefault="001B7BDA" w14:paraId="6DCDD340" w14:textId="77777777">
      <w:pPr>
        <w:ind w:left="720"/>
        <w:rPr>
          <w:sz w:val="24"/>
          <w:szCs w:val="24"/>
        </w:rPr>
      </w:pPr>
      <w:r>
        <w:rPr>
          <w:sz w:val="24"/>
          <w:szCs w:val="24"/>
        </w:rPr>
        <w:t xml:space="preserve">We appreciate the confidential nature of the data </w:t>
      </w:r>
      <w:proofErr w:type="gramStart"/>
      <w:r>
        <w:rPr>
          <w:sz w:val="24"/>
          <w:szCs w:val="24"/>
        </w:rPr>
        <w:t>being collected</w:t>
      </w:r>
      <w:proofErr w:type="gramEnd"/>
      <w:r>
        <w:rPr>
          <w:sz w:val="24"/>
          <w:szCs w:val="24"/>
        </w:rPr>
        <w:t xml:space="preserve">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p>
    <w:p w:rsidR="001F0CF8" w:rsidRDefault="001F0CF8" w14:paraId="0C2E3B9C" w14:textId="77777777">
      <w:pPr>
        <w:rPr>
          <w:sz w:val="24"/>
          <w:szCs w:val="24"/>
        </w:rPr>
      </w:pPr>
    </w:p>
    <w:p w:rsidR="001F0CF8" w:rsidRDefault="001B7BDA" w14:paraId="64B17ECD" w14:textId="77777777">
      <w:pPr>
        <w:rPr>
          <w:sz w:val="24"/>
          <w:szCs w:val="24"/>
        </w:rPr>
      </w:pPr>
      <w:r>
        <w:rPr>
          <w:sz w:val="24"/>
          <w:szCs w:val="24"/>
        </w:rPr>
        <w:t>COMMERCE/NOAA Privacy Act Systems of Records 6 and 19, Fishermen’s Statistical Data and Permits and Registrations for United States Federally Regulated Fisheries, respectively, cover the information collected for these fisheries.</w:t>
      </w:r>
    </w:p>
    <w:p w:rsidR="001F0CF8" w:rsidRDefault="001F0CF8" w14:paraId="085A61FB" w14:textId="77777777">
      <w:pPr>
        <w:rPr>
          <w:sz w:val="24"/>
          <w:szCs w:val="24"/>
        </w:rPr>
      </w:pPr>
    </w:p>
    <w:p w:rsidR="001F0CF8" w:rsidRDefault="001F0CF8" w14:paraId="1D224F96" w14:textId="77777777">
      <w:pPr>
        <w:rPr>
          <w:sz w:val="24"/>
          <w:szCs w:val="24"/>
        </w:rPr>
      </w:pPr>
    </w:p>
    <w:p w:rsidR="001F0CF8" w:rsidRDefault="001B7BDA" w14:paraId="4853DF52" w14:textId="77777777">
      <w:pPr>
        <w:widowControl/>
        <w:numPr>
          <w:ilvl w:val="0"/>
          <w:numId w:val="15"/>
        </w:numPr>
        <w:tabs>
          <w:tab w:val="left" w:pos="360"/>
        </w:tabs>
        <w:spacing w:before="80" w:after="160" w:line="259" w:lineRule="auto"/>
      </w:pPr>
      <w:r>
        <w:rPr>
          <w:b/>
          <w:sz w:val="24"/>
          <w:szCs w:val="24"/>
        </w:rPr>
        <w:lastRenderedPageBreak/>
        <w:t xml:space="preserve">Provide additional justification for any questions of a sensitive nature, such as sexual behavior or attitudes, religious beliefs, and other matters that </w:t>
      </w:r>
      <w:proofErr w:type="gramStart"/>
      <w:r>
        <w:rPr>
          <w:b/>
          <w:sz w:val="24"/>
          <w:szCs w:val="24"/>
        </w:rPr>
        <w:t>are commonly considered</w:t>
      </w:r>
      <w:proofErr w:type="gramEnd"/>
      <w:r>
        <w:rPr>
          <w:b/>
          <w:sz w:val="24"/>
          <w:szCs w:val="24"/>
        </w:rPr>
        <w:t xml:space="preserve"> private. This justification should include the reasons why the agency considers the questions necessary, the specific uses to be made of the information, the explanation to </w:t>
      </w:r>
      <w:proofErr w:type="gramStart"/>
      <w:r>
        <w:rPr>
          <w:b/>
          <w:sz w:val="24"/>
          <w:szCs w:val="24"/>
        </w:rPr>
        <w:t>be given</w:t>
      </w:r>
      <w:proofErr w:type="gramEnd"/>
      <w:r>
        <w:rPr>
          <w:b/>
          <w:sz w:val="24"/>
          <w:szCs w:val="24"/>
        </w:rPr>
        <w:t xml:space="preserve"> to persons from whom the information is requested, and any steps to be taken to obtain their consent.</w:t>
      </w:r>
    </w:p>
    <w:p w:rsidR="001F0CF8" w:rsidRDefault="001B7BDA" w14:paraId="54AB1E9C" w14:textId="77777777">
      <w:pPr>
        <w:rPr>
          <w:sz w:val="24"/>
          <w:szCs w:val="24"/>
        </w:rPr>
      </w:pPr>
      <w:r>
        <w:rPr>
          <w:sz w:val="24"/>
          <w:szCs w:val="24"/>
        </w:rPr>
        <w:t xml:space="preserve">Household income and race are the potentially sensitive question in these collections.  Household income can be an important indicator of household economic resiliency and is useful in determining if a catastrophic event had disproportionate impacts on </w:t>
      </w:r>
      <w:proofErr w:type="gramStart"/>
      <w:r>
        <w:rPr>
          <w:sz w:val="24"/>
          <w:szCs w:val="24"/>
        </w:rPr>
        <w:t>low income</w:t>
      </w:r>
      <w:proofErr w:type="gramEnd"/>
      <w:r>
        <w:rPr>
          <w:sz w:val="24"/>
          <w:szCs w:val="24"/>
        </w:rPr>
        <w:t xml:space="preserve"> communities.  NMFS can use race to determine if a catastrophic event has disproportionate impacts on underserved communities.  The question on race follow the OMB Standards for the Classification of Federal Data on Race and Ethnicity. </w:t>
      </w:r>
    </w:p>
    <w:p w:rsidR="001F0CF8" w:rsidRDefault="001F0CF8" w14:paraId="43C22E00" w14:textId="77777777">
      <w:pPr>
        <w:widowControl/>
        <w:rPr>
          <w:b/>
          <w:sz w:val="24"/>
          <w:szCs w:val="24"/>
        </w:rPr>
      </w:pPr>
    </w:p>
    <w:p w:rsidR="001F0CF8" w:rsidRDefault="001B7BDA" w14:paraId="0B6B7BFD" w14:textId="77777777">
      <w:pPr>
        <w:widowControl/>
        <w:numPr>
          <w:ilvl w:val="0"/>
          <w:numId w:val="15"/>
        </w:numPr>
        <w:tabs>
          <w:tab w:val="left" w:pos="360"/>
        </w:tabs>
        <w:spacing w:before="80" w:after="160" w:line="259" w:lineRule="auto"/>
      </w:pPr>
      <w:r>
        <w:rPr>
          <w:b/>
          <w:sz w:val="24"/>
          <w:szCs w:val="24"/>
        </w:rPr>
        <w:t>Provide estimates of the hour burden of the collection of information.</w:t>
      </w:r>
    </w:p>
    <w:p w:rsidR="001F0CF8" w:rsidP="00F573A2" w:rsidRDefault="001B7BDA" w14:paraId="6BE54D70" w14:textId="610A251B">
      <w:pPr>
        <w:widowControl/>
        <w:spacing w:before="120" w:after="160" w:line="259" w:lineRule="auto"/>
        <w:rPr>
          <w:sz w:val="24"/>
          <w:szCs w:val="24"/>
        </w:rPr>
      </w:pPr>
      <w:r>
        <w:rPr>
          <w:sz w:val="24"/>
          <w:szCs w:val="24"/>
        </w:rPr>
        <w:t xml:space="preserve">We do not know when, where or how many catastrophic events will occur during the next three years. Historically, most such events affect all or part of a specific state or territory. Therefore, with the exception of a pandemic, it is highly unlikely that a given event would affect all coastal states and territories. To address both this uncertainty and the MSA requirements for the evaluations, which the proposed collections will support, NMFS is requesting approval to conduct an average of eight regional and four national collections per year.  Each regional collection will be for a specific affected region (e.g., all or part of a state or territory or a group of states and/or territories) and each regional or national collection could be to support an immediate or follow-up evaluation for either fishing operations or other fishing-related businesses in a specific affected region.  </w:t>
      </w:r>
    </w:p>
    <w:p w:rsidR="001F0CF8" w:rsidRDefault="001F0CF8" w14:paraId="56D8C0D7" w14:textId="77777777">
      <w:pPr>
        <w:rPr>
          <w:sz w:val="24"/>
          <w:szCs w:val="24"/>
        </w:rPr>
      </w:pPr>
    </w:p>
    <w:p w:rsidR="001F0CF8" w:rsidRDefault="001B7BDA" w14:paraId="546ADB62" w14:textId="1CBB433D">
      <w:pPr>
        <w:rPr>
          <w:sz w:val="24"/>
          <w:szCs w:val="24"/>
        </w:rPr>
      </w:pPr>
      <w:proofErr w:type="gramStart"/>
      <w:r>
        <w:rPr>
          <w:sz w:val="24"/>
          <w:szCs w:val="24"/>
        </w:rPr>
        <w:t>To estimate the number of responses for the proposed collections, NMFS used information f</w:t>
      </w:r>
      <w:r w:rsidR="006A201E">
        <w:rPr>
          <w:sz w:val="24"/>
          <w:szCs w:val="24"/>
        </w:rPr>
        <w:t>r</w:t>
      </w:r>
      <w:r>
        <w:rPr>
          <w:sz w:val="24"/>
          <w:szCs w:val="24"/>
        </w:rPr>
        <w:t>o</w:t>
      </w:r>
      <w:r w:rsidR="006A201E">
        <w:rPr>
          <w:sz w:val="24"/>
          <w:szCs w:val="24"/>
        </w:rPr>
        <w:t>m</w:t>
      </w:r>
      <w:r>
        <w:rPr>
          <w:sz w:val="24"/>
          <w:szCs w:val="24"/>
        </w:rPr>
        <w:t xml:space="preserve"> the </w:t>
      </w:r>
      <w:r w:rsidRPr="002B22B4" w:rsidR="00184BBF">
        <w:rPr>
          <w:sz w:val="24"/>
          <w:szCs w:val="24"/>
        </w:rPr>
        <w:t>11</w:t>
      </w:r>
      <w:r w:rsidRPr="00755450">
        <w:rPr>
          <w:sz w:val="24"/>
          <w:szCs w:val="24"/>
        </w:rPr>
        <w:t xml:space="preserve"> </w:t>
      </w:r>
      <w:r w:rsidRPr="002B22B4">
        <w:rPr>
          <w:sz w:val="24"/>
          <w:szCs w:val="24"/>
        </w:rPr>
        <w:t>r</w:t>
      </w:r>
      <w:r>
        <w:rPr>
          <w:sz w:val="24"/>
          <w:szCs w:val="24"/>
        </w:rPr>
        <w:t xml:space="preserve">egional collections it </w:t>
      </w:r>
      <w:r w:rsidR="00A6762D">
        <w:rPr>
          <w:sz w:val="24"/>
          <w:szCs w:val="24"/>
        </w:rPr>
        <w:t>conducted</w:t>
      </w:r>
      <w:r>
        <w:rPr>
          <w:sz w:val="24"/>
          <w:szCs w:val="24"/>
        </w:rPr>
        <w:t xml:space="preserve"> to evaluate the impacts of hurricanes and the two multi-regional collections it </w:t>
      </w:r>
      <w:r w:rsidR="00A6762D">
        <w:rPr>
          <w:sz w:val="24"/>
          <w:szCs w:val="24"/>
        </w:rPr>
        <w:t xml:space="preserve">conducted </w:t>
      </w:r>
      <w:r>
        <w:rPr>
          <w:sz w:val="24"/>
          <w:szCs w:val="24"/>
        </w:rPr>
        <w:t>to assess the impacts of the COVID-19 pandemic on fishing operations and fishing related businesses for the Northeast through the Gulf States and for Puerto Rico and the USVI</w:t>
      </w:r>
      <w:r w:rsidR="006A201E">
        <w:rPr>
          <w:sz w:val="24"/>
          <w:szCs w:val="24"/>
        </w:rPr>
        <w:t>.</w:t>
      </w:r>
      <w:proofErr w:type="gramEnd"/>
      <w:r w:rsidR="006A201E">
        <w:rPr>
          <w:sz w:val="24"/>
          <w:szCs w:val="24"/>
        </w:rPr>
        <w:t xml:space="preserve">  </w:t>
      </w:r>
      <w:r w:rsidR="008E649F">
        <w:rPr>
          <w:sz w:val="24"/>
          <w:szCs w:val="24"/>
        </w:rPr>
        <w:t xml:space="preserve">Table A1 presents </w:t>
      </w:r>
      <w:r w:rsidR="00A95310">
        <w:rPr>
          <w:sz w:val="24"/>
          <w:szCs w:val="24"/>
        </w:rPr>
        <w:t>t</w:t>
      </w:r>
      <w:r w:rsidR="008E649F">
        <w:rPr>
          <w:sz w:val="24"/>
          <w:szCs w:val="24"/>
        </w:rPr>
        <w:t>he average number of responses per collection from fishing operation (382) and from fishing related businesses (60) for the hurricane collection</w:t>
      </w:r>
      <w:r w:rsidR="00A95310">
        <w:rPr>
          <w:sz w:val="24"/>
          <w:szCs w:val="24"/>
        </w:rPr>
        <w:t xml:space="preserve">s.  NMFS calculated those two averages </w:t>
      </w:r>
      <w:r w:rsidR="008E649F">
        <w:rPr>
          <w:sz w:val="24"/>
          <w:szCs w:val="24"/>
        </w:rPr>
        <w:t>using the response data in Table B1</w:t>
      </w:r>
      <w:r w:rsidR="007B1761">
        <w:rPr>
          <w:sz w:val="24"/>
          <w:szCs w:val="24"/>
        </w:rPr>
        <w:t xml:space="preserve">.  </w:t>
      </w:r>
    </w:p>
    <w:p w:rsidR="001F0CF8" w:rsidRDefault="001F0CF8" w14:paraId="226F324B" w14:textId="77777777">
      <w:pPr>
        <w:rPr>
          <w:sz w:val="24"/>
          <w:szCs w:val="24"/>
        </w:rPr>
      </w:pPr>
    </w:p>
    <w:p w:rsidR="00755450" w:rsidRDefault="001B7BDA" w14:paraId="7F94B70E" w14:textId="77777777">
      <w:pPr>
        <w:pBdr>
          <w:top w:val="nil"/>
          <w:left w:val="nil"/>
          <w:bottom w:val="nil"/>
          <w:right w:val="nil"/>
          <w:between w:val="nil"/>
        </w:pBdr>
        <w:rPr>
          <w:b/>
          <w:color w:val="000000"/>
          <w:sz w:val="24"/>
          <w:szCs w:val="24"/>
        </w:rPr>
      </w:pPr>
      <w:r>
        <w:rPr>
          <w:b/>
          <w:color w:val="000000"/>
          <w:sz w:val="24"/>
          <w:szCs w:val="24"/>
        </w:rPr>
        <w:t xml:space="preserve">Table </w:t>
      </w:r>
      <w:r w:rsidR="0047128B">
        <w:rPr>
          <w:b/>
          <w:color w:val="000000"/>
          <w:sz w:val="24"/>
          <w:szCs w:val="24"/>
        </w:rPr>
        <w:t>A</w:t>
      </w:r>
      <w:r>
        <w:rPr>
          <w:b/>
          <w:color w:val="000000"/>
          <w:sz w:val="24"/>
          <w:szCs w:val="24"/>
        </w:rPr>
        <w:t xml:space="preserve">1.  Number of Responses for Previous State/Territory/Regional and </w:t>
      </w:r>
    </w:p>
    <w:p w:rsidR="001F0CF8" w:rsidRDefault="001B7BDA" w14:paraId="1EE92C1C" w14:textId="3806FFEB">
      <w:pPr>
        <w:pBdr>
          <w:top w:val="nil"/>
          <w:left w:val="nil"/>
          <w:bottom w:val="nil"/>
          <w:right w:val="nil"/>
          <w:between w:val="nil"/>
        </w:pBdr>
        <w:rPr>
          <w:b/>
          <w:color w:val="000000"/>
          <w:sz w:val="24"/>
          <w:szCs w:val="24"/>
        </w:rPr>
      </w:pPr>
      <w:r>
        <w:rPr>
          <w:b/>
          <w:color w:val="000000"/>
          <w:sz w:val="24"/>
          <w:szCs w:val="24"/>
        </w:rPr>
        <w:t xml:space="preserve">Multi-Region Collections. </w:t>
      </w:r>
    </w:p>
    <w:p w:rsidR="001F0CF8" w:rsidRDefault="001F0CF8" w14:paraId="724DDEDF" w14:textId="77777777">
      <w:pPr>
        <w:pBdr>
          <w:top w:val="nil"/>
          <w:left w:val="nil"/>
          <w:bottom w:val="nil"/>
          <w:right w:val="nil"/>
          <w:between w:val="nil"/>
        </w:pBdr>
        <w:rPr>
          <w:color w:val="000000"/>
        </w:rPr>
      </w:pPr>
    </w:p>
    <w:tbl>
      <w:tblPr>
        <w:tblStyle w:val="a"/>
        <w:tblW w:w="7680" w:type="dxa"/>
        <w:tblLayout w:type="fixed"/>
        <w:tblLook w:val="0400" w:firstRow="0" w:lastRow="0" w:firstColumn="0" w:lastColumn="0" w:noHBand="0" w:noVBand="1"/>
      </w:tblPr>
      <w:tblGrid>
        <w:gridCol w:w="1920"/>
        <w:gridCol w:w="1920"/>
        <w:gridCol w:w="1920"/>
        <w:gridCol w:w="1920"/>
      </w:tblGrid>
      <w:tr w:rsidR="001F0CF8" w14:paraId="33C99C36" w14:textId="77777777">
        <w:trPr>
          <w:trHeight w:val="628"/>
        </w:trPr>
        <w:tc>
          <w:tcPr>
            <w:tcW w:w="3840" w:type="dxa"/>
            <w:gridSpan w:val="2"/>
            <w:tcBorders>
              <w:top w:val="single" w:color="000000" w:sz="8" w:space="0"/>
              <w:left w:val="single" w:color="000000" w:sz="8" w:space="0"/>
              <w:bottom w:val="single" w:color="000000" w:sz="4" w:space="0"/>
              <w:right w:val="single" w:color="000000" w:sz="4" w:space="0"/>
            </w:tcBorders>
            <w:shd w:val="clear" w:color="auto" w:fill="auto"/>
          </w:tcPr>
          <w:p w:rsidR="001F0CF8" w:rsidRDefault="001B7BDA" w14:paraId="306C13C3" w14:textId="77777777">
            <w:pPr>
              <w:widowControl/>
              <w:jc w:val="center"/>
              <w:rPr>
                <w:color w:val="000000"/>
                <w:sz w:val="22"/>
                <w:szCs w:val="22"/>
              </w:rPr>
            </w:pPr>
            <w:r>
              <w:rPr>
                <w:color w:val="000000"/>
                <w:sz w:val="22"/>
                <w:szCs w:val="22"/>
              </w:rPr>
              <w:t>Average number of responses per hurricane information collection</w:t>
            </w:r>
          </w:p>
        </w:tc>
        <w:tc>
          <w:tcPr>
            <w:tcW w:w="3840" w:type="dxa"/>
            <w:gridSpan w:val="2"/>
            <w:tcBorders>
              <w:top w:val="single" w:color="000000" w:sz="8" w:space="0"/>
              <w:left w:val="nil"/>
              <w:bottom w:val="single" w:color="000000" w:sz="4" w:space="0"/>
              <w:right w:val="single" w:color="000000" w:sz="8" w:space="0"/>
            </w:tcBorders>
            <w:shd w:val="clear" w:color="auto" w:fill="auto"/>
          </w:tcPr>
          <w:p w:rsidR="001F0CF8" w:rsidRDefault="001B7BDA" w14:paraId="3D3EF855" w14:textId="77777777">
            <w:pPr>
              <w:widowControl/>
              <w:jc w:val="center"/>
              <w:rPr>
                <w:color w:val="000000"/>
                <w:sz w:val="22"/>
                <w:szCs w:val="22"/>
              </w:rPr>
            </w:pPr>
            <w:r>
              <w:rPr>
                <w:color w:val="000000"/>
                <w:sz w:val="22"/>
                <w:szCs w:val="22"/>
              </w:rPr>
              <w:t>Number of responses for the multi-region COVID-19 information collections</w:t>
            </w:r>
          </w:p>
        </w:tc>
      </w:tr>
      <w:tr w:rsidR="001F0CF8" w14:paraId="09CA2755" w14:textId="77777777">
        <w:trPr>
          <w:trHeight w:val="580"/>
        </w:trPr>
        <w:tc>
          <w:tcPr>
            <w:tcW w:w="1920" w:type="dxa"/>
            <w:tcBorders>
              <w:top w:val="nil"/>
              <w:left w:val="single" w:color="000000" w:sz="8" w:space="0"/>
              <w:bottom w:val="single" w:color="000000" w:sz="4" w:space="0"/>
              <w:right w:val="single" w:color="000000" w:sz="4" w:space="0"/>
            </w:tcBorders>
            <w:shd w:val="clear" w:color="auto" w:fill="auto"/>
          </w:tcPr>
          <w:p w:rsidR="001F0CF8" w:rsidRDefault="001B7BDA" w14:paraId="587A9A75" w14:textId="77777777">
            <w:pPr>
              <w:widowControl/>
              <w:jc w:val="center"/>
              <w:rPr>
                <w:color w:val="000000"/>
                <w:sz w:val="22"/>
                <w:szCs w:val="22"/>
              </w:rPr>
            </w:pPr>
            <w:r>
              <w:rPr>
                <w:color w:val="000000"/>
                <w:sz w:val="22"/>
                <w:szCs w:val="22"/>
              </w:rPr>
              <w:t>Fishing operations</w:t>
            </w:r>
          </w:p>
        </w:tc>
        <w:tc>
          <w:tcPr>
            <w:tcW w:w="1920" w:type="dxa"/>
            <w:tcBorders>
              <w:top w:val="nil"/>
              <w:left w:val="nil"/>
              <w:bottom w:val="single" w:color="000000" w:sz="4" w:space="0"/>
              <w:right w:val="single" w:color="000000" w:sz="4" w:space="0"/>
            </w:tcBorders>
            <w:shd w:val="clear" w:color="auto" w:fill="auto"/>
          </w:tcPr>
          <w:p w:rsidR="001F0CF8" w:rsidRDefault="001B7BDA" w14:paraId="72846859" w14:textId="77777777">
            <w:pPr>
              <w:widowControl/>
              <w:jc w:val="center"/>
              <w:rPr>
                <w:color w:val="000000"/>
                <w:sz w:val="22"/>
                <w:szCs w:val="22"/>
              </w:rPr>
            </w:pPr>
            <w:r>
              <w:rPr>
                <w:color w:val="000000"/>
                <w:sz w:val="22"/>
                <w:szCs w:val="22"/>
              </w:rPr>
              <w:t>Fishing related businesses</w:t>
            </w:r>
          </w:p>
        </w:tc>
        <w:tc>
          <w:tcPr>
            <w:tcW w:w="1920" w:type="dxa"/>
            <w:tcBorders>
              <w:top w:val="nil"/>
              <w:left w:val="nil"/>
              <w:bottom w:val="single" w:color="000000" w:sz="4" w:space="0"/>
              <w:right w:val="single" w:color="000000" w:sz="4" w:space="0"/>
            </w:tcBorders>
            <w:shd w:val="clear" w:color="auto" w:fill="auto"/>
          </w:tcPr>
          <w:p w:rsidR="001F0CF8" w:rsidRDefault="001B7BDA" w14:paraId="5CA4031C" w14:textId="77777777">
            <w:pPr>
              <w:widowControl/>
              <w:jc w:val="center"/>
              <w:rPr>
                <w:color w:val="000000"/>
                <w:sz w:val="22"/>
                <w:szCs w:val="22"/>
              </w:rPr>
            </w:pPr>
            <w:r>
              <w:rPr>
                <w:color w:val="000000"/>
                <w:sz w:val="22"/>
                <w:szCs w:val="22"/>
              </w:rPr>
              <w:t>Fishing operations</w:t>
            </w:r>
          </w:p>
        </w:tc>
        <w:tc>
          <w:tcPr>
            <w:tcW w:w="1920" w:type="dxa"/>
            <w:tcBorders>
              <w:top w:val="nil"/>
              <w:left w:val="nil"/>
              <w:bottom w:val="single" w:color="000000" w:sz="4" w:space="0"/>
              <w:right w:val="single" w:color="000000" w:sz="8" w:space="0"/>
            </w:tcBorders>
            <w:shd w:val="clear" w:color="auto" w:fill="auto"/>
          </w:tcPr>
          <w:p w:rsidR="001F0CF8" w:rsidRDefault="001B7BDA" w14:paraId="1B182EDA" w14:textId="77777777">
            <w:pPr>
              <w:widowControl/>
              <w:jc w:val="center"/>
              <w:rPr>
                <w:color w:val="000000"/>
                <w:sz w:val="22"/>
                <w:szCs w:val="22"/>
              </w:rPr>
            </w:pPr>
            <w:r>
              <w:rPr>
                <w:color w:val="000000"/>
                <w:sz w:val="22"/>
                <w:szCs w:val="22"/>
              </w:rPr>
              <w:t>Fishing related businesses</w:t>
            </w:r>
          </w:p>
        </w:tc>
      </w:tr>
      <w:tr w:rsidR="001F0CF8" w14:paraId="78FE7BF1" w14:textId="77777777">
        <w:trPr>
          <w:trHeight w:val="300"/>
        </w:trPr>
        <w:tc>
          <w:tcPr>
            <w:tcW w:w="1920" w:type="dxa"/>
            <w:tcBorders>
              <w:top w:val="nil"/>
              <w:left w:val="single" w:color="000000" w:sz="8" w:space="0"/>
              <w:bottom w:val="single" w:color="000000" w:sz="8" w:space="0"/>
              <w:right w:val="single" w:color="000000" w:sz="4" w:space="0"/>
            </w:tcBorders>
            <w:shd w:val="clear" w:color="auto" w:fill="auto"/>
            <w:vAlign w:val="center"/>
          </w:tcPr>
          <w:p w:rsidR="001F0CF8" w:rsidRDefault="001B7BDA" w14:paraId="2B539BF5" w14:textId="77777777">
            <w:pPr>
              <w:widowControl/>
              <w:jc w:val="center"/>
              <w:rPr>
                <w:color w:val="000000"/>
                <w:sz w:val="22"/>
                <w:szCs w:val="22"/>
              </w:rPr>
            </w:pPr>
            <w:r>
              <w:rPr>
                <w:color w:val="000000"/>
                <w:sz w:val="22"/>
                <w:szCs w:val="22"/>
              </w:rPr>
              <w:t>382</w:t>
            </w:r>
          </w:p>
        </w:tc>
        <w:tc>
          <w:tcPr>
            <w:tcW w:w="1920" w:type="dxa"/>
            <w:tcBorders>
              <w:top w:val="nil"/>
              <w:left w:val="nil"/>
              <w:bottom w:val="single" w:color="000000" w:sz="8" w:space="0"/>
              <w:right w:val="single" w:color="000000" w:sz="4" w:space="0"/>
            </w:tcBorders>
            <w:shd w:val="clear" w:color="auto" w:fill="auto"/>
            <w:vAlign w:val="center"/>
          </w:tcPr>
          <w:p w:rsidR="001F0CF8" w:rsidRDefault="001B7BDA" w14:paraId="4192C2B2" w14:textId="77777777">
            <w:pPr>
              <w:widowControl/>
              <w:jc w:val="center"/>
              <w:rPr>
                <w:color w:val="000000"/>
                <w:sz w:val="22"/>
                <w:szCs w:val="22"/>
              </w:rPr>
            </w:pPr>
            <w:r>
              <w:rPr>
                <w:color w:val="000000"/>
                <w:sz w:val="22"/>
                <w:szCs w:val="22"/>
              </w:rPr>
              <w:t>60</w:t>
            </w:r>
          </w:p>
        </w:tc>
        <w:tc>
          <w:tcPr>
            <w:tcW w:w="1920" w:type="dxa"/>
            <w:tcBorders>
              <w:top w:val="nil"/>
              <w:left w:val="nil"/>
              <w:bottom w:val="single" w:color="000000" w:sz="8" w:space="0"/>
              <w:right w:val="single" w:color="000000" w:sz="4" w:space="0"/>
            </w:tcBorders>
            <w:shd w:val="clear" w:color="auto" w:fill="auto"/>
            <w:vAlign w:val="center"/>
          </w:tcPr>
          <w:p w:rsidR="001F0CF8" w:rsidRDefault="001B7BDA" w14:paraId="36440573" w14:textId="77777777">
            <w:pPr>
              <w:widowControl/>
              <w:jc w:val="center"/>
              <w:rPr>
                <w:color w:val="000000"/>
                <w:sz w:val="22"/>
                <w:szCs w:val="22"/>
              </w:rPr>
            </w:pPr>
            <w:r>
              <w:rPr>
                <w:color w:val="000000"/>
                <w:sz w:val="22"/>
                <w:szCs w:val="22"/>
              </w:rPr>
              <w:t>1,942</w:t>
            </w:r>
          </w:p>
        </w:tc>
        <w:tc>
          <w:tcPr>
            <w:tcW w:w="1920" w:type="dxa"/>
            <w:tcBorders>
              <w:top w:val="nil"/>
              <w:left w:val="nil"/>
              <w:bottom w:val="single" w:color="000000" w:sz="8" w:space="0"/>
              <w:right w:val="single" w:color="000000" w:sz="8" w:space="0"/>
            </w:tcBorders>
            <w:shd w:val="clear" w:color="auto" w:fill="auto"/>
            <w:vAlign w:val="center"/>
          </w:tcPr>
          <w:p w:rsidR="001F0CF8" w:rsidRDefault="001B7BDA" w14:paraId="6A91DDFF" w14:textId="77777777">
            <w:pPr>
              <w:widowControl/>
              <w:jc w:val="center"/>
              <w:rPr>
                <w:color w:val="000000"/>
                <w:sz w:val="22"/>
                <w:szCs w:val="22"/>
              </w:rPr>
            </w:pPr>
            <w:r>
              <w:rPr>
                <w:color w:val="000000"/>
                <w:sz w:val="22"/>
                <w:szCs w:val="22"/>
              </w:rPr>
              <w:t>374</w:t>
            </w:r>
          </w:p>
        </w:tc>
      </w:tr>
    </w:tbl>
    <w:p w:rsidR="001F0CF8" w:rsidRDefault="001F0CF8" w14:paraId="55E5B380" w14:textId="77777777">
      <w:pPr>
        <w:pBdr>
          <w:top w:val="nil"/>
          <w:left w:val="nil"/>
          <w:bottom w:val="nil"/>
          <w:right w:val="nil"/>
          <w:between w:val="nil"/>
        </w:pBdr>
        <w:rPr>
          <w:b/>
          <w:color w:val="000000"/>
          <w:sz w:val="24"/>
          <w:szCs w:val="24"/>
        </w:rPr>
      </w:pPr>
    </w:p>
    <w:p w:rsidR="001F0CF8" w:rsidRDefault="001B7BDA" w14:paraId="68242584" w14:textId="33D08769">
      <w:pPr>
        <w:pBdr>
          <w:top w:val="nil"/>
          <w:left w:val="nil"/>
          <w:bottom w:val="nil"/>
          <w:right w:val="nil"/>
          <w:between w:val="nil"/>
        </w:pBdr>
        <w:rPr>
          <w:color w:val="000000"/>
          <w:sz w:val="24"/>
          <w:szCs w:val="24"/>
        </w:rPr>
      </w:pPr>
      <w:r>
        <w:rPr>
          <w:color w:val="000000"/>
          <w:sz w:val="24"/>
          <w:szCs w:val="24"/>
        </w:rPr>
        <w:lastRenderedPageBreak/>
        <w:t xml:space="preserve">Given those averages and its request to conduct on average four regional collections per year for each of these two groups, NMFS estimates that, on average, there will be 1,528 responses per year from fishing operations and 240 responses per year from other fishing related businesses for the regional collections (see Table </w:t>
      </w:r>
      <w:r w:rsidR="0047128B">
        <w:rPr>
          <w:color w:val="000000"/>
          <w:sz w:val="24"/>
          <w:szCs w:val="24"/>
        </w:rPr>
        <w:t>A</w:t>
      </w:r>
      <w:r>
        <w:rPr>
          <w:color w:val="000000"/>
          <w:sz w:val="24"/>
          <w:szCs w:val="24"/>
        </w:rPr>
        <w:t xml:space="preserve">2).  </w:t>
      </w:r>
    </w:p>
    <w:p w:rsidR="001F0CF8" w:rsidRDefault="001F0CF8" w14:paraId="4DC027FF" w14:textId="77777777">
      <w:pPr>
        <w:pBdr>
          <w:top w:val="nil"/>
          <w:left w:val="nil"/>
          <w:bottom w:val="nil"/>
          <w:right w:val="nil"/>
          <w:between w:val="nil"/>
        </w:pBdr>
        <w:rPr>
          <w:color w:val="000000"/>
          <w:sz w:val="24"/>
          <w:szCs w:val="24"/>
        </w:rPr>
      </w:pPr>
    </w:p>
    <w:p w:rsidR="00755450" w:rsidRDefault="006C79A4" w14:paraId="0A30EBAE" w14:textId="33E5C522">
      <w:pPr>
        <w:pBdr>
          <w:top w:val="nil"/>
          <w:left w:val="nil"/>
          <w:bottom w:val="nil"/>
          <w:right w:val="nil"/>
          <w:between w:val="nil"/>
        </w:pBdr>
        <w:rPr>
          <w:color w:val="000000"/>
          <w:sz w:val="24"/>
          <w:szCs w:val="24"/>
        </w:rPr>
      </w:pPr>
      <w:r w:rsidRPr="006C79A4">
        <w:rPr>
          <w:color w:val="000000"/>
          <w:sz w:val="24"/>
          <w:szCs w:val="24"/>
        </w:rPr>
        <w:t xml:space="preserve">Table A1 </w:t>
      </w:r>
      <w:r>
        <w:rPr>
          <w:color w:val="000000"/>
          <w:sz w:val="24"/>
          <w:szCs w:val="24"/>
        </w:rPr>
        <w:t xml:space="preserve">also </w:t>
      </w:r>
      <w:r w:rsidRPr="006C79A4">
        <w:rPr>
          <w:color w:val="000000"/>
          <w:sz w:val="24"/>
          <w:szCs w:val="24"/>
        </w:rPr>
        <w:t>presents the total number of responses from fishing operations (1,942) and from other fishing related businesses (374) for the COVID-19 collections, which NMFS calculated using response data in Table B3</w:t>
      </w:r>
      <w:r w:rsidR="002B22B4">
        <w:rPr>
          <w:color w:val="000000"/>
          <w:sz w:val="24"/>
          <w:szCs w:val="24"/>
        </w:rPr>
        <w:t>.</w:t>
      </w:r>
      <w:r w:rsidRPr="006C79A4">
        <w:rPr>
          <w:color w:val="000000"/>
          <w:sz w:val="24"/>
          <w:szCs w:val="24"/>
        </w:rPr>
        <w:t xml:space="preserve">  </w:t>
      </w:r>
      <w:r w:rsidR="001B7BDA">
        <w:rPr>
          <w:color w:val="000000"/>
          <w:sz w:val="24"/>
          <w:szCs w:val="24"/>
        </w:rPr>
        <w:t xml:space="preserve">NMFS is requesting authority to conduct on average two national collections per year for each of these two groups and it expects that the numbers of responses for a national collection will be 50 percent greater than for the </w:t>
      </w:r>
      <w:r w:rsidR="00755450">
        <w:rPr>
          <w:color w:val="000000"/>
          <w:sz w:val="24"/>
          <w:szCs w:val="24"/>
        </w:rPr>
        <w:t xml:space="preserve">COVID-19 </w:t>
      </w:r>
      <w:r w:rsidR="001B7BDA">
        <w:rPr>
          <w:color w:val="000000"/>
          <w:sz w:val="24"/>
          <w:szCs w:val="24"/>
        </w:rPr>
        <w:t>collection</w:t>
      </w:r>
      <w:r w:rsidR="00755450">
        <w:rPr>
          <w:color w:val="000000"/>
          <w:sz w:val="24"/>
          <w:szCs w:val="24"/>
        </w:rPr>
        <w:t>s</w:t>
      </w:r>
      <w:r w:rsidR="001B7BDA">
        <w:rPr>
          <w:color w:val="000000"/>
          <w:sz w:val="24"/>
          <w:szCs w:val="24"/>
        </w:rPr>
        <w:t xml:space="preserve"> for the Northeast through the Caribbean.  </w:t>
      </w:r>
      <w:r w:rsidR="008E741B">
        <w:rPr>
          <w:color w:val="000000"/>
          <w:sz w:val="24"/>
          <w:szCs w:val="24"/>
        </w:rPr>
        <w:t xml:space="preserve">That increase in responses </w:t>
      </w:r>
      <w:r w:rsidR="008B0FD5">
        <w:rPr>
          <w:color w:val="000000"/>
          <w:sz w:val="24"/>
          <w:szCs w:val="24"/>
        </w:rPr>
        <w:t xml:space="preserve">is </w:t>
      </w:r>
      <w:r w:rsidR="008B0FD5">
        <w:rPr>
          <w:sz w:val="24"/>
          <w:szCs w:val="24"/>
        </w:rPr>
        <w:t xml:space="preserve">to account for the additional fishing operations and other fishing related businesses </w:t>
      </w:r>
      <w:proofErr w:type="gramStart"/>
      <w:r w:rsidR="008B0FD5">
        <w:rPr>
          <w:sz w:val="24"/>
          <w:szCs w:val="24"/>
        </w:rPr>
        <w:t>in the Alaska, West Coast and Pacific Islands Regions and to allow the inclusion of</w:t>
      </w:r>
      <w:proofErr w:type="gramEnd"/>
      <w:r w:rsidR="008B0FD5">
        <w:rPr>
          <w:sz w:val="24"/>
          <w:szCs w:val="24"/>
        </w:rPr>
        <w:t xml:space="preserve"> bait and tackles shops in all regions.  </w:t>
      </w:r>
      <w:r w:rsidR="001B7BDA">
        <w:rPr>
          <w:color w:val="000000"/>
          <w:sz w:val="24"/>
          <w:szCs w:val="24"/>
        </w:rPr>
        <w:t xml:space="preserve">Therefore, NMFS estimates that, on average for the national collections, there will be 5,826 responses per year from fishing operations and 1,122 responses per year from other fishing related businesses (see Table </w:t>
      </w:r>
      <w:r w:rsidR="0047128B">
        <w:rPr>
          <w:color w:val="000000"/>
          <w:sz w:val="24"/>
          <w:szCs w:val="24"/>
        </w:rPr>
        <w:t>A</w:t>
      </w:r>
      <w:r w:rsidR="001B7BDA">
        <w:rPr>
          <w:color w:val="000000"/>
          <w:sz w:val="24"/>
          <w:szCs w:val="24"/>
        </w:rPr>
        <w:t>2).</w:t>
      </w:r>
      <w:r w:rsidR="002F63D5">
        <w:rPr>
          <w:color w:val="000000"/>
          <w:sz w:val="24"/>
          <w:szCs w:val="24"/>
        </w:rPr>
        <w:t xml:space="preserve">  </w:t>
      </w:r>
    </w:p>
    <w:p w:rsidR="00755450" w:rsidRDefault="00755450" w14:paraId="030F2F90" w14:textId="77777777">
      <w:pPr>
        <w:pBdr>
          <w:top w:val="nil"/>
          <w:left w:val="nil"/>
          <w:bottom w:val="nil"/>
          <w:right w:val="nil"/>
          <w:between w:val="nil"/>
        </w:pBdr>
        <w:rPr>
          <w:color w:val="000000"/>
          <w:sz w:val="24"/>
          <w:szCs w:val="24"/>
        </w:rPr>
      </w:pPr>
    </w:p>
    <w:p w:rsidR="001F0CF8" w:rsidRDefault="002F63D5" w14:paraId="5FCB42D1" w14:textId="5D795E27">
      <w:pPr>
        <w:pBdr>
          <w:top w:val="nil"/>
          <w:left w:val="nil"/>
          <w:bottom w:val="nil"/>
          <w:right w:val="nil"/>
          <w:between w:val="nil"/>
        </w:pBdr>
        <w:rPr>
          <w:color w:val="000000"/>
          <w:sz w:val="24"/>
          <w:szCs w:val="24"/>
        </w:rPr>
      </w:pPr>
      <w:r>
        <w:rPr>
          <w:color w:val="000000"/>
          <w:sz w:val="24"/>
          <w:szCs w:val="24"/>
        </w:rPr>
        <w:t xml:space="preserve">Based on the numbers of responses per respondent for the hurricane and COVID-19 collections, NMFS expects </w:t>
      </w:r>
      <w:r w:rsidRPr="002F63D5">
        <w:rPr>
          <w:color w:val="000000"/>
          <w:sz w:val="24"/>
          <w:szCs w:val="24"/>
        </w:rPr>
        <w:t>one response per respondent for</w:t>
      </w:r>
      <w:r>
        <w:rPr>
          <w:color w:val="000000"/>
          <w:sz w:val="24"/>
          <w:szCs w:val="24"/>
        </w:rPr>
        <w:t xml:space="preserve"> the </w:t>
      </w:r>
      <w:r w:rsidRPr="002F63D5">
        <w:rPr>
          <w:color w:val="000000"/>
          <w:sz w:val="24"/>
          <w:szCs w:val="24"/>
        </w:rPr>
        <w:t>regional collection</w:t>
      </w:r>
      <w:r>
        <w:rPr>
          <w:color w:val="000000"/>
          <w:sz w:val="24"/>
          <w:szCs w:val="24"/>
        </w:rPr>
        <w:t>s</w:t>
      </w:r>
      <w:r w:rsidRPr="002F63D5">
        <w:rPr>
          <w:color w:val="000000"/>
          <w:sz w:val="24"/>
          <w:szCs w:val="24"/>
        </w:rPr>
        <w:t xml:space="preserve"> and 1.2 responses and 2 responses per fishing operation and other fishing </w:t>
      </w:r>
      <w:r>
        <w:rPr>
          <w:color w:val="000000"/>
          <w:sz w:val="24"/>
          <w:szCs w:val="24"/>
        </w:rPr>
        <w:t>re</w:t>
      </w:r>
      <w:r w:rsidRPr="002F63D5">
        <w:rPr>
          <w:color w:val="000000"/>
          <w:sz w:val="24"/>
          <w:szCs w:val="24"/>
        </w:rPr>
        <w:t>lated business respondent</w:t>
      </w:r>
      <w:r>
        <w:rPr>
          <w:color w:val="000000"/>
          <w:sz w:val="24"/>
          <w:szCs w:val="24"/>
        </w:rPr>
        <w:t xml:space="preserve">, respectively, </w:t>
      </w:r>
      <w:r w:rsidRPr="002F63D5">
        <w:rPr>
          <w:color w:val="000000"/>
          <w:sz w:val="24"/>
          <w:szCs w:val="24"/>
        </w:rPr>
        <w:t xml:space="preserve">for the </w:t>
      </w:r>
      <w:r>
        <w:rPr>
          <w:color w:val="000000"/>
          <w:sz w:val="24"/>
          <w:szCs w:val="24"/>
        </w:rPr>
        <w:t xml:space="preserve">national </w:t>
      </w:r>
      <w:r w:rsidRPr="002F63D5">
        <w:rPr>
          <w:color w:val="000000"/>
          <w:sz w:val="24"/>
          <w:szCs w:val="24"/>
        </w:rPr>
        <w:t>collection</w:t>
      </w:r>
      <w:r w:rsidR="00755450">
        <w:rPr>
          <w:color w:val="000000"/>
          <w:sz w:val="24"/>
          <w:szCs w:val="24"/>
        </w:rPr>
        <w:t>s</w:t>
      </w:r>
      <w:r w:rsidRPr="002F63D5">
        <w:rPr>
          <w:color w:val="000000"/>
          <w:sz w:val="24"/>
          <w:szCs w:val="24"/>
        </w:rPr>
        <w:t>.</w:t>
      </w:r>
    </w:p>
    <w:p w:rsidR="001F0CF8" w:rsidRDefault="001F0CF8" w14:paraId="13CF3C52" w14:textId="77777777">
      <w:pPr>
        <w:pBdr>
          <w:top w:val="nil"/>
          <w:left w:val="nil"/>
          <w:bottom w:val="nil"/>
          <w:right w:val="nil"/>
          <w:between w:val="nil"/>
        </w:pBdr>
        <w:rPr>
          <w:color w:val="000000"/>
          <w:sz w:val="24"/>
          <w:szCs w:val="24"/>
        </w:rPr>
      </w:pPr>
    </w:p>
    <w:p w:rsidR="001F0CF8" w:rsidRDefault="001B7BDA" w14:paraId="1049DAF3" w14:textId="4A4228FA">
      <w:pPr>
        <w:rPr>
          <w:sz w:val="24"/>
          <w:szCs w:val="24"/>
        </w:rPr>
      </w:pPr>
      <w:r>
        <w:rPr>
          <w:sz w:val="24"/>
          <w:szCs w:val="24"/>
        </w:rPr>
        <w:t xml:space="preserve">Based on the number of questions per collection type and input from those who have assessed the questions or answered them, we estimate the burden per response will average 30 minutes for the regional </w:t>
      </w:r>
      <w:r w:rsidR="00043783">
        <w:rPr>
          <w:sz w:val="24"/>
          <w:szCs w:val="24"/>
        </w:rPr>
        <w:t>collections</w:t>
      </w:r>
      <w:r>
        <w:rPr>
          <w:sz w:val="24"/>
          <w:szCs w:val="24"/>
        </w:rPr>
        <w:t xml:space="preserve"> and 20 minutes for the national </w:t>
      </w:r>
      <w:r w:rsidR="00043783">
        <w:rPr>
          <w:sz w:val="24"/>
          <w:szCs w:val="24"/>
        </w:rPr>
        <w:t>collections</w:t>
      </w:r>
      <w:r>
        <w:rPr>
          <w:sz w:val="24"/>
          <w:szCs w:val="24"/>
        </w:rPr>
        <w:t xml:space="preserve">.  The estimate for the latter is less because those surveys typically will include fewer questions about physical damages.  </w:t>
      </w:r>
      <w:r w:rsidR="00416379">
        <w:rPr>
          <w:sz w:val="24"/>
          <w:szCs w:val="24"/>
        </w:rPr>
        <w:t>For each type of collection</w:t>
      </w:r>
      <w:r w:rsidR="00043783">
        <w:rPr>
          <w:sz w:val="24"/>
          <w:szCs w:val="24"/>
        </w:rPr>
        <w:t xml:space="preserve"> and for those who had little or no effects from the catastrophic event, the burden per response will be well below the estimated average.  However, for fishing operations with several affected fishing vessels, it will be well above the estimated average.  Using those averages,</w:t>
      </w:r>
      <w:r>
        <w:rPr>
          <w:sz w:val="24"/>
          <w:szCs w:val="24"/>
        </w:rPr>
        <w:t xml:space="preserve"> NMFS estimates that the average annual burden hours will be 884 hours for the regional collections and 2,316 hours for the national survey, for a total of 3,200 hours for all the collections (see Table </w:t>
      </w:r>
      <w:r w:rsidR="0047128B">
        <w:rPr>
          <w:sz w:val="24"/>
          <w:szCs w:val="24"/>
        </w:rPr>
        <w:t>A</w:t>
      </w:r>
      <w:r>
        <w:rPr>
          <w:sz w:val="24"/>
          <w:szCs w:val="24"/>
        </w:rPr>
        <w:t>2).</w:t>
      </w:r>
    </w:p>
    <w:p w:rsidR="001F0CF8" w:rsidRDefault="001F0CF8" w14:paraId="7C6168DA" w14:textId="77777777">
      <w:pPr>
        <w:rPr>
          <w:sz w:val="24"/>
          <w:szCs w:val="24"/>
        </w:rPr>
      </w:pPr>
    </w:p>
    <w:p w:rsidR="001F0CF8" w:rsidRDefault="001B7BDA" w14:paraId="40006576" w14:textId="45116486">
      <w:pPr>
        <w:rPr>
          <w:b/>
          <w:sz w:val="24"/>
          <w:szCs w:val="24"/>
        </w:rPr>
      </w:pPr>
      <w:r>
        <w:rPr>
          <w:b/>
          <w:sz w:val="24"/>
          <w:szCs w:val="24"/>
        </w:rPr>
        <w:t xml:space="preserve">Table </w:t>
      </w:r>
      <w:r w:rsidR="0047128B">
        <w:rPr>
          <w:b/>
          <w:sz w:val="24"/>
          <w:szCs w:val="24"/>
        </w:rPr>
        <w:t>A</w:t>
      </w:r>
      <w:r>
        <w:rPr>
          <w:b/>
          <w:sz w:val="24"/>
          <w:szCs w:val="24"/>
        </w:rPr>
        <w:t>2.  Estimated Average Annual Number of Responses and Burden Hours by Type of Survey.</w:t>
      </w:r>
    </w:p>
    <w:p w:rsidR="001F0CF8" w:rsidRDefault="001F0CF8" w14:paraId="6A4139DB" w14:textId="77777777">
      <w:pPr>
        <w:rPr>
          <w:b/>
          <w:sz w:val="24"/>
          <w:szCs w:val="24"/>
        </w:rPr>
      </w:pPr>
    </w:p>
    <w:tbl>
      <w:tblPr>
        <w:tblStyle w:val="a0"/>
        <w:tblW w:w="9530" w:type="dxa"/>
        <w:tblLayout w:type="fixed"/>
        <w:tblLook w:val="0400" w:firstRow="0" w:lastRow="0" w:firstColumn="0" w:lastColumn="0" w:noHBand="0" w:noVBand="1"/>
      </w:tblPr>
      <w:tblGrid>
        <w:gridCol w:w="4040"/>
        <w:gridCol w:w="1350"/>
        <w:gridCol w:w="1212"/>
        <w:gridCol w:w="1308"/>
        <w:gridCol w:w="1620"/>
      </w:tblGrid>
      <w:tr w:rsidR="001F0CF8" w:rsidTr="00755450" w14:paraId="186FBA12" w14:textId="77777777">
        <w:trPr>
          <w:trHeight w:val="583"/>
        </w:trPr>
        <w:tc>
          <w:tcPr>
            <w:tcW w:w="4040" w:type="dxa"/>
            <w:tcBorders>
              <w:top w:val="single" w:color="000000" w:sz="8" w:space="0"/>
              <w:left w:val="single" w:color="000000" w:sz="8" w:space="0"/>
              <w:bottom w:val="single" w:color="000000" w:sz="4" w:space="0"/>
              <w:right w:val="single" w:color="000000" w:sz="4" w:space="0"/>
            </w:tcBorders>
            <w:shd w:val="clear" w:color="auto" w:fill="auto"/>
          </w:tcPr>
          <w:p w:rsidR="001F0CF8" w:rsidRDefault="001B7BDA" w14:paraId="6355662A"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Type of Collection</w:t>
            </w:r>
          </w:p>
        </w:tc>
        <w:tc>
          <w:tcPr>
            <w:tcW w:w="1350" w:type="dxa"/>
            <w:tcBorders>
              <w:top w:val="single" w:color="000000" w:sz="8" w:space="0"/>
              <w:left w:val="nil"/>
              <w:bottom w:val="single" w:color="000000" w:sz="4" w:space="0"/>
              <w:right w:val="single" w:color="000000" w:sz="4" w:space="0"/>
            </w:tcBorders>
            <w:shd w:val="clear" w:color="auto" w:fill="auto"/>
          </w:tcPr>
          <w:p w:rsidR="001F0CF8" w:rsidRDefault="001B7BDA" w14:paraId="5E3D50C4" w14:textId="4D7BB3CB">
            <w:pPr>
              <w:widowControl/>
              <w:rPr>
                <w:rFonts w:ascii="Calibri" w:hAnsi="Calibri" w:eastAsia="Calibri" w:cs="Calibri"/>
                <w:b/>
                <w:color w:val="000000"/>
                <w:sz w:val="22"/>
                <w:szCs w:val="22"/>
              </w:rPr>
            </w:pPr>
            <w:r>
              <w:rPr>
                <w:rFonts w:ascii="Calibri" w:hAnsi="Calibri" w:eastAsia="Calibri" w:cs="Calibri"/>
                <w:b/>
                <w:color w:val="000000"/>
                <w:sz w:val="22"/>
                <w:szCs w:val="22"/>
              </w:rPr>
              <w:t>Responses/</w:t>
            </w:r>
          </w:p>
          <w:p w:rsidR="001F0CF8" w:rsidRDefault="001B7BDA" w14:paraId="7150648A"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survey</w:t>
            </w:r>
          </w:p>
        </w:tc>
        <w:tc>
          <w:tcPr>
            <w:tcW w:w="1212" w:type="dxa"/>
            <w:tcBorders>
              <w:top w:val="single" w:color="000000" w:sz="8" w:space="0"/>
              <w:left w:val="nil"/>
              <w:bottom w:val="single" w:color="000000" w:sz="4" w:space="0"/>
              <w:right w:val="single" w:color="000000" w:sz="4" w:space="0"/>
            </w:tcBorders>
            <w:shd w:val="clear" w:color="auto" w:fill="auto"/>
          </w:tcPr>
          <w:p w:rsidR="001F0CF8" w:rsidRDefault="001B7BDA" w14:paraId="342DED35" w14:textId="1B0CB76D">
            <w:pPr>
              <w:widowControl/>
              <w:rPr>
                <w:rFonts w:ascii="Calibri" w:hAnsi="Calibri" w:eastAsia="Calibri" w:cs="Calibri"/>
                <w:b/>
                <w:color w:val="000000"/>
                <w:sz w:val="22"/>
                <w:szCs w:val="22"/>
              </w:rPr>
            </w:pPr>
            <w:r>
              <w:rPr>
                <w:rFonts w:ascii="Calibri" w:hAnsi="Calibri" w:eastAsia="Calibri" w:cs="Calibri"/>
                <w:b/>
                <w:color w:val="000000"/>
                <w:sz w:val="22"/>
                <w:szCs w:val="22"/>
              </w:rPr>
              <w:t>Surveys/</w:t>
            </w:r>
          </w:p>
          <w:p w:rsidR="001F0CF8" w:rsidRDefault="001B7BDA" w14:paraId="60F1D375"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year</w:t>
            </w:r>
          </w:p>
        </w:tc>
        <w:tc>
          <w:tcPr>
            <w:tcW w:w="1308" w:type="dxa"/>
            <w:tcBorders>
              <w:top w:val="single" w:color="000000" w:sz="8" w:space="0"/>
              <w:left w:val="nil"/>
              <w:bottom w:val="single" w:color="000000" w:sz="4" w:space="0"/>
              <w:right w:val="single" w:color="000000" w:sz="4" w:space="0"/>
            </w:tcBorders>
            <w:shd w:val="clear" w:color="auto" w:fill="auto"/>
          </w:tcPr>
          <w:p w:rsidR="001F0CF8" w:rsidRDefault="001B7BDA" w14:paraId="384A1B1A" w14:textId="51E59D8C">
            <w:pPr>
              <w:widowControl/>
              <w:rPr>
                <w:rFonts w:ascii="Calibri" w:hAnsi="Calibri" w:eastAsia="Calibri" w:cs="Calibri"/>
                <w:b/>
                <w:color w:val="000000"/>
                <w:sz w:val="22"/>
                <w:szCs w:val="22"/>
              </w:rPr>
            </w:pPr>
            <w:r>
              <w:rPr>
                <w:rFonts w:ascii="Calibri" w:hAnsi="Calibri" w:eastAsia="Calibri" w:cs="Calibri"/>
                <w:b/>
                <w:color w:val="000000"/>
                <w:sz w:val="22"/>
                <w:szCs w:val="22"/>
              </w:rPr>
              <w:t>Responses/</w:t>
            </w:r>
          </w:p>
          <w:p w:rsidR="001F0CF8" w:rsidRDefault="001B7BDA" w14:paraId="0DFE87FE"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year</w:t>
            </w:r>
          </w:p>
        </w:tc>
        <w:tc>
          <w:tcPr>
            <w:tcW w:w="1620" w:type="dxa"/>
            <w:tcBorders>
              <w:top w:val="single" w:color="000000" w:sz="8" w:space="0"/>
              <w:left w:val="nil"/>
              <w:bottom w:val="single" w:color="000000" w:sz="4" w:space="0"/>
              <w:right w:val="single" w:color="000000" w:sz="8" w:space="0"/>
            </w:tcBorders>
            <w:shd w:val="clear" w:color="auto" w:fill="auto"/>
          </w:tcPr>
          <w:p w:rsidR="001F0CF8" w:rsidRDefault="001B7BDA" w14:paraId="78B3E30D" w14:textId="70D9F29A">
            <w:pPr>
              <w:widowControl/>
              <w:rPr>
                <w:rFonts w:ascii="Calibri" w:hAnsi="Calibri" w:eastAsia="Calibri" w:cs="Calibri"/>
                <w:b/>
                <w:color w:val="000000"/>
                <w:sz w:val="22"/>
                <w:szCs w:val="22"/>
              </w:rPr>
            </w:pPr>
            <w:r>
              <w:rPr>
                <w:rFonts w:ascii="Calibri" w:hAnsi="Calibri" w:eastAsia="Calibri" w:cs="Calibri"/>
                <w:b/>
                <w:color w:val="000000"/>
                <w:sz w:val="22"/>
                <w:szCs w:val="22"/>
              </w:rPr>
              <w:t>Burden hours/</w:t>
            </w:r>
          </w:p>
          <w:p w:rsidR="001F0CF8" w:rsidRDefault="001B7BDA" w14:paraId="281A6A60"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year</w:t>
            </w:r>
          </w:p>
        </w:tc>
      </w:tr>
      <w:tr w:rsidR="001F0CF8" w:rsidTr="00755450" w14:paraId="73BDCE8A" w14:textId="77777777">
        <w:trPr>
          <w:trHeight w:val="290"/>
        </w:trPr>
        <w:tc>
          <w:tcPr>
            <w:tcW w:w="4040" w:type="dxa"/>
            <w:tcBorders>
              <w:top w:val="nil"/>
              <w:left w:val="single" w:color="000000" w:sz="8" w:space="0"/>
              <w:bottom w:val="single" w:color="000000" w:sz="4" w:space="0"/>
              <w:right w:val="single" w:color="000000" w:sz="4" w:space="0"/>
            </w:tcBorders>
            <w:shd w:val="clear" w:color="auto" w:fill="auto"/>
            <w:vAlign w:val="bottom"/>
          </w:tcPr>
          <w:p w:rsidR="001F0CF8" w:rsidRDefault="001B7BDA" w14:paraId="11420C2C" w14:textId="77777777">
            <w:pPr>
              <w:widowControl/>
              <w:rPr>
                <w:rFonts w:ascii="Calibri" w:hAnsi="Calibri" w:eastAsia="Calibri" w:cs="Calibri"/>
                <w:color w:val="000000"/>
                <w:sz w:val="22"/>
                <w:szCs w:val="22"/>
              </w:rPr>
            </w:pPr>
            <w:r>
              <w:rPr>
                <w:rFonts w:ascii="Calibri" w:hAnsi="Calibri" w:eastAsia="Calibri" w:cs="Calibri"/>
                <w:color w:val="000000"/>
                <w:sz w:val="22"/>
                <w:szCs w:val="22"/>
              </w:rPr>
              <w:t>Regional surveys of fishing operations</w:t>
            </w:r>
          </w:p>
        </w:tc>
        <w:tc>
          <w:tcPr>
            <w:tcW w:w="1350" w:type="dxa"/>
            <w:tcBorders>
              <w:top w:val="nil"/>
              <w:left w:val="nil"/>
              <w:bottom w:val="single" w:color="000000" w:sz="4" w:space="0"/>
              <w:right w:val="single" w:color="000000" w:sz="4" w:space="0"/>
            </w:tcBorders>
            <w:shd w:val="clear" w:color="auto" w:fill="auto"/>
            <w:vAlign w:val="bottom"/>
          </w:tcPr>
          <w:p w:rsidR="001F0CF8" w:rsidRDefault="001B7BDA" w14:paraId="2DD9C056"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382</w:t>
            </w:r>
          </w:p>
        </w:tc>
        <w:tc>
          <w:tcPr>
            <w:tcW w:w="1212" w:type="dxa"/>
            <w:tcBorders>
              <w:top w:val="nil"/>
              <w:left w:val="nil"/>
              <w:bottom w:val="single" w:color="000000" w:sz="4" w:space="0"/>
              <w:right w:val="single" w:color="000000" w:sz="4" w:space="0"/>
            </w:tcBorders>
            <w:shd w:val="clear" w:color="auto" w:fill="auto"/>
            <w:vAlign w:val="bottom"/>
          </w:tcPr>
          <w:p w:rsidR="001F0CF8" w:rsidRDefault="001B7BDA" w14:paraId="15B4809B"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4</w:t>
            </w:r>
          </w:p>
        </w:tc>
        <w:tc>
          <w:tcPr>
            <w:tcW w:w="1308" w:type="dxa"/>
            <w:tcBorders>
              <w:top w:val="nil"/>
              <w:left w:val="nil"/>
              <w:bottom w:val="single" w:color="000000" w:sz="4" w:space="0"/>
              <w:right w:val="single" w:color="000000" w:sz="4" w:space="0"/>
            </w:tcBorders>
            <w:shd w:val="clear" w:color="auto" w:fill="auto"/>
            <w:vAlign w:val="bottom"/>
          </w:tcPr>
          <w:p w:rsidR="001F0CF8" w:rsidRDefault="001B7BDA" w14:paraId="48B67A39"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1,528</w:t>
            </w:r>
          </w:p>
        </w:tc>
        <w:tc>
          <w:tcPr>
            <w:tcW w:w="1620" w:type="dxa"/>
            <w:tcBorders>
              <w:top w:val="nil"/>
              <w:left w:val="nil"/>
              <w:bottom w:val="single" w:color="000000" w:sz="4" w:space="0"/>
              <w:right w:val="single" w:color="000000" w:sz="8" w:space="0"/>
            </w:tcBorders>
            <w:shd w:val="clear" w:color="auto" w:fill="auto"/>
            <w:vAlign w:val="bottom"/>
          </w:tcPr>
          <w:p w:rsidR="001F0CF8" w:rsidRDefault="001B7BDA" w14:paraId="1B7BB43A"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764</w:t>
            </w:r>
          </w:p>
        </w:tc>
      </w:tr>
      <w:tr w:rsidR="001F0CF8" w:rsidTr="00755450" w14:paraId="70C71902" w14:textId="77777777">
        <w:trPr>
          <w:trHeight w:val="290"/>
        </w:trPr>
        <w:tc>
          <w:tcPr>
            <w:tcW w:w="4040" w:type="dxa"/>
            <w:tcBorders>
              <w:top w:val="nil"/>
              <w:left w:val="single" w:color="000000" w:sz="8" w:space="0"/>
              <w:bottom w:val="single" w:color="000000" w:sz="4" w:space="0"/>
              <w:right w:val="single" w:color="000000" w:sz="4" w:space="0"/>
            </w:tcBorders>
            <w:shd w:val="clear" w:color="auto" w:fill="auto"/>
            <w:vAlign w:val="bottom"/>
          </w:tcPr>
          <w:p w:rsidR="001F0CF8" w:rsidRDefault="001B7BDA" w14:paraId="53A96A2F" w14:textId="77777777">
            <w:pPr>
              <w:widowControl/>
              <w:rPr>
                <w:rFonts w:ascii="Calibri" w:hAnsi="Calibri" w:eastAsia="Calibri" w:cs="Calibri"/>
                <w:color w:val="000000"/>
                <w:sz w:val="22"/>
                <w:szCs w:val="22"/>
              </w:rPr>
            </w:pPr>
            <w:r>
              <w:rPr>
                <w:rFonts w:ascii="Calibri" w:hAnsi="Calibri" w:eastAsia="Calibri" w:cs="Calibri"/>
                <w:color w:val="000000"/>
                <w:sz w:val="22"/>
                <w:szCs w:val="22"/>
              </w:rPr>
              <w:t>Regional surveys of other fishing related businesses</w:t>
            </w:r>
          </w:p>
        </w:tc>
        <w:tc>
          <w:tcPr>
            <w:tcW w:w="1350" w:type="dxa"/>
            <w:tcBorders>
              <w:top w:val="nil"/>
              <w:left w:val="nil"/>
              <w:bottom w:val="single" w:color="000000" w:sz="4" w:space="0"/>
              <w:right w:val="single" w:color="000000" w:sz="4" w:space="0"/>
            </w:tcBorders>
            <w:shd w:val="clear" w:color="auto" w:fill="auto"/>
            <w:vAlign w:val="bottom"/>
          </w:tcPr>
          <w:p w:rsidR="001F0CF8" w:rsidRDefault="001B7BDA" w14:paraId="255B7633" w14:textId="4A0A1F12">
            <w:pPr>
              <w:widowControl/>
              <w:jc w:val="right"/>
              <w:rPr>
                <w:rFonts w:ascii="Calibri" w:hAnsi="Calibri" w:eastAsia="Calibri" w:cs="Calibri"/>
                <w:color w:val="000000"/>
                <w:sz w:val="22"/>
                <w:szCs w:val="22"/>
              </w:rPr>
            </w:pPr>
            <w:r>
              <w:rPr>
                <w:rFonts w:ascii="Calibri" w:hAnsi="Calibri" w:eastAsia="Calibri" w:cs="Calibri"/>
                <w:color w:val="000000"/>
                <w:sz w:val="22"/>
                <w:szCs w:val="22"/>
              </w:rPr>
              <w:t>60</w:t>
            </w:r>
          </w:p>
        </w:tc>
        <w:tc>
          <w:tcPr>
            <w:tcW w:w="1212" w:type="dxa"/>
            <w:tcBorders>
              <w:top w:val="nil"/>
              <w:left w:val="nil"/>
              <w:bottom w:val="single" w:color="000000" w:sz="4" w:space="0"/>
              <w:right w:val="single" w:color="000000" w:sz="4" w:space="0"/>
            </w:tcBorders>
            <w:shd w:val="clear" w:color="auto" w:fill="auto"/>
            <w:vAlign w:val="bottom"/>
          </w:tcPr>
          <w:p w:rsidR="001F0CF8" w:rsidRDefault="001B7BDA" w14:paraId="40D2564C"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4</w:t>
            </w:r>
          </w:p>
        </w:tc>
        <w:tc>
          <w:tcPr>
            <w:tcW w:w="1308" w:type="dxa"/>
            <w:tcBorders>
              <w:top w:val="nil"/>
              <w:left w:val="nil"/>
              <w:bottom w:val="single" w:color="000000" w:sz="4" w:space="0"/>
              <w:right w:val="single" w:color="000000" w:sz="4" w:space="0"/>
            </w:tcBorders>
            <w:shd w:val="clear" w:color="auto" w:fill="auto"/>
            <w:vAlign w:val="bottom"/>
          </w:tcPr>
          <w:p w:rsidR="001F0CF8" w:rsidRDefault="001B7BDA" w14:paraId="60457E4B"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240</w:t>
            </w:r>
          </w:p>
        </w:tc>
        <w:tc>
          <w:tcPr>
            <w:tcW w:w="1620" w:type="dxa"/>
            <w:tcBorders>
              <w:top w:val="nil"/>
              <w:left w:val="nil"/>
              <w:bottom w:val="single" w:color="000000" w:sz="4" w:space="0"/>
              <w:right w:val="single" w:color="000000" w:sz="8" w:space="0"/>
            </w:tcBorders>
            <w:shd w:val="clear" w:color="auto" w:fill="auto"/>
            <w:vAlign w:val="bottom"/>
          </w:tcPr>
          <w:p w:rsidR="001F0CF8" w:rsidRDefault="001B7BDA" w14:paraId="650AF788"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120</w:t>
            </w:r>
          </w:p>
        </w:tc>
      </w:tr>
      <w:tr w:rsidR="001F0CF8" w:rsidTr="00755450" w14:paraId="1CED3ACE" w14:textId="77777777">
        <w:trPr>
          <w:trHeight w:val="290"/>
        </w:trPr>
        <w:tc>
          <w:tcPr>
            <w:tcW w:w="4040" w:type="dxa"/>
            <w:tcBorders>
              <w:top w:val="nil"/>
              <w:left w:val="single" w:color="000000" w:sz="8" w:space="0"/>
              <w:bottom w:val="single" w:color="000000" w:sz="4" w:space="0"/>
              <w:right w:val="single" w:color="000000" w:sz="4" w:space="0"/>
            </w:tcBorders>
            <w:shd w:val="clear" w:color="auto" w:fill="auto"/>
            <w:vAlign w:val="bottom"/>
          </w:tcPr>
          <w:p w:rsidR="001F0CF8" w:rsidRDefault="001B7BDA" w14:paraId="2117648E" w14:textId="77777777">
            <w:pPr>
              <w:widowControl/>
              <w:rPr>
                <w:rFonts w:ascii="Calibri" w:hAnsi="Calibri" w:eastAsia="Calibri" w:cs="Calibri"/>
                <w:color w:val="000000"/>
                <w:sz w:val="22"/>
                <w:szCs w:val="22"/>
              </w:rPr>
            </w:pPr>
            <w:r>
              <w:rPr>
                <w:rFonts w:ascii="Calibri" w:hAnsi="Calibri" w:eastAsia="Calibri" w:cs="Calibri"/>
                <w:color w:val="000000"/>
                <w:sz w:val="22"/>
                <w:szCs w:val="22"/>
              </w:rPr>
              <w:t>National surveys of fishing operations</w:t>
            </w:r>
          </w:p>
        </w:tc>
        <w:tc>
          <w:tcPr>
            <w:tcW w:w="1350" w:type="dxa"/>
            <w:tcBorders>
              <w:top w:val="nil"/>
              <w:left w:val="nil"/>
              <w:bottom w:val="single" w:color="000000" w:sz="4" w:space="0"/>
              <w:right w:val="single" w:color="000000" w:sz="4" w:space="0"/>
            </w:tcBorders>
            <w:shd w:val="clear" w:color="auto" w:fill="auto"/>
            <w:vAlign w:val="bottom"/>
          </w:tcPr>
          <w:p w:rsidR="001F0CF8" w:rsidRDefault="001B7BDA" w14:paraId="197954C2" w14:textId="0156D5AD">
            <w:pPr>
              <w:widowControl/>
              <w:jc w:val="right"/>
              <w:rPr>
                <w:rFonts w:ascii="Calibri" w:hAnsi="Calibri" w:eastAsia="Calibri" w:cs="Calibri"/>
                <w:color w:val="000000"/>
                <w:sz w:val="22"/>
                <w:szCs w:val="22"/>
              </w:rPr>
            </w:pPr>
            <w:r>
              <w:rPr>
                <w:rFonts w:ascii="Calibri" w:hAnsi="Calibri" w:eastAsia="Calibri" w:cs="Calibri"/>
                <w:color w:val="000000"/>
                <w:sz w:val="22"/>
                <w:szCs w:val="22"/>
              </w:rPr>
              <w:t>2,913</w:t>
            </w:r>
          </w:p>
        </w:tc>
        <w:tc>
          <w:tcPr>
            <w:tcW w:w="1212" w:type="dxa"/>
            <w:tcBorders>
              <w:top w:val="nil"/>
              <w:left w:val="nil"/>
              <w:bottom w:val="single" w:color="000000" w:sz="4" w:space="0"/>
              <w:right w:val="single" w:color="000000" w:sz="4" w:space="0"/>
            </w:tcBorders>
            <w:shd w:val="clear" w:color="auto" w:fill="auto"/>
            <w:vAlign w:val="bottom"/>
          </w:tcPr>
          <w:p w:rsidR="001F0CF8" w:rsidRDefault="001B7BDA" w14:paraId="5EB560A7"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2</w:t>
            </w:r>
          </w:p>
        </w:tc>
        <w:tc>
          <w:tcPr>
            <w:tcW w:w="1308" w:type="dxa"/>
            <w:tcBorders>
              <w:top w:val="nil"/>
              <w:left w:val="nil"/>
              <w:bottom w:val="single" w:color="000000" w:sz="4" w:space="0"/>
              <w:right w:val="single" w:color="000000" w:sz="4" w:space="0"/>
            </w:tcBorders>
            <w:shd w:val="clear" w:color="auto" w:fill="auto"/>
            <w:vAlign w:val="bottom"/>
          </w:tcPr>
          <w:p w:rsidR="001F0CF8" w:rsidRDefault="001B7BDA" w14:paraId="6F49E020"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5,826</w:t>
            </w:r>
          </w:p>
        </w:tc>
        <w:tc>
          <w:tcPr>
            <w:tcW w:w="1620" w:type="dxa"/>
            <w:tcBorders>
              <w:top w:val="nil"/>
              <w:left w:val="nil"/>
              <w:bottom w:val="single" w:color="000000" w:sz="4" w:space="0"/>
              <w:right w:val="single" w:color="000000" w:sz="8" w:space="0"/>
            </w:tcBorders>
            <w:shd w:val="clear" w:color="auto" w:fill="auto"/>
            <w:vAlign w:val="bottom"/>
          </w:tcPr>
          <w:p w:rsidR="001F0CF8" w:rsidRDefault="001B7BDA" w14:paraId="00281654"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1,942</w:t>
            </w:r>
          </w:p>
        </w:tc>
      </w:tr>
      <w:tr w:rsidR="001F0CF8" w:rsidTr="00755450" w14:paraId="72D0DBB6" w14:textId="77777777">
        <w:trPr>
          <w:trHeight w:val="290"/>
        </w:trPr>
        <w:tc>
          <w:tcPr>
            <w:tcW w:w="4040" w:type="dxa"/>
            <w:tcBorders>
              <w:top w:val="nil"/>
              <w:left w:val="single" w:color="000000" w:sz="8" w:space="0"/>
              <w:bottom w:val="single" w:color="000000" w:sz="4" w:space="0"/>
              <w:right w:val="single" w:color="000000" w:sz="4" w:space="0"/>
            </w:tcBorders>
            <w:shd w:val="clear" w:color="auto" w:fill="auto"/>
            <w:vAlign w:val="bottom"/>
          </w:tcPr>
          <w:p w:rsidR="001F0CF8" w:rsidRDefault="001B7BDA" w14:paraId="53F5C3B5" w14:textId="77777777">
            <w:pPr>
              <w:widowControl/>
              <w:rPr>
                <w:rFonts w:ascii="Calibri" w:hAnsi="Calibri" w:eastAsia="Calibri" w:cs="Calibri"/>
                <w:color w:val="000000"/>
                <w:sz w:val="22"/>
                <w:szCs w:val="22"/>
              </w:rPr>
            </w:pPr>
            <w:r>
              <w:rPr>
                <w:rFonts w:ascii="Calibri" w:hAnsi="Calibri" w:eastAsia="Calibri" w:cs="Calibri"/>
                <w:color w:val="000000"/>
                <w:sz w:val="22"/>
                <w:szCs w:val="22"/>
              </w:rPr>
              <w:t>National surveys of other fishing related businesses</w:t>
            </w:r>
          </w:p>
        </w:tc>
        <w:tc>
          <w:tcPr>
            <w:tcW w:w="1350" w:type="dxa"/>
            <w:tcBorders>
              <w:top w:val="nil"/>
              <w:left w:val="nil"/>
              <w:bottom w:val="single" w:color="000000" w:sz="4" w:space="0"/>
              <w:right w:val="single" w:color="000000" w:sz="4" w:space="0"/>
            </w:tcBorders>
            <w:shd w:val="clear" w:color="auto" w:fill="auto"/>
            <w:vAlign w:val="bottom"/>
          </w:tcPr>
          <w:p w:rsidR="001F0CF8" w:rsidRDefault="001B7BDA" w14:paraId="1661DAF0" w14:textId="7B50030B">
            <w:pPr>
              <w:widowControl/>
              <w:jc w:val="right"/>
              <w:rPr>
                <w:rFonts w:ascii="Calibri" w:hAnsi="Calibri" w:eastAsia="Calibri" w:cs="Calibri"/>
                <w:color w:val="000000"/>
                <w:sz w:val="22"/>
                <w:szCs w:val="22"/>
              </w:rPr>
            </w:pPr>
            <w:r>
              <w:rPr>
                <w:rFonts w:ascii="Calibri" w:hAnsi="Calibri" w:eastAsia="Calibri" w:cs="Calibri"/>
                <w:color w:val="000000"/>
                <w:sz w:val="22"/>
                <w:szCs w:val="22"/>
              </w:rPr>
              <w:t>561</w:t>
            </w:r>
          </w:p>
        </w:tc>
        <w:tc>
          <w:tcPr>
            <w:tcW w:w="1212" w:type="dxa"/>
            <w:tcBorders>
              <w:top w:val="nil"/>
              <w:left w:val="nil"/>
              <w:bottom w:val="single" w:color="000000" w:sz="4" w:space="0"/>
              <w:right w:val="single" w:color="000000" w:sz="4" w:space="0"/>
            </w:tcBorders>
            <w:shd w:val="clear" w:color="auto" w:fill="auto"/>
            <w:vAlign w:val="bottom"/>
          </w:tcPr>
          <w:p w:rsidR="001F0CF8" w:rsidRDefault="001B7BDA" w14:paraId="4318D70B"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2</w:t>
            </w:r>
          </w:p>
        </w:tc>
        <w:tc>
          <w:tcPr>
            <w:tcW w:w="1308" w:type="dxa"/>
            <w:tcBorders>
              <w:top w:val="nil"/>
              <w:left w:val="nil"/>
              <w:bottom w:val="single" w:color="000000" w:sz="4" w:space="0"/>
              <w:right w:val="single" w:color="000000" w:sz="4" w:space="0"/>
            </w:tcBorders>
            <w:shd w:val="clear" w:color="auto" w:fill="auto"/>
            <w:vAlign w:val="bottom"/>
          </w:tcPr>
          <w:p w:rsidR="001F0CF8" w:rsidRDefault="001B7BDA" w14:paraId="2AFEA121"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1,122</w:t>
            </w:r>
          </w:p>
        </w:tc>
        <w:tc>
          <w:tcPr>
            <w:tcW w:w="1620" w:type="dxa"/>
            <w:tcBorders>
              <w:top w:val="nil"/>
              <w:left w:val="nil"/>
              <w:bottom w:val="single" w:color="000000" w:sz="4" w:space="0"/>
              <w:right w:val="single" w:color="000000" w:sz="8" w:space="0"/>
            </w:tcBorders>
            <w:shd w:val="clear" w:color="auto" w:fill="auto"/>
            <w:vAlign w:val="bottom"/>
          </w:tcPr>
          <w:p w:rsidR="001F0CF8" w:rsidRDefault="001B7BDA" w14:paraId="05784A8E" w14:textId="77777777">
            <w:pPr>
              <w:widowControl/>
              <w:jc w:val="right"/>
              <w:rPr>
                <w:rFonts w:ascii="Calibri" w:hAnsi="Calibri" w:eastAsia="Calibri" w:cs="Calibri"/>
                <w:color w:val="000000"/>
                <w:sz w:val="22"/>
                <w:szCs w:val="22"/>
              </w:rPr>
            </w:pPr>
            <w:r>
              <w:rPr>
                <w:rFonts w:ascii="Calibri" w:hAnsi="Calibri" w:eastAsia="Calibri" w:cs="Calibri"/>
                <w:color w:val="000000"/>
                <w:sz w:val="22"/>
                <w:szCs w:val="22"/>
              </w:rPr>
              <w:t>374</w:t>
            </w:r>
          </w:p>
        </w:tc>
      </w:tr>
      <w:tr w:rsidR="001F0CF8" w:rsidTr="00755450" w14:paraId="07B2FBE7" w14:textId="77777777">
        <w:trPr>
          <w:trHeight w:val="300"/>
        </w:trPr>
        <w:tc>
          <w:tcPr>
            <w:tcW w:w="4040" w:type="dxa"/>
            <w:tcBorders>
              <w:top w:val="nil"/>
              <w:left w:val="single" w:color="000000" w:sz="8" w:space="0"/>
              <w:bottom w:val="single" w:color="000000" w:sz="8" w:space="0"/>
              <w:right w:val="single" w:color="000000" w:sz="4" w:space="0"/>
            </w:tcBorders>
            <w:shd w:val="clear" w:color="auto" w:fill="auto"/>
            <w:vAlign w:val="bottom"/>
          </w:tcPr>
          <w:p w:rsidR="001F0CF8" w:rsidRDefault="001B7BDA" w14:paraId="5189C2D0"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Total</w:t>
            </w:r>
          </w:p>
        </w:tc>
        <w:tc>
          <w:tcPr>
            <w:tcW w:w="1350" w:type="dxa"/>
            <w:tcBorders>
              <w:top w:val="nil"/>
              <w:left w:val="nil"/>
              <w:bottom w:val="single" w:color="000000" w:sz="8" w:space="0"/>
              <w:right w:val="single" w:color="000000" w:sz="4" w:space="0"/>
            </w:tcBorders>
            <w:shd w:val="clear" w:color="auto" w:fill="000000"/>
            <w:vAlign w:val="bottom"/>
          </w:tcPr>
          <w:p w:rsidR="001F0CF8" w:rsidRDefault="001B7BDA" w14:paraId="2D037C68" w14:textId="77777777">
            <w:pPr>
              <w:widowControl/>
              <w:rPr>
                <w:rFonts w:ascii="Calibri" w:hAnsi="Calibri" w:eastAsia="Calibri" w:cs="Calibri"/>
                <w:b/>
                <w:color w:val="000000"/>
                <w:sz w:val="22"/>
                <w:szCs w:val="22"/>
                <w:highlight w:val="black"/>
              </w:rPr>
            </w:pPr>
            <w:r>
              <w:rPr>
                <w:rFonts w:ascii="Calibri" w:hAnsi="Calibri" w:eastAsia="Calibri" w:cs="Calibri"/>
                <w:b/>
                <w:color w:val="000000"/>
                <w:sz w:val="22"/>
                <w:szCs w:val="22"/>
                <w:highlight w:val="black"/>
              </w:rPr>
              <w:t> </w:t>
            </w:r>
          </w:p>
        </w:tc>
        <w:tc>
          <w:tcPr>
            <w:tcW w:w="1212" w:type="dxa"/>
            <w:tcBorders>
              <w:top w:val="nil"/>
              <w:left w:val="nil"/>
              <w:bottom w:val="single" w:color="000000" w:sz="8" w:space="0"/>
              <w:right w:val="single" w:color="000000" w:sz="4" w:space="0"/>
            </w:tcBorders>
            <w:shd w:val="clear" w:color="auto" w:fill="auto"/>
            <w:vAlign w:val="bottom"/>
          </w:tcPr>
          <w:p w:rsidR="001F0CF8" w:rsidRDefault="001B7BDA" w14:paraId="79C86942"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12</w:t>
            </w:r>
          </w:p>
        </w:tc>
        <w:tc>
          <w:tcPr>
            <w:tcW w:w="1308" w:type="dxa"/>
            <w:tcBorders>
              <w:top w:val="nil"/>
              <w:left w:val="nil"/>
              <w:bottom w:val="single" w:color="000000" w:sz="8" w:space="0"/>
              <w:right w:val="single" w:color="000000" w:sz="4" w:space="0"/>
            </w:tcBorders>
            <w:shd w:val="clear" w:color="auto" w:fill="auto"/>
            <w:vAlign w:val="bottom"/>
          </w:tcPr>
          <w:p w:rsidR="001F0CF8" w:rsidRDefault="001B7BDA" w14:paraId="187B141F"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8,716</w:t>
            </w:r>
          </w:p>
        </w:tc>
        <w:tc>
          <w:tcPr>
            <w:tcW w:w="1620" w:type="dxa"/>
            <w:tcBorders>
              <w:top w:val="nil"/>
              <w:left w:val="nil"/>
              <w:bottom w:val="single" w:color="000000" w:sz="8" w:space="0"/>
              <w:right w:val="single" w:color="000000" w:sz="8" w:space="0"/>
            </w:tcBorders>
            <w:shd w:val="clear" w:color="auto" w:fill="auto"/>
            <w:vAlign w:val="bottom"/>
          </w:tcPr>
          <w:p w:rsidR="001F0CF8" w:rsidRDefault="001B7BDA" w14:paraId="44BFA893"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3,200</w:t>
            </w:r>
          </w:p>
        </w:tc>
      </w:tr>
    </w:tbl>
    <w:p w:rsidR="001F0CF8" w:rsidRDefault="001F0CF8" w14:paraId="787680FD" w14:textId="77777777">
      <w:pPr>
        <w:rPr>
          <w:sz w:val="24"/>
          <w:szCs w:val="24"/>
        </w:rPr>
      </w:pPr>
    </w:p>
    <w:p w:rsidR="001F0CF8" w:rsidRDefault="001B7BDA" w14:paraId="1E383C74" w14:textId="28BFE45E">
      <w:pPr>
        <w:widowControl/>
        <w:rPr>
          <w:b/>
          <w:sz w:val="24"/>
          <w:szCs w:val="24"/>
        </w:rPr>
      </w:pPr>
      <w:r>
        <w:rPr>
          <w:sz w:val="24"/>
          <w:szCs w:val="24"/>
        </w:rPr>
        <w:lastRenderedPageBreak/>
        <w:t xml:space="preserve">To calculate the annual wage burden costs, we used Bureau of Labor Statistics hourly wage rate estimates for May 2019 at https://www.bls.gov/oes/current/oes_nat.htm for 2019. For </w:t>
      </w:r>
      <w:proofErr w:type="gramStart"/>
      <w:r>
        <w:rPr>
          <w:sz w:val="24"/>
          <w:szCs w:val="24"/>
        </w:rPr>
        <w:t>fishermen</w:t>
      </w:r>
      <w:proofErr w:type="gramEnd"/>
      <w:r>
        <w:rPr>
          <w:sz w:val="24"/>
          <w:szCs w:val="24"/>
        </w:rPr>
        <w:t>, we used $42.03, which is the mean hourly wage rate for Captains, Mates, and Pilots of Water Vessels (</w:t>
      </w:r>
      <w:proofErr w:type="spellStart"/>
      <w:r>
        <w:rPr>
          <w:sz w:val="24"/>
          <w:szCs w:val="24"/>
        </w:rPr>
        <w:t>occ_code</w:t>
      </w:r>
      <w:proofErr w:type="spellEnd"/>
      <w:r>
        <w:rPr>
          <w:sz w:val="24"/>
          <w:szCs w:val="24"/>
        </w:rPr>
        <w:t xml:space="preserve"> 53-5021). For fishing related business respondents, we used </w:t>
      </w:r>
      <w:r>
        <w:rPr>
          <w:color w:val="000000"/>
          <w:sz w:val="24"/>
          <w:szCs w:val="24"/>
        </w:rPr>
        <w:t>$76.18, which is t</w:t>
      </w:r>
      <w:r>
        <w:rPr>
          <w:sz w:val="24"/>
          <w:szCs w:val="24"/>
        </w:rPr>
        <w:t>he average of 1) $59.15, the mean hourly wage rate for General and Operations Managers (</w:t>
      </w:r>
      <w:proofErr w:type="spellStart"/>
      <w:r>
        <w:rPr>
          <w:sz w:val="24"/>
          <w:szCs w:val="24"/>
        </w:rPr>
        <w:t>occ_code</w:t>
      </w:r>
      <w:proofErr w:type="spellEnd"/>
      <w:r>
        <w:rPr>
          <w:sz w:val="24"/>
          <w:szCs w:val="24"/>
        </w:rPr>
        <w:t xml:space="preserve"> 11-1021) and 2) $93.20, the mean hourly wage rate for Chief Executives (</w:t>
      </w:r>
      <w:proofErr w:type="spellStart"/>
      <w:r>
        <w:rPr>
          <w:sz w:val="24"/>
          <w:szCs w:val="24"/>
        </w:rPr>
        <w:t>occ_code</w:t>
      </w:r>
      <w:proofErr w:type="spellEnd"/>
      <w:r>
        <w:rPr>
          <w:sz w:val="24"/>
          <w:szCs w:val="24"/>
        </w:rPr>
        <w:t xml:space="preserve"> 11-1011).  With those wages and the above burden hour estimates, the estimated total annual wage burden costs are $151,366 (see Table </w:t>
      </w:r>
      <w:r w:rsidR="0047128B">
        <w:rPr>
          <w:sz w:val="24"/>
          <w:szCs w:val="24"/>
        </w:rPr>
        <w:t>A</w:t>
      </w:r>
      <w:r>
        <w:rPr>
          <w:sz w:val="24"/>
          <w:szCs w:val="24"/>
        </w:rPr>
        <w:t>3).</w:t>
      </w:r>
      <w:r>
        <w:rPr>
          <w:b/>
          <w:sz w:val="24"/>
          <w:szCs w:val="24"/>
        </w:rPr>
        <w:t xml:space="preserve"> </w:t>
      </w:r>
    </w:p>
    <w:p w:rsidR="001F0CF8" w:rsidRDefault="001F0CF8" w14:paraId="6E73E702" w14:textId="5D3E5898">
      <w:pPr>
        <w:widowControl/>
        <w:rPr>
          <w:b/>
          <w:sz w:val="24"/>
          <w:szCs w:val="24"/>
        </w:rPr>
      </w:pPr>
    </w:p>
    <w:p w:rsidR="001F0CF8" w:rsidRDefault="001B7BDA" w14:paraId="0B122036" w14:textId="48C9D696">
      <w:pPr>
        <w:widowControl/>
      </w:pPr>
      <w:r>
        <w:rPr>
          <w:b/>
          <w:sz w:val="24"/>
          <w:szCs w:val="24"/>
        </w:rPr>
        <w:t xml:space="preserve">Table </w:t>
      </w:r>
      <w:r w:rsidR="0047128B">
        <w:rPr>
          <w:b/>
          <w:sz w:val="24"/>
          <w:szCs w:val="24"/>
        </w:rPr>
        <w:t>A</w:t>
      </w:r>
      <w:r>
        <w:rPr>
          <w:b/>
          <w:sz w:val="24"/>
          <w:szCs w:val="24"/>
        </w:rPr>
        <w:t xml:space="preserve">3.  Estimates of the Total Annual Wage Burden Costs by Information Collection.  </w:t>
      </w:r>
    </w:p>
    <w:p w:rsidR="00AC6234" w:rsidRDefault="00AB7D1C" w14:paraId="7511CF64" w14:textId="0874764A">
      <w:pPr>
        <w:widowControl/>
      </w:pPr>
      <w:r>
        <w:fldChar w:fldCharType="begin"/>
      </w:r>
      <w:r>
        <w:instrText xml:space="preserve"> LINK </w:instrText>
      </w:r>
      <w:r w:rsidR="00AC6234">
        <w:instrText xml:space="preserve">Excel.Sheet.12 "C:\\Documents\\My-Folders\\PRA Econ\\Disaster Package\\Tabs 12-15 disastter ICR package 0648-0767 040721.xlsx" "Tab 3!R2C1:R8C9" </w:instrText>
      </w:r>
      <w:r>
        <w:instrText xml:space="preserve">\a \f 4 \h </w:instrText>
      </w:r>
      <w:r>
        <w:fldChar w:fldCharType="separate"/>
      </w:r>
    </w:p>
    <w:tbl>
      <w:tblPr>
        <w:tblW w:w="9920" w:type="dxa"/>
        <w:tblLook w:val="04A0" w:firstRow="1" w:lastRow="0" w:firstColumn="1" w:lastColumn="0" w:noHBand="0" w:noVBand="1"/>
      </w:tblPr>
      <w:tblGrid>
        <w:gridCol w:w="1519"/>
        <w:gridCol w:w="1360"/>
        <w:gridCol w:w="1088"/>
        <w:gridCol w:w="1026"/>
        <w:gridCol w:w="1022"/>
        <w:gridCol w:w="857"/>
        <w:gridCol w:w="790"/>
        <w:gridCol w:w="1336"/>
        <w:gridCol w:w="922"/>
      </w:tblGrid>
      <w:tr w:rsidRPr="00AC6234" w:rsidR="00AC6234" w:rsidTr="00AC6234" w14:paraId="565C72E9" w14:textId="77777777">
        <w:trPr>
          <w:divId w:val="68774095"/>
          <w:trHeight w:val="931"/>
        </w:trPr>
        <w:tc>
          <w:tcPr>
            <w:tcW w:w="1600" w:type="dxa"/>
            <w:tcBorders>
              <w:top w:val="single" w:color="auto" w:sz="8" w:space="0"/>
              <w:left w:val="single" w:color="auto" w:sz="8" w:space="0"/>
              <w:bottom w:val="single" w:color="auto" w:sz="4" w:space="0"/>
              <w:right w:val="single" w:color="auto" w:sz="4" w:space="0"/>
            </w:tcBorders>
            <w:shd w:val="clear" w:color="000000" w:fill="BDD7EE"/>
            <w:hideMark/>
          </w:tcPr>
          <w:p w:rsidRPr="00AC6234" w:rsidR="00AC6234" w:rsidP="00AC6234" w:rsidRDefault="00AC6234" w14:paraId="7FA33D18" w14:textId="4FF49555">
            <w:pPr>
              <w:widowControl/>
              <w:jc w:val="center"/>
              <w:rPr>
                <w:b/>
                <w:bCs/>
                <w:color w:val="000000"/>
                <w:sz w:val="16"/>
                <w:szCs w:val="16"/>
              </w:rPr>
            </w:pPr>
            <w:r w:rsidRPr="00AC6234">
              <w:rPr>
                <w:b/>
                <w:bCs/>
                <w:color w:val="000000"/>
                <w:sz w:val="16"/>
                <w:szCs w:val="16"/>
              </w:rPr>
              <w:t>Information Collection</w:t>
            </w:r>
          </w:p>
        </w:tc>
        <w:tc>
          <w:tcPr>
            <w:tcW w:w="1400" w:type="dxa"/>
            <w:tcBorders>
              <w:top w:val="single" w:color="auto" w:sz="8" w:space="0"/>
              <w:left w:val="nil"/>
              <w:bottom w:val="single" w:color="auto" w:sz="4" w:space="0"/>
              <w:right w:val="single" w:color="auto" w:sz="4" w:space="0"/>
            </w:tcBorders>
            <w:shd w:val="clear" w:color="000000" w:fill="BDD7EE"/>
            <w:hideMark/>
          </w:tcPr>
          <w:p w:rsidRPr="00AC6234" w:rsidR="00AC6234" w:rsidP="00AC6234" w:rsidRDefault="00AC6234" w14:paraId="346BCAC3" w14:textId="77777777">
            <w:pPr>
              <w:widowControl/>
              <w:jc w:val="center"/>
              <w:rPr>
                <w:b/>
                <w:bCs/>
                <w:color w:val="000000"/>
                <w:sz w:val="16"/>
                <w:szCs w:val="16"/>
              </w:rPr>
            </w:pPr>
            <w:r w:rsidRPr="00AC6234">
              <w:rPr>
                <w:b/>
                <w:bCs/>
                <w:color w:val="000000"/>
                <w:sz w:val="16"/>
                <w:szCs w:val="16"/>
              </w:rPr>
              <w:t>Type of Respondent (e.g., Occupational Title)</w:t>
            </w:r>
          </w:p>
        </w:tc>
        <w:tc>
          <w:tcPr>
            <w:tcW w:w="1040" w:type="dxa"/>
            <w:tcBorders>
              <w:top w:val="single" w:color="auto" w:sz="8" w:space="0"/>
              <w:left w:val="nil"/>
              <w:bottom w:val="single" w:color="auto" w:sz="4" w:space="0"/>
              <w:right w:val="single" w:color="auto" w:sz="4" w:space="0"/>
            </w:tcBorders>
            <w:shd w:val="clear" w:color="000000" w:fill="BDD7EE"/>
            <w:hideMark/>
          </w:tcPr>
          <w:p w:rsidRPr="00AC6234" w:rsidR="00AC6234" w:rsidP="00AC6234" w:rsidRDefault="00AC6234" w14:paraId="264E7D39" w14:textId="77777777">
            <w:pPr>
              <w:widowControl/>
              <w:jc w:val="center"/>
              <w:rPr>
                <w:b/>
                <w:bCs/>
                <w:color w:val="000000"/>
                <w:sz w:val="16"/>
                <w:szCs w:val="16"/>
              </w:rPr>
            </w:pPr>
            <w:r w:rsidRPr="00AC6234">
              <w:rPr>
                <w:b/>
                <w:bCs/>
                <w:color w:val="000000"/>
                <w:sz w:val="16"/>
                <w:szCs w:val="16"/>
              </w:rPr>
              <w:t># of Respondents / Year</w:t>
            </w:r>
          </w:p>
        </w:tc>
        <w:tc>
          <w:tcPr>
            <w:tcW w:w="920" w:type="dxa"/>
            <w:tcBorders>
              <w:top w:val="single" w:color="auto" w:sz="8" w:space="0"/>
              <w:left w:val="nil"/>
              <w:bottom w:val="single" w:color="auto" w:sz="4" w:space="0"/>
              <w:right w:val="single" w:color="auto" w:sz="4" w:space="0"/>
            </w:tcBorders>
            <w:shd w:val="clear" w:color="000000" w:fill="BDD7EE"/>
            <w:hideMark/>
          </w:tcPr>
          <w:p w:rsidRPr="00AC6234" w:rsidR="00AC6234" w:rsidP="00AC6234" w:rsidRDefault="00AC6234" w14:paraId="2C26BA24" w14:textId="77777777">
            <w:pPr>
              <w:widowControl/>
              <w:jc w:val="center"/>
              <w:rPr>
                <w:b/>
                <w:bCs/>
                <w:color w:val="000000"/>
                <w:sz w:val="16"/>
                <w:szCs w:val="16"/>
              </w:rPr>
            </w:pPr>
            <w:r w:rsidRPr="00AC6234">
              <w:rPr>
                <w:b/>
                <w:bCs/>
                <w:color w:val="000000"/>
                <w:sz w:val="16"/>
                <w:szCs w:val="16"/>
              </w:rPr>
              <w:t>Annual # of Responses/ Respondent</w:t>
            </w:r>
          </w:p>
        </w:tc>
        <w:tc>
          <w:tcPr>
            <w:tcW w:w="1040" w:type="dxa"/>
            <w:tcBorders>
              <w:top w:val="single" w:color="auto" w:sz="8" w:space="0"/>
              <w:left w:val="nil"/>
              <w:bottom w:val="single" w:color="auto" w:sz="4" w:space="0"/>
              <w:right w:val="single" w:color="auto" w:sz="4" w:space="0"/>
            </w:tcBorders>
            <w:shd w:val="clear" w:color="000000" w:fill="BDD7EE"/>
            <w:hideMark/>
          </w:tcPr>
          <w:p w:rsidRPr="00AC6234" w:rsidR="00AC6234" w:rsidP="00AC6234" w:rsidRDefault="00AC6234" w14:paraId="64BFC706" w14:textId="77777777">
            <w:pPr>
              <w:widowControl/>
              <w:jc w:val="center"/>
              <w:rPr>
                <w:b/>
                <w:bCs/>
                <w:color w:val="000000"/>
                <w:sz w:val="16"/>
                <w:szCs w:val="16"/>
              </w:rPr>
            </w:pPr>
            <w:r w:rsidRPr="00AC6234">
              <w:rPr>
                <w:b/>
                <w:bCs/>
                <w:color w:val="000000"/>
                <w:sz w:val="16"/>
                <w:szCs w:val="16"/>
              </w:rPr>
              <w:t xml:space="preserve"> Total # of Annual Responses</w:t>
            </w:r>
          </w:p>
        </w:tc>
        <w:tc>
          <w:tcPr>
            <w:tcW w:w="800" w:type="dxa"/>
            <w:tcBorders>
              <w:top w:val="single" w:color="auto" w:sz="8" w:space="0"/>
              <w:left w:val="nil"/>
              <w:bottom w:val="single" w:color="auto" w:sz="4" w:space="0"/>
              <w:right w:val="single" w:color="auto" w:sz="4" w:space="0"/>
            </w:tcBorders>
            <w:shd w:val="clear" w:color="000000" w:fill="BDD7EE"/>
            <w:hideMark/>
          </w:tcPr>
          <w:p w:rsidRPr="00AC6234" w:rsidR="00AC6234" w:rsidP="00AC6234" w:rsidRDefault="00AC6234" w14:paraId="2C432A1E" w14:textId="77777777">
            <w:pPr>
              <w:widowControl/>
              <w:jc w:val="center"/>
              <w:rPr>
                <w:b/>
                <w:bCs/>
                <w:color w:val="000000"/>
                <w:sz w:val="16"/>
                <w:szCs w:val="16"/>
              </w:rPr>
            </w:pPr>
            <w:r w:rsidRPr="00AC6234">
              <w:rPr>
                <w:b/>
                <w:bCs/>
                <w:color w:val="000000"/>
                <w:sz w:val="16"/>
                <w:szCs w:val="16"/>
              </w:rPr>
              <w:t xml:space="preserve">Burden </w:t>
            </w:r>
            <w:proofErr w:type="spellStart"/>
            <w:r w:rsidRPr="00AC6234">
              <w:rPr>
                <w:b/>
                <w:bCs/>
                <w:color w:val="000000"/>
                <w:sz w:val="16"/>
                <w:szCs w:val="16"/>
              </w:rPr>
              <w:t>Hrs</w:t>
            </w:r>
            <w:proofErr w:type="spellEnd"/>
            <w:r w:rsidRPr="00AC6234">
              <w:rPr>
                <w:b/>
                <w:bCs/>
                <w:color w:val="000000"/>
                <w:sz w:val="16"/>
                <w:szCs w:val="16"/>
              </w:rPr>
              <w:t>/ Response</w:t>
            </w:r>
          </w:p>
        </w:tc>
        <w:tc>
          <w:tcPr>
            <w:tcW w:w="800" w:type="dxa"/>
            <w:tcBorders>
              <w:top w:val="single" w:color="auto" w:sz="8" w:space="0"/>
              <w:left w:val="nil"/>
              <w:bottom w:val="single" w:color="auto" w:sz="4" w:space="0"/>
              <w:right w:val="single" w:color="auto" w:sz="4" w:space="0"/>
            </w:tcBorders>
            <w:shd w:val="clear" w:color="000000" w:fill="BDD7EE"/>
            <w:hideMark/>
          </w:tcPr>
          <w:p w:rsidRPr="00AC6234" w:rsidR="00AC6234" w:rsidP="00AC6234" w:rsidRDefault="00AC6234" w14:paraId="27B37AD2" w14:textId="77777777">
            <w:pPr>
              <w:widowControl/>
              <w:jc w:val="center"/>
              <w:rPr>
                <w:b/>
                <w:bCs/>
                <w:color w:val="000000"/>
                <w:sz w:val="16"/>
                <w:szCs w:val="16"/>
              </w:rPr>
            </w:pPr>
            <w:r w:rsidRPr="00AC6234">
              <w:rPr>
                <w:b/>
                <w:bCs/>
                <w:color w:val="000000"/>
                <w:sz w:val="16"/>
                <w:szCs w:val="16"/>
              </w:rPr>
              <w:t xml:space="preserve">Total Annual Burden </w:t>
            </w:r>
            <w:proofErr w:type="spellStart"/>
            <w:r w:rsidRPr="00AC6234">
              <w:rPr>
                <w:b/>
                <w:bCs/>
                <w:color w:val="000000"/>
                <w:sz w:val="16"/>
                <w:szCs w:val="16"/>
              </w:rPr>
              <w:t>Hrs</w:t>
            </w:r>
            <w:proofErr w:type="spellEnd"/>
          </w:p>
        </w:tc>
        <w:tc>
          <w:tcPr>
            <w:tcW w:w="1380" w:type="dxa"/>
            <w:tcBorders>
              <w:top w:val="single" w:color="auto" w:sz="8" w:space="0"/>
              <w:left w:val="nil"/>
              <w:bottom w:val="single" w:color="auto" w:sz="4" w:space="0"/>
              <w:right w:val="single" w:color="auto" w:sz="4" w:space="0"/>
            </w:tcBorders>
            <w:shd w:val="clear" w:color="000000" w:fill="BDD7EE"/>
            <w:hideMark/>
          </w:tcPr>
          <w:p w:rsidRPr="00AC6234" w:rsidR="00AC6234" w:rsidP="00AC6234" w:rsidRDefault="00AC6234" w14:paraId="2B7B8D6D" w14:textId="77777777">
            <w:pPr>
              <w:widowControl/>
              <w:jc w:val="center"/>
              <w:rPr>
                <w:b/>
                <w:bCs/>
                <w:color w:val="000000"/>
                <w:sz w:val="16"/>
                <w:szCs w:val="16"/>
              </w:rPr>
            </w:pPr>
            <w:r w:rsidRPr="00AC6234">
              <w:rPr>
                <w:b/>
                <w:bCs/>
                <w:color w:val="000000"/>
                <w:sz w:val="16"/>
                <w:szCs w:val="16"/>
              </w:rPr>
              <w:t>Hourly Wage Rate  (for Type of Respondent)</w:t>
            </w:r>
          </w:p>
        </w:tc>
        <w:tc>
          <w:tcPr>
            <w:tcW w:w="940" w:type="dxa"/>
            <w:tcBorders>
              <w:top w:val="single" w:color="auto" w:sz="8" w:space="0"/>
              <w:left w:val="nil"/>
              <w:bottom w:val="single" w:color="auto" w:sz="4" w:space="0"/>
              <w:right w:val="single" w:color="auto" w:sz="8" w:space="0"/>
            </w:tcBorders>
            <w:shd w:val="clear" w:color="000000" w:fill="BDD7EE"/>
            <w:hideMark/>
          </w:tcPr>
          <w:p w:rsidRPr="00AC6234" w:rsidR="00AC6234" w:rsidP="00AC6234" w:rsidRDefault="00AC6234" w14:paraId="3DED5ED9" w14:textId="77777777">
            <w:pPr>
              <w:widowControl/>
              <w:jc w:val="center"/>
              <w:rPr>
                <w:b/>
                <w:bCs/>
                <w:color w:val="000000"/>
                <w:sz w:val="16"/>
                <w:szCs w:val="16"/>
              </w:rPr>
            </w:pPr>
            <w:r w:rsidRPr="00AC6234">
              <w:rPr>
                <w:b/>
                <w:bCs/>
                <w:color w:val="000000"/>
                <w:sz w:val="16"/>
                <w:szCs w:val="16"/>
              </w:rPr>
              <w:t>Total Annual Wage Burden Costs</w:t>
            </w:r>
          </w:p>
        </w:tc>
      </w:tr>
      <w:tr w:rsidRPr="00AC6234" w:rsidR="00AC6234" w:rsidTr="00AC6234" w14:paraId="0A1B92EE" w14:textId="77777777">
        <w:trPr>
          <w:divId w:val="68774095"/>
          <w:trHeight w:val="426"/>
        </w:trPr>
        <w:tc>
          <w:tcPr>
            <w:tcW w:w="1600" w:type="dxa"/>
            <w:tcBorders>
              <w:top w:val="nil"/>
              <w:left w:val="single" w:color="auto" w:sz="8" w:space="0"/>
              <w:bottom w:val="single" w:color="auto" w:sz="4" w:space="0"/>
              <w:right w:val="single" w:color="auto" w:sz="4" w:space="0"/>
            </w:tcBorders>
            <w:shd w:val="clear" w:color="000000" w:fill="BDD7EE"/>
            <w:hideMark/>
          </w:tcPr>
          <w:p w:rsidRPr="00AC6234" w:rsidR="00AC6234" w:rsidP="00AC6234" w:rsidRDefault="00AC6234" w14:paraId="33B14ACF" w14:textId="77777777">
            <w:pPr>
              <w:widowControl/>
              <w:jc w:val="center"/>
              <w:rPr>
                <w:b/>
                <w:bCs/>
                <w:color w:val="000000"/>
                <w:sz w:val="16"/>
                <w:szCs w:val="16"/>
              </w:rPr>
            </w:pPr>
            <w:r w:rsidRPr="00AC6234">
              <w:rPr>
                <w:b/>
                <w:bCs/>
                <w:color w:val="000000"/>
                <w:sz w:val="16"/>
                <w:szCs w:val="16"/>
              </w:rPr>
              <w:t> </w:t>
            </w:r>
          </w:p>
        </w:tc>
        <w:tc>
          <w:tcPr>
            <w:tcW w:w="1400" w:type="dxa"/>
            <w:tcBorders>
              <w:top w:val="nil"/>
              <w:left w:val="nil"/>
              <w:bottom w:val="single" w:color="auto" w:sz="4" w:space="0"/>
              <w:right w:val="single" w:color="auto" w:sz="4" w:space="0"/>
            </w:tcBorders>
            <w:shd w:val="clear" w:color="000000" w:fill="BDD7EE"/>
            <w:hideMark/>
          </w:tcPr>
          <w:p w:rsidRPr="00AC6234" w:rsidR="00AC6234" w:rsidP="00AC6234" w:rsidRDefault="00AC6234" w14:paraId="338FABD6" w14:textId="77777777">
            <w:pPr>
              <w:widowControl/>
              <w:jc w:val="center"/>
              <w:rPr>
                <w:b/>
                <w:bCs/>
                <w:color w:val="000000"/>
                <w:sz w:val="16"/>
                <w:szCs w:val="16"/>
              </w:rPr>
            </w:pPr>
            <w:r w:rsidRPr="00AC6234">
              <w:rPr>
                <w:b/>
                <w:bCs/>
                <w:color w:val="000000"/>
                <w:sz w:val="16"/>
                <w:szCs w:val="16"/>
              </w:rPr>
              <w:t> </w:t>
            </w:r>
          </w:p>
        </w:tc>
        <w:tc>
          <w:tcPr>
            <w:tcW w:w="1040" w:type="dxa"/>
            <w:tcBorders>
              <w:top w:val="nil"/>
              <w:left w:val="nil"/>
              <w:bottom w:val="single" w:color="auto" w:sz="4" w:space="0"/>
              <w:right w:val="single" w:color="auto" w:sz="4" w:space="0"/>
            </w:tcBorders>
            <w:shd w:val="clear" w:color="000000" w:fill="BDD7EE"/>
            <w:hideMark/>
          </w:tcPr>
          <w:p w:rsidRPr="00AC6234" w:rsidR="00AC6234" w:rsidP="00AC6234" w:rsidRDefault="00AC6234" w14:paraId="29BFF2E8" w14:textId="77777777">
            <w:pPr>
              <w:widowControl/>
              <w:jc w:val="center"/>
              <w:rPr>
                <w:b/>
                <w:bCs/>
                <w:color w:val="000000"/>
                <w:sz w:val="16"/>
                <w:szCs w:val="16"/>
              </w:rPr>
            </w:pPr>
            <w:r w:rsidRPr="00AC6234">
              <w:rPr>
                <w:b/>
                <w:bCs/>
                <w:color w:val="000000"/>
                <w:sz w:val="16"/>
                <w:szCs w:val="16"/>
              </w:rPr>
              <w:t>(a)</w:t>
            </w:r>
          </w:p>
        </w:tc>
        <w:tc>
          <w:tcPr>
            <w:tcW w:w="920" w:type="dxa"/>
            <w:tcBorders>
              <w:top w:val="nil"/>
              <w:left w:val="nil"/>
              <w:bottom w:val="single" w:color="auto" w:sz="4" w:space="0"/>
              <w:right w:val="single" w:color="auto" w:sz="4" w:space="0"/>
            </w:tcBorders>
            <w:shd w:val="clear" w:color="000000" w:fill="BDD7EE"/>
            <w:hideMark/>
          </w:tcPr>
          <w:p w:rsidRPr="00AC6234" w:rsidR="00AC6234" w:rsidP="00AC6234" w:rsidRDefault="00AC6234" w14:paraId="43D670AB" w14:textId="77777777">
            <w:pPr>
              <w:widowControl/>
              <w:jc w:val="center"/>
              <w:rPr>
                <w:b/>
                <w:bCs/>
                <w:color w:val="000000"/>
                <w:sz w:val="16"/>
                <w:szCs w:val="16"/>
              </w:rPr>
            </w:pPr>
            <w:r w:rsidRPr="00AC6234">
              <w:rPr>
                <w:b/>
                <w:bCs/>
                <w:color w:val="000000"/>
                <w:sz w:val="16"/>
                <w:szCs w:val="16"/>
              </w:rPr>
              <w:t>(b)</w:t>
            </w:r>
          </w:p>
        </w:tc>
        <w:tc>
          <w:tcPr>
            <w:tcW w:w="1040" w:type="dxa"/>
            <w:tcBorders>
              <w:top w:val="nil"/>
              <w:left w:val="nil"/>
              <w:bottom w:val="single" w:color="auto" w:sz="4" w:space="0"/>
              <w:right w:val="single" w:color="auto" w:sz="4" w:space="0"/>
            </w:tcBorders>
            <w:shd w:val="clear" w:color="000000" w:fill="BDD7EE"/>
            <w:hideMark/>
          </w:tcPr>
          <w:p w:rsidRPr="00AC6234" w:rsidR="00AC6234" w:rsidP="00AC6234" w:rsidRDefault="00AC6234" w14:paraId="14AD276A" w14:textId="77777777">
            <w:pPr>
              <w:widowControl/>
              <w:jc w:val="center"/>
              <w:rPr>
                <w:b/>
                <w:bCs/>
                <w:color w:val="000000"/>
                <w:sz w:val="16"/>
                <w:szCs w:val="16"/>
              </w:rPr>
            </w:pPr>
            <w:r w:rsidRPr="00AC6234">
              <w:rPr>
                <w:b/>
                <w:bCs/>
                <w:color w:val="000000"/>
                <w:sz w:val="16"/>
                <w:szCs w:val="16"/>
              </w:rPr>
              <w:t>(c) = (a) x (b)</w:t>
            </w:r>
          </w:p>
        </w:tc>
        <w:tc>
          <w:tcPr>
            <w:tcW w:w="800" w:type="dxa"/>
            <w:tcBorders>
              <w:top w:val="nil"/>
              <w:left w:val="nil"/>
              <w:bottom w:val="single" w:color="auto" w:sz="4" w:space="0"/>
              <w:right w:val="single" w:color="auto" w:sz="4" w:space="0"/>
            </w:tcBorders>
            <w:shd w:val="clear" w:color="000000" w:fill="BDD7EE"/>
            <w:hideMark/>
          </w:tcPr>
          <w:p w:rsidRPr="00AC6234" w:rsidR="00AC6234" w:rsidP="00AC6234" w:rsidRDefault="00AC6234" w14:paraId="51CDD86F" w14:textId="77777777">
            <w:pPr>
              <w:widowControl/>
              <w:jc w:val="center"/>
              <w:rPr>
                <w:b/>
                <w:bCs/>
                <w:color w:val="000000"/>
                <w:sz w:val="16"/>
                <w:szCs w:val="16"/>
              </w:rPr>
            </w:pPr>
            <w:r w:rsidRPr="00AC6234">
              <w:rPr>
                <w:b/>
                <w:bCs/>
                <w:color w:val="000000"/>
                <w:sz w:val="16"/>
                <w:szCs w:val="16"/>
              </w:rPr>
              <w:t>(d)</w:t>
            </w:r>
          </w:p>
        </w:tc>
        <w:tc>
          <w:tcPr>
            <w:tcW w:w="800" w:type="dxa"/>
            <w:tcBorders>
              <w:top w:val="nil"/>
              <w:left w:val="nil"/>
              <w:bottom w:val="single" w:color="auto" w:sz="4" w:space="0"/>
              <w:right w:val="single" w:color="auto" w:sz="4" w:space="0"/>
            </w:tcBorders>
            <w:shd w:val="clear" w:color="000000" w:fill="BDD7EE"/>
            <w:hideMark/>
          </w:tcPr>
          <w:p w:rsidRPr="00AC6234" w:rsidR="00AC6234" w:rsidP="00AC6234" w:rsidRDefault="00AC6234" w14:paraId="60F50CBD" w14:textId="77777777">
            <w:pPr>
              <w:widowControl/>
              <w:jc w:val="center"/>
              <w:rPr>
                <w:b/>
                <w:bCs/>
                <w:color w:val="000000"/>
                <w:sz w:val="16"/>
                <w:szCs w:val="16"/>
              </w:rPr>
            </w:pPr>
            <w:r w:rsidRPr="00AC6234">
              <w:rPr>
                <w:b/>
                <w:bCs/>
                <w:color w:val="000000"/>
                <w:sz w:val="16"/>
                <w:szCs w:val="16"/>
              </w:rPr>
              <w:t>(e)  = (c) x (d)</w:t>
            </w:r>
          </w:p>
        </w:tc>
        <w:tc>
          <w:tcPr>
            <w:tcW w:w="1380" w:type="dxa"/>
            <w:tcBorders>
              <w:top w:val="nil"/>
              <w:left w:val="nil"/>
              <w:bottom w:val="single" w:color="auto" w:sz="4" w:space="0"/>
              <w:right w:val="single" w:color="auto" w:sz="4" w:space="0"/>
            </w:tcBorders>
            <w:shd w:val="clear" w:color="000000" w:fill="BDD7EE"/>
            <w:hideMark/>
          </w:tcPr>
          <w:p w:rsidRPr="00AC6234" w:rsidR="00AC6234" w:rsidP="00AC6234" w:rsidRDefault="00AC6234" w14:paraId="33F69683" w14:textId="77777777">
            <w:pPr>
              <w:widowControl/>
              <w:jc w:val="center"/>
              <w:rPr>
                <w:b/>
                <w:bCs/>
                <w:color w:val="000000"/>
                <w:sz w:val="16"/>
                <w:szCs w:val="16"/>
              </w:rPr>
            </w:pPr>
            <w:r w:rsidRPr="00AC6234">
              <w:rPr>
                <w:b/>
                <w:bCs/>
                <w:color w:val="000000"/>
                <w:sz w:val="16"/>
                <w:szCs w:val="16"/>
              </w:rPr>
              <w:t>(f)</w:t>
            </w:r>
          </w:p>
        </w:tc>
        <w:tc>
          <w:tcPr>
            <w:tcW w:w="940" w:type="dxa"/>
            <w:tcBorders>
              <w:top w:val="nil"/>
              <w:left w:val="nil"/>
              <w:bottom w:val="single" w:color="auto" w:sz="4" w:space="0"/>
              <w:right w:val="single" w:color="auto" w:sz="8" w:space="0"/>
            </w:tcBorders>
            <w:shd w:val="clear" w:color="000000" w:fill="BDD7EE"/>
            <w:hideMark/>
          </w:tcPr>
          <w:p w:rsidRPr="00AC6234" w:rsidR="00AC6234" w:rsidP="00AC6234" w:rsidRDefault="00AC6234" w14:paraId="15F8EFFE" w14:textId="77777777">
            <w:pPr>
              <w:widowControl/>
              <w:jc w:val="center"/>
              <w:rPr>
                <w:b/>
                <w:bCs/>
                <w:color w:val="000000"/>
                <w:sz w:val="16"/>
                <w:szCs w:val="16"/>
              </w:rPr>
            </w:pPr>
            <w:r w:rsidRPr="00AC6234">
              <w:rPr>
                <w:b/>
                <w:bCs/>
                <w:color w:val="000000"/>
                <w:sz w:val="16"/>
                <w:szCs w:val="16"/>
              </w:rPr>
              <w:t>(g) = (e) x (f)</w:t>
            </w:r>
          </w:p>
        </w:tc>
      </w:tr>
      <w:tr w:rsidRPr="00AC6234" w:rsidR="00AC6234" w:rsidTr="00AC6234" w14:paraId="24D1A446" w14:textId="77777777">
        <w:trPr>
          <w:divId w:val="68774095"/>
          <w:trHeight w:val="918"/>
        </w:trPr>
        <w:tc>
          <w:tcPr>
            <w:tcW w:w="16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5EE07C04" w14:textId="77777777">
            <w:pPr>
              <w:widowControl/>
              <w:rPr>
                <w:color w:val="000000"/>
                <w:sz w:val="16"/>
                <w:szCs w:val="16"/>
              </w:rPr>
            </w:pPr>
            <w:r w:rsidRPr="00AC6234">
              <w:rPr>
                <w:color w:val="000000"/>
                <w:sz w:val="16"/>
                <w:szCs w:val="16"/>
              </w:rPr>
              <w:t>Regional surveys of fishing operations</w:t>
            </w:r>
          </w:p>
        </w:tc>
        <w:tc>
          <w:tcPr>
            <w:tcW w:w="1400" w:type="dxa"/>
            <w:tcBorders>
              <w:top w:val="nil"/>
              <w:left w:val="nil"/>
              <w:bottom w:val="single" w:color="auto" w:sz="4" w:space="0"/>
              <w:right w:val="single" w:color="auto" w:sz="4" w:space="0"/>
            </w:tcBorders>
            <w:shd w:val="clear" w:color="auto" w:fill="auto"/>
            <w:hideMark/>
          </w:tcPr>
          <w:p w:rsidRPr="00AC6234" w:rsidR="00AC6234" w:rsidP="00AC6234" w:rsidRDefault="00AC6234" w14:paraId="65029133" w14:textId="77777777">
            <w:pPr>
              <w:widowControl/>
              <w:rPr>
                <w:color w:val="000000"/>
                <w:sz w:val="16"/>
                <w:szCs w:val="16"/>
              </w:rPr>
            </w:pPr>
            <w:r w:rsidRPr="00AC6234">
              <w:rPr>
                <w:color w:val="000000"/>
                <w:sz w:val="16"/>
                <w:szCs w:val="16"/>
              </w:rPr>
              <w:t>Commercial and for-hire fishing vessel owners and operators</w:t>
            </w:r>
          </w:p>
        </w:tc>
        <w:tc>
          <w:tcPr>
            <w:tcW w:w="10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2E893303" w14:textId="77777777">
            <w:pPr>
              <w:widowControl/>
              <w:jc w:val="right"/>
              <w:rPr>
                <w:color w:val="000000"/>
                <w:sz w:val="16"/>
                <w:szCs w:val="16"/>
              </w:rPr>
            </w:pPr>
            <w:r w:rsidRPr="00AC6234">
              <w:rPr>
                <w:color w:val="000000"/>
                <w:sz w:val="16"/>
                <w:szCs w:val="16"/>
              </w:rPr>
              <w:t>1,528</w:t>
            </w:r>
          </w:p>
        </w:tc>
        <w:tc>
          <w:tcPr>
            <w:tcW w:w="92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6076B9A1" w14:textId="77777777">
            <w:pPr>
              <w:widowControl/>
              <w:jc w:val="right"/>
              <w:rPr>
                <w:color w:val="000000"/>
                <w:sz w:val="16"/>
                <w:szCs w:val="16"/>
              </w:rPr>
            </w:pPr>
            <w:r w:rsidRPr="00AC6234">
              <w:rPr>
                <w:color w:val="000000"/>
                <w:sz w:val="16"/>
                <w:szCs w:val="16"/>
              </w:rPr>
              <w:t>1</w:t>
            </w:r>
          </w:p>
        </w:tc>
        <w:tc>
          <w:tcPr>
            <w:tcW w:w="10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45BC3087" w14:textId="77777777">
            <w:pPr>
              <w:widowControl/>
              <w:jc w:val="right"/>
              <w:rPr>
                <w:color w:val="000000"/>
                <w:sz w:val="16"/>
                <w:szCs w:val="16"/>
              </w:rPr>
            </w:pPr>
            <w:r w:rsidRPr="00AC6234">
              <w:rPr>
                <w:color w:val="000000"/>
                <w:sz w:val="16"/>
                <w:szCs w:val="16"/>
              </w:rPr>
              <w:t>1,528</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5F9E791E" w14:textId="77777777">
            <w:pPr>
              <w:widowControl/>
              <w:jc w:val="right"/>
              <w:rPr>
                <w:color w:val="000000"/>
                <w:sz w:val="16"/>
                <w:szCs w:val="16"/>
              </w:rPr>
            </w:pPr>
            <w:r w:rsidRPr="00AC6234">
              <w:rPr>
                <w:color w:val="000000"/>
                <w:sz w:val="16"/>
                <w:szCs w:val="16"/>
              </w:rPr>
              <w:t>0.50</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5D995813" w14:textId="77777777">
            <w:pPr>
              <w:widowControl/>
              <w:jc w:val="right"/>
              <w:rPr>
                <w:color w:val="000000"/>
                <w:sz w:val="16"/>
                <w:szCs w:val="16"/>
              </w:rPr>
            </w:pPr>
            <w:r w:rsidRPr="00AC6234">
              <w:rPr>
                <w:color w:val="000000"/>
                <w:sz w:val="16"/>
                <w:szCs w:val="16"/>
              </w:rPr>
              <w:t>764</w:t>
            </w:r>
          </w:p>
        </w:tc>
        <w:tc>
          <w:tcPr>
            <w:tcW w:w="138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5ED4CB7C" w14:textId="77777777">
            <w:pPr>
              <w:widowControl/>
              <w:jc w:val="right"/>
              <w:rPr>
                <w:color w:val="000000"/>
                <w:sz w:val="16"/>
                <w:szCs w:val="16"/>
              </w:rPr>
            </w:pPr>
            <w:r w:rsidRPr="00AC6234">
              <w:rPr>
                <w:color w:val="000000"/>
                <w:sz w:val="16"/>
                <w:szCs w:val="16"/>
              </w:rPr>
              <w:t xml:space="preserve">$42.03 </w:t>
            </w:r>
          </w:p>
        </w:tc>
        <w:tc>
          <w:tcPr>
            <w:tcW w:w="940" w:type="dxa"/>
            <w:tcBorders>
              <w:top w:val="nil"/>
              <w:left w:val="nil"/>
              <w:bottom w:val="single" w:color="auto" w:sz="4" w:space="0"/>
              <w:right w:val="single" w:color="auto" w:sz="8" w:space="0"/>
            </w:tcBorders>
            <w:shd w:val="clear" w:color="auto" w:fill="auto"/>
            <w:vAlign w:val="center"/>
            <w:hideMark/>
          </w:tcPr>
          <w:p w:rsidRPr="00AC6234" w:rsidR="00AC6234" w:rsidP="00AC6234" w:rsidRDefault="00AC6234" w14:paraId="248F342F" w14:textId="77777777">
            <w:pPr>
              <w:widowControl/>
              <w:jc w:val="right"/>
              <w:rPr>
                <w:color w:val="000000"/>
                <w:sz w:val="16"/>
                <w:szCs w:val="16"/>
              </w:rPr>
            </w:pPr>
            <w:r w:rsidRPr="00AC6234">
              <w:rPr>
                <w:color w:val="000000"/>
                <w:sz w:val="16"/>
                <w:szCs w:val="16"/>
              </w:rPr>
              <w:t xml:space="preserve">$32,111 </w:t>
            </w:r>
          </w:p>
        </w:tc>
      </w:tr>
      <w:tr w:rsidRPr="00AC6234" w:rsidR="00AC6234" w:rsidTr="00AC6234" w14:paraId="50963BB4" w14:textId="77777777">
        <w:trPr>
          <w:divId w:val="68774095"/>
          <w:trHeight w:val="725"/>
        </w:trPr>
        <w:tc>
          <w:tcPr>
            <w:tcW w:w="16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1997E9EC" w14:textId="77777777">
            <w:pPr>
              <w:widowControl/>
              <w:rPr>
                <w:color w:val="000000"/>
                <w:sz w:val="16"/>
                <w:szCs w:val="16"/>
              </w:rPr>
            </w:pPr>
            <w:r w:rsidRPr="00AC6234">
              <w:rPr>
                <w:color w:val="000000"/>
                <w:sz w:val="16"/>
                <w:szCs w:val="16"/>
              </w:rPr>
              <w:t>Regional surveys of other fishing related businesses</w:t>
            </w:r>
          </w:p>
        </w:tc>
        <w:tc>
          <w:tcPr>
            <w:tcW w:w="1400" w:type="dxa"/>
            <w:tcBorders>
              <w:top w:val="nil"/>
              <w:left w:val="nil"/>
              <w:bottom w:val="single" w:color="auto" w:sz="4" w:space="0"/>
              <w:right w:val="single" w:color="auto" w:sz="4" w:space="0"/>
            </w:tcBorders>
            <w:shd w:val="clear" w:color="auto" w:fill="auto"/>
            <w:hideMark/>
          </w:tcPr>
          <w:p w:rsidRPr="00AC6234" w:rsidR="00AC6234" w:rsidP="00AC6234" w:rsidRDefault="00AC6234" w14:paraId="73F5CA10" w14:textId="77777777">
            <w:pPr>
              <w:widowControl/>
              <w:rPr>
                <w:color w:val="000000"/>
                <w:sz w:val="16"/>
                <w:szCs w:val="16"/>
              </w:rPr>
            </w:pPr>
            <w:r w:rsidRPr="00AC6234">
              <w:rPr>
                <w:color w:val="000000"/>
                <w:sz w:val="16"/>
                <w:szCs w:val="16"/>
              </w:rPr>
              <w:t>Owners and managers  fishing related businesses</w:t>
            </w:r>
          </w:p>
        </w:tc>
        <w:tc>
          <w:tcPr>
            <w:tcW w:w="10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3755C505" w14:textId="77777777">
            <w:pPr>
              <w:widowControl/>
              <w:jc w:val="right"/>
              <w:rPr>
                <w:color w:val="000000"/>
                <w:sz w:val="16"/>
                <w:szCs w:val="16"/>
              </w:rPr>
            </w:pPr>
            <w:r w:rsidRPr="00AC6234">
              <w:rPr>
                <w:color w:val="000000"/>
                <w:sz w:val="16"/>
                <w:szCs w:val="16"/>
              </w:rPr>
              <w:t>240</w:t>
            </w:r>
          </w:p>
        </w:tc>
        <w:tc>
          <w:tcPr>
            <w:tcW w:w="92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7074185F" w14:textId="77777777">
            <w:pPr>
              <w:widowControl/>
              <w:jc w:val="right"/>
              <w:rPr>
                <w:color w:val="000000"/>
                <w:sz w:val="16"/>
                <w:szCs w:val="16"/>
              </w:rPr>
            </w:pPr>
            <w:r w:rsidRPr="00AC6234">
              <w:rPr>
                <w:color w:val="000000"/>
                <w:sz w:val="16"/>
                <w:szCs w:val="16"/>
              </w:rPr>
              <w:t>1</w:t>
            </w:r>
          </w:p>
        </w:tc>
        <w:tc>
          <w:tcPr>
            <w:tcW w:w="10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30D7E043" w14:textId="77777777">
            <w:pPr>
              <w:widowControl/>
              <w:jc w:val="right"/>
              <w:rPr>
                <w:color w:val="000000"/>
                <w:sz w:val="16"/>
                <w:szCs w:val="16"/>
              </w:rPr>
            </w:pPr>
            <w:r w:rsidRPr="00AC6234">
              <w:rPr>
                <w:color w:val="000000"/>
                <w:sz w:val="16"/>
                <w:szCs w:val="16"/>
              </w:rPr>
              <w:t>240</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64C3259B" w14:textId="77777777">
            <w:pPr>
              <w:widowControl/>
              <w:jc w:val="right"/>
              <w:rPr>
                <w:color w:val="000000"/>
                <w:sz w:val="16"/>
                <w:szCs w:val="16"/>
              </w:rPr>
            </w:pPr>
            <w:r w:rsidRPr="00AC6234">
              <w:rPr>
                <w:color w:val="000000"/>
                <w:sz w:val="16"/>
                <w:szCs w:val="16"/>
              </w:rPr>
              <w:t>0.50</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2D869F26" w14:textId="77777777">
            <w:pPr>
              <w:widowControl/>
              <w:jc w:val="right"/>
              <w:rPr>
                <w:color w:val="000000"/>
                <w:sz w:val="16"/>
                <w:szCs w:val="16"/>
              </w:rPr>
            </w:pPr>
            <w:r w:rsidRPr="00AC6234">
              <w:rPr>
                <w:color w:val="000000"/>
                <w:sz w:val="16"/>
                <w:szCs w:val="16"/>
              </w:rPr>
              <w:t>120</w:t>
            </w:r>
          </w:p>
        </w:tc>
        <w:tc>
          <w:tcPr>
            <w:tcW w:w="138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2094479A" w14:textId="77777777">
            <w:pPr>
              <w:widowControl/>
              <w:jc w:val="right"/>
              <w:rPr>
                <w:color w:val="000000"/>
                <w:sz w:val="16"/>
                <w:szCs w:val="16"/>
              </w:rPr>
            </w:pPr>
            <w:r w:rsidRPr="00AC6234">
              <w:rPr>
                <w:color w:val="000000"/>
                <w:sz w:val="16"/>
                <w:szCs w:val="16"/>
              </w:rPr>
              <w:t xml:space="preserve">$76.18 </w:t>
            </w:r>
          </w:p>
        </w:tc>
        <w:tc>
          <w:tcPr>
            <w:tcW w:w="940" w:type="dxa"/>
            <w:tcBorders>
              <w:top w:val="nil"/>
              <w:left w:val="nil"/>
              <w:bottom w:val="single" w:color="auto" w:sz="4" w:space="0"/>
              <w:right w:val="single" w:color="auto" w:sz="8" w:space="0"/>
            </w:tcBorders>
            <w:shd w:val="clear" w:color="auto" w:fill="auto"/>
            <w:vAlign w:val="center"/>
            <w:hideMark/>
          </w:tcPr>
          <w:p w:rsidRPr="00AC6234" w:rsidR="00AC6234" w:rsidP="00AC6234" w:rsidRDefault="00AC6234" w14:paraId="738BADC4" w14:textId="77777777">
            <w:pPr>
              <w:widowControl/>
              <w:jc w:val="right"/>
              <w:rPr>
                <w:color w:val="000000"/>
                <w:sz w:val="16"/>
                <w:szCs w:val="16"/>
              </w:rPr>
            </w:pPr>
            <w:r w:rsidRPr="00AC6234">
              <w:rPr>
                <w:color w:val="000000"/>
                <w:sz w:val="16"/>
                <w:szCs w:val="16"/>
              </w:rPr>
              <w:t xml:space="preserve">$9,142 </w:t>
            </w:r>
          </w:p>
        </w:tc>
      </w:tr>
      <w:tr w:rsidRPr="00AC6234" w:rsidR="00AC6234" w:rsidTr="00AC6234" w14:paraId="204F8783" w14:textId="77777777">
        <w:trPr>
          <w:divId w:val="68774095"/>
          <w:trHeight w:val="947"/>
        </w:trPr>
        <w:tc>
          <w:tcPr>
            <w:tcW w:w="16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2E7D39D7" w14:textId="77777777">
            <w:pPr>
              <w:widowControl/>
              <w:rPr>
                <w:color w:val="000000"/>
                <w:sz w:val="16"/>
                <w:szCs w:val="16"/>
              </w:rPr>
            </w:pPr>
            <w:r w:rsidRPr="00AC6234">
              <w:rPr>
                <w:color w:val="000000"/>
                <w:sz w:val="16"/>
                <w:szCs w:val="16"/>
              </w:rPr>
              <w:t>National surveys of fishing operations</w:t>
            </w:r>
          </w:p>
        </w:tc>
        <w:tc>
          <w:tcPr>
            <w:tcW w:w="1400" w:type="dxa"/>
            <w:tcBorders>
              <w:top w:val="nil"/>
              <w:left w:val="nil"/>
              <w:bottom w:val="single" w:color="auto" w:sz="4" w:space="0"/>
              <w:right w:val="single" w:color="auto" w:sz="4" w:space="0"/>
            </w:tcBorders>
            <w:shd w:val="clear" w:color="auto" w:fill="auto"/>
            <w:hideMark/>
          </w:tcPr>
          <w:p w:rsidRPr="00AC6234" w:rsidR="00AC6234" w:rsidP="00AC6234" w:rsidRDefault="00AC6234" w14:paraId="1520B198" w14:textId="77777777">
            <w:pPr>
              <w:widowControl/>
              <w:rPr>
                <w:color w:val="000000"/>
                <w:sz w:val="16"/>
                <w:szCs w:val="16"/>
              </w:rPr>
            </w:pPr>
            <w:r w:rsidRPr="00AC6234">
              <w:rPr>
                <w:color w:val="000000"/>
                <w:sz w:val="16"/>
                <w:szCs w:val="16"/>
              </w:rPr>
              <w:t>Commercial and for-hire fishing vessel owners and operators</w:t>
            </w:r>
          </w:p>
        </w:tc>
        <w:tc>
          <w:tcPr>
            <w:tcW w:w="1040" w:type="dxa"/>
            <w:tcBorders>
              <w:top w:val="nil"/>
              <w:left w:val="nil"/>
              <w:bottom w:val="single" w:color="auto" w:sz="4" w:space="0"/>
              <w:right w:val="single" w:color="auto" w:sz="4" w:space="0"/>
            </w:tcBorders>
            <w:shd w:val="clear" w:color="auto" w:fill="auto"/>
            <w:noWrap/>
            <w:vAlign w:val="center"/>
            <w:hideMark/>
          </w:tcPr>
          <w:p w:rsidRPr="00AC6234" w:rsidR="00AC6234" w:rsidP="00AC6234" w:rsidRDefault="00AC6234" w14:paraId="2249C872" w14:textId="77777777">
            <w:pPr>
              <w:widowControl/>
              <w:jc w:val="right"/>
              <w:rPr>
                <w:rFonts w:ascii="Calibri" w:hAnsi="Calibri" w:cs="Calibri"/>
                <w:color w:val="000000"/>
                <w:sz w:val="16"/>
                <w:szCs w:val="16"/>
              </w:rPr>
            </w:pPr>
            <w:r w:rsidRPr="00AC6234">
              <w:rPr>
                <w:rFonts w:ascii="Calibri" w:hAnsi="Calibri" w:cs="Calibri"/>
                <w:color w:val="000000"/>
                <w:sz w:val="16"/>
                <w:szCs w:val="16"/>
              </w:rPr>
              <w:t>4,855</w:t>
            </w:r>
          </w:p>
        </w:tc>
        <w:tc>
          <w:tcPr>
            <w:tcW w:w="92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039B880C" w14:textId="77777777">
            <w:pPr>
              <w:widowControl/>
              <w:jc w:val="right"/>
              <w:rPr>
                <w:color w:val="000000"/>
                <w:sz w:val="16"/>
                <w:szCs w:val="16"/>
              </w:rPr>
            </w:pPr>
            <w:r w:rsidRPr="00AC6234">
              <w:rPr>
                <w:color w:val="000000"/>
                <w:sz w:val="16"/>
                <w:szCs w:val="16"/>
              </w:rPr>
              <w:t>1.2</w:t>
            </w:r>
          </w:p>
        </w:tc>
        <w:tc>
          <w:tcPr>
            <w:tcW w:w="10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00BEE48B" w14:textId="77777777">
            <w:pPr>
              <w:widowControl/>
              <w:jc w:val="right"/>
              <w:rPr>
                <w:color w:val="000000"/>
                <w:sz w:val="16"/>
                <w:szCs w:val="16"/>
              </w:rPr>
            </w:pPr>
            <w:r w:rsidRPr="00AC6234">
              <w:rPr>
                <w:color w:val="000000"/>
                <w:sz w:val="16"/>
                <w:szCs w:val="16"/>
              </w:rPr>
              <w:t>5,826</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3652541B" w14:textId="77777777">
            <w:pPr>
              <w:widowControl/>
              <w:jc w:val="right"/>
              <w:rPr>
                <w:color w:val="000000"/>
                <w:sz w:val="16"/>
                <w:szCs w:val="16"/>
              </w:rPr>
            </w:pPr>
            <w:r w:rsidRPr="00AC6234">
              <w:rPr>
                <w:color w:val="000000"/>
                <w:sz w:val="16"/>
                <w:szCs w:val="16"/>
              </w:rPr>
              <w:t>0.33</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0F715EB6" w14:textId="77777777">
            <w:pPr>
              <w:widowControl/>
              <w:jc w:val="right"/>
              <w:rPr>
                <w:color w:val="000000"/>
                <w:sz w:val="16"/>
                <w:szCs w:val="16"/>
              </w:rPr>
            </w:pPr>
            <w:r w:rsidRPr="00AC6234">
              <w:rPr>
                <w:color w:val="000000"/>
                <w:sz w:val="16"/>
                <w:szCs w:val="16"/>
              </w:rPr>
              <w:t>1,942</w:t>
            </w:r>
          </w:p>
        </w:tc>
        <w:tc>
          <w:tcPr>
            <w:tcW w:w="138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0B4B3553" w14:textId="77777777">
            <w:pPr>
              <w:widowControl/>
              <w:jc w:val="right"/>
              <w:rPr>
                <w:color w:val="000000"/>
                <w:sz w:val="16"/>
                <w:szCs w:val="16"/>
              </w:rPr>
            </w:pPr>
            <w:r w:rsidRPr="00AC6234">
              <w:rPr>
                <w:color w:val="000000"/>
                <w:sz w:val="16"/>
                <w:szCs w:val="16"/>
              </w:rPr>
              <w:t xml:space="preserve">$42.03 </w:t>
            </w:r>
          </w:p>
        </w:tc>
        <w:tc>
          <w:tcPr>
            <w:tcW w:w="940" w:type="dxa"/>
            <w:tcBorders>
              <w:top w:val="nil"/>
              <w:left w:val="nil"/>
              <w:bottom w:val="single" w:color="auto" w:sz="4" w:space="0"/>
              <w:right w:val="single" w:color="auto" w:sz="8" w:space="0"/>
            </w:tcBorders>
            <w:shd w:val="clear" w:color="auto" w:fill="auto"/>
            <w:vAlign w:val="center"/>
            <w:hideMark/>
          </w:tcPr>
          <w:p w:rsidRPr="00AC6234" w:rsidR="00AC6234" w:rsidP="00AC6234" w:rsidRDefault="00AC6234" w14:paraId="5F497662" w14:textId="77777777">
            <w:pPr>
              <w:widowControl/>
              <w:jc w:val="right"/>
              <w:rPr>
                <w:sz w:val="16"/>
                <w:szCs w:val="16"/>
              </w:rPr>
            </w:pPr>
            <w:r w:rsidRPr="00AC6234">
              <w:rPr>
                <w:sz w:val="16"/>
                <w:szCs w:val="16"/>
              </w:rPr>
              <w:t xml:space="preserve">$81,622 </w:t>
            </w:r>
          </w:p>
        </w:tc>
      </w:tr>
      <w:tr w:rsidRPr="00AC6234" w:rsidR="00AC6234" w:rsidTr="00AC6234" w14:paraId="3855C9D0" w14:textId="77777777">
        <w:trPr>
          <w:divId w:val="68774095"/>
          <w:trHeight w:val="706"/>
        </w:trPr>
        <w:tc>
          <w:tcPr>
            <w:tcW w:w="16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260E7460" w14:textId="77777777">
            <w:pPr>
              <w:widowControl/>
              <w:rPr>
                <w:color w:val="000000"/>
                <w:sz w:val="16"/>
                <w:szCs w:val="16"/>
              </w:rPr>
            </w:pPr>
            <w:r w:rsidRPr="00AC6234">
              <w:rPr>
                <w:color w:val="000000"/>
                <w:sz w:val="16"/>
                <w:szCs w:val="16"/>
              </w:rPr>
              <w:t>National surveys of other fishing related businesses</w:t>
            </w:r>
          </w:p>
        </w:tc>
        <w:tc>
          <w:tcPr>
            <w:tcW w:w="1400" w:type="dxa"/>
            <w:tcBorders>
              <w:top w:val="nil"/>
              <w:left w:val="nil"/>
              <w:bottom w:val="single" w:color="auto" w:sz="4" w:space="0"/>
              <w:right w:val="single" w:color="auto" w:sz="4" w:space="0"/>
            </w:tcBorders>
            <w:shd w:val="clear" w:color="auto" w:fill="auto"/>
            <w:hideMark/>
          </w:tcPr>
          <w:p w:rsidRPr="00AC6234" w:rsidR="00AC6234" w:rsidP="00AC6234" w:rsidRDefault="00AC6234" w14:paraId="13933ACE" w14:textId="77777777">
            <w:pPr>
              <w:widowControl/>
              <w:rPr>
                <w:color w:val="000000"/>
                <w:sz w:val="16"/>
                <w:szCs w:val="16"/>
              </w:rPr>
            </w:pPr>
            <w:r w:rsidRPr="00AC6234">
              <w:rPr>
                <w:color w:val="000000"/>
                <w:sz w:val="16"/>
                <w:szCs w:val="16"/>
              </w:rPr>
              <w:t>Owners and managers  fishing related businesses</w:t>
            </w:r>
          </w:p>
        </w:tc>
        <w:tc>
          <w:tcPr>
            <w:tcW w:w="1040" w:type="dxa"/>
            <w:tcBorders>
              <w:top w:val="nil"/>
              <w:left w:val="nil"/>
              <w:bottom w:val="single" w:color="auto" w:sz="4" w:space="0"/>
              <w:right w:val="single" w:color="auto" w:sz="4" w:space="0"/>
            </w:tcBorders>
            <w:shd w:val="clear" w:color="auto" w:fill="auto"/>
            <w:noWrap/>
            <w:vAlign w:val="center"/>
            <w:hideMark/>
          </w:tcPr>
          <w:p w:rsidRPr="00AC6234" w:rsidR="00AC6234" w:rsidP="00AC6234" w:rsidRDefault="00AC6234" w14:paraId="12439F98" w14:textId="77777777">
            <w:pPr>
              <w:widowControl/>
              <w:jc w:val="right"/>
              <w:rPr>
                <w:rFonts w:ascii="Calibri" w:hAnsi="Calibri" w:cs="Calibri"/>
                <w:color w:val="000000"/>
                <w:sz w:val="16"/>
                <w:szCs w:val="16"/>
              </w:rPr>
            </w:pPr>
            <w:r w:rsidRPr="00AC6234">
              <w:rPr>
                <w:rFonts w:ascii="Calibri" w:hAnsi="Calibri" w:cs="Calibri"/>
                <w:color w:val="000000"/>
                <w:sz w:val="16"/>
                <w:szCs w:val="16"/>
              </w:rPr>
              <w:t>561</w:t>
            </w:r>
          </w:p>
        </w:tc>
        <w:tc>
          <w:tcPr>
            <w:tcW w:w="92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474E4AE2" w14:textId="77777777">
            <w:pPr>
              <w:widowControl/>
              <w:jc w:val="right"/>
              <w:rPr>
                <w:color w:val="000000"/>
                <w:sz w:val="16"/>
                <w:szCs w:val="16"/>
              </w:rPr>
            </w:pPr>
            <w:r w:rsidRPr="00AC6234">
              <w:rPr>
                <w:color w:val="000000"/>
                <w:sz w:val="16"/>
                <w:szCs w:val="16"/>
              </w:rPr>
              <w:t>2</w:t>
            </w:r>
          </w:p>
        </w:tc>
        <w:tc>
          <w:tcPr>
            <w:tcW w:w="10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219B9094" w14:textId="77777777">
            <w:pPr>
              <w:widowControl/>
              <w:jc w:val="right"/>
              <w:rPr>
                <w:color w:val="000000"/>
                <w:sz w:val="16"/>
                <w:szCs w:val="16"/>
              </w:rPr>
            </w:pPr>
            <w:r w:rsidRPr="00AC6234">
              <w:rPr>
                <w:color w:val="000000"/>
                <w:sz w:val="16"/>
                <w:szCs w:val="16"/>
              </w:rPr>
              <w:t>1,122</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68063463" w14:textId="77777777">
            <w:pPr>
              <w:widowControl/>
              <w:jc w:val="right"/>
              <w:rPr>
                <w:color w:val="000000"/>
                <w:sz w:val="16"/>
                <w:szCs w:val="16"/>
              </w:rPr>
            </w:pPr>
            <w:r w:rsidRPr="00AC6234">
              <w:rPr>
                <w:color w:val="000000"/>
                <w:sz w:val="16"/>
                <w:szCs w:val="16"/>
              </w:rPr>
              <w:t>0.33</w:t>
            </w:r>
          </w:p>
        </w:tc>
        <w:tc>
          <w:tcPr>
            <w:tcW w:w="80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5114A3C3" w14:textId="77777777">
            <w:pPr>
              <w:widowControl/>
              <w:jc w:val="right"/>
              <w:rPr>
                <w:color w:val="000000"/>
                <w:sz w:val="16"/>
                <w:szCs w:val="16"/>
              </w:rPr>
            </w:pPr>
            <w:r w:rsidRPr="00AC6234">
              <w:rPr>
                <w:color w:val="000000"/>
                <w:sz w:val="16"/>
                <w:szCs w:val="16"/>
              </w:rPr>
              <w:t>374</w:t>
            </w:r>
          </w:p>
        </w:tc>
        <w:tc>
          <w:tcPr>
            <w:tcW w:w="138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1FDB5BF7" w14:textId="77777777">
            <w:pPr>
              <w:widowControl/>
              <w:jc w:val="right"/>
              <w:rPr>
                <w:color w:val="000000"/>
                <w:sz w:val="16"/>
                <w:szCs w:val="16"/>
              </w:rPr>
            </w:pPr>
            <w:r w:rsidRPr="00AC6234">
              <w:rPr>
                <w:color w:val="000000"/>
                <w:sz w:val="16"/>
                <w:szCs w:val="16"/>
              </w:rPr>
              <w:t xml:space="preserve">$76.18 </w:t>
            </w:r>
          </w:p>
        </w:tc>
        <w:tc>
          <w:tcPr>
            <w:tcW w:w="940" w:type="dxa"/>
            <w:tcBorders>
              <w:top w:val="nil"/>
              <w:left w:val="nil"/>
              <w:bottom w:val="single" w:color="auto" w:sz="4" w:space="0"/>
              <w:right w:val="single" w:color="auto" w:sz="8" w:space="0"/>
            </w:tcBorders>
            <w:shd w:val="clear" w:color="auto" w:fill="auto"/>
            <w:vAlign w:val="center"/>
            <w:hideMark/>
          </w:tcPr>
          <w:p w:rsidRPr="00AC6234" w:rsidR="00AC6234" w:rsidP="00AC6234" w:rsidRDefault="00AC6234" w14:paraId="3D63CA54" w14:textId="77777777">
            <w:pPr>
              <w:widowControl/>
              <w:jc w:val="right"/>
              <w:rPr>
                <w:sz w:val="16"/>
                <w:szCs w:val="16"/>
              </w:rPr>
            </w:pPr>
            <w:r w:rsidRPr="00AC6234">
              <w:rPr>
                <w:sz w:val="16"/>
                <w:szCs w:val="16"/>
              </w:rPr>
              <w:t xml:space="preserve">$28,491 </w:t>
            </w:r>
          </w:p>
        </w:tc>
      </w:tr>
      <w:tr w:rsidRPr="00AC6234" w:rsidR="00AC6234" w:rsidTr="00AC6234" w14:paraId="6CAD5075" w14:textId="77777777">
        <w:trPr>
          <w:divId w:val="68774095"/>
          <w:trHeight w:val="232"/>
        </w:trPr>
        <w:tc>
          <w:tcPr>
            <w:tcW w:w="1600" w:type="dxa"/>
            <w:tcBorders>
              <w:top w:val="nil"/>
              <w:left w:val="single" w:color="auto" w:sz="8" w:space="0"/>
              <w:bottom w:val="single" w:color="auto" w:sz="8" w:space="0"/>
              <w:right w:val="single" w:color="auto" w:sz="4" w:space="0"/>
            </w:tcBorders>
            <w:shd w:val="clear" w:color="000000" w:fill="DDEBF7"/>
            <w:vAlign w:val="center"/>
            <w:hideMark/>
          </w:tcPr>
          <w:p w:rsidRPr="00AC6234" w:rsidR="00AC6234" w:rsidP="00AC6234" w:rsidRDefault="00AC6234" w14:paraId="4E2C0D79" w14:textId="77777777">
            <w:pPr>
              <w:widowControl/>
              <w:rPr>
                <w:b/>
                <w:bCs/>
                <w:color w:val="000000"/>
                <w:sz w:val="16"/>
                <w:szCs w:val="16"/>
              </w:rPr>
            </w:pPr>
            <w:r w:rsidRPr="00AC6234">
              <w:rPr>
                <w:b/>
                <w:bCs/>
                <w:color w:val="000000"/>
                <w:sz w:val="16"/>
                <w:szCs w:val="16"/>
              </w:rPr>
              <w:t>Totals</w:t>
            </w:r>
          </w:p>
        </w:tc>
        <w:tc>
          <w:tcPr>
            <w:tcW w:w="1400" w:type="dxa"/>
            <w:tcBorders>
              <w:top w:val="nil"/>
              <w:left w:val="nil"/>
              <w:bottom w:val="single" w:color="auto" w:sz="8" w:space="0"/>
              <w:right w:val="single" w:color="auto" w:sz="4" w:space="0"/>
            </w:tcBorders>
            <w:shd w:val="clear" w:color="000000" w:fill="000000"/>
            <w:vAlign w:val="center"/>
            <w:hideMark/>
          </w:tcPr>
          <w:p w:rsidRPr="00AC6234" w:rsidR="00AC6234" w:rsidP="00AC6234" w:rsidRDefault="00AC6234" w14:paraId="0B0DBDCA" w14:textId="77777777">
            <w:pPr>
              <w:widowControl/>
              <w:rPr>
                <w:b/>
                <w:bCs/>
                <w:color w:val="000000"/>
                <w:sz w:val="16"/>
                <w:szCs w:val="16"/>
              </w:rPr>
            </w:pPr>
            <w:r w:rsidRPr="00AC6234">
              <w:rPr>
                <w:b/>
                <w:bCs/>
                <w:color w:val="000000"/>
                <w:sz w:val="16"/>
                <w:szCs w:val="16"/>
              </w:rPr>
              <w:t> </w:t>
            </w:r>
          </w:p>
        </w:tc>
        <w:tc>
          <w:tcPr>
            <w:tcW w:w="1040" w:type="dxa"/>
            <w:tcBorders>
              <w:top w:val="nil"/>
              <w:left w:val="nil"/>
              <w:bottom w:val="single" w:color="auto" w:sz="8" w:space="0"/>
              <w:right w:val="single" w:color="auto" w:sz="4" w:space="0"/>
            </w:tcBorders>
            <w:shd w:val="clear" w:color="000000" w:fill="DDEBF7"/>
            <w:vAlign w:val="center"/>
            <w:hideMark/>
          </w:tcPr>
          <w:p w:rsidRPr="00AC6234" w:rsidR="00AC6234" w:rsidP="00AC6234" w:rsidRDefault="00AC6234" w14:paraId="2936B844" w14:textId="77777777">
            <w:pPr>
              <w:widowControl/>
              <w:jc w:val="right"/>
              <w:rPr>
                <w:b/>
                <w:bCs/>
                <w:color w:val="000000"/>
                <w:sz w:val="16"/>
                <w:szCs w:val="16"/>
              </w:rPr>
            </w:pPr>
            <w:r w:rsidRPr="00AC6234">
              <w:rPr>
                <w:b/>
                <w:bCs/>
                <w:color w:val="000000"/>
                <w:sz w:val="16"/>
                <w:szCs w:val="16"/>
              </w:rPr>
              <w:t>7,184</w:t>
            </w:r>
          </w:p>
        </w:tc>
        <w:tc>
          <w:tcPr>
            <w:tcW w:w="920" w:type="dxa"/>
            <w:tcBorders>
              <w:top w:val="nil"/>
              <w:left w:val="nil"/>
              <w:bottom w:val="single" w:color="auto" w:sz="8" w:space="0"/>
              <w:right w:val="single" w:color="auto" w:sz="4" w:space="0"/>
            </w:tcBorders>
            <w:shd w:val="clear" w:color="000000" w:fill="000000"/>
            <w:vAlign w:val="center"/>
            <w:hideMark/>
          </w:tcPr>
          <w:p w:rsidRPr="00AC6234" w:rsidR="00AC6234" w:rsidP="00AC6234" w:rsidRDefault="00AC6234" w14:paraId="3347BFED" w14:textId="77777777">
            <w:pPr>
              <w:widowControl/>
              <w:rPr>
                <w:b/>
                <w:bCs/>
                <w:color w:val="000000"/>
                <w:sz w:val="16"/>
                <w:szCs w:val="16"/>
              </w:rPr>
            </w:pPr>
            <w:r w:rsidRPr="00AC6234">
              <w:rPr>
                <w:b/>
                <w:bCs/>
                <w:color w:val="000000"/>
                <w:sz w:val="16"/>
                <w:szCs w:val="16"/>
              </w:rPr>
              <w:t> </w:t>
            </w:r>
          </w:p>
        </w:tc>
        <w:tc>
          <w:tcPr>
            <w:tcW w:w="1040" w:type="dxa"/>
            <w:tcBorders>
              <w:top w:val="nil"/>
              <w:left w:val="nil"/>
              <w:bottom w:val="single" w:color="auto" w:sz="8" w:space="0"/>
              <w:right w:val="single" w:color="auto" w:sz="4" w:space="0"/>
            </w:tcBorders>
            <w:shd w:val="clear" w:color="000000" w:fill="DDEBF7"/>
            <w:vAlign w:val="center"/>
            <w:hideMark/>
          </w:tcPr>
          <w:p w:rsidRPr="00AC6234" w:rsidR="00AC6234" w:rsidP="00AC6234" w:rsidRDefault="00AC6234" w14:paraId="629ABBEA" w14:textId="77777777">
            <w:pPr>
              <w:widowControl/>
              <w:jc w:val="right"/>
              <w:rPr>
                <w:b/>
                <w:bCs/>
                <w:color w:val="000000"/>
                <w:sz w:val="16"/>
                <w:szCs w:val="16"/>
              </w:rPr>
            </w:pPr>
            <w:r w:rsidRPr="00AC6234">
              <w:rPr>
                <w:b/>
                <w:bCs/>
                <w:color w:val="000000"/>
                <w:sz w:val="16"/>
                <w:szCs w:val="16"/>
              </w:rPr>
              <w:t>8,716</w:t>
            </w:r>
          </w:p>
        </w:tc>
        <w:tc>
          <w:tcPr>
            <w:tcW w:w="800" w:type="dxa"/>
            <w:tcBorders>
              <w:top w:val="nil"/>
              <w:left w:val="nil"/>
              <w:bottom w:val="single" w:color="auto" w:sz="8" w:space="0"/>
              <w:right w:val="single" w:color="auto" w:sz="4" w:space="0"/>
            </w:tcBorders>
            <w:shd w:val="clear" w:color="000000" w:fill="000000"/>
            <w:vAlign w:val="center"/>
            <w:hideMark/>
          </w:tcPr>
          <w:p w:rsidRPr="00AC6234" w:rsidR="00AC6234" w:rsidP="00AC6234" w:rsidRDefault="00AC6234" w14:paraId="6527F186" w14:textId="77777777">
            <w:pPr>
              <w:widowControl/>
              <w:rPr>
                <w:b/>
                <w:bCs/>
                <w:color w:val="000000"/>
                <w:sz w:val="16"/>
                <w:szCs w:val="16"/>
              </w:rPr>
            </w:pPr>
            <w:r w:rsidRPr="00AC6234">
              <w:rPr>
                <w:b/>
                <w:bCs/>
                <w:color w:val="000000"/>
                <w:sz w:val="16"/>
                <w:szCs w:val="16"/>
              </w:rPr>
              <w:t> </w:t>
            </w:r>
          </w:p>
        </w:tc>
        <w:tc>
          <w:tcPr>
            <w:tcW w:w="800" w:type="dxa"/>
            <w:tcBorders>
              <w:top w:val="nil"/>
              <w:left w:val="nil"/>
              <w:bottom w:val="single" w:color="auto" w:sz="8" w:space="0"/>
              <w:right w:val="single" w:color="auto" w:sz="4" w:space="0"/>
            </w:tcBorders>
            <w:shd w:val="clear" w:color="000000" w:fill="DDEBF7"/>
            <w:vAlign w:val="center"/>
            <w:hideMark/>
          </w:tcPr>
          <w:p w:rsidRPr="00AC6234" w:rsidR="00AC6234" w:rsidP="00AC6234" w:rsidRDefault="00AC6234" w14:paraId="486982A3" w14:textId="77777777">
            <w:pPr>
              <w:widowControl/>
              <w:jc w:val="right"/>
              <w:rPr>
                <w:b/>
                <w:bCs/>
                <w:color w:val="000000"/>
                <w:sz w:val="16"/>
                <w:szCs w:val="16"/>
              </w:rPr>
            </w:pPr>
            <w:r w:rsidRPr="00AC6234">
              <w:rPr>
                <w:b/>
                <w:bCs/>
                <w:color w:val="000000"/>
                <w:sz w:val="16"/>
                <w:szCs w:val="16"/>
              </w:rPr>
              <w:t>3,200</w:t>
            </w:r>
          </w:p>
        </w:tc>
        <w:tc>
          <w:tcPr>
            <w:tcW w:w="1380" w:type="dxa"/>
            <w:tcBorders>
              <w:top w:val="nil"/>
              <w:left w:val="nil"/>
              <w:bottom w:val="single" w:color="auto" w:sz="8" w:space="0"/>
              <w:right w:val="single" w:color="auto" w:sz="4" w:space="0"/>
            </w:tcBorders>
            <w:shd w:val="clear" w:color="000000" w:fill="000000"/>
            <w:vAlign w:val="center"/>
            <w:hideMark/>
          </w:tcPr>
          <w:p w:rsidRPr="00AC6234" w:rsidR="00AC6234" w:rsidP="00AC6234" w:rsidRDefault="00AC6234" w14:paraId="12C582B5" w14:textId="77777777">
            <w:pPr>
              <w:widowControl/>
              <w:rPr>
                <w:b/>
                <w:bCs/>
                <w:color w:val="000000"/>
                <w:sz w:val="16"/>
                <w:szCs w:val="16"/>
              </w:rPr>
            </w:pPr>
            <w:r w:rsidRPr="00AC6234">
              <w:rPr>
                <w:b/>
                <w:bCs/>
                <w:color w:val="000000"/>
                <w:sz w:val="16"/>
                <w:szCs w:val="16"/>
              </w:rPr>
              <w:t> </w:t>
            </w:r>
          </w:p>
        </w:tc>
        <w:tc>
          <w:tcPr>
            <w:tcW w:w="940" w:type="dxa"/>
            <w:tcBorders>
              <w:top w:val="nil"/>
              <w:left w:val="nil"/>
              <w:bottom w:val="single" w:color="auto" w:sz="8" w:space="0"/>
              <w:right w:val="single" w:color="auto" w:sz="8" w:space="0"/>
            </w:tcBorders>
            <w:shd w:val="clear" w:color="000000" w:fill="DDEBF7"/>
            <w:vAlign w:val="center"/>
            <w:hideMark/>
          </w:tcPr>
          <w:p w:rsidRPr="00AC6234" w:rsidR="00AC6234" w:rsidP="00AC6234" w:rsidRDefault="00AC6234" w14:paraId="3E3404EA" w14:textId="77777777">
            <w:pPr>
              <w:widowControl/>
              <w:jc w:val="right"/>
              <w:rPr>
                <w:b/>
                <w:bCs/>
                <w:color w:val="000000"/>
                <w:sz w:val="16"/>
                <w:szCs w:val="16"/>
              </w:rPr>
            </w:pPr>
            <w:r w:rsidRPr="00AC6234">
              <w:rPr>
                <w:b/>
                <w:bCs/>
                <w:color w:val="000000"/>
                <w:sz w:val="16"/>
                <w:szCs w:val="16"/>
              </w:rPr>
              <w:t xml:space="preserve">$151,366 </w:t>
            </w:r>
          </w:p>
        </w:tc>
      </w:tr>
    </w:tbl>
    <w:p w:rsidR="001F0CF8" w:rsidRDefault="00AB7D1C" w14:paraId="6D203B69" w14:textId="13541AF5">
      <w:pPr>
        <w:widowControl/>
        <w:rPr>
          <w:b/>
          <w:sz w:val="24"/>
          <w:szCs w:val="24"/>
        </w:rPr>
      </w:pPr>
      <w:r>
        <w:rPr>
          <w:b/>
          <w:sz w:val="24"/>
          <w:szCs w:val="24"/>
        </w:rPr>
        <w:fldChar w:fldCharType="end"/>
      </w:r>
    </w:p>
    <w:p w:rsidR="001F0CF8" w:rsidRDefault="001B7BDA" w14:paraId="08941BC4" w14:textId="77777777">
      <w:pPr>
        <w:widowControl/>
        <w:numPr>
          <w:ilvl w:val="0"/>
          <w:numId w:val="15"/>
        </w:numPr>
        <w:tabs>
          <w:tab w:val="left" w:pos="360"/>
        </w:tabs>
        <w:spacing w:before="80" w:after="160" w:line="259" w:lineRule="auto"/>
      </w:pPr>
      <w:r>
        <w:rPr>
          <w:b/>
          <w:sz w:val="24"/>
          <w:szCs w:val="24"/>
        </w:rPr>
        <w:t>Provide an estimate for the total annual cost burden to respondents or record keepers resulting from the collection of information. (Do not include the cost of any hour burden already reflected on the burden worksheet).</w:t>
      </w:r>
    </w:p>
    <w:p w:rsidR="001F0CF8" w:rsidRDefault="001B7BDA" w14:paraId="34F9E1FB" w14:textId="39326688">
      <w:pPr>
        <w:rPr>
          <w:sz w:val="24"/>
          <w:szCs w:val="24"/>
        </w:rPr>
      </w:pPr>
      <w:r>
        <w:rPr>
          <w:sz w:val="24"/>
          <w:szCs w:val="24"/>
        </w:rPr>
        <w:t xml:space="preserve">There are no capital/start-up or ongoing operation/maintenance costs associated with this information collection (see Table </w:t>
      </w:r>
      <w:r w:rsidR="0047128B">
        <w:rPr>
          <w:sz w:val="24"/>
          <w:szCs w:val="24"/>
        </w:rPr>
        <w:t>A</w:t>
      </w:r>
      <w:r>
        <w:rPr>
          <w:sz w:val="24"/>
          <w:szCs w:val="24"/>
        </w:rPr>
        <w:t>4).  Respondents will use envelopes with prepaid postage for any information collected by mail.</w:t>
      </w:r>
    </w:p>
    <w:p w:rsidR="001F0CF8" w:rsidRDefault="001F0CF8" w14:paraId="715F215D" w14:textId="77777777">
      <w:pPr>
        <w:rPr>
          <w:sz w:val="24"/>
          <w:szCs w:val="24"/>
        </w:rPr>
      </w:pPr>
    </w:p>
    <w:p w:rsidR="00755450" w:rsidRDefault="001B7BDA" w14:paraId="17510360" w14:textId="77777777">
      <w:pPr>
        <w:rPr>
          <w:b/>
          <w:sz w:val="24"/>
          <w:szCs w:val="24"/>
        </w:rPr>
      </w:pPr>
      <w:r>
        <w:rPr>
          <w:b/>
          <w:sz w:val="24"/>
          <w:szCs w:val="24"/>
        </w:rPr>
        <w:t xml:space="preserve">Tab </w:t>
      </w:r>
      <w:r w:rsidR="0047128B">
        <w:rPr>
          <w:b/>
          <w:sz w:val="24"/>
          <w:szCs w:val="24"/>
        </w:rPr>
        <w:t>A</w:t>
      </w:r>
      <w:r>
        <w:rPr>
          <w:b/>
          <w:sz w:val="24"/>
          <w:szCs w:val="24"/>
        </w:rPr>
        <w:t>4.  Estimates of the Total Annual Cost Burden by Information Collection</w:t>
      </w:r>
    </w:p>
    <w:p w:rsidR="00AC6234" w:rsidRDefault="00AB7D1C" w14:paraId="22D1BAEE" w14:textId="4C8FF2D4">
      <w:r>
        <w:fldChar w:fldCharType="begin"/>
      </w:r>
      <w:r>
        <w:instrText xml:space="preserve"> LINK </w:instrText>
      </w:r>
      <w:r w:rsidR="00AC6234">
        <w:instrText xml:space="preserve">Excel.Sheet.12 "C:\\Documents\\My-Folders\\PRA Econ\\Disaster Package\\Tabs 12-15 disastter ICR package 0648-0767 040721.xlsx" "Tab 4!R2C1:R8C6" </w:instrText>
      </w:r>
      <w:r>
        <w:instrText xml:space="preserve">\a \f 4 \h </w:instrText>
      </w:r>
      <w:r>
        <w:fldChar w:fldCharType="separate"/>
      </w:r>
    </w:p>
    <w:tbl>
      <w:tblPr>
        <w:tblW w:w="9540" w:type="dxa"/>
        <w:tblLook w:val="04A0" w:firstRow="1" w:lastRow="0" w:firstColumn="1" w:lastColumn="0" w:noHBand="0" w:noVBand="1"/>
      </w:tblPr>
      <w:tblGrid>
        <w:gridCol w:w="3400"/>
        <w:gridCol w:w="1360"/>
        <w:gridCol w:w="1240"/>
        <w:gridCol w:w="1180"/>
        <w:gridCol w:w="1360"/>
        <w:gridCol w:w="1000"/>
      </w:tblGrid>
      <w:tr w:rsidRPr="00AC6234" w:rsidR="00AC6234" w:rsidTr="00AC6234" w14:paraId="1271C093" w14:textId="77777777">
        <w:trPr>
          <w:divId w:val="1020356591"/>
          <w:trHeight w:val="667"/>
        </w:trPr>
        <w:tc>
          <w:tcPr>
            <w:tcW w:w="3400" w:type="dxa"/>
            <w:vMerge w:val="restart"/>
            <w:tcBorders>
              <w:top w:val="single" w:color="auto" w:sz="8" w:space="0"/>
              <w:left w:val="single" w:color="auto" w:sz="8" w:space="0"/>
              <w:bottom w:val="single" w:color="auto" w:sz="4" w:space="0"/>
              <w:right w:val="single" w:color="auto" w:sz="4" w:space="0"/>
            </w:tcBorders>
            <w:shd w:val="clear" w:color="000000" w:fill="BDD7EE"/>
            <w:vAlign w:val="center"/>
            <w:hideMark/>
          </w:tcPr>
          <w:p w:rsidRPr="00AC6234" w:rsidR="00AC6234" w:rsidP="00AC6234" w:rsidRDefault="00AC6234" w14:paraId="68A8DF81" w14:textId="70C3CE64">
            <w:pPr>
              <w:widowControl/>
              <w:jc w:val="center"/>
              <w:rPr>
                <w:rFonts w:ascii="Calibri" w:hAnsi="Calibri" w:cs="Calibri"/>
                <w:b/>
                <w:bCs/>
                <w:color w:val="000000"/>
                <w:sz w:val="16"/>
                <w:szCs w:val="16"/>
              </w:rPr>
            </w:pPr>
            <w:r w:rsidRPr="00AC6234">
              <w:rPr>
                <w:rFonts w:ascii="Calibri" w:hAnsi="Calibri" w:cs="Calibri"/>
                <w:b/>
                <w:bCs/>
                <w:color w:val="000000"/>
                <w:sz w:val="16"/>
                <w:szCs w:val="16"/>
              </w:rPr>
              <w:t>Information Collection</w:t>
            </w:r>
          </w:p>
        </w:tc>
        <w:tc>
          <w:tcPr>
            <w:tcW w:w="1360" w:type="dxa"/>
            <w:tcBorders>
              <w:top w:val="single" w:color="auto" w:sz="8" w:space="0"/>
              <w:left w:val="nil"/>
              <w:bottom w:val="single" w:color="auto" w:sz="4" w:space="0"/>
              <w:right w:val="single" w:color="auto" w:sz="4" w:space="0"/>
            </w:tcBorders>
            <w:shd w:val="clear" w:color="000000" w:fill="BDD7EE"/>
            <w:vAlign w:val="center"/>
            <w:hideMark/>
          </w:tcPr>
          <w:p w:rsidRPr="00AC6234" w:rsidR="00AC6234" w:rsidP="00AC6234" w:rsidRDefault="00AC6234" w14:paraId="31934017"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 of Respondents / Year</w:t>
            </w:r>
          </w:p>
        </w:tc>
        <w:tc>
          <w:tcPr>
            <w:tcW w:w="1240" w:type="dxa"/>
            <w:tcBorders>
              <w:top w:val="single" w:color="auto" w:sz="8" w:space="0"/>
              <w:left w:val="nil"/>
              <w:bottom w:val="single" w:color="auto" w:sz="4" w:space="0"/>
              <w:right w:val="single" w:color="auto" w:sz="4" w:space="0"/>
            </w:tcBorders>
            <w:shd w:val="clear" w:color="000000" w:fill="BDD7EE"/>
            <w:vAlign w:val="center"/>
            <w:hideMark/>
          </w:tcPr>
          <w:p w:rsidRPr="00AC6234" w:rsidR="00AC6234" w:rsidP="00AC6234" w:rsidRDefault="00AC6234" w14:paraId="790E7F3B"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Annual # of Responses / Respondent</w:t>
            </w:r>
          </w:p>
        </w:tc>
        <w:tc>
          <w:tcPr>
            <w:tcW w:w="1180" w:type="dxa"/>
            <w:tcBorders>
              <w:top w:val="single" w:color="auto" w:sz="8" w:space="0"/>
              <w:left w:val="nil"/>
              <w:bottom w:val="single" w:color="auto" w:sz="4" w:space="0"/>
              <w:right w:val="single" w:color="auto" w:sz="4" w:space="0"/>
            </w:tcBorders>
            <w:shd w:val="clear" w:color="000000" w:fill="BDD7EE"/>
            <w:vAlign w:val="center"/>
            <w:hideMark/>
          </w:tcPr>
          <w:p w:rsidRPr="00AC6234" w:rsidR="00AC6234" w:rsidP="00AC6234" w:rsidRDefault="00AC6234" w14:paraId="3C33E236"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 xml:space="preserve"> Total # of Annual Responses</w:t>
            </w:r>
          </w:p>
        </w:tc>
        <w:tc>
          <w:tcPr>
            <w:tcW w:w="1360" w:type="dxa"/>
            <w:tcBorders>
              <w:top w:val="single" w:color="auto" w:sz="8" w:space="0"/>
              <w:left w:val="nil"/>
              <w:bottom w:val="single" w:color="auto" w:sz="4" w:space="0"/>
              <w:right w:val="single" w:color="auto" w:sz="4" w:space="0"/>
            </w:tcBorders>
            <w:shd w:val="clear" w:color="000000" w:fill="BDD7EE"/>
            <w:vAlign w:val="center"/>
            <w:hideMark/>
          </w:tcPr>
          <w:p w:rsidRPr="00AC6234" w:rsidR="00AC6234" w:rsidP="00AC6234" w:rsidRDefault="00AC6234" w14:paraId="2D79FB20"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Cost Burden / Respondent</w:t>
            </w:r>
          </w:p>
        </w:tc>
        <w:tc>
          <w:tcPr>
            <w:tcW w:w="1000" w:type="dxa"/>
            <w:tcBorders>
              <w:top w:val="single" w:color="auto" w:sz="8" w:space="0"/>
              <w:left w:val="nil"/>
              <w:bottom w:val="single" w:color="auto" w:sz="4" w:space="0"/>
              <w:right w:val="single" w:color="auto" w:sz="8" w:space="0"/>
            </w:tcBorders>
            <w:shd w:val="clear" w:color="000000" w:fill="BDD7EE"/>
            <w:vAlign w:val="center"/>
            <w:hideMark/>
          </w:tcPr>
          <w:p w:rsidRPr="00AC6234" w:rsidR="00AC6234" w:rsidP="00AC6234" w:rsidRDefault="00AC6234" w14:paraId="3BA3B55F"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Total Annual Cost Burden</w:t>
            </w:r>
          </w:p>
        </w:tc>
      </w:tr>
      <w:tr w:rsidRPr="00AC6234" w:rsidR="00AC6234" w:rsidTr="00AC6234" w14:paraId="6164AF0E" w14:textId="77777777">
        <w:trPr>
          <w:divId w:val="1020356591"/>
          <w:trHeight w:val="223"/>
        </w:trPr>
        <w:tc>
          <w:tcPr>
            <w:tcW w:w="3400" w:type="dxa"/>
            <w:vMerge/>
            <w:tcBorders>
              <w:top w:val="single" w:color="auto" w:sz="8" w:space="0"/>
              <w:left w:val="single" w:color="auto" w:sz="8" w:space="0"/>
              <w:bottom w:val="single" w:color="auto" w:sz="4" w:space="0"/>
              <w:right w:val="single" w:color="auto" w:sz="4" w:space="0"/>
            </w:tcBorders>
            <w:vAlign w:val="center"/>
            <w:hideMark/>
          </w:tcPr>
          <w:p w:rsidRPr="00AC6234" w:rsidR="00AC6234" w:rsidP="00AC6234" w:rsidRDefault="00AC6234" w14:paraId="30F590AF" w14:textId="77777777">
            <w:pPr>
              <w:widowControl/>
              <w:rPr>
                <w:rFonts w:ascii="Calibri" w:hAnsi="Calibri" w:cs="Calibri"/>
                <w:b/>
                <w:bCs/>
                <w:color w:val="000000"/>
                <w:sz w:val="16"/>
                <w:szCs w:val="16"/>
              </w:rPr>
            </w:pPr>
          </w:p>
        </w:tc>
        <w:tc>
          <w:tcPr>
            <w:tcW w:w="1360" w:type="dxa"/>
            <w:tcBorders>
              <w:top w:val="nil"/>
              <w:left w:val="nil"/>
              <w:bottom w:val="single" w:color="auto" w:sz="4" w:space="0"/>
              <w:right w:val="single" w:color="auto" w:sz="4" w:space="0"/>
            </w:tcBorders>
            <w:shd w:val="clear" w:color="000000" w:fill="BDD7EE"/>
            <w:vAlign w:val="center"/>
            <w:hideMark/>
          </w:tcPr>
          <w:p w:rsidRPr="00AC6234" w:rsidR="00AC6234" w:rsidP="00AC6234" w:rsidRDefault="00AC6234" w14:paraId="57BC55C6"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(a)</w:t>
            </w:r>
          </w:p>
        </w:tc>
        <w:tc>
          <w:tcPr>
            <w:tcW w:w="1240" w:type="dxa"/>
            <w:tcBorders>
              <w:top w:val="nil"/>
              <w:left w:val="nil"/>
              <w:bottom w:val="single" w:color="auto" w:sz="4" w:space="0"/>
              <w:right w:val="single" w:color="auto" w:sz="4" w:space="0"/>
            </w:tcBorders>
            <w:shd w:val="clear" w:color="000000" w:fill="BDD7EE"/>
            <w:vAlign w:val="center"/>
            <w:hideMark/>
          </w:tcPr>
          <w:p w:rsidRPr="00AC6234" w:rsidR="00AC6234" w:rsidP="00AC6234" w:rsidRDefault="00AC6234" w14:paraId="6F3382B7"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(b)</w:t>
            </w:r>
          </w:p>
        </w:tc>
        <w:tc>
          <w:tcPr>
            <w:tcW w:w="1180" w:type="dxa"/>
            <w:tcBorders>
              <w:top w:val="nil"/>
              <w:left w:val="nil"/>
              <w:bottom w:val="single" w:color="auto" w:sz="4" w:space="0"/>
              <w:right w:val="single" w:color="auto" w:sz="4" w:space="0"/>
            </w:tcBorders>
            <w:shd w:val="clear" w:color="000000" w:fill="BDD7EE"/>
            <w:vAlign w:val="center"/>
            <w:hideMark/>
          </w:tcPr>
          <w:p w:rsidRPr="00AC6234" w:rsidR="00AC6234" w:rsidP="00AC6234" w:rsidRDefault="00AC6234" w14:paraId="262A9500"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(c) = (a) x (b)</w:t>
            </w:r>
          </w:p>
        </w:tc>
        <w:tc>
          <w:tcPr>
            <w:tcW w:w="1360" w:type="dxa"/>
            <w:tcBorders>
              <w:top w:val="nil"/>
              <w:left w:val="nil"/>
              <w:bottom w:val="single" w:color="auto" w:sz="4" w:space="0"/>
              <w:right w:val="single" w:color="auto" w:sz="4" w:space="0"/>
            </w:tcBorders>
            <w:shd w:val="clear" w:color="000000" w:fill="BDD7EE"/>
            <w:vAlign w:val="center"/>
            <w:hideMark/>
          </w:tcPr>
          <w:p w:rsidRPr="00AC6234" w:rsidR="00AC6234" w:rsidP="00AC6234" w:rsidRDefault="00AC6234" w14:paraId="4AA2F7D7"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(h)</w:t>
            </w:r>
          </w:p>
        </w:tc>
        <w:tc>
          <w:tcPr>
            <w:tcW w:w="1000" w:type="dxa"/>
            <w:tcBorders>
              <w:top w:val="nil"/>
              <w:left w:val="nil"/>
              <w:bottom w:val="single" w:color="auto" w:sz="4" w:space="0"/>
              <w:right w:val="single" w:color="auto" w:sz="8" w:space="0"/>
            </w:tcBorders>
            <w:shd w:val="clear" w:color="000000" w:fill="BDD7EE"/>
            <w:vAlign w:val="center"/>
            <w:hideMark/>
          </w:tcPr>
          <w:p w:rsidRPr="00AC6234" w:rsidR="00AC6234" w:rsidP="00AC6234" w:rsidRDefault="00AC6234" w14:paraId="690AE0F3"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w:t>
            </w:r>
            <w:proofErr w:type="spellStart"/>
            <w:r w:rsidRPr="00AC6234">
              <w:rPr>
                <w:rFonts w:ascii="Calibri" w:hAnsi="Calibri" w:cs="Calibri"/>
                <w:b/>
                <w:bCs/>
                <w:color w:val="000000"/>
                <w:sz w:val="16"/>
                <w:szCs w:val="16"/>
              </w:rPr>
              <w:t>i</w:t>
            </w:r>
            <w:proofErr w:type="spellEnd"/>
            <w:r w:rsidRPr="00AC6234">
              <w:rPr>
                <w:rFonts w:ascii="Calibri" w:hAnsi="Calibri" w:cs="Calibri"/>
                <w:b/>
                <w:bCs/>
                <w:color w:val="000000"/>
                <w:sz w:val="16"/>
                <w:szCs w:val="16"/>
              </w:rPr>
              <w:t>) = (c) x (h)</w:t>
            </w:r>
          </w:p>
        </w:tc>
      </w:tr>
      <w:tr w:rsidRPr="00AC6234" w:rsidR="00AC6234" w:rsidTr="00AC6234" w14:paraId="74F52FCA" w14:textId="77777777">
        <w:trPr>
          <w:divId w:val="1020356591"/>
          <w:trHeight w:val="283"/>
        </w:trPr>
        <w:tc>
          <w:tcPr>
            <w:tcW w:w="34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6E9C91B0" w14:textId="77777777">
            <w:pPr>
              <w:widowControl/>
              <w:rPr>
                <w:color w:val="000000"/>
                <w:sz w:val="16"/>
                <w:szCs w:val="16"/>
              </w:rPr>
            </w:pPr>
            <w:r w:rsidRPr="00AC6234">
              <w:rPr>
                <w:color w:val="000000"/>
                <w:sz w:val="16"/>
                <w:szCs w:val="16"/>
              </w:rPr>
              <w:t>Regional surveys of fishing operations</w:t>
            </w:r>
          </w:p>
        </w:tc>
        <w:tc>
          <w:tcPr>
            <w:tcW w:w="136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078DF278" w14:textId="77777777">
            <w:pPr>
              <w:widowControl/>
              <w:jc w:val="right"/>
              <w:rPr>
                <w:rFonts w:ascii="Calibri" w:hAnsi="Calibri" w:cs="Calibri"/>
                <w:color w:val="000000"/>
                <w:sz w:val="16"/>
                <w:szCs w:val="16"/>
              </w:rPr>
            </w:pPr>
            <w:r w:rsidRPr="00AC6234">
              <w:rPr>
                <w:rFonts w:ascii="Calibri" w:hAnsi="Calibri" w:cs="Calibri"/>
                <w:color w:val="000000"/>
                <w:sz w:val="16"/>
                <w:szCs w:val="16"/>
              </w:rPr>
              <w:t>1,528</w:t>
            </w:r>
          </w:p>
        </w:tc>
        <w:tc>
          <w:tcPr>
            <w:tcW w:w="12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6B9B9DDD"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1</w:t>
            </w:r>
          </w:p>
        </w:tc>
        <w:tc>
          <w:tcPr>
            <w:tcW w:w="118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4C0410EF" w14:textId="77777777">
            <w:pPr>
              <w:widowControl/>
              <w:jc w:val="right"/>
              <w:rPr>
                <w:rFonts w:ascii="Calibri" w:hAnsi="Calibri" w:cs="Calibri"/>
                <w:color w:val="000000"/>
                <w:sz w:val="16"/>
                <w:szCs w:val="16"/>
              </w:rPr>
            </w:pPr>
            <w:r w:rsidRPr="00AC6234">
              <w:rPr>
                <w:rFonts w:ascii="Calibri" w:hAnsi="Calibri" w:cs="Calibri"/>
                <w:color w:val="000000"/>
                <w:sz w:val="16"/>
                <w:szCs w:val="16"/>
              </w:rPr>
              <w:t>1,528</w:t>
            </w:r>
          </w:p>
        </w:tc>
        <w:tc>
          <w:tcPr>
            <w:tcW w:w="136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530A7F28"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AC6234" w:rsidR="00AC6234" w:rsidP="00AC6234" w:rsidRDefault="00AC6234" w14:paraId="54BD15AB"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r>
      <w:tr w:rsidRPr="00AC6234" w:rsidR="00AC6234" w:rsidTr="00AC6234" w14:paraId="5C90C182" w14:textId="77777777">
        <w:trPr>
          <w:divId w:val="1020356591"/>
          <w:trHeight w:val="283"/>
        </w:trPr>
        <w:tc>
          <w:tcPr>
            <w:tcW w:w="34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7D373D15" w14:textId="77777777">
            <w:pPr>
              <w:widowControl/>
              <w:rPr>
                <w:color w:val="000000"/>
                <w:sz w:val="16"/>
                <w:szCs w:val="16"/>
              </w:rPr>
            </w:pPr>
            <w:r w:rsidRPr="00AC6234">
              <w:rPr>
                <w:color w:val="000000"/>
                <w:sz w:val="16"/>
                <w:szCs w:val="16"/>
              </w:rPr>
              <w:t>Regional surveys of other fishing related businesses</w:t>
            </w:r>
          </w:p>
        </w:tc>
        <w:tc>
          <w:tcPr>
            <w:tcW w:w="136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4B2F53A0" w14:textId="77777777">
            <w:pPr>
              <w:widowControl/>
              <w:jc w:val="right"/>
              <w:rPr>
                <w:rFonts w:ascii="Calibri" w:hAnsi="Calibri" w:cs="Calibri"/>
                <w:color w:val="000000"/>
                <w:sz w:val="16"/>
                <w:szCs w:val="16"/>
              </w:rPr>
            </w:pPr>
            <w:r w:rsidRPr="00AC6234">
              <w:rPr>
                <w:rFonts w:ascii="Calibri" w:hAnsi="Calibri" w:cs="Calibri"/>
                <w:color w:val="000000"/>
                <w:sz w:val="16"/>
                <w:szCs w:val="16"/>
              </w:rPr>
              <w:t>240</w:t>
            </w:r>
          </w:p>
        </w:tc>
        <w:tc>
          <w:tcPr>
            <w:tcW w:w="12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71A80AD9"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1</w:t>
            </w:r>
          </w:p>
        </w:tc>
        <w:tc>
          <w:tcPr>
            <w:tcW w:w="118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56B50BFC" w14:textId="77777777">
            <w:pPr>
              <w:widowControl/>
              <w:jc w:val="right"/>
              <w:rPr>
                <w:rFonts w:ascii="Calibri" w:hAnsi="Calibri" w:cs="Calibri"/>
                <w:color w:val="000000"/>
                <w:sz w:val="16"/>
                <w:szCs w:val="16"/>
              </w:rPr>
            </w:pPr>
            <w:r w:rsidRPr="00AC6234">
              <w:rPr>
                <w:rFonts w:ascii="Calibri" w:hAnsi="Calibri" w:cs="Calibri"/>
                <w:color w:val="000000"/>
                <w:sz w:val="16"/>
                <w:szCs w:val="16"/>
              </w:rPr>
              <w:t>240</w:t>
            </w:r>
          </w:p>
        </w:tc>
        <w:tc>
          <w:tcPr>
            <w:tcW w:w="136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7A99A4C6"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AC6234" w:rsidR="00AC6234" w:rsidP="00AC6234" w:rsidRDefault="00AC6234" w14:paraId="73534526"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r>
      <w:tr w:rsidRPr="00AC6234" w:rsidR="00AC6234" w:rsidTr="00AC6234" w14:paraId="0ED913BB" w14:textId="77777777">
        <w:trPr>
          <w:divId w:val="1020356591"/>
          <w:trHeight w:val="283"/>
        </w:trPr>
        <w:tc>
          <w:tcPr>
            <w:tcW w:w="34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385C7810" w14:textId="77777777">
            <w:pPr>
              <w:widowControl/>
              <w:rPr>
                <w:color w:val="000000"/>
                <w:sz w:val="16"/>
                <w:szCs w:val="16"/>
              </w:rPr>
            </w:pPr>
            <w:r w:rsidRPr="00AC6234">
              <w:rPr>
                <w:color w:val="000000"/>
                <w:sz w:val="16"/>
                <w:szCs w:val="16"/>
              </w:rPr>
              <w:lastRenderedPageBreak/>
              <w:t>National surveys of fishing operations</w:t>
            </w:r>
          </w:p>
        </w:tc>
        <w:tc>
          <w:tcPr>
            <w:tcW w:w="136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4E76BD80" w14:textId="77777777">
            <w:pPr>
              <w:widowControl/>
              <w:jc w:val="right"/>
              <w:rPr>
                <w:rFonts w:ascii="Calibri" w:hAnsi="Calibri" w:cs="Calibri"/>
                <w:color w:val="000000"/>
                <w:sz w:val="16"/>
                <w:szCs w:val="16"/>
              </w:rPr>
            </w:pPr>
            <w:r w:rsidRPr="00AC6234">
              <w:rPr>
                <w:rFonts w:ascii="Calibri" w:hAnsi="Calibri" w:cs="Calibri"/>
                <w:color w:val="000000"/>
                <w:sz w:val="16"/>
                <w:szCs w:val="16"/>
              </w:rPr>
              <w:t>4,855</w:t>
            </w:r>
          </w:p>
        </w:tc>
        <w:tc>
          <w:tcPr>
            <w:tcW w:w="12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3C50C07A"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1.2</w:t>
            </w:r>
          </w:p>
        </w:tc>
        <w:tc>
          <w:tcPr>
            <w:tcW w:w="118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00F4CE28" w14:textId="77777777">
            <w:pPr>
              <w:widowControl/>
              <w:jc w:val="right"/>
              <w:rPr>
                <w:rFonts w:ascii="Calibri" w:hAnsi="Calibri" w:cs="Calibri"/>
                <w:color w:val="000000"/>
                <w:sz w:val="16"/>
                <w:szCs w:val="16"/>
              </w:rPr>
            </w:pPr>
            <w:r w:rsidRPr="00AC6234">
              <w:rPr>
                <w:rFonts w:ascii="Calibri" w:hAnsi="Calibri" w:cs="Calibri"/>
                <w:color w:val="000000"/>
                <w:sz w:val="16"/>
                <w:szCs w:val="16"/>
              </w:rPr>
              <w:t>5,826</w:t>
            </w:r>
          </w:p>
        </w:tc>
        <w:tc>
          <w:tcPr>
            <w:tcW w:w="136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4A959319"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AC6234" w:rsidR="00AC6234" w:rsidP="00AC6234" w:rsidRDefault="00AC6234" w14:paraId="6738F342"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r>
      <w:tr w:rsidRPr="00AC6234" w:rsidR="00AC6234" w:rsidTr="00AC6234" w14:paraId="46A14976" w14:textId="77777777">
        <w:trPr>
          <w:divId w:val="1020356591"/>
          <w:trHeight w:val="283"/>
        </w:trPr>
        <w:tc>
          <w:tcPr>
            <w:tcW w:w="3400" w:type="dxa"/>
            <w:tcBorders>
              <w:top w:val="nil"/>
              <w:left w:val="single" w:color="auto" w:sz="8" w:space="0"/>
              <w:bottom w:val="single" w:color="auto" w:sz="4" w:space="0"/>
              <w:right w:val="single" w:color="auto" w:sz="4" w:space="0"/>
            </w:tcBorders>
            <w:shd w:val="clear" w:color="auto" w:fill="auto"/>
            <w:hideMark/>
          </w:tcPr>
          <w:p w:rsidRPr="00AC6234" w:rsidR="00AC6234" w:rsidP="00AC6234" w:rsidRDefault="00AC6234" w14:paraId="38D69DDD" w14:textId="77777777">
            <w:pPr>
              <w:widowControl/>
              <w:rPr>
                <w:color w:val="000000"/>
                <w:sz w:val="16"/>
                <w:szCs w:val="16"/>
              </w:rPr>
            </w:pPr>
            <w:r w:rsidRPr="00AC6234">
              <w:rPr>
                <w:color w:val="000000"/>
                <w:sz w:val="16"/>
                <w:szCs w:val="16"/>
              </w:rPr>
              <w:t>National surveys of other fishing related businesses</w:t>
            </w:r>
          </w:p>
        </w:tc>
        <w:tc>
          <w:tcPr>
            <w:tcW w:w="136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1C72F237" w14:textId="77777777">
            <w:pPr>
              <w:widowControl/>
              <w:jc w:val="right"/>
              <w:rPr>
                <w:rFonts w:ascii="Calibri" w:hAnsi="Calibri" w:cs="Calibri"/>
                <w:color w:val="000000"/>
                <w:sz w:val="16"/>
                <w:szCs w:val="16"/>
              </w:rPr>
            </w:pPr>
            <w:r w:rsidRPr="00AC6234">
              <w:rPr>
                <w:rFonts w:ascii="Calibri" w:hAnsi="Calibri" w:cs="Calibri"/>
                <w:color w:val="000000"/>
                <w:sz w:val="16"/>
                <w:szCs w:val="16"/>
              </w:rPr>
              <w:t>561</w:t>
            </w:r>
          </w:p>
        </w:tc>
        <w:tc>
          <w:tcPr>
            <w:tcW w:w="1240" w:type="dxa"/>
            <w:tcBorders>
              <w:top w:val="nil"/>
              <w:left w:val="nil"/>
              <w:bottom w:val="single" w:color="auto" w:sz="4" w:space="0"/>
              <w:right w:val="single" w:color="auto" w:sz="4" w:space="0"/>
            </w:tcBorders>
            <w:shd w:val="clear" w:color="auto" w:fill="auto"/>
            <w:vAlign w:val="center"/>
            <w:hideMark/>
          </w:tcPr>
          <w:p w:rsidRPr="00AC6234" w:rsidR="00AC6234" w:rsidP="00AC6234" w:rsidRDefault="00AC6234" w14:paraId="00C2F409"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2</w:t>
            </w:r>
          </w:p>
        </w:tc>
        <w:tc>
          <w:tcPr>
            <w:tcW w:w="118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5218BEC2" w14:textId="77777777">
            <w:pPr>
              <w:widowControl/>
              <w:jc w:val="right"/>
              <w:rPr>
                <w:rFonts w:ascii="Calibri" w:hAnsi="Calibri" w:cs="Calibri"/>
                <w:color w:val="000000"/>
                <w:sz w:val="16"/>
                <w:szCs w:val="16"/>
              </w:rPr>
            </w:pPr>
            <w:r w:rsidRPr="00AC6234">
              <w:rPr>
                <w:rFonts w:ascii="Calibri" w:hAnsi="Calibri" w:cs="Calibri"/>
                <w:color w:val="000000"/>
                <w:sz w:val="16"/>
                <w:szCs w:val="16"/>
              </w:rPr>
              <w:t>1,122</w:t>
            </w:r>
          </w:p>
        </w:tc>
        <w:tc>
          <w:tcPr>
            <w:tcW w:w="1360" w:type="dxa"/>
            <w:tcBorders>
              <w:top w:val="nil"/>
              <w:left w:val="nil"/>
              <w:bottom w:val="single" w:color="auto" w:sz="4" w:space="0"/>
              <w:right w:val="single" w:color="auto" w:sz="4" w:space="0"/>
            </w:tcBorders>
            <w:shd w:val="clear" w:color="000000" w:fill="FFFFFF"/>
            <w:vAlign w:val="center"/>
            <w:hideMark/>
          </w:tcPr>
          <w:p w:rsidRPr="00AC6234" w:rsidR="00AC6234" w:rsidP="00AC6234" w:rsidRDefault="00AC6234" w14:paraId="1A5AE8E1"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AC6234" w:rsidR="00AC6234" w:rsidP="00AC6234" w:rsidRDefault="00AC6234" w14:paraId="2CA4BADC" w14:textId="77777777">
            <w:pPr>
              <w:widowControl/>
              <w:jc w:val="right"/>
              <w:rPr>
                <w:rFonts w:ascii="Calibri" w:hAnsi="Calibri" w:cs="Calibri"/>
                <w:color w:val="000000"/>
                <w:sz w:val="16"/>
                <w:szCs w:val="16"/>
              </w:rPr>
            </w:pPr>
            <w:r w:rsidRPr="00AC6234">
              <w:rPr>
                <w:rFonts w:ascii="Calibri" w:hAnsi="Calibri" w:cs="Calibri"/>
                <w:color w:val="000000"/>
                <w:sz w:val="16"/>
                <w:szCs w:val="16"/>
              </w:rPr>
              <w:t>0</w:t>
            </w:r>
          </w:p>
        </w:tc>
      </w:tr>
      <w:tr w:rsidRPr="00AC6234" w:rsidR="00AC6234" w:rsidTr="00AC6234" w14:paraId="2844C199" w14:textId="77777777">
        <w:trPr>
          <w:divId w:val="1020356591"/>
          <w:trHeight w:val="283"/>
        </w:trPr>
        <w:tc>
          <w:tcPr>
            <w:tcW w:w="3400" w:type="dxa"/>
            <w:tcBorders>
              <w:top w:val="nil"/>
              <w:left w:val="single" w:color="auto" w:sz="8" w:space="0"/>
              <w:bottom w:val="single" w:color="auto" w:sz="8" w:space="0"/>
              <w:right w:val="single" w:color="auto" w:sz="4" w:space="0"/>
            </w:tcBorders>
            <w:shd w:val="clear" w:color="000000" w:fill="DDEBF7"/>
            <w:vAlign w:val="center"/>
            <w:hideMark/>
          </w:tcPr>
          <w:p w:rsidRPr="00AC6234" w:rsidR="00AC6234" w:rsidP="00AC6234" w:rsidRDefault="00AC6234" w14:paraId="348C0EE8" w14:textId="77777777">
            <w:pPr>
              <w:widowControl/>
              <w:rPr>
                <w:rFonts w:ascii="Calibri" w:hAnsi="Calibri" w:cs="Calibri"/>
                <w:b/>
                <w:bCs/>
                <w:color w:val="000000"/>
                <w:sz w:val="16"/>
                <w:szCs w:val="16"/>
              </w:rPr>
            </w:pPr>
            <w:r w:rsidRPr="00AC6234">
              <w:rPr>
                <w:rFonts w:ascii="Calibri" w:hAnsi="Calibri" w:cs="Calibri"/>
                <w:b/>
                <w:bCs/>
                <w:color w:val="000000"/>
                <w:sz w:val="16"/>
                <w:szCs w:val="16"/>
              </w:rPr>
              <w:t>TOTALS</w:t>
            </w:r>
          </w:p>
        </w:tc>
        <w:tc>
          <w:tcPr>
            <w:tcW w:w="1360" w:type="dxa"/>
            <w:tcBorders>
              <w:top w:val="nil"/>
              <w:left w:val="nil"/>
              <w:bottom w:val="single" w:color="auto" w:sz="8" w:space="0"/>
              <w:right w:val="single" w:color="auto" w:sz="4" w:space="0"/>
            </w:tcBorders>
            <w:shd w:val="clear" w:color="000000" w:fill="DDEBF7"/>
            <w:vAlign w:val="center"/>
            <w:hideMark/>
          </w:tcPr>
          <w:p w:rsidRPr="00AC6234" w:rsidR="00AC6234" w:rsidP="00AC6234" w:rsidRDefault="00AC6234" w14:paraId="7C24A85A"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7,184</w:t>
            </w:r>
          </w:p>
        </w:tc>
        <w:tc>
          <w:tcPr>
            <w:tcW w:w="1240" w:type="dxa"/>
            <w:tcBorders>
              <w:top w:val="nil"/>
              <w:left w:val="nil"/>
              <w:bottom w:val="single" w:color="auto" w:sz="8" w:space="0"/>
              <w:right w:val="single" w:color="auto" w:sz="4" w:space="0"/>
            </w:tcBorders>
            <w:shd w:val="clear" w:color="000000" w:fill="DDEBF7"/>
            <w:vAlign w:val="center"/>
            <w:hideMark/>
          </w:tcPr>
          <w:p w:rsidRPr="00AC6234" w:rsidR="00AC6234" w:rsidP="00AC6234" w:rsidRDefault="00AC6234" w14:paraId="255B8F3D"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 </w:t>
            </w:r>
          </w:p>
        </w:tc>
        <w:tc>
          <w:tcPr>
            <w:tcW w:w="1180" w:type="dxa"/>
            <w:tcBorders>
              <w:top w:val="nil"/>
              <w:left w:val="nil"/>
              <w:bottom w:val="single" w:color="auto" w:sz="8" w:space="0"/>
              <w:right w:val="single" w:color="auto" w:sz="4" w:space="0"/>
            </w:tcBorders>
            <w:shd w:val="clear" w:color="000000" w:fill="DDEBF7"/>
            <w:vAlign w:val="center"/>
            <w:hideMark/>
          </w:tcPr>
          <w:p w:rsidRPr="00AC6234" w:rsidR="00AC6234" w:rsidP="00AC6234" w:rsidRDefault="00AC6234" w14:paraId="4492EB74"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8,716</w:t>
            </w:r>
          </w:p>
        </w:tc>
        <w:tc>
          <w:tcPr>
            <w:tcW w:w="1360" w:type="dxa"/>
            <w:tcBorders>
              <w:top w:val="nil"/>
              <w:left w:val="nil"/>
              <w:bottom w:val="single" w:color="auto" w:sz="8" w:space="0"/>
              <w:right w:val="single" w:color="auto" w:sz="4" w:space="0"/>
            </w:tcBorders>
            <w:shd w:val="clear" w:color="000000" w:fill="000000"/>
            <w:vAlign w:val="center"/>
            <w:hideMark/>
          </w:tcPr>
          <w:p w:rsidRPr="00AC6234" w:rsidR="00AC6234" w:rsidP="00AC6234" w:rsidRDefault="00AC6234" w14:paraId="535FA83E"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 </w:t>
            </w:r>
          </w:p>
        </w:tc>
        <w:tc>
          <w:tcPr>
            <w:tcW w:w="1000" w:type="dxa"/>
            <w:tcBorders>
              <w:top w:val="nil"/>
              <w:left w:val="nil"/>
              <w:bottom w:val="single" w:color="auto" w:sz="8" w:space="0"/>
              <w:right w:val="single" w:color="auto" w:sz="8" w:space="0"/>
            </w:tcBorders>
            <w:shd w:val="clear" w:color="000000" w:fill="DDEBF7"/>
            <w:vAlign w:val="center"/>
            <w:hideMark/>
          </w:tcPr>
          <w:p w:rsidRPr="00AC6234" w:rsidR="00AC6234" w:rsidP="00AC6234" w:rsidRDefault="00AC6234" w14:paraId="17C629F8"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0</w:t>
            </w:r>
          </w:p>
        </w:tc>
      </w:tr>
    </w:tbl>
    <w:p w:rsidR="001F0CF8" w:rsidRDefault="00AB7D1C" w14:paraId="2D9F5D61" w14:textId="09997F76">
      <w:pPr>
        <w:rPr>
          <w:sz w:val="24"/>
          <w:szCs w:val="24"/>
        </w:rPr>
      </w:pPr>
      <w:r>
        <w:rPr>
          <w:sz w:val="24"/>
          <w:szCs w:val="24"/>
        </w:rPr>
        <w:fldChar w:fldCharType="end"/>
      </w:r>
    </w:p>
    <w:p w:rsidR="001F0CF8" w:rsidRDefault="001B7BDA" w14:paraId="55CE1346" w14:textId="77777777">
      <w:pPr>
        <w:widowControl/>
        <w:rPr>
          <w:sz w:val="24"/>
          <w:szCs w:val="24"/>
        </w:rPr>
      </w:pPr>
      <w:r>
        <w:br w:type="page"/>
      </w:r>
    </w:p>
    <w:p w:rsidR="001F0CF8" w:rsidRDefault="001B7BDA" w14:paraId="5DC657BE" w14:textId="77777777">
      <w:pPr>
        <w:widowControl/>
        <w:numPr>
          <w:ilvl w:val="0"/>
          <w:numId w:val="15"/>
        </w:numPr>
        <w:tabs>
          <w:tab w:val="left" w:pos="360"/>
        </w:tabs>
        <w:spacing w:before="80" w:after="160" w:line="259" w:lineRule="auto"/>
      </w:pPr>
      <w:r>
        <w:rPr>
          <w:b/>
          <w:sz w:val="24"/>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F0CF8" w:rsidRDefault="001F0CF8" w14:paraId="1D2102C5" w14:textId="77777777">
      <w:pPr>
        <w:widowControl/>
        <w:rPr>
          <w:sz w:val="24"/>
          <w:szCs w:val="24"/>
        </w:rPr>
      </w:pPr>
    </w:p>
    <w:p w:rsidR="001F0CF8" w:rsidRDefault="001B7BDA" w14:paraId="167404E1" w14:textId="52E698AD">
      <w:pPr>
        <w:rPr>
          <w:sz w:val="24"/>
          <w:szCs w:val="24"/>
        </w:rPr>
      </w:pPr>
      <w:r>
        <w:rPr>
          <w:sz w:val="24"/>
          <w:szCs w:val="24"/>
        </w:rPr>
        <w:t>NMFS will conduct collections as needed after each relevant catastrophic event.  Therefore, the number of such events during the next three years and the geographic ranges of the events will determine the actual cost per year to the Federal government.  The following estimates are for an average of 12 collections per year.  That is the number of collections per year for which NMFS is requesting approval.  Each collection would support an immediate or follow-up evaluation for either fishing operations or other fishing-related businesses in a specific affected region or</w:t>
      </w:r>
      <w:r w:rsidR="00637AB3">
        <w:rPr>
          <w:sz w:val="24"/>
          <w:szCs w:val="24"/>
        </w:rPr>
        <w:t xml:space="preserve">.  </w:t>
      </w:r>
      <w:r>
        <w:rPr>
          <w:sz w:val="24"/>
          <w:szCs w:val="24"/>
        </w:rPr>
        <w:t>In the case of a pandemic, the affected region could include all coastal states and U.S. territories.  We expect the 12 collections per year typically will include four national and eight regional collections.</w:t>
      </w:r>
    </w:p>
    <w:p w:rsidR="001F0CF8" w:rsidRDefault="001F0CF8" w14:paraId="7BEBDFE3" w14:textId="77777777">
      <w:pPr>
        <w:rPr>
          <w:sz w:val="24"/>
          <w:szCs w:val="24"/>
        </w:rPr>
      </w:pPr>
    </w:p>
    <w:p w:rsidR="001F0CF8" w:rsidRDefault="001B7BDA" w14:paraId="22F8F17E" w14:textId="674431F0">
      <w:pPr>
        <w:rPr>
          <w:sz w:val="24"/>
          <w:szCs w:val="24"/>
        </w:rPr>
      </w:pPr>
      <w:r>
        <w:rPr>
          <w:sz w:val="24"/>
          <w:szCs w:val="24"/>
        </w:rPr>
        <w:t xml:space="preserve">NMFS staff with assistance from contractors will conduct the collections and be responsible for collecting the data, entering them into a database and preparing the reports.  In addition, NMFS will incur travel costs, and there will be costs for printing and mailing the surveys and for supplies.  Table </w:t>
      </w:r>
      <w:r w:rsidR="0047128B">
        <w:rPr>
          <w:sz w:val="24"/>
          <w:szCs w:val="24"/>
        </w:rPr>
        <w:t>A</w:t>
      </w:r>
      <w:r>
        <w:rPr>
          <w:sz w:val="24"/>
          <w:szCs w:val="24"/>
        </w:rPr>
        <w:t>5 provides the cost estimates by category. The estimated total annual cost of 12 collections per year is $1,467,332.</w:t>
      </w:r>
    </w:p>
    <w:p w:rsidR="001F0CF8" w:rsidRDefault="001F0CF8" w14:paraId="43552326" w14:textId="77777777">
      <w:pPr>
        <w:widowControl/>
        <w:rPr>
          <w:sz w:val="24"/>
          <w:szCs w:val="24"/>
        </w:rPr>
      </w:pPr>
    </w:p>
    <w:p w:rsidR="001F0CF8" w:rsidRDefault="001B7BDA" w14:paraId="3432415F" w14:textId="348B5C2E">
      <w:pPr>
        <w:widowControl/>
        <w:rPr>
          <w:b/>
          <w:sz w:val="24"/>
          <w:szCs w:val="24"/>
        </w:rPr>
      </w:pPr>
      <w:r>
        <w:rPr>
          <w:b/>
          <w:sz w:val="24"/>
          <w:szCs w:val="24"/>
        </w:rPr>
        <w:t xml:space="preserve">Table </w:t>
      </w:r>
      <w:r w:rsidR="0047128B">
        <w:rPr>
          <w:b/>
          <w:sz w:val="24"/>
          <w:szCs w:val="24"/>
        </w:rPr>
        <w:t>A</w:t>
      </w:r>
      <w:r>
        <w:rPr>
          <w:b/>
          <w:sz w:val="24"/>
          <w:szCs w:val="24"/>
        </w:rPr>
        <w:t>5. Estimates of Average Annual Federal Government Costs.</w:t>
      </w:r>
    </w:p>
    <w:p w:rsidR="001F0CF8" w:rsidRDefault="001F0CF8" w14:paraId="0702A7D1" w14:textId="77777777">
      <w:pPr>
        <w:widowControl/>
      </w:pPr>
    </w:p>
    <w:tbl>
      <w:tblPr>
        <w:tblStyle w:val="a3"/>
        <w:tblW w:w="8500" w:type="dxa"/>
        <w:tblLayout w:type="fixed"/>
        <w:tblLook w:val="0400" w:firstRow="0" w:lastRow="0" w:firstColumn="0" w:lastColumn="0" w:noHBand="0" w:noVBand="1"/>
      </w:tblPr>
      <w:tblGrid>
        <w:gridCol w:w="2514"/>
        <w:gridCol w:w="1000"/>
        <w:gridCol w:w="1041"/>
        <w:gridCol w:w="985"/>
        <w:gridCol w:w="1393"/>
        <w:gridCol w:w="1567"/>
      </w:tblGrid>
      <w:tr w:rsidR="001F0CF8" w14:paraId="3213A3A2" w14:textId="77777777">
        <w:trPr>
          <w:trHeight w:val="841"/>
        </w:trPr>
        <w:tc>
          <w:tcPr>
            <w:tcW w:w="2514" w:type="dxa"/>
            <w:tcBorders>
              <w:top w:val="single" w:color="000000" w:sz="8" w:space="0"/>
              <w:left w:val="single" w:color="000000" w:sz="8" w:space="0"/>
              <w:bottom w:val="single" w:color="000000" w:sz="4" w:space="0"/>
              <w:right w:val="single" w:color="000000" w:sz="4" w:space="0"/>
            </w:tcBorders>
            <w:shd w:val="clear" w:color="auto" w:fill="BDD7EE"/>
          </w:tcPr>
          <w:p w:rsidR="001F0CF8" w:rsidRDefault="001B7BDA" w14:paraId="0BECA949" w14:textId="77777777">
            <w:pPr>
              <w:widowControl/>
              <w:jc w:val="center"/>
              <w:rPr>
                <w:b/>
                <w:color w:val="000000"/>
                <w:sz w:val="22"/>
                <w:szCs w:val="22"/>
              </w:rPr>
            </w:pPr>
            <w:r>
              <w:rPr>
                <w:b/>
                <w:color w:val="000000"/>
                <w:sz w:val="22"/>
                <w:szCs w:val="22"/>
              </w:rPr>
              <w:t>Science Centers Cost Descriptions</w:t>
            </w:r>
          </w:p>
        </w:tc>
        <w:tc>
          <w:tcPr>
            <w:tcW w:w="1000" w:type="dxa"/>
            <w:tcBorders>
              <w:top w:val="single" w:color="000000" w:sz="8" w:space="0"/>
              <w:left w:val="nil"/>
              <w:bottom w:val="single" w:color="000000" w:sz="4" w:space="0"/>
              <w:right w:val="single" w:color="000000" w:sz="4" w:space="0"/>
            </w:tcBorders>
            <w:shd w:val="clear" w:color="auto" w:fill="BDD7EE"/>
          </w:tcPr>
          <w:p w:rsidR="001F0CF8" w:rsidRDefault="001B7BDA" w14:paraId="11271D61" w14:textId="77777777">
            <w:pPr>
              <w:widowControl/>
              <w:jc w:val="center"/>
              <w:rPr>
                <w:b/>
                <w:color w:val="000000"/>
                <w:sz w:val="22"/>
                <w:szCs w:val="22"/>
              </w:rPr>
            </w:pPr>
            <w:r>
              <w:rPr>
                <w:b/>
                <w:color w:val="000000"/>
                <w:sz w:val="22"/>
                <w:szCs w:val="22"/>
              </w:rPr>
              <w:t>Grade/ Step</w:t>
            </w:r>
          </w:p>
        </w:tc>
        <w:tc>
          <w:tcPr>
            <w:tcW w:w="1041" w:type="dxa"/>
            <w:tcBorders>
              <w:top w:val="single" w:color="000000" w:sz="8" w:space="0"/>
              <w:left w:val="nil"/>
              <w:bottom w:val="single" w:color="000000" w:sz="4" w:space="0"/>
              <w:right w:val="single" w:color="000000" w:sz="4" w:space="0"/>
            </w:tcBorders>
            <w:shd w:val="clear" w:color="auto" w:fill="BDD7EE"/>
          </w:tcPr>
          <w:p w:rsidR="001F0CF8" w:rsidRDefault="001B7BDA" w14:paraId="249ECD22" w14:textId="77777777">
            <w:pPr>
              <w:widowControl/>
              <w:jc w:val="center"/>
              <w:rPr>
                <w:b/>
                <w:color w:val="000000"/>
                <w:sz w:val="22"/>
                <w:szCs w:val="22"/>
              </w:rPr>
            </w:pPr>
            <w:r>
              <w:rPr>
                <w:b/>
                <w:color w:val="000000"/>
                <w:sz w:val="22"/>
                <w:szCs w:val="22"/>
              </w:rPr>
              <w:t>Loaded Salary /Cost</w:t>
            </w:r>
          </w:p>
        </w:tc>
        <w:tc>
          <w:tcPr>
            <w:tcW w:w="985" w:type="dxa"/>
            <w:tcBorders>
              <w:top w:val="single" w:color="000000" w:sz="8" w:space="0"/>
              <w:left w:val="nil"/>
              <w:bottom w:val="single" w:color="000000" w:sz="4" w:space="0"/>
              <w:right w:val="single" w:color="000000" w:sz="4" w:space="0"/>
            </w:tcBorders>
            <w:shd w:val="clear" w:color="auto" w:fill="BDD7EE"/>
          </w:tcPr>
          <w:p w:rsidR="001F0CF8" w:rsidRDefault="001B7BDA" w14:paraId="7B306259" w14:textId="77777777">
            <w:pPr>
              <w:widowControl/>
              <w:jc w:val="center"/>
              <w:rPr>
                <w:b/>
                <w:color w:val="000000"/>
                <w:sz w:val="22"/>
                <w:szCs w:val="22"/>
              </w:rPr>
            </w:pPr>
            <w:r>
              <w:rPr>
                <w:b/>
                <w:color w:val="000000"/>
                <w:sz w:val="22"/>
                <w:szCs w:val="22"/>
              </w:rPr>
              <w:t>% of Effort</w:t>
            </w:r>
          </w:p>
        </w:tc>
        <w:tc>
          <w:tcPr>
            <w:tcW w:w="1393" w:type="dxa"/>
            <w:tcBorders>
              <w:top w:val="single" w:color="000000" w:sz="8" w:space="0"/>
              <w:left w:val="nil"/>
              <w:bottom w:val="single" w:color="000000" w:sz="4" w:space="0"/>
              <w:right w:val="single" w:color="000000" w:sz="4" w:space="0"/>
            </w:tcBorders>
            <w:shd w:val="clear" w:color="auto" w:fill="BDD7EE"/>
          </w:tcPr>
          <w:p w:rsidR="001F0CF8" w:rsidRDefault="001B7BDA" w14:paraId="0A39D7BD" w14:textId="77777777">
            <w:pPr>
              <w:widowControl/>
              <w:jc w:val="center"/>
              <w:rPr>
                <w:b/>
                <w:color w:val="000000"/>
                <w:sz w:val="22"/>
                <w:szCs w:val="22"/>
              </w:rPr>
            </w:pPr>
            <w:r>
              <w:rPr>
                <w:b/>
                <w:color w:val="000000"/>
                <w:sz w:val="22"/>
                <w:szCs w:val="22"/>
              </w:rPr>
              <w:t>Fringe   (if Applicable)</w:t>
            </w:r>
          </w:p>
        </w:tc>
        <w:tc>
          <w:tcPr>
            <w:tcW w:w="1567" w:type="dxa"/>
            <w:tcBorders>
              <w:top w:val="single" w:color="000000" w:sz="8" w:space="0"/>
              <w:left w:val="nil"/>
              <w:bottom w:val="single" w:color="000000" w:sz="4" w:space="0"/>
              <w:right w:val="single" w:color="000000" w:sz="8" w:space="0"/>
            </w:tcBorders>
            <w:shd w:val="clear" w:color="auto" w:fill="BDD7EE"/>
          </w:tcPr>
          <w:p w:rsidR="001F0CF8" w:rsidRDefault="001B7BDA" w14:paraId="6816143F" w14:textId="77777777">
            <w:pPr>
              <w:widowControl/>
              <w:jc w:val="center"/>
              <w:rPr>
                <w:b/>
                <w:color w:val="000000"/>
                <w:sz w:val="22"/>
                <w:szCs w:val="22"/>
              </w:rPr>
            </w:pPr>
            <w:r>
              <w:rPr>
                <w:b/>
                <w:color w:val="000000"/>
                <w:sz w:val="22"/>
                <w:szCs w:val="22"/>
              </w:rPr>
              <w:t>Total Cost to Government</w:t>
            </w:r>
          </w:p>
        </w:tc>
      </w:tr>
      <w:tr w:rsidR="001F0CF8" w14:paraId="73ABBE35" w14:textId="77777777">
        <w:trPr>
          <w:trHeight w:val="29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36794329" w14:textId="77777777">
            <w:pPr>
              <w:widowControl/>
              <w:rPr>
                <w:color w:val="000000"/>
                <w:sz w:val="22"/>
                <w:szCs w:val="22"/>
              </w:rPr>
            </w:pPr>
            <w:r>
              <w:rPr>
                <w:color w:val="000000"/>
                <w:sz w:val="22"/>
                <w:szCs w:val="22"/>
              </w:rPr>
              <w:t>Federal Oversight</w:t>
            </w:r>
          </w:p>
        </w:tc>
        <w:tc>
          <w:tcPr>
            <w:tcW w:w="1000" w:type="dxa"/>
            <w:tcBorders>
              <w:top w:val="nil"/>
              <w:left w:val="nil"/>
              <w:bottom w:val="single" w:color="000000" w:sz="4" w:space="0"/>
              <w:right w:val="single" w:color="000000" w:sz="4" w:space="0"/>
            </w:tcBorders>
            <w:shd w:val="clear" w:color="auto" w:fill="auto"/>
            <w:vAlign w:val="center"/>
          </w:tcPr>
          <w:p w:rsidR="001F0CF8" w:rsidRDefault="001B7BDA" w14:paraId="65125668" w14:textId="77777777">
            <w:pPr>
              <w:widowControl/>
              <w:rPr>
                <w:color w:val="000000"/>
                <w:sz w:val="22"/>
                <w:szCs w:val="22"/>
              </w:rPr>
            </w:pPr>
            <w:r>
              <w:rPr>
                <w:color w:val="000000"/>
                <w:sz w:val="22"/>
                <w:szCs w:val="22"/>
              </w:rPr>
              <w:t>ZP-4</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0B89BDCF" w14:textId="77777777">
            <w:pPr>
              <w:widowControl/>
              <w:jc w:val="right"/>
              <w:rPr>
                <w:color w:val="000000"/>
                <w:sz w:val="22"/>
                <w:szCs w:val="22"/>
              </w:rPr>
            </w:pPr>
            <w:r>
              <w:rPr>
                <w:color w:val="000000"/>
                <w:sz w:val="22"/>
                <w:szCs w:val="22"/>
              </w:rPr>
              <w:t xml:space="preserve">$212,321 </w:t>
            </w:r>
          </w:p>
        </w:tc>
        <w:tc>
          <w:tcPr>
            <w:tcW w:w="985" w:type="dxa"/>
            <w:tcBorders>
              <w:top w:val="nil"/>
              <w:left w:val="nil"/>
              <w:bottom w:val="single" w:color="000000" w:sz="4" w:space="0"/>
              <w:right w:val="single" w:color="000000" w:sz="4" w:space="0"/>
            </w:tcBorders>
            <w:shd w:val="clear" w:color="auto" w:fill="auto"/>
            <w:vAlign w:val="center"/>
          </w:tcPr>
          <w:p w:rsidR="001F0CF8" w:rsidRDefault="001B7BDA" w14:paraId="3E436280" w14:textId="77777777">
            <w:pPr>
              <w:widowControl/>
              <w:jc w:val="right"/>
              <w:rPr>
                <w:color w:val="000000"/>
                <w:sz w:val="22"/>
                <w:szCs w:val="22"/>
              </w:rPr>
            </w:pPr>
            <w:r>
              <w:rPr>
                <w:color w:val="000000"/>
                <w:sz w:val="22"/>
                <w:szCs w:val="22"/>
              </w:rPr>
              <w:t>90%</w:t>
            </w:r>
          </w:p>
        </w:tc>
        <w:tc>
          <w:tcPr>
            <w:tcW w:w="1393" w:type="dxa"/>
            <w:tcBorders>
              <w:top w:val="nil"/>
              <w:left w:val="nil"/>
              <w:bottom w:val="single" w:color="000000" w:sz="4" w:space="0"/>
              <w:right w:val="single" w:color="000000" w:sz="4" w:space="0"/>
            </w:tcBorders>
            <w:shd w:val="clear" w:color="auto" w:fill="auto"/>
            <w:vAlign w:val="center"/>
          </w:tcPr>
          <w:p w:rsidR="001F0CF8" w:rsidRDefault="001B7BDA" w14:paraId="3A269A19" w14:textId="77777777">
            <w:pPr>
              <w:widowControl/>
              <w:rPr>
                <w:color w:val="000000"/>
                <w:sz w:val="22"/>
                <w:szCs w:val="22"/>
              </w:rPr>
            </w:pPr>
            <w:r>
              <w:rPr>
                <w:color w:val="000000"/>
                <w:sz w:val="22"/>
                <w:szCs w:val="22"/>
              </w:rPr>
              <w:t> </w:t>
            </w:r>
          </w:p>
        </w:tc>
        <w:tc>
          <w:tcPr>
            <w:tcW w:w="1567" w:type="dxa"/>
            <w:tcBorders>
              <w:top w:val="nil"/>
              <w:left w:val="nil"/>
              <w:bottom w:val="single" w:color="000000" w:sz="4" w:space="0"/>
              <w:right w:val="single" w:color="000000" w:sz="8" w:space="0"/>
            </w:tcBorders>
            <w:shd w:val="clear" w:color="auto" w:fill="auto"/>
            <w:vAlign w:val="center"/>
          </w:tcPr>
          <w:p w:rsidR="001F0CF8" w:rsidRDefault="001B7BDA" w14:paraId="75F28380" w14:textId="77777777">
            <w:pPr>
              <w:widowControl/>
              <w:jc w:val="right"/>
              <w:rPr>
                <w:color w:val="000000"/>
                <w:sz w:val="22"/>
                <w:szCs w:val="22"/>
              </w:rPr>
            </w:pPr>
            <w:r>
              <w:rPr>
                <w:color w:val="000000"/>
                <w:sz w:val="22"/>
                <w:szCs w:val="22"/>
              </w:rPr>
              <w:t>$191,089</w:t>
            </w:r>
          </w:p>
        </w:tc>
      </w:tr>
      <w:tr w:rsidR="001F0CF8" w14:paraId="786567FE" w14:textId="77777777">
        <w:trPr>
          <w:trHeight w:val="58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1EACE913" w14:textId="77777777">
            <w:pPr>
              <w:widowControl/>
              <w:rPr>
                <w:color w:val="000000"/>
                <w:sz w:val="22"/>
                <w:szCs w:val="22"/>
              </w:rPr>
            </w:pPr>
            <w:r>
              <w:rPr>
                <w:color w:val="000000"/>
                <w:sz w:val="22"/>
                <w:szCs w:val="22"/>
              </w:rPr>
              <w:t>Data collection/analysis/ report preparation</w:t>
            </w:r>
          </w:p>
        </w:tc>
        <w:tc>
          <w:tcPr>
            <w:tcW w:w="1000" w:type="dxa"/>
            <w:tcBorders>
              <w:top w:val="nil"/>
              <w:left w:val="nil"/>
              <w:bottom w:val="single" w:color="000000" w:sz="4" w:space="0"/>
              <w:right w:val="single" w:color="000000" w:sz="4" w:space="0"/>
            </w:tcBorders>
            <w:shd w:val="clear" w:color="auto" w:fill="auto"/>
            <w:vAlign w:val="center"/>
          </w:tcPr>
          <w:p w:rsidR="001F0CF8" w:rsidRDefault="001B7BDA" w14:paraId="6A762E14" w14:textId="77777777">
            <w:pPr>
              <w:widowControl/>
              <w:rPr>
                <w:color w:val="000000"/>
                <w:sz w:val="22"/>
                <w:szCs w:val="22"/>
              </w:rPr>
            </w:pPr>
            <w:r>
              <w:rPr>
                <w:color w:val="000000"/>
                <w:sz w:val="22"/>
                <w:szCs w:val="22"/>
              </w:rPr>
              <w:t>ZP-4</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52D2AD9A" w14:textId="77777777">
            <w:pPr>
              <w:widowControl/>
              <w:jc w:val="right"/>
              <w:rPr>
                <w:color w:val="000000"/>
                <w:sz w:val="22"/>
                <w:szCs w:val="22"/>
              </w:rPr>
            </w:pPr>
            <w:r>
              <w:rPr>
                <w:color w:val="000000"/>
                <w:sz w:val="22"/>
                <w:szCs w:val="22"/>
              </w:rPr>
              <w:t xml:space="preserve">$212,321 </w:t>
            </w:r>
          </w:p>
        </w:tc>
        <w:tc>
          <w:tcPr>
            <w:tcW w:w="985" w:type="dxa"/>
            <w:tcBorders>
              <w:top w:val="nil"/>
              <w:left w:val="nil"/>
              <w:bottom w:val="single" w:color="000000" w:sz="4" w:space="0"/>
              <w:right w:val="single" w:color="000000" w:sz="4" w:space="0"/>
            </w:tcBorders>
            <w:shd w:val="clear" w:color="auto" w:fill="auto"/>
            <w:vAlign w:val="center"/>
          </w:tcPr>
          <w:p w:rsidR="001F0CF8" w:rsidRDefault="001B7BDA" w14:paraId="775ABBD7" w14:textId="77777777">
            <w:pPr>
              <w:widowControl/>
              <w:jc w:val="right"/>
              <w:rPr>
                <w:color w:val="000000"/>
                <w:sz w:val="22"/>
                <w:szCs w:val="22"/>
              </w:rPr>
            </w:pPr>
            <w:r>
              <w:rPr>
                <w:color w:val="000000"/>
                <w:sz w:val="22"/>
                <w:szCs w:val="22"/>
              </w:rPr>
              <w:t>90%</w:t>
            </w:r>
          </w:p>
        </w:tc>
        <w:tc>
          <w:tcPr>
            <w:tcW w:w="1393" w:type="dxa"/>
            <w:tcBorders>
              <w:top w:val="nil"/>
              <w:left w:val="nil"/>
              <w:bottom w:val="single" w:color="000000" w:sz="4" w:space="0"/>
              <w:right w:val="single" w:color="000000" w:sz="4" w:space="0"/>
            </w:tcBorders>
            <w:shd w:val="clear" w:color="auto" w:fill="auto"/>
            <w:vAlign w:val="center"/>
          </w:tcPr>
          <w:p w:rsidR="001F0CF8" w:rsidRDefault="001B7BDA" w14:paraId="6EE53192" w14:textId="77777777">
            <w:pPr>
              <w:widowControl/>
              <w:rPr>
                <w:color w:val="000000"/>
                <w:sz w:val="22"/>
                <w:szCs w:val="22"/>
              </w:rPr>
            </w:pPr>
            <w:r>
              <w:rPr>
                <w:color w:val="000000"/>
                <w:sz w:val="22"/>
                <w:szCs w:val="22"/>
              </w:rPr>
              <w:t> </w:t>
            </w:r>
          </w:p>
        </w:tc>
        <w:tc>
          <w:tcPr>
            <w:tcW w:w="1567" w:type="dxa"/>
            <w:tcBorders>
              <w:top w:val="nil"/>
              <w:left w:val="nil"/>
              <w:bottom w:val="single" w:color="000000" w:sz="4" w:space="0"/>
              <w:right w:val="single" w:color="000000" w:sz="8" w:space="0"/>
            </w:tcBorders>
            <w:shd w:val="clear" w:color="auto" w:fill="auto"/>
            <w:vAlign w:val="center"/>
          </w:tcPr>
          <w:p w:rsidR="001F0CF8" w:rsidRDefault="001B7BDA" w14:paraId="69ABA1A7" w14:textId="77777777">
            <w:pPr>
              <w:widowControl/>
              <w:jc w:val="right"/>
              <w:rPr>
                <w:color w:val="000000"/>
                <w:sz w:val="22"/>
                <w:szCs w:val="22"/>
              </w:rPr>
            </w:pPr>
            <w:r>
              <w:rPr>
                <w:color w:val="000000"/>
                <w:sz w:val="22"/>
                <w:szCs w:val="22"/>
              </w:rPr>
              <w:t>$191,089</w:t>
            </w:r>
          </w:p>
        </w:tc>
      </w:tr>
      <w:tr w:rsidR="001F0CF8" w14:paraId="327B0E31" w14:textId="77777777">
        <w:trPr>
          <w:trHeight w:val="29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655383CA" w14:textId="77777777">
            <w:pPr>
              <w:widowControl/>
              <w:rPr>
                <w:color w:val="000000"/>
                <w:sz w:val="22"/>
                <w:szCs w:val="22"/>
              </w:rPr>
            </w:pPr>
            <w:r>
              <w:rPr>
                <w:color w:val="000000"/>
                <w:sz w:val="22"/>
                <w:szCs w:val="22"/>
              </w:rPr>
              <w:t>Administrative</w:t>
            </w:r>
          </w:p>
        </w:tc>
        <w:tc>
          <w:tcPr>
            <w:tcW w:w="1000" w:type="dxa"/>
            <w:tcBorders>
              <w:top w:val="nil"/>
              <w:left w:val="nil"/>
              <w:bottom w:val="single" w:color="000000" w:sz="4" w:space="0"/>
              <w:right w:val="single" w:color="000000" w:sz="4" w:space="0"/>
            </w:tcBorders>
            <w:shd w:val="clear" w:color="auto" w:fill="auto"/>
            <w:vAlign w:val="center"/>
          </w:tcPr>
          <w:p w:rsidR="001F0CF8" w:rsidRDefault="001B7BDA" w14:paraId="4FF3DAC9"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591D3B44" w14:textId="77777777">
            <w:pPr>
              <w:widowControl/>
              <w:rPr>
                <w:color w:val="000000"/>
                <w:sz w:val="22"/>
                <w:szCs w:val="22"/>
              </w:rPr>
            </w:pPr>
            <w:r>
              <w:rPr>
                <w:color w:val="000000"/>
                <w:sz w:val="22"/>
                <w:szCs w:val="22"/>
              </w:rPr>
              <w:t> </w:t>
            </w:r>
          </w:p>
        </w:tc>
        <w:tc>
          <w:tcPr>
            <w:tcW w:w="985" w:type="dxa"/>
            <w:tcBorders>
              <w:top w:val="nil"/>
              <w:left w:val="nil"/>
              <w:bottom w:val="single" w:color="000000" w:sz="4" w:space="0"/>
              <w:right w:val="single" w:color="000000" w:sz="4" w:space="0"/>
            </w:tcBorders>
            <w:shd w:val="clear" w:color="auto" w:fill="auto"/>
            <w:vAlign w:val="center"/>
          </w:tcPr>
          <w:p w:rsidR="001F0CF8" w:rsidRDefault="001B7BDA" w14:paraId="51778F45" w14:textId="77777777">
            <w:pPr>
              <w:widowControl/>
              <w:rPr>
                <w:color w:val="000000"/>
                <w:sz w:val="22"/>
                <w:szCs w:val="22"/>
              </w:rPr>
            </w:pPr>
            <w:r>
              <w:rPr>
                <w:color w:val="000000"/>
                <w:sz w:val="22"/>
                <w:szCs w:val="22"/>
              </w:rPr>
              <w:t> </w:t>
            </w:r>
          </w:p>
        </w:tc>
        <w:tc>
          <w:tcPr>
            <w:tcW w:w="1393" w:type="dxa"/>
            <w:tcBorders>
              <w:top w:val="nil"/>
              <w:left w:val="nil"/>
              <w:bottom w:val="single" w:color="000000" w:sz="4" w:space="0"/>
              <w:right w:val="single" w:color="000000" w:sz="4" w:space="0"/>
            </w:tcBorders>
            <w:shd w:val="clear" w:color="auto" w:fill="auto"/>
            <w:vAlign w:val="center"/>
          </w:tcPr>
          <w:p w:rsidR="001F0CF8" w:rsidRDefault="001B7BDA" w14:paraId="72C035A9" w14:textId="77777777">
            <w:pPr>
              <w:widowControl/>
              <w:rPr>
                <w:color w:val="000000"/>
                <w:sz w:val="22"/>
                <w:szCs w:val="22"/>
              </w:rPr>
            </w:pPr>
            <w:r>
              <w:rPr>
                <w:color w:val="000000"/>
                <w:sz w:val="22"/>
                <w:szCs w:val="22"/>
              </w:rPr>
              <w:t> </w:t>
            </w:r>
          </w:p>
        </w:tc>
        <w:tc>
          <w:tcPr>
            <w:tcW w:w="1567" w:type="dxa"/>
            <w:tcBorders>
              <w:top w:val="nil"/>
              <w:left w:val="nil"/>
              <w:bottom w:val="single" w:color="000000" w:sz="4" w:space="0"/>
              <w:right w:val="single" w:color="000000" w:sz="8" w:space="0"/>
            </w:tcBorders>
            <w:shd w:val="clear" w:color="auto" w:fill="auto"/>
            <w:vAlign w:val="center"/>
          </w:tcPr>
          <w:p w:rsidR="001F0CF8" w:rsidRDefault="001B7BDA" w14:paraId="52D78E4D" w14:textId="77777777">
            <w:pPr>
              <w:widowControl/>
              <w:jc w:val="right"/>
              <w:rPr>
                <w:color w:val="000000"/>
                <w:sz w:val="22"/>
                <w:szCs w:val="22"/>
              </w:rPr>
            </w:pPr>
            <w:r>
              <w:rPr>
                <w:color w:val="000000"/>
                <w:sz w:val="22"/>
                <w:szCs w:val="22"/>
              </w:rPr>
              <w:t>$0</w:t>
            </w:r>
          </w:p>
        </w:tc>
      </w:tr>
      <w:tr w:rsidR="001F0CF8" w14:paraId="69CB565E" w14:textId="77777777">
        <w:trPr>
          <w:trHeight w:val="29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35DC4F0F" w14:textId="77777777">
            <w:pPr>
              <w:widowControl/>
              <w:rPr>
                <w:color w:val="000000"/>
                <w:sz w:val="22"/>
                <w:szCs w:val="22"/>
              </w:rPr>
            </w:pPr>
            <w:r>
              <w:rPr>
                <w:color w:val="000000"/>
                <w:sz w:val="22"/>
                <w:szCs w:val="22"/>
              </w:rPr>
              <w:t>Some other duty</w:t>
            </w:r>
          </w:p>
        </w:tc>
        <w:tc>
          <w:tcPr>
            <w:tcW w:w="1000" w:type="dxa"/>
            <w:tcBorders>
              <w:top w:val="nil"/>
              <w:left w:val="nil"/>
              <w:bottom w:val="single" w:color="000000" w:sz="4" w:space="0"/>
              <w:right w:val="single" w:color="000000" w:sz="4" w:space="0"/>
            </w:tcBorders>
            <w:shd w:val="clear" w:color="auto" w:fill="auto"/>
            <w:vAlign w:val="center"/>
          </w:tcPr>
          <w:p w:rsidR="001F0CF8" w:rsidRDefault="001B7BDA" w14:paraId="5FD1C372"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0D43D3D2" w14:textId="77777777">
            <w:pPr>
              <w:widowControl/>
              <w:rPr>
                <w:color w:val="000000"/>
                <w:sz w:val="22"/>
                <w:szCs w:val="22"/>
              </w:rPr>
            </w:pPr>
            <w:r>
              <w:rPr>
                <w:color w:val="000000"/>
                <w:sz w:val="22"/>
                <w:szCs w:val="22"/>
              </w:rPr>
              <w:t> </w:t>
            </w:r>
          </w:p>
        </w:tc>
        <w:tc>
          <w:tcPr>
            <w:tcW w:w="985" w:type="dxa"/>
            <w:tcBorders>
              <w:top w:val="nil"/>
              <w:left w:val="nil"/>
              <w:bottom w:val="single" w:color="000000" w:sz="4" w:space="0"/>
              <w:right w:val="single" w:color="000000" w:sz="4" w:space="0"/>
            </w:tcBorders>
            <w:shd w:val="clear" w:color="auto" w:fill="auto"/>
            <w:vAlign w:val="center"/>
          </w:tcPr>
          <w:p w:rsidR="001F0CF8" w:rsidRDefault="001B7BDA" w14:paraId="7E21C5E0" w14:textId="77777777">
            <w:pPr>
              <w:widowControl/>
              <w:rPr>
                <w:color w:val="000000"/>
                <w:sz w:val="22"/>
                <w:szCs w:val="22"/>
              </w:rPr>
            </w:pPr>
            <w:r>
              <w:rPr>
                <w:color w:val="000000"/>
                <w:sz w:val="22"/>
                <w:szCs w:val="22"/>
              </w:rPr>
              <w:t> </w:t>
            </w:r>
          </w:p>
        </w:tc>
        <w:tc>
          <w:tcPr>
            <w:tcW w:w="1393" w:type="dxa"/>
            <w:tcBorders>
              <w:top w:val="nil"/>
              <w:left w:val="nil"/>
              <w:bottom w:val="single" w:color="000000" w:sz="4" w:space="0"/>
              <w:right w:val="single" w:color="000000" w:sz="4" w:space="0"/>
            </w:tcBorders>
            <w:shd w:val="clear" w:color="auto" w:fill="auto"/>
            <w:vAlign w:val="center"/>
          </w:tcPr>
          <w:p w:rsidR="001F0CF8" w:rsidRDefault="001B7BDA" w14:paraId="70B1111E" w14:textId="77777777">
            <w:pPr>
              <w:widowControl/>
              <w:rPr>
                <w:color w:val="000000"/>
                <w:sz w:val="22"/>
                <w:szCs w:val="22"/>
              </w:rPr>
            </w:pPr>
            <w:r>
              <w:rPr>
                <w:color w:val="000000"/>
                <w:sz w:val="22"/>
                <w:szCs w:val="22"/>
              </w:rPr>
              <w:t> </w:t>
            </w:r>
          </w:p>
        </w:tc>
        <w:tc>
          <w:tcPr>
            <w:tcW w:w="1567" w:type="dxa"/>
            <w:tcBorders>
              <w:top w:val="nil"/>
              <w:left w:val="nil"/>
              <w:bottom w:val="single" w:color="000000" w:sz="4" w:space="0"/>
              <w:right w:val="single" w:color="000000" w:sz="8" w:space="0"/>
            </w:tcBorders>
            <w:shd w:val="clear" w:color="auto" w:fill="auto"/>
            <w:vAlign w:val="center"/>
          </w:tcPr>
          <w:p w:rsidR="001F0CF8" w:rsidRDefault="001B7BDA" w14:paraId="53EA97B8" w14:textId="77777777">
            <w:pPr>
              <w:widowControl/>
              <w:jc w:val="right"/>
              <w:rPr>
                <w:color w:val="000000"/>
                <w:sz w:val="22"/>
                <w:szCs w:val="22"/>
              </w:rPr>
            </w:pPr>
            <w:r>
              <w:rPr>
                <w:color w:val="000000"/>
                <w:sz w:val="22"/>
                <w:szCs w:val="22"/>
              </w:rPr>
              <w:t>$0</w:t>
            </w:r>
          </w:p>
        </w:tc>
      </w:tr>
      <w:tr w:rsidR="001F0CF8" w14:paraId="193C74B1" w14:textId="77777777">
        <w:trPr>
          <w:trHeight w:val="29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38BD3CE6" w14:textId="77777777">
            <w:pPr>
              <w:widowControl/>
              <w:rPr>
                <w:color w:val="000000"/>
                <w:sz w:val="22"/>
                <w:szCs w:val="22"/>
              </w:rPr>
            </w:pPr>
            <w:r>
              <w:rPr>
                <w:color w:val="000000"/>
                <w:sz w:val="22"/>
                <w:szCs w:val="22"/>
              </w:rPr>
              <w:t>Contractor Cost</w:t>
            </w:r>
          </w:p>
        </w:tc>
        <w:tc>
          <w:tcPr>
            <w:tcW w:w="1000" w:type="dxa"/>
            <w:tcBorders>
              <w:top w:val="nil"/>
              <w:left w:val="nil"/>
              <w:bottom w:val="single" w:color="000000" w:sz="4" w:space="0"/>
              <w:right w:val="single" w:color="000000" w:sz="4" w:space="0"/>
            </w:tcBorders>
            <w:shd w:val="clear" w:color="auto" w:fill="auto"/>
            <w:vAlign w:val="center"/>
          </w:tcPr>
          <w:p w:rsidR="001F0CF8" w:rsidRDefault="001B7BDA" w14:paraId="4ED61AD8"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06D0C1C4" w14:textId="77777777">
            <w:pPr>
              <w:widowControl/>
              <w:rPr>
                <w:color w:val="000000"/>
                <w:sz w:val="22"/>
                <w:szCs w:val="22"/>
              </w:rPr>
            </w:pPr>
            <w:r>
              <w:rPr>
                <w:color w:val="000000"/>
                <w:sz w:val="22"/>
                <w:szCs w:val="22"/>
              </w:rPr>
              <w:t> </w:t>
            </w:r>
          </w:p>
        </w:tc>
        <w:tc>
          <w:tcPr>
            <w:tcW w:w="985" w:type="dxa"/>
            <w:tcBorders>
              <w:top w:val="nil"/>
              <w:left w:val="nil"/>
              <w:bottom w:val="single" w:color="000000" w:sz="4" w:space="0"/>
              <w:right w:val="single" w:color="000000" w:sz="4" w:space="0"/>
            </w:tcBorders>
            <w:shd w:val="clear" w:color="auto" w:fill="auto"/>
            <w:vAlign w:val="center"/>
          </w:tcPr>
          <w:p w:rsidR="001F0CF8" w:rsidRDefault="001B7BDA" w14:paraId="11A621E5" w14:textId="77777777">
            <w:pPr>
              <w:widowControl/>
              <w:rPr>
                <w:color w:val="000000"/>
                <w:sz w:val="22"/>
                <w:szCs w:val="22"/>
              </w:rPr>
            </w:pPr>
            <w:r>
              <w:rPr>
                <w:color w:val="000000"/>
                <w:sz w:val="22"/>
                <w:szCs w:val="22"/>
              </w:rPr>
              <w:t> </w:t>
            </w:r>
          </w:p>
        </w:tc>
        <w:tc>
          <w:tcPr>
            <w:tcW w:w="1393" w:type="dxa"/>
            <w:tcBorders>
              <w:top w:val="nil"/>
              <w:left w:val="nil"/>
              <w:bottom w:val="single" w:color="000000" w:sz="4" w:space="0"/>
              <w:right w:val="single" w:color="000000" w:sz="4" w:space="0"/>
            </w:tcBorders>
            <w:shd w:val="clear" w:color="auto" w:fill="auto"/>
            <w:vAlign w:val="center"/>
          </w:tcPr>
          <w:p w:rsidR="001F0CF8" w:rsidRDefault="001B7BDA" w14:paraId="2D6F0FAE" w14:textId="77777777">
            <w:pPr>
              <w:widowControl/>
              <w:rPr>
                <w:color w:val="000000"/>
                <w:sz w:val="22"/>
                <w:szCs w:val="22"/>
              </w:rPr>
            </w:pPr>
            <w:r>
              <w:rPr>
                <w:color w:val="000000"/>
                <w:sz w:val="22"/>
                <w:szCs w:val="22"/>
              </w:rPr>
              <w:t> </w:t>
            </w:r>
          </w:p>
        </w:tc>
        <w:tc>
          <w:tcPr>
            <w:tcW w:w="1567" w:type="dxa"/>
            <w:tcBorders>
              <w:top w:val="nil"/>
              <w:left w:val="nil"/>
              <w:bottom w:val="single" w:color="000000" w:sz="4" w:space="0"/>
              <w:right w:val="single" w:color="000000" w:sz="8" w:space="0"/>
            </w:tcBorders>
            <w:shd w:val="clear" w:color="auto" w:fill="auto"/>
            <w:vAlign w:val="center"/>
          </w:tcPr>
          <w:p w:rsidR="001F0CF8" w:rsidRDefault="001B7BDA" w14:paraId="18B9569D" w14:textId="77777777">
            <w:pPr>
              <w:widowControl/>
              <w:jc w:val="right"/>
              <w:rPr>
                <w:color w:val="000000"/>
                <w:sz w:val="22"/>
                <w:szCs w:val="22"/>
              </w:rPr>
            </w:pPr>
            <w:r>
              <w:rPr>
                <w:color w:val="000000"/>
                <w:sz w:val="22"/>
                <w:szCs w:val="22"/>
              </w:rPr>
              <w:t>$947,922</w:t>
            </w:r>
          </w:p>
        </w:tc>
      </w:tr>
      <w:tr w:rsidR="001F0CF8" w14:paraId="5D770A12" w14:textId="77777777">
        <w:trPr>
          <w:trHeight w:val="29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3F5571DC" w14:textId="77777777">
            <w:pPr>
              <w:widowControl/>
              <w:rPr>
                <w:color w:val="000000"/>
                <w:sz w:val="22"/>
                <w:szCs w:val="22"/>
              </w:rPr>
            </w:pPr>
            <w:r>
              <w:rPr>
                <w:color w:val="000000"/>
                <w:sz w:val="22"/>
                <w:szCs w:val="22"/>
              </w:rPr>
              <w:t>Travel (NMFS staff)</w:t>
            </w:r>
          </w:p>
        </w:tc>
        <w:tc>
          <w:tcPr>
            <w:tcW w:w="1000" w:type="dxa"/>
            <w:tcBorders>
              <w:top w:val="nil"/>
              <w:left w:val="nil"/>
              <w:bottom w:val="single" w:color="000000" w:sz="4" w:space="0"/>
              <w:right w:val="single" w:color="000000" w:sz="4" w:space="0"/>
            </w:tcBorders>
            <w:shd w:val="clear" w:color="auto" w:fill="auto"/>
            <w:vAlign w:val="center"/>
          </w:tcPr>
          <w:p w:rsidR="001F0CF8" w:rsidRDefault="001B7BDA" w14:paraId="4BFDCA4E"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6246F3D1" w14:textId="77777777">
            <w:pPr>
              <w:widowControl/>
              <w:rPr>
                <w:color w:val="000000"/>
                <w:sz w:val="22"/>
                <w:szCs w:val="22"/>
              </w:rPr>
            </w:pPr>
            <w:r>
              <w:rPr>
                <w:color w:val="000000"/>
                <w:sz w:val="22"/>
                <w:szCs w:val="22"/>
              </w:rPr>
              <w:t> </w:t>
            </w:r>
          </w:p>
        </w:tc>
        <w:tc>
          <w:tcPr>
            <w:tcW w:w="985" w:type="dxa"/>
            <w:tcBorders>
              <w:top w:val="nil"/>
              <w:left w:val="nil"/>
              <w:bottom w:val="single" w:color="000000" w:sz="4" w:space="0"/>
              <w:right w:val="single" w:color="000000" w:sz="4" w:space="0"/>
            </w:tcBorders>
            <w:shd w:val="clear" w:color="auto" w:fill="auto"/>
            <w:vAlign w:val="center"/>
          </w:tcPr>
          <w:p w:rsidR="001F0CF8" w:rsidRDefault="001B7BDA" w14:paraId="57047ED4" w14:textId="77777777">
            <w:pPr>
              <w:widowControl/>
              <w:rPr>
                <w:color w:val="000000"/>
                <w:sz w:val="22"/>
                <w:szCs w:val="22"/>
              </w:rPr>
            </w:pPr>
            <w:r>
              <w:rPr>
                <w:color w:val="000000"/>
                <w:sz w:val="22"/>
                <w:szCs w:val="22"/>
              </w:rPr>
              <w:t> </w:t>
            </w:r>
          </w:p>
        </w:tc>
        <w:tc>
          <w:tcPr>
            <w:tcW w:w="1393" w:type="dxa"/>
            <w:tcBorders>
              <w:top w:val="nil"/>
              <w:left w:val="nil"/>
              <w:bottom w:val="single" w:color="000000" w:sz="4" w:space="0"/>
              <w:right w:val="single" w:color="000000" w:sz="4" w:space="0"/>
            </w:tcBorders>
            <w:shd w:val="clear" w:color="auto" w:fill="auto"/>
            <w:vAlign w:val="center"/>
          </w:tcPr>
          <w:p w:rsidR="001F0CF8" w:rsidRDefault="001B7BDA" w14:paraId="6282660D" w14:textId="77777777">
            <w:pPr>
              <w:widowControl/>
              <w:rPr>
                <w:color w:val="000000"/>
                <w:sz w:val="22"/>
                <w:szCs w:val="22"/>
              </w:rPr>
            </w:pPr>
            <w:r>
              <w:rPr>
                <w:color w:val="000000"/>
                <w:sz w:val="22"/>
                <w:szCs w:val="22"/>
              </w:rPr>
              <w:t> </w:t>
            </w:r>
          </w:p>
        </w:tc>
        <w:tc>
          <w:tcPr>
            <w:tcW w:w="1567" w:type="dxa"/>
            <w:tcBorders>
              <w:top w:val="nil"/>
              <w:left w:val="nil"/>
              <w:bottom w:val="single" w:color="000000" w:sz="4" w:space="0"/>
              <w:right w:val="single" w:color="000000" w:sz="8" w:space="0"/>
            </w:tcBorders>
            <w:shd w:val="clear" w:color="auto" w:fill="auto"/>
            <w:vAlign w:val="center"/>
          </w:tcPr>
          <w:p w:rsidR="001F0CF8" w:rsidRDefault="001B7BDA" w14:paraId="3F91F529" w14:textId="77777777">
            <w:pPr>
              <w:widowControl/>
              <w:jc w:val="right"/>
              <w:rPr>
                <w:color w:val="000000"/>
                <w:sz w:val="22"/>
                <w:szCs w:val="22"/>
              </w:rPr>
            </w:pPr>
            <w:r>
              <w:rPr>
                <w:color w:val="000000"/>
                <w:sz w:val="22"/>
                <w:szCs w:val="22"/>
              </w:rPr>
              <w:t>$90,000</w:t>
            </w:r>
          </w:p>
        </w:tc>
      </w:tr>
      <w:tr w:rsidR="001F0CF8" w14:paraId="36D1EACB" w14:textId="77777777">
        <w:trPr>
          <w:trHeight w:val="29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3ACA4F1F" w14:textId="77777777">
            <w:pPr>
              <w:widowControl/>
              <w:rPr>
                <w:color w:val="000000"/>
                <w:sz w:val="22"/>
                <w:szCs w:val="22"/>
              </w:rPr>
            </w:pPr>
            <w:r>
              <w:rPr>
                <w:color w:val="000000"/>
                <w:sz w:val="22"/>
                <w:szCs w:val="22"/>
              </w:rPr>
              <w:t>Other Costs:</w:t>
            </w:r>
          </w:p>
        </w:tc>
        <w:tc>
          <w:tcPr>
            <w:tcW w:w="1000"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7E4A3864" w14:textId="77777777">
            <w:pPr>
              <w:widowControl/>
              <w:rPr>
                <w:color w:val="000000"/>
                <w:sz w:val="22"/>
                <w:szCs w:val="22"/>
              </w:rPr>
            </w:pPr>
            <w:r>
              <w:rPr>
                <w:color w:val="000000"/>
                <w:sz w:val="22"/>
                <w:szCs w:val="22"/>
              </w:rPr>
              <w:t> </w:t>
            </w:r>
          </w:p>
        </w:tc>
        <w:tc>
          <w:tcPr>
            <w:tcW w:w="1041"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00625642" w14:textId="77777777">
            <w:pPr>
              <w:widowControl/>
              <w:rPr>
                <w:color w:val="000000"/>
                <w:sz w:val="22"/>
                <w:szCs w:val="22"/>
              </w:rPr>
            </w:pPr>
            <w:r>
              <w:rPr>
                <w:color w:val="000000"/>
                <w:sz w:val="22"/>
                <w:szCs w:val="22"/>
              </w:rPr>
              <w:t> </w:t>
            </w:r>
          </w:p>
        </w:tc>
        <w:tc>
          <w:tcPr>
            <w:tcW w:w="985"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5793D441" w14:textId="77777777">
            <w:pPr>
              <w:widowControl/>
              <w:rPr>
                <w:color w:val="000000"/>
                <w:sz w:val="22"/>
                <w:szCs w:val="22"/>
              </w:rPr>
            </w:pPr>
            <w:r>
              <w:rPr>
                <w:color w:val="000000"/>
                <w:sz w:val="22"/>
                <w:szCs w:val="22"/>
              </w:rPr>
              <w:t> </w:t>
            </w:r>
          </w:p>
        </w:tc>
        <w:tc>
          <w:tcPr>
            <w:tcW w:w="1393"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5D4296E2" w14:textId="77777777">
            <w:pPr>
              <w:widowControl/>
              <w:rPr>
                <w:color w:val="000000"/>
                <w:sz w:val="22"/>
                <w:szCs w:val="22"/>
              </w:rPr>
            </w:pPr>
            <w:r>
              <w:rPr>
                <w:color w:val="000000"/>
                <w:sz w:val="22"/>
                <w:szCs w:val="22"/>
              </w:rPr>
              <w:t> </w:t>
            </w:r>
          </w:p>
        </w:tc>
        <w:tc>
          <w:tcPr>
            <w:tcW w:w="1567" w:type="dxa"/>
            <w:vMerge w:val="restart"/>
            <w:tcBorders>
              <w:top w:val="nil"/>
              <w:left w:val="single" w:color="000000" w:sz="4" w:space="0"/>
              <w:bottom w:val="single" w:color="000000" w:sz="4" w:space="0"/>
              <w:right w:val="single" w:color="000000" w:sz="8" w:space="0"/>
            </w:tcBorders>
            <w:shd w:val="clear" w:color="auto" w:fill="auto"/>
            <w:vAlign w:val="center"/>
          </w:tcPr>
          <w:p w:rsidR="001F0CF8" w:rsidRDefault="001B7BDA" w14:paraId="5EA33916" w14:textId="77777777">
            <w:pPr>
              <w:widowControl/>
              <w:jc w:val="right"/>
              <w:rPr>
                <w:color w:val="000000"/>
                <w:sz w:val="22"/>
                <w:szCs w:val="22"/>
              </w:rPr>
            </w:pPr>
            <w:r>
              <w:rPr>
                <w:color w:val="000000"/>
                <w:sz w:val="22"/>
                <w:szCs w:val="22"/>
              </w:rPr>
              <w:t>$6,000</w:t>
            </w:r>
          </w:p>
        </w:tc>
      </w:tr>
      <w:tr w:rsidR="001F0CF8" w14:paraId="08CC7699" w14:textId="77777777">
        <w:trPr>
          <w:trHeight w:val="290"/>
        </w:trPr>
        <w:tc>
          <w:tcPr>
            <w:tcW w:w="2514"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2E293381" w14:textId="77777777">
            <w:pPr>
              <w:widowControl/>
              <w:rPr>
                <w:color w:val="000000"/>
                <w:sz w:val="22"/>
                <w:szCs w:val="22"/>
              </w:rPr>
            </w:pPr>
            <w:r>
              <w:rPr>
                <w:color w:val="000000"/>
                <w:sz w:val="22"/>
                <w:szCs w:val="22"/>
              </w:rPr>
              <w:t>Printing/supplies/postage</w:t>
            </w:r>
          </w:p>
        </w:tc>
        <w:tc>
          <w:tcPr>
            <w:tcW w:w="1000"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7DA9B9D2" w14:textId="77777777">
            <w:pPr>
              <w:pBdr>
                <w:top w:val="nil"/>
                <w:left w:val="nil"/>
                <w:bottom w:val="nil"/>
                <w:right w:val="nil"/>
                <w:between w:val="nil"/>
              </w:pBdr>
              <w:spacing w:line="276" w:lineRule="auto"/>
              <w:rPr>
                <w:color w:val="000000"/>
                <w:sz w:val="22"/>
                <w:szCs w:val="22"/>
              </w:rPr>
            </w:pPr>
          </w:p>
        </w:tc>
        <w:tc>
          <w:tcPr>
            <w:tcW w:w="1041"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734AA4F2" w14:textId="77777777">
            <w:pPr>
              <w:pBdr>
                <w:top w:val="nil"/>
                <w:left w:val="nil"/>
                <w:bottom w:val="nil"/>
                <w:right w:val="nil"/>
                <w:between w:val="nil"/>
              </w:pBdr>
              <w:spacing w:line="276" w:lineRule="auto"/>
              <w:rPr>
                <w:color w:val="000000"/>
                <w:sz w:val="22"/>
                <w:szCs w:val="22"/>
              </w:rPr>
            </w:pPr>
          </w:p>
        </w:tc>
        <w:tc>
          <w:tcPr>
            <w:tcW w:w="985"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11A6DB44" w14:textId="77777777">
            <w:pPr>
              <w:pBdr>
                <w:top w:val="nil"/>
                <w:left w:val="nil"/>
                <w:bottom w:val="nil"/>
                <w:right w:val="nil"/>
                <w:between w:val="nil"/>
              </w:pBdr>
              <w:spacing w:line="276" w:lineRule="auto"/>
              <w:rPr>
                <w:color w:val="000000"/>
                <w:sz w:val="22"/>
                <w:szCs w:val="22"/>
              </w:rPr>
            </w:pPr>
          </w:p>
        </w:tc>
        <w:tc>
          <w:tcPr>
            <w:tcW w:w="1393"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49368337" w14:textId="77777777">
            <w:pPr>
              <w:pBdr>
                <w:top w:val="nil"/>
                <w:left w:val="nil"/>
                <w:bottom w:val="nil"/>
                <w:right w:val="nil"/>
                <w:between w:val="nil"/>
              </w:pBdr>
              <w:spacing w:line="276" w:lineRule="auto"/>
              <w:rPr>
                <w:color w:val="000000"/>
                <w:sz w:val="22"/>
                <w:szCs w:val="22"/>
              </w:rPr>
            </w:pPr>
          </w:p>
        </w:tc>
        <w:tc>
          <w:tcPr>
            <w:tcW w:w="1567" w:type="dxa"/>
            <w:vMerge/>
            <w:tcBorders>
              <w:top w:val="nil"/>
              <w:left w:val="single" w:color="000000" w:sz="4" w:space="0"/>
              <w:bottom w:val="single" w:color="000000" w:sz="4" w:space="0"/>
              <w:right w:val="single" w:color="000000" w:sz="8" w:space="0"/>
            </w:tcBorders>
            <w:shd w:val="clear" w:color="auto" w:fill="auto"/>
            <w:vAlign w:val="center"/>
          </w:tcPr>
          <w:p w:rsidR="001F0CF8" w:rsidRDefault="001F0CF8" w14:paraId="4B54A1B5" w14:textId="77777777">
            <w:pPr>
              <w:pBdr>
                <w:top w:val="nil"/>
                <w:left w:val="nil"/>
                <w:bottom w:val="nil"/>
                <w:right w:val="nil"/>
                <w:between w:val="nil"/>
              </w:pBdr>
              <w:spacing w:line="276" w:lineRule="auto"/>
              <w:rPr>
                <w:color w:val="000000"/>
                <w:sz w:val="22"/>
                <w:szCs w:val="22"/>
              </w:rPr>
            </w:pPr>
          </w:p>
        </w:tc>
      </w:tr>
      <w:tr w:rsidR="001F0CF8" w14:paraId="4F548F9E" w14:textId="77777777">
        <w:trPr>
          <w:trHeight w:val="571"/>
        </w:trPr>
        <w:tc>
          <w:tcPr>
            <w:tcW w:w="2514" w:type="dxa"/>
            <w:tcBorders>
              <w:top w:val="nil"/>
              <w:left w:val="single" w:color="000000" w:sz="8" w:space="0"/>
              <w:bottom w:val="single" w:color="000000" w:sz="8" w:space="0"/>
              <w:right w:val="single" w:color="000000" w:sz="4" w:space="0"/>
            </w:tcBorders>
            <w:shd w:val="clear" w:color="auto" w:fill="BDD7EE"/>
            <w:vAlign w:val="center"/>
          </w:tcPr>
          <w:p w:rsidR="001F0CF8" w:rsidRDefault="001B7BDA" w14:paraId="26EE76E4" w14:textId="77777777">
            <w:pPr>
              <w:widowControl/>
              <w:rPr>
                <w:b/>
                <w:color w:val="000000"/>
                <w:sz w:val="22"/>
                <w:szCs w:val="22"/>
              </w:rPr>
            </w:pPr>
            <w:r>
              <w:rPr>
                <w:b/>
                <w:color w:val="000000"/>
                <w:sz w:val="22"/>
                <w:szCs w:val="22"/>
              </w:rPr>
              <w:t>Sub Total for Science Centers</w:t>
            </w:r>
          </w:p>
        </w:tc>
        <w:tc>
          <w:tcPr>
            <w:tcW w:w="1000" w:type="dxa"/>
            <w:tcBorders>
              <w:top w:val="nil"/>
              <w:left w:val="nil"/>
              <w:bottom w:val="single" w:color="000000" w:sz="8" w:space="0"/>
              <w:right w:val="single" w:color="000000" w:sz="4" w:space="0"/>
            </w:tcBorders>
            <w:shd w:val="clear" w:color="auto" w:fill="BDD7EE"/>
            <w:vAlign w:val="bottom"/>
          </w:tcPr>
          <w:p w:rsidR="001F0CF8" w:rsidRDefault="001B7BDA" w14:paraId="2553E238" w14:textId="77777777">
            <w:pPr>
              <w:widowControl/>
              <w:rPr>
                <w:color w:val="000000"/>
                <w:sz w:val="22"/>
                <w:szCs w:val="22"/>
              </w:rPr>
            </w:pPr>
            <w:r>
              <w:rPr>
                <w:color w:val="000000"/>
                <w:sz w:val="22"/>
                <w:szCs w:val="22"/>
              </w:rPr>
              <w:t> </w:t>
            </w:r>
          </w:p>
        </w:tc>
        <w:tc>
          <w:tcPr>
            <w:tcW w:w="1041" w:type="dxa"/>
            <w:tcBorders>
              <w:top w:val="nil"/>
              <w:left w:val="nil"/>
              <w:bottom w:val="single" w:color="000000" w:sz="8" w:space="0"/>
              <w:right w:val="single" w:color="000000" w:sz="4" w:space="0"/>
            </w:tcBorders>
            <w:shd w:val="clear" w:color="auto" w:fill="BDD7EE"/>
            <w:vAlign w:val="center"/>
          </w:tcPr>
          <w:p w:rsidR="001F0CF8" w:rsidRDefault="001B7BDA" w14:paraId="1E1A4C92" w14:textId="77777777">
            <w:pPr>
              <w:widowControl/>
              <w:jc w:val="right"/>
              <w:rPr>
                <w:color w:val="000000"/>
                <w:sz w:val="22"/>
                <w:szCs w:val="22"/>
              </w:rPr>
            </w:pPr>
            <w:r>
              <w:rPr>
                <w:color w:val="000000"/>
                <w:sz w:val="22"/>
                <w:szCs w:val="22"/>
              </w:rPr>
              <w:t> </w:t>
            </w:r>
          </w:p>
        </w:tc>
        <w:tc>
          <w:tcPr>
            <w:tcW w:w="985" w:type="dxa"/>
            <w:tcBorders>
              <w:top w:val="nil"/>
              <w:left w:val="nil"/>
              <w:bottom w:val="single" w:color="000000" w:sz="8" w:space="0"/>
              <w:right w:val="single" w:color="000000" w:sz="4" w:space="0"/>
            </w:tcBorders>
            <w:shd w:val="clear" w:color="auto" w:fill="BDD7EE"/>
            <w:vAlign w:val="center"/>
          </w:tcPr>
          <w:p w:rsidR="001F0CF8" w:rsidRDefault="001B7BDA" w14:paraId="71F848CA" w14:textId="77777777">
            <w:pPr>
              <w:widowControl/>
              <w:jc w:val="right"/>
              <w:rPr>
                <w:color w:val="000000"/>
                <w:sz w:val="22"/>
                <w:szCs w:val="22"/>
              </w:rPr>
            </w:pPr>
            <w:r>
              <w:rPr>
                <w:color w:val="000000"/>
                <w:sz w:val="22"/>
                <w:szCs w:val="22"/>
              </w:rPr>
              <w:t> </w:t>
            </w:r>
          </w:p>
        </w:tc>
        <w:tc>
          <w:tcPr>
            <w:tcW w:w="1393" w:type="dxa"/>
            <w:tcBorders>
              <w:top w:val="nil"/>
              <w:left w:val="nil"/>
              <w:bottom w:val="single" w:color="000000" w:sz="8" w:space="0"/>
              <w:right w:val="single" w:color="000000" w:sz="4" w:space="0"/>
            </w:tcBorders>
            <w:shd w:val="clear" w:color="auto" w:fill="BDD7EE"/>
            <w:vAlign w:val="center"/>
          </w:tcPr>
          <w:p w:rsidR="001F0CF8" w:rsidRDefault="001B7BDA" w14:paraId="5D0D5FB9" w14:textId="77777777">
            <w:pPr>
              <w:widowControl/>
              <w:jc w:val="right"/>
              <w:rPr>
                <w:color w:val="000000"/>
                <w:sz w:val="22"/>
                <w:szCs w:val="22"/>
              </w:rPr>
            </w:pPr>
            <w:r>
              <w:rPr>
                <w:color w:val="000000"/>
                <w:sz w:val="22"/>
                <w:szCs w:val="22"/>
              </w:rPr>
              <w:t> </w:t>
            </w:r>
          </w:p>
        </w:tc>
        <w:tc>
          <w:tcPr>
            <w:tcW w:w="1567" w:type="dxa"/>
            <w:tcBorders>
              <w:top w:val="nil"/>
              <w:left w:val="nil"/>
              <w:bottom w:val="single" w:color="000000" w:sz="8" w:space="0"/>
              <w:right w:val="single" w:color="000000" w:sz="8" w:space="0"/>
            </w:tcBorders>
            <w:shd w:val="clear" w:color="auto" w:fill="BDD7EE"/>
            <w:vAlign w:val="center"/>
          </w:tcPr>
          <w:p w:rsidR="001F0CF8" w:rsidRDefault="001B7BDA" w14:paraId="651E1D3D" w14:textId="77777777">
            <w:pPr>
              <w:widowControl/>
              <w:jc w:val="right"/>
              <w:rPr>
                <w:color w:val="000000"/>
                <w:sz w:val="22"/>
                <w:szCs w:val="22"/>
              </w:rPr>
            </w:pPr>
            <w:r>
              <w:rPr>
                <w:color w:val="000000"/>
                <w:sz w:val="22"/>
                <w:szCs w:val="22"/>
              </w:rPr>
              <w:t>$1,426,100</w:t>
            </w:r>
          </w:p>
        </w:tc>
      </w:tr>
    </w:tbl>
    <w:p w:rsidR="001F0CF8" w:rsidRDefault="001F0CF8" w14:paraId="7A166DCC" w14:textId="77777777">
      <w:pPr>
        <w:widowControl/>
        <w:rPr>
          <w:b/>
          <w:sz w:val="24"/>
          <w:szCs w:val="24"/>
        </w:rPr>
      </w:pPr>
    </w:p>
    <w:p w:rsidR="001F0CF8" w:rsidRDefault="001B7BDA" w14:paraId="497F1D4D" w14:textId="77777777">
      <w:pPr>
        <w:widowControl/>
        <w:rPr>
          <w:b/>
          <w:sz w:val="24"/>
          <w:szCs w:val="24"/>
        </w:rPr>
      </w:pPr>
      <w:r>
        <w:br w:type="page"/>
      </w:r>
    </w:p>
    <w:p w:rsidR="001F0CF8" w:rsidRDefault="001B7BDA" w14:paraId="2C93E5EB" w14:textId="69737D7D">
      <w:pPr>
        <w:widowControl/>
        <w:rPr>
          <w:b/>
          <w:sz w:val="24"/>
          <w:szCs w:val="24"/>
        </w:rPr>
      </w:pPr>
      <w:r>
        <w:rPr>
          <w:b/>
          <w:sz w:val="24"/>
          <w:szCs w:val="24"/>
        </w:rPr>
        <w:lastRenderedPageBreak/>
        <w:t xml:space="preserve">Table </w:t>
      </w:r>
      <w:r w:rsidR="0047128B">
        <w:rPr>
          <w:b/>
          <w:sz w:val="24"/>
          <w:szCs w:val="24"/>
        </w:rPr>
        <w:t>A</w:t>
      </w:r>
      <w:r>
        <w:rPr>
          <w:b/>
          <w:sz w:val="24"/>
          <w:szCs w:val="24"/>
        </w:rPr>
        <w:t>5 (Continued)</w:t>
      </w:r>
    </w:p>
    <w:p w:rsidR="001F0CF8" w:rsidRDefault="001F0CF8" w14:paraId="40E84522" w14:textId="77777777">
      <w:pPr>
        <w:widowControl/>
      </w:pPr>
    </w:p>
    <w:tbl>
      <w:tblPr>
        <w:tblStyle w:val="a4"/>
        <w:tblW w:w="8499" w:type="dxa"/>
        <w:tblLayout w:type="fixed"/>
        <w:tblLook w:val="0400" w:firstRow="0" w:lastRow="0" w:firstColumn="0" w:lastColumn="0" w:noHBand="0" w:noVBand="1"/>
      </w:tblPr>
      <w:tblGrid>
        <w:gridCol w:w="2498"/>
        <w:gridCol w:w="996"/>
        <w:gridCol w:w="1041"/>
        <w:gridCol w:w="993"/>
        <w:gridCol w:w="1397"/>
        <w:gridCol w:w="1574"/>
      </w:tblGrid>
      <w:tr w:rsidR="001F0CF8" w14:paraId="09CF9DD7" w14:textId="77777777">
        <w:trPr>
          <w:trHeight w:val="841"/>
        </w:trPr>
        <w:tc>
          <w:tcPr>
            <w:tcW w:w="2499" w:type="dxa"/>
            <w:tcBorders>
              <w:top w:val="single" w:color="000000" w:sz="8" w:space="0"/>
              <w:left w:val="single" w:color="000000" w:sz="8" w:space="0"/>
              <w:bottom w:val="single" w:color="000000" w:sz="4" w:space="0"/>
              <w:right w:val="single" w:color="000000" w:sz="4" w:space="0"/>
            </w:tcBorders>
            <w:shd w:val="clear" w:color="auto" w:fill="BDD7EE"/>
          </w:tcPr>
          <w:p w:rsidR="001F0CF8" w:rsidRDefault="001B7BDA" w14:paraId="29B0FE3F" w14:textId="77777777">
            <w:pPr>
              <w:widowControl/>
              <w:jc w:val="center"/>
              <w:rPr>
                <w:b/>
                <w:color w:val="000000"/>
                <w:sz w:val="22"/>
                <w:szCs w:val="22"/>
              </w:rPr>
            </w:pPr>
            <w:r>
              <w:rPr>
                <w:b/>
                <w:color w:val="000000"/>
                <w:sz w:val="22"/>
                <w:szCs w:val="22"/>
              </w:rPr>
              <w:t xml:space="preserve">  Office of Science and Technology (OST) Cost Descriptions</w:t>
            </w:r>
          </w:p>
        </w:tc>
        <w:tc>
          <w:tcPr>
            <w:tcW w:w="996" w:type="dxa"/>
            <w:tcBorders>
              <w:top w:val="single" w:color="000000" w:sz="8" w:space="0"/>
              <w:left w:val="nil"/>
              <w:bottom w:val="single" w:color="000000" w:sz="4" w:space="0"/>
              <w:right w:val="single" w:color="000000" w:sz="4" w:space="0"/>
            </w:tcBorders>
            <w:shd w:val="clear" w:color="auto" w:fill="BDD7EE"/>
          </w:tcPr>
          <w:p w:rsidR="001F0CF8" w:rsidRDefault="001B7BDA" w14:paraId="06168903" w14:textId="77777777">
            <w:pPr>
              <w:widowControl/>
              <w:jc w:val="center"/>
              <w:rPr>
                <w:b/>
                <w:color w:val="000000"/>
                <w:sz w:val="22"/>
                <w:szCs w:val="22"/>
              </w:rPr>
            </w:pPr>
            <w:r>
              <w:rPr>
                <w:b/>
                <w:color w:val="000000"/>
                <w:sz w:val="22"/>
                <w:szCs w:val="22"/>
              </w:rPr>
              <w:t>Grade/ Step</w:t>
            </w:r>
          </w:p>
        </w:tc>
        <w:tc>
          <w:tcPr>
            <w:tcW w:w="1041" w:type="dxa"/>
            <w:tcBorders>
              <w:top w:val="single" w:color="000000" w:sz="8" w:space="0"/>
              <w:left w:val="nil"/>
              <w:bottom w:val="single" w:color="000000" w:sz="4" w:space="0"/>
              <w:right w:val="single" w:color="000000" w:sz="4" w:space="0"/>
            </w:tcBorders>
            <w:shd w:val="clear" w:color="auto" w:fill="BDD7EE"/>
          </w:tcPr>
          <w:p w:rsidR="001F0CF8" w:rsidRDefault="001B7BDA" w14:paraId="2992EE90" w14:textId="77777777">
            <w:pPr>
              <w:widowControl/>
              <w:jc w:val="center"/>
              <w:rPr>
                <w:b/>
                <w:color w:val="000000"/>
                <w:sz w:val="22"/>
                <w:szCs w:val="22"/>
              </w:rPr>
            </w:pPr>
            <w:r>
              <w:rPr>
                <w:b/>
                <w:color w:val="000000"/>
                <w:sz w:val="22"/>
                <w:szCs w:val="22"/>
              </w:rPr>
              <w:t>Loaded Salary Cost</w:t>
            </w:r>
          </w:p>
        </w:tc>
        <w:tc>
          <w:tcPr>
            <w:tcW w:w="993" w:type="dxa"/>
            <w:tcBorders>
              <w:top w:val="single" w:color="000000" w:sz="8" w:space="0"/>
              <w:left w:val="nil"/>
              <w:bottom w:val="single" w:color="000000" w:sz="4" w:space="0"/>
              <w:right w:val="single" w:color="000000" w:sz="4" w:space="0"/>
            </w:tcBorders>
            <w:shd w:val="clear" w:color="auto" w:fill="BDD7EE"/>
          </w:tcPr>
          <w:p w:rsidR="001F0CF8" w:rsidRDefault="001B7BDA" w14:paraId="04D6E62E" w14:textId="77777777">
            <w:pPr>
              <w:widowControl/>
              <w:jc w:val="center"/>
              <w:rPr>
                <w:b/>
                <w:color w:val="000000"/>
                <w:sz w:val="22"/>
                <w:szCs w:val="22"/>
              </w:rPr>
            </w:pPr>
            <w:r>
              <w:rPr>
                <w:b/>
                <w:color w:val="000000"/>
                <w:sz w:val="22"/>
                <w:szCs w:val="22"/>
              </w:rPr>
              <w:t>% of Effort</w:t>
            </w:r>
          </w:p>
        </w:tc>
        <w:tc>
          <w:tcPr>
            <w:tcW w:w="1397" w:type="dxa"/>
            <w:tcBorders>
              <w:top w:val="single" w:color="000000" w:sz="8" w:space="0"/>
              <w:left w:val="nil"/>
              <w:bottom w:val="single" w:color="000000" w:sz="4" w:space="0"/>
              <w:right w:val="single" w:color="000000" w:sz="4" w:space="0"/>
            </w:tcBorders>
            <w:shd w:val="clear" w:color="auto" w:fill="BDD7EE"/>
          </w:tcPr>
          <w:p w:rsidR="001F0CF8" w:rsidRDefault="001B7BDA" w14:paraId="43491A59" w14:textId="77777777">
            <w:pPr>
              <w:widowControl/>
              <w:jc w:val="center"/>
              <w:rPr>
                <w:b/>
                <w:color w:val="000000"/>
                <w:sz w:val="22"/>
                <w:szCs w:val="22"/>
              </w:rPr>
            </w:pPr>
            <w:r>
              <w:rPr>
                <w:b/>
                <w:color w:val="000000"/>
                <w:sz w:val="22"/>
                <w:szCs w:val="22"/>
              </w:rPr>
              <w:t>Fringe (if Applicable)</w:t>
            </w:r>
          </w:p>
        </w:tc>
        <w:tc>
          <w:tcPr>
            <w:tcW w:w="1574" w:type="dxa"/>
            <w:tcBorders>
              <w:top w:val="single" w:color="000000" w:sz="8" w:space="0"/>
              <w:left w:val="nil"/>
              <w:bottom w:val="single" w:color="000000" w:sz="4" w:space="0"/>
              <w:right w:val="single" w:color="000000" w:sz="8" w:space="0"/>
            </w:tcBorders>
            <w:shd w:val="clear" w:color="auto" w:fill="BDD7EE"/>
          </w:tcPr>
          <w:p w:rsidR="001F0CF8" w:rsidRDefault="001B7BDA" w14:paraId="6684A58A" w14:textId="77777777">
            <w:pPr>
              <w:widowControl/>
              <w:jc w:val="center"/>
              <w:rPr>
                <w:b/>
                <w:color w:val="000000"/>
                <w:sz w:val="22"/>
                <w:szCs w:val="22"/>
              </w:rPr>
            </w:pPr>
            <w:r>
              <w:rPr>
                <w:b/>
                <w:color w:val="000000"/>
                <w:sz w:val="22"/>
                <w:szCs w:val="22"/>
              </w:rPr>
              <w:t>Total Cost to Government</w:t>
            </w:r>
          </w:p>
        </w:tc>
      </w:tr>
      <w:tr w:rsidR="001F0CF8" w14:paraId="548B1E5E" w14:textId="77777777">
        <w:trPr>
          <w:trHeight w:val="290"/>
        </w:trPr>
        <w:tc>
          <w:tcPr>
            <w:tcW w:w="2499" w:type="dxa"/>
            <w:tcBorders>
              <w:top w:val="nil"/>
              <w:left w:val="single" w:color="000000" w:sz="8" w:space="0"/>
              <w:bottom w:val="single" w:color="000000" w:sz="4" w:space="0"/>
              <w:right w:val="single" w:color="000000" w:sz="4" w:space="0"/>
            </w:tcBorders>
            <w:shd w:val="clear" w:color="auto" w:fill="FFFFFF"/>
            <w:vAlign w:val="center"/>
          </w:tcPr>
          <w:p w:rsidR="001F0CF8" w:rsidRDefault="001B7BDA" w14:paraId="7CE6FA7F" w14:textId="77777777">
            <w:pPr>
              <w:widowControl/>
              <w:rPr>
                <w:color w:val="000000"/>
                <w:sz w:val="22"/>
                <w:szCs w:val="22"/>
              </w:rPr>
            </w:pPr>
            <w:r>
              <w:rPr>
                <w:color w:val="000000"/>
                <w:sz w:val="22"/>
                <w:szCs w:val="22"/>
              </w:rPr>
              <w:t>Federal Oversight</w:t>
            </w:r>
          </w:p>
        </w:tc>
        <w:tc>
          <w:tcPr>
            <w:tcW w:w="996" w:type="dxa"/>
            <w:tcBorders>
              <w:top w:val="nil"/>
              <w:left w:val="nil"/>
              <w:bottom w:val="single" w:color="000000" w:sz="4" w:space="0"/>
              <w:right w:val="single" w:color="000000" w:sz="4" w:space="0"/>
            </w:tcBorders>
            <w:shd w:val="clear" w:color="auto" w:fill="auto"/>
            <w:vAlign w:val="center"/>
          </w:tcPr>
          <w:p w:rsidR="001F0CF8" w:rsidRDefault="001B7BDA" w14:paraId="4424DF96" w14:textId="77777777">
            <w:pPr>
              <w:widowControl/>
              <w:rPr>
                <w:color w:val="000000"/>
                <w:sz w:val="22"/>
                <w:szCs w:val="22"/>
              </w:rPr>
            </w:pPr>
            <w:r>
              <w:rPr>
                <w:color w:val="000000"/>
                <w:sz w:val="22"/>
                <w:szCs w:val="22"/>
              </w:rPr>
              <w:t>ZP-4</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55A2444C" w14:textId="77777777">
            <w:pPr>
              <w:widowControl/>
              <w:jc w:val="right"/>
              <w:rPr>
                <w:color w:val="000000"/>
                <w:sz w:val="22"/>
                <w:szCs w:val="22"/>
              </w:rPr>
            </w:pPr>
            <w:r>
              <w:rPr>
                <w:color w:val="000000"/>
                <w:sz w:val="22"/>
                <w:szCs w:val="22"/>
              </w:rPr>
              <w:t xml:space="preserve">$212,321 </w:t>
            </w:r>
          </w:p>
        </w:tc>
        <w:tc>
          <w:tcPr>
            <w:tcW w:w="993" w:type="dxa"/>
            <w:tcBorders>
              <w:top w:val="nil"/>
              <w:left w:val="nil"/>
              <w:bottom w:val="single" w:color="000000" w:sz="4" w:space="0"/>
              <w:right w:val="single" w:color="000000" w:sz="4" w:space="0"/>
            </w:tcBorders>
            <w:shd w:val="clear" w:color="auto" w:fill="auto"/>
            <w:vAlign w:val="center"/>
          </w:tcPr>
          <w:p w:rsidR="001F0CF8" w:rsidRDefault="001B7BDA" w14:paraId="4D230A66" w14:textId="77777777">
            <w:pPr>
              <w:widowControl/>
              <w:jc w:val="right"/>
              <w:rPr>
                <w:color w:val="000000"/>
                <w:sz w:val="22"/>
                <w:szCs w:val="22"/>
              </w:rPr>
            </w:pPr>
            <w:r>
              <w:rPr>
                <w:color w:val="000000"/>
                <w:sz w:val="22"/>
                <w:szCs w:val="22"/>
              </w:rPr>
              <w:t>10%</w:t>
            </w:r>
          </w:p>
        </w:tc>
        <w:tc>
          <w:tcPr>
            <w:tcW w:w="1397" w:type="dxa"/>
            <w:tcBorders>
              <w:top w:val="nil"/>
              <w:left w:val="nil"/>
              <w:bottom w:val="single" w:color="000000" w:sz="4" w:space="0"/>
              <w:right w:val="single" w:color="000000" w:sz="4" w:space="0"/>
            </w:tcBorders>
            <w:shd w:val="clear" w:color="auto" w:fill="auto"/>
            <w:vAlign w:val="center"/>
          </w:tcPr>
          <w:p w:rsidR="001F0CF8" w:rsidRDefault="001B7BDA" w14:paraId="5452CF62" w14:textId="77777777">
            <w:pPr>
              <w:widowControl/>
              <w:rPr>
                <w:color w:val="000000"/>
                <w:sz w:val="22"/>
                <w:szCs w:val="22"/>
              </w:rPr>
            </w:pPr>
            <w:r>
              <w:rPr>
                <w:color w:val="000000"/>
                <w:sz w:val="22"/>
                <w:szCs w:val="22"/>
              </w:rPr>
              <w:t> </w:t>
            </w:r>
          </w:p>
        </w:tc>
        <w:tc>
          <w:tcPr>
            <w:tcW w:w="1574" w:type="dxa"/>
            <w:tcBorders>
              <w:top w:val="nil"/>
              <w:left w:val="nil"/>
              <w:bottom w:val="single" w:color="000000" w:sz="4" w:space="0"/>
              <w:right w:val="single" w:color="000000" w:sz="8" w:space="0"/>
            </w:tcBorders>
            <w:shd w:val="clear" w:color="auto" w:fill="auto"/>
            <w:vAlign w:val="center"/>
          </w:tcPr>
          <w:p w:rsidR="001F0CF8" w:rsidRDefault="001B7BDA" w14:paraId="07EAC4C3" w14:textId="77777777">
            <w:pPr>
              <w:widowControl/>
              <w:jc w:val="right"/>
              <w:rPr>
                <w:color w:val="000000"/>
                <w:sz w:val="22"/>
                <w:szCs w:val="22"/>
              </w:rPr>
            </w:pPr>
            <w:r>
              <w:rPr>
                <w:color w:val="000000"/>
                <w:sz w:val="22"/>
                <w:szCs w:val="22"/>
              </w:rPr>
              <w:t xml:space="preserve">$21,232 </w:t>
            </w:r>
          </w:p>
        </w:tc>
      </w:tr>
      <w:tr w:rsidR="001F0CF8" w14:paraId="44286A9F" w14:textId="77777777">
        <w:trPr>
          <w:trHeight w:val="290"/>
        </w:trPr>
        <w:tc>
          <w:tcPr>
            <w:tcW w:w="2499" w:type="dxa"/>
            <w:tcBorders>
              <w:top w:val="nil"/>
              <w:left w:val="single" w:color="000000" w:sz="8" w:space="0"/>
              <w:bottom w:val="single" w:color="000000" w:sz="4" w:space="0"/>
              <w:right w:val="single" w:color="000000" w:sz="4" w:space="0"/>
            </w:tcBorders>
            <w:shd w:val="clear" w:color="auto" w:fill="FFFFFF"/>
            <w:vAlign w:val="center"/>
          </w:tcPr>
          <w:p w:rsidR="001F0CF8" w:rsidRDefault="001B7BDA" w14:paraId="7818D875" w14:textId="77777777">
            <w:pPr>
              <w:widowControl/>
              <w:rPr>
                <w:color w:val="000000"/>
                <w:sz w:val="22"/>
                <w:szCs w:val="22"/>
              </w:rPr>
            </w:pPr>
            <w:r>
              <w:rPr>
                <w:color w:val="000000"/>
                <w:sz w:val="22"/>
                <w:szCs w:val="22"/>
              </w:rPr>
              <w:t>Data collection/analysis</w:t>
            </w:r>
          </w:p>
        </w:tc>
        <w:tc>
          <w:tcPr>
            <w:tcW w:w="996" w:type="dxa"/>
            <w:tcBorders>
              <w:top w:val="nil"/>
              <w:left w:val="nil"/>
              <w:bottom w:val="single" w:color="000000" w:sz="4" w:space="0"/>
              <w:right w:val="single" w:color="000000" w:sz="4" w:space="0"/>
            </w:tcBorders>
            <w:shd w:val="clear" w:color="auto" w:fill="auto"/>
            <w:vAlign w:val="center"/>
          </w:tcPr>
          <w:p w:rsidR="001F0CF8" w:rsidRDefault="001B7BDA" w14:paraId="6C34F850"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4726FFFC" w14:textId="77777777">
            <w:pPr>
              <w:widowControl/>
              <w:jc w:val="right"/>
              <w:rPr>
                <w:color w:val="000000"/>
                <w:sz w:val="22"/>
                <w:szCs w:val="22"/>
              </w:rPr>
            </w:pPr>
            <w:r>
              <w:rPr>
                <w:color w:val="000000"/>
                <w:sz w:val="22"/>
                <w:szCs w:val="22"/>
              </w:rPr>
              <w:t> </w:t>
            </w:r>
          </w:p>
        </w:tc>
        <w:tc>
          <w:tcPr>
            <w:tcW w:w="993" w:type="dxa"/>
            <w:tcBorders>
              <w:top w:val="nil"/>
              <w:left w:val="nil"/>
              <w:bottom w:val="single" w:color="000000" w:sz="4" w:space="0"/>
              <w:right w:val="single" w:color="000000" w:sz="4" w:space="0"/>
            </w:tcBorders>
            <w:shd w:val="clear" w:color="auto" w:fill="auto"/>
            <w:vAlign w:val="center"/>
          </w:tcPr>
          <w:p w:rsidR="001F0CF8" w:rsidRDefault="001B7BDA" w14:paraId="3E37482E" w14:textId="77777777">
            <w:pPr>
              <w:widowControl/>
              <w:jc w:val="right"/>
              <w:rPr>
                <w:color w:val="000000"/>
                <w:sz w:val="22"/>
                <w:szCs w:val="22"/>
              </w:rPr>
            </w:pPr>
            <w:r>
              <w:rPr>
                <w:color w:val="000000"/>
                <w:sz w:val="22"/>
                <w:szCs w:val="22"/>
              </w:rPr>
              <w:t> </w:t>
            </w:r>
          </w:p>
        </w:tc>
        <w:tc>
          <w:tcPr>
            <w:tcW w:w="1397" w:type="dxa"/>
            <w:tcBorders>
              <w:top w:val="nil"/>
              <w:left w:val="nil"/>
              <w:bottom w:val="single" w:color="000000" w:sz="4" w:space="0"/>
              <w:right w:val="single" w:color="000000" w:sz="4" w:space="0"/>
            </w:tcBorders>
            <w:shd w:val="clear" w:color="auto" w:fill="auto"/>
            <w:vAlign w:val="center"/>
          </w:tcPr>
          <w:p w:rsidR="001F0CF8" w:rsidRDefault="001B7BDA" w14:paraId="69D8DA2F" w14:textId="77777777">
            <w:pPr>
              <w:widowControl/>
              <w:rPr>
                <w:color w:val="000000"/>
                <w:sz w:val="22"/>
                <w:szCs w:val="22"/>
              </w:rPr>
            </w:pPr>
            <w:r>
              <w:rPr>
                <w:color w:val="000000"/>
                <w:sz w:val="22"/>
                <w:szCs w:val="22"/>
              </w:rPr>
              <w:t> </w:t>
            </w:r>
          </w:p>
        </w:tc>
        <w:tc>
          <w:tcPr>
            <w:tcW w:w="1574" w:type="dxa"/>
            <w:tcBorders>
              <w:top w:val="nil"/>
              <w:left w:val="nil"/>
              <w:bottom w:val="single" w:color="000000" w:sz="4" w:space="0"/>
              <w:right w:val="single" w:color="000000" w:sz="8" w:space="0"/>
            </w:tcBorders>
            <w:shd w:val="clear" w:color="auto" w:fill="auto"/>
            <w:vAlign w:val="center"/>
          </w:tcPr>
          <w:p w:rsidR="001F0CF8" w:rsidRDefault="001B7BDA" w14:paraId="3F37363C" w14:textId="77777777">
            <w:pPr>
              <w:widowControl/>
              <w:jc w:val="right"/>
              <w:rPr>
                <w:color w:val="000000"/>
                <w:sz w:val="22"/>
                <w:szCs w:val="22"/>
              </w:rPr>
            </w:pPr>
            <w:r>
              <w:rPr>
                <w:color w:val="000000"/>
                <w:sz w:val="22"/>
                <w:szCs w:val="22"/>
              </w:rPr>
              <w:t> </w:t>
            </w:r>
          </w:p>
        </w:tc>
      </w:tr>
      <w:tr w:rsidR="001F0CF8" w14:paraId="400ED53B" w14:textId="77777777">
        <w:trPr>
          <w:trHeight w:val="290"/>
        </w:trPr>
        <w:tc>
          <w:tcPr>
            <w:tcW w:w="2499" w:type="dxa"/>
            <w:tcBorders>
              <w:top w:val="nil"/>
              <w:left w:val="single" w:color="000000" w:sz="8" w:space="0"/>
              <w:bottom w:val="single" w:color="000000" w:sz="4" w:space="0"/>
              <w:right w:val="single" w:color="000000" w:sz="4" w:space="0"/>
            </w:tcBorders>
            <w:shd w:val="clear" w:color="auto" w:fill="FFFFFF"/>
            <w:vAlign w:val="center"/>
          </w:tcPr>
          <w:p w:rsidR="001F0CF8" w:rsidRDefault="001B7BDA" w14:paraId="5D8F32E5" w14:textId="77777777">
            <w:pPr>
              <w:widowControl/>
              <w:rPr>
                <w:color w:val="000000"/>
                <w:sz w:val="22"/>
                <w:szCs w:val="22"/>
              </w:rPr>
            </w:pPr>
            <w:r>
              <w:rPr>
                <w:color w:val="000000"/>
                <w:sz w:val="22"/>
                <w:szCs w:val="22"/>
              </w:rPr>
              <w:t>Administrative</w:t>
            </w:r>
          </w:p>
        </w:tc>
        <w:tc>
          <w:tcPr>
            <w:tcW w:w="996" w:type="dxa"/>
            <w:tcBorders>
              <w:top w:val="nil"/>
              <w:left w:val="nil"/>
              <w:bottom w:val="single" w:color="000000" w:sz="4" w:space="0"/>
              <w:right w:val="single" w:color="000000" w:sz="4" w:space="0"/>
            </w:tcBorders>
            <w:shd w:val="clear" w:color="auto" w:fill="auto"/>
            <w:vAlign w:val="center"/>
          </w:tcPr>
          <w:p w:rsidR="001F0CF8" w:rsidRDefault="001B7BDA" w14:paraId="59A072ED"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7B65D1F9" w14:textId="77777777">
            <w:pPr>
              <w:widowControl/>
              <w:rPr>
                <w:color w:val="000000"/>
                <w:sz w:val="22"/>
                <w:szCs w:val="22"/>
              </w:rPr>
            </w:pPr>
            <w:r>
              <w:rPr>
                <w:color w:val="000000"/>
                <w:sz w:val="22"/>
                <w:szCs w:val="22"/>
              </w:rPr>
              <w:t> </w:t>
            </w:r>
          </w:p>
        </w:tc>
        <w:tc>
          <w:tcPr>
            <w:tcW w:w="993" w:type="dxa"/>
            <w:tcBorders>
              <w:top w:val="nil"/>
              <w:left w:val="nil"/>
              <w:bottom w:val="single" w:color="000000" w:sz="4" w:space="0"/>
              <w:right w:val="single" w:color="000000" w:sz="4" w:space="0"/>
            </w:tcBorders>
            <w:shd w:val="clear" w:color="auto" w:fill="auto"/>
            <w:vAlign w:val="center"/>
          </w:tcPr>
          <w:p w:rsidR="001F0CF8" w:rsidRDefault="001B7BDA" w14:paraId="0C354288" w14:textId="77777777">
            <w:pPr>
              <w:widowControl/>
              <w:jc w:val="right"/>
              <w:rPr>
                <w:color w:val="000000"/>
                <w:sz w:val="22"/>
                <w:szCs w:val="22"/>
              </w:rPr>
            </w:pPr>
            <w:r>
              <w:rPr>
                <w:color w:val="000000"/>
                <w:sz w:val="22"/>
                <w:szCs w:val="22"/>
              </w:rPr>
              <w:t> </w:t>
            </w:r>
          </w:p>
        </w:tc>
        <w:tc>
          <w:tcPr>
            <w:tcW w:w="1397" w:type="dxa"/>
            <w:tcBorders>
              <w:top w:val="nil"/>
              <w:left w:val="nil"/>
              <w:bottom w:val="single" w:color="000000" w:sz="4" w:space="0"/>
              <w:right w:val="single" w:color="000000" w:sz="4" w:space="0"/>
            </w:tcBorders>
            <w:shd w:val="clear" w:color="auto" w:fill="auto"/>
            <w:vAlign w:val="center"/>
          </w:tcPr>
          <w:p w:rsidR="001F0CF8" w:rsidRDefault="001B7BDA" w14:paraId="724625A8" w14:textId="77777777">
            <w:pPr>
              <w:widowControl/>
              <w:rPr>
                <w:color w:val="000000"/>
                <w:sz w:val="22"/>
                <w:szCs w:val="22"/>
              </w:rPr>
            </w:pPr>
            <w:r>
              <w:rPr>
                <w:color w:val="000000"/>
                <w:sz w:val="22"/>
                <w:szCs w:val="22"/>
              </w:rPr>
              <w:t> </w:t>
            </w:r>
          </w:p>
        </w:tc>
        <w:tc>
          <w:tcPr>
            <w:tcW w:w="1574" w:type="dxa"/>
            <w:tcBorders>
              <w:top w:val="nil"/>
              <w:left w:val="nil"/>
              <w:bottom w:val="single" w:color="000000" w:sz="4" w:space="0"/>
              <w:right w:val="single" w:color="000000" w:sz="8" w:space="0"/>
            </w:tcBorders>
            <w:shd w:val="clear" w:color="auto" w:fill="auto"/>
            <w:vAlign w:val="center"/>
          </w:tcPr>
          <w:p w:rsidR="001F0CF8" w:rsidRDefault="001B7BDA" w14:paraId="081F9E76" w14:textId="77777777">
            <w:pPr>
              <w:widowControl/>
              <w:rPr>
                <w:color w:val="000000"/>
                <w:sz w:val="22"/>
                <w:szCs w:val="22"/>
              </w:rPr>
            </w:pPr>
            <w:r>
              <w:rPr>
                <w:color w:val="000000"/>
                <w:sz w:val="22"/>
                <w:szCs w:val="22"/>
              </w:rPr>
              <w:t> </w:t>
            </w:r>
          </w:p>
        </w:tc>
      </w:tr>
      <w:tr w:rsidR="001F0CF8" w14:paraId="5D81F366" w14:textId="77777777">
        <w:trPr>
          <w:trHeight w:val="290"/>
        </w:trPr>
        <w:tc>
          <w:tcPr>
            <w:tcW w:w="2499" w:type="dxa"/>
            <w:tcBorders>
              <w:top w:val="nil"/>
              <w:left w:val="single" w:color="000000" w:sz="8" w:space="0"/>
              <w:bottom w:val="single" w:color="000000" w:sz="4" w:space="0"/>
              <w:right w:val="single" w:color="000000" w:sz="4" w:space="0"/>
            </w:tcBorders>
            <w:shd w:val="clear" w:color="auto" w:fill="FFFFFF"/>
            <w:vAlign w:val="center"/>
          </w:tcPr>
          <w:p w:rsidR="001F0CF8" w:rsidRDefault="001B7BDA" w14:paraId="14171366" w14:textId="77777777">
            <w:pPr>
              <w:widowControl/>
              <w:rPr>
                <w:color w:val="000000"/>
                <w:sz w:val="22"/>
                <w:szCs w:val="22"/>
              </w:rPr>
            </w:pPr>
            <w:r>
              <w:rPr>
                <w:color w:val="000000"/>
                <w:sz w:val="22"/>
                <w:szCs w:val="22"/>
              </w:rPr>
              <w:t>Some other duty</w:t>
            </w:r>
          </w:p>
        </w:tc>
        <w:tc>
          <w:tcPr>
            <w:tcW w:w="996" w:type="dxa"/>
            <w:tcBorders>
              <w:top w:val="nil"/>
              <w:left w:val="nil"/>
              <w:bottom w:val="single" w:color="000000" w:sz="4" w:space="0"/>
              <w:right w:val="single" w:color="000000" w:sz="4" w:space="0"/>
            </w:tcBorders>
            <w:shd w:val="clear" w:color="auto" w:fill="auto"/>
            <w:vAlign w:val="center"/>
          </w:tcPr>
          <w:p w:rsidR="001F0CF8" w:rsidRDefault="001B7BDA" w14:paraId="544FF729"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1AC9C833" w14:textId="77777777">
            <w:pPr>
              <w:widowControl/>
              <w:rPr>
                <w:color w:val="000000"/>
                <w:sz w:val="22"/>
                <w:szCs w:val="22"/>
              </w:rPr>
            </w:pPr>
            <w:r>
              <w:rPr>
                <w:color w:val="000000"/>
                <w:sz w:val="22"/>
                <w:szCs w:val="22"/>
              </w:rPr>
              <w:t> </w:t>
            </w:r>
          </w:p>
        </w:tc>
        <w:tc>
          <w:tcPr>
            <w:tcW w:w="993" w:type="dxa"/>
            <w:tcBorders>
              <w:top w:val="nil"/>
              <w:left w:val="nil"/>
              <w:bottom w:val="single" w:color="000000" w:sz="4" w:space="0"/>
              <w:right w:val="single" w:color="000000" w:sz="4" w:space="0"/>
            </w:tcBorders>
            <w:shd w:val="clear" w:color="auto" w:fill="auto"/>
            <w:vAlign w:val="center"/>
          </w:tcPr>
          <w:p w:rsidR="001F0CF8" w:rsidRDefault="001B7BDA" w14:paraId="4A11FA02" w14:textId="77777777">
            <w:pPr>
              <w:widowControl/>
              <w:rPr>
                <w:color w:val="000000"/>
                <w:sz w:val="22"/>
                <w:szCs w:val="22"/>
              </w:rPr>
            </w:pPr>
            <w:r>
              <w:rPr>
                <w:color w:val="000000"/>
                <w:sz w:val="22"/>
                <w:szCs w:val="22"/>
              </w:rPr>
              <w:t> </w:t>
            </w:r>
          </w:p>
        </w:tc>
        <w:tc>
          <w:tcPr>
            <w:tcW w:w="1397" w:type="dxa"/>
            <w:tcBorders>
              <w:top w:val="nil"/>
              <w:left w:val="nil"/>
              <w:bottom w:val="single" w:color="000000" w:sz="4" w:space="0"/>
              <w:right w:val="single" w:color="000000" w:sz="4" w:space="0"/>
            </w:tcBorders>
            <w:shd w:val="clear" w:color="auto" w:fill="auto"/>
            <w:vAlign w:val="center"/>
          </w:tcPr>
          <w:p w:rsidR="001F0CF8" w:rsidRDefault="001B7BDA" w14:paraId="2EB10262" w14:textId="77777777">
            <w:pPr>
              <w:widowControl/>
              <w:rPr>
                <w:color w:val="000000"/>
                <w:sz w:val="22"/>
                <w:szCs w:val="22"/>
              </w:rPr>
            </w:pPr>
            <w:r>
              <w:rPr>
                <w:color w:val="000000"/>
                <w:sz w:val="22"/>
                <w:szCs w:val="22"/>
              </w:rPr>
              <w:t> </w:t>
            </w:r>
          </w:p>
        </w:tc>
        <w:tc>
          <w:tcPr>
            <w:tcW w:w="1574" w:type="dxa"/>
            <w:tcBorders>
              <w:top w:val="nil"/>
              <w:left w:val="nil"/>
              <w:bottom w:val="single" w:color="000000" w:sz="4" w:space="0"/>
              <w:right w:val="single" w:color="000000" w:sz="8" w:space="0"/>
            </w:tcBorders>
            <w:shd w:val="clear" w:color="auto" w:fill="auto"/>
            <w:vAlign w:val="center"/>
          </w:tcPr>
          <w:p w:rsidR="001F0CF8" w:rsidRDefault="001B7BDA" w14:paraId="57B53368" w14:textId="77777777">
            <w:pPr>
              <w:widowControl/>
              <w:rPr>
                <w:color w:val="000000"/>
                <w:sz w:val="22"/>
                <w:szCs w:val="22"/>
              </w:rPr>
            </w:pPr>
            <w:r>
              <w:rPr>
                <w:color w:val="000000"/>
                <w:sz w:val="22"/>
                <w:szCs w:val="22"/>
              </w:rPr>
              <w:t> </w:t>
            </w:r>
          </w:p>
        </w:tc>
      </w:tr>
      <w:tr w:rsidR="001F0CF8" w14:paraId="4B926DC1" w14:textId="77777777">
        <w:trPr>
          <w:trHeight w:val="290"/>
        </w:trPr>
        <w:tc>
          <w:tcPr>
            <w:tcW w:w="2499" w:type="dxa"/>
            <w:tcBorders>
              <w:top w:val="nil"/>
              <w:left w:val="single" w:color="000000" w:sz="8" w:space="0"/>
              <w:bottom w:val="single" w:color="000000" w:sz="4" w:space="0"/>
              <w:right w:val="single" w:color="000000" w:sz="4" w:space="0"/>
            </w:tcBorders>
            <w:shd w:val="clear" w:color="auto" w:fill="FFFFFF"/>
            <w:vAlign w:val="center"/>
          </w:tcPr>
          <w:p w:rsidR="001F0CF8" w:rsidRDefault="001B7BDA" w14:paraId="5D6368FE" w14:textId="77777777">
            <w:pPr>
              <w:widowControl/>
              <w:rPr>
                <w:color w:val="000000"/>
                <w:sz w:val="22"/>
                <w:szCs w:val="22"/>
              </w:rPr>
            </w:pPr>
            <w:r>
              <w:rPr>
                <w:color w:val="000000"/>
                <w:sz w:val="22"/>
                <w:szCs w:val="22"/>
              </w:rPr>
              <w:t>Contractor Cost Per Year</w:t>
            </w:r>
          </w:p>
        </w:tc>
        <w:tc>
          <w:tcPr>
            <w:tcW w:w="996" w:type="dxa"/>
            <w:tcBorders>
              <w:top w:val="nil"/>
              <w:left w:val="nil"/>
              <w:bottom w:val="single" w:color="000000" w:sz="4" w:space="0"/>
              <w:right w:val="single" w:color="000000" w:sz="4" w:space="0"/>
            </w:tcBorders>
            <w:shd w:val="clear" w:color="auto" w:fill="auto"/>
            <w:vAlign w:val="center"/>
          </w:tcPr>
          <w:p w:rsidR="001F0CF8" w:rsidRDefault="001B7BDA" w14:paraId="49BFC96A"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5D9ECBFC" w14:textId="77777777">
            <w:pPr>
              <w:widowControl/>
              <w:rPr>
                <w:color w:val="000000"/>
                <w:sz w:val="22"/>
                <w:szCs w:val="22"/>
              </w:rPr>
            </w:pPr>
            <w:r>
              <w:rPr>
                <w:color w:val="000000"/>
                <w:sz w:val="22"/>
                <w:szCs w:val="22"/>
              </w:rPr>
              <w:t> </w:t>
            </w:r>
          </w:p>
        </w:tc>
        <w:tc>
          <w:tcPr>
            <w:tcW w:w="993" w:type="dxa"/>
            <w:tcBorders>
              <w:top w:val="nil"/>
              <w:left w:val="nil"/>
              <w:bottom w:val="single" w:color="000000" w:sz="4" w:space="0"/>
              <w:right w:val="single" w:color="000000" w:sz="4" w:space="0"/>
            </w:tcBorders>
            <w:shd w:val="clear" w:color="auto" w:fill="auto"/>
            <w:vAlign w:val="center"/>
          </w:tcPr>
          <w:p w:rsidR="001F0CF8" w:rsidRDefault="001B7BDA" w14:paraId="300472A4" w14:textId="77777777">
            <w:pPr>
              <w:widowControl/>
              <w:rPr>
                <w:color w:val="000000"/>
                <w:sz w:val="22"/>
                <w:szCs w:val="22"/>
              </w:rPr>
            </w:pPr>
            <w:r>
              <w:rPr>
                <w:color w:val="000000"/>
                <w:sz w:val="22"/>
                <w:szCs w:val="22"/>
              </w:rPr>
              <w:t> </w:t>
            </w:r>
          </w:p>
        </w:tc>
        <w:tc>
          <w:tcPr>
            <w:tcW w:w="1397" w:type="dxa"/>
            <w:tcBorders>
              <w:top w:val="nil"/>
              <w:left w:val="nil"/>
              <w:bottom w:val="single" w:color="000000" w:sz="4" w:space="0"/>
              <w:right w:val="single" w:color="000000" w:sz="4" w:space="0"/>
            </w:tcBorders>
            <w:shd w:val="clear" w:color="auto" w:fill="auto"/>
            <w:vAlign w:val="center"/>
          </w:tcPr>
          <w:p w:rsidR="001F0CF8" w:rsidRDefault="001B7BDA" w14:paraId="35AECD3A" w14:textId="77777777">
            <w:pPr>
              <w:widowControl/>
              <w:rPr>
                <w:color w:val="000000"/>
                <w:sz w:val="22"/>
                <w:szCs w:val="22"/>
              </w:rPr>
            </w:pPr>
            <w:r>
              <w:rPr>
                <w:color w:val="000000"/>
                <w:sz w:val="22"/>
                <w:szCs w:val="22"/>
              </w:rPr>
              <w:t> </w:t>
            </w:r>
          </w:p>
        </w:tc>
        <w:tc>
          <w:tcPr>
            <w:tcW w:w="1574" w:type="dxa"/>
            <w:tcBorders>
              <w:top w:val="nil"/>
              <w:left w:val="nil"/>
              <w:bottom w:val="single" w:color="000000" w:sz="4" w:space="0"/>
              <w:right w:val="single" w:color="000000" w:sz="8" w:space="0"/>
            </w:tcBorders>
            <w:shd w:val="clear" w:color="auto" w:fill="auto"/>
            <w:vAlign w:val="center"/>
          </w:tcPr>
          <w:p w:rsidR="001F0CF8" w:rsidRDefault="001B7BDA" w14:paraId="0E040722" w14:textId="77777777">
            <w:pPr>
              <w:widowControl/>
              <w:jc w:val="right"/>
              <w:rPr>
                <w:color w:val="000000"/>
                <w:sz w:val="22"/>
                <w:szCs w:val="22"/>
              </w:rPr>
            </w:pPr>
            <w:r>
              <w:rPr>
                <w:color w:val="000000"/>
                <w:sz w:val="22"/>
                <w:szCs w:val="22"/>
              </w:rPr>
              <w:t xml:space="preserve">$20,000 </w:t>
            </w:r>
          </w:p>
        </w:tc>
      </w:tr>
      <w:tr w:rsidR="001F0CF8" w14:paraId="53120BAC" w14:textId="77777777">
        <w:trPr>
          <w:trHeight w:val="290"/>
        </w:trPr>
        <w:tc>
          <w:tcPr>
            <w:tcW w:w="2499" w:type="dxa"/>
            <w:tcBorders>
              <w:top w:val="nil"/>
              <w:left w:val="single" w:color="000000" w:sz="8" w:space="0"/>
              <w:bottom w:val="single" w:color="000000" w:sz="4" w:space="0"/>
              <w:right w:val="single" w:color="000000" w:sz="4" w:space="0"/>
            </w:tcBorders>
            <w:shd w:val="clear" w:color="auto" w:fill="FFFFFF"/>
            <w:vAlign w:val="center"/>
          </w:tcPr>
          <w:p w:rsidR="001F0CF8" w:rsidRDefault="001B7BDA" w14:paraId="4B896D1D" w14:textId="77777777">
            <w:pPr>
              <w:widowControl/>
              <w:rPr>
                <w:color w:val="000000"/>
                <w:sz w:val="22"/>
                <w:szCs w:val="22"/>
              </w:rPr>
            </w:pPr>
            <w:r>
              <w:rPr>
                <w:color w:val="000000"/>
                <w:sz w:val="22"/>
                <w:szCs w:val="22"/>
              </w:rPr>
              <w:t>Travel</w:t>
            </w:r>
          </w:p>
        </w:tc>
        <w:tc>
          <w:tcPr>
            <w:tcW w:w="996" w:type="dxa"/>
            <w:tcBorders>
              <w:top w:val="nil"/>
              <w:left w:val="nil"/>
              <w:bottom w:val="single" w:color="000000" w:sz="4" w:space="0"/>
              <w:right w:val="single" w:color="000000" w:sz="4" w:space="0"/>
            </w:tcBorders>
            <w:shd w:val="clear" w:color="auto" w:fill="auto"/>
            <w:vAlign w:val="center"/>
          </w:tcPr>
          <w:p w:rsidR="001F0CF8" w:rsidRDefault="001B7BDA" w14:paraId="722BCFDE" w14:textId="77777777">
            <w:pPr>
              <w:widowControl/>
              <w:rPr>
                <w:color w:val="000000"/>
                <w:sz w:val="22"/>
                <w:szCs w:val="22"/>
              </w:rPr>
            </w:pPr>
            <w:r>
              <w:rPr>
                <w:color w:val="000000"/>
                <w:sz w:val="22"/>
                <w:szCs w:val="22"/>
              </w:rPr>
              <w:t> </w:t>
            </w:r>
          </w:p>
        </w:tc>
        <w:tc>
          <w:tcPr>
            <w:tcW w:w="1041" w:type="dxa"/>
            <w:tcBorders>
              <w:top w:val="nil"/>
              <w:left w:val="nil"/>
              <w:bottom w:val="single" w:color="000000" w:sz="4" w:space="0"/>
              <w:right w:val="single" w:color="000000" w:sz="4" w:space="0"/>
            </w:tcBorders>
            <w:shd w:val="clear" w:color="auto" w:fill="auto"/>
            <w:vAlign w:val="center"/>
          </w:tcPr>
          <w:p w:rsidR="001F0CF8" w:rsidRDefault="001B7BDA" w14:paraId="15D26BCA" w14:textId="77777777">
            <w:pPr>
              <w:widowControl/>
              <w:rPr>
                <w:color w:val="000000"/>
                <w:sz w:val="22"/>
                <w:szCs w:val="22"/>
              </w:rPr>
            </w:pPr>
            <w:r>
              <w:rPr>
                <w:color w:val="000000"/>
                <w:sz w:val="22"/>
                <w:szCs w:val="22"/>
              </w:rPr>
              <w:t> </w:t>
            </w:r>
          </w:p>
        </w:tc>
        <w:tc>
          <w:tcPr>
            <w:tcW w:w="993" w:type="dxa"/>
            <w:tcBorders>
              <w:top w:val="nil"/>
              <w:left w:val="nil"/>
              <w:bottom w:val="single" w:color="000000" w:sz="4" w:space="0"/>
              <w:right w:val="single" w:color="000000" w:sz="4" w:space="0"/>
            </w:tcBorders>
            <w:shd w:val="clear" w:color="auto" w:fill="auto"/>
            <w:vAlign w:val="center"/>
          </w:tcPr>
          <w:p w:rsidR="001F0CF8" w:rsidRDefault="001B7BDA" w14:paraId="447DECD7" w14:textId="77777777">
            <w:pPr>
              <w:widowControl/>
              <w:rPr>
                <w:color w:val="000000"/>
                <w:sz w:val="22"/>
                <w:szCs w:val="22"/>
              </w:rPr>
            </w:pPr>
            <w:r>
              <w:rPr>
                <w:color w:val="000000"/>
                <w:sz w:val="22"/>
                <w:szCs w:val="22"/>
              </w:rPr>
              <w:t> </w:t>
            </w:r>
          </w:p>
        </w:tc>
        <w:tc>
          <w:tcPr>
            <w:tcW w:w="1397" w:type="dxa"/>
            <w:tcBorders>
              <w:top w:val="nil"/>
              <w:left w:val="nil"/>
              <w:bottom w:val="single" w:color="000000" w:sz="4" w:space="0"/>
              <w:right w:val="single" w:color="000000" w:sz="4" w:space="0"/>
            </w:tcBorders>
            <w:shd w:val="clear" w:color="auto" w:fill="auto"/>
            <w:vAlign w:val="center"/>
          </w:tcPr>
          <w:p w:rsidR="001F0CF8" w:rsidRDefault="001B7BDA" w14:paraId="2DF3C062" w14:textId="77777777">
            <w:pPr>
              <w:widowControl/>
              <w:rPr>
                <w:color w:val="000000"/>
                <w:sz w:val="22"/>
                <w:szCs w:val="22"/>
              </w:rPr>
            </w:pPr>
            <w:r>
              <w:rPr>
                <w:color w:val="000000"/>
                <w:sz w:val="22"/>
                <w:szCs w:val="22"/>
              </w:rPr>
              <w:t> </w:t>
            </w:r>
          </w:p>
        </w:tc>
        <w:tc>
          <w:tcPr>
            <w:tcW w:w="1574" w:type="dxa"/>
            <w:tcBorders>
              <w:top w:val="nil"/>
              <w:left w:val="nil"/>
              <w:bottom w:val="single" w:color="000000" w:sz="4" w:space="0"/>
              <w:right w:val="single" w:color="000000" w:sz="8" w:space="0"/>
            </w:tcBorders>
            <w:shd w:val="clear" w:color="auto" w:fill="auto"/>
            <w:vAlign w:val="center"/>
          </w:tcPr>
          <w:p w:rsidR="001F0CF8" w:rsidRDefault="001B7BDA" w14:paraId="7B2845FE" w14:textId="77777777">
            <w:pPr>
              <w:widowControl/>
              <w:rPr>
                <w:color w:val="000000"/>
                <w:sz w:val="22"/>
                <w:szCs w:val="22"/>
              </w:rPr>
            </w:pPr>
            <w:r>
              <w:rPr>
                <w:color w:val="000000"/>
                <w:sz w:val="22"/>
                <w:szCs w:val="22"/>
              </w:rPr>
              <w:t> </w:t>
            </w:r>
          </w:p>
        </w:tc>
      </w:tr>
      <w:tr w:rsidR="001F0CF8" w14:paraId="477E00BB" w14:textId="77777777">
        <w:trPr>
          <w:trHeight w:val="290"/>
        </w:trPr>
        <w:tc>
          <w:tcPr>
            <w:tcW w:w="2499"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76569C9F" w14:textId="77777777">
            <w:pPr>
              <w:widowControl/>
              <w:rPr>
                <w:color w:val="000000"/>
                <w:sz w:val="22"/>
                <w:szCs w:val="22"/>
              </w:rPr>
            </w:pPr>
            <w:r>
              <w:rPr>
                <w:color w:val="000000"/>
                <w:sz w:val="22"/>
                <w:szCs w:val="22"/>
              </w:rPr>
              <w:t>Other Costs:</w:t>
            </w:r>
          </w:p>
        </w:tc>
        <w:tc>
          <w:tcPr>
            <w:tcW w:w="996"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73C3897A" w14:textId="77777777">
            <w:pPr>
              <w:widowControl/>
              <w:rPr>
                <w:color w:val="000000"/>
                <w:sz w:val="22"/>
                <w:szCs w:val="22"/>
              </w:rPr>
            </w:pPr>
            <w:r>
              <w:rPr>
                <w:color w:val="000000"/>
                <w:sz w:val="22"/>
                <w:szCs w:val="22"/>
              </w:rPr>
              <w:t> </w:t>
            </w:r>
          </w:p>
        </w:tc>
        <w:tc>
          <w:tcPr>
            <w:tcW w:w="1041"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2F7E0821" w14:textId="77777777">
            <w:pPr>
              <w:widowControl/>
              <w:rPr>
                <w:color w:val="000000"/>
                <w:sz w:val="22"/>
                <w:szCs w:val="22"/>
              </w:rPr>
            </w:pPr>
            <w:r>
              <w:rPr>
                <w:color w:val="000000"/>
                <w:sz w:val="22"/>
                <w:szCs w:val="22"/>
              </w:rPr>
              <w:t> </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110AA8BE" w14:textId="77777777">
            <w:pPr>
              <w:widowControl/>
              <w:rPr>
                <w:color w:val="000000"/>
                <w:sz w:val="22"/>
                <w:szCs w:val="22"/>
              </w:rPr>
            </w:pPr>
            <w:r>
              <w:rPr>
                <w:color w:val="000000"/>
                <w:sz w:val="22"/>
                <w:szCs w:val="22"/>
              </w:rPr>
              <w:t> </w:t>
            </w:r>
          </w:p>
        </w:tc>
        <w:tc>
          <w:tcPr>
            <w:tcW w:w="1397" w:type="dxa"/>
            <w:vMerge w:val="restart"/>
            <w:tcBorders>
              <w:top w:val="nil"/>
              <w:left w:val="single" w:color="000000" w:sz="4" w:space="0"/>
              <w:bottom w:val="single" w:color="000000" w:sz="4" w:space="0"/>
              <w:right w:val="single" w:color="000000" w:sz="4" w:space="0"/>
            </w:tcBorders>
            <w:shd w:val="clear" w:color="auto" w:fill="auto"/>
            <w:vAlign w:val="center"/>
          </w:tcPr>
          <w:p w:rsidR="001F0CF8" w:rsidRDefault="001B7BDA" w14:paraId="60F830D3" w14:textId="77777777">
            <w:pPr>
              <w:widowControl/>
              <w:rPr>
                <w:color w:val="000000"/>
                <w:sz w:val="22"/>
                <w:szCs w:val="22"/>
              </w:rPr>
            </w:pPr>
            <w:r>
              <w:rPr>
                <w:color w:val="000000"/>
                <w:sz w:val="22"/>
                <w:szCs w:val="22"/>
              </w:rPr>
              <w:t> </w:t>
            </w:r>
          </w:p>
        </w:tc>
        <w:tc>
          <w:tcPr>
            <w:tcW w:w="1574" w:type="dxa"/>
            <w:vMerge w:val="restart"/>
            <w:tcBorders>
              <w:top w:val="nil"/>
              <w:left w:val="single" w:color="000000" w:sz="4" w:space="0"/>
              <w:bottom w:val="single" w:color="000000" w:sz="4" w:space="0"/>
              <w:right w:val="single" w:color="000000" w:sz="8" w:space="0"/>
            </w:tcBorders>
            <w:shd w:val="clear" w:color="auto" w:fill="auto"/>
            <w:vAlign w:val="center"/>
          </w:tcPr>
          <w:p w:rsidR="001F0CF8" w:rsidRDefault="001B7BDA" w14:paraId="2C760A83" w14:textId="77777777">
            <w:pPr>
              <w:widowControl/>
              <w:rPr>
                <w:color w:val="000000"/>
                <w:sz w:val="22"/>
                <w:szCs w:val="22"/>
              </w:rPr>
            </w:pPr>
            <w:r>
              <w:rPr>
                <w:color w:val="000000"/>
                <w:sz w:val="22"/>
                <w:szCs w:val="22"/>
              </w:rPr>
              <w:t> </w:t>
            </w:r>
          </w:p>
        </w:tc>
      </w:tr>
      <w:tr w:rsidR="001F0CF8" w14:paraId="2AE9D3E2" w14:textId="77777777">
        <w:trPr>
          <w:trHeight w:val="290"/>
        </w:trPr>
        <w:tc>
          <w:tcPr>
            <w:tcW w:w="2499" w:type="dxa"/>
            <w:tcBorders>
              <w:top w:val="nil"/>
              <w:left w:val="single" w:color="000000" w:sz="8" w:space="0"/>
              <w:bottom w:val="single" w:color="000000" w:sz="4" w:space="0"/>
              <w:right w:val="single" w:color="000000" w:sz="4" w:space="0"/>
            </w:tcBorders>
            <w:shd w:val="clear" w:color="auto" w:fill="auto"/>
            <w:vAlign w:val="center"/>
          </w:tcPr>
          <w:p w:rsidR="001F0CF8" w:rsidRDefault="001B7BDA" w14:paraId="47EEE82A" w14:textId="77777777">
            <w:pPr>
              <w:widowControl/>
              <w:rPr>
                <w:color w:val="000000"/>
                <w:sz w:val="22"/>
                <w:szCs w:val="22"/>
              </w:rPr>
            </w:pPr>
            <w:r>
              <w:rPr>
                <w:color w:val="000000"/>
                <w:sz w:val="22"/>
                <w:szCs w:val="22"/>
              </w:rPr>
              <w:t>Printing/postage</w:t>
            </w:r>
          </w:p>
        </w:tc>
        <w:tc>
          <w:tcPr>
            <w:tcW w:w="996"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334D721E" w14:textId="77777777">
            <w:pPr>
              <w:pBdr>
                <w:top w:val="nil"/>
                <w:left w:val="nil"/>
                <w:bottom w:val="nil"/>
                <w:right w:val="nil"/>
                <w:between w:val="nil"/>
              </w:pBdr>
              <w:spacing w:line="276" w:lineRule="auto"/>
              <w:rPr>
                <w:color w:val="000000"/>
                <w:sz w:val="22"/>
                <w:szCs w:val="22"/>
              </w:rPr>
            </w:pPr>
          </w:p>
        </w:tc>
        <w:tc>
          <w:tcPr>
            <w:tcW w:w="1041"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3D1FC117" w14:textId="77777777">
            <w:pPr>
              <w:pBdr>
                <w:top w:val="nil"/>
                <w:left w:val="nil"/>
                <w:bottom w:val="nil"/>
                <w:right w:val="nil"/>
                <w:between w:val="nil"/>
              </w:pBdr>
              <w:spacing w:line="276" w:lineRule="auto"/>
              <w:rPr>
                <w:color w:val="000000"/>
                <w:sz w:val="22"/>
                <w:szCs w:val="22"/>
              </w:rPr>
            </w:pPr>
          </w:p>
        </w:tc>
        <w:tc>
          <w:tcPr>
            <w:tcW w:w="993"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063F612E" w14:textId="77777777">
            <w:pPr>
              <w:pBdr>
                <w:top w:val="nil"/>
                <w:left w:val="nil"/>
                <w:bottom w:val="nil"/>
                <w:right w:val="nil"/>
                <w:between w:val="nil"/>
              </w:pBdr>
              <w:spacing w:line="276" w:lineRule="auto"/>
              <w:rPr>
                <w:color w:val="000000"/>
                <w:sz w:val="22"/>
                <w:szCs w:val="22"/>
              </w:rPr>
            </w:pPr>
          </w:p>
        </w:tc>
        <w:tc>
          <w:tcPr>
            <w:tcW w:w="1397" w:type="dxa"/>
            <w:vMerge/>
            <w:tcBorders>
              <w:top w:val="nil"/>
              <w:left w:val="single" w:color="000000" w:sz="4" w:space="0"/>
              <w:bottom w:val="single" w:color="000000" w:sz="4" w:space="0"/>
              <w:right w:val="single" w:color="000000" w:sz="4" w:space="0"/>
            </w:tcBorders>
            <w:shd w:val="clear" w:color="auto" w:fill="auto"/>
            <w:vAlign w:val="center"/>
          </w:tcPr>
          <w:p w:rsidR="001F0CF8" w:rsidRDefault="001F0CF8" w14:paraId="487FE2AC" w14:textId="77777777">
            <w:pPr>
              <w:pBdr>
                <w:top w:val="nil"/>
                <w:left w:val="nil"/>
                <w:bottom w:val="nil"/>
                <w:right w:val="nil"/>
                <w:between w:val="nil"/>
              </w:pBdr>
              <w:spacing w:line="276" w:lineRule="auto"/>
              <w:rPr>
                <w:color w:val="000000"/>
                <w:sz w:val="22"/>
                <w:szCs w:val="22"/>
              </w:rPr>
            </w:pPr>
          </w:p>
        </w:tc>
        <w:tc>
          <w:tcPr>
            <w:tcW w:w="1574" w:type="dxa"/>
            <w:vMerge/>
            <w:tcBorders>
              <w:top w:val="nil"/>
              <w:left w:val="single" w:color="000000" w:sz="4" w:space="0"/>
              <w:bottom w:val="single" w:color="000000" w:sz="4" w:space="0"/>
              <w:right w:val="single" w:color="000000" w:sz="8" w:space="0"/>
            </w:tcBorders>
            <w:shd w:val="clear" w:color="auto" w:fill="auto"/>
            <w:vAlign w:val="center"/>
          </w:tcPr>
          <w:p w:rsidR="001F0CF8" w:rsidRDefault="001F0CF8" w14:paraId="6D27CCD4" w14:textId="77777777">
            <w:pPr>
              <w:pBdr>
                <w:top w:val="nil"/>
                <w:left w:val="nil"/>
                <w:bottom w:val="nil"/>
                <w:right w:val="nil"/>
                <w:between w:val="nil"/>
              </w:pBdr>
              <w:spacing w:line="276" w:lineRule="auto"/>
              <w:rPr>
                <w:color w:val="000000"/>
                <w:sz w:val="22"/>
                <w:szCs w:val="22"/>
              </w:rPr>
            </w:pPr>
          </w:p>
        </w:tc>
      </w:tr>
      <w:tr w:rsidR="001F0CF8" w14:paraId="69CE72D7" w14:textId="77777777">
        <w:trPr>
          <w:trHeight w:val="290"/>
        </w:trPr>
        <w:tc>
          <w:tcPr>
            <w:tcW w:w="2499" w:type="dxa"/>
            <w:tcBorders>
              <w:top w:val="nil"/>
              <w:left w:val="single" w:color="000000" w:sz="8" w:space="0"/>
              <w:bottom w:val="single" w:color="000000" w:sz="4" w:space="0"/>
              <w:right w:val="single" w:color="000000" w:sz="4" w:space="0"/>
            </w:tcBorders>
            <w:shd w:val="clear" w:color="auto" w:fill="BDD7EE"/>
            <w:vAlign w:val="center"/>
          </w:tcPr>
          <w:p w:rsidR="001F0CF8" w:rsidRDefault="001B7BDA" w14:paraId="67724A1C" w14:textId="77777777">
            <w:pPr>
              <w:widowControl/>
              <w:rPr>
                <w:b/>
                <w:color w:val="000000"/>
                <w:sz w:val="22"/>
                <w:szCs w:val="22"/>
              </w:rPr>
            </w:pPr>
            <w:r>
              <w:rPr>
                <w:b/>
                <w:color w:val="000000"/>
                <w:sz w:val="22"/>
                <w:szCs w:val="22"/>
              </w:rPr>
              <w:t>Sub Total for OST</w:t>
            </w:r>
          </w:p>
        </w:tc>
        <w:tc>
          <w:tcPr>
            <w:tcW w:w="996" w:type="dxa"/>
            <w:tcBorders>
              <w:top w:val="nil"/>
              <w:left w:val="nil"/>
              <w:bottom w:val="single" w:color="000000" w:sz="4" w:space="0"/>
              <w:right w:val="single" w:color="000000" w:sz="4" w:space="0"/>
            </w:tcBorders>
            <w:shd w:val="clear" w:color="auto" w:fill="BDD7EE"/>
            <w:vAlign w:val="center"/>
          </w:tcPr>
          <w:p w:rsidR="001F0CF8" w:rsidRDefault="001B7BDA" w14:paraId="2691F92D" w14:textId="77777777">
            <w:pPr>
              <w:widowControl/>
              <w:rPr>
                <w:b/>
                <w:color w:val="000000"/>
                <w:sz w:val="22"/>
                <w:szCs w:val="22"/>
              </w:rPr>
            </w:pPr>
            <w:r>
              <w:rPr>
                <w:b/>
                <w:color w:val="000000"/>
                <w:sz w:val="22"/>
                <w:szCs w:val="22"/>
              </w:rPr>
              <w:t> </w:t>
            </w:r>
          </w:p>
        </w:tc>
        <w:tc>
          <w:tcPr>
            <w:tcW w:w="1041" w:type="dxa"/>
            <w:tcBorders>
              <w:top w:val="nil"/>
              <w:left w:val="nil"/>
              <w:bottom w:val="single" w:color="000000" w:sz="4" w:space="0"/>
              <w:right w:val="single" w:color="000000" w:sz="4" w:space="0"/>
            </w:tcBorders>
            <w:shd w:val="clear" w:color="auto" w:fill="BDD7EE"/>
            <w:vAlign w:val="center"/>
          </w:tcPr>
          <w:p w:rsidR="001F0CF8" w:rsidRDefault="001B7BDA" w14:paraId="4911077E" w14:textId="77777777">
            <w:pPr>
              <w:widowControl/>
              <w:rPr>
                <w:b/>
                <w:color w:val="000000"/>
                <w:sz w:val="22"/>
                <w:szCs w:val="22"/>
              </w:rPr>
            </w:pPr>
            <w:r>
              <w:rPr>
                <w:b/>
                <w:color w:val="000000"/>
                <w:sz w:val="22"/>
                <w:szCs w:val="22"/>
              </w:rPr>
              <w:t> </w:t>
            </w:r>
          </w:p>
        </w:tc>
        <w:tc>
          <w:tcPr>
            <w:tcW w:w="993" w:type="dxa"/>
            <w:tcBorders>
              <w:top w:val="nil"/>
              <w:left w:val="nil"/>
              <w:bottom w:val="single" w:color="000000" w:sz="4" w:space="0"/>
              <w:right w:val="single" w:color="000000" w:sz="4" w:space="0"/>
            </w:tcBorders>
            <w:shd w:val="clear" w:color="auto" w:fill="BDD7EE"/>
            <w:vAlign w:val="center"/>
          </w:tcPr>
          <w:p w:rsidR="001F0CF8" w:rsidRDefault="001B7BDA" w14:paraId="2D5945F1" w14:textId="77777777">
            <w:pPr>
              <w:widowControl/>
              <w:rPr>
                <w:b/>
                <w:color w:val="000000"/>
                <w:sz w:val="22"/>
                <w:szCs w:val="22"/>
              </w:rPr>
            </w:pPr>
            <w:r>
              <w:rPr>
                <w:b/>
                <w:color w:val="000000"/>
                <w:sz w:val="22"/>
                <w:szCs w:val="22"/>
              </w:rPr>
              <w:t> </w:t>
            </w:r>
          </w:p>
        </w:tc>
        <w:tc>
          <w:tcPr>
            <w:tcW w:w="1397" w:type="dxa"/>
            <w:tcBorders>
              <w:top w:val="nil"/>
              <w:left w:val="nil"/>
              <w:bottom w:val="single" w:color="000000" w:sz="4" w:space="0"/>
              <w:right w:val="single" w:color="000000" w:sz="4" w:space="0"/>
            </w:tcBorders>
            <w:shd w:val="clear" w:color="auto" w:fill="BDD7EE"/>
            <w:vAlign w:val="center"/>
          </w:tcPr>
          <w:p w:rsidR="001F0CF8" w:rsidRDefault="001B7BDA" w14:paraId="54DCE7DF" w14:textId="77777777">
            <w:pPr>
              <w:widowControl/>
              <w:rPr>
                <w:b/>
                <w:color w:val="000000"/>
                <w:sz w:val="22"/>
                <w:szCs w:val="22"/>
              </w:rPr>
            </w:pPr>
            <w:r>
              <w:rPr>
                <w:b/>
                <w:color w:val="000000"/>
                <w:sz w:val="22"/>
                <w:szCs w:val="22"/>
              </w:rPr>
              <w:t> </w:t>
            </w:r>
          </w:p>
        </w:tc>
        <w:tc>
          <w:tcPr>
            <w:tcW w:w="1574" w:type="dxa"/>
            <w:tcBorders>
              <w:top w:val="nil"/>
              <w:left w:val="nil"/>
              <w:bottom w:val="single" w:color="000000" w:sz="4" w:space="0"/>
              <w:right w:val="single" w:color="000000" w:sz="8" w:space="0"/>
            </w:tcBorders>
            <w:shd w:val="clear" w:color="auto" w:fill="BDD7EE"/>
            <w:vAlign w:val="center"/>
          </w:tcPr>
          <w:p w:rsidR="001F0CF8" w:rsidRDefault="001B7BDA" w14:paraId="39B82E21" w14:textId="77777777">
            <w:pPr>
              <w:widowControl/>
              <w:jc w:val="right"/>
              <w:rPr>
                <w:b/>
                <w:color w:val="000000"/>
                <w:sz w:val="22"/>
                <w:szCs w:val="22"/>
              </w:rPr>
            </w:pPr>
            <w:r>
              <w:rPr>
                <w:b/>
                <w:color w:val="000000"/>
                <w:sz w:val="22"/>
                <w:szCs w:val="22"/>
              </w:rPr>
              <w:t xml:space="preserve">$41,232 </w:t>
            </w:r>
          </w:p>
        </w:tc>
      </w:tr>
      <w:tr w:rsidR="001F0CF8" w14:paraId="7BB7E6FD" w14:textId="77777777">
        <w:trPr>
          <w:trHeight w:val="300"/>
        </w:trPr>
        <w:tc>
          <w:tcPr>
            <w:tcW w:w="2499" w:type="dxa"/>
            <w:tcBorders>
              <w:top w:val="nil"/>
              <w:left w:val="single" w:color="000000" w:sz="8" w:space="0"/>
              <w:bottom w:val="single" w:color="000000" w:sz="8" w:space="0"/>
              <w:right w:val="single" w:color="000000" w:sz="4" w:space="0"/>
            </w:tcBorders>
            <w:shd w:val="clear" w:color="auto" w:fill="BDD7EE"/>
            <w:vAlign w:val="center"/>
          </w:tcPr>
          <w:p w:rsidR="001F0CF8" w:rsidRDefault="001B7BDA" w14:paraId="30188D8E" w14:textId="77777777">
            <w:pPr>
              <w:widowControl/>
              <w:rPr>
                <w:b/>
                <w:color w:val="000000"/>
                <w:sz w:val="22"/>
                <w:szCs w:val="22"/>
              </w:rPr>
            </w:pPr>
            <w:r>
              <w:rPr>
                <w:b/>
                <w:color w:val="000000"/>
                <w:sz w:val="22"/>
                <w:szCs w:val="22"/>
              </w:rPr>
              <w:t>Total</w:t>
            </w:r>
          </w:p>
        </w:tc>
        <w:tc>
          <w:tcPr>
            <w:tcW w:w="996" w:type="dxa"/>
            <w:tcBorders>
              <w:top w:val="nil"/>
              <w:left w:val="nil"/>
              <w:bottom w:val="single" w:color="000000" w:sz="8" w:space="0"/>
              <w:right w:val="single" w:color="000000" w:sz="4" w:space="0"/>
            </w:tcBorders>
            <w:shd w:val="clear" w:color="auto" w:fill="BDD7EE"/>
            <w:vAlign w:val="center"/>
          </w:tcPr>
          <w:p w:rsidR="001F0CF8" w:rsidRDefault="001B7BDA" w14:paraId="38FB4632" w14:textId="77777777">
            <w:pPr>
              <w:widowControl/>
              <w:jc w:val="center"/>
              <w:rPr>
                <w:b/>
                <w:color w:val="000000"/>
                <w:sz w:val="22"/>
                <w:szCs w:val="22"/>
              </w:rPr>
            </w:pPr>
            <w:r>
              <w:rPr>
                <w:b/>
                <w:color w:val="000000"/>
                <w:sz w:val="22"/>
                <w:szCs w:val="22"/>
              </w:rPr>
              <w:t> </w:t>
            </w:r>
          </w:p>
        </w:tc>
        <w:tc>
          <w:tcPr>
            <w:tcW w:w="1041" w:type="dxa"/>
            <w:tcBorders>
              <w:top w:val="nil"/>
              <w:left w:val="nil"/>
              <w:bottom w:val="single" w:color="000000" w:sz="8" w:space="0"/>
              <w:right w:val="single" w:color="000000" w:sz="4" w:space="0"/>
            </w:tcBorders>
            <w:shd w:val="clear" w:color="auto" w:fill="BDD7EE"/>
            <w:vAlign w:val="center"/>
          </w:tcPr>
          <w:p w:rsidR="001F0CF8" w:rsidRDefault="001B7BDA" w14:paraId="1AC0BC31" w14:textId="77777777">
            <w:pPr>
              <w:widowControl/>
              <w:jc w:val="center"/>
              <w:rPr>
                <w:b/>
                <w:color w:val="000000"/>
                <w:sz w:val="22"/>
                <w:szCs w:val="22"/>
              </w:rPr>
            </w:pPr>
            <w:r>
              <w:rPr>
                <w:b/>
                <w:color w:val="000000"/>
                <w:sz w:val="22"/>
                <w:szCs w:val="22"/>
              </w:rPr>
              <w:t> </w:t>
            </w:r>
          </w:p>
        </w:tc>
        <w:tc>
          <w:tcPr>
            <w:tcW w:w="993" w:type="dxa"/>
            <w:tcBorders>
              <w:top w:val="nil"/>
              <w:left w:val="nil"/>
              <w:bottom w:val="single" w:color="000000" w:sz="8" w:space="0"/>
              <w:right w:val="single" w:color="000000" w:sz="4" w:space="0"/>
            </w:tcBorders>
            <w:shd w:val="clear" w:color="auto" w:fill="BDD7EE"/>
            <w:vAlign w:val="center"/>
          </w:tcPr>
          <w:p w:rsidR="001F0CF8" w:rsidRDefault="001B7BDA" w14:paraId="6F0056F9" w14:textId="77777777">
            <w:pPr>
              <w:widowControl/>
              <w:jc w:val="center"/>
              <w:rPr>
                <w:b/>
                <w:color w:val="000000"/>
                <w:sz w:val="22"/>
                <w:szCs w:val="22"/>
              </w:rPr>
            </w:pPr>
            <w:r>
              <w:rPr>
                <w:b/>
                <w:color w:val="000000"/>
                <w:sz w:val="22"/>
                <w:szCs w:val="22"/>
              </w:rPr>
              <w:t> </w:t>
            </w:r>
          </w:p>
        </w:tc>
        <w:tc>
          <w:tcPr>
            <w:tcW w:w="1397" w:type="dxa"/>
            <w:tcBorders>
              <w:top w:val="nil"/>
              <w:left w:val="nil"/>
              <w:bottom w:val="single" w:color="000000" w:sz="8" w:space="0"/>
              <w:right w:val="single" w:color="000000" w:sz="4" w:space="0"/>
            </w:tcBorders>
            <w:shd w:val="clear" w:color="auto" w:fill="BDD7EE"/>
            <w:vAlign w:val="center"/>
          </w:tcPr>
          <w:p w:rsidR="001F0CF8" w:rsidRDefault="001B7BDA" w14:paraId="7B1590FB" w14:textId="77777777">
            <w:pPr>
              <w:widowControl/>
              <w:jc w:val="center"/>
              <w:rPr>
                <w:b/>
                <w:color w:val="000000"/>
                <w:sz w:val="22"/>
                <w:szCs w:val="22"/>
              </w:rPr>
            </w:pPr>
            <w:r>
              <w:rPr>
                <w:b/>
                <w:color w:val="000000"/>
                <w:sz w:val="22"/>
                <w:szCs w:val="22"/>
              </w:rPr>
              <w:t> </w:t>
            </w:r>
          </w:p>
        </w:tc>
        <w:tc>
          <w:tcPr>
            <w:tcW w:w="1574" w:type="dxa"/>
            <w:tcBorders>
              <w:top w:val="nil"/>
              <w:left w:val="nil"/>
              <w:bottom w:val="single" w:color="000000" w:sz="8" w:space="0"/>
              <w:right w:val="single" w:color="000000" w:sz="8" w:space="0"/>
            </w:tcBorders>
            <w:shd w:val="clear" w:color="auto" w:fill="BDD7EE"/>
            <w:vAlign w:val="center"/>
          </w:tcPr>
          <w:p w:rsidR="001F0CF8" w:rsidRDefault="001B7BDA" w14:paraId="0567D736" w14:textId="77777777">
            <w:pPr>
              <w:widowControl/>
              <w:jc w:val="right"/>
              <w:rPr>
                <w:b/>
                <w:color w:val="000000"/>
                <w:sz w:val="22"/>
                <w:szCs w:val="22"/>
              </w:rPr>
            </w:pPr>
            <w:r>
              <w:rPr>
                <w:b/>
                <w:color w:val="000000"/>
                <w:sz w:val="22"/>
                <w:szCs w:val="22"/>
              </w:rPr>
              <w:t xml:space="preserve">$1,467,332 </w:t>
            </w:r>
          </w:p>
        </w:tc>
      </w:tr>
    </w:tbl>
    <w:p w:rsidR="001F0CF8" w:rsidRDefault="001F0CF8" w14:paraId="592576D6" w14:textId="77777777">
      <w:pPr>
        <w:widowControl/>
        <w:rPr>
          <w:b/>
          <w:sz w:val="24"/>
          <w:szCs w:val="24"/>
        </w:rPr>
      </w:pPr>
    </w:p>
    <w:p w:rsidR="001F0CF8" w:rsidRDefault="001B7BDA" w14:paraId="0D4CE48F" w14:textId="77777777">
      <w:pPr>
        <w:widowControl/>
        <w:numPr>
          <w:ilvl w:val="0"/>
          <w:numId w:val="15"/>
        </w:numPr>
        <w:tabs>
          <w:tab w:val="left" w:pos="360"/>
        </w:tabs>
        <w:spacing w:before="80" w:after="160" w:line="259" w:lineRule="auto"/>
      </w:pPr>
      <w:r>
        <w:rPr>
          <w:b/>
          <w:sz w:val="24"/>
          <w:szCs w:val="24"/>
        </w:rPr>
        <w:t>Explain the reasons for any program changes or adjustments reported in ROCIS.</w:t>
      </w:r>
    </w:p>
    <w:p w:rsidRPr="006D0991" w:rsidR="004A45CB" w:rsidP="004A45CB" w:rsidRDefault="001B7BDA" w14:paraId="61020457" w14:textId="6EA9C717">
      <w:pPr>
        <w:rPr>
          <w:sz w:val="24"/>
          <w:szCs w:val="24"/>
        </w:rPr>
      </w:pPr>
      <w:r>
        <w:rPr>
          <w:sz w:val="24"/>
          <w:szCs w:val="24"/>
        </w:rPr>
        <w:t xml:space="preserve">Table </w:t>
      </w:r>
      <w:r w:rsidR="0047128B">
        <w:rPr>
          <w:sz w:val="24"/>
          <w:szCs w:val="24"/>
        </w:rPr>
        <w:t>A</w:t>
      </w:r>
      <w:r>
        <w:rPr>
          <w:sz w:val="24"/>
          <w:szCs w:val="24"/>
        </w:rPr>
        <w:t>6 includes the changes in the numbers of respondents and responses, the burden hours, labor costs, and miscellaneous costs; and explains the reasons for these changes.</w:t>
      </w:r>
      <w:r w:rsidR="004A45CB">
        <w:rPr>
          <w:sz w:val="24"/>
          <w:szCs w:val="24"/>
        </w:rPr>
        <w:t xml:space="preserve">  </w:t>
      </w:r>
      <w:r w:rsidRPr="006D0991" w:rsidR="004A45CB">
        <w:rPr>
          <w:sz w:val="24"/>
          <w:szCs w:val="24"/>
        </w:rPr>
        <w:t xml:space="preserve">With respect to those changes, the effects of increasing the burden hours per response and expanding the collection to include more types of catastrophic events and all coastal states and U.S. territories were more than offset by large decreases in the estimated numbers of respondents and response.  Two things contributed to those decreases.  First, we used data on recent collections instead of the more speculative projections used previously.  That included using the response rates from recent collections as opposed to the higher response rate projections used previously.  The reduction in the response rate was greater for other fishing related businesses; therefore, the percentage decreases in the numbers of respondents and responses were greater for that sector.  Second and based on the recent collection, we decreased the scope of the other fishing related business by excluding marinas, boat repair yards and marine supply businesses.  The reduction in labor costs is also explained by decreasing the estimated hourly wages from $64.61 for </w:t>
      </w:r>
      <w:proofErr w:type="gramStart"/>
      <w:r w:rsidRPr="006D0991" w:rsidR="004A45CB">
        <w:rPr>
          <w:sz w:val="24"/>
          <w:szCs w:val="24"/>
        </w:rPr>
        <w:t>fishermen</w:t>
      </w:r>
      <w:proofErr w:type="gramEnd"/>
      <w:r w:rsidRPr="006D0991" w:rsidR="004A45CB">
        <w:rPr>
          <w:sz w:val="24"/>
          <w:szCs w:val="24"/>
        </w:rPr>
        <w:t>, $90 for processors and $100 for the rest of the other fishing related businesses to $42.03 for fishermen and $76.18 for all fishing related businesses.</w:t>
      </w:r>
    </w:p>
    <w:p w:rsidR="004A45CB" w:rsidRDefault="004A45CB" w14:paraId="086D37CA" w14:textId="77777777">
      <w:pPr>
        <w:rPr>
          <w:sz w:val="24"/>
          <w:szCs w:val="24"/>
        </w:rPr>
      </w:pPr>
    </w:p>
    <w:p w:rsidR="004A45CB" w:rsidP="004A45CB" w:rsidRDefault="004A45CB" w14:paraId="73A2AEB6" w14:textId="77777777">
      <w:pPr>
        <w:pStyle w:val="NoSpacing"/>
      </w:pPr>
      <w:r>
        <w:t>In the previously approved collection, there were the following four surveys:</w:t>
      </w:r>
    </w:p>
    <w:p w:rsidR="004A45CB" w:rsidP="004A45CB" w:rsidRDefault="004A45CB" w14:paraId="43157247" w14:textId="77777777">
      <w:pPr>
        <w:pStyle w:val="NoSpacing"/>
      </w:pPr>
    </w:p>
    <w:p w:rsidR="004A45CB" w:rsidP="004A45CB" w:rsidRDefault="004A45CB" w14:paraId="28CDF8DE" w14:textId="77777777">
      <w:pPr>
        <w:pStyle w:val="NoSpacing"/>
        <w:numPr>
          <w:ilvl w:val="0"/>
          <w:numId w:val="32"/>
        </w:numPr>
      </w:pPr>
      <w:r>
        <w:t>L</w:t>
      </w:r>
      <w:r w:rsidRPr="002D021F">
        <w:t>ong-term business survey</w:t>
      </w:r>
    </w:p>
    <w:p w:rsidR="004A45CB" w:rsidP="004A45CB" w:rsidRDefault="004A45CB" w14:paraId="00D125C8" w14:textId="77777777">
      <w:pPr>
        <w:pStyle w:val="NoSpacing"/>
        <w:numPr>
          <w:ilvl w:val="0"/>
          <w:numId w:val="32"/>
        </w:numPr>
      </w:pPr>
      <w:r>
        <w:t>L</w:t>
      </w:r>
      <w:r w:rsidRPr="002D021F">
        <w:t xml:space="preserve">ong-term recreational and commercial fishing survey </w:t>
      </w:r>
    </w:p>
    <w:p w:rsidR="004A45CB" w:rsidP="004A45CB" w:rsidRDefault="004A45CB" w14:paraId="72A327EB" w14:textId="77777777">
      <w:pPr>
        <w:pStyle w:val="NoSpacing"/>
        <w:numPr>
          <w:ilvl w:val="0"/>
          <w:numId w:val="32"/>
        </w:numPr>
      </w:pPr>
      <w:r>
        <w:t>R</w:t>
      </w:r>
      <w:r w:rsidRPr="002D021F">
        <w:t>apid assessment business survey</w:t>
      </w:r>
    </w:p>
    <w:p w:rsidR="004A45CB" w:rsidP="004A45CB" w:rsidRDefault="004A45CB" w14:paraId="783F6066" w14:textId="77777777">
      <w:pPr>
        <w:pStyle w:val="NoSpacing"/>
        <w:numPr>
          <w:ilvl w:val="0"/>
          <w:numId w:val="32"/>
        </w:numPr>
      </w:pPr>
      <w:r>
        <w:t>R</w:t>
      </w:r>
      <w:r w:rsidRPr="002D021F">
        <w:t>apid assessment recreational and commercial fishing survey</w:t>
      </w:r>
    </w:p>
    <w:p w:rsidR="004A45CB" w:rsidP="004A45CB" w:rsidRDefault="004A45CB" w14:paraId="3262225D" w14:textId="77777777">
      <w:pPr>
        <w:pStyle w:val="NoSpacing"/>
      </w:pPr>
    </w:p>
    <w:p w:rsidR="004A45CB" w:rsidP="004A45CB" w:rsidRDefault="004A45CB" w14:paraId="79CD269E" w14:textId="77777777">
      <w:pPr>
        <w:pStyle w:val="NoSpacing"/>
      </w:pPr>
      <w:r>
        <w:t xml:space="preserve">The revisions to the current information collection include expanding it </w:t>
      </w:r>
      <w:proofErr w:type="gramStart"/>
      <w:r>
        <w:t>to explicitly allow</w:t>
      </w:r>
      <w:proofErr w:type="gramEnd"/>
      <w:r>
        <w:t xml:space="preserve"> for national collections for catastrophic events that affect all coastal states and U.S. territories.  NMFS, in consultation with OMB, decided to develop </w:t>
      </w:r>
      <w:r w:rsidRPr="0049009B">
        <w:t>survey instrument</w:t>
      </w:r>
      <w:r>
        <w:t>s</w:t>
      </w:r>
      <w:r w:rsidRPr="0049009B">
        <w:t xml:space="preserve"> </w:t>
      </w:r>
      <w:r>
        <w:t xml:space="preserve">for fishing operations and fishing related businesses that it could use both for regional surveys, such as for a hurricane, </w:t>
      </w:r>
      <w:r>
        <w:lastRenderedPageBreak/>
        <w:t xml:space="preserve">and for national surveys, such as for the COVID-19 pandemic.  NMFS intends to produce the survey instrument for a specific catastrophic event, by eliminating the questions that are not relevant for that event.  For example, the questions about the physical damages to vessels, gear, facilities, and infrastructure would not be included in a national survey for COVID-19.  In addition, NMFS determined that due to the similarities between the previous long-term and rapid assessment survey, it made sense to develop a survey instrument that it could use for either by again deleting the questions that are not relevant for a specific collection.  </w:t>
      </w:r>
      <w:proofErr w:type="gramStart"/>
      <w:r>
        <w:t>Basically, NMFS</w:t>
      </w:r>
      <w:proofErr w:type="gramEnd"/>
      <w:r>
        <w:t xml:space="preserve"> </w:t>
      </w:r>
      <w:r w:rsidRPr="00B963C2">
        <w:t>revised</w:t>
      </w:r>
      <w:r>
        <w:t xml:space="preserve"> the </w:t>
      </w:r>
      <w:r w:rsidRPr="00B963C2">
        <w:t xml:space="preserve">survey instruments </w:t>
      </w:r>
      <w:r>
        <w:t xml:space="preserve">to </w:t>
      </w:r>
      <w:r w:rsidRPr="00B963C2">
        <w:t>make them more useful and applicable</w:t>
      </w:r>
      <w:r>
        <w:t xml:space="preserve">.  The revised collection includes the following two surveys, which </w:t>
      </w:r>
      <w:proofErr w:type="gramStart"/>
      <w:r>
        <w:t>were based</w:t>
      </w:r>
      <w:proofErr w:type="gramEnd"/>
      <w:r>
        <w:t xml:space="preserve"> on the previously approved survey instruments and improved using the lessons learned from conducting the approved collections.</w:t>
      </w:r>
    </w:p>
    <w:p w:rsidR="004A45CB" w:rsidP="004A45CB" w:rsidRDefault="004A45CB" w14:paraId="4E4F7DA0" w14:textId="77777777">
      <w:pPr>
        <w:pStyle w:val="NoSpacing"/>
      </w:pPr>
    </w:p>
    <w:p w:rsidR="004A45CB" w:rsidP="004A45CB" w:rsidRDefault="004A45CB" w14:paraId="5A933146" w14:textId="77777777">
      <w:pPr>
        <w:pStyle w:val="NoSpacing"/>
        <w:numPr>
          <w:ilvl w:val="0"/>
          <w:numId w:val="33"/>
        </w:numPr>
      </w:pPr>
      <w:r>
        <w:t>Survey of fishing-related business impacts &amp; recovery</w:t>
      </w:r>
    </w:p>
    <w:p w:rsidR="004A45CB" w:rsidP="004A45CB" w:rsidRDefault="004A45CB" w14:paraId="5BD63593" w14:textId="77777777">
      <w:pPr>
        <w:pStyle w:val="NoSpacing"/>
        <w:numPr>
          <w:ilvl w:val="0"/>
          <w:numId w:val="33"/>
        </w:numPr>
      </w:pPr>
      <w:r>
        <w:t>Survey of fishing-operations impacts &amp; recovery</w:t>
      </w:r>
    </w:p>
    <w:p w:rsidR="004A45CB" w:rsidRDefault="004A45CB" w14:paraId="69F19309" w14:textId="77777777">
      <w:pPr>
        <w:rPr>
          <w:sz w:val="24"/>
          <w:szCs w:val="24"/>
        </w:rPr>
      </w:pPr>
    </w:p>
    <w:p w:rsidR="001F0CF8" w:rsidRDefault="001F0CF8" w14:paraId="5A21BC80" w14:textId="77777777">
      <w:pPr>
        <w:rPr>
          <w:sz w:val="24"/>
          <w:szCs w:val="24"/>
        </w:rPr>
      </w:pPr>
    </w:p>
    <w:p w:rsidR="001F0CF8" w:rsidRDefault="001B7BDA" w14:paraId="286EB12F" w14:textId="7033EE96">
      <w:r>
        <w:rPr>
          <w:b/>
          <w:sz w:val="24"/>
          <w:szCs w:val="24"/>
        </w:rPr>
        <w:t xml:space="preserve">Table </w:t>
      </w:r>
      <w:r w:rsidR="0047128B">
        <w:rPr>
          <w:b/>
          <w:sz w:val="24"/>
          <w:szCs w:val="24"/>
        </w:rPr>
        <w:t>A</w:t>
      </w:r>
      <w:r>
        <w:rPr>
          <w:b/>
          <w:sz w:val="24"/>
          <w:szCs w:val="24"/>
        </w:rPr>
        <w:t>6. Estimated Changes In the Numbers of Respondents, Numbers of Responses, Burden Hours, Wage Costs, and Miscellaneous Costs Per Year by Information Collection.</w:t>
      </w:r>
    </w:p>
    <w:p w:rsidR="00AC6234" w:rsidRDefault="00AB7D1C" w14:paraId="28F73BAC" w14:textId="4B3C8C98">
      <w:r>
        <w:fldChar w:fldCharType="begin"/>
      </w:r>
      <w:r>
        <w:instrText xml:space="preserve"> LINK </w:instrText>
      </w:r>
      <w:r w:rsidR="00AC6234">
        <w:instrText xml:space="preserve">Excel.Sheet.12 "C:\\Documents\\My-Folders\\PRA Econ\\Disaster Package\\Tabs 12-15 disastter ICR package 0648-0767 040721.xlsx" "Tab 6 a!R4C1:R9C8" </w:instrText>
      </w:r>
      <w:r>
        <w:instrText xml:space="preserve">\a \f 4 \h </w:instrText>
      </w:r>
      <w:r w:rsidR="00924B83">
        <w:instrText xml:space="preserve"> \* MERGEFORMAT </w:instrText>
      </w:r>
      <w:r>
        <w:fldChar w:fldCharType="separate"/>
      </w:r>
    </w:p>
    <w:tbl>
      <w:tblPr>
        <w:tblW w:w="10460" w:type="dxa"/>
        <w:tblLook w:val="04A0" w:firstRow="1" w:lastRow="0" w:firstColumn="1" w:lastColumn="0" w:noHBand="0" w:noVBand="1"/>
      </w:tblPr>
      <w:tblGrid>
        <w:gridCol w:w="1920"/>
        <w:gridCol w:w="1000"/>
        <w:gridCol w:w="1000"/>
        <w:gridCol w:w="1000"/>
        <w:gridCol w:w="1000"/>
        <w:gridCol w:w="1000"/>
        <w:gridCol w:w="1000"/>
        <w:gridCol w:w="2540"/>
      </w:tblGrid>
      <w:tr w:rsidRPr="00AC6234" w:rsidR="00AC6234" w:rsidTr="00AC6234" w14:paraId="3759FADC" w14:textId="77777777">
        <w:trPr>
          <w:divId w:val="662246281"/>
          <w:trHeight w:val="302"/>
        </w:trPr>
        <w:tc>
          <w:tcPr>
            <w:tcW w:w="1920" w:type="dxa"/>
            <w:vMerge w:val="restart"/>
            <w:tcBorders>
              <w:top w:val="single" w:color="auto" w:sz="8" w:space="0"/>
              <w:left w:val="single" w:color="auto" w:sz="8" w:space="0"/>
              <w:bottom w:val="single" w:color="auto" w:sz="4" w:space="0"/>
              <w:right w:val="single" w:color="auto" w:sz="4" w:space="0"/>
            </w:tcBorders>
            <w:shd w:val="clear" w:color="000000" w:fill="5B9BD5"/>
            <w:vAlign w:val="center"/>
            <w:hideMark/>
          </w:tcPr>
          <w:p w:rsidRPr="00AC6234" w:rsidR="00AC6234" w:rsidP="00AC6234" w:rsidRDefault="00AC6234" w14:paraId="696FEDD5" w14:textId="6A06FBD0">
            <w:pPr>
              <w:widowControl/>
              <w:jc w:val="center"/>
              <w:rPr>
                <w:rFonts w:ascii="Calibri" w:hAnsi="Calibri" w:cs="Calibri"/>
                <w:b/>
                <w:bCs/>
                <w:color w:val="000000"/>
                <w:sz w:val="16"/>
                <w:szCs w:val="16"/>
              </w:rPr>
            </w:pPr>
            <w:r w:rsidRPr="00AC6234">
              <w:rPr>
                <w:rFonts w:ascii="Calibri" w:hAnsi="Calibri" w:cs="Calibri"/>
                <w:b/>
                <w:bCs/>
                <w:color w:val="000000"/>
                <w:sz w:val="16"/>
                <w:szCs w:val="16"/>
              </w:rPr>
              <w:t>Information Collection</w:t>
            </w:r>
          </w:p>
        </w:tc>
        <w:tc>
          <w:tcPr>
            <w:tcW w:w="2000" w:type="dxa"/>
            <w:gridSpan w:val="2"/>
            <w:tcBorders>
              <w:top w:val="single" w:color="auto" w:sz="8" w:space="0"/>
              <w:left w:val="nil"/>
              <w:bottom w:val="single" w:color="auto" w:sz="4" w:space="0"/>
              <w:right w:val="single" w:color="auto" w:sz="4" w:space="0"/>
            </w:tcBorders>
            <w:shd w:val="clear" w:color="000000" w:fill="5B9BD5"/>
            <w:vAlign w:val="center"/>
            <w:hideMark/>
          </w:tcPr>
          <w:p w:rsidRPr="00AC6234" w:rsidR="00AC6234" w:rsidP="00AC6234" w:rsidRDefault="00AC6234" w14:paraId="0603FC91"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Respondents/Year</w:t>
            </w:r>
          </w:p>
        </w:tc>
        <w:tc>
          <w:tcPr>
            <w:tcW w:w="2000" w:type="dxa"/>
            <w:gridSpan w:val="2"/>
            <w:tcBorders>
              <w:top w:val="single" w:color="auto" w:sz="8" w:space="0"/>
              <w:left w:val="nil"/>
              <w:bottom w:val="single" w:color="auto" w:sz="4" w:space="0"/>
              <w:right w:val="single" w:color="auto" w:sz="4" w:space="0"/>
            </w:tcBorders>
            <w:shd w:val="clear" w:color="000000" w:fill="5B9BD5"/>
            <w:vAlign w:val="center"/>
            <w:hideMark/>
          </w:tcPr>
          <w:p w:rsidRPr="00AC6234" w:rsidR="00AC6234" w:rsidP="00AC6234" w:rsidRDefault="00AC6234" w14:paraId="61FD07A3"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Responses/Year</w:t>
            </w:r>
          </w:p>
        </w:tc>
        <w:tc>
          <w:tcPr>
            <w:tcW w:w="2000" w:type="dxa"/>
            <w:gridSpan w:val="2"/>
            <w:tcBorders>
              <w:top w:val="single" w:color="auto" w:sz="8" w:space="0"/>
              <w:left w:val="nil"/>
              <w:bottom w:val="single" w:color="auto" w:sz="4" w:space="0"/>
              <w:right w:val="single" w:color="auto" w:sz="4" w:space="0"/>
            </w:tcBorders>
            <w:shd w:val="clear" w:color="000000" w:fill="5B9BD5"/>
            <w:vAlign w:val="center"/>
            <w:hideMark/>
          </w:tcPr>
          <w:p w:rsidRPr="00AC6234" w:rsidR="00AC6234" w:rsidP="00AC6234" w:rsidRDefault="00AC6234" w14:paraId="431AE490"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Burden Hours/Year</w:t>
            </w:r>
          </w:p>
        </w:tc>
        <w:tc>
          <w:tcPr>
            <w:tcW w:w="2540" w:type="dxa"/>
            <w:vMerge w:val="restart"/>
            <w:tcBorders>
              <w:top w:val="single" w:color="auto" w:sz="8" w:space="0"/>
              <w:left w:val="single" w:color="auto" w:sz="4" w:space="0"/>
              <w:bottom w:val="single" w:color="auto" w:sz="4" w:space="0"/>
              <w:right w:val="single" w:color="auto" w:sz="8" w:space="0"/>
            </w:tcBorders>
            <w:shd w:val="clear" w:color="000000" w:fill="5B9BD5"/>
            <w:vAlign w:val="center"/>
            <w:hideMark/>
          </w:tcPr>
          <w:p w:rsidRPr="00AC6234" w:rsidR="00AC6234" w:rsidP="00AC6234" w:rsidRDefault="00AC6234" w14:paraId="79BF34D0"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Reason for change or adjustment</w:t>
            </w:r>
          </w:p>
        </w:tc>
      </w:tr>
      <w:tr w:rsidRPr="00AC6234" w:rsidR="00AC6234" w:rsidTr="00AC6234" w14:paraId="3E576E9C" w14:textId="77777777">
        <w:trPr>
          <w:divId w:val="662246281"/>
          <w:trHeight w:val="812"/>
        </w:trPr>
        <w:tc>
          <w:tcPr>
            <w:tcW w:w="1920" w:type="dxa"/>
            <w:vMerge/>
            <w:tcBorders>
              <w:top w:val="single" w:color="auto" w:sz="8" w:space="0"/>
              <w:left w:val="single" w:color="auto" w:sz="8" w:space="0"/>
              <w:bottom w:val="single" w:color="auto" w:sz="4" w:space="0"/>
              <w:right w:val="single" w:color="auto" w:sz="4" w:space="0"/>
            </w:tcBorders>
            <w:vAlign w:val="center"/>
            <w:hideMark/>
          </w:tcPr>
          <w:p w:rsidRPr="00AC6234" w:rsidR="00AC6234" w:rsidP="00AC6234" w:rsidRDefault="00AC6234" w14:paraId="11F9A7F6" w14:textId="77777777">
            <w:pPr>
              <w:widowControl/>
              <w:rPr>
                <w:rFonts w:ascii="Calibri" w:hAnsi="Calibri" w:cs="Calibri"/>
                <w:b/>
                <w:bCs/>
                <w:color w:val="000000"/>
                <w:sz w:val="16"/>
                <w:szCs w:val="16"/>
              </w:rPr>
            </w:pPr>
          </w:p>
        </w:tc>
        <w:tc>
          <w:tcPr>
            <w:tcW w:w="1000" w:type="dxa"/>
            <w:tcBorders>
              <w:top w:val="nil"/>
              <w:left w:val="nil"/>
              <w:bottom w:val="single" w:color="auto" w:sz="4" w:space="0"/>
              <w:right w:val="single" w:color="auto" w:sz="4" w:space="0"/>
            </w:tcBorders>
            <w:shd w:val="clear" w:color="000000" w:fill="FBE4D5"/>
            <w:vAlign w:val="center"/>
            <w:hideMark/>
          </w:tcPr>
          <w:p w:rsidRPr="00AC6234" w:rsidR="00AC6234" w:rsidP="00AC6234" w:rsidRDefault="00AC6234" w14:paraId="31AD3A45" w14:textId="77777777">
            <w:pPr>
              <w:widowControl/>
              <w:jc w:val="center"/>
              <w:rPr>
                <w:rFonts w:ascii="Calibri" w:hAnsi="Calibri" w:cs="Calibri"/>
                <w:color w:val="000000"/>
                <w:sz w:val="16"/>
                <w:szCs w:val="16"/>
              </w:rPr>
            </w:pPr>
            <w:r w:rsidRPr="00AC6234">
              <w:rPr>
                <w:rFonts w:ascii="Calibri" w:hAnsi="Calibri" w:cs="Calibri"/>
                <w:color w:val="000000"/>
                <w:sz w:val="16"/>
                <w:szCs w:val="16"/>
              </w:rPr>
              <w:t>Current Renewal / Revision</w:t>
            </w:r>
          </w:p>
        </w:tc>
        <w:tc>
          <w:tcPr>
            <w:tcW w:w="1000" w:type="dxa"/>
            <w:tcBorders>
              <w:top w:val="nil"/>
              <w:left w:val="nil"/>
              <w:bottom w:val="single" w:color="auto" w:sz="4" w:space="0"/>
              <w:right w:val="single" w:color="auto" w:sz="4" w:space="0"/>
            </w:tcBorders>
            <w:shd w:val="clear" w:color="000000" w:fill="FBE4D5"/>
            <w:vAlign w:val="center"/>
            <w:hideMark/>
          </w:tcPr>
          <w:p w:rsidRPr="00AC6234" w:rsidR="00AC6234" w:rsidP="00AC6234" w:rsidRDefault="00AC6234" w14:paraId="5DA141DB" w14:textId="77777777">
            <w:pPr>
              <w:widowControl/>
              <w:jc w:val="center"/>
              <w:rPr>
                <w:rFonts w:ascii="Calibri" w:hAnsi="Calibri" w:cs="Calibri"/>
                <w:color w:val="000000"/>
                <w:sz w:val="16"/>
                <w:szCs w:val="16"/>
              </w:rPr>
            </w:pPr>
            <w:r w:rsidRPr="00AC6234">
              <w:rPr>
                <w:rFonts w:ascii="Calibri" w:hAnsi="Calibri" w:cs="Calibri"/>
                <w:color w:val="000000"/>
                <w:sz w:val="16"/>
                <w:szCs w:val="16"/>
              </w:rPr>
              <w:t>Previous Renewal / Revision</w:t>
            </w:r>
          </w:p>
        </w:tc>
        <w:tc>
          <w:tcPr>
            <w:tcW w:w="1000" w:type="dxa"/>
            <w:tcBorders>
              <w:top w:val="nil"/>
              <w:left w:val="nil"/>
              <w:bottom w:val="single" w:color="auto" w:sz="4" w:space="0"/>
              <w:right w:val="single" w:color="auto" w:sz="4" w:space="0"/>
            </w:tcBorders>
            <w:shd w:val="clear" w:color="000000" w:fill="FBE4D5"/>
            <w:vAlign w:val="center"/>
            <w:hideMark/>
          </w:tcPr>
          <w:p w:rsidRPr="00AC6234" w:rsidR="00AC6234" w:rsidP="00AC6234" w:rsidRDefault="00AC6234" w14:paraId="0E6851C4" w14:textId="77777777">
            <w:pPr>
              <w:widowControl/>
              <w:jc w:val="center"/>
              <w:rPr>
                <w:rFonts w:ascii="Calibri" w:hAnsi="Calibri" w:cs="Calibri"/>
                <w:color w:val="000000"/>
                <w:sz w:val="16"/>
                <w:szCs w:val="16"/>
              </w:rPr>
            </w:pPr>
            <w:r w:rsidRPr="00AC6234">
              <w:rPr>
                <w:rFonts w:ascii="Calibri" w:hAnsi="Calibri" w:cs="Calibri"/>
                <w:color w:val="000000"/>
                <w:sz w:val="16"/>
                <w:szCs w:val="16"/>
              </w:rPr>
              <w:t>Current Renewal / Revision</w:t>
            </w:r>
          </w:p>
        </w:tc>
        <w:tc>
          <w:tcPr>
            <w:tcW w:w="1000" w:type="dxa"/>
            <w:tcBorders>
              <w:top w:val="nil"/>
              <w:left w:val="nil"/>
              <w:bottom w:val="single" w:color="auto" w:sz="4" w:space="0"/>
              <w:right w:val="single" w:color="auto" w:sz="4" w:space="0"/>
            </w:tcBorders>
            <w:shd w:val="clear" w:color="000000" w:fill="FBE4D5"/>
            <w:vAlign w:val="center"/>
            <w:hideMark/>
          </w:tcPr>
          <w:p w:rsidRPr="00AC6234" w:rsidR="00AC6234" w:rsidP="00AC6234" w:rsidRDefault="00AC6234" w14:paraId="5315928F" w14:textId="77777777">
            <w:pPr>
              <w:widowControl/>
              <w:jc w:val="center"/>
              <w:rPr>
                <w:rFonts w:ascii="Calibri" w:hAnsi="Calibri" w:cs="Calibri"/>
                <w:color w:val="000000"/>
                <w:sz w:val="16"/>
                <w:szCs w:val="16"/>
              </w:rPr>
            </w:pPr>
            <w:r w:rsidRPr="00AC6234">
              <w:rPr>
                <w:rFonts w:ascii="Calibri" w:hAnsi="Calibri" w:cs="Calibri"/>
                <w:color w:val="000000"/>
                <w:sz w:val="16"/>
                <w:szCs w:val="16"/>
              </w:rPr>
              <w:t>Previous Renewal / Revision</w:t>
            </w:r>
          </w:p>
        </w:tc>
        <w:tc>
          <w:tcPr>
            <w:tcW w:w="1000" w:type="dxa"/>
            <w:tcBorders>
              <w:top w:val="nil"/>
              <w:left w:val="nil"/>
              <w:bottom w:val="single" w:color="auto" w:sz="4" w:space="0"/>
              <w:right w:val="single" w:color="auto" w:sz="4" w:space="0"/>
            </w:tcBorders>
            <w:shd w:val="clear" w:color="000000" w:fill="FBE4D5"/>
            <w:vAlign w:val="center"/>
            <w:hideMark/>
          </w:tcPr>
          <w:p w:rsidRPr="00AC6234" w:rsidR="00AC6234" w:rsidP="00AC6234" w:rsidRDefault="00AC6234" w14:paraId="7DA4674A" w14:textId="77777777">
            <w:pPr>
              <w:widowControl/>
              <w:jc w:val="center"/>
              <w:rPr>
                <w:rFonts w:ascii="Calibri" w:hAnsi="Calibri" w:cs="Calibri"/>
                <w:color w:val="000000"/>
                <w:sz w:val="16"/>
                <w:szCs w:val="16"/>
              </w:rPr>
            </w:pPr>
            <w:r w:rsidRPr="00AC6234">
              <w:rPr>
                <w:rFonts w:ascii="Calibri" w:hAnsi="Calibri" w:cs="Calibri"/>
                <w:color w:val="000000"/>
                <w:sz w:val="16"/>
                <w:szCs w:val="16"/>
              </w:rPr>
              <w:t>Current Renewal / Revision</w:t>
            </w:r>
          </w:p>
        </w:tc>
        <w:tc>
          <w:tcPr>
            <w:tcW w:w="1000" w:type="dxa"/>
            <w:tcBorders>
              <w:top w:val="nil"/>
              <w:left w:val="nil"/>
              <w:bottom w:val="single" w:color="auto" w:sz="4" w:space="0"/>
              <w:right w:val="single" w:color="auto" w:sz="4" w:space="0"/>
            </w:tcBorders>
            <w:shd w:val="clear" w:color="000000" w:fill="FBE4D5"/>
            <w:vAlign w:val="center"/>
            <w:hideMark/>
          </w:tcPr>
          <w:p w:rsidRPr="00AC6234" w:rsidR="00AC6234" w:rsidP="00AC6234" w:rsidRDefault="00AC6234" w14:paraId="271B7EF1" w14:textId="77777777">
            <w:pPr>
              <w:widowControl/>
              <w:jc w:val="center"/>
              <w:rPr>
                <w:rFonts w:ascii="Calibri" w:hAnsi="Calibri" w:cs="Calibri"/>
                <w:color w:val="000000"/>
                <w:sz w:val="16"/>
                <w:szCs w:val="16"/>
              </w:rPr>
            </w:pPr>
            <w:r w:rsidRPr="00AC6234">
              <w:rPr>
                <w:rFonts w:ascii="Calibri" w:hAnsi="Calibri" w:cs="Calibri"/>
                <w:color w:val="000000"/>
                <w:sz w:val="16"/>
                <w:szCs w:val="16"/>
              </w:rPr>
              <w:t>Previous Renewal / Revision</w:t>
            </w:r>
          </w:p>
        </w:tc>
        <w:tc>
          <w:tcPr>
            <w:tcW w:w="2540" w:type="dxa"/>
            <w:vMerge/>
            <w:tcBorders>
              <w:top w:val="single" w:color="auto" w:sz="8" w:space="0"/>
              <w:left w:val="single" w:color="auto" w:sz="4" w:space="0"/>
              <w:bottom w:val="single" w:color="auto" w:sz="4" w:space="0"/>
              <w:right w:val="single" w:color="auto" w:sz="8" w:space="0"/>
            </w:tcBorders>
            <w:vAlign w:val="center"/>
            <w:hideMark/>
          </w:tcPr>
          <w:p w:rsidRPr="00AC6234" w:rsidR="00AC6234" w:rsidP="00AC6234" w:rsidRDefault="00AC6234" w14:paraId="64E19D2B" w14:textId="77777777">
            <w:pPr>
              <w:widowControl/>
              <w:rPr>
                <w:rFonts w:ascii="Calibri" w:hAnsi="Calibri" w:cs="Calibri"/>
                <w:b/>
                <w:bCs/>
                <w:color w:val="000000"/>
                <w:sz w:val="16"/>
                <w:szCs w:val="16"/>
              </w:rPr>
            </w:pPr>
          </w:p>
        </w:tc>
      </w:tr>
      <w:tr w:rsidRPr="00AC6234" w:rsidR="00AC6234" w:rsidTr="00924B83" w14:paraId="1B234416" w14:textId="77777777">
        <w:trPr>
          <w:divId w:val="662246281"/>
          <w:trHeight w:val="1092"/>
        </w:trPr>
        <w:tc>
          <w:tcPr>
            <w:tcW w:w="1920" w:type="dxa"/>
            <w:tcBorders>
              <w:top w:val="nil"/>
              <w:left w:val="single" w:color="auto" w:sz="8" w:space="0"/>
              <w:bottom w:val="single" w:color="auto" w:sz="4" w:space="0"/>
              <w:right w:val="single" w:color="auto" w:sz="4" w:space="0"/>
            </w:tcBorders>
            <w:shd w:val="clear" w:color="auto" w:fill="auto"/>
            <w:vAlign w:val="center"/>
            <w:hideMark/>
          </w:tcPr>
          <w:p w:rsidRPr="00AC6234" w:rsidR="00AC6234" w:rsidP="00924B83" w:rsidRDefault="00AC6234" w14:paraId="3B3B3768" w14:textId="0E660400">
            <w:pPr>
              <w:widowControl/>
              <w:rPr>
                <w:rFonts w:ascii="Calibri" w:hAnsi="Calibri" w:cs="Calibri"/>
                <w:color w:val="000000"/>
                <w:sz w:val="16"/>
                <w:szCs w:val="16"/>
              </w:rPr>
            </w:pPr>
            <w:r w:rsidRPr="00AC6234">
              <w:rPr>
                <w:rFonts w:ascii="Calibri" w:hAnsi="Calibri" w:cs="Calibri"/>
                <w:color w:val="000000"/>
                <w:sz w:val="16"/>
                <w:szCs w:val="16"/>
              </w:rPr>
              <w:t xml:space="preserve">Regional </w:t>
            </w:r>
            <w:r w:rsidR="00237F0D">
              <w:rPr>
                <w:rFonts w:ascii="Calibri" w:hAnsi="Calibri" w:cs="Calibri"/>
                <w:color w:val="000000"/>
                <w:sz w:val="16"/>
                <w:szCs w:val="16"/>
              </w:rPr>
              <w:t>surveys</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69C9575D" w14:textId="67B4A792">
            <w:pPr>
              <w:widowControl/>
              <w:jc w:val="center"/>
              <w:rPr>
                <w:rFonts w:ascii="Calibri" w:hAnsi="Calibri" w:cs="Calibri"/>
                <w:color w:val="000000"/>
                <w:sz w:val="16"/>
                <w:szCs w:val="16"/>
              </w:rPr>
            </w:pPr>
            <w:r>
              <w:rPr>
                <w:rFonts w:ascii="Calibri" w:hAnsi="Calibri" w:cs="Calibri"/>
                <w:color w:val="000000"/>
                <w:sz w:val="16"/>
                <w:szCs w:val="16"/>
              </w:rPr>
              <w:t>1,768</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391C5D" w14:paraId="6C2968AB" w14:textId="50145B14">
            <w:pPr>
              <w:widowControl/>
              <w:jc w:val="center"/>
              <w:rPr>
                <w:rFonts w:ascii="Calibri" w:hAnsi="Calibri" w:cs="Calibri"/>
                <w:color w:val="000000"/>
                <w:sz w:val="16"/>
                <w:szCs w:val="16"/>
              </w:rPr>
            </w:pPr>
            <w:r>
              <w:rPr>
                <w:rFonts w:ascii="Calibri" w:hAnsi="Calibri" w:cs="Calibri"/>
                <w:color w:val="000000"/>
                <w:sz w:val="16"/>
                <w:szCs w:val="16"/>
              </w:rPr>
              <w:t>18746</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0BA158D1" w14:textId="33128947">
            <w:pPr>
              <w:widowControl/>
              <w:jc w:val="center"/>
              <w:rPr>
                <w:rFonts w:ascii="Calibri" w:hAnsi="Calibri" w:cs="Calibri"/>
                <w:color w:val="000000"/>
                <w:sz w:val="16"/>
                <w:szCs w:val="16"/>
              </w:rPr>
            </w:pPr>
            <w:r>
              <w:rPr>
                <w:rFonts w:ascii="Calibri" w:hAnsi="Calibri" w:cs="Calibri"/>
                <w:color w:val="000000"/>
                <w:sz w:val="16"/>
                <w:szCs w:val="16"/>
              </w:rPr>
              <w:t>1768</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47D90498" w14:textId="20DE765E">
            <w:pPr>
              <w:widowControl/>
              <w:jc w:val="center"/>
              <w:rPr>
                <w:rFonts w:ascii="Calibri" w:hAnsi="Calibri" w:cs="Calibri"/>
                <w:color w:val="000000"/>
                <w:sz w:val="16"/>
                <w:szCs w:val="16"/>
              </w:rPr>
            </w:pPr>
            <w:r>
              <w:rPr>
                <w:rFonts w:ascii="Calibri" w:hAnsi="Calibri" w:cs="Calibri"/>
                <w:color w:val="000000"/>
                <w:sz w:val="16"/>
                <w:szCs w:val="16"/>
              </w:rPr>
              <w:t>28119</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6B921DAC" w14:textId="21A04787">
            <w:pPr>
              <w:widowControl/>
              <w:jc w:val="center"/>
              <w:rPr>
                <w:rFonts w:ascii="Calibri" w:hAnsi="Calibri" w:cs="Calibri"/>
                <w:color w:val="000000"/>
                <w:sz w:val="16"/>
                <w:szCs w:val="16"/>
              </w:rPr>
            </w:pPr>
            <w:r>
              <w:rPr>
                <w:rFonts w:ascii="Calibri" w:hAnsi="Calibri" w:cs="Calibri"/>
                <w:color w:val="000000"/>
                <w:sz w:val="16"/>
                <w:szCs w:val="16"/>
              </w:rPr>
              <w:t>884</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5F89433F" w14:textId="5E3C2255">
            <w:pPr>
              <w:widowControl/>
              <w:jc w:val="center"/>
              <w:rPr>
                <w:rFonts w:ascii="Calibri" w:hAnsi="Calibri" w:cs="Calibri"/>
                <w:color w:val="000000"/>
                <w:sz w:val="16"/>
                <w:szCs w:val="16"/>
              </w:rPr>
            </w:pPr>
            <w:r>
              <w:rPr>
                <w:rFonts w:ascii="Calibri" w:hAnsi="Calibri" w:cs="Calibri"/>
                <w:color w:val="000000"/>
                <w:sz w:val="16"/>
                <w:szCs w:val="16"/>
              </w:rPr>
              <w:t>9373</w:t>
            </w:r>
          </w:p>
        </w:tc>
        <w:tc>
          <w:tcPr>
            <w:tcW w:w="2540" w:type="dxa"/>
            <w:tcBorders>
              <w:top w:val="nil"/>
              <w:left w:val="nil"/>
              <w:bottom w:val="single" w:color="auto" w:sz="4" w:space="0"/>
              <w:right w:val="single" w:color="auto" w:sz="8" w:space="0"/>
            </w:tcBorders>
            <w:shd w:val="clear" w:color="auto" w:fill="auto"/>
            <w:vAlign w:val="center"/>
            <w:hideMark/>
          </w:tcPr>
          <w:p w:rsidRPr="00AC6234" w:rsidR="00AC6234" w:rsidP="00924B83" w:rsidRDefault="00AC6234" w14:paraId="2FE5BA27" w14:textId="01D56038">
            <w:pPr>
              <w:widowControl/>
              <w:rPr>
                <w:rFonts w:ascii="Calibri" w:hAnsi="Calibri" w:cs="Calibri"/>
                <w:sz w:val="16"/>
                <w:szCs w:val="16"/>
              </w:rPr>
            </w:pPr>
            <w:r w:rsidRPr="00AC6234">
              <w:rPr>
                <w:rFonts w:ascii="Calibri" w:hAnsi="Calibri" w:cs="Calibri"/>
                <w:sz w:val="16"/>
                <w:szCs w:val="16"/>
              </w:rPr>
              <w:t>Updated to reflect proposed expansion of the scope of the collections, an increase in the burden per response and a reduced number of responses per collection</w:t>
            </w:r>
            <w:r w:rsidR="002F77B9">
              <w:rPr>
                <w:rFonts w:ascii="Calibri" w:hAnsi="Calibri" w:cs="Calibri"/>
                <w:sz w:val="16"/>
                <w:szCs w:val="16"/>
              </w:rPr>
              <w:t xml:space="preserve">. Previous IC "Rapid and </w:t>
            </w:r>
            <w:proofErr w:type="spellStart"/>
            <w:r w:rsidR="002F77B9">
              <w:rPr>
                <w:rFonts w:ascii="Calibri" w:hAnsi="Calibri" w:cs="Calibri"/>
                <w:sz w:val="16"/>
                <w:szCs w:val="16"/>
              </w:rPr>
              <w:t>longterm</w:t>
            </w:r>
            <w:proofErr w:type="spellEnd"/>
            <w:r w:rsidR="002F77B9">
              <w:rPr>
                <w:rFonts w:ascii="Calibri" w:hAnsi="Calibri" w:cs="Calibri"/>
                <w:sz w:val="16"/>
                <w:szCs w:val="16"/>
              </w:rPr>
              <w:t xml:space="preserve"> assessments" split into two ICs for increased transparency into the collection.</w:t>
            </w:r>
          </w:p>
        </w:tc>
      </w:tr>
      <w:tr w:rsidRPr="00AC6234" w:rsidR="00AC6234" w:rsidTr="00924B83" w14:paraId="62298620" w14:textId="77777777">
        <w:trPr>
          <w:divId w:val="662246281"/>
          <w:trHeight w:val="1179"/>
        </w:trPr>
        <w:tc>
          <w:tcPr>
            <w:tcW w:w="1920" w:type="dxa"/>
            <w:tcBorders>
              <w:top w:val="nil"/>
              <w:left w:val="single" w:color="auto" w:sz="8" w:space="0"/>
              <w:bottom w:val="single" w:color="auto" w:sz="4" w:space="0"/>
              <w:right w:val="single" w:color="auto" w:sz="4" w:space="0"/>
            </w:tcBorders>
            <w:shd w:val="clear" w:color="auto" w:fill="auto"/>
            <w:vAlign w:val="center"/>
            <w:hideMark/>
          </w:tcPr>
          <w:p w:rsidRPr="00924B83" w:rsidR="00AC6234" w:rsidP="00924B83" w:rsidRDefault="00237F0D" w14:paraId="092B225D" w14:textId="073DA85D">
            <w:pPr>
              <w:widowControl/>
              <w:rPr>
                <w:rFonts w:ascii="Calibri" w:hAnsi="Calibri" w:cs="Calibri"/>
                <w:color w:val="000000"/>
                <w:sz w:val="16"/>
                <w:szCs w:val="16"/>
              </w:rPr>
            </w:pPr>
            <w:r>
              <w:rPr>
                <w:rFonts w:ascii="Calibri" w:hAnsi="Calibri" w:cs="Calibri"/>
                <w:color w:val="000000"/>
                <w:sz w:val="16"/>
                <w:szCs w:val="16"/>
              </w:rPr>
              <w:t>N</w:t>
            </w:r>
            <w:r w:rsidRPr="00AC6234" w:rsidR="00AC6234">
              <w:rPr>
                <w:rFonts w:ascii="Calibri" w:hAnsi="Calibri" w:cs="Calibri"/>
                <w:color w:val="000000"/>
                <w:sz w:val="16"/>
                <w:szCs w:val="16"/>
              </w:rPr>
              <w:t>ational surveys</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924B83" w14:paraId="637ED655" w14:textId="162C9418">
            <w:pPr>
              <w:widowControl/>
              <w:jc w:val="center"/>
              <w:rPr>
                <w:rFonts w:ascii="Calibri" w:hAnsi="Calibri" w:cs="Calibri"/>
                <w:color w:val="000000"/>
                <w:sz w:val="16"/>
                <w:szCs w:val="16"/>
              </w:rPr>
            </w:pPr>
            <w:r>
              <w:rPr>
                <w:rFonts w:ascii="Calibri" w:hAnsi="Calibri" w:cs="Calibri"/>
                <w:color w:val="000000"/>
                <w:sz w:val="16"/>
                <w:szCs w:val="16"/>
              </w:rPr>
              <w:t>5416</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13F16FD8" w14:textId="12F38846">
            <w:pPr>
              <w:widowControl/>
              <w:jc w:val="center"/>
              <w:rPr>
                <w:rFonts w:ascii="Calibri" w:hAnsi="Calibri" w:cs="Calibri"/>
                <w:color w:val="000000"/>
                <w:sz w:val="16"/>
                <w:szCs w:val="16"/>
              </w:rPr>
            </w:pPr>
            <w:r>
              <w:rPr>
                <w:rFonts w:ascii="Calibri" w:hAnsi="Calibri" w:cs="Calibri"/>
                <w:color w:val="000000"/>
                <w:sz w:val="16"/>
                <w:szCs w:val="16"/>
              </w:rPr>
              <w:t>0</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924B83" w14:paraId="305C79B3" w14:textId="10A75C24">
            <w:pPr>
              <w:widowControl/>
              <w:jc w:val="center"/>
              <w:rPr>
                <w:rFonts w:ascii="Calibri" w:hAnsi="Calibri" w:cs="Calibri"/>
                <w:color w:val="000000"/>
                <w:sz w:val="16"/>
                <w:szCs w:val="16"/>
              </w:rPr>
            </w:pPr>
            <w:r>
              <w:rPr>
                <w:rFonts w:ascii="Calibri" w:hAnsi="Calibri" w:cs="Calibri"/>
                <w:color w:val="000000"/>
                <w:sz w:val="16"/>
                <w:szCs w:val="16"/>
              </w:rPr>
              <w:t>6948</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66B5A5C3" w14:textId="08A8DA66">
            <w:pPr>
              <w:widowControl/>
              <w:jc w:val="center"/>
              <w:rPr>
                <w:rFonts w:ascii="Calibri" w:hAnsi="Calibri" w:cs="Calibri"/>
                <w:color w:val="000000"/>
                <w:sz w:val="16"/>
                <w:szCs w:val="16"/>
              </w:rPr>
            </w:pPr>
            <w:r>
              <w:rPr>
                <w:rFonts w:ascii="Calibri" w:hAnsi="Calibri" w:cs="Calibri"/>
                <w:color w:val="000000"/>
                <w:sz w:val="16"/>
                <w:szCs w:val="16"/>
              </w:rPr>
              <w:t>0</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924B83" w14:paraId="61A50C98" w14:textId="4557EA33">
            <w:pPr>
              <w:widowControl/>
              <w:jc w:val="center"/>
              <w:rPr>
                <w:rFonts w:ascii="Calibri" w:hAnsi="Calibri" w:cs="Calibri"/>
                <w:color w:val="000000"/>
                <w:sz w:val="16"/>
                <w:szCs w:val="16"/>
              </w:rPr>
            </w:pPr>
            <w:r>
              <w:rPr>
                <w:rFonts w:ascii="Calibri" w:hAnsi="Calibri" w:cs="Calibri"/>
                <w:color w:val="000000"/>
                <w:sz w:val="16"/>
                <w:szCs w:val="16"/>
              </w:rPr>
              <w:t>2316</w:t>
            </w:r>
          </w:p>
        </w:tc>
        <w:tc>
          <w:tcPr>
            <w:tcW w:w="1000" w:type="dxa"/>
            <w:tcBorders>
              <w:top w:val="nil"/>
              <w:left w:val="nil"/>
              <w:bottom w:val="single" w:color="auto" w:sz="4" w:space="0"/>
              <w:right w:val="single" w:color="auto" w:sz="4" w:space="0"/>
            </w:tcBorders>
            <w:shd w:val="clear" w:color="auto" w:fill="auto"/>
            <w:vAlign w:val="center"/>
            <w:hideMark/>
          </w:tcPr>
          <w:p w:rsidRPr="00AC6234" w:rsidR="00AC6234" w:rsidP="00924B83" w:rsidRDefault="00237F0D" w14:paraId="13E10C7F" w14:textId="6D8C9EB6">
            <w:pPr>
              <w:widowControl/>
              <w:jc w:val="center"/>
              <w:rPr>
                <w:rFonts w:ascii="Calibri" w:hAnsi="Calibri" w:cs="Calibri"/>
                <w:color w:val="000000"/>
                <w:sz w:val="16"/>
                <w:szCs w:val="16"/>
              </w:rPr>
            </w:pPr>
            <w:r>
              <w:rPr>
                <w:rFonts w:ascii="Calibri" w:hAnsi="Calibri" w:cs="Calibri"/>
                <w:color w:val="000000"/>
                <w:sz w:val="16"/>
                <w:szCs w:val="16"/>
              </w:rPr>
              <w:t>0</w:t>
            </w:r>
          </w:p>
        </w:tc>
        <w:tc>
          <w:tcPr>
            <w:tcW w:w="2540" w:type="dxa"/>
            <w:tcBorders>
              <w:top w:val="nil"/>
              <w:left w:val="nil"/>
              <w:bottom w:val="single" w:color="auto" w:sz="4" w:space="0"/>
              <w:right w:val="single" w:color="auto" w:sz="8" w:space="0"/>
            </w:tcBorders>
            <w:shd w:val="clear" w:color="auto" w:fill="auto"/>
            <w:vAlign w:val="center"/>
            <w:hideMark/>
          </w:tcPr>
          <w:p w:rsidRPr="00AC6234" w:rsidR="00AC6234" w:rsidP="00924B83" w:rsidRDefault="00924B83" w14:paraId="3BA91F7B" w14:textId="1D02D99B">
            <w:pPr>
              <w:widowControl/>
              <w:rPr>
                <w:rFonts w:ascii="Calibri" w:hAnsi="Calibri" w:cs="Calibri"/>
                <w:sz w:val="16"/>
                <w:szCs w:val="16"/>
              </w:rPr>
            </w:pPr>
            <w:r>
              <w:rPr>
                <w:rFonts w:ascii="Calibri" w:hAnsi="Calibri" w:cs="Calibri"/>
                <w:sz w:val="16"/>
                <w:szCs w:val="16"/>
              </w:rPr>
              <w:t>New collection</w:t>
            </w:r>
          </w:p>
        </w:tc>
      </w:tr>
      <w:tr w:rsidRPr="00AC6234" w:rsidR="00AC6234" w:rsidTr="00AC6234" w14:paraId="25C44308" w14:textId="77777777">
        <w:trPr>
          <w:divId w:val="662246281"/>
          <w:trHeight w:val="290"/>
        </w:trPr>
        <w:tc>
          <w:tcPr>
            <w:tcW w:w="1920" w:type="dxa"/>
            <w:tcBorders>
              <w:top w:val="nil"/>
              <w:left w:val="single" w:color="auto" w:sz="8" w:space="0"/>
              <w:bottom w:val="single" w:color="auto" w:sz="4" w:space="0"/>
              <w:right w:val="single" w:color="auto" w:sz="4" w:space="0"/>
            </w:tcBorders>
            <w:shd w:val="clear" w:color="000000" w:fill="BDD6EE"/>
            <w:vAlign w:val="center"/>
            <w:hideMark/>
          </w:tcPr>
          <w:p w:rsidRPr="00AC6234" w:rsidR="00AC6234" w:rsidP="00AC6234" w:rsidRDefault="00AC6234" w14:paraId="6E0B6EA9"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Total for Collection</w:t>
            </w:r>
          </w:p>
        </w:tc>
        <w:tc>
          <w:tcPr>
            <w:tcW w:w="1000" w:type="dxa"/>
            <w:tcBorders>
              <w:top w:val="nil"/>
              <w:left w:val="nil"/>
              <w:bottom w:val="single" w:color="auto" w:sz="4" w:space="0"/>
              <w:right w:val="single" w:color="auto" w:sz="4" w:space="0"/>
            </w:tcBorders>
            <w:shd w:val="clear" w:color="000000" w:fill="BDD6EE"/>
            <w:vAlign w:val="center"/>
            <w:hideMark/>
          </w:tcPr>
          <w:p w:rsidRPr="00AC6234" w:rsidR="00AC6234" w:rsidP="00AC6234" w:rsidRDefault="00AC6234" w14:paraId="47A13EF5"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7,184</w:t>
            </w:r>
          </w:p>
        </w:tc>
        <w:tc>
          <w:tcPr>
            <w:tcW w:w="1000" w:type="dxa"/>
            <w:tcBorders>
              <w:top w:val="nil"/>
              <w:left w:val="nil"/>
              <w:bottom w:val="single" w:color="auto" w:sz="4" w:space="0"/>
              <w:right w:val="single" w:color="auto" w:sz="4" w:space="0"/>
            </w:tcBorders>
            <w:shd w:val="clear" w:color="000000" w:fill="BDD6EE"/>
            <w:vAlign w:val="center"/>
            <w:hideMark/>
          </w:tcPr>
          <w:p w:rsidRPr="00AC6234" w:rsidR="00AC6234" w:rsidP="00924B83" w:rsidRDefault="00391C5D" w14:paraId="0FF916B2" w14:textId="41A012DA">
            <w:pPr>
              <w:widowControl/>
              <w:jc w:val="right"/>
              <w:rPr>
                <w:rFonts w:ascii="Calibri" w:hAnsi="Calibri" w:cs="Calibri"/>
                <w:b/>
                <w:bCs/>
                <w:color w:val="000000"/>
                <w:sz w:val="16"/>
                <w:szCs w:val="16"/>
              </w:rPr>
            </w:pPr>
            <w:r>
              <w:rPr>
                <w:rFonts w:ascii="Calibri" w:hAnsi="Calibri" w:cs="Calibri"/>
                <w:b/>
                <w:bCs/>
                <w:color w:val="000000"/>
                <w:sz w:val="16"/>
                <w:szCs w:val="16"/>
              </w:rPr>
              <w:t>18746</w:t>
            </w:r>
          </w:p>
        </w:tc>
        <w:tc>
          <w:tcPr>
            <w:tcW w:w="1000" w:type="dxa"/>
            <w:tcBorders>
              <w:top w:val="nil"/>
              <w:left w:val="nil"/>
              <w:bottom w:val="single" w:color="auto" w:sz="4" w:space="0"/>
              <w:right w:val="single" w:color="auto" w:sz="4" w:space="0"/>
            </w:tcBorders>
            <w:shd w:val="clear" w:color="000000" w:fill="BDD6EE"/>
            <w:vAlign w:val="center"/>
            <w:hideMark/>
          </w:tcPr>
          <w:p w:rsidRPr="00AC6234" w:rsidR="00AC6234" w:rsidP="00AC6234" w:rsidRDefault="00AC6234" w14:paraId="61E86E66"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8,716</w:t>
            </w:r>
          </w:p>
        </w:tc>
        <w:tc>
          <w:tcPr>
            <w:tcW w:w="1000" w:type="dxa"/>
            <w:tcBorders>
              <w:top w:val="nil"/>
              <w:left w:val="nil"/>
              <w:bottom w:val="single" w:color="auto" w:sz="4" w:space="0"/>
              <w:right w:val="single" w:color="auto" w:sz="4" w:space="0"/>
            </w:tcBorders>
            <w:shd w:val="clear" w:color="000000" w:fill="BDD6EE"/>
            <w:vAlign w:val="center"/>
            <w:hideMark/>
          </w:tcPr>
          <w:p w:rsidRPr="00AC6234" w:rsidR="00AC6234" w:rsidP="00924B83" w:rsidRDefault="00AC6234" w14:paraId="2CE020B0" w14:textId="28C5BB35">
            <w:pPr>
              <w:widowControl/>
              <w:jc w:val="right"/>
              <w:rPr>
                <w:rFonts w:ascii="Calibri" w:hAnsi="Calibri" w:cs="Calibri"/>
                <w:b/>
                <w:bCs/>
                <w:color w:val="000000"/>
                <w:sz w:val="16"/>
                <w:szCs w:val="16"/>
              </w:rPr>
            </w:pPr>
            <w:r w:rsidRPr="00AC6234">
              <w:rPr>
                <w:rFonts w:ascii="Calibri" w:hAnsi="Calibri" w:cs="Calibri"/>
                <w:b/>
                <w:bCs/>
                <w:color w:val="000000"/>
                <w:sz w:val="16"/>
                <w:szCs w:val="16"/>
              </w:rPr>
              <w:t>28,1</w:t>
            </w:r>
            <w:r w:rsidR="00924B83">
              <w:rPr>
                <w:rFonts w:ascii="Calibri" w:hAnsi="Calibri" w:cs="Calibri"/>
                <w:b/>
                <w:bCs/>
                <w:color w:val="000000"/>
                <w:sz w:val="16"/>
                <w:szCs w:val="16"/>
              </w:rPr>
              <w:t>19</w:t>
            </w:r>
          </w:p>
        </w:tc>
        <w:tc>
          <w:tcPr>
            <w:tcW w:w="1000" w:type="dxa"/>
            <w:tcBorders>
              <w:top w:val="nil"/>
              <w:left w:val="nil"/>
              <w:bottom w:val="single" w:color="auto" w:sz="4" w:space="0"/>
              <w:right w:val="single" w:color="auto" w:sz="4" w:space="0"/>
            </w:tcBorders>
            <w:shd w:val="clear" w:color="000000" w:fill="BDD6EE"/>
            <w:vAlign w:val="center"/>
            <w:hideMark/>
          </w:tcPr>
          <w:p w:rsidRPr="00AC6234" w:rsidR="00AC6234" w:rsidP="00AC6234" w:rsidRDefault="00AC6234" w14:paraId="2D52CD6A"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3,200</w:t>
            </w:r>
          </w:p>
        </w:tc>
        <w:tc>
          <w:tcPr>
            <w:tcW w:w="1000" w:type="dxa"/>
            <w:tcBorders>
              <w:top w:val="nil"/>
              <w:left w:val="nil"/>
              <w:bottom w:val="single" w:color="auto" w:sz="4" w:space="0"/>
              <w:right w:val="single" w:color="auto" w:sz="4" w:space="0"/>
            </w:tcBorders>
            <w:shd w:val="clear" w:color="000000" w:fill="BDD6EE"/>
            <w:vAlign w:val="center"/>
            <w:hideMark/>
          </w:tcPr>
          <w:p w:rsidRPr="00AC6234" w:rsidR="00AC6234" w:rsidP="00AC6234" w:rsidRDefault="00AC6234" w14:paraId="5C9F2E4D" w14:textId="77777777">
            <w:pPr>
              <w:widowControl/>
              <w:jc w:val="right"/>
              <w:rPr>
                <w:rFonts w:ascii="Calibri" w:hAnsi="Calibri" w:cs="Calibri"/>
                <w:b/>
                <w:bCs/>
                <w:color w:val="000000"/>
                <w:sz w:val="16"/>
                <w:szCs w:val="16"/>
              </w:rPr>
            </w:pPr>
            <w:r w:rsidRPr="00AC6234">
              <w:rPr>
                <w:rFonts w:ascii="Calibri" w:hAnsi="Calibri" w:cs="Calibri"/>
                <w:b/>
                <w:bCs/>
                <w:color w:val="000000"/>
                <w:sz w:val="16"/>
                <w:szCs w:val="16"/>
              </w:rPr>
              <w:t>9,373</w:t>
            </w:r>
          </w:p>
        </w:tc>
        <w:tc>
          <w:tcPr>
            <w:tcW w:w="2540" w:type="dxa"/>
            <w:tcBorders>
              <w:top w:val="nil"/>
              <w:left w:val="nil"/>
              <w:bottom w:val="single" w:color="auto" w:sz="4" w:space="0"/>
              <w:right w:val="single" w:color="auto" w:sz="8" w:space="0"/>
            </w:tcBorders>
            <w:shd w:val="clear" w:color="000000" w:fill="000000"/>
            <w:vAlign w:val="center"/>
            <w:hideMark/>
          </w:tcPr>
          <w:p w:rsidRPr="00AC6234" w:rsidR="00AC6234" w:rsidP="00AC6234" w:rsidRDefault="00AC6234" w14:paraId="61C03529"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 </w:t>
            </w:r>
          </w:p>
        </w:tc>
      </w:tr>
      <w:tr w:rsidRPr="00AC6234" w:rsidR="00AC6234" w:rsidTr="00AC6234" w14:paraId="674F589A" w14:textId="77777777">
        <w:trPr>
          <w:divId w:val="662246281"/>
          <w:trHeight w:val="300"/>
        </w:trPr>
        <w:tc>
          <w:tcPr>
            <w:tcW w:w="1920" w:type="dxa"/>
            <w:tcBorders>
              <w:top w:val="nil"/>
              <w:left w:val="single" w:color="auto" w:sz="8" w:space="0"/>
              <w:bottom w:val="single" w:color="auto" w:sz="8" w:space="0"/>
              <w:right w:val="single" w:color="auto" w:sz="4" w:space="0"/>
            </w:tcBorders>
            <w:shd w:val="clear" w:color="000000" w:fill="FCE4D6"/>
            <w:vAlign w:val="center"/>
            <w:hideMark/>
          </w:tcPr>
          <w:p w:rsidRPr="00AC6234" w:rsidR="00AC6234" w:rsidP="00AC6234" w:rsidRDefault="00AC6234" w14:paraId="754C5B47"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Difference</w:t>
            </w:r>
          </w:p>
        </w:tc>
        <w:tc>
          <w:tcPr>
            <w:tcW w:w="2000" w:type="dxa"/>
            <w:gridSpan w:val="2"/>
            <w:tcBorders>
              <w:top w:val="single" w:color="auto" w:sz="4" w:space="0"/>
              <w:left w:val="nil"/>
              <w:bottom w:val="single" w:color="auto" w:sz="8" w:space="0"/>
              <w:right w:val="single" w:color="auto" w:sz="4" w:space="0"/>
            </w:tcBorders>
            <w:shd w:val="clear" w:color="000000" w:fill="FCE4D6"/>
            <w:vAlign w:val="center"/>
            <w:hideMark/>
          </w:tcPr>
          <w:p w:rsidRPr="00AC6234" w:rsidR="00AC6234" w:rsidP="00391C5D" w:rsidRDefault="00AC6234" w14:paraId="0D5696AD" w14:textId="1B363A32">
            <w:pPr>
              <w:widowControl/>
              <w:jc w:val="center"/>
              <w:rPr>
                <w:rFonts w:ascii="Calibri" w:hAnsi="Calibri" w:cs="Calibri"/>
                <w:b/>
                <w:bCs/>
                <w:color w:val="000000"/>
                <w:sz w:val="16"/>
                <w:szCs w:val="16"/>
              </w:rPr>
            </w:pPr>
            <w:r w:rsidRPr="00AC6234">
              <w:rPr>
                <w:rFonts w:ascii="Calibri" w:hAnsi="Calibri" w:cs="Calibri"/>
                <w:b/>
                <w:bCs/>
                <w:color w:val="000000"/>
                <w:sz w:val="16"/>
                <w:szCs w:val="16"/>
              </w:rPr>
              <w:t>-</w:t>
            </w:r>
            <w:r w:rsidR="00391C5D">
              <w:rPr>
                <w:rFonts w:ascii="Calibri" w:hAnsi="Calibri" w:cs="Calibri"/>
                <w:b/>
                <w:bCs/>
                <w:color w:val="000000"/>
                <w:sz w:val="16"/>
                <w:szCs w:val="16"/>
              </w:rPr>
              <w:t>11,562</w:t>
            </w:r>
          </w:p>
        </w:tc>
        <w:tc>
          <w:tcPr>
            <w:tcW w:w="2000" w:type="dxa"/>
            <w:gridSpan w:val="2"/>
            <w:tcBorders>
              <w:top w:val="single" w:color="auto" w:sz="4" w:space="0"/>
              <w:left w:val="nil"/>
              <w:bottom w:val="single" w:color="auto" w:sz="8" w:space="0"/>
              <w:right w:val="single" w:color="auto" w:sz="4" w:space="0"/>
            </w:tcBorders>
            <w:shd w:val="clear" w:color="000000" w:fill="FCE4D6"/>
            <w:vAlign w:val="center"/>
            <w:hideMark/>
          </w:tcPr>
          <w:p w:rsidRPr="00AC6234" w:rsidR="00AC6234" w:rsidP="00AC6234" w:rsidRDefault="00AC6234" w14:paraId="4DDF2345"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-19,404</w:t>
            </w:r>
          </w:p>
        </w:tc>
        <w:tc>
          <w:tcPr>
            <w:tcW w:w="2000" w:type="dxa"/>
            <w:gridSpan w:val="2"/>
            <w:tcBorders>
              <w:top w:val="single" w:color="auto" w:sz="4" w:space="0"/>
              <w:left w:val="nil"/>
              <w:bottom w:val="single" w:color="auto" w:sz="8" w:space="0"/>
              <w:right w:val="single" w:color="auto" w:sz="4" w:space="0"/>
            </w:tcBorders>
            <w:shd w:val="clear" w:color="000000" w:fill="FCE4D6"/>
            <w:vAlign w:val="center"/>
            <w:hideMark/>
          </w:tcPr>
          <w:p w:rsidRPr="00AC6234" w:rsidR="00AC6234" w:rsidP="00AC6234" w:rsidRDefault="00AC6234" w14:paraId="0458DF4B" w14:textId="77777777">
            <w:pPr>
              <w:widowControl/>
              <w:jc w:val="center"/>
              <w:rPr>
                <w:rFonts w:ascii="Calibri" w:hAnsi="Calibri" w:cs="Calibri"/>
                <w:b/>
                <w:bCs/>
                <w:color w:val="000000"/>
                <w:sz w:val="16"/>
                <w:szCs w:val="16"/>
              </w:rPr>
            </w:pPr>
            <w:r w:rsidRPr="00AC6234">
              <w:rPr>
                <w:rFonts w:ascii="Calibri" w:hAnsi="Calibri" w:cs="Calibri"/>
                <w:b/>
                <w:bCs/>
                <w:color w:val="000000"/>
                <w:sz w:val="16"/>
                <w:szCs w:val="16"/>
              </w:rPr>
              <w:t>-6,173</w:t>
            </w:r>
          </w:p>
        </w:tc>
        <w:tc>
          <w:tcPr>
            <w:tcW w:w="2540" w:type="dxa"/>
            <w:tcBorders>
              <w:top w:val="nil"/>
              <w:left w:val="nil"/>
              <w:bottom w:val="single" w:color="auto" w:sz="8" w:space="0"/>
              <w:right w:val="single" w:color="auto" w:sz="8" w:space="0"/>
            </w:tcBorders>
            <w:shd w:val="clear" w:color="000000" w:fill="000000"/>
            <w:vAlign w:val="center"/>
            <w:hideMark/>
          </w:tcPr>
          <w:p w:rsidRPr="00AC6234" w:rsidR="00AC6234" w:rsidP="00AC6234" w:rsidRDefault="00AC6234" w14:paraId="607AEFD3" w14:textId="77777777">
            <w:pPr>
              <w:widowControl/>
              <w:rPr>
                <w:rFonts w:ascii="Calibri" w:hAnsi="Calibri" w:cs="Calibri"/>
                <w:color w:val="000000"/>
                <w:sz w:val="16"/>
                <w:szCs w:val="16"/>
              </w:rPr>
            </w:pPr>
            <w:r w:rsidRPr="00AC6234">
              <w:rPr>
                <w:rFonts w:ascii="Calibri" w:hAnsi="Calibri" w:cs="Calibri"/>
                <w:color w:val="000000"/>
                <w:sz w:val="16"/>
                <w:szCs w:val="16"/>
              </w:rPr>
              <w:t> </w:t>
            </w:r>
          </w:p>
        </w:tc>
      </w:tr>
    </w:tbl>
    <w:p w:rsidR="001F0CF8" w:rsidRDefault="00AB7D1C" w14:paraId="4B253698" w14:textId="435C9A92">
      <w:pPr>
        <w:rPr>
          <w:sz w:val="24"/>
          <w:szCs w:val="24"/>
        </w:rPr>
      </w:pPr>
      <w:r>
        <w:rPr>
          <w:sz w:val="24"/>
          <w:szCs w:val="24"/>
        </w:rPr>
        <w:fldChar w:fldCharType="end"/>
      </w:r>
    </w:p>
    <w:p w:rsidR="001F0CF8" w:rsidRDefault="001B7BDA" w14:paraId="6DAC4307" w14:textId="77777777">
      <w:pPr>
        <w:widowControl/>
        <w:rPr>
          <w:b/>
          <w:sz w:val="24"/>
          <w:szCs w:val="24"/>
        </w:rPr>
      </w:pPr>
      <w:r>
        <w:br w:type="page"/>
      </w:r>
    </w:p>
    <w:p w:rsidR="001F0CF8" w:rsidRDefault="001B7BDA" w14:paraId="04944D45" w14:textId="3408973E">
      <w:pPr>
        <w:widowControl/>
        <w:rPr>
          <w:b/>
          <w:sz w:val="24"/>
          <w:szCs w:val="24"/>
        </w:rPr>
      </w:pPr>
      <w:r>
        <w:rPr>
          <w:b/>
          <w:sz w:val="24"/>
          <w:szCs w:val="24"/>
        </w:rPr>
        <w:lastRenderedPageBreak/>
        <w:t xml:space="preserve">Table </w:t>
      </w:r>
      <w:r w:rsidR="0047128B">
        <w:rPr>
          <w:b/>
          <w:sz w:val="24"/>
          <w:szCs w:val="24"/>
        </w:rPr>
        <w:t>A</w:t>
      </w:r>
      <w:r>
        <w:rPr>
          <w:b/>
          <w:sz w:val="24"/>
          <w:szCs w:val="24"/>
        </w:rPr>
        <w:t>6 (Continued)</w:t>
      </w:r>
    </w:p>
    <w:p w:rsidR="001F0CF8" w:rsidRDefault="001F0CF8" w14:paraId="48650EEE" w14:textId="77777777">
      <w:pPr>
        <w:widowControl/>
      </w:pPr>
    </w:p>
    <w:tbl>
      <w:tblPr>
        <w:tblStyle w:val="a6"/>
        <w:tblW w:w="10250" w:type="dxa"/>
        <w:tblLayout w:type="fixed"/>
        <w:tblLook w:val="0400" w:firstRow="0" w:lastRow="0" w:firstColumn="0" w:lastColumn="0" w:noHBand="0" w:noVBand="1"/>
      </w:tblPr>
      <w:tblGrid>
        <w:gridCol w:w="2940"/>
        <w:gridCol w:w="980"/>
        <w:gridCol w:w="980"/>
        <w:gridCol w:w="880"/>
        <w:gridCol w:w="900"/>
        <w:gridCol w:w="3570"/>
      </w:tblGrid>
      <w:tr w:rsidR="001F0CF8" w14:paraId="41AC0A78" w14:textId="77777777">
        <w:trPr>
          <w:trHeight w:val="375"/>
        </w:trPr>
        <w:tc>
          <w:tcPr>
            <w:tcW w:w="2940" w:type="dxa"/>
            <w:vMerge w:val="restart"/>
            <w:tcBorders>
              <w:top w:val="single" w:color="000000" w:sz="8" w:space="0"/>
              <w:left w:val="single" w:color="000000" w:sz="8" w:space="0"/>
              <w:bottom w:val="single" w:color="000000" w:sz="4" w:space="0"/>
              <w:right w:val="single" w:color="000000" w:sz="4" w:space="0"/>
            </w:tcBorders>
            <w:shd w:val="clear" w:color="auto" w:fill="5B9BD5"/>
            <w:vAlign w:val="center"/>
          </w:tcPr>
          <w:p w:rsidR="001F0CF8" w:rsidRDefault="001B7BDA" w14:paraId="67FAA982" w14:textId="77777777">
            <w:pPr>
              <w:widowControl/>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1960" w:type="dxa"/>
            <w:gridSpan w:val="2"/>
            <w:tcBorders>
              <w:top w:val="single" w:color="000000" w:sz="8" w:space="0"/>
              <w:left w:val="nil"/>
              <w:bottom w:val="single" w:color="000000" w:sz="4" w:space="0"/>
              <w:right w:val="single" w:color="000000" w:sz="4" w:space="0"/>
            </w:tcBorders>
            <w:shd w:val="clear" w:color="auto" w:fill="5B9BD5"/>
            <w:vAlign w:val="center"/>
          </w:tcPr>
          <w:p w:rsidR="001F0CF8" w:rsidRDefault="001B7BDA" w14:paraId="1645D365" w14:textId="77777777">
            <w:pPr>
              <w:widowControl/>
              <w:jc w:val="center"/>
              <w:rPr>
                <w:rFonts w:ascii="Calibri" w:hAnsi="Calibri" w:eastAsia="Calibri" w:cs="Calibri"/>
                <w:b/>
                <w:sz w:val="16"/>
                <w:szCs w:val="16"/>
              </w:rPr>
            </w:pPr>
            <w:r>
              <w:rPr>
                <w:rFonts w:ascii="Calibri" w:hAnsi="Calibri" w:eastAsia="Calibri" w:cs="Calibri"/>
                <w:b/>
                <w:sz w:val="16"/>
                <w:szCs w:val="16"/>
              </w:rPr>
              <w:t>Labor Costs</w:t>
            </w:r>
          </w:p>
        </w:tc>
        <w:tc>
          <w:tcPr>
            <w:tcW w:w="1780" w:type="dxa"/>
            <w:gridSpan w:val="2"/>
            <w:tcBorders>
              <w:top w:val="single" w:color="000000" w:sz="8" w:space="0"/>
              <w:left w:val="nil"/>
              <w:bottom w:val="single" w:color="000000" w:sz="4" w:space="0"/>
              <w:right w:val="single" w:color="000000" w:sz="4" w:space="0"/>
            </w:tcBorders>
            <w:shd w:val="clear" w:color="auto" w:fill="5B9BD5"/>
            <w:vAlign w:val="center"/>
          </w:tcPr>
          <w:p w:rsidR="001F0CF8" w:rsidRDefault="001B7BDA" w14:paraId="0FCB8424" w14:textId="77777777">
            <w:pPr>
              <w:widowControl/>
              <w:jc w:val="center"/>
              <w:rPr>
                <w:rFonts w:ascii="Calibri" w:hAnsi="Calibri" w:eastAsia="Calibri" w:cs="Calibri"/>
                <w:b/>
                <w:sz w:val="16"/>
                <w:szCs w:val="16"/>
              </w:rPr>
            </w:pPr>
            <w:r>
              <w:rPr>
                <w:rFonts w:ascii="Calibri" w:hAnsi="Calibri" w:eastAsia="Calibri" w:cs="Calibri"/>
                <w:b/>
                <w:sz w:val="16"/>
                <w:szCs w:val="16"/>
              </w:rPr>
              <w:t>Miscellaneous Costs</w:t>
            </w:r>
          </w:p>
        </w:tc>
        <w:tc>
          <w:tcPr>
            <w:tcW w:w="3570" w:type="dxa"/>
            <w:vMerge w:val="restart"/>
            <w:tcBorders>
              <w:top w:val="single" w:color="000000" w:sz="8" w:space="0"/>
              <w:left w:val="single" w:color="000000" w:sz="4" w:space="0"/>
              <w:bottom w:val="single" w:color="000000" w:sz="4" w:space="0"/>
              <w:right w:val="single" w:color="000000" w:sz="8" w:space="0"/>
            </w:tcBorders>
            <w:shd w:val="clear" w:color="auto" w:fill="5B9BD5"/>
            <w:vAlign w:val="center"/>
          </w:tcPr>
          <w:p w:rsidR="001F0CF8" w:rsidRDefault="001B7BDA" w14:paraId="0D990045" w14:textId="77777777">
            <w:pPr>
              <w:widowControl/>
              <w:jc w:val="center"/>
              <w:rPr>
                <w:rFonts w:ascii="Calibri" w:hAnsi="Calibri" w:eastAsia="Calibri" w:cs="Calibri"/>
                <w:b/>
                <w:sz w:val="16"/>
                <w:szCs w:val="16"/>
              </w:rPr>
            </w:pPr>
            <w:r>
              <w:rPr>
                <w:rFonts w:ascii="Calibri" w:hAnsi="Calibri" w:eastAsia="Calibri" w:cs="Calibri"/>
                <w:b/>
                <w:sz w:val="16"/>
                <w:szCs w:val="16"/>
              </w:rPr>
              <w:t>Reason for change or adjustment</w:t>
            </w:r>
          </w:p>
        </w:tc>
      </w:tr>
      <w:tr w:rsidR="001F0CF8" w14:paraId="05B8F03E" w14:textId="77777777">
        <w:trPr>
          <w:trHeight w:val="392"/>
        </w:trPr>
        <w:tc>
          <w:tcPr>
            <w:tcW w:w="2940" w:type="dxa"/>
            <w:vMerge/>
            <w:tcBorders>
              <w:top w:val="single" w:color="000000" w:sz="8" w:space="0"/>
              <w:left w:val="single" w:color="000000" w:sz="8" w:space="0"/>
              <w:bottom w:val="single" w:color="000000" w:sz="4" w:space="0"/>
              <w:right w:val="single" w:color="000000" w:sz="4" w:space="0"/>
            </w:tcBorders>
            <w:shd w:val="clear" w:color="auto" w:fill="5B9BD5"/>
            <w:vAlign w:val="center"/>
          </w:tcPr>
          <w:p w:rsidR="001F0CF8" w:rsidRDefault="001F0CF8" w14:paraId="001A684D" w14:textId="77777777">
            <w:pPr>
              <w:pBdr>
                <w:top w:val="nil"/>
                <w:left w:val="nil"/>
                <w:bottom w:val="nil"/>
                <w:right w:val="nil"/>
                <w:between w:val="nil"/>
              </w:pBdr>
              <w:spacing w:line="276" w:lineRule="auto"/>
              <w:rPr>
                <w:rFonts w:ascii="Calibri" w:hAnsi="Calibri" w:eastAsia="Calibri" w:cs="Calibri"/>
                <w:b/>
                <w:sz w:val="16"/>
                <w:szCs w:val="16"/>
              </w:rPr>
            </w:pPr>
          </w:p>
        </w:tc>
        <w:tc>
          <w:tcPr>
            <w:tcW w:w="980" w:type="dxa"/>
            <w:tcBorders>
              <w:top w:val="nil"/>
              <w:left w:val="nil"/>
              <w:bottom w:val="single" w:color="000000" w:sz="4" w:space="0"/>
              <w:right w:val="single" w:color="000000" w:sz="4" w:space="0"/>
            </w:tcBorders>
            <w:shd w:val="clear" w:color="auto" w:fill="FBE4D5"/>
            <w:vAlign w:val="center"/>
          </w:tcPr>
          <w:p w:rsidR="001F0CF8" w:rsidRDefault="001B7BDA" w14:paraId="10200920" w14:textId="77777777">
            <w:pPr>
              <w:widowControl/>
              <w:jc w:val="center"/>
              <w:rPr>
                <w:rFonts w:ascii="Calibri" w:hAnsi="Calibri" w:eastAsia="Calibri" w:cs="Calibri"/>
                <w:sz w:val="16"/>
                <w:szCs w:val="16"/>
              </w:rPr>
            </w:pPr>
            <w:r>
              <w:rPr>
                <w:rFonts w:ascii="Calibri" w:hAnsi="Calibri" w:eastAsia="Calibri" w:cs="Calibri"/>
                <w:sz w:val="16"/>
                <w:szCs w:val="16"/>
              </w:rPr>
              <w:t>Current</w:t>
            </w:r>
          </w:p>
        </w:tc>
        <w:tc>
          <w:tcPr>
            <w:tcW w:w="980" w:type="dxa"/>
            <w:tcBorders>
              <w:top w:val="nil"/>
              <w:left w:val="nil"/>
              <w:bottom w:val="single" w:color="000000" w:sz="4" w:space="0"/>
              <w:right w:val="single" w:color="000000" w:sz="4" w:space="0"/>
            </w:tcBorders>
            <w:shd w:val="clear" w:color="auto" w:fill="FBE4D5"/>
            <w:vAlign w:val="center"/>
          </w:tcPr>
          <w:p w:rsidR="001F0CF8" w:rsidRDefault="001B7BDA" w14:paraId="380AB81D" w14:textId="77777777">
            <w:pPr>
              <w:widowControl/>
              <w:jc w:val="center"/>
              <w:rPr>
                <w:rFonts w:ascii="Calibri" w:hAnsi="Calibri" w:eastAsia="Calibri" w:cs="Calibri"/>
                <w:sz w:val="16"/>
                <w:szCs w:val="16"/>
              </w:rPr>
            </w:pPr>
            <w:r>
              <w:rPr>
                <w:rFonts w:ascii="Calibri" w:hAnsi="Calibri" w:eastAsia="Calibri" w:cs="Calibri"/>
                <w:sz w:val="16"/>
                <w:szCs w:val="16"/>
              </w:rPr>
              <w:t>Previous</w:t>
            </w:r>
          </w:p>
        </w:tc>
        <w:tc>
          <w:tcPr>
            <w:tcW w:w="880" w:type="dxa"/>
            <w:tcBorders>
              <w:top w:val="nil"/>
              <w:left w:val="nil"/>
              <w:bottom w:val="single" w:color="000000" w:sz="4" w:space="0"/>
              <w:right w:val="single" w:color="000000" w:sz="4" w:space="0"/>
            </w:tcBorders>
            <w:shd w:val="clear" w:color="auto" w:fill="FBE4D5"/>
            <w:vAlign w:val="center"/>
          </w:tcPr>
          <w:p w:rsidR="001F0CF8" w:rsidRDefault="001B7BDA" w14:paraId="0E460E2E" w14:textId="77777777">
            <w:pPr>
              <w:widowControl/>
              <w:jc w:val="center"/>
              <w:rPr>
                <w:rFonts w:ascii="Calibri" w:hAnsi="Calibri" w:eastAsia="Calibri" w:cs="Calibri"/>
                <w:sz w:val="16"/>
                <w:szCs w:val="16"/>
              </w:rPr>
            </w:pPr>
            <w:r>
              <w:rPr>
                <w:rFonts w:ascii="Calibri" w:hAnsi="Calibri" w:eastAsia="Calibri" w:cs="Calibri"/>
                <w:sz w:val="16"/>
                <w:szCs w:val="16"/>
              </w:rPr>
              <w:t>Current</w:t>
            </w:r>
          </w:p>
        </w:tc>
        <w:tc>
          <w:tcPr>
            <w:tcW w:w="900" w:type="dxa"/>
            <w:tcBorders>
              <w:top w:val="nil"/>
              <w:left w:val="nil"/>
              <w:bottom w:val="single" w:color="000000" w:sz="4" w:space="0"/>
              <w:right w:val="single" w:color="000000" w:sz="4" w:space="0"/>
            </w:tcBorders>
            <w:shd w:val="clear" w:color="auto" w:fill="FBE4D5"/>
            <w:vAlign w:val="center"/>
          </w:tcPr>
          <w:p w:rsidR="001F0CF8" w:rsidRDefault="001B7BDA" w14:paraId="309AB801" w14:textId="77777777">
            <w:pPr>
              <w:widowControl/>
              <w:jc w:val="center"/>
              <w:rPr>
                <w:rFonts w:ascii="Calibri" w:hAnsi="Calibri" w:eastAsia="Calibri" w:cs="Calibri"/>
                <w:sz w:val="16"/>
                <w:szCs w:val="16"/>
              </w:rPr>
            </w:pPr>
            <w:r>
              <w:rPr>
                <w:rFonts w:ascii="Calibri" w:hAnsi="Calibri" w:eastAsia="Calibri" w:cs="Calibri"/>
                <w:sz w:val="16"/>
                <w:szCs w:val="16"/>
              </w:rPr>
              <w:t>Previous</w:t>
            </w:r>
          </w:p>
        </w:tc>
        <w:tc>
          <w:tcPr>
            <w:tcW w:w="3570" w:type="dxa"/>
            <w:vMerge/>
            <w:tcBorders>
              <w:top w:val="single" w:color="000000" w:sz="8" w:space="0"/>
              <w:left w:val="single" w:color="000000" w:sz="4" w:space="0"/>
              <w:bottom w:val="single" w:color="000000" w:sz="4" w:space="0"/>
              <w:right w:val="single" w:color="000000" w:sz="8" w:space="0"/>
            </w:tcBorders>
            <w:shd w:val="clear" w:color="auto" w:fill="5B9BD5"/>
            <w:vAlign w:val="center"/>
          </w:tcPr>
          <w:p w:rsidR="001F0CF8" w:rsidRDefault="001F0CF8" w14:paraId="3A91C82B" w14:textId="77777777">
            <w:pPr>
              <w:pBdr>
                <w:top w:val="nil"/>
                <w:left w:val="nil"/>
                <w:bottom w:val="nil"/>
                <w:right w:val="nil"/>
                <w:between w:val="nil"/>
              </w:pBdr>
              <w:spacing w:line="276" w:lineRule="auto"/>
              <w:rPr>
                <w:rFonts w:ascii="Calibri" w:hAnsi="Calibri" w:eastAsia="Calibri" w:cs="Calibri"/>
                <w:sz w:val="16"/>
                <w:szCs w:val="16"/>
              </w:rPr>
            </w:pPr>
          </w:p>
        </w:tc>
      </w:tr>
      <w:tr w:rsidR="001F0CF8" w:rsidTr="00237F0D" w14:paraId="6A9B8464" w14:textId="77777777">
        <w:trPr>
          <w:trHeight w:val="899"/>
        </w:trPr>
        <w:tc>
          <w:tcPr>
            <w:tcW w:w="2940" w:type="dxa"/>
            <w:tcBorders>
              <w:top w:val="nil"/>
              <w:left w:val="single" w:color="000000" w:sz="8" w:space="0"/>
              <w:bottom w:val="single" w:color="000000" w:sz="4" w:space="0"/>
              <w:right w:val="single" w:color="000000" w:sz="4" w:space="0"/>
            </w:tcBorders>
            <w:shd w:val="clear" w:color="auto" w:fill="auto"/>
            <w:vAlign w:val="center"/>
          </w:tcPr>
          <w:p w:rsidR="001F0CF8" w:rsidP="00237F0D" w:rsidRDefault="001B7BDA" w14:paraId="22E52D1A" w14:textId="1560ABF8">
            <w:pPr>
              <w:widowControl/>
              <w:rPr>
                <w:rFonts w:ascii="Calibri" w:hAnsi="Calibri" w:eastAsia="Calibri" w:cs="Calibri"/>
                <w:color w:val="000000"/>
                <w:sz w:val="16"/>
                <w:szCs w:val="16"/>
              </w:rPr>
            </w:pPr>
            <w:r>
              <w:rPr>
                <w:rFonts w:ascii="Calibri" w:hAnsi="Calibri" w:eastAsia="Calibri" w:cs="Calibri"/>
                <w:color w:val="000000"/>
                <w:sz w:val="16"/>
                <w:szCs w:val="16"/>
              </w:rPr>
              <w:t xml:space="preserve">Regional </w:t>
            </w:r>
            <w:r w:rsidR="00237F0D">
              <w:rPr>
                <w:rFonts w:ascii="Calibri" w:hAnsi="Calibri" w:eastAsia="Calibri" w:cs="Calibri"/>
                <w:color w:val="000000"/>
                <w:sz w:val="16"/>
                <w:szCs w:val="16"/>
              </w:rPr>
              <w:t xml:space="preserve"> Surveys</w:t>
            </w:r>
          </w:p>
        </w:tc>
        <w:tc>
          <w:tcPr>
            <w:tcW w:w="980" w:type="dxa"/>
            <w:tcBorders>
              <w:top w:val="nil"/>
              <w:left w:val="nil"/>
              <w:bottom w:val="single" w:color="000000" w:sz="4" w:space="0"/>
              <w:right w:val="single" w:color="000000" w:sz="4" w:space="0"/>
            </w:tcBorders>
            <w:shd w:val="clear" w:color="auto" w:fill="auto"/>
            <w:vAlign w:val="center"/>
          </w:tcPr>
          <w:p w:rsidR="001F0CF8" w:rsidP="00237F0D" w:rsidRDefault="001B7BDA" w14:paraId="4D000939" w14:textId="30F5CC79">
            <w:pPr>
              <w:widowControl/>
              <w:jc w:val="center"/>
              <w:rPr>
                <w:rFonts w:ascii="Calibri" w:hAnsi="Calibri" w:eastAsia="Calibri" w:cs="Calibri"/>
                <w:sz w:val="16"/>
                <w:szCs w:val="16"/>
              </w:rPr>
            </w:pPr>
            <w:r>
              <w:rPr>
                <w:rFonts w:ascii="Calibri" w:hAnsi="Calibri" w:eastAsia="Calibri" w:cs="Calibri"/>
                <w:sz w:val="16"/>
                <w:szCs w:val="16"/>
              </w:rPr>
              <w:t>$</w:t>
            </w:r>
            <w:r w:rsidR="00237F0D">
              <w:rPr>
                <w:rFonts w:ascii="Calibri" w:hAnsi="Calibri" w:eastAsia="Calibri" w:cs="Calibri"/>
                <w:sz w:val="16"/>
                <w:szCs w:val="16"/>
              </w:rPr>
              <w:t>41,253</w:t>
            </w:r>
          </w:p>
        </w:tc>
        <w:tc>
          <w:tcPr>
            <w:tcW w:w="980" w:type="dxa"/>
            <w:tcBorders>
              <w:top w:val="nil"/>
              <w:left w:val="nil"/>
              <w:bottom w:val="single" w:color="000000" w:sz="4" w:space="0"/>
              <w:right w:val="single" w:color="000000" w:sz="4" w:space="0"/>
            </w:tcBorders>
            <w:shd w:val="clear" w:color="auto" w:fill="auto"/>
            <w:vAlign w:val="center"/>
          </w:tcPr>
          <w:p w:rsidR="001F0CF8" w:rsidP="00237F0D" w:rsidRDefault="001B7BDA" w14:paraId="156EB430" w14:textId="26679CAA">
            <w:pPr>
              <w:widowControl/>
              <w:jc w:val="center"/>
              <w:rPr>
                <w:rFonts w:ascii="Calibri" w:hAnsi="Calibri" w:eastAsia="Calibri" w:cs="Calibri"/>
                <w:sz w:val="16"/>
                <w:szCs w:val="16"/>
              </w:rPr>
            </w:pPr>
            <w:r>
              <w:rPr>
                <w:rFonts w:ascii="Calibri" w:hAnsi="Calibri" w:eastAsia="Calibri" w:cs="Calibri"/>
                <w:sz w:val="16"/>
                <w:szCs w:val="16"/>
              </w:rPr>
              <w:t>$</w:t>
            </w:r>
            <w:r w:rsidR="00237F0D">
              <w:rPr>
                <w:rFonts w:ascii="Calibri" w:hAnsi="Calibri" w:eastAsia="Calibri" w:cs="Calibri"/>
                <w:sz w:val="16"/>
                <w:szCs w:val="16"/>
              </w:rPr>
              <w:t>744,376</w:t>
            </w:r>
          </w:p>
        </w:tc>
        <w:tc>
          <w:tcPr>
            <w:tcW w:w="880" w:type="dxa"/>
            <w:tcBorders>
              <w:top w:val="nil"/>
              <w:left w:val="nil"/>
              <w:bottom w:val="single" w:color="000000" w:sz="4" w:space="0"/>
              <w:right w:val="single" w:color="000000" w:sz="4" w:space="0"/>
            </w:tcBorders>
            <w:shd w:val="clear" w:color="auto" w:fill="auto"/>
            <w:vAlign w:val="center"/>
          </w:tcPr>
          <w:p w:rsidR="001F0CF8" w:rsidP="00237F0D" w:rsidRDefault="001B7BDA" w14:paraId="53035F2B" w14:textId="77777777">
            <w:pPr>
              <w:widowControl/>
              <w:jc w:val="center"/>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single" w:color="000000" w:sz="4" w:space="0"/>
              <w:right w:val="single" w:color="000000" w:sz="4" w:space="0"/>
            </w:tcBorders>
            <w:shd w:val="clear" w:color="auto" w:fill="auto"/>
            <w:vAlign w:val="center"/>
          </w:tcPr>
          <w:p w:rsidR="001F0CF8" w:rsidP="00237F0D" w:rsidRDefault="001B7BDA" w14:paraId="4366C445" w14:textId="77777777">
            <w:pPr>
              <w:widowControl/>
              <w:jc w:val="center"/>
              <w:rPr>
                <w:rFonts w:ascii="Calibri" w:hAnsi="Calibri" w:eastAsia="Calibri" w:cs="Calibri"/>
                <w:sz w:val="16"/>
                <w:szCs w:val="16"/>
              </w:rPr>
            </w:pPr>
            <w:r>
              <w:rPr>
                <w:rFonts w:ascii="Calibri" w:hAnsi="Calibri" w:eastAsia="Calibri" w:cs="Calibri"/>
                <w:sz w:val="16"/>
                <w:szCs w:val="16"/>
              </w:rPr>
              <w:t>0</w:t>
            </w:r>
          </w:p>
        </w:tc>
        <w:tc>
          <w:tcPr>
            <w:tcW w:w="3570" w:type="dxa"/>
            <w:tcBorders>
              <w:top w:val="nil"/>
              <w:left w:val="nil"/>
              <w:bottom w:val="single" w:color="000000" w:sz="4" w:space="0"/>
              <w:right w:val="single" w:color="000000" w:sz="8" w:space="0"/>
            </w:tcBorders>
            <w:shd w:val="clear" w:color="auto" w:fill="auto"/>
            <w:vAlign w:val="center"/>
          </w:tcPr>
          <w:p w:rsidR="001F0CF8" w:rsidP="00237F0D" w:rsidRDefault="001B7BDA" w14:paraId="58846820" w14:textId="77777777">
            <w:pPr>
              <w:widowControl/>
              <w:rPr>
                <w:rFonts w:ascii="Calibri" w:hAnsi="Calibri" w:eastAsia="Calibri" w:cs="Calibri"/>
                <w:sz w:val="16"/>
                <w:szCs w:val="16"/>
              </w:rPr>
            </w:pPr>
            <w:r>
              <w:rPr>
                <w:rFonts w:ascii="Calibri" w:hAnsi="Calibri" w:eastAsia="Calibri" w:cs="Calibri"/>
                <w:sz w:val="16"/>
                <w:szCs w:val="16"/>
              </w:rPr>
              <w:t>Updated to reflect proposed expansion of the scope of the collections, an increase in the burden per response, a reduced number of responses per collection, and  revised hourly wage rates</w:t>
            </w:r>
          </w:p>
        </w:tc>
      </w:tr>
      <w:tr w:rsidR="001F0CF8" w:rsidTr="00237F0D" w14:paraId="19556B02" w14:textId="77777777">
        <w:trPr>
          <w:trHeight w:val="557"/>
        </w:trPr>
        <w:tc>
          <w:tcPr>
            <w:tcW w:w="2940" w:type="dxa"/>
            <w:tcBorders>
              <w:top w:val="nil"/>
              <w:left w:val="single" w:color="000000" w:sz="8" w:space="0"/>
              <w:bottom w:val="single" w:color="000000" w:sz="4" w:space="0"/>
              <w:right w:val="single" w:color="000000" w:sz="4" w:space="0"/>
            </w:tcBorders>
            <w:shd w:val="clear" w:color="auto" w:fill="auto"/>
            <w:vAlign w:val="center"/>
          </w:tcPr>
          <w:p w:rsidR="001F0CF8" w:rsidP="00237F0D" w:rsidRDefault="00237F0D" w14:paraId="6B32D854" w14:textId="04A59ED9">
            <w:pPr>
              <w:widowControl/>
              <w:rPr>
                <w:rFonts w:ascii="Calibri" w:hAnsi="Calibri" w:eastAsia="Calibri" w:cs="Calibri"/>
                <w:color w:val="000000"/>
                <w:sz w:val="16"/>
                <w:szCs w:val="16"/>
              </w:rPr>
            </w:pPr>
            <w:r>
              <w:rPr>
                <w:rFonts w:ascii="Calibri" w:hAnsi="Calibri" w:eastAsia="Calibri" w:cs="Calibri"/>
                <w:color w:val="000000"/>
                <w:sz w:val="16"/>
                <w:szCs w:val="16"/>
              </w:rPr>
              <w:t>National Surveys</w:t>
            </w:r>
          </w:p>
        </w:tc>
        <w:tc>
          <w:tcPr>
            <w:tcW w:w="980" w:type="dxa"/>
            <w:tcBorders>
              <w:top w:val="nil"/>
              <w:left w:val="nil"/>
              <w:bottom w:val="single" w:color="000000" w:sz="4" w:space="0"/>
              <w:right w:val="single" w:color="000000" w:sz="4" w:space="0"/>
            </w:tcBorders>
            <w:shd w:val="clear" w:color="auto" w:fill="auto"/>
            <w:vAlign w:val="center"/>
          </w:tcPr>
          <w:p w:rsidR="001F0CF8" w:rsidP="00237F0D" w:rsidRDefault="001B7BDA" w14:paraId="18A1ECDA" w14:textId="783C200A">
            <w:pPr>
              <w:widowControl/>
              <w:jc w:val="center"/>
              <w:rPr>
                <w:rFonts w:ascii="Calibri" w:hAnsi="Calibri" w:eastAsia="Calibri" w:cs="Calibri"/>
                <w:sz w:val="16"/>
                <w:szCs w:val="16"/>
              </w:rPr>
            </w:pPr>
            <w:r>
              <w:rPr>
                <w:rFonts w:ascii="Calibri" w:hAnsi="Calibri" w:eastAsia="Calibri" w:cs="Calibri"/>
                <w:sz w:val="16"/>
                <w:szCs w:val="16"/>
              </w:rPr>
              <w:t>$</w:t>
            </w:r>
            <w:r w:rsidR="00237F0D">
              <w:rPr>
                <w:rFonts w:ascii="Calibri" w:hAnsi="Calibri" w:eastAsia="Calibri" w:cs="Calibri"/>
                <w:sz w:val="16"/>
                <w:szCs w:val="16"/>
              </w:rPr>
              <w:t>110,113</w:t>
            </w:r>
          </w:p>
        </w:tc>
        <w:tc>
          <w:tcPr>
            <w:tcW w:w="980" w:type="dxa"/>
            <w:tcBorders>
              <w:top w:val="nil"/>
              <w:left w:val="nil"/>
              <w:bottom w:val="single" w:color="000000" w:sz="4" w:space="0"/>
              <w:right w:val="single" w:color="000000" w:sz="4" w:space="0"/>
            </w:tcBorders>
            <w:shd w:val="clear" w:color="auto" w:fill="auto"/>
            <w:vAlign w:val="center"/>
          </w:tcPr>
          <w:p w:rsidR="001F0CF8" w:rsidP="00237F0D" w:rsidRDefault="00237F0D" w14:paraId="1708350C" w14:textId="215F9C5B">
            <w:pPr>
              <w:widowControl/>
              <w:jc w:val="center"/>
              <w:rPr>
                <w:rFonts w:ascii="Calibri" w:hAnsi="Calibri" w:eastAsia="Calibri" w:cs="Calibri"/>
                <w:sz w:val="16"/>
                <w:szCs w:val="16"/>
              </w:rPr>
            </w:pPr>
            <w:r>
              <w:rPr>
                <w:rFonts w:ascii="Calibri" w:hAnsi="Calibri" w:eastAsia="Calibri" w:cs="Calibri"/>
                <w:sz w:val="16"/>
                <w:szCs w:val="16"/>
              </w:rPr>
              <w:t>0</w:t>
            </w:r>
          </w:p>
        </w:tc>
        <w:tc>
          <w:tcPr>
            <w:tcW w:w="880" w:type="dxa"/>
            <w:tcBorders>
              <w:top w:val="nil"/>
              <w:left w:val="nil"/>
              <w:bottom w:val="single" w:color="000000" w:sz="4" w:space="0"/>
              <w:right w:val="single" w:color="000000" w:sz="4" w:space="0"/>
            </w:tcBorders>
            <w:shd w:val="clear" w:color="auto" w:fill="auto"/>
            <w:vAlign w:val="center"/>
          </w:tcPr>
          <w:p w:rsidR="001F0CF8" w:rsidP="00237F0D" w:rsidRDefault="001B7BDA" w14:paraId="30E7DCA2" w14:textId="77777777">
            <w:pPr>
              <w:widowControl/>
              <w:jc w:val="center"/>
              <w:rPr>
                <w:rFonts w:ascii="Calibri" w:hAnsi="Calibri" w:eastAsia="Calibri" w:cs="Calibri"/>
                <w:sz w:val="16"/>
                <w:szCs w:val="16"/>
              </w:rPr>
            </w:pPr>
            <w:r>
              <w:rPr>
                <w:rFonts w:ascii="Calibri" w:hAnsi="Calibri" w:eastAsia="Calibri" w:cs="Calibri"/>
                <w:sz w:val="16"/>
                <w:szCs w:val="16"/>
              </w:rPr>
              <w:t>0</w:t>
            </w:r>
          </w:p>
        </w:tc>
        <w:tc>
          <w:tcPr>
            <w:tcW w:w="900" w:type="dxa"/>
            <w:tcBorders>
              <w:top w:val="nil"/>
              <w:left w:val="nil"/>
              <w:bottom w:val="single" w:color="000000" w:sz="4" w:space="0"/>
              <w:right w:val="single" w:color="000000" w:sz="4" w:space="0"/>
            </w:tcBorders>
            <w:shd w:val="clear" w:color="auto" w:fill="auto"/>
            <w:vAlign w:val="center"/>
          </w:tcPr>
          <w:p w:rsidR="001F0CF8" w:rsidP="00237F0D" w:rsidRDefault="001B7BDA" w14:paraId="4A08136F" w14:textId="77777777">
            <w:pPr>
              <w:widowControl/>
              <w:jc w:val="center"/>
              <w:rPr>
                <w:rFonts w:ascii="Calibri" w:hAnsi="Calibri" w:eastAsia="Calibri" w:cs="Calibri"/>
                <w:sz w:val="16"/>
                <w:szCs w:val="16"/>
              </w:rPr>
            </w:pPr>
            <w:r>
              <w:rPr>
                <w:rFonts w:ascii="Calibri" w:hAnsi="Calibri" w:eastAsia="Calibri" w:cs="Calibri"/>
                <w:sz w:val="16"/>
                <w:szCs w:val="16"/>
              </w:rPr>
              <w:t>0</w:t>
            </w:r>
          </w:p>
        </w:tc>
        <w:tc>
          <w:tcPr>
            <w:tcW w:w="3570" w:type="dxa"/>
            <w:tcBorders>
              <w:top w:val="nil"/>
              <w:left w:val="nil"/>
              <w:bottom w:val="single" w:color="000000" w:sz="4" w:space="0"/>
              <w:right w:val="single" w:color="000000" w:sz="8" w:space="0"/>
            </w:tcBorders>
            <w:shd w:val="clear" w:color="auto" w:fill="auto"/>
            <w:vAlign w:val="center"/>
          </w:tcPr>
          <w:p w:rsidR="001F0CF8" w:rsidP="00237F0D" w:rsidRDefault="00237F0D" w14:paraId="32DE6856" w14:textId="2E186088">
            <w:pPr>
              <w:widowControl/>
              <w:rPr>
                <w:rFonts w:ascii="Calibri" w:hAnsi="Calibri" w:eastAsia="Calibri" w:cs="Calibri"/>
                <w:sz w:val="16"/>
                <w:szCs w:val="16"/>
              </w:rPr>
            </w:pPr>
            <w:r>
              <w:rPr>
                <w:rFonts w:ascii="Calibri" w:hAnsi="Calibri" w:eastAsia="Calibri" w:cs="Calibri"/>
                <w:sz w:val="16"/>
                <w:szCs w:val="16"/>
              </w:rPr>
              <w:t>New collection</w:t>
            </w:r>
          </w:p>
        </w:tc>
      </w:tr>
      <w:tr w:rsidR="001F0CF8" w14:paraId="36D75969" w14:textId="77777777">
        <w:trPr>
          <w:trHeight w:val="300"/>
        </w:trPr>
        <w:tc>
          <w:tcPr>
            <w:tcW w:w="2940" w:type="dxa"/>
            <w:tcBorders>
              <w:top w:val="nil"/>
              <w:left w:val="single" w:color="000000" w:sz="8" w:space="0"/>
              <w:bottom w:val="single" w:color="000000" w:sz="4" w:space="0"/>
              <w:right w:val="single" w:color="000000" w:sz="4" w:space="0"/>
            </w:tcBorders>
            <w:shd w:val="clear" w:color="auto" w:fill="BDD6EE"/>
            <w:vAlign w:val="center"/>
          </w:tcPr>
          <w:p w:rsidR="001F0CF8" w:rsidRDefault="001B7BDA" w14:paraId="7CF6F54E" w14:textId="77777777">
            <w:pPr>
              <w:widowControl/>
              <w:jc w:val="center"/>
              <w:rPr>
                <w:rFonts w:ascii="Calibri" w:hAnsi="Calibri" w:eastAsia="Calibri" w:cs="Calibri"/>
                <w:b/>
                <w:sz w:val="16"/>
                <w:szCs w:val="16"/>
              </w:rPr>
            </w:pPr>
            <w:r>
              <w:rPr>
                <w:rFonts w:ascii="Calibri" w:hAnsi="Calibri" w:eastAsia="Calibri" w:cs="Calibri"/>
                <w:b/>
                <w:sz w:val="16"/>
                <w:szCs w:val="16"/>
              </w:rPr>
              <w:t>Total for Collection</w:t>
            </w:r>
          </w:p>
        </w:tc>
        <w:tc>
          <w:tcPr>
            <w:tcW w:w="980" w:type="dxa"/>
            <w:tcBorders>
              <w:top w:val="nil"/>
              <w:left w:val="nil"/>
              <w:bottom w:val="single" w:color="000000" w:sz="4" w:space="0"/>
              <w:right w:val="single" w:color="000000" w:sz="4" w:space="0"/>
            </w:tcBorders>
            <w:shd w:val="clear" w:color="auto" w:fill="BDD6EE"/>
            <w:vAlign w:val="center"/>
          </w:tcPr>
          <w:p w:rsidR="001F0CF8" w:rsidRDefault="001B7BDA" w14:paraId="292D996A" w14:textId="77777777">
            <w:pPr>
              <w:widowControl/>
              <w:jc w:val="center"/>
              <w:rPr>
                <w:rFonts w:ascii="Calibri" w:hAnsi="Calibri" w:eastAsia="Calibri" w:cs="Calibri"/>
                <w:b/>
                <w:sz w:val="16"/>
                <w:szCs w:val="16"/>
              </w:rPr>
            </w:pPr>
            <w:r>
              <w:rPr>
                <w:rFonts w:ascii="Calibri" w:hAnsi="Calibri" w:eastAsia="Calibri" w:cs="Calibri"/>
                <w:b/>
                <w:sz w:val="16"/>
                <w:szCs w:val="16"/>
              </w:rPr>
              <w:t xml:space="preserve">$151,366 </w:t>
            </w:r>
          </w:p>
        </w:tc>
        <w:tc>
          <w:tcPr>
            <w:tcW w:w="980" w:type="dxa"/>
            <w:tcBorders>
              <w:top w:val="nil"/>
              <w:left w:val="nil"/>
              <w:bottom w:val="single" w:color="000000" w:sz="4" w:space="0"/>
              <w:right w:val="single" w:color="000000" w:sz="4" w:space="0"/>
            </w:tcBorders>
            <w:shd w:val="clear" w:color="auto" w:fill="BDD6EE"/>
            <w:vAlign w:val="center"/>
          </w:tcPr>
          <w:p w:rsidR="001F0CF8" w:rsidRDefault="001B7BDA" w14:paraId="55633686" w14:textId="77777777">
            <w:pPr>
              <w:widowControl/>
              <w:jc w:val="center"/>
              <w:rPr>
                <w:rFonts w:ascii="Calibri" w:hAnsi="Calibri" w:eastAsia="Calibri" w:cs="Calibri"/>
                <w:b/>
                <w:sz w:val="16"/>
                <w:szCs w:val="16"/>
              </w:rPr>
            </w:pPr>
            <w:r>
              <w:rPr>
                <w:rFonts w:ascii="Calibri" w:hAnsi="Calibri" w:eastAsia="Calibri" w:cs="Calibri"/>
                <w:b/>
                <w:sz w:val="16"/>
                <w:szCs w:val="16"/>
              </w:rPr>
              <w:t xml:space="preserve">$744,376 </w:t>
            </w:r>
          </w:p>
        </w:tc>
        <w:tc>
          <w:tcPr>
            <w:tcW w:w="880" w:type="dxa"/>
            <w:tcBorders>
              <w:top w:val="nil"/>
              <w:left w:val="nil"/>
              <w:bottom w:val="single" w:color="000000" w:sz="4" w:space="0"/>
              <w:right w:val="single" w:color="000000" w:sz="4" w:space="0"/>
            </w:tcBorders>
            <w:shd w:val="clear" w:color="auto" w:fill="BDD6EE"/>
            <w:vAlign w:val="center"/>
          </w:tcPr>
          <w:p w:rsidR="001F0CF8" w:rsidRDefault="001B7BDA" w14:paraId="5A2F834D" w14:textId="77777777">
            <w:pPr>
              <w:widowControl/>
              <w:jc w:val="center"/>
              <w:rPr>
                <w:rFonts w:ascii="Calibri" w:hAnsi="Calibri" w:eastAsia="Calibri" w:cs="Calibri"/>
                <w:b/>
                <w:sz w:val="16"/>
                <w:szCs w:val="16"/>
              </w:rPr>
            </w:pPr>
            <w:r>
              <w:rPr>
                <w:rFonts w:ascii="Calibri" w:hAnsi="Calibri" w:eastAsia="Calibri" w:cs="Calibri"/>
                <w:b/>
                <w:sz w:val="16"/>
                <w:szCs w:val="16"/>
              </w:rPr>
              <w:t>0</w:t>
            </w:r>
          </w:p>
        </w:tc>
        <w:tc>
          <w:tcPr>
            <w:tcW w:w="900" w:type="dxa"/>
            <w:tcBorders>
              <w:top w:val="nil"/>
              <w:left w:val="nil"/>
              <w:bottom w:val="single" w:color="000000" w:sz="4" w:space="0"/>
              <w:right w:val="single" w:color="000000" w:sz="4" w:space="0"/>
            </w:tcBorders>
            <w:shd w:val="clear" w:color="auto" w:fill="BDD6EE"/>
            <w:vAlign w:val="center"/>
          </w:tcPr>
          <w:p w:rsidR="001F0CF8" w:rsidRDefault="001B7BDA" w14:paraId="6BCD0BE5" w14:textId="77777777">
            <w:pPr>
              <w:widowControl/>
              <w:jc w:val="center"/>
              <w:rPr>
                <w:rFonts w:ascii="Calibri" w:hAnsi="Calibri" w:eastAsia="Calibri" w:cs="Calibri"/>
                <w:b/>
                <w:sz w:val="16"/>
                <w:szCs w:val="16"/>
              </w:rPr>
            </w:pPr>
            <w:r>
              <w:rPr>
                <w:rFonts w:ascii="Calibri" w:hAnsi="Calibri" w:eastAsia="Calibri" w:cs="Calibri"/>
                <w:b/>
                <w:sz w:val="16"/>
                <w:szCs w:val="16"/>
              </w:rPr>
              <w:t>0</w:t>
            </w:r>
          </w:p>
        </w:tc>
        <w:tc>
          <w:tcPr>
            <w:tcW w:w="3570" w:type="dxa"/>
            <w:tcBorders>
              <w:top w:val="nil"/>
              <w:left w:val="nil"/>
              <w:bottom w:val="single" w:color="000000" w:sz="4" w:space="0"/>
              <w:right w:val="single" w:color="000000" w:sz="8" w:space="0"/>
            </w:tcBorders>
            <w:shd w:val="clear" w:color="auto" w:fill="000000"/>
            <w:vAlign w:val="center"/>
          </w:tcPr>
          <w:p w:rsidR="001F0CF8" w:rsidRDefault="001B7BDA" w14:paraId="344E31C0" w14:textId="77777777">
            <w:pPr>
              <w:widowControl/>
              <w:jc w:val="center"/>
              <w:rPr>
                <w:rFonts w:ascii="Calibri" w:hAnsi="Calibri" w:eastAsia="Calibri" w:cs="Calibri"/>
                <w:b/>
                <w:sz w:val="16"/>
                <w:szCs w:val="16"/>
              </w:rPr>
            </w:pPr>
            <w:r>
              <w:rPr>
                <w:rFonts w:ascii="Calibri" w:hAnsi="Calibri" w:eastAsia="Calibri" w:cs="Calibri"/>
                <w:b/>
                <w:sz w:val="16"/>
                <w:szCs w:val="16"/>
              </w:rPr>
              <w:t> </w:t>
            </w:r>
          </w:p>
        </w:tc>
      </w:tr>
      <w:tr w:rsidR="001F0CF8" w14:paraId="042FE2A5" w14:textId="77777777">
        <w:trPr>
          <w:trHeight w:val="310"/>
        </w:trPr>
        <w:tc>
          <w:tcPr>
            <w:tcW w:w="2940" w:type="dxa"/>
            <w:tcBorders>
              <w:top w:val="nil"/>
              <w:left w:val="single" w:color="000000" w:sz="8" w:space="0"/>
              <w:bottom w:val="single" w:color="000000" w:sz="8" w:space="0"/>
              <w:right w:val="single" w:color="000000" w:sz="4" w:space="0"/>
            </w:tcBorders>
            <w:shd w:val="clear" w:color="auto" w:fill="FCE4D6"/>
            <w:vAlign w:val="center"/>
          </w:tcPr>
          <w:p w:rsidR="001F0CF8" w:rsidRDefault="001B7BDA" w14:paraId="7E8DCFA2" w14:textId="77777777">
            <w:pPr>
              <w:widowControl/>
              <w:jc w:val="center"/>
              <w:rPr>
                <w:rFonts w:ascii="Calibri" w:hAnsi="Calibri" w:eastAsia="Calibri" w:cs="Calibri"/>
                <w:b/>
                <w:sz w:val="16"/>
                <w:szCs w:val="16"/>
              </w:rPr>
            </w:pPr>
            <w:r>
              <w:rPr>
                <w:rFonts w:ascii="Calibri" w:hAnsi="Calibri" w:eastAsia="Calibri" w:cs="Calibri"/>
                <w:b/>
                <w:sz w:val="16"/>
                <w:szCs w:val="16"/>
              </w:rPr>
              <w:t>Difference</w:t>
            </w:r>
          </w:p>
        </w:tc>
        <w:tc>
          <w:tcPr>
            <w:tcW w:w="1960" w:type="dxa"/>
            <w:gridSpan w:val="2"/>
            <w:tcBorders>
              <w:top w:val="single" w:color="000000" w:sz="4" w:space="0"/>
              <w:left w:val="nil"/>
              <w:bottom w:val="single" w:color="000000" w:sz="8" w:space="0"/>
              <w:right w:val="single" w:color="000000" w:sz="4" w:space="0"/>
            </w:tcBorders>
            <w:shd w:val="clear" w:color="auto" w:fill="FCE4D6"/>
            <w:vAlign w:val="center"/>
          </w:tcPr>
          <w:p w:rsidR="001F0CF8" w:rsidRDefault="001B7BDA" w14:paraId="2163666D" w14:textId="77777777">
            <w:pPr>
              <w:widowControl/>
              <w:jc w:val="center"/>
              <w:rPr>
                <w:rFonts w:ascii="Calibri" w:hAnsi="Calibri" w:eastAsia="Calibri" w:cs="Calibri"/>
                <w:b/>
                <w:sz w:val="16"/>
                <w:szCs w:val="16"/>
              </w:rPr>
            </w:pPr>
            <w:r>
              <w:rPr>
                <w:rFonts w:ascii="Calibri" w:hAnsi="Calibri" w:eastAsia="Calibri" w:cs="Calibri"/>
                <w:b/>
                <w:sz w:val="16"/>
                <w:szCs w:val="16"/>
              </w:rPr>
              <w:t>($593,010)</w:t>
            </w:r>
          </w:p>
        </w:tc>
        <w:tc>
          <w:tcPr>
            <w:tcW w:w="1780" w:type="dxa"/>
            <w:gridSpan w:val="2"/>
            <w:tcBorders>
              <w:top w:val="single" w:color="000000" w:sz="4" w:space="0"/>
              <w:left w:val="nil"/>
              <w:bottom w:val="single" w:color="000000" w:sz="8" w:space="0"/>
              <w:right w:val="single" w:color="000000" w:sz="4" w:space="0"/>
            </w:tcBorders>
            <w:shd w:val="clear" w:color="auto" w:fill="FCE4D6"/>
            <w:vAlign w:val="center"/>
          </w:tcPr>
          <w:p w:rsidR="001F0CF8" w:rsidRDefault="001B7BDA" w14:paraId="7D5D1EB6" w14:textId="77777777">
            <w:pPr>
              <w:widowControl/>
              <w:jc w:val="center"/>
              <w:rPr>
                <w:rFonts w:ascii="Calibri" w:hAnsi="Calibri" w:eastAsia="Calibri" w:cs="Calibri"/>
                <w:b/>
                <w:sz w:val="16"/>
                <w:szCs w:val="16"/>
              </w:rPr>
            </w:pPr>
            <w:r>
              <w:rPr>
                <w:rFonts w:ascii="Calibri" w:hAnsi="Calibri" w:eastAsia="Calibri" w:cs="Calibri"/>
                <w:b/>
                <w:sz w:val="16"/>
                <w:szCs w:val="16"/>
              </w:rPr>
              <w:t>0</w:t>
            </w:r>
          </w:p>
        </w:tc>
        <w:tc>
          <w:tcPr>
            <w:tcW w:w="3570" w:type="dxa"/>
            <w:tcBorders>
              <w:top w:val="nil"/>
              <w:left w:val="nil"/>
              <w:bottom w:val="single" w:color="000000" w:sz="8" w:space="0"/>
              <w:right w:val="single" w:color="000000" w:sz="8" w:space="0"/>
            </w:tcBorders>
            <w:shd w:val="clear" w:color="auto" w:fill="000000"/>
            <w:vAlign w:val="center"/>
          </w:tcPr>
          <w:p w:rsidR="001F0CF8" w:rsidRDefault="001B7BDA" w14:paraId="78703861" w14:textId="77777777">
            <w:pPr>
              <w:widowControl/>
              <w:rPr>
                <w:rFonts w:ascii="Calibri" w:hAnsi="Calibri" w:eastAsia="Calibri" w:cs="Calibri"/>
                <w:sz w:val="16"/>
                <w:szCs w:val="16"/>
              </w:rPr>
            </w:pPr>
            <w:r>
              <w:rPr>
                <w:rFonts w:ascii="Calibri" w:hAnsi="Calibri" w:eastAsia="Calibri" w:cs="Calibri"/>
                <w:sz w:val="16"/>
                <w:szCs w:val="16"/>
              </w:rPr>
              <w:t> </w:t>
            </w:r>
          </w:p>
        </w:tc>
      </w:tr>
    </w:tbl>
    <w:p w:rsidR="001F0CF8" w:rsidRDefault="001F0CF8" w14:paraId="3C167BBB" w14:textId="77777777">
      <w:pPr>
        <w:widowControl/>
        <w:rPr>
          <w:b/>
          <w:sz w:val="24"/>
          <w:szCs w:val="24"/>
        </w:rPr>
      </w:pPr>
    </w:p>
    <w:p w:rsidR="001F0CF8" w:rsidRDefault="001B7BDA" w14:paraId="459579B8" w14:textId="77777777">
      <w:pPr>
        <w:widowControl/>
        <w:numPr>
          <w:ilvl w:val="0"/>
          <w:numId w:val="7"/>
        </w:numPr>
        <w:pBdr>
          <w:top w:val="nil"/>
          <w:left w:val="nil"/>
          <w:bottom w:val="nil"/>
          <w:right w:val="nil"/>
          <w:between w:val="nil"/>
        </w:pBdr>
        <w:tabs>
          <w:tab w:val="left" w:pos="360"/>
        </w:tabs>
        <w:spacing w:before="80" w:after="160" w:line="259" w:lineRule="auto"/>
        <w:rPr>
          <w:b/>
          <w:color w:val="000000"/>
          <w:sz w:val="24"/>
          <w:szCs w:val="24"/>
        </w:rPr>
      </w:pPr>
      <w:r>
        <w:rPr>
          <w:b/>
          <w:color w:val="000000"/>
          <w:sz w:val="24"/>
          <w:szCs w:val="24"/>
        </w:rPr>
        <w:t xml:space="preserve">For collections of information whose results </w:t>
      </w:r>
      <w:proofErr w:type="gramStart"/>
      <w:r>
        <w:rPr>
          <w:b/>
          <w:color w:val="000000"/>
          <w:sz w:val="24"/>
          <w:szCs w:val="24"/>
        </w:rPr>
        <w:t>will be published</w:t>
      </w:r>
      <w:proofErr w:type="gramEnd"/>
      <w:r>
        <w:rPr>
          <w:b/>
          <w:color w:val="000000"/>
          <w:sz w:val="24"/>
          <w:szCs w:val="24"/>
        </w:rPr>
        <w:t xml:space="preserve">, outline plans for tabulation and publication. Address any complex analytical techniques that </w:t>
      </w:r>
      <w:proofErr w:type="gramStart"/>
      <w:r>
        <w:rPr>
          <w:b/>
          <w:color w:val="000000"/>
          <w:sz w:val="24"/>
          <w:szCs w:val="24"/>
        </w:rPr>
        <w:t>will be used</w:t>
      </w:r>
      <w:proofErr w:type="gramEnd"/>
      <w:r>
        <w:rPr>
          <w:b/>
          <w:color w:val="000000"/>
          <w:sz w:val="24"/>
          <w:szCs w:val="24"/>
        </w:rPr>
        <w:t>. Provide the time schedule for the entire project, including beginning and ending dates of the collection of information, completion of report, publication dates, and other actions.</w:t>
      </w:r>
    </w:p>
    <w:p w:rsidR="001F0CF8" w:rsidRDefault="001B7BDA" w14:paraId="126B57F2" w14:textId="77777777">
      <w:pPr>
        <w:pBdr>
          <w:top w:val="nil"/>
          <w:left w:val="nil"/>
          <w:bottom w:val="nil"/>
          <w:right w:val="nil"/>
          <w:between w:val="nil"/>
        </w:pBdr>
        <w:rPr>
          <w:color w:val="000000"/>
          <w:sz w:val="24"/>
          <w:szCs w:val="24"/>
        </w:rPr>
      </w:pPr>
      <w:r>
        <w:rPr>
          <w:color w:val="000000"/>
          <w:sz w:val="24"/>
          <w:szCs w:val="24"/>
        </w:rPr>
        <w:t xml:space="preserve">Survey numerical and textual information will be a product of these information collections. Textual information </w:t>
      </w:r>
      <w:proofErr w:type="gramStart"/>
      <w:r>
        <w:rPr>
          <w:color w:val="000000"/>
          <w:sz w:val="24"/>
          <w:szCs w:val="24"/>
        </w:rPr>
        <w:t>will be numerically coded and used for categorical analysis</w:t>
      </w:r>
      <w:proofErr w:type="gramEnd"/>
      <w:r>
        <w:rPr>
          <w:color w:val="000000"/>
          <w:sz w:val="24"/>
          <w:szCs w:val="24"/>
        </w:rPr>
        <w:t xml:space="preserve">. Survey data will be analyzed using standard quantitative data analysis methods. We anticipate the information collected </w:t>
      </w:r>
      <w:proofErr w:type="gramStart"/>
      <w:r>
        <w:rPr>
          <w:color w:val="000000"/>
          <w:sz w:val="24"/>
          <w:szCs w:val="24"/>
        </w:rPr>
        <w:t>will be disseminated to the public or used to support publicly disseminated information</w:t>
      </w:r>
      <w:proofErr w:type="gramEnd"/>
      <w:r>
        <w:rPr>
          <w:color w:val="000000"/>
          <w:sz w:val="24"/>
          <w:szCs w:val="24"/>
        </w:rPr>
        <w:t xml:space="preserve">.  NMFS designed the information collection to yield data that meet all applicable information quality guidelines.  Information in tabulation form </w:t>
      </w:r>
      <w:proofErr w:type="gramStart"/>
      <w:r>
        <w:rPr>
          <w:color w:val="000000"/>
          <w:sz w:val="24"/>
          <w:szCs w:val="24"/>
        </w:rPr>
        <w:t>will be disseminated</w:t>
      </w:r>
      <w:proofErr w:type="gramEnd"/>
      <w:r>
        <w:rPr>
          <w:color w:val="000000"/>
          <w:sz w:val="24"/>
          <w:szCs w:val="24"/>
        </w:rPr>
        <w:t xml:space="preserve"> to the public in reports, fact sheets, NOAA Technical Memoranda, and publications similar to those listed in Appendix A.  In addition, the data gathered </w:t>
      </w:r>
      <w:proofErr w:type="gramStart"/>
      <w:r>
        <w:rPr>
          <w:color w:val="000000"/>
          <w:sz w:val="24"/>
          <w:szCs w:val="24"/>
        </w:rPr>
        <w:t>will be used</w:t>
      </w:r>
      <w:proofErr w:type="gramEnd"/>
      <w:r>
        <w:rPr>
          <w:color w:val="000000"/>
          <w:sz w:val="24"/>
          <w:szCs w:val="24"/>
        </w:rPr>
        <w:t xml:space="preserve"> to address a wide range of issues important to the NMFS Regional Offices and Science Centers, the regional fishery management councils, the interstate marine fisheries commissions, state fish and wildlife agencies, state governors, and Congress.</w:t>
      </w:r>
    </w:p>
    <w:p w:rsidR="001F0CF8" w:rsidRDefault="001F0CF8" w14:paraId="3B19990F" w14:textId="77777777">
      <w:pPr>
        <w:pBdr>
          <w:top w:val="nil"/>
          <w:left w:val="nil"/>
          <w:bottom w:val="nil"/>
          <w:right w:val="nil"/>
          <w:between w:val="nil"/>
        </w:pBdr>
        <w:rPr>
          <w:color w:val="000000"/>
          <w:sz w:val="24"/>
          <w:szCs w:val="24"/>
        </w:rPr>
      </w:pPr>
    </w:p>
    <w:p w:rsidR="001F0CF8" w:rsidRDefault="001B7BDA" w14:paraId="6011AC7D" w14:textId="77777777">
      <w:pPr>
        <w:pBdr>
          <w:top w:val="nil"/>
          <w:left w:val="nil"/>
          <w:bottom w:val="nil"/>
          <w:right w:val="nil"/>
          <w:between w:val="nil"/>
        </w:pBdr>
        <w:rPr>
          <w:color w:val="000000"/>
          <w:sz w:val="24"/>
          <w:szCs w:val="24"/>
        </w:rPr>
      </w:pPr>
      <w:r>
        <w:rPr>
          <w:color w:val="000000"/>
          <w:sz w:val="24"/>
          <w:szCs w:val="24"/>
        </w:rPr>
        <w:t xml:space="preserve">Prior to dissemination, NMFS will subject the information to quality control measures and a pre-dissemination review pursuant to Section 515 of Public Law 106-554.  When writing final reports and publishing the findings of research based on these information collections, tabulations of individual responses will occur at a high enough level of aggregation so that data for no single individual </w:t>
      </w:r>
      <w:proofErr w:type="gramStart"/>
      <w:r>
        <w:rPr>
          <w:color w:val="000000"/>
          <w:sz w:val="24"/>
          <w:szCs w:val="24"/>
        </w:rPr>
        <w:t>can be identified</w:t>
      </w:r>
      <w:proofErr w:type="gramEnd"/>
      <w:r>
        <w:rPr>
          <w:color w:val="000000"/>
          <w:sz w:val="24"/>
          <w:szCs w:val="24"/>
        </w:rPr>
        <w:t xml:space="preserve">.  Typically, final reports and other relevant portions of the research process will be posted on </w:t>
      </w:r>
      <w:hyperlink r:id="rId26">
        <w:r>
          <w:rPr>
            <w:color w:val="0000FF"/>
            <w:sz w:val="24"/>
            <w:szCs w:val="24"/>
            <w:u w:val="single"/>
          </w:rPr>
          <w:t>http://www.akfsc.noaa.gov/</w:t>
        </w:r>
      </w:hyperlink>
      <w:r>
        <w:rPr>
          <w:color w:val="000000"/>
          <w:sz w:val="24"/>
          <w:szCs w:val="24"/>
        </w:rPr>
        <w:t xml:space="preserve">, </w:t>
      </w:r>
      <w:hyperlink r:id="rId27">
        <w:r>
          <w:rPr>
            <w:color w:val="0000FF"/>
            <w:sz w:val="24"/>
            <w:szCs w:val="24"/>
            <w:u w:val="single"/>
          </w:rPr>
          <w:t>http://www.nefsc.noaa.gov</w:t>
        </w:r>
      </w:hyperlink>
      <w:r>
        <w:rPr>
          <w:color w:val="0000FF"/>
          <w:sz w:val="24"/>
          <w:szCs w:val="24"/>
          <w:u w:val="single"/>
        </w:rPr>
        <w:t xml:space="preserve">, </w:t>
      </w:r>
      <w:hyperlink r:id="rId28">
        <w:r>
          <w:rPr>
            <w:color w:val="0000FF"/>
            <w:sz w:val="24"/>
            <w:szCs w:val="24"/>
            <w:u w:val="single"/>
          </w:rPr>
          <w:t>http://www.nwfsc.noaa.gov/</w:t>
        </w:r>
      </w:hyperlink>
      <w:r>
        <w:rPr>
          <w:color w:val="0000FF"/>
          <w:sz w:val="24"/>
          <w:szCs w:val="24"/>
          <w:u w:val="single"/>
        </w:rPr>
        <w:t xml:space="preserve">, </w:t>
      </w:r>
      <w:hyperlink r:id="rId29">
        <w:r>
          <w:rPr>
            <w:color w:val="0000FF"/>
            <w:sz w:val="24"/>
            <w:szCs w:val="24"/>
            <w:u w:val="single"/>
          </w:rPr>
          <w:t>http://www.pifsc.noaa.gov/</w:t>
        </w:r>
      </w:hyperlink>
      <w:r>
        <w:rPr>
          <w:color w:val="0000FF"/>
          <w:sz w:val="24"/>
          <w:szCs w:val="24"/>
          <w:u w:val="single"/>
        </w:rPr>
        <w:t xml:space="preserve">, </w:t>
      </w:r>
      <w:hyperlink r:id="rId30">
        <w:r>
          <w:rPr>
            <w:color w:val="0000FF"/>
            <w:sz w:val="24"/>
            <w:szCs w:val="24"/>
            <w:u w:val="single"/>
          </w:rPr>
          <w:t>http://www.sefsc.noaa.gov/</w:t>
        </w:r>
      </w:hyperlink>
      <w:r>
        <w:rPr>
          <w:color w:val="0000FF"/>
          <w:sz w:val="24"/>
          <w:szCs w:val="24"/>
          <w:u w:val="single"/>
        </w:rPr>
        <w:t>,</w:t>
      </w:r>
      <w:r>
        <w:rPr>
          <w:color w:val="000000"/>
          <w:sz w:val="24"/>
          <w:szCs w:val="24"/>
        </w:rPr>
        <w:t xml:space="preserve"> </w:t>
      </w:r>
      <w:hyperlink r:id="rId31">
        <w:r>
          <w:rPr>
            <w:color w:val="0000FF"/>
            <w:sz w:val="24"/>
            <w:szCs w:val="24"/>
            <w:u w:val="single"/>
          </w:rPr>
          <w:t>http://www.swfsc.noaa.gov/</w:t>
        </w:r>
      </w:hyperlink>
      <w:r>
        <w:rPr>
          <w:color w:val="000000"/>
          <w:sz w:val="24"/>
          <w:szCs w:val="24"/>
        </w:rPr>
        <w:t xml:space="preserve">and </w:t>
      </w:r>
      <w:hyperlink r:id="rId32">
        <w:r>
          <w:rPr>
            <w:color w:val="0000FF"/>
            <w:sz w:val="24"/>
            <w:szCs w:val="24"/>
            <w:u w:val="single"/>
          </w:rPr>
          <w:t>http://www.st.nmfs.noaa.gov/index</w:t>
        </w:r>
      </w:hyperlink>
      <w:r>
        <w:rPr>
          <w:color w:val="000000"/>
          <w:sz w:val="24"/>
          <w:szCs w:val="24"/>
        </w:rPr>
        <w:t>. Where relevant, NMFS will publish studies in their entirety as internal reports and will submit them in part for publication in peer-reviewed journals to encourage additional analysis and review of data collected through this process, as well as to disseminate findings. For example, NMFS published the results of the long-term Hurricane Sandy evaluation as NOAA Technical Memorandum NMFS-F/SPO-157 (</w:t>
      </w:r>
      <w:hyperlink r:id="rId33">
        <w:r>
          <w:rPr>
            <w:color w:val="0000FF"/>
            <w:sz w:val="24"/>
            <w:szCs w:val="24"/>
            <w:u w:val="single"/>
          </w:rPr>
          <w:t>Colburn et al., 2015</w:t>
        </w:r>
      </w:hyperlink>
      <w:r>
        <w:rPr>
          <w:color w:val="000000"/>
          <w:sz w:val="24"/>
          <w:szCs w:val="24"/>
        </w:rPr>
        <w:t xml:space="preserve">) and as two peer-reviewed articles in Marine Policy and Global Environmental Change (Clay et al. 2016; </w:t>
      </w:r>
      <w:proofErr w:type="spellStart"/>
      <w:r>
        <w:rPr>
          <w:color w:val="000000"/>
          <w:sz w:val="24"/>
          <w:szCs w:val="24"/>
        </w:rPr>
        <w:t>Seara</w:t>
      </w:r>
      <w:proofErr w:type="spellEnd"/>
      <w:r>
        <w:rPr>
          <w:color w:val="000000"/>
          <w:sz w:val="24"/>
          <w:szCs w:val="24"/>
        </w:rPr>
        <w:t xml:space="preserve"> et al. 2016).  More recently, damage assessments for Hurricanes Harvey and Irma </w:t>
      </w:r>
      <w:proofErr w:type="gramStart"/>
      <w:r>
        <w:rPr>
          <w:color w:val="000000"/>
          <w:sz w:val="24"/>
          <w:szCs w:val="24"/>
        </w:rPr>
        <w:t>were published</w:t>
      </w:r>
      <w:proofErr w:type="gramEnd"/>
      <w:r>
        <w:rPr>
          <w:color w:val="000000"/>
          <w:sz w:val="24"/>
          <w:szCs w:val="24"/>
        </w:rPr>
        <w:t xml:space="preserve"> (see </w:t>
      </w:r>
      <w:hyperlink r:id="rId34">
        <w:r>
          <w:rPr>
            <w:color w:val="0000FF"/>
            <w:sz w:val="24"/>
            <w:szCs w:val="24"/>
            <w:u w:val="single"/>
          </w:rPr>
          <w:t>Jepson, 2018</w:t>
        </w:r>
      </w:hyperlink>
      <w:r>
        <w:rPr>
          <w:color w:val="000000"/>
          <w:sz w:val="24"/>
          <w:szCs w:val="24"/>
        </w:rPr>
        <w:t xml:space="preserve"> and </w:t>
      </w:r>
      <w:hyperlink r:id="rId35">
        <w:r>
          <w:rPr>
            <w:color w:val="0000FF"/>
            <w:sz w:val="24"/>
            <w:szCs w:val="24"/>
            <w:u w:val="single"/>
          </w:rPr>
          <w:t xml:space="preserve">McPherson &amp; Jepson, </w:t>
        </w:r>
        <w:r>
          <w:rPr>
            <w:color w:val="0000FF"/>
            <w:sz w:val="24"/>
            <w:szCs w:val="24"/>
            <w:u w:val="single"/>
          </w:rPr>
          <w:lastRenderedPageBreak/>
          <w:t>2018)</w:t>
        </w:r>
      </w:hyperlink>
      <w:r>
        <w:rPr>
          <w:color w:val="000000"/>
          <w:sz w:val="24"/>
          <w:szCs w:val="24"/>
        </w:rPr>
        <w:t>.</w:t>
      </w:r>
    </w:p>
    <w:p w:rsidR="001F0CF8" w:rsidRDefault="001F0CF8" w14:paraId="211321A9" w14:textId="77777777">
      <w:pPr>
        <w:pBdr>
          <w:top w:val="nil"/>
          <w:left w:val="nil"/>
          <w:bottom w:val="nil"/>
          <w:right w:val="nil"/>
          <w:between w:val="nil"/>
        </w:pBdr>
        <w:rPr>
          <w:color w:val="000000"/>
          <w:sz w:val="24"/>
          <w:szCs w:val="24"/>
        </w:rPr>
      </w:pPr>
    </w:p>
    <w:p w:rsidR="001F0CF8" w:rsidRDefault="001B7BDA" w14:paraId="75FF1999" w14:textId="77777777">
      <w:pPr>
        <w:rPr>
          <w:sz w:val="24"/>
          <w:szCs w:val="24"/>
        </w:rPr>
      </w:pPr>
      <w:r>
        <w:rPr>
          <w:sz w:val="24"/>
          <w:szCs w:val="24"/>
        </w:rPr>
        <w:t xml:space="preserve">The time schedule for immediate response collections </w:t>
      </w:r>
      <w:proofErr w:type="gramStart"/>
      <w:r>
        <w:rPr>
          <w:sz w:val="24"/>
          <w:szCs w:val="24"/>
        </w:rPr>
        <w:t>is set</w:t>
      </w:r>
      <w:proofErr w:type="gramEnd"/>
      <w:r>
        <w:rPr>
          <w:sz w:val="24"/>
          <w:szCs w:val="24"/>
        </w:rPr>
        <w:t xml:space="preserve"> by the MSA requirement for a comprehensive economic and socio-economic evaluation of the affected region's fisheries within two months after the Secretary of Commerce declares a catastrophic regional fishery disaster.  For those collections, the time-schedule is as follows, where the weeks are in reference to the date of the disaster declaration:</w:t>
      </w:r>
    </w:p>
    <w:p w:rsidR="001F0CF8" w:rsidRDefault="001F0CF8" w14:paraId="5685EE2E" w14:textId="77777777">
      <w:pPr>
        <w:rPr>
          <w:sz w:val="24"/>
          <w:szCs w:val="24"/>
        </w:rPr>
      </w:pPr>
    </w:p>
    <w:p w:rsidR="001F0CF8" w:rsidRDefault="001B7BDA" w14:paraId="6B0F2E41" w14:textId="77777777">
      <w:pPr>
        <w:ind w:left="720"/>
        <w:rPr>
          <w:sz w:val="24"/>
          <w:szCs w:val="24"/>
        </w:rPr>
      </w:pPr>
      <w:r>
        <w:rPr>
          <w:sz w:val="24"/>
          <w:szCs w:val="24"/>
        </w:rPr>
        <w:t>Weeks 1-2:</w:t>
      </w:r>
      <w:r>
        <w:rPr>
          <w:sz w:val="24"/>
          <w:szCs w:val="24"/>
        </w:rPr>
        <w:tab/>
        <w:t>Select Sample</w:t>
      </w:r>
    </w:p>
    <w:p w:rsidR="001F0CF8" w:rsidRDefault="001B7BDA" w14:paraId="406E61C2" w14:textId="77777777">
      <w:pPr>
        <w:ind w:left="720"/>
        <w:rPr>
          <w:sz w:val="24"/>
          <w:szCs w:val="24"/>
        </w:rPr>
      </w:pPr>
      <w:r>
        <w:rPr>
          <w:sz w:val="24"/>
          <w:szCs w:val="24"/>
        </w:rPr>
        <w:t>Weeks 2-5:</w:t>
      </w:r>
      <w:r>
        <w:rPr>
          <w:sz w:val="24"/>
          <w:szCs w:val="24"/>
        </w:rPr>
        <w:tab/>
        <w:t>Conduct Survey and Enter Data</w:t>
      </w:r>
    </w:p>
    <w:p w:rsidR="001F0CF8" w:rsidRDefault="001B7BDA" w14:paraId="65A929EA" w14:textId="77777777">
      <w:pPr>
        <w:ind w:left="720"/>
        <w:rPr>
          <w:sz w:val="24"/>
          <w:szCs w:val="24"/>
        </w:rPr>
      </w:pPr>
      <w:r>
        <w:rPr>
          <w:sz w:val="24"/>
          <w:szCs w:val="24"/>
        </w:rPr>
        <w:t>Weeks 5-6:</w:t>
      </w:r>
      <w:r>
        <w:rPr>
          <w:sz w:val="24"/>
          <w:szCs w:val="24"/>
        </w:rPr>
        <w:tab/>
        <w:t>Data Analyses</w:t>
      </w:r>
    </w:p>
    <w:p w:rsidR="001F0CF8" w:rsidRDefault="001B7BDA" w14:paraId="25B9D911" w14:textId="77777777">
      <w:pPr>
        <w:ind w:left="720"/>
        <w:rPr>
          <w:sz w:val="24"/>
          <w:szCs w:val="24"/>
        </w:rPr>
      </w:pPr>
      <w:r>
        <w:rPr>
          <w:sz w:val="24"/>
          <w:szCs w:val="24"/>
        </w:rPr>
        <w:t>Weeks 6-7:</w:t>
      </w:r>
      <w:r>
        <w:rPr>
          <w:sz w:val="24"/>
          <w:szCs w:val="24"/>
        </w:rPr>
        <w:tab/>
        <w:t>Report Preparation</w:t>
      </w:r>
    </w:p>
    <w:p w:rsidR="001F0CF8" w:rsidRDefault="001B7BDA" w14:paraId="65C91998" w14:textId="77777777">
      <w:pPr>
        <w:ind w:left="720"/>
        <w:rPr>
          <w:sz w:val="24"/>
          <w:szCs w:val="24"/>
        </w:rPr>
      </w:pPr>
      <w:r>
        <w:rPr>
          <w:sz w:val="24"/>
          <w:szCs w:val="24"/>
        </w:rPr>
        <w:t>Week 8:</w:t>
      </w:r>
      <w:r>
        <w:rPr>
          <w:sz w:val="24"/>
          <w:szCs w:val="24"/>
        </w:rPr>
        <w:tab/>
        <w:t>Final 60-Day Report Completed</w:t>
      </w:r>
    </w:p>
    <w:p w:rsidR="001F0CF8" w:rsidRDefault="001B7BDA" w14:paraId="6EE7D3CD" w14:textId="77777777">
      <w:pPr>
        <w:ind w:left="720"/>
        <w:rPr>
          <w:sz w:val="24"/>
          <w:szCs w:val="24"/>
        </w:rPr>
      </w:pPr>
      <w:r>
        <w:rPr>
          <w:sz w:val="24"/>
          <w:szCs w:val="24"/>
        </w:rPr>
        <w:t>Weeks 9-52:</w:t>
      </w:r>
      <w:r>
        <w:rPr>
          <w:sz w:val="24"/>
          <w:szCs w:val="24"/>
        </w:rPr>
        <w:tab/>
        <w:t>Preparation of Additional Reports/Publications</w:t>
      </w:r>
    </w:p>
    <w:p w:rsidR="001F0CF8" w:rsidRDefault="001B7BDA" w14:paraId="4EB55BC7" w14:textId="77777777">
      <w:pPr>
        <w:ind w:left="720"/>
        <w:rPr>
          <w:sz w:val="24"/>
          <w:szCs w:val="24"/>
        </w:rPr>
      </w:pPr>
      <w:r>
        <w:rPr>
          <w:sz w:val="24"/>
          <w:szCs w:val="24"/>
        </w:rPr>
        <w:t>Weeks 13-75:</w:t>
      </w:r>
      <w:r>
        <w:rPr>
          <w:sz w:val="24"/>
          <w:szCs w:val="24"/>
        </w:rPr>
        <w:tab/>
        <w:t>Additional Reports/Publications Completed0</w:t>
      </w:r>
    </w:p>
    <w:p w:rsidR="001F0CF8" w:rsidRDefault="001F0CF8" w14:paraId="1E8EC852" w14:textId="77777777">
      <w:pPr>
        <w:rPr>
          <w:sz w:val="24"/>
          <w:szCs w:val="24"/>
        </w:rPr>
      </w:pPr>
    </w:p>
    <w:p w:rsidR="001F0CF8" w:rsidRDefault="001B7BDA" w14:paraId="66A7C243" w14:textId="77777777">
      <w:pPr>
        <w:rPr>
          <w:sz w:val="24"/>
          <w:szCs w:val="24"/>
        </w:rPr>
      </w:pPr>
      <w:r>
        <w:rPr>
          <w:sz w:val="24"/>
          <w:szCs w:val="24"/>
        </w:rPr>
        <w:t>The time schedule for the as needed follow-up collections will be as follows, where the weeks are in reference to approximately three month to one year after the immediate evaluation collection:</w:t>
      </w:r>
    </w:p>
    <w:p w:rsidR="001F0CF8" w:rsidRDefault="001F0CF8" w14:paraId="4CD46153" w14:textId="77777777">
      <w:pPr>
        <w:rPr>
          <w:sz w:val="24"/>
          <w:szCs w:val="24"/>
        </w:rPr>
      </w:pPr>
    </w:p>
    <w:p w:rsidR="001F0CF8" w:rsidRDefault="001B7BDA" w14:paraId="0AA696F4" w14:textId="77777777">
      <w:pPr>
        <w:ind w:left="720"/>
        <w:rPr>
          <w:sz w:val="24"/>
          <w:szCs w:val="24"/>
        </w:rPr>
      </w:pPr>
      <w:r>
        <w:rPr>
          <w:sz w:val="24"/>
          <w:szCs w:val="24"/>
        </w:rPr>
        <w:t>Weeks 1-2:</w:t>
      </w:r>
      <w:r>
        <w:rPr>
          <w:sz w:val="24"/>
          <w:szCs w:val="24"/>
        </w:rPr>
        <w:tab/>
        <w:t>Select Sample</w:t>
      </w:r>
    </w:p>
    <w:p w:rsidR="001F0CF8" w:rsidRDefault="001B7BDA" w14:paraId="33F9D466" w14:textId="77777777">
      <w:pPr>
        <w:ind w:left="720"/>
        <w:rPr>
          <w:sz w:val="24"/>
          <w:szCs w:val="24"/>
        </w:rPr>
      </w:pPr>
      <w:r>
        <w:rPr>
          <w:sz w:val="24"/>
          <w:szCs w:val="24"/>
        </w:rPr>
        <w:t>Weeks 3-6:</w:t>
      </w:r>
      <w:r>
        <w:rPr>
          <w:sz w:val="24"/>
          <w:szCs w:val="24"/>
        </w:rPr>
        <w:tab/>
        <w:t>Conduct Survey and Enter Data</w:t>
      </w:r>
    </w:p>
    <w:p w:rsidR="001F0CF8" w:rsidRDefault="001B7BDA" w14:paraId="12562B05" w14:textId="77777777">
      <w:pPr>
        <w:ind w:left="720"/>
        <w:rPr>
          <w:sz w:val="24"/>
          <w:szCs w:val="24"/>
        </w:rPr>
      </w:pPr>
      <w:r>
        <w:rPr>
          <w:sz w:val="24"/>
          <w:szCs w:val="24"/>
        </w:rPr>
        <w:t>Weeks 7-9:</w:t>
      </w:r>
      <w:r>
        <w:rPr>
          <w:sz w:val="24"/>
          <w:szCs w:val="24"/>
        </w:rPr>
        <w:tab/>
        <w:t>Data Analyses</w:t>
      </w:r>
    </w:p>
    <w:p w:rsidR="001F0CF8" w:rsidRDefault="001B7BDA" w14:paraId="0EBD09C1" w14:textId="77777777">
      <w:pPr>
        <w:ind w:left="720"/>
        <w:rPr>
          <w:sz w:val="24"/>
          <w:szCs w:val="24"/>
        </w:rPr>
      </w:pPr>
      <w:r>
        <w:rPr>
          <w:sz w:val="24"/>
          <w:szCs w:val="24"/>
        </w:rPr>
        <w:t>Weeks 10-13:</w:t>
      </w:r>
      <w:r>
        <w:rPr>
          <w:sz w:val="24"/>
          <w:szCs w:val="24"/>
        </w:rPr>
        <w:tab/>
        <w:t>Report Preparation</w:t>
      </w:r>
    </w:p>
    <w:p w:rsidR="001F0CF8" w:rsidRDefault="001B7BDA" w14:paraId="052BE7AA" w14:textId="77777777">
      <w:pPr>
        <w:ind w:left="720"/>
        <w:rPr>
          <w:sz w:val="24"/>
          <w:szCs w:val="24"/>
        </w:rPr>
      </w:pPr>
      <w:r>
        <w:rPr>
          <w:sz w:val="24"/>
          <w:szCs w:val="24"/>
        </w:rPr>
        <w:t>Week 14:</w:t>
      </w:r>
      <w:r>
        <w:rPr>
          <w:sz w:val="24"/>
          <w:szCs w:val="24"/>
        </w:rPr>
        <w:tab/>
        <w:t>Initial Report Completed</w:t>
      </w:r>
    </w:p>
    <w:p w:rsidR="001F0CF8" w:rsidRDefault="001B7BDA" w14:paraId="0063213B" w14:textId="77777777">
      <w:pPr>
        <w:pBdr>
          <w:top w:val="nil"/>
          <w:left w:val="nil"/>
          <w:bottom w:val="nil"/>
          <w:right w:val="nil"/>
          <w:between w:val="nil"/>
        </w:pBdr>
        <w:ind w:left="720"/>
        <w:rPr>
          <w:color w:val="000000"/>
          <w:sz w:val="24"/>
          <w:szCs w:val="24"/>
        </w:rPr>
      </w:pPr>
      <w:r>
        <w:rPr>
          <w:color w:val="000000"/>
          <w:sz w:val="24"/>
          <w:szCs w:val="24"/>
        </w:rPr>
        <w:t>Weeks 15-52:</w:t>
      </w:r>
      <w:r>
        <w:rPr>
          <w:color w:val="000000"/>
          <w:sz w:val="24"/>
          <w:szCs w:val="24"/>
        </w:rPr>
        <w:tab/>
        <w:t>Preparation of Additional Reports/Publications</w:t>
      </w:r>
    </w:p>
    <w:p w:rsidR="001F0CF8" w:rsidRDefault="001B7BDA" w14:paraId="75FE77F2" w14:textId="77777777">
      <w:pPr>
        <w:pBdr>
          <w:top w:val="nil"/>
          <w:left w:val="nil"/>
          <w:bottom w:val="nil"/>
          <w:right w:val="nil"/>
          <w:between w:val="nil"/>
        </w:pBdr>
        <w:ind w:left="720"/>
        <w:rPr>
          <w:b/>
          <w:color w:val="000000"/>
          <w:sz w:val="24"/>
          <w:szCs w:val="24"/>
        </w:rPr>
      </w:pPr>
      <w:r>
        <w:rPr>
          <w:color w:val="000000"/>
          <w:sz w:val="24"/>
          <w:szCs w:val="24"/>
        </w:rPr>
        <w:t>Weeks 18-75:</w:t>
      </w:r>
      <w:r>
        <w:rPr>
          <w:color w:val="000000"/>
          <w:sz w:val="24"/>
          <w:szCs w:val="24"/>
        </w:rPr>
        <w:tab/>
        <w:t>Additional Reports/Publications Completed</w:t>
      </w:r>
    </w:p>
    <w:p w:rsidR="001F0CF8" w:rsidRDefault="001F0CF8" w14:paraId="3E4C82DD" w14:textId="77777777">
      <w:pPr>
        <w:pBdr>
          <w:top w:val="nil"/>
          <w:left w:val="nil"/>
          <w:bottom w:val="nil"/>
          <w:right w:val="nil"/>
          <w:between w:val="nil"/>
        </w:pBdr>
        <w:rPr>
          <w:b/>
          <w:color w:val="000000"/>
        </w:rPr>
      </w:pPr>
    </w:p>
    <w:p w:rsidR="001F0CF8" w:rsidRDefault="001B7BDA" w14:paraId="18453B91" w14:textId="77777777">
      <w:pPr>
        <w:widowControl/>
        <w:numPr>
          <w:ilvl w:val="0"/>
          <w:numId w:val="9"/>
        </w:numPr>
        <w:pBdr>
          <w:top w:val="nil"/>
          <w:left w:val="nil"/>
          <w:bottom w:val="nil"/>
          <w:right w:val="nil"/>
          <w:between w:val="nil"/>
        </w:pBdr>
        <w:tabs>
          <w:tab w:val="left" w:pos="360"/>
        </w:tabs>
        <w:spacing w:before="80" w:after="160" w:line="259" w:lineRule="auto"/>
        <w:rPr>
          <w:color w:val="000000"/>
        </w:rPr>
      </w:pPr>
      <w:r>
        <w:rPr>
          <w:b/>
          <w:color w:val="000000"/>
          <w:sz w:val="24"/>
          <w:szCs w:val="24"/>
        </w:rPr>
        <w:t xml:space="preserve">If seeking approval </w:t>
      </w:r>
      <w:proofErr w:type="gramStart"/>
      <w:r>
        <w:rPr>
          <w:b/>
          <w:color w:val="000000"/>
          <w:sz w:val="24"/>
          <w:szCs w:val="24"/>
        </w:rPr>
        <w:t>to not display</w:t>
      </w:r>
      <w:proofErr w:type="gramEnd"/>
      <w:r>
        <w:rPr>
          <w:b/>
          <w:color w:val="000000"/>
          <w:sz w:val="24"/>
          <w:szCs w:val="24"/>
        </w:rPr>
        <w:t xml:space="preserve"> the expiration date for OMB approval of the information collection, explain the reasons that display would be inappropriate.</w:t>
      </w:r>
    </w:p>
    <w:p w:rsidR="001F0CF8" w:rsidRDefault="001B7BDA" w14:paraId="330AF701" w14:textId="77777777">
      <w:pPr>
        <w:rPr>
          <w:sz w:val="24"/>
          <w:szCs w:val="24"/>
        </w:rPr>
      </w:pPr>
      <w:r>
        <w:rPr>
          <w:sz w:val="24"/>
          <w:szCs w:val="24"/>
        </w:rPr>
        <w:t>Each form will display the OMB control number and expiration date.</w:t>
      </w:r>
    </w:p>
    <w:p w:rsidR="001F0CF8" w:rsidRDefault="001F0CF8" w14:paraId="46B2A639" w14:textId="77777777">
      <w:pPr>
        <w:rPr>
          <w:sz w:val="24"/>
          <w:szCs w:val="24"/>
        </w:rPr>
      </w:pPr>
    </w:p>
    <w:p w:rsidR="001F0CF8" w:rsidRDefault="001B7BDA" w14:paraId="4E9FAFC6" w14:textId="77777777">
      <w:pPr>
        <w:widowControl/>
        <w:numPr>
          <w:ilvl w:val="0"/>
          <w:numId w:val="9"/>
        </w:numPr>
        <w:pBdr>
          <w:top w:val="nil"/>
          <w:left w:val="nil"/>
          <w:bottom w:val="nil"/>
          <w:right w:val="nil"/>
          <w:between w:val="nil"/>
        </w:pBdr>
        <w:tabs>
          <w:tab w:val="left" w:pos="360"/>
        </w:tabs>
        <w:spacing w:before="80" w:after="160" w:line="259" w:lineRule="auto"/>
        <w:rPr>
          <w:color w:val="000000"/>
        </w:rPr>
      </w:pPr>
      <w:r>
        <w:rPr>
          <w:b/>
          <w:color w:val="000000"/>
          <w:sz w:val="24"/>
          <w:szCs w:val="24"/>
        </w:rPr>
        <w:t>Explain each exception to the certification statement identified in “Certification for Paperwork Reduction Act Submissions."</w:t>
      </w:r>
    </w:p>
    <w:p w:rsidR="001F0CF8" w:rsidRDefault="008F1C73" w14:paraId="7A4FCAD7" w14:textId="7E705B55">
      <w:pPr>
        <w:spacing w:before="182" w:line="259" w:lineRule="auto"/>
        <w:rPr>
          <w:sz w:val="24"/>
          <w:szCs w:val="24"/>
        </w:rPr>
      </w:pPr>
      <w:r>
        <w:rPr>
          <w:sz w:val="24"/>
          <w:szCs w:val="24"/>
        </w:rPr>
        <w:t>The agency</w:t>
      </w:r>
      <w:r w:rsidR="001B7BDA">
        <w:rPr>
          <w:sz w:val="24"/>
          <w:szCs w:val="24"/>
        </w:rPr>
        <w:t xml:space="preserve"> certif</w:t>
      </w:r>
      <w:r>
        <w:rPr>
          <w:sz w:val="24"/>
          <w:szCs w:val="24"/>
        </w:rPr>
        <w:t>ies compliance with</w:t>
      </w:r>
      <w:r w:rsidR="001B7BDA">
        <w:rPr>
          <w:sz w:val="24"/>
          <w:szCs w:val="24"/>
        </w:rPr>
        <w:t xml:space="preserve"> </w:t>
      </w:r>
      <w:hyperlink r:id="rId36">
        <w:r w:rsidR="001B7BDA">
          <w:rPr>
            <w:color w:val="0563C1"/>
            <w:sz w:val="24"/>
            <w:szCs w:val="24"/>
            <w:u w:val="single"/>
          </w:rPr>
          <w:t>5 CFR 1320.9</w:t>
        </w:r>
      </w:hyperlink>
      <w:hyperlink r:id="rId37">
        <w:r w:rsidR="001B7BDA">
          <w:rPr>
            <w:color w:val="0563C1"/>
            <w:sz w:val="24"/>
            <w:szCs w:val="24"/>
          </w:rPr>
          <w:t xml:space="preserve"> </w:t>
        </w:r>
      </w:hyperlink>
      <w:r w:rsidR="001B7BDA">
        <w:rPr>
          <w:sz w:val="24"/>
          <w:szCs w:val="24"/>
        </w:rPr>
        <w:t xml:space="preserve">and the related provisions of </w:t>
      </w:r>
      <w:hyperlink r:id="rId38">
        <w:r w:rsidR="001B7BDA">
          <w:rPr>
            <w:color w:val="0563C1"/>
            <w:sz w:val="24"/>
            <w:szCs w:val="24"/>
            <w:u w:val="single"/>
          </w:rPr>
          <w:t>5 CFR 1320.8(b</w:t>
        </w:r>
        <w:proofErr w:type="gramStart"/>
        <w:r w:rsidR="001B7BDA">
          <w:rPr>
            <w:color w:val="0563C1"/>
            <w:sz w:val="24"/>
            <w:szCs w:val="24"/>
            <w:u w:val="single"/>
          </w:rPr>
          <w:t>)(</w:t>
        </w:r>
        <w:proofErr w:type="gramEnd"/>
        <w:r w:rsidR="001B7BDA">
          <w:rPr>
            <w:color w:val="0563C1"/>
            <w:sz w:val="24"/>
            <w:szCs w:val="24"/>
            <w:u w:val="single"/>
          </w:rPr>
          <w:t>3)</w:t>
        </w:r>
      </w:hyperlink>
      <w:r w:rsidR="001B7BDA">
        <w:rPr>
          <w:sz w:val="24"/>
          <w:szCs w:val="24"/>
        </w:rPr>
        <w:t>.</w:t>
      </w:r>
    </w:p>
    <w:p w:rsidR="001F0CF8" w:rsidP="001C7867" w:rsidRDefault="001F0CF8" w14:paraId="75631831" w14:textId="16039FE4">
      <w:pPr>
        <w:pBdr>
          <w:top w:val="nil"/>
          <w:left w:val="nil"/>
          <w:bottom w:val="nil"/>
          <w:right w:val="nil"/>
          <w:between w:val="nil"/>
        </w:pBdr>
        <w:rPr>
          <w:sz w:val="24"/>
          <w:szCs w:val="24"/>
        </w:rPr>
      </w:pPr>
    </w:p>
    <w:sectPr w:rsidR="001F0CF8">
      <w:headerReference w:type="default" r:id="rId39"/>
      <w:headerReference w:type="firs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43242" w14:textId="77777777" w:rsidR="00924B83" w:rsidRDefault="00924B83">
      <w:r>
        <w:separator/>
      </w:r>
    </w:p>
  </w:endnote>
  <w:endnote w:type="continuationSeparator" w:id="0">
    <w:p w14:paraId="18D3436C" w14:textId="77777777" w:rsidR="00924B83" w:rsidRDefault="0092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3F52E" w14:textId="77777777" w:rsidR="00924B83" w:rsidRDefault="00924B83">
      <w:r>
        <w:separator/>
      </w:r>
    </w:p>
  </w:footnote>
  <w:footnote w:type="continuationSeparator" w:id="0">
    <w:p w14:paraId="2F8A328D" w14:textId="77777777" w:rsidR="00924B83" w:rsidRDefault="0092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54072" w14:textId="77777777" w:rsidR="00924B83" w:rsidRDefault="00924B83">
    <w:pPr>
      <w:pBdr>
        <w:top w:val="nil"/>
        <w:left w:val="nil"/>
        <w:bottom w:val="nil"/>
        <w:right w:val="nil"/>
        <w:between w:val="nil"/>
      </w:pBdr>
      <w:tabs>
        <w:tab w:val="center" w:pos="4320"/>
        <w:tab w:val="right" w:pos="8640"/>
      </w:tabs>
      <w:rPr>
        <w:color w:val="000000"/>
      </w:rPr>
    </w:pPr>
  </w:p>
  <w:p w14:paraId="78D5F601" w14:textId="77777777" w:rsidR="00924B83" w:rsidRDefault="00924B8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AAFB" w14:textId="77777777" w:rsidR="00924B83" w:rsidRDefault="00924B83">
    <w:pPr>
      <w:pBdr>
        <w:top w:val="nil"/>
        <w:left w:val="nil"/>
        <w:bottom w:val="nil"/>
        <w:right w:val="nil"/>
        <w:between w:val="nil"/>
      </w:pBdr>
      <w:tabs>
        <w:tab w:val="center" w:pos="4320"/>
        <w:tab w:val="right" w:pos="8640"/>
      </w:tabs>
      <w:jc w:val="right"/>
      <w:rPr>
        <w:b/>
        <w:color w:val="000000"/>
        <w:sz w:val="24"/>
        <w:szCs w:val="24"/>
      </w:rPr>
    </w:pPr>
    <w:r>
      <w:rPr>
        <w:b/>
        <w:color w:val="000000"/>
        <w:sz w:val="24"/>
        <w:szCs w:val="24"/>
      </w:rPr>
      <w:t>Survey type: For-hire Fishermen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4B8"/>
    <w:multiLevelType w:val="multilevel"/>
    <w:tmpl w:val="5812FC6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25424"/>
    <w:multiLevelType w:val="multilevel"/>
    <w:tmpl w:val="5BD0B144"/>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6E64615"/>
    <w:multiLevelType w:val="multilevel"/>
    <w:tmpl w:val="A5AAD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E5223"/>
    <w:multiLevelType w:val="multilevel"/>
    <w:tmpl w:val="7BE448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79067A"/>
    <w:multiLevelType w:val="multilevel"/>
    <w:tmpl w:val="665C5D2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A351B9D"/>
    <w:multiLevelType w:val="multilevel"/>
    <w:tmpl w:val="126E89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78223D"/>
    <w:multiLevelType w:val="multilevel"/>
    <w:tmpl w:val="5C0241C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9A70FA"/>
    <w:multiLevelType w:val="multilevel"/>
    <w:tmpl w:val="00ECD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E68E4"/>
    <w:multiLevelType w:val="multilevel"/>
    <w:tmpl w:val="A2B0D6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272324AF"/>
    <w:multiLevelType w:val="hybridMultilevel"/>
    <w:tmpl w:val="2BE8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A507E"/>
    <w:multiLevelType w:val="multilevel"/>
    <w:tmpl w:val="937ED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D34C3D"/>
    <w:multiLevelType w:val="multilevel"/>
    <w:tmpl w:val="249E3A02"/>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D456121"/>
    <w:multiLevelType w:val="multilevel"/>
    <w:tmpl w:val="D0224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21D33"/>
    <w:multiLevelType w:val="multilevel"/>
    <w:tmpl w:val="CA70DE00"/>
    <w:lvl w:ilvl="0">
      <w:start w:val="1"/>
      <w:numFmt w:val="decimal"/>
      <w:lvlText w:val="%1."/>
      <w:lvlJc w:val="left"/>
      <w:pPr>
        <w:ind w:left="989"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F51A2"/>
    <w:multiLevelType w:val="multilevel"/>
    <w:tmpl w:val="103AD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A20AAF"/>
    <w:multiLevelType w:val="multilevel"/>
    <w:tmpl w:val="2B5CBFC0"/>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15:restartNumberingAfterBreak="0">
    <w:nsid w:val="37806560"/>
    <w:multiLevelType w:val="multilevel"/>
    <w:tmpl w:val="A1863ED4"/>
    <w:lvl w:ilvl="0">
      <w:start w:val="1"/>
      <w:numFmt w:val="decimal"/>
      <w:lvlText w:val="%1."/>
      <w:lvlJc w:val="left"/>
      <w:pPr>
        <w:ind w:left="269" w:hanging="269"/>
      </w:pPr>
      <w:rPr>
        <w:rFonts w:ascii="Times New Roman" w:eastAsia="Times New Roman" w:hAnsi="Times New Roman" w:cs="Times New Roman"/>
        <w:b/>
        <w:sz w:val="24"/>
        <w:szCs w:val="24"/>
      </w:rPr>
    </w:lvl>
    <w:lvl w:ilvl="1">
      <w:start w:val="1"/>
      <w:numFmt w:val="decimal"/>
      <w:lvlText w:val="%2."/>
      <w:lvlJc w:val="left"/>
      <w:pPr>
        <w:ind w:left="989" w:hanging="360"/>
      </w:pPr>
      <w:rPr>
        <w:rFonts w:ascii="Times New Roman" w:eastAsia="Times New Roman" w:hAnsi="Times New Roman" w:cs="Times New Roman"/>
        <w:b w:val="0"/>
        <w:sz w:val="24"/>
        <w:szCs w:val="24"/>
      </w:rPr>
    </w:lvl>
    <w:lvl w:ilvl="2">
      <w:start w:val="1"/>
      <w:numFmt w:val="bullet"/>
      <w:lvlText w:val="•"/>
      <w:lvlJc w:val="left"/>
      <w:pPr>
        <w:ind w:left="1089" w:hanging="360"/>
      </w:pPr>
    </w:lvl>
    <w:lvl w:ilvl="3">
      <w:start w:val="1"/>
      <w:numFmt w:val="bullet"/>
      <w:lvlText w:val="•"/>
      <w:lvlJc w:val="left"/>
      <w:pPr>
        <w:ind w:left="2374" w:hanging="360"/>
      </w:pPr>
    </w:lvl>
    <w:lvl w:ilvl="4">
      <w:start w:val="1"/>
      <w:numFmt w:val="bullet"/>
      <w:lvlText w:val="•"/>
      <w:lvlJc w:val="left"/>
      <w:pPr>
        <w:ind w:left="3659" w:hanging="360"/>
      </w:pPr>
    </w:lvl>
    <w:lvl w:ilvl="5">
      <w:start w:val="1"/>
      <w:numFmt w:val="bullet"/>
      <w:lvlText w:val="•"/>
      <w:lvlJc w:val="left"/>
      <w:pPr>
        <w:ind w:left="4944" w:hanging="360"/>
      </w:pPr>
    </w:lvl>
    <w:lvl w:ilvl="6">
      <w:start w:val="1"/>
      <w:numFmt w:val="bullet"/>
      <w:lvlText w:val="•"/>
      <w:lvlJc w:val="left"/>
      <w:pPr>
        <w:ind w:left="6229" w:hanging="360"/>
      </w:pPr>
    </w:lvl>
    <w:lvl w:ilvl="7">
      <w:start w:val="1"/>
      <w:numFmt w:val="bullet"/>
      <w:lvlText w:val="•"/>
      <w:lvlJc w:val="left"/>
      <w:pPr>
        <w:ind w:left="7514" w:hanging="360"/>
      </w:pPr>
    </w:lvl>
    <w:lvl w:ilvl="8">
      <w:start w:val="1"/>
      <w:numFmt w:val="bullet"/>
      <w:lvlText w:val="•"/>
      <w:lvlJc w:val="left"/>
      <w:pPr>
        <w:ind w:left="8799" w:hanging="360"/>
      </w:pPr>
    </w:lvl>
  </w:abstractNum>
  <w:abstractNum w:abstractNumId="17" w15:restartNumberingAfterBreak="0">
    <w:nsid w:val="3E6B3F8B"/>
    <w:multiLevelType w:val="multilevel"/>
    <w:tmpl w:val="026A0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FD3F48"/>
    <w:multiLevelType w:val="hybridMultilevel"/>
    <w:tmpl w:val="F866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71000"/>
    <w:multiLevelType w:val="multilevel"/>
    <w:tmpl w:val="E092D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072ACA"/>
    <w:multiLevelType w:val="multilevel"/>
    <w:tmpl w:val="72DE2310"/>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3F76016"/>
    <w:multiLevelType w:val="multilevel"/>
    <w:tmpl w:val="D86E871C"/>
    <w:lvl w:ilvl="0">
      <w:start w:val="17"/>
      <w:numFmt w:val="decimal"/>
      <w:lvlText w:val="%1."/>
      <w:lvlJc w:val="left"/>
      <w:pPr>
        <w:ind w:left="269" w:hanging="269"/>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8D4134"/>
    <w:multiLevelType w:val="multilevel"/>
    <w:tmpl w:val="39D0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CF0828"/>
    <w:multiLevelType w:val="multilevel"/>
    <w:tmpl w:val="3C6E98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CFF5A4C"/>
    <w:multiLevelType w:val="multilevel"/>
    <w:tmpl w:val="C662357C"/>
    <w:lvl w:ilvl="0">
      <w:start w:val="1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0932792"/>
    <w:multiLevelType w:val="multilevel"/>
    <w:tmpl w:val="87707684"/>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6" w15:restartNumberingAfterBreak="0">
    <w:nsid w:val="667848B9"/>
    <w:multiLevelType w:val="multilevel"/>
    <w:tmpl w:val="25047F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7" w15:restartNumberingAfterBreak="0">
    <w:nsid w:val="679912EC"/>
    <w:multiLevelType w:val="multilevel"/>
    <w:tmpl w:val="5D587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277C62"/>
    <w:multiLevelType w:val="multilevel"/>
    <w:tmpl w:val="248EE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2C139C"/>
    <w:multiLevelType w:val="multilevel"/>
    <w:tmpl w:val="12FEF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772EFA"/>
    <w:multiLevelType w:val="multilevel"/>
    <w:tmpl w:val="C3728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5C5BBE"/>
    <w:multiLevelType w:val="multilevel"/>
    <w:tmpl w:val="B80AE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F346F9"/>
    <w:multiLevelType w:val="multilevel"/>
    <w:tmpl w:val="EEBAF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32"/>
  </w:num>
  <w:num w:numId="4">
    <w:abstractNumId w:val="22"/>
  </w:num>
  <w:num w:numId="5">
    <w:abstractNumId w:val="29"/>
  </w:num>
  <w:num w:numId="6">
    <w:abstractNumId w:val="30"/>
  </w:num>
  <w:num w:numId="7">
    <w:abstractNumId w:val="24"/>
  </w:num>
  <w:num w:numId="8">
    <w:abstractNumId w:val="15"/>
  </w:num>
  <w:num w:numId="9">
    <w:abstractNumId w:val="21"/>
  </w:num>
  <w:num w:numId="10">
    <w:abstractNumId w:val="27"/>
  </w:num>
  <w:num w:numId="11">
    <w:abstractNumId w:val="12"/>
  </w:num>
  <w:num w:numId="12">
    <w:abstractNumId w:val="5"/>
  </w:num>
  <w:num w:numId="13">
    <w:abstractNumId w:val="6"/>
  </w:num>
  <w:num w:numId="14">
    <w:abstractNumId w:val="2"/>
  </w:num>
  <w:num w:numId="15">
    <w:abstractNumId w:val="16"/>
  </w:num>
  <w:num w:numId="16">
    <w:abstractNumId w:val="26"/>
  </w:num>
  <w:num w:numId="17">
    <w:abstractNumId w:val="11"/>
  </w:num>
  <w:num w:numId="18">
    <w:abstractNumId w:val="25"/>
  </w:num>
  <w:num w:numId="19">
    <w:abstractNumId w:val="0"/>
  </w:num>
  <w:num w:numId="20">
    <w:abstractNumId w:val="3"/>
  </w:num>
  <w:num w:numId="21">
    <w:abstractNumId w:val="10"/>
  </w:num>
  <w:num w:numId="22">
    <w:abstractNumId w:val="17"/>
  </w:num>
  <w:num w:numId="23">
    <w:abstractNumId w:val="19"/>
  </w:num>
  <w:num w:numId="24">
    <w:abstractNumId w:val="31"/>
  </w:num>
  <w:num w:numId="25">
    <w:abstractNumId w:val="7"/>
  </w:num>
  <w:num w:numId="26">
    <w:abstractNumId w:val="28"/>
  </w:num>
  <w:num w:numId="27">
    <w:abstractNumId w:val="20"/>
  </w:num>
  <w:num w:numId="28">
    <w:abstractNumId w:val="13"/>
  </w:num>
  <w:num w:numId="29">
    <w:abstractNumId w:val="4"/>
  </w:num>
  <w:num w:numId="30">
    <w:abstractNumId w:val="23"/>
  </w:num>
  <w:num w:numId="31">
    <w:abstractNumId w:val="14"/>
  </w:num>
  <w:num w:numId="32">
    <w:abstractNumId w:val="1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F8"/>
    <w:rsid w:val="00025CEB"/>
    <w:rsid w:val="00030741"/>
    <w:rsid w:val="00043783"/>
    <w:rsid w:val="00061719"/>
    <w:rsid w:val="00077411"/>
    <w:rsid w:val="00083C70"/>
    <w:rsid w:val="00161280"/>
    <w:rsid w:val="00184BBF"/>
    <w:rsid w:val="00195345"/>
    <w:rsid w:val="001B6A1C"/>
    <w:rsid w:val="001B7BDA"/>
    <w:rsid w:val="001C7867"/>
    <w:rsid w:val="001E373F"/>
    <w:rsid w:val="001F0CF8"/>
    <w:rsid w:val="00237F0D"/>
    <w:rsid w:val="002B22B4"/>
    <w:rsid w:val="002B501A"/>
    <w:rsid w:val="002F63D5"/>
    <w:rsid w:val="002F77B9"/>
    <w:rsid w:val="00315F85"/>
    <w:rsid w:val="00336540"/>
    <w:rsid w:val="00352DAA"/>
    <w:rsid w:val="00391C5D"/>
    <w:rsid w:val="00416379"/>
    <w:rsid w:val="0047128B"/>
    <w:rsid w:val="004812AD"/>
    <w:rsid w:val="004A45CB"/>
    <w:rsid w:val="004E4922"/>
    <w:rsid w:val="005264AD"/>
    <w:rsid w:val="00531C7F"/>
    <w:rsid w:val="005A4F7A"/>
    <w:rsid w:val="005A6B68"/>
    <w:rsid w:val="005D389A"/>
    <w:rsid w:val="00637AB3"/>
    <w:rsid w:val="006A201E"/>
    <w:rsid w:val="006C79A4"/>
    <w:rsid w:val="00755450"/>
    <w:rsid w:val="007B1761"/>
    <w:rsid w:val="008B0FD5"/>
    <w:rsid w:val="008E649F"/>
    <w:rsid w:val="008E741B"/>
    <w:rsid w:val="008E7DBB"/>
    <w:rsid w:val="008F1C73"/>
    <w:rsid w:val="00924B83"/>
    <w:rsid w:val="00942EF0"/>
    <w:rsid w:val="00A6762D"/>
    <w:rsid w:val="00A95310"/>
    <w:rsid w:val="00AB7D1C"/>
    <w:rsid w:val="00AC6234"/>
    <w:rsid w:val="00AF5BA2"/>
    <w:rsid w:val="00B922FF"/>
    <w:rsid w:val="00BD4349"/>
    <w:rsid w:val="00BD7523"/>
    <w:rsid w:val="00C035A8"/>
    <w:rsid w:val="00C521C0"/>
    <w:rsid w:val="00C83535"/>
    <w:rsid w:val="00C935CC"/>
    <w:rsid w:val="00D01CCF"/>
    <w:rsid w:val="00D20DA2"/>
    <w:rsid w:val="00D51E9D"/>
    <w:rsid w:val="00EF5E49"/>
    <w:rsid w:val="00F06B6E"/>
    <w:rsid w:val="00F46D9C"/>
    <w:rsid w:val="00F573A2"/>
    <w:rsid w:val="00F758EA"/>
    <w:rsid w:val="00FC3CCD"/>
    <w:rsid w:val="00FE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widowControl/>
      <w:outlineLvl w:val="1"/>
    </w:pPr>
    <w:rPr>
      <w:b/>
      <w:sz w:val="36"/>
      <w:szCs w:val="36"/>
    </w:rPr>
  </w:style>
  <w:style w:type="paragraph" w:styleId="Heading3">
    <w:name w:val="heading 3"/>
    <w:basedOn w:val="Normal"/>
    <w:next w:val="Normal"/>
    <w:pPr>
      <w:widowControl/>
      <w:outlineLvl w:val="2"/>
    </w:pPr>
    <w:rPr>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3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5A8"/>
    <w:rPr>
      <w:rFonts w:ascii="Segoe UI" w:hAnsi="Segoe UI" w:cs="Segoe UI"/>
      <w:sz w:val="18"/>
      <w:szCs w:val="18"/>
    </w:rPr>
  </w:style>
  <w:style w:type="paragraph" w:styleId="Revision">
    <w:name w:val="Revision"/>
    <w:hidden/>
    <w:uiPriority w:val="99"/>
    <w:semiHidden/>
    <w:rsid w:val="00F758EA"/>
    <w:pPr>
      <w:widowControl/>
    </w:pPr>
  </w:style>
  <w:style w:type="paragraph" w:styleId="ListParagraph">
    <w:name w:val="List Paragraph"/>
    <w:basedOn w:val="Normal"/>
    <w:uiPriority w:val="34"/>
    <w:qFormat/>
    <w:rsid w:val="00F573A2"/>
    <w:pPr>
      <w:ind w:left="720"/>
      <w:contextualSpacing/>
    </w:pPr>
  </w:style>
  <w:style w:type="paragraph" w:styleId="NoSpacing">
    <w:name w:val="No Spacing"/>
    <w:autoRedefine/>
    <w:uiPriority w:val="1"/>
    <w:qFormat/>
    <w:rsid w:val="004A45CB"/>
    <w:pPr>
      <w:widowControl/>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4095">
      <w:bodyDiv w:val="1"/>
      <w:marLeft w:val="0"/>
      <w:marRight w:val="0"/>
      <w:marTop w:val="0"/>
      <w:marBottom w:val="0"/>
      <w:divBdr>
        <w:top w:val="none" w:sz="0" w:space="0" w:color="auto"/>
        <w:left w:val="none" w:sz="0" w:space="0" w:color="auto"/>
        <w:bottom w:val="none" w:sz="0" w:space="0" w:color="auto"/>
        <w:right w:val="none" w:sz="0" w:space="0" w:color="auto"/>
      </w:divBdr>
    </w:div>
    <w:div w:id="159934940">
      <w:bodyDiv w:val="1"/>
      <w:marLeft w:val="0"/>
      <w:marRight w:val="0"/>
      <w:marTop w:val="0"/>
      <w:marBottom w:val="0"/>
      <w:divBdr>
        <w:top w:val="none" w:sz="0" w:space="0" w:color="auto"/>
        <w:left w:val="none" w:sz="0" w:space="0" w:color="auto"/>
        <w:bottom w:val="none" w:sz="0" w:space="0" w:color="auto"/>
        <w:right w:val="none" w:sz="0" w:space="0" w:color="auto"/>
      </w:divBdr>
    </w:div>
    <w:div w:id="508301880">
      <w:bodyDiv w:val="1"/>
      <w:marLeft w:val="0"/>
      <w:marRight w:val="0"/>
      <w:marTop w:val="0"/>
      <w:marBottom w:val="0"/>
      <w:divBdr>
        <w:top w:val="none" w:sz="0" w:space="0" w:color="auto"/>
        <w:left w:val="none" w:sz="0" w:space="0" w:color="auto"/>
        <w:bottom w:val="none" w:sz="0" w:space="0" w:color="auto"/>
        <w:right w:val="none" w:sz="0" w:space="0" w:color="auto"/>
      </w:divBdr>
    </w:div>
    <w:div w:id="577132888">
      <w:bodyDiv w:val="1"/>
      <w:marLeft w:val="0"/>
      <w:marRight w:val="0"/>
      <w:marTop w:val="0"/>
      <w:marBottom w:val="0"/>
      <w:divBdr>
        <w:top w:val="none" w:sz="0" w:space="0" w:color="auto"/>
        <w:left w:val="none" w:sz="0" w:space="0" w:color="auto"/>
        <w:bottom w:val="none" w:sz="0" w:space="0" w:color="auto"/>
        <w:right w:val="none" w:sz="0" w:space="0" w:color="auto"/>
      </w:divBdr>
    </w:div>
    <w:div w:id="593510680">
      <w:bodyDiv w:val="1"/>
      <w:marLeft w:val="0"/>
      <w:marRight w:val="0"/>
      <w:marTop w:val="0"/>
      <w:marBottom w:val="0"/>
      <w:divBdr>
        <w:top w:val="none" w:sz="0" w:space="0" w:color="auto"/>
        <w:left w:val="none" w:sz="0" w:space="0" w:color="auto"/>
        <w:bottom w:val="none" w:sz="0" w:space="0" w:color="auto"/>
        <w:right w:val="none" w:sz="0" w:space="0" w:color="auto"/>
      </w:divBdr>
    </w:div>
    <w:div w:id="662246281">
      <w:bodyDiv w:val="1"/>
      <w:marLeft w:val="0"/>
      <w:marRight w:val="0"/>
      <w:marTop w:val="0"/>
      <w:marBottom w:val="0"/>
      <w:divBdr>
        <w:top w:val="none" w:sz="0" w:space="0" w:color="auto"/>
        <w:left w:val="none" w:sz="0" w:space="0" w:color="auto"/>
        <w:bottom w:val="none" w:sz="0" w:space="0" w:color="auto"/>
        <w:right w:val="none" w:sz="0" w:space="0" w:color="auto"/>
      </w:divBdr>
    </w:div>
    <w:div w:id="693848725">
      <w:bodyDiv w:val="1"/>
      <w:marLeft w:val="0"/>
      <w:marRight w:val="0"/>
      <w:marTop w:val="0"/>
      <w:marBottom w:val="0"/>
      <w:divBdr>
        <w:top w:val="none" w:sz="0" w:space="0" w:color="auto"/>
        <w:left w:val="none" w:sz="0" w:space="0" w:color="auto"/>
        <w:bottom w:val="none" w:sz="0" w:space="0" w:color="auto"/>
        <w:right w:val="none" w:sz="0" w:space="0" w:color="auto"/>
      </w:divBdr>
    </w:div>
    <w:div w:id="791050033">
      <w:bodyDiv w:val="1"/>
      <w:marLeft w:val="0"/>
      <w:marRight w:val="0"/>
      <w:marTop w:val="0"/>
      <w:marBottom w:val="0"/>
      <w:divBdr>
        <w:top w:val="none" w:sz="0" w:space="0" w:color="auto"/>
        <w:left w:val="none" w:sz="0" w:space="0" w:color="auto"/>
        <w:bottom w:val="none" w:sz="0" w:space="0" w:color="auto"/>
        <w:right w:val="none" w:sz="0" w:space="0" w:color="auto"/>
      </w:divBdr>
    </w:div>
    <w:div w:id="923614167">
      <w:bodyDiv w:val="1"/>
      <w:marLeft w:val="0"/>
      <w:marRight w:val="0"/>
      <w:marTop w:val="0"/>
      <w:marBottom w:val="0"/>
      <w:divBdr>
        <w:top w:val="none" w:sz="0" w:space="0" w:color="auto"/>
        <w:left w:val="none" w:sz="0" w:space="0" w:color="auto"/>
        <w:bottom w:val="none" w:sz="0" w:space="0" w:color="auto"/>
        <w:right w:val="none" w:sz="0" w:space="0" w:color="auto"/>
      </w:divBdr>
    </w:div>
    <w:div w:id="928930334">
      <w:bodyDiv w:val="1"/>
      <w:marLeft w:val="0"/>
      <w:marRight w:val="0"/>
      <w:marTop w:val="0"/>
      <w:marBottom w:val="0"/>
      <w:divBdr>
        <w:top w:val="none" w:sz="0" w:space="0" w:color="auto"/>
        <w:left w:val="none" w:sz="0" w:space="0" w:color="auto"/>
        <w:bottom w:val="none" w:sz="0" w:space="0" w:color="auto"/>
        <w:right w:val="none" w:sz="0" w:space="0" w:color="auto"/>
      </w:divBdr>
    </w:div>
    <w:div w:id="1020356591">
      <w:bodyDiv w:val="1"/>
      <w:marLeft w:val="0"/>
      <w:marRight w:val="0"/>
      <w:marTop w:val="0"/>
      <w:marBottom w:val="0"/>
      <w:divBdr>
        <w:top w:val="none" w:sz="0" w:space="0" w:color="auto"/>
        <w:left w:val="none" w:sz="0" w:space="0" w:color="auto"/>
        <w:bottom w:val="none" w:sz="0" w:space="0" w:color="auto"/>
        <w:right w:val="none" w:sz="0" w:space="0" w:color="auto"/>
      </w:divBdr>
    </w:div>
    <w:div w:id="1033187010">
      <w:bodyDiv w:val="1"/>
      <w:marLeft w:val="0"/>
      <w:marRight w:val="0"/>
      <w:marTop w:val="0"/>
      <w:marBottom w:val="0"/>
      <w:divBdr>
        <w:top w:val="none" w:sz="0" w:space="0" w:color="auto"/>
        <w:left w:val="none" w:sz="0" w:space="0" w:color="auto"/>
        <w:bottom w:val="none" w:sz="0" w:space="0" w:color="auto"/>
        <w:right w:val="none" w:sz="0" w:space="0" w:color="auto"/>
      </w:divBdr>
    </w:div>
    <w:div w:id="1139151715">
      <w:bodyDiv w:val="1"/>
      <w:marLeft w:val="0"/>
      <w:marRight w:val="0"/>
      <w:marTop w:val="0"/>
      <w:marBottom w:val="0"/>
      <w:divBdr>
        <w:top w:val="none" w:sz="0" w:space="0" w:color="auto"/>
        <w:left w:val="none" w:sz="0" w:space="0" w:color="auto"/>
        <w:bottom w:val="none" w:sz="0" w:space="0" w:color="auto"/>
        <w:right w:val="none" w:sz="0" w:space="0" w:color="auto"/>
      </w:divBdr>
    </w:div>
    <w:div w:id="1217933918">
      <w:bodyDiv w:val="1"/>
      <w:marLeft w:val="0"/>
      <w:marRight w:val="0"/>
      <w:marTop w:val="0"/>
      <w:marBottom w:val="0"/>
      <w:divBdr>
        <w:top w:val="none" w:sz="0" w:space="0" w:color="auto"/>
        <w:left w:val="none" w:sz="0" w:space="0" w:color="auto"/>
        <w:bottom w:val="none" w:sz="0" w:space="0" w:color="auto"/>
        <w:right w:val="none" w:sz="0" w:space="0" w:color="auto"/>
      </w:divBdr>
    </w:div>
    <w:div w:id="1442147296">
      <w:bodyDiv w:val="1"/>
      <w:marLeft w:val="0"/>
      <w:marRight w:val="0"/>
      <w:marTop w:val="0"/>
      <w:marBottom w:val="0"/>
      <w:divBdr>
        <w:top w:val="none" w:sz="0" w:space="0" w:color="auto"/>
        <w:left w:val="none" w:sz="0" w:space="0" w:color="auto"/>
        <w:bottom w:val="none" w:sz="0" w:space="0" w:color="auto"/>
        <w:right w:val="none" w:sz="0" w:space="0" w:color="auto"/>
      </w:divBdr>
    </w:div>
    <w:div w:id="1803689602">
      <w:bodyDiv w:val="1"/>
      <w:marLeft w:val="0"/>
      <w:marRight w:val="0"/>
      <w:marTop w:val="0"/>
      <w:marBottom w:val="0"/>
      <w:divBdr>
        <w:top w:val="none" w:sz="0" w:space="0" w:color="auto"/>
        <w:left w:val="none" w:sz="0" w:space="0" w:color="auto"/>
        <w:bottom w:val="none" w:sz="0" w:space="0" w:color="auto"/>
        <w:right w:val="none" w:sz="0" w:space="0" w:color="auto"/>
      </w:divBdr>
    </w:div>
    <w:div w:id="1959988277">
      <w:bodyDiv w:val="1"/>
      <w:marLeft w:val="0"/>
      <w:marRight w:val="0"/>
      <w:marTop w:val="0"/>
      <w:marBottom w:val="0"/>
      <w:divBdr>
        <w:top w:val="none" w:sz="0" w:space="0" w:color="auto"/>
        <w:left w:val="none" w:sz="0" w:space="0" w:color="auto"/>
        <w:bottom w:val="none" w:sz="0" w:space="0" w:color="auto"/>
        <w:right w:val="none" w:sz="0" w:space="0" w:color="auto"/>
      </w:divBdr>
    </w:div>
    <w:div w:id="1966891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hives.gov/files/federal-register/executive-orders/pdf/12898.pdf" TargetMode="External"/><Relationship Id="rId18" Type="http://schemas.openxmlformats.org/officeDocument/2006/relationships/hyperlink" Target="https://media.fisheries.noaa.gov/dam-migration/01-111-05.pdf" TargetMode="External"/><Relationship Id="rId26" Type="http://schemas.openxmlformats.org/officeDocument/2006/relationships/hyperlink" Target="http://www.akfsc.noaa.gov/" TargetMode="External"/><Relationship Id="rId39" Type="http://schemas.openxmlformats.org/officeDocument/2006/relationships/header" Target="header1.xml"/><Relationship Id="rId21" Type="http://schemas.openxmlformats.org/officeDocument/2006/relationships/hyperlink" Target="https://www.fisheries.noaa.gov/international/bycatch/national-bycatch-reduction-strategy" TargetMode="External"/><Relationship Id="rId34" Type="http://schemas.openxmlformats.org/officeDocument/2006/relationships/hyperlink" Target="http://proceedings.gcfi.org/proceedings/hurricane-harvey-damage-assessment-provisional-results-for-the-texas-commercial-and-for-hire-fisheries-and-associated-businesses/?_sf_s=Jepson" TargetMode="External"/><Relationship Id="rId42" Type="http://schemas.openxmlformats.org/officeDocument/2006/relationships/theme" Target="theme/theme1.xml"/><Relationship Id="rId7" Type="http://schemas.openxmlformats.org/officeDocument/2006/relationships/hyperlink" Target="https://media.fisheries.noaa.gov/dam-migration/msa-amended-2007.pdf" TargetMode="External"/><Relationship Id="rId2" Type="http://schemas.openxmlformats.org/officeDocument/2006/relationships/styles" Target="styles.xml"/><Relationship Id="rId16" Type="http://schemas.openxmlformats.org/officeDocument/2006/relationships/hyperlink" Target="https://www.federalregister.gov/documents/2021/01/25/2021-01753/advancing-racial-equity-and-support-for-underserved-communities-through-the-federal-government" TargetMode="External"/><Relationship Id="rId20" Type="http://schemas.openxmlformats.org/officeDocument/2006/relationships/hyperlink" Target="https://media.fisheries.noaa.gov/2020-09/01-120-01.pdf" TargetMode="External"/><Relationship Id="rId29" Type="http://schemas.openxmlformats.org/officeDocument/2006/relationships/hyperlink" Target="http://www.pifsc.noaa.gov/"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vocacy.sba.gov/resources/the-regulatory-flexibility-act/" TargetMode="External"/><Relationship Id="rId24" Type="http://schemas.openxmlformats.org/officeDocument/2006/relationships/hyperlink" Target="about:blank" TargetMode="External"/><Relationship Id="rId32" Type="http://schemas.openxmlformats.org/officeDocument/2006/relationships/hyperlink" Target="http://www.st.nmfs.noaa.gov/index" TargetMode="External"/><Relationship Id="rId37" Type="http://schemas.openxmlformats.org/officeDocument/2006/relationships/hyperlink" Target="http://www.gpo.gov/fdsys/pkg/CFR-2014-title5-vol3/pdf/CFR-2014-title5-vol3-sec1320-9.pdf"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ederalregister.gov/documents/2018/06/22/2018-13640/ocean-policy-to-advance-the-economic-security-and-environmental-interests-of-the-united-states" TargetMode="External"/><Relationship Id="rId23" Type="http://schemas.openxmlformats.org/officeDocument/2006/relationships/hyperlink" Target="https://www.st.nmfs.noaa.gov/spo/SPO/tm/TM157.pdf" TargetMode="External"/><Relationship Id="rId28" Type="http://schemas.openxmlformats.org/officeDocument/2006/relationships/hyperlink" Target="http://www.nwfsc.noaa.gov/" TargetMode="External"/><Relationship Id="rId36" Type="http://schemas.openxmlformats.org/officeDocument/2006/relationships/hyperlink" Target="http://www.gpo.gov/fdsys/pkg/CFR-2014-title5-vol3/pdf/CFR-2014-title5-vol3-sec1320-9.pdf" TargetMode="External"/><Relationship Id="rId10" Type="http://schemas.openxmlformats.org/officeDocument/2006/relationships/hyperlink" Target="https://www.govinfo.gov/content/pkg/USCODE-2018-title42/pdf/USCODE-2018-title42-chap55-sec4321.pdf" TargetMode="External"/><Relationship Id="rId19" Type="http://schemas.openxmlformats.org/officeDocument/2006/relationships/hyperlink" Target="https://media.fisheries.noaa.gov/dam-migration/noaa_strategicplan_2019_singlesv5.pdf" TargetMode="External"/><Relationship Id="rId31" Type="http://schemas.openxmlformats.org/officeDocument/2006/relationships/hyperlink" Target="http://www.swfsc.noaa.gov/" TargetMode="External"/><Relationship Id="rId4" Type="http://schemas.openxmlformats.org/officeDocument/2006/relationships/webSettings" Target="webSettings.xml"/><Relationship Id="rId9" Type="http://schemas.openxmlformats.org/officeDocument/2006/relationships/hyperlink" Target="https://www.fws.gov/endangered/esa-library/pdf/ESAall.pdf" TargetMode="External"/><Relationship Id="rId14" Type="http://schemas.openxmlformats.org/officeDocument/2006/relationships/hyperlink" Target="https://www.govinfo.gov/content/pkg/FR-2017-02-03/pdf/2017-02451.pdf" TargetMode="External"/><Relationship Id="rId22" Type="http://schemas.openxmlformats.org/officeDocument/2006/relationships/hyperlink" Target="https://media.fisheries.noaa.gov/dam-migration/01-121.pdf" TargetMode="External"/><Relationship Id="rId27" Type="http://schemas.openxmlformats.org/officeDocument/2006/relationships/hyperlink" Target="http://www.nefsc.noaa.gov" TargetMode="External"/><Relationship Id="rId30" Type="http://schemas.openxmlformats.org/officeDocument/2006/relationships/hyperlink" Target="http://www.sefsc.noaa.gov/" TargetMode="External"/><Relationship Id="rId35" Type="http://schemas.openxmlformats.org/officeDocument/2006/relationships/hyperlink" Target="about:blank" TargetMode="External"/><Relationship Id="rId8" Type="http://schemas.openxmlformats.org/officeDocument/2006/relationships/hyperlink" Target="https://media.fisheries.noaa.gov/dam-migration/mmpa_2018_revised_march_2019-508_(2).pdf" TargetMode="External"/><Relationship Id="rId3" Type="http://schemas.openxmlformats.org/officeDocument/2006/relationships/settings" Target="settings.xml"/><Relationship Id="rId12" Type="http://schemas.openxmlformats.org/officeDocument/2006/relationships/hyperlink" Target="https://www.archives.gov/files/federal-register/executive-orders/pdf/12866.pdf" TargetMode="External"/><Relationship Id="rId17" Type="http://schemas.openxmlformats.org/officeDocument/2006/relationships/hyperlink" Target="https://media.fisheries.noaa.gov/dam-migration/01-111-02.pdf" TargetMode="External"/><Relationship Id="rId25" Type="http://schemas.openxmlformats.org/officeDocument/2006/relationships/hyperlink" Target="http://proceedings.gcfi.org/proceedings/hurricane-harvey-damage-assessment-provisional-results-for-the-texas-commercial-and-for-hire-fisheries-and-associated-businesses/?_sf_s=Jepson" TargetMode="External"/><Relationship Id="rId33" Type="http://schemas.openxmlformats.org/officeDocument/2006/relationships/hyperlink" Target="https://www.st.nmfs.noaa.gov/spo/SPO/tm/TM157.pdf" TargetMode="External"/><Relationship Id="rId38"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9811</Words>
  <Characters>55928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2021-06-02T14:21:00Z</dcterms:created>
  <dcterms:modified xsi:type="dcterms:W3CDTF">2021-06-04T20:04:00Z</dcterms:modified>
</cp:coreProperties>
</file>