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1A8F" w:rsidP="00D11A8F" w:rsidRDefault="005B1061" w14:paraId="144DA9AF" w14:textId="56828DD2">
      <w:pPr>
        <w:pStyle w:val="Default"/>
        <w:ind w:firstLine="720"/>
        <w:jc w:val="center"/>
        <w:rPr>
          <w:b/>
        </w:rPr>
      </w:pPr>
      <w:r>
        <w:rPr>
          <w:b/>
        </w:rPr>
        <w:t xml:space="preserve">UNITED STATES </w:t>
      </w:r>
      <w:r w:rsidR="00D11A8F">
        <w:rPr>
          <w:b/>
        </w:rPr>
        <w:t>FOOD &amp; DRUG ADMINISTRATION</w:t>
      </w:r>
    </w:p>
    <w:p w:rsidRPr="0081677F" w:rsidR="00D11A8F" w:rsidP="00D11A8F" w:rsidRDefault="00D11A8F" w14:paraId="02735A12" w14:textId="10951B4B">
      <w:pPr>
        <w:spacing w:after="0" w:line="240" w:lineRule="auto"/>
        <w:jc w:val="center"/>
        <w:rPr>
          <w:rFonts w:ascii="Times New Roman" w:hAnsi="Times New Roman" w:eastAsia="Times New Roman"/>
          <w:b/>
          <w:sz w:val="24"/>
          <w:szCs w:val="24"/>
        </w:rPr>
      </w:pPr>
      <w:r w:rsidRPr="0081677F">
        <w:rPr>
          <w:rFonts w:ascii="Times New Roman" w:hAnsi="Times New Roman" w:eastAsia="Times New Roman"/>
          <w:b/>
          <w:sz w:val="24"/>
          <w:szCs w:val="24"/>
        </w:rPr>
        <w:t xml:space="preserve">Individual Patient Expanded Access Applications </w:t>
      </w:r>
    </w:p>
    <w:p w:rsidRPr="0081677F" w:rsidR="00D11A8F" w:rsidP="002261D1" w:rsidRDefault="00D11A8F" w14:paraId="1E53208F" w14:textId="4344BA8D">
      <w:pPr>
        <w:spacing w:after="0" w:line="240" w:lineRule="auto"/>
        <w:rPr>
          <w:rFonts w:ascii="Times New Roman" w:hAnsi="Times New Roman" w:eastAsia="Times New Roman"/>
          <w:b/>
          <w:sz w:val="24"/>
          <w:szCs w:val="24"/>
        </w:rPr>
      </w:pPr>
    </w:p>
    <w:p w:rsidRPr="0081677F" w:rsidR="00D11A8F" w:rsidP="00D11A8F" w:rsidRDefault="00D11A8F" w14:paraId="7614D462" w14:textId="77777777">
      <w:pPr>
        <w:spacing w:after="0" w:line="240" w:lineRule="auto"/>
        <w:jc w:val="center"/>
        <w:rPr>
          <w:rFonts w:ascii="Times New Roman" w:hAnsi="Times New Roman" w:eastAsia="Times New Roman"/>
          <w:b/>
          <w:sz w:val="24"/>
          <w:szCs w:val="24"/>
        </w:rPr>
      </w:pPr>
    </w:p>
    <w:p w:rsidR="00D11A8F" w:rsidP="00D11A8F" w:rsidRDefault="00D11A8F" w14:paraId="18249A8E" w14:textId="77777777">
      <w:pPr>
        <w:pStyle w:val="Default"/>
        <w:ind w:firstLine="720"/>
        <w:jc w:val="center"/>
        <w:rPr>
          <w:rFonts w:eastAsia="Times New Roman"/>
          <w:color w:val="auto"/>
        </w:rPr>
      </w:pPr>
      <w:r w:rsidRPr="00232F17">
        <w:rPr>
          <w:rFonts w:eastAsia="Times New Roman"/>
          <w:b/>
          <w:color w:val="auto"/>
        </w:rPr>
        <w:t>OMB Control No. 0910-0814</w:t>
      </w:r>
    </w:p>
    <w:p w:rsidR="00D11A8F" w:rsidP="00D11A8F" w:rsidRDefault="00D11A8F" w14:paraId="4F4A033D" w14:textId="77777777">
      <w:pPr>
        <w:pStyle w:val="Default"/>
        <w:ind w:firstLine="720"/>
        <w:jc w:val="center"/>
        <w:rPr>
          <w:rFonts w:eastAsia="Times New Roman"/>
          <w:color w:val="auto"/>
        </w:rPr>
      </w:pPr>
    </w:p>
    <w:p w:rsidR="00D11A8F" w:rsidP="00D11A8F" w:rsidRDefault="00305CDE" w14:paraId="656B2A34" w14:textId="77777777">
      <w:pPr>
        <w:pStyle w:val="Default"/>
        <w:rPr>
          <w:b/>
        </w:rPr>
      </w:pPr>
      <w:r>
        <w:rPr>
          <w:rFonts w:eastAsia="Times New Roman"/>
          <w:color w:val="auto"/>
        </w:rPr>
        <w:t>N</w:t>
      </w:r>
      <w:r w:rsidRPr="00305CDE">
        <w:rPr>
          <w:rFonts w:eastAsia="Times New Roman"/>
          <w:color w:val="auto"/>
        </w:rPr>
        <w:t xml:space="preserve">on-substantive </w:t>
      </w:r>
      <w:r w:rsidR="00D11A8F">
        <w:rPr>
          <w:rFonts w:eastAsia="Times New Roman"/>
          <w:color w:val="auto"/>
        </w:rPr>
        <w:t>Change Request</w:t>
      </w:r>
      <w:r w:rsidRPr="00E07864" w:rsidR="00D11A8F">
        <w:rPr>
          <w:color w:val="auto"/>
        </w:rPr>
        <w:t xml:space="preserve"> to</w:t>
      </w:r>
      <w:r w:rsidRPr="00305CDE">
        <w:rPr>
          <w:rFonts w:eastAsia="Times New Roman"/>
          <w:color w:val="auto"/>
        </w:rPr>
        <w:t xml:space="preserve"> an existing information collection</w:t>
      </w:r>
      <w:r>
        <w:rPr>
          <w:rFonts w:eastAsia="Times New Roman"/>
          <w:color w:val="auto"/>
        </w:rPr>
        <w:t>:</w:t>
      </w:r>
      <w:r w:rsidRPr="00E07864" w:rsidR="00D11A8F">
        <w:rPr>
          <w:color w:val="auto"/>
        </w:rPr>
        <w:t xml:space="preserve"> Form FDA 3926</w:t>
      </w:r>
      <w:r w:rsidR="00D11A8F">
        <w:rPr>
          <w:rFonts w:eastAsia="Times New Roman"/>
          <w:color w:val="auto"/>
        </w:rPr>
        <w:t>, “</w:t>
      </w:r>
      <w:r w:rsidRPr="00AD613B" w:rsidR="00D11A8F">
        <w:rPr>
          <w:rFonts w:eastAsia="Times New Roman"/>
          <w:i/>
          <w:color w:val="auto"/>
        </w:rPr>
        <w:t>Individual Patient Expanded Access Investigational New Drug Application</w:t>
      </w:r>
      <w:r w:rsidR="00D11A8F">
        <w:rPr>
          <w:rFonts w:eastAsia="Times New Roman"/>
          <w:color w:val="auto"/>
        </w:rPr>
        <w:t>.”</w:t>
      </w:r>
    </w:p>
    <w:p w:rsidR="00D11A8F" w:rsidP="00D11A8F" w:rsidRDefault="00D11A8F" w14:paraId="5B3EEE12" w14:textId="77777777">
      <w:pPr>
        <w:pStyle w:val="Default"/>
        <w:ind w:firstLine="720"/>
        <w:jc w:val="center"/>
        <w:rPr>
          <w:b/>
        </w:rPr>
      </w:pPr>
    </w:p>
    <w:p w:rsidR="00D11A8F" w:rsidP="00D11A8F" w:rsidRDefault="00D11A8F" w14:paraId="184018EF" w14:textId="77777777">
      <w:pPr>
        <w:pStyle w:val="Default"/>
        <w:ind w:firstLine="720"/>
        <w:jc w:val="center"/>
        <w:rPr>
          <w:b/>
        </w:rPr>
      </w:pPr>
    </w:p>
    <w:p w:rsidR="00D11A8F" w:rsidP="00D11A8F" w:rsidRDefault="00D11A8F" w14:paraId="6E094DFB" w14:textId="77777777">
      <w:pPr>
        <w:pStyle w:val="Default"/>
      </w:pPr>
      <w:r>
        <w:rPr>
          <w:b/>
        </w:rPr>
        <w:t xml:space="preserve">I.  </w:t>
      </w:r>
      <w:r w:rsidRPr="00E25290">
        <w:rPr>
          <w:b/>
        </w:rPr>
        <w:t>Background</w:t>
      </w:r>
      <w:r>
        <w:rPr>
          <w:b/>
        </w:rPr>
        <w:t>:</w:t>
      </w:r>
      <w:r>
        <w:t xml:space="preserve">  </w:t>
      </w:r>
    </w:p>
    <w:p w:rsidR="00D11A8F" w:rsidP="00D11A8F" w:rsidRDefault="00D11A8F" w14:paraId="7601891F" w14:textId="77777777">
      <w:pPr>
        <w:pStyle w:val="Default"/>
      </w:pPr>
    </w:p>
    <w:p w:rsidR="00050607" w:rsidP="008F54BF" w:rsidRDefault="22CB3BF5" w14:paraId="0E17C34D" w14:textId="6E2F1E6F">
      <w:pPr>
        <w:pStyle w:val="Default"/>
        <w:spacing w:after="240"/>
        <w:ind w:firstLine="720"/>
      </w:pPr>
      <w:r>
        <w:t>This information collection supports FDA</w:t>
      </w:r>
      <w:r w:rsidR="435B8E69">
        <w:t xml:space="preserve"> regulations as well as </w:t>
      </w:r>
      <w:r w:rsidR="2B51BC74">
        <w:t>A</w:t>
      </w:r>
      <w:r w:rsidR="063CF8F9">
        <w:t>gency</w:t>
      </w:r>
      <w:r w:rsidR="435B8E69">
        <w:t xml:space="preserve"> forms and associated</w:t>
      </w:r>
      <w:r w:rsidR="795737F4">
        <w:t xml:space="preserve"> </w:t>
      </w:r>
      <w:r>
        <w:t>guidance</w:t>
      </w:r>
      <w:r w:rsidR="76362853">
        <w:t xml:space="preserve">. </w:t>
      </w:r>
      <w:r>
        <w:t xml:space="preserve"> </w:t>
      </w:r>
      <w:r w:rsidR="4E046D3D">
        <w:t>Provisions in section 561 of the Federal Food, Drug, and Cosmetic Act (as codified in 21 U.S.C. 360bbb) set forth general requirements relating to expanded access to unapproved therapies and diagnostics.  Sometimes called “compassionate use,” expanded access is a potential pathway for a patient with a</w:t>
      </w:r>
      <w:r w:rsidR="315F074D">
        <w:t xml:space="preserve"> serious or</w:t>
      </w:r>
      <w:r w:rsidR="4E046D3D">
        <w:t xml:space="preserve"> immediately life-threatening </w:t>
      </w:r>
      <w:r w:rsidR="3AF09E38">
        <w:t xml:space="preserve">disease or </w:t>
      </w:r>
      <w:r w:rsidR="4E046D3D">
        <w:t xml:space="preserve">condition to gain access to an investigational medical product (drug, biologic, or medical device) for treatment outside of clinical trials when no comparable or satisfactory alternative therapy options are available.  To facilitate expanded access to investigational drugs by patients, regulations in 21 CFR part 312; subpart I (Expanded Access to Investigational Drugs for Treatment Use) establish submission requirements that include demonstrating certain criteria have been met, and that content and format requirements have been satisfied.  </w:t>
      </w:r>
      <w:r w:rsidRPr="002B253A">
        <w:t xml:space="preserve">Because of FDA’s long history of facilitating expanded access to investigational drugs for treatment use for patients with serious or immediately life-threatening diseases or conditions, our efforts in this regard are ongoing. </w:t>
      </w:r>
      <w:r w:rsidRPr="00700EE1" w:rsidR="00573763">
        <w:t>Form FDA 3926</w:t>
      </w:r>
      <w:r w:rsidR="00700EE1">
        <w:t>, entitled, “</w:t>
      </w:r>
      <w:r w:rsidR="00700EE1">
        <w:rPr>
          <w:i/>
        </w:rPr>
        <w:t>Individual Patient Expanded Access – Investigational New Drug Application (IND</w:t>
      </w:r>
      <w:r w:rsidRPr="639F6D12" w:rsidR="00700EE1">
        <w:rPr>
          <w:i/>
          <w:iCs/>
        </w:rPr>
        <w:t>)</w:t>
      </w:r>
      <w:r w:rsidRPr="00751247" w:rsidR="44F607F6">
        <w:t>”</w:t>
      </w:r>
      <w:r w:rsidR="00700EE1">
        <w:t xml:space="preserve"> was developed to assist respondents to the information collection.  Form FDA 3926 requires the completion of data fields that enable us to uniformly collect the minimum information necessary from licensed physicians who want to request expanded access as prescribed in the applicable regulations.  To supplement the form instructions, we issued guidance</w:t>
      </w:r>
      <w:r w:rsidR="530F1F74">
        <w:t>, most recently updated</w:t>
      </w:r>
      <w:r w:rsidR="00700EE1">
        <w:t xml:space="preserve"> in October of 2017</w:t>
      </w:r>
      <w:r w:rsidR="713C4CDA">
        <w:t>,</w:t>
      </w:r>
      <w:r w:rsidR="00700EE1">
        <w:t xml:space="preserve"> entitled, “</w:t>
      </w:r>
      <w:r w:rsidR="00700EE1">
        <w:rPr>
          <w:i/>
        </w:rPr>
        <w:t>Individual Patient Expanded Access Applications: Form FDA 3926,”</w:t>
      </w:r>
      <w:r w:rsidR="00700EE1">
        <w:t xml:space="preserve"> available at –</w:t>
      </w:r>
      <w:r w:rsidRPr="00700EE1" w:rsidR="00700EE1">
        <w:t xml:space="preserve"> </w:t>
      </w:r>
      <w:hyperlink r:id="rId11">
        <w:r w:rsidR="74C43AE3">
          <w:t>https://www.fda.gov/regulatory-information/search-fda-guidance-documents/individual-patient-expanded-access-applications-form-fda-3926</w:t>
        </w:r>
      </w:hyperlink>
      <w:r w:rsidR="34AA24F9">
        <w:t>.</w:t>
      </w:r>
      <w:r w:rsidR="00B94E68">
        <w:t xml:space="preserve">  As discussed in the guidance, 21 </w:t>
      </w:r>
      <w:r w:rsidR="74C43AE3">
        <w:t>CF</w:t>
      </w:r>
      <w:r w:rsidR="2A0382F3">
        <w:t>R</w:t>
      </w:r>
      <w:r w:rsidR="00B94E68">
        <w:t xml:space="preserve"> 312.310(b) contains additional submission requirements for individual patient expanded access requests. </w:t>
      </w:r>
      <w:r w:rsidR="00852481">
        <w:t xml:space="preserve">  </w:t>
      </w:r>
    </w:p>
    <w:p w:rsidR="00700EE1" w:rsidP="00852481" w:rsidRDefault="008C7056" w14:paraId="40AC0C82" w14:textId="5B580126">
      <w:pPr>
        <w:spacing w:line="240" w:lineRule="auto"/>
        <w:ind w:firstLine="720"/>
        <w:rPr>
          <w:rFonts w:ascii="Times New Roman" w:hAnsi="Times New Roman"/>
          <w:sz w:val="24"/>
        </w:rPr>
      </w:pPr>
      <w:r>
        <w:rPr>
          <w:rFonts w:ascii="Times New Roman" w:hAnsi="Times New Roman"/>
          <w:sz w:val="24"/>
        </w:rPr>
        <w:t>Form FDA 3926 is available as a fillable PDF document</w:t>
      </w:r>
      <w:r w:rsidR="00C948F9">
        <w:rPr>
          <w:rFonts w:ascii="Times New Roman" w:hAnsi="Times New Roman"/>
          <w:sz w:val="24"/>
        </w:rPr>
        <w:t xml:space="preserve"> on FDA’s website</w:t>
      </w:r>
      <w:r>
        <w:rPr>
          <w:rFonts w:ascii="Times New Roman" w:hAnsi="Times New Roman"/>
          <w:sz w:val="24"/>
        </w:rPr>
        <w:t xml:space="preserve">.  Form FDA 3926 and accompanying instructions may be found at FDA’s website at </w:t>
      </w:r>
      <w:hyperlink w:history="1" r:id="rId12">
        <w:r w:rsidRPr="00B44272">
          <w:rPr>
            <w:rStyle w:val="Hyperlink"/>
            <w:rFonts w:ascii="Times New Roman" w:hAnsi="Times New Roman"/>
            <w:sz w:val="24"/>
          </w:rPr>
          <w:t>https://www.fda.gov/about-fda/reports-manuals-forms/forms</w:t>
        </w:r>
      </w:hyperlink>
      <w:r>
        <w:rPr>
          <w:rFonts w:ascii="Times New Roman" w:hAnsi="Times New Roman"/>
          <w:sz w:val="24"/>
        </w:rPr>
        <w:t>.</w:t>
      </w:r>
      <w:r w:rsidR="006B3AA3">
        <w:rPr>
          <w:rFonts w:ascii="Times New Roman" w:hAnsi="Times New Roman"/>
          <w:sz w:val="24"/>
        </w:rPr>
        <w:t xml:space="preserve">  </w:t>
      </w:r>
      <w:r w:rsidRPr="00742AEA" w:rsidR="00742AEA">
        <w:rPr>
          <w:rFonts w:ascii="Times New Roman" w:hAnsi="Times New Roman"/>
          <w:sz w:val="24"/>
        </w:rPr>
        <w:t xml:space="preserve">The current coding of the form includes a feature that makes certain fields grayed out and unfillable as a pdf, if they are not required for the type of submission selected. This feature was intended as a time-saving measure for physicians, so they would not have to fill in unnecessary fields on the form. </w:t>
      </w:r>
      <w:r w:rsidR="00742AEA">
        <w:rPr>
          <w:rFonts w:ascii="Times New Roman" w:hAnsi="Times New Roman"/>
          <w:sz w:val="24"/>
        </w:rPr>
        <w:t xml:space="preserve">  </w:t>
      </w:r>
    </w:p>
    <w:p w:rsidR="00B94E68" w:rsidP="00B94E68" w:rsidRDefault="00B94E68" w14:paraId="23689F29" w14:textId="5E1204D6">
      <w:pPr>
        <w:spacing w:line="240" w:lineRule="auto"/>
        <w:rPr>
          <w:rFonts w:ascii="Times New Roman" w:hAnsi="Times New Roman"/>
          <w:b/>
          <w:sz w:val="24"/>
        </w:rPr>
      </w:pPr>
      <w:r w:rsidRPr="00B94E68">
        <w:rPr>
          <w:rFonts w:ascii="Times New Roman" w:hAnsi="Times New Roman"/>
          <w:b/>
          <w:sz w:val="24"/>
        </w:rPr>
        <w:t>II. Proposed change</w:t>
      </w:r>
      <w:r>
        <w:rPr>
          <w:rFonts w:ascii="Times New Roman" w:hAnsi="Times New Roman"/>
          <w:b/>
          <w:sz w:val="24"/>
        </w:rPr>
        <w:t>:</w:t>
      </w:r>
    </w:p>
    <w:p w:rsidR="007B77EB" w:rsidP="00812DE6" w:rsidRDefault="62B1D524" w14:paraId="5E1767EE" w14:textId="617A8475">
      <w:pPr>
        <w:spacing w:line="240" w:lineRule="auto"/>
        <w:ind w:firstLine="720"/>
        <w:rPr>
          <w:rFonts w:ascii="Times New Roman" w:hAnsi="Times New Roman"/>
          <w:sz w:val="24"/>
          <w:szCs w:val="24"/>
        </w:rPr>
      </w:pPr>
      <w:r w:rsidRPr="1D9F8250">
        <w:rPr>
          <w:rFonts w:ascii="Times New Roman" w:hAnsi="Times New Roman"/>
          <w:sz w:val="24"/>
          <w:szCs w:val="24"/>
        </w:rPr>
        <w:t xml:space="preserve">FDA </w:t>
      </w:r>
      <w:r w:rsidR="00812DE6">
        <w:rPr>
          <w:rFonts w:ascii="Times New Roman" w:hAnsi="Times New Roman"/>
          <w:sz w:val="24"/>
          <w:szCs w:val="24"/>
        </w:rPr>
        <w:t xml:space="preserve">proposes </w:t>
      </w:r>
      <w:r w:rsidRPr="1D9F8250">
        <w:rPr>
          <w:rFonts w:ascii="Times New Roman" w:hAnsi="Times New Roman"/>
          <w:sz w:val="24"/>
          <w:szCs w:val="24"/>
        </w:rPr>
        <w:t xml:space="preserve">to revise </w:t>
      </w:r>
      <w:r w:rsidR="00812DE6">
        <w:rPr>
          <w:rFonts w:ascii="Times New Roman" w:hAnsi="Times New Roman"/>
          <w:sz w:val="24"/>
          <w:szCs w:val="24"/>
        </w:rPr>
        <w:t>the form to clarify what fields should be filled out, depending on the type of submission (either initial or follow-up)</w:t>
      </w:r>
      <w:r w:rsidR="00134FC9">
        <w:rPr>
          <w:rFonts w:ascii="Times New Roman" w:hAnsi="Times New Roman"/>
          <w:sz w:val="24"/>
          <w:szCs w:val="24"/>
        </w:rPr>
        <w:t xml:space="preserve"> and does not intend to change any of the </w:t>
      </w:r>
      <w:r w:rsidR="00134FC9">
        <w:rPr>
          <w:rFonts w:ascii="Times New Roman" w:hAnsi="Times New Roman"/>
          <w:sz w:val="24"/>
          <w:szCs w:val="24"/>
        </w:rPr>
        <w:lastRenderedPageBreak/>
        <w:t>information collected under the already approved ICR</w:t>
      </w:r>
      <w:r w:rsidR="00812DE6">
        <w:rPr>
          <w:rFonts w:ascii="Times New Roman" w:hAnsi="Times New Roman"/>
          <w:sz w:val="24"/>
          <w:szCs w:val="24"/>
        </w:rPr>
        <w:t xml:space="preserve">. </w:t>
      </w:r>
      <w:r w:rsidR="00134FC9">
        <w:rPr>
          <w:rFonts w:ascii="Times New Roman" w:hAnsi="Times New Roman"/>
          <w:sz w:val="24"/>
          <w:szCs w:val="24"/>
        </w:rPr>
        <w:t xml:space="preserve">Specifically, FDA proposes to include a statement that selecting the submission type in field 3 (initial or follow-up) will turn on only the fields that should be filled out on the form. </w:t>
      </w:r>
      <w:r w:rsidRPr="007B77EB" w:rsidR="007B77EB">
        <w:rPr>
          <w:rFonts w:ascii="Times New Roman" w:hAnsi="Times New Roman"/>
          <w:sz w:val="24"/>
          <w:szCs w:val="24"/>
        </w:rPr>
        <w:t xml:space="preserve">This feature was intended as a time-saving measure for physicians, so they would not have to fill in unnecessary fields on the form. However, some users were unclear about Field 3 and either left it unchecked or checked one of the boxes and still tried to fill in the other fields on the form. </w:t>
      </w:r>
      <w:r w:rsidR="007B77EB">
        <w:rPr>
          <w:rFonts w:ascii="Times New Roman" w:hAnsi="Times New Roman"/>
          <w:sz w:val="24"/>
          <w:szCs w:val="24"/>
        </w:rPr>
        <w:t xml:space="preserve">This </w:t>
      </w:r>
      <w:r w:rsidR="00134FC9">
        <w:rPr>
          <w:rFonts w:ascii="Times New Roman" w:hAnsi="Times New Roman"/>
          <w:sz w:val="24"/>
          <w:szCs w:val="24"/>
        </w:rPr>
        <w:t>is</w:t>
      </w:r>
      <w:r w:rsidR="007B77EB">
        <w:rPr>
          <w:rFonts w:ascii="Times New Roman" w:hAnsi="Times New Roman"/>
          <w:sz w:val="24"/>
          <w:szCs w:val="24"/>
        </w:rPr>
        <w:t xml:space="preserve"> exacerbated by the increase in expanded access requests due to the COVID-19 pandemic. This clarifying statement about the functionality will help physicians </w:t>
      </w:r>
      <w:r w:rsidR="00134FC9">
        <w:rPr>
          <w:rFonts w:ascii="Times New Roman" w:hAnsi="Times New Roman"/>
          <w:sz w:val="24"/>
          <w:szCs w:val="24"/>
        </w:rPr>
        <w:t xml:space="preserve">fill out the form correctly, and also </w:t>
      </w:r>
      <w:r w:rsidR="007B77EB">
        <w:rPr>
          <w:rFonts w:ascii="Times New Roman" w:hAnsi="Times New Roman"/>
          <w:sz w:val="24"/>
          <w:szCs w:val="24"/>
        </w:rPr>
        <w:t xml:space="preserve">eliminate the need to fill </w:t>
      </w:r>
      <w:r w:rsidRPr="00742AEA" w:rsidR="007B77EB">
        <w:rPr>
          <w:rFonts w:ascii="Times New Roman" w:hAnsi="Times New Roman"/>
          <w:sz w:val="24"/>
        </w:rPr>
        <w:t>in unnecessary fields on the form</w:t>
      </w:r>
      <w:r w:rsidRPr="007B77EB" w:rsidR="007B77EB">
        <w:rPr>
          <w:rFonts w:ascii="Times New Roman" w:hAnsi="Times New Roman"/>
          <w:sz w:val="24"/>
          <w:szCs w:val="24"/>
        </w:rPr>
        <w:t xml:space="preserve"> FDA. </w:t>
      </w:r>
    </w:p>
    <w:p w:rsidR="0038322D" w:rsidP="002261D1" w:rsidRDefault="007B77EB" w14:paraId="242932B7" w14:textId="4143AB4A">
      <w:pPr>
        <w:pStyle w:val="ListParagraph"/>
        <w:spacing w:line="240" w:lineRule="auto"/>
        <w:ind w:left="0"/>
        <w:rPr>
          <w:rFonts w:ascii="Times New Roman" w:hAnsi="Times New Roman"/>
          <w:sz w:val="24"/>
          <w:szCs w:val="24"/>
        </w:rPr>
      </w:pPr>
      <w:r>
        <w:rPr>
          <w:rFonts w:ascii="Times New Roman" w:hAnsi="Times New Roman"/>
          <w:b/>
          <w:bCs/>
          <w:sz w:val="24"/>
          <w:szCs w:val="24"/>
        </w:rPr>
        <w:t>III. Screen shots</w:t>
      </w:r>
      <w:r w:rsidR="002261D1">
        <w:rPr>
          <w:rFonts w:ascii="Times New Roman" w:hAnsi="Times New Roman"/>
          <w:b/>
          <w:bCs/>
          <w:sz w:val="24"/>
          <w:szCs w:val="24"/>
        </w:rPr>
        <w:t>:</w:t>
      </w:r>
    </w:p>
    <w:p w:rsidR="00CE5F8D" w:rsidP="0038322D" w:rsidRDefault="007B77EB" w14:paraId="0D2B30A4" w14:textId="7ED3D664">
      <w:pPr>
        <w:pStyle w:val="ListParagraph"/>
        <w:spacing w:line="240" w:lineRule="auto"/>
        <w:ind w:left="0" w:firstLine="720"/>
        <w:rPr>
          <w:rFonts w:ascii="Times New Roman" w:hAnsi="Times New Roman"/>
          <w:sz w:val="24"/>
          <w:szCs w:val="24"/>
        </w:rPr>
      </w:pPr>
      <w:r>
        <w:rPr>
          <w:rFonts w:ascii="Times New Roman" w:hAnsi="Times New Roman"/>
          <w:sz w:val="24"/>
          <w:szCs w:val="24"/>
        </w:rPr>
        <w:t>We have included a screenshot below of t</w:t>
      </w:r>
      <w:r w:rsidR="0038322D">
        <w:rPr>
          <w:rFonts w:ascii="Times New Roman" w:hAnsi="Times New Roman"/>
          <w:sz w:val="24"/>
          <w:szCs w:val="24"/>
        </w:rPr>
        <w:t xml:space="preserve">he proposed new language </w:t>
      </w:r>
      <w:r w:rsidR="001B29EA">
        <w:rPr>
          <w:rFonts w:ascii="Times New Roman" w:hAnsi="Times New Roman"/>
          <w:sz w:val="24"/>
          <w:szCs w:val="24"/>
        </w:rPr>
        <w:t>(the only proposed change to Form FDA 3926)</w:t>
      </w:r>
      <w:r w:rsidR="0038322D">
        <w:rPr>
          <w:rFonts w:ascii="Times New Roman" w:hAnsi="Times New Roman"/>
          <w:sz w:val="24"/>
          <w:szCs w:val="24"/>
        </w:rPr>
        <w:t xml:space="preserve"> shown in highlight on </w:t>
      </w:r>
      <w:r w:rsidR="007C1044">
        <w:rPr>
          <w:rFonts w:ascii="Times New Roman" w:hAnsi="Times New Roman"/>
          <w:sz w:val="24"/>
          <w:szCs w:val="24"/>
        </w:rPr>
        <w:t>I</w:t>
      </w:r>
      <w:r w:rsidR="0038322D">
        <w:rPr>
          <w:rFonts w:ascii="Times New Roman" w:hAnsi="Times New Roman"/>
          <w:sz w:val="24"/>
          <w:szCs w:val="24"/>
        </w:rPr>
        <w:t xml:space="preserve">mage </w:t>
      </w:r>
      <w:r w:rsidR="007C1044">
        <w:rPr>
          <w:rFonts w:ascii="Times New Roman" w:hAnsi="Times New Roman"/>
          <w:sz w:val="24"/>
          <w:szCs w:val="24"/>
        </w:rPr>
        <w:t>1</w:t>
      </w:r>
      <w:r w:rsidR="00906D69">
        <w:rPr>
          <w:rFonts w:ascii="Times New Roman" w:hAnsi="Times New Roman"/>
          <w:sz w:val="24"/>
          <w:szCs w:val="24"/>
        </w:rPr>
        <w:t xml:space="preserve"> </w:t>
      </w:r>
      <w:r w:rsidR="0038322D">
        <w:rPr>
          <w:rFonts w:ascii="Times New Roman" w:hAnsi="Times New Roman"/>
          <w:sz w:val="24"/>
          <w:szCs w:val="24"/>
        </w:rPr>
        <w:t>below</w:t>
      </w:r>
      <w:r w:rsidR="007C1044">
        <w:rPr>
          <w:rFonts w:ascii="Times New Roman" w:hAnsi="Times New Roman"/>
          <w:sz w:val="24"/>
          <w:szCs w:val="24"/>
        </w:rPr>
        <w:t>:</w:t>
      </w:r>
      <w:r w:rsidR="0038322D">
        <w:rPr>
          <w:rFonts w:ascii="Times New Roman" w:hAnsi="Times New Roman"/>
          <w:sz w:val="24"/>
          <w:szCs w:val="24"/>
        </w:rPr>
        <w:t xml:space="preserve"> </w:t>
      </w:r>
    </w:p>
    <w:p w:rsidR="00906D69" w:rsidP="0038322D" w:rsidRDefault="00906D69" w14:paraId="1A747DA3" w14:textId="77777777">
      <w:pPr>
        <w:pStyle w:val="ListParagraph"/>
        <w:spacing w:line="240" w:lineRule="auto"/>
        <w:ind w:left="0" w:firstLine="720"/>
        <w:rPr>
          <w:rFonts w:ascii="Times New Roman" w:hAnsi="Times New Roman"/>
          <w:sz w:val="24"/>
          <w:szCs w:val="24"/>
        </w:rPr>
      </w:pPr>
    </w:p>
    <w:p w:rsidR="002861B9" w:rsidP="0038322D" w:rsidRDefault="00CE5F8D" w14:paraId="22805585" w14:textId="287E9E45">
      <w:pPr>
        <w:pStyle w:val="ListParagraph"/>
        <w:spacing w:line="240" w:lineRule="auto"/>
        <w:ind w:left="0" w:firstLine="720"/>
      </w:pPr>
      <w:r>
        <w:rPr>
          <w:noProof/>
        </w:rPr>
        <w:drawing>
          <wp:inline distT="0" distB="0" distL="0" distR="0" wp14:anchorId="1C8A8A52" wp14:editId="026D8C5B">
            <wp:extent cx="6134100" cy="3765550"/>
            <wp:effectExtent l="0" t="0" r="0" b="6350"/>
            <wp:docPr id="3" name="Picture 3" descr="FORM FDA 3926 (SECURED) - Adobe Acrobat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C87F2.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34100" cy="3765550"/>
                    </a:xfrm>
                    <a:prstGeom prst="rect">
                      <a:avLst/>
                    </a:prstGeom>
                  </pic:spPr>
                </pic:pic>
              </a:graphicData>
            </a:graphic>
          </wp:inline>
        </w:drawing>
      </w:r>
    </w:p>
    <w:p w:rsidRPr="007C1044" w:rsidR="001B29EA" w:rsidP="002861B9" w:rsidRDefault="007C1044" w14:paraId="25F66531" w14:textId="1FD4C985">
      <w:pPr>
        <w:spacing w:line="240" w:lineRule="auto"/>
        <w:ind w:left="720"/>
        <w:rPr>
          <w:rFonts w:ascii="Times New Roman" w:hAnsi="Times New Roman"/>
          <w:i/>
          <w:iCs/>
          <w:sz w:val="24"/>
        </w:rPr>
      </w:pPr>
      <w:r>
        <w:rPr>
          <w:rFonts w:ascii="Times New Roman" w:hAnsi="Times New Roman"/>
          <w:i/>
          <w:iCs/>
          <w:sz w:val="24"/>
        </w:rPr>
        <w:t>Image 1: Proposed edit to Form FDA 3926</w:t>
      </w:r>
    </w:p>
    <w:p w:rsidRPr="00CF6943" w:rsidR="007C1044" w:rsidP="00CF6943" w:rsidRDefault="007C1044" w14:paraId="15251686" w14:textId="6CDB0DFA">
      <w:pPr>
        <w:spacing w:line="240" w:lineRule="auto"/>
        <w:ind w:firstLine="720"/>
        <w:rPr>
          <w:rFonts w:ascii="Times New Roman" w:hAnsi="Times New Roman"/>
          <w:sz w:val="24"/>
        </w:rPr>
      </w:pPr>
    </w:p>
    <w:sectPr w:rsidRPr="00CF6943" w:rsidR="007C104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5DAEA" w14:textId="77777777" w:rsidR="00394EA4" w:rsidRDefault="00394EA4" w:rsidP="00305CDE">
      <w:pPr>
        <w:spacing w:after="0" w:line="240" w:lineRule="auto"/>
      </w:pPr>
      <w:r>
        <w:separator/>
      </w:r>
    </w:p>
  </w:endnote>
  <w:endnote w:type="continuationSeparator" w:id="0">
    <w:p w14:paraId="53DA730A" w14:textId="77777777" w:rsidR="00394EA4" w:rsidRDefault="00394EA4" w:rsidP="00305CDE">
      <w:pPr>
        <w:spacing w:after="0" w:line="240" w:lineRule="auto"/>
      </w:pPr>
      <w:r>
        <w:continuationSeparator/>
      </w:r>
    </w:p>
  </w:endnote>
  <w:endnote w:type="continuationNotice" w:id="1">
    <w:p w14:paraId="7E354E40" w14:textId="77777777" w:rsidR="00394EA4" w:rsidRDefault="00394E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738455"/>
      <w:docPartObj>
        <w:docPartGallery w:val="Page Numbers (Bottom of Page)"/>
        <w:docPartUnique/>
      </w:docPartObj>
    </w:sdtPr>
    <w:sdtEndPr>
      <w:rPr>
        <w:noProof/>
      </w:rPr>
    </w:sdtEndPr>
    <w:sdtContent>
      <w:p w14:paraId="389DFF2F" w14:textId="77777777" w:rsidR="00305CDE" w:rsidRDefault="00305C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53757C" w14:textId="77777777" w:rsidR="00305CDE" w:rsidRDefault="00305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0454A" w14:textId="77777777" w:rsidR="00394EA4" w:rsidRDefault="00394EA4" w:rsidP="00305CDE">
      <w:pPr>
        <w:spacing w:after="0" w:line="240" w:lineRule="auto"/>
      </w:pPr>
      <w:r>
        <w:separator/>
      </w:r>
    </w:p>
  </w:footnote>
  <w:footnote w:type="continuationSeparator" w:id="0">
    <w:p w14:paraId="3CF5D110" w14:textId="77777777" w:rsidR="00394EA4" w:rsidRDefault="00394EA4" w:rsidP="00305CDE">
      <w:pPr>
        <w:spacing w:after="0" w:line="240" w:lineRule="auto"/>
      </w:pPr>
      <w:r>
        <w:continuationSeparator/>
      </w:r>
    </w:p>
  </w:footnote>
  <w:footnote w:type="continuationNotice" w:id="1">
    <w:p w14:paraId="78218DD0" w14:textId="77777777" w:rsidR="00394EA4" w:rsidRDefault="00394E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C0D87"/>
    <w:multiLevelType w:val="hybridMultilevel"/>
    <w:tmpl w:val="4A725848"/>
    <w:lvl w:ilvl="0" w:tplc="45EAA62A">
      <w:start w:val="1"/>
      <w:numFmt w:val="bullet"/>
      <w:lvlText w:val=""/>
      <w:lvlJc w:val="left"/>
      <w:pPr>
        <w:ind w:left="720" w:hanging="360"/>
      </w:pPr>
      <w:rPr>
        <w:rFonts w:ascii="Symbol" w:hAnsi="Symbol" w:hint="default"/>
      </w:rPr>
    </w:lvl>
    <w:lvl w:ilvl="1" w:tplc="360A9788">
      <w:start w:val="1"/>
      <w:numFmt w:val="bullet"/>
      <w:lvlText w:val="o"/>
      <w:lvlJc w:val="left"/>
      <w:pPr>
        <w:ind w:left="1440" w:hanging="360"/>
      </w:pPr>
      <w:rPr>
        <w:rFonts w:ascii="Courier New" w:hAnsi="Courier New" w:hint="default"/>
      </w:rPr>
    </w:lvl>
    <w:lvl w:ilvl="2" w:tplc="BBDC920A">
      <w:start w:val="1"/>
      <w:numFmt w:val="bullet"/>
      <w:lvlText w:val=""/>
      <w:lvlJc w:val="left"/>
      <w:pPr>
        <w:ind w:left="2160" w:hanging="360"/>
      </w:pPr>
      <w:rPr>
        <w:rFonts w:ascii="Wingdings" w:hAnsi="Wingdings" w:hint="default"/>
      </w:rPr>
    </w:lvl>
    <w:lvl w:ilvl="3" w:tplc="0B563B32">
      <w:start w:val="1"/>
      <w:numFmt w:val="bullet"/>
      <w:lvlText w:val=""/>
      <w:lvlJc w:val="left"/>
      <w:pPr>
        <w:ind w:left="2880" w:hanging="360"/>
      </w:pPr>
      <w:rPr>
        <w:rFonts w:ascii="Symbol" w:hAnsi="Symbol" w:hint="default"/>
      </w:rPr>
    </w:lvl>
    <w:lvl w:ilvl="4" w:tplc="49686AF2">
      <w:start w:val="1"/>
      <w:numFmt w:val="bullet"/>
      <w:lvlText w:val="o"/>
      <w:lvlJc w:val="left"/>
      <w:pPr>
        <w:ind w:left="3600" w:hanging="360"/>
      </w:pPr>
      <w:rPr>
        <w:rFonts w:ascii="Courier New" w:hAnsi="Courier New" w:hint="default"/>
      </w:rPr>
    </w:lvl>
    <w:lvl w:ilvl="5" w:tplc="2976FD5E">
      <w:start w:val="1"/>
      <w:numFmt w:val="bullet"/>
      <w:lvlText w:val=""/>
      <w:lvlJc w:val="left"/>
      <w:pPr>
        <w:ind w:left="4320" w:hanging="360"/>
      </w:pPr>
      <w:rPr>
        <w:rFonts w:ascii="Wingdings" w:hAnsi="Wingdings" w:hint="default"/>
      </w:rPr>
    </w:lvl>
    <w:lvl w:ilvl="6" w:tplc="CC209BF8">
      <w:start w:val="1"/>
      <w:numFmt w:val="bullet"/>
      <w:lvlText w:val=""/>
      <w:lvlJc w:val="left"/>
      <w:pPr>
        <w:ind w:left="5040" w:hanging="360"/>
      </w:pPr>
      <w:rPr>
        <w:rFonts w:ascii="Symbol" w:hAnsi="Symbol" w:hint="default"/>
      </w:rPr>
    </w:lvl>
    <w:lvl w:ilvl="7" w:tplc="E6EA4844">
      <w:start w:val="1"/>
      <w:numFmt w:val="bullet"/>
      <w:lvlText w:val="o"/>
      <w:lvlJc w:val="left"/>
      <w:pPr>
        <w:ind w:left="5760" w:hanging="360"/>
      </w:pPr>
      <w:rPr>
        <w:rFonts w:ascii="Courier New" w:hAnsi="Courier New" w:hint="default"/>
      </w:rPr>
    </w:lvl>
    <w:lvl w:ilvl="8" w:tplc="A98E3656">
      <w:start w:val="1"/>
      <w:numFmt w:val="bullet"/>
      <w:lvlText w:val=""/>
      <w:lvlJc w:val="left"/>
      <w:pPr>
        <w:ind w:left="6480" w:hanging="360"/>
      </w:pPr>
      <w:rPr>
        <w:rFonts w:ascii="Wingdings" w:hAnsi="Wingdings" w:hint="default"/>
      </w:rPr>
    </w:lvl>
  </w:abstractNum>
  <w:abstractNum w:abstractNumId="1" w15:restartNumberingAfterBreak="0">
    <w:nsid w:val="63FD3035"/>
    <w:multiLevelType w:val="hybridMultilevel"/>
    <w:tmpl w:val="1C788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92E563E"/>
    <w:multiLevelType w:val="hybridMultilevel"/>
    <w:tmpl w:val="F880CC84"/>
    <w:lvl w:ilvl="0" w:tplc="277C3282">
      <w:start w:val="1"/>
      <w:numFmt w:val="upperLetter"/>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7D149F"/>
    <w:multiLevelType w:val="hybridMultilevel"/>
    <w:tmpl w:val="796CC488"/>
    <w:lvl w:ilvl="0" w:tplc="428C7FC6">
      <w:start w:val="1"/>
      <w:numFmt w:val="bullet"/>
      <w:lvlText w:val=""/>
      <w:lvlJc w:val="left"/>
      <w:pPr>
        <w:ind w:left="720" w:hanging="360"/>
      </w:pPr>
      <w:rPr>
        <w:rFonts w:ascii="Symbol" w:hAnsi="Symbol" w:hint="default"/>
      </w:rPr>
    </w:lvl>
    <w:lvl w:ilvl="1" w:tplc="755CD184">
      <w:start w:val="1"/>
      <w:numFmt w:val="bullet"/>
      <w:lvlText w:val="o"/>
      <w:lvlJc w:val="left"/>
      <w:pPr>
        <w:ind w:left="1440" w:hanging="360"/>
      </w:pPr>
      <w:rPr>
        <w:rFonts w:ascii="Courier New" w:hAnsi="Courier New" w:hint="default"/>
      </w:rPr>
    </w:lvl>
    <w:lvl w:ilvl="2" w:tplc="326A7B4E">
      <w:start w:val="1"/>
      <w:numFmt w:val="bullet"/>
      <w:lvlText w:val=""/>
      <w:lvlJc w:val="left"/>
      <w:pPr>
        <w:ind w:left="2160" w:hanging="360"/>
      </w:pPr>
      <w:rPr>
        <w:rFonts w:ascii="Wingdings" w:hAnsi="Wingdings" w:hint="default"/>
      </w:rPr>
    </w:lvl>
    <w:lvl w:ilvl="3" w:tplc="FCB43786">
      <w:start w:val="1"/>
      <w:numFmt w:val="bullet"/>
      <w:lvlText w:val=""/>
      <w:lvlJc w:val="left"/>
      <w:pPr>
        <w:ind w:left="2880" w:hanging="360"/>
      </w:pPr>
      <w:rPr>
        <w:rFonts w:ascii="Symbol" w:hAnsi="Symbol" w:hint="default"/>
      </w:rPr>
    </w:lvl>
    <w:lvl w:ilvl="4" w:tplc="75141802">
      <w:start w:val="1"/>
      <w:numFmt w:val="bullet"/>
      <w:lvlText w:val="o"/>
      <w:lvlJc w:val="left"/>
      <w:pPr>
        <w:ind w:left="3600" w:hanging="360"/>
      </w:pPr>
      <w:rPr>
        <w:rFonts w:ascii="Courier New" w:hAnsi="Courier New" w:hint="default"/>
      </w:rPr>
    </w:lvl>
    <w:lvl w:ilvl="5" w:tplc="73A627D4">
      <w:start w:val="1"/>
      <w:numFmt w:val="bullet"/>
      <w:lvlText w:val=""/>
      <w:lvlJc w:val="left"/>
      <w:pPr>
        <w:ind w:left="4320" w:hanging="360"/>
      </w:pPr>
      <w:rPr>
        <w:rFonts w:ascii="Wingdings" w:hAnsi="Wingdings" w:hint="default"/>
      </w:rPr>
    </w:lvl>
    <w:lvl w:ilvl="6" w:tplc="74BA7DCC">
      <w:start w:val="1"/>
      <w:numFmt w:val="bullet"/>
      <w:lvlText w:val=""/>
      <w:lvlJc w:val="left"/>
      <w:pPr>
        <w:ind w:left="5040" w:hanging="360"/>
      </w:pPr>
      <w:rPr>
        <w:rFonts w:ascii="Symbol" w:hAnsi="Symbol" w:hint="default"/>
      </w:rPr>
    </w:lvl>
    <w:lvl w:ilvl="7" w:tplc="86C80D60">
      <w:start w:val="1"/>
      <w:numFmt w:val="bullet"/>
      <w:lvlText w:val="o"/>
      <w:lvlJc w:val="left"/>
      <w:pPr>
        <w:ind w:left="5760" w:hanging="360"/>
      </w:pPr>
      <w:rPr>
        <w:rFonts w:ascii="Courier New" w:hAnsi="Courier New" w:hint="default"/>
      </w:rPr>
    </w:lvl>
    <w:lvl w:ilvl="8" w:tplc="73EA761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A8F"/>
    <w:rsid w:val="0001753C"/>
    <w:rsid w:val="00050607"/>
    <w:rsid w:val="00070253"/>
    <w:rsid w:val="00097DF8"/>
    <w:rsid w:val="00112C32"/>
    <w:rsid w:val="00134FC9"/>
    <w:rsid w:val="0013636E"/>
    <w:rsid w:val="001364FB"/>
    <w:rsid w:val="00137492"/>
    <w:rsid w:val="001418C8"/>
    <w:rsid w:val="00184888"/>
    <w:rsid w:val="00190DE3"/>
    <w:rsid w:val="001A35F9"/>
    <w:rsid w:val="001B29EA"/>
    <w:rsid w:val="001C2043"/>
    <w:rsid w:val="0021341C"/>
    <w:rsid w:val="00220BAD"/>
    <w:rsid w:val="002261D1"/>
    <w:rsid w:val="00230255"/>
    <w:rsid w:val="00235DF5"/>
    <w:rsid w:val="0024625E"/>
    <w:rsid w:val="002861B9"/>
    <w:rsid w:val="002F6D4D"/>
    <w:rsid w:val="00305CDE"/>
    <w:rsid w:val="00327325"/>
    <w:rsid w:val="00346893"/>
    <w:rsid w:val="0038322D"/>
    <w:rsid w:val="00394EA4"/>
    <w:rsid w:val="003A15C3"/>
    <w:rsid w:val="003B6AFB"/>
    <w:rsid w:val="003E0BF8"/>
    <w:rsid w:val="003E22FC"/>
    <w:rsid w:val="003E7F05"/>
    <w:rsid w:val="004100D9"/>
    <w:rsid w:val="00430758"/>
    <w:rsid w:val="00443CF5"/>
    <w:rsid w:val="00486848"/>
    <w:rsid w:val="00486851"/>
    <w:rsid w:val="00494A7D"/>
    <w:rsid w:val="004B39A1"/>
    <w:rsid w:val="00520F4E"/>
    <w:rsid w:val="00543221"/>
    <w:rsid w:val="005445BC"/>
    <w:rsid w:val="00573763"/>
    <w:rsid w:val="005913AB"/>
    <w:rsid w:val="005957B6"/>
    <w:rsid w:val="005B1061"/>
    <w:rsid w:val="005E1D02"/>
    <w:rsid w:val="005E294C"/>
    <w:rsid w:val="006102CA"/>
    <w:rsid w:val="00650D61"/>
    <w:rsid w:val="006B3AA3"/>
    <w:rsid w:val="006E7AFF"/>
    <w:rsid w:val="006F70E5"/>
    <w:rsid w:val="00700EE1"/>
    <w:rsid w:val="00742AEA"/>
    <w:rsid w:val="00751247"/>
    <w:rsid w:val="00767CDA"/>
    <w:rsid w:val="00768F8E"/>
    <w:rsid w:val="00795FA4"/>
    <w:rsid w:val="007B637B"/>
    <w:rsid w:val="007B77EB"/>
    <w:rsid w:val="007C1044"/>
    <w:rsid w:val="007C22AD"/>
    <w:rsid w:val="007F12AD"/>
    <w:rsid w:val="007F5EC3"/>
    <w:rsid w:val="007F762C"/>
    <w:rsid w:val="00812DE6"/>
    <w:rsid w:val="00821696"/>
    <w:rsid w:val="0082757B"/>
    <w:rsid w:val="00852481"/>
    <w:rsid w:val="00872C79"/>
    <w:rsid w:val="008C7056"/>
    <w:rsid w:val="008F54BF"/>
    <w:rsid w:val="009066A0"/>
    <w:rsid w:val="00906D69"/>
    <w:rsid w:val="00912D45"/>
    <w:rsid w:val="009228E3"/>
    <w:rsid w:val="00933562"/>
    <w:rsid w:val="00975B71"/>
    <w:rsid w:val="00986926"/>
    <w:rsid w:val="009F46B1"/>
    <w:rsid w:val="00A27A97"/>
    <w:rsid w:val="00A36A8E"/>
    <w:rsid w:val="00A56E7A"/>
    <w:rsid w:val="00AA29FE"/>
    <w:rsid w:val="00AA4118"/>
    <w:rsid w:val="00B1697D"/>
    <w:rsid w:val="00B26139"/>
    <w:rsid w:val="00B5359C"/>
    <w:rsid w:val="00B55AB0"/>
    <w:rsid w:val="00B6359A"/>
    <w:rsid w:val="00B94E68"/>
    <w:rsid w:val="00BC1DBA"/>
    <w:rsid w:val="00C07726"/>
    <w:rsid w:val="00C13048"/>
    <w:rsid w:val="00C20C37"/>
    <w:rsid w:val="00C247A5"/>
    <w:rsid w:val="00C2774F"/>
    <w:rsid w:val="00C62D1A"/>
    <w:rsid w:val="00C634A6"/>
    <w:rsid w:val="00C948F9"/>
    <w:rsid w:val="00C95A02"/>
    <w:rsid w:val="00C972EF"/>
    <w:rsid w:val="00CB08C8"/>
    <w:rsid w:val="00CB3545"/>
    <w:rsid w:val="00CD7BAA"/>
    <w:rsid w:val="00CE5F8D"/>
    <w:rsid w:val="00CF6943"/>
    <w:rsid w:val="00D11A8F"/>
    <w:rsid w:val="00D17F0F"/>
    <w:rsid w:val="00D34DCE"/>
    <w:rsid w:val="00D34E21"/>
    <w:rsid w:val="00D40DE3"/>
    <w:rsid w:val="00D444A6"/>
    <w:rsid w:val="00D46A13"/>
    <w:rsid w:val="00D60F51"/>
    <w:rsid w:val="00DB4CFD"/>
    <w:rsid w:val="00DE7C05"/>
    <w:rsid w:val="00DF5F0F"/>
    <w:rsid w:val="00E11C2E"/>
    <w:rsid w:val="00E31EE3"/>
    <w:rsid w:val="00F01F0D"/>
    <w:rsid w:val="00F34B9A"/>
    <w:rsid w:val="00F354B3"/>
    <w:rsid w:val="00F411CD"/>
    <w:rsid w:val="00F913D0"/>
    <w:rsid w:val="00FD5BB4"/>
    <w:rsid w:val="00FE26C9"/>
    <w:rsid w:val="00FF1D54"/>
    <w:rsid w:val="00FF4CC7"/>
    <w:rsid w:val="00FF73D9"/>
    <w:rsid w:val="01590EEA"/>
    <w:rsid w:val="02107939"/>
    <w:rsid w:val="021603C7"/>
    <w:rsid w:val="03327EAB"/>
    <w:rsid w:val="035F9C46"/>
    <w:rsid w:val="039C0B87"/>
    <w:rsid w:val="056F4ECE"/>
    <w:rsid w:val="063678D5"/>
    <w:rsid w:val="063CF8F9"/>
    <w:rsid w:val="07F53645"/>
    <w:rsid w:val="0A6C40F5"/>
    <w:rsid w:val="0AED3C0F"/>
    <w:rsid w:val="0B865F4D"/>
    <w:rsid w:val="0E83739B"/>
    <w:rsid w:val="0EA07051"/>
    <w:rsid w:val="0EE26CC3"/>
    <w:rsid w:val="0EE40FAC"/>
    <w:rsid w:val="11839FBB"/>
    <w:rsid w:val="123F8407"/>
    <w:rsid w:val="1290E812"/>
    <w:rsid w:val="12BFC88C"/>
    <w:rsid w:val="13326116"/>
    <w:rsid w:val="13B2F310"/>
    <w:rsid w:val="1418B9F4"/>
    <w:rsid w:val="149F2164"/>
    <w:rsid w:val="1556A58A"/>
    <w:rsid w:val="169B113A"/>
    <w:rsid w:val="17027700"/>
    <w:rsid w:val="17CB6357"/>
    <w:rsid w:val="1883DBC5"/>
    <w:rsid w:val="1903A0EA"/>
    <w:rsid w:val="1A04AC4E"/>
    <w:rsid w:val="1AF76F05"/>
    <w:rsid w:val="1B069563"/>
    <w:rsid w:val="1D2E04ED"/>
    <w:rsid w:val="1D46A29C"/>
    <w:rsid w:val="1D9F8250"/>
    <w:rsid w:val="1E20B872"/>
    <w:rsid w:val="20F8D8D1"/>
    <w:rsid w:val="2294A932"/>
    <w:rsid w:val="22CB3BF5"/>
    <w:rsid w:val="23129CFA"/>
    <w:rsid w:val="242530F3"/>
    <w:rsid w:val="25037E70"/>
    <w:rsid w:val="25AD0F56"/>
    <w:rsid w:val="26724D32"/>
    <w:rsid w:val="27075541"/>
    <w:rsid w:val="2A0382F3"/>
    <w:rsid w:val="2A5E5EE4"/>
    <w:rsid w:val="2A724B19"/>
    <w:rsid w:val="2ACCD75A"/>
    <w:rsid w:val="2AD5F993"/>
    <w:rsid w:val="2B17B0E4"/>
    <w:rsid w:val="2B51BC74"/>
    <w:rsid w:val="2C0BBEC0"/>
    <w:rsid w:val="2C849E5A"/>
    <w:rsid w:val="2DD456FA"/>
    <w:rsid w:val="2E3EA356"/>
    <w:rsid w:val="2EA68C92"/>
    <w:rsid w:val="2F0D3D22"/>
    <w:rsid w:val="303B0F9B"/>
    <w:rsid w:val="310F8D15"/>
    <w:rsid w:val="315F074D"/>
    <w:rsid w:val="32135490"/>
    <w:rsid w:val="32BEF495"/>
    <w:rsid w:val="34AA24F9"/>
    <w:rsid w:val="353A65E1"/>
    <w:rsid w:val="3659C79A"/>
    <w:rsid w:val="369DEE43"/>
    <w:rsid w:val="36BC44EF"/>
    <w:rsid w:val="381F52D5"/>
    <w:rsid w:val="3992996C"/>
    <w:rsid w:val="3AF09E38"/>
    <w:rsid w:val="3AF111D4"/>
    <w:rsid w:val="3B62131B"/>
    <w:rsid w:val="3CED450A"/>
    <w:rsid w:val="41D6C974"/>
    <w:rsid w:val="41F99E3A"/>
    <w:rsid w:val="4269938D"/>
    <w:rsid w:val="435B8E69"/>
    <w:rsid w:val="44EFABD8"/>
    <w:rsid w:val="44F607F6"/>
    <w:rsid w:val="45EF5DEB"/>
    <w:rsid w:val="460E1D3B"/>
    <w:rsid w:val="4877E44F"/>
    <w:rsid w:val="48AAA1A4"/>
    <w:rsid w:val="4A0E8D8E"/>
    <w:rsid w:val="4A6AE7C2"/>
    <w:rsid w:val="4ACA621E"/>
    <w:rsid w:val="4CD44F56"/>
    <w:rsid w:val="4E046D3D"/>
    <w:rsid w:val="4E8A5501"/>
    <w:rsid w:val="5073F8DC"/>
    <w:rsid w:val="512F0BDF"/>
    <w:rsid w:val="518FF418"/>
    <w:rsid w:val="5275D506"/>
    <w:rsid w:val="527BE5F4"/>
    <w:rsid w:val="530F1F74"/>
    <w:rsid w:val="53270DB4"/>
    <w:rsid w:val="53FBBB02"/>
    <w:rsid w:val="55890CED"/>
    <w:rsid w:val="5839718A"/>
    <w:rsid w:val="58AB2BF0"/>
    <w:rsid w:val="59B67BFC"/>
    <w:rsid w:val="5A00772D"/>
    <w:rsid w:val="5B822B0E"/>
    <w:rsid w:val="5BC758D5"/>
    <w:rsid w:val="5C54C268"/>
    <w:rsid w:val="5DDDA508"/>
    <w:rsid w:val="5E19E572"/>
    <w:rsid w:val="5F13492A"/>
    <w:rsid w:val="604DA24B"/>
    <w:rsid w:val="622DFBBE"/>
    <w:rsid w:val="628E4A5B"/>
    <w:rsid w:val="62B1D524"/>
    <w:rsid w:val="62D8073F"/>
    <w:rsid w:val="639F6D12"/>
    <w:rsid w:val="63B3B86B"/>
    <w:rsid w:val="659AA44C"/>
    <w:rsid w:val="65E119E0"/>
    <w:rsid w:val="66C2FE60"/>
    <w:rsid w:val="66C33E1E"/>
    <w:rsid w:val="6810326E"/>
    <w:rsid w:val="6934DE49"/>
    <w:rsid w:val="69D351FF"/>
    <w:rsid w:val="69D5D4EA"/>
    <w:rsid w:val="6BA01C1C"/>
    <w:rsid w:val="6C624950"/>
    <w:rsid w:val="6CD75677"/>
    <w:rsid w:val="6DB69F44"/>
    <w:rsid w:val="6F00831C"/>
    <w:rsid w:val="713C4CDA"/>
    <w:rsid w:val="71CE1098"/>
    <w:rsid w:val="7372D189"/>
    <w:rsid w:val="74C43AE3"/>
    <w:rsid w:val="75DC2083"/>
    <w:rsid w:val="75E0277C"/>
    <w:rsid w:val="76362853"/>
    <w:rsid w:val="763FE5EB"/>
    <w:rsid w:val="76874C12"/>
    <w:rsid w:val="76C58038"/>
    <w:rsid w:val="77827233"/>
    <w:rsid w:val="795737F4"/>
    <w:rsid w:val="7B48A12B"/>
    <w:rsid w:val="7B540AFB"/>
    <w:rsid w:val="7C162AB2"/>
    <w:rsid w:val="7CFE3734"/>
    <w:rsid w:val="7D7062B9"/>
    <w:rsid w:val="7FAAF5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DFD7"/>
  <w15:chartTrackingRefBased/>
  <w15:docId w15:val="{A7C69687-3F41-49C5-9AAC-373D6A72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1A8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700EE1"/>
    <w:rPr>
      <w:color w:val="0563C1" w:themeColor="hyperlink"/>
      <w:u w:val="single"/>
    </w:rPr>
  </w:style>
  <w:style w:type="character" w:styleId="UnresolvedMention">
    <w:name w:val="Unresolved Mention"/>
    <w:basedOn w:val="DefaultParagraphFont"/>
    <w:uiPriority w:val="99"/>
    <w:semiHidden/>
    <w:unhideWhenUsed/>
    <w:rsid w:val="00700EE1"/>
    <w:rPr>
      <w:color w:val="605E5C"/>
      <w:shd w:val="clear" w:color="auto" w:fill="E1DFDD"/>
    </w:rPr>
  </w:style>
  <w:style w:type="paragraph" w:styleId="Header">
    <w:name w:val="header"/>
    <w:basedOn w:val="Normal"/>
    <w:link w:val="HeaderChar"/>
    <w:uiPriority w:val="99"/>
    <w:unhideWhenUsed/>
    <w:rsid w:val="00305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CDE"/>
    <w:rPr>
      <w:rFonts w:ascii="Calibri" w:eastAsia="Calibri" w:hAnsi="Calibri" w:cs="Times New Roman"/>
    </w:rPr>
  </w:style>
  <w:style w:type="paragraph" w:styleId="Footer">
    <w:name w:val="footer"/>
    <w:basedOn w:val="Normal"/>
    <w:link w:val="FooterChar"/>
    <w:uiPriority w:val="99"/>
    <w:unhideWhenUsed/>
    <w:rsid w:val="00305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CDE"/>
    <w:rPr>
      <w:rFonts w:ascii="Calibri" w:eastAsia="Calibri" w:hAnsi="Calibri" w:cs="Times New Roman"/>
    </w:rPr>
  </w:style>
  <w:style w:type="character" w:styleId="CommentReference">
    <w:name w:val="annotation reference"/>
    <w:basedOn w:val="DefaultParagraphFont"/>
    <w:uiPriority w:val="99"/>
    <w:semiHidden/>
    <w:unhideWhenUsed/>
    <w:rsid w:val="00C948F9"/>
    <w:rPr>
      <w:sz w:val="16"/>
      <w:szCs w:val="16"/>
    </w:rPr>
  </w:style>
  <w:style w:type="paragraph" w:styleId="CommentText">
    <w:name w:val="annotation text"/>
    <w:basedOn w:val="Normal"/>
    <w:link w:val="CommentTextChar"/>
    <w:uiPriority w:val="99"/>
    <w:semiHidden/>
    <w:unhideWhenUsed/>
    <w:rsid w:val="00C948F9"/>
    <w:pPr>
      <w:spacing w:line="240" w:lineRule="auto"/>
    </w:pPr>
    <w:rPr>
      <w:sz w:val="20"/>
      <w:szCs w:val="20"/>
    </w:rPr>
  </w:style>
  <w:style w:type="character" w:customStyle="1" w:styleId="CommentTextChar">
    <w:name w:val="Comment Text Char"/>
    <w:basedOn w:val="DefaultParagraphFont"/>
    <w:link w:val="CommentText"/>
    <w:uiPriority w:val="99"/>
    <w:semiHidden/>
    <w:rsid w:val="00C948F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48F9"/>
    <w:rPr>
      <w:b/>
      <w:bCs/>
    </w:rPr>
  </w:style>
  <w:style w:type="character" w:customStyle="1" w:styleId="CommentSubjectChar">
    <w:name w:val="Comment Subject Char"/>
    <w:basedOn w:val="CommentTextChar"/>
    <w:link w:val="CommentSubject"/>
    <w:uiPriority w:val="99"/>
    <w:semiHidden/>
    <w:rsid w:val="00C948F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94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8F9"/>
    <w:rPr>
      <w:rFonts w:ascii="Segoe UI" w:eastAsia="Calibri" w:hAnsi="Segoe UI" w:cs="Segoe UI"/>
      <w:sz w:val="18"/>
      <w:szCs w:val="18"/>
    </w:rPr>
  </w:style>
  <w:style w:type="paragraph" w:styleId="Revision">
    <w:name w:val="Revision"/>
    <w:hidden/>
    <w:uiPriority w:val="99"/>
    <w:semiHidden/>
    <w:rsid w:val="007B637B"/>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B55AB0"/>
    <w:rPr>
      <w:color w:val="954F72" w:themeColor="followedHyperlink"/>
      <w:u w:val="single"/>
    </w:rPr>
  </w:style>
  <w:style w:type="paragraph" w:styleId="ListParagraph">
    <w:name w:val="List Paragraph"/>
    <w:basedOn w:val="Normal"/>
    <w:uiPriority w:val="34"/>
    <w:qFormat/>
    <w:rsid w:val="00383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4132">
      <w:bodyDiv w:val="1"/>
      <w:marLeft w:val="0"/>
      <w:marRight w:val="0"/>
      <w:marTop w:val="0"/>
      <w:marBottom w:val="0"/>
      <w:divBdr>
        <w:top w:val="none" w:sz="0" w:space="0" w:color="auto"/>
        <w:left w:val="none" w:sz="0" w:space="0" w:color="auto"/>
        <w:bottom w:val="none" w:sz="0" w:space="0" w:color="auto"/>
        <w:right w:val="none" w:sz="0" w:space="0" w:color="auto"/>
      </w:divBdr>
    </w:div>
    <w:div w:id="104664748">
      <w:bodyDiv w:val="1"/>
      <w:marLeft w:val="0"/>
      <w:marRight w:val="0"/>
      <w:marTop w:val="0"/>
      <w:marBottom w:val="0"/>
      <w:divBdr>
        <w:top w:val="none" w:sz="0" w:space="0" w:color="auto"/>
        <w:left w:val="none" w:sz="0" w:space="0" w:color="auto"/>
        <w:bottom w:val="none" w:sz="0" w:space="0" w:color="auto"/>
        <w:right w:val="none" w:sz="0" w:space="0" w:color="auto"/>
      </w:divBdr>
    </w:div>
    <w:div w:id="173351480">
      <w:bodyDiv w:val="1"/>
      <w:marLeft w:val="0"/>
      <w:marRight w:val="0"/>
      <w:marTop w:val="0"/>
      <w:marBottom w:val="0"/>
      <w:divBdr>
        <w:top w:val="none" w:sz="0" w:space="0" w:color="auto"/>
        <w:left w:val="none" w:sz="0" w:space="0" w:color="auto"/>
        <w:bottom w:val="none" w:sz="0" w:space="0" w:color="auto"/>
        <w:right w:val="none" w:sz="0" w:space="0" w:color="auto"/>
      </w:divBdr>
    </w:div>
    <w:div w:id="435446414">
      <w:bodyDiv w:val="1"/>
      <w:marLeft w:val="0"/>
      <w:marRight w:val="0"/>
      <w:marTop w:val="0"/>
      <w:marBottom w:val="0"/>
      <w:divBdr>
        <w:top w:val="none" w:sz="0" w:space="0" w:color="auto"/>
        <w:left w:val="none" w:sz="0" w:space="0" w:color="auto"/>
        <w:bottom w:val="none" w:sz="0" w:space="0" w:color="auto"/>
        <w:right w:val="none" w:sz="0" w:space="0" w:color="auto"/>
      </w:divBdr>
    </w:div>
    <w:div w:id="495800466">
      <w:bodyDiv w:val="1"/>
      <w:marLeft w:val="0"/>
      <w:marRight w:val="0"/>
      <w:marTop w:val="0"/>
      <w:marBottom w:val="0"/>
      <w:divBdr>
        <w:top w:val="none" w:sz="0" w:space="0" w:color="auto"/>
        <w:left w:val="none" w:sz="0" w:space="0" w:color="auto"/>
        <w:bottom w:val="none" w:sz="0" w:space="0" w:color="auto"/>
        <w:right w:val="none" w:sz="0" w:space="0" w:color="auto"/>
      </w:divBdr>
    </w:div>
    <w:div w:id="1273515990">
      <w:bodyDiv w:val="1"/>
      <w:marLeft w:val="0"/>
      <w:marRight w:val="0"/>
      <w:marTop w:val="0"/>
      <w:marBottom w:val="0"/>
      <w:divBdr>
        <w:top w:val="none" w:sz="0" w:space="0" w:color="auto"/>
        <w:left w:val="none" w:sz="0" w:space="0" w:color="auto"/>
        <w:bottom w:val="none" w:sz="0" w:space="0" w:color="auto"/>
        <w:right w:val="none" w:sz="0" w:space="0" w:color="auto"/>
      </w:divBdr>
    </w:div>
    <w:div w:id="135280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tm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da.gov/about-fda/reports-manuals-forms/for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regulatory-information/search-fda-guidance-documents/individual-patient-expanded-access-applications-form-fda-392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c0eb5f-8763-404a-8c31-210cabb72f88">
      <UserInfo>
        <DisplayName>Jungman, Elizabeth</DisplayName>
        <AccountId>747</AccountId>
        <AccountType/>
      </UserInfo>
      <UserInfo>
        <DisplayName>Faranda, David</DisplayName>
        <AccountId>683</AccountId>
        <AccountType/>
      </UserInfo>
      <UserInfo>
        <DisplayName>Mineo, Katelyn</DisplayName>
        <AccountId>548</AccountId>
        <AccountType/>
      </UserInfo>
      <UserInfo>
        <DisplayName>Katz, Donna</DisplayName>
        <AccountId>685</AccountId>
        <AccountType/>
      </UserInfo>
      <UserInfo>
        <DisplayName>Larkin, Megan</DisplayName>
        <AccountId>210</AccountId>
        <AccountType/>
      </UserInfo>
      <UserInfo>
        <DisplayName>Almeida, Cecilia</DisplayName>
        <AccountId>282</AccountId>
        <AccountType/>
      </UserInfo>
      <UserInfo>
        <DisplayName>Thomas, Kimberly K (ORP)</DisplayName>
        <AccountId>472</AccountId>
        <AccountType/>
      </UserInfo>
      <UserInfo>
        <DisplayName>Joy, David</DisplayName>
        <AccountId>561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9" ma:contentTypeDescription="Create a new document." ma:contentTypeScope="" ma:versionID="473dd245ec7c51e33b6746ab6071bf5e">
  <xsd:schema xmlns:xsd="http://www.w3.org/2001/XMLSchema" xmlns:xs="http://www.w3.org/2001/XMLSchema" xmlns:p="http://schemas.microsoft.com/office/2006/metadata/properties" xmlns:ns3="978cbee1-b604-4d95-9f89-3d25ff6383a8" xmlns:ns4="ecc0eb5f-8763-404a-8c31-210cabb72f88" targetNamespace="http://schemas.microsoft.com/office/2006/metadata/properties" ma:root="true" ma:fieldsID="33237c052014399caf926364d277a3d0" ns3:_="" ns4:_="">
    <xsd:import namespace="978cbee1-b604-4d95-9f89-3d25ff6383a8"/>
    <xsd:import namespace="ecc0eb5f-8763-404a-8c31-210cabb72f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0eb5f-8763-404a-8c31-210cabb72f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D2C804-4EFD-4ED0-BCB7-8C9AEA108194}">
  <ds:schemaRefs>
    <ds:schemaRef ds:uri="978cbee1-b604-4d95-9f89-3d25ff6383a8"/>
    <ds:schemaRef ds:uri="ecc0eb5f-8763-404a-8c31-210cabb72f88"/>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E206DEE-6C48-4722-A51B-77FA6CE2B1B1}">
  <ds:schemaRefs>
    <ds:schemaRef ds:uri="http://schemas.openxmlformats.org/officeDocument/2006/bibliography"/>
  </ds:schemaRefs>
</ds:datastoreItem>
</file>

<file path=customXml/itemProps3.xml><?xml version="1.0" encoding="utf-8"?>
<ds:datastoreItem xmlns:ds="http://schemas.openxmlformats.org/officeDocument/2006/customXml" ds:itemID="{5009044B-1238-46C5-9B9E-B13909E41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ecc0eb5f-8763-404a-8c31-210cabb7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D04809-80EF-472D-9CFA-E89B7EA3D2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636</Words>
  <Characters>3738</Characters>
  <Application>Microsoft Office Word</Application>
  <DocSecurity>4</DocSecurity>
  <Lines>109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Almeida, Cecilia</dc:creator>
  <cp:keywords/>
  <dc:description/>
  <cp:lastModifiedBy>Sanford, Amber</cp:lastModifiedBy>
  <cp:revision>2</cp:revision>
  <dcterms:created xsi:type="dcterms:W3CDTF">2021-06-22T15:47:00Z</dcterms:created>
  <dcterms:modified xsi:type="dcterms:W3CDTF">2021-06-22T15:47:00Z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ies>
</file>