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D0C62" w:rsidR="00E6509E" w:rsidRDefault="00E6509E" w14:paraId="3072CCB0" w14:textId="77777777">
      <w:pPr>
        <w:pStyle w:val="Title"/>
        <w:spacing w:before="240" w:line="200" w:lineRule="exact"/>
        <w:rPr>
          <w:rFonts w:ascii="Arial" w:hAnsi="Arial" w:cs="Arial"/>
          <w:b/>
          <w:bCs/>
          <w:smallCaps/>
          <w:sz w:val="47"/>
        </w:rPr>
      </w:pPr>
      <w:r w:rsidRPr="002D0C62">
        <w:rPr>
          <w:rFonts w:ascii="Arial" w:hAnsi="Arial" w:cs="Arial"/>
          <w:b/>
          <w:bCs/>
        </w:rPr>
        <w:tab/>
        <w:t xml:space="preserve"> </w:t>
      </w:r>
    </w:p>
    <w:p w:rsidRPr="00F56591" w:rsidR="00F56591" w:rsidP="00F56591" w:rsidRDefault="00F56591" w14:paraId="3978DA24" w14:textId="77777777">
      <w:pPr>
        <w:tabs>
          <w:tab w:val="center" w:pos="4680"/>
        </w:tabs>
        <w:spacing w:before="120"/>
        <w:jc w:val="center"/>
        <w:rPr>
          <w:rFonts w:ascii="Arial" w:hAnsi="Arial" w:cs="Arial"/>
          <w:b/>
          <w:bCs/>
          <w:sz w:val="32"/>
          <w:szCs w:val="32"/>
        </w:rPr>
      </w:pPr>
      <w:r w:rsidRPr="00F56591">
        <w:rPr>
          <w:rFonts w:ascii="Arial" w:hAnsi="Arial" w:cs="Arial"/>
          <w:b/>
          <w:bCs/>
          <w:sz w:val="32"/>
          <w:szCs w:val="32"/>
        </w:rPr>
        <w:t>Supporting Statement A</w:t>
      </w:r>
    </w:p>
    <w:p w:rsidRPr="00F56591" w:rsidR="00F56591" w:rsidP="00F56591" w:rsidRDefault="00F56591" w14:paraId="6C556EBE" w14:textId="77777777">
      <w:pPr>
        <w:tabs>
          <w:tab w:val="center" w:pos="4680"/>
        </w:tabs>
        <w:spacing w:before="120"/>
        <w:jc w:val="center"/>
        <w:rPr>
          <w:rFonts w:ascii="Arial" w:hAnsi="Arial" w:cs="Arial"/>
          <w:b/>
          <w:bCs/>
          <w:sz w:val="32"/>
          <w:szCs w:val="32"/>
        </w:rPr>
      </w:pPr>
    </w:p>
    <w:p w:rsidRPr="002D0C62" w:rsidR="00F56591" w:rsidP="00F56591" w:rsidRDefault="00F56591" w14:paraId="23748B0E" w14:textId="77777777">
      <w:pPr>
        <w:jc w:val="center"/>
        <w:rPr>
          <w:rFonts w:ascii="Arial" w:hAnsi="Arial" w:cs="Arial"/>
          <w:b/>
          <w:sz w:val="32"/>
        </w:rPr>
      </w:pPr>
      <w:r w:rsidRPr="002D0C62">
        <w:rPr>
          <w:rFonts w:ascii="Arial" w:hAnsi="Arial" w:cs="Arial"/>
          <w:b/>
          <w:sz w:val="32"/>
        </w:rPr>
        <w:t>National Survey of Organ Donation Attitudes and Practices</w:t>
      </w:r>
    </w:p>
    <w:p w:rsidRPr="00B022F5" w:rsidR="00F56591" w:rsidP="00F56591" w:rsidRDefault="00B022F5" w14:paraId="51A2B5A1" w14:textId="6ABBA179">
      <w:pPr>
        <w:tabs>
          <w:tab w:val="center" w:pos="4680"/>
        </w:tabs>
        <w:spacing w:before="120"/>
        <w:jc w:val="center"/>
        <w:rPr>
          <w:rFonts w:ascii="Arial" w:hAnsi="Arial" w:cs="Arial"/>
          <w:b/>
          <w:bCs/>
          <w:i/>
          <w:sz w:val="32"/>
          <w:szCs w:val="32"/>
          <w:u w:val="single"/>
        </w:rPr>
      </w:pPr>
      <w:bookmarkStart w:name="_GoBack" w:id="0"/>
      <w:r w:rsidRPr="00B022F5">
        <w:rPr>
          <w:rFonts w:ascii="Arial" w:hAnsi="Arial" w:cs="Arial"/>
          <w:b/>
          <w:bCs/>
          <w:i/>
          <w:sz w:val="32"/>
          <w:szCs w:val="32"/>
          <w:u w:val="single"/>
        </w:rPr>
        <w:t>Extension</w:t>
      </w:r>
    </w:p>
    <w:bookmarkEnd w:id="0"/>
    <w:p w:rsidRPr="00F56591" w:rsidR="00F56591" w:rsidP="00F56591" w:rsidRDefault="00F56591" w14:paraId="6A1ED22E" w14:textId="1DCB07D4">
      <w:pPr>
        <w:tabs>
          <w:tab w:val="center" w:pos="4680"/>
        </w:tabs>
        <w:spacing w:before="120"/>
        <w:jc w:val="center"/>
        <w:rPr>
          <w:rFonts w:ascii="Arial" w:hAnsi="Arial" w:cs="Arial"/>
          <w:b/>
          <w:bCs/>
          <w:sz w:val="32"/>
          <w:szCs w:val="32"/>
        </w:rPr>
      </w:pPr>
      <w:r w:rsidRPr="00F56591">
        <w:rPr>
          <w:rFonts w:ascii="Arial" w:hAnsi="Arial" w:cs="Arial"/>
          <w:b/>
          <w:bCs/>
          <w:sz w:val="32"/>
          <w:szCs w:val="32"/>
        </w:rPr>
        <w:t>OMB Control No. 0915-0290</w:t>
      </w:r>
    </w:p>
    <w:p w:rsidRPr="00F56591" w:rsidR="00E6509E" w:rsidP="002D0C62" w:rsidRDefault="00E6509E" w14:paraId="487555C6" w14:textId="3D5631C7">
      <w:pPr>
        <w:rPr>
          <w:rFonts w:ascii="Arial" w:hAnsi="Arial" w:cs="Arial"/>
          <w:sz w:val="32"/>
        </w:rPr>
      </w:pPr>
    </w:p>
    <w:p w:rsidRPr="00F56591" w:rsidR="00E6509E" w:rsidP="00554CFB" w:rsidRDefault="00554CFB" w14:paraId="5868790D" w14:textId="488A3844">
      <w:pPr>
        <w:rPr>
          <w:rFonts w:ascii="Arial" w:hAnsi="Arial" w:cs="Arial"/>
          <w:sz w:val="20"/>
        </w:rPr>
      </w:pPr>
      <w:r w:rsidRPr="00C45431">
        <w:rPr>
          <w:rFonts w:ascii="Arial" w:hAnsi="Arial" w:cs="Arial"/>
          <w:b/>
        </w:rPr>
        <w:t>Terms of Clearance:</w:t>
      </w:r>
      <w:r w:rsidRPr="00C45431">
        <w:rPr>
          <w:rFonts w:ascii="Arial" w:hAnsi="Arial" w:cs="Arial"/>
        </w:rPr>
        <w:t xml:space="preserve">  </w:t>
      </w:r>
      <w:r w:rsidRPr="00C530AE">
        <w:rPr>
          <w:rFonts w:ascii="Arial" w:hAnsi="Arial" w:cs="Arial"/>
        </w:rPr>
        <w:t>None</w:t>
      </w:r>
    </w:p>
    <w:p w:rsidRPr="00F56591" w:rsidR="00F56591" w:rsidP="00CE4D2A" w:rsidRDefault="00F56591" w14:paraId="6C3C1F27" w14:textId="77777777">
      <w:pPr>
        <w:jc w:val="center"/>
        <w:rPr>
          <w:rFonts w:ascii="Arial" w:hAnsi="Arial" w:cs="Arial"/>
          <w:sz w:val="20"/>
        </w:rPr>
      </w:pPr>
    </w:p>
    <w:p w:rsidRPr="002D0C62" w:rsidR="00E6509E" w:rsidRDefault="00E6509E" w14:paraId="41D98A8E" w14:textId="77777777">
      <w:pPr>
        <w:rPr>
          <w:rFonts w:ascii="Arial" w:hAnsi="Arial" w:cs="Arial"/>
          <w:b/>
        </w:rPr>
      </w:pPr>
      <w:r w:rsidRPr="002D0C62">
        <w:rPr>
          <w:rFonts w:ascii="Arial" w:hAnsi="Arial" w:cs="Arial"/>
          <w:b/>
        </w:rPr>
        <w:t>A.  Justification</w:t>
      </w:r>
    </w:p>
    <w:p w:rsidRPr="002D0C62" w:rsidR="00E6509E" w:rsidRDefault="00E6509E" w14:paraId="51A5472C" w14:textId="77777777">
      <w:pPr>
        <w:rPr>
          <w:rFonts w:ascii="Arial" w:hAnsi="Arial" w:cs="Arial"/>
        </w:rPr>
      </w:pPr>
    </w:p>
    <w:p w:rsidRPr="002D0C62" w:rsidR="00E6509E" w:rsidP="002D0C62" w:rsidRDefault="00E6509E" w14:paraId="4CA837CE" w14:textId="726E2125">
      <w:pPr>
        <w:pStyle w:val="ListParagraph"/>
        <w:numPr>
          <w:ilvl w:val="0"/>
          <w:numId w:val="27"/>
        </w:numPr>
        <w:rPr>
          <w:rFonts w:ascii="Arial" w:hAnsi="Arial" w:cs="Arial"/>
          <w:b/>
        </w:rPr>
      </w:pPr>
      <w:r w:rsidRPr="002D0C62">
        <w:rPr>
          <w:rFonts w:ascii="Arial" w:hAnsi="Arial" w:cs="Arial"/>
          <w:b/>
          <w:u w:val="single"/>
        </w:rPr>
        <w:t xml:space="preserve">Circumstances </w:t>
      </w:r>
      <w:r w:rsidRPr="002D0C62" w:rsidR="0099286A">
        <w:rPr>
          <w:rFonts w:ascii="Arial" w:hAnsi="Arial" w:cs="Arial"/>
          <w:b/>
          <w:u w:val="single"/>
        </w:rPr>
        <w:t xml:space="preserve">Making the Collection of </w:t>
      </w:r>
      <w:r w:rsidRPr="002D0C62">
        <w:rPr>
          <w:rFonts w:ascii="Arial" w:hAnsi="Arial" w:cs="Arial"/>
          <w:b/>
          <w:u w:val="single"/>
        </w:rPr>
        <w:t xml:space="preserve">Information </w:t>
      </w:r>
      <w:r w:rsidRPr="002D0C62" w:rsidR="0099286A">
        <w:rPr>
          <w:rFonts w:ascii="Arial" w:hAnsi="Arial" w:cs="Arial"/>
          <w:b/>
          <w:u w:val="single"/>
        </w:rPr>
        <w:t>Necessary</w:t>
      </w:r>
    </w:p>
    <w:p w:rsidRPr="002D0C62" w:rsidR="00E6509E" w:rsidRDefault="00E6509E" w14:paraId="6C71A4FD" w14:textId="77777777">
      <w:pPr>
        <w:rPr>
          <w:rFonts w:ascii="Arial" w:hAnsi="Arial" w:cs="Arial"/>
        </w:rPr>
      </w:pPr>
    </w:p>
    <w:p w:rsidRPr="002D0C62" w:rsidR="00585550" w:rsidP="00520E96" w:rsidRDefault="005C0DC0" w14:paraId="14E1D108" w14:textId="064E78B4">
      <w:pPr>
        <w:tabs>
          <w:tab w:val="left" w:pos="360"/>
        </w:tabs>
        <w:rPr>
          <w:rFonts w:ascii="Arial" w:hAnsi="Arial" w:cs="Arial"/>
        </w:rPr>
      </w:pPr>
      <w:r w:rsidRPr="002D0C62">
        <w:rPr>
          <w:rFonts w:ascii="Arial" w:hAnsi="Arial" w:cs="Arial"/>
        </w:rPr>
        <w:t>Patients in need of organ transplantation in the U</w:t>
      </w:r>
      <w:r w:rsidRPr="002D0C62" w:rsidR="006263CB">
        <w:rPr>
          <w:rFonts w:ascii="Arial" w:hAnsi="Arial" w:cs="Arial"/>
        </w:rPr>
        <w:t>.</w:t>
      </w:r>
      <w:r w:rsidRPr="002D0C62">
        <w:rPr>
          <w:rFonts w:ascii="Arial" w:hAnsi="Arial" w:cs="Arial"/>
        </w:rPr>
        <w:t>S</w:t>
      </w:r>
      <w:r w:rsidRPr="002D0C62" w:rsidR="006263CB">
        <w:rPr>
          <w:rFonts w:ascii="Arial" w:hAnsi="Arial" w:cs="Arial"/>
        </w:rPr>
        <w:t>.</w:t>
      </w:r>
      <w:r w:rsidRPr="002D0C62">
        <w:rPr>
          <w:rFonts w:ascii="Arial" w:hAnsi="Arial" w:cs="Arial"/>
        </w:rPr>
        <w:t xml:space="preserve"> face a longstanding critical shortage of organs. </w:t>
      </w:r>
      <w:r w:rsidRPr="002D0C62" w:rsidR="00EE7388">
        <w:rPr>
          <w:rFonts w:ascii="Arial" w:hAnsi="Arial" w:cs="Arial"/>
        </w:rPr>
        <w:t xml:space="preserve"> </w:t>
      </w:r>
      <w:r w:rsidRPr="002D0C62">
        <w:rPr>
          <w:rFonts w:ascii="Arial" w:hAnsi="Arial" w:cs="Arial"/>
        </w:rPr>
        <w:t xml:space="preserve">Approximately </w:t>
      </w:r>
      <w:r w:rsidR="0023734B">
        <w:rPr>
          <w:rFonts w:ascii="Arial" w:hAnsi="Arial" w:cs="Arial"/>
        </w:rPr>
        <w:t>107</w:t>
      </w:r>
      <w:r w:rsidRPr="002D0C62" w:rsidR="005E6EC9">
        <w:rPr>
          <w:rFonts w:ascii="Arial" w:hAnsi="Arial" w:cs="Arial"/>
        </w:rPr>
        <w:t>,</w:t>
      </w:r>
      <w:r w:rsidRPr="002D0C62" w:rsidR="00EF32BD">
        <w:rPr>
          <w:rFonts w:ascii="Arial" w:hAnsi="Arial" w:cs="Arial"/>
        </w:rPr>
        <w:t xml:space="preserve">000 </w:t>
      </w:r>
      <w:r w:rsidRPr="002D0C62">
        <w:rPr>
          <w:rFonts w:ascii="Arial" w:hAnsi="Arial" w:cs="Arial"/>
        </w:rPr>
        <w:t>Americans were on the wai</w:t>
      </w:r>
      <w:r w:rsidR="009B3012">
        <w:rPr>
          <w:rFonts w:ascii="Arial" w:hAnsi="Arial" w:cs="Arial"/>
        </w:rPr>
        <w:t>ting list for transplantation by the</w:t>
      </w:r>
      <w:r w:rsidRPr="002D0C62">
        <w:rPr>
          <w:rFonts w:ascii="Arial" w:hAnsi="Arial" w:cs="Arial"/>
        </w:rPr>
        <w:t xml:space="preserve"> </w:t>
      </w:r>
      <w:r w:rsidR="0023734B">
        <w:rPr>
          <w:rFonts w:ascii="Arial" w:hAnsi="Arial" w:cs="Arial"/>
        </w:rPr>
        <w:t>end of 2020</w:t>
      </w:r>
      <w:r w:rsidRPr="002D0C62">
        <w:rPr>
          <w:rFonts w:ascii="Arial" w:hAnsi="Arial" w:cs="Arial"/>
        </w:rPr>
        <w:t xml:space="preserve">, but only </w:t>
      </w:r>
      <w:r w:rsidR="0023734B">
        <w:rPr>
          <w:rFonts w:ascii="Arial" w:hAnsi="Arial" w:cs="Arial"/>
        </w:rPr>
        <w:t xml:space="preserve">approximately </w:t>
      </w:r>
      <w:r w:rsidRPr="002D0C62" w:rsidR="005E6EC9">
        <w:rPr>
          <w:rFonts w:ascii="Arial" w:hAnsi="Arial" w:cs="Arial"/>
        </w:rPr>
        <w:t>3</w:t>
      </w:r>
      <w:r w:rsidR="0023734B">
        <w:rPr>
          <w:rFonts w:ascii="Arial" w:hAnsi="Arial" w:cs="Arial"/>
        </w:rPr>
        <w:t>9,000</w:t>
      </w:r>
      <w:r w:rsidRPr="002D0C62" w:rsidR="005E6EC9">
        <w:rPr>
          <w:rFonts w:ascii="Arial" w:hAnsi="Arial" w:cs="Arial"/>
        </w:rPr>
        <w:t xml:space="preserve"> </w:t>
      </w:r>
      <w:r w:rsidRPr="002D0C62">
        <w:rPr>
          <w:rFonts w:ascii="Arial" w:hAnsi="Arial" w:cs="Arial"/>
        </w:rPr>
        <w:t>transplants were performed</w:t>
      </w:r>
      <w:r w:rsidR="009B3012">
        <w:rPr>
          <w:rFonts w:ascii="Arial" w:hAnsi="Arial" w:cs="Arial"/>
        </w:rPr>
        <w:t xml:space="preserve"> from both deceased and living donors in 2020</w:t>
      </w:r>
      <w:r w:rsidRPr="002D0C62">
        <w:rPr>
          <w:rFonts w:ascii="Arial" w:hAnsi="Arial" w:cs="Arial"/>
        </w:rPr>
        <w:t xml:space="preserve">. </w:t>
      </w:r>
      <w:r w:rsidRPr="002D0C62" w:rsidR="00EE7388">
        <w:rPr>
          <w:rFonts w:ascii="Arial" w:hAnsi="Arial" w:cs="Arial"/>
        </w:rPr>
        <w:t xml:space="preserve"> </w:t>
      </w:r>
      <w:r w:rsidRPr="002D0C62">
        <w:rPr>
          <w:rFonts w:ascii="Arial" w:hAnsi="Arial" w:cs="Arial"/>
        </w:rPr>
        <w:t>While th</w:t>
      </w:r>
      <w:r w:rsidR="009B3012">
        <w:rPr>
          <w:rFonts w:ascii="Arial" w:hAnsi="Arial" w:cs="Arial"/>
        </w:rPr>
        <w:t xml:space="preserve">e number of organ transplants from deceased donors (more than 33,300) sets a new record for the tenth year in a row, </w:t>
      </w:r>
      <w:r w:rsidRPr="002D0C62">
        <w:rPr>
          <w:rFonts w:ascii="Arial" w:hAnsi="Arial" w:cs="Arial"/>
        </w:rPr>
        <w:t xml:space="preserve">the organ shortage still </w:t>
      </w:r>
      <w:r w:rsidR="009B3012">
        <w:rPr>
          <w:rFonts w:ascii="Arial" w:hAnsi="Arial" w:cs="Arial"/>
        </w:rPr>
        <w:t xml:space="preserve">persists </w:t>
      </w:r>
      <w:r w:rsidRPr="002D0C62">
        <w:rPr>
          <w:rFonts w:ascii="Arial" w:hAnsi="Arial" w:cs="Arial"/>
        </w:rPr>
        <w:t xml:space="preserve">across </w:t>
      </w:r>
      <w:r w:rsidRPr="002D0C62" w:rsidR="003933A3">
        <w:rPr>
          <w:rFonts w:ascii="Arial" w:hAnsi="Arial" w:cs="Arial"/>
        </w:rPr>
        <w:t>the nation</w:t>
      </w:r>
      <w:r w:rsidRPr="002D0C62">
        <w:rPr>
          <w:rFonts w:ascii="Arial" w:hAnsi="Arial" w:cs="Arial"/>
        </w:rPr>
        <w:t xml:space="preserve">. </w:t>
      </w:r>
      <w:r w:rsidRPr="002D0C62" w:rsidR="00EE7388">
        <w:rPr>
          <w:rFonts w:ascii="Arial" w:hAnsi="Arial" w:cs="Arial"/>
        </w:rPr>
        <w:t xml:space="preserve"> </w:t>
      </w:r>
      <w:r w:rsidRPr="002D0C62">
        <w:rPr>
          <w:rFonts w:ascii="Arial" w:hAnsi="Arial" w:cs="Arial"/>
        </w:rPr>
        <w:t xml:space="preserve">Understanding the attitudes of </w:t>
      </w:r>
      <w:r w:rsidRPr="002D0C62" w:rsidR="00D3142A">
        <w:rPr>
          <w:rFonts w:ascii="Arial" w:hAnsi="Arial" w:cs="Arial"/>
        </w:rPr>
        <w:t xml:space="preserve">the American public in regards to organ donation and transplantation is critical in this ongoing effort </w:t>
      </w:r>
      <w:r w:rsidRPr="002D0C62">
        <w:rPr>
          <w:rFonts w:ascii="Arial" w:hAnsi="Arial" w:cs="Arial"/>
        </w:rPr>
        <w:t>to encourage more Americans to donate their organs</w:t>
      </w:r>
      <w:r w:rsidRPr="002D0C62" w:rsidR="00D3142A">
        <w:rPr>
          <w:rFonts w:ascii="Arial" w:hAnsi="Arial" w:cs="Arial"/>
        </w:rPr>
        <w:t xml:space="preserve"> to close the gap be</w:t>
      </w:r>
      <w:r w:rsidR="00660566">
        <w:rPr>
          <w:rFonts w:ascii="Arial" w:hAnsi="Arial" w:cs="Arial"/>
        </w:rPr>
        <w:t xml:space="preserve">tween </w:t>
      </w:r>
      <w:r w:rsidRPr="002D0C62" w:rsidR="00D3142A">
        <w:rPr>
          <w:rFonts w:ascii="Arial" w:hAnsi="Arial" w:cs="Arial"/>
        </w:rPr>
        <w:t xml:space="preserve">the number of individuals on the organ transplant waiting list and the supply of </w:t>
      </w:r>
      <w:r w:rsidR="00660566">
        <w:rPr>
          <w:rFonts w:ascii="Arial" w:hAnsi="Arial" w:cs="Arial"/>
        </w:rPr>
        <w:t>donated</w:t>
      </w:r>
      <w:r w:rsidRPr="002D0C62" w:rsidR="00D3142A">
        <w:rPr>
          <w:rFonts w:ascii="Arial" w:hAnsi="Arial" w:cs="Arial"/>
        </w:rPr>
        <w:t xml:space="preserve"> organs</w:t>
      </w:r>
      <w:r w:rsidRPr="002D0C62">
        <w:rPr>
          <w:rFonts w:ascii="Arial" w:hAnsi="Arial" w:cs="Arial"/>
        </w:rPr>
        <w:t xml:space="preserve">. </w:t>
      </w:r>
      <w:r w:rsidRPr="002D0C62" w:rsidR="00EE7388">
        <w:rPr>
          <w:rFonts w:ascii="Arial" w:hAnsi="Arial" w:cs="Arial"/>
        </w:rPr>
        <w:t xml:space="preserve"> </w:t>
      </w:r>
    </w:p>
    <w:p w:rsidRPr="002D0C62" w:rsidR="00585550" w:rsidP="00520E96" w:rsidRDefault="00585550" w14:paraId="4D6E5612" w14:textId="77777777">
      <w:pPr>
        <w:tabs>
          <w:tab w:val="left" w:pos="360"/>
        </w:tabs>
        <w:rPr>
          <w:rFonts w:ascii="Arial" w:hAnsi="Arial" w:cs="Arial"/>
        </w:rPr>
      </w:pPr>
    </w:p>
    <w:p w:rsidRPr="002D0C62" w:rsidR="00730659" w:rsidP="00730659" w:rsidRDefault="00660566" w14:paraId="39F966E1" w14:textId="09506F45">
      <w:pPr>
        <w:tabs>
          <w:tab w:val="left" w:pos="360"/>
        </w:tabs>
        <w:rPr>
          <w:rFonts w:ascii="Arial" w:hAnsi="Arial" w:cs="Arial"/>
        </w:rPr>
      </w:pPr>
      <w:r>
        <w:rPr>
          <w:rFonts w:ascii="Arial" w:hAnsi="Arial" w:cs="Arial"/>
        </w:rPr>
        <w:t xml:space="preserve">Sponsorship of the </w:t>
      </w:r>
      <w:r w:rsidRPr="002D0C62" w:rsidR="005C0DC0">
        <w:rPr>
          <w:rFonts w:ascii="Arial" w:hAnsi="Arial" w:cs="Arial"/>
        </w:rPr>
        <w:t>National Survey of Organ D</w:t>
      </w:r>
      <w:r>
        <w:rPr>
          <w:rFonts w:ascii="Arial" w:hAnsi="Arial" w:cs="Arial"/>
        </w:rPr>
        <w:t xml:space="preserve">onation Attitudes and Practices is one of the services HRSA provides to the larger donation community, </w:t>
      </w:r>
      <w:r w:rsidRPr="00F56591" w:rsidR="00F56591">
        <w:rPr>
          <w:rFonts w:ascii="Arial" w:hAnsi="Arial" w:eastAsia="Times New Roman" w:cs="Arial"/>
        </w:rPr>
        <w:t xml:space="preserve">consistent with </w:t>
      </w:r>
      <w:r>
        <w:rPr>
          <w:rFonts w:ascii="Arial" w:hAnsi="Arial" w:eastAsia="Times New Roman" w:cs="Arial"/>
        </w:rPr>
        <w:t>HRSA’s</w:t>
      </w:r>
      <w:r w:rsidRPr="00F56591" w:rsidR="00F56591">
        <w:rPr>
          <w:rFonts w:ascii="Arial" w:hAnsi="Arial" w:eastAsia="Times New Roman" w:cs="Arial"/>
        </w:rPr>
        <w:t xml:space="preserve"> legal </w:t>
      </w:r>
      <w:r w:rsidR="00F56591">
        <w:rPr>
          <w:rFonts w:ascii="Arial" w:hAnsi="Arial" w:eastAsia="Times New Roman" w:cs="Arial"/>
        </w:rPr>
        <w:t xml:space="preserve">authority to establish a public </w:t>
      </w:r>
      <w:r w:rsidRPr="00F56591" w:rsidR="00F56591">
        <w:rPr>
          <w:rFonts w:ascii="Arial" w:hAnsi="Arial" w:eastAsia="Times New Roman" w:cs="Arial"/>
        </w:rPr>
        <w:t>education and awareness program (section 377A of the Public Health Service Act, 42 USC 274f-1)</w:t>
      </w:r>
      <w:r w:rsidR="00F56591">
        <w:rPr>
          <w:rFonts w:ascii="Arial" w:hAnsi="Arial" w:eastAsia="Times New Roman" w:cs="Arial"/>
        </w:rPr>
        <w:t xml:space="preserve">. </w:t>
      </w:r>
      <w:r w:rsidR="006424A2">
        <w:rPr>
          <w:rFonts w:ascii="Arial" w:hAnsi="Arial" w:eastAsia="Times New Roman" w:cs="Arial"/>
        </w:rPr>
        <w:t xml:space="preserve"> </w:t>
      </w:r>
      <w:r w:rsidRPr="002D0C62" w:rsidR="00585550">
        <w:rPr>
          <w:rFonts w:ascii="Arial" w:hAnsi="Arial" w:eastAsia="Times New Roman" w:cs="Arial"/>
        </w:rPr>
        <w:t>This type of information is essential for planning, targeting, and implementing outreach efforts to increase public donation commitment as well as for tracking the results of such efforts over time.</w:t>
      </w:r>
      <w:r w:rsidR="006424A2">
        <w:rPr>
          <w:rFonts w:ascii="Arial" w:hAnsi="Arial" w:eastAsia="Times New Roman" w:cs="Arial"/>
        </w:rPr>
        <w:t xml:space="preserve"> </w:t>
      </w:r>
      <w:r w:rsidRPr="002D0C62" w:rsidR="00730659">
        <w:rPr>
          <w:rFonts w:ascii="Arial" w:hAnsi="Arial" w:eastAsia="Times New Roman" w:cs="Arial"/>
        </w:rPr>
        <w:t xml:space="preserve"> Members of the donation and transplantation community make use of the findings of these national surveys in their outreach and research</w:t>
      </w:r>
      <w:r>
        <w:rPr>
          <w:rFonts w:ascii="Arial" w:hAnsi="Arial" w:eastAsia="Times New Roman" w:cs="Arial"/>
        </w:rPr>
        <w:t xml:space="preserve"> efforts.  Four</w:t>
      </w:r>
      <w:r w:rsidRPr="002D0C62" w:rsidR="00730659">
        <w:rPr>
          <w:rFonts w:ascii="Arial" w:hAnsi="Arial" w:eastAsia="Times New Roman" w:cs="Arial"/>
        </w:rPr>
        <w:t xml:space="preserve"> national donation attitudes/practices surveys have been conducted to date, 1993, 2005, 2012</w:t>
      </w:r>
      <w:r w:rsidR="0023734B">
        <w:rPr>
          <w:rFonts w:ascii="Arial" w:hAnsi="Arial" w:eastAsia="Times New Roman" w:cs="Arial"/>
        </w:rPr>
        <w:t xml:space="preserve">, and 2019. </w:t>
      </w:r>
    </w:p>
    <w:p w:rsidRPr="002D0C62" w:rsidR="00E6509E" w:rsidP="00520E96" w:rsidRDefault="00E6509E" w14:paraId="35FA898C" w14:textId="77777777">
      <w:pPr>
        <w:tabs>
          <w:tab w:val="left" w:pos="360"/>
        </w:tabs>
        <w:rPr>
          <w:rFonts w:ascii="Arial" w:hAnsi="Arial" w:cs="Arial"/>
        </w:rPr>
      </w:pPr>
    </w:p>
    <w:p w:rsidRPr="002D0C62" w:rsidR="00EE7388" w:rsidP="00580B17" w:rsidRDefault="00E6509E" w14:paraId="677B7EB9" w14:textId="7C5E9A1E">
      <w:pPr>
        <w:tabs>
          <w:tab w:val="left" w:pos="360"/>
        </w:tabs>
        <w:rPr>
          <w:rFonts w:ascii="Arial" w:hAnsi="Arial" w:cs="Arial"/>
        </w:rPr>
      </w:pPr>
      <w:r w:rsidRPr="002D0C62">
        <w:rPr>
          <w:rFonts w:ascii="Arial" w:hAnsi="Arial" w:cs="Arial"/>
        </w:rPr>
        <w:t>The survey produce</w:t>
      </w:r>
      <w:r w:rsidR="0023734B">
        <w:rPr>
          <w:rFonts w:ascii="Arial" w:hAnsi="Arial" w:cs="Arial"/>
        </w:rPr>
        <w:t>s</w:t>
      </w:r>
      <w:r w:rsidRPr="002D0C62">
        <w:rPr>
          <w:rFonts w:ascii="Arial" w:hAnsi="Arial" w:cs="Arial"/>
        </w:rPr>
        <w:t xml:space="preserve"> results that are representative of U.S. adults 18 and older</w:t>
      </w:r>
      <w:r w:rsidRPr="002D0C62" w:rsidR="009B54F4">
        <w:rPr>
          <w:rFonts w:ascii="Arial" w:hAnsi="Arial" w:cs="Arial"/>
        </w:rPr>
        <w:t>, with enough responses from racial/eth</w:t>
      </w:r>
      <w:r w:rsidRPr="002D0C62" w:rsidR="00B939DA">
        <w:rPr>
          <w:rFonts w:ascii="Arial" w:hAnsi="Arial" w:cs="Arial"/>
        </w:rPr>
        <w:t>n</w:t>
      </w:r>
      <w:r w:rsidRPr="002D0C62" w:rsidR="009B54F4">
        <w:rPr>
          <w:rFonts w:ascii="Arial" w:hAnsi="Arial" w:cs="Arial"/>
        </w:rPr>
        <w:t xml:space="preserve">ic sub-groups and adults over the age of </w:t>
      </w:r>
      <w:r w:rsidRPr="002D0C62" w:rsidR="00B939DA">
        <w:rPr>
          <w:rFonts w:ascii="Arial" w:hAnsi="Arial" w:cs="Arial"/>
        </w:rPr>
        <w:t>65</w:t>
      </w:r>
      <w:r w:rsidRPr="002D0C62" w:rsidR="009B54F4">
        <w:rPr>
          <w:rFonts w:ascii="Arial" w:hAnsi="Arial" w:cs="Arial"/>
        </w:rPr>
        <w:t xml:space="preserve"> to make reliable statistical comparisons</w:t>
      </w:r>
      <w:r w:rsidRPr="002D0C62">
        <w:rPr>
          <w:rFonts w:ascii="Arial" w:hAnsi="Arial" w:cs="Arial"/>
        </w:rPr>
        <w:t xml:space="preserve">. </w:t>
      </w:r>
      <w:r w:rsidRPr="002D0C62" w:rsidR="00EE7388">
        <w:rPr>
          <w:rFonts w:ascii="Arial" w:hAnsi="Arial" w:cs="Arial"/>
        </w:rPr>
        <w:t xml:space="preserve"> </w:t>
      </w:r>
      <w:r w:rsidRPr="002D0C62">
        <w:rPr>
          <w:rFonts w:ascii="Arial" w:hAnsi="Arial" w:cs="Arial"/>
        </w:rPr>
        <w:t>The survey consist</w:t>
      </w:r>
      <w:r w:rsidR="0023734B">
        <w:rPr>
          <w:rFonts w:ascii="Arial" w:hAnsi="Arial" w:cs="Arial"/>
        </w:rPr>
        <w:t>s</w:t>
      </w:r>
      <w:r w:rsidRPr="002D0C62">
        <w:rPr>
          <w:rFonts w:ascii="Arial" w:hAnsi="Arial" w:cs="Arial"/>
        </w:rPr>
        <w:t xml:space="preserve"> of at least </w:t>
      </w:r>
      <w:r w:rsidRPr="002D0C62" w:rsidR="009B54F4">
        <w:rPr>
          <w:rFonts w:ascii="Arial" w:hAnsi="Arial" w:cs="Arial"/>
        </w:rPr>
        <w:t>10,000</w:t>
      </w:r>
      <w:r w:rsidRPr="002D0C62">
        <w:rPr>
          <w:rFonts w:ascii="Arial" w:hAnsi="Arial" w:cs="Arial"/>
        </w:rPr>
        <w:t xml:space="preserve"> respondents. </w:t>
      </w:r>
      <w:r w:rsidRPr="002D0C62" w:rsidR="00EE7388">
        <w:rPr>
          <w:rFonts w:ascii="Arial" w:hAnsi="Arial" w:cs="Arial"/>
        </w:rPr>
        <w:t xml:space="preserve"> </w:t>
      </w:r>
      <w:r w:rsidR="0023734B">
        <w:rPr>
          <w:rFonts w:ascii="Arial" w:hAnsi="Arial" w:cs="Arial"/>
        </w:rPr>
        <w:t xml:space="preserve">The survey is </w:t>
      </w:r>
      <w:r w:rsidRPr="002D0C62">
        <w:rPr>
          <w:rFonts w:ascii="Arial" w:hAnsi="Arial" w:cs="Arial"/>
        </w:rPr>
        <w:t xml:space="preserve">conducted by </w:t>
      </w:r>
      <w:r w:rsidRPr="002D0C62" w:rsidR="009B54F4">
        <w:rPr>
          <w:rFonts w:ascii="Arial" w:hAnsi="Arial" w:cs="Arial"/>
        </w:rPr>
        <w:t xml:space="preserve">online and </w:t>
      </w:r>
      <w:r w:rsidRPr="002D0C62">
        <w:rPr>
          <w:rFonts w:ascii="Arial" w:hAnsi="Arial" w:cs="Arial"/>
        </w:rPr>
        <w:t xml:space="preserve">telephone </w:t>
      </w:r>
      <w:r w:rsidRPr="002D0C62" w:rsidR="009B54F4">
        <w:rPr>
          <w:rFonts w:ascii="Arial" w:hAnsi="Arial" w:cs="Arial"/>
        </w:rPr>
        <w:t xml:space="preserve">modes </w:t>
      </w:r>
      <w:r w:rsidRPr="002D0C62">
        <w:rPr>
          <w:rFonts w:ascii="Arial" w:hAnsi="Arial" w:cs="Arial"/>
        </w:rPr>
        <w:t>in English and Spanish, with interviews lasting about 1</w:t>
      </w:r>
      <w:r w:rsidRPr="002D0C62" w:rsidR="00B939DA">
        <w:rPr>
          <w:rFonts w:ascii="Arial" w:hAnsi="Arial" w:cs="Arial"/>
        </w:rPr>
        <w:t>7.4</w:t>
      </w:r>
      <w:r w:rsidR="0023734B">
        <w:rPr>
          <w:rFonts w:ascii="Arial" w:hAnsi="Arial" w:cs="Arial"/>
        </w:rPr>
        <w:t xml:space="preserve"> minutes</w:t>
      </w:r>
      <w:r w:rsidRPr="002D0C62">
        <w:rPr>
          <w:rFonts w:ascii="Arial" w:hAnsi="Arial" w:cs="Arial"/>
        </w:rPr>
        <w:t xml:space="preserve">. </w:t>
      </w:r>
    </w:p>
    <w:p w:rsidRPr="002D0C62" w:rsidR="00EE7388" w:rsidP="00520E96" w:rsidRDefault="00EE7388" w14:paraId="07B96843" w14:textId="77777777">
      <w:pPr>
        <w:tabs>
          <w:tab w:val="left" w:pos="360"/>
        </w:tabs>
        <w:rPr>
          <w:rFonts w:ascii="Arial" w:hAnsi="Arial" w:cs="Arial"/>
        </w:rPr>
      </w:pPr>
    </w:p>
    <w:p w:rsidRPr="002D0C62" w:rsidR="00E6509E" w:rsidP="00520E96" w:rsidRDefault="00E6509E" w14:paraId="6EE178C7" w14:textId="315B9EF8">
      <w:pPr>
        <w:tabs>
          <w:tab w:val="left" w:pos="360"/>
        </w:tabs>
        <w:rPr>
          <w:rFonts w:ascii="Arial" w:hAnsi="Arial" w:cs="Arial"/>
        </w:rPr>
      </w:pPr>
      <w:r w:rsidRPr="002D0C62">
        <w:rPr>
          <w:rFonts w:ascii="Arial" w:hAnsi="Arial" w:cs="Arial"/>
        </w:rPr>
        <w:t xml:space="preserve">Following the survey interviewing and data processing, </w:t>
      </w:r>
      <w:r w:rsidR="00660566">
        <w:rPr>
          <w:rFonts w:ascii="Arial" w:hAnsi="Arial" w:cs="Arial"/>
        </w:rPr>
        <w:t xml:space="preserve">the contractor will provide to HRSA </w:t>
      </w:r>
      <w:r w:rsidRPr="002D0C62">
        <w:rPr>
          <w:rFonts w:ascii="Arial" w:hAnsi="Arial" w:cs="Arial"/>
        </w:rPr>
        <w:t>a detailed analysis and report along with an electronic copy of the database (survey data file).</w:t>
      </w:r>
    </w:p>
    <w:p w:rsidRPr="002D0C62" w:rsidR="00E6509E" w:rsidRDefault="00E6509E" w14:paraId="5CC4F1FF" w14:textId="77777777">
      <w:pPr>
        <w:rPr>
          <w:rFonts w:ascii="Arial" w:hAnsi="Arial" w:cs="Arial"/>
        </w:rPr>
      </w:pPr>
    </w:p>
    <w:p w:rsidRPr="002D0C62" w:rsidR="00E6509E" w:rsidP="002D0C62" w:rsidRDefault="00E6509E" w14:paraId="0A849D68" w14:textId="47FDBE12">
      <w:pPr>
        <w:pStyle w:val="ListParagraph"/>
        <w:numPr>
          <w:ilvl w:val="0"/>
          <w:numId w:val="27"/>
        </w:numPr>
        <w:rPr>
          <w:rFonts w:ascii="Arial" w:hAnsi="Arial" w:cs="Arial"/>
          <w:b/>
        </w:rPr>
      </w:pPr>
      <w:r w:rsidRPr="002D0C62">
        <w:rPr>
          <w:rFonts w:ascii="Arial" w:hAnsi="Arial" w:cs="Arial"/>
          <w:b/>
          <w:u w:val="single"/>
        </w:rPr>
        <w:lastRenderedPageBreak/>
        <w:t>Purpose and Use of Information</w:t>
      </w:r>
      <w:r w:rsidRPr="002D0C62" w:rsidR="0099286A">
        <w:rPr>
          <w:rFonts w:ascii="Arial" w:hAnsi="Arial" w:cs="Arial"/>
          <w:b/>
          <w:u w:val="single"/>
        </w:rPr>
        <w:t xml:space="preserve"> Collection</w:t>
      </w:r>
    </w:p>
    <w:p w:rsidRPr="002D0C62" w:rsidR="00E6509E" w:rsidRDefault="00E6509E" w14:paraId="1C974320" w14:textId="77777777">
      <w:pPr>
        <w:rPr>
          <w:rFonts w:ascii="Arial" w:hAnsi="Arial" w:cs="Arial"/>
        </w:rPr>
      </w:pPr>
    </w:p>
    <w:p w:rsidRPr="002D0C62" w:rsidR="00E6509E" w:rsidRDefault="00E6509E" w14:paraId="71F6D9C5" w14:textId="19D265EB">
      <w:pPr>
        <w:pStyle w:val="BodyText"/>
        <w:widowControl/>
        <w:rPr>
          <w:rFonts w:ascii="Arial" w:hAnsi="Arial" w:cs="Arial"/>
          <w:sz w:val="24"/>
        </w:rPr>
      </w:pPr>
      <w:r w:rsidRPr="002D0C62">
        <w:rPr>
          <w:rFonts w:ascii="Arial" w:hAnsi="Arial" w:cs="Arial"/>
          <w:sz w:val="24"/>
        </w:rPr>
        <w:t xml:space="preserve">The overall purpose of this study is to conduct an independent </w:t>
      </w:r>
      <w:r w:rsidRPr="002D0C62" w:rsidR="009B54F4">
        <w:rPr>
          <w:rFonts w:ascii="Arial" w:hAnsi="Arial" w:cs="Arial"/>
          <w:sz w:val="24"/>
        </w:rPr>
        <w:t>multi-mode (web and telephone)</w:t>
      </w:r>
      <w:r w:rsidRPr="002D0C62">
        <w:rPr>
          <w:rFonts w:ascii="Arial" w:hAnsi="Arial" w:cs="Arial"/>
          <w:sz w:val="24"/>
        </w:rPr>
        <w:t xml:space="preserve"> survey of public opinion regarding various issues related to organ donation.  The survey will measure public opinion on issues such as</w:t>
      </w:r>
      <w:r w:rsidRPr="002D0C62" w:rsidR="00E13948">
        <w:rPr>
          <w:rFonts w:ascii="Arial" w:hAnsi="Arial" w:cs="Arial"/>
          <w:sz w:val="24"/>
        </w:rPr>
        <w:t xml:space="preserve"> willingness to become an organ donor,</w:t>
      </w:r>
      <w:r w:rsidRPr="002D0C62">
        <w:rPr>
          <w:rFonts w:ascii="Arial" w:hAnsi="Arial" w:cs="Arial"/>
          <w:sz w:val="24"/>
        </w:rPr>
        <w:t xml:space="preserve"> financial incentives for donation, living donation, impediments to donation, and level of public knowledge about donation.  </w:t>
      </w:r>
      <w:r w:rsidRPr="002D0C62" w:rsidR="00630A79">
        <w:rPr>
          <w:rFonts w:ascii="Arial" w:hAnsi="Arial" w:cs="Arial"/>
          <w:sz w:val="24"/>
        </w:rPr>
        <w:t xml:space="preserve">The goal is to complete </w:t>
      </w:r>
      <w:r w:rsidRPr="002D0C62" w:rsidR="009B54F4">
        <w:rPr>
          <w:rFonts w:ascii="Arial" w:hAnsi="Arial" w:cs="Arial"/>
          <w:sz w:val="24"/>
        </w:rPr>
        <w:t>10,000</w:t>
      </w:r>
      <w:r w:rsidRPr="002D0C62" w:rsidR="00630A79">
        <w:rPr>
          <w:rFonts w:ascii="Arial" w:hAnsi="Arial" w:cs="Arial"/>
          <w:sz w:val="24"/>
        </w:rPr>
        <w:t xml:space="preserve"> interviews with adults (18 ye</w:t>
      </w:r>
      <w:r w:rsidRPr="002D0C62" w:rsidR="006B69F3">
        <w:rPr>
          <w:rFonts w:ascii="Arial" w:hAnsi="Arial" w:cs="Arial"/>
          <w:sz w:val="24"/>
        </w:rPr>
        <w:t>ars of age or older) nationwide</w:t>
      </w:r>
      <w:r w:rsidRPr="002D0C62" w:rsidR="00031D13">
        <w:rPr>
          <w:rFonts w:ascii="Arial" w:hAnsi="Arial" w:cs="Arial"/>
          <w:sz w:val="24"/>
        </w:rPr>
        <w:t xml:space="preserve">.  Specifically, this will include </w:t>
      </w:r>
      <w:r w:rsidRPr="002D0C62" w:rsidR="00B939DA">
        <w:rPr>
          <w:rFonts w:ascii="Arial" w:hAnsi="Arial" w:cs="Arial"/>
          <w:sz w:val="24"/>
        </w:rPr>
        <w:t>1</w:t>
      </w:r>
      <w:r w:rsidRPr="002D0C62" w:rsidR="00EE7388">
        <w:rPr>
          <w:rFonts w:ascii="Arial" w:hAnsi="Arial" w:cs="Arial"/>
          <w:sz w:val="24"/>
        </w:rPr>
        <w:t>,</w:t>
      </w:r>
      <w:r w:rsidRPr="002D0C62" w:rsidR="00B939DA">
        <w:rPr>
          <w:rFonts w:ascii="Arial" w:hAnsi="Arial" w:cs="Arial"/>
          <w:sz w:val="24"/>
        </w:rPr>
        <w:t xml:space="preserve">000 equal-probability of selection method (EPSEM) </w:t>
      </w:r>
      <w:r w:rsidRPr="002D0C62" w:rsidR="00E94775">
        <w:rPr>
          <w:rFonts w:ascii="Arial" w:hAnsi="Arial" w:cs="Arial"/>
          <w:sz w:val="24"/>
        </w:rPr>
        <w:t>computer-assisted telephone interviewing (</w:t>
      </w:r>
      <w:r w:rsidRPr="002D0C62" w:rsidR="00B939DA">
        <w:rPr>
          <w:rFonts w:ascii="Arial" w:hAnsi="Arial" w:cs="Arial"/>
          <w:sz w:val="24"/>
        </w:rPr>
        <w:t>CATI</w:t>
      </w:r>
      <w:r w:rsidRPr="002D0C62" w:rsidR="00E94775">
        <w:rPr>
          <w:rFonts w:ascii="Arial" w:hAnsi="Arial" w:cs="Arial"/>
          <w:sz w:val="24"/>
        </w:rPr>
        <w:t>)</w:t>
      </w:r>
      <w:r w:rsidRPr="002D0C62" w:rsidR="00B939DA">
        <w:rPr>
          <w:rFonts w:ascii="Arial" w:hAnsi="Arial" w:cs="Arial"/>
          <w:sz w:val="24"/>
        </w:rPr>
        <w:t xml:space="preserve"> interviews, 1</w:t>
      </w:r>
      <w:r w:rsidRPr="002D0C62" w:rsidR="00EE7388">
        <w:rPr>
          <w:rFonts w:ascii="Arial" w:hAnsi="Arial" w:cs="Arial"/>
          <w:sz w:val="24"/>
        </w:rPr>
        <w:t>,</w:t>
      </w:r>
      <w:r w:rsidRPr="002D0C62" w:rsidR="00B939DA">
        <w:rPr>
          <w:rFonts w:ascii="Arial" w:hAnsi="Arial" w:cs="Arial"/>
          <w:sz w:val="24"/>
        </w:rPr>
        <w:t>000 ethnic oversample CATI</w:t>
      </w:r>
      <w:r w:rsidRPr="002D0C62" w:rsidR="00031D13">
        <w:rPr>
          <w:rFonts w:ascii="Arial" w:hAnsi="Arial" w:cs="Arial"/>
          <w:sz w:val="24"/>
        </w:rPr>
        <w:t xml:space="preserve"> interviews</w:t>
      </w:r>
      <w:r w:rsidRPr="002D0C62" w:rsidR="00B939DA">
        <w:rPr>
          <w:rFonts w:ascii="Arial" w:hAnsi="Arial" w:cs="Arial"/>
          <w:sz w:val="24"/>
        </w:rPr>
        <w:t>, and a supplemental web panel of 8</w:t>
      </w:r>
      <w:r w:rsidRPr="002D0C62" w:rsidR="00EE7388">
        <w:rPr>
          <w:rFonts w:ascii="Arial" w:hAnsi="Arial" w:cs="Arial"/>
          <w:sz w:val="24"/>
        </w:rPr>
        <w:t>,</w:t>
      </w:r>
      <w:r w:rsidRPr="002D0C62" w:rsidR="00B939DA">
        <w:rPr>
          <w:rFonts w:ascii="Arial" w:hAnsi="Arial" w:cs="Arial"/>
          <w:sz w:val="24"/>
        </w:rPr>
        <w:t>000 respondents.</w:t>
      </w:r>
      <w:r w:rsidRPr="002D0C62" w:rsidR="00031D13">
        <w:rPr>
          <w:rFonts w:ascii="Arial" w:hAnsi="Arial" w:cs="Arial"/>
          <w:sz w:val="24"/>
        </w:rPr>
        <w:t xml:space="preserve"> </w:t>
      </w:r>
      <w:r w:rsidRPr="002D0C62" w:rsidR="00EE7388">
        <w:rPr>
          <w:rFonts w:ascii="Arial" w:hAnsi="Arial" w:cs="Arial"/>
          <w:sz w:val="24"/>
        </w:rPr>
        <w:t xml:space="preserve"> </w:t>
      </w:r>
      <w:r w:rsidRPr="002D0C62" w:rsidR="00B939DA">
        <w:rPr>
          <w:rFonts w:ascii="Arial" w:hAnsi="Arial" w:cs="Arial"/>
          <w:sz w:val="24"/>
        </w:rPr>
        <w:t xml:space="preserve">The final </w:t>
      </w:r>
      <w:r w:rsidRPr="002D0C62" w:rsidR="00031D13">
        <w:rPr>
          <w:rFonts w:ascii="Arial" w:hAnsi="Arial" w:cs="Arial"/>
          <w:sz w:val="24"/>
        </w:rPr>
        <w:t xml:space="preserve">sample </w:t>
      </w:r>
      <w:r w:rsidRPr="002D0C62" w:rsidR="00B939DA">
        <w:rPr>
          <w:rFonts w:ascii="Arial" w:hAnsi="Arial" w:cs="Arial"/>
          <w:sz w:val="24"/>
        </w:rPr>
        <w:t>will include 1</w:t>
      </w:r>
      <w:r w:rsidRPr="002D0C62" w:rsidR="00EE7388">
        <w:rPr>
          <w:rFonts w:ascii="Arial" w:hAnsi="Arial" w:cs="Arial"/>
          <w:sz w:val="24"/>
        </w:rPr>
        <w:t>,</w:t>
      </w:r>
      <w:r w:rsidRPr="002D0C62" w:rsidR="00B939DA">
        <w:rPr>
          <w:rFonts w:ascii="Arial" w:hAnsi="Arial" w:cs="Arial"/>
          <w:sz w:val="24"/>
        </w:rPr>
        <w:t>000</w:t>
      </w:r>
      <w:r w:rsidRPr="002D0C62" w:rsidR="00FE6218">
        <w:rPr>
          <w:rFonts w:ascii="Arial" w:hAnsi="Arial" w:cs="Arial"/>
          <w:sz w:val="24"/>
        </w:rPr>
        <w:t xml:space="preserve"> </w:t>
      </w:r>
      <w:r w:rsidRPr="002D0C62" w:rsidR="00031D13">
        <w:rPr>
          <w:rFonts w:ascii="Arial" w:hAnsi="Arial" w:cs="Arial"/>
          <w:sz w:val="24"/>
        </w:rPr>
        <w:t>interviews each with African Americans, Asians, Hispanics and Native Americans</w:t>
      </w:r>
      <w:r w:rsidRPr="002D0C62" w:rsidR="00B939DA">
        <w:rPr>
          <w:rFonts w:ascii="Arial" w:hAnsi="Arial" w:cs="Arial"/>
          <w:sz w:val="24"/>
        </w:rPr>
        <w:t>, and statistically sufficient sample for meaningful comparisons across demographic levels of age group, education, and income group</w:t>
      </w:r>
      <w:r w:rsidR="000F32A5">
        <w:rPr>
          <w:rFonts w:ascii="Arial" w:hAnsi="Arial" w:cs="Arial"/>
          <w:sz w:val="24"/>
        </w:rPr>
        <w:t>s</w:t>
      </w:r>
      <w:r w:rsidRPr="002D0C62" w:rsidR="00031D13">
        <w:rPr>
          <w:rFonts w:ascii="Arial" w:hAnsi="Arial" w:cs="Arial"/>
          <w:sz w:val="24"/>
        </w:rPr>
        <w:t xml:space="preserve">. </w:t>
      </w:r>
      <w:r w:rsidR="000F32A5">
        <w:rPr>
          <w:rFonts w:ascii="Arial" w:hAnsi="Arial" w:cs="Arial"/>
          <w:sz w:val="24"/>
        </w:rPr>
        <w:t>The total sample of 10,000 is necessary to achieve sufficiently large subgroups for statistical analysis across demographic groups.</w:t>
      </w:r>
    </w:p>
    <w:p w:rsidRPr="002D0C62" w:rsidR="009A40DD" w:rsidRDefault="009A40DD" w14:paraId="260D4EC8" w14:textId="77777777">
      <w:pPr>
        <w:pStyle w:val="BodyText"/>
        <w:widowControl/>
        <w:rPr>
          <w:rFonts w:ascii="Arial" w:hAnsi="Arial" w:cs="Arial"/>
          <w:sz w:val="24"/>
        </w:rPr>
      </w:pPr>
    </w:p>
    <w:p w:rsidRPr="002D0C62" w:rsidR="00E6509E" w:rsidRDefault="00E6509E" w14:paraId="22A661B2" w14:textId="77777777">
      <w:pPr>
        <w:rPr>
          <w:rFonts w:ascii="Arial" w:hAnsi="Arial" w:cs="Arial"/>
        </w:rPr>
      </w:pPr>
    </w:p>
    <w:p w:rsidRPr="002D0C62" w:rsidR="00E6509E" w:rsidP="002D0C62" w:rsidRDefault="00E6509E" w14:paraId="63FEAFB8" w14:textId="1EC10046">
      <w:pPr>
        <w:pStyle w:val="ListParagraph"/>
        <w:numPr>
          <w:ilvl w:val="0"/>
          <w:numId w:val="27"/>
        </w:numPr>
        <w:rPr>
          <w:rFonts w:ascii="Arial" w:hAnsi="Arial" w:cs="Arial"/>
          <w:b/>
        </w:rPr>
      </w:pPr>
      <w:r w:rsidRPr="002D0C62">
        <w:rPr>
          <w:rFonts w:ascii="Arial" w:hAnsi="Arial" w:cs="Arial"/>
          <w:b/>
          <w:u w:val="single"/>
        </w:rPr>
        <w:t>Use of Improved Information Technology</w:t>
      </w:r>
      <w:r w:rsidRPr="002D0C62" w:rsidR="0099286A">
        <w:rPr>
          <w:rFonts w:ascii="Arial" w:hAnsi="Arial" w:cs="Arial"/>
          <w:b/>
          <w:u w:val="single"/>
        </w:rPr>
        <w:t xml:space="preserve"> and Burden Reduction</w:t>
      </w:r>
    </w:p>
    <w:p w:rsidRPr="002D0C62" w:rsidR="00E6509E" w:rsidRDefault="00E6509E" w14:paraId="3CA81FAD" w14:textId="77777777">
      <w:pPr>
        <w:rPr>
          <w:rFonts w:ascii="Arial" w:hAnsi="Arial" w:cs="Arial"/>
        </w:rPr>
      </w:pPr>
    </w:p>
    <w:p w:rsidRPr="002D0C62" w:rsidR="00E6509E" w:rsidP="00AF5CDA" w:rsidRDefault="00E6509E" w14:paraId="18D41707" w14:textId="54EEFEF7">
      <w:pPr>
        <w:rPr>
          <w:rFonts w:ascii="Arial" w:hAnsi="Arial" w:cs="Arial"/>
        </w:rPr>
      </w:pPr>
      <w:r w:rsidRPr="002D0C62">
        <w:rPr>
          <w:rFonts w:ascii="Arial" w:hAnsi="Arial" w:cs="Arial"/>
        </w:rPr>
        <w:t>The mode</w:t>
      </w:r>
      <w:r w:rsidRPr="002D0C62" w:rsidR="006D2E08">
        <w:rPr>
          <w:rFonts w:ascii="Arial" w:hAnsi="Arial" w:cs="Arial"/>
        </w:rPr>
        <w:t>s</w:t>
      </w:r>
      <w:r w:rsidRPr="002D0C62">
        <w:rPr>
          <w:rFonts w:ascii="Arial" w:hAnsi="Arial" w:cs="Arial"/>
        </w:rPr>
        <w:t xml:space="preserve"> of data collection </w:t>
      </w:r>
      <w:r w:rsidRPr="002D0C62" w:rsidR="006D2E08">
        <w:rPr>
          <w:rFonts w:ascii="Arial" w:hAnsi="Arial" w:cs="Arial"/>
        </w:rPr>
        <w:t xml:space="preserve">are </w:t>
      </w:r>
      <w:r w:rsidRPr="002D0C62" w:rsidR="00FE6218">
        <w:rPr>
          <w:rFonts w:ascii="Arial" w:hAnsi="Arial" w:cs="Arial"/>
        </w:rPr>
        <w:t>web</w:t>
      </w:r>
      <w:r w:rsidRPr="002D0C62" w:rsidR="006D2E08">
        <w:rPr>
          <w:rFonts w:ascii="Arial" w:hAnsi="Arial" w:cs="Arial"/>
        </w:rPr>
        <w:t xml:space="preserve"> survey</w:t>
      </w:r>
      <w:r w:rsidRPr="002D0C62" w:rsidR="00FE6218">
        <w:rPr>
          <w:rFonts w:ascii="Arial" w:hAnsi="Arial" w:cs="Arial"/>
        </w:rPr>
        <w:t xml:space="preserve"> and </w:t>
      </w:r>
      <w:r w:rsidRPr="002D0C62">
        <w:rPr>
          <w:rFonts w:ascii="Arial" w:hAnsi="Arial" w:cs="Arial"/>
        </w:rPr>
        <w:t>CATI</w:t>
      </w:r>
      <w:r w:rsidRPr="002D0C62" w:rsidR="006D2E08">
        <w:rPr>
          <w:rFonts w:ascii="Arial" w:hAnsi="Arial" w:cs="Arial"/>
        </w:rPr>
        <w:t xml:space="preserve"> interviews</w:t>
      </w:r>
      <w:r w:rsidRPr="002D0C62">
        <w:rPr>
          <w:rFonts w:ascii="Arial" w:hAnsi="Arial" w:cs="Arial"/>
        </w:rPr>
        <w:t xml:space="preserve">, including both landline and cell phones. </w:t>
      </w:r>
      <w:r w:rsidRPr="002D0C62" w:rsidR="00072FAF">
        <w:rPr>
          <w:rFonts w:ascii="Arial" w:hAnsi="Arial" w:cs="Arial"/>
        </w:rPr>
        <w:t xml:space="preserve"> </w:t>
      </w:r>
      <w:r w:rsidRPr="002D0C62" w:rsidR="00266782">
        <w:rPr>
          <w:rFonts w:ascii="Arial" w:hAnsi="Arial" w:cs="Arial"/>
        </w:rPr>
        <w:t xml:space="preserve">Respondent burden is minimized by having </w:t>
      </w:r>
      <w:r w:rsidRPr="002D0C62" w:rsidR="00FE6218">
        <w:rPr>
          <w:rFonts w:ascii="Arial" w:hAnsi="Arial" w:cs="Arial"/>
        </w:rPr>
        <w:t xml:space="preserve">automatic data entry either electronically by the respondent answering the online survey or by a trained CATI interviewer for a telephone survey </w:t>
      </w:r>
      <w:r w:rsidRPr="002D0C62" w:rsidR="000D7419">
        <w:rPr>
          <w:rFonts w:ascii="Arial" w:hAnsi="Arial" w:cs="Arial"/>
        </w:rPr>
        <w:t xml:space="preserve">that includes </w:t>
      </w:r>
      <w:r w:rsidRPr="002D0C62" w:rsidR="00266782">
        <w:rPr>
          <w:rFonts w:ascii="Arial" w:hAnsi="Arial" w:cs="Arial"/>
        </w:rPr>
        <w:t xml:space="preserve">no </w:t>
      </w:r>
      <w:r w:rsidRPr="002D0C62" w:rsidR="00AD2ACB">
        <w:rPr>
          <w:rFonts w:ascii="Arial" w:hAnsi="Arial" w:cs="Arial"/>
        </w:rPr>
        <w:t>additional</w:t>
      </w:r>
      <w:r w:rsidRPr="002D0C62" w:rsidR="000D7419">
        <w:rPr>
          <w:rFonts w:ascii="Arial" w:hAnsi="Arial" w:cs="Arial"/>
        </w:rPr>
        <w:t xml:space="preserve"> </w:t>
      </w:r>
      <w:r w:rsidRPr="002D0C62" w:rsidR="00266782">
        <w:rPr>
          <w:rFonts w:ascii="Arial" w:hAnsi="Arial" w:cs="Arial"/>
        </w:rPr>
        <w:t>requirements for respondents</w:t>
      </w:r>
      <w:r w:rsidRPr="002D0C62" w:rsidR="00FE6218">
        <w:rPr>
          <w:rFonts w:ascii="Arial" w:hAnsi="Arial" w:cs="Arial"/>
        </w:rPr>
        <w:t xml:space="preserve">. </w:t>
      </w:r>
      <w:r w:rsidRPr="002D0C62" w:rsidR="00072FAF">
        <w:rPr>
          <w:rFonts w:ascii="Arial" w:hAnsi="Arial" w:cs="Arial"/>
        </w:rPr>
        <w:t xml:space="preserve"> </w:t>
      </w:r>
      <w:r w:rsidRPr="002D0C62" w:rsidR="00FE6218">
        <w:rPr>
          <w:rFonts w:ascii="Arial" w:hAnsi="Arial" w:cs="Arial"/>
        </w:rPr>
        <w:t>The survey has been designed to capture only the minimum necessary information for analysis</w:t>
      </w:r>
      <w:r w:rsidRPr="002D0C62" w:rsidR="00266782">
        <w:rPr>
          <w:rFonts w:ascii="Arial" w:hAnsi="Arial" w:cs="Arial"/>
        </w:rPr>
        <w:t xml:space="preserve"> </w:t>
      </w:r>
      <w:r w:rsidRPr="002D0C62" w:rsidR="000D7419">
        <w:rPr>
          <w:rFonts w:ascii="Arial" w:hAnsi="Arial" w:cs="Arial"/>
        </w:rPr>
        <w:t xml:space="preserve">and </w:t>
      </w:r>
      <w:r w:rsidRPr="002D0C62" w:rsidR="00266782">
        <w:rPr>
          <w:rFonts w:ascii="Arial" w:hAnsi="Arial" w:cs="Arial"/>
        </w:rPr>
        <w:t>take</w:t>
      </w:r>
      <w:r w:rsidR="000D7D7C">
        <w:rPr>
          <w:rFonts w:ascii="Arial" w:hAnsi="Arial" w:cs="Arial"/>
        </w:rPr>
        <w:t>s</w:t>
      </w:r>
      <w:r w:rsidRPr="002D0C62" w:rsidR="00266782">
        <w:rPr>
          <w:rFonts w:ascii="Arial" w:hAnsi="Arial" w:cs="Arial"/>
        </w:rPr>
        <w:t xml:space="preserve"> only about </w:t>
      </w:r>
      <w:r w:rsidRPr="002D0C62" w:rsidR="00DD47D6">
        <w:rPr>
          <w:rFonts w:ascii="Arial" w:hAnsi="Arial" w:cs="Arial"/>
        </w:rPr>
        <w:t xml:space="preserve">22 </w:t>
      </w:r>
      <w:r w:rsidRPr="002D0C62" w:rsidR="00266782">
        <w:rPr>
          <w:rFonts w:ascii="Arial" w:hAnsi="Arial" w:cs="Arial"/>
        </w:rPr>
        <w:t xml:space="preserve">minutes of </w:t>
      </w:r>
      <w:r w:rsidRPr="002D0C62" w:rsidR="000D7419">
        <w:rPr>
          <w:rFonts w:ascii="Arial" w:hAnsi="Arial" w:cs="Arial"/>
        </w:rPr>
        <w:t>the resp</w:t>
      </w:r>
      <w:r w:rsidRPr="002D0C62" w:rsidR="00E4446C">
        <w:rPr>
          <w:rFonts w:ascii="Arial" w:hAnsi="Arial" w:cs="Arial"/>
        </w:rPr>
        <w:t>o</w:t>
      </w:r>
      <w:r w:rsidRPr="002D0C62" w:rsidR="000D7419">
        <w:rPr>
          <w:rFonts w:ascii="Arial" w:hAnsi="Arial" w:cs="Arial"/>
        </w:rPr>
        <w:t xml:space="preserve">ndent’s </w:t>
      </w:r>
      <w:r w:rsidRPr="002D0C62" w:rsidR="00266782">
        <w:rPr>
          <w:rFonts w:ascii="Arial" w:hAnsi="Arial" w:cs="Arial"/>
        </w:rPr>
        <w:t>time</w:t>
      </w:r>
      <w:r w:rsidRPr="002D0C62" w:rsidR="00AF5CDA">
        <w:rPr>
          <w:rFonts w:ascii="Arial" w:hAnsi="Arial" w:cs="Arial"/>
        </w:rPr>
        <w:t xml:space="preserve"> for the CATI survey and 16 minutes for the web survey</w:t>
      </w:r>
      <w:r w:rsidRPr="002D0C62" w:rsidR="00266782">
        <w:rPr>
          <w:rFonts w:ascii="Arial" w:hAnsi="Arial" w:cs="Arial"/>
        </w:rPr>
        <w:t>.</w:t>
      </w:r>
      <w:r w:rsidRPr="002D0C62" w:rsidR="00072FAF">
        <w:rPr>
          <w:rFonts w:ascii="Arial" w:hAnsi="Arial" w:cs="Arial"/>
        </w:rPr>
        <w:t xml:space="preserve"> </w:t>
      </w:r>
      <w:r w:rsidRPr="002D0C62" w:rsidR="00266782">
        <w:rPr>
          <w:rFonts w:ascii="Arial" w:hAnsi="Arial" w:cs="Arial"/>
        </w:rPr>
        <w:t xml:space="preserve"> </w:t>
      </w:r>
      <w:r w:rsidRPr="002D0C62" w:rsidR="00AF5CDA">
        <w:rPr>
          <w:rFonts w:ascii="Arial" w:hAnsi="Arial" w:cs="Arial"/>
        </w:rPr>
        <w:t xml:space="preserve">The questions are the same in both </w:t>
      </w:r>
      <w:r w:rsidRPr="002D0C62" w:rsidR="000D7419">
        <w:rPr>
          <w:rFonts w:ascii="Arial" w:hAnsi="Arial" w:cs="Arial"/>
        </w:rPr>
        <w:t xml:space="preserve">the </w:t>
      </w:r>
      <w:r w:rsidRPr="002D0C62" w:rsidR="00AF5CDA">
        <w:rPr>
          <w:rFonts w:ascii="Arial" w:hAnsi="Arial" w:cs="Arial"/>
        </w:rPr>
        <w:t>CATI and web surveys.</w:t>
      </w:r>
    </w:p>
    <w:p w:rsidRPr="002D0C62" w:rsidR="009A40DD" w:rsidRDefault="009A40DD" w14:paraId="36BCB89A" w14:textId="77777777">
      <w:pPr>
        <w:rPr>
          <w:rFonts w:ascii="Arial" w:hAnsi="Arial" w:cs="Arial"/>
        </w:rPr>
      </w:pPr>
    </w:p>
    <w:p w:rsidRPr="002D0C62" w:rsidR="00E6509E" w:rsidP="002D0C62" w:rsidRDefault="00E6509E" w14:paraId="0102B022" w14:textId="03E9E92F">
      <w:pPr>
        <w:pStyle w:val="ListParagraph"/>
        <w:numPr>
          <w:ilvl w:val="0"/>
          <w:numId w:val="27"/>
        </w:numPr>
        <w:rPr>
          <w:rFonts w:ascii="Arial" w:hAnsi="Arial" w:cs="Arial"/>
          <w:b/>
          <w:u w:val="single"/>
        </w:rPr>
      </w:pPr>
      <w:r w:rsidRPr="002D0C62">
        <w:rPr>
          <w:rFonts w:ascii="Arial" w:hAnsi="Arial" w:cs="Arial"/>
          <w:b/>
          <w:u w:val="single"/>
        </w:rPr>
        <w:t>Efforts to Identify Duplication</w:t>
      </w:r>
      <w:r w:rsidRPr="002D0C62" w:rsidR="0099286A">
        <w:rPr>
          <w:rFonts w:ascii="Arial" w:hAnsi="Arial" w:cs="Arial"/>
          <w:b/>
          <w:u w:val="single"/>
        </w:rPr>
        <w:t xml:space="preserve"> and Use of Similar Information</w:t>
      </w:r>
    </w:p>
    <w:p w:rsidRPr="002D0C62" w:rsidR="00E6509E" w:rsidRDefault="00E6509E" w14:paraId="5F2BC711" w14:textId="77777777">
      <w:pPr>
        <w:rPr>
          <w:rFonts w:ascii="Arial" w:hAnsi="Arial" w:cs="Arial"/>
          <w:u w:val="single"/>
        </w:rPr>
      </w:pPr>
    </w:p>
    <w:p w:rsidRPr="002D0C62" w:rsidR="00E6509E" w:rsidRDefault="00E6509E" w14:paraId="2D80B24B" w14:textId="5FB73198">
      <w:pPr>
        <w:rPr>
          <w:rFonts w:ascii="Arial" w:hAnsi="Arial" w:cs="Arial"/>
        </w:rPr>
      </w:pPr>
      <w:r w:rsidRPr="002D0C62">
        <w:rPr>
          <w:rFonts w:ascii="Arial" w:hAnsi="Arial" w:cs="Arial"/>
        </w:rPr>
        <w:t xml:space="preserve">The Department of Health and Human Services is the only </w:t>
      </w:r>
      <w:r w:rsidRPr="002D0C62" w:rsidR="00072FAF">
        <w:rPr>
          <w:rFonts w:ascii="Arial" w:hAnsi="Arial" w:cs="Arial"/>
        </w:rPr>
        <w:t>d</w:t>
      </w:r>
      <w:r w:rsidRPr="002D0C62">
        <w:rPr>
          <w:rFonts w:ascii="Arial" w:hAnsi="Arial" w:cs="Arial"/>
        </w:rPr>
        <w:t xml:space="preserve">epartment with statutory responsibility for </w:t>
      </w:r>
      <w:r w:rsidRPr="002D0C62" w:rsidR="00072FAF">
        <w:rPr>
          <w:rFonts w:ascii="Arial" w:hAnsi="Arial" w:cs="Arial"/>
        </w:rPr>
        <w:t xml:space="preserve">solid </w:t>
      </w:r>
      <w:r w:rsidRPr="002D0C62">
        <w:rPr>
          <w:rFonts w:ascii="Arial" w:hAnsi="Arial" w:cs="Arial"/>
        </w:rPr>
        <w:t xml:space="preserve">organ donation.  Within HHS, responsibility for </w:t>
      </w:r>
      <w:r w:rsidRPr="002D0C62" w:rsidR="00E4446C">
        <w:rPr>
          <w:rFonts w:ascii="Arial" w:hAnsi="Arial" w:cs="Arial"/>
        </w:rPr>
        <w:t xml:space="preserve">administering the national organ transplantation program including </w:t>
      </w:r>
      <w:r w:rsidRPr="002D0C62">
        <w:rPr>
          <w:rFonts w:ascii="Arial" w:hAnsi="Arial" w:cs="Arial"/>
        </w:rPr>
        <w:t xml:space="preserve">efforts to increase organ donation is delegated to </w:t>
      </w:r>
      <w:r w:rsidRPr="002D0C62" w:rsidR="00E4446C">
        <w:rPr>
          <w:rFonts w:ascii="Arial" w:hAnsi="Arial" w:cs="Arial"/>
        </w:rPr>
        <w:t xml:space="preserve">the Division of Transplantation within </w:t>
      </w:r>
      <w:r w:rsidRPr="002D0C62">
        <w:rPr>
          <w:rFonts w:ascii="Arial" w:hAnsi="Arial" w:cs="Arial"/>
        </w:rPr>
        <w:t>HRSA</w:t>
      </w:r>
      <w:r w:rsidRPr="002D0C62" w:rsidR="003F366D">
        <w:rPr>
          <w:rFonts w:ascii="Arial" w:hAnsi="Arial" w:cs="Arial"/>
        </w:rPr>
        <w:t xml:space="preserve"> </w:t>
      </w:r>
      <w:r w:rsidRPr="002D0C62">
        <w:rPr>
          <w:rFonts w:ascii="Arial" w:hAnsi="Arial" w:cs="Arial"/>
        </w:rPr>
        <w:t xml:space="preserve">DoT.  To the best of our knowledge, no other entity within the </w:t>
      </w:r>
      <w:r w:rsidRPr="002D0C62" w:rsidR="00072FAF">
        <w:rPr>
          <w:rFonts w:ascii="Arial" w:hAnsi="Arial" w:cs="Arial"/>
        </w:rPr>
        <w:t xml:space="preserve">federal government </w:t>
      </w:r>
      <w:r w:rsidRPr="002D0C62">
        <w:rPr>
          <w:rFonts w:ascii="Arial" w:hAnsi="Arial" w:cs="Arial"/>
        </w:rPr>
        <w:t xml:space="preserve">has implemented or is planning to implement a national representative survey of the public’s knowledge, attitudes, and behaviors related to organ donation and transplantation.  Similarly, we are not aware of any private sector group that has implemented or is planning to implement a national representative survey with </w:t>
      </w:r>
      <w:r w:rsidRPr="002D0C62" w:rsidR="000D7419">
        <w:rPr>
          <w:rFonts w:ascii="Arial" w:hAnsi="Arial" w:cs="Arial"/>
        </w:rPr>
        <w:t>a similar</w:t>
      </w:r>
      <w:r w:rsidRPr="002D0C62">
        <w:rPr>
          <w:rFonts w:ascii="Arial" w:hAnsi="Arial" w:cs="Arial"/>
        </w:rPr>
        <w:t xml:space="preserve"> oversampl</w:t>
      </w:r>
      <w:r w:rsidRPr="002D0C62" w:rsidR="000D7419">
        <w:rPr>
          <w:rFonts w:ascii="Arial" w:hAnsi="Arial" w:cs="Arial"/>
        </w:rPr>
        <w:t>ing strategy</w:t>
      </w:r>
      <w:r w:rsidRPr="002D0C62">
        <w:rPr>
          <w:rFonts w:ascii="Arial" w:hAnsi="Arial" w:cs="Arial"/>
        </w:rPr>
        <w:t xml:space="preserve"> as proposed </w:t>
      </w:r>
      <w:r w:rsidRPr="002D0C62" w:rsidR="000D7419">
        <w:rPr>
          <w:rFonts w:ascii="Arial" w:hAnsi="Arial" w:cs="Arial"/>
        </w:rPr>
        <w:t xml:space="preserve">for this </w:t>
      </w:r>
      <w:r w:rsidRPr="002D0C62">
        <w:rPr>
          <w:rFonts w:ascii="Arial" w:hAnsi="Arial" w:cs="Arial"/>
        </w:rPr>
        <w:t xml:space="preserve">survey.  </w:t>
      </w:r>
    </w:p>
    <w:p w:rsidRPr="002D0C62" w:rsidR="00E6509E" w:rsidRDefault="00E6509E" w14:paraId="3D44A164" w14:textId="77777777">
      <w:pPr>
        <w:rPr>
          <w:rFonts w:ascii="Arial" w:hAnsi="Arial" w:cs="Arial"/>
        </w:rPr>
      </w:pPr>
    </w:p>
    <w:p w:rsidRPr="002D0C62" w:rsidR="00E6509E" w:rsidP="002D0C62" w:rsidRDefault="0099286A" w14:paraId="0CF0515F" w14:textId="70D036A3">
      <w:pPr>
        <w:pStyle w:val="ListParagraph"/>
        <w:numPr>
          <w:ilvl w:val="0"/>
          <w:numId w:val="27"/>
        </w:numPr>
        <w:rPr>
          <w:rFonts w:ascii="Arial" w:hAnsi="Arial" w:cs="Arial"/>
          <w:b/>
        </w:rPr>
      </w:pPr>
      <w:r w:rsidRPr="002D0C62">
        <w:rPr>
          <w:rFonts w:ascii="Arial" w:hAnsi="Arial" w:cs="Arial"/>
          <w:b/>
          <w:u w:val="single"/>
        </w:rPr>
        <w:t>Impact on Small Businesses or Other</w:t>
      </w:r>
      <w:r w:rsidRPr="002D0C62" w:rsidR="00E6509E">
        <w:rPr>
          <w:rFonts w:ascii="Arial" w:hAnsi="Arial" w:cs="Arial"/>
          <w:b/>
          <w:u w:val="single"/>
        </w:rPr>
        <w:t xml:space="preserve"> Small Entities</w:t>
      </w:r>
    </w:p>
    <w:p w:rsidRPr="002D0C62" w:rsidR="00E6509E" w:rsidRDefault="00E6509E" w14:paraId="7A6E6D65" w14:textId="77777777">
      <w:pPr>
        <w:rPr>
          <w:rFonts w:ascii="Arial" w:hAnsi="Arial" w:cs="Arial"/>
        </w:rPr>
      </w:pPr>
    </w:p>
    <w:p w:rsidR="00E6509E" w:rsidRDefault="00FE6218" w14:paraId="7967AB42" w14:textId="020EBB83">
      <w:pPr>
        <w:rPr>
          <w:rFonts w:ascii="Arial" w:hAnsi="Arial" w:cs="Arial"/>
        </w:rPr>
      </w:pPr>
      <w:r w:rsidRPr="002D0C62">
        <w:rPr>
          <w:rFonts w:ascii="Arial" w:hAnsi="Arial" w:cs="Arial"/>
        </w:rPr>
        <w:t xml:space="preserve">This is a survey of a representative sample of the U.S. population over the age of 18. </w:t>
      </w:r>
      <w:r w:rsidRPr="002D0C62" w:rsidR="00072FAF">
        <w:rPr>
          <w:rFonts w:ascii="Arial" w:hAnsi="Arial" w:cs="Arial"/>
        </w:rPr>
        <w:t xml:space="preserve"> </w:t>
      </w:r>
      <w:r w:rsidRPr="002D0C62" w:rsidR="00E6509E">
        <w:rPr>
          <w:rFonts w:ascii="Arial" w:hAnsi="Arial" w:cs="Arial"/>
        </w:rPr>
        <w:t>No small businesses will be involved in this study.</w:t>
      </w:r>
    </w:p>
    <w:p w:rsidRPr="002D0C62" w:rsidR="006424A2" w:rsidRDefault="006424A2" w14:paraId="0A3C395B" w14:textId="77777777">
      <w:pPr>
        <w:rPr>
          <w:rFonts w:ascii="Arial" w:hAnsi="Arial" w:cs="Arial"/>
        </w:rPr>
      </w:pPr>
    </w:p>
    <w:p w:rsidRPr="002D0C62" w:rsidR="00E6509E" w:rsidRDefault="00E6509E" w14:paraId="1921EEA7" w14:textId="77777777">
      <w:pPr>
        <w:rPr>
          <w:rFonts w:ascii="Arial" w:hAnsi="Arial" w:cs="Arial"/>
        </w:rPr>
      </w:pPr>
    </w:p>
    <w:p w:rsidRPr="006424A2" w:rsidR="00E6509E" w:rsidP="006424A2" w:rsidRDefault="00E6509E" w14:paraId="45CD30E5" w14:textId="55687F41">
      <w:pPr>
        <w:pStyle w:val="ListParagraph"/>
        <w:numPr>
          <w:ilvl w:val="0"/>
          <w:numId w:val="27"/>
        </w:numPr>
        <w:rPr>
          <w:rFonts w:ascii="Arial" w:hAnsi="Arial" w:cs="Arial"/>
          <w:b/>
        </w:rPr>
      </w:pPr>
      <w:r w:rsidRPr="006424A2">
        <w:rPr>
          <w:rFonts w:ascii="Arial" w:hAnsi="Arial" w:cs="Arial"/>
          <w:b/>
          <w:u w:val="single"/>
        </w:rPr>
        <w:lastRenderedPageBreak/>
        <w:t xml:space="preserve">Consequences </w:t>
      </w:r>
      <w:r w:rsidRPr="006424A2" w:rsidR="00072FAF">
        <w:rPr>
          <w:rFonts w:ascii="Arial" w:hAnsi="Arial" w:cs="Arial"/>
          <w:b/>
          <w:u w:val="single"/>
        </w:rPr>
        <w:t xml:space="preserve">of </w:t>
      </w:r>
      <w:r w:rsidRPr="006424A2" w:rsidR="0099286A">
        <w:rPr>
          <w:rFonts w:ascii="Arial" w:hAnsi="Arial" w:cs="Arial"/>
          <w:b/>
          <w:u w:val="single"/>
        </w:rPr>
        <w:t xml:space="preserve">Collecting the </w:t>
      </w:r>
      <w:r w:rsidRPr="006424A2">
        <w:rPr>
          <w:rFonts w:ascii="Arial" w:hAnsi="Arial" w:cs="Arial"/>
          <w:b/>
          <w:u w:val="single"/>
        </w:rPr>
        <w:t>Information Less Frequently</w:t>
      </w:r>
    </w:p>
    <w:p w:rsidRPr="002D0C62" w:rsidR="00E6509E" w:rsidRDefault="00E6509E" w14:paraId="6BD98BD1" w14:textId="77777777">
      <w:pPr>
        <w:rPr>
          <w:rFonts w:ascii="Arial" w:hAnsi="Arial" w:cs="Arial"/>
        </w:rPr>
      </w:pPr>
    </w:p>
    <w:p w:rsidRPr="002D0C62" w:rsidR="009E235E" w:rsidRDefault="00E6509E" w14:paraId="13D5CDD6" w14:textId="7C4B5A49">
      <w:pPr>
        <w:rPr>
          <w:rFonts w:ascii="Arial" w:hAnsi="Arial" w:cs="Arial"/>
        </w:rPr>
      </w:pPr>
      <w:r w:rsidRPr="002D0C62">
        <w:rPr>
          <w:rFonts w:ascii="Arial" w:hAnsi="Arial" w:cs="Arial"/>
        </w:rPr>
        <w:t>This is an infrequent survey</w:t>
      </w:r>
      <w:r w:rsidRPr="002D0C62" w:rsidR="009E235E">
        <w:rPr>
          <w:rFonts w:ascii="Arial" w:hAnsi="Arial" w:cs="Arial"/>
        </w:rPr>
        <w:t xml:space="preserve"> that </w:t>
      </w:r>
      <w:r w:rsidRPr="002D0C62" w:rsidR="009D0019">
        <w:rPr>
          <w:rFonts w:ascii="Arial" w:hAnsi="Arial" w:cs="Arial"/>
        </w:rPr>
        <w:t>HRSA</w:t>
      </w:r>
      <w:r w:rsidRPr="002D0C62" w:rsidR="009E235E">
        <w:rPr>
          <w:rFonts w:ascii="Arial" w:hAnsi="Arial" w:cs="Arial"/>
        </w:rPr>
        <w:t xml:space="preserve"> anticipates </w:t>
      </w:r>
      <w:r w:rsidR="0013646C">
        <w:rPr>
          <w:rFonts w:ascii="Arial" w:hAnsi="Arial" w:cs="Arial"/>
        </w:rPr>
        <w:t xml:space="preserve">supporting approximately every </w:t>
      </w:r>
      <w:r w:rsidR="00DC4E0B">
        <w:rPr>
          <w:rFonts w:ascii="Arial" w:hAnsi="Arial" w:cs="Arial"/>
        </w:rPr>
        <w:t>5</w:t>
      </w:r>
      <w:r w:rsidR="0013646C">
        <w:rPr>
          <w:rFonts w:ascii="Arial" w:hAnsi="Arial" w:cs="Arial"/>
        </w:rPr>
        <w:t>-7</w:t>
      </w:r>
      <w:r w:rsidRPr="002D0C62" w:rsidR="009E235E">
        <w:rPr>
          <w:rFonts w:ascii="Arial" w:hAnsi="Arial" w:cs="Arial"/>
        </w:rPr>
        <w:t xml:space="preserve"> years</w:t>
      </w:r>
      <w:r w:rsidRPr="002D0C62" w:rsidR="00910F3F">
        <w:rPr>
          <w:rFonts w:ascii="Arial" w:hAnsi="Arial" w:cs="Arial"/>
        </w:rPr>
        <w:t>.</w:t>
      </w:r>
      <w:r w:rsidRPr="002D0C62">
        <w:rPr>
          <w:rFonts w:ascii="Arial" w:hAnsi="Arial" w:cs="Arial"/>
        </w:rPr>
        <w:t xml:space="preserve">  </w:t>
      </w:r>
      <w:r w:rsidRPr="002D0C62" w:rsidR="009E235E">
        <w:rPr>
          <w:rFonts w:ascii="Arial" w:hAnsi="Arial" w:cs="Arial"/>
        </w:rPr>
        <w:t xml:space="preserve">The previous administration of this survey took place in </w:t>
      </w:r>
      <w:r w:rsidR="0013646C">
        <w:rPr>
          <w:rFonts w:ascii="Arial" w:hAnsi="Arial" w:cs="Arial"/>
        </w:rPr>
        <w:t>2019</w:t>
      </w:r>
      <w:r w:rsidRPr="002D0C62" w:rsidR="00FE6218">
        <w:rPr>
          <w:rFonts w:ascii="Arial" w:hAnsi="Arial" w:cs="Arial"/>
        </w:rPr>
        <w:t xml:space="preserve"> and before that in </w:t>
      </w:r>
      <w:r w:rsidR="00DC4E0B">
        <w:rPr>
          <w:rFonts w:ascii="Arial" w:hAnsi="Arial" w:cs="Arial"/>
        </w:rPr>
        <w:t xml:space="preserve">2012 and </w:t>
      </w:r>
      <w:r w:rsidRPr="002D0C62" w:rsidR="009E235E">
        <w:rPr>
          <w:rFonts w:ascii="Arial" w:hAnsi="Arial" w:cs="Arial"/>
        </w:rPr>
        <w:t xml:space="preserve">2005.  </w:t>
      </w:r>
      <w:r w:rsidRPr="002D0C62" w:rsidR="00DD47D6">
        <w:rPr>
          <w:rFonts w:ascii="Arial" w:hAnsi="Arial" w:cs="Arial"/>
        </w:rPr>
        <w:t xml:space="preserve">We </w:t>
      </w:r>
      <w:r w:rsidRPr="002D0C62" w:rsidR="009E235E">
        <w:rPr>
          <w:rFonts w:ascii="Arial" w:hAnsi="Arial" w:cs="Arial"/>
        </w:rPr>
        <w:t xml:space="preserve">anticipate that another administration will be conducted around </w:t>
      </w:r>
      <w:r w:rsidR="000D7D7C">
        <w:rPr>
          <w:rFonts w:ascii="Arial" w:hAnsi="Arial" w:cs="Arial"/>
        </w:rPr>
        <w:t>2024</w:t>
      </w:r>
      <w:r w:rsidRPr="002D0C62" w:rsidR="009E235E">
        <w:rPr>
          <w:rFonts w:ascii="Arial" w:hAnsi="Arial" w:cs="Arial"/>
        </w:rPr>
        <w:t xml:space="preserve">.  </w:t>
      </w:r>
      <w:r w:rsidRPr="002D0C62" w:rsidR="00142F5C">
        <w:rPr>
          <w:rFonts w:ascii="Arial" w:hAnsi="Arial" w:cs="Arial"/>
        </w:rPr>
        <w:t xml:space="preserve">Less frequent administration of this survey would have a negative impact on practice and policy.  The data from this survey are crucial for understanding </w:t>
      </w:r>
      <w:r w:rsidRPr="002D0C62" w:rsidR="00E4446C">
        <w:rPr>
          <w:rFonts w:ascii="Arial" w:hAnsi="Arial" w:cs="Arial"/>
        </w:rPr>
        <w:t>–</w:t>
      </w:r>
      <w:r w:rsidR="006424A2">
        <w:rPr>
          <w:rFonts w:ascii="Arial" w:hAnsi="Arial" w:cs="Arial"/>
        </w:rPr>
        <w:t xml:space="preserve"> </w:t>
      </w:r>
      <w:r w:rsidRPr="002D0C62" w:rsidR="00142F5C">
        <w:rPr>
          <w:rFonts w:ascii="Arial" w:hAnsi="Arial" w:cs="Arial"/>
        </w:rPr>
        <w:t>in</w:t>
      </w:r>
      <w:r w:rsidRPr="002D0C62" w:rsidR="00E4446C">
        <w:rPr>
          <w:rFonts w:ascii="Arial" w:hAnsi="Arial" w:cs="Arial"/>
        </w:rPr>
        <w:t xml:space="preserve"> </w:t>
      </w:r>
      <w:r w:rsidRPr="002D0C62" w:rsidR="00142F5C">
        <w:rPr>
          <w:rFonts w:ascii="Arial" w:hAnsi="Arial" w:cs="Arial"/>
        </w:rPr>
        <w:t>a rapidly changing health environment</w:t>
      </w:r>
      <w:r w:rsidRPr="002D0C62" w:rsidR="00E4446C">
        <w:rPr>
          <w:rFonts w:ascii="Arial" w:hAnsi="Arial" w:cs="Arial"/>
        </w:rPr>
        <w:t>–</w:t>
      </w:r>
      <w:r w:rsidRPr="002D0C62" w:rsidR="00142F5C">
        <w:rPr>
          <w:rFonts w:ascii="Arial" w:hAnsi="Arial" w:cs="Arial"/>
        </w:rPr>
        <w:t>how</w:t>
      </w:r>
      <w:r w:rsidRPr="002D0C62" w:rsidR="00E4446C">
        <w:rPr>
          <w:rFonts w:ascii="Arial" w:hAnsi="Arial" w:cs="Arial"/>
        </w:rPr>
        <w:t xml:space="preserve"> to </w:t>
      </w:r>
      <w:r w:rsidRPr="002D0C62" w:rsidR="009D0019">
        <w:rPr>
          <w:rFonts w:ascii="Arial" w:hAnsi="Arial" w:cs="Arial"/>
        </w:rPr>
        <w:t xml:space="preserve">most effectively </w:t>
      </w:r>
      <w:r w:rsidRPr="002D0C62" w:rsidR="00E4446C">
        <w:rPr>
          <w:rFonts w:ascii="Arial" w:hAnsi="Arial" w:cs="Arial"/>
        </w:rPr>
        <w:t xml:space="preserve">craft </w:t>
      </w:r>
      <w:r w:rsidRPr="002D0C62" w:rsidR="009D0019">
        <w:rPr>
          <w:rFonts w:ascii="Arial" w:hAnsi="Arial" w:cs="Arial"/>
        </w:rPr>
        <w:t xml:space="preserve">message </w:t>
      </w:r>
      <w:r w:rsidRPr="002D0C62" w:rsidR="00E4446C">
        <w:rPr>
          <w:rFonts w:ascii="Arial" w:hAnsi="Arial" w:cs="Arial"/>
        </w:rPr>
        <w:t xml:space="preserve">to </w:t>
      </w:r>
      <w:r w:rsidRPr="002D0C62" w:rsidR="00142F5C">
        <w:rPr>
          <w:rFonts w:ascii="Arial" w:hAnsi="Arial" w:cs="Arial"/>
        </w:rPr>
        <w:t xml:space="preserve">the public </w:t>
      </w:r>
      <w:r w:rsidRPr="002D0C62" w:rsidR="009D0019">
        <w:rPr>
          <w:rFonts w:ascii="Arial" w:hAnsi="Arial" w:cs="Arial"/>
        </w:rPr>
        <w:t>regarding organ</w:t>
      </w:r>
      <w:r w:rsidRPr="002D0C62" w:rsidR="00142F5C">
        <w:rPr>
          <w:rFonts w:ascii="Arial" w:hAnsi="Arial" w:cs="Arial"/>
        </w:rPr>
        <w:t xml:space="preserve"> donation</w:t>
      </w:r>
      <w:r w:rsidRPr="002D0C62" w:rsidR="00E4446C">
        <w:rPr>
          <w:rFonts w:ascii="Arial" w:hAnsi="Arial" w:cs="Arial"/>
        </w:rPr>
        <w:t xml:space="preserve"> in order to </w:t>
      </w:r>
      <w:r w:rsidRPr="002D0C62" w:rsidR="00142F5C">
        <w:rPr>
          <w:rFonts w:ascii="Arial" w:hAnsi="Arial" w:cs="Arial"/>
        </w:rPr>
        <w:t xml:space="preserve">encourage more individuals to register as organ donors, and create or modify public policy related to donation and transplantation.  </w:t>
      </w:r>
      <w:r w:rsidRPr="002D0C62" w:rsidR="004B73B6">
        <w:rPr>
          <w:rFonts w:ascii="Arial" w:hAnsi="Arial" w:cs="Arial"/>
        </w:rPr>
        <w:t xml:space="preserve">Specifically, </w:t>
      </w:r>
      <w:r w:rsidRPr="002D0C62" w:rsidR="00142F5C">
        <w:rPr>
          <w:rFonts w:ascii="Arial" w:hAnsi="Arial" w:cs="Arial"/>
        </w:rPr>
        <w:t xml:space="preserve">a longer </w:t>
      </w:r>
      <w:r w:rsidRPr="002D0C62" w:rsidR="00580B17">
        <w:rPr>
          <w:rFonts w:ascii="Arial" w:hAnsi="Arial" w:cs="Arial"/>
        </w:rPr>
        <w:t xml:space="preserve">time </w:t>
      </w:r>
      <w:r w:rsidRPr="002D0C62" w:rsidR="00142F5C">
        <w:rPr>
          <w:rFonts w:ascii="Arial" w:hAnsi="Arial" w:cs="Arial"/>
        </w:rPr>
        <w:t>between administrations would pre</w:t>
      </w:r>
      <w:r w:rsidRPr="002D0C62" w:rsidR="004C23E7">
        <w:rPr>
          <w:rFonts w:ascii="Arial" w:hAnsi="Arial" w:cs="Arial"/>
        </w:rPr>
        <w:t xml:space="preserve">clude </w:t>
      </w:r>
      <w:r w:rsidRPr="002D0C62" w:rsidR="00142F5C">
        <w:rPr>
          <w:rFonts w:ascii="Arial" w:hAnsi="Arial" w:cs="Arial"/>
        </w:rPr>
        <w:t>evidence-based decision-making.  Current decisions would be made and programs would be created and implemented based on old data</w:t>
      </w:r>
      <w:r w:rsidRPr="002D0C62" w:rsidR="00FD52A1">
        <w:rPr>
          <w:rFonts w:ascii="Arial" w:hAnsi="Arial" w:cs="Arial"/>
        </w:rPr>
        <w:t>; i</w:t>
      </w:r>
      <w:r w:rsidRPr="002D0C62" w:rsidR="00142F5C">
        <w:rPr>
          <w:rFonts w:ascii="Arial" w:hAnsi="Arial" w:cs="Arial"/>
        </w:rPr>
        <w:t>t would be difficult to associate any changes in</w:t>
      </w:r>
      <w:r w:rsidRPr="002D0C62" w:rsidR="009E235E">
        <w:rPr>
          <w:rFonts w:ascii="Arial" w:hAnsi="Arial" w:cs="Arial"/>
        </w:rPr>
        <w:t xml:space="preserve"> public attitudes and behaviors with specific outreach efforts and campaigns</w:t>
      </w:r>
      <w:r w:rsidRPr="002D0C62" w:rsidR="00FD52A1">
        <w:rPr>
          <w:rFonts w:ascii="Arial" w:hAnsi="Arial" w:cs="Arial"/>
        </w:rPr>
        <w:t>;</w:t>
      </w:r>
      <w:r w:rsidRPr="002D0C62" w:rsidR="00142F5C">
        <w:rPr>
          <w:rFonts w:ascii="Arial" w:hAnsi="Arial" w:cs="Arial"/>
        </w:rPr>
        <w:t xml:space="preserve"> and </w:t>
      </w:r>
      <w:r w:rsidRPr="002D0C62" w:rsidR="00FD52A1">
        <w:rPr>
          <w:rFonts w:ascii="Arial" w:hAnsi="Arial" w:cs="Arial"/>
        </w:rPr>
        <w:t xml:space="preserve">it would </w:t>
      </w:r>
      <w:r w:rsidRPr="002D0C62" w:rsidR="00674307">
        <w:rPr>
          <w:rFonts w:ascii="Arial" w:hAnsi="Arial" w:cs="Arial"/>
        </w:rPr>
        <w:t xml:space="preserve">impede the timely identification of, and proactive attention to, </w:t>
      </w:r>
      <w:r w:rsidRPr="002D0C62" w:rsidR="009E235E">
        <w:rPr>
          <w:rFonts w:ascii="Arial" w:hAnsi="Arial" w:cs="Arial"/>
        </w:rPr>
        <w:t>popu</w:t>
      </w:r>
      <w:r w:rsidRPr="002D0C62" w:rsidR="00674307">
        <w:rPr>
          <w:rFonts w:ascii="Arial" w:hAnsi="Arial" w:cs="Arial"/>
        </w:rPr>
        <w:t xml:space="preserve">lation trends and circumstances that may impact </w:t>
      </w:r>
      <w:r w:rsidRPr="002D0C62" w:rsidR="004C23E7">
        <w:rPr>
          <w:rFonts w:ascii="Arial" w:hAnsi="Arial" w:cs="Arial"/>
        </w:rPr>
        <w:t xml:space="preserve">public </w:t>
      </w:r>
      <w:r w:rsidRPr="002D0C62" w:rsidR="00674307">
        <w:rPr>
          <w:rFonts w:ascii="Arial" w:hAnsi="Arial" w:cs="Arial"/>
        </w:rPr>
        <w:t>willingness to donate</w:t>
      </w:r>
      <w:r w:rsidRPr="002D0C62" w:rsidR="006313A5">
        <w:rPr>
          <w:rFonts w:ascii="Arial" w:hAnsi="Arial" w:cs="Arial"/>
        </w:rPr>
        <w:t>.</w:t>
      </w:r>
      <w:r w:rsidRPr="00F56591" w:rsidR="00F56591">
        <w:rPr>
          <w:rFonts w:ascii="Arial" w:hAnsi="Arial" w:cs="Arial"/>
          <w:b/>
          <w:color w:val="000000"/>
        </w:rPr>
        <w:t xml:space="preserve"> </w:t>
      </w:r>
      <w:r w:rsidR="006424A2">
        <w:rPr>
          <w:rFonts w:ascii="Arial" w:hAnsi="Arial" w:cs="Arial"/>
          <w:b/>
          <w:color w:val="000000"/>
        </w:rPr>
        <w:t xml:space="preserve"> </w:t>
      </w:r>
      <w:r w:rsidRPr="002D0C62" w:rsidR="00F56591">
        <w:rPr>
          <w:rFonts w:ascii="Arial" w:hAnsi="Arial" w:cs="Arial"/>
          <w:color w:val="000000"/>
        </w:rPr>
        <w:t>There are no legal obstacles to reduce the burden.</w:t>
      </w:r>
    </w:p>
    <w:p w:rsidRPr="002D0C62" w:rsidR="00E6509E" w:rsidRDefault="00E6509E" w14:paraId="7CA2C976" w14:textId="77777777">
      <w:pPr>
        <w:rPr>
          <w:rFonts w:ascii="Arial" w:hAnsi="Arial" w:cs="Arial"/>
        </w:rPr>
      </w:pPr>
    </w:p>
    <w:p w:rsidRPr="002D0C62" w:rsidR="00E6509E" w:rsidP="002D0C62" w:rsidRDefault="0099286A" w14:paraId="0C17BA38" w14:textId="5DB13C6C">
      <w:pPr>
        <w:pStyle w:val="ListParagraph"/>
        <w:numPr>
          <w:ilvl w:val="0"/>
          <w:numId w:val="27"/>
        </w:numPr>
        <w:rPr>
          <w:rFonts w:ascii="Arial" w:hAnsi="Arial" w:cs="Arial"/>
          <w:b/>
        </w:rPr>
      </w:pPr>
      <w:r w:rsidRPr="002D0C62">
        <w:rPr>
          <w:rFonts w:ascii="Arial" w:hAnsi="Arial" w:cs="Arial"/>
          <w:b/>
          <w:u w:val="single"/>
        </w:rPr>
        <w:t xml:space="preserve">Special Circumstances </w:t>
      </w:r>
      <w:r w:rsidRPr="002D0C62" w:rsidR="00B038FB">
        <w:rPr>
          <w:rFonts w:ascii="Arial" w:hAnsi="Arial" w:cs="Arial"/>
          <w:b/>
          <w:u w:val="single"/>
        </w:rPr>
        <w:t>R</w:t>
      </w:r>
      <w:r w:rsidRPr="002D0C62">
        <w:rPr>
          <w:rFonts w:ascii="Arial" w:hAnsi="Arial" w:cs="Arial"/>
          <w:b/>
          <w:u w:val="single"/>
        </w:rPr>
        <w:t xml:space="preserve">elating to </w:t>
      </w:r>
      <w:r w:rsidRPr="002D0C62" w:rsidR="00E6509E">
        <w:rPr>
          <w:rFonts w:ascii="Arial" w:hAnsi="Arial" w:cs="Arial"/>
          <w:b/>
          <w:u w:val="single"/>
        </w:rPr>
        <w:t>the Guidelines in 5 CFR 1320.5</w:t>
      </w:r>
    </w:p>
    <w:p w:rsidRPr="002D0C62" w:rsidR="00E6509E" w:rsidRDefault="00E6509E" w14:paraId="054F9DAF" w14:textId="77777777">
      <w:pPr>
        <w:rPr>
          <w:rFonts w:ascii="Arial" w:hAnsi="Arial" w:cs="Arial"/>
        </w:rPr>
      </w:pPr>
    </w:p>
    <w:p w:rsidRPr="002D0C62" w:rsidR="0093594B" w:rsidRDefault="0093594B" w14:paraId="20A07AD5" w14:textId="77777777">
      <w:pPr>
        <w:rPr>
          <w:rFonts w:ascii="Arial" w:hAnsi="Arial" w:cs="Arial"/>
        </w:rPr>
      </w:pPr>
      <w:r w:rsidRPr="002D0C62">
        <w:rPr>
          <w:rFonts w:ascii="Arial" w:hAnsi="Arial" w:cs="Arial"/>
        </w:rPr>
        <w:t>The request fully complies with the regulation.</w:t>
      </w:r>
    </w:p>
    <w:p w:rsidRPr="002D0C62" w:rsidR="00E6509E" w:rsidRDefault="00E6509E" w14:paraId="56DFEA78" w14:textId="77777777">
      <w:pPr>
        <w:rPr>
          <w:rFonts w:ascii="Arial" w:hAnsi="Arial" w:cs="Arial"/>
        </w:rPr>
      </w:pPr>
    </w:p>
    <w:p w:rsidRPr="002D0C62" w:rsidR="0093594B" w:rsidP="002D0C62" w:rsidRDefault="0093594B" w14:paraId="377E0EEC" w14:textId="04F25B78">
      <w:pPr>
        <w:pStyle w:val="ListParagraph"/>
        <w:numPr>
          <w:ilvl w:val="0"/>
          <w:numId w:val="27"/>
        </w:numPr>
        <w:rPr>
          <w:rFonts w:ascii="Arial" w:hAnsi="Arial" w:cs="Arial"/>
          <w:b/>
          <w:u w:val="single"/>
        </w:rPr>
      </w:pPr>
      <w:r w:rsidRPr="002D0C62">
        <w:rPr>
          <w:rFonts w:ascii="Arial" w:hAnsi="Arial" w:cs="Arial"/>
          <w:b/>
          <w:u w:val="single"/>
        </w:rPr>
        <w:t>Comments in Response to the Federal Register Notice/Outside Consultation</w:t>
      </w:r>
    </w:p>
    <w:p w:rsidR="003A352A" w:rsidRDefault="003A352A" w14:paraId="4C0CD191" w14:textId="77777777">
      <w:pPr>
        <w:rPr>
          <w:rFonts w:ascii="Arial" w:hAnsi="Arial" w:cs="Arial"/>
          <w:b/>
        </w:rPr>
      </w:pPr>
    </w:p>
    <w:p w:rsidRPr="00C45431" w:rsidR="003A352A" w:rsidP="003A352A" w:rsidRDefault="003A352A" w14:paraId="72417A6D" w14:textId="77777777">
      <w:pPr>
        <w:spacing w:before="120"/>
        <w:rPr>
          <w:rFonts w:ascii="Arial" w:hAnsi="Arial" w:cs="Arial"/>
          <w:b/>
          <w:sz w:val="28"/>
          <w:szCs w:val="28"/>
        </w:rPr>
      </w:pPr>
      <w:r w:rsidRPr="00C45431">
        <w:rPr>
          <w:rFonts w:ascii="Arial" w:hAnsi="Arial" w:cs="Arial"/>
          <w:b/>
          <w:sz w:val="28"/>
          <w:szCs w:val="28"/>
        </w:rPr>
        <w:t>Section 8A:</w:t>
      </w:r>
    </w:p>
    <w:p w:rsidRPr="002D0C62" w:rsidR="00E6509E" w:rsidRDefault="00E6509E" w14:paraId="2529275E" w14:textId="77777777">
      <w:pPr>
        <w:rPr>
          <w:rFonts w:ascii="Arial" w:hAnsi="Arial" w:cs="Arial"/>
        </w:rPr>
      </w:pPr>
    </w:p>
    <w:p w:rsidRPr="002D0C62" w:rsidR="003A352A" w:rsidRDefault="0093594B" w14:paraId="3616ECFE" w14:textId="41639E7E">
      <w:pPr>
        <w:rPr>
          <w:rFonts w:ascii="Arial" w:hAnsi="Arial" w:cs="Arial"/>
          <w:b/>
        </w:rPr>
      </w:pPr>
      <w:r w:rsidRPr="002D0C62">
        <w:rPr>
          <w:rFonts w:ascii="Arial" w:hAnsi="Arial" w:cs="Arial"/>
        </w:rPr>
        <w:t xml:space="preserve">A 60-day Federal Register Notice was published in the </w:t>
      </w:r>
      <w:r w:rsidRPr="002D0C62">
        <w:rPr>
          <w:rFonts w:ascii="Arial" w:hAnsi="Arial" w:cs="Arial"/>
          <w:i/>
          <w:iCs/>
        </w:rPr>
        <w:t xml:space="preserve">Federal Register </w:t>
      </w:r>
      <w:r w:rsidRPr="002D0C62">
        <w:rPr>
          <w:rFonts w:ascii="Arial" w:hAnsi="Arial" w:cs="Arial"/>
        </w:rPr>
        <w:t xml:space="preserve">on </w:t>
      </w:r>
      <w:r w:rsidR="00DC4E0B">
        <w:rPr>
          <w:rFonts w:ascii="Arial" w:hAnsi="Arial" w:cs="Arial"/>
        </w:rPr>
        <w:t>April 16</w:t>
      </w:r>
      <w:r w:rsidRPr="002D0C62">
        <w:rPr>
          <w:rFonts w:ascii="Arial" w:hAnsi="Arial" w:cs="Arial"/>
        </w:rPr>
        <w:t xml:space="preserve">, </w:t>
      </w:r>
      <w:r w:rsidRPr="009B3012">
        <w:rPr>
          <w:rFonts w:ascii="Arial" w:hAnsi="Arial" w:cs="Arial"/>
        </w:rPr>
        <w:t>20</w:t>
      </w:r>
      <w:r w:rsidRPr="009B3012" w:rsidR="00DC4E0B">
        <w:rPr>
          <w:rFonts w:ascii="Arial" w:hAnsi="Arial" w:cs="Arial"/>
        </w:rPr>
        <w:t>21</w:t>
      </w:r>
      <w:r w:rsidRPr="009B3012">
        <w:rPr>
          <w:rFonts w:ascii="Arial" w:hAnsi="Arial" w:cs="Arial"/>
        </w:rPr>
        <w:t>, vol. 8</w:t>
      </w:r>
      <w:r w:rsidRPr="009B3012" w:rsidR="000D7D7C">
        <w:rPr>
          <w:rFonts w:ascii="Arial" w:hAnsi="Arial" w:cs="Arial"/>
        </w:rPr>
        <w:t>6, No. 73</w:t>
      </w:r>
      <w:r w:rsidRPr="009B3012">
        <w:rPr>
          <w:rFonts w:ascii="Arial" w:hAnsi="Arial" w:cs="Arial"/>
        </w:rPr>
        <w:t xml:space="preserve">; pp. </w:t>
      </w:r>
      <w:r w:rsidRPr="009B3012" w:rsidR="000D7D7C">
        <w:rPr>
          <w:rFonts w:ascii="Arial" w:hAnsi="Arial" w:cs="Arial"/>
        </w:rPr>
        <w:t>20374</w:t>
      </w:r>
      <w:r w:rsidRPr="009B3012">
        <w:rPr>
          <w:rFonts w:ascii="Arial" w:hAnsi="Arial" w:cs="Arial"/>
        </w:rPr>
        <w:t xml:space="preserve"> (see attachment 60-day FRN).</w:t>
      </w:r>
      <w:r w:rsidRPr="009B3012">
        <w:rPr>
          <w:rFonts w:ascii="Arial" w:hAnsi="Arial" w:cs="Arial"/>
          <w:b/>
        </w:rPr>
        <w:t xml:space="preserve"> </w:t>
      </w:r>
      <w:r w:rsidR="006424A2">
        <w:rPr>
          <w:rFonts w:ascii="Arial" w:hAnsi="Arial" w:cs="Arial"/>
          <w:b/>
        </w:rPr>
        <w:t xml:space="preserve"> </w:t>
      </w:r>
      <w:r w:rsidRPr="009B3012" w:rsidR="000D7D7C">
        <w:rPr>
          <w:rFonts w:ascii="Arial" w:hAnsi="Arial" w:cs="Arial"/>
        </w:rPr>
        <w:t>No</w:t>
      </w:r>
      <w:r w:rsidRPr="009B3012" w:rsidR="005A415B">
        <w:rPr>
          <w:rFonts w:ascii="Arial" w:hAnsi="Arial" w:cs="Arial"/>
        </w:rPr>
        <w:t xml:space="preserve"> comment</w:t>
      </w:r>
      <w:r w:rsidRPr="009B3012" w:rsidR="000D7D7C">
        <w:rPr>
          <w:rFonts w:ascii="Arial" w:hAnsi="Arial" w:cs="Arial"/>
        </w:rPr>
        <w:t>s were received</w:t>
      </w:r>
      <w:r w:rsidRPr="009B3012" w:rsidR="005A415B">
        <w:rPr>
          <w:rFonts w:ascii="Arial" w:hAnsi="Arial" w:cs="Arial"/>
        </w:rPr>
        <w:t>.</w:t>
      </w:r>
    </w:p>
    <w:p w:rsidRPr="002D0C62" w:rsidR="003A352A" w:rsidRDefault="003A352A" w14:paraId="687CDB7E" w14:textId="77777777">
      <w:pPr>
        <w:rPr>
          <w:rFonts w:ascii="Arial" w:hAnsi="Arial" w:cs="Arial"/>
          <w:b/>
        </w:rPr>
      </w:pPr>
    </w:p>
    <w:p w:rsidRPr="002D0C62" w:rsidR="00B061A6" w:rsidP="002D0C62" w:rsidRDefault="00B061A6" w14:paraId="30462F94" w14:textId="165AA33F">
      <w:pPr>
        <w:pStyle w:val="ListParagraph"/>
        <w:numPr>
          <w:ilvl w:val="0"/>
          <w:numId w:val="27"/>
        </w:numPr>
        <w:rPr>
          <w:rFonts w:ascii="Arial" w:hAnsi="Arial" w:cs="Arial"/>
          <w:b/>
        </w:rPr>
      </w:pPr>
      <w:r w:rsidRPr="002D0C62">
        <w:rPr>
          <w:rFonts w:ascii="Arial" w:hAnsi="Arial" w:cs="Arial"/>
          <w:b/>
          <w:u w:val="single"/>
        </w:rPr>
        <w:t>Explanation of any Payment/Gift to Respondents</w:t>
      </w:r>
    </w:p>
    <w:p w:rsidRPr="002D0C62" w:rsidR="00E6509E" w:rsidRDefault="00E6509E" w14:paraId="09A65640" w14:textId="77777777">
      <w:pPr>
        <w:rPr>
          <w:rFonts w:ascii="Arial" w:hAnsi="Arial" w:cs="Arial"/>
        </w:rPr>
      </w:pPr>
    </w:p>
    <w:p w:rsidR="00B061A6" w:rsidRDefault="00B061A6" w14:paraId="676DB3C0" w14:textId="77777777">
      <w:pPr>
        <w:rPr>
          <w:rFonts w:ascii="Arial" w:hAnsi="Arial" w:cs="Arial"/>
        </w:rPr>
      </w:pPr>
      <w:r w:rsidRPr="00B061A6">
        <w:rPr>
          <w:rFonts w:ascii="Arial" w:hAnsi="Arial" w:cs="Arial"/>
        </w:rPr>
        <w:t>Respondents will not receive any pay</w:t>
      </w:r>
      <w:r>
        <w:rPr>
          <w:rFonts w:ascii="Arial" w:hAnsi="Arial" w:cs="Arial"/>
        </w:rPr>
        <w:t>ments or gifts.</w:t>
      </w:r>
    </w:p>
    <w:p w:rsidR="00B061A6" w:rsidP="002D0C62" w:rsidRDefault="00B061A6" w14:paraId="7EC857EF" w14:textId="77777777">
      <w:pPr>
        <w:rPr>
          <w:rFonts w:ascii="Arial" w:hAnsi="Arial" w:cs="Arial"/>
        </w:rPr>
      </w:pPr>
    </w:p>
    <w:p w:rsidRPr="002D0C62" w:rsidR="00B061A6" w:rsidP="002D0C62" w:rsidRDefault="006424A2" w14:paraId="4693495B" w14:textId="334ECF7A">
      <w:pPr>
        <w:pStyle w:val="ListParagraph"/>
        <w:numPr>
          <w:ilvl w:val="0"/>
          <w:numId w:val="27"/>
        </w:numPr>
        <w:rPr>
          <w:rFonts w:ascii="Arial" w:hAnsi="Arial" w:cs="Arial"/>
          <w:b/>
        </w:rPr>
      </w:pPr>
      <w:r>
        <w:rPr>
          <w:rFonts w:ascii="Arial" w:hAnsi="Arial" w:cs="Arial"/>
          <w:b/>
        </w:rPr>
        <w:t xml:space="preserve"> </w:t>
      </w:r>
      <w:r w:rsidRPr="002D0C62" w:rsidR="00B061A6">
        <w:rPr>
          <w:rFonts w:ascii="Arial" w:hAnsi="Arial" w:cs="Arial"/>
          <w:b/>
          <w:u w:val="single"/>
        </w:rPr>
        <w:t>Assurance of Confidentiality Provided to Respondents</w:t>
      </w:r>
      <w:r w:rsidRPr="002D0C62" w:rsidDel="00B061A6" w:rsidR="00B061A6">
        <w:rPr>
          <w:rFonts w:ascii="Arial" w:hAnsi="Arial" w:cs="Arial"/>
          <w:b/>
        </w:rPr>
        <w:t xml:space="preserve"> </w:t>
      </w:r>
    </w:p>
    <w:p w:rsidRPr="002D0C62" w:rsidR="00E6509E" w:rsidP="002D0C62" w:rsidRDefault="00E6509E" w14:paraId="11888DED" w14:textId="77777777">
      <w:pPr>
        <w:rPr>
          <w:b/>
        </w:rPr>
      </w:pPr>
    </w:p>
    <w:p w:rsidRPr="002D0C62" w:rsidR="00E6509E" w:rsidP="00643824" w:rsidRDefault="00E6509E" w14:paraId="3EB987BA" w14:textId="515D31A8">
      <w:pPr>
        <w:rPr>
          <w:rFonts w:ascii="Arial" w:hAnsi="Arial" w:cs="Arial"/>
        </w:rPr>
      </w:pPr>
      <w:r w:rsidRPr="002D0C62">
        <w:rPr>
          <w:rFonts w:ascii="Arial" w:hAnsi="Arial" w:cs="Arial"/>
        </w:rPr>
        <w:t>In accordance with the Privacy Act of 1974</w:t>
      </w:r>
      <w:r w:rsidRPr="002D0C62" w:rsidR="00FE6218">
        <w:rPr>
          <w:rFonts w:ascii="Arial" w:hAnsi="Arial" w:cs="Arial"/>
        </w:rPr>
        <w:t xml:space="preserve"> all potential respondents will either see (if replying via web) or hear (if replying via telephone) </w:t>
      </w:r>
      <w:r w:rsidRPr="002D0C62">
        <w:rPr>
          <w:rFonts w:ascii="Arial" w:hAnsi="Arial" w:cs="Arial"/>
        </w:rPr>
        <w:t>a statement informing him or her under what authority the data are being collected, that cooperation is voluntary, that responses will be used to produce statistical summaries only, and that it will be impossible to identify individuals from their responses.</w:t>
      </w:r>
      <w:r w:rsidR="0090309C">
        <w:rPr>
          <w:rFonts w:ascii="Arial" w:hAnsi="Arial" w:cs="Arial"/>
        </w:rPr>
        <w:t xml:space="preserve"> </w:t>
      </w:r>
      <w:r w:rsidR="006424A2">
        <w:rPr>
          <w:rFonts w:ascii="Arial" w:hAnsi="Arial" w:cs="Arial"/>
        </w:rPr>
        <w:t xml:space="preserve"> </w:t>
      </w:r>
      <w:r w:rsidR="0090309C">
        <w:rPr>
          <w:rFonts w:ascii="Arial" w:hAnsi="Arial" w:cs="Arial"/>
        </w:rPr>
        <w:t>We will inform respondents “Data will be kept private to the extent allowed by law.”</w:t>
      </w:r>
    </w:p>
    <w:p w:rsidRPr="002D0C62" w:rsidR="00E6509E" w:rsidP="00643824" w:rsidRDefault="00E6509E" w14:paraId="6E98C11C" w14:textId="77777777">
      <w:pPr>
        <w:rPr>
          <w:rFonts w:ascii="Arial" w:hAnsi="Arial" w:cs="Arial"/>
        </w:rPr>
      </w:pPr>
    </w:p>
    <w:p w:rsidRPr="002D0C62" w:rsidR="00E6509E" w:rsidP="00643824" w:rsidRDefault="00E6509E" w14:paraId="75354781" w14:textId="77777777">
      <w:pPr>
        <w:rPr>
          <w:rFonts w:ascii="Arial" w:hAnsi="Arial" w:cs="Arial"/>
        </w:rPr>
      </w:pPr>
      <w:r w:rsidRPr="002D0C62">
        <w:rPr>
          <w:rFonts w:ascii="Arial" w:hAnsi="Arial" w:cs="Arial"/>
        </w:rPr>
        <w:t xml:space="preserve">The file system for this study has been devised to provide maximum protection for confidentiality. </w:t>
      </w:r>
      <w:r w:rsidRPr="002D0C62" w:rsidR="00072FAF">
        <w:rPr>
          <w:rFonts w:ascii="Arial" w:hAnsi="Arial" w:cs="Arial"/>
        </w:rPr>
        <w:t xml:space="preserve"> </w:t>
      </w:r>
      <w:r w:rsidRPr="002D0C62">
        <w:rPr>
          <w:rFonts w:ascii="Arial" w:hAnsi="Arial" w:cs="Arial"/>
        </w:rPr>
        <w:t xml:space="preserve">At the completion of the data collection, the respondent’s telephone number </w:t>
      </w:r>
      <w:r w:rsidRPr="002D0C62" w:rsidR="00FE6218">
        <w:rPr>
          <w:rFonts w:ascii="Arial" w:hAnsi="Arial" w:cs="Arial"/>
        </w:rPr>
        <w:t xml:space="preserve">and address </w:t>
      </w:r>
      <w:r w:rsidRPr="002D0C62">
        <w:rPr>
          <w:rFonts w:ascii="Arial" w:hAnsi="Arial" w:cs="Arial"/>
        </w:rPr>
        <w:t xml:space="preserve">(the only identifying information) will be separated from the answers to the survey questionnaire.  </w:t>
      </w:r>
    </w:p>
    <w:p w:rsidRPr="002D0C62" w:rsidR="00E6509E" w:rsidP="00643824" w:rsidRDefault="00E6509E" w14:paraId="18051547" w14:textId="77777777">
      <w:pPr>
        <w:rPr>
          <w:rFonts w:ascii="Arial" w:hAnsi="Arial" w:cs="Arial"/>
        </w:rPr>
      </w:pPr>
    </w:p>
    <w:p w:rsidRPr="002D0C62" w:rsidR="00E6509E" w:rsidP="00643824" w:rsidRDefault="00E6509E" w14:paraId="160E108C" w14:textId="77777777">
      <w:pPr>
        <w:rPr>
          <w:rFonts w:ascii="Arial" w:hAnsi="Arial" w:cs="Arial"/>
        </w:rPr>
      </w:pPr>
      <w:r w:rsidRPr="002D0C62">
        <w:rPr>
          <w:rFonts w:ascii="Arial" w:hAnsi="Arial" w:cs="Arial"/>
        </w:rPr>
        <w:t xml:space="preserve">The file(s) of survey results will be used only for statistical purposes.  The files will be sent to the government at the conclusion of the study and will allow for summary data analysis and for proper estimation of sampling errors.  </w:t>
      </w:r>
    </w:p>
    <w:p w:rsidRPr="002D0C62" w:rsidR="00E6509E" w:rsidP="00D353F4" w:rsidRDefault="00E6509E" w14:paraId="349D96D6" w14:textId="77777777">
      <w:pPr>
        <w:rPr>
          <w:rFonts w:ascii="Arial" w:hAnsi="Arial" w:cs="Arial"/>
        </w:rPr>
      </w:pPr>
    </w:p>
    <w:p w:rsidRPr="002D0C62" w:rsidR="006060DA" w:rsidP="002D0C62" w:rsidRDefault="006424A2" w14:paraId="3E197E36" w14:textId="2A6A140D">
      <w:pPr>
        <w:pStyle w:val="ListParagraph"/>
        <w:numPr>
          <w:ilvl w:val="0"/>
          <w:numId w:val="27"/>
        </w:numPr>
        <w:rPr>
          <w:rFonts w:ascii="Arial" w:hAnsi="Arial" w:cs="Arial"/>
          <w:b/>
        </w:rPr>
      </w:pPr>
      <w:r>
        <w:rPr>
          <w:rFonts w:ascii="Arial" w:hAnsi="Arial" w:cs="Arial"/>
          <w:b/>
        </w:rPr>
        <w:t xml:space="preserve"> </w:t>
      </w:r>
      <w:r w:rsidRPr="002D0C62" w:rsidR="006060DA">
        <w:rPr>
          <w:rFonts w:ascii="Arial" w:hAnsi="Arial" w:cs="Arial"/>
          <w:b/>
          <w:u w:val="single"/>
        </w:rPr>
        <w:t>Justification for Sensitive Questions</w:t>
      </w:r>
    </w:p>
    <w:p w:rsidRPr="002D0C62" w:rsidR="00E6509E" w:rsidRDefault="00E6509E" w14:paraId="37DD7EA5" w14:textId="77777777">
      <w:pPr>
        <w:rPr>
          <w:rFonts w:ascii="Arial" w:hAnsi="Arial" w:cs="Arial"/>
        </w:rPr>
      </w:pPr>
    </w:p>
    <w:p w:rsidRPr="002D0C62" w:rsidR="00E6509E" w:rsidRDefault="00E6509E" w14:paraId="47505596" w14:textId="5FA66CA9">
      <w:pPr>
        <w:rPr>
          <w:rFonts w:ascii="Arial" w:hAnsi="Arial" w:cs="Arial"/>
        </w:rPr>
      </w:pPr>
      <w:r w:rsidRPr="002D0C62">
        <w:rPr>
          <w:rFonts w:ascii="Arial" w:hAnsi="Arial" w:cs="Arial"/>
        </w:rPr>
        <w:t>There are no questions of a sensitive nature</w:t>
      </w:r>
      <w:r w:rsidR="0090309C">
        <w:rPr>
          <w:rFonts w:ascii="Arial" w:hAnsi="Arial" w:cs="Arial"/>
        </w:rPr>
        <w:t>, except for race and ethnicity</w:t>
      </w:r>
      <w:r w:rsidRPr="002D0C62">
        <w:rPr>
          <w:rFonts w:ascii="Arial" w:hAnsi="Arial" w:cs="Arial"/>
        </w:rPr>
        <w:t>.</w:t>
      </w:r>
      <w:r w:rsidR="0090309C">
        <w:rPr>
          <w:rFonts w:ascii="Arial" w:hAnsi="Arial" w:cs="Arial"/>
        </w:rPr>
        <w:t xml:space="preserve"> </w:t>
      </w:r>
      <w:r w:rsidR="006424A2">
        <w:rPr>
          <w:rFonts w:ascii="Arial" w:hAnsi="Arial" w:cs="Arial"/>
        </w:rPr>
        <w:t xml:space="preserve"> </w:t>
      </w:r>
      <w:r w:rsidR="0090309C">
        <w:rPr>
          <w:rFonts w:ascii="Arial" w:hAnsi="Arial" w:cs="Arial"/>
        </w:rPr>
        <w:t>These questions are required to support analysis of demographic subgroups.</w:t>
      </w:r>
      <w:r w:rsidR="006424A2">
        <w:rPr>
          <w:rFonts w:ascii="Arial" w:hAnsi="Arial" w:cs="Arial"/>
        </w:rPr>
        <w:t xml:space="preserve">  </w:t>
      </w:r>
      <w:r w:rsidR="0090309C">
        <w:rPr>
          <w:rFonts w:ascii="Arial" w:hAnsi="Arial" w:cs="Arial"/>
        </w:rPr>
        <w:t>Because organ transplantation attitudes vary across racial and ethnic categories, and race/ethnicity is a key sample stratification, this is considered an essential question for this research.</w:t>
      </w:r>
      <w:r w:rsidRPr="002D0C62">
        <w:rPr>
          <w:rFonts w:ascii="Arial" w:hAnsi="Arial" w:cs="Arial"/>
        </w:rPr>
        <w:t xml:space="preserve"> </w:t>
      </w:r>
      <w:r w:rsidRPr="002D0C62" w:rsidR="00DA6085">
        <w:rPr>
          <w:rFonts w:ascii="Arial" w:hAnsi="Arial" w:cs="Arial"/>
        </w:rPr>
        <w:t xml:space="preserve"> </w:t>
      </w:r>
      <w:r w:rsidRPr="002D0C62" w:rsidR="00611B47">
        <w:rPr>
          <w:rFonts w:ascii="Arial" w:hAnsi="Arial" w:cs="Arial"/>
        </w:rPr>
        <w:t>Respondents are anonymous and are free to decline to answer any questions they choose.</w:t>
      </w:r>
    </w:p>
    <w:p w:rsidRPr="002D0C62" w:rsidR="00E6509E" w:rsidRDefault="00E6509E" w14:paraId="6FF02691" w14:textId="77777777">
      <w:pPr>
        <w:rPr>
          <w:rFonts w:ascii="Arial" w:hAnsi="Arial" w:cs="Arial"/>
        </w:rPr>
      </w:pPr>
    </w:p>
    <w:p w:rsidRPr="002D0C62" w:rsidR="006060DA" w:rsidP="002D0C62" w:rsidRDefault="006424A2" w14:paraId="48739FAD" w14:textId="53454F58">
      <w:pPr>
        <w:pStyle w:val="ListParagraph"/>
        <w:numPr>
          <w:ilvl w:val="0"/>
          <w:numId w:val="27"/>
        </w:numPr>
        <w:rPr>
          <w:rFonts w:ascii="Arial" w:hAnsi="Arial" w:cs="Arial"/>
          <w:b/>
          <w:u w:val="single"/>
        </w:rPr>
      </w:pPr>
      <w:r>
        <w:rPr>
          <w:rFonts w:ascii="Arial" w:hAnsi="Arial" w:cs="Arial"/>
          <w:b/>
        </w:rPr>
        <w:t xml:space="preserve"> </w:t>
      </w:r>
      <w:r w:rsidRPr="002D0C62" w:rsidR="006060DA">
        <w:rPr>
          <w:rFonts w:ascii="Arial" w:hAnsi="Arial" w:cs="Arial"/>
          <w:b/>
          <w:u w:val="single"/>
        </w:rPr>
        <w:t xml:space="preserve">Estimates of Annualized Hour and Cost Burden </w:t>
      </w:r>
    </w:p>
    <w:p w:rsidRPr="00F56591" w:rsidR="00E6509E" w:rsidP="002D0C62" w:rsidRDefault="00E6509E" w14:paraId="2809B13A" w14:textId="77777777">
      <w:pPr>
        <w:pStyle w:val="ListParagraph"/>
        <w:ind w:left="360"/>
      </w:pPr>
    </w:p>
    <w:p w:rsidRPr="002D0C62" w:rsidR="00E6509E" w:rsidRDefault="00AB01FC" w14:paraId="4A889A29" w14:textId="040C3F36">
      <w:pPr>
        <w:tabs>
          <w:tab w:val="left" w:pos="-1440"/>
          <w:tab w:val="left" w:pos="-720"/>
          <w:tab w:val="left" w:pos="576"/>
          <w:tab w:val="left" w:pos="72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rPr>
          <w:rFonts w:ascii="Arial" w:hAnsi="Arial" w:cs="Arial"/>
        </w:rPr>
      </w:pPr>
      <w:r w:rsidRPr="002D0C62">
        <w:rPr>
          <w:rFonts w:ascii="Arial" w:hAnsi="Arial" w:cs="Arial"/>
        </w:rPr>
        <w:t>T</w:t>
      </w:r>
      <w:r w:rsidRPr="002D0C62" w:rsidR="00E6509E">
        <w:rPr>
          <w:rFonts w:ascii="Arial" w:hAnsi="Arial" w:cs="Arial"/>
        </w:rPr>
        <w:t>he survey has been designed to</w:t>
      </w:r>
      <w:r w:rsidRPr="002D0C62" w:rsidR="006B69F3">
        <w:rPr>
          <w:rFonts w:ascii="Arial" w:hAnsi="Arial" w:cs="Arial"/>
        </w:rPr>
        <w:t xml:space="preserve"> minimize burden on respondents</w:t>
      </w:r>
      <w:r w:rsidRPr="002D0C62" w:rsidR="00E6509E">
        <w:rPr>
          <w:rFonts w:ascii="Arial" w:hAnsi="Arial" w:cs="Arial"/>
        </w:rPr>
        <w:t xml:space="preserve"> </w:t>
      </w:r>
      <w:r w:rsidRPr="002D0C62" w:rsidR="006B69F3">
        <w:rPr>
          <w:rFonts w:ascii="Arial" w:hAnsi="Arial" w:cs="Arial"/>
        </w:rPr>
        <w:t>(r</w:t>
      </w:r>
      <w:r w:rsidRPr="002D0C62">
        <w:rPr>
          <w:rFonts w:ascii="Arial" w:hAnsi="Arial" w:cs="Arial"/>
        </w:rPr>
        <w:t xml:space="preserve">espondents in this study are individuals.) </w:t>
      </w:r>
      <w:r w:rsidRPr="002D0C62" w:rsidR="00DA6085">
        <w:rPr>
          <w:rFonts w:ascii="Arial" w:hAnsi="Arial" w:cs="Arial"/>
        </w:rPr>
        <w:t xml:space="preserve"> </w:t>
      </w:r>
      <w:r w:rsidRPr="002D0C62" w:rsidR="00E6509E">
        <w:rPr>
          <w:rFonts w:ascii="Arial" w:hAnsi="Arial" w:cs="Arial"/>
        </w:rPr>
        <w:t xml:space="preserve">The time that a respondent takes to complete a survey has been carefully considered and only the most important </w:t>
      </w:r>
      <w:r w:rsidRPr="002D0C62" w:rsidR="00E41837">
        <w:rPr>
          <w:rFonts w:ascii="Arial" w:hAnsi="Arial" w:cs="Arial"/>
        </w:rPr>
        <w:t>issues</w:t>
      </w:r>
      <w:r w:rsidRPr="002D0C62" w:rsidR="00E6509E">
        <w:rPr>
          <w:rFonts w:ascii="Arial" w:hAnsi="Arial" w:cs="Arial"/>
        </w:rPr>
        <w:t xml:space="preserve"> are being surveyed. </w:t>
      </w:r>
      <w:r w:rsidRPr="002D0C62" w:rsidR="00DA6085">
        <w:rPr>
          <w:rFonts w:ascii="Arial" w:hAnsi="Arial" w:cs="Arial"/>
        </w:rPr>
        <w:t xml:space="preserve"> </w:t>
      </w:r>
      <w:r w:rsidRPr="002D0C62" w:rsidR="00727079">
        <w:rPr>
          <w:rFonts w:ascii="Arial" w:hAnsi="Arial" w:cs="Arial"/>
        </w:rPr>
        <w:t xml:space="preserve">The </w:t>
      </w:r>
      <w:r w:rsidRPr="002D0C62" w:rsidR="00E41837">
        <w:rPr>
          <w:rFonts w:ascii="Arial" w:hAnsi="Arial" w:cs="Arial"/>
        </w:rPr>
        <w:t xml:space="preserve">items are the same items that were included in the </w:t>
      </w:r>
      <w:r w:rsidR="000D7D7C">
        <w:rPr>
          <w:rFonts w:ascii="Arial" w:hAnsi="Arial" w:cs="Arial"/>
        </w:rPr>
        <w:t>2019</w:t>
      </w:r>
      <w:r w:rsidRPr="002D0C62" w:rsidR="000061CA">
        <w:rPr>
          <w:rFonts w:ascii="Arial" w:hAnsi="Arial" w:cs="Arial"/>
        </w:rPr>
        <w:t xml:space="preserve"> </w:t>
      </w:r>
      <w:r w:rsidRPr="002D0C62" w:rsidR="00E41837">
        <w:rPr>
          <w:rFonts w:ascii="Arial" w:hAnsi="Arial" w:cs="Arial"/>
        </w:rPr>
        <w:t>surve</w:t>
      </w:r>
      <w:r w:rsidR="000D7D7C">
        <w:rPr>
          <w:rFonts w:ascii="Arial" w:hAnsi="Arial" w:cs="Arial"/>
        </w:rPr>
        <w:t>y.</w:t>
      </w:r>
      <w:r w:rsidRPr="002D0C62" w:rsidR="00E41837">
        <w:rPr>
          <w:rFonts w:ascii="Arial" w:hAnsi="Arial" w:cs="Arial"/>
        </w:rPr>
        <w:t xml:space="preserve"> </w:t>
      </w:r>
      <w:r w:rsidRPr="002D0C62" w:rsidR="00E6509E">
        <w:rPr>
          <w:rFonts w:ascii="Arial" w:hAnsi="Arial" w:cs="Arial"/>
        </w:rPr>
        <w:t xml:space="preserve"> The total number of completed surveys will be </w:t>
      </w:r>
      <w:r w:rsidRPr="002D0C62" w:rsidR="00611B47">
        <w:rPr>
          <w:rFonts w:ascii="Arial" w:hAnsi="Arial" w:cs="Arial"/>
        </w:rPr>
        <w:t>10,000</w:t>
      </w:r>
      <w:r w:rsidRPr="002D0C62" w:rsidR="00FA39E8">
        <w:rPr>
          <w:rFonts w:ascii="Arial" w:hAnsi="Arial" w:cs="Arial"/>
        </w:rPr>
        <w:t xml:space="preserve"> including the oversamples,</w:t>
      </w:r>
      <w:r w:rsidRPr="002D0C62" w:rsidR="00E94775">
        <w:rPr>
          <w:rFonts w:ascii="Arial" w:hAnsi="Arial" w:cs="Arial"/>
        </w:rPr>
        <w:t xml:space="preserve"> </w:t>
      </w:r>
      <w:r w:rsidRPr="002D0C62" w:rsidR="00E6509E">
        <w:rPr>
          <w:rFonts w:ascii="Arial" w:hAnsi="Arial" w:cs="Arial"/>
        </w:rPr>
        <w:t xml:space="preserve">and survey completion is expected to average about </w:t>
      </w:r>
      <w:r w:rsidRPr="002D0C62" w:rsidR="00AF5CDA">
        <w:rPr>
          <w:rFonts w:ascii="Arial" w:hAnsi="Arial" w:cs="Arial"/>
        </w:rPr>
        <w:t>17.4</w:t>
      </w:r>
      <w:r w:rsidRPr="002D0C62" w:rsidR="00E6509E">
        <w:rPr>
          <w:rFonts w:ascii="Arial" w:hAnsi="Arial" w:cs="Arial"/>
        </w:rPr>
        <w:t xml:space="preserve"> minutes.  </w:t>
      </w:r>
      <w:r w:rsidRPr="002D0C62" w:rsidR="00AF5CDA">
        <w:rPr>
          <w:rFonts w:ascii="Arial" w:hAnsi="Arial" w:cs="Arial"/>
        </w:rPr>
        <w:t>This includes 2</w:t>
      </w:r>
      <w:r w:rsidRPr="002D0C62" w:rsidR="00DA6085">
        <w:rPr>
          <w:rFonts w:ascii="Arial" w:hAnsi="Arial" w:cs="Arial"/>
        </w:rPr>
        <w:t>,</w:t>
      </w:r>
      <w:r w:rsidRPr="002D0C62" w:rsidR="00AF5CDA">
        <w:rPr>
          <w:rFonts w:ascii="Arial" w:hAnsi="Arial" w:cs="Arial"/>
        </w:rPr>
        <w:t>000 phone respondents with an estimated average of 22 minutes (.37 hours) and 8</w:t>
      </w:r>
      <w:r w:rsidRPr="002D0C62" w:rsidR="00DA6085">
        <w:rPr>
          <w:rFonts w:ascii="Arial" w:hAnsi="Arial" w:cs="Arial"/>
        </w:rPr>
        <w:t>,</w:t>
      </w:r>
      <w:r w:rsidRPr="002D0C62" w:rsidR="00AF5CDA">
        <w:rPr>
          <w:rFonts w:ascii="Arial" w:hAnsi="Arial" w:cs="Arial"/>
        </w:rPr>
        <w:t xml:space="preserve">000 web cases with an estimated completion time of 16 minutes (.27 hours). </w:t>
      </w:r>
      <w:r w:rsidRPr="002D0C62" w:rsidR="00DA6085">
        <w:rPr>
          <w:rFonts w:ascii="Arial" w:hAnsi="Arial" w:cs="Arial"/>
        </w:rPr>
        <w:t xml:space="preserve"> </w:t>
      </w:r>
    </w:p>
    <w:p w:rsidR="009F4ACD" w:rsidP="006060DA" w:rsidRDefault="009F4ACD" w14:paraId="7F65044A" w14:textId="77777777">
      <w:pPr>
        <w:widowControl/>
        <w:tabs>
          <w:tab w:val="num" w:pos="720"/>
        </w:tabs>
        <w:spacing w:before="120"/>
        <w:rPr>
          <w:rFonts w:ascii="Arial" w:hAnsi="Arial" w:cs="Arial"/>
          <w:szCs w:val="20"/>
          <w:lang w:eastAsia="en-US"/>
        </w:rPr>
      </w:pPr>
    </w:p>
    <w:p w:rsidR="009F4ACD" w:rsidP="006060DA" w:rsidRDefault="006060DA" w14:paraId="050A4689" w14:textId="77777777">
      <w:pPr>
        <w:widowControl/>
        <w:tabs>
          <w:tab w:val="num" w:pos="720"/>
        </w:tabs>
        <w:spacing w:before="120"/>
        <w:rPr>
          <w:rFonts w:ascii="Arial" w:hAnsi="Arial" w:cs="Arial"/>
        </w:rPr>
      </w:pPr>
      <w:r w:rsidRPr="00C45431">
        <w:rPr>
          <w:rFonts w:ascii="Arial" w:hAnsi="Arial" w:cs="Arial"/>
          <w:b/>
          <w:sz w:val="28"/>
          <w:szCs w:val="28"/>
        </w:rPr>
        <w:t>12A.</w:t>
      </w:r>
      <w:r w:rsidRPr="00C45431">
        <w:rPr>
          <w:rFonts w:ascii="Arial" w:hAnsi="Arial" w:cs="Arial"/>
        </w:rPr>
        <w:t xml:space="preserve">        </w:t>
      </w:r>
    </w:p>
    <w:p w:rsidRPr="00C45431" w:rsidR="006060DA" w:rsidP="006060DA" w:rsidRDefault="006060DA" w14:paraId="33F6EE1C" w14:textId="32EB3984">
      <w:pPr>
        <w:widowControl/>
        <w:tabs>
          <w:tab w:val="num" w:pos="720"/>
        </w:tabs>
        <w:spacing w:before="120"/>
        <w:rPr>
          <w:rFonts w:ascii="Arial" w:hAnsi="Arial" w:cs="Arial"/>
        </w:rPr>
      </w:pPr>
      <w:r w:rsidRPr="00C45431">
        <w:rPr>
          <w:rFonts w:ascii="Arial" w:hAnsi="Arial" w:cs="Arial"/>
          <w:b/>
        </w:rPr>
        <w:t>Estimated Annualized Burden Hours</w:t>
      </w:r>
    </w:p>
    <w:tbl>
      <w:tblPr>
        <w:tblW w:w="10291"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1630"/>
        <w:gridCol w:w="3420"/>
        <w:gridCol w:w="1170"/>
        <w:gridCol w:w="1713"/>
        <w:gridCol w:w="1423"/>
        <w:gridCol w:w="935"/>
      </w:tblGrid>
      <w:tr w:rsidRPr="00F56591" w:rsidR="006060DA" w:rsidTr="006424A2" w14:paraId="122A6D30" w14:textId="77777777">
        <w:trPr>
          <w:cantSplit/>
        </w:trPr>
        <w:tc>
          <w:tcPr>
            <w:tcW w:w="1630" w:type="dxa"/>
            <w:tcMar>
              <w:top w:w="72" w:type="dxa"/>
              <w:bottom w:w="72" w:type="dxa"/>
            </w:tcMar>
            <w:vAlign w:val="bottom"/>
          </w:tcPr>
          <w:p w:rsidRPr="002D0C62" w:rsidR="006060DA" w:rsidP="006424A2" w:rsidRDefault="006060DA" w14:paraId="7C90D0F3" w14:textId="355F6D9D">
            <w:pPr>
              <w:tabs>
                <w:tab w:val="left" w:pos="0"/>
                <w:tab w:val="left" w:pos="720"/>
                <w:tab w:val="left" w:pos="1440"/>
              </w:tabs>
              <w:jc w:val="center"/>
              <w:rPr>
                <w:rFonts w:ascii="Arial" w:hAnsi="Arial" w:cs="Arial"/>
                <w:b/>
              </w:rPr>
            </w:pPr>
            <w:r w:rsidRPr="002D0C62">
              <w:rPr>
                <w:rFonts w:ascii="Arial" w:hAnsi="Arial" w:cs="Arial"/>
                <w:b/>
              </w:rPr>
              <w:t>Type of Respondent</w:t>
            </w:r>
          </w:p>
        </w:tc>
        <w:tc>
          <w:tcPr>
            <w:tcW w:w="3420" w:type="dxa"/>
            <w:vAlign w:val="bottom"/>
          </w:tcPr>
          <w:p w:rsidRPr="00F56591" w:rsidR="006060DA" w:rsidP="006424A2" w:rsidRDefault="006060DA" w14:paraId="2BD3BFCB" w14:textId="7AA1FF20">
            <w:pPr>
              <w:tabs>
                <w:tab w:val="left" w:pos="0"/>
                <w:tab w:val="left" w:pos="720"/>
                <w:tab w:val="left" w:pos="1440"/>
              </w:tabs>
              <w:spacing w:line="220" w:lineRule="exact"/>
              <w:jc w:val="center"/>
              <w:rPr>
                <w:rFonts w:ascii="Arial" w:hAnsi="Arial" w:cs="Arial"/>
                <w:b/>
                <w:bCs/>
              </w:rPr>
            </w:pPr>
            <w:r>
              <w:rPr>
                <w:rFonts w:ascii="Arial" w:hAnsi="Arial" w:cs="Arial"/>
                <w:b/>
                <w:bCs/>
              </w:rPr>
              <w:t>Form Name</w:t>
            </w:r>
          </w:p>
        </w:tc>
        <w:tc>
          <w:tcPr>
            <w:tcW w:w="1170" w:type="dxa"/>
            <w:tcMar>
              <w:top w:w="72" w:type="dxa"/>
              <w:bottom w:w="72" w:type="dxa"/>
            </w:tcMar>
            <w:vAlign w:val="bottom"/>
          </w:tcPr>
          <w:p w:rsidRPr="002D0C62" w:rsidR="006060DA" w:rsidP="006424A2" w:rsidRDefault="006060DA" w14:paraId="5AACF383" w14:textId="74E5B814">
            <w:pPr>
              <w:tabs>
                <w:tab w:val="left" w:pos="0"/>
                <w:tab w:val="left" w:pos="720"/>
                <w:tab w:val="left" w:pos="1440"/>
              </w:tabs>
              <w:spacing w:line="220" w:lineRule="exact"/>
              <w:jc w:val="center"/>
              <w:rPr>
                <w:rFonts w:ascii="Arial" w:hAnsi="Arial" w:cs="Arial"/>
                <w:b/>
                <w:bCs/>
              </w:rPr>
            </w:pPr>
            <w:r w:rsidRPr="002D0C62">
              <w:rPr>
                <w:rFonts w:ascii="Arial" w:hAnsi="Arial" w:cs="Arial"/>
                <w:b/>
                <w:bCs/>
              </w:rPr>
              <w:t>No. of Respondents</w:t>
            </w:r>
          </w:p>
        </w:tc>
        <w:tc>
          <w:tcPr>
            <w:tcW w:w="1713" w:type="dxa"/>
            <w:tcMar>
              <w:top w:w="72" w:type="dxa"/>
              <w:bottom w:w="72" w:type="dxa"/>
            </w:tcMar>
            <w:vAlign w:val="bottom"/>
          </w:tcPr>
          <w:p w:rsidRPr="00C45431" w:rsidR="006060DA" w:rsidP="006424A2" w:rsidRDefault="006060DA" w14:paraId="66BDD79B" w14:textId="6525AA89">
            <w:pPr>
              <w:widowControl/>
              <w:tabs>
                <w:tab w:val="num" w:pos="1080"/>
              </w:tabs>
              <w:jc w:val="center"/>
              <w:rPr>
                <w:rFonts w:ascii="Arial" w:hAnsi="Arial" w:cs="Arial"/>
                <w:b/>
                <w:bCs/>
              </w:rPr>
            </w:pPr>
            <w:r w:rsidRPr="00C45431">
              <w:rPr>
                <w:rFonts w:ascii="Arial" w:hAnsi="Arial" w:cs="Arial"/>
                <w:b/>
                <w:bCs/>
              </w:rPr>
              <w:t>No.</w:t>
            </w:r>
          </w:p>
          <w:p w:rsidRPr="00C45431" w:rsidR="006060DA" w:rsidP="006424A2" w:rsidRDefault="006060DA" w14:paraId="1C05458E" w14:textId="77777777">
            <w:pPr>
              <w:widowControl/>
              <w:tabs>
                <w:tab w:val="num" w:pos="1080"/>
              </w:tabs>
              <w:jc w:val="center"/>
              <w:rPr>
                <w:rFonts w:ascii="Arial" w:hAnsi="Arial" w:cs="Arial"/>
                <w:b/>
                <w:bCs/>
              </w:rPr>
            </w:pPr>
            <w:r w:rsidRPr="00C45431">
              <w:rPr>
                <w:rFonts w:ascii="Arial" w:hAnsi="Arial" w:cs="Arial"/>
                <w:b/>
                <w:bCs/>
              </w:rPr>
              <w:t>Responses</w:t>
            </w:r>
          </w:p>
          <w:p w:rsidRPr="00C45431" w:rsidR="006060DA" w:rsidP="006424A2" w:rsidRDefault="006060DA" w14:paraId="114A0FD0" w14:textId="77777777">
            <w:pPr>
              <w:widowControl/>
              <w:tabs>
                <w:tab w:val="num" w:pos="1080"/>
              </w:tabs>
              <w:jc w:val="center"/>
              <w:rPr>
                <w:rFonts w:ascii="Arial" w:hAnsi="Arial" w:cs="Arial"/>
                <w:b/>
                <w:bCs/>
              </w:rPr>
            </w:pPr>
            <w:r w:rsidRPr="00C45431">
              <w:rPr>
                <w:rFonts w:ascii="Arial" w:hAnsi="Arial" w:cs="Arial"/>
                <w:b/>
                <w:bCs/>
              </w:rPr>
              <w:t>per</w:t>
            </w:r>
          </w:p>
          <w:p w:rsidRPr="002D0C62" w:rsidR="006060DA" w:rsidP="006424A2" w:rsidRDefault="006060DA" w14:paraId="3806BE89" w14:textId="3159AC36">
            <w:pPr>
              <w:tabs>
                <w:tab w:val="left" w:pos="0"/>
                <w:tab w:val="left" w:pos="720"/>
                <w:tab w:val="left" w:pos="1440"/>
              </w:tabs>
              <w:spacing w:line="220" w:lineRule="exact"/>
              <w:jc w:val="center"/>
              <w:rPr>
                <w:rFonts w:ascii="Arial" w:hAnsi="Arial" w:cs="Arial"/>
                <w:b/>
                <w:bCs/>
              </w:rPr>
            </w:pPr>
            <w:r w:rsidRPr="00C45431">
              <w:rPr>
                <w:rFonts w:ascii="Arial" w:hAnsi="Arial" w:cs="Arial"/>
                <w:b/>
                <w:bCs/>
              </w:rPr>
              <w:t>Respondent</w:t>
            </w:r>
          </w:p>
        </w:tc>
        <w:tc>
          <w:tcPr>
            <w:tcW w:w="1423" w:type="dxa"/>
            <w:tcMar>
              <w:top w:w="72" w:type="dxa"/>
              <w:bottom w:w="72" w:type="dxa"/>
            </w:tcMar>
            <w:vAlign w:val="bottom"/>
          </w:tcPr>
          <w:p w:rsidRPr="00C45431" w:rsidR="006060DA" w:rsidP="006424A2" w:rsidRDefault="006060DA" w14:paraId="29E37778" w14:textId="77777777">
            <w:pPr>
              <w:widowControl/>
              <w:tabs>
                <w:tab w:val="num" w:pos="1080"/>
              </w:tabs>
              <w:jc w:val="center"/>
              <w:rPr>
                <w:rFonts w:ascii="Arial" w:hAnsi="Arial" w:cs="Arial"/>
                <w:b/>
                <w:bCs/>
              </w:rPr>
            </w:pPr>
            <w:r w:rsidRPr="00C45431">
              <w:rPr>
                <w:rFonts w:ascii="Arial" w:hAnsi="Arial" w:cs="Arial"/>
                <w:b/>
                <w:bCs/>
              </w:rPr>
              <w:t>Average</w:t>
            </w:r>
          </w:p>
          <w:p w:rsidRPr="00C45431" w:rsidR="006060DA" w:rsidP="006424A2" w:rsidRDefault="006060DA" w14:paraId="166AF28A" w14:textId="77777777">
            <w:pPr>
              <w:widowControl/>
              <w:tabs>
                <w:tab w:val="num" w:pos="1080"/>
              </w:tabs>
              <w:jc w:val="center"/>
              <w:rPr>
                <w:rFonts w:ascii="Arial" w:hAnsi="Arial" w:cs="Arial"/>
                <w:b/>
                <w:bCs/>
              </w:rPr>
            </w:pPr>
            <w:r w:rsidRPr="00C45431">
              <w:rPr>
                <w:rFonts w:ascii="Arial" w:hAnsi="Arial" w:cs="Arial"/>
                <w:b/>
                <w:bCs/>
              </w:rPr>
              <w:t>Burden per</w:t>
            </w:r>
          </w:p>
          <w:p w:rsidRPr="00C45431" w:rsidR="006060DA" w:rsidP="006424A2" w:rsidRDefault="006060DA" w14:paraId="1FE75799" w14:textId="77777777">
            <w:pPr>
              <w:widowControl/>
              <w:tabs>
                <w:tab w:val="num" w:pos="1080"/>
              </w:tabs>
              <w:jc w:val="center"/>
              <w:rPr>
                <w:rFonts w:ascii="Arial" w:hAnsi="Arial" w:cs="Arial"/>
                <w:b/>
                <w:bCs/>
              </w:rPr>
            </w:pPr>
            <w:r w:rsidRPr="00C45431">
              <w:rPr>
                <w:rFonts w:ascii="Arial" w:hAnsi="Arial" w:cs="Arial"/>
                <w:b/>
                <w:bCs/>
              </w:rPr>
              <w:t>Response</w:t>
            </w:r>
          </w:p>
          <w:p w:rsidRPr="002D0C62" w:rsidR="006060DA" w:rsidP="006424A2" w:rsidRDefault="006060DA" w14:paraId="2072E8EE" w14:textId="5830575A">
            <w:pPr>
              <w:tabs>
                <w:tab w:val="left" w:pos="0"/>
                <w:tab w:val="left" w:pos="720"/>
                <w:tab w:val="left" w:pos="1440"/>
              </w:tabs>
              <w:spacing w:line="220" w:lineRule="exact"/>
              <w:jc w:val="center"/>
              <w:rPr>
                <w:rFonts w:ascii="Arial" w:hAnsi="Arial" w:cs="Arial"/>
                <w:b/>
                <w:bCs/>
              </w:rPr>
            </w:pPr>
            <w:r w:rsidRPr="00C45431">
              <w:rPr>
                <w:rFonts w:ascii="Arial" w:hAnsi="Arial" w:cs="Arial"/>
                <w:b/>
                <w:bCs/>
              </w:rPr>
              <w:t>(in hours)</w:t>
            </w:r>
          </w:p>
        </w:tc>
        <w:tc>
          <w:tcPr>
            <w:tcW w:w="935" w:type="dxa"/>
            <w:tcMar>
              <w:top w:w="72" w:type="dxa"/>
              <w:bottom w:w="72" w:type="dxa"/>
            </w:tcMar>
            <w:vAlign w:val="bottom"/>
          </w:tcPr>
          <w:p w:rsidRPr="002D0C62" w:rsidR="006060DA" w:rsidP="006424A2" w:rsidRDefault="006060DA" w14:paraId="735EAD47" w14:textId="77777777">
            <w:pPr>
              <w:tabs>
                <w:tab w:val="left" w:pos="0"/>
                <w:tab w:val="left" w:pos="720"/>
                <w:tab w:val="left" w:pos="1440"/>
              </w:tabs>
              <w:spacing w:line="220" w:lineRule="exact"/>
              <w:jc w:val="center"/>
              <w:rPr>
                <w:rFonts w:ascii="Arial" w:hAnsi="Arial" w:cs="Arial"/>
                <w:b/>
                <w:bCs/>
              </w:rPr>
            </w:pPr>
            <w:r w:rsidRPr="002D0C62">
              <w:rPr>
                <w:rFonts w:ascii="Arial" w:hAnsi="Arial" w:cs="Arial"/>
                <w:b/>
                <w:bCs/>
              </w:rPr>
              <w:t>Total Hours</w:t>
            </w:r>
          </w:p>
        </w:tc>
      </w:tr>
      <w:tr w:rsidRPr="00F56591" w:rsidR="00485E7E" w:rsidTr="006424A2" w14:paraId="652F87A5" w14:textId="77777777">
        <w:trPr>
          <w:cantSplit/>
        </w:trPr>
        <w:tc>
          <w:tcPr>
            <w:tcW w:w="1630" w:type="dxa"/>
          </w:tcPr>
          <w:p w:rsidRPr="002D0C62" w:rsidR="00485E7E" w:rsidP="00485E7E" w:rsidRDefault="00485E7E" w14:paraId="00AB8F9A" w14:textId="5193F953">
            <w:pPr>
              <w:rPr>
                <w:rFonts w:ascii="Arial" w:hAnsi="Arial" w:cs="Arial"/>
                <w:b/>
              </w:rPr>
            </w:pPr>
            <w:r w:rsidRPr="008D01F0">
              <w:rPr>
                <w:rFonts w:ascii="Arial" w:hAnsi="Arial" w:cs="Arial"/>
                <w:b/>
              </w:rPr>
              <w:t>Adults over the age of 18</w:t>
            </w:r>
          </w:p>
        </w:tc>
        <w:tc>
          <w:tcPr>
            <w:tcW w:w="3420" w:type="dxa"/>
          </w:tcPr>
          <w:p w:rsidRPr="00F56591" w:rsidR="00485E7E" w:rsidP="006F582E" w:rsidRDefault="00485E7E" w14:paraId="63C0B702" w14:textId="2C33A5F0">
            <w:pPr>
              <w:tabs>
                <w:tab w:val="left" w:pos="0"/>
                <w:tab w:val="left" w:pos="720"/>
                <w:tab w:val="left" w:pos="1440"/>
              </w:tabs>
              <w:rPr>
                <w:rFonts w:ascii="Arial" w:hAnsi="Arial" w:cs="Arial"/>
              </w:rPr>
            </w:pPr>
            <w:r w:rsidRPr="000D3414">
              <w:rPr>
                <w:rFonts w:ascii="Arial" w:hAnsi="Arial" w:cs="Arial"/>
              </w:rPr>
              <w:t>National Survey of Organ Donation Attitudes and Practices –Telephone (English and Spanish Versions)</w:t>
            </w:r>
          </w:p>
        </w:tc>
        <w:tc>
          <w:tcPr>
            <w:tcW w:w="1170" w:type="dxa"/>
            <w:vAlign w:val="center"/>
          </w:tcPr>
          <w:p w:rsidRPr="002D0C62" w:rsidR="00485E7E" w:rsidP="006424A2" w:rsidRDefault="00485E7E" w14:paraId="50B0AD28" w14:textId="45A19AE9">
            <w:pPr>
              <w:tabs>
                <w:tab w:val="left" w:pos="0"/>
                <w:tab w:val="left" w:pos="720"/>
                <w:tab w:val="left" w:pos="1440"/>
              </w:tabs>
              <w:jc w:val="right"/>
              <w:rPr>
                <w:rFonts w:ascii="Arial" w:hAnsi="Arial" w:cs="Arial"/>
              </w:rPr>
            </w:pPr>
            <w:r w:rsidRPr="002D0C62">
              <w:rPr>
                <w:rFonts w:ascii="Arial" w:hAnsi="Arial" w:cs="Arial"/>
              </w:rPr>
              <w:t>2,000</w:t>
            </w:r>
          </w:p>
        </w:tc>
        <w:tc>
          <w:tcPr>
            <w:tcW w:w="1713" w:type="dxa"/>
            <w:vAlign w:val="center"/>
          </w:tcPr>
          <w:p w:rsidRPr="002D0C62" w:rsidR="00485E7E" w:rsidP="006424A2" w:rsidRDefault="00485E7E" w14:paraId="24EFC9CD" w14:textId="77777777">
            <w:pPr>
              <w:tabs>
                <w:tab w:val="left" w:pos="0"/>
                <w:tab w:val="left" w:pos="720"/>
                <w:tab w:val="left" w:pos="1440"/>
              </w:tabs>
              <w:jc w:val="right"/>
              <w:rPr>
                <w:rFonts w:ascii="Arial" w:hAnsi="Arial" w:cs="Arial"/>
              </w:rPr>
            </w:pPr>
            <w:r w:rsidRPr="002D0C62">
              <w:rPr>
                <w:rFonts w:ascii="Arial" w:hAnsi="Arial" w:cs="Arial"/>
              </w:rPr>
              <w:t>1</w:t>
            </w:r>
          </w:p>
        </w:tc>
        <w:tc>
          <w:tcPr>
            <w:tcW w:w="1423" w:type="dxa"/>
            <w:vAlign w:val="center"/>
          </w:tcPr>
          <w:p w:rsidRPr="002D0C62" w:rsidR="00485E7E" w:rsidP="006424A2" w:rsidRDefault="00372AD2" w14:paraId="6C3D9808" w14:textId="78ED0DAE">
            <w:pPr>
              <w:tabs>
                <w:tab w:val="left" w:pos="0"/>
                <w:tab w:val="left" w:pos="720"/>
                <w:tab w:val="left" w:pos="1440"/>
              </w:tabs>
              <w:jc w:val="right"/>
              <w:rPr>
                <w:rFonts w:ascii="Arial" w:hAnsi="Arial" w:cs="Arial"/>
              </w:rPr>
            </w:pPr>
            <w:r>
              <w:rPr>
                <w:rFonts w:ascii="Arial" w:hAnsi="Arial" w:cs="Arial"/>
              </w:rPr>
              <w:t>.37</w:t>
            </w:r>
          </w:p>
        </w:tc>
        <w:tc>
          <w:tcPr>
            <w:tcW w:w="935" w:type="dxa"/>
            <w:vAlign w:val="center"/>
          </w:tcPr>
          <w:p w:rsidRPr="002D0C62" w:rsidR="00485E7E" w:rsidP="006424A2" w:rsidRDefault="00485E7E" w14:paraId="11FE55D5" w14:textId="3E7C9139">
            <w:pPr>
              <w:tabs>
                <w:tab w:val="left" w:pos="0"/>
                <w:tab w:val="left" w:pos="720"/>
                <w:tab w:val="left" w:pos="1440"/>
              </w:tabs>
              <w:jc w:val="right"/>
              <w:rPr>
                <w:rFonts w:ascii="Arial" w:hAnsi="Arial" w:cs="Arial"/>
              </w:rPr>
            </w:pPr>
            <w:r w:rsidRPr="002D0C62">
              <w:rPr>
                <w:rFonts w:ascii="Arial" w:hAnsi="Arial" w:cs="Arial"/>
              </w:rPr>
              <w:t>740</w:t>
            </w:r>
          </w:p>
        </w:tc>
      </w:tr>
      <w:tr w:rsidRPr="00F56591" w:rsidR="00485E7E" w:rsidTr="006424A2" w14:paraId="54CC369D" w14:textId="77777777">
        <w:trPr>
          <w:cantSplit/>
        </w:trPr>
        <w:tc>
          <w:tcPr>
            <w:tcW w:w="1630" w:type="dxa"/>
          </w:tcPr>
          <w:p w:rsidRPr="002D0C62" w:rsidR="00485E7E" w:rsidP="00485E7E" w:rsidRDefault="00485E7E" w14:paraId="6B73B8C7" w14:textId="59AF905D">
            <w:pPr>
              <w:rPr>
                <w:rFonts w:ascii="Arial" w:hAnsi="Arial" w:cs="Arial"/>
              </w:rPr>
            </w:pPr>
            <w:r w:rsidRPr="008D01F0">
              <w:rPr>
                <w:rFonts w:ascii="Arial" w:hAnsi="Arial" w:cs="Arial"/>
                <w:b/>
              </w:rPr>
              <w:t>Adults over the age of 18</w:t>
            </w:r>
          </w:p>
        </w:tc>
        <w:tc>
          <w:tcPr>
            <w:tcW w:w="3420" w:type="dxa"/>
          </w:tcPr>
          <w:p w:rsidRPr="00F56591" w:rsidR="00485E7E" w:rsidP="006F582E" w:rsidRDefault="00485E7E" w14:paraId="75FB1183" w14:textId="63BF1DB7">
            <w:pPr>
              <w:tabs>
                <w:tab w:val="left" w:pos="0"/>
                <w:tab w:val="left" w:pos="720"/>
                <w:tab w:val="left" w:pos="1440"/>
              </w:tabs>
              <w:rPr>
                <w:rFonts w:ascii="Arial" w:hAnsi="Arial" w:cs="Arial"/>
              </w:rPr>
            </w:pPr>
            <w:r w:rsidRPr="000D3414">
              <w:rPr>
                <w:rFonts w:ascii="Arial" w:hAnsi="Arial" w:cs="Arial"/>
              </w:rPr>
              <w:t>National Survey of Organ Donation Attitudes and Practices –Web Online Panel (English and Spanish Versions)</w:t>
            </w:r>
          </w:p>
        </w:tc>
        <w:tc>
          <w:tcPr>
            <w:tcW w:w="1170" w:type="dxa"/>
            <w:vAlign w:val="center"/>
          </w:tcPr>
          <w:p w:rsidRPr="002D0C62" w:rsidR="00485E7E" w:rsidP="006424A2" w:rsidRDefault="00485E7E" w14:paraId="5184A374" w14:textId="26CBDD71">
            <w:pPr>
              <w:tabs>
                <w:tab w:val="left" w:pos="0"/>
                <w:tab w:val="left" w:pos="720"/>
                <w:tab w:val="left" w:pos="1440"/>
              </w:tabs>
              <w:jc w:val="right"/>
              <w:rPr>
                <w:rFonts w:ascii="Arial" w:hAnsi="Arial" w:cs="Arial"/>
              </w:rPr>
            </w:pPr>
            <w:r w:rsidRPr="002D0C62">
              <w:rPr>
                <w:rFonts w:ascii="Arial" w:hAnsi="Arial" w:cs="Arial"/>
              </w:rPr>
              <w:t>8,000</w:t>
            </w:r>
          </w:p>
        </w:tc>
        <w:tc>
          <w:tcPr>
            <w:tcW w:w="1713" w:type="dxa"/>
            <w:vAlign w:val="center"/>
          </w:tcPr>
          <w:p w:rsidRPr="002D0C62" w:rsidR="00485E7E" w:rsidP="006424A2" w:rsidRDefault="00485E7E" w14:paraId="687F680A" w14:textId="77777777">
            <w:pPr>
              <w:tabs>
                <w:tab w:val="left" w:pos="0"/>
                <w:tab w:val="left" w:pos="720"/>
                <w:tab w:val="left" w:pos="1440"/>
              </w:tabs>
              <w:jc w:val="right"/>
              <w:rPr>
                <w:rFonts w:ascii="Arial" w:hAnsi="Arial" w:cs="Arial"/>
              </w:rPr>
            </w:pPr>
            <w:r w:rsidRPr="002D0C62">
              <w:rPr>
                <w:rFonts w:ascii="Arial" w:hAnsi="Arial" w:cs="Arial"/>
              </w:rPr>
              <w:t>1</w:t>
            </w:r>
          </w:p>
        </w:tc>
        <w:tc>
          <w:tcPr>
            <w:tcW w:w="1423" w:type="dxa"/>
            <w:vAlign w:val="center"/>
          </w:tcPr>
          <w:p w:rsidRPr="002D0C62" w:rsidR="00485E7E" w:rsidP="006424A2" w:rsidRDefault="00372AD2" w14:paraId="45E5BEE9" w14:textId="6B23E3E9">
            <w:pPr>
              <w:tabs>
                <w:tab w:val="left" w:pos="0"/>
                <w:tab w:val="left" w:pos="720"/>
                <w:tab w:val="left" w:pos="1440"/>
              </w:tabs>
              <w:jc w:val="right"/>
              <w:rPr>
                <w:rFonts w:ascii="Arial" w:hAnsi="Arial" w:cs="Arial"/>
              </w:rPr>
            </w:pPr>
            <w:r>
              <w:rPr>
                <w:rFonts w:ascii="Arial" w:hAnsi="Arial" w:cs="Arial"/>
              </w:rPr>
              <w:t>.27</w:t>
            </w:r>
          </w:p>
        </w:tc>
        <w:tc>
          <w:tcPr>
            <w:tcW w:w="935" w:type="dxa"/>
            <w:vAlign w:val="center"/>
          </w:tcPr>
          <w:p w:rsidRPr="002D0C62" w:rsidR="00485E7E" w:rsidP="006424A2" w:rsidRDefault="00485E7E" w14:paraId="19D9D4FA" w14:textId="57A07E04">
            <w:pPr>
              <w:tabs>
                <w:tab w:val="left" w:pos="0"/>
                <w:tab w:val="left" w:pos="720"/>
                <w:tab w:val="left" w:pos="1440"/>
              </w:tabs>
              <w:jc w:val="right"/>
              <w:rPr>
                <w:rFonts w:ascii="Arial" w:hAnsi="Arial" w:cs="Arial"/>
              </w:rPr>
            </w:pPr>
            <w:r w:rsidRPr="002D0C62">
              <w:rPr>
                <w:rFonts w:ascii="Arial" w:hAnsi="Arial" w:cs="Arial"/>
              </w:rPr>
              <w:t>2,160</w:t>
            </w:r>
          </w:p>
        </w:tc>
      </w:tr>
      <w:tr w:rsidRPr="00F56591" w:rsidR="006060DA" w:rsidTr="006424A2" w14:paraId="5B868C80" w14:textId="77777777">
        <w:trPr>
          <w:cantSplit/>
        </w:trPr>
        <w:tc>
          <w:tcPr>
            <w:tcW w:w="1630" w:type="dxa"/>
          </w:tcPr>
          <w:p w:rsidRPr="006F582E" w:rsidR="006060DA" w:rsidP="006060DA" w:rsidRDefault="006060DA" w14:paraId="713A5AFE" w14:textId="2527C368">
            <w:pPr>
              <w:rPr>
                <w:rFonts w:ascii="Arial" w:hAnsi="Arial" w:cs="Arial"/>
                <w:b/>
              </w:rPr>
            </w:pPr>
            <w:r w:rsidRPr="006F582E">
              <w:rPr>
                <w:rFonts w:ascii="Arial" w:hAnsi="Arial" w:cs="Arial"/>
                <w:b/>
              </w:rPr>
              <w:t>Total</w:t>
            </w:r>
          </w:p>
        </w:tc>
        <w:tc>
          <w:tcPr>
            <w:tcW w:w="3420" w:type="dxa"/>
          </w:tcPr>
          <w:p w:rsidRPr="000D3414" w:rsidR="006060DA" w:rsidP="006060DA" w:rsidRDefault="006060DA" w14:paraId="66C1BFED" w14:textId="77777777">
            <w:pPr>
              <w:tabs>
                <w:tab w:val="left" w:pos="0"/>
                <w:tab w:val="left" w:pos="720"/>
                <w:tab w:val="left" w:pos="1440"/>
              </w:tabs>
              <w:jc w:val="right"/>
              <w:rPr>
                <w:rFonts w:ascii="Arial" w:hAnsi="Arial" w:cs="Arial"/>
              </w:rPr>
            </w:pPr>
          </w:p>
        </w:tc>
        <w:tc>
          <w:tcPr>
            <w:tcW w:w="1170" w:type="dxa"/>
            <w:vAlign w:val="center"/>
          </w:tcPr>
          <w:p w:rsidRPr="00AF3257" w:rsidR="006060DA" w:rsidP="006424A2" w:rsidRDefault="00AF3257" w14:paraId="31ECD877" w14:textId="435A7596">
            <w:pPr>
              <w:tabs>
                <w:tab w:val="left" w:pos="0"/>
                <w:tab w:val="left" w:pos="720"/>
                <w:tab w:val="left" w:pos="1440"/>
              </w:tabs>
              <w:jc w:val="right"/>
              <w:rPr>
                <w:rFonts w:ascii="Arial" w:hAnsi="Arial" w:cs="Arial"/>
                <w:b/>
              </w:rPr>
            </w:pPr>
            <w:r w:rsidRPr="00AF3257">
              <w:rPr>
                <w:rFonts w:ascii="Arial" w:hAnsi="Arial" w:cs="Arial"/>
                <w:b/>
              </w:rPr>
              <w:t>10,000</w:t>
            </w:r>
          </w:p>
        </w:tc>
        <w:tc>
          <w:tcPr>
            <w:tcW w:w="1713" w:type="dxa"/>
            <w:vAlign w:val="center"/>
          </w:tcPr>
          <w:p w:rsidRPr="00F56591" w:rsidR="006060DA" w:rsidP="006424A2" w:rsidRDefault="006060DA" w14:paraId="66392040" w14:textId="77777777">
            <w:pPr>
              <w:tabs>
                <w:tab w:val="left" w:pos="0"/>
                <w:tab w:val="left" w:pos="720"/>
                <w:tab w:val="left" w:pos="1440"/>
              </w:tabs>
              <w:jc w:val="right"/>
              <w:rPr>
                <w:rFonts w:ascii="Arial" w:hAnsi="Arial" w:cs="Arial"/>
              </w:rPr>
            </w:pPr>
          </w:p>
        </w:tc>
        <w:tc>
          <w:tcPr>
            <w:tcW w:w="1423" w:type="dxa"/>
            <w:vAlign w:val="center"/>
          </w:tcPr>
          <w:p w:rsidRPr="00F56591" w:rsidR="006060DA" w:rsidP="006424A2" w:rsidRDefault="006060DA" w14:paraId="38971AFB" w14:textId="77777777">
            <w:pPr>
              <w:tabs>
                <w:tab w:val="left" w:pos="0"/>
                <w:tab w:val="left" w:pos="720"/>
                <w:tab w:val="left" w:pos="1440"/>
              </w:tabs>
              <w:spacing w:after="90"/>
              <w:jc w:val="right"/>
              <w:rPr>
                <w:rFonts w:ascii="Arial" w:hAnsi="Arial" w:cs="Arial"/>
              </w:rPr>
            </w:pPr>
          </w:p>
        </w:tc>
        <w:tc>
          <w:tcPr>
            <w:tcW w:w="935" w:type="dxa"/>
            <w:vAlign w:val="center"/>
          </w:tcPr>
          <w:p w:rsidRPr="006F582E" w:rsidR="006060DA" w:rsidP="006424A2" w:rsidRDefault="006060DA" w14:paraId="17F2DFF6" w14:textId="2EEC2BD5">
            <w:pPr>
              <w:tabs>
                <w:tab w:val="left" w:pos="0"/>
                <w:tab w:val="left" w:pos="720"/>
                <w:tab w:val="left" w:pos="1440"/>
              </w:tabs>
              <w:jc w:val="right"/>
              <w:rPr>
                <w:rFonts w:ascii="Arial" w:hAnsi="Arial" w:cs="Arial"/>
                <w:b/>
              </w:rPr>
            </w:pPr>
            <w:r w:rsidRPr="006F582E">
              <w:rPr>
                <w:rFonts w:ascii="Arial" w:hAnsi="Arial" w:cs="Arial"/>
                <w:b/>
              </w:rPr>
              <w:t>2900</w:t>
            </w:r>
          </w:p>
        </w:tc>
      </w:tr>
    </w:tbl>
    <w:p w:rsidR="00E6509E" w:rsidRDefault="00E6509E" w14:paraId="70E410C7" w14:textId="52C8A845">
      <w:pPr>
        <w:pStyle w:val="BodyText"/>
        <w:widowControl/>
        <w:numPr>
          <w:ilvl w:val="12"/>
          <w:numId w:val="0"/>
        </w:numPr>
        <w:ind w:left="360"/>
        <w:rPr>
          <w:rFonts w:ascii="Arial" w:hAnsi="Arial" w:cs="Arial"/>
          <w:sz w:val="24"/>
        </w:rPr>
      </w:pPr>
    </w:p>
    <w:p w:rsidRPr="00C45431" w:rsidR="006060DA" w:rsidP="006060DA" w:rsidRDefault="006060DA" w14:paraId="60B2A668" w14:textId="6DDEB6E2">
      <w:pPr>
        <w:widowControl/>
        <w:spacing w:before="120"/>
        <w:rPr>
          <w:rFonts w:ascii="Arial" w:hAnsi="Arial" w:cs="Arial"/>
          <w:sz w:val="28"/>
          <w:szCs w:val="28"/>
        </w:rPr>
      </w:pPr>
      <w:r w:rsidRPr="00C45431">
        <w:rPr>
          <w:rFonts w:ascii="Arial" w:hAnsi="Arial" w:cs="Arial"/>
          <w:b/>
          <w:sz w:val="28"/>
          <w:szCs w:val="28"/>
        </w:rPr>
        <w:lastRenderedPageBreak/>
        <w:t>12B</w:t>
      </w:r>
      <w:r w:rsidRPr="00C45431">
        <w:rPr>
          <w:rFonts w:ascii="Arial" w:hAnsi="Arial" w:cs="Arial"/>
          <w:sz w:val="28"/>
          <w:szCs w:val="28"/>
        </w:rPr>
        <w:t xml:space="preserve">.  </w:t>
      </w:r>
    </w:p>
    <w:p w:rsidRPr="00C45431" w:rsidR="006060DA" w:rsidP="009F4ACD" w:rsidRDefault="006060DA" w14:paraId="502070A1" w14:textId="77777777">
      <w:pPr>
        <w:widowControl/>
        <w:spacing w:before="120"/>
        <w:rPr>
          <w:rFonts w:ascii="Arial" w:hAnsi="Arial" w:cs="Arial"/>
          <w:b/>
        </w:rPr>
      </w:pPr>
      <w:r w:rsidRPr="00C45431">
        <w:rPr>
          <w:rFonts w:ascii="Arial" w:hAnsi="Arial" w:cs="Arial"/>
          <w:b/>
        </w:rPr>
        <w:t>Estimated Annualized Burden Costs</w:t>
      </w:r>
    </w:p>
    <w:tbl>
      <w:tblPr>
        <w:tblW w:w="769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30"/>
        <w:gridCol w:w="1277"/>
        <w:gridCol w:w="1342"/>
        <w:gridCol w:w="1743"/>
      </w:tblGrid>
      <w:tr w:rsidRPr="00C45431" w:rsidR="006060DA" w:rsidTr="006424A2" w14:paraId="6A400D55" w14:textId="77777777">
        <w:trPr>
          <w:trHeight w:val="890"/>
        </w:trPr>
        <w:tc>
          <w:tcPr>
            <w:tcW w:w="3330" w:type="dxa"/>
            <w:vAlign w:val="bottom"/>
          </w:tcPr>
          <w:p w:rsidRPr="00C45431" w:rsidR="006060DA" w:rsidP="006424A2" w:rsidRDefault="006060DA" w14:paraId="078DBDE3" w14:textId="77777777">
            <w:pPr>
              <w:widowControl/>
              <w:jc w:val="center"/>
              <w:rPr>
                <w:rFonts w:ascii="Arial" w:hAnsi="Arial" w:cs="Arial"/>
                <w:b/>
                <w:bCs/>
              </w:rPr>
            </w:pPr>
            <w:r w:rsidRPr="00C45431">
              <w:rPr>
                <w:rFonts w:ascii="Arial" w:hAnsi="Arial" w:cs="Arial"/>
                <w:b/>
                <w:bCs/>
              </w:rPr>
              <w:t>Type of</w:t>
            </w:r>
          </w:p>
          <w:p w:rsidRPr="00C45431" w:rsidR="006060DA" w:rsidP="006424A2" w:rsidRDefault="006060DA" w14:paraId="0145424B" w14:textId="7BEDAADE">
            <w:pPr>
              <w:widowControl/>
              <w:jc w:val="center"/>
              <w:rPr>
                <w:rFonts w:ascii="Arial" w:hAnsi="Arial" w:cs="Arial"/>
                <w:b/>
                <w:bCs/>
              </w:rPr>
            </w:pPr>
            <w:r w:rsidRPr="00C45431">
              <w:rPr>
                <w:rFonts w:ascii="Arial" w:hAnsi="Arial" w:cs="Arial"/>
                <w:b/>
                <w:bCs/>
              </w:rPr>
              <w:t>Respondent</w:t>
            </w:r>
          </w:p>
        </w:tc>
        <w:tc>
          <w:tcPr>
            <w:tcW w:w="1277" w:type="dxa"/>
            <w:vAlign w:val="bottom"/>
          </w:tcPr>
          <w:p w:rsidRPr="00C45431" w:rsidR="006060DA" w:rsidP="006424A2" w:rsidRDefault="006060DA" w14:paraId="590CF429" w14:textId="77777777">
            <w:pPr>
              <w:widowControl/>
              <w:jc w:val="center"/>
              <w:rPr>
                <w:rFonts w:ascii="Arial" w:hAnsi="Arial" w:cs="Arial"/>
                <w:b/>
                <w:bCs/>
              </w:rPr>
            </w:pPr>
            <w:r w:rsidRPr="00C45431">
              <w:rPr>
                <w:rFonts w:ascii="Arial" w:hAnsi="Arial" w:cs="Arial"/>
                <w:b/>
                <w:bCs/>
              </w:rPr>
              <w:t>Total Burden</w:t>
            </w:r>
          </w:p>
          <w:p w:rsidRPr="00C45431" w:rsidR="006060DA" w:rsidP="006424A2" w:rsidRDefault="006060DA" w14:paraId="4DF296D1" w14:textId="0330AD56">
            <w:pPr>
              <w:widowControl/>
              <w:jc w:val="center"/>
              <w:rPr>
                <w:rFonts w:ascii="Arial" w:hAnsi="Arial" w:cs="Arial"/>
                <w:b/>
                <w:bCs/>
              </w:rPr>
            </w:pPr>
            <w:r w:rsidRPr="00C45431">
              <w:rPr>
                <w:rFonts w:ascii="Arial" w:hAnsi="Arial" w:cs="Arial"/>
                <w:b/>
                <w:bCs/>
              </w:rPr>
              <w:t>Hours</w:t>
            </w:r>
          </w:p>
        </w:tc>
        <w:tc>
          <w:tcPr>
            <w:tcW w:w="1342" w:type="dxa"/>
            <w:vAlign w:val="bottom"/>
          </w:tcPr>
          <w:p w:rsidRPr="00C45431" w:rsidR="006060DA" w:rsidP="006424A2" w:rsidRDefault="006060DA" w14:paraId="6E909EF9" w14:textId="77777777">
            <w:pPr>
              <w:widowControl/>
              <w:jc w:val="center"/>
              <w:rPr>
                <w:rFonts w:ascii="Arial" w:hAnsi="Arial" w:cs="Arial"/>
                <w:b/>
                <w:bCs/>
              </w:rPr>
            </w:pPr>
            <w:r w:rsidRPr="00C45431">
              <w:rPr>
                <w:rFonts w:ascii="Arial" w:hAnsi="Arial" w:cs="Arial"/>
                <w:b/>
                <w:bCs/>
              </w:rPr>
              <w:t>Hourly</w:t>
            </w:r>
          </w:p>
          <w:p w:rsidRPr="00C45431" w:rsidR="006060DA" w:rsidP="006424A2" w:rsidRDefault="006060DA" w14:paraId="685FFBA8" w14:textId="3DF13E3F">
            <w:pPr>
              <w:widowControl/>
              <w:jc w:val="center"/>
              <w:rPr>
                <w:rFonts w:ascii="Arial" w:hAnsi="Arial" w:cs="Arial"/>
                <w:b/>
                <w:bCs/>
              </w:rPr>
            </w:pPr>
            <w:r w:rsidRPr="00C45431">
              <w:rPr>
                <w:rFonts w:ascii="Arial" w:hAnsi="Arial" w:cs="Arial"/>
                <w:b/>
                <w:bCs/>
              </w:rPr>
              <w:t>Wage Rate</w:t>
            </w:r>
          </w:p>
        </w:tc>
        <w:tc>
          <w:tcPr>
            <w:tcW w:w="1743" w:type="dxa"/>
            <w:vAlign w:val="bottom"/>
          </w:tcPr>
          <w:p w:rsidRPr="00C45431" w:rsidR="006060DA" w:rsidP="006424A2" w:rsidRDefault="006060DA" w14:paraId="3550725C" w14:textId="7E00065A">
            <w:pPr>
              <w:widowControl/>
              <w:jc w:val="center"/>
              <w:rPr>
                <w:rFonts w:ascii="Arial" w:hAnsi="Arial" w:cs="Arial"/>
                <w:b/>
                <w:bCs/>
              </w:rPr>
            </w:pPr>
            <w:r w:rsidRPr="00C45431">
              <w:rPr>
                <w:rFonts w:ascii="Arial" w:hAnsi="Arial" w:cs="Arial"/>
                <w:b/>
                <w:bCs/>
              </w:rPr>
              <w:t>Total Respondent Costs</w:t>
            </w:r>
          </w:p>
        </w:tc>
      </w:tr>
      <w:tr w:rsidRPr="00C45431" w:rsidR="006060DA" w:rsidTr="009F4ACD" w14:paraId="1355B2F1" w14:textId="77777777">
        <w:tc>
          <w:tcPr>
            <w:tcW w:w="3330" w:type="dxa"/>
          </w:tcPr>
          <w:p w:rsidRPr="00485E7E" w:rsidR="006060DA" w:rsidP="006060DA" w:rsidRDefault="00485E7E" w14:paraId="364C74E2" w14:textId="4B5642D7">
            <w:pPr>
              <w:spacing w:before="120"/>
              <w:rPr>
                <w:rFonts w:ascii="Arial" w:hAnsi="Arial" w:cs="Arial"/>
              </w:rPr>
            </w:pPr>
            <w:r w:rsidRPr="002D0C62">
              <w:rPr>
                <w:rFonts w:ascii="Arial" w:hAnsi="Arial" w:cs="Arial"/>
              </w:rPr>
              <w:t>Adults over the age of 18</w:t>
            </w:r>
          </w:p>
        </w:tc>
        <w:tc>
          <w:tcPr>
            <w:tcW w:w="1277" w:type="dxa"/>
          </w:tcPr>
          <w:p w:rsidRPr="00C45431" w:rsidR="006060DA" w:rsidP="006060DA" w:rsidRDefault="006060DA" w14:paraId="2E2CD75F" w14:textId="70D42652">
            <w:pPr>
              <w:spacing w:before="120"/>
              <w:rPr>
                <w:rFonts w:ascii="Arial" w:hAnsi="Arial" w:cs="Arial"/>
              </w:rPr>
            </w:pPr>
            <w:r>
              <w:rPr>
                <w:rFonts w:ascii="Arial" w:hAnsi="Arial" w:cs="Arial"/>
              </w:rPr>
              <w:t>2900</w:t>
            </w:r>
          </w:p>
        </w:tc>
        <w:tc>
          <w:tcPr>
            <w:tcW w:w="1342" w:type="dxa"/>
          </w:tcPr>
          <w:p w:rsidRPr="00C45431" w:rsidR="006060DA" w:rsidRDefault="006060DA" w14:paraId="094F261D" w14:textId="39C18E42">
            <w:pPr>
              <w:spacing w:before="120"/>
              <w:jc w:val="right"/>
              <w:rPr>
                <w:rFonts w:ascii="Arial" w:hAnsi="Arial" w:cs="Arial"/>
              </w:rPr>
            </w:pPr>
            <w:r w:rsidRPr="00C45431">
              <w:rPr>
                <w:rFonts w:ascii="Arial" w:hAnsi="Arial" w:cs="Arial"/>
              </w:rPr>
              <w:t xml:space="preserve"> $</w:t>
            </w:r>
            <w:r w:rsidRPr="00485E7E" w:rsidR="00485E7E">
              <w:rPr>
                <w:rFonts w:ascii="Arial" w:hAnsi="Arial" w:cs="Arial"/>
              </w:rPr>
              <w:t>24.34</w:t>
            </w:r>
            <w:r w:rsidRPr="00C45431">
              <w:rPr>
                <w:rFonts w:ascii="Arial" w:hAnsi="Arial" w:cs="Arial"/>
              </w:rPr>
              <w:t xml:space="preserve"> </w:t>
            </w:r>
          </w:p>
        </w:tc>
        <w:tc>
          <w:tcPr>
            <w:tcW w:w="1743" w:type="dxa"/>
          </w:tcPr>
          <w:p w:rsidRPr="00C45431" w:rsidR="006060DA" w:rsidRDefault="006060DA" w14:paraId="3C75EEC4" w14:textId="0E71E1E8">
            <w:pPr>
              <w:spacing w:before="120"/>
              <w:jc w:val="right"/>
              <w:rPr>
                <w:rFonts w:ascii="Arial" w:hAnsi="Arial" w:cs="Arial"/>
              </w:rPr>
            </w:pPr>
            <w:r w:rsidRPr="00C45431">
              <w:rPr>
                <w:rFonts w:ascii="Arial" w:hAnsi="Arial" w:cs="Arial"/>
              </w:rPr>
              <w:t xml:space="preserve"> $</w:t>
            </w:r>
            <w:r w:rsidR="00BA4D47">
              <w:rPr>
                <w:rFonts w:ascii="Arial" w:hAnsi="Arial" w:cs="Arial"/>
              </w:rPr>
              <w:t>70</w:t>
            </w:r>
            <w:r w:rsidR="00625910">
              <w:rPr>
                <w:rFonts w:ascii="Arial" w:hAnsi="Arial" w:cs="Arial"/>
              </w:rPr>
              <w:t>,</w:t>
            </w:r>
            <w:r w:rsidR="00BA4D47">
              <w:rPr>
                <w:rFonts w:ascii="Arial" w:hAnsi="Arial" w:cs="Arial"/>
              </w:rPr>
              <w:t>586</w:t>
            </w:r>
            <w:r w:rsidRPr="00C45431">
              <w:rPr>
                <w:rFonts w:ascii="Arial" w:hAnsi="Arial" w:cs="Arial"/>
              </w:rPr>
              <w:t>.00</w:t>
            </w:r>
          </w:p>
        </w:tc>
      </w:tr>
      <w:tr w:rsidRPr="00C45431" w:rsidR="006060DA" w:rsidTr="009F4ACD" w14:paraId="61E59BAA" w14:textId="77777777">
        <w:trPr>
          <w:trHeight w:val="440"/>
        </w:trPr>
        <w:tc>
          <w:tcPr>
            <w:tcW w:w="3330" w:type="dxa"/>
          </w:tcPr>
          <w:p w:rsidRPr="00C45431" w:rsidR="006060DA" w:rsidP="000D3414" w:rsidRDefault="006060DA" w14:paraId="6258185A" w14:textId="77777777">
            <w:pPr>
              <w:widowControl/>
              <w:spacing w:before="120"/>
              <w:rPr>
                <w:rFonts w:ascii="Arial" w:hAnsi="Arial" w:cs="Arial"/>
              </w:rPr>
            </w:pPr>
            <w:r w:rsidRPr="00C45431">
              <w:rPr>
                <w:rFonts w:ascii="Arial" w:hAnsi="Arial" w:cs="Arial"/>
              </w:rPr>
              <w:t>Total</w:t>
            </w:r>
          </w:p>
        </w:tc>
        <w:tc>
          <w:tcPr>
            <w:tcW w:w="1277" w:type="dxa"/>
          </w:tcPr>
          <w:p w:rsidRPr="00C45431" w:rsidR="006060DA" w:rsidP="000D3414" w:rsidRDefault="00AF3257" w14:paraId="68AB0E4F" w14:textId="1E235671">
            <w:pPr>
              <w:widowControl/>
              <w:spacing w:before="120"/>
              <w:rPr>
                <w:rFonts w:ascii="Arial" w:hAnsi="Arial" w:cs="Arial"/>
              </w:rPr>
            </w:pPr>
            <w:r>
              <w:rPr>
                <w:rFonts w:ascii="Arial" w:hAnsi="Arial" w:cs="Arial"/>
              </w:rPr>
              <w:t>2900</w:t>
            </w:r>
          </w:p>
        </w:tc>
        <w:tc>
          <w:tcPr>
            <w:tcW w:w="1342" w:type="dxa"/>
          </w:tcPr>
          <w:p w:rsidRPr="00C45431" w:rsidR="006060DA" w:rsidP="000D3414" w:rsidRDefault="006060DA" w14:paraId="0550CFD5" w14:textId="77777777">
            <w:pPr>
              <w:widowControl/>
              <w:spacing w:before="120"/>
              <w:jc w:val="right"/>
              <w:rPr>
                <w:rFonts w:ascii="Arial" w:hAnsi="Arial" w:cs="Arial"/>
              </w:rPr>
            </w:pPr>
          </w:p>
        </w:tc>
        <w:tc>
          <w:tcPr>
            <w:tcW w:w="1743" w:type="dxa"/>
          </w:tcPr>
          <w:p w:rsidRPr="00C45431" w:rsidR="006060DA" w:rsidRDefault="006060DA" w14:paraId="0841DDC6" w14:textId="632AE464">
            <w:pPr>
              <w:widowControl/>
              <w:spacing w:before="120"/>
              <w:jc w:val="right"/>
              <w:rPr>
                <w:rFonts w:ascii="Arial" w:hAnsi="Arial" w:cs="Arial"/>
              </w:rPr>
            </w:pPr>
            <w:r w:rsidRPr="00C45431">
              <w:rPr>
                <w:rFonts w:ascii="Arial" w:hAnsi="Arial" w:cs="Arial"/>
              </w:rPr>
              <w:t>$</w:t>
            </w:r>
            <w:r w:rsidR="00BA4D47">
              <w:rPr>
                <w:rFonts w:ascii="Arial" w:hAnsi="Arial" w:cs="Arial"/>
              </w:rPr>
              <w:t>70</w:t>
            </w:r>
            <w:r w:rsidR="00625910">
              <w:rPr>
                <w:rFonts w:ascii="Arial" w:hAnsi="Arial" w:cs="Arial"/>
              </w:rPr>
              <w:t>,</w:t>
            </w:r>
            <w:r w:rsidR="00BA4D47">
              <w:rPr>
                <w:rFonts w:ascii="Arial" w:hAnsi="Arial" w:cs="Arial"/>
              </w:rPr>
              <w:t>586</w:t>
            </w:r>
            <w:r w:rsidRPr="00C45431">
              <w:rPr>
                <w:rFonts w:ascii="Arial" w:hAnsi="Arial" w:cs="Arial"/>
              </w:rPr>
              <w:t>.00</w:t>
            </w:r>
          </w:p>
        </w:tc>
      </w:tr>
    </w:tbl>
    <w:p w:rsidR="00B95A01" w:rsidP="002D0C62" w:rsidRDefault="00B95A01" w14:paraId="3C1B48AC" w14:textId="77777777">
      <w:pPr>
        <w:pStyle w:val="BodyText"/>
        <w:widowControl/>
        <w:numPr>
          <w:ilvl w:val="12"/>
          <w:numId w:val="0"/>
        </w:numPr>
        <w:rPr>
          <w:rFonts w:ascii="Arial" w:hAnsi="Arial" w:cs="Arial"/>
          <w:sz w:val="24"/>
        </w:rPr>
      </w:pPr>
    </w:p>
    <w:p w:rsidRPr="002D0C62" w:rsidR="00485E7E" w:rsidP="002D0C62" w:rsidRDefault="00485E7E" w14:paraId="1EE6CD6B" w14:textId="354F3E71">
      <w:pPr>
        <w:pStyle w:val="BodyText"/>
        <w:widowControl/>
        <w:numPr>
          <w:ilvl w:val="12"/>
          <w:numId w:val="0"/>
        </w:numPr>
        <w:rPr>
          <w:rFonts w:ascii="Arial" w:hAnsi="Arial" w:cs="Arial"/>
          <w:sz w:val="24"/>
        </w:rPr>
      </w:pPr>
      <w:r>
        <w:rPr>
          <w:rFonts w:ascii="Arial" w:hAnsi="Arial" w:cs="Arial"/>
          <w:sz w:val="24"/>
        </w:rPr>
        <w:t xml:space="preserve">The mean hourly wage from the </w:t>
      </w:r>
      <w:r w:rsidRPr="00C45431">
        <w:rPr>
          <w:rFonts w:ascii="Arial" w:hAnsi="Arial" w:cs="Arial"/>
          <w:sz w:val="24"/>
        </w:rPr>
        <w:t xml:space="preserve">Department of Labor </w:t>
      </w:r>
      <w:r>
        <w:rPr>
          <w:rFonts w:ascii="Arial" w:hAnsi="Arial" w:cs="Arial"/>
          <w:sz w:val="24"/>
        </w:rPr>
        <w:t xml:space="preserve">National Occupational Employment Statistics was used to estimate the annualized burden costs. </w:t>
      </w:r>
    </w:p>
    <w:p w:rsidRPr="002D0C62" w:rsidR="00E6509E" w:rsidRDefault="00E6509E" w14:paraId="786483D9" w14:textId="6E1267F4">
      <w:pPr>
        <w:rPr>
          <w:rFonts w:ascii="Arial" w:hAnsi="Arial" w:cs="Arial"/>
          <w:b/>
        </w:rPr>
      </w:pPr>
    </w:p>
    <w:p w:rsidRPr="002D0C62" w:rsidR="00AC1807" w:rsidP="002D0C62" w:rsidRDefault="006424A2" w14:paraId="35A1A725" w14:textId="75E1BD2B">
      <w:pPr>
        <w:pStyle w:val="BodyText"/>
        <w:widowControl/>
        <w:numPr>
          <w:ilvl w:val="0"/>
          <w:numId w:val="27"/>
        </w:numPr>
        <w:rPr>
          <w:rFonts w:ascii="Arial" w:hAnsi="Arial" w:cs="Arial"/>
          <w:b/>
        </w:rPr>
      </w:pPr>
      <w:r>
        <w:rPr>
          <w:rFonts w:ascii="Arial" w:hAnsi="Arial" w:cs="Arial"/>
          <w:b/>
          <w:sz w:val="24"/>
        </w:rPr>
        <w:t xml:space="preserve"> </w:t>
      </w:r>
      <w:r w:rsidRPr="002D0C62" w:rsidR="00AC1807">
        <w:rPr>
          <w:rFonts w:ascii="Arial" w:hAnsi="Arial" w:cs="Arial"/>
          <w:b/>
          <w:sz w:val="24"/>
          <w:u w:val="single"/>
        </w:rPr>
        <w:t>Estimates of other Total Annual Cost Burden to Respondents or Recordkeepers/Capital Costs</w:t>
      </w:r>
    </w:p>
    <w:p w:rsidRPr="002D0C62" w:rsidR="00E6509E" w:rsidRDefault="00E6509E" w14:paraId="432308DA" w14:textId="77777777">
      <w:pPr>
        <w:rPr>
          <w:rFonts w:ascii="Arial" w:hAnsi="Arial" w:cs="Arial"/>
        </w:rPr>
      </w:pPr>
    </w:p>
    <w:p w:rsidRPr="002D0C62" w:rsidR="00E6509E" w:rsidRDefault="00AC1807" w14:paraId="496830CD" w14:textId="036A9B67">
      <w:pPr>
        <w:rPr>
          <w:rFonts w:ascii="Arial" w:hAnsi="Arial" w:cs="Arial"/>
        </w:rPr>
      </w:pPr>
      <w:r w:rsidRPr="002D0C62">
        <w:rPr>
          <w:rFonts w:ascii="Arial" w:hAnsi="Arial" w:cs="Arial"/>
        </w:rPr>
        <w:t>Other than their time, there is no cost to respondents.</w:t>
      </w:r>
    </w:p>
    <w:p w:rsidR="00AC1807" w:rsidP="00AC1807" w:rsidRDefault="006424A2" w14:paraId="5850E5DE" w14:textId="5DD0D4D2">
      <w:pPr>
        <w:numPr>
          <w:ilvl w:val="0"/>
          <w:numId w:val="27"/>
        </w:numPr>
        <w:spacing w:before="240"/>
        <w:rPr>
          <w:rFonts w:ascii="Arial" w:hAnsi="Arial" w:cs="Arial"/>
          <w:b/>
          <w:u w:val="single"/>
        </w:rPr>
      </w:pPr>
      <w:r>
        <w:rPr>
          <w:rFonts w:ascii="Arial" w:hAnsi="Arial" w:cs="Arial"/>
          <w:b/>
        </w:rPr>
        <w:t xml:space="preserve"> </w:t>
      </w:r>
      <w:r w:rsidRPr="00C45431" w:rsidR="00AC1807">
        <w:rPr>
          <w:rFonts w:ascii="Arial" w:hAnsi="Arial" w:cs="Arial"/>
          <w:b/>
          <w:u w:val="single"/>
        </w:rPr>
        <w:t>Cost to Federal Government</w:t>
      </w:r>
    </w:p>
    <w:p w:rsidRPr="002D0C62" w:rsidR="00E6509E" w:rsidRDefault="00AC1807" w14:paraId="505AC2C9" w14:textId="4F6F17AA">
      <w:pPr>
        <w:rPr>
          <w:rFonts w:ascii="Arial" w:hAnsi="Arial" w:cs="Arial"/>
        </w:rPr>
      </w:pPr>
      <w:r w:rsidRPr="00F56591" w:rsidDel="00AC1807">
        <w:rPr>
          <w:rFonts w:ascii="Arial" w:hAnsi="Arial" w:cs="Arial"/>
        </w:rPr>
        <w:t xml:space="preserve"> </w:t>
      </w:r>
    </w:p>
    <w:p w:rsidR="00E6509E" w:rsidRDefault="00E6509E" w14:paraId="44EF74A8" w14:textId="11367798">
      <w:pPr>
        <w:rPr>
          <w:rFonts w:ascii="Arial" w:hAnsi="Arial" w:cs="Arial"/>
        </w:rPr>
      </w:pPr>
      <w:r w:rsidRPr="009B3012">
        <w:rPr>
          <w:rFonts w:ascii="Arial" w:hAnsi="Arial" w:cs="Arial"/>
        </w:rPr>
        <w:t xml:space="preserve">The cost of the study for </w:t>
      </w:r>
      <w:r w:rsidRPr="009B3012" w:rsidR="00DA6085">
        <w:rPr>
          <w:rFonts w:ascii="Arial" w:hAnsi="Arial" w:cs="Arial"/>
        </w:rPr>
        <w:t xml:space="preserve">government </w:t>
      </w:r>
      <w:r w:rsidRPr="009B3012">
        <w:rPr>
          <w:rFonts w:ascii="Arial" w:hAnsi="Arial" w:cs="Arial"/>
        </w:rPr>
        <w:t>personnel is estimated at $</w:t>
      </w:r>
      <w:r w:rsidRPr="009B3012" w:rsidR="004E50B4">
        <w:rPr>
          <w:rFonts w:ascii="Arial" w:hAnsi="Arial" w:cs="Arial"/>
        </w:rPr>
        <w:t xml:space="preserve">36,180 </w:t>
      </w:r>
      <w:r w:rsidR="00EC7246">
        <w:rPr>
          <w:rFonts w:ascii="Arial" w:hAnsi="Arial" w:cs="Arial"/>
        </w:rPr>
        <w:t>over</w:t>
      </w:r>
      <w:r w:rsidRPr="009B3012" w:rsidR="00EC7246">
        <w:rPr>
          <w:rFonts w:ascii="Arial" w:hAnsi="Arial" w:cs="Arial"/>
        </w:rPr>
        <w:t xml:space="preserve"> </w:t>
      </w:r>
      <w:r w:rsidRPr="009B3012">
        <w:rPr>
          <w:rFonts w:ascii="Arial" w:hAnsi="Arial" w:cs="Arial"/>
        </w:rPr>
        <w:t>two years (</w:t>
      </w:r>
      <w:r w:rsidRPr="009B3012" w:rsidR="004E50B4">
        <w:rPr>
          <w:rFonts w:ascii="Arial" w:hAnsi="Arial" w:cs="Arial"/>
        </w:rPr>
        <w:t>10</w:t>
      </w:r>
      <w:r w:rsidRPr="009B3012" w:rsidR="00BD0A4B">
        <w:rPr>
          <w:rFonts w:ascii="Arial" w:hAnsi="Arial" w:cs="Arial"/>
        </w:rPr>
        <w:t xml:space="preserve"> percent</w:t>
      </w:r>
      <w:r w:rsidRPr="009B3012">
        <w:rPr>
          <w:rFonts w:ascii="Arial" w:hAnsi="Arial" w:cs="Arial"/>
        </w:rPr>
        <w:t xml:space="preserve"> </w:t>
      </w:r>
      <w:r w:rsidRPr="009B3012" w:rsidR="00DA6085">
        <w:rPr>
          <w:rFonts w:ascii="Arial" w:hAnsi="Arial" w:cs="Arial"/>
        </w:rPr>
        <w:t>full time equivalent at</w:t>
      </w:r>
      <w:r w:rsidRPr="009B3012">
        <w:rPr>
          <w:rFonts w:ascii="Arial" w:hAnsi="Arial" w:cs="Arial"/>
        </w:rPr>
        <w:t xml:space="preserve"> $</w:t>
      </w:r>
      <w:r w:rsidR="00EC7246">
        <w:rPr>
          <w:rFonts w:ascii="Arial" w:hAnsi="Arial" w:cs="Arial"/>
        </w:rPr>
        <w:t xml:space="preserve">361,800 </w:t>
      </w:r>
      <w:r w:rsidRPr="009B3012">
        <w:rPr>
          <w:rFonts w:ascii="Arial" w:hAnsi="Arial" w:cs="Arial"/>
        </w:rPr>
        <w:t>= $</w:t>
      </w:r>
      <w:r w:rsidR="00EC7246">
        <w:rPr>
          <w:rFonts w:ascii="Arial" w:hAnsi="Arial" w:cs="Arial"/>
        </w:rPr>
        <w:t>36</w:t>
      </w:r>
      <w:r w:rsidRPr="009B3012" w:rsidR="004E50B4">
        <w:rPr>
          <w:rFonts w:ascii="Arial" w:hAnsi="Arial" w:cs="Arial"/>
        </w:rPr>
        <w:t>,</w:t>
      </w:r>
      <w:r w:rsidR="00EC7246">
        <w:rPr>
          <w:rFonts w:ascii="Arial" w:hAnsi="Arial" w:cs="Arial"/>
        </w:rPr>
        <w:t>18</w:t>
      </w:r>
      <w:r w:rsidRPr="009B3012" w:rsidR="004E50B4">
        <w:rPr>
          <w:rFonts w:ascii="Arial" w:hAnsi="Arial" w:cs="Arial"/>
        </w:rPr>
        <w:t>0</w:t>
      </w:r>
      <w:r w:rsidRPr="009B3012">
        <w:rPr>
          <w:rFonts w:ascii="Arial" w:hAnsi="Arial" w:cs="Arial"/>
        </w:rPr>
        <w:t>).</w:t>
      </w:r>
      <w:r w:rsidRPr="009B3012">
        <w:rPr>
          <w:rFonts w:ascii="Arial" w:hAnsi="Arial" w:cs="Arial"/>
          <w:color w:val="FF0000"/>
        </w:rPr>
        <w:t xml:space="preserve"> </w:t>
      </w:r>
      <w:r w:rsidRPr="009B3012" w:rsidR="003121AB">
        <w:rPr>
          <w:rFonts w:ascii="Arial" w:hAnsi="Arial" w:cs="Arial"/>
          <w:color w:val="FF0000"/>
        </w:rPr>
        <w:t xml:space="preserve"> </w:t>
      </w:r>
      <w:r w:rsidRPr="009B3012">
        <w:rPr>
          <w:rFonts w:ascii="Arial" w:hAnsi="Arial" w:cs="Arial"/>
        </w:rPr>
        <w:t>The estimated government cost for a contract to carry out this study is $</w:t>
      </w:r>
      <w:r w:rsidRPr="009B3012" w:rsidR="000D7D7C">
        <w:rPr>
          <w:rFonts w:ascii="Arial" w:hAnsi="Arial" w:cs="Arial"/>
        </w:rPr>
        <w:t>600,000</w:t>
      </w:r>
      <w:r w:rsidRPr="009B3012">
        <w:rPr>
          <w:rFonts w:ascii="Arial" w:hAnsi="Arial" w:cs="Arial"/>
        </w:rPr>
        <w:t xml:space="preserve">.  This cost is for roughly </w:t>
      </w:r>
      <w:r w:rsidRPr="009B3012" w:rsidR="00D86919">
        <w:rPr>
          <w:rFonts w:ascii="Arial" w:hAnsi="Arial" w:cs="Arial"/>
        </w:rPr>
        <w:t xml:space="preserve">8,228 </w:t>
      </w:r>
      <w:r w:rsidRPr="009B3012">
        <w:rPr>
          <w:rFonts w:ascii="Arial" w:hAnsi="Arial" w:cs="Arial"/>
        </w:rPr>
        <w:t xml:space="preserve">person hours of which </w:t>
      </w:r>
      <w:r w:rsidRPr="009B3012" w:rsidR="00D86919">
        <w:rPr>
          <w:rFonts w:ascii="Arial" w:hAnsi="Arial" w:cs="Arial"/>
        </w:rPr>
        <w:t>25</w:t>
      </w:r>
      <w:r w:rsidRPr="009B3012">
        <w:rPr>
          <w:rFonts w:ascii="Arial" w:hAnsi="Arial" w:cs="Arial"/>
        </w:rPr>
        <w:t xml:space="preserve"> percent are professional hours and </w:t>
      </w:r>
      <w:r w:rsidRPr="009B3012" w:rsidR="00D86919">
        <w:rPr>
          <w:rFonts w:ascii="Arial" w:hAnsi="Arial" w:cs="Arial"/>
        </w:rPr>
        <w:t>75</w:t>
      </w:r>
      <w:r w:rsidRPr="009B3012">
        <w:rPr>
          <w:rFonts w:ascii="Arial" w:hAnsi="Arial" w:cs="Arial"/>
        </w:rPr>
        <w:t xml:space="preserve"> percent are support hours (of which </w:t>
      </w:r>
      <w:r w:rsidRPr="009B3012" w:rsidR="00D86919">
        <w:rPr>
          <w:rFonts w:ascii="Arial" w:hAnsi="Arial" w:cs="Arial"/>
        </w:rPr>
        <w:t>55</w:t>
      </w:r>
      <w:r w:rsidRPr="009B3012">
        <w:rPr>
          <w:rFonts w:ascii="Arial" w:hAnsi="Arial" w:cs="Arial"/>
        </w:rPr>
        <w:t xml:space="preserve"> percent are interviewing hours).</w:t>
      </w:r>
    </w:p>
    <w:p w:rsidR="00372AD2" w:rsidRDefault="00372AD2" w14:paraId="14D89039" w14:textId="2CEC6ACF">
      <w:pPr>
        <w:rPr>
          <w:rFonts w:ascii="Arial" w:hAnsi="Arial" w:cs="Arial"/>
        </w:rPr>
      </w:pPr>
    </w:p>
    <w:p w:rsidR="00372AD2" w:rsidRDefault="00372AD2" w14:paraId="04CA4BEA" w14:textId="77777777">
      <w:pPr>
        <w:rPr>
          <w:rFonts w:ascii="Arial" w:hAnsi="Arial" w:cs="Arial"/>
        </w:rPr>
      </w:pPr>
    </w:p>
    <w:p w:rsidR="00372AD2" w:rsidRDefault="0013431F" w14:paraId="3713CEAF" w14:textId="7568E6C0">
      <w:pPr>
        <w:rPr>
          <w:rFonts w:ascii="Arial" w:hAnsi="Arial" w:cs="Arial"/>
          <w:b/>
        </w:rPr>
      </w:pPr>
      <w:r>
        <w:rPr>
          <w:rFonts w:ascii="Arial" w:hAnsi="Arial" w:cs="Arial"/>
          <w:b/>
        </w:rPr>
        <w:t xml:space="preserve">Estimated </w:t>
      </w:r>
      <w:r w:rsidRPr="00C45431" w:rsidR="00372AD2">
        <w:rPr>
          <w:rFonts w:ascii="Arial" w:hAnsi="Arial" w:cs="Arial"/>
          <w:b/>
        </w:rPr>
        <w:t>Costs</w:t>
      </w:r>
      <w:r w:rsidR="002D3EFF">
        <w:rPr>
          <w:rFonts w:ascii="Arial" w:hAnsi="Arial" w:cs="Arial"/>
          <w:b/>
        </w:rPr>
        <w:t xml:space="preserve"> of Study</w:t>
      </w:r>
    </w:p>
    <w:p w:rsidR="00BD6A9A" w:rsidRDefault="00BD6A9A" w14:paraId="08D7B4D9" w14:textId="77777777">
      <w:pPr>
        <w:rPr>
          <w:rFonts w:ascii="Arial" w:hAnsi="Arial" w:cs="Arial"/>
        </w:rPr>
      </w:pPr>
    </w:p>
    <w:tbl>
      <w:tblPr>
        <w:tblW w:w="686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62"/>
        <w:gridCol w:w="1630"/>
        <w:gridCol w:w="1364"/>
        <w:gridCol w:w="1511"/>
      </w:tblGrid>
      <w:tr w:rsidRPr="00C45431" w:rsidR="0013431F" w:rsidTr="006424A2" w14:paraId="0ED3CE81" w14:textId="575E7B16">
        <w:trPr>
          <w:trHeight w:val="890"/>
        </w:trPr>
        <w:tc>
          <w:tcPr>
            <w:tcW w:w="2362" w:type="dxa"/>
          </w:tcPr>
          <w:p w:rsidRPr="00C45431" w:rsidR="0013431F" w:rsidP="00372AD2" w:rsidRDefault="0013431F" w14:paraId="3FA86DC5" w14:textId="77777777">
            <w:pPr>
              <w:widowControl/>
              <w:rPr>
                <w:rFonts w:ascii="Arial" w:hAnsi="Arial" w:cs="Arial"/>
                <w:b/>
                <w:bCs/>
              </w:rPr>
            </w:pPr>
          </w:p>
        </w:tc>
        <w:tc>
          <w:tcPr>
            <w:tcW w:w="1630" w:type="dxa"/>
            <w:vAlign w:val="bottom"/>
          </w:tcPr>
          <w:p w:rsidRPr="00C45431" w:rsidR="0013431F" w:rsidP="006424A2" w:rsidRDefault="00775D82" w14:paraId="72BC4E31" w14:textId="650659AE">
            <w:pPr>
              <w:widowControl/>
              <w:jc w:val="center"/>
              <w:rPr>
                <w:rFonts w:ascii="Arial" w:hAnsi="Arial" w:cs="Arial"/>
                <w:b/>
                <w:bCs/>
              </w:rPr>
            </w:pPr>
            <w:r>
              <w:rPr>
                <w:rFonts w:ascii="Arial" w:hAnsi="Arial" w:cs="Arial"/>
                <w:b/>
                <w:bCs/>
              </w:rPr>
              <w:t xml:space="preserve">Government </w:t>
            </w:r>
            <w:r w:rsidR="0013431F">
              <w:rPr>
                <w:rFonts w:ascii="Arial" w:hAnsi="Arial" w:cs="Arial"/>
                <w:b/>
                <w:bCs/>
              </w:rPr>
              <w:t>Personnel Cost</w:t>
            </w:r>
          </w:p>
        </w:tc>
        <w:tc>
          <w:tcPr>
            <w:tcW w:w="1364" w:type="dxa"/>
            <w:vAlign w:val="bottom"/>
          </w:tcPr>
          <w:p w:rsidRPr="00C45431" w:rsidR="0013431F" w:rsidP="006424A2" w:rsidRDefault="0013431F" w14:paraId="1BEF33A6" w14:textId="4E204B7C">
            <w:pPr>
              <w:widowControl/>
              <w:jc w:val="center"/>
              <w:rPr>
                <w:rFonts w:ascii="Arial" w:hAnsi="Arial" w:cs="Arial"/>
                <w:b/>
                <w:bCs/>
              </w:rPr>
            </w:pPr>
            <w:r>
              <w:rPr>
                <w:rFonts w:ascii="Arial" w:hAnsi="Arial" w:cs="Arial"/>
                <w:b/>
                <w:bCs/>
              </w:rPr>
              <w:t>E</w:t>
            </w:r>
            <w:r w:rsidR="00775D82">
              <w:rPr>
                <w:rFonts w:ascii="Arial" w:hAnsi="Arial" w:cs="Arial"/>
                <w:b/>
                <w:bCs/>
              </w:rPr>
              <w:t>stimated C</w:t>
            </w:r>
            <w:r>
              <w:rPr>
                <w:rFonts w:ascii="Arial" w:hAnsi="Arial" w:cs="Arial"/>
                <w:b/>
                <w:bCs/>
              </w:rPr>
              <w:t>ontract</w:t>
            </w:r>
            <w:r w:rsidR="00775D82">
              <w:rPr>
                <w:rFonts w:ascii="Arial" w:hAnsi="Arial" w:cs="Arial"/>
                <w:b/>
                <w:bCs/>
              </w:rPr>
              <w:t xml:space="preserve"> C</w:t>
            </w:r>
            <w:r>
              <w:rPr>
                <w:rFonts w:ascii="Arial" w:hAnsi="Arial" w:cs="Arial"/>
                <w:b/>
                <w:bCs/>
              </w:rPr>
              <w:t>ost</w:t>
            </w:r>
          </w:p>
        </w:tc>
        <w:tc>
          <w:tcPr>
            <w:tcW w:w="1511" w:type="dxa"/>
            <w:vAlign w:val="bottom"/>
          </w:tcPr>
          <w:p w:rsidRPr="00C45431" w:rsidR="0013431F" w:rsidP="006424A2" w:rsidRDefault="00775D82" w14:paraId="429D2139" w14:textId="35F590F5">
            <w:pPr>
              <w:widowControl/>
              <w:jc w:val="center"/>
              <w:rPr>
                <w:rFonts w:ascii="Arial" w:hAnsi="Arial" w:cs="Arial"/>
              </w:rPr>
            </w:pPr>
            <w:r>
              <w:rPr>
                <w:rFonts w:ascii="Arial" w:hAnsi="Arial" w:cs="Arial"/>
                <w:b/>
                <w:bCs/>
              </w:rPr>
              <w:t>Total</w:t>
            </w:r>
          </w:p>
          <w:p w:rsidRPr="00C45431" w:rsidR="0013431F" w:rsidP="006424A2" w:rsidRDefault="0013431F" w14:paraId="21107135" w14:textId="77777777">
            <w:pPr>
              <w:widowControl/>
              <w:jc w:val="center"/>
              <w:rPr>
                <w:rFonts w:ascii="Arial" w:hAnsi="Arial" w:cs="Arial"/>
                <w:b/>
                <w:bCs/>
              </w:rPr>
            </w:pPr>
          </w:p>
        </w:tc>
      </w:tr>
      <w:tr w:rsidRPr="00C45431" w:rsidR="0013431F" w:rsidTr="009F4ACD" w14:paraId="5DA478F5" w14:textId="775460B7">
        <w:tc>
          <w:tcPr>
            <w:tcW w:w="2362" w:type="dxa"/>
          </w:tcPr>
          <w:p w:rsidRPr="00485E7E" w:rsidR="0013431F" w:rsidP="00C97C62" w:rsidRDefault="0013431F" w14:paraId="6EA5F2F1" w14:textId="15C0C7B5">
            <w:pPr>
              <w:spacing w:before="120"/>
              <w:rPr>
                <w:rFonts w:ascii="Arial" w:hAnsi="Arial" w:cs="Arial"/>
              </w:rPr>
            </w:pPr>
            <w:r>
              <w:rPr>
                <w:rFonts w:ascii="Arial" w:hAnsi="Arial" w:cs="Arial"/>
              </w:rPr>
              <w:t>Cost to Federal Government</w:t>
            </w:r>
          </w:p>
        </w:tc>
        <w:tc>
          <w:tcPr>
            <w:tcW w:w="1630" w:type="dxa"/>
          </w:tcPr>
          <w:p w:rsidRPr="00C45431" w:rsidR="0013431F" w:rsidP="00251887" w:rsidRDefault="0013431F" w14:paraId="6F65FDB6" w14:textId="4403A099">
            <w:pPr>
              <w:spacing w:before="120"/>
              <w:rPr>
                <w:rFonts w:ascii="Arial" w:hAnsi="Arial" w:cs="Arial"/>
              </w:rPr>
            </w:pPr>
            <w:r>
              <w:rPr>
                <w:rFonts w:ascii="Arial" w:hAnsi="Arial" w:cs="Arial"/>
              </w:rPr>
              <w:t>$36,180</w:t>
            </w:r>
          </w:p>
        </w:tc>
        <w:tc>
          <w:tcPr>
            <w:tcW w:w="1364" w:type="dxa"/>
          </w:tcPr>
          <w:p w:rsidRPr="00C45431" w:rsidR="0013431F" w:rsidP="0013431F" w:rsidRDefault="0013431F" w14:paraId="36C31A31" w14:textId="1DBA9A2B">
            <w:pPr>
              <w:spacing w:before="120"/>
              <w:jc w:val="right"/>
              <w:rPr>
                <w:rFonts w:ascii="Arial" w:hAnsi="Arial" w:cs="Arial"/>
              </w:rPr>
            </w:pPr>
            <w:r w:rsidRPr="00C45431">
              <w:rPr>
                <w:rFonts w:ascii="Arial" w:hAnsi="Arial" w:cs="Arial"/>
              </w:rPr>
              <w:t xml:space="preserve"> </w:t>
            </w:r>
            <w:r>
              <w:rPr>
                <w:rFonts w:ascii="Arial" w:hAnsi="Arial" w:cs="Arial"/>
              </w:rPr>
              <w:t>$600,000</w:t>
            </w:r>
            <w:r w:rsidRPr="00C45431">
              <w:rPr>
                <w:rFonts w:ascii="Arial" w:hAnsi="Arial" w:cs="Arial"/>
              </w:rPr>
              <w:t xml:space="preserve"> </w:t>
            </w:r>
          </w:p>
        </w:tc>
        <w:tc>
          <w:tcPr>
            <w:tcW w:w="1511" w:type="dxa"/>
          </w:tcPr>
          <w:p w:rsidRPr="00C45431" w:rsidR="0013431F" w:rsidP="00775D82" w:rsidRDefault="0013431F" w14:paraId="75D09301" w14:textId="66630450">
            <w:pPr>
              <w:spacing w:before="120"/>
              <w:jc w:val="right"/>
              <w:rPr>
                <w:rFonts w:ascii="Arial" w:hAnsi="Arial" w:cs="Arial"/>
              </w:rPr>
            </w:pPr>
            <w:r w:rsidRPr="00C45431">
              <w:rPr>
                <w:rFonts w:ascii="Arial" w:hAnsi="Arial" w:cs="Arial"/>
              </w:rPr>
              <w:t xml:space="preserve"> </w:t>
            </w:r>
            <w:r w:rsidR="00775D82">
              <w:rPr>
                <w:rFonts w:ascii="Arial" w:hAnsi="Arial" w:cs="Arial"/>
              </w:rPr>
              <w:t>$636,180</w:t>
            </w:r>
          </w:p>
        </w:tc>
      </w:tr>
    </w:tbl>
    <w:p w:rsidR="00372AD2" w:rsidRDefault="00372AD2" w14:paraId="138E5996" w14:textId="733B0D8E">
      <w:pPr>
        <w:rPr>
          <w:rFonts w:ascii="Arial" w:hAnsi="Arial" w:cs="Arial"/>
        </w:rPr>
      </w:pPr>
    </w:p>
    <w:p w:rsidRPr="002D0C62" w:rsidR="00E6509E" w:rsidRDefault="00E6509E" w14:paraId="315B307E" w14:textId="77777777">
      <w:pPr>
        <w:rPr>
          <w:rFonts w:ascii="Arial" w:hAnsi="Arial" w:cs="Arial"/>
        </w:rPr>
      </w:pPr>
      <w:r w:rsidRPr="002D0C62">
        <w:rPr>
          <w:rFonts w:ascii="Arial" w:hAnsi="Arial" w:cs="Arial"/>
        </w:rPr>
        <w:t xml:space="preserve">  </w:t>
      </w:r>
      <w:r w:rsidRPr="002D0C62">
        <w:rPr>
          <w:rFonts w:ascii="Arial" w:hAnsi="Arial" w:cs="Arial"/>
        </w:rPr>
        <w:tab/>
      </w:r>
      <w:r w:rsidRPr="002D0C62">
        <w:rPr>
          <w:rFonts w:ascii="Arial" w:hAnsi="Arial" w:cs="Arial"/>
        </w:rPr>
        <w:tab/>
      </w:r>
      <w:r w:rsidRPr="002D0C62">
        <w:rPr>
          <w:rFonts w:ascii="Arial" w:hAnsi="Arial" w:cs="Arial"/>
        </w:rPr>
        <w:tab/>
      </w:r>
      <w:r w:rsidRPr="002D0C62">
        <w:rPr>
          <w:rFonts w:ascii="Arial" w:hAnsi="Arial" w:cs="Arial"/>
        </w:rPr>
        <w:tab/>
      </w:r>
      <w:r w:rsidRPr="002D0C62">
        <w:rPr>
          <w:rFonts w:ascii="Arial" w:hAnsi="Arial" w:cs="Arial"/>
        </w:rPr>
        <w:tab/>
      </w:r>
      <w:r w:rsidRPr="002D0C62">
        <w:rPr>
          <w:rFonts w:ascii="Arial" w:hAnsi="Arial" w:cs="Arial"/>
        </w:rPr>
        <w:tab/>
      </w:r>
    </w:p>
    <w:p w:rsidRPr="002D0C62" w:rsidR="00E6509E" w:rsidP="002D0C62" w:rsidRDefault="006424A2" w14:paraId="126014FD" w14:textId="668A1A3C">
      <w:pPr>
        <w:pStyle w:val="ListParagraph"/>
        <w:numPr>
          <w:ilvl w:val="0"/>
          <w:numId w:val="27"/>
        </w:numPr>
        <w:rPr>
          <w:rFonts w:ascii="Arial" w:hAnsi="Arial" w:cs="Arial"/>
          <w:b/>
        </w:rPr>
      </w:pPr>
      <w:r>
        <w:rPr>
          <w:rFonts w:ascii="Arial" w:hAnsi="Arial" w:cs="Arial"/>
          <w:b/>
        </w:rPr>
        <w:t xml:space="preserve"> </w:t>
      </w:r>
      <w:r w:rsidRPr="002D0C62" w:rsidR="00615194">
        <w:rPr>
          <w:rFonts w:ascii="Arial" w:hAnsi="Arial" w:cs="Arial"/>
          <w:b/>
          <w:u w:val="single"/>
        </w:rPr>
        <w:t xml:space="preserve">Explanation for Program </w:t>
      </w:r>
      <w:r w:rsidRPr="002D0C62" w:rsidR="00E6509E">
        <w:rPr>
          <w:rFonts w:ascii="Arial" w:hAnsi="Arial" w:cs="Arial"/>
          <w:b/>
          <w:u w:val="single"/>
        </w:rPr>
        <w:t xml:space="preserve">Changes </w:t>
      </w:r>
      <w:r w:rsidRPr="002D0C62" w:rsidR="00615194">
        <w:rPr>
          <w:rFonts w:ascii="Arial" w:hAnsi="Arial" w:cs="Arial"/>
          <w:b/>
          <w:u w:val="single"/>
        </w:rPr>
        <w:t>or Adjustments</w:t>
      </w:r>
    </w:p>
    <w:p w:rsidRPr="002D0C62" w:rsidR="00E6509E" w:rsidRDefault="00E6509E" w14:paraId="0B11DEC4" w14:textId="77777777">
      <w:pPr>
        <w:pStyle w:val="NormalWeb"/>
        <w:widowControl w:val="0"/>
        <w:overflowPunct/>
        <w:spacing w:before="0" w:after="0"/>
        <w:textAlignment w:val="auto"/>
        <w:rPr>
          <w:rFonts w:ascii="Arial" w:hAnsi="Arial" w:eastAsia="SimSun" w:cs="Arial"/>
          <w:lang w:eastAsia="zh-CN"/>
        </w:rPr>
      </w:pPr>
    </w:p>
    <w:p w:rsidRPr="002D0C62" w:rsidR="00E6509E" w:rsidP="00D86919" w:rsidRDefault="000D7D7C" w14:paraId="479BC92A" w14:textId="14509BFE">
      <w:pPr>
        <w:spacing w:after="120"/>
        <w:rPr>
          <w:rFonts w:ascii="Arial" w:hAnsi="Arial" w:cs="Arial"/>
        </w:rPr>
      </w:pPr>
      <w:r>
        <w:rPr>
          <w:rFonts w:ascii="Arial" w:hAnsi="Arial" w:cs="Arial"/>
        </w:rPr>
        <w:t>No proposed changes for this extension</w:t>
      </w:r>
      <w:r w:rsidR="00AF3257">
        <w:rPr>
          <w:rFonts w:ascii="Arial" w:hAnsi="Arial" w:cs="Arial"/>
        </w:rPr>
        <w:t xml:space="preserve"> and the burden estimate remains the same.  </w:t>
      </w:r>
    </w:p>
    <w:p w:rsidRPr="002D0C62" w:rsidR="00400632" w:rsidRDefault="00400632" w14:paraId="197EB39C" w14:textId="77777777">
      <w:pPr>
        <w:rPr>
          <w:rFonts w:ascii="Arial" w:hAnsi="Arial" w:cs="Arial"/>
        </w:rPr>
      </w:pPr>
    </w:p>
    <w:p w:rsidRPr="002D0C62" w:rsidR="00E6509E" w:rsidP="002D0C62" w:rsidRDefault="006424A2" w14:paraId="2CBD2BEF" w14:textId="1EA8051B">
      <w:pPr>
        <w:pStyle w:val="ListParagraph"/>
        <w:numPr>
          <w:ilvl w:val="0"/>
          <w:numId w:val="27"/>
        </w:numPr>
        <w:rPr>
          <w:rFonts w:ascii="Arial" w:hAnsi="Arial" w:cs="Arial"/>
          <w:b/>
        </w:rPr>
      </w:pPr>
      <w:r>
        <w:rPr>
          <w:rFonts w:ascii="Arial" w:hAnsi="Arial" w:cs="Arial"/>
          <w:b/>
        </w:rPr>
        <w:t xml:space="preserve"> </w:t>
      </w:r>
      <w:r w:rsidRPr="002D0C62" w:rsidR="00615194">
        <w:rPr>
          <w:rFonts w:ascii="Arial" w:hAnsi="Arial" w:cs="Arial"/>
          <w:b/>
          <w:u w:val="single"/>
        </w:rPr>
        <w:t>Plans for Tabulation</w:t>
      </w:r>
      <w:r w:rsidRPr="002D0C62" w:rsidR="00BA4D47">
        <w:rPr>
          <w:rFonts w:ascii="Arial" w:hAnsi="Arial" w:cs="Arial"/>
          <w:b/>
          <w:u w:val="single"/>
        </w:rPr>
        <w:t>,</w:t>
      </w:r>
      <w:r w:rsidRPr="002D0C62" w:rsidR="00615194">
        <w:rPr>
          <w:rFonts w:ascii="Arial" w:hAnsi="Arial" w:cs="Arial"/>
          <w:b/>
          <w:u w:val="single"/>
        </w:rPr>
        <w:t xml:space="preserve"> Publication</w:t>
      </w:r>
      <w:r w:rsidRPr="002D0C62" w:rsidR="00BA4D47">
        <w:rPr>
          <w:rFonts w:ascii="Arial" w:hAnsi="Arial" w:cs="Arial"/>
          <w:b/>
          <w:u w:val="single"/>
        </w:rPr>
        <w:t>,</w:t>
      </w:r>
      <w:r w:rsidRPr="002D0C62" w:rsidR="00615194">
        <w:rPr>
          <w:rFonts w:ascii="Arial" w:hAnsi="Arial" w:cs="Arial"/>
          <w:b/>
          <w:u w:val="single"/>
        </w:rPr>
        <w:t xml:space="preserve"> and Project Time Schedule</w:t>
      </w:r>
    </w:p>
    <w:p w:rsidRPr="002D0C62" w:rsidR="00E6509E" w:rsidRDefault="00E6509E" w14:paraId="704B3581" w14:textId="77777777">
      <w:pPr>
        <w:rPr>
          <w:rFonts w:ascii="Arial" w:hAnsi="Arial" w:cs="Arial"/>
        </w:rPr>
      </w:pPr>
    </w:p>
    <w:p w:rsidR="009B3012" w:rsidP="009B3012" w:rsidRDefault="009B3012" w14:paraId="288E58AE" w14:textId="77777777">
      <w:pPr>
        <w:rPr>
          <w:rFonts w:ascii="Arial" w:hAnsi="Arial" w:cs="Arial"/>
        </w:rPr>
      </w:pPr>
      <w:r w:rsidRPr="009B3012">
        <w:rPr>
          <w:rFonts w:ascii="Arial" w:hAnsi="Arial" w:cs="Arial"/>
        </w:rPr>
        <w:t xml:space="preserve">HRSA anticipates awarding a contract in FY 23/24 to administer this survey. </w:t>
      </w:r>
    </w:p>
    <w:p w:rsidR="009B3012" w:rsidP="009B3012" w:rsidRDefault="009B3012" w14:paraId="4B27854A" w14:textId="77777777">
      <w:pPr>
        <w:rPr>
          <w:rFonts w:ascii="Arial" w:hAnsi="Arial" w:cs="Arial"/>
        </w:rPr>
      </w:pPr>
    </w:p>
    <w:p w:rsidR="006424A2" w:rsidP="009B3012" w:rsidRDefault="006424A2" w14:paraId="0A799296" w14:textId="618EA6CF">
      <w:pPr>
        <w:rPr>
          <w:rFonts w:ascii="Arial" w:hAnsi="Arial" w:cs="Arial"/>
          <w:b/>
          <w:u w:val="single"/>
        </w:rPr>
      </w:pPr>
    </w:p>
    <w:p w:rsidR="00AF3257" w:rsidP="009B3012" w:rsidRDefault="00AF3257" w14:paraId="38A23BA6" w14:textId="77777777">
      <w:pPr>
        <w:rPr>
          <w:rFonts w:ascii="Arial" w:hAnsi="Arial" w:cs="Arial"/>
          <w:b/>
          <w:u w:val="single"/>
        </w:rPr>
      </w:pPr>
    </w:p>
    <w:p w:rsidRPr="006424A2" w:rsidR="00D06818" w:rsidP="006424A2" w:rsidRDefault="006424A2" w14:paraId="0E5743CA" w14:textId="63460CA9">
      <w:pPr>
        <w:pStyle w:val="ListParagraph"/>
        <w:numPr>
          <w:ilvl w:val="0"/>
          <w:numId w:val="27"/>
        </w:numPr>
        <w:rPr>
          <w:rFonts w:ascii="Arial" w:hAnsi="Arial" w:cs="Arial"/>
          <w:b/>
        </w:rPr>
      </w:pPr>
      <w:r>
        <w:rPr>
          <w:rFonts w:ascii="Arial" w:hAnsi="Arial" w:cs="Arial"/>
          <w:b/>
        </w:rPr>
        <w:lastRenderedPageBreak/>
        <w:t xml:space="preserve"> </w:t>
      </w:r>
      <w:r w:rsidRPr="006424A2" w:rsidR="00D06818">
        <w:rPr>
          <w:rFonts w:ascii="Arial" w:hAnsi="Arial" w:cs="Arial"/>
          <w:b/>
          <w:u w:val="single"/>
        </w:rPr>
        <w:t>Reason(s) Display of OMB Expiration Date is Inappropriate</w:t>
      </w:r>
    </w:p>
    <w:p w:rsidRPr="002D0C62" w:rsidR="00E6509E" w:rsidRDefault="00E6509E" w14:paraId="271CD0E1" w14:textId="77777777">
      <w:pPr>
        <w:rPr>
          <w:rFonts w:ascii="Arial" w:hAnsi="Arial" w:cs="Arial"/>
        </w:rPr>
      </w:pPr>
    </w:p>
    <w:p w:rsidR="00D06818" w:rsidRDefault="00D06818" w14:paraId="7EB5A58D" w14:textId="2A2CE783">
      <w:pPr>
        <w:rPr>
          <w:rFonts w:ascii="Arial" w:hAnsi="Arial" w:cs="Arial"/>
        </w:rPr>
      </w:pPr>
      <w:r w:rsidRPr="00D06818">
        <w:rPr>
          <w:rFonts w:ascii="Arial" w:hAnsi="Arial" w:cs="Arial"/>
        </w:rPr>
        <w:t>The OMB number and Expiration date will be displayed on every page of every form/instrument</w:t>
      </w:r>
      <w:r>
        <w:rPr>
          <w:rFonts w:ascii="Arial" w:hAnsi="Arial" w:cs="Arial"/>
        </w:rPr>
        <w:t>.</w:t>
      </w:r>
      <w:r w:rsidRPr="00D06818" w:rsidDel="00D06818">
        <w:rPr>
          <w:rFonts w:ascii="Arial" w:hAnsi="Arial" w:cs="Arial"/>
        </w:rPr>
        <w:t xml:space="preserve"> </w:t>
      </w:r>
    </w:p>
    <w:p w:rsidRPr="002D0C62" w:rsidR="00E6509E" w:rsidRDefault="00E6509E" w14:paraId="0CC93EB6" w14:textId="77777777">
      <w:pPr>
        <w:rPr>
          <w:rFonts w:ascii="Arial" w:hAnsi="Arial" w:cs="Arial"/>
        </w:rPr>
      </w:pPr>
    </w:p>
    <w:p w:rsidRPr="002D0C62" w:rsidR="00E6509E" w:rsidP="002D0C62" w:rsidRDefault="006424A2" w14:paraId="1F77910E" w14:textId="4EA3405C">
      <w:pPr>
        <w:pStyle w:val="ListParagraph"/>
        <w:numPr>
          <w:ilvl w:val="0"/>
          <w:numId w:val="27"/>
        </w:numPr>
        <w:rPr>
          <w:rFonts w:ascii="Arial" w:hAnsi="Arial" w:cs="Arial"/>
          <w:b/>
        </w:rPr>
      </w:pPr>
      <w:r>
        <w:rPr>
          <w:rFonts w:ascii="Arial" w:hAnsi="Arial" w:cs="Arial"/>
          <w:b/>
        </w:rPr>
        <w:t xml:space="preserve"> </w:t>
      </w:r>
      <w:r w:rsidRPr="002D0C62" w:rsidR="00B70E4B">
        <w:rPr>
          <w:rFonts w:ascii="Arial" w:hAnsi="Arial" w:cs="Arial"/>
          <w:b/>
          <w:u w:val="single"/>
        </w:rPr>
        <w:t xml:space="preserve">Exceptions to </w:t>
      </w:r>
      <w:r w:rsidRPr="002D0C62" w:rsidR="00E6509E">
        <w:rPr>
          <w:rFonts w:ascii="Arial" w:hAnsi="Arial" w:cs="Arial"/>
          <w:b/>
          <w:u w:val="single"/>
        </w:rPr>
        <w:t>Certification</w:t>
      </w:r>
      <w:r w:rsidRPr="002D0C62" w:rsidR="00B70E4B">
        <w:rPr>
          <w:rFonts w:ascii="Arial" w:hAnsi="Arial" w:cs="Arial"/>
          <w:b/>
          <w:u w:val="single"/>
        </w:rPr>
        <w:t xml:space="preserve"> for Paperwork Reduction Act Submission</w:t>
      </w:r>
      <w:r w:rsidRPr="002D0C62" w:rsidR="00E6509E">
        <w:rPr>
          <w:rFonts w:ascii="Arial" w:hAnsi="Arial" w:cs="Arial"/>
          <w:b/>
          <w:u w:val="single"/>
        </w:rPr>
        <w:t>s</w:t>
      </w:r>
    </w:p>
    <w:p w:rsidRPr="002D0C62" w:rsidR="00E6509E" w:rsidRDefault="00E6509E" w14:paraId="49047DC2" w14:textId="77777777">
      <w:pPr>
        <w:rPr>
          <w:rFonts w:ascii="Arial" w:hAnsi="Arial" w:cs="Arial"/>
        </w:rPr>
      </w:pPr>
    </w:p>
    <w:p w:rsidRPr="002D0C62" w:rsidR="00E6509E" w:rsidRDefault="00E6509E" w14:paraId="4C5953BE" w14:textId="77777777">
      <w:pPr>
        <w:rPr>
          <w:rFonts w:ascii="Arial" w:hAnsi="Arial" w:cs="Arial"/>
        </w:rPr>
      </w:pPr>
      <w:r w:rsidRPr="002D0C62">
        <w:rPr>
          <w:rFonts w:ascii="Arial" w:hAnsi="Arial" w:cs="Arial"/>
        </w:rPr>
        <w:t>There are no exceptions to the certification.</w:t>
      </w:r>
    </w:p>
    <w:p w:rsidRPr="002D0C62" w:rsidR="00400632" w:rsidRDefault="00400632" w14:paraId="19EE78D1" w14:textId="77777777">
      <w:pPr>
        <w:rPr>
          <w:rFonts w:ascii="Arial" w:hAnsi="Arial" w:cs="Arial"/>
        </w:rPr>
      </w:pPr>
    </w:p>
    <w:p w:rsidRPr="002D0C62" w:rsidR="00E6509E" w:rsidRDefault="00E6509E" w14:paraId="6C9DA6C4" w14:textId="77777777">
      <w:pPr>
        <w:rPr>
          <w:rFonts w:ascii="Arial" w:hAnsi="Arial" w:cs="Arial"/>
        </w:rPr>
      </w:pPr>
    </w:p>
    <w:p w:rsidRPr="002D0C62" w:rsidR="00E6509E" w:rsidP="00B939DA" w:rsidRDefault="00E6509E" w14:paraId="771399EC" w14:textId="77777777">
      <w:pPr>
        <w:tabs>
          <w:tab w:val="left" w:pos="-720"/>
          <w:tab w:val="left" w:pos="0"/>
          <w:tab w:val="left" w:pos="720"/>
          <w:tab w:val="left" w:pos="1440"/>
          <w:tab w:val="left" w:pos="2160"/>
          <w:tab w:val="left" w:pos="3600"/>
          <w:tab w:val="left" w:pos="4320"/>
          <w:tab w:val="left" w:pos="5040"/>
          <w:tab w:val="left" w:pos="5760"/>
          <w:tab w:val="left" w:pos="6480"/>
          <w:tab w:val="left" w:pos="7344"/>
          <w:tab w:val="left" w:pos="8208"/>
          <w:tab w:val="left" w:pos="9072"/>
          <w:tab w:val="left" w:pos="9936"/>
          <w:tab w:val="left" w:pos="10800"/>
        </w:tabs>
        <w:suppressAutoHyphens/>
        <w:spacing w:line="240" w:lineRule="atLeast"/>
        <w:jc w:val="both"/>
        <w:rPr>
          <w:rFonts w:ascii="Arial" w:hAnsi="Arial" w:cs="Arial"/>
        </w:rPr>
      </w:pPr>
    </w:p>
    <w:sectPr w:rsidRPr="002D0C62" w:rsidR="00E6509E" w:rsidSect="00EE013C">
      <w:headerReference w:type="default" r:id="rId14"/>
      <w:footerReference w:type="even" r:id="rId15"/>
      <w:footerReference w:type="default" r:id="rId16"/>
      <w:pgSz w:w="12240" w:h="15840" w:code="1"/>
      <w:pgMar w:top="1008"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396F5" w14:textId="77777777" w:rsidR="008558EC" w:rsidRDefault="008558EC" w:rsidP="002D66DB">
      <w:r>
        <w:separator/>
      </w:r>
    </w:p>
  </w:endnote>
  <w:endnote w:type="continuationSeparator" w:id="0">
    <w:p w14:paraId="7BE1129D" w14:textId="77777777" w:rsidR="008558EC" w:rsidRDefault="008558EC" w:rsidP="002D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pperplate Std 33 BC">
    <w:altName w:val="Copperplate Std 33 B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72D46" w14:textId="77777777" w:rsidR="009A40DD" w:rsidRDefault="009A40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60A5EE" w14:textId="77777777" w:rsidR="009A40DD" w:rsidRDefault="009A40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7CF23" w14:textId="18BE061D" w:rsidR="009A40DD" w:rsidRDefault="009A40DD">
    <w:pPr>
      <w:pStyle w:val="Footer"/>
      <w:framePr w:wrap="around" w:vAnchor="text" w:hAnchor="margin" w:xAlign="right" w:y="1"/>
      <w:rPr>
        <w:rStyle w:val="PageNumber"/>
      </w:rPr>
    </w:pPr>
    <w:r>
      <w:rPr>
        <w:rStyle w:val="PageNumber"/>
        <w:sz w:val="22"/>
      </w:rPr>
      <w:fldChar w:fldCharType="begin"/>
    </w:r>
    <w:r>
      <w:rPr>
        <w:rStyle w:val="PageNumber"/>
        <w:sz w:val="22"/>
      </w:rPr>
      <w:instrText xml:space="preserve">PAGE  </w:instrText>
    </w:r>
    <w:r>
      <w:rPr>
        <w:rStyle w:val="PageNumber"/>
        <w:sz w:val="22"/>
      </w:rPr>
      <w:fldChar w:fldCharType="separate"/>
    </w:r>
    <w:r w:rsidR="00B022F5">
      <w:rPr>
        <w:rStyle w:val="PageNumber"/>
        <w:noProof/>
        <w:sz w:val="22"/>
      </w:rPr>
      <w:t>6</w:t>
    </w:r>
    <w:r>
      <w:rPr>
        <w:rStyle w:val="PageNumber"/>
        <w:sz w:val="22"/>
      </w:rPr>
      <w:fldChar w:fldCharType="end"/>
    </w:r>
  </w:p>
  <w:p w14:paraId="2A8258F8" w14:textId="1B8DF439" w:rsidR="009A40DD" w:rsidRPr="007642B5" w:rsidRDefault="009A40DD">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51A92" w14:textId="77777777" w:rsidR="008558EC" w:rsidRDefault="008558EC" w:rsidP="002D66DB">
      <w:r>
        <w:separator/>
      </w:r>
    </w:p>
  </w:footnote>
  <w:footnote w:type="continuationSeparator" w:id="0">
    <w:p w14:paraId="110A4C57" w14:textId="77777777" w:rsidR="008558EC" w:rsidRDefault="008558EC" w:rsidP="002D6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CA2F3" w14:textId="77777777" w:rsidR="009A40DD" w:rsidRDefault="009A40DD">
    <w:pPr>
      <w:tabs>
        <w:tab w:val="left" w:pos="-720"/>
        <w:tab w:val="left" w:pos="0"/>
        <w:tab w:val="left" w:pos="720"/>
        <w:tab w:val="left" w:pos="1440"/>
        <w:tab w:val="left" w:pos="2160"/>
        <w:tab w:val="left" w:pos="3600"/>
        <w:tab w:val="left" w:pos="4320"/>
        <w:tab w:val="left" w:pos="5040"/>
        <w:tab w:val="left" w:pos="5760"/>
        <w:tab w:val="left" w:pos="6480"/>
        <w:tab w:val="left" w:pos="7344"/>
        <w:tab w:val="left" w:pos="8208"/>
        <w:tab w:val="left" w:pos="9072"/>
        <w:tab w:val="left" w:pos="9936"/>
        <w:tab w:val="left" w:pos="10800"/>
      </w:tabs>
      <w:suppressAutoHyphens/>
      <w:spacing w:line="240" w:lineRule="atLeast"/>
      <w:jc w:val="both"/>
      <w:rPr>
        <w:sz w:val="20"/>
      </w:rPr>
    </w:pPr>
  </w:p>
  <w:p w14:paraId="3DC43D10" w14:textId="77777777" w:rsidR="009A40DD" w:rsidRDefault="009A40DD">
    <w:pPr>
      <w:tabs>
        <w:tab w:val="left" w:pos="-720"/>
        <w:tab w:val="left" w:pos="0"/>
        <w:tab w:val="left" w:pos="720"/>
        <w:tab w:val="left" w:pos="1440"/>
        <w:tab w:val="left" w:pos="2160"/>
        <w:tab w:val="left" w:pos="3600"/>
        <w:tab w:val="left" w:pos="4320"/>
        <w:tab w:val="left" w:pos="5040"/>
        <w:tab w:val="left" w:pos="5760"/>
        <w:tab w:val="left" w:pos="6480"/>
        <w:tab w:val="left" w:pos="7344"/>
        <w:tab w:val="left" w:pos="8208"/>
        <w:tab w:val="left" w:pos="9072"/>
        <w:tab w:val="left" w:pos="9936"/>
        <w:tab w:val="left" w:pos="10800"/>
      </w:tabs>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2" w15:restartNumberingAfterBreak="0">
    <w:nsid w:val="00000003"/>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15:restartNumberingAfterBreak="0">
    <w:nsid w:val="00000004"/>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4" w15:restartNumberingAfterBreak="0">
    <w:nsid w:val="08777A81"/>
    <w:multiLevelType w:val="hybridMultilevel"/>
    <w:tmpl w:val="A5AA0E04"/>
    <w:lvl w:ilvl="0" w:tplc="DBDE6282">
      <w:start w:val="7"/>
      <w:numFmt w:val="decimalZero"/>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B5B4A3A"/>
    <w:multiLevelType w:val="hybridMultilevel"/>
    <w:tmpl w:val="4204058A"/>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CEE3A14"/>
    <w:multiLevelType w:val="hybridMultilevel"/>
    <w:tmpl w:val="306C2542"/>
    <w:lvl w:ilvl="0" w:tplc="FE9415B6">
      <w:numFmt w:val="decimalZero"/>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3A544E5"/>
    <w:multiLevelType w:val="hybridMultilevel"/>
    <w:tmpl w:val="33F0F9E8"/>
    <w:lvl w:ilvl="0" w:tplc="DFFC4122">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8E3D36"/>
    <w:multiLevelType w:val="hybridMultilevel"/>
    <w:tmpl w:val="4B20775A"/>
    <w:lvl w:ilvl="0" w:tplc="A14C682E">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BBE01EC"/>
    <w:multiLevelType w:val="hybridMultilevel"/>
    <w:tmpl w:val="2D9044C0"/>
    <w:lvl w:ilvl="0" w:tplc="3A86752A">
      <w:start w:val="9"/>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F509B"/>
    <w:multiLevelType w:val="hybridMultilevel"/>
    <w:tmpl w:val="16D43F84"/>
    <w:lvl w:ilvl="0" w:tplc="3A6ED9CE">
      <w:start w:val="1"/>
      <w:numFmt w:val="decimal"/>
      <w:lvlText w:val="%1."/>
      <w:lvlJc w:val="left"/>
      <w:pPr>
        <w:ind w:left="360" w:hanging="360"/>
      </w:pPr>
      <w:rPr>
        <w:rFonts w:ascii="Arial" w:hAnsi="Arial" w:cs="Arial"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68212DD"/>
    <w:multiLevelType w:val="hybridMultilevel"/>
    <w:tmpl w:val="9850C124"/>
    <w:lvl w:ilvl="0" w:tplc="22184AC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91DB3"/>
    <w:multiLevelType w:val="hybridMultilevel"/>
    <w:tmpl w:val="68146678"/>
    <w:lvl w:ilvl="0" w:tplc="0E58B326">
      <w:start w:val="1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5E55582"/>
    <w:multiLevelType w:val="hybridMultilevel"/>
    <w:tmpl w:val="D1CE541E"/>
    <w:lvl w:ilvl="0" w:tplc="A5E865F4">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8526892"/>
    <w:multiLevelType w:val="hybridMultilevel"/>
    <w:tmpl w:val="538CB310"/>
    <w:lvl w:ilvl="0" w:tplc="B508687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BF567CB"/>
    <w:multiLevelType w:val="hybridMultilevel"/>
    <w:tmpl w:val="138065FC"/>
    <w:lvl w:ilvl="0" w:tplc="E0E06CEC">
      <w:start w:val="3"/>
      <w:numFmt w:val="decimalZero"/>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50405D"/>
    <w:multiLevelType w:val="hybridMultilevel"/>
    <w:tmpl w:val="5B1A7E9A"/>
    <w:lvl w:ilvl="0" w:tplc="3C6671C0">
      <w:start w:val="4"/>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37C218F"/>
    <w:multiLevelType w:val="hybridMultilevel"/>
    <w:tmpl w:val="299ED640"/>
    <w:lvl w:ilvl="0" w:tplc="99E6A0A2">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9A052C1"/>
    <w:multiLevelType w:val="hybridMultilevel"/>
    <w:tmpl w:val="55C0FBB6"/>
    <w:lvl w:ilvl="0" w:tplc="E3F84C9E">
      <w:start w:val="1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755332"/>
    <w:multiLevelType w:val="hybridMultilevel"/>
    <w:tmpl w:val="6D84C9D6"/>
    <w:lvl w:ilvl="0" w:tplc="F3209292">
      <w:start w:val="6"/>
      <w:numFmt w:val="decimalZero"/>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0B14BBE"/>
    <w:multiLevelType w:val="hybridMultilevel"/>
    <w:tmpl w:val="778C9312"/>
    <w:lvl w:ilvl="0" w:tplc="FFFFFFFF">
      <w:start w:val="18"/>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0E52DD1"/>
    <w:multiLevelType w:val="hybridMultilevel"/>
    <w:tmpl w:val="0E3EB688"/>
    <w:lvl w:ilvl="0" w:tplc="A4E699E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1C1112B"/>
    <w:multiLevelType w:val="hybridMultilevel"/>
    <w:tmpl w:val="3D2045E0"/>
    <w:lvl w:ilvl="0" w:tplc="33B86C10">
      <w:start w:val="8"/>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26B1D0F"/>
    <w:multiLevelType w:val="hybridMultilevel"/>
    <w:tmpl w:val="E3F61A60"/>
    <w:lvl w:ilvl="0" w:tplc="22184AC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9B41FD3"/>
    <w:multiLevelType w:val="hybridMultilevel"/>
    <w:tmpl w:val="3D928500"/>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69C15B2B"/>
    <w:multiLevelType w:val="hybridMultilevel"/>
    <w:tmpl w:val="00622CAA"/>
    <w:lvl w:ilvl="0" w:tplc="C74A1F00">
      <w:start w:val="1"/>
      <w:numFmt w:val="decimal"/>
      <w:lvlText w:val="%1."/>
      <w:lvlJc w:val="left"/>
      <w:pPr>
        <w:tabs>
          <w:tab w:val="num" w:pos="1080"/>
        </w:tabs>
        <w:ind w:left="1080" w:hanging="360"/>
      </w:pPr>
      <w:rPr>
        <w:rFonts w:hint="default"/>
      </w:rPr>
    </w:lvl>
    <w:lvl w:ilvl="1" w:tplc="F9C4887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D58240B"/>
    <w:multiLevelType w:val="hybridMultilevel"/>
    <w:tmpl w:val="52143A04"/>
    <w:lvl w:ilvl="0" w:tplc="0E7AAE6E">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7B1D4F46"/>
    <w:multiLevelType w:val="hybridMultilevel"/>
    <w:tmpl w:val="1304D45A"/>
    <w:lvl w:ilvl="0" w:tplc="5DCCE412">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4"/>
  </w:num>
  <w:num w:numId="3">
    <w:abstractNumId w:val="11"/>
  </w:num>
  <w:num w:numId="4">
    <w:abstractNumId w:val="22"/>
  </w:num>
  <w:num w:numId="5">
    <w:abstractNumId w:val="6"/>
  </w:num>
  <w:num w:numId="6">
    <w:abstractNumId w:val="23"/>
  </w:num>
  <w:num w:numId="7">
    <w:abstractNumId w:val="29"/>
  </w:num>
  <w:num w:numId="8">
    <w:abstractNumId w:val="15"/>
  </w:num>
  <w:num w:numId="9">
    <w:abstractNumId w:val="27"/>
  </w:num>
  <w:num w:numId="10">
    <w:abstractNumId w:val="8"/>
  </w:num>
  <w:num w:numId="11">
    <w:abstractNumId w:val="4"/>
  </w:num>
  <w:num w:numId="12">
    <w:abstractNumId w:val="13"/>
  </w:num>
  <w:num w:numId="13">
    <w:abstractNumId w:val="16"/>
  </w:num>
  <w:num w:numId="14">
    <w:abstractNumId w:val="12"/>
  </w:num>
  <w:num w:numId="15">
    <w:abstractNumId w:val="14"/>
  </w:num>
  <w:num w:numId="16">
    <w:abstractNumId w:val="26"/>
  </w:num>
  <w:num w:numId="17">
    <w:abstractNumId w:val="5"/>
  </w:num>
  <w:num w:numId="18">
    <w:abstractNumId w:val="17"/>
  </w:num>
  <w:num w:numId="19">
    <w:abstractNumId w:val="21"/>
  </w:num>
  <w:num w:numId="20">
    <w:abstractNumId w:val="25"/>
  </w:num>
  <w:num w:numId="21">
    <w:abstractNumId w:val="18"/>
  </w:num>
  <w:num w:numId="22">
    <w:abstractNumId w:val="20"/>
  </w:num>
  <w:num w:numId="23">
    <w:abstractNumId w:val="7"/>
  </w:num>
  <w:num w:numId="24">
    <w:abstractNumId w:val="28"/>
  </w:num>
  <w:num w:numId="25">
    <w:abstractNumId w:val="19"/>
  </w:num>
  <w:num w:numId="26">
    <w:abstractNumId w:val="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0NjWxMDc0MjY1tjBS0lEKTi0uzszPAykwrgUA4RPZziwAAAA="/>
  </w:docVars>
  <w:rsids>
    <w:rsidRoot w:val="00E26FD7"/>
    <w:rsid w:val="00004297"/>
    <w:rsid w:val="000047FB"/>
    <w:rsid w:val="000061CA"/>
    <w:rsid w:val="00006862"/>
    <w:rsid w:val="00006A9D"/>
    <w:rsid w:val="00010869"/>
    <w:rsid w:val="00025FA6"/>
    <w:rsid w:val="00030E19"/>
    <w:rsid w:val="00031D13"/>
    <w:rsid w:val="00047A65"/>
    <w:rsid w:val="000505DE"/>
    <w:rsid w:val="00052469"/>
    <w:rsid w:val="00052961"/>
    <w:rsid w:val="000641D1"/>
    <w:rsid w:val="000646DD"/>
    <w:rsid w:val="000653DF"/>
    <w:rsid w:val="00065F5A"/>
    <w:rsid w:val="00072FAF"/>
    <w:rsid w:val="00080DEC"/>
    <w:rsid w:val="0008394E"/>
    <w:rsid w:val="00086439"/>
    <w:rsid w:val="000A2735"/>
    <w:rsid w:val="000B34EA"/>
    <w:rsid w:val="000B39C6"/>
    <w:rsid w:val="000B4647"/>
    <w:rsid w:val="000C02B0"/>
    <w:rsid w:val="000C20E8"/>
    <w:rsid w:val="000D17FD"/>
    <w:rsid w:val="000D308D"/>
    <w:rsid w:val="000D7419"/>
    <w:rsid w:val="000D7D7C"/>
    <w:rsid w:val="000E0234"/>
    <w:rsid w:val="000E6F02"/>
    <w:rsid w:val="000F32A5"/>
    <w:rsid w:val="000F6BCC"/>
    <w:rsid w:val="00123250"/>
    <w:rsid w:val="00125DC6"/>
    <w:rsid w:val="001261B2"/>
    <w:rsid w:val="00126EF1"/>
    <w:rsid w:val="0013431F"/>
    <w:rsid w:val="0013646C"/>
    <w:rsid w:val="00137E28"/>
    <w:rsid w:val="001400E9"/>
    <w:rsid w:val="00142F5C"/>
    <w:rsid w:val="00155FB1"/>
    <w:rsid w:val="00161423"/>
    <w:rsid w:val="00161A0F"/>
    <w:rsid w:val="00165497"/>
    <w:rsid w:val="0016750E"/>
    <w:rsid w:val="001765D1"/>
    <w:rsid w:val="001A25C9"/>
    <w:rsid w:val="001A3BC7"/>
    <w:rsid w:val="001A73AD"/>
    <w:rsid w:val="001A7507"/>
    <w:rsid w:val="001C13A9"/>
    <w:rsid w:val="001C4038"/>
    <w:rsid w:val="001D0013"/>
    <w:rsid w:val="001D0D93"/>
    <w:rsid w:val="001D286D"/>
    <w:rsid w:val="001D5821"/>
    <w:rsid w:val="001D5A66"/>
    <w:rsid w:val="001D7CDD"/>
    <w:rsid w:val="001E0930"/>
    <w:rsid w:val="001E14A2"/>
    <w:rsid w:val="001E1815"/>
    <w:rsid w:val="001E3499"/>
    <w:rsid w:val="001F79E0"/>
    <w:rsid w:val="00206986"/>
    <w:rsid w:val="00211D58"/>
    <w:rsid w:val="0021356D"/>
    <w:rsid w:val="00213637"/>
    <w:rsid w:val="00221A54"/>
    <w:rsid w:val="002242D3"/>
    <w:rsid w:val="0023734B"/>
    <w:rsid w:val="00237A7E"/>
    <w:rsid w:val="002466FB"/>
    <w:rsid w:val="00247CCC"/>
    <w:rsid w:val="00251887"/>
    <w:rsid w:val="002536FA"/>
    <w:rsid w:val="00263866"/>
    <w:rsid w:val="00266782"/>
    <w:rsid w:val="002811BD"/>
    <w:rsid w:val="00281FF1"/>
    <w:rsid w:val="00282CEA"/>
    <w:rsid w:val="002A2D53"/>
    <w:rsid w:val="002A6199"/>
    <w:rsid w:val="002A6392"/>
    <w:rsid w:val="002B1AC2"/>
    <w:rsid w:val="002B4563"/>
    <w:rsid w:val="002B65C0"/>
    <w:rsid w:val="002C0BB6"/>
    <w:rsid w:val="002D0C62"/>
    <w:rsid w:val="002D13A5"/>
    <w:rsid w:val="002D3EFF"/>
    <w:rsid w:val="002D66DB"/>
    <w:rsid w:val="002E199A"/>
    <w:rsid w:val="002E2148"/>
    <w:rsid w:val="002E48AB"/>
    <w:rsid w:val="002F2ACC"/>
    <w:rsid w:val="003073CF"/>
    <w:rsid w:val="003121AB"/>
    <w:rsid w:val="003127A2"/>
    <w:rsid w:val="003131C3"/>
    <w:rsid w:val="003200D2"/>
    <w:rsid w:val="0032521A"/>
    <w:rsid w:val="00340499"/>
    <w:rsid w:val="00346FAC"/>
    <w:rsid w:val="003539CA"/>
    <w:rsid w:val="00353C45"/>
    <w:rsid w:val="003551C6"/>
    <w:rsid w:val="00360A12"/>
    <w:rsid w:val="003617EE"/>
    <w:rsid w:val="00364A7A"/>
    <w:rsid w:val="00365A58"/>
    <w:rsid w:val="00371D3F"/>
    <w:rsid w:val="00372AD2"/>
    <w:rsid w:val="00376EBC"/>
    <w:rsid w:val="003770B0"/>
    <w:rsid w:val="00381BA1"/>
    <w:rsid w:val="00387636"/>
    <w:rsid w:val="003933A3"/>
    <w:rsid w:val="00393926"/>
    <w:rsid w:val="003A352A"/>
    <w:rsid w:val="003C4D5F"/>
    <w:rsid w:val="003C6129"/>
    <w:rsid w:val="003E103C"/>
    <w:rsid w:val="003E4552"/>
    <w:rsid w:val="003F2352"/>
    <w:rsid w:val="003F366D"/>
    <w:rsid w:val="003F5E31"/>
    <w:rsid w:val="00400632"/>
    <w:rsid w:val="004120C4"/>
    <w:rsid w:val="00422181"/>
    <w:rsid w:val="00426882"/>
    <w:rsid w:val="00430706"/>
    <w:rsid w:val="00432429"/>
    <w:rsid w:val="00440DDB"/>
    <w:rsid w:val="00441713"/>
    <w:rsid w:val="00441ECB"/>
    <w:rsid w:val="00450F85"/>
    <w:rsid w:val="00451513"/>
    <w:rsid w:val="004526A5"/>
    <w:rsid w:val="00472027"/>
    <w:rsid w:val="004771B8"/>
    <w:rsid w:val="00480515"/>
    <w:rsid w:val="004806A7"/>
    <w:rsid w:val="00485E7E"/>
    <w:rsid w:val="0048600B"/>
    <w:rsid w:val="00487742"/>
    <w:rsid w:val="00492DA0"/>
    <w:rsid w:val="004B059A"/>
    <w:rsid w:val="004B24EF"/>
    <w:rsid w:val="004B73B6"/>
    <w:rsid w:val="004B7F4A"/>
    <w:rsid w:val="004C16EF"/>
    <w:rsid w:val="004C23E7"/>
    <w:rsid w:val="004C4084"/>
    <w:rsid w:val="004D7378"/>
    <w:rsid w:val="004E1EBE"/>
    <w:rsid w:val="004E50B4"/>
    <w:rsid w:val="004E5718"/>
    <w:rsid w:val="004F7ECC"/>
    <w:rsid w:val="00504014"/>
    <w:rsid w:val="00515815"/>
    <w:rsid w:val="00520E96"/>
    <w:rsid w:val="0052343D"/>
    <w:rsid w:val="00533705"/>
    <w:rsid w:val="005411D0"/>
    <w:rsid w:val="005509C1"/>
    <w:rsid w:val="005527C3"/>
    <w:rsid w:val="00554CFB"/>
    <w:rsid w:val="00561632"/>
    <w:rsid w:val="00562D9B"/>
    <w:rsid w:val="00567F18"/>
    <w:rsid w:val="00567F88"/>
    <w:rsid w:val="00572964"/>
    <w:rsid w:val="00580B17"/>
    <w:rsid w:val="00585550"/>
    <w:rsid w:val="0059319B"/>
    <w:rsid w:val="00597EFF"/>
    <w:rsid w:val="005A05FA"/>
    <w:rsid w:val="005A09B1"/>
    <w:rsid w:val="005A29C9"/>
    <w:rsid w:val="005A415B"/>
    <w:rsid w:val="005A5010"/>
    <w:rsid w:val="005B03D5"/>
    <w:rsid w:val="005B2D5D"/>
    <w:rsid w:val="005B3A2F"/>
    <w:rsid w:val="005B65B4"/>
    <w:rsid w:val="005C0DC0"/>
    <w:rsid w:val="005C64D8"/>
    <w:rsid w:val="005E3C1E"/>
    <w:rsid w:val="005E5452"/>
    <w:rsid w:val="005E6EC9"/>
    <w:rsid w:val="005F430B"/>
    <w:rsid w:val="006060DA"/>
    <w:rsid w:val="00606647"/>
    <w:rsid w:val="00606C91"/>
    <w:rsid w:val="00611B47"/>
    <w:rsid w:val="00612E6A"/>
    <w:rsid w:val="006140D2"/>
    <w:rsid w:val="00615194"/>
    <w:rsid w:val="00617650"/>
    <w:rsid w:val="00617CF3"/>
    <w:rsid w:val="0062362B"/>
    <w:rsid w:val="00624A3C"/>
    <w:rsid w:val="00625910"/>
    <w:rsid w:val="006263CB"/>
    <w:rsid w:val="00630A79"/>
    <w:rsid w:val="006313A5"/>
    <w:rsid w:val="00633DA8"/>
    <w:rsid w:val="006424A2"/>
    <w:rsid w:val="00643824"/>
    <w:rsid w:val="006526B4"/>
    <w:rsid w:val="006554F5"/>
    <w:rsid w:val="00656494"/>
    <w:rsid w:val="00660566"/>
    <w:rsid w:val="006637FD"/>
    <w:rsid w:val="00674307"/>
    <w:rsid w:val="0068182C"/>
    <w:rsid w:val="006915EE"/>
    <w:rsid w:val="006B595C"/>
    <w:rsid w:val="006B69F3"/>
    <w:rsid w:val="006B6A79"/>
    <w:rsid w:val="006C585E"/>
    <w:rsid w:val="006C7C72"/>
    <w:rsid w:val="006D16E1"/>
    <w:rsid w:val="006D2180"/>
    <w:rsid w:val="006D2E08"/>
    <w:rsid w:val="006E234C"/>
    <w:rsid w:val="006E4D3F"/>
    <w:rsid w:val="006F582E"/>
    <w:rsid w:val="00702AD1"/>
    <w:rsid w:val="00706EAA"/>
    <w:rsid w:val="007123FA"/>
    <w:rsid w:val="00715641"/>
    <w:rsid w:val="00716D2B"/>
    <w:rsid w:val="00725B37"/>
    <w:rsid w:val="00727079"/>
    <w:rsid w:val="00730659"/>
    <w:rsid w:val="007333CC"/>
    <w:rsid w:val="007350AE"/>
    <w:rsid w:val="00740C77"/>
    <w:rsid w:val="00747706"/>
    <w:rsid w:val="00760CD2"/>
    <w:rsid w:val="007642B5"/>
    <w:rsid w:val="00775D82"/>
    <w:rsid w:val="0077698A"/>
    <w:rsid w:val="00781976"/>
    <w:rsid w:val="00784EFC"/>
    <w:rsid w:val="00785466"/>
    <w:rsid w:val="00786B6D"/>
    <w:rsid w:val="00794A8F"/>
    <w:rsid w:val="007A3CE7"/>
    <w:rsid w:val="007A4F3A"/>
    <w:rsid w:val="007B7C24"/>
    <w:rsid w:val="007C4223"/>
    <w:rsid w:val="007E03A3"/>
    <w:rsid w:val="007E3A23"/>
    <w:rsid w:val="007E49A9"/>
    <w:rsid w:val="007F057D"/>
    <w:rsid w:val="007F0F60"/>
    <w:rsid w:val="007F2A85"/>
    <w:rsid w:val="007F5E46"/>
    <w:rsid w:val="00800709"/>
    <w:rsid w:val="008076B5"/>
    <w:rsid w:val="00816E36"/>
    <w:rsid w:val="00820FF1"/>
    <w:rsid w:val="00831B1A"/>
    <w:rsid w:val="00846E86"/>
    <w:rsid w:val="008558EC"/>
    <w:rsid w:val="00855EA7"/>
    <w:rsid w:val="00860705"/>
    <w:rsid w:val="0086146B"/>
    <w:rsid w:val="00862250"/>
    <w:rsid w:val="00862A4F"/>
    <w:rsid w:val="00862BBA"/>
    <w:rsid w:val="008702EF"/>
    <w:rsid w:val="00872941"/>
    <w:rsid w:val="00875F00"/>
    <w:rsid w:val="00876FFD"/>
    <w:rsid w:val="00883EA8"/>
    <w:rsid w:val="008874AD"/>
    <w:rsid w:val="00887BCA"/>
    <w:rsid w:val="00897031"/>
    <w:rsid w:val="008A1B0A"/>
    <w:rsid w:val="008A4767"/>
    <w:rsid w:val="008A64C0"/>
    <w:rsid w:val="008B4706"/>
    <w:rsid w:val="008B5083"/>
    <w:rsid w:val="008C0B89"/>
    <w:rsid w:val="008C201E"/>
    <w:rsid w:val="008D03A6"/>
    <w:rsid w:val="008D1A4E"/>
    <w:rsid w:val="008E5A0B"/>
    <w:rsid w:val="009005CB"/>
    <w:rsid w:val="0090309C"/>
    <w:rsid w:val="00903C82"/>
    <w:rsid w:val="00910F3F"/>
    <w:rsid w:val="009111F2"/>
    <w:rsid w:val="00911998"/>
    <w:rsid w:val="00914167"/>
    <w:rsid w:val="009202FF"/>
    <w:rsid w:val="0093594B"/>
    <w:rsid w:val="00946BF8"/>
    <w:rsid w:val="00952935"/>
    <w:rsid w:val="00953C22"/>
    <w:rsid w:val="0096126E"/>
    <w:rsid w:val="009635A9"/>
    <w:rsid w:val="009656CF"/>
    <w:rsid w:val="00971FAF"/>
    <w:rsid w:val="009771F2"/>
    <w:rsid w:val="00985AD7"/>
    <w:rsid w:val="00985CC6"/>
    <w:rsid w:val="00991DC5"/>
    <w:rsid w:val="0099286A"/>
    <w:rsid w:val="009A38BD"/>
    <w:rsid w:val="009A40DD"/>
    <w:rsid w:val="009B19E6"/>
    <w:rsid w:val="009B3012"/>
    <w:rsid w:val="009B54F4"/>
    <w:rsid w:val="009B6811"/>
    <w:rsid w:val="009C5538"/>
    <w:rsid w:val="009D0019"/>
    <w:rsid w:val="009D5D12"/>
    <w:rsid w:val="009E235E"/>
    <w:rsid w:val="009E3BE3"/>
    <w:rsid w:val="009E5A88"/>
    <w:rsid w:val="009F3BFC"/>
    <w:rsid w:val="009F4ACD"/>
    <w:rsid w:val="00A1087B"/>
    <w:rsid w:val="00A13F9A"/>
    <w:rsid w:val="00A1424B"/>
    <w:rsid w:val="00A22DF2"/>
    <w:rsid w:val="00A25F2F"/>
    <w:rsid w:val="00A33CCA"/>
    <w:rsid w:val="00A467C4"/>
    <w:rsid w:val="00A516D4"/>
    <w:rsid w:val="00A51C75"/>
    <w:rsid w:val="00A53481"/>
    <w:rsid w:val="00A537F6"/>
    <w:rsid w:val="00A65071"/>
    <w:rsid w:val="00A74E32"/>
    <w:rsid w:val="00A858CB"/>
    <w:rsid w:val="00A939A5"/>
    <w:rsid w:val="00A97DF9"/>
    <w:rsid w:val="00AA6D7C"/>
    <w:rsid w:val="00AB01FC"/>
    <w:rsid w:val="00AB5D94"/>
    <w:rsid w:val="00AC1807"/>
    <w:rsid w:val="00AC1D99"/>
    <w:rsid w:val="00AD083A"/>
    <w:rsid w:val="00AD2ACB"/>
    <w:rsid w:val="00AE11A1"/>
    <w:rsid w:val="00AE59BB"/>
    <w:rsid w:val="00AF1EF5"/>
    <w:rsid w:val="00AF3257"/>
    <w:rsid w:val="00AF5CDA"/>
    <w:rsid w:val="00AF6F24"/>
    <w:rsid w:val="00B022F5"/>
    <w:rsid w:val="00B038FB"/>
    <w:rsid w:val="00B04111"/>
    <w:rsid w:val="00B061A6"/>
    <w:rsid w:val="00B11B34"/>
    <w:rsid w:val="00B176E5"/>
    <w:rsid w:val="00B26043"/>
    <w:rsid w:val="00B307FA"/>
    <w:rsid w:val="00B313EE"/>
    <w:rsid w:val="00B344FB"/>
    <w:rsid w:val="00B4711C"/>
    <w:rsid w:val="00B5082A"/>
    <w:rsid w:val="00B5644B"/>
    <w:rsid w:val="00B607BC"/>
    <w:rsid w:val="00B63790"/>
    <w:rsid w:val="00B64983"/>
    <w:rsid w:val="00B70E4B"/>
    <w:rsid w:val="00B728A6"/>
    <w:rsid w:val="00B743B8"/>
    <w:rsid w:val="00B7540D"/>
    <w:rsid w:val="00B75A13"/>
    <w:rsid w:val="00B827F2"/>
    <w:rsid w:val="00B848B4"/>
    <w:rsid w:val="00B85D4B"/>
    <w:rsid w:val="00B8771A"/>
    <w:rsid w:val="00B939DA"/>
    <w:rsid w:val="00B95A01"/>
    <w:rsid w:val="00B96D34"/>
    <w:rsid w:val="00BA4D47"/>
    <w:rsid w:val="00BA6072"/>
    <w:rsid w:val="00BB61D9"/>
    <w:rsid w:val="00BC09ED"/>
    <w:rsid w:val="00BC0C4C"/>
    <w:rsid w:val="00BC3E6D"/>
    <w:rsid w:val="00BD0A4B"/>
    <w:rsid w:val="00BD6A9A"/>
    <w:rsid w:val="00BE1297"/>
    <w:rsid w:val="00BE3076"/>
    <w:rsid w:val="00BF5FA3"/>
    <w:rsid w:val="00C20120"/>
    <w:rsid w:val="00C20EDD"/>
    <w:rsid w:val="00C2474C"/>
    <w:rsid w:val="00C404E1"/>
    <w:rsid w:val="00C404E3"/>
    <w:rsid w:val="00C42C23"/>
    <w:rsid w:val="00C4603C"/>
    <w:rsid w:val="00C46ACC"/>
    <w:rsid w:val="00C530AE"/>
    <w:rsid w:val="00C56C67"/>
    <w:rsid w:val="00C6121C"/>
    <w:rsid w:val="00C618E3"/>
    <w:rsid w:val="00C755A7"/>
    <w:rsid w:val="00C76469"/>
    <w:rsid w:val="00C80156"/>
    <w:rsid w:val="00C81815"/>
    <w:rsid w:val="00C91EA4"/>
    <w:rsid w:val="00CA2FBE"/>
    <w:rsid w:val="00CA67EE"/>
    <w:rsid w:val="00CB52E1"/>
    <w:rsid w:val="00CB5BDD"/>
    <w:rsid w:val="00CD3064"/>
    <w:rsid w:val="00CD4E12"/>
    <w:rsid w:val="00CD5605"/>
    <w:rsid w:val="00CD6BD7"/>
    <w:rsid w:val="00CE09DA"/>
    <w:rsid w:val="00CE4D2A"/>
    <w:rsid w:val="00CF0B8F"/>
    <w:rsid w:val="00CF5CBB"/>
    <w:rsid w:val="00D05176"/>
    <w:rsid w:val="00D06818"/>
    <w:rsid w:val="00D120B3"/>
    <w:rsid w:val="00D16DBC"/>
    <w:rsid w:val="00D20260"/>
    <w:rsid w:val="00D21F5D"/>
    <w:rsid w:val="00D23E96"/>
    <w:rsid w:val="00D258D6"/>
    <w:rsid w:val="00D3142A"/>
    <w:rsid w:val="00D353F4"/>
    <w:rsid w:val="00D40F44"/>
    <w:rsid w:val="00D50BE4"/>
    <w:rsid w:val="00D56C62"/>
    <w:rsid w:val="00D609DD"/>
    <w:rsid w:val="00D70914"/>
    <w:rsid w:val="00D713F7"/>
    <w:rsid w:val="00D72083"/>
    <w:rsid w:val="00D737FD"/>
    <w:rsid w:val="00D86919"/>
    <w:rsid w:val="00D901B3"/>
    <w:rsid w:val="00D95C9C"/>
    <w:rsid w:val="00DA1761"/>
    <w:rsid w:val="00DA39C7"/>
    <w:rsid w:val="00DA3FFB"/>
    <w:rsid w:val="00DA40F5"/>
    <w:rsid w:val="00DA6085"/>
    <w:rsid w:val="00DC0F0F"/>
    <w:rsid w:val="00DC33CC"/>
    <w:rsid w:val="00DC4E0B"/>
    <w:rsid w:val="00DD3C7B"/>
    <w:rsid w:val="00DD3E98"/>
    <w:rsid w:val="00DD47D6"/>
    <w:rsid w:val="00DE1B90"/>
    <w:rsid w:val="00DE559B"/>
    <w:rsid w:val="00DE61BA"/>
    <w:rsid w:val="00E1343A"/>
    <w:rsid w:val="00E13948"/>
    <w:rsid w:val="00E17890"/>
    <w:rsid w:val="00E26FD7"/>
    <w:rsid w:val="00E303BE"/>
    <w:rsid w:val="00E41837"/>
    <w:rsid w:val="00E4446C"/>
    <w:rsid w:val="00E47FF3"/>
    <w:rsid w:val="00E56207"/>
    <w:rsid w:val="00E6509E"/>
    <w:rsid w:val="00E76BE8"/>
    <w:rsid w:val="00E87F65"/>
    <w:rsid w:val="00E910C4"/>
    <w:rsid w:val="00E9176B"/>
    <w:rsid w:val="00E94775"/>
    <w:rsid w:val="00E94EEE"/>
    <w:rsid w:val="00E97352"/>
    <w:rsid w:val="00EA119D"/>
    <w:rsid w:val="00EB01F9"/>
    <w:rsid w:val="00EB388C"/>
    <w:rsid w:val="00EB3ECA"/>
    <w:rsid w:val="00EB6E33"/>
    <w:rsid w:val="00EB7D93"/>
    <w:rsid w:val="00EC50FF"/>
    <w:rsid w:val="00EC559A"/>
    <w:rsid w:val="00EC7246"/>
    <w:rsid w:val="00ED02C6"/>
    <w:rsid w:val="00ED40B5"/>
    <w:rsid w:val="00ED65B3"/>
    <w:rsid w:val="00EE013C"/>
    <w:rsid w:val="00EE469C"/>
    <w:rsid w:val="00EE4A2E"/>
    <w:rsid w:val="00EE7388"/>
    <w:rsid w:val="00EF32BD"/>
    <w:rsid w:val="00F24A33"/>
    <w:rsid w:val="00F25656"/>
    <w:rsid w:val="00F302B3"/>
    <w:rsid w:val="00F36774"/>
    <w:rsid w:val="00F37862"/>
    <w:rsid w:val="00F37F7E"/>
    <w:rsid w:val="00F51A92"/>
    <w:rsid w:val="00F53F54"/>
    <w:rsid w:val="00F56591"/>
    <w:rsid w:val="00F62BC9"/>
    <w:rsid w:val="00F62F7B"/>
    <w:rsid w:val="00F71A0E"/>
    <w:rsid w:val="00F73352"/>
    <w:rsid w:val="00F74CAC"/>
    <w:rsid w:val="00F80B6D"/>
    <w:rsid w:val="00F90210"/>
    <w:rsid w:val="00FA365E"/>
    <w:rsid w:val="00FA39E8"/>
    <w:rsid w:val="00FA56C9"/>
    <w:rsid w:val="00FA5B65"/>
    <w:rsid w:val="00FB711C"/>
    <w:rsid w:val="00FB73CF"/>
    <w:rsid w:val="00FC53FD"/>
    <w:rsid w:val="00FD52A1"/>
    <w:rsid w:val="00FE10FF"/>
    <w:rsid w:val="00FE6218"/>
    <w:rsid w:val="00FE6EBC"/>
    <w:rsid w:val="00FF29A5"/>
    <w:rsid w:val="00FF66C5"/>
    <w:rsid w:val="00FF6FD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007CE"/>
  <w15:chartTrackingRefBased/>
  <w15:docId w15:val="{E02660FE-4D74-4A6C-8853-A6703733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AD2"/>
    <w:pPr>
      <w:widowControl w:val="0"/>
      <w:autoSpaceDE w:val="0"/>
      <w:autoSpaceDN w:val="0"/>
      <w:adjustRightInd w:val="0"/>
    </w:pPr>
    <w:rPr>
      <w:sz w:val="24"/>
      <w:szCs w:val="24"/>
      <w:lang w:eastAsia="zh-CN"/>
    </w:rPr>
  </w:style>
  <w:style w:type="paragraph" w:styleId="Heading1">
    <w:name w:val="heading 1"/>
    <w:aliases w:val="1 ghost,g,ghost,Ghost,h1,Chapter Number,Divider Page Text,1ghost,Ghost +,og,Graphic"/>
    <w:basedOn w:val="Normal"/>
    <w:next w:val="Normal"/>
    <w:link w:val="Heading1Char"/>
    <w:uiPriority w:val="99"/>
    <w:qFormat/>
    <w:rsid w:val="008702EF"/>
    <w:pPr>
      <w:keepNext/>
      <w:overflowPunct w:val="0"/>
      <w:textAlignment w:val="baseline"/>
      <w:outlineLvl w:val="0"/>
    </w:pPr>
    <w:rPr>
      <w:b/>
      <w:sz w:val="22"/>
      <w:szCs w:val="20"/>
      <w:lang w:eastAsia="en-US"/>
    </w:rPr>
  </w:style>
  <w:style w:type="paragraph" w:styleId="Heading2">
    <w:name w:val="heading 2"/>
    <w:basedOn w:val="Normal"/>
    <w:next w:val="Normal"/>
    <w:link w:val="Heading2Char"/>
    <w:uiPriority w:val="99"/>
    <w:qFormat/>
    <w:rsid w:val="008702EF"/>
    <w:pPr>
      <w:keepNext/>
      <w:tabs>
        <w:tab w:val="center" w:pos="4680"/>
      </w:tabs>
      <w:jc w:val="center"/>
      <w:outlineLvl w:val="1"/>
    </w:pPr>
    <w:rPr>
      <w:b/>
      <w:bCs/>
    </w:rPr>
  </w:style>
  <w:style w:type="paragraph" w:styleId="Heading3">
    <w:name w:val="heading 3"/>
    <w:aliases w:val="3 bullet,b,2,Second,SECOND,Bullet,bullet,BLANK2,4 bullet,h3,second,3bullet,bul,Bullet 1,B1,b1,blank1,3 dd,3 dbullet,ob,bbullet,3 cb,dot,3 gbullet,Bulle,bdullet"/>
    <w:basedOn w:val="Normal"/>
    <w:link w:val="Heading3Char"/>
    <w:uiPriority w:val="99"/>
    <w:qFormat/>
    <w:rsid w:val="008702EF"/>
    <w:pPr>
      <w:widowControl/>
      <w:overflowPunct w:val="0"/>
      <w:spacing w:line="360" w:lineRule="atLeast"/>
      <w:ind w:left="1094" w:right="547" w:hanging="547"/>
      <w:textAlignment w:val="baseline"/>
      <w:outlineLvl w:val="2"/>
    </w:pPr>
    <w:rPr>
      <w:rFonts w:ascii="Arial" w:hAnsi="Arial"/>
      <w:sz w:val="28"/>
      <w:szCs w:val="20"/>
      <w:lang w:eastAsia="en-US"/>
    </w:rPr>
  </w:style>
  <w:style w:type="paragraph" w:styleId="Heading4">
    <w:name w:val="heading 4"/>
    <w:basedOn w:val="Normal"/>
    <w:next w:val="Normal"/>
    <w:link w:val="Heading4Char"/>
    <w:uiPriority w:val="99"/>
    <w:qFormat/>
    <w:rsid w:val="008702EF"/>
    <w:pPr>
      <w:keepNext/>
      <w:widowControl/>
      <w:autoSpaceDE/>
      <w:autoSpaceDN/>
      <w:adjustRightInd/>
      <w:jc w:val="center"/>
      <w:outlineLvl w:val="3"/>
    </w:pPr>
    <w:rPr>
      <w:i/>
      <w:iCs/>
      <w:sz w:val="36"/>
      <w:szCs w:val="36"/>
      <w:lang w:eastAsia="en-US"/>
    </w:rPr>
  </w:style>
  <w:style w:type="paragraph" w:styleId="Heading5">
    <w:name w:val="heading 5"/>
    <w:basedOn w:val="Normal"/>
    <w:next w:val="Normal"/>
    <w:link w:val="Heading5Char"/>
    <w:uiPriority w:val="99"/>
    <w:qFormat/>
    <w:rsid w:val="008702EF"/>
    <w:pPr>
      <w:keepNext/>
      <w:jc w:val="center"/>
      <w:outlineLvl w:val="4"/>
    </w:pPr>
    <w:rPr>
      <w:i/>
      <w:iCs/>
      <w:sz w:val="28"/>
    </w:rPr>
  </w:style>
  <w:style w:type="paragraph" w:styleId="Heading6">
    <w:name w:val="heading 6"/>
    <w:basedOn w:val="Normal"/>
    <w:next w:val="Normal"/>
    <w:link w:val="Heading6Char"/>
    <w:uiPriority w:val="99"/>
    <w:qFormat/>
    <w:rsid w:val="00D120B3"/>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ghost Char,Ghost Char,h1 Char,Chapter Number Char,Divider Page Text Char,1ghost Char,Ghost + Char,og Char,Graphic Char"/>
    <w:link w:val="Heading1"/>
    <w:uiPriority w:val="9"/>
    <w:rsid w:val="00F96BDB"/>
    <w:rPr>
      <w:rFonts w:ascii="Calibri" w:eastAsia="Times New Roman" w:hAnsi="Calibri" w:cs="Times New Roman"/>
      <w:b/>
      <w:bCs/>
      <w:kern w:val="32"/>
      <w:sz w:val="32"/>
      <w:szCs w:val="32"/>
      <w:lang w:eastAsia="zh-CN"/>
    </w:rPr>
  </w:style>
  <w:style w:type="character" w:customStyle="1" w:styleId="Heading2Char">
    <w:name w:val="Heading 2 Char"/>
    <w:link w:val="Heading2"/>
    <w:uiPriority w:val="9"/>
    <w:semiHidden/>
    <w:rsid w:val="00F96BDB"/>
    <w:rPr>
      <w:rFonts w:ascii="Calibri" w:eastAsia="Times New Roman" w:hAnsi="Calibri" w:cs="Times New Roman"/>
      <w:b/>
      <w:bCs/>
      <w:i/>
      <w:iCs/>
      <w:sz w:val="28"/>
      <w:szCs w:val="28"/>
      <w:lang w:eastAsia="zh-CN"/>
    </w:rPr>
  </w:style>
  <w:style w:type="character" w:customStyle="1" w:styleId="Heading3Char">
    <w:name w:val="Heading 3 Char"/>
    <w:aliases w:val="3 bullet Char,b Char,2 Char,Second Char,SECOND Char,Bullet Char,bullet Char,BLANK2 Char,4 bullet Char,h3 Char,second Char,3bullet Char,bul Char,Bullet 1 Char,B1 Char,b1 Char,blank1 Char,3 dd Char,3 dbullet Char,ob Char,bbullet Char"/>
    <w:link w:val="Heading3"/>
    <w:uiPriority w:val="9"/>
    <w:semiHidden/>
    <w:rsid w:val="00F96BDB"/>
    <w:rPr>
      <w:rFonts w:ascii="Calibri" w:eastAsia="Times New Roman" w:hAnsi="Calibri" w:cs="Times New Roman"/>
      <w:b/>
      <w:bCs/>
      <w:sz w:val="26"/>
      <w:szCs w:val="26"/>
      <w:lang w:eastAsia="zh-CN"/>
    </w:rPr>
  </w:style>
  <w:style w:type="character" w:customStyle="1" w:styleId="Heading4Char">
    <w:name w:val="Heading 4 Char"/>
    <w:link w:val="Heading4"/>
    <w:uiPriority w:val="9"/>
    <w:semiHidden/>
    <w:rsid w:val="00F96BDB"/>
    <w:rPr>
      <w:rFonts w:ascii="Cambria" w:eastAsia="Times New Roman" w:hAnsi="Cambria" w:cs="Times New Roman"/>
      <w:b/>
      <w:bCs/>
      <w:sz w:val="28"/>
      <w:szCs w:val="28"/>
      <w:lang w:eastAsia="zh-CN"/>
    </w:rPr>
  </w:style>
  <w:style w:type="character" w:customStyle="1" w:styleId="Heading5Char">
    <w:name w:val="Heading 5 Char"/>
    <w:link w:val="Heading5"/>
    <w:uiPriority w:val="9"/>
    <w:semiHidden/>
    <w:rsid w:val="00F96BDB"/>
    <w:rPr>
      <w:rFonts w:ascii="Cambria" w:eastAsia="Times New Roman" w:hAnsi="Cambria" w:cs="Times New Roman"/>
      <w:b/>
      <w:bCs/>
      <w:i/>
      <w:iCs/>
      <w:sz w:val="26"/>
      <w:szCs w:val="26"/>
      <w:lang w:eastAsia="zh-CN"/>
    </w:rPr>
  </w:style>
  <w:style w:type="character" w:customStyle="1" w:styleId="Heading6Char">
    <w:name w:val="Heading 6 Char"/>
    <w:link w:val="Heading6"/>
    <w:uiPriority w:val="99"/>
    <w:semiHidden/>
    <w:rsid w:val="00D120B3"/>
    <w:rPr>
      <w:rFonts w:ascii="Cambria" w:hAnsi="Cambria"/>
      <w:i/>
      <w:color w:val="243F60"/>
      <w:sz w:val="24"/>
      <w:lang w:eastAsia="zh-CN"/>
    </w:rPr>
  </w:style>
  <w:style w:type="character" w:styleId="FootnoteReference">
    <w:name w:val="footnote reference"/>
    <w:uiPriority w:val="99"/>
    <w:semiHidden/>
    <w:rsid w:val="008702EF"/>
    <w:rPr>
      <w:rFonts w:cs="Times New Roman"/>
    </w:rPr>
  </w:style>
  <w:style w:type="paragraph" w:customStyle="1" w:styleId="Level1">
    <w:name w:val="Level 1"/>
    <w:basedOn w:val="Normal"/>
    <w:uiPriority w:val="99"/>
    <w:rsid w:val="008702EF"/>
    <w:pPr>
      <w:numPr>
        <w:numId w:val="1"/>
      </w:numPr>
      <w:ind w:left="720" w:hanging="720"/>
      <w:outlineLvl w:val="0"/>
    </w:pPr>
  </w:style>
  <w:style w:type="paragraph" w:styleId="BodyTextIndent">
    <w:name w:val="Body Text Indent"/>
    <w:basedOn w:val="Normal"/>
    <w:link w:val="BodyTextIndentChar"/>
    <w:uiPriority w:val="99"/>
    <w:semiHidden/>
    <w:rsid w:val="008702EF"/>
    <w:pPr>
      <w:ind w:left="-90"/>
    </w:pPr>
    <w:rPr>
      <w:lang w:eastAsia="en-US"/>
    </w:rPr>
  </w:style>
  <w:style w:type="character" w:customStyle="1" w:styleId="BodyTextIndentChar">
    <w:name w:val="Body Text Indent Char"/>
    <w:link w:val="BodyTextIndent"/>
    <w:uiPriority w:val="99"/>
    <w:semiHidden/>
    <w:rsid w:val="00F96BDB"/>
    <w:rPr>
      <w:sz w:val="24"/>
      <w:szCs w:val="24"/>
      <w:lang w:eastAsia="zh-CN"/>
    </w:rPr>
  </w:style>
  <w:style w:type="paragraph" w:styleId="BodyText">
    <w:name w:val="Body Text"/>
    <w:basedOn w:val="Normal"/>
    <w:link w:val="BodyTextChar"/>
    <w:uiPriority w:val="99"/>
    <w:semiHidden/>
    <w:rsid w:val="008702EF"/>
    <w:pPr>
      <w:overflowPunct w:val="0"/>
      <w:textAlignment w:val="baseline"/>
    </w:pPr>
    <w:rPr>
      <w:sz w:val="22"/>
      <w:szCs w:val="20"/>
      <w:lang w:eastAsia="en-US"/>
    </w:rPr>
  </w:style>
  <w:style w:type="character" w:customStyle="1" w:styleId="BodyTextChar">
    <w:name w:val="Body Text Char"/>
    <w:link w:val="BodyText"/>
    <w:uiPriority w:val="99"/>
    <w:semiHidden/>
    <w:rsid w:val="000D308D"/>
    <w:rPr>
      <w:rFonts w:eastAsia="Times New Roman"/>
      <w:sz w:val="22"/>
    </w:rPr>
  </w:style>
  <w:style w:type="paragraph" w:styleId="NormalWeb">
    <w:name w:val="Normal (Web)"/>
    <w:basedOn w:val="Normal"/>
    <w:uiPriority w:val="99"/>
    <w:rsid w:val="008702EF"/>
    <w:pPr>
      <w:widowControl/>
      <w:overflowPunct w:val="0"/>
      <w:spacing w:before="100" w:after="100"/>
      <w:textAlignment w:val="baseline"/>
    </w:pPr>
    <w:rPr>
      <w:rFonts w:ascii="Arial Unicode MS" w:eastAsia="Times New Roman"/>
      <w:szCs w:val="20"/>
      <w:lang w:eastAsia="en-US"/>
    </w:rPr>
  </w:style>
  <w:style w:type="paragraph" w:styleId="FootnoteText">
    <w:name w:val="footnote text"/>
    <w:basedOn w:val="Normal"/>
    <w:link w:val="FootnoteTextChar"/>
    <w:uiPriority w:val="99"/>
    <w:semiHidden/>
    <w:rsid w:val="008702EF"/>
    <w:pPr>
      <w:widowControl/>
      <w:overflowPunct w:val="0"/>
      <w:textAlignment w:val="baseline"/>
    </w:pPr>
    <w:rPr>
      <w:sz w:val="20"/>
      <w:szCs w:val="20"/>
      <w:lang w:eastAsia="en-US"/>
    </w:rPr>
  </w:style>
  <w:style w:type="character" w:customStyle="1" w:styleId="FootnoteTextChar">
    <w:name w:val="Footnote Text Char"/>
    <w:link w:val="FootnoteText"/>
    <w:uiPriority w:val="99"/>
    <w:semiHidden/>
    <w:rsid w:val="00D120B3"/>
    <w:rPr>
      <w:rFonts w:eastAsia="Times New Roman"/>
    </w:rPr>
  </w:style>
  <w:style w:type="paragraph" w:styleId="BodyTextIndent2">
    <w:name w:val="Body Text Indent 2"/>
    <w:basedOn w:val="Normal"/>
    <w:link w:val="BodyTextIndent2Char"/>
    <w:uiPriority w:val="99"/>
    <w:semiHidden/>
    <w:rsid w:val="008702EF"/>
    <w:pPr>
      <w:tabs>
        <w:tab w:val="left" w:pos="180"/>
      </w:tabs>
      <w:ind w:left="540" w:hanging="180"/>
    </w:pPr>
    <w:rPr>
      <w:sz w:val="20"/>
    </w:rPr>
  </w:style>
  <w:style w:type="character" w:customStyle="1" w:styleId="BodyTextIndent2Char">
    <w:name w:val="Body Text Indent 2 Char"/>
    <w:link w:val="BodyTextIndent2"/>
    <w:uiPriority w:val="99"/>
    <w:semiHidden/>
    <w:rsid w:val="00F96BDB"/>
    <w:rPr>
      <w:sz w:val="24"/>
      <w:szCs w:val="24"/>
      <w:lang w:eastAsia="zh-CN"/>
    </w:rPr>
  </w:style>
  <w:style w:type="paragraph" w:styleId="Header">
    <w:name w:val="header"/>
    <w:basedOn w:val="Normal"/>
    <w:link w:val="HeaderChar"/>
    <w:uiPriority w:val="99"/>
    <w:semiHidden/>
    <w:rsid w:val="008702EF"/>
    <w:pPr>
      <w:widowControl/>
      <w:tabs>
        <w:tab w:val="center" w:pos="6480"/>
        <w:tab w:val="right" w:pos="12960"/>
      </w:tabs>
      <w:overflowPunct w:val="0"/>
      <w:textAlignment w:val="baseline"/>
    </w:pPr>
    <w:rPr>
      <w:rFonts w:ascii="Arial" w:hAnsi="Arial"/>
      <w:szCs w:val="20"/>
      <w:lang w:eastAsia="en-US"/>
    </w:rPr>
  </w:style>
  <w:style w:type="character" w:customStyle="1" w:styleId="HeaderChar">
    <w:name w:val="Header Char"/>
    <w:link w:val="Header"/>
    <w:uiPriority w:val="99"/>
    <w:semiHidden/>
    <w:rsid w:val="00F96BDB"/>
    <w:rPr>
      <w:sz w:val="24"/>
      <w:szCs w:val="24"/>
      <w:lang w:eastAsia="zh-CN"/>
    </w:rPr>
  </w:style>
  <w:style w:type="paragraph" w:styleId="Footer">
    <w:name w:val="footer"/>
    <w:basedOn w:val="Normal"/>
    <w:link w:val="FooterChar"/>
    <w:uiPriority w:val="99"/>
    <w:semiHidden/>
    <w:rsid w:val="008702EF"/>
    <w:pPr>
      <w:tabs>
        <w:tab w:val="center" w:pos="4320"/>
        <w:tab w:val="right" w:pos="8640"/>
      </w:tabs>
    </w:pPr>
  </w:style>
  <w:style w:type="character" w:customStyle="1" w:styleId="FooterChar">
    <w:name w:val="Footer Char"/>
    <w:link w:val="Footer"/>
    <w:uiPriority w:val="99"/>
    <w:semiHidden/>
    <w:rsid w:val="00F96BDB"/>
    <w:rPr>
      <w:sz w:val="24"/>
      <w:szCs w:val="24"/>
      <w:lang w:eastAsia="zh-CN"/>
    </w:rPr>
  </w:style>
  <w:style w:type="paragraph" w:styleId="Title">
    <w:name w:val="Title"/>
    <w:basedOn w:val="Normal"/>
    <w:link w:val="TitleChar"/>
    <w:uiPriority w:val="99"/>
    <w:qFormat/>
    <w:rsid w:val="008702EF"/>
    <w:pPr>
      <w:widowControl/>
      <w:overflowPunct w:val="0"/>
      <w:jc w:val="center"/>
      <w:textAlignment w:val="baseline"/>
    </w:pPr>
    <w:rPr>
      <w:sz w:val="28"/>
      <w:szCs w:val="20"/>
      <w:lang w:eastAsia="en-US"/>
    </w:rPr>
  </w:style>
  <w:style w:type="character" w:customStyle="1" w:styleId="TitleChar">
    <w:name w:val="Title Char"/>
    <w:link w:val="Title"/>
    <w:uiPriority w:val="10"/>
    <w:rsid w:val="00F96BDB"/>
    <w:rPr>
      <w:rFonts w:ascii="Calibri" w:eastAsia="Times New Roman" w:hAnsi="Calibri" w:cs="Times New Roman"/>
      <w:b/>
      <w:bCs/>
      <w:kern w:val="28"/>
      <w:sz w:val="32"/>
      <w:szCs w:val="32"/>
      <w:lang w:eastAsia="zh-CN"/>
    </w:rPr>
  </w:style>
  <w:style w:type="paragraph" w:customStyle="1" w:styleId="ChartFigureBig">
    <w:name w:val="Chart/Figure Big"/>
    <w:basedOn w:val="Normal"/>
    <w:next w:val="Normal"/>
    <w:uiPriority w:val="99"/>
    <w:rsid w:val="008702EF"/>
    <w:pPr>
      <w:overflowPunct w:val="0"/>
      <w:jc w:val="center"/>
      <w:textAlignment w:val="baseline"/>
    </w:pPr>
    <w:rPr>
      <w:kern w:val="22"/>
      <w:sz w:val="22"/>
      <w:szCs w:val="22"/>
      <w:lang w:eastAsia="en-US"/>
    </w:rPr>
  </w:style>
  <w:style w:type="paragraph" w:customStyle="1" w:styleId="HeaderProjectName">
    <w:name w:val="Header/Project Name"/>
    <w:basedOn w:val="Header"/>
    <w:uiPriority w:val="99"/>
    <w:rsid w:val="008702EF"/>
    <w:pPr>
      <w:tabs>
        <w:tab w:val="clear" w:pos="6480"/>
        <w:tab w:val="clear" w:pos="12960"/>
        <w:tab w:val="right" w:pos="9000"/>
      </w:tabs>
      <w:overflowPunct/>
      <w:autoSpaceDE/>
      <w:autoSpaceDN/>
      <w:adjustRightInd/>
      <w:spacing w:line="260" w:lineRule="exact"/>
      <w:textAlignment w:val="auto"/>
    </w:pPr>
    <w:rPr>
      <w:rFonts w:ascii="Arial Narrow" w:hAnsi="Arial Narrow"/>
      <w:i/>
      <w:smallCaps/>
      <w:kern w:val="16"/>
      <w:sz w:val="16"/>
    </w:rPr>
  </w:style>
  <w:style w:type="character" w:styleId="PageNumber">
    <w:name w:val="page number"/>
    <w:uiPriority w:val="99"/>
    <w:semiHidden/>
    <w:rsid w:val="008702EF"/>
    <w:rPr>
      <w:rFonts w:cs="Times New Roman"/>
    </w:rPr>
  </w:style>
  <w:style w:type="paragraph" w:styleId="BlockText">
    <w:name w:val="Block Text"/>
    <w:basedOn w:val="Normal"/>
    <w:uiPriority w:val="99"/>
    <w:semiHidden/>
    <w:rsid w:val="008702EF"/>
    <w:pPr>
      <w:widowControl/>
      <w:tabs>
        <w:tab w:val="left" w:pos="-720"/>
        <w:tab w:val="left" w:pos="0"/>
        <w:tab w:val="left" w:pos="720"/>
        <w:tab w:val="left" w:pos="1440"/>
        <w:tab w:val="left" w:pos="2160"/>
        <w:tab w:val="left" w:pos="3600"/>
        <w:tab w:val="left" w:pos="4320"/>
        <w:tab w:val="left" w:pos="5040"/>
        <w:tab w:val="left" w:pos="5760"/>
        <w:tab w:val="left" w:pos="6480"/>
        <w:tab w:val="left" w:pos="7344"/>
        <w:tab w:val="left" w:pos="8208"/>
        <w:tab w:val="left" w:pos="9072"/>
        <w:tab w:val="left" w:pos="9936"/>
        <w:tab w:val="left" w:pos="10800"/>
      </w:tabs>
      <w:suppressAutoHyphens/>
      <w:autoSpaceDE/>
      <w:autoSpaceDN/>
      <w:adjustRightInd/>
      <w:spacing w:line="240" w:lineRule="atLeast"/>
      <w:ind w:left="3600" w:right="2160" w:hanging="3600"/>
      <w:jc w:val="both"/>
    </w:pPr>
    <w:rPr>
      <w:spacing w:val="-3"/>
      <w:lang w:eastAsia="en-US"/>
    </w:rPr>
  </w:style>
  <w:style w:type="paragraph" w:styleId="PlainText">
    <w:name w:val="Plain Text"/>
    <w:basedOn w:val="Normal"/>
    <w:link w:val="PlainTextChar"/>
    <w:uiPriority w:val="99"/>
    <w:semiHidden/>
    <w:rsid w:val="008702EF"/>
    <w:pPr>
      <w:widowControl/>
      <w:autoSpaceDE/>
      <w:autoSpaceDN/>
      <w:adjustRightInd/>
    </w:pPr>
    <w:rPr>
      <w:rFonts w:ascii="Courier New" w:hAnsi="Courier New" w:cs="Courier New"/>
      <w:sz w:val="20"/>
      <w:szCs w:val="20"/>
      <w:lang w:eastAsia="en-US"/>
    </w:rPr>
  </w:style>
  <w:style w:type="character" w:customStyle="1" w:styleId="PlainTextChar">
    <w:name w:val="Plain Text Char"/>
    <w:link w:val="PlainText"/>
    <w:uiPriority w:val="99"/>
    <w:semiHidden/>
    <w:rsid w:val="00F96BDB"/>
    <w:rPr>
      <w:rFonts w:ascii="Courier" w:hAnsi="Courier"/>
      <w:lang w:eastAsia="zh-CN"/>
    </w:rPr>
  </w:style>
  <w:style w:type="paragraph" w:styleId="BodyText2">
    <w:name w:val="Body Text 2"/>
    <w:basedOn w:val="Normal"/>
    <w:link w:val="BodyText2Char"/>
    <w:uiPriority w:val="99"/>
    <w:semiHidden/>
    <w:rsid w:val="008702EF"/>
    <w:pPr>
      <w:widowControl/>
      <w:tabs>
        <w:tab w:val="left" w:pos="-720"/>
        <w:tab w:val="left" w:pos="0"/>
        <w:tab w:val="left" w:pos="720"/>
        <w:tab w:val="left" w:pos="1440"/>
        <w:tab w:val="left" w:pos="2700"/>
        <w:tab w:val="left" w:pos="3600"/>
        <w:tab w:val="left" w:pos="4320"/>
        <w:tab w:val="left" w:pos="5040"/>
        <w:tab w:val="left" w:pos="5760"/>
        <w:tab w:val="left" w:pos="6480"/>
        <w:tab w:val="left" w:pos="7344"/>
        <w:tab w:val="left" w:pos="8208"/>
        <w:tab w:val="left" w:pos="9072"/>
        <w:tab w:val="left" w:pos="9936"/>
        <w:tab w:val="left" w:pos="10800"/>
      </w:tabs>
      <w:suppressAutoHyphens/>
      <w:autoSpaceDE/>
      <w:autoSpaceDN/>
      <w:adjustRightInd/>
      <w:spacing w:line="240" w:lineRule="atLeast"/>
      <w:jc w:val="both"/>
    </w:pPr>
    <w:rPr>
      <w:spacing w:val="-3"/>
      <w:lang w:eastAsia="en-US"/>
    </w:rPr>
  </w:style>
  <w:style w:type="character" w:customStyle="1" w:styleId="BodyText2Char">
    <w:name w:val="Body Text 2 Char"/>
    <w:link w:val="BodyText2"/>
    <w:uiPriority w:val="99"/>
    <w:semiHidden/>
    <w:rsid w:val="00F96BDB"/>
    <w:rPr>
      <w:sz w:val="24"/>
      <w:szCs w:val="24"/>
      <w:lang w:eastAsia="zh-CN"/>
    </w:rPr>
  </w:style>
  <w:style w:type="paragraph" w:customStyle="1" w:styleId="BasicParagraph">
    <w:name w:val="[Basic Paragraph]"/>
    <w:basedOn w:val="Normal"/>
    <w:uiPriority w:val="99"/>
    <w:rsid w:val="00E26FD7"/>
    <w:pPr>
      <w:widowControl/>
      <w:spacing w:line="288" w:lineRule="auto"/>
      <w:textAlignment w:val="center"/>
    </w:pPr>
    <w:rPr>
      <w:color w:val="000000"/>
      <w:lang w:eastAsia="en-US"/>
    </w:rPr>
  </w:style>
  <w:style w:type="character" w:styleId="Hyperlink">
    <w:name w:val="Hyperlink"/>
    <w:uiPriority w:val="99"/>
    <w:rsid w:val="0059319B"/>
    <w:rPr>
      <w:rFonts w:cs="Times New Roman"/>
      <w:color w:val="0000FF"/>
      <w:u w:val="single"/>
    </w:rPr>
  </w:style>
  <w:style w:type="paragraph" w:styleId="EndnoteText">
    <w:name w:val="endnote text"/>
    <w:basedOn w:val="Normal"/>
    <w:link w:val="EndnoteTextChar"/>
    <w:uiPriority w:val="99"/>
    <w:semiHidden/>
    <w:rsid w:val="00E56207"/>
    <w:rPr>
      <w:sz w:val="20"/>
      <w:szCs w:val="20"/>
    </w:rPr>
  </w:style>
  <w:style w:type="character" w:customStyle="1" w:styleId="EndnoteTextChar">
    <w:name w:val="Endnote Text Char"/>
    <w:link w:val="EndnoteText"/>
    <w:uiPriority w:val="99"/>
    <w:semiHidden/>
    <w:rsid w:val="00E56207"/>
    <w:rPr>
      <w:lang w:eastAsia="zh-CN"/>
    </w:rPr>
  </w:style>
  <w:style w:type="character" w:styleId="EndnoteReference">
    <w:name w:val="endnote reference"/>
    <w:uiPriority w:val="99"/>
    <w:semiHidden/>
    <w:rsid w:val="00E56207"/>
    <w:rPr>
      <w:rFonts w:cs="Times New Roman"/>
      <w:vertAlign w:val="superscript"/>
    </w:rPr>
  </w:style>
  <w:style w:type="paragraph" w:customStyle="1" w:styleId="Pa4">
    <w:name w:val="Pa4"/>
    <w:basedOn w:val="Normal"/>
    <w:next w:val="Normal"/>
    <w:uiPriority w:val="99"/>
    <w:rsid w:val="000505DE"/>
    <w:pPr>
      <w:widowControl/>
      <w:spacing w:line="221" w:lineRule="atLeast"/>
    </w:pPr>
    <w:rPr>
      <w:rFonts w:ascii="Copperplate Std 33 BC" w:hAnsi="Copperplate Std 33 BC"/>
      <w:lang w:eastAsia="en-US"/>
    </w:rPr>
  </w:style>
  <w:style w:type="character" w:styleId="CommentReference">
    <w:name w:val="annotation reference"/>
    <w:uiPriority w:val="99"/>
    <w:semiHidden/>
    <w:rsid w:val="00EE4A2E"/>
    <w:rPr>
      <w:rFonts w:cs="Times New Roman"/>
      <w:sz w:val="16"/>
    </w:rPr>
  </w:style>
  <w:style w:type="paragraph" w:styleId="CommentText">
    <w:name w:val="annotation text"/>
    <w:basedOn w:val="Normal"/>
    <w:link w:val="CommentTextChar"/>
    <w:uiPriority w:val="99"/>
    <w:semiHidden/>
    <w:rsid w:val="00EE4A2E"/>
    <w:rPr>
      <w:sz w:val="20"/>
      <w:szCs w:val="20"/>
    </w:rPr>
  </w:style>
  <w:style w:type="character" w:customStyle="1" w:styleId="CommentTextChar">
    <w:name w:val="Comment Text Char"/>
    <w:link w:val="CommentText"/>
    <w:uiPriority w:val="99"/>
    <w:semiHidden/>
    <w:rsid w:val="00EE4A2E"/>
    <w:rPr>
      <w:lang w:eastAsia="zh-CN"/>
    </w:rPr>
  </w:style>
  <w:style w:type="paragraph" w:styleId="CommentSubject">
    <w:name w:val="annotation subject"/>
    <w:basedOn w:val="CommentText"/>
    <w:next w:val="CommentText"/>
    <w:link w:val="CommentSubjectChar"/>
    <w:uiPriority w:val="99"/>
    <w:semiHidden/>
    <w:rsid w:val="00EE4A2E"/>
    <w:rPr>
      <w:b/>
      <w:bCs/>
    </w:rPr>
  </w:style>
  <w:style w:type="character" w:customStyle="1" w:styleId="CommentSubjectChar">
    <w:name w:val="Comment Subject Char"/>
    <w:link w:val="CommentSubject"/>
    <w:uiPriority w:val="99"/>
    <w:semiHidden/>
    <w:rsid w:val="00EE4A2E"/>
    <w:rPr>
      <w:b/>
      <w:lang w:eastAsia="zh-CN"/>
    </w:rPr>
  </w:style>
  <w:style w:type="paragraph" w:styleId="BalloonText">
    <w:name w:val="Balloon Text"/>
    <w:basedOn w:val="Normal"/>
    <w:link w:val="BalloonTextChar"/>
    <w:uiPriority w:val="99"/>
    <w:semiHidden/>
    <w:rsid w:val="00EE4A2E"/>
    <w:rPr>
      <w:rFonts w:ascii="Tahoma" w:hAnsi="Tahoma"/>
      <w:sz w:val="16"/>
      <w:szCs w:val="16"/>
    </w:rPr>
  </w:style>
  <w:style w:type="character" w:customStyle="1" w:styleId="BalloonTextChar">
    <w:name w:val="Balloon Text Char"/>
    <w:link w:val="BalloonText"/>
    <w:uiPriority w:val="99"/>
    <w:semiHidden/>
    <w:rsid w:val="00EE4A2E"/>
    <w:rPr>
      <w:rFonts w:ascii="Tahoma" w:hAnsi="Tahoma"/>
      <w:sz w:val="16"/>
      <w:lang w:eastAsia="zh-CN"/>
    </w:rPr>
  </w:style>
  <w:style w:type="paragraph" w:customStyle="1" w:styleId="LastPara">
    <w:name w:val="Last Para"/>
    <w:basedOn w:val="Normal"/>
    <w:next w:val="Heading1"/>
    <w:rsid w:val="00C81815"/>
    <w:pPr>
      <w:widowControl/>
      <w:autoSpaceDE/>
      <w:autoSpaceDN/>
      <w:adjustRightInd/>
      <w:spacing w:after="840" w:line="260" w:lineRule="exact"/>
      <w:ind w:left="1440"/>
    </w:pPr>
    <w:rPr>
      <w:rFonts w:eastAsia="Times New Roman"/>
      <w:kern w:val="22"/>
      <w:sz w:val="22"/>
      <w:szCs w:val="20"/>
      <w:lang w:eastAsia="en-US"/>
    </w:rPr>
  </w:style>
  <w:style w:type="paragraph" w:styleId="Revision">
    <w:name w:val="Revision"/>
    <w:hidden/>
    <w:uiPriority w:val="99"/>
    <w:semiHidden/>
    <w:rsid w:val="009B54F4"/>
    <w:rPr>
      <w:sz w:val="24"/>
      <w:szCs w:val="24"/>
      <w:lang w:eastAsia="zh-CN"/>
    </w:rPr>
  </w:style>
  <w:style w:type="paragraph" w:styleId="ListParagraph">
    <w:name w:val="List Paragraph"/>
    <w:basedOn w:val="Normal"/>
    <w:uiPriority w:val="34"/>
    <w:qFormat/>
    <w:rsid w:val="00B06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079470">
      <w:bodyDiv w:val="1"/>
      <w:marLeft w:val="0"/>
      <w:marRight w:val="0"/>
      <w:marTop w:val="0"/>
      <w:marBottom w:val="0"/>
      <w:divBdr>
        <w:top w:val="none" w:sz="0" w:space="0" w:color="auto"/>
        <w:left w:val="none" w:sz="0" w:space="0" w:color="auto"/>
        <w:bottom w:val="none" w:sz="0" w:space="0" w:color="auto"/>
        <w:right w:val="none" w:sz="0" w:space="0" w:color="auto"/>
      </w:divBdr>
    </w:div>
    <w:div w:id="1536506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QPVJESM53SK4-2028541707-30657</_dlc_DocId>
    <_dlc_DocIdUrl xmlns="053a5afd-1424-405b-82d9-63deec7446f8">
      <Url>https://sharepoint.hrsa.gov/sites/HSB/dot/_layouts/15/DocIdRedir.aspx?ID=QPVJESM53SK4-2028541707-30657</Url>
      <Description>QPVJESM53SK4-2028541707-30657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85483-97D6-40E2-95D9-6580AD0E8543}">
  <ds:schemaRefs>
    <ds:schemaRef ds:uri="http://schemas.microsoft.com/office/2006/metadata/longProperties"/>
  </ds:schemaRefs>
</ds:datastoreItem>
</file>

<file path=customXml/itemProps2.xml><?xml version="1.0" encoding="utf-8"?>
<ds:datastoreItem xmlns:ds="http://schemas.openxmlformats.org/officeDocument/2006/customXml" ds:itemID="{2D6472A9-1CC9-427E-A04C-D5F85EDB6D42}">
  <ds:schemaRefs>
    <ds:schemaRef ds:uri="http://schemas.microsoft.com/office/2006/metadata/properties"/>
    <ds:schemaRef ds:uri="http://schemas.microsoft.com/office/infopath/2007/PartnerControls"/>
    <ds:schemaRef ds:uri="053a5afd-1424-405b-82d9-63deec7446f8"/>
  </ds:schemaRefs>
</ds:datastoreItem>
</file>

<file path=customXml/itemProps3.xml><?xml version="1.0" encoding="utf-8"?>
<ds:datastoreItem xmlns:ds="http://schemas.openxmlformats.org/officeDocument/2006/customXml" ds:itemID="{CF6909E6-B943-4518-8D42-DA92414E7CFA}">
  <ds:schemaRefs>
    <ds:schemaRef ds:uri="http://schemas.microsoft.com/sharepoint/v3/contenttype/forms"/>
  </ds:schemaRefs>
</ds:datastoreItem>
</file>

<file path=customXml/itemProps4.xml><?xml version="1.0" encoding="utf-8"?>
<ds:datastoreItem xmlns:ds="http://schemas.openxmlformats.org/officeDocument/2006/customXml" ds:itemID="{8C485379-AB32-4125-898B-72A72689F3A1}">
  <ds:schemaRefs>
    <ds:schemaRef ds:uri="Microsoft.SharePoint.Taxonomy.ContentTypeSync"/>
  </ds:schemaRefs>
</ds:datastoreItem>
</file>

<file path=customXml/itemProps5.xml><?xml version="1.0" encoding="utf-8"?>
<ds:datastoreItem xmlns:ds="http://schemas.openxmlformats.org/officeDocument/2006/customXml" ds:itemID="{BE1FAAE6-E10D-40FC-A507-98E551941A8B}">
  <ds:schemaRefs>
    <ds:schemaRef ds:uri="http://schemas.microsoft.com/sharepoint/events"/>
  </ds:schemaRefs>
</ds:datastoreItem>
</file>

<file path=customXml/itemProps6.xml><?xml version="1.0" encoding="utf-8"?>
<ds:datastoreItem xmlns:ds="http://schemas.openxmlformats.org/officeDocument/2006/customXml" ds:itemID="{AF304BD5-F6BD-4DC9-B2A6-5805F3E34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96086A0-FE06-49F4-95B2-610DD8EA1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1691</Words>
  <Characters>9643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05032021_Supporting Statement A_ National Survey 0915-0290 OMB Package</vt:lpstr>
    </vt:vector>
  </TitlesOfParts>
  <Company>Gallup, Inc.</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05032021_Supporting Statement A_ National Survey 0915-0290 OMB Package</dc:title>
  <dc:subject/>
  <dc:creator>Yaeko Tise</dc:creator>
  <cp:keywords/>
  <dc:description/>
  <cp:lastModifiedBy>Wright-Solomon, Lisa (HRSA)</cp:lastModifiedBy>
  <cp:revision>32</cp:revision>
  <cp:lastPrinted>2018-04-17T18:34:00Z</cp:lastPrinted>
  <dcterms:created xsi:type="dcterms:W3CDTF">2021-05-11T14:00:00Z</dcterms:created>
  <dcterms:modified xsi:type="dcterms:W3CDTF">2021-06-01T13:11:00Z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57000.0000000000</vt:lpwstr>
  </property>
  <property fmtid="{D5CDD505-2E9C-101B-9397-08002B2CF9AE}" pid="3" name="ContentTypeId">
    <vt:lpwstr>0x010100FA008B6139CEC34E9E62DC999A14FD5F</vt:lpwstr>
  </property>
  <property fmtid="{D5CDD505-2E9C-101B-9397-08002B2CF9AE}" pid="4" name="_dlc_DocIdItemGuid">
    <vt:lpwstr>5e927eec-30cc-41fe-8317-8dd4159fc419</vt:lpwstr>
  </property>
</Properties>
</file>