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24A8" w:rsidR="00BA1A0C" w:rsidP="00CE5AA9" w:rsidRDefault="009B3794" w14:paraId="22E2A2ED" w14:textId="77777777">
      <w:pPr>
        <w:tabs>
          <w:tab w:val="center" w:pos="4680"/>
        </w:tabs>
        <w:spacing w:before="120"/>
        <w:jc w:val="center"/>
        <w:rPr>
          <w:b/>
          <w:bCs/>
          <w:sz w:val="32"/>
          <w:szCs w:val="32"/>
        </w:rPr>
      </w:pPr>
      <w:r w:rsidRPr="00A124A8">
        <w:rPr>
          <w:b/>
          <w:bCs/>
          <w:sz w:val="32"/>
          <w:szCs w:val="32"/>
        </w:rPr>
        <w:t xml:space="preserve">Supporting Statement </w:t>
      </w:r>
      <w:r w:rsidRPr="00A124A8" w:rsidR="00BA1A0C">
        <w:rPr>
          <w:b/>
          <w:bCs/>
          <w:sz w:val="32"/>
          <w:szCs w:val="32"/>
        </w:rPr>
        <w:t>A</w:t>
      </w:r>
    </w:p>
    <w:p w:rsidRPr="00A124A8" w:rsidR="00BA1A0C" w:rsidP="00CE5AA9" w:rsidRDefault="00BA1A0C" w14:paraId="22E2A2EE" w14:textId="77777777">
      <w:pPr>
        <w:tabs>
          <w:tab w:val="center" w:pos="4680"/>
        </w:tabs>
        <w:spacing w:before="120"/>
        <w:jc w:val="center"/>
        <w:rPr>
          <w:b/>
          <w:bCs/>
          <w:sz w:val="32"/>
          <w:szCs w:val="32"/>
        </w:rPr>
      </w:pPr>
    </w:p>
    <w:p w:rsidRPr="00A124A8" w:rsidR="002F1B8D" w:rsidP="002F1B8D" w:rsidRDefault="002F1B8D" w14:paraId="011ECCC9" w14:textId="77777777">
      <w:pPr>
        <w:tabs>
          <w:tab w:val="center" w:pos="4680"/>
        </w:tabs>
        <w:spacing w:before="120"/>
        <w:jc w:val="center"/>
        <w:rPr>
          <w:b/>
          <w:bCs/>
          <w:sz w:val="32"/>
          <w:szCs w:val="32"/>
        </w:rPr>
      </w:pPr>
      <w:r w:rsidRPr="00A124A8">
        <w:rPr>
          <w:b/>
          <w:bCs/>
          <w:sz w:val="32"/>
          <w:szCs w:val="32"/>
        </w:rPr>
        <w:t>Small Health Care Provider Quality Improvement Program Performance Improvement Measurement System Measures</w:t>
      </w:r>
    </w:p>
    <w:p w:rsidRPr="00A124A8" w:rsidR="00BA1A0C" w:rsidP="00CE5AA9" w:rsidRDefault="00BA1A0C" w14:paraId="22E2A2F0" w14:textId="77777777">
      <w:pPr>
        <w:tabs>
          <w:tab w:val="center" w:pos="4680"/>
        </w:tabs>
        <w:spacing w:before="120"/>
        <w:jc w:val="center"/>
        <w:rPr>
          <w:b/>
          <w:bCs/>
          <w:sz w:val="32"/>
          <w:szCs w:val="32"/>
        </w:rPr>
      </w:pPr>
    </w:p>
    <w:p w:rsidR="008E4596" w:rsidP="00CE5AA9" w:rsidRDefault="00BA1A0C" w14:paraId="577BCA79" w14:textId="77777777">
      <w:pPr>
        <w:tabs>
          <w:tab w:val="center" w:pos="4680"/>
        </w:tabs>
        <w:spacing w:before="120"/>
        <w:jc w:val="center"/>
        <w:rPr>
          <w:b/>
          <w:bCs/>
          <w:sz w:val="32"/>
          <w:szCs w:val="32"/>
        </w:rPr>
      </w:pPr>
      <w:r w:rsidRPr="00A124A8">
        <w:rPr>
          <w:b/>
          <w:bCs/>
          <w:sz w:val="32"/>
          <w:szCs w:val="32"/>
        </w:rPr>
        <w:t>OMB Control No. 09</w:t>
      </w:r>
      <w:r w:rsidRPr="00A124A8" w:rsidR="00E34A1F">
        <w:rPr>
          <w:b/>
          <w:bCs/>
          <w:sz w:val="32"/>
          <w:szCs w:val="32"/>
        </w:rPr>
        <w:t>15</w:t>
      </w:r>
      <w:r w:rsidRPr="00A124A8">
        <w:rPr>
          <w:b/>
          <w:bCs/>
          <w:sz w:val="32"/>
          <w:szCs w:val="32"/>
        </w:rPr>
        <w:t>-</w:t>
      </w:r>
      <w:r w:rsidRPr="00A124A8" w:rsidR="004E0FBB">
        <w:rPr>
          <w:b/>
          <w:bCs/>
          <w:sz w:val="32"/>
          <w:szCs w:val="32"/>
        </w:rPr>
        <w:t>0387</w:t>
      </w:r>
    </w:p>
    <w:p w:rsidR="008E4596" w:rsidP="00CE5AA9" w:rsidRDefault="008E4596" w14:paraId="1CF47D9A" w14:textId="77777777">
      <w:pPr>
        <w:tabs>
          <w:tab w:val="center" w:pos="4680"/>
        </w:tabs>
        <w:spacing w:before="120"/>
        <w:jc w:val="center"/>
        <w:rPr>
          <w:b/>
          <w:bCs/>
          <w:sz w:val="32"/>
          <w:szCs w:val="32"/>
        </w:rPr>
      </w:pPr>
    </w:p>
    <w:p w:rsidRPr="0059153C" w:rsidR="00BA1A0C" w:rsidP="00CE5AA9" w:rsidRDefault="00A124A8" w14:paraId="22E2A2F2" w14:textId="76F7D6B3">
      <w:pPr>
        <w:tabs>
          <w:tab w:val="center" w:pos="4680"/>
        </w:tabs>
        <w:spacing w:before="120"/>
        <w:jc w:val="center"/>
        <w:rPr>
          <w:b/>
          <w:bCs/>
          <w:sz w:val="32"/>
          <w:szCs w:val="32"/>
          <w:u w:val="single"/>
        </w:rPr>
      </w:pPr>
      <w:r w:rsidRPr="00A124A8">
        <w:rPr>
          <w:b/>
          <w:bCs/>
          <w:sz w:val="32"/>
          <w:szCs w:val="32"/>
        </w:rPr>
        <w:t xml:space="preserve"> </w:t>
      </w:r>
      <w:r w:rsidRPr="0059153C">
        <w:rPr>
          <w:b/>
          <w:bCs/>
          <w:sz w:val="32"/>
          <w:szCs w:val="32"/>
          <w:u w:val="single"/>
        </w:rPr>
        <w:t>Extension</w:t>
      </w:r>
    </w:p>
    <w:p w:rsidRPr="00A124A8" w:rsidR="009B3794" w:rsidP="00CE5AA9" w:rsidRDefault="009B3794" w14:paraId="22E2A2F3" w14:textId="77777777">
      <w:pPr>
        <w:tabs>
          <w:tab w:val="center" w:pos="4680"/>
        </w:tabs>
        <w:spacing w:before="120"/>
        <w:jc w:val="center"/>
        <w:rPr>
          <w:b/>
          <w:bCs/>
          <w:sz w:val="32"/>
          <w:szCs w:val="32"/>
        </w:rPr>
      </w:pPr>
    </w:p>
    <w:p w:rsidRPr="00A124A8" w:rsidR="009B3794" w:rsidP="00CE5AA9" w:rsidRDefault="00DE3A45" w14:paraId="22E2A2F4" w14:textId="5139ED18">
      <w:pPr>
        <w:spacing w:before="120"/>
        <w:rPr>
          <w:b/>
          <w:sz w:val="24"/>
        </w:rPr>
      </w:pPr>
      <w:r w:rsidRPr="00A124A8">
        <w:rPr>
          <w:b/>
          <w:sz w:val="24"/>
        </w:rPr>
        <w:t>Terms of Clearance</w:t>
      </w:r>
      <w:r w:rsidRPr="00A124A8" w:rsidR="00BA1A0C">
        <w:rPr>
          <w:b/>
          <w:sz w:val="24"/>
        </w:rPr>
        <w:t>:</w:t>
      </w:r>
      <w:r w:rsidRPr="00A124A8" w:rsidR="00BA1A0C">
        <w:rPr>
          <w:sz w:val="24"/>
        </w:rPr>
        <w:t xml:space="preserve">  </w:t>
      </w:r>
      <w:r w:rsidRPr="00A124A8" w:rsidR="004E0FBB">
        <w:rPr>
          <w:b/>
          <w:sz w:val="24"/>
        </w:rPr>
        <w:t>None</w:t>
      </w:r>
      <w:r w:rsidRPr="00A124A8" w:rsidR="00BA1A0C">
        <w:rPr>
          <w:b/>
          <w:sz w:val="24"/>
        </w:rPr>
        <w:t xml:space="preserve"> </w:t>
      </w:r>
    </w:p>
    <w:p w:rsidRPr="00A124A8" w:rsidR="009B3794" w:rsidP="00CA3DA6" w:rsidRDefault="009B3794" w14:paraId="22E2A2F5" w14:textId="77777777">
      <w:pPr>
        <w:spacing w:before="120"/>
        <w:rPr>
          <w:b/>
          <w:bCs/>
          <w:sz w:val="24"/>
        </w:rPr>
      </w:pPr>
      <w:r w:rsidRPr="00A124A8">
        <w:rPr>
          <w:b/>
          <w:bCs/>
          <w:sz w:val="24"/>
        </w:rPr>
        <w:t>A.</w:t>
      </w:r>
      <w:r w:rsidRPr="00A124A8">
        <w:rPr>
          <w:b/>
          <w:bCs/>
          <w:sz w:val="24"/>
        </w:rPr>
        <w:tab/>
        <w:t>Justification</w:t>
      </w:r>
    </w:p>
    <w:p w:rsidRPr="00A124A8" w:rsidR="009B3794" w:rsidP="00CA3DA6" w:rsidRDefault="009B3794" w14:paraId="22E2A2F6" w14:textId="77777777">
      <w:pPr>
        <w:numPr>
          <w:ilvl w:val="0"/>
          <w:numId w:val="2"/>
        </w:numPr>
        <w:tabs>
          <w:tab w:val="clear" w:pos="1080"/>
          <w:tab w:val="num" w:pos="360"/>
        </w:tabs>
        <w:spacing w:before="240"/>
        <w:ind w:left="360"/>
        <w:rPr>
          <w:b/>
          <w:sz w:val="24"/>
        </w:rPr>
      </w:pPr>
      <w:r w:rsidRPr="00A124A8">
        <w:rPr>
          <w:b/>
          <w:sz w:val="24"/>
          <w:u w:val="single"/>
        </w:rPr>
        <w:t>Circumstances Making the Collection of Information Necessary</w:t>
      </w:r>
    </w:p>
    <w:p w:rsidRPr="00A124A8" w:rsidR="002074DE" w:rsidP="00A124A8" w:rsidRDefault="002074DE" w14:paraId="59680143" w14:textId="51EE2D1E">
      <w:pPr>
        <w:spacing w:before="120" w:after="240"/>
        <w:rPr>
          <w:sz w:val="24"/>
        </w:rPr>
      </w:pPr>
      <w:r w:rsidRPr="00A124A8">
        <w:rPr>
          <w:sz w:val="24"/>
        </w:rPr>
        <w:t>The Health Resources and Services Administration (HRSA)’s Federal Office of Rural Health Policy (FORHP) is requesting OMB approval to extend the current OMB approved performance measures form which collects information on grantee activities for the Small Health Care Provider Quality Improvement Program (Rural Quality</w:t>
      </w:r>
      <w:r w:rsidRPr="00A124A8" w:rsidR="006E1EDF">
        <w:rPr>
          <w:sz w:val="24"/>
        </w:rPr>
        <w:t xml:space="preserve"> Program</w:t>
      </w:r>
      <w:r w:rsidRPr="00A124A8">
        <w:rPr>
          <w:sz w:val="24"/>
        </w:rPr>
        <w:t xml:space="preserve">) electronically through the HRSA Electronic Handbook (EHB).  These measures last received OMB review and approval under OMB Number 0915-0387 and have a current expiration date of </w:t>
      </w:r>
      <w:r w:rsidRPr="00A124A8" w:rsidR="00526CED">
        <w:rPr>
          <w:sz w:val="24"/>
        </w:rPr>
        <w:t>November 30, 2021</w:t>
      </w:r>
      <w:r w:rsidRPr="00A124A8">
        <w:rPr>
          <w:sz w:val="24"/>
        </w:rPr>
        <w:t xml:space="preserve">.  </w:t>
      </w:r>
    </w:p>
    <w:p w:rsidRPr="00A124A8" w:rsidR="002074DE" w:rsidP="00A124A8" w:rsidRDefault="002074DE" w14:paraId="0605545D" w14:textId="77777777">
      <w:pPr>
        <w:spacing w:before="120" w:after="240"/>
        <w:rPr>
          <w:sz w:val="24"/>
        </w:rPr>
      </w:pPr>
      <w:r w:rsidRPr="00A124A8">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w:t>
      </w:r>
    </w:p>
    <w:p w:rsidRPr="00A124A8" w:rsidR="002074DE" w:rsidP="00A124A8" w:rsidRDefault="002074DE" w14:paraId="15823247" w14:textId="77777777">
      <w:pPr>
        <w:spacing w:before="120" w:after="240"/>
        <w:rPr>
          <w:sz w:val="24"/>
        </w:rPr>
      </w:pPr>
      <w:r w:rsidRPr="00A124A8">
        <w:rPr>
          <w:sz w:val="24"/>
        </w:rPr>
        <w:t xml:space="preserve">These performance measures support FORHP’s charge to improve health in rural communities through providing a means to </w:t>
      </w:r>
      <w:r w:rsidRPr="00A124A8">
        <w:rPr>
          <w:color w:val="000000" w:themeColor="text1"/>
          <w:sz w:val="24"/>
        </w:rPr>
        <w:t xml:space="preserve">1) quantify impact of grant funding; 2) inform performance tracking of grant funded projects and; 3) inform program improvement in order to support project goals.  </w:t>
      </w:r>
      <w:r w:rsidRPr="00A124A8">
        <w:rPr>
          <w:sz w:val="24"/>
        </w:rPr>
        <w:t>Using the Performance Improvement Measurement System (PIMS) electronic reporting system, built into the EHB web-based portal used by award recipients to submit information to HRSA, the annual collection of this data specifically ensures awarded projects are able to adequately fulfill the authorized goals for the Rural Quality Grant Program.</w:t>
      </w:r>
    </w:p>
    <w:p w:rsidRPr="00A124A8" w:rsidR="002074DE" w:rsidP="00A124A8" w:rsidRDefault="002074DE" w14:paraId="3ECF9400" w14:textId="359C8B56">
      <w:pPr>
        <w:spacing w:before="120" w:after="240"/>
        <w:rPr>
          <w:sz w:val="24"/>
        </w:rPr>
      </w:pPr>
      <w:r w:rsidRPr="00A124A8">
        <w:rPr>
          <w:sz w:val="24"/>
        </w:rPr>
        <w:t xml:space="preserve">As such, the Rural Quality Program, authorized by </w:t>
      </w:r>
      <w:r w:rsidRPr="00A124A8" w:rsidR="0096473D">
        <w:rPr>
          <w:sz w:val="24"/>
        </w:rPr>
        <w:t>Section 330A(f) of the Public Health Service Act, Title III, Public Health Service Act, Section 330A(g) (42 U.S.C. 254c(g)), as amended; P.L. 115-245)</w:t>
      </w:r>
      <w:r w:rsidRPr="00A124A8">
        <w:rPr>
          <w:sz w:val="24"/>
        </w:rPr>
        <w:t xml:space="preserve">, is mandated for the provision of grant funding to support rural primary care providers for implementation of quality improvement activities.  The goal of the program is to promote the development of an evidence-based culture and delivery of coordinated care in the primary care setting and includes objectives to; improve health outcomes for patients; enhance chronic disease management; and improve engagement of patients and their caregivers.  </w:t>
      </w:r>
    </w:p>
    <w:p w:rsidRPr="00A124A8" w:rsidR="002074DE" w:rsidP="002074DE" w:rsidRDefault="002074DE" w14:paraId="3C6DA568" w14:textId="77777777">
      <w:pPr>
        <w:spacing w:before="120"/>
        <w:rPr>
          <w:sz w:val="24"/>
        </w:rPr>
      </w:pPr>
      <w:r w:rsidRPr="00A124A8">
        <w:rPr>
          <w:sz w:val="24"/>
        </w:rPr>
        <w:lastRenderedPageBreak/>
        <w:t xml:space="preserve">Executive Order 12862 directs agencies that "provide significant services directly to the public" to "survey customers to determine the kind and quality of services they want and their level of satisfaction with existing services."   </w:t>
      </w:r>
    </w:p>
    <w:p w:rsidRPr="00A124A8" w:rsidR="009B3794" w:rsidP="00CA3DA6" w:rsidRDefault="009B3794" w14:paraId="22E2A2FB" w14:textId="77777777">
      <w:pPr>
        <w:numPr>
          <w:ilvl w:val="0"/>
          <w:numId w:val="2"/>
        </w:numPr>
        <w:tabs>
          <w:tab w:val="clear" w:pos="1080"/>
          <w:tab w:val="num" w:pos="360"/>
        </w:tabs>
        <w:spacing w:before="240"/>
        <w:ind w:left="360"/>
        <w:rPr>
          <w:b/>
          <w:sz w:val="24"/>
        </w:rPr>
      </w:pPr>
      <w:r w:rsidRPr="00A124A8">
        <w:rPr>
          <w:b/>
          <w:sz w:val="24"/>
          <w:u w:val="single"/>
        </w:rPr>
        <w:t>Purpose and Use of Information Collection</w:t>
      </w:r>
    </w:p>
    <w:p w:rsidRPr="00A124A8" w:rsidR="00A818ED" w:rsidP="00A818ED" w:rsidRDefault="00A818ED" w14:paraId="15D7E335" w14:textId="007BD279">
      <w:pPr>
        <w:rPr>
          <w:sz w:val="24"/>
        </w:rPr>
      </w:pPr>
      <w:r w:rsidRPr="00A124A8">
        <w:rPr>
          <w:sz w:val="24"/>
        </w:rPr>
        <w:t>The FORHP is proposing to conduct an annual data collection of user information for the Small Health Care Provid</w:t>
      </w:r>
      <w:r w:rsidRPr="00A124A8" w:rsidR="00453C45">
        <w:rPr>
          <w:sz w:val="24"/>
        </w:rPr>
        <w:t>er Quality Improvement Program</w:t>
      </w:r>
      <w:r w:rsidRPr="00A124A8" w:rsidR="006E1EDF">
        <w:rPr>
          <w:sz w:val="24"/>
        </w:rPr>
        <w:t xml:space="preserve"> (Rural Quality Program)</w:t>
      </w:r>
      <w:r w:rsidRPr="00A124A8">
        <w:rPr>
          <w:sz w:val="24"/>
        </w:rPr>
        <w:t xml:space="preserve">.  The purpose of this data collection is to provide HRSA with information on how well each grantee is meeting </w:t>
      </w:r>
      <w:r w:rsidRPr="00A124A8" w:rsidR="00453C45">
        <w:rPr>
          <w:sz w:val="24"/>
        </w:rPr>
        <w:t>the goals of the grant program.</w:t>
      </w:r>
    </w:p>
    <w:p w:rsidRPr="00A124A8" w:rsidR="00A818ED" w:rsidP="00A818ED" w:rsidRDefault="00A818ED" w14:paraId="1634385B" w14:textId="77777777">
      <w:pPr>
        <w:ind w:left="1080"/>
        <w:rPr>
          <w:sz w:val="24"/>
        </w:rPr>
      </w:pPr>
    </w:p>
    <w:p w:rsidRPr="00A124A8" w:rsidR="00A818ED" w:rsidP="00A818ED" w:rsidRDefault="00A818ED" w14:paraId="6C62B533" w14:textId="21539796">
      <w:pPr>
        <w:rPr>
          <w:sz w:val="24"/>
        </w:rPr>
      </w:pPr>
      <w:r w:rsidRPr="00A124A8">
        <w:rPr>
          <w:sz w:val="24"/>
        </w:rPr>
        <w:t>FORHP is proposing that data is collected annually to provide quantitative information about the programs, specifically</w:t>
      </w:r>
      <w:r w:rsidRPr="00A124A8" w:rsidR="00453C45">
        <w:rPr>
          <w:rFonts w:eastAsiaTheme="minorHAnsi"/>
          <w:sz w:val="24"/>
        </w:rPr>
        <w:t>:  (a) access to care; (b) population demographics; (c) staffing; (d) consortium/network; (e) sustainability; an</w:t>
      </w:r>
      <w:r w:rsidR="00A124A8">
        <w:rPr>
          <w:rFonts w:eastAsiaTheme="minorHAnsi"/>
          <w:sz w:val="24"/>
        </w:rPr>
        <w:t xml:space="preserve">d (f) project specific domains.  </w:t>
      </w:r>
      <w:r w:rsidRPr="00A124A8" w:rsidR="00453C45">
        <w:rPr>
          <w:rFonts w:eastAsiaTheme="minorHAnsi"/>
          <w:sz w:val="24"/>
        </w:rPr>
        <w:t>All measures will speak to FORHP's progress toward meeting the goals set.</w:t>
      </w:r>
    </w:p>
    <w:p w:rsidRPr="00A124A8" w:rsidR="00A818ED" w:rsidP="00A818ED" w:rsidRDefault="00A818ED" w14:paraId="21CE63EF" w14:textId="77777777">
      <w:pPr>
        <w:rPr>
          <w:sz w:val="24"/>
        </w:rPr>
      </w:pPr>
    </w:p>
    <w:p w:rsidRPr="00A124A8" w:rsidR="00A818ED" w:rsidP="00A818ED" w:rsidRDefault="00A818ED" w14:paraId="05DC8BCA" w14:textId="1D273D6F">
      <w:pPr>
        <w:rPr>
          <w:sz w:val="24"/>
        </w:rPr>
      </w:pPr>
      <w:r w:rsidRPr="00A124A8">
        <w:rPr>
          <w:sz w:val="24"/>
        </w:rPr>
        <w:t xml:space="preserve">This assessment will provide useful information for the </w:t>
      </w:r>
      <w:r w:rsidRPr="00A124A8" w:rsidR="006E1EDF">
        <w:rPr>
          <w:sz w:val="24"/>
        </w:rPr>
        <w:t>Rural</w:t>
      </w:r>
      <w:r w:rsidRPr="00A124A8" w:rsidR="00453C45">
        <w:rPr>
          <w:sz w:val="24"/>
        </w:rPr>
        <w:t xml:space="preserve"> Quality Program</w:t>
      </w:r>
      <w:r w:rsidRPr="00A124A8">
        <w:rPr>
          <w:sz w:val="24"/>
        </w:rPr>
        <w:t xml:space="preserve"> and will enable HRSA to assess the success of the program.  It will also ensure that awarded programs are effectively using funds to meet the proposed health needs of the community.  </w:t>
      </w:r>
    </w:p>
    <w:p w:rsidRPr="00A124A8" w:rsidR="00A818ED" w:rsidP="00A818ED" w:rsidRDefault="00A818ED" w14:paraId="1E3135A2" w14:textId="5AC909D0">
      <w:pPr>
        <w:widowControl/>
        <w:tabs>
          <w:tab w:val="num" w:pos="1440"/>
        </w:tabs>
        <w:autoSpaceDE/>
        <w:autoSpaceDN/>
        <w:adjustRightInd/>
        <w:rPr>
          <w:sz w:val="24"/>
        </w:rPr>
      </w:pPr>
    </w:p>
    <w:p w:rsidRPr="00A124A8" w:rsidR="00A818ED" w:rsidP="00A818ED" w:rsidRDefault="00A818ED" w14:paraId="60E33748" w14:textId="44AEB98E">
      <w:pPr>
        <w:widowControl/>
        <w:tabs>
          <w:tab w:val="num" w:pos="1440"/>
        </w:tabs>
        <w:autoSpaceDE/>
        <w:autoSpaceDN/>
        <w:adjustRightInd/>
        <w:rPr>
          <w:sz w:val="24"/>
        </w:rPr>
      </w:pPr>
      <w:r w:rsidRPr="00A124A8">
        <w:rPr>
          <w:sz w:val="24"/>
        </w:rPr>
        <w:t xml:space="preserve">Without collection of this data, it would be difficult to ascertain the collective impact of this program across all RHND grantees and if this funding has improved the characteristics and outcomes mentioned above. </w:t>
      </w:r>
      <w:r w:rsidR="00A124A8">
        <w:rPr>
          <w:sz w:val="24"/>
        </w:rPr>
        <w:t xml:space="preserve"> </w:t>
      </w:r>
      <w:r w:rsidRPr="00A124A8">
        <w:rPr>
          <w:sz w:val="24"/>
        </w:rPr>
        <w:t xml:space="preserve">Lack of such data would also hamper future efforts to create resources and funding opportunities to address gaps and healthcare needs presented in the data. </w:t>
      </w:r>
    </w:p>
    <w:p w:rsidRPr="00A124A8" w:rsidR="009B3794" w:rsidP="00CA3DA6" w:rsidRDefault="009B3794" w14:paraId="22E2A300" w14:textId="4205AACB">
      <w:pPr>
        <w:numPr>
          <w:ilvl w:val="0"/>
          <w:numId w:val="2"/>
        </w:numPr>
        <w:tabs>
          <w:tab w:val="clear" w:pos="1080"/>
          <w:tab w:val="num" w:pos="360"/>
        </w:tabs>
        <w:spacing w:before="240"/>
        <w:ind w:left="360"/>
        <w:rPr>
          <w:sz w:val="24"/>
        </w:rPr>
      </w:pPr>
      <w:r w:rsidRPr="00A124A8">
        <w:rPr>
          <w:b/>
          <w:sz w:val="24"/>
          <w:u w:val="single"/>
        </w:rPr>
        <w:t>Use of Improved Information Technology and Burden Reduction</w:t>
      </w:r>
    </w:p>
    <w:p w:rsidRPr="00A124A8" w:rsidR="006E1EDF" w:rsidP="006E1EDF" w:rsidRDefault="006E1EDF" w14:paraId="254FC876" w14:textId="77777777">
      <w:pPr>
        <w:spacing w:before="240"/>
        <w:rPr>
          <w:sz w:val="24"/>
        </w:rPr>
      </w:pPr>
      <w:r w:rsidRPr="00A124A8">
        <w:rPr>
          <w:sz w:val="24"/>
        </w:rPr>
        <w:t>This activity is fully (100 percent)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p>
    <w:p w:rsidRPr="00A124A8" w:rsidR="009B3794" w:rsidP="00CA3DA6" w:rsidRDefault="009B3794" w14:paraId="22E2A305" w14:textId="77777777">
      <w:pPr>
        <w:numPr>
          <w:ilvl w:val="0"/>
          <w:numId w:val="2"/>
        </w:numPr>
        <w:tabs>
          <w:tab w:val="clear" w:pos="1080"/>
          <w:tab w:val="num" w:pos="360"/>
        </w:tabs>
        <w:spacing w:before="240"/>
        <w:ind w:left="360"/>
        <w:rPr>
          <w:b/>
          <w:sz w:val="24"/>
        </w:rPr>
      </w:pPr>
      <w:r w:rsidRPr="00A124A8">
        <w:rPr>
          <w:b/>
          <w:sz w:val="24"/>
          <w:u w:val="single"/>
        </w:rPr>
        <w:t>Efforts to  Identify Duplication and Use of Similar Information</w:t>
      </w:r>
    </w:p>
    <w:p w:rsidR="00A124A8" w:rsidP="002C2E84" w:rsidRDefault="002C2E84" w14:paraId="148CE891" w14:textId="7FCBFE83">
      <w:pPr>
        <w:spacing w:before="120"/>
        <w:rPr>
          <w:sz w:val="24"/>
        </w:rPr>
      </w:pPr>
      <w:r w:rsidRPr="00A124A8">
        <w:rPr>
          <w:sz w:val="24"/>
        </w:rPr>
        <w:t xml:space="preserve">This is the only data set that collects this level of information from the Rural Quality Program awardees. </w:t>
      </w:r>
    </w:p>
    <w:p w:rsidRPr="00A124A8" w:rsidR="009B3794" w:rsidP="00CA3DA6" w:rsidRDefault="009B3794" w14:paraId="22E2A307" w14:textId="77777777">
      <w:pPr>
        <w:numPr>
          <w:ilvl w:val="0"/>
          <w:numId w:val="2"/>
        </w:numPr>
        <w:tabs>
          <w:tab w:val="clear" w:pos="1080"/>
          <w:tab w:val="num" w:pos="360"/>
        </w:tabs>
        <w:spacing w:before="240"/>
        <w:ind w:left="360"/>
        <w:rPr>
          <w:color w:val="000000"/>
          <w:sz w:val="24"/>
        </w:rPr>
      </w:pPr>
      <w:r w:rsidRPr="00A124A8">
        <w:rPr>
          <w:b/>
          <w:sz w:val="24"/>
          <w:u w:val="single"/>
        </w:rPr>
        <w:t>Impact on Small Businesses or Other Small Entities</w:t>
      </w:r>
    </w:p>
    <w:p w:rsidRPr="00A124A8" w:rsidR="002C2E84" w:rsidP="002C2E84" w:rsidRDefault="002C2E84" w14:paraId="43D1DF3C" w14:textId="6ACCAA7D">
      <w:pPr>
        <w:spacing w:before="120"/>
        <w:rPr>
          <w:b/>
          <w:sz w:val="24"/>
        </w:rPr>
      </w:pPr>
      <w:r w:rsidRPr="00A124A8">
        <w:rPr>
          <w:sz w:val="24"/>
        </w:rPr>
        <w:t>Every effort has been made to ensure the data requested is data that is currently being collected by the projects or can be easily incorporated into normal project procedures.</w:t>
      </w:r>
      <w:r w:rsidR="00A124A8">
        <w:rPr>
          <w:sz w:val="24"/>
        </w:rPr>
        <w:t xml:space="preserve"> </w:t>
      </w:r>
      <w:r w:rsidRPr="00A124A8">
        <w:rPr>
          <w:sz w:val="24"/>
        </w:rPr>
        <w:t xml:space="preserve"> Data being requested by projects is useful in determining whether grantee goals and objectives are being met. </w:t>
      </w:r>
      <w:r w:rsidR="00A124A8">
        <w:rPr>
          <w:sz w:val="24"/>
        </w:rPr>
        <w:t xml:space="preserve"> </w:t>
      </w:r>
      <w:r w:rsidRPr="00A124A8">
        <w:rPr>
          <w:sz w:val="24"/>
        </w:rPr>
        <w:t>The data collection activities will not have a significant impact on small entities.</w:t>
      </w:r>
    </w:p>
    <w:p w:rsidRPr="00A124A8" w:rsidR="009B3794" w:rsidP="00CA3DA6" w:rsidRDefault="009B3794" w14:paraId="22E2A30D" w14:textId="77777777">
      <w:pPr>
        <w:numPr>
          <w:ilvl w:val="0"/>
          <w:numId w:val="2"/>
        </w:numPr>
        <w:tabs>
          <w:tab w:val="clear" w:pos="1080"/>
          <w:tab w:val="num" w:pos="360"/>
        </w:tabs>
        <w:spacing w:before="240"/>
        <w:ind w:left="360"/>
        <w:rPr>
          <w:b/>
          <w:sz w:val="24"/>
        </w:rPr>
      </w:pPr>
      <w:r w:rsidRPr="00A124A8">
        <w:rPr>
          <w:b/>
          <w:sz w:val="24"/>
          <w:u w:val="single"/>
        </w:rPr>
        <w:lastRenderedPageBreak/>
        <w:t>Consequences of Collecting the Information Less Frequent</w:t>
      </w:r>
      <w:r w:rsidRPr="00A124A8" w:rsidR="001325B2">
        <w:rPr>
          <w:b/>
          <w:sz w:val="24"/>
          <w:u w:val="single"/>
        </w:rPr>
        <w:t>ly</w:t>
      </w:r>
    </w:p>
    <w:p w:rsidRPr="00A124A8" w:rsidR="002C2E84" w:rsidP="00A20BB1" w:rsidRDefault="002C2E84" w14:paraId="464584FA" w14:textId="78D5E6B8">
      <w:pPr>
        <w:widowControl/>
        <w:autoSpaceDE/>
        <w:autoSpaceDN/>
        <w:adjustRightInd/>
        <w:spacing w:before="120"/>
        <w:rPr>
          <w:sz w:val="24"/>
        </w:rPr>
      </w:pPr>
      <w:r w:rsidRPr="00A124A8">
        <w:rPr>
          <w:color w:val="000000"/>
          <w:sz w:val="24"/>
        </w:rPr>
        <w:t xml:space="preserve">Respondents will respond to this data collection on an annual basis. </w:t>
      </w:r>
      <w:r w:rsidR="00A124A8">
        <w:rPr>
          <w:color w:val="000000"/>
          <w:sz w:val="24"/>
        </w:rPr>
        <w:t xml:space="preserve"> </w:t>
      </w:r>
      <w:r w:rsidRPr="00A124A8">
        <w:rPr>
          <w:color w:val="000000"/>
          <w:sz w:val="24"/>
        </w:rPr>
        <w:t>This information is needed by the program, FORHP and HRSA to measure effective use of grant dollars and progress toward strategic goals and objectives in a timely manner.  There are no legal obstacles to reduce the burden.</w:t>
      </w:r>
      <w:r w:rsidRPr="00A124A8">
        <w:rPr>
          <w:sz w:val="24"/>
        </w:rPr>
        <w:tab/>
      </w:r>
    </w:p>
    <w:p w:rsidRPr="00A124A8" w:rsidR="009B3794" w:rsidP="00A124A8" w:rsidRDefault="009B3794" w14:paraId="22E2A312" w14:textId="71A3B9E6">
      <w:pPr>
        <w:pStyle w:val="ListParagraph"/>
        <w:widowControl/>
        <w:numPr>
          <w:ilvl w:val="0"/>
          <w:numId w:val="2"/>
        </w:numPr>
        <w:tabs>
          <w:tab w:val="clear" w:pos="1080"/>
        </w:tabs>
        <w:autoSpaceDE/>
        <w:autoSpaceDN/>
        <w:adjustRightInd/>
        <w:spacing w:before="120"/>
        <w:ind w:left="360"/>
        <w:rPr>
          <w:b/>
          <w:sz w:val="24"/>
        </w:rPr>
      </w:pPr>
      <w:r w:rsidRPr="00A124A8">
        <w:rPr>
          <w:b/>
          <w:sz w:val="24"/>
          <w:u w:val="single"/>
        </w:rPr>
        <w:t>Special Circumstances Relating to the Guidelines of 5 CFR 1320.5</w:t>
      </w:r>
    </w:p>
    <w:p w:rsidRPr="00A124A8" w:rsidR="002C2E84" w:rsidP="00A20BB1" w:rsidRDefault="002C2E84" w14:paraId="3769ED02" w14:textId="56B20B1E">
      <w:pPr>
        <w:spacing w:before="240"/>
        <w:rPr>
          <w:b/>
          <w:sz w:val="24"/>
        </w:rPr>
      </w:pPr>
      <w:r w:rsidRPr="00A124A8">
        <w:rPr>
          <w:sz w:val="24"/>
        </w:rPr>
        <w:t>This project is consistent with the guidelines in 5 CFR 1320.5.</w:t>
      </w:r>
    </w:p>
    <w:p w:rsidRPr="00A124A8" w:rsidR="009B3794" w:rsidP="00CA3DA6" w:rsidRDefault="009B3794" w14:paraId="22E2A31C" w14:textId="77777777">
      <w:pPr>
        <w:numPr>
          <w:ilvl w:val="0"/>
          <w:numId w:val="2"/>
        </w:numPr>
        <w:tabs>
          <w:tab w:val="clear" w:pos="1080"/>
          <w:tab w:val="num" w:pos="360"/>
        </w:tabs>
        <w:spacing w:before="240"/>
        <w:ind w:left="360"/>
        <w:rPr>
          <w:b/>
          <w:sz w:val="24"/>
        </w:rPr>
      </w:pPr>
      <w:r w:rsidRPr="00A124A8">
        <w:rPr>
          <w:b/>
          <w:iCs/>
          <w:sz w:val="24"/>
          <w:u w:val="single"/>
        </w:rPr>
        <w:t>Comments in Response to the Federal Register</w:t>
      </w:r>
      <w:r w:rsidRPr="00A124A8">
        <w:rPr>
          <w:b/>
          <w:sz w:val="24"/>
          <w:u w:val="single"/>
        </w:rPr>
        <w:t xml:space="preserve"> Notice/Outside Consultation</w:t>
      </w:r>
    </w:p>
    <w:p w:rsidRPr="00A124A8" w:rsidR="002C2E84" w:rsidP="00CA3DA6" w:rsidRDefault="00DE3A45" w14:paraId="112D8DB3" w14:textId="39AE6C6E">
      <w:pPr>
        <w:spacing w:before="120"/>
        <w:rPr>
          <w:b/>
          <w:sz w:val="28"/>
          <w:szCs w:val="28"/>
        </w:rPr>
      </w:pPr>
      <w:r w:rsidRPr="00A124A8">
        <w:rPr>
          <w:b/>
          <w:sz w:val="28"/>
          <w:szCs w:val="28"/>
        </w:rPr>
        <w:t>Section 8A:</w:t>
      </w:r>
    </w:p>
    <w:p w:rsidRPr="00A124A8" w:rsidR="002C2E84" w:rsidP="00A124A8" w:rsidRDefault="002C2E84" w14:paraId="65B79A05" w14:textId="5CF0F119">
      <w:pPr>
        <w:rPr>
          <w:b/>
          <w:sz w:val="24"/>
        </w:rPr>
      </w:pPr>
      <w:r w:rsidRPr="00A124A8">
        <w:rPr>
          <w:color w:val="000000"/>
          <w:sz w:val="24"/>
        </w:rPr>
        <w:t xml:space="preserve">A 60-day Notice published in the </w:t>
      </w:r>
      <w:r w:rsidRPr="0059153C">
        <w:rPr>
          <w:i/>
          <w:color w:val="000000"/>
          <w:sz w:val="24"/>
        </w:rPr>
        <w:t>Federal Register</w:t>
      </w:r>
      <w:r w:rsidRPr="00A124A8">
        <w:rPr>
          <w:color w:val="000000"/>
          <w:sz w:val="24"/>
        </w:rPr>
        <w:t xml:space="preserve"> on February 24, 2021, vol. 86, No. 35; pp. 1130</w:t>
      </w:r>
      <w:r w:rsidR="00934AE9">
        <w:rPr>
          <w:color w:val="000000"/>
          <w:sz w:val="24"/>
        </w:rPr>
        <w:t>5-06</w:t>
      </w:r>
      <w:bookmarkStart w:name="_GoBack" w:id="0"/>
      <w:bookmarkEnd w:id="0"/>
      <w:r w:rsidRPr="00A124A8">
        <w:rPr>
          <w:color w:val="000000"/>
          <w:sz w:val="24"/>
        </w:rPr>
        <w:t xml:space="preserve">. </w:t>
      </w:r>
      <w:r w:rsidRPr="00A124A8" w:rsidR="000E6E9C">
        <w:rPr>
          <w:color w:val="000000"/>
          <w:sz w:val="24"/>
        </w:rPr>
        <w:t xml:space="preserve"> </w:t>
      </w:r>
      <w:r w:rsidRPr="00A124A8">
        <w:rPr>
          <w:color w:val="000000"/>
          <w:sz w:val="24"/>
        </w:rPr>
        <w:t>There were no public comments.</w:t>
      </w:r>
    </w:p>
    <w:p w:rsidR="00A124A8" w:rsidP="00A124A8" w:rsidRDefault="00A124A8" w14:paraId="0DC61CFC" w14:textId="77777777">
      <w:pPr>
        <w:rPr>
          <w:b/>
          <w:sz w:val="28"/>
          <w:szCs w:val="28"/>
        </w:rPr>
      </w:pPr>
    </w:p>
    <w:p w:rsidRPr="00A124A8" w:rsidR="00DE3A45" w:rsidP="00A124A8" w:rsidRDefault="00DE3A45" w14:paraId="22E2A321" w14:textId="5207BC0D">
      <w:pPr>
        <w:rPr>
          <w:b/>
          <w:sz w:val="28"/>
          <w:szCs w:val="28"/>
        </w:rPr>
      </w:pPr>
      <w:r w:rsidRPr="00A124A8">
        <w:rPr>
          <w:b/>
          <w:sz w:val="28"/>
          <w:szCs w:val="28"/>
        </w:rPr>
        <w:t>Section 8B:</w:t>
      </w:r>
    </w:p>
    <w:p w:rsidRPr="00A124A8" w:rsidR="00686A5E" w:rsidP="00A20BB1" w:rsidRDefault="00686A5E" w14:paraId="515F0BE6" w14:textId="155F2EC8">
      <w:pPr>
        <w:spacing w:before="120"/>
        <w:rPr>
          <w:sz w:val="24"/>
        </w:rPr>
      </w:pPr>
      <w:r w:rsidRPr="00A124A8">
        <w:rPr>
          <w:sz w:val="24"/>
        </w:rPr>
        <w:t xml:space="preserve">In order to create a final set of performance measures that are useful for all program grantees, a set of measures was vetted to participating grantee organizations in 2020. </w:t>
      </w:r>
      <w:r w:rsidR="00A124A8">
        <w:rPr>
          <w:sz w:val="24"/>
        </w:rPr>
        <w:t xml:space="preserve"> </w:t>
      </w:r>
      <w:r w:rsidRPr="00A124A8">
        <w:rPr>
          <w:sz w:val="24"/>
        </w:rPr>
        <w:t>The following grantees were consulted:</w:t>
      </w:r>
    </w:p>
    <w:p w:rsidRPr="00A124A8" w:rsidR="00686A5E" w:rsidP="00686A5E" w:rsidRDefault="00686A5E" w14:paraId="46584D19" w14:textId="77777777"/>
    <w:p w:rsidRPr="00A124A8" w:rsidR="00686A5E" w:rsidP="00686A5E" w:rsidRDefault="00686A5E" w14:paraId="44928A0E" w14:textId="1C70D442">
      <w:pPr>
        <w:rPr>
          <w:sz w:val="24"/>
        </w:rPr>
      </w:pPr>
      <w:r w:rsidRPr="00A124A8">
        <w:rPr>
          <w:sz w:val="24"/>
        </w:rPr>
        <w:t>Amanda Harris</w:t>
      </w:r>
    </w:p>
    <w:p w:rsidRPr="00A124A8" w:rsidR="00686A5E" w:rsidP="00686A5E" w:rsidRDefault="00686A5E" w14:paraId="44C709FC" w14:textId="77777777">
      <w:pPr>
        <w:rPr>
          <w:sz w:val="24"/>
        </w:rPr>
      </w:pPr>
      <w:r w:rsidRPr="00A124A8">
        <w:rPr>
          <w:sz w:val="24"/>
        </w:rPr>
        <w:t>Project Director</w:t>
      </w:r>
    </w:p>
    <w:p w:rsidRPr="00A124A8" w:rsidR="00686A5E" w:rsidP="00686A5E" w:rsidRDefault="00686A5E" w14:paraId="22D6ECA7" w14:textId="2B6B9550">
      <w:pPr>
        <w:rPr>
          <w:sz w:val="24"/>
        </w:rPr>
      </w:pPr>
      <w:r w:rsidRPr="00A124A8">
        <w:rPr>
          <w:sz w:val="24"/>
        </w:rPr>
        <w:t>Mayers Memorial Hospital District</w:t>
      </w:r>
    </w:p>
    <w:p w:rsidRPr="00A124A8" w:rsidR="00686A5E" w:rsidP="00686A5E" w:rsidRDefault="00AC0BB1" w14:paraId="2A418FEC" w14:textId="5A1ADC45">
      <w:pPr>
        <w:widowControl/>
        <w:autoSpaceDE/>
        <w:autoSpaceDN/>
        <w:adjustRightInd/>
        <w:rPr>
          <w:sz w:val="24"/>
        </w:rPr>
      </w:pPr>
      <w:r w:rsidRPr="00A124A8">
        <w:rPr>
          <w:sz w:val="24"/>
        </w:rPr>
        <w:t>530-336-</w:t>
      </w:r>
      <w:r w:rsidRPr="00A124A8" w:rsidR="00686A5E">
        <w:rPr>
          <w:sz w:val="24"/>
        </w:rPr>
        <w:t>7548</w:t>
      </w:r>
    </w:p>
    <w:p w:rsidRPr="00A124A8" w:rsidR="00686A5E" w:rsidP="00686A5E" w:rsidRDefault="00934AE9" w14:paraId="419BEC75" w14:textId="5D2E03FE">
      <w:pPr>
        <w:rPr>
          <w:sz w:val="24"/>
        </w:rPr>
      </w:pPr>
      <w:hyperlink w:history="1" r:id="rId12">
        <w:r w:rsidRPr="00A124A8" w:rsidR="00686A5E">
          <w:rPr>
            <w:rStyle w:val="Hyperlink"/>
            <w:sz w:val="24"/>
          </w:rPr>
          <w:t>aharris@mayersmemorial.com</w:t>
        </w:r>
      </w:hyperlink>
    </w:p>
    <w:p w:rsidRPr="00A124A8" w:rsidR="00686A5E" w:rsidP="00686A5E" w:rsidRDefault="00686A5E" w14:paraId="495C1664" w14:textId="1370B2B0">
      <w:pPr>
        <w:rPr>
          <w:sz w:val="24"/>
        </w:rPr>
      </w:pPr>
    </w:p>
    <w:p w:rsidRPr="00A124A8" w:rsidR="00686A5E" w:rsidP="00686A5E" w:rsidRDefault="00AC0BB1" w14:paraId="181F3929" w14:textId="3F0FC719">
      <w:pPr>
        <w:rPr>
          <w:sz w:val="24"/>
        </w:rPr>
      </w:pPr>
      <w:r w:rsidRPr="00A124A8">
        <w:rPr>
          <w:sz w:val="24"/>
        </w:rPr>
        <w:t>Wendy Smith</w:t>
      </w:r>
    </w:p>
    <w:p w:rsidRPr="00A124A8" w:rsidR="00AC0BB1" w:rsidP="00686A5E" w:rsidRDefault="00AC0BB1" w14:paraId="5B55EFC2" w14:textId="3329FD8D">
      <w:pPr>
        <w:rPr>
          <w:sz w:val="24"/>
        </w:rPr>
      </w:pPr>
      <w:r w:rsidRPr="00A124A8">
        <w:rPr>
          <w:sz w:val="24"/>
        </w:rPr>
        <w:t>Project Director</w:t>
      </w:r>
    </w:p>
    <w:p w:rsidRPr="00A124A8" w:rsidR="00AC0BB1" w:rsidP="00686A5E" w:rsidRDefault="00AC0BB1" w14:paraId="6CF0D513" w14:textId="24C44476">
      <w:pPr>
        <w:rPr>
          <w:sz w:val="24"/>
        </w:rPr>
      </w:pPr>
      <w:r w:rsidRPr="00A124A8">
        <w:rPr>
          <w:sz w:val="24"/>
        </w:rPr>
        <w:t>Granville Vance Public Health</w:t>
      </w:r>
    </w:p>
    <w:p w:rsidRPr="00A124A8" w:rsidR="00AC0BB1" w:rsidP="00686A5E" w:rsidRDefault="00AC0BB1" w14:paraId="188322A2" w14:textId="2B4BD266">
      <w:pPr>
        <w:rPr>
          <w:sz w:val="24"/>
        </w:rPr>
      </w:pPr>
      <w:r w:rsidRPr="00A124A8">
        <w:rPr>
          <w:sz w:val="24"/>
        </w:rPr>
        <w:t>252-492-7151</w:t>
      </w:r>
    </w:p>
    <w:p w:rsidRPr="00A124A8" w:rsidR="00AC0BB1" w:rsidP="00686A5E" w:rsidRDefault="00934AE9" w14:paraId="16D362DB" w14:textId="3CDF9737">
      <w:pPr>
        <w:rPr>
          <w:sz w:val="24"/>
        </w:rPr>
      </w:pPr>
      <w:hyperlink w:history="1" r:id="rId13">
        <w:r w:rsidRPr="00A124A8" w:rsidR="00AC0BB1">
          <w:rPr>
            <w:rStyle w:val="Hyperlink"/>
            <w:sz w:val="24"/>
          </w:rPr>
          <w:t>wsmith@gvdhd.org</w:t>
        </w:r>
      </w:hyperlink>
    </w:p>
    <w:p w:rsidRPr="00A124A8" w:rsidR="00AC0BB1" w:rsidP="00686A5E" w:rsidRDefault="00AC0BB1" w14:paraId="12755634" w14:textId="0CB837A0">
      <w:pPr>
        <w:rPr>
          <w:sz w:val="24"/>
        </w:rPr>
      </w:pPr>
    </w:p>
    <w:p w:rsidRPr="00A124A8" w:rsidR="00686A5E" w:rsidP="00686A5E" w:rsidRDefault="000E6E9C" w14:paraId="17A1AB0C" w14:textId="280365BA">
      <w:pPr>
        <w:rPr>
          <w:sz w:val="24"/>
        </w:rPr>
      </w:pPr>
      <w:r w:rsidRPr="00A124A8">
        <w:rPr>
          <w:sz w:val="24"/>
        </w:rPr>
        <w:t>Whitney Zerr</w:t>
      </w:r>
      <w:r w:rsidRPr="00A124A8" w:rsidR="0061242F">
        <w:rPr>
          <w:sz w:val="24"/>
        </w:rPr>
        <w:t xml:space="preserve"> </w:t>
      </w:r>
    </w:p>
    <w:p w:rsidRPr="00A124A8" w:rsidR="000E6E9C" w:rsidP="00686A5E" w:rsidRDefault="000E6E9C" w14:paraId="335DB21E" w14:textId="128D643D">
      <w:pPr>
        <w:rPr>
          <w:sz w:val="24"/>
        </w:rPr>
      </w:pPr>
      <w:r w:rsidRPr="00A124A8">
        <w:rPr>
          <w:sz w:val="24"/>
        </w:rPr>
        <w:t>Project Director</w:t>
      </w:r>
    </w:p>
    <w:p w:rsidRPr="00A124A8" w:rsidR="000E6E9C" w:rsidP="00686A5E" w:rsidRDefault="000E6E9C" w14:paraId="554B2AD0" w14:textId="39F0D4C9">
      <w:pPr>
        <w:rPr>
          <w:sz w:val="24"/>
        </w:rPr>
      </w:pPr>
      <w:r w:rsidRPr="00A124A8">
        <w:rPr>
          <w:sz w:val="24"/>
        </w:rPr>
        <w:t>Hoxie Medical Clinic</w:t>
      </w:r>
    </w:p>
    <w:p w:rsidRPr="00A124A8" w:rsidR="000E6E9C" w:rsidP="00686A5E" w:rsidRDefault="000E6E9C" w14:paraId="672005FF" w14:textId="372B5CB8">
      <w:pPr>
        <w:rPr>
          <w:sz w:val="24"/>
        </w:rPr>
      </w:pPr>
      <w:r w:rsidRPr="00A124A8">
        <w:rPr>
          <w:sz w:val="24"/>
        </w:rPr>
        <w:t>785-675-3018</w:t>
      </w:r>
    </w:p>
    <w:p w:rsidRPr="00A124A8" w:rsidR="000E6E9C" w:rsidP="00686A5E" w:rsidRDefault="00934AE9" w14:paraId="1590DA1C" w14:textId="4C400CE2">
      <w:pPr>
        <w:rPr>
          <w:sz w:val="24"/>
        </w:rPr>
      </w:pPr>
      <w:hyperlink w:history="1" r:id="rId14">
        <w:r w:rsidRPr="00A124A8" w:rsidR="000E6E9C">
          <w:rPr>
            <w:rStyle w:val="Hyperlink"/>
            <w:sz w:val="24"/>
          </w:rPr>
          <w:t>wzerr@schcmed.com</w:t>
        </w:r>
      </w:hyperlink>
    </w:p>
    <w:p w:rsidRPr="00A124A8" w:rsidR="009B3794" w:rsidP="00CA3DA6" w:rsidRDefault="009B3794" w14:paraId="22E2A32A" w14:textId="76D58649">
      <w:pPr>
        <w:numPr>
          <w:ilvl w:val="0"/>
          <w:numId w:val="2"/>
        </w:numPr>
        <w:tabs>
          <w:tab w:val="clear" w:pos="1080"/>
          <w:tab w:val="num" w:pos="360"/>
        </w:tabs>
        <w:spacing w:before="240"/>
        <w:ind w:left="360"/>
        <w:rPr>
          <w:b/>
          <w:sz w:val="24"/>
        </w:rPr>
      </w:pPr>
      <w:r w:rsidRPr="00A124A8">
        <w:rPr>
          <w:b/>
          <w:sz w:val="24"/>
          <w:u w:val="single"/>
        </w:rPr>
        <w:t>Explanation of any Payment/Gift to Respondents</w:t>
      </w:r>
    </w:p>
    <w:p w:rsidR="00686A5E" w:rsidP="00686A5E" w:rsidRDefault="00686A5E" w14:paraId="6D3766CB" w14:textId="451A4FA1">
      <w:pPr>
        <w:spacing w:before="120"/>
        <w:rPr>
          <w:sz w:val="24"/>
        </w:rPr>
      </w:pPr>
      <w:r w:rsidRPr="00A124A8">
        <w:rPr>
          <w:sz w:val="24"/>
        </w:rPr>
        <w:t>Respondents will not receive any payments or gifts.</w:t>
      </w:r>
    </w:p>
    <w:p w:rsidRPr="00A124A8" w:rsidR="00A52F2A" w:rsidP="00686A5E" w:rsidRDefault="00A52F2A" w14:paraId="1D6DB1D3" w14:textId="77777777">
      <w:pPr>
        <w:spacing w:before="120"/>
        <w:rPr>
          <w:sz w:val="24"/>
        </w:rPr>
      </w:pPr>
    </w:p>
    <w:p w:rsidRPr="00A124A8" w:rsidR="009B3794" w:rsidP="00CA3DA6" w:rsidRDefault="00A124A8" w14:paraId="22E2A32E" w14:textId="1102E03A">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Assurance of Confidentiality Provided to Respondents</w:t>
      </w:r>
    </w:p>
    <w:p w:rsidRPr="00A124A8" w:rsidR="00686A5E" w:rsidP="00686A5E" w:rsidRDefault="00686A5E" w14:paraId="0C524071" w14:textId="1F7EF2B5">
      <w:pPr>
        <w:spacing w:before="240"/>
        <w:rPr>
          <w:b/>
          <w:sz w:val="24"/>
        </w:rPr>
      </w:pPr>
      <w:r w:rsidRPr="00A124A8">
        <w:rPr>
          <w:sz w:val="24"/>
        </w:rPr>
        <w:t xml:space="preserve">Data will be kept private to the extent allowed by law. </w:t>
      </w:r>
      <w:r w:rsidR="00A124A8">
        <w:rPr>
          <w:sz w:val="24"/>
        </w:rPr>
        <w:t xml:space="preserve"> </w:t>
      </w:r>
      <w:r w:rsidRPr="00A124A8">
        <w:rPr>
          <w:sz w:val="24"/>
        </w:rPr>
        <w:t xml:space="preserve">The data system does not involve the </w:t>
      </w:r>
      <w:r w:rsidRPr="00A124A8">
        <w:rPr>
          <w:sz w:val="24"/>
        </w:rPr>
        <w:lastRenderedPageBreak/>
        <w:t>reporting of information about identifiable individuals; therefore, the Privacy Act is not applicable to this activity.  The proposed performance measures will be used only in aggregate data for program activities.</w:t>
      </w:r>
    </w:p>
    <w:p w:rsidRPr="00A124A8" w:rsidR="009B3794" w:rsidP="00CA3DA6" w:rsidRDefault="00A124A8" w14:paraId="22E2A336" w14:textId="20047E26">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Justification for Sensitive Questions</w:t>
      </w:r>
    </w:p>
    <w:p w:rsidRPr="00A124A8" w:rsidR="00DB62F1" w:rsidP="00DB62F1" w:rsidRDefault="00686A5E" w14:paraId="5840C3B8" w14:textId="253A4045">
      <w:pPr>
        <w:widowControl/>
        <w:spacing w:before="120"/>
        <w:rPr>
          <w:sz w:val="24"/>
        </w:rPr>
      </w:pPr>
      <w:r w:rsidRPr="00A124A8">
        <w:rPr>
          <w:sz w:val="24"/>
        </w:rPr>
        <w:t>There are no sensitive questions.</w:t>
      </w:r>
    </w:p>
    <w:p w:rsidRPr="00A124A8" w:rsidR="009B3794" w:rsidP="00CA3DA6" w:rsidRDefault="00A124A8" w14:paraId="22E2A33C" w14:textId="7F44A48B">
      <w:pPr>
        <w:numPr>
          <w:ilvl w:val="0"/>
          <w:numId w:val="2"/>
        </w:numPr>
        <w:tabs>
          <w:tab w:val="clear" w:pos="1080"/>
          <w:tab w:val="num" w:pos="360"/>
        </w:tabs>
        <w:spacing w:before="240"/>
        <w:ind w:left="360"/>
        <w:rPr>
          <w:sz w:val="24"/>
        </w:rPr>
      </w:pPr>
      <w:r>
        <w:rPr>
          <w:b/>
          <w:sz w:val="24"/>
        </w:rPr>
        <w:t xml:space="preserve"> </w:t>
      </w:r>
      <w:r w:rsidRPr="00A124A8" w:rsidR="009B3794">
        <w:rPr>
          <w:b/>
          <w:sz w:val="24"/>
          <w:u w:val="single"/>
        </w:rPr>
        <w:t xml:space="preserve">Estimates of Annualized Hour and Cost Burden  </w:t>
      </w:r>
    </w:p>
    <w:p w:rsidR="009B3794" w:rsidP="00CA3DA6" w:rsidRDefault="009B3794" w14:paraId="22E2A33F" w14:textId="6FD09EFE">
      <w:pPr>
        <w:widowControl/>
        <w:tabs>
          <w:tab w:val="num" w:pos="720"/>
        </w:tabs>
        <w:spacing w:before="120"/>
        <w:rPr>
          <w:b/>
          <w:sz w:val="24"/>
        </w:rPr>
      </w:pPr>
      <w:r w:rsidRPr="00A124A8">
        <w:rPr>
          <w:b/>
          <w:sz w:val="28"/>
          <w:szCs w:val="28"/>
        </w:rPr>
        <w:t>12A.</w:t>
      </w:r>
      <w:r w:rsidRPr="00A124A8">
        <w:rPr>
          <w:sz w:val="24"/>
        </w:rPr>
        <w:t xml:space="preserve">        </w:t>
      </w:r>
      <w:r w:rsidRPr="00A124A8">
        <w:rPr>
          <w:b/>
          <w:sz w:val="24"/>
        </w:rPr>
        <w:t>Estimated Annualized Burden Hours</w:t>
      </w:r>
    </w:p>
    <w:p w:rsidRPr="00A124A8" w:rsidR="00A124A8" w:rsidP="00CA3DA6" w:rsidRDefault="00A124A8" w14:paraId="31707BCC" w14:textId="77777777">
      <w:pPr>
        <w:widowControl/>
        <w:tabs>
          <w:tab w:val="num" w:pos="720"/>
        </w:tabs>
        <w:spacing w:before="120"/>
        <w:rPr>
          <w:sz w:val="24"/>
        </w:rPr>
      </w:pPr>
    </w:p>
    <w:tbl>
      <w:tblPr>
        <w:tblW w:w="9547" w:type="dxa"/>
        <w:tblInd w:w="-93" w:type="dxa"/>
        <w:tblLayout w:type="fixed"/>
        <w:tblCellMar>
          <w:left w:w="97" w:type="dxa"/>
          <w:right w:w="97" w:type="dxa"/>
        </w:tblCellMar>
        <w:tblLook w:val="0000" w:firstRow="0" w:lastRow="0" w:firstColumn="0" w:lastColumn="0" w:noHBand="0" w:noVBand="0"/>
      </w:tblPr>
      <w:tblGrid>
        <w:gridCol w:w="1990"/>
        <w:gridCol w:w="1440"/>
        <w:gridCol w:w="1610"/>
        <w:gridCol w:w="1440"/>
        <w:gridCol w:w="1350"/>
        <w:gridCol w:w="1717"/>
      </w:tblGrid>
      <w:tr w:rsidRPr="00A124A8" w:rsidR="00DB62F1" w:rsidTr="00A124A8" w14:paraId="2B4B7CB7" w14:textId="77777777">
        <w:tc>
          <w:tcPr>
            <w:tcW w:w="1990"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48290116" w14:textId="77777777">
            <w:pPr>
              <w:pStyle w:val="BodyText"/>
              <w:tabs>
                <w:tab w:val="left" w:pos="10080"/>
              </w:tabs>
              <w:jc w:val="center"/>
              <w:rPr>
                <w:sz w:val="24"/>
              </w:rPr>
            </w:pPr>
          </w:p>
          <w:p w:rsidRPr="00A124A8" w:rsidR="00DB62F1" w:rsidP="00890EBA" w:rsidRDefault="00DB62F1" w14:paraId="681B76C4" w14:textId="77777777">
            <w:pPr>
              <w:pStyle w:val="BodyText"/>
              <w:tabs>
                <w:tab w:val="left" w:pos="10080"/>
              </w:tabs>
              <w:jc w:val="center"/>
              <w:rPr>
                <w:sz w:val="24"/>
              </w:rPr>
            </w:pPr>
            <w:r w:rsidRPr="00A124A8">
              <w:rPr>
                <w:sz w:val="24"/>
              </w:rPr>
              <w:t>Form Name</w:t>
            </w:r>
          </w:p>
        </w:tc>
        <w:tc>
          <w:tcPr>
            <w:tcW w:w="1440"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00A82BE0" w14:textId="77777777">
            <w:pPr>
              <w:pStyle w:val="BodyText"/>
              <w:jc w:val="center"/>
              <w:rPr>
                <w:sz w:val="24"/>
              </w:rPr>
            </w:pPr>
            <w:r w:rsidRPr="00A124A8">
              <w:rPr>
                <w:sz w:val="24"/>
              </w:rPr>
              <w:t>Number of Respondents</w:t>
            </w:r>
          </w:p>
        </w:tc>
        <w:tc>
          <w:tcPr>
            <w:tcW w:w="1610"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4EA7EEB7" w14:textId="77777777">
            <w:pPr>
              <w:pStyle w:val="BodyText"/>
              <w:jc w:val="center"/>
              <w:rPr>
                <w:sz w:val="24"/>
              </w:rPr>
            </w:pPr>
          </w:p>
          <w:p w:rsidRPr="00A124A8" w:rsidR="00DB62F1" w:rsidP="00890EBA" w:rsidRDefault="00DB62F1" w14:paraId="1B7DC11E" w14:textId="77777777">
            <w:pPr>
              <w:pStyle w:val="BodyText"/>
              <w:jc w:val="center"/>
              <w:rPr>
                <w:sz w:val="24"/>
              </w:rPr>
            </w:pPr>
            <w:r w:rsidRPr="00A124A8">
              <w:rPr>
                <w:sz w:val="24"/>
              </w:rPr>
              <w:t>Number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42666AA6" w14:textId="77777777">
            <w:pPr>
              <w:pStyle w:val="BodyText"/>
              <w:jc w:val="center"/>
              <w:rPr>
                <w:sz w:val="24"/>
              </w:rPr>
            </w:pPr>
          </w:p>
          <w:p w:rsidRPr="00A124A8" w:rsidR="00DB62F1" w:rsidP="00890EBA" w:rsidRDefault="00DB62F1" w14:paraId="6E163878" w14:textId="77777777">
            <w:pPr>
              <w:pStyle w:val="BodyText"/>
              <w:jc w:val="center"/>
              <w:rPr>
                <w:sz w:val="24"/>
              </w:rPr>
            </w:pPr>
            <w:r w:rsidRPr="00A124A8">
              <w:rPr>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2CD1D25C" w14:textId="77777777">
            <w:pPr>
              <w:pStyle w:val="BodyText"/>
              <w:jc w:val="center"/>
              <w:rPr>
                <w:sz w:val="24"/>
              </w:rPr>
            </w:pPr>
            <w:r w:rsidRPr="00A124A8">
              <w:rPr>
                <w:sz w:val="24"/>
              </w:rPr>
              <w:t>Average Burden per Response (in hours)</w:t>
            </w:r>
          </w:p>
        </w:tc>
        <w:tc>
          <w:tcPr>
            <w:tcW w:w="1717" w:type="dxa"/>
            <w:tcBorders>
              <w:top w:val="single" w:color="auto" w:sz="2" w:space="0"/>
              <w:left w:val="single" w:color="auto" w:sz="2" w:space="0"/>
              <w:bottom w:val="single" w:color="auto" w:sz="2" w:space="0"/>
              <w:right w:val="single" w:color="auto" w:sz="2" w:space="0"/>
            </w:tcBorders>
            <w:vAlign w:val="bottom"/>
          </w:tcPr>
          <w:p w:rsidRPr="00A124A8" w:rsidR="00DB62F1" w:rsidP="00890EBA" w:rsidRDefault="00DB62F1" w14:paraId="087FD643" w14:textId="77777777">
            <w:pPr>
              <w:pStyle w:val="BodyText"/>
              <w:jc w:val="center"/>
              <w:rPr>
                <w:sz w:val="24"/>
              </w:rPr>
            </w:pPr>
            <w:r w:rsidRPr="00A124A8">
              <w:rPr>
                <w:sz w:val="24"/>
              </w:rPr>
              <w:t>Total Burden Hours</w:t>
            </w:r>
          </w:p>
        </w:tc>
      </w:tr>
      <w:tr w:rsidRPr="00A124A8" w:rsidR="00DB62F1" w:rsidTr="00A124A8" w14:paraId="1892EFB5" w14:textId="77777777">
        <w:tc>
          <w:tcPr>
            <w:tcW w:w="1990" w:type="dxa"/>
            <w:tcBorders>
              <w:top w:val="single" w:color="auto" w:sz="2" w:space="0"/>
              <w:left w:val="single" w:color="auto" w:sz="2" w:space="0"/>
              <w:bottom w:val="single" w:color="auto" w:sz="2" w:space="0"/>
              <w:right w:val="single" w:color="auto" w:sz="2" w:space="0"/>
            </w:tcBorders>
          </w:tcPr>
          <w:p w:rsidRPr="00A124A8" w:rsidR="00DB62F1" w:rsidP="00890EBA" w:rsidRDefault="00A124A8" w14:paraId="09FC510D" w14:textId="68B34C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124A8">
              <w:rPr>
                <w:sz w:val="24"/>
              </w:rPr>
              <w:t>Quality Program PIMS Measures</w:t>
            </w:r>
          </w:p>
        </w:tc>
        <w:tc>
          <w:tcPr>
            <w:tcW w:w="144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2FBE07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32</w:t>
            </w:r>
          </w:p>
        </w:tc>
        <w:tc>
          <w:tcPr>
            <w:tcW w:w="161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2838B1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1</w:t>
            </w:r>
          </w:p>
        </w:tc>
        <w:tc>
          <w:tcPr>
            <w:tcW w:w="144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21EF93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32</w:t>
            </w:r>
          </w:p>
        </w:tc>
        <w:tc>
          <w:tcPr>
            <w:tcW w:w="135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7F0434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8</w:t>
            </w:r>
          </w:p>
        </w:tc>
        <w:tc>
          <w:tcPr>
            <w:tcW w:w="1717"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5F59F1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256</w:t>
            </w:r>
          </w:p>
        </w:tc>
      </w:tr>
      <w:tr w:rsidRPr="00A124A8" w:rsidR="00DB62F1" w:rsidTr="00A124A8" w14:paraId="56FD8849" w14:textId="77777777">
        <w:tc>
          <w:tcPr>
            <w:tcW w:w="199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5802A0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A124A8">
              <w:rPr>
                <w:sz w:val="24"/>
                <w:lang w:val="fr-FR"/>
              </w:rPr>
              <w:t>Total</w:t>
            </w:r>
          </w:p>
        </w:tc>
        <w:tc>
          <w:tcPr>
            <w:tcW w:w="144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77CCE1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32</w:t>
            </w:r>
          </w:p>
        </w:tc>
        <w:tc>
          <w:tcPr>
            <w:tcW w:w="161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09ECF2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622CD2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r w:rsidRPr="00A124A8">
              <w:rPr>
                <w:sz w:val="24"/>
                <w:lang w:val="fr-FR"/>
              </w:rPr>
              <w:t>32</w:t>
            </w:r>
          </w:p>
        </w:tc>
        <w:tc>
          <w:tcPr>
            <w:tcW w:w="1350"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6CA30B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lang w:val="fr-FR"/>
              </w:rPr>
            </w:pPr>
          </w:p>
        </w:tc>
        <w:tc>
          <w:tcPr>
            <w:tcW w:w="1717" w:type="dxa"/>
            <w:tcBorders>
              <w:top w:val="single" w:color="auto" w:sz="2" w:space="0"/>
              <w:left w:val="single" w:color="auto" w:sz="2" w:space="0"/>
              <w:bottom w:val="single" w:color="auto" w:sz="2" w:space="0"/>
              <w:right w:val="single" w:color="auto" w:sz="2" w:space="0"/>
            </w:tcBorders>
            <w:vAlign w:val="center"/>
          </w:tcPr>
          <w:p w:rsidRPr="00A124A8" w:rsidR="00DB62F1" w:rsidP="00A124A8" w:rsidRDefault="00DB62F1" w14:paraId="45FB5BCC" w14:textId="666518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A124A8">
              <w:rPr>
                <w:sz w:val="24"/>
              </w:rPr>
              <w:t>256</w:t>
            </w:r>
          </w:p>
        </w:tc>
      </w:tr>
    </w:tbl>
    <w:p w:rsidRPr="00A124A8" w:rsidR="00D92E1D" w:rsidP="00CA3DA6" w:rsidRDefault="00D92E1D" w14:paraId="22E2A36A" w14:textId="77777777">
      <w:pPr>
        <w:widowControl/>
        <w:tabs>
          <w:tab w:val="num" w:pos="1080"/>
        </w:tabs>
        <w:spacing w:before="120"/>
        <w:ind w:left="2160"/>
        <w:rPr>
          <w:sz w:val="24"/>
        </w:rPr>
      </w:pPr>
    </w:p>
    <w:p w:rsidRPr="00A124A8" w:rsidR="00D92E1D" w:rsidP="00CA3DA6" w:rsidRDefault="009B3794" w14:paraId="22E2A372" w14:textId="77777777">
      <w:pPr>
        <w:widowControl/>
        <w:spacing w:before="120"/>
        <w:rPr>
          <w:sz w:val="28"/>
          <w:szCs w:val="28"/>
        </w:rPr>
      </w:pPr>
      <w:r w:rsidRPr="00A124A8">
        <w:rPr>
          <w:b/>
          <w:sz w:val="28"/>
          <w:szCs w:val="28"/>
        </w:rPr>
        <w:t>12B</w:t>
      </w:r>
      <w:r w:rsidRPr="00A124A8">
        <w:rPr>
          <w:sz w:val="28"/>
          <w:szCs w:val="28"/>
        </w:rPr>
        <w:t xml:space="preserve">.  </w:t>
      </w:r>
    </w:p>
    <w:p w:rsidRPr="00A124A8" w:rsidR="00432121" w:rsidP="00786118" w:rsidRDefault="009B3794" w14:paraId="779A7F0B" w14:textId="24456A20">
      <w:pPr>
        <w:widowControl/>
        <w:spacing w:before="120"/>
        <w:ind w:left="270"/>
        <w:rPr>
          <w:b/>
          <w:sz w:val="24"/>
        </w:rPr>
      </w:pPr>
      <w:r w:rsidRPr="00A124A8">
        <w:rPr>
          <w:b/>
          <w:sz w:val="24"/>
        </w:rPr>
        <w:t>Estimated Annualized Burden Costs</w:t>
      </w:r>
    </w:p>
    <w:p w:rsidRPr="00A124A8" w:rsidR="00A20BB1" w:rsidP="00432121" w:rsidRDefault="00A20BB1" w14:paraId="342022FD" w14:textId="77777777">
      <w:pPr>
        <w:widowControl/>
        <w:spacing w:before="120"/>
        <w:ind w:left="270"/>
        <w:rPr>
          <w:b/>
          <w:sz w:val="24"/>
        </w:rPr>
      </w:pPr>
    </w:p>
    <w:tbl>
      <w:tblPr>
        <w:tblW w:w="5868"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646"/>
      </w:tblGrid>
      <w:tr w:rsidRPr="00A124A8" w:rsidR="00432121" w:rsidTr="00A124A8" w14:paraId="55F75770" w14:textId="77777777">
        <w:tc>
          <w:tcPr>
            <w:tcW w:w="1603" w:type="dxa"/>
            <w:vAlign w:val="bottom"/>
          </w:tcPr>
          <w:p w:rsidRPr="00A124A8" w:rsidR="00432121" w:rsidP="00A124A8" w:rsidRDefault="00432121" w14:paraId="7D08BF9B" w14:textId="77777777">
            <w:pPr>
              <w:widowControl/>
              <w:jc w:val="center"/>
              <w:rPr>
                <w:b/>
                <w:bCs/>
                <w:sz w:val="24"/>
              </w:rPr>
            </w:pPr>
            <w:r w:rsidRPr="00A124A8">
              <w:rPr>
                <w:b/>
                <w:bCs/>
                <w:sz w:val="24"/>
              </w:rPr>
              <w:t>Type of</w:t>
            </w:r>
          </w:p>
          <w:p w:rsidRPr="00A124A8" w:rsidR="00432121" w:rsidP="00A124A8" w:rsidRDefault="00432121" w14:paraId="77201ADB" w14:textId="7AB73981">
            <w:pPr>
              <w:widowControl/>
              <w:jc w:val="center"/>
              <w:rPr>
                <w:b/>
                <w:bCs/>
                <w:sz w:val="24"/>
              </w:rPr>
            </w:pPr>
            <w:r w:rsidRPr="00A124A8">
              <w:rPr>
                <w:b/>
                <w:bCs/>
                <w:sz w:val="24"/>
              </w:rPr>
              <w:t>Respondent</w:t>
            </w:r>
          </w:p>
        </w:tc>
        <w:tc>
          <w:tcPr>
            <w:tcW w:w="1277" w:type="dxa"/>
            <w:vAlign w:val="bottom"/>
          </w:tcPr>
          <w:p w:rsidRPr="00A124A8" w:rsidR="00432121" w:rsidP="00A124A8" w:rsidRDefault="00432121" w14:paraId="25B33168" w14:textId="77777777">
            <w:pPr>
              <w:widowControl/>
              <w:jc w:val="center"/>
              <w:rPr>
                <w:b/>
                <w:bCs/>
                <w:sz w:val="24"/>
              </w:rPr>
            </w:pPr>
            <w:r w:rsidRPr="00A124A8">
              <w:rPr>
                <w:b/>
                <w:bCs/>
                <w:sz w:val="24"/>
              </w:rPr>
              <w:t>Total Burden</w:t>
            </w:r>
          </w:p>
          <w:p w:rsidRPr="00A124A8" w:rsidR="00432121" w:rsidP="00A124A8" w:rsidRDefault="00432121" w14:paraId="1CBB2083" w14:textId="7E1747AC">
            <w:pPr>
              <w:widowControl/>
              <w:jc w:val="center"/>
              <w:rPr>
                <w:b/>
                <w:bCs/>
                <w:sz w:val="24"/>
              </w:rPr>
            </w:pPr>
            <w:r w:rsidRPr="00A124A8">
              <w:rPr>
                <w:b/>
                <w:bCs/>
                <w:sz w:val="24"/>
              </w:rPr>
              <w:t>Hours</w:t>
            </w:r>
          </w:p>
        </w:tc>
        <w:tc>
          <w:tcPr>
            <w:tcW w:w="1342" w:type="dxa"/>
            <w:vAlign w:val="bottom"/>
          </w:tcPr>
          <w:p w:rsidRPr="00A124A8" w:rsidR="00432121" w:rsidP="00A124A8" w:rsidRDefault="00432121" w14:paraId="51DAF883" w14:textId="77777777">
            <w:pPr>
              <w:widowControl/>
              <w:jc w:val="center"/>
              <w:rPr>
                <w:b/>
                <w:bCs/>
                <w:sz w:val="24"/>
              </w:rPr>
            </w:pPr>
            <w:r w:rsidRPr="00A124A8">
              <w:rPr>
                <w:b/>
                <w:bCs/>
                <w:sz w:val="24"/>
              </w:rPr>
              <w:t>Hourly</w:t>
            </w:r>
          </w:p>
          <w:p w:rsidRPr="00A124A8" w:rsidR="00432121" w:rsidP="00A124A8" w:rsidRDefault="00432121" w14:paraId="3F028B31" w14:textId="40833BF7">
            <w:pPr>
              <w:widowControl/>
              <w:jc w:val="center"/>
              <w:rPr>
                <w:b/>
                <w:bCs/>
                <w:sz w:val="24"/>
              </w:rPr>
            </w:pPr>
            <w:r w:rsidRPr="00A124A8">
              <w:rPr>
                <w:b/>
                <w:bCs/>
                <w:sz w:val="24"/>
              </w:rPr>
              <w:t>Wage Rate</w:t>
            </w:r>
          </w:p>
        </w:tc>
        <w:tc>
          <w:tcPr>
            <w:tcW w:w="1646" w:type="dxa"/>
            <w:vAlign w:val="bottom"/>
          </w:tcPr>
          <w:p w:rsidRPr="00A124A8" w:rsidR="00432121" w:rsidP="00A124A8" w:rsidRDefault="00432121" w14:paraId="0036EB8E" w14:textId="5853ECC8">
            <w:pPr>
              <w:widowControl/>
              <w:jc w:val="center"/>
              <w:rPr>
                <w:b/>
                <w:bCs/>
                <w:sz w:val="24"/>
              </w:rPr>
            </w:pPr>
            <w:r w:rsidRPr="00A124A8">
              <w:rPr>
                <w:b/>
                <w:bCs/>
                <w:sz w:val="24"/>
              </w:rPr>
              <w:t>Total Respondent Costs</w:t>
            </w:r>
          </w:p>
        </w:tc>
      </w:tr>
      <w:tr w:rsidRPr="00A124A8" w:rsidR="00432121" w:rsidTr="00A124A8" w14:paraId="739F1705" w14:textId="77777777">
        <w:tc>
          <w:tcPr>
            <w:tcW w:w="1603" w:type="dxa"/>
          </w:tcPr>
          <w:p w:rsidRPr="00A124A8" w:rsidR="00432121" w:rsidP="00890EBA" w:rsidRDefault="00432121" w14:paraId="0CE24E04" w14:textId="77777777">
            <w:pPr>
              <w:spacing w:before="120"/>
              <w:rPr>
                <w:sz w:val="24"/>
              </w:rPr>
            </w:pPr>
            <w:r w:rsidRPr="00A124A8">
              <w:rPr>
                <w:sz w:val="24"/>
              </w:rPr>
              <w:t xml:space="preserve">Project Director </w:t>
            </w:r>
          </w:p>
        </w:tc>
        <w:tc>
          <w:tcPr>
            <w:tcW w:w="1277" w:type="dxa"/>
            <w:vAlign w:val="center"/>
          </w:tcPr>
          <w:p w:rsidRPr="00A124A8" w:rsidR="00432121" w:rsidP="00A124A8" w:rsidRDefault="0059153C" w14:paraId="60D7A7A6" w14:textId="5D332663">
            <w:pPr>
              <w:spacing w:before="120"/>
              <w:jc w:val="right"/>
              <w:rPr>
                <w:sz w:val="24"/>
              </w:rPr>
            </w:pPr>
            <w:r>
              <w:rPr>
                <w:sz w:val="24"/>
              </w:rPr>
              <w:t>256</w:t>
            </w:r>
          </w:p>
        </w:tc>
        <w:tc>
          <w:tcPr>
            <w:tcW w:w="1342" w:type="dxa"/>
            <w:vAlign w:val="center"/>
          </w:tcPr>
          <w:p w:rsidRPr="00A124A8" w:rsidR="00432121" w:rsidP="00A124A8" w:rsidRDefault="00432121" w14:paraId="4C476DFC" w14:textId="77777777">
            <w:pPr>
              <w:spacing w:before="120"/>
              <w:jc w:val="right"/>
              <w:rPr>
                <w:sz w:val="24"/>
              </w:rPr>
            </w:pPr>
            <w:r w:rsidRPr="00A124A8">
              <w:rPr>
                <w:sz w:val="24"/>
              </w:rPr>
              <w:t xml:space="preserve"> $55.37 </w:t>
            </w:r>
          </w:p>
        </w:tc>
        <w:tc>
          <w:tcPr>
            <w:tcW w:w="1646" w:type="dxa"/>
            <w:vAlign w:val="center"/>
          </w:tcPr>
          <w:p w:rsidRPr="00A124A8" w:rsidR="00432121" w:rsidP="00A124A8" w:rsidRDefault="00432121" w14:paraId="6B533EDA" w14:textId="4B3AAC6A">
            <w:pPr>
              <w:spacing w:before="120"/>
              <w:jc w:val="right"/>
              <w:rPr>
                <w:sz w:val="24"/>
              </w:rPr>
            </w:pPr>
            <w:r w:rsidRPr="00A124A8">
              <w:rPr>
                <w:sz w:val="24"/>
              </w:rPr>
              <w:t>$</w:t>
            </w:r>
            <w:r w:rsidR="0059153C">
              <w:rPr>
                <w:sz w:val="24"/>
              </w:rPr>
              <w:t>1</w:t>
            </w:r>
            <w:r w:rsidRPr="00A124A8">
              <w:rPr>
                <w:sz w:val="24"/>
              </w:rPr>
              <w:t>4</w:t>
            </w:r>
            <w:r w:rsidR="0059153C">
              <w:rPr>
                <w:sz w:val="24"/>
              </w:rPr>
              <w:t>,174.72</w:t>
            </w:r>
          </w:p>
        </w:tc>
      </w:tr>
      <w:tr w:rsidRPr="00A124A8" w:rsidR="00432121" w:rsidTr="00A124A8" w14:paraId="46A8C0F0" w14:textId="77777777">
        <w:trPr>
          <w:trHeight w:val="440"/>
        </w:trPr>
        <w:tc>
          <w:tcPr>
            <w:tcW w:w="1603" w:type="dxa"/>
          </w:tcPr>
          <w:p w:rsidRPr="00A124A8" w:rsidR="00432121" w:rsidP="00890EBA" w:rsidRDefault="00432121" w14:paraId="39431553" w14:textId="77777777">
            <w:pPr>
              <w:widowControl/>
              <w:spacing w:before="120"/>
              <w:rPr>
                <w:sz w:val="24"/>
              </w:rPr>
            </w:pPr>
            <w:r w:rsidRPr="00A124A8">
              <w:rPr>
                <w:sz w:val="24"/>
              </w:rPr>
              <w:t>Total</w:t>
            </w:r>
          </w:p>
        </w:tc>
        <w:tc>
          <w:tcPr>
            <w:tcW w:w="1277" w:type="dxa"/>
            <w:vAlign w:val="center"/>
          </w:tcPr>
          <w:p w:rsidRPr="00A124A8" w:rsidR="00432121" w:rsidP="00A124A8" w:rsidRDefault="0059153C" w14:paraId="5D95EA64" w14:textId="5790120B">
            <w:pPr>
              <w:widowControl/>
              <w:spacing w:before="120"/>
              <w:jc w:val="right"/>
              <w:rPr>
                <w:sz w:val="24"/>
              </w:rPr>
            </w:pPr>
            <w:r>
              <w:rPr>
                <w:sz w:val="24"/>
              </w:rPr>
              <w:t>256</w:t>
            </w:r>
          </w:p>
        </w:tc>
        <w:tc>
          <w:tcPr>
            <w:tcW w:w="1342" w:type="dxa"/>
            <w:vAlign w:val="center"/>
          </w:tcPr>
          <w:p w:rsidRPr="00A124A8" w:rsidR="00432121" w:rsidP="00A124A8" w:rsidRDefault="00432121" w14:paraId="5B4DE4FB" w14:textId="77777777">
            <w:pPr>
              <w:widowControl/>
              <w:spacing w:before="120"/>
              <w:jc w:val="right"/>
              <w:rPr>
                <w:sz w:val="24"/>
              </w:rPr>
            </w:pPr>
          </w:p>
        </w:tc>
        <w:tc>
          <w:tcPr>
            <w:tcW w:w="1646" w:type="dxa"/>
            <w:vAlign w:val="center"/>
          </w:tcPr>
          <w:p w:rsidRPr="00A124A8" w:rsidR="00432121" w:rsidP="00A124A8" w:rsidRDefault="00432121" w14:paraId="5656452D" w14:textId="5D4D0D9F">
            <w:pPr>
              <w:widowControl/>
              <w:spacing w:before="120"/>
              <w:jc w:val="right"/>
              <w:rPr>
                <w:sz w:val="24"/>
              </w:rPr>
            </w:pPr>
            <w:r w:rsidRPr="00A124A8">
              <w:rPr>
                <w:sz w:val="24"/>
              </w:rPr>
              <w:t>$</w:t>
            </w:r>
            <w:r w:rsidR="0059153C">
              <w:rPr>
                <w:sz w:val="24"/>
              </w:rPr>
              <w:t>14,174.72</w:t>
            </w:r>
          </w:p>
        </w:tc>
      </w:tr>
    </w:tbl>
    <w:p w:rsidRPr="00A124A8" w:rsidR="00432121" w:rsidP="00432121" w:rsidRDefault="00432121" w14:paraId="52FE9F1D" w14:textId="77777777">
      <w:pPr>
        <w:spacing w:before="240"/>
        <w:rPr>
          <w:sz w:val="24"/>
        </w:rPr>
      </w:pPr>
      <w:r w:rsidRPr="00A124A8">
        <w:rPr>
          <w:i/>
          <w:sz w:val="24"/>
        </w:rPr>
        <w:t xml:space="preserve">Hourly Wage Rate based on the United States </w:t>
      </w:r>
      <w:r w:rsidRPr="00A124A8">
        <w:rPr>
          <w:i/>
          <w:color w:val="000000"/>
          <w:sz w:val="24"/>
        </w:rPr>
        <w:t>Department of Labor, Bureau of Labor Statistics: (https://www.bls.gov/oes/current/oes119111.htm)</w:t>
      </w:r>
    </w:p>
    <w:p w:rsidRPr="00A124A8" w:rsidR="009B3794" w:rsidP="00CA3DA6" w:rsidRDefault="00A124A8" w14:paraId="22E2A391" w14:textId="15C7E45B">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 xml:space="preserve">Estimates of other Total Annual Cost Burden to Respondents or </w:t>
      </w:r>
      <w:r>
        <w:rPr>
          <w:b/>
          <w:sz w:val="24"/>
          <w:u w:val="single"/>
        </w:rPr>
        <w:t xml:space="preserve"> </w:t>
      </w:r>
      <w:r w:rsidRPr="00A124A8" w:rsidR="009B3794">
        <w:rPr>
          <w:b/>
          <w:sz w:val="24"/>
          <w:u w:val="single"/>
        </w:rPr>
        <w:t>Recordkeepers/Capital Costs</w:t>
      </w:r>
    </w:p>
    <w:p w:rsidRPr="00A124A8" w:rsidR="00CA5F27" w:rsidP="00CA5F27" w:rsidRDefault="00CA5F27" w14:paraId="7712D745" w14:textId="77777777">
      <w:pPr>
        <w:pStyle w:val="BodyTextIndent"/>
        <w:spacing w:before="120"/>
        <w:ind w:left="0"/>
        <w:rPr>
          <w:rFonts w:ascii="Times New Roman" w:hAnsi="Times New Roman"/>
        </w:rPr>
      </w:pPr>
      <w:r w:rsidRPr="00A124A8">
        <w:rPr>
          <w:rFonts w:ascii="Times New Roman" w:hAnsi="Times New Roman"/>
        </w:rPr>
        <w:t>Other than their time, there is no cost to respondents.</w:t>
      </w:r>
    </w:p>
    <w:p w:rsidRPr="00A124A8" w:rsidR="009B3794" w:rsidP="00CA3DA6" w:rsidRDefault="00A124A8" w14:paraId="22E2A395" w14:textId="0D8F0841">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Annualized Cost to Federal Government</w:t>
      </w:r>
    </w:p>
    <w:p w:rsidRPr="00A124A8" w:rsidR="00131DD4" w:rsidP="00131DD4" w:rsidRDefault="00131DD4" w14:paraId="7BEE383D" w14:textId="77777777">
      <w:pPr>
        <w:pStyle w:val="BodyTextIndent"/>
        <w:spacing w:before="120"/>
        <w:ind w:left="0"/>
        <w:rPr>
          <w:rFonts w:ascii="Times New Roman" w:hAnsi="Times New Roman"/>
        </w:rPr>
      </w:pPr>
      <w:r w:rsidRPr="00A124A8">
        <w:rPr>
          <w:rFonts w:ascii="Times New Roman" w:hAnsi="Times New Roman"/>
        </w:rPr>
        <w:t xml:space="preserve">Annual data collection for this program is expected to be carried out at a cost to the Federal Government of $1,273.98.  Staff at FORHP monitor the contracts and provide guidance to grantee project staff at a cost of $1,273.98 per year (25.5 hours per year at $49.96 per hour at a GS-13, Step 4 salary level).  </w:t>
      </w:r>
    </w:p>
    <w:p w:rsidRPr="00A124A8" w:rsidR="00131DD4" w:rsidP="00131DD4" w:rsidRDefault="00131DD4" w14:paraId="7CF0661B" w14:textId="77777777">
      <w:pPr>
        <w:spacing w:before="240"/>
        <w:rPr>
          <w:b/>
          <w:sz w:val="24"/>
        </w:rPr>
      </w:pPr>
    </w:p>
    <w:p w:rsidRPr="00A124A8" w:rsidR="009B3794" w:rsidP="00CA3DA6" w:rsidRDefault="00154D64" w14:paraId="22E2A398" w14:textId="4D8680F2">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Explanation for Program Changes or Adjustments</w:t>
      </w:r>
    </w:p>
    <w:p w:rsidR="00A52F2A" w:rsidP="00131DD4" w:rsidRDefault="00131DD4" w14:paraId="223D8C41" w14:textId="4B346123">
      <w:pPr>
        <w:pStyle w:val="BodyTextIndent"/>
        <w:spacing w:before="120"/>
        <w:ind w:left="0"/>
        <w:rPr>
          <w:rFonts w:ascii="Times New Roman" w:hAnsi="Times New Roman"/>
        </w:rPr>
      </w:pPr>
      <w:r w:rsidRPr="00A124A8">
        <w:rPr>
          <w:rFonts w:ascii="Times New Roman" w:hAnsi="Times New Roman"/>
        </w:rPr>
        <w:t xml:space="preserve">The </w:t>
      </w:r>
      <w:r w:rsidR="000E6C6F">
        <w:rPr>
          <w:rFonts w:ascii="Times New Roman" w:hAnsi="Times New Roman"/>
        </w:rPr>
        <w:t xml:space="preserve">estimated </w:t>
      </w:r>
      <w:r w:rsidRPr="00A124A8">
        <w:rPr>
          <w:rFonts w:ascii="Times New Roman" w:hAnsi="Times New Roman"/>
        </w:rPr>
        <w:t>burden</w:t>
      </w:r>
      <w:r w:rsidR="000E6C6F">
        <w:rPr>
          <w:rFonts w:ascii="Times New Roman" w:hAnsi="Times New Roman"/>
        </w:rPr>
        <w:t xml:space="preserve"> for this extension request is 256 hours</w:t>
      </w:r>
      <w:r w:rsidR="00A52F2A">
        <w:rPr>
          <w:rFonts w:ascii="Times New Roman" w:hAnsi="Times New Roman"/>
        </w:rPr>
        <w:t>, a decrease</w:t>
      </w:r>
      <w:r w:rsidR="000E6C6F">
        <w:rPr>
          <w:rFonts w:ascii="Times New Roman" w:hAnsi="Times New Roman"/>
        </w:rPr>
        <w:t xml:space="preserve"> from the current burden i</w:t>
      </w:r>
      <w:r w:rsidR="00A52F2A">
        <w:rPr>
          <w:rFonts w:ascii="Times New Roman" w:hAnsi="Times New Roman"/>
        </w:rPr>
        <w:t xml:space="preserve">nventory of 704 hours.  This decrease is a result of a revised burden estimate from the current Rural Quality Program cohort grant recipients.  </w:t>
      </w:r>
    </w:p>
    <w:p w:rsidRPr="00A124A8" w:rsidR="009B3794" w:rsidP="00CA3DA6" w:rsidRDefault="009B3794" w14:paraId="22E2A3A0" w14:textId="71AD0F90">
      <w:pPr>
        <w:numPr>
          <w:ilvl w:val="0"/>
          <w:numId w:val="2"/>
        </w:numPr>
        <w:tabs>
          <w:tab w:val="clear" w:pos="1080"/>
          <w:tab w:val="num" w:pos="360"/>
        </w:tabs>
        <w:spacing w:before="240"/>
        <w:ind w:left="360"/>
        <w:rPr>
          <w:b/>
          <w:sz w:val="24"/>
        </w:rPr>
      </w:pPr>
      <w:r w:rsidRPr="00A124A8">
        <w:rPr>
          <w:b/>
          <w:sz w:val="24"/>
          <w:u w:val="single"/>
        </w:rPr>
        <w:t>Plans for Tabulation</w:t>
      </w:r>
      <w:r w:rsidRPr="00A124A8" w:rsidR="002118B4">
        <w:rPr>
          <w:b/>
          <w:sz w:val="24"/>
          <w:u w:val="single"/>
        </w:rPr>
        <w:t xml:space="preserve">, </w:t>
      </w:r>
      <w:r w:rsidRPr="00A124A8">
        <w:rPr>
          <w:b/>
          <w:sz w:val="24"/>
          <w:u w:val="single"/>
        </w:rPr>
        <w:t>Publication</w:t>
      </w:r>
      <w:r w:rsidRPr="00A124A8" w:rsidR="002118B4">
        <w:rPr>
          <w:b/>
          <w:sz w:val="24"/>
          <w:u w:val="single"/>
        </w:rPr>
        <w:t>,</w:t>
      </w:r>
      <w:r w:rsidRPr="00A124A8">
        <w:rPr>
          <w:b/>
          <w:sz w:val="24"/>
          <w:u w:val="single"/>
        </w:rPr>
        <w:t xml:space="preserve"> and Project Time Schedule</w:t>
      </w:r>
    </w:p>
    <w:p w:rsidRPr="00A124A8" w:rsidR="00131DD4" w:rsidP="00131DD4" w:rsidRDefault="00131DD4" w14:paraId="7ECEC7B7" w14:textId="7761FD20">
      <w:pPr>
        <w:spacing w:before="120"/>
        <w:rPr>
          <w:b/>
          <w:sz w:val="24"/>
        </w:rPr>
      </w:pPr>
      <w:r w:rsidRPr="00A124A8">
        <w:rPr>
          <w:sz w:val="24"/>
        </w:rPr>
        <w:t>There are no plans to publish the data. The data may be used on an aggregate program level to document the impact and success of program.  This information might be used in the FORHP Annual Report produced internally for the agency and may also be included in presentations used for rural stakeholders.  The FORHP Annual Report is produced in February, reporting the prior fiscal year’s activities</w:t>
      </w:r>
      <w:r w:rsidRPr="00A124A8">
        <w:rPr>
          <w:b/>
          <w:sz w:val="24"/>
        </w:rPr>
        <w:t xml:space="preserve"> </w:t>
      </w:r>
    </w:p>
    <w:p w:rsidRPr="00A124A8" w:rsidR="009B3794" w:rsidP="00CA3DA6" w:rsidRDefault="00154D64" w14:paraId="22E2A3A3" w14:textId="6E3E80FE">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Reason(s) Display of OMB Expiration Date is Inappropriate</w:t>
      </w:r>
    </w:p>
    <w:p w:rsidRPr="00A124A8" w:rsidR="00FE22B8" w:rsidP="00FE22B8" w:rsidRDefault="00FE22B8" w14:paraId="7135D5E6" w14:textId="77777777">
      <w:pPr>
        <w:pStyle w:val="BodyTextIndent"/>
        <w:spacing w:before="120"/>
        <w:ind w:left="0"/>
        <w:rPr>
          <w:rFonts w:ascii="Times New Roman" w:hAnsi="Times New Roman"/>
        </w:rPr>
      </w:pPr>
      <w:r w:rsidRPr="00A124A8">
        <w:rPr>
          <w:rFonts w:ascii="Times New Roman" w:hAnsi="Times New Roman"/>
        </w:rPr>
        <w:t>The OMB number and Expiration date will be displayed on every page of every form/instrument.</w:t>
      </w:r>
    </w:p>
    <w:p w:rsidRPr="00A124A8" w:rsidR="009B3794" w:rsidP="00CA3DA6" w:rsidRDefault="00154D64" w14:paraId="22E2A3A5" w14:textId="059C847F">
      <w:pPr>
        <w:numPr>
          <w:ilvl w:val="0"/>
          <w:numId w:val="2"/>
        </w:numPr>
        <w:tabs>
          <w:tab w:val="clear" w:pos="1080"/>
          <w:tab w:val="num" w:pos="360"/>
        </w:tabs>
        <w:spacing w:before="240"/>
        <w:ind w:left="360"/>
        <w:rPr>
          <w:b/>
          <w:sz w:val="24"/>
        </w:rPr>
      </w:pPr>
      <w:r>
        <w:rPr>
          <w:b/>
          <w:sz w:val="24"/>
        </w:rPr>
        <w:t xml:space="preserve"> </w:t>
      </w:r>
      <w:r w:rsidRPr="00A124A8" w:rsidR="009B3794">
        <w:rPr>
          <w:b/>
          <w:sz w:val="24"/>
          <w:u w:val="single"/>
        </w:rPr>
        <w:t>Exceptions to Certification for Paperwork Reduction Act Submissions</w:t>
      </w:r>
    </w:p>
    <w:p w:rsidRPr="00A124A8" w:rsidR="00FE22B8" w:rsidP="00FE22B8" w:rsidRDefault="00FE22B8" w14:paraId="7736099A" w14:textId="3EE9B124">
      <w:pPr>
        <w:pStyle w:val="BodyTextIndent"/>
        <w:spacing w:before="120"/>
        <w:ind w:left="0"/>
        <w:rPr>
          <w:rFonts w:ascii="Times New Roman" w:hAnsi="Times New Roman"/>
        </w:rPr>
      </w:pPr>
      <w:r w:rsidRPr="00A124A8">
        <w:rPr>
          <w:rFonts w:ascii="Times New Roman" w:hAnsi="Times New Roman"/>
        </w:rPr>
        <w:t>There are no exceptions to the certification</w:t>
      </w:r>
      <w:r w:rsidRPr="00A124A8" w:rsidR="004D1E90">
        <w:rPr>
          <w:rFonts w:ascii="Times New Roman" w:hAnsi="Times New Roman"/>
        </w:rPr>
        <w:t>.</w:t>
      </w:r>
    </w:p>
    <w:p w:rsidR="009B3794" w:rsidP="00FE22B8" w:rsidRDefault="009B3794" w14:paraId="22E2A3A6" w14:textId="68A879A5">
      <w:pPr>
        <w:pStyle w:val="BodyTextIndent"/>
        <w:spacing w:before="120"/>
        <w:ind w:left="360"/>
        <w:rPr>
          <w:rFonts w:ascii="Times New Roman" w:hAnsi="Times New Roman"/>
        </w:rPr>
      </w:pPr>
    </w:p>
    <w:p w:rsidR="00A52F2A" w:rsidP="00FE22B8" w:rsidRDefault="00A52F2A" w14:paraId="224FA0AF" w14:textId="2A349849">
      <w:pPr>
        <w:pStyle w:val="BodyTextIndent"/>
        <w:spacing w:before="120"/>
        <w:ind w:left="360"/>
        <w:rPr>
          <w:rFonts w:ascii="Times New Roman" w:hAnsi="Times New Roman"/>
        </w:rPr>
      </w:pPr>
    </w:p>
    <w:p w:rsidR="00A52F2A" w:rsidP="00FE22B8" w:rsidRDefault="00A52F2A" w14:paraId="3EC2EF54" w14:textId="1E1C307D">
      <w:pPr>
        <w:pStyle w:val="BodyTextIndent"/>
        <w:spacing w:before="120"/>
        <w:ind w:left="360"/>
        <w:rPr>
          <w:rFonts w:ascii="Times New Roman" w:hAnsi="Times New Roman"/>
        </w:rPr>
      </w:pPr>
    </w:p>
    <w:p w:rsidRPr="00A124A8" w:rsidR="00A52F2A" w:rsidP="00FE22B8" w:rsidRDefault="00A52F2A" w14:paraId="3A7CDFA3" w14:textId="77777777">
      <w:pPr>
        <w:pStyle w:val="BodyTextIndent"/>
        <w:spacing w:before="120"/>
        <w:ind w:left="360"/>
        <w:rPr>
          <w:rFonts w:ascii="Times New Roman" w:hAnsi="Times New Roman"/>
        </w:rPr>
      </w:pPr>
    </w:p>
    <w:sectPr w:rsidRPr="00A124A8" w:rsidR="00A52F2A" w:rsidSect="00A124A8">
      <w:footerReference w:type="default" r:id="rId15"/>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A3A9" w14:textId="77777777" w:rsidR="00680D76" w:rsidRDefault="00680D76">
      <w:r>
        <w:separator/>
      </w:r>
    </w:p>
  </w:endnote>
  <w:endnote w:type="continuationSeparator" w:id="0">
    <w:p w14:paraId="22E2A3AA"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01837AC3"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934AE9">
      <w:rPr>
        <w:noProof/>
        <w:sz w:val="24"/>
      </w:rPr>
      <w:t>5</w:t>
    </w:r>
    <w:r>
      <w:rPr>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A3A7" w14:textId="77777777" w:rsidR="00680D76" w:rsidRDefault="00680D76">
      <w:r>
        <w:separator/>
      </w:r>
    </w:p>
  </w:footnote>
  <w:footnote w:type="continuationSeparator" w:id="0">
    <w:p w14:paraId="22E2A3A8" w14:textId="77777777" w:rsidR="00680D76" w:rsidRDefault="006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30C46"/>
    <w:rsid w:val="00050137"/>
    <w:rsid w:val="000B032E"/>
    <w:rsid w:val="000E6C6F"/>
    <w:rsid w:val="000E6E9C"/>
    <w:rsid w:val="00131DD4"/>
    <w:rsid w:val="001325B2"/>
    <w:rsid w:val="00154D64"/>
    <w:rsid w:val="001920C3"/>
    <w:rsid w:val="001D4856"/>
    <w:rsid w:val="001D6C54"/>
    <w:rsid w:val="002074DE"/>
    <w:rsid w:val="002118B4"/>
    <w:rsid w:val="002418B9"/>
    <w:rsid w:val="002640E7"/>
    <w:rsid w:val="00281924"/>
    <w:rsid w:val="002C2E84"/>
    <w:rsid w:val="002E672F"/>
    <w:rsid w:val="002F1B8D"/>
    <w:rsid w:val="00322313"/>
    <w:rsid w:val="00391E16"/>
    <w:rsid w:val="003A1EE6"/>
    <w:rsid w:val="003D23B1"/>
    <w:rsid w:val="00432121"/>
    <w:rsid w:val="00453C45"/>
    <w:rsid w:val="00472847"/>
    <w:rsid w:val="004746CA"/>
    <w:rsid w:val="00490720"/>
    <w:rsid w:val="004D1E90"/>
    <w:rsid w:val="004E0FBB"/>
    <w:rsid w:val="004E687D"/>
    <w:rsid w:val="00503BAB"/>
    <w:rsid w:val="00526CED"/>
    <w:rsid w:val="0059153C"/>
    <w:rsid w:val="005D7625"/>
    <w:rsid w:val="005E1765"/>
    <w:rsid w:val="0061242F"/>
    <w:rsid w:val="00624019"/>
    <w:rsid w:val="00627FFD"/>
    <w:rsid w:val="00680D76"/>
    <w:rsid w:val="00686A5E"/>
    <w:rsid w:val="006E1EDF"/>
    <w:rsid w:val="0073114C"/>
    <w:rsid w:val="00786118"/>
    <w:rsid w:val="007C22E4"/>
    <w:rsid w:val="007F047A"/>
    <w:rsid w:val="008002AB"/>
    <w:rsid w:val="008B04CA"/>
    <w:rsid w:val="008B421F"/>
    <w:rsid w:val="008D2D67"/>
    <w:rsid w:val="008E4596"/>
    <w:rsid w:val="00934AE9"/>
    <w:rsid w:val="00935E77"/>
    <w:rsid w:val="0096473D"/>
    <w:rsid w:val="009B3794"/>
    <w:rsid w:val="009B7E4D"/>
    <w:rsid w:val="00A124A8"/>
    <w:rsid w:val="00A1688A"/>
    <w:rsid w:val="00A20BB1"/>
    <w:rsid w:val="00A52F2A"/>
    <w:rsid w:val="00A818ED"/>
    <w:rsid w:val="00A92CAB"/>
    <w:rsid w:val="00AC0BB1"/>
    <w:rsid w:val="00AE7154"/>
    <w:rsid w:val="00B655C6"/>
    <w:rsid w:val="00B85F99"/>
    <w:rsid w:val="00B92F61"/>
    <w:rsid w:val="00BA1A0C"/>
    <w:rsid w:val="00BF2F34"/>
    <w:rsid w:val="00C45431"/>
    <w:rsid w:val="00C74B86"/>
    <w:rsid w:val="00CA3DA6"/>
    <w:rsid w:val="00CA5F27"/>
    <w:rsid w:val="00CD36E7"/>
    <w:rsid w:val="00CE5AA9"/>
    <w:rsid w:val="00D11CA3"/>
    <w:rsid w:val="00D46313"/>
    <w:rsid w:val="00D56CC2"/>
    <w:rsid w:val="00D74B86"/>
    <w:rsid w:val="00D92E1D"/>
    <w:rsid w:val="00DB62F1"/>
    <w:rsid w:val="00DE3A45"/>
    <w:rsid w:val="00E00CEE"/>
    <w:rsid w:val="00E203FA"/>
    <w:rsid w:val="00E34A1F"/>
    <w:rsid w:val="00E87554"/>
    <w:rsid w:val="00E962DB"/>
    <w:rsid w:val="00EC38CD"/>
    <w:rsid w:val="00ED18EA"/>
    <w:rsid w:val="00ED6F3F"/>
    <w:rsid w:val="00EE529C"/>
    <w:rsid w:val="00F4221E"/>
    <w:rsid w:val="00FE22B8"/>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030C46"/>
    <w:rPr>
      <w:sz w:val="16"/>
      <w:szCs w:val="16"/>
    </w:rPr>
  </w:style>
  <w:style w:type="paragraph" w:styleId="CommentText">
    <w:name w:val="annotation text"/>
    <w:basedOn w:val="Normal"/>
    <w:link w:val="CommentTextChar"/>
    <w:semiHidden/>
    <w:unhideWhenUsed/>
    <w:rsid w:val="00030C46"/>
    <w:rPr>
      <w:szCs w:val="20"/>
    </w:rPr>
  </w:style>
  <w:style w:type="character" w:customStyle="1" w:styleId="CommentTextChar">
    <w:name w:val="Comment Text Char"/>
    <w:basedOn w:val="DefaultParagraphFont"/>
    <w:link w:val="CommentText"/>
    <w:semiHidden/>
    <w:rsid w:val="00030C46"/>
  </w:style>
  <w:style w:type="paragraph" w:styleId="CommentSubject">
    <w:name w:val="annotation subject"/>
    <w:basedOn w:val="CommentText"/>
    <w:next w:val="CommentText"/>
    <w:link w:val="CommentSubjectChar"/>
    <w:semiHidden/>
    <w:unhideWhenUsed/>
    <w:rsid w:val="00030C46"/>
    <w:rPr>
      <w:b/>
      <w:bCs/>
    </w:rPr>
  </w:style>
  <w:style w:type="character" w:customStyle="1" w:styleId="CommentSubjectChar">
    <w:name w:val="Comment Subject Char"/>
    <w:basedOn w:val="CommentTextChar"/>
    <w:link w:val="CommentSubject"/>
    <w:semiHidden/>
    <w:rsid w:val="00030C46"/>
    <w:rPr>
      <w:b/>
      <w:bCs/>
    </w:rPr>
  </w:style>
  <w:style w:type="paragraph" w:styleId="BodyText">
    <w:name w:val="Body Text"/>
    <w:basedOn w:val="Normal"/>
    <w:link w:val="BodyTextChar"/>
    <w:semiHidden/>
    <w:unhideWhenUsed/>
    <w:rsid w:val="00DB62F1"/>
    <w:pPr>
      <w:spacing w:after="120"/>
    </w:pPr>
  </w:style>
  <w:style w:type="character" w:customStyle="1" w:styleId="BodyTextChar">
    <w:name w:val="Body Text Char"/>
    <w:basedOn w:val="DefaultParagraphFont"/>
    <w:link w:val="BodyText"/>
    <w:semiHidden/>
    <w:rsid w:val="00DB62F1"/>
    <w:rPr>
      <w:szCs w:val="24"/>
    </w:rPr>
  </w:style>
  <w:style w:type="paragraph" w:styleId="NormalWeb">
    <w:name w:val="Normal (Web)"/>
    <w:basedOn w:val="Normal"/>
    <w:uiPriority w:val="99"/>
    <w:semiHidden/>
    <w:unhideWhenUsed/>
    <w:rsid w:val="000E6E9C"/>
    <w:pPr>
      <w:widowControl/>
      <w:autoSpaceDE/>
      <w:autoSpaceDN/>
      <w:adjustRightInd/>
      <w:spacing w:before="100" w:beforeAutospacing="1" w:after="100" w:afterAutospacing="1"/>
    </w:pPr>
    <w:rPr>
      <w:sz w:val="24"/>
    </w:rPr>
  </w:style>
  <w:style w:type="paragraph" w:styleId="Header">
    <w:name w:val="header"/>
    <w:basedOn w:val="Normal"/>
    <w:link w:val="HeaderChar"/>
    <w:unhideWhenUsed/>
    <w:rsid w:val="00A124A8"/>
    <w:pPr>
      <w:tabs>
        <w:tab w:val="center" w:pos="4680"/>
        <w:tab w:val="right" w:pos="9360"/>
      </w:tabs>
    </w:pPr>
  </w:style>
  <w:style w:type="character" w:customStyle="1" w:styleId="HeaderChar">
    <w:name w:val="Header Char"/>
    <w:basedOn w:val="DefaultParagraphFont"/>
    <w:link w:val="Header"/>
    <w:rsid w:val="00A124A8"/>
    <w:rPr>
      <w:szCs w:val="24"/>
    </w:rPr>
  </w:style>
  <w:style w:type="paragraph" w:styleId="Footer">
    <w:name w:val="footer"/>
    <w:basedOn w:val="Normal"/>
    <w:link w:val="FooterChar"/>
    <w:unhideWhenUsed/>
    <w:rsid w:val="00A124A8"/>
    <w:pPr>
      <w:tabs>
        <w:tab w:val="center" w:pos="4680"/>
        <w:tab w:val="right" w:pos="9360"/>
      </w:tabs>
    </w:pPr>
  </w:style>
  <w:style w:type="character" w:customStyle="1" w:styleId="FooterChar">
    <w:name w:val="Footer Char"/>
    <w:basedOn w:val="DefaultParagraphFont"/>
    <w:link w:val="Footer"/>
    <w:rsid w:val="00A124A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1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mith@gvdhd.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harris@mayersmemori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zerr@schcm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DZXA3YQD6WY2-5015-1724</_dlc_DocId>
    <_dlc_DocIdUrl xmlns="053a5afd-1424-405b-82d9-63deec7446f8">
      <Url>https://sharepoint.hrsa.gov/teams/forhp/cbd/_layouts/15/DocIdRedir.aspx?ID=DZXA3YQD6WY2-5015-1724</Url>
      <Description>DZXA3YQD6WY2-5015-1724</Description>
    </_dlc_DocIdUrl>
    <TaxCatchAll xmlns="c7d0ed18-d4ec-4450-b043-97ba750af71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75BD273C956449542DE503E3E919C" ma:contentTypeVersion="12" ma:contentTypeDescription="Create a new document." ma:contentTypeScope="" ma:versionID="9df4489f3ffd6a6422be50e80b86e14f">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2.xml><?xml version="1.0" encoding="utf-8"?>
<ds:datastoreItem xmlns:ds="http://schemas.openxmlformats.org/officeDocument/2006/customXml" ds:itemID="{B6409447-424B-46F1-97B6-0598EFE31B1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7d0ed18-d4ec-4450-b043-97ba750af715"/>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3124391-8477-4F4B-BC42-5BC6E64D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A27561-0329-4AFA-8FC2-6BD61A0A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1415</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9514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31</cp:revision>
  <cp:lastPrinted>2010-10-14T13:41:00Z</cp:lastPrinted>
  <dcterms:created xsi:type="dcterms:W3CDTF">2021-04-16T18:43:00Z</dcterms:created>
  <dcterms:modified xsi:type="dcterms:W3CDTF">2021-06-10T18:51:00Z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0x01010048275BD273C956449542DE503E3E919C</vt:lpwstr>
  </property>
  <property fmtid="{D5CDD505-2E9C-101B-9397-08002B2CF9AE}" pid="3" name="_dlc_DocIdItemGuid">
    <vt:lpwstr>d00f24ae-178f-4cc9-ba9a-ad211140975d</vt:lpwstr>
  </property>
</Properties>
</file>