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253" w:rsidP="00357253" w:rsidRDefault="00357253" w14:paraId="2A3FF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P="00357253" w:rsidRDefault="00357253" w14:paraId="72082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P="00357253" w:rsidRDefault="00357253" w14:paraId="3EBE7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Pr="00357253" w:rsidR="00357253" w:rsidP="00357253" w:rsidRDefault="00357253" w14:paraId="2CB63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357253" w:rsidP="00357253" w:rsidRDefault="00357253" w14:paraId="65A38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357253" w:rsidP="00357253" w:rsidRDefault="00357253" w14:paraId="4CC26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Pr="00357253" w:rsidR="00357253" w:rsidP="00357253" w:rsidRDefault="00357253" w14:paraId="58FCF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Pr="00357253" w:rsidR="00357253" w:rsidP="00357253" w:rsidRDefault="00357253" w14:paraId="7B119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Pr="00357253" w:rsidR="00357253" w:rsidP="00357253" w:rsidRDefault="003A54D9" w14:paraId="6C9D36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Pr>
          <w:rFonts w:ascii="Times New Roman" w:hAnsi="Times New Roman" w:cs="Times New Roman"/>
          <w:b/>
        </w:rPr>
        <w:t>Attachment 8</w:t>
      </w:r>
    </w:p>
    <w:p w:rsidR="003A54D9" w:rsidP="00357253" w:rsidRDefault="003A54D9" w14:paraId="6645B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Pr>
          <w:rFonts w:ascii="Times New Roman" w:hAnsi="Times New Roman" w:cs="Times New Roman"/>
          <w:b/>
        </w:rPr>
        <w:t>Justification for Collection of Sensitive Data</w:t>
      </w:r>
    </w:p>
    <w:p w:rsidR="003A54D9" w:rsidRDefault="003A54D9" w14:paraId="1AA075D9" w14:textId="77777777">
      <w:pPr>
        <w:spacing w:after="160" w:line="259" w:lineRule="auto"/>
        <w:rPr>
          <w:rFonts w:ascii="Times New Roman" w:hAnsi="Times New Roman" w:cs="Times New Roman"/>
          <w:b/>
        </w:rPr>
      </w:pPr>
      <w:r>
        <w:rPr>
          <w:rFonts w:ascii="Times New Roman" w:hAnsi="Times New Roman" w:cs="Times New Roman"/>
          <w:b/>
        </w:rPr>
        <w:br w:type="page"/>
      </w:r>
    </w:p>
    <w:p w:rsidR="00357253" w:rsidP="003A54D9" w:rsidRDefault="003A54D9" w14:paraId="18D5B6D6" w14:textId="381F6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lastRenderedPageBreak/>
        <w:t xml:space="preserve">There are sensitive questions included </w:t>
      </w:r>
      <w:r w:rsidR="00E374EA">
        <w:rPr>
          <w:rFonts w:ascii="Courier New" w:hAnsi="Courier New" w:cs="Courier New"/>
        </w:rPr>
        <w:t xml:space="preserve">in </w:t>
      </w:r>
      <w:r>
        <w:rPr>
          <w:rFonts w:ascii="Courier New" w:hAnsi="Courier New" w:cs="Courier New"/>
        </w:rPr>
        <w:t xml:space="preserve">Demographic/Clinical data collected from </w:t>
      </w:r>
      <w:r w:rsidR="00DD03AA">
        <w:rPr>
          <w:rFonts w:ascii="Courier New" w:hAnsi="Courier New" w:cs="Courier New"/>
        </w:rPr>
        <w:t xml:space="preserve">all </w:t>
      </w:r>
      <w:r>
        <w:rPr>
          <w:rFonts w:ascii="Courier New" w:hAnsi="Courier New" w:cs="Courier New"/>
        </w:rPr>
        <w:t xml:space="preserve">sentinel sites participating in </w:t>
      </w:r>
      <w:r w:rsidR="00924834">
        <w:rPr>
          <w:rFonts w:ascii="Courier New" w:hAnsi="Courier New" w:cs="Courier New"/>
        </w:rPr>
        <w:t xml:space="preserve">GISP </w:t>
      </w:r>
      <w:r>
        <w:rPr>
          <w:rFonts w:ascii="Courier New" w:hAnsi="Courier New" w:cs="Courier New"/>
        </w:rPr>
        <w:t xml:space="preserve">core </w:t>
      </w:r>
      <w:r w:rsidR="00924834">
        <w:rPr>
          <w:rFonts w:ascii="Courier New" w:hAnsi="Courier New" w:cs="Courier New"/>
        </w:rPr>
        <w:t xml:space="preserve">and enhanced </w:t>
      </w:r>
      <w:r>
        <w:rPr>
          <w:rFonts w:ascii="Courier New" w:hAnsi="Courier New" w:cs="Courier New"/>
        </w:rPr>
        <w:t xml:space="preserve">activities. </w:t>
      </w:r>
      <w:r w:rsidRPr="002E303A">
        <w:rPr>
          <w:rFonts w:ascii="Courier New" w:hAnsi="Courier New" w:cs="Courier New"/>
        </w:rPr>
        <w:t xml:space="preserve">These are elicited at participating STD clinics in a private environment and recorded by STD clinicians in order to assess behavioral and biological risk of infection, to guide appropriate behavioral counseling, and to determine the appropriate anatomic sites for STD testing or screening. These items are asked for all STD infections and not specifically for GISP. These sensitive questions are essential </w:t>
      </w:r>
      <w:proofErr w:type="gramStart"/>
      <w:r w:rsidRPr="002E303A">
        <w:rPr>
          <w:rFonts w:ascii="Courier New" w:hAnsi="Courier New" w:cs="Courier New"/>
        </w:rPr>
        <w:t>in order to</w:t>
      </w:r>
      <w:proofErr w:type="gramEnd"/>
      <w:r w:rsidRPr="002E303A">
        <w:rPr>
          <w:rFonts w:ascii="Courier New" w:hAnsi="Courier New" w:cs="Courier New"/>
        </w:rPr>
        <w:t xml:space="preserve"> develop an accurate surveillance picture of disease in the community and to provide appropriate clinic</w:t>
      </w:r>
      <w:r w:rsidR="00455BA4">
        <w:rPr>
          <w:rFonts w:ascii="Courier New" w:hAnsi="Courier New" w:cs="Courier New"/>
        </w:rPr>
        <w:t>al</w:t>
      </w:r>
      <w:r w:rsidRPr="002E303A">
        <w:rPr>
          <w:rFonts w:ascii="Courier New" w:hAnsi="Courier New" w:cs="Courier New"/>
        </w:rPr>
        <w:t xml:space="preserve"> care for each patient. These questions have been critically important for GISP in identifying epidemiological risk factors for antibiotic resistant gonorrhea.</w:t>
      </w:r>
      <w:r>
        <w:rPr>
          <w:rFonts w:ascii="Courier New" w:hAnsi="Courier New" w:cs="Courier New"/>
        </w:rPr>
        <w:t xml:space="preserve"> The table below outlines the justification for each question.</w:t>
      </w:r>
    </w:p>
    <w:p w:rsidR="003A54D9" w:rsidP="003A54D9" w:rsidRDefault="003A54D9" w14:paraId="59D401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tbl>
      <w:tblPr>
        <w:tblStyle w:val="TableGrid"/>
        <w:tblW w:w="0" w:type="auto"/>
        <w:tblInd w:w="0" w:type="dxa"/>
        <w:tblLook w:val="04A0" w:firstRow="1" w:lastRow="0" w:firstColumn="1" w:lastColumn="0" w:noHBand="0" w:noVBand="1"/>
      </w:tblPr>
      <w:tblGrid>
        <w:gridCol w:w="1885"/>
        <w:gridCol w:w="2430"/>
        <w:gridCol w:w="5755"/>
      </w:tblGrid>
      <w:tr w:rsidR="003A54D9" w:rsidTr="002049FA" w14:paraId="7CD1E73A" w14:textId="77777777">
        <w:trPr>
          <w:trHeight w:val="494"/>
          <w:tblHeader/>
        </w:trPr>
        <w:tc>
          <w:tcPr>
            <w:tcW w:w="1885" w:type="dxa"/>
          </w:tcPr>
          <w:p w:rsidRPr="003A54D9" w:rsidR="003A54D9" w:rsidP="003A54D9" w:rsidRDefault="003A54D9" w14:paraId="354FB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Attachment #</w:t>
            </w:r>
          </w:p>
        </w:tc>
        <w:tc>
          <w:tcPr>
            <w:tcW w:w="2430" w:type="dxa"/>
          </w:tcPr>
          <w:p w:rsidRPr="003A54D9" w:rsidR="003A54D9" w:rsidP="003A54D9" w:rsidRDefault="003A54D9" w14:paraId="4E663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Question</w:t>
            </w:r>
          </w:p>
        </w:tc>
        <w:tc>
          <w:tcPr>
            <w:tcW w:w="5755" w:type="dxa"/>
          </w:tcPr>
          <w:p w:rsidRPr="003A54D9" w:rsidR="003A54D9" w:rsidP="003A54D9" w:rsidRDefault="003A54D9" w14:paraId="43039E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Justification for question</w:t>
            </w:r>
          </w:p>
        </w:tc>
      </w:tr>
      <w:tr w:rsidR="003A54D9" w:rsidTr="006F571F" w14:paraId="1DD05CB7" w14:textId="77777777">
        <w:tc>
          <w:tcPr>
            <w:tcW w:w="1885" w:type="dxa"/>
          </w:tcPr>
          <w:p w:rsidRPr="006A726B" w:rsidR="003A54D9" w:rsidP="003A54D9" w:rsidRDefault="003A54D9" w14:paraId="1BA08BDE" w14:textId="01654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bCs/>
              </w:rPr>
            </w:pPr>
            <w:r w:rsidRPr="006A726B">
              <w:rPr>
                <w:rFonts w:ascii="Courier New" w:hAnsi="Courier New" w:cs="Courier New"/>
                <w:b/>
                <w:bCs/>
              </w:rPr>
              <w:t>Att</w:t>
            </w:r>
            <w:r w:rsidRPr="006A726B" w:rsidR="00DD03AA">
              <w:rPr>
                <w:rFonts w:ascii="Courier New" w:hAnsi="Courier New" w:cs="Courier New"/>
                <w:b/>
                <w:bCs/>
              </w:rPr>
              <w:t>achment</w:t>
            </w:r>
            <w:r w:rsidRPr="006A726B">
              <w:rPr>
                <w:rFonts w:ascii="Courier New" w:hAnsi="Courier New" w:cs="Courier New"/>
                <w:b/>
                <w:bCs/>
              </w:rPr>
              <w:t xml:space="preserve"> 3a1</w:t>
            </w:r>
            <w:r w:rsidRPr="006A726B" w:rsidR="00717E42">
              <w:rPr>
                <w:rFonts w:ascii="Courier New" w:hAnsi="Courier New" w:cs="Courier New"/>
                <w:b/>
                <w:bCs/>
              </w:rPr>
              <w:t xml:space="preserve"> &amp; Att</w:t>
            </w:r>
            <w:r w:rsidRPr="006A726B" w:rsidR="00DD03AA">
              <w:rPr>
                <w:rFonts w:ascii="Courier New" w:hAnsi="Courier New" w:cs="Courier New"/>
                <w:b/>
                <w:bCs/>
              </w:rPr>
              <w:t>achment</w:t>
            </w:r>
            <w:r w:rsidRPr="006A726B" w:rsidR="00717E42">
              <w:rPr>
                <w:rFonts w:ascii="Courier New" w:hAnsi="Courier New" w:cs="Courier New"/>
                <w:b/>
                <w:bCs/>
              </w:rPr>
              <w:t xml:space="preserve"> 3a2</w:t>
            </w:r>
          </w:p>
        </w:tc>
        <w:tc>
          <w:tcPr>
            <w:tcW w:w="2430" w:type="dxa"/>
          </w:tcPr>
          <w:p w:rsidRPr="003A54D9" w:rsidR="003A54D9" w:rsidP="003A54D9" w:rsidRDefault="00924834" w14:paraId="7922776C" w14:textId="433C9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G</w:t>
            </w:r>
            <w:r w:rsidR="00545D6C">
              <w:rPr>
                <w:rFonts w:ascii="Courier New" w:hAnsi="Courier New" w:cs="Courier New"/>
              </w:rPr>
              <w:t>ender</w:t>
            </w:r>
            <w:r>
              <w:rPr>
                <w:rFonts w:ascii="Courier New" w:hAnsi="Courier New" w:cs="Courier New"/>
              </w:rPr>
              <w:t xml:space="preserve"> (sex</w:t>
            </w:r>
            <w:r w:rsidR="00545D6C">
              <w:rPr>
                <w:rFonts w:ascii="Courier New" w:hAnsi="Courier New" w:cs="Courier New"/>
              </w:rPr>
              <w:t>)</w:t>
            </w:r>
            <w:r w:rsidRPr="003A54D9" w:rsidR="003A54D9">
              <w:rPr>
                <w:rFonts w:ascii="Courier New" w:hAnsi="Courier New" w:cs="Courier New"/>
              </w:rPr>
              <w:t xml:space="preserve"> of sex partner</w:t>
            </w:r>
          </w:p>
        </w:tc>
        <w:tc>
          <w:tcPr>
            <w:tcW w:w="5755" w:type="dxa"/>
          </w:tcPr>
          <w:p w:rsidR="003A54D9" w:rsidP="00545D6C" w:rsidRDefault="003A54D9" w14:paraId="3A4C57C8" w14:textId="7ABCF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w:t>
            </w:r>
            <w:r w:rsidR="00924834">
              <w:rPr>
                <w:rFonts w:ascii="Courier New" w:hAnsi="Courier New" w:cs="Courier New"/>
              </w:rPr>
              <w:t xml:space="preserve">gender </w:t>
            </w:r>
            <w:r w:rsidR="00545D6C">
              <w:rPr>
                <w:rFonts w:ascii="Courier New" w:hAnsi="Courier New" w:cs="Courier New"/>
              </w:rPr>
              <w:t>(</w:t>
            </w:r>
            <w:r w:rsidR="00924834">
              <w:rPr>
                <w:rFonts w:ascii="Courier New" w:hAnsi="Courier New" w:cs="Courier New"/>
              </w:rPr>
              <w:t>sex</w:t>
            </w:r>
            <w:r w:rsidR="00545D6C">
              <w:rPr>
                <w:rFonts w:ascii="Courier New" w:hAnsi="Courier New" w:cs="Courier New"/>
              </w:rPr>
              <w:t>) of</w:t>
            </w:r>
            <w:r>
              <w:rPr>
                <w:rFonts w:ascii="Courier New" w:hAnsi="Courier New" w:cs="Courier New"/>
              </w:rPr>
              <w:t xml:space="preserve"> sex partner helps identify patients </w:t>
            </w:r>
            <w:r w:rsidR="00591EC6">
              <w:rPr>
                <w:rFonts w:ascii="Courier New" w:hAnsi="Courier New" w:cs="Courier New"/>
              </w:rPr>
              <w:t xml:space="preserve">at increased risk of gonorrhea and increased risk </w:t>
            </w:r>
            <w:r w:rsidRPr="002E303A" w:rsidR="00591EC6">
              <w:rPr>
                <w:rFonts w:ascii="Courier New" w:hAnsi="Courier New" w:cs="Courier New"/>
              </w:rPr>
              <w:t>for acquisition of resistant strains</w:t>
            </w:r>
            <w:r w:rsidR="00591EC6">
              <w:rPr>
                <w:rFonts w:ascii="Courier New" w:hAnsi="Courier New" w:cs="Courier New"/>
              </w:rPr>
              <w:t xml:space="preserve">. </w:t>
            </w:r>
            <w:r w:rsidRPr="002E303A">
              <w:rPr>
                <w:rFonts w:ascii="Courier New" w:hAnsi="Courier New" w:cs="Courier New"/>
              </w:rPr>
              <w:t>Men who have sex with men are at elevated risk for acquisition of resistant strains</w:t>
            </w:r>
            <w:r>
              <w:rPr>
                <w:rFonts w:ascii="Courier New" w:hAnsi="Courier New" w:cs="Courier New"/>
              </w:rPr>
              <w:t xml:space="preserve"> of </w:t>
            </w:r>
            <w:r w:rsidRPr="003A54D9">
              <w:rPr>
                <w:rFonts w:ascii="Courier New" w:hAnsi="Courier New" w:cs="Courier New"/>
                <w:i/>
              </w:rPr>
              <w:t>N. gonorrhoeae</w:t>
            </w:r>
            <w:r>
              <w:rPr>
                <w:rFonts w:ascii="Courier New" w:hAnsi="Courier New" w:cs="Courier New"/>
                <w:i/>
              </w:rPr>
              <w:t>.</w:t>
            </w:r>
            <w:r w:rsidRPr="00591EC6" w:rsidR="00591EC6">
              <w:rPr>
                <w:rFonts w:ascii="Courier New" w:hAnsi="Courier New" w:cs="Courier New"/>
                <w:vertAlign w:val="superscript"/>
              </w:rPr>
              <w:t>1</w:t>
            </w:r>
            <w:r w:rsidR="00591EC6">
              <w:rPr>
                <w:rFonts w:ascii="Courier New" w:hAnsi="Courier New" w:cs="Courier New"/>
                <w:vertAlign w:val="superscript"/>
              </w:rPr>
              <w:t>-3</w:t>
            </w:r>
          </w:p>
        </w:tc>
      </w:tr>
      <w:tr w:rsidR="003A54D9" w:rsidTr="006F571F" w14:paraId="5E2F59BA" w14:textId="77777777">
        <w:tc>
          <w:tcPr>
            <w:tcW w:w="1885" w:type="dxa"/>
          </w:tcPr>
          <w:p w:rsidRPr="006A726B" w:rsidR="003A54D9" w:rsidP="003A54D9" w:rsidRDefault="00DD03AA" w14:paraId="5D818FC7" w14:textId="1B4D6051">
            <w:pPr>
              <w:rPr>
                <w:b/>
                <w:bCs/>
              </w:rPr>
            </w:pPr>
            <w:r w:rsidRPr="006A726B">
              <w:rPr>
                <w:rFonts w:ascii="Courier New" w:hAnsi="Courier New" w:cs="Courier New"/>
                <w:b/>
                <w:bCs/>
              </w:rPr>
              <w:t>Attachment 3a1 &amp; Attachment 3a2</w:t>
            </w:r>
          </w:p>
        </w:tc>
        <w:tc>
          <w:tcPr>
            <w:tcW w:w="2430" w:type="dxa"/>
          </w:tcPr>
          <w:p w:rsidRPr="003A54D9" w:rsidR="003A54D9" w:rsidP="003A54D9" w:rsidRDefault="003A54D9" w14:paraId="4E75A1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rPr>
            </w:pPr>
            <w:r w:rsidRPr="003A54D9">
              <w:rPr>
                <w:rFonts w:ascii="Courier New" w:hAnsi="Courier New" w:cs="Courier New"/>
              </w:rPr>
              <w:t>Previous history of gonorrhea (ever); number of previous episodes within the past 12 months</w:t>
            </w:r>
          </w:p>
        </w:tc>
        <w:tc>
          <w:tcPr>
            <w:tcW w:w="5755" w:type="dxa"/>
          </w:tcPr>
          <w:p w:rsidR="003A54D9" w:rsidP="003A54D9" w:rsidRDefault="003A54D9" w14:paraId="11B169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prior gonococcal infections is </w:t>
            </w:r>
            <w:r w:rsidRPr="002E303A">
              <w:rPr>
                <w:rFonts w:ascii="Courier New" w:hAnsi="Courier New" w:cs="Courier New"/>
              </w:rPr>
              <w:t>useful in determining whether antimicrobial resistance is more likely to emerge in core groups of individuals who have frequent gonococcal infections and are treated with antimicrobials frequently</w:t>
            </w:r>
            <w:r>
              <w:rPr>
                <w:rFonts w:ascii="Courier New" w:hAnsi="Courier New" w:cs="Courier New"/>
              </w:rPr>
              <w:t>.</w:t>
            </w:r>
            <w:r w:rsidR="00591EC6">
              <w:rPr>
                <w:rFonts w:ascii="Courier New" w:hAnsi="Courier New" w:cs="Courier New"/>
                <w:vertAlign w:val="superscript"/>
              </w:rPr>
              <w:t>4</w:t>
            </w:r>
          </w:p>
        </w:tc>
      </w:tr>
      <w:tr w:rsidR="003A54D9" w:rsidTr="006F571F" w14:paraId="2B60B695" w14:textId="77777777">
        <w:tc>
          <w:tcPr>
            <w:tcW w:w="1885" w:type="dxa"/>
          </w:tcPr>
          <w:p w:rsidRPr="006A726B" w:rsidR="003A54D9" w:rsidP="003A54D9" w:rsidRDefault="00DD03AA" w14:paraId="59920C89" w14:textId="45330AAA">
            <w:pPr>
              <w:rPr>
                <w:b/>
                <w:bCs/>
              </w:rPr>
            </w:pPr>
            <w:r w:rsidRPr="006A726B">
              <w:rPr>
                <w:rFonts w:ascii="Courier New" w:hAnsi="Courier New" w:cs="Courier New"/>
                <w:b/>
                <w:bCs/>
              </w:rPr>
              <w:t>Attachment 3a1 &amp; Attachment 3a2</w:t>
            </w:r>
          </w:p>
        </w:tc>
        <w:tc>
          <w:tcPr>
            <w:tcW w:w="2430" w:type="dxa"/>
          </w:tcPr>
          <w:p w:rsidR="003A54D9" w:rsidP="003A54D9" w:rsidRDefault="006F571F" w14:paraId="52F7C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sidRPr="006F571F">
              <w:rPr>
                <w:rFonts w:ascii="Courier New" w:hAnsi="Courier New" w:cs="Courier New"/>
              </w:rPr>
              <w:t>HIV status at time of clinic visit for gonorrhea</w:t>
            </w:r>
          </w:p>
        </w:tc>
        <w:tc>
          <w:tcPr>
            <w:tcW w:w="5755" w:type="dxa"/>
          </w:tcPr>
          <w:p w:rsidR="003A54D9" w:rsidP="00591EC6" w:rsidRDefault="003A54D9" w14:paraId="069C0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w:t>
            </w:r>
            <w:r w:rsidR="006F571F">
              <w:rPr>
                <w:rFonts w:ascii="Courier New" w:hAnsi="Courier New" w:cs="Courier New"/>
              </w:rPr>
              <w:t>on HIV status i</w:t>
            </w:r>
            <w:r w:rsidRPr="002E303A">
              <w:rPr>
                <w:rFonts w:ascii="Courier New" w:hAnsi="Courier New" w:cs="Courier New"/>
              </w:rPr>
              <w:t xml:space="preserve">s useful for identifying increased transmission of resistant strains among certain immunosuppressed populations who may be </w:t>
            </w:r>
            <w:r w:rsidRPr="002E303A">
              <w:rPr>
                <w:rFonts w:ascii="Courier New" w:hAnsi="Courier New" w:cs="Courier New"/>
              </w:rPr>
              <w:lastRenderedPageBreak/>
              <w:t xml:space="preserve">engaging in risky sexual behavior. As data from GISP have demonstrated, HIV infection in some men might be a marker of heightened risk for acquisition of resistant </w:t>
            </w:r>
            <w:r w:rsidRPr="002E303A">
              <w:rPr>
                <w:rFonts w:ascii="Courier New" w:hAnsi="Courier New" w:cs="Courier New"/>
                <w:i/>
              </w:rPr>
              <w:t>N. gonorrhoeae</w:t>
            </w:r>
            <w:r w:rsidRPr="002E303A">
              <w:rPr>
                <w:rFonts w:ascii="Courier New" w:hAnsi="Courier New" w:cs="Courier New"/>
              </w:rPr>
              <w:t xml:space="preserve"> strains.</w:t>
            </w:r>
            <w:r w:rsidR="00591EC6">
              <w:rPr>
                <w:rFonts w:ascii="Courier New" w:hAnsi="Courier New" w:cs="Courier New"/>
                <w:vertAlign w:val="superscript"/>
              </w:rPr>
              <w:t>3</w:t>
            </w:r>
            <w:r w:rsidRPr="002E303A">
              <w:rPr>
                <w:rFonts w:ascii="Courier New" w:hAnsi="Courier New" w:cs="Courier New"/>
              </w:rPr>
              <w:t xml:space="preserve">   </w:t>
            </w:r>
          </w:p>
        </w:tc>
      </w:tr>
      <w:tr w:rsidR="002049FA" w:rsidTr="006F571F" w14:paraId="7655DFF0" w14:textId="77777777">
        <w:tc>
          <w:tcPr>
            <w:tcW w:w="1885" w:type="dxa"/>
          </w:tcPr>
          <w:p w:rsidRPr="006A726B" w:rsidR="002049FA" w:rsidP="002049FA" w:rsidRDefault="00DD03AA" w14:paraId="38494932" w14:textId="1F4DC6FE">
            <w:pPr>
              <w:rPr>
                <w:b/>
                <w:bCs/>
              </w:rPr>
            </w:pPr>
            <w:r w:rsidRPr="006A726B">
              <w:rPr>
                <w:rFonts w:ascii="Courier New" w:hAnsi="Courier New" w:cs="Courier New"/>
                <w:b/>
                <w:bCs/>
              </w:rPr>
              <w:lastRenderedPageBreak/>
              <w:t>Attachment 3a1 &amp; Attachment 3a2</w:t>
            </w:r>
          </w:p>
        </w:tc>
        <w:tc>
          <w:tcPr>
            <w:tcW w:w="2430" w:type="dxa"/>
          </w:tcPr>
          <w:p w:rsidRPr="006F571F" w:rsidR="002049FA" w:rsidP="002049FA" w:rsidRDefault="002049FA" w14:paraId="6E89D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Travel outside of US in past 60 days</w:t>
            </w:r>
          </w:p>
        </w:tc>
        <w:tc>
          <w:tcPr>
            <w:tcW w:w="5755" w:type="dxa"/>
          </w:tcPr>
          <w:p w:rsidR="002049FA" w:rsidP="002049FA" w:rsidRDefault="002049FA" w14:paraId="3A51FCA4" w14:textId="2AFD1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w:t>
            </w:r>
            <w:r w:rsidR="00A43852">
              <w:rPr>
                <w:rFonts w:ascii="Courier New" w:hAnsi="Courier New" w:cs="Courier New"/>
              </w:rPr>
              <w:t>recent travel outside the US</w:t>
            </w:r>
            <w:r>
              <w:rPr>
                <w:rFonts w:ascii="Courier New" w:hAnsi="Courier New" w:cs="Courier New"/>
              </w:rPr>
              <w:t xml:space="preserve"> is </w:t>
            </w:r>
            <w:r w:rsidRPr="002E303A">
              <w:rPr>
                <w:rFonts w:ascii="Courier New" w:hAnsi="Courier New" w:cs="Courier New"/>
              </w:rPr>
              <w:t xml:space="preserve">useful in determining whether antimicrobial resistance is more likely to emerge </w:t>
            </w:r>
            <w:r>
              <w:rPr>
                <w:rFonts w:ascii="Courier New" w:hAnsi="Courier New" w:cs="Courier New"/>
              </w:rPr>
              <w:t>imported</w:t>
            </w:r>
            <w:r w:rsidR="00591EC6">
              <w:rPr>
                <w:rFonts w:ascii="Courier New" w:hAnsi="Courier New" w:cs="Courier New"/>
              </w:rPr>
              <w:t>.</w:t>
            </w:r>
            <w:r w:rsidRPr="00591EC6" w:rsidR="00591EC6">
              <w:rPr>
                <w:rFonts w:ascii="Courier New" w:hAnsi="Courier New" w:cs="Courier New"/>
                <w:vertAlign w:val="superscript"/>
              </w:rPr>
              <w:t>4</w:t>
            </w:r>
          </w:p>
        </w:tc>
      </w:tr>
      <w:tr w:rsidR="002049FA" w:rsidTr="006F571F" w14:paraId="4DADC687" w14:textId="77777777">
        <w:tc>
          <w:tcPr>
            <w:tcW w:w="1885" w:type="dxa"/>
          </w:tcPr>
          <w:p w:rsidRPr="006A726B" w:rsidR="002049FA" w:rsidP="002049FA" w:rsidRDefault="00DD03AA" w14:paraId="577CFB83" w14:textId="5D515B39">
            <w:pPr>
              <w:rPr>
                <w:b/>
                <w:bCs/>
              </w:rPr>
            </w:pPr>
            <w:r w:rsidRPr="006A726B">
              <w:rPr>
                <w:rFonts w:ascii="Courier New" w:hAnsi="Courier New" w:cs="Courier New"/>
                <w:b/>
                <w:bCs/>
              </w:rPr>
              <w:t>Attachment 3a1 &amp; Attachment 3a2</w:t>
            </w:r>
          </w:p>
        </w:tc>
        <w:tc>
          <w:tcPr>
            <w:tcW w:w="2430" w:type="dxa"/>
          </w:tcPr>
          <w:p w:rsidRPr="006F571F" w:rsidR="002049FA" w:rsidP="002049FA" w:rsidRDefault="002049FA" w14:paraId="70C9BE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History of giving or receiving drugs/money in the past 12 months</w:t>
            </w:r>
          </w:p>
        </w:tc>
        <w:tc>
          <w:tcPr>
            <w:tcW w:w="5755" w:type="dxa"/>
          </w:tcPr>
          <w:p w:rsidR="002049FA" w:rsidP="002049FA" w:rsidRDefault="002049FA" w14:paraId="0692E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Collecting information on history of giving or receiving drugs/money in the past 12 months helps identify patients at increased risk of gonorrhea.</w:t>
            </w:r>
            <w:r w:rsidRPr="00591EC6" w:rsidR="00591EC6">
              <w:rPr>
                <w:rFonts w:ascii="Courier New" w:hAnsi="Courier New" w:cs="Courier New"/>
                <w:vertAlign w:val="superscript"/>
              </w:rPr>
              <w:t>5</w:t>
            </w:r>
          </w:p>
        </w:tc>
      </w:tr>
      <w:tr w:rsidR="002049FA" w:rsidTr="006F571F" w14:paraId="37CBE481" w14:textId="77777777">
        <w:tc>
          <w:tcPr>
            <w:tcW w:w="1885" w:type="dxa"/>
          </w:tcPr>
          <w:p w:rsidRPr="006A726B" w:rsidR="002049FA" w:rsidP="002049FA" w:rsidRDefault="00DD03AA" w14:paraId="1EA5F506" w14:textId="681851B3">
            <w:pPr>
              <w:rPr>
                <w:b/>
                <w:bCs/>
              </w:rPr>
            </w:pPr>
            <w:r w:rsidRPr="006A726B">
              <w:rPr>
                <w:rFonts w:ascii="Courier New" w:hAnsi="Courier New" w:cs="Courier New"/>
                <w:b/>
                <w:bCs/>
              </w:rPr>
              <w:t>Attachment 3a1 &amp; Attachment 3a2</w:t>
            </w:r>
          </w:p>
        </w:tc>
        <w:tc>
          <w:tcPr>
            <w:tcW w:w="2430" w:type="dxa"/>
          </w:tcPr>
          <w:p w:rsidRPr="006F571F" w:rsidR="002049FA" w:rsidP="002049FA" w:rsidRDefault="002049FA" w14:paraId="5FB5A1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Antibiotic use in the past 60 days</w:t>
            </w:r>
          </w:p>
        </w:tc>
        <w:tc>
          <w:tcPr>
            <w:tcW w:w="5755" w:type="dxa"/>
          </w:tcPr>
          <w:p w:rsidR="002049FA" w:rsidP="002049FA" w:rsidRDefault="002049FA" w14:paraId="5609248C" w14:textId="14C2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w:t>
            </w:r>
            <w:r w:rsidR="000E3755">
              <w:rPr>
                <w:rFonts w:ascii="Courier New" w:hAnsi="Courier New" w:cs="Courier New"/>
              </w:rPr>
              <w:t>recent antibiotic use</w:t>
            </w:r>
            <w:r>
              <w:rPr>
                <w:rFonts w:ascii="Courier New" w:hAnsi="Courier New" w:cs="Courier New"/>
              </w:rPr>
              <w:t xml:space="preserve"> is </w:t>
            </w:r>
            <w:r w:rsidRPr="002E303A">
              <w:rPr>
                <w:rFonts w:ascii="Courier New" w:hAnsi="Courier New" w:cs="Courier New"/>
              </w:rPr>
              <w:t xml:space="preserve">useful in determining whether antimicrobial resistance is more likely to emerge in individuals </w:t>
            </w:r>
            <w:r>
              <w:rPr>
                <w:rFonts w:ascii="Courier New" w:hAnsi="Courier New" w:cs="Courier New"/>
              </w:rPr>
              <w:t>recently</w:t>
            </w:r>
            <w:r w:rsidRPr="002E303A">
              <w:rPr>
                <w:rFonts w:ascii="Courier New" w:hAnsi="Courier New" w:cs="Courier New"/>
              </w:rPr>
              <w:t xml:space="preserve"> treated with antimicrobials</w:t>
            </w:r>
            <w:r>
              <w:rPr>
                <w:rFonts w:ascii="Courier New" w:hAnsi="Courier New" w:cs="Courier New"/>
              </w:rPr>
              <w:t>.</w:t>
            </w:r>
            <w:r w:rsidRPr="00591EC6" w:rsidR="00591EC6">
              <w:rPr>
                <w:rFonts w:ascii="Courier New" w:hAnsi="Courier New" w:cs="Courier New"/>
                <w:vertAlign w:val="superscript"/>
              </w:rPr>
              <w:t>4</w:t>
            </w:r>
            <w:r w:rsidR="00591EC6">
              <w:rPr>
                <w:rFonts w:ascii="Courier New" w:hAnsi="Courier New" w:cs="Courier New"/>
                <w:vertAlign w:val="superscript"/>
              </w:rPr>
              <w:t>,5</w:t>
            </w:r>
          </w:p>
        </w:tc>
      </w:tr>
      <w:tr w:rsidR="002049FA" w:rsidTr="006F571F" w14:paraId="7D1E312B" w14:textId="77777777">
        <w:tc>
          <w:tcPr>
            <w:tcW w:w="1885" w:type="dxa"/>
          </w:tcPr>
          <w:p w:rsidRPr="006A726B" w:rsidR="002049FA" w:rsidP="002049FA" w:rsidRDefault="00DD03AA" w14:paraId="2409F3F2" w14:textId="286C18B3">
            <w:pPr>
              <w:rPr>
                <w:b/>
                <w:bCs/>
              </w:rPr>
            </w:pPr>
            <w:r w:rsidRPr="006A726B">
              <w:rPr>
                <w:rFonts w:ascii="Courier New" w:hAnsi="Courier New" w:cs="Courier New"/>
                <w:b/>
                <w:bCs/>
              </w:rPr>
              <w:t>Attachment 3a1 &amp; Attachment 3a2</w:t>
            </w:r>
          </w:p>
        </w:tc>
        <w:tc>
          <w:tcPr>
            <w:tcW w:w="2430" w:type="dxa"/>
          </w:tcPr>
          <w:p w:rsidRPr="006F571F" w:rsidR="002049FA" w:rsidP="002049FA" w:rsidRDefault="002049FA" w14:paraId="2CE03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History of injection drug use in the past 12 months; History of non-injection drug use in the past 12 months</w:t>
            </w:r>
          </w:p>
        </w:tc>
        <w:tc>
          <w:tcPr>
            <w:tcW w:w="5755" w:type="dxa"/>
          </w:tcPr>
          <w:p w:rsidR="002049FA" w:rsidP="002049FA" w:rsidRDefault="002049FA" w14:paraId="31CC13BE" w14:textId="4022A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w:t>
            </w:r>
            <w:r w:rsidR="000E3755">
              <w:rPr>
                <w:rFonts w:ascii="Courier New" w:hAnsi="Courier New" w:cs="Courier New"/>
              </w:rPr>
              <w:t xml:space="preserve">on </w:t>
            </w:r>
            <w:r>
              <w:rPr>
                <w:rFonts w:ascii="Courier New" w:hAnsi="Courier New" w:cs="Courier New"/>
              </w:rPr>
              <w:t xml:space="preserve">recreational drug use in </w:t>
            </w:r>
            <w:r w:rsidR="000E3755">
              <w:rPr>
                <w:rFonts w:ascii="Courier New" w:hAnsi="Courier New" w:cs="Courier New"/>
              </w:rPr>
              <w:t xml:space="preserve">the </w:t>
            </w:r>
            <w:r>
              <w:rPr>
                <w:rFonts w:ascii="Courier New" w:hAnsi="Courier New" w:cs="Courier New"/>
              </w:rPr>
              <w:t>past 12 months helps identify patients at increased risk of gonorrhea.</w:t>
            </w:r>
            <w:r w:rsidRPr="00591EC6" w:rsidR="00591EC6">
              <w:rPr>
                <w:rFonts w:ascii="Courier New" w:hAnsi="Courier New" w:cs="Courier New"/>
                <w:vertAlign w:val="superscript"/>
              </w:rPr>
              <w:t>5</w:t>
            </w:r>
          </w:p>
        </w:tc>
      </w:tr>
    </w:tbl>
    <w:p w:rsidRPr="00357253" w:rsidR="003A54D9" w:rsidP="003A54D9" w:rsidRDefault="003A54D9" w14:paraId="0A5133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sectPr w:rsidRPr="00357253" w:rsidR="003A54D9" w:rsidSect="0035725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p>
    <w:p w:rsidR="00274259" w:rsidP="003A54D9" w:rsidRDefault="00591EC6" w14:paraId="68432939" w14:textId="77777777">
      <w:pPr>
        <w:widowControl w:val="0"/>
        <w:tabs>
          <w:tab w:val="left" w:pos="7721"/>
        </w:tabs>
        <w:autoSpaceDE w:val="0"/>
        <w:autoSpaceDN w:val="0"/>
        <w:adjustRightInd w:val="0"/>
        <w:spacing w:after="0" w:line="240" w:lineRule="auto"/>
      </w:pPr>
      <w:r>
        <w:lastRenderedPageBreak/>
        <w:t>References</w:t>
      </w:r>
    </w:p>
    <w:p w:rsidR="00C51C30" w:rsidP="003A54D9" w:rsidRDefault="00C51C30" w14:paraId="73916D22" w14:textId="77777777">
      <w:pPr>
        <w:widowControl w:val="0"/>
        <w:tabs>
          <w:tab w:val="left" w:pos="7721"/>
        </w:tabs>
        <w:autoSpaceDE w:val="0"/>
        <w:autoSpaceDN w:val="0"/>
        <w:adjustRightInd w:val="0"/>
        <w:spacing w:after="0" w:line="240" w:lineRule="auto"/>
      </w:pPr>
    </w:p>
    <w:p w:rsidRPr="00C51C30" w:rsidR="00591EC6" w:rsidP="00591EC6" w:rsidRDefault="00591EC6" w14:paraId="2D14B41A"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 xml:space="preserve">Kirkcaldy RD, Zaidi A, Hook EW III, et al. </w:t>
      </w:r>
      <w:r w:rsidRPr="00C51C30">
        <w:rPr>
          <w:rFonts w:ascii="Courier New" w:hAnsi="Courier New" w:cs="Courier New"/>
          <w:i/>
          <w:color w:val="0D0D0D" w:themeColor="text1" w:themeTint="F2"/>
        </w:rPr>
        <w:t>Neisseria gonorrhoeae</w:t>
      </w:r>
      <w:r w:rsidRPr="00C51C30">
        <w:rPr>
          <w:rFonts w:ascii="Courier New" w:hAnsi="Courier New" w:cs="Courier New"/>
          <w:color w:val="0D0D0D" w:themeColor="text1" w:themeTint="F2"/>
        </w:rPr>
        <w:t xml:space="preserve"> Antimicrobial Resistance Among Men Who Have Sex </w:t>
      </w:r>
      <w:proofErr w:type="gramStart"/>
      <w:r w:rsidRPr="00C51C30">
        <w:rPr>
          <w:rFonts w:ascii="Courier New" w:hAnsi="Courier New" w:cs="Courier New"/>
          <w:color w:val="0D0D0D" w:themeColor="text1" w:themeTint="F2"/>
        </w:rPr>
        <w:t>With</w:t>
      </w:r>
      <w:proofErr w:type="gramEnd"/>
      <w:r w:rsidRPr="00C51C30">
        <w:rPr>
          <w:rFonts w:ascii="Courier New" w:hAnsi="Courier New" w:cs="Courier New"/>
          <w:color w:val="0D0D0D" w:themeColor="text1" w:themeTint="F2"/>
        </w:rPr>
        <w:t xml:space="preserve"> Men and Men Who Have Sex Exclusively With Women: The Gonococcal Isolate Surveillance Project, 2005–2010. Annals Intern Med 2013;158(5):321-8.</w:t>
      </w:r>
    </w:p>
    <w:p w:rsidRPr="00C51C30" w:rsidR="00591EC6" w:rsidP="00591EC6" w:rsidRDefault="00591EC6" w14:paraId="0E4E21F0"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 xml:space="preserve">Kirkcaldy RD, Bolan GA, </w:t>
      </w:r>
      <w:proofErr w:type="spellStart"/>
      <w:r w:rsidRPr="00C51C30">
        <w:rPr>
          <w:rFonts w:ascii="Courier New" w:hAnsi="Courier New" w:cs="Courier New"/>
          <w:color w:val="0D0D0D" w:themeColor="text1" w:themeTint="F2"/>
        </w:rPr>
        <w:t>Wasserheit</w:t>
      </w:r>
      <w:proofErr w:type="spellEnd"/>
      <w:r w:rsidRPr="00C51C30">
        <w:rPr>
          <w:rFonts w:ascii="Courier New" w:hAnsi="Courier New" w:cs="Courier New"/>
          <w:color w:val="0D0D0D" w:themeColor="text1" w:themeTint="F2"/>
        </w:rPr>
        <w:t xml:space="preserve"> JN. Cephalosporin-Resistant Gonorrhea in North America. JAMA 2013;309(2):185-187.</w:t>
      </w:r>
    </w:p>
    <w:p w:rsidRPr="00C51C30" w:rsidR="00591EC6" w:rsidP="00591EC6" w:rsidRDefault="00591EC6" w14:paraId="6678BB84"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bCs/>
          <w:color w:val="0D0D0D" w:themeColor="text1" w:themeTint="F2"/>
        </w:rPr>
        <w:t xml:space="preserve">Kirkcaldy RD et al. </w:t>
      </w:r>
      <w:r w:rsidRPr="00C51C30">
        <w:rPr>
          <w:rFonts w:ascii="Courier New" w:hAnsi="Courier New" w:cs="Courier New"/>
          <w:bCs/>
          <w:i/>
          <w:color w:val="0D0D0D" w:themeColor="text1" w:themeTint="F2"/>
        </w:rPr>
        <w:t>Neisseria gonorrhoeae</w:t>
      </w:r>
      <w:r w:rsidRPr="00C51C30">
        <w:rPr>
          <w:rFonts w:ascii="Courier New" w:hAnsi="Courier New" w:cs="Courier New"/>
          <w:bCs/>
          <w:color w:val="0D0D0D" w:themeColor="text1" w:themeTint="F2"/>
        </w:rPr>
        <w:t xml:space="preserve"> antimicrobial susceptibility among men by HIV status, Gonococcal Isolate Surveillance Project (GISP), 2010-June 2014 (abstract 1338). National HIV Prevention Conference, December 8, 2015. Atlanta, GA.</w:t>
      </w:r>
    </w:p>
    <w:p w:rsidRPr="00C51C30" w:rsidR="00591EC6" w:rsidP="00591EC6" w:rsidRDefault="00591EC6" w14:paraId="40BEB429"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 xml:space="preserve">Zenilman JM et al. Penicillinase-producing </w:t>
      </w:r>
      <w:r w:rsidRPr="00C51C30">
        <w:rPr>
          <w:rFonts w:ascii="Courier New" w:hAnsi="Courier New" w:cs="Courier New"/>
          <w:i/>
          <w:color w:val="0D0D0D" w:themeColor="text1" w:themeTint="F2"/>
        </w:rPr>
        <w:t>Neisseria gonorrhoeae</w:t>
      </w:r>
      <w:r w:rsidRPr="00C51C30">
        <w:rPr>
          <w:rFonts w:ascii="Courier New" w:hAnsi="Courier New" w:cs="Courier New"/>
          <w:color w:val="0D0D0D" w:themeColor="text1" w:themeTint="F2"/>
        </w:rPr>
        <w:t xml:space="preserve"> in Dade County, Florida: Evidence of core-group transmitters and the impact of illicit antibiotics. Sex </w:t>
      </w:r>
      <w:proofErr w:type="spellStart"/>
      <w:r w:rsidRPr="00C51C30">
        <w:rPr>
          <w:rFonts w:ascii="Courier New" w:hAnsi="Courier New" w:cs="Courier New"/>
          <w:color w:val="0D0D0D" w:themeColor="text1" w:themeTint="F2"/>
        </w:rPr>
        <w:t>Transm</w:t>
      </w:r>
      <w:proofErr w:type="spellEnd"/>
      <w:r w:rsidRPr="00C51C30">
        <w:rPr>
          <w:rFonts w:ascii="Courier New" w:hAnsi="Courier New" w:cs="Courier New"/>
          <w:color w:val="0D0D0D" w:themeColor="text1" w:themeTint="F2"/>
        </w:rPr>
        <w:t xml:space="preserve"> Dis 1988;15(1):45-50.</w:t>
      </w:r>
    </w:p>
    <w:p w:rsidRPr="00C51C30" w:rsidR="00591EC6" w:rsidP="00591EC6" w:rsidRDefault="00591EC6" w14:paraId="6F125060"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bCs/>
          <w:color w:val="0D0D0D" w:themeColor="text1" w:themeTint="F2"/>
        </w:rPr>
        <w:t xml:space="preserve">Hook EW III et al. Determinants of emergence of antibiotic-resistant </w:t>
      </w:r>
      <w:r w:rsidRPr="00C51C30">
        <w:rPr>
          <w:rFonts w:ascii="Courier New" w:hAnsi="Courier New" w:cs="Courier New"/>
          <w:bCs/>
          <w:i/>
          <w:color w:val="0D0D0D" w:themeColor="text1" w:themeTint="F2"/>
        </w:rPr>
        <w:t>Neisseria gonorrhoeae</w:t>
      </w:r>
      <w:r w:rsidRPr="00C51C30">
        <w:rPr>
          <w:rFonts w:ascii="Courier New" w:hAnsi="Courier New" w:cs="Courier New"/>
          <w:bCs/>
          <w:color w:val="0D0D0D" w:themeColor="text1" w:themeTint="F2"/>
        </w:rPr>
        <w:t>. J Infect Dis 1989;159(5):900-7.</w:t>
      </w:r>
    </w:p>
    <w:p w:rsidRPr="002E303A" w:rsidR="00591EC6" w:rsidP="00C51C30" w:rsidRDefault="00591EC6" w14:paraId="2CA257A8"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ind w:left="360"/>
        <w:rPr>
          <w:rFonts w:ascii="Courier New" w:hAnsi="Courier New" w:cs="Courier New"/>
        </w:rPr>
      </w:pPr>
    </w:p>
    <w:p w:rsidR="00591EC6" w:rsidP="003A54D9" w:rsidRDefault="00591EC6" w14:paraId="6B098758" w14:textId="77777777">
      <w:pPr>
        <w:widowControl w:val="0"/>
        <w:tabs>
          <w:tab w:val="left" w:pos="7721"/>
        </w:tabs>
        <w:autoSpaceDE w:val="0"/>
        <w:autoSpaceDN w:val="0"/>
        <w:adjustRightInd w:val="0"/>
        <w:spacing w:after="0" w:line="240" w:lineRule="auto"/>
      </w:pPr>
    </w:p>
    <w:sectPr w:rsidR="00591EC6" w:rsidSect="00C51C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3823" w14:textId="77777777" w:rsidR="00DD03AA" w:rsidRDefault="00DD03AA" w:rsidP="00DD03AA">
      <w:pPr>
        <w:spacing w:after="0" w:line="240" w:lineRule="auto"/>
      </w:pPr>
      <w:r>
        <w:separator/>
      </w:r>
    </w:p>
  </w:endnote>
  <w:endnote w:type="continuationSeparator" w:id="0">
    <w:p w14:paraId="631D13AE" w14:textId="77777777" w:rsidR="00DD03AA" w:rsidRDefault="00DD03AA" w:rsidP="00DD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8E53C" w14:textId="77777777" w:rsidR="00DD03AA" w:rsidRDefault="00DD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02AE" w14:textId="77777777" w:rsidR="00DD03AA" w:rsidRDefault="00DD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A761E" w14:textId="77777777" w:rsidR="00DD03AA" w:rsidRDefault="00DD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8DA24" w14:textId="77777777" w:rsidR="00DD03AA" w:rsidRDefault="00DD03AA" w:rsidP="00DD03AA">
      <w:pPr>
        <w:spacing w:after="0" w:line="240" w:lineRule="auto"/>
      </w:pPr>
      <w:r>
        <w:separator/>
      </w:r>
    </w:p>
  </w:footnote>
  <w:footnote w:type="continuationSeparator" w:id="0">
    <w:p w14:paraId="1D0462CF" w14:textId="77777777" w:rsidR="00DD03AA" w:rsidRDefault="00DD03AA" w:rsidP="00DD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8AC76" w14:textId="77777777" w:rsidR="00DD03AA" w:rsidRDefault="00DD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3F366" w14:textId="77777777" w:rsidR="00DD03AA" w:rsidRDefault="00DD0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374D" w14:textId="77777777" w:rsidR="00DD03AA" w:rsidRDefault="00DD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61DB9"/>
    <w:multiLevelType w:val="hybridMultilevel"/>
    <w:tmpl w:val="ABB81E68"/>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207F71"/>
    <w:multiLevelType w:val="hybridMultilevel"/>
    <w:tmpl w:val="9F72684A"/>
    <w:lvl w:ilvl="0" w:tplc="D14623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9"/>
    <w:rsid w:val="000E3755"/>
    <w:rsid w:val="0013674F"/>
    <w:rsid w:val="002049FA"/>
    <w:rsid w:val="00274259"/>
    <w:rsid w:val="00357253"/>
    <w:rsid w:val="003A54D9"/>
    <w:rsid w:val="00455BA4"/>
    <w:rsid w:val="00545D6C"/>
    <w:rsid w:val="00591EC6"/>
    <w:rsid w:val="006A726B"/>
    <w:rsid w:val="006F571F"/>
    <w:rsid w:val="00717E42"/>
    <w:rsid w:val="007642FA"/>
    <w:rsid w:val="007D107D"/>
    <w:rsid w:val="00924834"/>
    <w:rsid w:val="00A43852"/>
    <w:rsid w:val="00AA2B0C"/>
    <w:rsid w:val="00B422BF"/>
    <w:rsid w:val="00C51C30"/>
    <w:rsid w:val="00D26908"/>
    <w:rsid w:val="00DD03AA"/>
    <w:rsid w:val="00E374E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8DAAC"/>
  <w15:chartTrackingRefBased/>
  <w15:docId w15:val="{EAEAA132-7B4F-44ED-B013-0F1186A5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3A54D9"/>
    <w:pPr>
      <w:spacing w:after="0" w:line="240" w:lineRule="auto"/>
    </w:pPr>
    <w:rPr>
      <w:rFonts w:ascii="Calibri" w:eastAsia="Times New Roma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A54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D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AA"/>
  </w:style>
  <w:style w:type="paragraph" w:styleId="Footer">
    <w:name w:val="footer"/>
    <w:basedOn w:val="Normal"/>
    <w:link w:val="FooterChar"/>
    <w:uiPriority w:val="99"/>
    <w:unhideWhenUsed/>
    <w:rsid w:val="00DD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Torrone</dc:creator>
  <cp:keywords/>
  <dc:description/>
  <cp:lastModifiedBy>St Cyr, Sancta (CDC/DDID/NCHHSTP/DSTDP)</cp:lastModifiedBy>
  <cp:revision>2</cp:revision>
  <dcterms:created xsi:type="dcterms:W3CDTF">2021-05-03T19:49:00Z</dcterms:created>
  <dcterms:modified xsi:type="dcterms:W3CDTF">2021-05-03T19:49:00Z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2021-02-12T14:38:17Z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3896b1a8-edb7-4346-a19c-07de516a8353</vt:lpwstr>
  </property>
  <property fmtid="{D5CDD505-2E9C-101B-9397-08002B2CF9AE}" pid="8" name="MSIP_Label_7b94a7b8-f06c-4dfe-bdcc-9b548fd58c31_ContentBits">
    <vt:lpwstr>0</vt:lpwstr>
  </property>
</Properties>
</file>