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DD" w:rsidRPr="00A25DDD" w:rsidRDefault="006F06C9" w:rsidP="00A25DDD">
      <w:pPr>
        <w:spacing w:before="76"/>
        <w:ind w:left="239"/>
        <w:jc w:val="center"/>
        <w:rPr>
          <w:rFonts w:ascii="Arial"/>
          <w:b/>
          <w:color w:val="231F20"/>
          <w:w w:val="95"/>
          <w:sz w:val="36"/>
          <w:u w:val="single"/>
        </w:rPr>
      </w:pPr>
      <w:bookmarkStart w:id="0" w:name="_GoBack"/>
      <w:bookmarkEnd w:id="0"/>
      <w:r>
        <w:rPr>
          <w:rFonts w:ascii="Arial"/>
          <w:b/>
          <w:color w:val="231F20"/>
          <w:w w:val="95"/>
          <w:sz w:val="36"/>
          <w:u w:val="single"/>
        </w:rPr>
        <w:t>EXHIBIT A</w:t>
      </w:r>
    </w:p>
    <w:p w:rsidR="00A25DDD" w:rsidRDefault="00A25DDD">
      <w:pPr>
        <w:spacing w:before="76"/>
        <w:ind w:left="239"/>
        <w:rPr>
          <w:rFonts w:ascii="Arial"/>
          <w:b/>
          <w:color w:val="231F20"/>
          <w:w w:val="95"/>
          <w:sz w:val="28"/>
        </w:rPr>
      </w:pPr>
    </w:p>
    <w:p w:rsidR="000B0B7C" w:rsidRDefault="00C646AA" w:rsidP="000B0B7C">
      <w:pPr>
        <w:spacing w:before="76"/>
        <w:ind w:left="239"/>
        <w:jc w:val="center"/>
        <w:rPr>
          <w:rFonts w:ascii="Arial"/>
          <w:b/>
          <w:color w:val="231F20"/>
          <w:w w:val="95"/>
          <w:sz w:val="28"/>
        </w:rPr>
      </w:pPr>
      <w:r>
        <w:rPr>
          <w:rFonts w:ascii="Arial"/>
          <w:b/>
          <w:color w:val="231F20"/>
          <w:w w:val="95"/>
          <w:sz w:val="28"/>
        </w:rPr>
        <w:t>PSYCHIATRIC UNIT CRITERIA</w:t>
      </w:r>
      <w:r w:rsidR="000B0B7C">
        <w:rPr>
          <w:rFonts w:ascii="Arial"/>
          <w:b/>
          <w:color w:val="231F20"/>
          <w:w w:val="95"/>
          <w:sz w:val="28"/>
        </w:rPr>
        <w:t xml:space="preserve"> </w:t>
      </w:r>
      <w:r>
        <w:rPr>
          <w:rFonts w:ascii="Arial"/>
          <w:b/>
          <w:color w:val="231F20"/>
          <w:w w:val="95"/>
          <w:sz w:val="28"/>
        </w:rPr>
        <w:t>WORK SHEET</w:t>
      </w:r>
      <w:r w:rsidR="000B0B7C">
        <w:rPr>
          <w:rFonts w:ascii="Arial"/>
          <w:b/>
          <w:color w:val="231F20"/>
          <w:w w:val="95"/>
          <w:sz w:val="28"/>
        </w:rPr>
        <w:t xml:space="preserve"> (CMS-437)</w:t>
      </w:r>
    </w:p>
    <w:p w:rsidR="00DB0801" w:rsidRPr="000B0B7C" w:rsidRDefault="00151967" w:rsidP="000B0B7C">
      <w:pPr>
        <w:spacing w:before="76"/>
        <w:ind w:left="239"/>
        <w:jc w:val="center"/>
        <w:rPr>
          <w:rFonts w:ascii="Arial"/>
          <w:b/>
          <w:color w:val="231F20"/>
          <w:w w:val="95"/>
          <w:sz w:val="28"/>
        </w:rPr>
      </w:pPr>
      <w:r>
        <w:rPr>
          <w:rFonts w:ascii="Arial"/>
          <w:b/>
          <w:color w:val="231F20"/>
          <w:w w:val="95"/>
          <w:sz w:val="28"/>
        </w:rPr>
        <w:t xml:space="preserve">CHANGE </w:t>
      </w:r>
      <w:r w:rsidR="004E58A5">
        <w:rPr>
          <w:rFonts w:ascii="Arial"/>
          <w:b/>
          <w:color w:val="231F20"/>
          <w:w w:val="95"/>
          <w:sz w:val="28"/>
        </w:rPr>
        <w:t>CROSS</w:t>
      </w:r>
      <w:r w:rsidR="00C646AA">
        <w:rPr>
          <w:rFonts w:ascii="Arial"/>
          <w:b/>
          <w:color w:val="231F20"/>
          <w:w w:val="95"/>
          <w:sz w:val="28"/>
        </w:rPr>
        <w:t>WALK</w:t>
      </w:r>
    </w:p>
    <w:p w:rsidR="00DB0801" w:rsidRDefault="00C646AA">
      <w:pPr>
        <w:pStyle w:val="BodyText"/>
        <w:spacing w:before="250"/>
        <w:ind w:left="100"/>
      </w:pPr>
      <w:r>
        <w:rPr>
          <w:color w:val="FF0000"/>
        </w:rPr>
        <w:t>Note: For the purpose of this crosswalk, all Tag numbers have been removed from form CMS-437</w:t>
      </w:r>
    </w:p>
    <w:p w:rsidR="00DB0801" w:rsidRDefault="00DB0801">
      <w:pPr>
        <w:pStyle w:val="BodyText"/>
        <w:rPr>
          <w:sz w:val="20"/>
        </w:rPr>
      </w:pPr>
    </w:p>
    <w:p w:rsidR="00DB0801" w:rsidRDefault="00DB0801">
      <w:pPr>
        <w:pStyle w:val="BodyText"/>
        <w:spacing w:before="5"/>
        <w:rPr>
          <w:sz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966"/>
        <w:gridCol w:w="1838"/>
      </w:tblGrid>
      <w:tr w:rsidR="00DB0801">
        <w:trPr>
          <w:trHeight w:hRule="exact" w:val="516"/>
        </w:trPr>
        <w:tc>
          <w:tcPr>
            <w:tcW w:w="2520" w:type="dxa"/>
          </w:tcPr>
          <w:p w:rsidR="00DB0801" w:rsidRDefault="00C646AA">
            <w:pPr>
              <w:pStyle w:val="TableParagraph"/>
              <w:spacing w:line="247" w:lineRule="exact"/>
            </w:pPr>
            <w:r>
              <w:t>REGULATIONS</w:t>
            </w:r>
          </w:p>
        </w:tc>
        <w:tc>
          <w:tcPr>
            <w:tcW w:w="2966" w:type="dxa"/>
          </w:tcPr>
          <w:p w:rsidR="00DB0801" w:rsidRDefault="00C646AA">
            <w:pPr>
              <w:pStyle w:val="TableParagraph"/>
              <w:ind w:right="84"/>
            </w:pPr>
            <w:r>
              <w:t>CHANGES TO REGULATIONS/GUIDANCE</w:t>
            </w:r>
          </w:p>
        </w:tc>
        <w:tc>
          <w:tcPr>
            <w:tcW w:w="1838" w:type="dxa"/>
          </w:tcPr>
          <w:p w:rsidR="00DB0801" w:rsidRDefault="00C646AA">
            <w:pPr>
              <w:pStyle w:val="TableParagraph"/>
              <w:spacing w:line="247" w:lineRule="exact"/>
            </w:pPr>
            <w:r>
              <w:t>EXPLANATION</w:t>
            </w:r>
          </w:p>
        </w:tc>
      </w:tr>
      <w:tr w:rsidR="00DB0801">
        <w:trPr>
          <w:trHeight w:hRule="exact" w:val="7236"/>
        </w:trPr>
        <w:tc>
          <w:tcPr>
            <w:tcW w:w="2520" w:type="dxa"/>
          </w:tcPr>
          <w:p w:rsidR="00DB0801" w:rsidRDefault="00C646AA">
            <w:pPr>
              <w:pStyle w:val="TableParagraph"/>
              <w:spacing w:before="43"/>
              <w:ind w:left="187" w:right="210"/>
              <w:rPr>
                <w:rFonts w:ascii="Arial" w:hAnsi="Arial"/>
                <w:b/>
                <w:sz w:val="20"/>
              </w:rPr>
            </w:pPr>
            <w:r>
              <w:rPr>
                <w:rFonts w:ascii="Arial" w:hAnsi="Arial"/>
                <w:b/>
                <w:color w:val="0B0B0B"/>
                <w:sz w:val="20"/>
              </w:rPr>
              <w:t>§412.25 Excluded Hospital Units: Common Requirements</w:t>
            </w:r>
          </w:p>
          <w:p w:rsidR="00DB0801" w:rsidRDefault="00C646AA">
            <w:pPr>
              <w:pStyle w:val="TableParagraph"/>
              <w:numPr>
                <w:ilvl w:val="0"/>
                <w:numId w:val="2"/>
              </w:numPr>
              <w:tabs>
                <w:tab w:val="left" w:pos="562"/>
              </w:tabs>
              <w:spacing w:before="47"/>
              <w:ind w:right="789" w:hanging="285"/>
              <w:rPr>
                <w:sz w:val="20"/>
              </w:rPr>
            </w:pPr>
            <w:r>
              <w:rPr>
                <w:color w:val="0B0B0B"/>
                <w:sz w:val="20"/>
              </w:rPr>
              <w:t>Be part of an institution</w:t>
            </w:r>
            <w:r>
              <w:rPr>
                <w:color w:val="0B0B0B"/>
                <w:spacing w:val="-13"/>
                <w:sz w:val="20"/>
              </w:rPr>
              <w:t xml:space="preserve"> </w:t>
            </w:r>
            <w:r>
              <w:rPr>
                <w:color w:val="0B0B0B"/>
                <w:sz w:val="20"/>
              </w:rPr>
              <w:t>that</w:t>
            </w:r>
          </w:p>
          <w:p w:rsidR="00DB0801" w:rsidRDefault="00C646AA">
            <w:pPr>
              <w:pStyle w:val="TableParagraph"/>
              <w:numPr>
                <w:ilvl w:val="1"/>
                <w:numId w:val="2"/>
              </w:numPr>
              <w:tabs>
                <w:tab w:val="left" w:pos="908"/>
              </w:tabs>
              <w:ind w:right="756" w:hanging="360"/>
              <w:rPr>
                <w:sz w:val="20"/>
              </w:rPr>
            </w:pPr>
            <w:r>
              <w:rPr>
                <w:color w:val="0B0B0B"/>
                <w:sz w:val="20"/>
              </w:rPr>
              <w:t>Has in effect an agreement to participate as a hospital;</w:t>
            </w:r>
          </w:p>
          <w:p w:rsidR="00DB0801" w:rsidRDefault="00C646AA">
            <w:pPr>
              <w:pStyle w:val="TableParagraph"/>
              <w:numPr>
                <w:ilvl w:val="1"/>
                <w:numId w:val="2"/>
              </w:numPr>
              <w:tabs>
                <w:tab w:val="left" w:pos="908"/>
              </w:tabs>
              <w:ind w:right="380" w:hanging="360"/>
              <w:rPr>
                <w:sz w:val="20"/>
              </w:rPr>
            </w:pPr>
            <w:r>
              <w:rPr>
                <w:color w:val="0B0B0B"/>
                <w:sz w:val="20"/>
              </w:rPr>
              <w:t>Is not</w:t>
            </w:r>
            <w:r>
              <w:rPr>
                <w:color w:val="0B0B0B"/>
                <w:spacing w:val="-7"/>
                <w:sz w:val="20"/>
              </w:rPr>
              <w:t xml:space="preserve"> </w:t>
            </w:r>
            <w:r>
              <w:rPr>
                <w:color w:val="0B0B0B"/>
                <w:sz w:val="20"/>
              </w:rPr>
              <w:t>excluded in its entirety from the prospective payment systems;</w:t>
            </w:r>
            <w:r>
              <w:rPr>
                <w:color w:val="0B0B0B"/>
                <w:spacing w:val="-17"/>
                <w:sz w:val="20"/>
              </w:rPr>
              <w:t xml:space="preserve"> </w:t>
            </w:r>
            <w:r>
              <w:rPr>
                <w:color w:val="0B0B0B"/>
                <w:sz w:val="20"/>
              </w:rPr>
              <w:t>and</w:t>
            </w:r>
          </w:p>
          <w:p w:rsidR="00DB0801" w:rsidRDefault="00C646AA">
            <w:pPr>
              <w:pStyle w:val="TableParagraph"/>
              <w:numPr>
                <w:ilvl w:val="1"/>
                <w:numId w:val="2"/>
              </w:numPr>
              <w:tabs>
                <w:tab w:val="left" w:pos="908"/>
              </w:tabs>
              <w:ind w:right="650" w:hanging="360"/>
              <w:rPr>
                <w:sz w:val="20"/>
              </w:rPr>
            </w:pPr>
            <w:r>
              <w:rPr>
                <w:color w:val="0B0B0B"/>
                <w:sz w:val="20"/>
              </w:rPr>
              <w:t>Has enough beds that are not excluded from the prospective payment systems to permit</w:t>
            </w:r>
            <w:r>
              <w:rPr>
                <w:color w:val="0B0B0B"/>
                <w:spacing w:val="-17"/>
                <w:sz w:val="20"/>
              </w:rPr>
              <w:t xml:space="preserve"> </w:t>
            </w:r>
            <w:r>
              <w:rPr>
                <w:color w:val="0B0B0B"/>
                <w:sz w:val="20"/>
              </w:rPr>
              <w:t>the</w:t>
            </w:r>
          </w:p>
          <w:p w:rsidR="00DB0801" w:rsidRDefault="00C646AA">
            <w:pPr>
              <w:pStyle w:val="TableParagraph"/>
              <w:ind w:right="210"/>
              <w:rPr>
                <w:sz w:val="20"/>
              </w:rPr>
            </w:pPr>
            <w:r>
              <w:rPr>
                <w:color w:val="0B0B0B"/>
                <w:sz w:val="20"/>
              </w:rPr>
              <w:t>provision of adequate cost information, as required by</w:t>
            </w:r>
          </w:p>
          <w:p w:rsidR="00DB0801" w:rsidRDefault="00C646AA">
            <w:pPr>
              <w:pStyle w:val="TableParagraph"/>
              <w:spacing w:before="2"/>
              <w:rPr>
                <w:sz w:val="20"/>
              </w:rPr>
            </w:pPr>
            <w:r>
              <w:rPr>
                <w:color w:val="0B0B0B"/>
                <w:sz w:val="20"/>
              </w:rPr>
              <w:t>§413.24(c)</w:t>
            </w:r>
          </w:p>
        </w:tc>
        <w:tc>
          <w:tcPr>
            <w:tcW w:w="2966" w:type="dxa"/>
          </w:tcPr>
          <w:p w:rsidR="00DB0801" w:rsidRDefault="00C646AA">
            <w:pPr>
              <w:pStyle w:val="TableParagraph"/>
              <w:spacing w:before="43"/>
              <w:ind w:left="187" w:right="237"/>
              <w:rPr>
                <w:rFonts w:ascii="Arial" w:hAnsi="Arial"/>
                <w:b/>
                <w:sz w:val="20"/>
              </w:rPr>
            </w:pPr>
            <w:r>
              <w:rPr>
                <w:rFonts w:ascii="Arial" w:hAnsi="Arial"/>
                <w:b/>
                <w:color w:val="0B0B0B"/>
                <w:sz w:val="20"/>
              </w:rPr>
              <w:t>§412.25 Excluded Hospital Units: Common Requirements</w:t>
            </w:r>
          </w:p>
          <w:p w:rsidR="00DB0801" w:rsidRDefault="00C646AA">
            <w:pPr>
              <w:pStyle w:val="TableParagraph"/>
              <w:numPr>
                <w:ilvl w:val="0"/>
                <w:numId w:val="1"/>
              </w:numPr>
              <w:tabs>
                <w:tab w:val="left" w:pos="562"/>
              </w:tabs>
              <w:spacing w:before="44"/>
              <w:ind w:hanging="285"/>
              <w:rPr>
                <w:sz w:val="20"/>
              </w:rPr>
            </w:pPr>
            <w:r>
              <w:rPr>
                <w:color w:val="0B0B0B"/>
                <w:sz w:val="20"/>
              </w:rPr>
              <w:t>Be part of an institution</w:t>
            </w:r>
            <w:r>
              <w:rPr>
                <w:color w:val="0B0B0B"/>
                <w:spacing w:val="-18"/>
                <w:sz w:val="20"/>
              </w:rPr>
              <w:t xml:space="preserve"> </w:t>
            </w:r>
            <w:r>
              <w:rPr>
                <w:color w:val="0B0B0B"/>
                <w:sz w:val="20"/>
              </w:rPr>
              <w:t>that</w:t>
            </w:r>
          </w:p>
          <w:p w:rsidR="00DB0801" w:rsidRDefault="00C646AA">
            <w:pPr>
              <w:pStyle w:val="TableParagraph"/>
              <w:numPr>
                <w:ilvl w:val="1"/>
                <w:numId w:val="1"/>
              </w:numPr>
              <w:tabs>
                <w:tab w:val="left" w:pos="908"/>
              </w:tabs>
              <w:ind w:right="787" w:hanging="360"/>
              <w:rPr>
                <w:sz w:val="20"/>
              </w:rPr>
            </w:pPr>
            <w:r>
              <w:rPr>
                <w:color w:val="0B0B0B"/>
                <w:sz w:val="20"/>
              </w:rPr>
              <w:t>Has in effect an agreement to participate as a hospital;</w:t>
            </w:r>
          </w:p>
          <w:p w:rsidR="00DB0801" w:rsidRDefault="00C646AA">
            <w:pPr>
              <w:pStyle w:val="TableParagraph"/>
              <w:numPr>
                <w:ilvl w:val="1"/>
                <w:numId w:val="1"/>
              </w:numPr>
              <w:tabs>
                <w:tab w:val="left" w:pos="908"/>
              </w:tabs>
              <w:ind w:right="383" w:hanging="360"/>
              <w:rPr>
                <w:sz w:val="20"/>
              </w:rPr>
            </w:pPr>
            <w:r>
              <w:rPr>
                <w:color w:val="0B0B0B"/>
                <w:sz w:val="20"/>
              </w:rPr>
              <w:t>Is not excluded in</w:t>
            </w:r>
            <w:r>
              <w:rPr>
                <w:color w:val="0B0B0B"/>
                <w:spacing w:val="-12"/>
                <w:sz w:val="20"/>
              </w:rPr>
              <w:t xml:space="preserve"> </w:t>
            </w:r>
            <w:r>
              <w:rPr>
                <w:color w:val="0B0B0B"/>
                <w:sz w:val="20"/>
              </w:rPr>
              <w:t>its entirety from the prospective payment systems;</w:t>
            </w:r>
            <w:r>
              <w:rPr>
                <w:color w:val="0B0B0B"/>
                <w:spacing w:val="-17"/>
                <w:sz w:val="20"/>
              </w:rPr>
              <w:t xml:space="preserve"> </w:t>
            </w:r>
            <w:r>
              <w:rPr>
                <w:color w:val="0B0B0B"/>
                <w:sz w:val="20"/>
              </w:rPr>
              <w:t>and</w:t>
            </w:r>
          </w:p>
          <w:p w:rsidR="00DB0801" w:rsidRDefault="00C646AA">
            <w:pPr>
              <w:pStyle w:val="TableParagraph"/>
              <w:numPr>
                <w:ilvl w:val="1"/>
                <w:numId w:val="1"/>
              </w:numPr>
              <w:tabs>
                <w:tab w:val="left" w:pos="908"/>
              </w:tabs>
              <w:ind w:right="678" w:hanging="360"/>
              <w:rPr>
                <w:sz w:val="20"/>
              </w:rPr>
            </w:pPr>
            <w:r>
              <w:rPr>
                <w:color w:val="0B0B0B"/>
                <w:sz w:val="20"/>
              </w:rPr>
              <w:t xml:space="preserve">Has enough beds that are not excluded from the </w:t>
            </w:r>
            <w:r>
              <w:rPr>
                <w:color w:val="FF0000"/>
                <w:sz w:val="20"/>
              </w:rPr>
              <w:t xml:space="preserve">inpatient </w:t>
            </w:r>
            <w:r>
              <w:rPr>
                <w:color w:val="0B0B0B"/>
                <w:sz w:val="20"/>
              </w:rPr>
              <w:t>prospective payment</w:t>
            </w:r>
            <w:r>
              <w:rPr>
                <w:color w:val="0B0B0B"/>
                <w:spacing w:val="-10"/>
                <w:sz w:val="20"/>
              </w:rPr>
              <w:t xml:space="preserve"> </w:t>
            </w:r>
            <w:r>
              <w:rPr>
                <w:color w:val="0B0B0B"/>
                <w:sz w:val="20"/>
              </w:rPr>
              <w:t>systems to permit</w:t>
            </w:r>
            <w:r>
              <w:rPr>
                <w:color w:val="0B0B0B"/>
                <w:spacing w:val="-17"/>
                <w:sz w:val="20"/>
              </w:rPr>
              <w:t xml:space="preserve"> </w:t>
            </w:r>
            <w:r>
              <w:rPr>
                <w:color w:val="0B0B0B"/>
                <w:sz w:val="20"/>
              </w:rPr>
              <w:t>the</w:t>
            </w:r>
          </w:p>
          <w:p w:rsidR="00DB0801" w:rsidRDefault="00C646AA">
            <w:pPr>
              <w:pStyle w:val="TableParagraph"/>
              <w:ind w:right="656"/>
              <w:rPr>
                <w:sz w:val="20"/>
              </w:rPr>
            </w:pPr>
            <w:r>
              <w:rPr>
                <w:color w:val="0B0B0B"/>
                <w:sz w:val="20"/>
              </w:rPr>
              <w:t>provision of adequate cost information, as required by</w:t>
            </w:r>
          </w:p>
          <w:p w:rsidR="00DB0801" w:rsidRDefault="00C646AA">
            <w:pPr>
              <w:pStyle w:val="TableParagraph"/>
              <w:rPr>
                <w:sz w:val="20"/>
              </w:rPr>
            </w:pPr>
            <w:r>
              <w:rPr>
                <w:color w:val="0B0B0B"/>
                <w:sz w:val="20"/>
              </w:rPr>
              <w:t>§413.24(c)</w:t>
            </w:r>
          </w:p>
        </w:tc>
        <w:tc>
          <w:tcPr>
            <w:tcW w:w="1838" w:type="dxa"/>
          </w:tcPr>
          <w:p w:rsidR="00DB0801" w:rsidRDefault="00C646AA">
            <w:pPr>
              <w:pStyle w:val="TableParagraph"/>
              <w:ind w:right="154"/>
            </w:pPr>
            <w:r>
              <w:t>The word “inpatient” has been added to reflect the correct regulation language.</w:t>
            </w:r>
          </w:p>
        </w:tc>
      </w:tr>
      <w:tr w:rsidR="00DB0801">
        <w:trPr>
          <w:trHeight w:hRule="exact" w:val="3689"/>
        </w:trPr>
        <w:tc>
          <w:tcPr>
            <w:tcW w:w="2520" w:type="dxa"/>
          </w:tcPr>
          <w:p w:rsidR="00DB0801" w:rsidRDefault="00C646AA">
            <w:pPr>
              <w:pStyle w:val="TableParagraph"/>
              <w:ind w:right="210"/>
              <w:rPr>
                <w:rFonts w:ascii="Arial" w:hAnsi="Arial"/>
                <w:b/>
                <w:sz w:val="20"/>
              </w:rPr>
            </w:pPr>
            <w:r>
              <w:rPr>
                <w:rFonts w:ascii="Arial" w:hAnsi="Arial"/>
                <w:b/>
                <w:color w:val="0B0B0B"/>
                <w:sz w:val="20"/>
              </w:rPr>
              <w:t>§412.27 Excluded Psychiatric Units: Additional Requirements:</w:t>
            </w:r>
          </w:p>
          <w:p w:rsidR="00DB0801" w:rsidRDefault="00DB0801">
            <w:pPr>
              <w:pStyle w:val="TableParagraph"/>
              <w:spacing w:before="4"/>
              <w:ind w:left="0"/>
              <w:rPr>
                <w:sz w:val="20"/>
              </w:rPr>
            </w:pPr>
          </w:p>
          <w:p w:rsidR="00DB0801" w:rsidRDefault="00C646AA">
            <w:pPr>
              <w:pStyle w:val="TableParagraph"/>
              <w:ind w:right="115"/>
              <w:rPr>
                <w:sz w:val="20"/>
              </w:rPr>
            </w:pPr>
            <w:r>
              <w:rPr>
                <w:color w:val="0B0B0B"/>
                <w:sz w:val="20"/>
              </w:rPr>
              <w:t>(a) Admit only patients whose admission to the unit is required for active treatment, of an intensity that can be provided appropriately on in an inpatient hospital setting, of a psychiatric principal diagnosis that is listed in the Third Edition of the American Psychiatric</w:t>
            </w:r>
          </w:p>
        </w:tc>
        <w:tc>
          <w:tcPr>
            <w:tcW w:w="2966" w:type="dxa"/>
          </w:tcPr>
          <w:p w:rsidR="00DB0801" w:rsidRDefault="00C646AA">
            <w:pPr>
              <w:pStyle w:val="TableParagraph"/>
              <w:ind w:right="43"/>
              <w:rPr>
                <w:rFonts w:ascii="Arial" w:hAnsi="Arial"/>
                <w:b/>
                <w:sz w:val="20"/>
              </w:rPr>
            </w:pPr>
            <w:r>
              <w:rPr>
                <w:rFonts w:ascii="Arial" w:hAnsi="Arial"/>
                <w:b/>
                <w:color w:val="0B0B0B"/>
                <w:sz w:val="20"/>
              </w:rPr>
              <w:t>§412.27 Excluded Psychiatric Units: Additional Requirements:</w:t>
            </w:r>
          </w:p>
          <w:p w:rsidR="00DB0801" w:rsidRDefault="00DB0801">
            <w:pPr>
              <w:pStyle w:val="TableParagraph"/>
              <w:spacing w:before="4"/>
              <w:ind w:left="0"/>
              <w:rPr>
                <w:sz w:val="20"/>
              </w:rPr>
            </w:pPr>
          </w:p>
          <w:p w:rsidR="00DB0801" w:rsidRDefault="00C646AA">
            <w:pPr>
              <w:pStyle w:val="TableParagraph"/>
              <w:ind w:right="95"/>
              <w:rPr>
                <w:sz w:val="20"/>
              </w:rPr>
            </w:pPr>
            <w:r>
              <w:rPr>
                <w:color w:val="0B0B0B"/>
                <w:sz w:val="20"/>
              </w:rPr>
              <w:t xml:space="preserve">(a) Admit only patients whose admission to the unit is required for active treatment, of an intensity that can be provided appropriately </w:t>
            </w:r>
            <w:r>
              <w:rPr>
                <w:color w:val="FF0000"/>
                <w:sz w:val="20"/>
              </w:rPr>
              <w:t xml:space="preserve">only </w:t>
            </w:r>
            <w:r>
              <w:rPr>
                <w:color w:val="0B0B0B"/>
                <w:sz w:val="20"/>
              </w:rPr>
              <w:t xml:space="preserve">in an inpatient hospital setting, of a psychiatric principal diagnosis that is listed in the </w:t>
            </w:r>
            <w:r>
              <w:rPr>
                <w:color w:val="FF0000"/>
                <w:sz w:val="20"/>
              </w:rPr>
              <w:t xml:space="preserve">Fourth </w:t>
            </w:r>
            <w:r>
              <w:rPr>
                <w:color w:val="0B0B0B"/>
                <w:sz w:val="20"/>
              </w:rPr>
              <w:t>Edition of the American Psychiatric Association’s Diagnostic and Statistical Manual or in Chapter Five (“Mental Disorders”) of the</w:t>
            </w:r>
          </w:p>
        </w:tc>
        <w:tc>
          <w:tcPr>
            <w:tcW w:w="1838" w:type="dxa"/>
          </w:tcPr>
          <w:p w:rsidR="00DB0801" w:rsidRDefault="00C646AA">
            <w:pPr>
              <w:pStyle w:val="TableParagraph"/>
              <w:ind w:right="99"/>
            </w:pPr>
            <w:r>
              <w:t>Added “ly to the word on to make only, and changed the word “Third” to Fourth.</w:t>
            </w:r>
          </w:p>
        </w:tc>
      </w:tr>
    </w:tbl>
    <w:p w:rsidR="00DB0801" w:rsidRDefault="00DB0801">
      <w:pPr>
        <w:sectPr w:rsidR="00DB0801" w:rsidSect="00A25DDD">
          <w:footerReference w:type="default" r:id="rId8"/>
          <w:type w:val="continuous"/>
          <w:pgSz w:w="12240" w:h="15840"/>
          <w:pgMar w:top="432" w:right="1714" w:bottom="274" w:left="1339"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966"/>
        <w:gridCol w:w="1838"/>
      </w:tblGrid>
      <w:tr w:rsidR="00DB0801" w:rsidTr="00A25DDD">
        <w:trPr>
          <w:trHeight w:hRule="exact" w:val="2080"/>
        </w:trPr>
        <w:tc>
          <w:tcPr>
            <w:tcW w:w="2520" w:type="dxa"/>
          </w:tcPr>
          <w:p w:rsidR="00DB0801" w:rsidRDefault="00C646AA">
            <w:pPr>
              <w:pStyle w:val="TableParagraph"/>
              <w:ind w:right="113"/>
              <w:rPr>
                <w:sz w:val="20"/>
              </w:rPr>
            </w:pPr>
            <w:r>
              <w:rPr>
                <w:color w:val="0B0B0B"/>
                <w:sz w:val="20"/>
              </w:rPr>
              <w:lastRenderedPageBreak/>
              <w:t>Association’s Diagnostic and Statistical Manual or in Chapter Five (“Mental Disorders”) of the International Classification of Diseases, Ninth Revision, Clinical Modification.</w:t>
            </w:r>
          </w:p>
        </w:tc>
        <w:tc>
          <w:tcPr>
            <w:tcW w:w="2966" w:type="dxa"/>
          </w:tcPr>
          <w:p w:rsidR="00DB0801" w:rsidRDefault="00C646AA">
            <w:pPr>
              <w:pStyle w:val="TableParagraph"/>
              <w:ind w:right="84"/>
              <w:rPr>
                <w:sz w:val="20"/>
              </w:rPr>
            </w:pPr>
            <w:r>
              <w:rPr>
                <w:color w:val="0B0B0B"/>
                <w:sz w:val="20"/>
              </w:rPr>
              <w:t>International Classification of Diseases, Ninth Revision, Clinical Modification.</w:t>
            </w:r>
          </w:p>
        </w:tc>
        <w:tc>
          <w:tcPr>
            <w:tcW w:w="1838" w:type="dxa"/>
          </w:tcPr>
          <w:p w:rsidR="00DB0801" w:rsidRDefault="00DB0801"/>
        </w:tc>
      </w:tr>
      <w:tr w:rsidR="00DB0801">
        <w:trPr>
          <w:trHeight w:hRule="exact" w:val="1620"/>
        </w:trPr>
        <w:tc>
          <w:tcPr>
            <w:tcW w:w="2520" w:type="dxa"/>
          </w:tcPr>
          <w:p w:rsidR="00DB0801" w:rsidRDefault="00C646AA">
            <w:pPr>
              <w:pStyle w:val="TableParagraph"/>
              <w:ind w:right="115"/>
              <w:rPr>
                <w:sz w:val="20"/>
              </w:rPr>
            </w:pPr>
            <w:r>
              <w:rPr>
                <w:color w:val="0B0B0B"/>
                <w:sz w:val="20"/>
              </w:rPr>
              <w:t xml:space="preserve">(b) Furnish, through the use of qualified personnel, psychological services, social work, psychiatric nursing, </w:t>
            </w:r>
            <w:r>
              <w:rPr>
                <w:color w:val="FF0000"/>
                <w:sz w:val="20"/>
              </w:rPr>
              <w:t xml:space="preserve">occupational therapy, </w:t>
            </w:r>
            <w:r>
              <w:rPr>
                <w:color w:val="0B0B0B"/>
                <w:sz w:val="20"/>
              </w:rPr>
              <w:t>and recreational therapy.</w:t>
            </w:r>
          </w:p>
        </w:tc>
        <w:tc>
          <w:tcPr>
            <w:tcW w:w="2966" w:type="dxa"/>
          </w:tcPr>
          <w:p w:rsidR="00DB0801" w:rsidRDefault="00C646AA">
            <w:pPr>
              <w:pStyle w:val="TableParagraph"/>
              <w:ind w:right="84"/>
              <w:rPr>
                <w:sz w:val="20"/>
              </w:rPr>
            </w:pPr>
            <w:r>
              <w:rPr>
                <w:color w:val="0B0B0B"/>
                <w:sz w:val="20"/>
              </w:rPr>
              <w:t>(b) Furnish, through the use of qualified personnel, psychological services, social work, psychiatric nursing,  and recreational therapy.</w:t>
            </w:r>
          </w:p>
        </w:tc>
        <w:tc>
          <w:tcPr>
            <w:tcW w:w="1838" w:type="dxa"/>
          </w:tcPr>
          <w:p w:rsidR="00DB0801" w:rsidRDefault="00C646AA">
            <w:pPr>
              <w:pStyle w:val="TableParagraph"/>
              <w:ind w:right="484"/>
            </w:pPr>
            <w:r>
              <w:t>Removed “occupational therapy,”</w:t>
            </w:r>
          </w:p>
        </w:tc>
      </w:tr>
      <w:tr w:rsidR="00DB0801">
        <w:trPr>
          <w:trHeight w:hRule="exact" w:val="4198"/>
        </w:trPr>
        <w:tc>
          <w:tcPr>
            <w:tcW w:w="2520" w:type="dxa"/>
          </w:tcPr>
          <w:p w:rsidR="00DB0801" w:rsidRDefault="00C646AA">
            <w:pPr>
              <w:pStyle w:val="TableParagraph"/>
              <w:spacing w:before="43"/>
              <w:ind w:right="116" w:firstLine="175"/>
              <w:rPr>
                <w:sz w:val="20"/>
              </w:rPr>
            </w:pPr>
            <w:r>
              <w:rPr>
                <w:b/>
                <w:color w:val="0B0B0B"/>
                <w:sz w:val="20"/>
              </w:rPr>
              <w:t xml:space="preserve">(3) </w:t>
            </w:r>
            <w:r>
              <w:rPr>
                <w:rFonts w:ascii="Arial" w:hAnsi="Arial"/>
                <w:b/>
                <w:color w:val="0B0B0B"/>
                <w:sz w:val="20"/>
              </w:rPr>
              <w:t xml:space="preserve">Treatment Plan. </w:t>
            </w:r>
            <w:r>
              <w:rPr>
                <w:color w:val="0B0B0B"/>
                <w:sz w:val="20"/>
              </w:rPr>
              <w:t>Each inpatient must have an additional comprehensive treatment plan that must be based on an inventory of the inpatient’s strengths and disabilities. The written plan must include a substantiated diagnosis; short-term and long-term goals; the specific treatment modalities utilized; the responsibilities of each member of the treatment team; and adequate documentation to justify the diagnosis and the treatment and rehabilitation activities carried out; and</w:t>
            </w:r>
          </w:p>
        </w:tc>
        <w:tc>
          <w:tcPr>
            <w:tcW w:w="2966" w:type="dxa"/>
          </w:tcPr>
          <w:p w:rsidR="00DB0801" w:rsidRDefault="00C646AA">
            <w:pPr>
              <w:pStyle w:val="TableParagraph"/>
              <w:spacing w:before="43"/>
              <w:ind w:right="579" w:firstLine="172"/>
              <w:rPr>
                <w:sz w:val="20"/>
              </w:rPr>
            </w:pPr>
            <w:r>
              <w:rPr>
                <w:b/>
                <w:color w:val="0B0B0B"/>
                <w:sz w:val="20"/>
              </w:rPr>
              <w:t xml:space="preserve">(3) </w:t>
            </w:r>
            <w:r>
              <w:rPr>
                <w:rFonts w:ascii="Arial"/>
                <w:b/>
                <w:color w:val="0B0B0B"/>
                <w:sz w:val="20"/>
              </w:rPr>
              <w:t xml:space="preserve">Treatment Plan. </w:t>
            </w:r>
            <w:r>
              <w:rPr>
                <w:color w:val="0B0B0B"/>
                <w:sz w:val="20"/>
              </w:rPr>
              <w:t xml:space="preserve">Each inpatient must have an </w:t>
            </w:r>
            <w:r>
              <w:rPr>
                <w:color w:val="FF0000"/>
                <w:sz w:val="20"/>
              </w:rPr>
              <w:t xml:space="preserve">individual </w:t>
            </w:r>
            <w:r>
              <w:rPr>
                <w:color w:val="0B0B0B"/>
                <w:sz w:val="20"/>
              </w:rPr>
              <w:t>comprehensive</w:t>
            </w:r>
          </w:p>
          <w:p w:rsidR="00DB0801" w:rsidRDefault="00C646AA">
            <w:pPr>
              <w:pStyle w:val="TableParagraph"/>
              <w:ind w:right="151"/>
              <w:rPr>
                <w:sz w:val="20"/>
              </w:rPr>
            </w:pPr>
            <w:r>
              <w:rPr>
                <w:color w:val="0B0B0B"/>
                <w:sz w:val="20"/>
              </w:rPr>
              <w:t>treatment plan that must be based on an inventory of the inpatient’s strengths and disabilities. The written plan must include a substantiated diagnosis; short- term and long-term goals; the specific treatment modalities utilized; the responsibilities of each member of the treatment team; and adequate documentation to justify the diagnosis and the treatment and rehabilitation activities carried out; and</w:t>
            </w:r>
          </w:p>
        </w:tc>
        <w:tc>
          <w:tcPr>
            <w:tcW w:w="1838" w:type="dxa"/>
          </w:tcPr>
          <w:p w:rsidR="00DB0801" w:rsidRDefault="00C646AA">
            <w:pPr>
              <w:pStyle w:val="TableParagraph"/>
              <w:ind w:right="100"/>
            </w:pPr>
            <w:r>
              <w:t>Changed the word “additional” to the correct word “individual”.</w:t>
            </w:r>
          </w:p>
        </w:tc>
      </w:tr>
      <w:tr w:rsidR="00DB0801">
        <w:trPr>
          <w:trHeight w:hRule="exact" w:val="449"/>
        </w:trPr>
        <w:tc>
          <w:tcPr>
            <w:tcW w:w="2520" w:type="dxa"/>
          </w:tcPr>
          <w:p w:rsidR="00DB0801" w:rsidRDefault="00C646AA">
            <w:pPr>
              <w:pStyle w:val="TableParagraph"/>
              <w:spacing w:line="252" w:lineRule="exact"/>
              <w:rPr>
                <w:b/>
              </w:rPr>
            </w:pPr>
            <w:r>
              <w:rPr>
                <w:b/>
              </w:rPr>
              <w:t>Disclaimer Statement</w:t>
            </w:r>
          </w:p>
        </w:tc>
        <w:tc>
          <w:tcPr>
            <w:tcW w:w="2966" w:type="dxa"/>
          </w:tcPr>
          <w:p w:rsidR="00DB0801" w:rsidRDefault="00DB0801"/>
        </w:tc>
        <w:tc>
          <w:tcPr>
            <w:tcW w:w="1838" w:type="dxa"/>
          </w:tcPr>
          <w:p w:rsidR="00DB0801" w:rsidRDefault="00DB0801"/>
        </w:tc>
      </w:tr>
      <w:tr w:rsidR="00DB0801">
        <w:trPr>
          <w:trHeight w:hRule="exact" w:val="3348"/>
        </w:trPr>
        <w:tc>
          <w:tcPr>
            <w:tcW w:w="2520" w:type="dxa"/>
          </w:tcPr>
          <w:p w:rsidR="00DB0801" w:rsidRDefault="00C646AA">
            <w:pPr>
              <w:pStyle w:val="TableParagraph"/>
              <w:spacing w:before="74" w:line="192" w:lineRule="exact"/>
              <w:ind w:left="263" w:right="241"/>
              <w:rPr>
                <w:rFonts w:ascii="Calibri"/>
                <w:sz w:val="16"/>
              </w:rPr>
            </w:pPr>
            <w:r>
              <w:rPr>
                <w:rFonts w:ascii="Calibri"/>
                <w:color w:val="0B0B0B"/>
                <w:w w:val="115"/>
                <w:sz w:val="16"/>
              </w:rPr>
              <w:t>According to the Paperwork Reduction of 1995, no persons are required to respond to a collection of information unless it displays a valid OMB control number. The valid OMB control number for this information collection is 0938-0358.</w:t>
            </w:r>
          </w:p>
          <w:p w:rsidR="00DB0801" w:rsidRDefault="00C646AA">
            <w:pPr>
              <w:pStyle w:val="TableParagraph"/>
              <w:spacing w:line="192" w:lineRule="exact"/>
              <w:ind w:left="263" w:right="277"/>
              <w:rPr>
                <w:rFonts w:ascii="Calibri"/>
                <w:sz w:val="16"/>
              </w:rPr>
            </w:pPr>
            <w:r>
              <w:rPr>
                <w:rFonts w:ascii="Calibri"/>
                <w:color w:val="0B0B0B"/>
                <w:w w:val="115"/>
                <w:sz w:val="16"/>
              </w:rPr>
              <w:t>The time required to complete this information collection is estimated to average 15 minutes per response, including the time to review instructions, search</w:t>
            </w:r>
          </w:p>
        </w:tc>
        <w:tc>
          <w:tcPr>
            <w:tcW w:w="2966" w:type="dxa"/>
          </w:tcPr>
          <w:p w:rsidR="00DB0801" w:rsidRDefault="00DB0801"/>
        </w:tc>
        <w:tc>
          <w:tcPr>
            <w:tcW w:w="1838" w:type="dxa"/>
          </w:tcPr>
          <w:p w:rsidR="00DB0801" w:rsidRDefault="00C646AA">
            <w:pPr>
              <w:pStyle w:val="TableParagraph"/>
              <w:ind w:right="127"/>
            </w:pPr>
            <w:r>
              <w:t>Updated disclaimer statement to include expiration date and current information for PRA Reports Clearance Officer.</w:t>
            </w:r>
          </w:p>
        </w:tc>
      </w:tr>
    </w:tbl>
    <w:p w:rsidR="00DB0801" w:rsidRDefault="00DB0801">
      <w:pPr>
        <w:sectPr w:rsidR="00DB0801">
          <w:pgSz w:w="12240" w:h="15840"/>
          <w:pgMar w:top="1440" w:right="17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966"/>
        <w:gridCol w:w="1838"/>
      </w:tblGrid>
      <w:tr w:rsidR="00DB0801">
        <w:trPr>
          <w:trHeight w:hRule="exact" w:val="3086"/>
        </w:trPr>
        <w:tc>
          <w:tcPr>
            <w:tcW w:w="2520" w:type="dxa"/>
          </w:tcPr>
          <w:p w:rsidR="00DB0801" w:rsidRDefault="00C646AA">
            <w:pPr>
              <w:pStyle w:val="TableParagraph"/>
              <w:spacing w:before="4" w:line="235" w:lineRule="auto"/>
              <w:ind w:left="263" w:right="238"/>
              <w:rPr>
                <w:rFonts w:ascii="Calibri"/>
                <w:sz w:val="16"/>
              </w:rPr>
            </w:pPr>
            <w:r>
              <w:rPr>
                <w:rFonts w:ascii="Calibri"/>
                <w:color w:val="0B0B0B"/>
                <w:w w:val="115"/>
                <w:sz w:val="16"/>
              </w:rPr>
              <w:lastRenderedPageBreak/>
              <w:t>existing data resources, gather the data needed, and complete and review the information collection. If you have any comments concerning the accuracy of the time estimate(s) or suggestions for improving this form, please write to: CMS, Attn: PRA Reports Clearance Officer, 7500 Security Boulevard, Baltimore, Maryland 21244-1850.</w:t>
            </w:r>
          </w:p>
        </w:tc>
        <w:tc>
          <w:tcPr>
            <w:tcW w:w="2966" w:type="dxa"/>
          </w:tcPr>
          <w:p w:rsidR="00DB0801" w:rsidRDefault="00DB0801"/>
        </w:tc>
        <w:tc>
          <w:tcPr>
            <w:tcW w:w="1838" w:type="dxa"/>
          </w:tcPr>
          <w:p w:rsidR="00DB0801" w:rsidRDefault="00DB0801"/>
        </w:tc>
      </w:tr>
    </w:tbl>
    <w:p w:rsidR="004C4C04" w:rsidRDefault="004C4C04" w:rsidP="00164BE0"/>
    <w:sectPr w:rsidR="004C4C04">
      <w:pgSz w:w="12240" w:h="15840"/>
      <w:pgMar w:top="1440" w:right="17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E0" w:rsidRDefault="00164BE0" w:rsidP="00164BE0">
      <w:r>
        <w:separator/>
      </w:r>
    </w:p>
  </w:endnote>
  <w:endnote w:type="continuationSeparator" w:id="0">
    <w:p w:rsidR="00164BE0" w:rsidRDefault="00164BE0" w:rsidP="001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599708"/>
      <w:docPartObj>
        <w:docPartGallery w:val="Page Numbers (Bottom of Page)"/>
        <w:docPartUnique/>
      </w:docPartObj>
    </w:sdtPr>
    <w:sdtEndPr/>
    <w:sdtContent>
      <w:sdt>
        <w:sdtPr>
          <w:id w:val="-1769616900"/>
          <w:docPartObj>
            <w:docPartGallery w:val="Page Numbers (Top of Page)"/>
            <w:docPartUnique/>
          </w:docPartObj>
        </w:sdtPr>
        <w:sdtEndPr/>
        <w:sdtContent>
          <w:p w:rsidR="00164BE0" w:rsidRDefault="00164B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776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7627">
              <w:rPr>
                <w:b/>
                <w:bCs/>
                <w:noProof/>
              </w:rPr>
              <w:t>3</w:t>
            </w:r>
            <w:r>
              <w:rPr>
                <w:b/>
                <w:bCs/>
                <w:sz w:val="24"/>
                <w:szCs w:val="24"/>
              </w:rPr>
              <w:fldChar w:fldCharType="end"/>
            </w:r>
          </w:p>
        </w:sdtContent>
      </w:sdt>
    </w:sdtContent>
  </w:sdt>
  <w:p w:rsidR="00164BE0" w:rsidRDefault="00164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E0" w:rsidRDefault="00164BE0" w:rsidP="00164BE0">
      <w:r>
        <w:separator/>
      </w:r>
    </w:p>
  </w:footnote>
  <w:footnote w:type="continuationSeparator" w:id="0">
    <w:p w:rsidR="00164BE0" w:rsidRDefault="00164BE0" w:rsidP="00164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49AE"/>
    <w:multiLevelType w:val="hybridMultilevel"/>
    <w:tmpl w:val="A1F24E60"/>
    <w:lvl w:ilvl="0" w:tplc="39F26662">
      <w:start w:val="1"/>
      <w:numFmt w:val="decimal"/>
      <w:lvlText w:val="(%1)"/>
      <w:lvlJc w:val="left"/>
      <w:pPr>
        <w:ind w:left="561" w:hanging="286"/>
        <w:jc w:val="left"/>
      </w:pPr>
      <w:rPr>
        <w:rFonts w:ascii="Times New Roman" w:eastAsia="Times New Roman" w:hAnsi="Times New Roman" w:cs="Times New Roman" w:hint="default"/>
        <w:color w:val="0B0B0B"/>
        <w:spacing w:val="-2"/>
        <w:w w:val="99"/>
        <w:sz w:val="20"/>
        <w:szCs w:val="20"/>
      </w:rPr>
    </w:lvl>
    <w:lvl w:ilvl="1" w:tplc="2AA69B60">
      <w:start w:val="1"/>
      <w:numFmt w:val="lowerRoman"/>
      <w:lvlText w:val="(%2)"/>
      <w:lvlJc w:val="left"/>
      <w:pPr>
        <w:ind w:left="907" w:hanging="361"/>
        <w:jc w:val="left"/>
      </w:pPr>
      <w:rPr>
        <w:rFonts w:ascii="Times New Roman" w:eastAsia="Times New Roman" w:hAnsi="Times New Roman" w:cs="Times New Roman" w:hint="default"/>
        <w:color w:val="0B0B0B"/>
        <w:spacing w:val="-5"/>
        <w:w w:val="99"/>
        <w:sz w:val="20"/>
        <w:szCs w:val="20"/>
      </w:rPr>
    </w:lvl>
    <w:lvl w:ilvl="2" w:tplc="2F6A83C0">
      <w:numFmt w:val="bullet"/>
      <w:lvlText w:val="•"/>
      <w:lvlJc w:val="left"/>
      <w:pPr>
        <w:ind w:left="1128" w:hanging="361"/>
      </w:pPr>
      <w:rPr>
        <w:rFonts w:hint="default"/>
      </w:rPr>
    </w:lvl>
    <w:lvl w:ilvl="3" w:tplc="C318F07E">
      <w:numFmt w:val="bullet"/>
      <w:lvlText w:val="•"/>
      <w:lvlJc w:val="left"/>
      <w:pPr>
        <w:ind w:left="1357" w:hanging="361"/>
      </w:pPr>
      <w:rPr>
        <w:rFonts w:hint="default"/>
      </w:rPr>
    </w:lvl>
    <w:lvl w:ilvl="4" w:tplc="A1026CB8">
      <w:numFmt w:val="bullet"/>
      <w:lvlText w:val="•"/>
      <w:lvlJc w:val="left"/>
      <w:pPr>
        <w:ind w:left="1585" w:hanging="361"/>
      </w:pPr>
      <w:rPr>
        <w:rFonts w:hint="default"/>
      </w:rPr>
    </w:lvl>
    <w:lvl w:ilvl="5" w:tplc="675E0220">
      <w:numFmt w:val="bullet"/>
      <w:lvlText w:val="•"/>
      <w:lvlJc w:val="left"/>
      <w:pPr>
        <w:ind w:left="1814" w:hanging="361"/>
      </w:pPr>
      <w:rPr>
        <w:rFonts w:hint="default"/>
      </w:rPr>
    </w:lvl>
    <w:lvl w:ilvl="6" w:tplc="05B8ADD4">
      <w:numFmt w:val="bullet"/>
      <w:lvlText w:val="•"/>
      <w:lvlJc w:val="left"/>
      <w:pPr>
        <w:ind w:left="2042" w:hanging="361"/>
      </w:pPr>
      <w:rPr>
        <w:rFonts w:hint="default"/>
      </w:rPr>
    </w:lvl>
    <w:lvl w:ilvl="7" w:tplc="2B7CB97E">
      <w:numFmt w:val="bullet"/>
      <w:lvlText w:val="•"/>
      <w:lvlJc w:val="left"/>
      <w:pPr>
        <w:ind w:left="2271" w:hanging="361"/>
      </w:pPr>
      <w:rPr>
        <w:rFonts w:hint="default"/>
      </w:rPr>
    </w:lvl>
    <w:lvl w:ilvl="8" w:tplc="8F9E4BB8">
      <w:numFmt w:val="bullet"/>
      <w:lvlText w:val="•"/>
      <w:lvlJc w:val="left"/>
      <w:pPr>
        <w:ind w:left="2499" w:hanging="361"/>
      </w:pPr>
      <w:rPr>
        <w:rFonts w:hint="default"/>
      </w:rPr>
    </w:lvl>
  </w:abstractNum>
  <w:abstractNum w:abstractNumId="1">
    <w:nsid w:val="18FE6B51"/>
    <w:multiLevelType w:val="hybridMultilevel"/>
    <w:tmpl w:val="94E48AD2"/>
    <w:lvl w:ilvl="0" w:tplc="166ECB66">
      <w:start w:val="1"/>
      <w:numFmt w:val="decimal"/>
      <w:lvlText w:val="(%1)"/>
      <w:lvlJc w:val="left"/>
      <w:pPr>
        <w:ind w:left="561" w:hanging="286"/>
        <w:jc w:val="left"/>
      </w:pPr>
      <w:rPr>
        <w:rFonts w:ascii="Times New Roman" w:eastAsia="Times New Roman" w:hAnsi="Times New Roman" w:cs="Times New Roman" w:hint="default"/>
        <w:color w:val="0B0B0B"/>
        <w:spacing w:val="-2"/>
        <w:w w:val="99"/>
        <w:sz w:val="20"/>
        <w:szCs w:val="20"/>
      </w:rPr>
    </w:lvl>
    <w:lvl w:ilvl="1" w:tplc="7D6E88E6">
      <w:start w:val="1"/>
      <w:numFmt w:val="lowerRoman"/>
      <w:lvlText w:val="(%2)"/>
      <w:lvlJc w:val="left"/>
      <w:pPr>
        <w:ind w:left="907" w:hanging="361"/>
        <w:jc w:val="left"/>
      </w:pPr>
      <w:rPr>
        <w:rFonts w:ascii="Times New Roman" w:eastAsia="Times New Roman" w:hAnsi="Times New Roman" w:cs="Times New Roman" w:hint="default"/>
        <w:color w:val="0B0B0B"/>
        <w:spacing w:val="-5"/>
        <w:w w:val="99"/>
        <w:sz w:val="20"/>
        <w:szCs w:val="20"/>
      </w:rPr>
    </w:lvl>
    <w:lvl w:ilvl="2" w:tplc="836E7906">
      <w:numFmt w:val="bullet"/>
      <w:lvlText w:val="•"/>
      <w:lvlJc w:val="left"/>
      <w:pPr>
        <w:ind w:left="1078" w:hanging="361"/>
      </w:pPr>
      <w:rPr>
        <w:rFonts w:hint="default"/>
      </w:rPr>
    </w:lvl>
    <w:lvl w:ilvl="3" w:tplc="806AF6C6">
      <w:numFmt w:val="bullet"/>
      <w:lvlText w:val="•"/>
      <w:lvlJc w:val="left"/>
      <w:pPr>
        <w:ind w:left="1257" w:hanging="361"/>
      </w:pPr>
      <w:rPr>
        <w:rFonts w:hint="default"/>
      </w:rPr>
    </w:lvl>
    <w:lvl w:ilvl="4" w:tplc="CCE2B832">
      <w:numFmt w:val="bullet"/>
      <w:lvlText w:val="•"/>
      <w:lvlJc w:val="left"/>
      <w:pPr>
        <w:ind w:left="1436" w:hanging="361"/>
      </w:pPr>
      <w:rPr>
        <w:rFonts w:hint="default"/>
      </w:rPr>
    </w:lvl>
    <w:lvl w:ilvl="5" w:tplc="D5D6F9F4">
      <w:numFmt w:val="bullet"/>
      <w:lvlText w:val="•"/>
      <w:lvlJc w:val="left"/>
      <w:pPr>
        <w:ind w:left="1615" w:hanging="361"/>
      </w:pPr>
      <w:rPr>
        <w:rFonts w:hint="default"/>
      </w:rPr>
    </w:lvl>
    <w:lvl w:ilvl="6" w:tplc="98F809EE">
      <w:numFmt w:val="bullet"/>
      <w:lvlText w:val="•"/>
      <w:lvlJc w:val="left"/>
      <w:pPr>
        <w:ind w:left="1794" w:hanging="361"/>
      </w:pPr>
      <w:rPr>
        <w:rFonts w:hint="default"/>
      </w:rPr>
    </w:lvl>
    <w:lvl w:ilvl="7" w:tplc="4C1C4D9A">
      <w:numFmt w:val="bullet"/>
      <w:lvlText w:val="•"/>
      <w:lvlJc w:val="left"/>
      <w:pPr>
        <w:ind w:left="1973" w:hanging="361"/>
      </w:pPr>
      <w:rPr>
        <w:rFonts w:hint="default"/>
      </w:rPr>
    </w:lvl>
    <w:lvl w:ilvl="8" w:tplc="7EAE621C">
      <w:numFmt w:val="bullet"/>
      <w:lvlText w:val="•"/>
      <w:lvlJc w:val="left"/>
      <w:pPr>
        <w:ind w:left="2152"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01"/>
    <w:rsid w:val="000B0B7C"/>
    <w:rsid w:val="00151967"/>
    <w:rsid w:val="00164BE0"/>
    <w:rsid w:val="001B12C5"/>
    <w:rsid w:val="004C4C04"/>
    <w:rsid w:val="004E58A5"/>
    <w:rsid w:val="006F06C9"/>
    <w:rsid w:val="00A25DDD"/>
    <w:rsid w:val="00C646AA"/>
    <w:rsid w:val="00D77627"/>
    <w:rsid w:val="00DB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164BE0"/>
    <w:pPr>
      <w:tabs>
        <w:tab w:val="center" w:pos="4680"/>
        <w:tab w:val="right" w:pos="9360"/>
      </w:tabs>
    </w:pPr>
  </w:style>
  <w:style w:type="character" w:customStyle="1" w:styleId="HeaderChar">
    <w:name w:val="Header Char"/>
    <w:basedOn w:val="DefaultParagraphFont"/>
    <w:link w:val="Header"/>
    <w:uiPriority w:val="99"/>
    <w:rsid w:val="00164BE0"/>
    <w:rPr>
      <w:rFonts w:ascii="Times New Roman" w:eastAsia="Times New Roman" w:hAnsi="Times New Roman" w:cs="Times New Roman"/>
    </w:rPr>
  </w:style>
  <w:style w:type="paragraph" w:styleId="Footer">
    <w:name w:val="footer"/>
    <w:basedOn w:val="Normal"/>
    <w:link w:val="FooterChar"/>
    <w:uiPriority w:val="99"/>
    <w:unhideWhenUsed/>
    <w:rsid w:val="00164BE0"/>
    <w:pPr>
      <w:tabs>
        <w:tab w:val="center" w:pos="4680"/>
        <w:tab w:val="right" w:pos="9360"/>
      </w:tabs>
    </w:pPr>
  </w:style>
  <w:style w:type="character" w:customStyle="1" w:styleId="FooterChar">
    <w:name w:val="Footer Char"/>
    <w:basedOn w:val="DefaultParagraphFont"/>
    <w:link w:val="Footer"/>
    <w:uiPriority w:val="99"/>
    <w:rsid w:val="00164BE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164BE0"/>
    <w:pPr>
      <w:tabs>
        <w:tab w:val="center" w:pos="4680"/>
        <w:tab w:val="right" w:pos="9360"/>
      </w:tabs>
    </w:pPr>
  </w:style>
  <w:style w:type="character" w:customStyle="1" w:styleId="HeaderChar">
    <w:name w:val="Header Char"/>
    <w:basedOn w:val="DefaultParagraphFont"/>
    <w:link w:val="Header"/>
    <w:uiPriority w:val="99"/>
    <w:rsid w:val="00164BE0"/>
    <w:rPr>
      <w:rFonts w:ascii="Times New Roman" w:eastAsia="Times New Roman" w:hAnsi="Times New Roman" w:cs="Times New Roman"/>
    </w:rPr>
  </w:style>
  <w:style w:type="paragraph" w:styleId="Footer">
    <w:name w:val="footer"/>
    <w:basedOn w:val="Normal"/>
    <w:link w:val="FooterChar"/>
    <w:uiPriority w:val="99"/>
    <w:unhideWhenUsed/>
    <w:rsid w:val="00164BE0"/>
    <w:pPr>
      <w:tabs>
        <w:tab w:val="center" w:pos="4680"/>
        <w:tab w:val="right" w:pos="9360"/>
      </w:tabs>
    </w:pPr>
  </w:style>
  <w:style w:type="character" w:customStyle="1" w:styleId="FooterChar">
    <w:name w:val="Footer Char"/>
    <w:basedOn w:val="DefaultParagraphFont"/>
    <w:link w:val="Footer"/>
    <w:uiPriority w:val="99"/>
    <w:rsid w:val="00164B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3736</Characters>
  <Application>Microsoft Office Word</Application>
  <DocSecurity>0</DocSecurity>
  <Lines>31</Lines>
  <Paragraphs>8</Paragraphs>
  <ScaleCrop>false</ScaleCrop>
  <Company>CMS</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 UNIT CRITERIA WORKSHEET CROSSWALK</dc:title>
  <dc:creator>Stephanie Hursey</dc:creator>
  <cp:lastModifiedBy>SYSTEM</cp:lastModifiedBy>
  <cp:revision>2</cp:revision>
  <dcterms:created xsi:type="dcterms:W3CDTF">2017-12-05T15:11:00Z</dcterms:created>
  <dcterms:modified xsi:type="dcterms:W3CDTF">2017-12-05T15:11:00Z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Acrobat PDFMaker 15 for Word</vt:lpwstr>
  </property>
  <property fmtid="{D5CDD505-2E9C-101B-9397-08002B2CF9AE}" pid="4" name="LastSaved">
    <vt:filetime>2017-08-07T00:00:00Z</vt:filetime>
  </property>
  <property fmtid="{D5CDD505-2E9C-101B-9397-08002B2CF9AE}" pid="5" name="_AdHocReviewCycleID">
    <vt:i4>1307480162</vt:i4>
  </property>
  <property fmtid="{D5CDD505-2E9C-101B-9397-08002B2CF9AE}" pid="6" name="_NewReviewCycle">
    <vt:lpwstr/>
  </property>
  <property fmtid="{D5CDD505-2E9C-101B-9397-08002B2CF9AE}" pid="7" name="_EmailSubject">
    <vt:lpwstr>CMS-437 (0938-0358) - Revised Supporting Statement and rest of PRA package documents</vt:lpwstr>
  </property>
  <property fmtid="{D5CDD505-2E9C-101B-9397-08002B2CF9AE}" pid="8" name="_AuthorEmail">
    <vt:lpwstr>Caroline.Gallaher@cms.hhs.gov</vt:lpwstr>
  </property>
  <property fmtid="{D5CDD505-2E9C-101B-9397-08002B2CF9AE}" pid="9" name="_AuthorEmailDisplayName">
    <vt:lpwstr>Gallaher, Caroline D. (CMS/CCSQ)</vt:lpwstr>
  </property>
  <property fmtid="{D5CDD505-2E9C-101B-9397-08002B2CF9AE}" pid="10" name="_ReviewingToolsShownOnce">
    <vt:lpwstr/>
  </property>
</Properties>
</file>