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31E6" w:rsidR="00E25DA2" w:rsidP="005F627D" w:rsidRDefault="00E25DA2" w14:paraId="0F267424" w14:textId="08B0F14C">
      <w:pPr>
        <w:jc w:val="center"/>
        <w:rPr>
          <w:b/>
        </w:rPr>
      </w:pPr>
      <w:r w:rsidRPr="00B731E6">
        <w:rPr>
          <w:b/>
        </w:rPr>
        <w:t>Support</w:t>
      </w:r>
      <w:r w:rsidRPr="00B731E6" w:rsidR="00280681">
        <w:rPr>
          <w:b/>
        </w:rPr>
        <w:t>ing</w:t>
      </w:r>
      <w:r w:rsidRPr="00B731E6">
        <w:rPr>
          <w:b/>
        </w:rPr>
        <w:t xml:space="preserve"> Statement for </w:t>
      </w:r>
      <w:r w:rsidRPr="00B731E6" w:rsidR="00422743">
        <w:rPr>
          <w:b/>
        </w:rPr>
        <w:t>Form</w:t>
      </w:r>
      <w:r w:rsidRPr="00B731E6" w:rsidR="00280681">
        <w:rPr>
          <w:b/>
        </w:rPr>
        <w:t>s</w:t>
      </w:r>
    </w:p>
    <w:p w:rsidRPr="00B731E6" w:rsidR="00E25DA2" w:rsidP="007C4A63" w:rsidRDefault="00E25DA2" w14:paraId="514243E5" w14:textId="77777777">
      <w:pPr>
        <w:jc w:val="center"/>
        <w:rPr>
          <w:b/>
        </w:rPr>
      </w:pPr>
      <w:r w:rsidRPr="00B731E6">
        <w:rPr>
          <w:b/>
        </w:rPr>
        <w:t xml:space="preserve">SSA-5062, Claimant Statement </w:t>
      </w:r>
      <w:r w:rsidRPr="00B731E6" w:rsidR="000A7BB0">
        <w:rPr>
          <w:b/>
        </w:rPr>
        <w:t>about</w:t>
      </w:r>
      <w:r w:rsidRPr="00B731E6">
        <w:rPr>
          <w:b/>
        </w:rPr>
        <w:t xml:space="preserve"> Loan of Food or Shelter and</w:t>
      </w:r>
    </w:p>
    <w:p w:rsidRPr="00B731E6" w:rsidR="00E25DA2" w:rsidRDefault="00E25DA2" w14:paraId="76339895" w14:textId="77777777">
      <w:pPr>
        <w:jc w:val="center"/>
        <w:rPr>
          <w:b/>
        </w:rPr>
      </w:pPr>
      <w:r w:rsidRPr="00B731E6">
        <w:rPr>
          <w:b/>
        </w:rPr>
        <w:t>SSA-L5063</w:t>
      </w:r>
      <w:r w:rsidRPr="00B731E6" w:rsidR="009636BC">
        <w:rPr>
          <w:b/>
        </w:rPr>
        <w:t>-F3</w:t>
      </w:r>
      <w:r w:rsidRPr="00B731E6" w:rsidR="00422743">
        <w:rPr>
          <w:b/>
        </w:rPr>
        <w:t>,</w:t>
      </w:r>
      <w:r w:rsidRPr="00B731E6">
        <w:rPr>
          <w:b/>
        </w:rPr>
        <w:t xml:space="preserve"> Statement </w:t>
      </w:r>
      <w:r w:rsidRPr="00B731E6" w:rsidR="000A7BB0">
        <w:rPr>
          <w:b/>
        </w:rPr>
        <w:t>about</w:t>
      </w:r>
      <w:r w:rsidRPr="00B731E6">
        <w:rPr>
          <w:b/>
        </w:rPr>
        <w:t xml:space="preserve"> Food or Shelter Provided to Another</w:t>
      </w:r>
    </w:p>
    <w:p w:rsidR="00E25DA2" w:rsidRDefault="00E25DA2" w14:paraId="347177A7" w14:textId="77777777">
      <w:pPr>
        <w:jc w:val="center"/>
        <w:rPr>
          <w:b/>
        </w:rPr>
      </w:pPr>
      <w:r w:rsidRPr="00B731E6">
        <w:rPr>
          <w:b/>
        </w:rPr>
        <w:t>20 CFR 416.1130-1148</w:t>
      </w:r>
    </w:p>
    <w:p w:rsidRPr="00B731E6" w:rsidR="00E25DA2" w:rsidRDefault="00686117" w14:paraId="00080E53" w14:textId="77777777">
      <w:pPr>
        <w:jc w:val="center"/>
        <w:rPr>
          <w:b/>
        </w:rPr>
      </w:pPr>
      <w:r w:rsidRPr="00B731E6">
        <w:rPr>
          <w:b/>
        </w:rPr>
        <w:t>OMB No. 0960-0529</w:t>
      </w:r>
    </w:p>
    <w:p w:rsidR="00EF405F" w:rsidP="006B27DA" w:rsidRDefault="00EF405F" w14:paraId="501A32A9" w14:textId="77777777"/>
    <w:p w:rsidRPr="00B731E6" w:rsidR="001B340D" w:rsidRDefault="00E25DA2" w14:paraId="18165331" w14:textId="77777777">
      <w:pPr>
        <w:rPr>
          <w:b/>
          <w:u w:val="single"/>
        </w:rPr>
      </w:pPr>
      <w:r w:rsidRPr="00B731E6">
        <w:rPr>
          <w:b/>
        </w:rPr>
        <w:t>A.</w:t>
      </w:r>
      <w:r w:rsidRPr="00B731E6">
        <w:rPr>
          <w:b/>
        </w:rPr>
        <w:tab/>
      </w:r>
      <w:r w:rsidRPr="00B731E6">
        <w:rPr>
          <w:b/>
          <w:u w:val="single"/>
        </w:rPr>
        <w:t>Justification</w:t>
      </w:r>
    </w:p>
    <w:p w:rsidR="00E25DA2" w:rsidRDefault="00E25DA2" w14:paraId="2B823F17" w14:textId="77777777"/>
    <w:p w:rsidR="00EF405F" w:rsidP="00EF405F" w:rsidRDefault="008F3990" w14:paraId="3EBB295A" w14:textId="77777777">
      <w:pPr>
        <w:numPr>
          <w:ilvl w:val="0"/>
          <w:numId w:val="3"/>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22743">
        <w:rPr>
          <w:b/>
        </w:rPr>
        <w:t>Introduction/Authoring Laws and Regulations</w:t>
      </w:r>
      <w:r>
        <w:t xml:space="preserve"> </w:t>
      </w:r>
    </w:p>
    <w:p w:rsidR="00913602" w:rsidP="00BA1E8E" w:rsidRDefault="00E25DA2" w14:paraId="2D8F492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686117">
        <w:t xml:space="preserve">Section </w:t>
      </w:r>
      <w:r>
        <w:rPr>
          <w:i/>
        </w:rPr>
        <w:t xml:space="preserve">1612(a)(2)(A) </w:t>
      </w:r>
      <w:r w:rsidRPr="00280681">
        <w:t xml:space="preserve">of </w:t>
      </w:r>
      <w:r w:rsidRPr="00686117">
        <w:t xml:space="preserve">the </w:t>
      </w:r>
      <w:r w:rsidRPr="005F479F">
        <w:rPr>
          <w:i/>
        </w:rPr>
        <w:t>Social Security Act (Act)</w:t>
      </w:r>
      <w:r w:rsidRPr="00686117">
        <w:t xml:space="preserve"> </w:t>
      </w:r>
      <w:r>
        <w:t xml:space="preserve">provides that </w:t>
      </w:r>
      <w:r w:rsidR="00280681">
        <w:t xml:space="preserve">SSA will reduce </w:t>
      </w:r>
      <w:r w:rsidR="00686117">
        <w:t>SSI payments</w:t>
      </w:r>
      <w:r>
        <w:t xml:space="preserve"> </w:t>
      </w:r>
      <w:r w:rsidR="00280681">
        <w:t xml:space="preserve">by 33 and 1/3 percent </w:t>
      </w:r>
      <w:r w:rsidR="006B27DA">
        <w:t>for</w:t>
      </w:r>
      <w:r w:rsidR="00345753">
        <w:t xml:space="preserve"> an SSI recipient</w:t>
      </w:r>
      <w:r>
        <w:t xml:space="preserve"> who receives </w:t>
      </w:r>
    </w:p>
    <w:p w:rsidR="001B340D" w:rsidP="00BA1E8E" w:rsidRDefault="00242827" w14:paraId="5F7E41A9" w14:textId="6477E34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i</w:t>
      </w:r>
      <w:r w:rsidR="00E25DA2">
        <w:t>n</w:t>
      </w:r>
      <w:r>
        <w:t>-</w:t>
      </w:r>
      <w:r w:rsidR="00E25DA2">
        <w:t>kind suppo</w:t>
      </w:r>
      <w:r w:rsidR="00345753">
        <w:t>rt and maintenance</w:t>
      </w:r>
      <w:r w:rsidR="00913602">
        <w:rPr>
          <w:i/>
        </w:rPr>
        <w:t xml:space="preserve">.  </w:t>
      </w:r>
      <w:r w:rsidRPr="00686117" w:rsidR="00E25DA2">
        <w:t xml:space="preserve">Section </w:t>
      </w:r>
      <w:r w:rsidR="00E25DA2">
        <w:rPr>
          <w:i/>
        </w:rPr>
        <w:t>1631(e)(1)(B)</w:t>
      </w:r>
      <w:r w:rsidR="00E25DA2">
        <w:t xml:space="preserve"> of the </w:t>
      </w:r>
      <w:r w:rsidRPr="00B659BB" w:rsidR="00E25DA2">
        <w:rPr>
          <w:i/>
        </w:rPr>
        <w:t>Act</w:t>
      </w:r>
      <w:r w:rsidRPr="00686117" w:rsidR="00E25DA2">
        <w:t xml:space="preserve"> </w:t>
      </w:r>
      <w:r w:rsidR="00686117">
        <w:t xml:space="preserve">requires </w:t>
      </w:r>
      <w:r w:rsidR="00345753">
        <w:t>SSA</w:t>
      </w:r>
      <w:r w:rsidR="00D134F6">
        <w:t xml:space="preserve"> to </w:t>
      </w:r>
      <w:r w:rsidR="00345753">
        <w:t xml:space="preserve">verify, by independent or collateral sources, the </w:t>
      </w:r>
      <w:r w:rsidR="00E25DA2">
        <w:t>information</w:t>
      </w:r>
      <w:r w:rsidR="00345753">
        <w:t xml:space="preserve"> we use in determining</w:t>
      </w:r>
      <w:r w:rsidR="00686117">
        <w:t xml:space="preserve"> eligibility for SSI.</w:t>
      </w:r>
      <w:r w:rsidR="00EE7B70">
        <w:t xml:space="preserve"> </w:t>
      </w:r>
      <w:r w:rsidR="00E707DA">
        <w:t xml:space="preserve"> </w:t>
      </w:r>
      <w:r w:rsidR="00EF405F">
        <w:t>T</w:t>
      </w:r>
      <w:r w:rsidR="00792AC6">
        <w:t>he R</w:t>
      </w:r>
      <w:r w:rsidR="00E25DA2">
        <w:t xml:space="preserve">egulations at </w:t>
      </w:r>
      <w:r w:rsidR="00E25DA2">
        <w:rPr>
          <w:i/>
        </w:rPr>
        <w:t>20 CFR 416.1130-1148</w:t>
      </w:r>
      <w:r w:rsidR="00E25DA2">
        <w:t xml:space="preserve"> provide the rules for implementing </w:t>
      </w:r>
      <w:r w:rsidRPr="00B659BB" w:rsidR="00B659BB">
        <w:rPr>
          <w:i/>
        </w:rPr>
        <w:t>S</w:t>
      </w:r>
      <w:r w:rsidRPr="00B659BB" w:rsidR="00E25DA2">
        <w:rPr>
          <w:i/>
        </w:rPr>
        <w:t>ection</w:t>
      </w:r>
      <w:r w:rsidR="00E25DA2">
        <w:rPr>
          <w:i/>
        </w:rPr>
        <w:t xml:space="preserve"> 1612(a</w:t>
      </w:r>
      <w:r w:rsidR="00280681">
        <w:rPr>
          <w:i/>
        </w:rPr>
        <w:t>)</w:t>
      </w:r>
      <w:r w:rsidR="00FD46F7">
        <w:rPr>
          <w:i/>
        </w:rPr>
        <w:t>(</w:t>
      </w:r>
      <w:r w:rsidR="00280681">
        <w:rPr>
          <w:i/>
        </w:rPr>
        <w:t>12)</w:t>
      </w:r>
      <w:r w:rsidR="00FD46F7">
        <w:rPr>
          <w:i/>
        </w:rPr>
        <w:t>(</w:t>
      </w:r>
      <w:r w:rsidR="00280681">
        <w:rPr>
          <w:i/>
        </w:rPr>
        <w:t xml:space="preserve">A) </w:t>
      </w:r>
      <w:r w:rsidRPr="001B340D" w:rsidR="00E25DA2">
        <w:t>of the</w:t>
      </w:r>
      <w:r w:rsidR="00E25DA2">
        <w:rPr>
          <w:i/>
        </w:rPr>
        <w:t xml:space="preserve"> </w:t>
      </w:r>
      <w:r w:rsidRPr="005F479F" w:rsidR="00E25DA2">
        <w:rPr>
          <w:i/>
        </w:rPr>
        <w:t>Act</w:t>
      </w:r>
      <w:r w:rsidRPr="00686117" w:rsidR="00E25DA2">
        <w:t>.</w:t>
      </w:r>
    </w:p>
    <w:p w:rsidR="00E25DA2" w:rsidP="00081891" w:rsidRDefault="00E25DA2" w14:paraId="09A9C7C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i/>
        </w:rPr>
      </w:pPr>
    </w:p>
    <w:p w:rsidR="00EF405F" w:rsidP="00EF405F" w:rsidRDefault="008F3990" w14:paraId="516155BC" w14:textId="4566BB75">
      <w:pPr>
        <w:numPr>
          <w:ilvl w:val="0"/>
          <w:numId w:val="3"/>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22743">
        <w:rPr>
          <w:b/>
        </w:rPr>
        <w:t>Description of Collection</w:t>
      </w:r>
      <w:r>
        <w:t xml:space="preserve"> </w:t>
      </w:r>
    </w:p>
    <w:p w:rsidR="00A54E4D" w:rsidP="00A91447" w:rsidRDefault="00A91447" w14:paraId="03F20EDE" w14:textId="77777777">
      <w:pPr>
        <w:pStyle w:val="ListParagraph"/>
        <w:ind w:left="1440"/>
        <w:rPr>
          <w:rFonts w:ascii="Times New Roman" w:hAnsi="Times New Roman"/>
          <w:sz w:val="24"/>
          <w:szCs w:val="24"/>
        </w:rPr>
      </w:pPr>
      <w:r w:rsidRPr="00A91447">
        <w:rPr>
          <w:rFonts w:ascii="Times New Roman" w:hAnsi="Times New Roman"/>
          <w:sz w:val="24"/>
          <w:szCs w:val="24"/>
        </w:rPr>
        <w:t>SSA</w:t>
      </w:r>
      <w:r w:rsidRPr="00A91447">
        <w:rPr>
          <w:rFonts w:ascii="Times New Roman" w:hAnsi="Times New Roman"/>
          <w:bCs/>
          <w:sz w:val="24"/>
          <w:szCs w:val="24"/>
        </w:rPr>
        <w:t xml:space="preserve"> </w:t>
      </w:r>
      <w:r w:rsidRPr="00A91447">
        <w:rPr>
          <w:rFonts w:ascii="Times New Roman" w:hAnsi="Times New Roman"/>
          <w:sz w:val="24"/>
          <w:szCs w:val="24"/>
        </w:rPr>
        <w:t>bases an SSI claimant or recipient’s</w:t>
      </w:r>
      <w:r w:rsidRPr="00A91447">
        <w:rPr>
          <w:rFonts w:ascii="Times New Roman" w:hAnsi="Times New Roman"/>
          <w:bCs/>
          <w:sz w:val="24"/>
          <w:szCs w:val="24"/>
        </w:rPr>
        <w:t xml:space="preserve"> </w:t>
      </w:r>
      <w:r w:rsidRPr="00A91447">
        <w:rPr>
          <w:rFonts w:ascii="Times New Roman" w:hAnsi="Times New Roman"/>
          <w:sz w:val="24"/>
          <w:szCs w:val="24"/>
        </w:rPr>
        <w:t>eligibility on need, as measured by the</w:t>
      </w:r>
      <w:r w:rsidRPr="00A91447">
        <w:rPr>
          <w:rFonts w:ascii="Times New Roman" w:hAnsi="Times New Roman"/>
          <w:bCs/>
          <w:sz w:val="24"/>
          <w:szCs w:val="24"/>
        </w:rPr>
        <w:t xml:space="preserve"> </w:t>
      </w:r>
      <w:r w:rsidRPr="00A91447">
        <w:rPr>
          <w:rFonts w:ascii="Times New Roman" w:hAnsi="Times New Roman"/>
          <w:sz w:val="24"/>
          <w:szCs w:val="24"/>
        </w:rPr>
        <w:t>amount of income an individual</w:t>
      </w:r>
      <w:r w:rsidRPr="00A91447">
        <w:rPr>
          <w:rFonts w:ascii="Times New Roman" w:hAnsi="Times New Roman"/>
          <w:bCs/>
          <w:sz w:val="24"/>
          <w:szCs w:val="24"/>
        </w:rPr>
        <w:t xml:space="preserve"> </w:t>
      </w:r>
      <w:r w:rsidRPr="00A91447">
        <w:rPr>
          <w:rFonts w:ascii="Times New Roman" w:hAnsi="Times New Roman"/>
          <w:sz w:val="24"/>
          <w:szCs w:val="24"/>
        </w:rPr>
        <w:t>receives.  Per our calculations, income</w:t>
      </w:r>
      <w:r w:rsidRPr="00A91447">
        <w:rPr>
          <w:rFonts w:ascii="Times New Roman" w:hAnsi="Times New Roman"/>
          <w:bCs/>
          <w:sz w:val="24"/>
          <w:szCs w:val="24"/>
        </w:rPr>
        <w:t xml:space="preserve"> </w:t>
      </w:r>
      <w:r w:rsidRPr="00A91447">
        <w:rPr>
          <w:rFonts w:ascii="Times New Roman" w:hAnsi="Times New Roman"/>
          <w:sz w:val="24"/>
          <w:szCs w:val="24"/>
        </w:rPr>
        <w:t>includes other people providing in</w:t>
      </w:r>
      <w:r w:rsidRPr="00A91447">
        <w:rPr>
          <w:rFonts w:ascii="Times New Roman" w:hAnsi="Times New Roman"/>
          <w:sz w:val="24"/>
          <w:szCs w:val="24"/>
        </w:rPr>
        <w:noBreakHyphen/>
        <w:t>kind</w:t>
      </w:r>
      <w:r w:rsidRPr="00A91447">
        <w:rPr>
          <w:rFonts w:ascii="Times New Roman" w:hAnsi="Times New Roman"/>
          <w:bCs/>
          <w:sz w:val="24"/>
          <w:szCs w:val="24"/>
        </w:rPr>
        <w:t xml:space="preserve"> </w:t>
      </w:r>
      <w:r w:rsidRPr="00A91447">
        <w:rPr>
          <w:rFonts w:ascii="Times New Roman" w:hAnsi="Times New Roman"/>
          <w:sz w:val="24"/>
          <w:szCs w:val="24"/>
        </w:rPr>
        <w:t>support and maintenance in the form of</w:t>
      </w:r>
      <w:r w:rsidRPr="00A91447">
        <w:rPr>
          <w:rFonts w:ascii="Times New Roman" w:hAnsi="Times New Roman"/>
          <w:bCs/>
          <w:sz w:val="24"/>
          <w:szCs w:val="24"/>
        </w:rPr>
        <w:t xml:space="preserve"> </w:t>
      </w:r>
      <w:r w:rsidRPr="00A91447">
        <w:rPr>
          <w:rFonts w:ascii="Times New Roman" w:hAnsi="Times New Roman"/>
          <w:sz w:val="24"/>
          <w:szCs w:val="24"/>
        </w:rPr>
        <w:t>food and shelter to SSI applicants or</w:t>
      </w:r>
      <w:r w:rsidRPr="00A91447">
        <w:rPr>
          <w:rFonts w:ascii="Times New Roman" w:hAnsi="Times New Roman"/>
          <w:bCs/>
          <w:sz w:val="24"/>
          <w:szCs w:val="24"/>
        </w:rPr>
        <w:t xml:space="preserve"> </w:t>
      </w:r>
      <w:r w:rsidRPr="00A91447">
        <w:rPr>
          <w:rFonts w:ascii="Times New Roman" w:hAnsi="Times New Roman"/>
          <w:sz w:val="24"/>
          <w:szCs w:val="24"/>
        </w:rPr>
        <w:t>recipients.  SSA uses Forms SSA-5062</w:t>
      </w:r>
      <w:r w:rsidRPr="00A91447">
        <w:rPr>
          <w:rFonts w:ascii="Times New Roman" w:hAnsi="Times New Roman"/>
          <w:bCs/>
          <w:sz w:val="24"/>
          <w:szCs w:val="24"/>
        </w:rPr>
        <w:t xml:space="preserve"> </w:t>
      </w:r>
      <w:r w:rsidRPr="00A91447">
        <w:rPr>
          <w:rFonts w:ascii="Times New Roman" w:hAnsi="Times New Roman"/>
          <w:sz w:val="24"/>
          <w:szCs w:val="24"/>
        </w:rPr>
        <w:t xml:space="preserve">and </w:t>
      </w:r>
    </w:p>
    <w:p w:rsidRPr="00A91447" w:rsidR="00A91447" w:rsidP="00A91447" w:rsidRDefault="00A91447" w14:paraId="52E91586" w14:textId="1A27CD0C">
      <w:pPr>
        <w:pStyle w:val="ListParagraph"/>
        <w:ind w:left="1440"/>
        <w:rPr>
          <w:rFonts w:ascii="Times New Roman" w:hAnsi="Times New Roman"/>
          <w:bCs/>
          <w:sz w:val="24"/>
          <w:szCs w:val="24"/>
        </w:rPr>
      </w:pPr>
      <w:r w:rsidRPr="00A91447">
        <w:rPr>
          <w:rFonts w:ascii="Times New Roman" w:hAnsi="Times New Roman"/>
          <w:sz w:val="24"/>
          <w:szCs w:val="24"/>
        </w:rPr>
        <w:t>SSA-L5063 to obtain statements</w:t>
      </w:r>
      <w:r w:rsidRPr="00A91447">
        <w:rPr>
          <w:rFonts w:ascii="Times New Roman" w:hAnsi="Times New Roman"/>
          <w:bCs/>
          <w:sz w:val="24"/>
          <w:szCs w:val="24"/>
        </w:rPr>
        <w:t xml:space="preserve"> </w:t>
      </w:r>
      <w:r w:rsidRPr="00A91447">
        <w:rPr>
          <w:rFonts w:ascii="Times New Roman" w:hAnsi="Times New Roman"/>
          <w:sz w:val="24"/>
          <w:szCs w:val="24"/>
        </w:rPr>
        <w:t>about food or shelter provided to SSI</w:t>
      </w:r>
      <w:r w:rsidRPr="00A91447">
        <w:rPr>
          <w:rFonts w:ascii="Times New Roman" w:hAnsi="Times New Roman"/>
          <w:bCs/>
          <w:sz w:val="24"/>
          <w:szCs w:val="24"/>
        </w:rPr>
        <w:t xml:space="preserve"> </w:t>
      </w:r>
      <w:r w:rsidRPr="00A91447">
        <w:rPr>
          <w:rFonts w:ascii="Times New Roman" w:hAnsi="Times New Roman"/>
          <w:sz w:val="24"/>
          <w:szCs w:val="24"/>
        </w:rPr>
        <w:t>claimants or recipients.  SSA uses this</w:t>
      </w:r>
      <w:r w:rsidRPr="00A91447">
        <w:rPr>
          <w:rFonts w:ascii="Times New Roman" w:hAnsi="Times New Roman"/>
          <w:bCs/>
          <w:sz w:val="24"/>
          <w:szCs w:val="24"/>
        </w:rPr>
        <w:t xml:space="preserve"> </w:t>
      </w:r>
      <w:r w:rsidRPr="00A91447">
        <w:rPr>
          <w:rFonts w:ascii="Times New Roman" w:hAnsi="Times New Roman"/>
          <w:sz w:val="24"/>
          <w:szCs w:val="24"/>
        </w:rPr>
        <w:t>information to determine whether food</w:t>
      </w:r>
      <w:r w:rsidRPr="00A91447">
        <w:rPr>
          <w:rFonts w:ascii="Times New Roman" w:hAnsi="Times New Roman"/>
          <w:bCs/>
          <w:sz w:val="24"/>
          <w:szCs w:val="24"/>
        </w:rPr>
        <w:t xml:space="preserve"> </w:t>
      </w:r>
      <w:r w:rsidRPr="00A91447">
        <w:rPr>
          <w:rFonts w:ascii="Times New Roman" w:hAnsi="Times New Roman"/>
          <w:sz w:val="24"/>
          <w:szCs w:val="24"/>
        </w:rPr>
        <w:t>or shelters are bona fide loans or income</w:t>
      </w:r>
      <w:r w:rsidRPr="00A91447">
        <w:rPr>
          <w:rFonts w:ascii="Times New Roman" w:hAnsi="Times New Roman"/>
          <w:bCs/>
          <w:sz w:val="24"/>
          <w:szCs w:val="24"/>
        </w:rPr>
        <w:t xml:space="preserve"> </w:t>
      </w:r>
      <w:r w:rsidRPr="00A91447">
        <w:rPr>
          <w:rFonts w:ascii="Times New Roman" w:hAnsi="Times New Roman"/>
          <w:sz w:val="24"/>
          <w:szCs w:val="24"/>
        </w:rPr>
        <w:t>for SSI purposes.  This determination</w:t>
      </w:r>
      <w:r w:rsidRPr="00A91447">
        <w:rPr>
          <w:rFonts w:ascii="Times New Roman" w:hAnsi="Times New Roman"/>
          <w:bCs/>
          <w:sz w:val="24"/>
          <w:szCs w:val="24"/>
        </w:rPr>
        <w:t xml:space="preserve"> </w:t>
      </w:r>
      <w:r w:rsidRPr="00A91447">
        <w:rPr>
          <w:rFonts w:ascii="Times New Roman" w:hAnsi="Times New Roman"/>
          <w:sz w:val="24"/>
          <w:szCs w:val="24"/>
        </w:rPr>
        <w:t>may affect claimants’ or recipients’</w:t>
      </w:r>
      <w:r w:rsidRPr="00A91447">
        <w:rPr>
          <w:rFonts w:ascii="Times New Roman" w:hAnsi="Times New Roman"/>
          <w:bCs/>
          <w:sz w:val="24"/>
          <w:szCs w:val="24"/>
        </w:rPr>
        <w:t xml:space="preserve"> </w:t>
      </w:r>
      <w:r w:rsidRPr="00A91447">
        <w:rPr>
          <w:rFonts w:ascii="Times New Roman" w:hAnsi="Times New Roman"/>
          <w:sz w:val="24"/>
          <w:szCs w:val="24"/>
        </w:rPr>
        <w:t>eligibility for SSI as well as the amounts</w:t>
      </w:r>
      <w:r w:rsidRPr="00A91447">
        <w:rPr>
          <w:rFonts w:ascii="Times New Roman" w:hAnsi="Times New Roman"/>
          <w:bCs/>
          <w:sz w:val="24"/>
          <w:szCs w:val="24"/>
        </w:rPr>
        <w:t xml:space="preserve"> </w:t>
      </w:r>
      <w:r w:rsidRPr="00A91447">
        <w:rPr>
          <w:rFonts w:ascii="Times New Roman" w:hAnsi="Times New Roman"/>
          <w:sz w:val="24"/>
          <w:szCs w:val="24"/>
        </w:rPr>
        <w:t>of their SSI payments.  The respondents</w:t>
      </w:r>
      <w:r w:rsidRPr="00A91447">
        <w:rPr>
          <w:rFonts w:ascii="Times New Roman" w:hAnsi="Times New Roman"/>
          <w:bCs/>
          <w:sz w:val="24"/>
          <w:szCs w:val="24"/>
        </w:rPr>
        <w:t xml:space="preserve"> </w:t>
      </w:r>
      <w:r w:rsidRPr="00A91447">
        <w:rPr>
          <w:rFonts w:ascii="Times New Roman" w:hAnsi="Times New Roman"/>
          <w:sz w:val="24"/>
          <w:szCs w:val="24"/>
        </w:rPr>
        <w:t>are claimants and recipients for SSI</w:t>
      </w:r>
      <w:r w:rsidRPr="00A91447">
        <w:rPr>
          <w:rFonts w:ascii="Times New Roman" w:hAnsi="Times New Roman"/>
          <w:bCs/>
          <w:sz w:val="24"/>
          <w:szCs w:val="24"/>
        </w:rPr>
        <w:t xml:space="preserve"> </w:t>
      </w:r>
      <w:r w:rsidRPr="00A91447">
        <w:rPr>
          <w:rFonts w:ascii="Times New Roman" w:hAnsi="Times New Roman"/>
          <w:sz w:val="24"/>
          <w:szCs w:val="24"/>
        </w:rPr>
        <w:t>payments, and individuals who provide loans of food or shelter to them.</w:t>
      </w:r>
    </w:p>
    <w:p w:rsidR="00DB2172" w:rsidP="0056762C" w:rsidRDefault="00EF405F" w14:paraId="3F1AB815"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tab/>
      </w:r>
    </w:p>
    <w:p w:rsidR="005E6253" w:rsidP="00DB2172" w:rsidRDefault="008F3990" w14:paraId="7F14CA80" w14:textId="77777777">
      <w:pPr>
        <w:numPr>
          <w:ilvl w:val="0"/>
          <w:numId w:val="3"/>
        </w:numPr>
        <w:tabs>
          <w:tab w:val="left" w:pos="1440"/>
          <w:tab w:val="left" w:pos="1440"/>
          <w:tab w:val="left" w:pos="1530"/>
          <w:tab w:val="left" w:pos="2160"/>
          <w:tab w:val="left" w:pos="2880"/>
          <w:tab w:val="left" w:pos="3600"/>
          <w:tab w:val="left" w:pos="4320"/>
          <w:tab w:val="left" w:pos="5040"/>
          <w:tab w:val="left" w:pos="5760"/>
          <w:tab w:val="left" w:pos="6480"/>
          <w:tab w:val="left" w:pos="7200"/>
          <w:tab w:val="left" w:pos="7920"/>
          <w:tab w:val="right" w:pos="8640"/>
        </w:tabs>
      </w:pPr>
      <w:r w:rsidRPr="00DB2172">
        <w:rPr>
          <w:b/>
        </w:rPr>
        <w:t>Use of Information Technology to Collect the Information</w:t>
      </w:r>
      <w:r w:rsidR="005E6253">
        <w:t xml:space="preserve"> </w:t>
      </w:r>
    </w:p>
    <w:p w:rsidR="00A10628" w:rsidP="00A10628" w:rsidRDefault="00B13C60" w14:paraId="0F674996" w14:textId="77777777">
      <w:pPr>
        <w:ind w:left="1440"/>
        <w:rPr>
          <w:snapToGrid w:val="0"/>
          <w:lang w:eastAsia="en-US"/>
        </w:rPr>
      </w:pPr>
      <w:r>
        <w:rPr>
          <w:snapToGrid w:val="0"/>
          <w:lang w:eastAsia="en-US"/>
        </w:rPr>
        <w:t xml:space="preserve">SSA </w:t>
      </w:r>
      <w:r w:rsidRPr="00B13C60">
        <w:rPr>
          <w:snapToGrid w:val="0"/>
          <w:lang w:eastAsia="en-US"/>
        </w:rPr>
        <w:t xml:space="preserve">claims representatives complete Form SSA-5062 and SSA-L5063 via telephone contact with the respondent, or in person at a local SSA field </w:t>
      </w:r>
      <w:r w:rsidRPr="00B13C60" w:rsidR="00A10628">
        <w:rPr>
          <w:snapToGrid w:val="0"/>
          <w:lang w:eastAsia="en-US"/>
        </w:rPr>
        <w:t>office</w:t>
      </w:r>
      <w:r w:rsidR="00A10628">
        <w:rPr>
          <w:rStyle w:val="CommentReference"/>
        </w:rPr>
        <w:t xml:space="preserve">, </w:t>
      </w:r>
      <w:r w:rsidR="00A10628">
        <w:rPr>
          <w:snapToGrid w:val="0"/>
          <w:lang w:eastAsia="en-US"/>
        </w:rPr>
        <w:t>and</w:t>
      </w:r>
      <w:r w:rsidRPr="00B13C60">
        <w:rPr>
          <w:snapToGrid w:val="0"/>
          <w:lang w:eastAsia="en-US"/>
        </w:rPr>
        <w:t xml:space="preserve"> record</w:t>
      </w:r>
      <w:r w:rsidR="00A10628">
        <w:rPr>
          <w:snapToGrid w:val="0"/>
          <w:lang w:eastAsia="en-US"/>
        </w:rPr>
        <w:t>s</w:t>
      </w:r>
      <w:r w:rsidRPr="00B13C60">
        <w:rPr>
          <w:snapToGrid w:val="0"/>
          <w:lang w:eastAsia="en-US"/>
        </w:rPr>
        <w:t xml:space="preserve"> the information in our electronic SSI Claim System. </w:t>
      </w:r>
      <w:r w:rsidR="00A54E4D">
        <w:rPr>
          <w:snapToGrid w:val="0"/>
          <w:lang w:eastAsia="en-US"/>
        </w:rPr>
        <w:t xml:space="preserve"> </w:t>
      </w:r>
    </w:p>
    <w:p w:rsidR="00A12F0B" w:rsidP="00A10628" w:rsidRDefault="00A10628" w14:paraId="1253BAF7" w14:textId="77777777">
      <w:pPr>
        <w:ind w:left="1440"/>
        <w:rPr>
          <w:snapToGrid w:val="0"/>
          <w:color w:val="000000" w:themeColor="text1"/>
        </w:rPr>
      </w:pPr>
      <w:r w:rsidRPr="007C36BA">
        <w:rPr>
          <w:snapToGrid w:val="0"/>
          <w:color w:val="000000" w:themeColor="text1"/>
        </w:rPr>
        <w:t>This collection does not currently have a fully public-facing Internet version, as we prioritized other information collections for full electronic conversions.</w:t>
      </w:r>
      <w:r>
        <w:rPr>
          <w:snapToGrid w:val="0"/>
          <w:color w:val="000000" w:themeColor="text1"/>
        </w:rPr>
        <w:t xml:space="preserve">  </w:t>
      </w:r>
      <w:r w:rsidRPr="007C36BA">
        <w:rPr>
          <w:snapToGrid w:val="0"/>
          <w:color w:val="000000" w:themeColor="text1"/>
        </w:rPr>
        <w:t xml:space="preserve">Given that IT Mod programming is an ongoing, dynamic project, we cannot provide specific timelines for when we will be able to make any </w:t>
      </w:r>
      <w:proofErr w:type="gramStart"/>
      <w:r w:rsidRPr="007C36BA">
        <w:rPr>
          <w:snapToGrid w:val="0"/>
          <w:color w:val="000000" w:themeColor="text1"/>
        </w:rPr>
        <w:t>particular ICR</w:t>
      </w:r>
      <w:proofErr w:type="gramEnd"/>
      <w:r w:rsidRPr="007C36BA">
        <w:rPr>
          <w:snapToGrid w:val="0"/>
          <w:color w:val="000000" w:themeColor="text1"/>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Pr="007C36BA" w:rsidR="00A10628" w:rsidP="00A10628" w:rsidRDefault="00A10628" w14:paraId="49DEB0D7" w14:textId="3ECB24E8">
      <w:pPr>
        <w:ind w:left="1440"/>
        <w:rPr>
          <w:snapToGrid w:val="0"/>
          <w:color w:val="000000" w:themeColor="text1"/>
        </w:rPr>
      </w:pPr>
      <w:r w:rsidRPr="007C36BA">
        <w:rPr>
          <w:snapToGrid w:val="0"/>
          <w:color w:val="000000" w:themeColor="text1"/>
        </w:rPr>
        <w:t xml:space="preserve"> </w:t>
      </w:r>
    </w:p>
    <w:p w:rsidR="00A10628" w:rsidP="00A10628" w:rsidRDefault="00A12F0B" w14:paraId="7F32FAD3" w14:textId="7884DA14">
      <w:pPr>
        <w:ind w:left="1440"/>
        <w:rPr>
          <w:snapToGrid w:val="0"/>
          <w:color w:val="000000" w:themeColor="text1"/>
        </w:rPr>
      </w:pPr>
      <w:r w:rsidRPr="0066048A">
        <w:rPr>
          <w:snapToGrid w:val="0"/>
          <w:color w:val="000000" w:themeColor="text1"/>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proofErr w:type="gramStart"/>
      <w:r w:rsidRPr="0066048A">
        <w:rPr>
          <w:snapToGrid w:val="0"/>
          <w:color w:val="000000" w:themeColor="text1"/>
        </w:rPr>
        <w:t>are able to</w:t>
      </w:r>
      <w:proofErr w:type="gramEnd"/>
      <w:r w:rsidRPr="0066048A">
        <w:rPr>
          <w:snapToGrid w:val="0"/>
          <w:color w:val="000000" w:themeColor="text1"/>
        </w:rPr>
        <w:t xml:space="preserve"> schedule this form for conversion to a submittable PDF, we will submit a Change Request to OMB to request prior approval</w:t>
      </w:r>
      <w:r w:rsidRPr="007C36BA" w:rsidR="00A10628">
        <w:rPr>
          <w:snapToGrid w:val="0"/>
          <w:color w:val="000000" w:themeColor="text1"/>
        </w:rPr>
        <w:t>.</w:t>
      </w:r>
    </w:p>
    <w:p w:rsidR="00B13C60" w:rsidP="00A12F0B" w:rsidRDefault="00B13C60" w14:paraId="75585210" w14:textId="5851234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46A95" w:rsidP="00E46A95" w:rsidRDefault="00E47E57" w14:paraId="1537C316" w14:textId="77777777">
      <w:pPr>
        <w:numPr>
          <w:ilvl w:val="0"/>
          <w:numId w:val="3"/>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E47E57">
        <w:rPr>
          <w:b/>
        </w:rPr>
        <w:t>Why We Cannot Use Duplicate Information</w:t>
      </w:r>
    </w:p>
    <w:p w:rsidR="00E25DA2" w:rsidP="00E46A95" w:rsidRDefault="00E25DA2" w14:paraId="1743DDBD" w14:textId="4536F47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The nature of</w:t>
      </w:r>
      <w:r w:rsidR="00EC1228">
        <w:t xml:space="preserve"> the information we </w:t>
      </w:r>
      <w:r w:rsidR="001B340D">
        <w:t xml:space="preserve">collect and the </w:t>
      </w:r>
      <w:proofErr w:type="gramStart"/>
      <w:r w:rsidR="001B340D">
        <w:t>manner in which</w:t>
      </w:r>
      <w:proofErr w:type="gramEnd"/>
      <w:r w:rsidR="001B340D">
        <w:t xml:space="preserve"> we </w:t>
      </w:r>
      <w:r w:rsidR="00E46A95">
        <w:t>collect</w:t>
      </w:r>
      <w:r w:rsidR="001B340D">
        <w:t xml:space="preserve"> it p</w:t>
      </w:r>
      <w:r w:rsidR="00E707DA">
        <w:t xml:space="preserve">recludes duplication. </w:t>
      </w:r>
      <w:r w:rsidR="00A91447">
        <w:t xml:space="preserve"> </w:t>
      </w:r>
      <w:r w:rsidR="001B340D">
        <w:t>SSA</w:t>
      </w:r>
      <w:r w:rsidR="00EC1228">
        <w:t xml:space="preserve"> does not use another </w:t>
      </w:r>
      <w:r>
        <w:t>co</w:t>
      </w:r>
      <w:r w:rsidR="001B340D">
        <w:t xml:space="preserve">llection </w:t>
      </w:r>
      <w:r w:rsidR="00EC1228">
        <w:t>instrument to obtain similar data.</w:t>
      </w:r>
    </w:p>
    <w:p w:rsidR="00E25DA2" w:rsidRDefault="00E25DA2" w14:paraId="219E5EB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46A95" w:rsidP="00E46A95" w:rsidRDefault="00E47E57" w14:paraId="53A4A87C" w14:textId="77777777">
      <w:pPr>
        <w:numPr>
          <w:ilvl w:val="0"/>
          <w:numId w:val="3"/>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473819">
        <w:rPr>
          <w:b/>
        </w:rPr>
        <w:t>Minimizing Burden on Small Respondents</w:t>
      </w:r>
      <w:r w:rsidR="00E46A95">
        <w:t xml:space="preserve"> </w:t>
      </w:r>
    </w:p>
    <w:p w:rsidR="00E25DA2" w:rsidP="00E46A95" w:rsidRDefault="00541DA2" w14:paraId="6EE08F9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473819">
        <w:t>This collection does not affect small businesses or other small entities.</w:t>
      </w:r>
    </w:p>
    <w:p w:rsidR="00E25DA2" w:rsidRDefault="00E25DA2" w14:paraId="37F2497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B731E6" w:rsidP="00B731E6" w:rsidRDefault="00E25DA2" w14:paraId="64F8FC05" w14:textId="0A82F3CB">
      <w:pPr>
        <w:tabs>
          <w:tab w:val="left" w:pos="5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E86E23">
        <w:t>6.</w:t>
      </w:r>
      <w:r>
        <w:tab/>
      </w:r>
      <w:r w:rsidRPr="00E47E57" w:rsidR="00E47E57">
        <w:rPr>
          <w:b/>
        </w:rPr>
        <w:t>Consequence of Not Collecting Information or Collecting it Less Frequently</w:t>
      </w:r>
      <w:r w:rsidR="00E86E23">
        <w:t xml:space="preserve"> If we did not use Forms SSA-5062 and SSA-L5063-F3, we would be unable to make </w:t>
      </w:r>
      <w:r w:rsidRPr="000278E3" w:rsidR="000278E3">
        <w:t>accurate determin</w:t>
      </w:r>
      <w:r w:rsidR="008B52D1">
        <w:t>ations of eligibility and SSI paymen</w:t>
      </w:r>
      <w:r w:rsidRPr="000278E3" w:rsidR="000278E3">
        <w:t>t amounts as required by statute</w:t>
      </w:r>
      <w:r w:rsidR="00A10628">
        <w:t>.  B</w:t>
      </w:r>
      <w:r w:rsidR="00E86E23">
        <w:t>ecause we only collect the information on an as needed basis, we cannot collect it less frequently</w:t>
      </w:r>
      <w:r w:rsidR="00A10628">
        <w:t xml:space="preserve">.  </w:t>
      </w:r>
      <w:r w:rsidR="008071FF">
        <w:t>There are no technical or legal obstacles to burden reduction.</w:t>
      </w:r>
      <w:r w:rsidRPr="00B731E6" w:rsidR="00B731E6">
        <w:t xml:space="preserve"> </w:t>
      </w:r>
    </w:p>
    <w:p w:rsidR="000278E3" w:rsidP="00334C60" w:rsidRDefault="000278E3" w14:paraId="3EE948F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86E23" w:rsidP="00E86E23" w:rsidRDefault="00603F44" w14:paraId="16A052CB" w14:textId="684DBD8A">
      <w:pPr>
        <w:numPr>
          <w:ilvl w:val="0"/>
          <w:numId w:val="4"/>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473819" w:rsidR="00E47E57">
        <w:rPr>
          <w:b/>
        </w:rPr>
        <w:t>Special Circumstances</w:t>
      </w:r>
      <w:r w:rsidR="00E86E23">
        <w:t xml:space="preserve"> </w:t>
      </w:r>
    </w:p>
    <w:p w:rsidRPr="00473819" w:rsidR="00E25DA2" w:rsidP="00E86E23" w:rsidRDefault="00E25DA2" w14:paraId="1F94F84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473819">
        <w:t>There are no special circumstances that would cause</w:t>
      </w:r>
      <w:r w:rsidRPr="00473819" w:rsidR="00541DA2">
        <w:t xml:space="preserve"> SSA to conduct</w:t>
      </w:r>
      <w:r w:rsidRPr="00473819">
        <w:t xml:space="preserve"> this informa</w:t>
      </w:r>
      <w:r w:rsidRPr="00473819" w:rsidR="00E47E57">
        <w:t xml:space="preserve">tion </w:t>
      </w:r>
      <w:r w:rsidRPr="00473819">
        <w:t xml:space="preserve">in a manner </w:t>
      </w:r>
      <w:r w:rsidRPr="00473819" w:rsidR="00541DA2">
        <w:t>in</w:t>
      </w:r>
      <w:r w:rsidRPr="00473819">
        <w:t xml:space="preserve">consistent with </w:t>
      </w:r>
      <w:r w:rsidRPr="009604CC">
        <w:rPr>
          <w:i/>
        </w:rPr>
        <w:t>5 CFR 1320.5</w:t>
      </w:r>
      <w:r w:rsidRPr="00473819">
        <w:t>.</w:t>
      </w:r>
    </w:p>
    <w:p w:rsidRPr="00473819" w:rsidR="00E25DA2" w:rsidRDefault="00E25DA2" w14:paraId="3105C76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b/>
        </w:rPr>
      </w:pPr>
    </w:p>
    <w:p w:rsidR="00915F76" w:rsidP="00541DA2" w:rsidRDefault="00E25DA2" w14:paraId="45BEE3A7" w14:textId="77777777">
      <w:pPr>
        <w:ind w:left="1440" w:hanging="720"/>
      </w:pPr>
      <w:r w:rsidRPr="00741AFD">
        <w:t>8.</w:t>
      </w:r>
      <w:r w:rsidRPr="00473819">
        <w:tab/>
      </w:r>
      <w:r w:rsidRPr="00473819" w:rsidR="006C1AB7">
        <w:rPr>
          <w:b/>
        </w:rPr>
        <w:t>Solicitation of Public Comment and Other Consultations with the Public</w:t>
      </w:r>
      <w:r w:rsidR="00B75906">
        <w:t xml:space="preserve"> </w:t>
      </w:r>
    </w:p>
    <w:p w:rsidRPr="00470BFE" w:rsidR="00EE7B70" w:rsidP="00470BFE" w:rsidRDefault="00EE7B70" w14:paraId="0E7B70DB" w14:textId="77777777">
      <w:pPr>
        <w:ind w:left="720" w:firstLine="720"/>
        <w:rPr>
          <w:b/>
        </w:rPr>
      </w:pPr>
      <w:r w:rsidRPr="00470BFE">
        <w:t>The 60-day advance Federal Register Notice published on July 27, 2021, at</w:t>
      </w:r>
      <w:r w:rsidRPr="00470BFE">
        <w:rPr>
          <w:b/>
        </w:rPr>
        <w:t xml:space="preserve"> </w:t>
      </w:r>
    </w:p>
    <w:p w:rsidRPr="00470BFE" w:rsidR="00EE7B70" w:rsidP="00470BFE" w:rsidRDefault="00EE7B70" w14:paraId="30A52946" w14:textId="71CADCCC">
      <w:pPr>
        <w:ind w:left="1440"/>
        <w:rPr>
          <w:b/>
        </w:rPr>
      </w:pPr>
      <w:r w:rsidRPr="00470BFE">
        <w:t xml:space="preserve">86 FR </w:t>
      </w:r>
      <w:r w:rsidRPr="00470BFE">
        <w:rPr>
          <w:bCs/>
        </w:rPr>
        <w:t>40221</w:t>
      </w:r>
      <w:r w:rsidRPr="00470BFE">
        <w:t>, and we received no public comments.  The 30-day FRN published</w:t>
      </w:r>
      <w:r w:rsidRPr="00470BFE" w:rsidR="00470BFE">
        <w:t xml:space="preserve"> </w:t>
      </w:r>
      <w:r w:rsidRPr="00470BFE">
        <w:t xml:space="preserve">on </w:t>
      </w:r>
      <w:r w:rsidR="006375A3">
        <w:t xml:space="preserve">September 29, 2021 </w:t>
      </w:r>
      <w:r w:rsidRPr="00470BFE">
        <w:t xml:space="preserve">at 86 FR </w:t>
      </w:r>
      <w:r w:rsidR="006375A3">
        <w:t>54007</w:t>
      </w:r>
      <w:r w:rsidRPr="00470BFE">
        <w:t>.  If we receive any comments in response to this Notice, we will forward them to OMB.</w:t>
      </w:r>
      <w:r w:rsidR="008677D4">
        <w:t xml:space="preserve">  </w:t>
      </w:r>
      <w:r w:rsidRPr="008677D4" w:rsidR="008677D4">
        <w:rPr>
          <w:iCs/>
        </w:rPr>
        <w:t xml:space="preserve">We did not consult with the public in the </w:t>
      </w:r>
      <w:r w:rsidR="008677D4">
        <w:rPr>
          <w:iCs/>
        </w:rPr>
        <w:t>revision of this form.</w:t>
      </w:r>
    </w:p>
    <w:p w:rsidRPr="00EE7B70" w:rsidR="00E25DA2" w:rsidP="00603F44" w:rsidRDefault="00E25DA2" w14:paraId="22A5BE67" w14:textId="77777777">
      <w:pPr>
        <w:ind w:left="1440"/>
      </w:pPr>
    </w:p>
    <w:p w:rsidR="008F3FBE" w:rsidP="008F3FBE" w:rsidRDefault="00603F44" w14:paraId="4B8642F8" w14:textId="77777777">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473819" w:rsidR="006C1AB7">
        <w:rPr>
          <w:b/>
        </w:rPr>
        <w:t xml:space="preserve">Payment or Gifts to Respondents </w:t>
      </w:r>
    </w:p>
    <w:p w:rsidR="00E25DA2" w:rsidP="008F3FBE" w:rsidRDefault="008F3FBE" w14:paraId="78C3FDD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Pr="00473819" w:rsidR="00E25DA2">
        <w:t xml:space="preserve">SSA </w:t>
      </w:r>
      <w:r w:rsidRPr="00473819" w:rsidR="0005006A">
        <w:t>does not provide payments or gifts to the respondents.</w:t>
      </w:r>
    </w:p>
    <w:p w:rsidR="00E25DA2" w:rsidRDefault="00E25DA2" w14:paraId="11EEABA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8F3FBE" w:rsidP="008F3FBE" w:rsidRDefault="00603F44" w14:paraId="0C3AF6B7" w14:textId="77777777">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6C1AB7" w:rsidR="006C1AB7">
        <w:rPr>
          <w:b/>
        </w:rPr>
        <w:t>Assurances of Confidentiality</w:t>
      </w:r>
      <w:r w:rsidR="008F3FBE">
        <w:t xml:space="preserve"> </w:t>
      </w:r>
    </w:p>
    <w:p w:rsidR="00E25DA2" w:rsidP="008F3FBE" w:rsidRDefault="008071FF" w14:paraId="4D1778E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 xml:space="preserve">SSA protects and holds </w:t>
      </w:r>
      <w:r w:rsidR="00E25DA2">
        <w:t xml:space="preserve">confidential </w:t>
      </w:r>
      <w:r>
        <w:t xml:space="preserve">the information it collects in </w:t>
      </w:r>
      <w:r w:rsidR="00E25DA2">
        <w:t xml:space="preserve">accordance with </w:t>
      </w:r>
      <w:r w:rsidRPr="008F3FBE" w:rsidR="00E25DA2">
        <w:rPr>
          <w:i/>
        </w:rPr>
        <w:t>42 U.S.C. 1306, 20</w:t>
      </w:r>
      <w:r w:rsidRPr="008F3FBE">
        <w:rPr>
          <w:i/>
        </w:rPr>
        <w:t xml:space="preserve"> </w:t>
      </w:r>
      <w:r w:rsidRPr="008F3FBE" w:rsidR="00E25DA2">
        <w:rPr>
          <w:i/>
        </w:rPr>
        <w:t>CFR 401</w:t>
      </w:r>
      <w:r w:rsidR="00E25DA2">
        <w:t xml:space="preserve"> and </w:t>
      </w:r>
      <w:r w:rsidRPr="008F3FBE" w:rsidR="00E25DA2">
        <w:rPr>
          <w:i/>
        </w:rPr>
        <w:t>402, 5 U.S.C.</w:t>
      </w:r>
      <w:r w:rsidRPr="008F3FBE" w:rsidR="00FC38D0">
        <w:rPr>
          <w:rStyle w:val="st1"/>
          <w:rFonts w:ascii="Arial" w:hAnsi="Arial" w:cs="Arial"/>
          <w:i/>
          <w:color w:val="222222"/>
          <w:lang w:val="en"/>
        </w:rPr>
        <w:t xml:space="preserve"> </w:t>
      </w:r>
      <w:r w:rsidRPr="008F3FBE" w:rsidR="00FC38D0">
        <w:rPr>
          <w:i/>
        </w:rPr>
        <w:t>552</w:t>
      </w:r>
      <w:r w:rsidR="00FC38D0">
        <w:t xml:space="preserve"> (Freedom of Information </w:t>
      </w:r>
      <w:r w:rsidR="00E25DA2">
        <w:t xml:space="preserve">Act), </w:t>
      </w:r>
      <w:r w:rsidRPr="008F3FBE" w:rsidR="00E25DA2">
        <w:rPr>
          <w:i/>
        </w:rPr>
        <w:t>5 U.S.C.</w:t>
      </w:r>
      <w:r w:rsidRPr="008F3FBE" w:rsidR="00FC38D0">
        <w:rPr>
          <w:rFonts w:ascii="Arial" w:hAnsi="Arial" w:cs="Arial"/>
          <w:i/>
          <w:color w:val="003399"/>
        </w:rPr>
        <w:t xml:space="preserve"> </w:t>
      </w:r>
      <w:r w:rsidRPr="008F3FBE" w:rsidR="00E25DA2">
        <w:rPr>
          <w:i/>
        </w:rPr>
        <w:t>552a</w:t>
      </w:r>
      <w:r w:rsidR="00E25DA2">
        <w:t xml:space="preserve"> (Privacy Act of 1974)</w:t>
      </w:r>
      <w:r w:rsidR="00EC1228">
        <w:t>,</w:t>
      </w:r>
      <w:r w:rsidR="00E25DA2">
        <w:t xml:space="preserve"> and OMB Circular No. A-130.</w:t>
      </w:r>
    </w:p>
    <w:p w:rsidR="00E25DA2" w:rsidRDefault="00E25DA2" w14:paraId="18875A5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8F3FBE" w:rsidP="008F3FBE" w:rsidRDefault="00603F44" w14:paraId="1BA19C91" w14:textId="77777777">
      <w:pPr>
        <w:numPr>
          <w:ilvl w:val="0"/>
          <w:numId w:val="5"/>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6C1AB7" w:rsidR="006C1AB7">
        <w:rPr>
          <w:b/>
        </w:rPr>
        <w:t>Justification for Sensitive Questions</w:t>
      </w:r>
      <w:r w:rsidR="008F3FBE">
        <w:t xml:space="preserve"> </w:t>
      </w:r>
    </w:p>
    <w:p w:rsidR="00081891" w:rsidP="008F3FBE" w:rsidRDefault="008F3FBE" w14:paraId="22001BC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00E25DA2">
        <w:t xml:space="preserve">This information collection does not contain any </w:t>
      </w:r>
      <w:r w:rsidR="00081891">
        <w:t>questions of a sensitive nature.</w:t>
      </w:r>
    </w:p>
    <w:p w:rsidR="00A12F0B" w:rsidP="006A037C" w:rsidRDefault="00A12F0B" w14:paraId="7B90DE3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6705E6" w:rsidP="0019222F" w:rsidRDefault="00E25DA2" w14:paraId="5A253F15" w14:textId="7FA9B5A6">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b/>
        </w:rPr>
      </w:pPr>
      <w:r w:rsidRPr="008F3FBE">
        <w:t>12.</w:t>
      </w:r>
      <w:r w:rsidRPr="0005006A">
        <w:rPr>
          <w:color w:val="FF0000"/>
        </w:rPr>
        <w:tab/>
      </w:r>
      <w:r w:rsidRPr="00954E53" w:rsidR="00D6723E">
        <w:rPr>
          <w:b/>
        </w:rPr>
        <w:t>Estimates of Public Reporting Burden</w:t>
      </w:r>
    </w:p>
    <w:p w:rsidRPr="00A12F0B" w:rsidR="00A12F0B" w:rsidP="00A12F0B" w:rsidRDefault="00A12F0B" w14:paraId="2CAAA135" w14:textId="2F4CFE6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bCs/>
        </w:rPr>
      </w:pPr>
      <w:r>
        <w:rPr>
          <w:bCs/>
        </w:rPr>
        <w:t>The chart below shows our burden information for this information collection:</w:t>
      </w:r>
    </w:p>
    <w:tbl>
      <w:tblPr>
        <w:tblW w:w="1170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710"/>
        <w:gridCol w:w="1530"/>
        <w:gridCol w:w="1350"/>
        <w:gridCol w:w="1260"/>
        <w:gridCol w:w="1260"/>
        <w:gridCol w:w="1440"/>
        <w:gridCol w:w="1440"/>
        <w:gridCol w:w="1710"/>
      </w:tblGrid>
      <w:tr w:rsidRPr="005F627D" w:rsidR="005F627D" w:rsidTr="004224EF" w14:paraId="186442A1" w14:textId="77777777">
        <w:trPr>
          <w:trHeight w:val="1672"/>
        </w:trPr>
        <w:tc>
          <w:tcPr>
            <w:tcW w:w="1710" w:type="dxa"/>
            <w:shd w:val="clear" w:color="auto" w:fill="auto"/>
          </w:tcPr>
          <w:p w:rsidRPr="005F627D" w:rsidR="005F627D" w:rsidP="005F627D" w:rsidRDefault="005F627D" w14:paraId="1CEE2965" w14:textId="77777777">
            <w:pPr>
              <w:widowControl w:val="0"/>
              <w:rPr>
                <w:b/>
                <w:bCs/>
                <w:snapToGrid w:val="0"/>
                <w:lang w:eastAsia="en-US"/>
              </w:rPr>
            </w:pPr>
            <w:r w:rsidRPr="005F627D">
              <w:rPr>
                <w:b/>
                <w:bCs/>
                <w:snapToGrid w:val="0"/>
                <w:lang w:eastAsia="en-US"/>
              </w:rPr>
              <w:t>Modality of Completion</w:t>
            </w:r>
          </w:p>
        </w:tc>
        <w:tc>
          <w:tcPr>
            <w:tcW w:w="1530" w:type="dxa"/>
            <w:shd w:val="clear" w:color="auto" w:fill="auto"/>
          </w:tcPr>
          <w:p w:rsidRPr="005F627D" w:rsidR="005F627D" w:rsidP="005F627D" w:rsidRDefault="005F627D" w14:paraId="77B6D6AA" w14:textId="77777777">
            <w:pPr>
              <w:widowControl w:val="0"/>
              <w:rPr>
                <w:b/>
                <w:bCs/>
                <w:snapToGrid w:val="0"/>
                <w:lang w:eastAsia="en-US"/>
              </w:rPr>
            </w:pPr>
            <w:r w:rsidRPr="005F627D">
              <w:rPr>
                <w:b/>
                <w:bCs/>
                <w:snapToGrid w:val="0"/>
                <w:lang w:eastAsia="en-US"/>
              </w:rPr>
              <w:t>Number of Respondents</w:t>
            </w:r>
          </w:p>
        </w:tc>
        <w:tc>
          <w:tcPr>
            <w:tcW w:w="1350" w:type="dxa"/>
            <w:shd w:val="clear" w:color="auto" w:fill="auto"/>
          </w:tcPr>
          <w:p w:rsidRPr="005F627D" w:rsidR="005F627D" w:rsidP="005F627D" w:rsidRDefault="005F627D" w14:paraId="3C5622D5" w14:textId="77777777">
            <w:pPr>
              <w:widowControl w:val="0"/>
              <w:rPr>
                <w:b/>
                <w:bCs/>
                <w:snapToGrid w:val="0"/>
                <w:lang w:eastAsia="en-US"/>
              </w:rPr>
            </w:pPr>
            <w:r w:rsidRPr="005F627D">
              <w:rPr>
                <w:b/>
                <w:bCs/>
                <w:snapToGrid w:val="0"/>
                <w:lang w:eastAsia="en-US"/>
              </w:rPr>
              <w:t>Frequency of Response</w:t>
            </w:r>
          </w:p>
        </w:tc>
        <w:tc>
          <w:tcPr>
            <w:tcW w:w="1260" w:type="dxa"/>
            <w:shd w:val="clear" w:color="auto" w:fill="auto"/>
          </w:tcPr>
          <w:p w:rsidRPr="005F627D" w:rsidR="005F627D" w:rsidP="005F627D" w:rsidRDefault="005F627D" w14:paraId="4F830E95" w14:textId="77777777">
            <w:pPr>
              <w:widowControl w:val="0"/>
              <w:rPr>
                <w:b/>
                <w:bCs/>
                <w:snapToGrid w:val="0"/>
                <w:lang w:eastAsia="en-US"/>
              </w:rPr>
            </w:pPr>
            <w:r w:rsidRPr="005F627D">
              <w:rPr>
                <w:b/>
                <w:bCs/>
                <w:snapToGrid w:val="0"/>
                <w:lang w:eastAsia="en-US"/>
              </w:rPr>
              <w:t>Average Burden per Response (minutes)</w:t>
            </w:r>
          </w:p>
        </w:tc>
        <w:tc>
          <w:tcPr>
            <w:tcW w:w="1260" w:type="dxa"/>
            <w:shd w:val="clear" w:color="auto" w:fill="auto"/>
          </w:tcPr>
          <w:p w:rsidRPr="005F627D" w:rsidR="005F627D" w:rsidP="005F627D" w:rsidRDefault="005F627D" w14:paraId="71D355B9" w14:textId="77777777">
            <w:pPr>
              <w:widowControl w:val="0"/>
              <w:rPr>
                <w:b/>
                <w:bCs/>
                <w:snapToGrid w:val="0"/>
                <w:lang w:eastAsia="en-US"/>
              </w:rPr>
            </w:pPr>
            <w:r w:rsidRPr="005F627D">
              <w:rPr>
                <w:b/>
                <w:bCs/>
                <w:snapToGrid w:val="0"/>
                <w:lang w:eastAsia="en-US"/>
              </w:rPr>
              <w:t>Estimated Total Annual Burden (hours)</w:t>
            </w:r>
          </w:p>
        </w:tc>
        <w:tc>
          <w:tcPr>
            <w:tcW w:w="1440" w:type="dxa"/>
            <w:shd w:val="clear" w:color="auto" w:fill="auto"/>
          </w:tcPr>
          <w:p w:rsidRPr="005F627D" w:rsidR="005F627D" w:rsidP="005F627D" w:rsidRDefault="005F627D" w14:paraId="538C941D" w14:textId="77777777">
            <w:pPr>
              <w:widowControl w:val="0"/>
              <w:rPr>
                <w:b/>
                <w:bCs/>
                <w:snapToGrid w:val="0"/>
                <w:lang w:eastAsia="en-US"/>
              </w:rPr>
            </w:pPr>
            <w:r w:rsidRPr="005F627D">
              <w:rPr>
                <w:b/>
                <w:bCs/>
                <w:snapToGrid w:val="0"/>
                <w:lang w:eastAsia="en-US"/>
              </w:rPr>
              <w:t>Average Theoretical Hourly Cost Annual (dollars)*</w:t>
            </w:r>
          </w:p>
        </w:tc>
        <w:tc>
          <w:tcPr>
            <w:tcW w:w="1440" w:type="dxa"/>
          </w:tcPr>
          <w:p w:rsidRPr="005F627D" w:rsidR="005F627D" w:rsidP="005F627D" w:rsidRDefault="005F627D" w14:paraId="531B0AC1" w14:textId="77777777">
            <w:pPr>
              <w:autoSpaceDE w:val="0"/>
              <w:autoSpaceDN w:val="0"/>
              <w:adjustRightInd w:val="0"/>
              <w:rPr>
                <w:rFonts w:eastAsia="SimSun"/>
                <w:b/>
              </w:rPr>
            </w:pPr>
            <w:r w:rsidRPr="005F627D">
              <w:rPr>
                <w:rFonts w:eastAsia="SimSun"/>
                <w:b/>
              </w:rPr>
              <w:t xml:space="preserve">Average Wait Time in Field Office </w:t>
            </w:r>
          </w:p>
          <w:p w:rsidRPr="005F627D" w:rsidR="005F627D" w:rsidP="005F627D" w:rsidRDefault="005F627D" w14:paraId="4F786F5F" w14:textId="77777777">
            <w:pPr>
              <w:widowControl w:val="0"/>
              <w:rPr>
                <w:b/>
                <w:bCs/>
                <w:snapToGrid w:val="0"/>
                <w:lang w:eastAsia="en-US"/>
              </w:rPr>
            </w:pPr>
            <w:r w:rsidRPr="005F627D">
              <w:rPr>
                <w:rFonts w:eastAsia="SimSun"/>
                <w:b/>
              </w:rPr>
              <w:t>(minutes) **</w:t>
            </w:r>
          </w:p>
        </w:tc>
        <w:tc>
          <w:tcPr>
            <w:tcW w:w="1710" w:type="dxa"/>
            <w:shd w:val="clear" w:color="auto" w:fill="auto"/>
          </w:tcPr>
          <w:p w:rsidRPr="005F627D" w:rsidR="005F627D" w:rsidP="005F627D" w:rsidRDefault="005F627D" w14:paraId="5A556082" w14:textId="77777777">
            <w:pPr>
              <w:widowControl w:val="0"/>
              <w:rPr>
                <w:b/>
                <w:bCs/>
                <w:snapToGrid w:val="0"/>
                <w:lang w:eastAsia="en-US"/>
              </w:rPr>
            </w:pPr>
            <w:r w:rsidRPr="005F627D">
              <w:rPr>
                <w:b/>
                <w:bCs/>
                <w:snapToGrid w:val="0"/>
                <w:lang w:eastAsia="en-US"/>
              </w:rPr>
              <w:t>Total Annual Opportunity Cost (dollars)**</w:t>
            </w:r>
          </w:p>
        </w:tc>
      </w:tr>
      <w:tr w:rsidRPr="005F627D" w:rsidR="005F627D" w:rsidTr="004224EF" w14:paraId="5C821FEB" w14:textId="77777777">
        <w:trPr>
          <w:trHeight w:val="413"/>
        </w:trPr>
        <w:tc>
          <w:tcPr>
            <w:tcW w:w="1710" w:type="dxa"/>
            <w:shd w:val="clear" w:color="auto" w:fill="auto"/>
          </w:tcPr>
          <w:p w:rsidRPr="005F627D" w:rsidR="005F627D" w:rsidP="005F627D" w:rsidRDefault="005F627D" w14:paraId="595CE770" w14:textId="55960EA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5F627D">
              <w:t xml:space="preserve">SSA-5062 </w:t>
            </w:r>
          </w:p>
          <w:p w:rsidRPr="005F627D" w:rsidR="005F627D" w:rsidP="005F627D" w:rsidRDefault="004224EF" w14:paraId="5C27A26E" w14:textId="1414B7AC">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t>(</w:t>
            </w:r>
            <w:r w:rsidRPr="005F627D" w:rsidR="005F627D">
              <w:t xml:space="preserve">Paper </w:t>
            </w:r>
            <w:r>
              <w:t>v</w:t>
            </w:r>
            <w:r w:rsidRPr="005F627D" w:rsidR="005F627D">
              <w:t>ersion</w:t>
            </w:r>
            <w:r>
              <w:t>)</w:t>
            </w:r>
          </w:p>
        </w:tc>
        <w:tc>
          <w:tcPr>
            <w:tcW w:w="1530" w:type="dxa"/>
            <w:shd w:val="clear" w:color="auto" w:fill="auto"/>
          </w:tcPr>
          <w:p w:rsidRPr="005F627D" w:rsidR="005F627D" w:rsidP="005F627D" w:rsidRDefault="005F627D" w14:paraId="778F41A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 xml:space="preserve">   29,026</w:t>
            </w:r>
          </w:p>
        </w:tc>
        <w:tc>
          <w:tcPr>
            <w:tcW w:w="1350" w:type="dxa"/>
            <w:shd w:val="clear" w:color="auto" w:fill="auto"/>
          </w:tcPr>
          <w:p w:rsidRPr="005F627D" w:rsidR="005F627D" w:rsidP="005F627D" w:rsidRDefault="005F627D" w14:paraId="4DD5BE5D"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w:t>
            </w:r>
          </w:p>
        </w:tc>
        <w:tc>
          <w:tcPr>
            <w:tcW w:w="1260" w:type="dxa"/>
            <w:shd w:val="clear" w:color="auto" w:fill="auto"/>
          </w:tcPr>
          <w:p w:rsidRPr="005F627D" w:rsidR="005F627D" w:rsidP="005F627D" w:rsidRDefault="005F627D" w14:paraId="1BF4DFD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10</w:t>
            </w:r>
          </w:p>
        </w:tc>
        <w:tc>
          <w:tcPr>
            <w:tcW w:w="1260" w:type="dxa"/>
            <w:shd w:val="clear" w:color="auto" w:fill="auto"/>
          </w:tcPr>
          <w:p w:rsidRPr="005F627D" w:rsidR="005F627D" w:rsidP="005F627D" w:rsidRDefault="005F627D" w14:paraId="1C3AE2DD" w14:textId="360BCBD0">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 xml:space="preserve">   4</w:t>
            </w:r>
            <w:r w:rsidR="002E6D10">
              <w:t>,</w:t>
            </w:r>
            <w:r w:rsidRPr="005F627D">
              <w:t>838</w:t>
            </w:r>
          </w:p>
        </w:tc>
        <w:tc>
          <w:tcPr>
            <w:tcW w:w="1440" w:type="dxa"/>
            <w:shd w:val="clear" w:color="auto" w:fill="auto"/>
          </w:tcPr>
          <w:p w:rsidRPr="005F627D" w:rsidR="005F627D" w:rsidP="005F627D" w:rsidRDefault="005F627D" w14:paraId="1A1E09E2" w14:textId="77777777">
            <w:pPr>
              <w:widowControl w:val="0"/>
              <w:jc w:val="right"/>
              <w:rPr>
                <w:snapToGrid w:val="0"/>
                <w:lang w:eastAsia="en-US"/>
              </w:rPr>
            </w:pPr>
            <w:r w:rsidRPr="005F627D">
              <w:rPr>
                <w:snapToGrid w:val="0"/>
                <w:lang w:eastAsia="en-US"/>
              </w:rPr>
              <w:t>$19.01*</w:t>
            </w:r>
          </w:p>
        </w:tc>
        <w:tc>
          <w:tcPr>
            <w:tcW w:w="1440" w:type="dxa"/>
          </w:tcPr>
          <w:p w:rsidRPr="005F627D" w:rsidR="005F627D" w:rsidP="005F627D" w:rsidRDefault="005F627D" w14:paraId="0D6DF587" w14:textId="77777777">
            <w:pPr>
              <w:widowControl w:val="0"/>
              <w:jc w:val="right"/>
              <w:rPr>
                <w:snapToGrid w:val="0"/>
                <w:lang w:eastAsia="en-US"/>
              </w:rPr>
            </w:pPr>
            <w:r w:rsidRPr="005F627D">
              <w:rPr>
                <w:rFonts w:eastAsia="SimSun"/>
              </w:rPr>
              <w:t>24**</w:t>
            </w:r>
          </w:p>
        </w:tc>
        <w:tc>
          <w:tcPr>
            <w:tcW w:w="1710" w:type="dxa"/>
            <w:shd w:val="clear" w:color="auto" w:fill="auto"/>
          </w:tcPr>
          <w:p w:rsidRPr="005F627D" w:rsidR="005F627D" w:rsidP="005F627D" w:rsidRDefault="005F627D" w14:paraId="4E70E806" w14:textId="77777777">
            <w:pPr>
              <w:widowControl w:val="0"/>
              <w:jc w:val="right"/>
              <w:rPr>
                <w:snapToGrid w:val="0"/>
                <w:lang w:eastAsia="en-US"/>
              </w:rPr>
            </w:pPr>
            <w:r w:rsidRPr="005F627D">
              <w:rPr>
                <w:snapToGrid w:val="0"/>
                <w:lang w:eastAsia="en-US"/>
              </w:rPr>
              <w:t>$312.676***</w:t>
            </w:r>
          </w:p>
        </w:tc>
      </w:tr>
      <w:tr w:rsidRPr="005F627D" w:rsidR="005F627D" w:rsidTr="004224EF" w14:paraId="68EA4D34" w14:textId="77777777">
        <w:trPr>
          <w:trHeight w:val="719"/>
        </w:trPr>
        <w:tc>
          <w:tcPr>
            <w:tcW w:w="1710" w:type="dxa"/>
            <w:shd w:val="clear" w:color="auto" w:fill="auto"/>
          </w:tcPr>
          <w:p w:rsidRPr="005F627D" w:rsidR="005F627D" w:rsidP="005F627D" w:rsidRDefault="005F627D" w14:paraId="070F703D" w14:textId="268C8D61">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5F627D">
              <w:t>SSA-L5063</w:t>
            </w:r>
          </w:p>
          <w:p w:rsidRPr="005F627D" w:rsidR="005F627D" w:rsidP="005F627D" w:rsidRDefault="004224EF" w14:paraId="76517CEB" w14:textId="543739B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t>(</w:t>
            </w:r>
            <w:r w:rsidRPr="005F627D" w:rsidR="005F627D">
              <w:t xml:space="preserve">Paper </w:t>
            </w:r>
            <w:r>
              <w:t>v</w:t>
            </w:r>
            <w:r w:rsidRPr="005F627D" w:rsidR="005F627D">
              <w:t>ersion</w:t>
            </w:r>
            <w:r>
              <w:t>)</w:t>
            </w:r>
          </w:p>
        </w:tc>
        <w:tc>
          <w:tcPr>
            <w:tcW w:w="1530" w:type="dxa"/>
            <w:shd w:val="clear" w:color="auto" w:fill="auto"/>
          </w:tcPr>
          <w:p w:rsidRPr="005F627D" w:rsidR="005F627D" w:rsidP="005F627D" w:rsidRDefault="005F627D" w14:paraId="2F323C6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29,026</w:t>
            </w:r>
          </w:p>
        </w:tc>
        <w:tc>
          <w:tcPr>
            <w:tcW w:w="1350" w:type="dxa"/>
            <w:shd w:val="clear" w:color="auto" w:fill="auto"/>
          </w:tcPr>
          <w:p w:rsidRPr="005F627D" w:rsidR="005F627D" w:rsidP="005F627D" w:rsidRDefault="005F627D" w14:paraId="35433C9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w:t>
            </w:r>
          </w:p>
        </w:tc>
        <w:tc>
          <w:tcPr>
            <w:tcW w:w="1260" w:type="dxa"/>
            <w:shd w:val="clear" w:color="auto" w:fill="auto"/>
          </w:tcPr>
          <w:p w:rsidRPr="005F627D" w:rsidR="005F627D" w:rsidP="005F627D" w:rsidRDefault="005F627D" w14:paraId="6F774CA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10</w:t>
            </w:r>
          </w:p>
        </w:tc>
        <w:tc>
          <w:tcPr>
            <w:tcW w:w="1260" w:type="dxa"/>
            <w:shd w:val="clear" w:color="auto" w:fill="auto"/>
          </w:tcPr>
          <w:p w:rsidRPr="005F627D" w:rsidR="005F627D" w:rsidP="005F627D" w:rsidRDefault="005F627D" w14:paraId="4EC4BBE5" w14:textId="7D96B783">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4</w:t>
            </w:r>
            <w:r w:rsidR="002E6D10">
              <w:t>,</w:t>
            </w:r>
            <w:r w:rsidRPr="005F627D">
              <w:t>838</w:t>
            </w:r>
          </w:p>
        </w:tc>
        <w:tc>
          <w:tcPr>
            <w:tcW w:w="1440" w:type="dxa"/>
            <w:shd w:val="clear" w:color="auto" w:fill="auto"/>
          </w:tcPr>
          <w:p w:rsidRPr="005F627D" w:rsidR="005F627D" w:rsidP="005F627D" w:rsidRDefault="005F627D" w14:paraId="6C692B90" w14:textId="77777777">
            <w:pPr>
              <w:widowControl w:val="0"/>
              <w:jc w:val="right"/>
              <w:rPr>
                <w:snapToGrid w:val="0"/>
                <w:lang w:eastAsia="en-US"/>
              </w:rPr>
            </w:pPr>
            <w:r w:rsidRPr="005F627D">
              <w:rPr>
                <w:snapToGrid w:val="0"/>
                <w:lang w:eastAsia="en-US"/>
              </w:rPr>
              <w:t>$19.01*</w:t>
            </w:r>
          </w:p>
        </w:tc>
        <w:tc>
          <w:tcPr>
            <w:tcW w:w="1440" w:type="dxa"/>
          </w:tcPr>
          <w:p w:rsidRPr="005F627D" w:rsidR="005F627D" w:rsidP="005F627D" w:rsidRDefault="005F627D" w14:paraId="19B91852" w14:textId="77777777">
            <w:pPr>
              <w:widowControl w:val="0"/>
              <w:jc w:val="right"/>
              <w:rPr>
                <w:snapToGrid w:val="0"/>
                <w:lang w:eastAsia="en-US"/>
              </w:rPr>
            </w:pPr>
            <w:r w:rsidRPr="005F627D">
              <w:rPr>
                <w:rFonts w:eastAsia="SimSun"/>
              </w:rPr>
              <w:t>24**</w:t>
            </w:r>
          </w:p>
        </w:tc>
        <w:tc>
          <w:tcPr>
            <w:tcW w:w="1710" w:type="dxa"/>
            <w:shd w:val="clear" w:color="auto" w:fill="auto"/>
          </w:tcPr>
          <w:p w:rsidRPr="005F627D" w:rsidR="005F627D" w:rsidP="005F627D" w:rsidRDefault="005F627D" w14:paraId="6CE6AF91" w14:textId="77777777">
            <w:pPr>
              <w:widowControl w:val="0"/>
              <w:jc w:val="right"/>
              <w:rPr>
                <w:snapToGrid w:val="0"/>
                <w:lang w:eastAsia="en-US"/>
              </w:rPr>
            </w:pPr>
            <w:r w:rsidRPr="005F627D">
              <w:rPr>
                <w:snapToGrid w:val="0"/>
                <w:lang w:eastAsia="en-US"/>
              </w:rPr>
              <w:t>$312.676***</w:t>
            </w:r>
          </w:p>
        </w:tc>
      </w:tr>
      <w:tr w:rsidRPr="005F627D" w:rsidR="005F627D" w:rsidTr="004224EF" w14:paraId="75B586D2" w14:textId="77777777">
        <w:trPr>
          <w:trHeight w:val="683"/>
        </w:trPr>
        <w:tc>
          <w:tcPr>
            <w:tcW w:w="1710" w:type="dxa"/>
            <w:shd w:val="clear" w:color="auto" w:fill="auto"/>
          </w:tcPr>
          <w:p w:rsidRPr="005F627D" w:rsidR="005F627D" w:rsidP="005F627D" w:rsidRDefault="005F627D" w14:paraId="7FA0A3B8" w14:textId="65AD52B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5F627D">
              <w:t xml:space="preserve">SSA-5062 </w:t>
            </w:r>
          </w:p>
          <w:p w:rsidRPr="005F627D" w:rsidR="005F627D" w:rsidP="005F627D" w:rsidRDefault="004224EF" w14:paraId="50B5D642" w14:textId="0349BC45">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t>(</w:t>
            </w:r>
            <w:r w:rsidRPr="005F627D" w:rsidR="005F627D">
              <w:t>SSI claim system</w:t>
            </w:r>
            <w:r>
              <w:t>)</w:t>
            </w:r>
          </w:p>
        </w:tc>
        <w:tc>
          <w:tcPr>
            <w:tcW w:w="1530" w:type="dxa"/>
            <w:shd w:val="clear" w:color="auto" w:fill="auto"/>
          </w:tcPr>
          <w:p w:rsidRPr="005F627D" w:rsidR="005F627D" w:rsidP="005F627D" w:rsidRDefault="005F627D" w14:paraId="6AE98B19"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29,026</w:t>
            </w:r>
          </w:p>
        </w:tc>
        <w:tc>
          <w:tcPr>
            <w:tcW w:w="1350" w:type="dxa"/>
            <w:shd w:val="clear" w:color="auto" w:fill="auto"/>
          </w:tcPr>
          <w:p w:rsidRPr="005F627D" w:rsidR="005F627D" w:rsidP="005F627D" w:rsidRDefault="005F627D" w14:paraId="1C8A3838"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w:t>
            </w:r>
          </w:p>
        </w:tc>
        <w:tc>
          <w:tcPr>
            <w:tcW w:w="1260" w:type="dxa"/>
            <w:shd w:val="clear" w:color="auto" w:fill="auto"/>
          </w:tcPr>
          <w:p w:rsidRPr="005F627D" w:rsidR="005F627D" w:rsidP="005F627D" w:rsidRDefault="005F627D" w14:paraId="7D9B72D0"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10</w:t>
            </w:r>
          </w:p>
        </w:tc>
        <w:tc>
          <w:tcPr>
            <w:tcW w:w="1260" w:type="dxa"/>
            <w:shd w:val="clear" w:color="auto" w:fill="auto"/>
          </w:tcPr>
          <w:p w:rsidRPr="005F627D" w:rsidR="005F627D" w:rsidP="005F627D" w:rsidRDefault="005F627D" w14:paraId="4F9097CA" w14:textId="1A0B0B56">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48</w:t>
            </w:r>
            <w:r w:rsidR="002E6D10">
              <w:t>,</w:t>
            </w:r>
            <w:r w:rsidRPr="005F627D">
              <w:t>38</w:t>
            </w:r>
          </w:p>
        </w:tc>
        <w:tc>
          <w:tcPr>
            <w:tcW w:w="1440" w:type="dxa"/>
            <w:shd w:val="clear" w:color="auto" w:fill="auto"/>
          </w:tcPr>
          <w:p w:rsidRPr="005F627D" w:rsidR="005F627D" w:rsidP="005F627D" w:rsidRDefault="005F627D" w14:paraId="791BEE88" w14:textId="77777777">
            <w:pPr>
              <w:widowControl w:val="0"/>
              <w:jc w:val="right"/>
              <w:rPr>
                <w:snapToGrid w:val="0"/>
                <w:lang w:eastAsia="en-US"/>
              </w:rPr>
            </w:pPr>
            <w:r w:rsidRPr="005F627D">
              <w:rPr>
                <w:snapToGrid w:val="0"/>
                <w:lang w:eastAsia="en-US"/>
              </w:rPr>
              <w:t>$19.01*</w:t>
            </w:r>
          </w:p>
        </w:tc>
        <w:tc>
          <w:tcPr>
            <w:tcW w:w="1440" w:type="dxa"/>
          </w:tcPr>
          <w:p w:rsidRPr="005F627D" w:rsidR="005F627D" w:rsidP="005F627D" w:rsidRDefault="005F627D" w14:paraId="3F9AC28E" w14:textId="77777777">
            <w:pPr>
              <w:widowControl w:val="0"/>
              <w:jc w:val="right"/>
              <w:rPr>
                <w:snapToGrid w:val="0"/>
                <w:lang w:eastAsia="en-US"/>
              </w:rPr>
            </w:pPr>
            <w:r w:rsidRPr="005F627D">
              <w:rPr>
                <w:rFonts w:eastAsia="SimSun"/>
              </w:rPr>
              <w:t>24**</w:t>
            </w:r>
          </w:p>
        </w:tc>
        <w:tc>
          <w:tcPr>
            <w:tcW w:w="1710" w:type="dxa"/>
            <w:shd w:val="clear" w:color="auto" w:fill="auto"/>
          </w:tcPr>
          <w:p w:rsidRPr="005F627D" w:rsidR="005F627D" w:rsidP="005F627D" w:rsidRDefault="005F627D" w14:paraId="2F2691D6" w14:textId="77777777">
            <w:pPr>
              <w:widowControl w:val="0"/>
              <w:jc w:val="right"/>
              <w:rPr>
                <w:snapToGrid w:val="0"/>
                <w:lang w:eastAsia="en-US"/>
              </w:rPr>
            </w:pPr>
            <w:r w:rsidRPr="005F627D">
              <w:rPr>
                <w:snapToGrid w:val="0"/>
                <w:lang w:eastAsia="en-US"/>
              </w:rPr>
              <w:t>$312.676***</w:t>
            </w:r>
          </w:p>
        </w:tc>
      </w:tr>
      <w:tr w:rsidRPr="005F627D" w:rsidR="005F627D" w:rsidTr="004224EF" w14:paraId="6D42AE29" w14:textId="77777777">
        <w:trPr>
          <w:trHeight w:val="800"/>
        </w:trPr>
        <w:tc>
          <w:tcPr>
            <w:tcW w:w="1710" w:type="dxa"/>
            <w:shd w:val="clear" w:color="auto" w:fill="auto"/>
          </w:tcPr>
          <w:p w:rsidRPr="005F627D" w:rsidR="005F627D" w:rsidP="005F627D" w:rsidRDefault="005F627D" w14:paraId="50021C73" w14:textId="18E2F322">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5F627D">
              <w:t xml:space="preserve">SSA-L5063 </w:t>
            </w:r>
          </w:p>
          <w:p w:rsidRPr="005F627D" w:rsidR="005F627D" w:rsidP="005F627D" w:rsidRDefault="004224EF" w14:paraId="7C0A52D9" w14:textId="25179668">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t>(</w:t>
            </w:r>
            <w:r w:rsidRPr="005F627D" w:rsidR="005F627D">
              <w:t>SSI claim system</w:t>
            </w:r>
            <w:r>
              <w:t>)</w:t>
            </w:r>
          </w:p>
        </w:tc>
        <w:tc>
          <w:tcPr>
            <w:tcW w:w="1530" w:type="dxa"/>
            <w:shd w:val="clear" w:color="auto" w:fill="auto"/>
          </w:tcPr>
          <w:p w:rsidRPr="005F627D" w:rsidR="005F627D" w:rsidP="005F627D" w:rsidRDefault="005F627D" w14:paraId="33193E5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29,026</w:t>
            </w:r>
          </w:p>
        </w:tc>
        <w:tc>
          <w:tcPr>
            <w:tcW w:w="1350" w:type="dxa"/>
            <w:shd w:val="clear" w:color="auto" w:fill="auto"/>
          </w:tcPr>
          <w:p w:rsidRPr="005F627D" w:rsidR="005F627D" w:rsidP="005F627D" w:rsidRDefault="005F627D" w14:paraId="6A78DAC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w:t>
            </w:r>
          </w:p>
        </w:tc>
        <w:tc>
          <w:tcPr>
            <w:tcW w:w="1260" w:type="dxa"/>
            <w:shd w:val="clear" w:color="auto" w:fill="auto"/>
          </w:tcPr>
          <w:p w:rsidRPr="005F627D" w:rsidR="005F627D" w:rsidP="005F627D" w:rsidRDefault="005F627D" w14:paraId="396E0253"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10</w:t>
            </w:r>
          </w:p>
        </w:tc>
        <w:tc>
          <w:tcPr>
            <w:tcW w:w="1260" w:type="dxa"/>
            <w:shd w:val="clear" w:color="auto" w:fill="auto"/>
          </w:tcPr>
          <w:p w:rsidRPr="005F627D" w:rsidR="005F627D" w:rsidP="005F627D" w:rsidRDefault="005F627D" w14:paraId="4C5BF18F" w14:textId="34BEA7B4">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pPr>
            <w:r w:rsidRPr="005F627D">
              <w:t>4</w:t>
            </w:r>
            <w:r w:rsidR="002E6D10">
              <w:t>,</w:t>
            </w:r>
            <w:r w:rsidRPr="005F627D">
              <w:t>838</w:t>
            </w:r>
          </w:p>
        </w:tc>
        <w:tc>
          <w:tcPr>
            <w:tcW w:w="1440" w:type="dxa"/>
            <w:shd w:val="clear" w:color="auto" w:fill="auto"/>
          </w:tcPr>
          <w:p w:rsidRPr="005F627D" w:rsidR="005F627D" w:rsidP="005F627D" w:rsidRDefault="005F627D" w14:paraId="7E4ED8C2" w14:textId="77777777">
            <w:pPr>
              <w:widowControl w:val="0"/>
              <w:jc w:val="right"/>
              <w:rPr>
                <w:snapToGrid w:val="0"/>
                <w:lang w:eastAsia="en-US"/>
              </w:rPr>
            </w:pPr>
            <w:r w:rsidRPr="005F627D">
              <w:rPr>
                <w:snapToGrid w:val="0"/>
                <w:lang w:eastAsia="en-US"/>
              </w:rPr>
              <w:t>$19.01*</w:t>
            </w:r>
          </w:p>
        </w:tc>
        <w:tc>
          <w:tcPr>
            <w:tcW w:w="1440" w:type="dxa"/>
          </w:tcPr>
          <w:p w:rsidRPr="005F627D" w:rsidR="005F627D" w:rsidP="005F627D" w:rsidRDefault="005F627D" w14:paraId="31DE7434" w14:textId="77777777">
            <w:pPr>
              <w:widowControl w:val="0"/>
              <w:jc w:val="right"/>
              <w:rPr>
                <w:snapToGrid w:val="0"/>
                <w:lang w:eastAsia="en-US"/>
              </w:rPr>
            </w:pPr>
            <w:r w:rsidRPr="005F627D">
              <w:rPr>
                <w:rFonts w:eastAsia="SimSun"/>
              </w:rPr>
              <w:t>24**</w:t>
            </w:r>
          </w:p>
        </w:tc>
        <w:tc>
          <w:tcPr>
            <w:tcW w:w="1710" w:type="dxa"/>
            <w:shd w:val="clear" w:color="auto" w:fill="auto"/>
          </w:tcPr>
          <w:p w:rsidRPr="005F627D" w:rsidR="005F627D" w:rsidP="005F627D" w:rsidRDefault="005F627D" w14:paraId="3E1CADC2" w14:textId="77777777">
            <w:pPr>
              <w:widowControl w:val="0"/>
              <w:jc w:val="right"/>
              <w:rPr>
                <w:snapToGrid w:val="0"/>
                <w:lang w:eastAsia="en-US"/>
              </w:rPr>
            </w:pPr>
            <w:r w:rsidRPr="005F627D">
              <w:rPr>
                <w:snapToGrid w:val="0"/>
                <w:lang w:eastAsia="en-US"/>
              </w:rPr>
              <w:t>$312.676***</w:t>
            </w:r>
          </w:p>
        </w:tc>
      </w:tr>
      <w:tr w:rsidRPr="005F627D" w:rsidR="005F627D" w:rsidTr="004224EF" w14:paraId="2FDDA340" w14:textId="77777777">
        <w:trPr>
          <w:trHeight w:val="278"/>
        </w:trPr>
        <w:tc>
          <w:tcPr>
            <w:tcW w:w="1710" w:type="dxa"/>
            <w:shd w:val="clear" w:color="auto" w:fill="auto"/>
          </w:tcPr>
          <w:p w:rsidRPr="005F627D" w:rsidR="005F627D" w:rsidP="005F627D" w:rsidRDefault="005F627D" w14:paraId="32204E0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5F627D">
              <w:rPr>
                <w:b/>
              </w:rPr>
              <w:t>Total</w:t>
            </w:r>
          </w:p>
        </w:tc>
        <w:tc>
          <w:tcPr>
            <w:tcW w:w="1530" w:type="dxa"/>
            <w:shd w:val="clear" w:color="auto" w:fill="auto"/>
          </w:tcPr>
          <w:p w:rsidRPr="005F627D" w:rsidR="005F627D" w:rsidP="005F627D" w:rsidRDefault="005F627D" w14:paraId="1C5F765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r w:rsidRPr="005F627D">
              <w:rPr>
                <w:b/>
              </w:rPr>
              <w:t xml:space="preserve">  116,104</w:t>
            </w:r>
          </w:p>
        </w:tc>
        <w:tc>
          <w:tcPr>
            <w:tcW w:w="1350" w:type="dxa"/>
            <w:shd w:val="clear" w:color="auto" w:fill="auto"/>
          </w:tcPr>
          <w:p w:rsidRPr="005F627D" w:rsidR="005F627D" w:rsidP="005F627D" w:rsidRDefault="005F627D" w14:paraId="154B6F67"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p>
        </w:tc>
        <w:tc>
          <w:tcPr>
            <w:tcW w:w="1260" w:type="dxa"/>
            <w:shd w:val="clear" w:color="auto" w:fill="auto"/>
          </w:tcPr>
          <w:p w:rsidRPr="005F627D" w:rsidR="005F627D" w:rsidP="005F627D" w:rsidRDefault="005F627D" w14:paraId="09FD71B4"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p>
        </w:tc>
        <w:tc>
          <w:tcPr>
            <w:tcW w:w="1260" w:type="dxa"/>
            <w:shd w:val="clear" w:color="auto" w:fill="auto"/>
          </w:tcPr>
          <w:p w:rsidRPr="005F627D" w:rsidR="005F627D" w:rsidP="005F627D" w:rsidRDefault="005F627D" w14:paraId="5AFFAB1B"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b/>
              </w:rPr>
            </w:pPr>
            <w:r w:rsidRPr="005F627D">
              <w:rPr>
                <w:b/>
              </w:rPr>
              <w:t>19,352</w:t>
            </w:r>
          </w:p>
        </w:tc>
        <w:tc>
          <w:tcPr>
            <w:tcW w:w="1440" w:type="dxa"/>
            <w:shd w:val="clear" w:color="auto" w:fill="auto"/>
          </w:tcPr>
          <w:p w:rsidRPr="005F627D" w:rsidR="005F627D" w:rsidP="005F627D" w:rsidRDefault="005F627D" w14:paraId="1D5404CD" w14:textId="77777777">
            <w:pPr>
              <w:widowControl w:val="0"/>
              <w:rPr>
                <w:snapToGrid w:val="0"/>
                <w:lang w:eastAsia="en-US"/>
              </w:rPr>
            </w:pPr>
          </w:p>
        </w:tc>
        <w:tc>
          <w:tcPr>
            <w:tcW w:w="1440" w:type="dxa"/>
          </w:tcPr>
          <w:p w:rsidRPr="005F627D" w:rsidR="005F627D" w:rsidP="005F627D" w:rsidRDefault="005F627D" w14:paraId="3B48E5B8" w14:textId="77777777">
            <w:pPr>
              <w:widowControl w:val="0"/>
              <w:rPr>
                <w:b/>
                <w:bCs/>
                <w:snapToGrid w:val="0"/>
                <w:lang w:eastAsia="en-US"/>
              </w:rPr>
            </w:pPr>
          </w:p>
        </w:tc>
        <w:tc>
          <w:tcPr>
            <w:tcW w:w="1710" w:type="dxa"/>
            <w:shd w:val="clear" w:color="auto" w:fill="auto"/>
          </w:tcPr>
          <w:p w:rsidRPr="005F627D" w:rsidR="005F627D" w:rsidP="005F627D" w:rsidRDefault="005F627D" w14:paraId="76A194FD" w14:textId="77777777">
            <w:pPr>
              <w:widowControl w:val="0"/>
              <w:rPr>
                <w:b/>
                <w:bCs/>
                <w:snapToGrid w:val="0"/>
                <w:lang w:eastAsia="en-US"/>
              </w:rPr>
            </w:pPr>
            <w:r w:rsidRPr="005F627D">
              <w:rPr>
                <w:b/>
                <w:bCs/>
                <w:snapToGrid w:val="0"/>
                <w:lang w:eastAsia="en-US"/>
              </w:rPr>
              <w:t>$1,250,704***</w:t>
            </w:r>
          </w:p>
        </w:tc>
      </w:tr>
    </w:tbl>
    <w:p w:rsidR="00102D1B" w:rsidP="00EE12BF" w:rsidRDefault="00102D1B" w14:paraId="0875C500" w14:textId="128C0A80">
      <w:pPr>
        <w:pStyle w:val="ListParagraph"/>
        <w:autoSpaceDE w:val="0"/>
        <w:autoSpaceDN w:val="0"/>
        <w:adjustRightInd w:val="0"/>
        <w:ind w:left="1440"/>
      </w:pPr>
      <w:r w:rsidRPr="00102D1B">
        <w:rPr>
          <w:rFonts w:ascii="Times New Roman" w:hAnsi="Times New Roman"/>
          <w:sz w:val="24"/>
          <w:szCs w:val="24"/>
        </w:rPr>
        <w:t xml:space="preserve">* We based this figure on average U.S. worker’s hourly wage, as reported by </w:t>
      </w:r>
      <w:r w:rsidRPr="00A12F0B">
        <w:rPr>
          <w:rFonts w:ascii="Times New Roman" w:hAnsi="Times New Roman"/>
          <w:sz w:val="24"/>
          <w:szCs w:val="24"/>
        </w:rPr>
        <w:t>Bureau of Labor Statistics data (</w:t>
      </w:r>
      <w:hyperlink w:history="1" r:id="rId7">
        <w:r w:rsidRPr="00A12F0B">
          <w:rPr>
            <w:rStyle w:val="Hyperlink"/>
            <w:rFonts w:ascii="Times New Roman" w:hAnsi="Times New Roman" w:eastAsia="SimSun"/>
            <w:sz w:val="24"/>
            <w:szCs w:val="24"/>
            <w:lang w:eastAsia="ar-SA"/>
          </w:rPr>
          <w:t>https://www.bls.gov/oes/current/oes_nat.htm</w:t>
        </w:r>
      </w:hyperlink>
      <w:r w:rsidRPr="00A12F0B">
        <w:rPr>
          <w:rFonts w:ascii="Times New Roman" w:hAnsi="Times New Roman"/>
          <w:sz w:val="24"/>
          <w:szCs w:val="24"/>
        </w:rPr>
        <w:t xml:space="preserve">), and on </w:t>
      </w:r>
      <w:r w:rsidRPr="00A12F0B">
        <w:rPr>
          <w:rFonts w:ascii="Times New Roman" w:hAnsi="Times New Roman" w:eastAsia="Calibri"/>
          <w:sz w:val="24"/>
          <w:szCs w:val="24"/>
        </w:rPr>
        <w:t>the average DI payments based on SSA's current FY 2021 data (</w:t>
      </w:r>
      <w:hyperlink w:history="1" r:id="rId8">
        <w:r w:rsidRPr="00A12F0B">
          <w:rPr>
            <w:rStyle w:val="Hyperlink"/>
            <w:rFonts w:ascii="Times New Roman" w:hAnsi="Times New Roman"/>
            <w:sz w:val="24"/>
            <w:szCs w:val="24"/>
          </w:rPr>
          <w:t>https://www.ssa.gov/legislation/2021FactSheet.pdf</w:t>
        </w:r>
      </w:hyperlink>
      <w:r w:rsidRPr="00A12F0B">
        <w:rPr>
          <w:rFonts w:ascii="Times New Roman" w:hAnsi="Times New Roman" w:eastAsia="Calibri"/>
          <w:sz w:val="24"/>
          <w:szCs w:val="24"/>
        </w:rPr>
        <w:t>)</w:t>
      </w:r>
      <w:r w:rsidRPr="00A12F0B">
        <w:rPr>
          <w:rFonts w:ascii="Times New Roman" w:hAnsi="Times New Roman"/>
          <w:sz w:val="24"/>
          <w:szCs w:val="24"/>
        </w:rPr>
        <w:t>.</w:t>
      </w:r>
    </w:p>
    <w:p w:rsidR="00A10628" w:rsidP="00EE12BF" w:rsidRDefault="00A10628" w14:paraId="217B8BFF" w14:textId="77777777">
      <w:pPr>
        <w:pStyle w:val="ListParagraph"/>
        <w:autoSpaceDE w:val="0"/>
        <w:autoSpaceDN w:val="0"/>
        <w:adjustRightInd w:val="0"/>
        <w:ind w:left="1440"/>
      </w:pPr>
    </w:p>
    <w:p w:rsidR="00A10628" w:rsidP="00EE12BF" w:rsidRDefault="00A10628" w14:paraId="3BA846DA" w14:textId="181CDCFC">
      <w:pPr>
        <w:ind w:left="1440"/>
        <w:rPr>
          <w:rFonts w:eastAsia="Calibri"/>
        </w:rPr>
      </w:pPr>
      <w:r w:rsidRPr="00892089">
        <w:rPr>
          <w:rFonts w:eastAsia="Calibri"/>
        </w:rPr>
        <w:t>** We based th</w:t>
      </w:r>
      <w:r>
        <w:rPr>
          <w:rFonts w:eastAsia="Calibri"/>
        </w:rPr>
        <w:t>is figure on the average FY 2021</w:t>
      </w:r>
      <w:r w:rsidRPr="00892089">
        <w:rPr>
          <w:rFonts w:eastAsia="Calibri"/>
        </w:rPr>
        <w:t xml:space="preserve"> wait times for field offices, based on SSA’s current management information data.</w:t>
      </w:r>
    </w:p>
    <w:p w:rsidR="00913602" w:rsidP="00EE12BF" w:rsidRDefault="00913602" w14:paraId="1D5485FC" w14:textId="05F2803C">
      <w:pPr>
        <w:ind w:left="1440"/>
      </w:pPr>
    </w:p>
    <w:p w:rsidR="00913602" w:rsidP="00EE12BF" w:rsidRDefault="00913602" w14:paraId="4EA4D5F5" w14:textId="77777777">
      <w:pPr>
        <w:ind w:left="1440"/>
      </w:pPr>
      <w:r>
        <w:t>***</w:t>
      </w:r>
      <w:r w:rsidRPr="002F4DA7">
        <w:t xml:space="preserve"> </w:t>
      </w:r>
      <w: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b/>
          <w:u w:val="single"/>
        </w:rPr>
        <w:t>There is no actual charge to respondents to complete the application</w:t>
      </w:r>
      <w:r w:rsidRPr="001F396F">
        <w:t>.</w:t>
      </w:r>
    </w:p>
    <w:p w:rsidR="00A10628" w:rsidP="00A10628" w:rsidRDefault="00A10628" w14:paraId="26567754" w14:textId="36C4E6C5">
      <w:pPr>
        <w:ind w:left="1710"/>
        <w:rPr>
          <w:rFonts w:eastAsia="Calibri"/>
        </w:rPr>
      </w:pPr>
    </w:p>
    <w:p w:rsidR="00A12F0B" w:rsidP="00A12F0B" w:rsidRDefault="00A12F0B" w14:paraId="3AD5D368" w14:textId="381C0D54">
      <w:pPr>
        <w:ind w:left="1440"/>
        <w:rPr>
          <w:rFonts w:eastAsia="Calibri"/>
        </w:rPr>
      </w:pPr>
      <w: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t>13.97 mile</w:t>
      </w:r>
      <w:proofErr w:type="gramEnd"/>
      <w:r>
        <w:t xml:space="preserve"> driving distance for one-way travel.  We depict this on the chart below:</w:t>
      </w:r>
    </w:p>
    <w:p w:rsidR="00EE7B70" w:rsidP="00913602" w:rsidRDefault="00DC62A7" w14:paraId="322E26C4" w14:textId="069EA977">
      <w:pPr>
        <w:ind w:left="1710"/>
      </w:pPr>
      <w:r>
        <w:t xml:space="preserve"> </w:t>
      </w:r>
    </w:p>
    <w:tbl>
      <w:tblPr>
        <w:tblW w:w="0" w:type="auto"/>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1571"/>
        <w:gridCol w:w="1528"/>
        <w:gridCol w:w="1547"/>
        <w:gridCol w:w="1826"/>
      </w:tblGrid>
      <w:tr w:rsidR="00EE7B70" w:rsidTr="009460A6" w14:paraId="7ED043EA" w14:textId="77777777">
        <w:tc>
          <w:tcPr>
            <w:tcW w:w="435" w:type="dxa"/>
            <w:shd w:val="clear" w:color="auto" w:fill="auto"/>
          </w:tcPr>
          <w:p w:rsidRPr="00EE7B70" w:rsidR="00EE7B70" w:rsidP="00ED3967" w:rsidRDefault="00EE7B70" w14:paraId="267B66C1" w14:textId="77777777">
            <w:r w:rsidRPr="00EE7B70">
              <w:t>Total Number of Respondents Who Visit a Field Office</w:t>
            </w:r>
          </w:p>
        </w:tc>
        <w:tc>
          <w:tcPr>
            <w:tcW w:w="1870" w:type="dxa"/>
            <w:shd w:val="clear" w:color="auto" w:fill="auto"/>
          </w:tcPr>
          <w:p w:rsidRPr="00EE7B70" w:rsidR="00EE7B70" w:rsidP="00ED3967" w:rsidRDefault="00EE7B70" w14:paraId="6721D320" w14:textId="77777777">
            <w:r w:rsidRPr="00EE7B70">
              <w:t>Frequency of Response</w:t>
            </w:r>
          </w:p>
        </w:tc>
        <w:tc>
          <w:tcPr>
            <w:tcW w:w="1870" w:type="dxa"/>
            <w:shd w:val="clear" w:color="auto" w:fill="auto"/>
          </w:tcPr>
          <w:p w:rsidRPr="00EE7B70" w:rsidR="00EE7B70" w:rsidP="00ED3967" w:rsidRDefault="00EE7B70" w14:paraId="17AD6ABD" w14:textId="77777777">
            <w:r w:rsidRPr="00EE7B70">
              <w:t>Average One-Way Travel Time to a Field Office (minutes)</w:t>
            </w:r>
          </w:p>
        </w:tc>
        <w:tc>
          <w:tcPr>
            <w:tcW w:w="1870" w:type="dxa"/>
            <w:shd w:val="clear" w:color="auto" w:fill="auto"/>
          </w:tcPr>
          <w:p w:rsidRPr="00EE7B70" w:rsidR="00EE7B70" w:rsidP="00ED3967" w:rsidRDefault="00EE7B70" w14:paraId="72E48EA7" w14:textId="77777777">
            <w:r w:rsidRPr="00EE7B70">
              <w:t>Estimated Total Travel Time to a Field Office (hours)</w:t>
            </w:r>
          </w:p>
        </w:tc>
        <w:tc>
          <w:tcPr>
            <w:tcW w:w="1870" w:type="dxa"/>
            <w:shd w:val="clear" w:color="auto" w:fill="auto"/>
          </w:tcPr>
          <w:p w:rsidRPr="00EE7B70" w:rsidR="00EE7B70" w:rsidP="00ED3967" w:rsidRDefault="00EE7B70" w14:paraId="45418D23" w14:textId="77777777">
            <w:r w:rsidRPr="00EE7B70">
              <w:t>Total Annual Opportunity Cost for Travel Time (dollars)****</w:t>
            </w:r>
          </w:p>
        </w:tc>
      </w:tr>
      <w:tr w:rsidR="00EE7B70" w:rsidTr="009460A6" w14:paraId="330096C9" w14:textId="77777777">
        <w:tc>
          <w:tcPr>
            <w:tcW w:w="435" w:type="dxa"/>
            <w:shd w:val="clear" w:color="auto" w:fill="auto"/>
          </w:tcPr>
          <w:p w:rsidRPr="00003983" w:rsidR="00EE7B70" w:rsidP="00ED3967" w:rsidRDefault="00EE7B70" w14:paraId="16CA5DCC" w14:textId="703B0BD1">
            <w:pPr>
              <w:jc w:val="right"/>
            </w:pPr>
            <w:r>
              <w:t>116,104</w:t>
            </w:r>
          </w:p>
        </w:tc>
        <w:tc>
          <w:tcPr>
            <w:tcW w:w="1870" w:type="dxa"/>
            <w:shd w:val="clear" w:color="auto" w:fill="auto"/>
          </w:tcPr>
          <w:p w:rsidRPr="00003983" w:rsidR="00EE7B70" w:rsidP="00ED3967" w:rsidRDefault="00EE7B70" w14:paraId="6C7D2343" w14:textId="77777777">
            <w:pPr>
              <w:jc w:val="right"/>
            </w:pPr>
            <w:r w:rsidRPr="00003983">
              <w:t>1</w:t>
            </w:r>
          </w:p>
        </w:tc>
        <w:tc>
          <w:tcPr>
            <w:tcW w:w="1870" w:type="dxa"/>
            <w:shd w:val="clear" w:color="auto" w:fill="auto"/>
          </w:tcPr>
          <w:p w:rsidRPr="00003983" w:rsidR="00EE7B70" w:rsidP="00ED3967" w:rsidRDefault="00EE7B70" w14:paraId="17BEBE79" w14:textId="77777777">
            <w:pPr>
              <w:jc w:val="right"/>
            </w:pPr>
            <w:r w:rsidRPr="00003983">
              <w:t>30</w:t>
            </w:r>
          </w:p>
        </w:tc>
        <w:tc>
          <w:tcPr>
            <w:tcW w:w="1870" w:type="dxa"/>
            <w:shd w:val="clear" w:color="auto" w:fill="auto"/>
          </w:tcPr>
          <w:p w:rsidRPr="00003983" w:rsidR="00EE7B70" w:rsidP="00ED3967" w:rsidRDefault="00EE7B70" w14:paraId="0B9DE8A0" w14:textId="688DAA63">
            <w:pPr>
              <w:jc w:val="right"/>
            </w:pPr>
            <w:r>
              <w:t>58,052</w:t>
            </w:r>
          </w:p>
        </w:tc>
        <w:tc>
          <w:tcPr>
            <w:tcW w:w="1870" w:type="dxa"/>
            <w:shd w:val="clear" w:color="auto" w:fill="auto"/>
          </w:tcPr>
          <w:p w:rsidRPr="00003983" w:rsidR="00EE7B70" w:rsidP="00ED3967" w:rsidRDefault="00EE7B70" w14:paraId="43F1EC3C" w14:textId="75686B23">
            <w:pPr>
              <w:jc w:val="right"/>
            </w:pPr>
            <w:r w:rsidRPr="00003983">
              <w:t>$</w:t>
            </w:r>
            <w:r w:rsidR="009460A6">
              <w:t>1,103,569</w:t>
            </w:r>
            <w:r w:rsidR="00340E01">
              <w:t>****</w:t>
            </w:r>
          </w:p>
        </w:tc>
      </w:tr>
    </w:tbl>
    <w:p w:rsidR="00913602" w:rsidP="00913602" w:rsidRDefault="00913602" w14:paraId="181AA215" w14:textId="31D554D0">
      <w:pPr>
        <w:ind w:left="1440"/>
      </w:pPr>
      <w:r>
        <w:t xml:space="preserve">****We based this dollar amount on the Average Theoretical Hourly Cost Amount in dollars shown on the burden chart above.  </w:t>
      </w:r>
    </w:p>
    <w:p w:rsidR="00A12F0B" w:rsidP="00913602" w:rsidRDefault="00A12F0B" w14:paraId="602389A0" w14:textId="77777777">
      <w:pPr>
        <w:ind w:left="1440"/>
      </w:pPr>
    </w:p>
    <w:p w:rsidR="00913602" w:rsidP="00913602" w:rsidRDefault="00913602" w14:paraId="50C8B8E0" w14:textId="2BD75EBC">
      <w:pPr>
        <w:ind w:left="1440"/>
      </w:pPr>
      <w: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913602" w:rsidP="00913602" w:rsidRDefault="00913602" w14:paraId="005A0CAC" w14:textId="77777777">
      <w:pPr>
        <w:ind w:left="1440"/>
      </w:pPr>
    </w:p>
    <w:p w:rsidR="00913602" w:rsidP="00913602" w:rsidRDefault="00913602" w14:paraId="3F693A86" w14:textId="5F2CC80D">
      <w:pPr>
        <w:ind w:left="1440"/>
      </w:pPr>
      <w:r>
        <w:t>NOTE:  We included the tot</w:t>
      </w:r>
      <w:r w:rsidR="00A12F0B">
        <w:t>al</w:t>
      </w:r>
      <w:r>
        <w:t xml:space="preserve"> opportunity cost estimate from this chart in our calculations when showing the total time and opportunity cost estimates in the paragraph below.</w:t>
      </w:r>
    </w:p>
    <w:p w:rsidR="000C5FF3" w:rsidP="00913602" w:rsidRDefault="000C5FF3" w14:paraId="70591825" w14:textId="2500418C">
      <w:pPr>
        <w:ind w:left="1440"/>
      </w:pPr>
    </w:p>
    <w:p w:rsidRPr="000C5FF3" w:rsidR="000C5FF3" w:rsidP="000C5FF3" w:rsidRDefault="000C5FF3" w14:paraId="3664C55C" w14:textId="1161A231">
      <w:pPr>
        <w:pStyle w:val="ListParagraph"/>
        <w:ind w:left="1440"/>
        <w:rPr>
          <w:rFonts w:ascii="Times New Roman" w:hAnsi="Times New Roman"/>
          <w:b/>
          <w:sz w:val="24"/>
          <w:szCs w:val="24"/>
        </w:rPr>
      </w:pPr>
      <w:bookmarkStart w:name="_Hlk75507070" w:id="0"/>
      <w:r w:rsidRPr="000C5FF3">
        <w:rPr>
          <w:rFonts w:ascii="Times New Roman" w:hAnsi="Times New Roman" w:eastAsia="Calibri"/>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average time in minutes listed in the chart above accurately shows the average burden per response for reading the </w:t>
      </w:r>
      <w:r w:rsidRPr="000C5FF3">
        <w:rPr>
          <w:rFonts w:ascii="Times New Roman" w:hAnsi="Times New Roman" w:eastAsia="Calibri"/>
          <w:sz w:val="24"/>
          <w:szCs w:val="24"/>
        </w:rPr>
        <w:t>instructions, gathering the facts, and answering the questions</w:t>
      </w:r>
      <w:r w:rsidRPr="000C5FF3">
        <w:rPr>
          <w:rFonts w:ascii="Times New Roman" w:hAnsi="Times New Roman" w:eastAsia="Calibri"/>
          <w:color w:val="000000"/>
          <w:sz w:val="24"/>
          <w:szCs w:val="24"/>
        </w:rPr>
        <w:t>.  Based on our current management information data, the current burden information we provided is accurate</w:t>
      </w:r>
      <w:bookmarkEnd w:id="0"/>
      <w:r w:rsidRPr="000C5FF3">
        <w:rPr>
          <w:rFonts w:ascii="Times New Roman" w:hAnsi="Times New Roman" w:eastAsia="Calibri"/>
          <w:color w:val="000000"/>
          <w:sz w:val="24"/>
          <w:szCs w:val="24"/>
        </w:rPr>
        <w:t xml:space="preserve">.  </w:t>
      </w:r>
      <w:r w:rsidRPr="000C5FF3">
        <w:rPr>
          <w:rFonts w:ascii="Times New Roman" w:hAnsi="Times New Roman"/>
          <w:sz w:val="24"/>
          <w:szCs w:val="24"/>
        </w:rPr>
        <w:t xml:space="preserve">The total burden for this ICR is </w:t>
      </w:r>
      <w:r w:rsidRPr="000C5FF3">
        <w:rPr>
          <w:rFonts w:ascii="Times New Roman" w:hAnsi="Times New Roman"/>
          <w:b/>
          <w:sz w:val="24"/>
          <w:szCs w:val="24"/>
        </w:rPr>
        <w:t xml:space="preserve">19,352 </w:t>
      </w:r>
      <w:r w:rsidRPr="000C5FF3">
        <w:rPr>
          <w:rFonts w:ascii="Times New Roman" w:hAnsi="Times New Roman"/>
          <w:sz w:val="24"/>
          <w:szCs w:val="24"/>
        </w:rPr>
        <w:t xml:space="preserve">burden hours (reflecting SSA management information data), which results in an associated theoretical (not actual) opportunity cost financial burden of </w:t>
      </w:r>
      <w:r w:rsidRPr="000C5FF3">
        <w:rPr>
          <w:rFonts w:ascii="Times New Roman" w:hAnsi="Times New Roman"/>
          <w:b/>
          <w:sz w:val="24"/>
          <w:szCs w:val="24"/>
        </w:rPr>
        <w:t>$2,354,273</w:t>
      </w:r>
      <w:r w:rsidRPr="000C5FF3">
        <w:rPr>
          <w:rFonts w:ascii="Times New Roman" w:hAnsi="Times New Roman"/>
          <w:sz w:val="24"/>
          <w:szCs w:val="24"/>
        </w:rPr>
        <w:t xml:space="preserve">.  SSA does not charge respondents to complete our applications. </w:t>
      </w:r>
    </w:p>
    <w:p w:rsidRPr="00954E53" w:rsidR="00E25DA2" w:rsidP="000C5FF3" w:rsidRDefault="000C5FF3" w14:paraId="6D58D992" w14:textId="2A6E99B9">
      <w:pPr>
        <w:widowControl w:val="0"/>
        <w:ind w:left="1440"/>
        <w:contextualSpacing/>
      </w:pPr>
      <w:r>
        <w:rPr>
          <w:snapToGrid w:val="0"/>
          <w:lang w:eastAsia="en-US"/>
        </w:rPr>
        <w:t xml:space="preserve"> </w:t>
      </w:r>
    </w:p>
    <w:p w:rsidRPr="00954E53" w:rsidR="00741AFD" w:rsidP="00741AFD" w:rsidRDefault="00603F44" w14:paraId="049FB86B" w14:textId="0CBA1793">
      <w:pPr>
        <w:numPr>
          <w:ilvl w:val="0"/>
          <w:numId w:val="6"/>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954E53">
        <w:rPr>
          <w:b/>
        </w:rPr>
        <w:t xml:space="preserve">      </w:t>
      </w:r>
      <w:r w:rsidRPr="00954E53" w:rsidR="006C1AB7">
        <w:rPr>
          <w:b/>
        </w:rPr>
        <w:t>Annual Cost to the Respondents</w:t>
      </w:r>
      <w:r w:rsidRPr="00954E53" w:rsidR="0005006A">
        <w:rPr>
          <w:b/>
        </w:rPr>
        <w:t xml:space="preserve"> (Other)</w:t>
      </w:r>
      <w:r w:rsidRPr="00954E53" w:rsidR="00741AFD">
        <w:t xml:space="preserve"> </w:t>
      </w:r>
    </w:p>
    <w:p w:rsidRPr="00473819" w:rsidR="00E25DA2" w:rsidP="00741AFD" w:rsidRDefault="00741AFD" w14:paraId="7E72967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rsidRPr="00954E53">
        <w:tab/>
        <w:t>T</w:t>
      </w:r>
      <w:r w:rsidRPr="00954E53" w:rsidR="002F2E58">
        <w:t>his collection does not impose</w:t>
      </w:r>
      <w:r w:rsidRPr="00473819" w:rsidR="002F2E58">
        <w:t xml:space="preserve"> a known cost burden on the respondents.</w:t>
      </w:r>
    </w:p>
    <w:p w:rsidRPr="00473819" w:rsidR="007458A7" w:rsidRDefault="007458A7" w14:paraId="20092EC2"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9A2EFD" w:rsidP="009A2EFD" w:rsidRDefault="00603F44" w14:paraId="1B539C79" w14:textId="77777777">
      <w:pPr>
        <w:numPr>
          <w:ilvl w:val="0"/>
          <w:numId w:val="6"/>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473819" w:rsidR="002F2E58">
        <w:rPr>
          <w:b/>
        </w:rPr>
        <w:t xml:space="preserve">Annual Cost </w:t>
      </w:r>
      <w:proofErr w:type="gramStart"/>
      <w:r w:rsidRPr="00473819" w:rsidR="002F2E58">
        <w:rPr>
          <w:b/>
        </w:rPr>
        <w:t>To</w:t>
      </w:r>
      <w:proofErr w:type="gramEnd"/>
      <w:r w:rsidRPr="00473819" w:rsidR="006C1AB7">
        <w:rPr>
          <w:b/>
        </w:rPr>
        <w:t xml:space="preserve"> Federal Government </w:t>
      </w:r>
    </w:p>
    <w:p w:rsidR="0052557F" w:rsidP="008D630A" w:rsidRDefault="0052557F" w14:paraId="1F4F8801" w14:textId="2FD1E80D">
      <w:pPr>
        <w:ind w:left="1440"/>
        <w:rPr>
          <w:color w:val="000000"/>
        </w:rPr>
      </w:pPr>
      <w:r w:rsidRPr="0047588F">
        <w:rPr>
          <w:color w:val="000000"/>
        </w:rPr>
        <w:t>The annual cost to the Federa</w:t>
      </w:r>
      <w:r w:rsidR="005155F7">
        <w:rPr>
          <w:color w:val="000000"/>
        </w:rPr>
        <w:t xml:space="preserve">l Government is approximately </w:t>
      </w:r>
      <w:r w:rsidRPr="00B13C60" w:rsidR="005155F7">
        <w:rPr>
          <w:b/>
          <w:bCs/>
          <w:color w:val="000000"/>
        </w:rPr>
        <w:t>$4</w:t>
      </w:r>
      <w:r w:rsidR="00153CBF">
        <w:rPr>
          <w:b/>
          <w:bCs/>
          <w:color w:val="000000"/>
        </w:rPr>
        <w:t>13,606</w:t>
      </w:r>
      <w:r w:rsidRPr="0047588F">
        <w:rPr>
          <w:color w:val="000000"/>
        </w:rPr>
        <w:t>.  This estimate accounts for costs from the following areas:</w:t>
      </w:r>
    </w:p>
    <w:tbl>
      <w:tblPr>
        <w:tblStyle w:val="TableGrid"/>
        <w:tblW w:w="7559" w:type="dxa"/>
        <w:tblInd w:w="1440" w:type="dxa"/>
        <w:tblLook w:val="04A0" w:firstRow="1" w:lastRow="0" w:firstColumn="1" w:lastColumn="0" w:noHBand="0" w:noVBand="1"/>
      </w:tblPr>
      <w:tblGrid>
        <w:gridCol w:w="2519"/>
        <w:gridCol w:w="2520"/>
        <w:gridCol w:w="2520"/>
      </w:tblGrid>
      <w:tr w:rsidR="0052557F" w:rsidTr="008D630A" w14:paraId="2DEE7650" w14:textId="77777777">
        <w:trPr>
          <w:trHeight w:val="567"/>
        </w:trPr>
        <w:tc>
          <w:tcPr>
            <w:tcW w:w="2519" w:type="dxa"/>
          </w:tcPr>
          <w:p w:rsidR="0052557F" w:rsidP="009679E9" w:rsidRDefault="0052557F" w14:paraId="49213F71" w14:textId="77777777">
            <w:pPr>
              <w:pStyle w:val="ListParagraph"/>
              <w:ind w:left="0"/>
              <w:rPr>
                <w:rFonts w:ascii="Times New Roman" w:hAnsi="Times New Roman"/>
                <w:b/>
                <w:bCs/>
                <w:color w:val="000000"/>
                <w:sz w:val="24"/>
                <w:szCs w:val="24"/>
              </w:rPr>
            </w:pPr>
            <w:r>
              <w:rPr>
                <w:rFonts w:ascii="Times New Roman" w:hAnsi="Times New Roman"/>
                <w:b/>
                <w:bCs/>
                <w:color w:val="000000"/>
                <w:sz w:val="24"/>
                <w:szCs w:val="24"/>
              </w:rPr>
              <w:t>Description of Cost Factor</w:t>
            </w:r>
          </w:p>
        </w:tc>
        <w:tc>
          <w:tcPr>
            <w:tcW w:w="2520" w:type="dxa"/>
          </w:tcPr>
          <w:p w:rsidR="0052557F" w:rsidP="009679E9" w:rsidRDefault="0052557F" w14:paraId="1B8BAAEB" w14:textId="77777777">
            <w:pPr>
              <w:pStyle w:val="ListParagraph"/>
              <w:ind w:left="0"/>
              <w:rPr>
                <w:rFonts w:ascii="Times New Roman" w:hAnsi="Times New Roman"/>
                <w:b/>
                <w:bCs/>
                <w:color w:val="000000"/>
                <w:sz w:val="24"/>
                <w:szCs w:val="24"/>
              </w:rPr>
            </w:pPr>
            <w:r>
              <w:rPr>
                <w:rFonts w:ascii="Times New Roman" w:hAnsi="Times New Roman"/>
                <w:b/>
                <w:bCs/>
                <w:color w:val="000000"/>
                <w:sz w:val="24"/>
                <w:szCs w:val="24"/>
              </w:rPr>
              <w:t>Methodology for Estimating Cost</w:t>
            </w:r>
          </w:p>
        </w:tc>
        <w:tc>
          <w:tcPr>
            <w:tcW w:w="2520" w:type="dxa"/>
          </w:tcPr>
          <w:p w:rsidR="0052557F" w:rsidP="009679E9" w:rsidRDefault="0052557F" w14:paraId="5828BD2E" w14:textId="77777777">
            <w:pPr>
              <w:pStyle w:val="ListParagraph"/>
              <w:ind w:left="0"/>
              <w:rPr>
                <w:rFonts w:ascii="Times New Roman" w:hAnsi="Times New Roman"/>
                <w:b/>
                <w:bCs/>
                <w:color w:val="000000"/>
                <w:sz w:val="24"/>
                <w:szCs w:val="24"/>
              </w:rPr>
            </w:pPr>
            <w:r>
              <w:rPr>
                <w:rFonts w:ascii="Times New Roman" w:hAnsi="Times New Roman"/>
                <w:b/>
                <w:bCs/>
                <w:color w:val="000000"/>
                <w:sz w:val="24"/>
                <w:szCs w:val="24"/>
              </w:rPr>
              <w:t>Cost in Dollars*</w:t>
            </w:r>
          </w:p>
        </w:tc>
      </w:tr>
      <w:tr w:rsidR="00AF4153" w:rsidTr="008D630A" w14:paraId="15864F82" w14:textId="77777777">
        <w:trPr>
          <w:trHeight w:val="567"/>
        </w:trPr>
        <w:tc>
          <w:tcPr>
            <w:tcW w:w="2519" w:type="dxa"/>
          </w:tcPr>
          <w:p w:rsidR="00AF4153" w:rsidP="00AF4153" w:rsidRDefault="00AF4153" w14:paraId="303DA46B"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Designing and Printing the Form</w:t>
            </w:r>
          </w:p>
        </w:tc>
        <w:tc>
          <w:tcPr>
            <w:tcW w:w="2520" w:type="dxa"/>
          </w:tcPr>
          <w:p w:rsidR="00AF4153" w:rsidP="00AF4153" w:rsidRDefault="00AF4153" w14:paraId="47D9700B"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Design Cost + Printing Cost</w:t>
            </w:r>
          </w:p>
        </w:tc>
        <w:tc>
          <w:tcPr>
            <w:tcW w:w="2520" w:type="dxa"/>
          </w:tcPr>
          <w:p w:rsidRPr="008251C6" w:rsidR="00AF4153" w:rsidP="00153CBF" w:rsidRDefault="00AF4153" w14:paraId="5FFFB9E9" w14:textId="4672F0CF">
            <w:pPr>
              <w:pStyle w:val="ListParagraph"/>
              <w:ind w:left="0"/>
              <w:jc w:val="right"/>
              <w:rPr>
                <w:rFonts w:ascii="Times New Roman" w:hAnsi="Times New Roman"/>
                <w:color w:val="000000"/>
              </w:rPr>
            </w:pPr>
            <w:r w:rsidRPr="008251C6">
              <w:rPr>
                <w:rFonts w:ascii="Times New Roman" w:hAnsi="Times New Roman"/>
                <w:color w:val="000000"/>
              </w:rPr>
              <w:t>$</w:t>
            </w:r>
            <w:r w:rsidR="00153CBF">
              <w:rPr>
                <w:rFonts w:ascii="Times New Roman" w:hAnsi="Times New Roman"/>
                <w:color w:val="000000"/>
              </w:rPr>
              <w:t>1,500</w:t>
            </w:r>
          </w:p>
          <w:p w:rsidR="00AF4153" w:rsidP="00153CBF" w:rsidRDefault="00AF4153" w14:paraId="7BAC214C" w14:textId="571872FA">
            <w:pPr>
              <w:pStyle w:val="ListParagraph"/>
              <w:ind w:left="0"/>
              <w:jc w:val="right"/>
              <w:rPr>
                <w:rFonts w:ascii="Times New Roman" w:hAnsi="Times New Roman"/>
                <w:color w:val="000000"/>
                <w:sz w:val="24"/>
                <w:szCs w:val="24"/>
              </w:rPr>
            </w:pPr>
          </w:p>
        </w:tc>
      </w:tr>
      <w:tr w:rsidR="00AF4153" w:rsidTr="008D630A" w14:paraId="4ADAB246" w14:textId="77777777">
        <w:trPr>
          <w:trHeight w:val="567"/>
        </w:trPr>
        <w:tc>
          <w:tcPr>
            <w:tcW w:w="2519" w:type="dxa"/>
          </w:tcPr>
          <w:p w:rsidR="00AF4153" w:rsidP="00AF4153" w:rsidRDefault="00AF4153" w14:paraId="5CA4DB1B"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Distributing, Shipping, and Material Costs for the Form</w:t>
            </w:r>
          </w:p>
        </w:tc>
        <w:tc>
          <w:tcPr>
            <w:tcW w:w="2520" w:type="dxa"/>
          </w:tcPr>
          <w:p w:rsidR="00AF4153" w:rsidP="00AF4153" w:rsidRDefault="00AF4153" w14:paraId="3B769372"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Distribution + Shipping + Material Cost</w:t>
            </w:r>
          </w:p>
        </w:tc>
        <w:tc>
          <w:tcPr>
            <w:tcW w:w="2520" w:type="dxa"/>
          </w:tcPr>
          <w:p w:rsidR="00AF4153" w:rsidP="00153CBF" w:rsidRDefault="00AF4153" w14:paraId="4F0340D3" w14:textId="413ECF46">
            <w:pPr>
              <w:pStyle w:val="ListParagraph"/>
              <w:ind w:left="0"/>
              <w:jc w:val="right"/>
              <w:rPr>
                <w:rFonts w:ascii="Times New Roman" w:hAnsi="Times New Roman"/>
                <w:color w:val="000000"/>
                <w:sz w:val="24"/>
                <w:szCs w:val="24"/>
              </w:rPr>
            </w:pPr>
            <w:r>
              <w:rPr>
                <w:rFonts w:ascii="Times New Roman" w:hAnsi="Times New Roman"/>
                <w:color w:val="000000"/>
                <w:sz w:val="24"/>
                <w:szCs w:val="24"/>
              </w:rPr>
              <w:t>$0</w:t>
            </w:r>
            <w:r w:rsidR="00340E01">
              <w:rPr>
                <w:rFonts w:ascii="Times New Roman" w:hAnsi="Times New Roman"/>
                <w:color w:val="000000"/>
                <w:sz w:val="24"/>
                <w:szCs w:val="24"/>
              </w:rPr>
              <w:t>*</w:t>
            </w:r>
          </w:p>
        </w:tc>
      </w:tr>
      <w:tr w:rsidR="00AF4153" w:rsidTr="008D630A" w14:paraId="7917899E" w14:textId="77777777">
        <w:trPr>
          <w:trHeight w:val="1134"/>
        </w:trPr>
        <w:tc>
          <w:tcPr>
            <w:tcW w:w="2519" w:type="dxa"/>
          </w:tcPr>
          <w:p w:rsidR="00AF4153" w:rsidP="00AF4153" w:rsidRDefault="00AF4153" w14:paraId="42F5F62E"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SSA Employee (e.g., field office, 800 number, DDS staff) Information Collection and Processing Time</w:t>
            </w:r>
          </w:p>
        </w:tc>
        <w:tc>
          <w:tcPr>
            <w:tcW w:w="2520" w:type="dxa"/>
          </w:tcPr>
          <w:p w:rsidR="00AF4153" w:rsidP="00AF4153" w:rsidRDefault="00AF4153" w14:paraId="35B9CC04" w14:textId="6E0B3EBF">
            <w:pPr>
              <w:pStyle w:val="ListParagraph"/>
              <w:ind w:left="0"/>
              <w:rPr>
                <w:rFonts w:ascii="Times New Roman" w:hAnsi="Times New Roman"/>
                <w:color w:val="000000"/>
                <w:sz w:val="24"/>
                <w:szCs w:val="24"/>
              </w:rPr>
            </w:pPr>
            <w:r w:rsidRPr="008251C6">
              <w:rPr>
                <w:rFonts w:ascii="Times New Roman" w:hAnsi="Times New Roman"/>
                <w:color w:val="000000"/>
              </w:rPr>
              <w:t>GS-9 employee x # of responses x processing time</w:t>
            </w:r>
          </w:p>
        </w:tc>
        <w:tc>
          <w:tcPr>
            <w:tcW w:w="2520" w:type="dxa"/>
          </w:tcPr>
          <w:p w:rsidR="00AF4153" w:rsidP="00153CBF" w:rsidRDefault="00AF4153" w14:paraId="33D4784A" w14:textId="77777777">
            <w:pPr>
              <w:pStyle w:val="ListParagraph"/>
              <w:ind w:left="0"/>
              <w:jc w:val="right"/>
              <w:rPr>
                <w:rFonts w:ascii="Times New Roman" w:hAnsi="Times New Roman"/>
                <w:color w:val="000000"/>
                <w:sz w:val="24"/>
                <w:szCs w:val="24"/>
              </w:rPr>
            </w:pPr>
            <w:r>
              <w:rPr>
                <w:rFonts w:ascii="Times New Roman" w:hAnsi="Times New Roman"/>
                <w:color w:val="000000"/>
                <w:sz w:val="24"/>
                <w:szCs w:val="24"/>
              </w:rPr>
              <w:t>$408,686</w:t>
            </w:r>
          </w:p>
        </w:tc>
      </w:tr>
      <w:tr w:rsidR="00AF4153" w:rsidTr="008D630A" w14:paraId="6C4448F1" w14:textId="77777777">
        <w:trPr>
          <w:trHeight w:val="849"/>
        </w:trPr>
        <w:tc>
          <w:tcPr>
            <w:tcW w:w="2519" w:type="dxa"/>
          </w:tcPr>
          <w:p w:rsidR="00AF4153" w:rsidP="00AF4153" w:rsidRDefault="00AF4153" w14:paraId="17077154"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Full-Time Equivalent Costs</w:t>
            </w:r>
          </w:p>
        </w:tc>
        <w:tc>
          <w:tcPr>
            <w:tcW w:w="2520" w:type="dxa"/>
          </w:tcPr>
          <w:p w:rsidR="00AF4153" w:rsidP="00AF4153" w:rsidRDefault="00AF4153" w14:paraId="139371F8"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Out of pocket costs + Other expenses for providing this service</w:t>
            </w:r>
          </w:p>
        </w:tc>
        <w:tc>
          <w:tcPr>
            <w:tcW w:w="2520" w:type="dxa"/>
          </w:tcPr>
          <w:p w:rsidR="00AF4153" w:rsidP="00153CBF" w:rsidRDefault="00340E01" w14:paraId="1A87F164" w14:textId="66BBD306">
            <w:pPr>
              <w:pStyle w:val="ListParagraph"/>
              <w:ind w:left="0"/>
              <w:jc w:val="right"/>
              <w:rPr>
                <w:rFonts w:ascii="Times New Roman" w:hAnsi="Times New Roman"/>
                <w:color w:val="000000"/>
                <w:sz w:val="24"/>
                <w:szCs w:val="24"/>
              </w:rPr>
            </w:pPr>
            <w:r>
              <w:rPr>
                <w:rFonts w:ascii="Times New Roman" w:hAnsi="Times New Roman"/>
                <w:color w:val="000000"/>
                <w:sz w:val="24"/>
                <w:szCs w:val="24"/>
              </w:rPr>
              <w:t>$</w:t>
            </w:r>
            <w:r w:rsidR="00AF4153">
              <w:rPr>
                <w:rFonts w:ascii="Times New Roman" w:hAnsi="Times New Roman"/>
                <w:color w:val="000000"/>
                <w:sz w:val="24"/>
                <w:szCs w:val="24"/>
              </w:rPr>
              <w:t>0</w:t>
            </w:r>
            <w:r>
              <w:rPr>
                <w:rFonts w:ascii="Times New Roman" w:hAnsi="Times New Roman"/>
                <w:color w:val="000000"/>
                <w:sz w:val="24"/>
                <w:szCs w:val="24"/>
              </w:rPr>
              <w:t>*</w:t>
            </w:r>
          </w:p>
        </w:tc>
      </w:tr>
      <w:tr w:rsidR="00AF4153" w:rsidTr="008D630A" w14:paraId="7B091EA7" w14:textId="77777777">
        <w:trPr>
          <w:trHeight w:val="837"/>
        </w:trPr>
        <w:tc>
          <w:tcPr>
            <w:tcW w:w="2519" w:type="dxa"/>
          </w:tcPr>
          <w:p w:rsidR="00AF4153" w:rsidP="00AF4153" w:rsidRDefault="00AF4153" w14:paraId="12AF278F"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Systems Development, Updating, and Maintenance</w:t>
            </w:r>
          </w:p>
        </w:tc>
        <w:tc>
          <w:tcPr>
            <w:tcW w:w="2520" w:type="dxa"/>
          </w:tcPr>
          <w:p w:rsidR="00AF4153" w:rsidP="00AF4153" w:rsidRDefault="00AF4153" w14:paraId="648D62E7" w14:textId="77777777">
            <w:pPr>
              <w:pStyle w:val="ListParagraph"/>
              <w:ind w:left="0"/>
              <w:rPr>
                <w:rFonts w:ascii="Times New Roman" w:hAnsi="Times New Roman"/>
                <w:color w:val="000000"/>
                <w:sz w:val="24"/>
                <w:szCs w:val="24"/>
              </w:rPr>
            </w:pPr>
            <w:r>
              <w:rPr>
                <w:rFonts w:ascii="Times New Roman" w:hAnsi="Times New Roman"/>
                <w:color w:val="000000"/>
                <w:sz w:val="24"/>
                <w:szCs w:val="24"/>
              </w:rPr>
              <w:t>GS-9 employee x man hours for development, updating, maintenance</w:t>
            </w:r>
          </w:p>
        </w:tc>
        <w:tc>
          <w:tcPr>
            <w:tcW w:w="2520" w:type="dxa"/>
          </w:tcPr>
          <w:p w:rsidR="00AF4153" w:rsidP="00153CBF" w:rsidRDefault="00AF4153" w14:paraId="1F181C79" w14:textId="3BCDA758">
            <w:pPr>
              <w:pStyle w:val="ListParagraph"/>
              <w:ind w:left="0"/>
              <w:jc w:val="right"/>
              <w:rPr>
                <w:rFonts w:ascii="Times New Roman" w:hAnsi="Times New Roman"/>
                <w:color w:val="000000"/>
                <w:sz w:val="24"/>
                <w:szCs w:val="24"/>
              </w:rPr>
            </w:pPr>
            <w:r>
              <w:rPr>
                <w:rFonts w:ascii="Times New Roman" w:hAnsi="Times New Roman"/>
                <w:color w:val="000000"/>
                <w:sz w:val="24"/>
                <w:szCs w:val="24"/>
              </w:rPr>
              <w:t>$</w:t>
            </w:r>
            <w:r w:rsidRPr="008251C6">
              <w:rPr>
                <w:rFonts w:ascii="Times New Roman" w:hAnsi="Times New Roman"/>
                <w:color w:val="000000"/>
              </w:rPr>
              <w:t>3,420</w:t>
            </w:r>
          </w:p>
        </w:tc>
      </w:tr>
      <w:tr w:rsidR="00913602" w:rsidTr="00913602" w14:paraId="79131344" w14:textId="77777777">
        <w:trPr>
          <w:trHeight w:val="260"/>
        </w:trPr>
        <w:tc>
          <w:tcPr>
            <w:tcW w:w="2519" w:type="dxa"/>
          </w:tcPr>
          <w:p w:rsidR="00913602" w:rsidP="00913602" w:rsidRDefault="00913602" w14:paraId="7366610D" w14:textId="41BC8FB3">
            <w:pPr>
              <w:pStyle w:val="ListParagraph"/>
              <w:ind w:left="0"/>
              <w:rPr>
                <w:rFonts w:ascii="Times New Roman" w:hAnsi="Times New Roman"/>
                <w:color w:val="000000"/>
                <w:sz w:val="24"/>
                <w:szCs w:val="24"/>
              </w:rPr>
            </w:pPr>
            <w:r>
              <w:rPr>
                <w:rFonts w:ascii="Times New Roman" w:hAnsi="Times New Roman"/>
                <w:color w:val="000000"/>
              </w:rPr>
              <w:t>Quantifiable IT Costs</w:t>
            </w:r>
          </w:p>
        </w:tc>
        <w:tc>
          <w:tcPr>
            <w:tcW w:w="2520" w:type="dxa"/>
          </w:tcPr>
          <w:p w:rsidR="00913602" w:rsidP="00913602" w:rsidRDefault="00913602" w14:paraId="39A612EE" w14:textId="79E1A45C">
            <w:pPr>
              <w:pStyle w:val="ListParagraph"/>
              <w:ind w:left="0"/>
              <w:rPr>
                <w:rFonts w:ascii="Times New Roman" w:hAnsi="Times New Roman"/>
                <w:color w:val="000000"/>
                <w:sz w:val="24"/>
                <w:szCs w:val="24"/>
              </w:rPr>
            </w:pPr>
            <w:r>
              <w:rPr>
                <w:rFonts w:ascii="Times New Roman" w:hAnsi="Times New Roman"/>
                <w:color w:val="000000"/>
              </w:rPr>
              <w:t>Any additional IT costs</w:t>
            </w:r>
          </w:p>
        </w:tc>
        <w:tc>
          <w:tcPr>
            <w:tcW w:w="2520" w:type="dxa"/>
          </w:tcPr>
          <w:p w:rsidR="00913602" w:rsidP="00913602" w:rsidRDefault="00913602" w14:paraId="3330FAD2" w14:textId="606B518F">
            <w:pPr>
              <w:pStyle w:val="ListParagraph"/>
              <w:ind w:left="0"/>
              <w:jc w:val="right"/>
              <w:rPr>
                <w:rFonts w:ascii="Times New Roman" w:hAnsi="Times New Roman"/>
                <w:color w:val="000000"/>
                <w:sz w:val="24"/>
                <w:szCs w:val="24"/>
              </w:rPr>
            </w:pPr>
            <w:r w:rsidRPr="00375A34">
              <w:rPr>
                <w:rFonts w:ascii="Times New Roman" w:hAnsi="Times New Roman"/>
                <w:color w:val="000000"/>
              </w:rPr>
              <w:t>$0</w:t>
            </w:r>
            <w:r>
              <w:rPr>
                <w:rFonts w:ascii="Times New Roman" w:hAnsi="Times New Roman"/>
                <w:color w:val="000000"/>
              </w:rPr>
              <w:t>*</w:t>
            </w:r>
          </w:p>
        </w:tc>
      </w:tr>
      <w:tr w:rsidR="00913602" w:rsidTr="008D630A" w14:paraId="45CF40FC" w14:textId="77777777">
        <w:trPr>
          <w:trHeight w:val="282"/>
        </w:trPr>
        <w:tc>
          <w:tcPr>
            <w:tcW w:w="2519" w:type="dxa"/>
          </w:tcPr>
          <w:p w:rsidR="00913602" w:rsidP="00913602" w:rsidRDefault="00913602" w14:paraId="153C714A" w14:textId="77777777">
            <w:pPr>
              <w:pStyle w:val="ListParagraph"/>
              <w:ind w:left="0"/>
              <w:rPr>
                <w:rFonts w:ascii="Times New Roman" w:hAnsi="Times New Roman"/>
                <w:b/>
                <w:bCs/>
                <w:color w:val="000000"/>
                <w:sz w:val="24"/>
                <w:szCs w:val="24"/>
              </w:rPr>
            </w:pPr>
            <w:r>
              <w:rPr>
                <w:rFonts w:ascii="Times New Roman" w:hAnsi="Times New Roman"/>
                <w:b/>
                <w:bCs/>
                <w:color w:val="000000"/>
                <w:sz w:val="24"/>
                <w:szCs w:val="24"/>
              </w:rPr>
              <w:t>Total</w:t>
            </w:r>
          </w:p>
        </w:tc>
        <w:tc>
          <w:tcPr>
            <w:tcW w:w="2520" w:type="dxa"/>
          </w:tcPr>
          <w:p w:rsidR="00913602" w:rsidP="00913602" w:rsidRDefault="00913602" w14:paraId="4AD2D6C2" w14:textId="77777777">
            <w:pPr>
              <w:pStyle w:val="ListParagraph"/>
              <w:ind w:left="0"/>
              <w:rPr>
                <w:rFonts w:ascii="Times New Roman" w:hAnsi="Times New Roman"/>
                <w:b/>
                <w:bCs/>
                <w:color w:val="000000"/>
                <w:sz w:val="24"/>
                <w:szCs w:val="24"/>
              </w:rPr>
            </w:pPr>
          </w:p>
        </w:tc>
        <w:tc>
          <w:tcPr>
            <w:tcW w:w="2520" w:type="dxa"/>
          </w:tcPr>
          <w:p w:rsidR="00913602" w:rsidP="00913602" w:rsidRDefault="00913602" w14:paraId="1585B722" w14:textId="1D7B686A">
            <w:pPr>
              <w:pStyle w:val="ListParagraph"/>
              <w:ind w:left="0"/>
              <w:jc w:val="right"/>
              <w:rPr>
                <w:rFonts w:ascii="Times New Roman" w:hAnsi="Times New Roman"/>
                <w:b/>
                <w:bCs/>
                <w:color w:val="000000"/>
                <w:sz w:val="24"/>
                <w:szCs w:val="24"/>
              </w:rPr>
            </w:pPr>
            <w:r>
              <w:rPr>
                <w:rFonts w:ascii="Times New Roman" w:hAnsi="Times New Roman"/>
                <w:b/>
                <w:bCs/>
                <w:color w:val="000000"/>
                <w:sz w:val="24"/>
                <w:szCs w:val="24"/>
              </w:rPr>
              <w:t>$413,606</w:t>
            </w:r>
          </w:p>
        </w:tc>
      </w:tr>
    </w:tbl>
    <w:p w:rsidR="0052557F" w:rsidP="008D630A" w:rsidRDefault="0052557F" w14:paraId="3AFCCEC7" w14:textId="540394DB">
      <w:pPr>
        <w:ind w:left="1440"/>
        <w:rPr>
          <w:color w:val="000000"/>
        </w:rPr>
      </w:pPr>
      <w:r>
        <w:rPr>
          <w:color w:val="000000"/>
        </w:rPr>
        <w:t>* We have inserted a $0 amount for cost factors that do not apply to this collection.</w:t>
      </w:r>
    </w:p>
    <w:p w:rsidR="00A12F0B" w:rsidP="008D630A" w:rsidRDefault="00A12F0B" w14:paraId="2872723F" w14:textId="77777777">
      <w:pPr>
        <w:ind w:left="1440"/>
        <w:rPr>
          <w:color w:val="000000"/>
        </w:rPr>
      </w:pPr>
    </w:p>
    <w:p w:rsidR="0052557F" w:rsidP="008D630A" w:rsidRDefault="0052557F" w14:paraId="0F9569DC" w14:textId="7AA29F6A">
      <w:pPr>
        <w:ind w:left="1440"/>
        <w:rPr>
          <w:color w:val="000000"/>
        </w:rPr>
      </w:pPr>
      <w:r>
        <w:rPr>
          <w:color w:val="000000"/>
        </w:rPr>
        <w:t>SSA is unable to break down the costs to the Federal government further than we already have</w:t>
      </w:r>
      <w:r w:rsidR="00913602">
        <w:rPr>
          <w:color w:val="000000"/>
        </w:rPr>
        <w:t xml:space="preserve">.  </w:t>
      </w:r>
      <w:r w:rsidR="00340E01">
        <w:rPr>
          <w:color w:val="000000"/>
        </w:rPr>
        <w:t>I</w:t>
      </w:r>
      <w:r>
        <w:rPr>
          <w:color w:val="000000"/>
        </w:rPr>
        <w:t>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9A2EFD" w:rsidR="0052557F" w:rsidP="00D0239D" w:rsidRDefault="0052557F" w14:paraId="720ACDEC" w14:textId="77777777">
      <w:pPr>
        <w:ind w:left="1440"/>
        <w:rPr>
          <w:color w:val="000000"/>
        </w:rPr>
      </w:pPr>
    </w:p>
    <w:p w:rsidRPr="00473819" w:rsidR="00E25DA2" w:rsidP="00473819" w:rsidRDefault="00E25DA2" w14:paraId="1F33D4A5" w14:textId="4995A8D0">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rsidRPr="00D0239D">
        <w:t>15.</w:t>
      </w:r>
      <w:r>
        <w:tab/>
      </w:r>
      <w:r w:rsidRPr="00473819" w:rsidR="006C1AB7">
        <w:rPr>
          <w:b/>
        </w:rPr>
        <w:t>Program Changes or Adjustments to the Information Collection Request</w:t>
      </w:r>
      <w:r w:rsidR="00B75906">
        <w:rPr>
          <w:b/>
        </w:rPr>
        <w:t xml:space="preserve"> </w:t>
      </w:r>
      <w:r w:rsidRPr="00473819" w:rsidR="00473819">
        <w:t>When we last cleared th</w:t>
      </w:r>
      <w:r w:rsidR="006B27DA">
        <w:t>is collection</w:t>
      </w:r>
      <w:r w:rsidRPr="00473819" w:rsidR="00473819">
        <w:t xml:space="preserve"> in 201</w:t>
      </w:r>
      <w:r w:rsidR="00B0626E">
        <w:t>8</w:t>
      </w:r>
      <w:r w:rsidR="00011E11">
        <w:t xml:space="preserve"> </w:t>
      </w:r>
      <w:r w:rsidRPr="00473819" w:rsidR="00473819">
        <w:t>the burden was 2</w:t>
      </w:r>
      <w:r w:rsidR="00E724D7">
        <w:t>0,420</w:t>
      </w:r>
      <w:r w:rsidRPr="00473819" w:rsidR="00473819">
        <w:t xml:space="preserve"> hours.  However, we are currently rep</w:t>
      </w:r>
      <w:r w:rsidR="008800E8">
        <w:t xml:space="preserve">orting a burden of </w:t>
      </w:r>
      <w:r w:rsidR="00E724D7">
        <w:t>19,352</w:t>
      </w:r>
      <w:r w:rsidR="00E707DA">
        <w:t xml:space="preserve"> hours. </w:t>
      </w:r>
      <w:r w:rsidR="00A91447">
        <w:t xml:space="preserve"> </w:t>
      </w:r>
      <w:r w:rsidR="008800E8">
        <w:t xml:space="preserve">This change stems from a decrease in the number of responses from </w:t>
      </w:r>
      <w:r w:rsidR="00E724D7">
        <w:t>122,528</w:t>
      </w:r>
      <w:r w:rsidR="008800E8">
        <w:t xml:space="preserve"> to 1</w:t>
      </w:r>
      <w:r w:rsidR="00E724D7">
        <w:t>16</w:t>
      </w:r>
      <w:r w:rsidR="00B0626E">
        <w:t>,104</w:t>
      </w:r>
      <w:r w:rsidR="00913602">
        <w:t>, due to fewer respondents applying for food and shelter assistance.</w:t>
      </w:r>
      <w:r w:rsidR="00E707DA">
        <w:t xml:space="preserve"> </w:t>
      </w:r>
      <w:r w:rsidR="00913602">
        <w:t xml:space="preserve"> </w:t>
      </w:r>
      <w:r w:rsidR="008800E8">
        <w:t>There is no change to</w:t>
      </w:r>
      <w:r w:rsidR="00E707DA">
        <w:t xml:space="preserve"> the burden time per response. </w:t>
      </w:r>
      <w:r w:rsidR="008800E8">
        <w:t>Although the number of responses changed, SSA did not take any actions to cause this change.</w:t>
      </w:r>
    </w:p>
    <w:p w:rsidR="008B52D1" w:rsidRDefault="008B52D1" w14:paraId="227186C6"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D0239D" w:rsidP="00D0239D" w:rsidRDefault="00603F44" w14:paraId="784C22AF" w14:textId="77777777">
      <w:pPr>
        <w:numPr>
          <w:ilvl w:val="0"/>
          <w:numId w:val="7"/>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6C1AB7" w:rsidR="006C1AB7">
        <w:rPr>
          <w:b/>
        </w:rPr>
        <w:t xml:space="preserve">Plans for Publication Information Collection Results </w:t>
      </w:r>
    </w:p>
    <w:p w:rsidR="00081891" w:rsidP="00D0239D" w:rsidRDefault="00D0239D" w14:paraId="1BDB7BBA"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ab/>
      </w:r>
      <w:r w:rsidR="008071FF">
        <w:t xml:space="preserve">SSA will not </w:t>
      </w:r>
      <w:r w:rsidR="00BD5814">
        <w:t>publish</w:t>
      </w:r>
      <w:r w:rsidR="008071FF">
        <w:t xml:space="preserve"> t</w:t>
      </w:r>
      <w:r w:rsidR="00BD5814">
        <w:t>he results of the information collection.</w:t>
      </w:r>
    </w:p>
    <w:p w:rsidR="00081891" w:rsidRDefault="00081891" w14:paraId="4E2654A1"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D0239D" w:rsidP="00D0239D" w:rsidRDefault="00603F44" w14:paraId="2F8977F6" w14:textId="77777777">
      <w:pPr>
        <w:numPr>
          <w:ilvl w:val="0"/>
          <w:numId w:val="7"/>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8B5BAB" w:rsidR="008B5BAB">
        <w:rPr>
          <w:b/>
        </w:rPr>
        <w:t>Displaying the OMB Approval Expiration Date</w:t>
      </w:r>
      <w:r w:rsidR="00D0239D">
        <w:t xml:space="preserve"> </w:t>
      </w:r>
    </w:p>
    <w:p w:rsidR="006705E6" w:rsidP="006B27DA" w:rsidRDefault="008323D8" w14:paraId="47CBD92E" w14:textId="27AF672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8323D8">
        <w:t>OMB granted SSA an exemption from the requirements to print the OMB expirat</w:t>
      </w:r>
      <w:r w:rsidR="00E707DA">
        <w:t>ion date on its program forms.</w:t>
      </w:r>
      <w:r w:rsidR="00913602">
        <w:t xml:space="preserve">  </w:t>
      </w:r>
      <w:r w:rsidRPr="008323D8">
        <w:t>SSA produces millions of public-use forms with life cycles exce</w:t>
      </w:r>
      <w:r w:rsidR="00E707DA">
        <w:t>eding those of an OMB approval.</w:t>
      </w:r>
      <w:r w:rsidR="00913602">
        <w:t xml:space="preserve">  </w:t>
      </w:r>
      <w:r w:rsidRPr="008323D8">
        <w:t>Since SSA does not periodically revise and reprint its public-use forms (e.g., on an annual basis), OMB granted this exemption so SSA would not have to destroy stocks of otherwise useable forms with expired OMB approval dates, avoiding Government waste.</w:t>
      </w:r>
    </w:p>
    <w:p w:rsidR="00E25DA2" w:rsidRDefault="008323D8" w14:paraId="7257981E"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pPr>
      <w:r>
        <w:t xml:space="preserve"> </w:t>
      </w:r>
    </w:p>
    <w:p w:rsidR="00D0239D" w:rsidP="00D0239D" w:rsidRDefault="00603F44" w14:paraId="2573B202" w14:textId="77777777">
      <w:pPr>
        <w:numPr>
          <w:ilvl w:val="0"/>
          <w:numId w:val="7"/>
        </w:num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 xml:space="preserve">      </w:t>
      </w:r>
      <w:r w:rsidRPr="008B5BAB" w:rsidR="008B5BAB">
        <w:rPr>
          <w:b/>
        </w:rPr>
        <w:t>Exceptions to Certification Statement</w:t>
      </w:r>
      <w:r w:rsidR="00D0239D">
        <w:t xml:space="preserve"> </w:t>
      </w:r>
    </w:p>
    <w:p w:rsidR="00D0239D" w:rsidP="00D0239D" w:rsidRDefault="00E25DA2" w14:paraId="6280BAFC"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t xml:space="preserve">SSA is not requesting an exception to the certification requirements at </w:t>
      </w:r>
    </w:p>
    <w:p w:rsidR="002D04CE" w:rsidP="006B27DA" w:rsidRDefault="00E25DA2" w14:paraId="7F924197" w14:textId="4553B32A">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 w:rsidRPr="00D0239D">
        <w:rPr>
          <w:i/>
        </w:rPr>
        <w:t>5 CFR 1320.9</w:t>
      </w:r>
      <w:r>
        <w:t xml:space="preserve"> and related provisions at </w:t>
      </w:r>
      <w:r w:rsidRPr="00D0239D">
        <w:rPr>
          <w:i/>
        </w:rPr>
        <w:t>5 CFR 1320.8(b)</w:t>
      </w:r>
      <w:r w:rsidRPr="00D0239D" w:rsidR="007372E8">
        <w:rPr>
          <w:i/>
        </w:rPr>
        <w:t>(3).</w:t>
      </w:r>
      <w:r w:rsidR="007372E8">
        <w:t xml:space="preserve"> </w:t>
      </w:r>
    </w:p>
    <w:p w:rsidR="00A91447" w:rsidP="006B27DA" w:rsidRDefault="00A91447" w14:paraId="370D3C0F" w14:textId="77777777">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p>
    <w:p w:rsidRPr="006B27DA" w:rsidR="00E25DA2" w:rsidP="007372E8" w:rsidRDefault="00E25DA2" w14:paraId="28EB3B36" w14:textId="77777777">
      <w:pPr>
        <w:tabs>
          <w:tab w:val="left" w:pos="810"/>
          <w:tab w:val="left" w:pos="2160"/>
          <w:tab w:val="left" w:pos="2880"/>
          <w:tab w:val="left" w:pos="3600"/>
          <w:tab w:val="left" w:pos="4320"/>
          <w:tab w:val="left" w:pos="5040"/>
          <w:tab w:val="left" w:pos="5760"/>
          <w:tab w:val="left" w:pos="6480"/>
          <w:tab w:val="left" w:pos="7200"/>
          <w:tab w:val="left" w:pos="7920"/>
          <w:tab w:val="right" w:pos="8640"/>
        </w:tabs>
        <w:ind w:left="1440" w:hanging="1440"/>
        <w:rPr>
          <w:b/>
        </w:rPr>
      </w:pPr>
      <w:r w:rsidRPr="006B27DA">
        <w:rPr>
          <w:b/>
        </w:rPr>
        <w:t>B.</w:t>
      </w:r>
      <w:r w:rsidRPr="006B27DA">
        <w:rPr>
          <w:b/>
        </w:rPr>
        <w:tab/>
      </w:r>
      <w:r w:rsidRPr="006B27DA">
        <w:rPr>
          <w:b/>
          <w:u w:val="single"/>
        </w:rPr>
        <w:t>Collections of Information Employing Statistical Methods</w:t>
      </w:r>
    </w:p>
    <w:p w:rsidR="00D134F6" w:rsidP="007372E8" w:rsidRDefault="00D134F6" w14:paraId="634B5C1C" w14:textId="77777777">
      <w:pPr>
        <w:tabs>
          <w:tab w:val="left" w:pos="900"/>
          <w:tab w:val="left" w:pos="2160"/>
          <w:tab w:val="left" w:pos="2880"/>
          <w:tab w:val="left" w:pos="3600"/>
          <w:tab w:val="left" w:pos="4320"/>
          <w:tab w:val="left" w:pos="5040"/>
          <w:tab w:val="left" w:pos="5760"/>
          <w:tab w:val="left" w:pos="6480"/>
          <w:tab w:val="left" w:pos="7200"/>
          <w:tab w:val="left" w:pos="7920"/>
          <w:tab w:val="right" w:pos="8640"/>
        </w:tabs>
        <w:ind w:left="1440" w:hanging="720"/>
      </w:pPr>
    </w:p>
    <w:p w:rsidR="00E25DA2" w:rsidP="00603F44" w:rsidRDefault="00603F44" w14:paraId="5D1981AD" w14:textId="15A2C9EB">
      <w:pPr>
        <w:tabs>
          <w:tab w:val="left" w:pos="900"/>
          <w:tab w:val="left" w:pos="1350"/>
          <w:tab w:val="left" w:pos="2160"/>
          <w:tab w:val="left" w:pos="2880"/>
          <w:tab w:val="left" w:pos="3600"/>
          <w:tab w:val="left" w:pos="4320"/>
          <w:tab w:val="left" w:pos="5040"/>
          <w:tab w:val="left" w:pos="5760"/>
          <w:tab w:val="left" w:pos="6480"/>
          <w:tab w:val="left" w:pos="7200"/>
          <w:tab w:val="left" w:pos="7920"/>
          <w:tab w:val="right" w:pos="8640"/>
        </w:tabs>
      </w:pPr>
      <w:r>
        <w:t xml:space="preserve"> </w:t>
      </w:r>
      <w:r w:rsidR="008A0BF5">
        <w:t xml:space="preserve"> </w:t>
      </w:r>
      <w:r>
        <w:t xml:space="preserve">         </w:t>
      </w:r>
      <w:r w:rsidR="00316433">
        <w:tab/>
      </w:r>
      <w:r w:rsidR="00316433">
        <w:tab/>
      </w:r>
      <w:r>
        <w:t xml:space="preserve">  </w:t>
      </w:r>
      <w:r w:rsidR="006B27DA">
        <w:t>SSA does</w:t>
      </w:r>
      <w:r w:rsidR="008B5BAB">
        <w:t xml:space="preserve"> not use statistical methods </w:t>
      </w:r>
      <w:r w:rsidR="00E25DA2">
        <w:t>for this information collection.</w:t>
      </w:r>
    </w:p>
    <w:sectPr w:rsidR="00E25DA2" w:rsidSect="00E86E23">
      <w:footerReference w:type="default" r:id="rId9"/>
      <w:footnotePr>
        <w:numFmt w:val="lowerLetter"/>
      </w:footnotePr>
      <w:endnotePr>
        <w:numFmt w:val="lowerLetter"/>
      </w:endnotePr>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3FAB7" w14:textId="77777777" w:rsidR="008A4078" w:rsidRDefault="008A4078" w:rsidP="004A6980">
      <w:r>
        <w:separator/>
      </w:r>
    </w:p>
  </w:endnote>
  <w:endnote w:type="continuationSeparator" w:id="0">
    <w:p w14:paraId="28762CBD" w14:textId="77777777" w:rsidR="008A4078" w:rsidRDefault="008A4078" w:rsidP="004A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3BBE6" w14:textId="77777777" w:rsidR="00BA1E8E" w:rsidRDefault="00BA1E8E">
    <w:pPr>
      <w:pStyle w:val="Footer"/>
      <w:jc w:val="right"/>
    </w:pPr>
    <w:r>
      <w:fldChar w:fldCharType="begin"/>
    </w:r>
    <w:r>
      <w:instrText xml:space="preserve"> PAGE   \* MERGEFORMAT </w:instrText>
    </w:r>
    <w:r>
      <w:fldChar w:fldCharType="separate"/>
    </w:r>
    <w:r w:rsidR="008536D5">
      <w:rPr>
        <w:noProof/>
      </w:rPr>
      <w:t>5</w:t>
    </w:r>
    <w:r>
      <w:rPr>
        <w:noProof/>
      </w:rPr>
      <w:fldChar w:fldCharType="end"/>
    </w:r>
  </w:p>
  <w:p w14:paraId="552C651C" w14:textId="77777777" w:rsidR="00BA1E8E" w:rsidRDefault="00BA1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0AC14" w14:textId="77777777" w:rsidR="008A4078" w:rsidRDefault="008A4078" w:rsidP="004A6980">
      <w:r>
        <w:separator/>
      </w:r>
    </w:p>
  </w:footnote>
  <w:footnote w:type="continuationSeparator" w:id="0">
    <w:p w14:paraId="455C55D1" w14:textId="77777777" w:rsidR="008A4078" w:rsidRDefault="008A4078" w:rsidP="004A6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72C1"/>
    <w:multiLevelType w:val="hybridMultilevel"/>
    <w:tmpl w:val="4EAA5CC8"/>
    <w:lvl w:ilvl="0" w:tplc="CE10FAD4">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D1647"/>
    <w:multiLevelType w:val="hybridMultilevel"/>
    <w:tmpl w:val="E04C56D2"/>
    <w:lvl w:ilvl="0" w:tplc="15581C86">
      <w:start w:val="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B64D5"/>
    <w:multiLevelType w:val="hybridMultilevel"/>
    <w:tmpl w:val="1402E034"/>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Times New Roman"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Times New Roman"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Times New Roman" w:hint="default"/>
      </w:rPr>
    </w:lvl>
    <w:lvl w:ilvl="8" w:tplc="04090005">
      <w:start w:val="1"/>
      <w:numFmt w:val="bullet"/>
      <w:lvlText w:val=""/>
      <w:lvlJc w:val="left"/>
      <w:pPr>
        <w:ind w:left="6855" w:hanging="360"/>
      </w:pPr>
      <w:rPr>
        <w:rFonts w:ascii="Wingdings" w:hAnsi="Wingdings" w:hint="default"/>
      </w:rPr>
    </w:lvl>
  </w:abstractNum>
  <w:abstractNum w:abstractNumId="3" w15:restartNumberingAfterBreak="0">
    <w:nsid w:val="47221972"/>
    <w:multiLevelType w:val="singleLevel"/>
    <w:tmpl w:val="783C0302"/>
    <w:lvl w:ilvl="0">
      <w:start w:val="3"/>
      <w:numFmt w:val="decimal"/>
      <w:lvlText w:val="%1."/>
      <w:lvlJc w:val="left"/>
      <w:pPr>
        <w:tabs>
          <w:tab w:val="num" w:pos="1440"/>
        </w:tabs>
        <w:ind w:left="1440" w:hanging="720"/>
      </w:pPr>
      <w:rPr>
        <w:rFonts w:hint="default"/>
      </w:rPr>
    </w:lvl>
  </w:abstractNum>
  <w:abstractNum w:abstractNumId="4" w15:restartNumberingAfterBreak="0">
    <w:nsid w:val="605157C1"/>
    <w:multiLevelType w:val="hybridMultilevel"/>
    <w:tmpl w:val="D5D4B302"/>
    <w:lvl w:ilvl="0" w:tplc="F7A04166">
      <w:start w:val="13"/>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B25755"/>
    <w:multiLevelType w:val="hybridMultilevel"/>
    <w:tmpl w:val="7ED65154"/>
    <w:lvl w:ilvl="0" w:tplc="6FC677EC">
      <w:start w:val="1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0E54F9"/>
    <w:multiLevelType w:val="hybridMultilevel"/>
    <w:tmpl w:val="12AA755A"/>
    <w:lvl w:ilvl="0" w:tplc="53E4E76E">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63"/>
    <w:rsid w:val="00011E11"/>
    <w:rsid w:val="000278E3"/>
    <w:rsid w:val="00042F79"/>
    <w:rsid w:val="0005006A"/>
    <w:rsid w:val="00056903"/>
    <w:rsid w:val="00062726"/>
    <w:rsid w:val="00065E75"/>
    <w:rsid w:val="000757C5"/>
    <w:rsid w:val="00077CED"/>
    <w:rsid w:val="00081891"/>
    <w:rsid w:val="000A7BB0"/>
    <w:rsid w:val="000C5FF3"/>
    <w:rsid w:val="00102D1B"/>
    <w:rsid w:val="00110D98"/>
    <w:rsid w:val="00150595"/>
    <w:rsid w:val="00152C0C"/>
    <w:rsid w:val="00153CBF"/>
    <w:rsid w:val="00190D73"/>
    <w:rsid w:val="0019222F"/>
    <w:rsid w:val="001B340D"/>
    <w:rsid w:val="001C15C2"/>
    <w:rsid w:val="001C3474"/>
    <w:rsid w:val="001D1287"/>
    <w:rsid w:val="0021789E"/>
    <w:rsid w:val="00232AA0"/>
    <w:rsid w:val="00242827"/>
    <w:rsid w:val="0024285E"/>
    <w:rsid w:val="00243E24"/>
    <w:rsid w:val="0024437D"/>
    <w:rsid w:val="00264F92"/>
    <w:rsid w:val="002651E1"/>
    <w:rsid w:val="00280681"/>
    <w:rsid w:val="002871A6"/>
    <w:rsid w:val="002922D6"/>
    <w:rsid w:val="00294038"/>
    <w:rsid w:val="002A5764"/>
    <w:rsid w:val="002B6D42"/>
    <w:rsid w:val="002C559E"/>
    <w:rsid w:val="002C56BC"/>
    <w:rsid w:val="002D0300"/>
    <w:rsid w:val="002D04CE"/>
    <w:rsid w:val="002E58FA"/>
    <w:rsid w:val="002E6D10"/>
    <w:rsid w:val="002F2E58"/>
    <w:rsid w:val="00301402"/>
    <w:rsid w:val="00316433"/>
    <w:rsid w:val="00334C60"/>
    <w:rsid w:val="00340E01"/>
    <w:rsid w:val="00345753"/>
    <w:rsid w:val="00345D9A"/>
    <w:rsid w:val="00362492"/>
    <w:rsid w:val="003676FE"/>
    <w:rsid w:val="0037629B"/>
    <w:rsid w:val="0038224E"/>
    <w:rsid w:val="003879DD"/>
    <w:rsid w:val="003A5E21"/>
    <w:rsid w:val="003D68FB"/>
    <w:rsid w:val="003D6ADB"/>
    <w:rsid w:val="003E6632"/>
    <w:rsid w:val="003E6E7E"/>
    <w:rsid w:val="003F1F54"/>
    <w:rsid w:val="004145DC"/>
    <w:rsid w:val="004224EF"/>
    <w:rsid w:val="00422743"/>
    <w:rsid w:val="00435E13"/>
    <w:rsid w:val="00450222"/>
    <w:rsid w:val="00450440"/>
    <w:rsid w:val="00470BFE"/>
    <w:rsid w:val="00473819"/>
    <w:rsid w:val="00474391"/>
    <w:rsid w:val="00475841"/>
    <w:rsid w:val="004760FC"/>
    <w:rsid w:val="00476DC6"/>
    <w:rsid w:val="004A6980"/>
    <w:rsid w:val="004B5649"/>
    <w:rsid w:val="004B72B1"/>
    <w:rsid w:val="004C4B5A"/>
    <w:rsid w:val="004E06C1"/>
    <w:rsid w:val="00514746"/>
    <w:rsid w:val="005155F7"/>
    <w:rsid w:val="00521899"/>
    <w:rsid w:val="00524C6B"/>
    <w:rsid w:val="0052557F"/>
    <w:rsid w:val="00530A34"/>
    <w:rsid w:val="005315EC"/>
    <w:rsid w:val="00541DA2"/>
    <w:rsid w:val="0056762C"/>
    <w:rsid w:val="00595746"/>
    <w:rsid w:val="005C763B"/>
    <w:rsid w:val="005D67A9"/>
    <w:rsid w:val="005E6253"/>
    <w:rsid w:val="005F479F"/>
    <w:rsid w:val="005F627D"/>
    <w:rsid w:val="00603F44"/>
    <w:rsid w:val="0060660E"/>
    <w:rsid w:val="006139ED"/>
    <w:rsid w:val="00622FFD"/>
    <w:rsid w:val="006375A3"/>
    <w:rsid w:val="00654043"/>
    <w:rsid w:val="00666FF4"/>
    <w:rsid w:val="006705E6"/>
    <w:rsid w:val="00672A46"/>
    <w:rsid w:val="006856EB"/>
    <w:rsid w:val="00686117"/>
    <w:rsid w:val="006A037C"/>
    <w:rsid w:val="006A3A00"/>
    <w:rsid w:val="006B27DA"/>
    <w:rsid w:val="006B51A8"/>
    <w:rsid w:val="006B6341"/>
    <w:rsid w:val="006C1AB7"/>
    <w:rsid w:val="006D551B"/>
    <w:rsid w:val="006F6E67"/>
    <w:rsid w:val="00710655"/>
    <w:rsid w:val="007372E8"/>
    <w:rsid w:val="00741AFD"/>
    <w:rsid w:val="007458A7"/>
    <w:rsid w:val="007727BE"/>
    <w:rsid w:val="00784C2D"/>
    <w:rsid w:val="007901A6"/>
    <w:rsid w:val="00792AC6"/>
    <w:rsid w:val="00793F76"/>
    <w:rsid w:val="007B37AC"/>
    <w:rsid w:val="007C4A63"/>
    <w:rsid w:val="008015E8"/>
    <w:rsid w:val="008071FF"/>
    <w:rsid w:val="00816471"/>
    <w:rsid w:val="008323D8"/>
    <w:rsid w:val="0084238F"/>
    <w:rsid w:val="008536D5"/>
    <w:rsid w:val="00866BDC"/>
    <w:rsid w:val="008677D4"/>
    <w:rsid w:val="008800E8"/>
    <w:rsid w:val="00885357"/>
    <w:rsid w:val="008A0BF5"/>
    <w:rsid w:val="008A4078"/>
    <w:rsid w:val="008B1B71"/>
    <w:rsid w:val="008B52D1"/>
    <w:rsid w:val="008B5BAB"/>
    <w:rsid w:val="008B7201"/>
    <w:rsid w:val="008C1D03"/>
    <w:rsid w:val="008C7CF3"/>
    <w:rsid w:val="008D33F3"/>
    <w:rsid w:val="008D5AB5"/>
    <w:rsid w:val="008D630A"/>
    <w:rsid w:val="008F3990"/>
    <w:rsid w:val="008F3FBE"/>
    <w:rsid w:val="00900177"/>
    <w:rsid w:val="00913602"/>
    <w:rsid w:val="00915F76"/>
    <w:rsid w:val="009176CF"/>
    <w:rsid w:val="009269C0"/>
    <w:rsid w:val="009460A6"/>
    <w:rsid w:val="00954E53"/>
    <w:rsid w:val="009604CC"/>
    <w:rsid w:val="009636BC"/>
    <w:rsid w:val="009677CB"/>
    <w:rsid w:val="00977F13"/>
    <w:rsid w:val="009A2EFD"/>
    <w:rsid w:val="009B1B2E"/>
    <w:rsid w:val="009D113B"/>
    <w:rsid w:val="009D7409"/>
    <w:rsid w:val="009E764E"/>
    <w:rsid w:val="00A03908"/>
    <w:rsid w:val="00A10628"/>
    <w:rsid w:val="00A12F0B"/>
    <w:rsid w:val="00A13EE5"/>
    <w:rsid w:val="00A21C83"/>
    <w:rsid w:val="00A54E4D"/>
    <w:rsid w:val="00A578E6"/>
    <w:rsid w:val="00A91447"/>
    <w:rsid w:val="00A96285"/>
    <w:rsid w:val="00AA3E78"/>
    <w:rsid w:val="00AE1752"/>
    <w:rsid w:val="00AF4153"/>
    <w:rsid w:val="00B0626E"/>
    <w:rsid w:val="00B13C60"/>
    <w:rsid w:val="00B3420F"/>
    <w:rsid w:val="00B404BA"/>
    <w:rsid w:val="00B4433B"/>
    <w:rsid w:val="00B561DD"/>
    <w:rsid w:val="00B659BB"/>
    <w:rsid w:val="00B731E6"/>
    <w:rsid w:val="00B75906"/>
    <w:rsid w:val="00B8396A"/>
    <w:rsid w:val="00BA1E8E"/>
    <w:rsid w:val="00BC093D"/>
    <w:rsid w:val="00BD5814"/>
    <w:rsid w:val="00C342F2"/>
    <w:rsid w:val="00C41F19"/>
    <w:rsid w:val="00C44B64"/>
    <w:rsid w:val="00C84402"/>
    <w:rsid w:val="00C85BDA"/>
    <w:rsid w:val="00C965F7"/>
    <w:rsid w:val="00CA4BF8"/>
    <w:rsid w:val="00CB7CF5"/>
    <w:rsid w:val="00CC581E"/>
    <w:rsid w:val="00CD4FC5"/>
    <w:rsid w:val="00D0239D"/>
    <w:rsid w:val="00D05872"/>
    <w:rsid w:val="00D134F6"/>
    <w:rsid w:val="00D27DBA"/>
    <w:rsid w:val="00D624AF"/>
    <w:rsid w:val="00D64417"/>
    <w:rsid w:val="00D6723E"/>
    <w:rsid w:val="00D8764B"/>
    <w:rsid w:val="00D96494"/>
    <w:rsid w:val="00DB2172"/>
    <w:rsid w:val="00DC38A9"/>
    <w:rsid w:val="00DC62A7"/>
    <w:rsid w:val="00DE2E7B"/>
    <w:rsid w:val="00DF3001"/>
    <w:rsid w:val="00E02350"/>
    <w:rsid w:val="00E165B8"/>
    <w:rsid w:val="00E24480"/>
    <w:rsid w:val="00E25DA2"/>
    <w:rsid w:val="00E46A95"/>
    <w:rsid w:val="00E47E57"/>
    <w:rsid w:val="00E64355"/>
    <w:rsid w:val="00E707DA"/>
    <w:rsid w:val="00E724D7"/>
    <w:rsid w:val="00E846B3"/>
    <w:rsid w:val="00E86E23"/>
    <w:rsid w:val="00EC1228"/>
    <w:rsid w:val="00EE12BF"/>
    <w:rsid w:val="00EE7B70"/>
    <w:rsid w:val="00EF405F"/>
    <w:rsid w:val="00F6512F"/>
    <w:rsid w:val="00F857A1"/>
    <w:rsid w:val="00FC2E5B"/>
    <w:rsid w:val="00FC38D0"/>
    <w:rsid w:val="00FD46F7"/>
    <w:rsid w:val="00FE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9BF1C"/>
  <w15:chartTrackingRefBased/>
  <w15:docId w15:val="{2737ABA7-9E1A-4568-BAB8-F0F871E6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E1"/>
    <w:rPr>
      <w:rFonts w:ascii="Tahoma" w:hAnsi="Tahoma" w:cs="Tahoma"/>
      <w:sz w:val="16"/>
      <w:szCs w:val="16"/>
    </w:rPr>
  </w:style>
  <w:style w:type="character" w:customStyle="1" w:styleId="DefaultPara">
    <w:name w:val="Default Para"/>
    <w:rPr>
      <w:sz w:val="20"/>
      <w:szCs w:val="20"/>
    </w:rPr>
  </w:style>
  <w:style w:type="table" w:styleId="TableGrid">
    <w:name w:val="Table Grid"/>
    <w:basedOn w:val="TableNormal"/>
    <w:uiPriority w:val="39"/>
    <w:rsid w:val="00595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7CF3"/>
    <w:pPr>
      <w:ind w:left="720"/>
    </w:pPr>
    <w:rPr>
      <w:rFonts w:ascii="Calibri" w:hAnsi="Calibri"/>
      <w:sz w:val="22"/>
      <w:szCs w:val="22"/>
      <w:lang w:eastAsia="en-US"/>
    </w:rPr>
  </w:style>
  <w:style w:type="character" w:customStyle="1" w:styleId="st1">
    <w:name w:val="st1"/>
    <w:rsid w:val="00FC38D0"/>
  </w:style>
  <w:style w:type="paragraph" w:styleId="NoSpacing">
    <w:name w:val="No Spacing"/>
    <w:qFormat/>
    <w:rsid w:val="002F2E58"/>
    <w:rPr>
      <w:sz w:val="24"/>
      <w:szCs w:val="24"/>
      <w:lang w:bidi="en-US"/>
    </w:rPr>
  </w:style>
  <w:style w:type="paragraph" w:styleId="Header">
    <w:name w:val="header"/>
    <w:basedOn w:val="Normal"/>
    <w:link w:val="HeaderChar"/>
    <w:rsid w:val="004A6980"/>
    <w:pPr>
      <w:tabs>
        <w:tab w:val="center" w:pos="4680"/>
        <w:tab w:val="right" w:pos="9360"/>
      </w:tabs>
    </w:pPr>
  </w:style>
  <w:style w:type="character" w:customStyle="1" w:styleId="HeaderChar">
    <w:name w:val="Header Char"/>
    <w:link w:val="Header"/>
    <w:rsid w:val="004A6980"/>
    <w:rPr>
      <w:sz w:val="24"/>
      <w:szCs w:val="24"/>
      <w:lang w:eastAsia="zh-CN"/>
    </w:rPr>
  </w:style>
  <w:style w:type="paragraph" w:styleId="Footer">
    <w:name w:val="footer"/>
    <w:basedOn w:val="Normal"/>
    <w:link w:val="FooterChar"/>
    <w:uiPriority w:val="99"/>
    <w:rsid w:val="004A6980"/>
    <w:pPr>
      <w:tabs>
        <w:tab w:val="center" w:pos="4680"/>
        <w:tab w:val="right" w:pos="9360"/>
      </w:tabs>
    </w:pPr>
  </w:style>
  <w:style w:type="character" w:customStyle="1" w:styleId="FooterChar">
    <w:name w:val="Footer Char"/>
    <w:link w:val="Footer"/>
    <w:uiPriority w:val="99"/>
    <w:rsid w:val="004A6980"/>
    <w:rPr>
      <w:sz w:val="24"/>
      <w:szCs w:val="24"/>
      <w:lang w:eastAsia="zh-CN"/>
    </w:rPr>
  </w:style>
  <w:style w:type="character" w:styleId="Hyperlink">
    <w:name w:val="Hyperlink"/>
    <w:rsid w:val="00102D1B"/>
    <w:rPr>
      <w:rFonts w:cs="Times New Roman"/>
      <w:color w:val="0000FF"/>
      <w:u w:val="single"/>
    </w:rPr>
  </w:style>
  <w:style w:type="character" w:styleId="CommentReference">
    <w:name w:val="annotation reference"/>
    <w:basedOn w:val="DefaultParagraphFont"/>
    <w:rsid w:val="00450222"/>
    <w:rPr>
      <w:sz w:val="16"/>
      <w:szCs w:val="16"/>
    </w:rPr>
  </w:style>
  <w:style w:type="paragraph" w:styleId="CommentText">
    <w:name w:val="annotation text"/>
    <w:basedOn w:val="Normal"/>
    <w:link w:val="CommentTextChar"/>
    <w:rsid w:val="00450222"/>
    <w:rPr>
      <w:sz w:val="20"/>
      <w:szCs w:val="20"/>
    </w:rPr>
  </w:style>
  <w:style w:type="character" w:customStyle="1" w:styleId="CommentTextChar">
    <w:name w:val="Comment Text Char"/>
    <w:basedOn w:val="DefaultParagraphFont"/>
    <w:link w:val="CommentText"/>
    <w:rsid w:val="00450222"/>
    <w:rPr>
      <w:lang w:eastAsia="zh-CN"/>
    </w:rPr>
  </w:style>
  <w:style w:type="paragraph" w:styleId="CommentSubject">
    <w:name w:val="annotation subject"/>
    <w:basedOn w:val="CommentText"/>
    <w:next w:val="CommentText"/>
    <w:link w:val="CommentSubjectChar"/>
    <w:semiHidden/>
    <w:unhideWhenUsed/>
    <w:rsid w:val="00450222"/>
    <w:rPr>
      <w:b/>
      <w:bCs/>
    </w:rPr>
  </w:style>
  <w:style w:type="character" w:customStyle="1" w:styleId="CommentSubjectChar">
    <w:name w:val="Comment Subject Char"/>
    <w:basedOn w:val="CommentTextChar"/>
    <w:link w:val="CommentSubject"/>
    <w:semiHidden/>
    <w:rsid w:val="0045022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35179">
      <w:bodyDiv w:val="1"/>
      <w:marLeft w:val="0"/>
      <w:marRight w:val="0"/>
      <w:marTop w:val="0"/>
      <w:marBottom w:val="0"/>
      <w:divBdr>
        <w:top w:val="none" w:sz="0" w:space="0" w:color="auto"/>
        <w:left w:val="none" w:sz="0" w:space="0" w:color="auto"/>
        <w:bottom w:val="none" w:sz="0" w:space="0" w:color="auto"/>
        <w:right w:val="none" w:sz="0" w:space="0" w:color="auto"/>
      </w:divBdr>
    </w:div>
    <w:div w:id="13079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1842</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Worley, OBDS/SPLIT, x71791</dc:creator>
  <cp:keywords/>
  <cp:lastModifiedBy>Naomi Sipple</cp:lastModifiedBy>
  <cp:revision>2</cp:revision>
  <cp:lastPrinted>2018-05-08T18:48:00Z</cp:lastPrinted>
  <dcterms:created xsi:type="dcterms:W3CDTF">2021-09-30T17:32:00Z</dcterms:created>
  <dcterms:modified xsi:type="dcterms:W3CDTF">2021-09-30T17:32:00Z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750361934</vt:i4>
  </property>
  <property fmtid="{D5CDD505-2E9C-101B-9397-08002B2CF9AE}" pid="4" name="_EmailSubject">
    <vt:lpwstr>Ready for review</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1252326254</vt:i4>
  </property>
  <property fmtid="{D5CDD505-2E9C-101B-9397-08002B2CF9AE}" pid="8" name="_ReviewingToolsShownOnce">
    <vt:lpwstr/>
  </property>
</Properties>
</file>