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D527B" w:rsidR="00960347" w:rsidP="00AD73D6" w:rsidRDefault="001D16DE" w14:paraId="44CAE78F" w14:textId="77777777">
      <w:pPr>
        <w:jc w:val="center"/>
        <w:outlineLvl w:val="0"/>
        <w:rPr>
          <w:bCs/>
        </w:rPr>
      </w:pPr>
      <w:r>
        <w:rPr>
          <w:b/>
          <w:bCs/>
        </w:rPr>
        <w:br/>
      </w:r>
      <w:r w:rsidRPr="00FE6B05" w:rsidR="00960347">
        <w:rPr>
          <w:b/>
          <w:bCs/>
        </w:rPr>
        <w:t>SUPPORTING STATEMENT FOR THE</w:t>
      </w:r>
    </w:p>
    <w:p w:rsidRPr="00FE6B05" w:rsidR="00960347" w:rsidP="00AD73D6" w:rsidRDefault="002035DD" w14:paraId="37223D0E" w14:textId="77777777">
      <w:pPr>
        <w:jc w:val="center"/>
        <w:outlineLvl w:val="0"/>
        <w:rPr>
          <w:b/>
          <w:bCs/>
        </w:rPr>
      </w:pPr>
      <w:r>
        <w:rPr>
          <w:b/>
          <w:bCs/>
        </w:rPr>
        <w:t>INFORMATION</w:t>
      </w:r>
      <w:r w:rsidRPr="00FE6B05" w:rsidR="00960347">
        <w:rPr>
          <w:b/>
          <w:bCs/>
        </w:rPr>
        <w:t xml:space="preserve"> </w:t>
      </w:r>
      <w:r w:rsidR="00746180">
        <w:rPr>
          <w:b/>
          <w:bCs/>
        </w:rPr>
        <w:t xml:space="preserve">COLLECTION REQUIREMENTS </w:t>
      </w:r>
      <w:r w:rsidRPr="00FE6B05" w:rsidR="00960347">
        <w:rPr>
          <w:b/>
          <w:bCs/>
        </w:rPr>
        <w:t>OF THE</w:t>
      </w:r>
    </w:p>
    <w:p w:rsidR="00960347" w:rsidP="00AD73D6" w:rsidRDefault="00960347" w14:paraId="378D0F56" w14:textId="530C52E3">
      <w:pPr>
        <w:jc w:val="center"/>
        <w:outlineLvl w:val="0"/>
        <w:rPr>
          <w:sz w:val="22"/>
          <w:szCs w:val="22"/>
          <w:vertAlign w:val="superscript"/>
        </w:rPr>
      </w:pPr>
      <w:r w:rsidRPr="00FE6B05">
        <w:rPr>
          <w:b/>
          <w:bCs/>
        </w:rPr>
        <w:t xml:space="preserve">RESPIRATORY PROTECTION </w:t>
      </w:r>
      <w:r>
        <w:rPr>
          <w:b/>
          <w:bCs/>
        </w:rPr>
        <w:t xml:space="preserve">STANDARD </w:t>
      </w:r>
      <w:r w:rsidRPr="00FE6B05">
        <w:rPr>
          <w:b/>
          <w:bCs/>
        </w:rPr>
        <w:t>(29 CFR 1910.134)</w:t>
      </w:r>
      <w:r w:rsidRPr="00BC1258">
        <w:rPr>
          <w:rStyle w:val="FootnoteReference"/>
          <w:sz w:val="22"/>
          <w:szCs w:val="22"/>
          <w:vertAlign w:val="superscript"/>
        </w:rPr>
        <w:footnoteReference w:id="1"/>
      </w:r>
      <w:r w:rsidRPr="00BC1258">
        <w:rPr>
          <w:sz w:val="22"/>
          <w:szCs w:val="22"/>
          <w:vertAlign w:val="superscript"/>
        </w:rPr>
        <w:t>,</w:t>
      </w:r>
      <w:r w:rsidRPr="00BC1258">
        <w:rPr>
          <w:rStyle w:val="FootnoteReference"/>
          <w:sz w:val="22"/>
          <w:szCs w:val="22"/>
          <w:vertAlign w:val="superscript"/>
        </w:rPr>
        <w:footnoteReference w:id="2"/>
      </w:r>
    </w:p>
    <w:p w:rsidRPr="00FE6B05" w:rsidR="00FF4826" w:rsidP="00AD73D6" w:rsidRDefault="00FF4826" w14:paraId="1AD4AE87" w14:textId="77777777">
      <w:pPr>
        <w:jc w:val="center"/>
        <w:outlineLvl w:val="0"/>
      </w:pPr>
    </w:p>
    <w:p w:rsidRPr="00FE6B05" w:rsidR="00960347" w:rsidP="002B1A1B" w:rsidRDefault="00960347" w14:paraId="39923A7F" w14:textId="16679332">
      <w:pPr>
        <w:jc w:val="center"/>
        <w:outlineLvl w:val="0"/>
      </w:pPr>
      <w:r w:rsidRPr="00FE6B05">
        <w:rPr>
          <w:b/>
          <w:bCs/>
        </w:rPr>
        <w:t>O</w:t>
      </w:r>
      <w:r w:rsidR="00091350">
        <w:rPr>
          <w:b/>
          <w:bCs/>
        </w:rPr>
        <w:t xml:space="preserve">ffice of </w:t>
      </w:r>
      <w:r w:rsidRPr="00FE6B05">
        <w:rPr>
          <w:b/>
          <w:bCs/>
        </w:rPr>
        <w:t>M</w:t>
      </w:r>
      <w:r w:rsidR="00091350">
        <w:rPr>
          <w:b/>
          <w:bCs/>
        </w:rPr>
        <w:t xml:space="preserve">anagement and </w:t>
      </w:r>
      <w:r w:rsidRPr="00FE6B05">
        <w:rPr>
          <w:b/>
          <w:bCs/>
        </w:rPr>
        <w:t>B</w:t>
      </w:r>
      <w:r w:rsidR="00091350">
        <w:rPr>
          <w:b/>
          <w:bCs/>
        </w:rPr>
        <w:t>udget (OMB)</w:t>
      </w:r>
      <w:r w:rsidRPr="00FE6B05">
        <w:rPr>
          <w:b/>
          <w:bCs/>
        </w:rPr>
        <w:t xml:space="preserve"> C</w:t>
      </w:r>
      <w:r w:rsidR="00091350">
        <w:rPr>
          <w:b/>
          <w:bCs/>
        </w:rPr>
        <w:t xml:space="preserve">ontrol </w:t>
      </w:r>
      <w:r w:rsidRPr="00FE6B05">
        <w:rPr>
          <w:b/>
          <w:bCs/>
        </w:rPr>
        <w:t>N</w:t>
      </w:r>
      <w:r w:rsidR="00091350">
        <w:rPr>
          <w:b/>
          <w:bCs/>
        </w:rPr>
        <w:t>o</w:t>
      </w:r>
      <w:r w:rsidRPr="00FE6B05">
        <w:rPr>
          <w:b/>
          <w:bCs/>
        </w:rPr>
        <w:t>. 1218-0099 (</w:t>
      </w:r>
      <w:r w:rsidR="00FF4826">
        <w:rPr>
          <w:b/>
          <w:bCs/>
        </w:rPr>
        <w:t>August</w:t>
      </w:r>
      <w:r w:rsidR="003F0BAB">
        <w:rPr>
          <w:b/>
          <w:bCs/>
        </w:rPr>
        <w:t xml:space="preserve"> 2021</w:t>
      </w:r>
      <w:r w:rsidR="002035DD">
        <w:rPr>
          <w:b/>
          <w:bCs/>
        </w:rPr>
        <w:t>)</w:t>
      </w:r>
    </w:p>
    <w:p w:rsidRPr="00FE6B05" w:rsidR="00960347" w:rsidP="002B1A1B" w:rsidRDefault="00960347" w14:paraId="39DAF553" w14:textId="77777777">
      <w:pPr>
        <w:jc w:val="center"/>
      </w:pPr>
    </w:p>
    <w:p w:rsidRPr="00E60D10" w:rsidR="00E60D10" w:rsidP="00E60D10" w:rsidRDefault="00E60D10" w14:paraId="20024D2B" w14:textId="77777777">
      <w:pPr>
        <w:widowControl/>
        <w:autoSpaceDE/>
        <w:autoSpaceDN/>
        <w:adjustRightInd/>
        <w:outlineLvl w:val="0"/>
      </w:pPr>
      <w:r w:rsidRPr="00E60D10">
        <w:rPr>
          <w:bCs/>
          <w:u w:val="single"/>
        </w:rPr>
        <w:t>This ICR is requesting the extension of a currently approved data collectio</w:t>
      </w:r>
      <w:r w:rsidRPr="00427B6A">
        <w:rPr>
          <w:bCs/>
          <w:u w:val="single"/>
        </w:rPr>
        <w:t>n</w:t>
      </w:r>
      <w:r w:rsidRPr="00E60D10">
        <w:rPr>
          <w:bCs/>
        </w:rPr>
        <w:t xml:space="preserve">. </w:t>
      </w:r>
    </w:p>
    <w:p w:rsidR="00E60D10" w:rsidRDefault="00E60D10" w14:paraId="13572033" w14:textId="77777777">
      <w:pPr>
        <w:outlineLvl w:val="0"/>
        <w:rPr>
          <w:b/>
          <w:bCs/>
        </w:rPr>
      </w:pPr>
    </w:p>
    <w:p w:rsidRPr="00FE6B05" w:rsidR="00960347" w:rsidRDefault="00960347" w14:paraId="107AF323" w14:textId="77777777">
      <w:pPr>
        <w:outlineLvl w:val="0"/>
        <w:rPr>
          <w:u w:val="single"/>
        </w:rPr>
      </w:pPr>
      <w:r>
        <w:rPr>
          <w:b/>
          <w:bCs/>
        </w:rPr>
        <w:t xml:space="preserve">A. </w:t>
      </w:r>
      <w:r w:rsidRPr="00FE6B05">
        <w:rPr>
          <w:b/>
          <w:bCs/>
        </w:rPr>
        <w:t>JUSTIFICATION</w:t>
      </w:r>
    </w:p>
    <w:p w:rsidRPr="00FE6B05" w:rsidR="00960347" w:rsidRDefault="00960347" w14:paraId="57CE3871" w14:textId="77777777">
      <w:pPr>
        <w:rPr>
          <w:u w:val="single"/>
        </w:rPr>
      </w:pPr>
    </w:p>
    <w:p w:rsidR="00960347" w:rsidP="00960347" w:rsidRDefault="00960347" w14:paraId="1D581FC5" w14:textId="77777777">
      <w:pPr>
        <w:widowControl/>
        <w:rPr>
          <w:sz w:val="20"/>
          <w:szCs w:val="20"/>
        </w:rPr>
      </w:pPr>
      <w:r w:rsidRPr="002E6416">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E6B05" w:rsidR="00960347" w:rsidRDefault="00960347" w14:paraId="58C77E70" w14:textId="77777777"/>
    <w:p w:rsidRPr="00FE6B05" w:rsidR="00960347" w:rsidRDefault="00960347" w14:paraId="784A7F87" w14:textId="77777777">
      <w:r w:rsidRPr="00FE6B05">
        <w:t>The Occupational Safety and Health Act’s (OSH Act) main objective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regulations” (29 U.S.C. 651).</w:t>
      </w:r>
    </w:p>
    <w:p w:rsidRPr="00FE6B05" w:rsidR="00960347" w:rsidRDefault="00960347" w14:paraId="5D0B4D03" w14:textId="77777777"/>
    <w:p w:rsidRPr="00FE6B05" w:rsidR="00960347" w:rsidRDefault="00960347" w14:paraId="15964662" w14:textId="77777777">
      <w:r w:rsidRPr="00FE6B05">
        <w:t xml:space="preserve">To protect </w:t>
      </w:r>
      <w:r>
        <w:t xml:space="preserve">worker </w:t>
      </w:r>
      <w:r w:rsidRPr="00FE6B05">
        <w:t xml:space="preserve">health, the OSH Act authorizes the Occupational Safety and Health Administration (“OSHA” or “Agency”) to develop standards that provide for “monitoring or measuring employee exposure” to occupational hazards and “prescribe the type and frequency of medical examinations and other tests which shall be made available [by the employer] to employees exposed to such hazards to most effectively determine whether the health of such employees is adversely affected by such exposure”  (29 U.S.C. 655).  </w:t>
      </w:r>
      <w:r w:rsidR="009164E0">
        <w:t>Also</w:t>
      </w:r>
      <w:r w:rsidRPr="00FE6B05">
        <w:t xml:space="preserve">, the OSH Act mandates that “[e]ach employer shall make, keep and preserve, and make available to the Secretary [of Labor] . . . such records regarding [their] activities relating to this Act as the Secretary . . . may prescribe by regulation as necessary or appropriate for the enforcement of this Act or for developing information regarding the causes and prevention of occupational accidents and illnesses” (29 U.S.C. 657). </w:t>
      </w:r>
      <w:r w:rsidR="009164E0">
        <w:t>Also</w:t>
      </w:r>
      <w:r w:rsidRPr="00FE6B05">
        <w:t xml:space="preserve">, the OSH Act directs OSHA to “issue regulations requiring employers to maintain accurate records of employee exposure to potentially toxic materials or other harmful physical agents which are required to be monitored and measured," and further </w:t>
      </w:r>
      <w:r w:rsidRPr="00FE6B05">
        <w:lastRenderedPageBreak/>
        <w:t>specifies that such regulations provide “for each employee or former employee to have access to such records as will indicate [their] own exposure to toxic materials or harmful physical agents” (29 U.S.C. 657).  The OSH Act states further that “[t]he Secretary . . . shall . . . prescribe such rules and regulations as [he/she] may deem necessary to carry out [their] responsibilities under this Act, including rules and regulations dealing with the inspection of an employer’s establishment” (29 U.S.C. 651).</w:t>
      </w:r>
      <w:r w:rsidRPr="00FE6B05">
        <w:tab/>
      </w:r>
      <w:r w:rsidRPr="00FE6B05">
        <w:tab/>
      </w:r>
    </w:p>
    <w:p w:rsidRPr="00FE6B05" w:rsidR="00960347" w:rsidRDefault="00960347" w14:paraId="4116CC5B" w14:textId="77777777"/>
    <w:p w:rsidRPr="00FE6B05" w:rsidR="00960347" w:rsidRDefault="00960347" w14:paraId="22AAA616" w14:textId="1E86B4D1">
      <w:r w:rsidRPr="00FE6B05">
        <w:t xml:space="preserve">The Respiratory Protection Standard, §1910.134, (the “Standard”) assists employers in protecting the health of </w:t>
      </w:r>
      <w:r>
        <w:t xml:space="preserve">workers </w:t>
      </w:r>
      <w:r w:rsidRPr="00FE6B05">
        <w:t>exposed to airborne contaminants, physical hazards, and biological agents.  The Standard contains requirements for program administration; a written respirator-protection program with worksite-specific procedures; respirator selection;</w:t>
      </w:r>
      <w:r w:rsidR="00B20847">
        <w:t xml:space="preserve"> medical evaluations; fit testing; respirator use; respirator cleaning; maintenance</w:t>
      </w:r>
      <w:r w:rsidR="00EC4178">
        <w:t>,</w:t>
      </w:r>
      <w:r w:rsidR="00B20847">
        <w:t xml:space="preserve"> and repair; </w:t>
      </w:r>
      <w:r>
        <w:t>worker</w:t>
      </w:r>
      <w:r w:rsidRPr="00FE6B05">
        <w:t xml:space="preserve"> training; and other</w:t>
      </w:r>
      <w:r w:rsidR="00B20847">
        <w:t xml:space="preserve"> </w:t>
      </w:r>
      <w:r w:rsidRPr="00FE6B05">
        <w:t>provisions.  Items 2 and 12 below describe the specific information collection requirements of the Standard.</w:t>
      </w:r>
    </w:p>
    <w:p w:rsidR="00960347" w:rsidRDefault="00960347" w14:paraId="07B26A78" w14:textId="77777777"/>
    <w:p w:rsidRPr="001D16DE" w:rsidR="00960347" w:rsidP="00960347" w:rsidRDefault="00960347" w14:paraId="62AB3437" w14:textId="77777777">
      <w:pPr>
        <w:widowControl/>
      </w:pPr>
      <w:r w:rsidRPr="002E6416">
        <w:rPr>
          <w:b/>
          <w:bCs/>
        </w:rPr>
        <w:t>2.  Indicate how, by whom, and for what purpose the information is to be used.  Except for a new collection, indicate the actual use the agency has made of the information received from the current collection.</w:t>
      </w:r>
    </w:p>
    <w:p w:rsidRPr="00F85EFB" w:rsidR="00960347" w:rsidRDefault="00960347" w14:paraId="5CFF0BC7" w14:textId="77777777"/>
    <w:p w:rsidRPr="00FE6B05" w:rsidR="00960347" w:rsidRDefault="00960347" w14:paraId="3F73BD6A" w14:textId="77777777">
      <w:pPr>
        <w:widowControl/>
        <w:rPr>
          <w:bCs/>
        </w:rPr>
      </w:pPr>
      <w:r w:rsidRPr="00FE6B05">
        <w:rPr>
          <w:bCs/>
        </w:rPr>
        <w:t>The following are the collection of information requirements as stated in the Standard, followed by discussions indicating how, by whom, and for what purpose the information is used for each of these requirements.</w:t>
      </w:r>
    </w:p>
    <w:p w:rsidRPr="00FE6B05" w:rsidR="00960347" w:rsidRDefault="00960347" w14:paraId="56366978" w14:textId="77777777"/>
    <w:p w:rsidRPr="00FE6B05" w:rsidR="00960347" w:rsidRDefault="00960347" w14:paraId="0078F1E5" w14:textId="77777777">
      <w:pPr>
        <w:outlineLvl w:val="0"/>
      </w:pPr>
      <w:r w:rsidRPr="00FE6B05">
        <w:rPr>
          <w:b/>
          <w:bCs/>
        </w:rPr>
        <w:t>A.  Respiratory protection program</w:t>
      </w:r>
      <w:r w:rsidRPr="00FE6B05">
        <w:t xml:space="preserve"> </w:t>
      </w:r>
      <w:r w:rsidRPr="00FE6B05">
        <w:rPr>
          <w:b/>
          <w:bCs/>
        </w:rPr>
        <w:t>(§1910.134</w:t>
      </w:r>
      <w:r>
        <w:rPr>
          <w:b/>
          <w:bCs/>
        </w:rPr>
        <w:t xml:space="preserve">(a) and </w:t>
      </w:r>
      <w:r w:rsidRPr="00FE6B05">
        <w:rPr>
          <w:b/>
          <w:bCs/>
        </w:rPr>
        <w:t>(c))</w:t>
      </w:r>
    </w:p>
    <w:p w:rsidR="00960347" w:rsidRDefault="00960347" w14:paraId="3AE494BD" w14:textId="77777777"/>
    <w:p w:rsidRPr="004843F4" w:rsidR="00960347" w:rsidP="00960347" w:rsidRDefault="00960347" w14:paraId="6E2AF97D" w14:textId="77777777">
      <w:pPr>
        <w:pStyle w:val="NormalWeb"/>
        <w:tabs>
          <w:tab w:val="left" w:pos="4500"/>
        </w:tabs>
      </w:pPr>
      <w:r w:rsidRPr="004843F4">
        <w:rPr>
          <w:bCs/>
          <w:i/>
        </w:rPr>
        <w:t>§1910.134(a)(2)</w:t>
      </w:r>
      <w:r w:rsidRPr="004843F4">
        <w:rPr>
          <w:i/>
        </w:rPr>
        <w:t xml:space="preserve"> </w:t>
      </w:r>
      <w:r w:rsidRPr="004843F4">
        <w:t xml:space="preserve">- A respirator shall be provided to each employee when such equipment is necessary to protect the health of such employee. </w:t>
      </w:r>
      <w:r w:rsidR="00683B37">
        <w:t xml:space="preserve"> </w:t>
      </w:r>
      <w:r w:rsidRPr="004843F4">
        <w:t xml:space="preserve">The employer shall provide the respirators which are applicable and suitable for the purpose intended. </w:t>
      </w:r>
      <w:r w:rsidR="00683B37">
        <w:t xml:space="preserve"> </w:t>
      </w:r>
      <w:r w:rsidRPr="004843F4">
        <w:t xml:space="preserve">The employer shall be responsible for the establishment and maintenance of a respiratory protection program, which shall include the requirements outlined in paragraph (c) of this section. </w:t>
      </w:r>
      <w:r w:rsidR="00683B37">
        <w:t xml:space="preserve"> </w:t>
      </w:r>
      <w:r w:rsidRPr="004843F4">
        <w:t>The program shall cover each employee required by this section to use a respirator.</w:t>
      </w:r>
    </w:p>
    <w:p w:rsidRPr="00FE6B05" w:rsidR="00960347" w:rsidRDefault="00960347" w14:paraId="01B22C1F" w14:textId="77777777"/>
    <w:p w:rsidRPr="00FE6B05" w:rsidR="00960347" w:rsidRDefault="00960347" w14:paraId="2B53508B" w14:textId="77777777">
      <w:pPr>
        <w:widowControl/>
        <w:autoSpaceDE/>
        <w:autoSpaceDN/>
        <w:adjustRightInd/>
        <w:rPr>
          <w:color w:val="000000"/>
        </w:rPr>
      </w:pPr>
      <w:r w:rsidRPr="00FE6B05">
        <w:rPr>
          <w:bCs/>
          <w:i/>
        </w:rPr>
        <w:t>§1910.134(c)(1)</w:t>
      </w:r>
      <w:r w:rsidRPr="00FE6B05">
        <w:rPr>
          <w:i/>
        </w:rPr>
        <w:t xml:space="preserve"> </w:t>
      </w:r>
      <w:r w:rsidRPr="00FE6B05">
        <w:rPr>
          <w:color w:val="000000"/>
        </w:rPr>
        <w:t xml:space="preserve">- In any workplace where respirators are necessary to protect the health of the employee or whenever respirators are required by the employer, the employer shall establish and implement a written respiratory protection program with worksite-specific procedures. </w:t>
      </w:r>
      <w:r w:rsidR="00683B37">
        <w:rPr>
          <w:color w:val="000000"/>
        </w:rPr>
        <w:t xml:space="preserve"> </w:t>
      </w:r>
      <w:r w:rsidRPr="00FE6B05">
        <w:rPr>
          <w:color w:val="000000"/>
        </w:rPr>
        <w:t xml:space="preserve">The program shall be updated as necessary to reflect those changes in workplace conditions that affect respirator use. </w:t>
      </w:r>
      <w:r w:rsidR="00683B37">
        <w:rPr>
          <w:color w:val="000000"/>
        </w:rPr>
        <w:t xml:space="preserve"> </w:t>
      </w:r>
      <w:r w:rsidRPr="00FE6B05">
        <w:rPr>
          <w:color w:val="000000"/>
        </w:rPr>
        <w:t>The employer shall include in the program the following provisions of this section, as applicable:</w:t>
      </w:r>
    </w:p>
    <w:p w:rsidRPr="00FE6B05" w:rsidR="00960347" w:rsidRDefault="00960347" w14:paraId="3645AF94" w14:textId="77777777">
      <w:pPr>
        <w:widowControl/>
        <w:autoSpaceDE/>
        <w:autoSpaceDN/>
        <w:adjustRightInd/>
      </w:pPr>
    </w:p>
    <w:p w:rsidRPr="00FE6B05" w:rsidR="00960347" w:rsidRDefault="00960347" w14:paraId="2A6D8B65" w14:textId="77777777">
      <w:pPr>
        <w:widowControl/>
        <w:autoSpaceDE/>
        <w:autoSpaceDN/>
        <w:adjustRightInd/>
      </w:pPr>
      <w:bookmarkStart w:name="1910.134(c)(1)(i)" w:id="0"/>
      <w:bookmarkEnd w:id="0"/>
      <w:r w:rsidRPr="00FE6B05">
        <w:rPr>
          <w:bCs/>
        </w:rPr>
        <w:tab/>
        <w:t>§1910.134(c)(1)(i)</w:t>
      </w:r>
      <w:r w:rsidRPr="00FE6B05">
        <w:t xml:space="preserve"> - Procedures for selecting respirators for use in the workplace;</w:t>
      </w:r>
    </w:p>
    <w:p w:rsidRPr="00FE6B05" w:rsidR="00960347" w:rsidRDefault="00960347" w14:paraId="4789783C" w14:textId="77777777">
      <w:pPr>
        <w:widowControl/>
        <w:autoSpaceDE/>
        <w:autoSpaceDN/>
        <w:adjustRightInd/>
      </w:pPr>
    </w:p>
    <w:p w:rsidRPr="00FE6B05" w:rsidR="00960347" w:rsidRDefault="00960347" w14:paraId="7FD667C4" w14:textId="77777777">
      <w:pPr>
        <w:widowControl/>
        <w:autoSpaceDE/>
        <w:autoSpaceDN/>
        <w:adjustRightInd/>
      </w:pPr>
      <w:bookmarkStart w:name="1910.134(c)(1)(ii)" w:id="1"/>
      <w:bookmarkEnd w:id="1"/>
      <w:r w:rsidRPr="00FE6B05">
        <w:rPr>
          <w:bCs/>
        </w:rPr>
        <w:tab/>
        <w:t>§1910.134(c)(1)(ii)</w:t>
      </w:r>
      <w:r w:rsidRPr="00FE6B05">
        <w:t xml:space="preserve"> - Medical evaluations of employees required to use respirators;</w:t>
      </w:r>
    </w:p>
    <w:p w:rsidRPr="00FE6B05" w:rsidR="00960347" w:rsidRDefault="00960347" w14:paraId="5F57BF77" w14:textId="77777777">
      <w:pPr>
        <w:widowControl/>
        <w:autoSpaceDE/>
        <w:autoSpaceDN/>
        <w:adjustRightInd/>
      </w:pPr>
    </w:p>
    <w:p w:rsidRPr="00FE6B05" w:rsidR="00960347" w:rsidRDefault="00960347" w14:paraId="44591C69" w14:textId="77777777">
      <w:pPr>
        <w:widowControl/>
        <w:autoSpaceDE/>
        <w:autoSpaceDN/>
        <w:adjustRightInd/>
      </w:pPr>
      <w:bookmarkStart w:name="1910.134(c)(1)(iii)" w:id="2"/>
      <w:bookmarkEnd w:id="2"/>
      <w:r w:rsidRPr="00FE6B05">
        <w:rPr>
          <w:bCs/>
        </w:rPr>
        <w:tab/>
        <w:t>§1910.134(c)(1)(iii)</w:t>
      </w:r>
      <w:r w:rsidRPr="00FE6B05">
        <w:t xml:space="preserve"> - Fit testing procedures for tight-fitting respirators;</w:t>
      </w:r>
    </w:p>
    <w:p w:rsidRPr="00FE6B05" w:rsidR="00960347" w:rsidRDefault="00960347" w14:paraId="29A3BC5E" w14:textId="77777777">
      <w:pPr>
        <w:widowControl/>
        <w:autoSpaceDE/>
        <w:autoSpaceDN/>
        <w:adjustRightInd/>
      </w:pPr>
    </w:p>
    <w:p w:rsidRPr="00FE6B05" w:rsidR="00960347" w:rsidP="00960347" w:rsidRDefault="00960347" w14:paraId="097E1BEC" w14:textId="77777777">
      <w:pPr>
        <w:widowControl/>
        <w:autoSpaceDE/>
        <w:autoSpaceDN/>
        <w:adjustRightInd/>
        <w:ind w:firstLine="720"/>
      </w:pPr>
      <w:bookmarkStart w:name="1910.134(c)(1)(iv)" w:id="3"/>
      <w:bookmarkEnd w:id="3"/>
      <w:r w:rsidRPr="00FE6B05">
        <w:rPr>
          <w:bCs/>
        </w:rPr>
        <w:t>§1910.134(c)(1)(iv)</w:t>
      </w:r>
      <w:r w:rsidRPr="00FE6B05">
        <w:t xml:space="preserve"> - Procedures for proper use of respirators in routine and reasonably foreseeable emergency situations;</w:t>
      </w:r>
    </w:p>
    <w:p w:rsidRPr="00FE6B05" w:rsidR="00960347" w:rsidRDefault="00960347" w14:paraId="4601E1EF" w14:textId="77777777">
      <w:pPr>
        <w:widowControl/>
        <w:autoSpaceDE/>
        <w:autoSpaceDN/>
        <w:adjustRightInd/>
        <w:rPr>
          <w:bCs/>
        </w:rPr>
      </w:pPr>
      <w:bookmarkStart w:name="1910.134(c)(1)(v)" w:id="4"/>
      <w:bookmarkEnd w:id="4"/>
    </w:p>
    <w:p w:rsidRPr="00FE6B05" w:rsidR="00960347" w:rsidP="00960347" w:rsidRDefault="00960347" w14:paraId="51456650" w14:textId="77777777">
      <w:pPr>
        <w:widowControl/>
        <w:autoSpaceDE/>
        <w:autoSpaceDN/>
        <w:adjustRightInd/>
        <w:ind w:firstLine="720"/>
        <w:jc w:val="both"/>
      </w:pPr>
      <w:r w:rsidRPr="00FE6B05">
        <w:rPr>
          <w:bCs/>
        </w:rPr>
        <w:t>§1910.134(c)(1)(v)</w:t>
      </w:r>
      <w:r w:rsidRPr="00FE6B05">
        <w:t xml:space="preserve"> - Procedures and schedules for cleaning, disinfecting, storing</w:t>
      </w:r>
      <w:r w:rsidRPr="00982A44">
        <w:t>, inspecting,</w:t>
      </w:r>
      <w:r w:rsidRPr="00FE6B05">
        <w:t xml:space="preserve"> repairing, discarding, and otherwise maintaining respirators;</w:t>
      </w:r>
    </w:p>
    <w:p w:rsidRPr="00FE6B05" w:rsidR="00960347" w:rsidRDefault="00960347" w14:paraId="6E72F8C1" w14:textId="77777777">
      <w:pPr>
        <w:widowControl/>
        <w:autoSpaceDE/>
        <w:autoSpaceDN/>
        <w:adjustRightInd/>
        <w:rPr>
          <w:bCs/>
        </w:rPr>
      </w:pPr>
      <w:bookmarkStart w:name="1910.134(c)(1)(vi)" w:id="5"/>
      <w:bookmarkEnd w:id="5"/>
      <w:r w:rsidRPr="00FE6B05">
        <w:rPr>
          <w:bCs/>
        </w:rPr>
        <w:tab/>
      </w:r>
    </w:p>
    <w:p w:rsidRPr="00FE6B05" w:rsidR="00960347" w:rsidP="00960347" w:rsidRDefault="00960347" w14:paraId="4BBE0151" w14:textId="77777777">
      <w:pPr>
        <w:widowControl/>
        <w:autoSpaceDE/>
        <w:autoSpaceDN/>
        <w:adjustRightInd/>
        <w:ind w:firstLine="720"/>
      </w:pPr>
      <w:r w:rsidRPr="00FE6B05">
        <w:rPr>
          <w:bCs/>
        </w:rPr>
        <w:t>§1910.134(c)(1)(vi)</w:t>
      </w:r>
      <w:r w:rsidRPr="00FE6B05">
        <w:t xml:space="preserve"> - Procedures to ensure adequate air quality, quantity, and flow of breathing air for atmosphere-supplying respirators;</w:t>
      </w:r>
    </w:p>
    <w:p w:rsidRPr="00FE6B05" w:rsidR="00960347" w:rsidRDefault="00960347" w14:paraId="53456E58" w14:textId="77777777">
      <w:pPr>
        <w:widowControl/>
        <w:autoSpaceDE/>
        <w:autoSpaceDN/>
        <w:adjustRightInd/>
        <w:rPr>
          <w:bCs/>
        </w:rPr>
      </w:pPr>
      <w:bookmarkStart w:name="1910.134(c)(1)(vii)" w:id="6"/>
      <w:bookmarkEnd w:id="6"/>
      <w:r w:rsidRPr="00FE6B05">
        <w:rPr>
          <w:bCs/>
        </w:rPr>
        <w:tab/>
      </w:r>
    </w:p>
    <w:p w:rsidRPr="00FE6B05" w:rsidR="00960347" w:rsidP="00960347" w:rsidRDefault="00960347" w14:paraId="29A711B8" w14:textId="77777777">
      <w:pPr>
        <w:widowControl/>
        <w:autoSpaceDE/>
        <w:autoSpaceDN/>
        <w:adjustRightInd/>
        <w:ind w:firstLine="720"/>
        <w:jc w:val="both"/>
      </w:pPr>
      <w:r w:rsidRPr="00FE6B05">
        <w:rPr>
          <w:bCs/>
        </w:rPr>
        <w:t>§1910.134(c)(1)(vii)</w:t>
      </w:r>
      <w:r w:rsidRPr="00FE6B05">
        <w:t xml:space="preserve"> - Training of employees in the respira</w:t>
      </w:r>
      <w:r>
        <w:t xml:space="preserve">tory hazards to which they are </w:t>
      </w:r>
      <w:r w:rsidRPr="00FE6B05">
        <w:t>potentially exposed during routine and emergency situations;</w:t>
      </w:r>
    </w:p>
    <w:p w:rsidRPr="00FE6B05" w:rsidR="00960347" w:rsidP="00960347" w:rsidRDefault="00960347" w14:paraId="095F7AF7" w14:textId="77777777">
      <w:pPr>
        <w:widowControl/>
        <w:autoSpaceDE/>
        <w:autoSpaceDN/>
        <w:adjustRightInd/>
        <w:rPr>
          <w:bCs/>
        </w:rPr>
      </w:pPr>
      <w:bookmarkStart w:name="1910.134(c)(1)(viii)" w:id="7"/>
      <w:bookmarkEnd w:id="7"/>
    </w:p>
    <w:p w:rsidRPr="00FE6B05" w:rsidR="00960347" w:rsidP="00960347" w:rsidRDefault="00960347" w14:paraId="2EFD1545" w14:textId="77777777">
      <w:pPr>
        <w:widowControl/>
        <w:autoSpaceDE/>
        <w:autoSpaceDN/>
        <w:adjustRightInd/>
        <w:ind w:firstLine="720"/>
      </w:pPr>
      <w:r w:rsidRPr="00FE6B05">
        <w:rPr>
          <w:bCs/>
        </w:rPr>
        <w:t>§1910.134(c)(1)(viii)</w:t>
      </w:r>
      <w:r w:rsidRPr="00FE6B05">
        <w:t xml:space="preserve"> - Training of employees in the proper use of respirators, including putting on and removing them, any limitations on their use, and their maintenance; and</w:t>
      </w:r>
    </w:p>
    <w:p w:rsidRPr="00FE6B05" w:rsidR="00960347" w:rsidP="00960347" w:rsidRDefault="00960347" w14:paraId="3E25D31B" w14:textId="77777777">
      <w:pPr>
        <w:widowControl/>
        <w:autoSpaceDE/>
        <w:autoSpaceDN/>
        <w:adjustRightInd/>
        <w:jc w:val="both"/>
      </w:pPr>
    </w:p>
    <w:p w:rsidRPr="00FE6B05" w:rsidR="00960347" w:rsidP="00960347" w:rsidRDefault="00960347" w14:paraId="4C2080E2" w14:textId="77777777">
      <w:pPr>
        <w:widowControl/>
        <w:autoSpaceDE/>
        <w:autoSpaceDN/>
        <w:adjustRightInd/>
        <w:ind w:firstLine="720"/>
        <w:jc w:val="both"/>
      </w:pPr>
      <w:bookmarkStart w:name="1910.134(c)(1)(ix)" w:id="8"/>
      <w:bookmarkEnd w:id="8"/>
      <w:r w:rsidRPr="00FE6B05">
        <w:rPr>
          <w:bCs/>
        </w:rPr>
        <w:t>§1910.134(c)(1)(ix)</w:t>
      </w:r>
      <w:r w:rsidRPr="00FE6B05">
        <w:t xml:space="preserve"> - Procedures for regularly evaluating the effectiveness of the</w:t>
      </w:r>
      <w:r>
        <w:t xml:space="preserve"> </w:t>
      </w:r>
      <w:r w:rsidRPr="00FE6B05">
        <w:t>program.</w:t>
      </w:r>
    </w:p>
    <w:p w:rsidRPr="00FE6B05" w:rsidR="00960347" w:rsidRDefault="00960347" w14:paraId="15FD4249" w14:textId="77777777">
      <w:pPr>
        <w:widowControl/>
        <w:autoSpaceDE/>
        <w:autoSpaceDN/>
        <w:adjustRightInd/>
      </w:pPr>
    </w:p>
    <w:p w:rsidRPr="00FE6B05" w:rsidR="00960347" w:rsidRDefault="00960347" w14:paraId="2FE49861" w14:textId="77777777">
      <w:pPr>
        <w:widowControl/>
        <w:autoSpaceDE/>
        <w:autoSpaceDN/>
        <w:adjustRightInd/>
        <w:rPr>
          <w:color w:val="000000"/>
        </w:rPr>
      </w:pPr>
      <w:bookmarkStart w:name="1910.134(c)(2)" w:id="9"/>
      <w:bookmarkEnd w:id="9"/>
      <w:r w:rsidRPr="00FE6B05">
        <w:rPr>
          <w:bCs/>
          <w:i/>
        </w:rPr>
        <w:t>§</w:t>
      </w:r>
      <w:hyperlink w:history="1" r:id="rId11">
        <w:r w:rsidRPr="00FE6B05">
          <w:rPr>
            <w:bCs/>
            <w:i/>
          </w:rPr>
          <w:t>1910.134(c)(2)</w:t>
        </w:r>
      </w:hyperlink>
      <w:r w:rsidRPr="00FE6B05">
        <w:t xml:space="preserve"> - </w:t>
      </w:r>
      <w:r w:rsidRPr="00FE6B05">
        <w:rPr>
          <w:color w:val="000000"/>
        </w:rPr>
        <w:t>Where respirator use is not required:</w:t>
      </w:r>
    </w:p>
    <w:p w:rsidRPr="00FE6B05" w:rsidR="00960347" w:rsidRDefault="00960347" w14:paraId="6FB67B01" w14:textId="77777777">
      <w:pPr>
        <w:widowControl/>
        <w:autoSpaceDE/>
        <w:autoSpaceDN/>
        <w:adjustRightInd/>
      </w:pPr>
    </w:p>
    <w:p w:rsidRPr="00FE6B05" w:rsidR="00960347" w:rsidP="00960347" w:rsidRDefault="00960347" w14:paraId="4699D74A" w14:textId="77777777">
      <w:pPr>
        <w:widowControl/>
        <w:autoSpaceDE/>
        <w:autoSpaceDN/>
        <w:adjustRightInd/>
        <w:ind w:left="720"/>
        <w:rPr>
          <w:color w:val="000000"/>
        </w:rPr>
      </w:pPr>
      <w:bookmarkStart w:name="1910.134(c)(2)(i)" w:id="10"/>
      <w:bookmarkEnd w:id="10"/>
      <w:r w:rsidRPr="00FE6B05">
        <w:rPr>
          <w:bCs/>
        </w:rPr>
        <w:t>§1910.134(c)(2)(i)</w:t>
      </w:r>
      <w:r w:rsidRPr="00FE6B05">
        <w:t xml:space="preserve"> - </w:t>
      </w:r>
      <w:r w:rsidRPr="00FE6B05">
        <w:rPr>
          <w:color w:val="000000"/>
        </w:rPr>
        <w:t xml:space="preserve">An employer may provide respirators at the request of employees or permit employees to use their own respirators if the employer determines that such respirator use will not in itself create a hazard. </w:t>
      </w:r>
      <w:r w:rsidR="00683B37">
        <w:rPr>
          <w:color w:val="000000"/>
        </w:rPr>
        <w:t xml:space="preserve"> </w:t>
      </w:r>
      <w:r w:rsidRPr="00FE6B05">
        <w:rPr>
          <w:color w:val="000000"/>
        </w:rPr>
        <w:t>If the employer determines that any voluntary respirator use is permissible, the employer shall provide the respirator users with the information contained in Appendix D</w:t>
      </w:r>
      <w:r>
        <w:rPr>
          <w:color w:val="000000"/>
        </w:rPr>
        <w:t xml:space="preserve"> </w:t>
      </w:r>
      <w:r w:rsidRPr="00FE6B05">
        <w:rPr>
          <w:color w:val="000000"/>
        </w:rPr>
        <w:t>to this section ("Information for Employees Using Respirators When Not Required Under the Standard"); and</w:t>
      </w:r>
    </w:p>
    <w:p w:rsidRPr="00FE6B05" w:rsidR="00960347" w:rsidRDefault="00960347" w14:paraId="16E50A87" w14:textId="77777777">
      <w:pPr>
        <w:widowControl/>
        <w:autoSpaceDE/>
        <w:autoSpaceDN/>
        <w:adjustRightInd/>
      </w:pPr>
    </w:p>
    <w:p w:rsidRPr="00FE6B05" w:rsidR="00960347" w:rsidP="00960347" w:rsidRDefault="00960347" w14:paraId="6BD18BF2" w14:textId="77777777">
      <w:pPr>
        <w:widowControl/>
        <w:autoSpaceDE/>
        <w:autoSpaceDN/>
        <w:adjustRightInd/>
        <w:ind w:left="720"/>
        <w:rPr>
          <w:color w:val="000000"/>
        </w:rPr>
      </w:pPr>
      <w:bookmarkStart w:name="1910.134(c)(2)(ii)" w:id="11"/>
      <w:bookmarkEnd w:id="11"/>
      <w:r w:rsidRPr="00FE6B05">
        <w:rPr>
          <w:bCs/>
        </w:rPr>
        <w:t>§</w:t>
      </w:r>
      <w:hyperlink w:history="1" r:id="rId12">
        <w:r w:rsidRPr="00FE6B05">
          <w:rPr>
            <w:bCs/>
          </w:rPr>
          <w:t>1910.134(c)(2)(ii)</w:t>
        </w:r>
      </w:hyperlink>
      <w:r w:rsidRPr="00FE6B05">
        <w:rPr>
          <w:color w:val="000000"/>
        </w:rPr>
        <w:t xml:space="preserve"> -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w:t>
      </w:r>
      <w:r w:rsidR="00683B37">
        <w:rPr>
          <w:color w:val="000000"/>
        </w:rPr>
        <w:t xml:space="preserve"> </w:t>
      </w:r>
      <w:r w:rsidRPr="00FE6B05">
        <w:rPr>
          <w:color w:val="000000"/>
        </w:rPr>
        <w:t>Exception: Employers are not required to include in a written respiratory protection program those employees whose only use of respirators involve</w:t>
      </w:r>
      <w:r>
        <w:rPr>
          <w:color w:val="000000"/>
        </w:rPr>
        <w:t xml:space="preserve">s </w:t>
      </w:r>
      <w:r w:rsidRPr="00FE6B05">
        <w:rPr>
          <w:color w:val="000000"/>
        </w:rPr>
        <w:t>the voluntary use of filtering facepieces (dust masks).</w:t>
      </w:r>
    </w:p>
    <w:p w:rsidRPr="00FE6B05" w:rsidR="00960347" w:rsidRDefault="00960347" w14:paraId="5A84FB0B" w14:textId="77777777">
      <w:pPr>
        <w:widowControl/>
        <w:autoSpaceDE/>
        <w:autoSpaceDN/>
        <w:adjustRightInd/>
        <w:rPr>
          <w:b/>
          <w:bCs/>
          <w:color w:val="757575"/>
          <w:sz w:val="14"/>
        </w:rPr>
      </w:pPr>
      <w:bookmarkStart w:name="1910.134(c)(3)" w:id="12"/>
      <w:bookmarkEnd w:id="12"/>
    </w:p>
    <w:p w:rsidRPr="00FE6B05" w:rsidR="00960347" w:rsidRDefault="00960347" w14:paraId="3A9FB9B3" w14:textId="77777777">
      <w:pPr>
        <w:widowControl/>
        <w:autoSpaceDE/>
        <w:autoSpaceDN/>
        <w:adjustRightInd/>
        <w:rPr>
          <w:color w:val="000000"/>
          <w:sz w:val="19"/>
          <w:szCs w:val="19"/>
        </w:rPr>
      </w:pPr>
      <w:r w:rsidRPr="00FE6B05">
        <w:rPr>
          <w:bCs/>
          <w:i/>
        </w:rPr>
        <w:t>§1910.134(c)(3)</w:t>
      </w:r>
      <w:r w:rsidRPr="00FE6B05">
        <w:rPr>
          <w:i/>
        </w:rPr>
        <w:t xml:space="preserve"> - </w:t>
      </w:r>
      <w:r w:rsidRPr="00FE6B05">
        <w:rPr>
          <w:color w:val="000000"/>
        </w:rPr>
        <w:t>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Pr="00FE6B05" w:rsidR="00960347" w:rsidRDefault="00960347" w14:paraId="1CA3E6AA" w14:textId="77777777">
      <w:pPr>
        <w:widowControl/>
        <w:autoSpaceDE/>
        <w:autoSpaceDN/>
        <w:adjustRightInd/>
      </w:pPr>
    </w:p>
    <w:p w:rsidR="00960347" w:rsidRDefault="00960347" w14:paraId="56D4CB0B" w14:textId="77777777">
      <w:pPr>
        <w:widowControl/>
        <w:autoSpaceDE/>
        <w:autoSpaceDN/>
        <w:adjustRightInd/>
        <w:rPr>
          <w:color w:val="000000"/>
        </w:rPr>
      </w:pPr>
      <w:bookmarkStart w:name="1910.134(c)(4)" w:id="13"/>
      <w:bookmarkEnd w:id="13"/>
      <w:r w:rsidRPr="00FE6B05">
        <w:rPr>
          <w:bCs/>
          <w:i/>
        </w:rPr>
        <w:t>§</w:t>
      </w:r>
      <w:hyperlink w:history="1" r:id="rId13">
        <w:r w:rsidRPr="00FE6B05">
          <w:rPr>
            <w:bCs/>
            <w:i/>
          </w:rPr>
          <w:t>1910.134(c)(4)</w:t>
        </w:r>
      </w:hyperlink>
      <w:r w:rsidRPr="00FE6B05">
        <w:rPr>
          <w:i/>
        </w:rPr>
        <w:t xml:space="preserve"> </w:t>
      </w:r>
      <w:r w:rsidRPr="00FE6B05">
        <w:rPr>
          <w:color w:val="000000"/>
        </w:rPr>
        <w:t>- The employer shall provide respirators, training, and medical evaluations at no cost to the employee.</w:t>
      </w:r>
    </w:p>
    <w:p w:rsidRPr="00FE6B05" w:rsidR="00960347" w:rsidRDefault="00960347" w14:paraId="3C7E432E" w14:textId="77777777">
      <w:pPr>
        <w:widowControl/>
        <w:autoSpaceDE/>
        <w:autoSpaceDN/>
        <w:adjustRightInd/>
        <w:rPr>
          <w:color w:val="000000"/>
        </w:rPr>
      </w:pPr>
    </w:p>
    <w:p w:rsidR="00960347" w:rsidP="00960347" w:rsidRDefault="00960347" w14:paraId="52E421EA" w14:textId="77777777">
      <w:pPr>
        <w:spacing w:before="100" w:beforeAutospacing="1"/>
      </w:pPr>
      <w:r w:rsidRPr="00FE6B05">
        <w:rPr>
          <w:b/>
          <w:u w:val="single"/>
        </w:rPr>
        <w:t>Purpose</w:t>
      </w:r>
      <w:r w:rsidRPr="00FE6B05">
        <w:t xml:space="preserve">:  In developing and implementing written programs, employers must address the respiratory hazards in the workplace.  This process requires employers to identify, measure, and document the hazardous atmospheres their </w:t>
      </w:r>
      <w:r>
        <w:t>worker</w:t>
      </w:r>
      <w:r w:rsidRPr="00FE6B05">
        <w:t>s may encounter during routine operations, as well as reasonably foreseeable emergencies that may occur in the workplace.  When changes in atmospheric hazards or other workplace conditions affect respirator use, employers must update their written programs as appropriate.</w:t>
      </w:r>
      <w:r w:rsidRPr="00BC1258">
        <w:rPr>
          <w:rStyle w:val="FootnoteReference"/>
          <w:sz w:val="22"/>
          <w:szCs w:val="22"/>
          <w:vertAlign w:val="superscript"/>
        </w:rPr>
        <w:footnoteReference w:id="3"/>
      </w:r>
      <w:r w:rsidRPr="00FE6B05">
        <w:t xml:space="preserve">  Accordingly, a written program, properly updated, permits employers and OSHA compliance officers to assess the adequacy of the respiratory protection provided to </w:t>
      </w:r>
      <w:r>
        <w:t>worker</w:t>
      </w:r>
      <w:r w:rsidRPr="00FE6B05">
        <w:t>s.</w:t>
      </w:r>
    </w:p>
    <w:p w:rsidRPr="00FE6B05" w:rsidR="00960347" w:rsidRDefault="00960347" w14:paraId="14F5DE8F" w14:textId="77777777"/>
    <w:p w:rsidRPr="00FE6B05" w:rsidR="00960347" w:rsidRDefault="00960347" w14:paraId="3767D18B" w14:textId="77777777">
      <w:pPr>
        <w:outlineLvl w:val="0"/>
      </w:pPr>
      <w:r w:rsidRPr="00FE6B05">
        <w:rPr>
          <w:b/>
          <w:bCs/>
        </w:rPr>
        <w:t>B.  Medical evaluation (§1910.134(e))</w:t>
      </w:r>
    </w:p>
    <w:p w:rsidRPr="00FE6B05" w:rsidR="00960347" w:rsidRDefault="00960347" w14:paraId="24DE80D0" w14:textId="77777777">
      <w:pPr>
        <w:outlineLvl w:val="0"/>
        <w:rPr>
          <w:color w:val="000000"/>
        </w:rPr>
      </w:pPr>
      <w:r w:rsidRPr="00FE6B05">
        <w:br/>
      </w:r>
      <w:bookmarkStart w:name="1910.134(e)" w:id="14"/>
      <w:bookmarkEnd w:id="14"/>
      <w:r w:rsidRPr="00FE6B05">
        <w:rPr>
          <w:color w:val="000000"/>
        </w:rPr>
        <w:t xml:space="preserve">Using a respirator may place a physiological burden on </w:t>
      </w:r>
      <w:r>
        <w:rPr>
          <w:color w:val="000000"/>
        </w:rPr>
        <w:t>worker</w:t>
      </w:r>
      <w:r w:rsidRPr="00FE6B05">
        <w:rPr>
          <w:color w:val="000000"/>
        </w:rPr>
        <w:t xml:space="preserve">s that varies with the type of respirator worn, the job and workplace conditions in which the respirator is used, and the medical status of the </w:t>
      </w:r>
      <w:r>
        <w:rPr>
          <w:color w:val="000000"/>
        </w:rPr>
        <w:t>worker</w:t>
      </w:r>
      <w:r w:rsidRPr="00FE6B05">
        <w:rPr>
          <w:color w:val="000000"/>
        </w:rPr>
        <w:t xml:space="preserve">. </w:t>
      </w:r>
      <w:r w:rsidR="00683B37">
        <w:rPr>
          <w:color w:val="000000"/>
        </w:rPr>
        <w:t xml:space="preserve"> </w:t>
      </w:r>
      <w:r w:rsidRPr="00FE6B05">
        <w:rPr>
          <w:color w:val="000000"/>
        </w:rPr>
        <w:t xml:space="preserve">Accordingly, this paragraph specifies the minimum requirements for medical evaluation that employers must implement to determine the </w:t>
      </w:r>
      <w:r>
        <w:rPr>
          <w:color w:val="000000"/>
        </w:rPr>
        <w:t>worker</w:t>
      </w:r>
      <w:r w:rsidRPr="00FE6B05">
        <w:rPr>
          <w:color w:val="000000"/>
        </w:rPr>
        <w:t>'s ability to use a respirator.</w:t>
      </w:r>
    </w:p>
    <w:p w:rsidRPr="00FE6B05" w:rsidR="00960347" w:rsidRDefault="00960347" w14:paraId="070071B3" w14:textId="77777777">
      <w:pPr>
        <w:outlineLvl w:val="0"/>
      </w:pPr>
    </w:p>
    <w:p w:rsidRPr="00FE6B05" w:rsidR="00960347" w:rsidRDefault="00960347" w14:paraId="3716941A" w14:textId="77777777">
      <w:pPr>
        <w:widowControl/>
        <w:autoSpaceDE/>
        <w:autoSpaceDN/>
        <w:adjustRightInd/>
      </w:pPr>
      <w:bookmarkStart w:name="1910.134(e)(1)" w:id="15"/>
      <w:bookmarkEnd w:id="15"/>
      <w:r w:rsidRPr="00FE6B05">
        <w:rPr>
          <w:bCs/>
          <w:i/>
        </w:rPr>
        <w:t>§</w:t>
      </w:r>
      <w:hyperlink w:history="1" r:id="rId14">
        <w:r w:rsidRPr="00FE6B05">
          <w:rPr>
            <w:bCs/>
            <w:i/>
          </w:rPr>
          <w:t>1910.134(e)(1)</w:t>
        </w:r>
      </w:hyperlink>
      <w:r w:rsidRPr="00FE6B05">
        <w:t xml:space="preserve"> - </w:t>
      </w:r>
      <w:r w:rsidRPr="00FE6B05">
        <w:rPr>
          <w:bCs/>
          <w:iCs/>
        </w:rPr>
        <w:t>General.</w:t>
      </w:r>
      <w:r w:rsidRPr="00FE6B05">
        <w:t xml:space="preserve"> </w:t>
      </w:r>
      <w:r w:rsidR="00683B37">
        <w:t xml:space="preserve"> </w:t>
      </w:r>
      <w:r w:rsidRPr="00FE6B05">
        <w:t xml:space="preserve">The employer shall provide a medical evaluation to determine the employee's ability to use a respirator before the employee is fit tested or required to use the respirator in the workplace. </w:t>
      </w:r>
      <w:r w:rsidR="00683B37">
        <w:t xml:space="preserve"> </w:t>
      </w:r>
      <w:r w:rsidRPr="00FE6B05">
        <w:t>The employer may discontinue an employee's medical evaluations when the employee is no longer required to use a respirator.</w:t>
      </w:r>
    </w:p>
    <w:p w:rsidRPr="00FE6B05" w:rsidR="00960347" w:rsidRDefault="00960347" w14:paraId="783C8C7F" w14:textId="77777777">
      <w:pPr>
        <w:widowControl/>
        <w:autoSpaceDE/>
        <w:autoSpaceDN/>
        <w:adjustRightInd/>
      </w:pPr>
    </w:p>
    <w:p w:rsidRPr="00FE6B05" w:rsidR="00960347" w:rsidRDefault="00960347" w14:paraId="45E6E949" w14:textId="77777777">
      <w:pPr>
        <w:widowControl/>
        <w:autoSpaceDE/>
        <w:autoSpaceDN/>
        <w:adjustRightInd/>
        <w:rPr>
          <w:b/>
        </w:rPr>
      </w:pPr>
      <w:bookmarkStart w:name="1910.134(e)(2)" w:id="16"/>
      <w:bookmarkEnd w:id="16"/>
      <w:r w:rsidRPr="00FE6B05">
        <w:rPr>
          <w:b/>
          <w:bCs/>
          <w:i/>
          <w:iCs/>
        </w:rPr>
        <w:t>Medical evaluation procedures (</w:t>
      </w:r>
      <w:r w:rsidRPr="00FE6B05">
        <w:rPr>
          <w:b/>
          <w:bCs/>
          <w:i/>
        </w:rPr>
        <w:t>§</w:t>
      </w:r>
      <w:hyperlink w:history="1" r:id="rId15">
        <w:r w:rsidRPr="00FE6B05">
          <w:rPr>
            <w:b/>
            <w:bCs/>
            <w:i/>
          </w:rPr>
          <w:t>1910.134(e)(2)</w:t>
        </w:r>
      </w:hyperlink>
      <w:r w:rsidRPr="00FE6B05">
        <w:rPr>
          <w:b/>
          <w:bCs/>
          <w:i/>
        </w:rPr>
        <w:t>)</w:t>
      </w:r>
      <w:r w:rsidRPr="00FE6B05">
        <w:rPr>
          <w:b/>
          <w:i/>
        </w:rPr>
        <w:t xml:space="preserve"> </w:t>
      </w:r>
    </w:p>
    <w:p w:rsidRPr="00FE6B05" w:rsidR="00960347" w:rsidRDefault="00960347" w14:paraId="469066D1" w14:textId="77777777">
      <w:pPr>
        <w:widowControl/>
        <w:autoSpaceDE/>
        <w:autoSpaceDN/>
        <w:adjustRightInd/>
        <w:rPr>
          <w:b/>
          <w:bCs/>
          <w:color w:val="000000"/>
          <w:sz w:val="19"/>
        </w:rPr>
      </w:pPr>
      <w:bookmarkStart w:name="1910.134(e)(2)(i)" w:id="17"/>
      <w:bookmarkEnd w:id="17"/>
    </w:p>
    <w:p w:rsidRPr="00FE6B05" w:rsidR="00960347" w:rsidRDefault="00960347" w14:paraId="2CC53CD7" w14:textId="77777777">
      <w:pPr>
        <w:widowControl/>
        <w:autoSpaceDE/>
        <w:autoSpaceDN/>
        <w:adjustRightInd/>
      </w:pPr>
      <w:r w:rsidRPr="00FE6B05">
        <w:rPr>
          <w:bCs/>
          <w:i/>
        </w:rPr>
        <w:t>§</w:t>
      </w:r>
      <w:hyperlink w:history="1" r:id="rId16">
        <w:r w:rsidRPr="00FE6B05">
          <w:rPr>
            <w:bCs/>
            <w:i/>
          </w:rPr>
          <w:t>1910.134(e)(2)(i)</w:t>
        </w:r>
      </w:hyperlink>
      <w:r w:rsidRPr="00FE6B05">
        <w:rPr>
          <w:i/>
        </w:rPr>
        <w:t xml:space="preserve"> - </w:t>
      </w:r>
      <w:r w:rsidRPr="00FE6B05">
        <w:rPr>
          <w:color w:val="000000"/>
        </w:rPr>
        <w:t>The employer shall identify a physician or other licensed health care professional (PLHCP) to perform medical evaluations using a medical questionnaire or an initial medical examination that obtains the same information as the medical questionnaire.</w:t>
      </w:r>
    </w:p>
    <w:p w:rsidRPr="00FE6B05" w:rsidR="00960347" w:rsidRDefault="00960347" w14:paraId="25BBC093" w14:textId="77777777">
      <w:pPr>
        <w:widowControl/>
        <w:autoSpaceDE/>
        <w:autoSpaceDN/>
        <w:adjustRightInd/>
        <w:rPr>
          <w:b/>
          <w:bCs/>
          <w:color w:val="757575"/>
          <w:sz w:val="14"/>
        </w:rPr>
      </w:pPr>
      <w:bookmarkStart w:name="1910.134(e)(2)(ii)" w:id="18"/>
      <w:bookmarkEnd w:id="18"/>
    </w:p>
    <w:p w:rsidRPr="00FE6B05" w:rsidR="00960347" w:rsidRDefault="00960347" w14:paraId="2ED79148" w14:textId="77777777">
      <w:pPr>
        <w:widowControl/>
        <w:autoSpaceDE/>
        <w:autoSpaceDN/>
        <w:adjustRightInd/>
        <w:rPr>
          <w:color w:val="000000"/>
        </w:rPr>
      </w:pPr>
      <w:r w:rsidRPr="00FE6B05">
        <w:rPr>
          <w:bCs/>
          <w:i/>
        </w:rPr>
        <w:t>§1910.134(e)(2)(ii)</w:t>
      </w:r>
      <w:r w:rsidRPr="00FE6B05">
        <w:t xml:space="preserve"> - </w:t>
      </w:r>
      <w:r w:rsidRPr="00FE6B05">
        <w:rPr>
          <w:color w:val="000000"/>
        </w:rPr>
        <w:t>The medical evaluation shall obtain the information requested by the questionnaire in Sections 1 and 2, Part A of Appendix C of this section.</w:t>
      </w:r>
    </w:p>
    <w:p w:rsidRPr="00FE6B05" w:rsidR="00960347" w:rsidRDefault="00960347" w14:paraId="1EED54BE" w14:textId="77777777">
      <w:pPr>
        <w:widowControl/>
        <w:autoSpaceDE/>
        <w:autoSpaceDN/>
        <w:adjustRightInd/>
        <w:rPr>
          <w:color w:val="000000"/>
        </w:rPr>
      </w:pPr>
    </w:p>
    <w:p w:rsidRPr="00FE6B05" w:rsidR="00960347" w:rsidRDefault="00960347" w14:paraId="11D8D1D8" w14:textId="77777777">
      <w:pPr>
        <w:widowControl/>
        <w:autoSpaceDE/>
        <w:autoSpaceDN/>
        <w:adjustRightInd/>
      </w:pPr>
      <w:r w:rsidRPr="00FE6B05">
        <w:rPr>
          <w:b/>
          <w:u w:val="single"/>
        </w:rPr>
        <w:t>Purpose</w:t>
      </w:r>
      <w:r w:rsidRPr="00FE6B05">
        <w:t xml:space="preserve">:  The medical evaluation program ensures that any </w:t>
      </w:r>
      <w:r>
        <w:t>worker</w:t>
      </w:r>
      <w:r w:rsidRPr="00FE6B05">
        <w:t xml:space="preserve"> required to use a respirator can tolerate the: physiological burden associated with such use, including the burden imposed by the respirator itself (e.g., its weight and breathing resistance during both normal operation and under conditions of filter, canister, or cartridge overload); musculoskeletal stress; limitations on auditory, visual, and odor sensations; and physical and psychological isolation.  Several job</w:t>
      </w:r>
      <w:r w:rsidR="002770CE">
        <w:t>s</w:t>
      </w:r>
      <w:r w:rsidRPr="00FE6B05">
        <w:t xml:space="preserve"> and workplace conditions also impose a physiological load on the </w:t>
      </w:r>
      <w:r>
        <w:t>worker</w:t>
      </w:r>
      <w:r w:rsidRPr="00FE6B05">
        <w:t xml:space="preserve"> who uses a respirator, including the duration and frequency of respirator use, the level of physical work effort, the use of protective clothing, and temperature extremes or high humidity.  Job- and workplace-related stressors may interact with respirator characteristics to increase the physiological stress experienced by </w:t>
      </w:r>
      <w:r>
        <w:t>worker</w:t>
      </w:r>
      <w:r w:rsidRPr="00FE6B05">
        <w:t xml:space="preserve">s.  For example, wearing protective clothing while performing heavy work can be highly stressful. </w:t>
      </w:r>
      <w:r w:rsidR="00683B37">
        <w:t xml:space="preserve"> </w:t>
      </w:r>
      <w:r w:rsidRPr="00FE6B05">
        <w:t xml:space="preserve">Also, specific medical conditions can compromise a </w:t>
      </w:r>
      <w:r>
        <w:t>worker</w:t>
      </w:r>
      <w:r w:rsidRPr="00FE6B05">
        <w:t xml:space="preserve">’s ability to tolerate the physiological burdens imposed by respirator use, thereby placing the </w:t>
      </w:r>
      <w:r>
        <w:t>worker</w:t>
      </w:r>
      <w:r w:rsidRPr="00FE6B05">
        <w:t xml:space="preserve"> at increased risk of illness, injury, and even death.  Such conditions include cardiovascular and respiratory diseases, reduced pulmonary function caused by factors such as smoking or prior exposure to toxic respiratory hazards, neurological or musculoskeletal disorders (e.g., ringing in the ears, epilepsy, lower back pain), and impaired sensory function (e.g., a perforated eardrum, reduced olfactory function).  Psychological conditions, such as claustrophobia, also can impair respirator use and may cause significant elevations in heart rate that can jeopardize the health of </w:t>
      </w:r>
      <w:r>
        <w:t>worker</w:t>
      </w:r>
      <w:r w:rsidRPr="00FE6B05">
        <w:t>s who are at high risk for cardiopulmonary disease.</w:t>
      </w:r>
    </w:p>
    <w:p w:rsidRPr="00FE6B05" w:rsidR="00960347" w:rsidRDefault="00960347" w14:paraId="45F7169F" w14:textId="77777777">
      <w:pPr>
        <w:rPr>
          <w:b/>
          <w:bCs/>
        </w:rPr>
      </w:pPr>
    </w:p>
    <w:p w:rsidRPr="00FE6B05" w:rsidR="00960347" w:rsidRDefault="00960347" w14:paraId="332BB2B8" w14:textId="77777777">
      <w:pPr>
        <w:widowControl/>
        <w:autoSpaceDE/>
        <w:autoSpaceDN/>
        <w:adjustRightInd/>
        <w:rPr>
          <w:b/>
          <w:i/>
        </w:rPr>
      </w:pPr>
      <w:r w:rsidRPr="00FE6B05">
        <w:rPr>
          <w:b/>
          <w:bCs/>
          <w:i/>
          <w:iCs/>
        </w:rPr>
        <w:t>Follow-up medical examination (</w:t>
      </w:r>
      <w:r w:rsidRPr="00FE6B05">
        <w:rPr>
          <w:b/>
          <w:bCs/>
          <w:i/>
        </w:rPr>
        <w:t>§1910.134(e)(3))</w:t>
      </w:r>
      <w:r w:rsidRPr="00FE6B05">
        <w:rPr>
          <w:b/>
          <w:i/>
        </w:rPr>
        <w:t xml:space="preserve"> </w:t>
      </w:r>
    </w:p>
    <w:p w:rsidRPr="00FE6B05" w:rsidR="00960347" w:rsidRDefault="00960347" w14:paraId="2E741855" w14:textId="77777777">
      <w:pPr>
        <w:widowControl/>
        <w:autoSpaceDE/>
        <w:autoSpaceDN/>
        <w:adjustRightInd/>
        <w:rPr>
          <w:color w:val="000000"/>
          <w:sz w:val="19"/>
        </w:rPr>
      </w:pPr>
    </w:p>
    <w:p w:rsidRPr="00FE6B05" w:rsidR="00960347" w:rsidRDefault="00960347" w14:paraId="36D64667" w14:textId="77777777">
      <w:pPr>
        <w:widowControl/>
        <w:autoSpaceDE/>
        <w:autoSpaceDN/>
        <w:adjustRightInd/>
        <w:rPr>
          <w:color w:val="000000"/>
        </w:rPr>
      </w:pPr>
      <w:bookmarkStart w:name="1910.134(e)(3)(i)" w:id="19"/>
      <w:bookmarkEnd w:id="19"/>
      <w:r w:rsidRPr="00FE6B05">
        <w:rPr>
          <w:bCs/>
          <w:i/>
        </w:rPr>
        <w:t>§1910.134(e)(3)(i)</w:t>
      </w:r>
      <w:r w:rsidRPr="00FE6B05">
        <w:rPr>
          <w:color w:val="000000"/>
        </w:rPr>
        <w:t xml:space="preserve"> -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Pr="00FE6B05" w:rsidR="00960347" w:rsidRDefault="00960347" w14:paraId="5557A8DF" w14:textId="77777777">
      <w:pPr>
        <w:widowControl/>
        <w:autoSpaceDE/>
        <w:autoSpaceDN/>
        <w:adjustRightInd/>
      </w:pPr>
    </w:p>
    <w:p w:rsidRPr="00FE6B05" w:rsidR="00960347" w:rsidRDefault="00960347" w14:paraId="1EF6497B" w14:textId="77777777">
      <w:pPr>
        <w:widowControl/>
        <w:autoSpaceDE/>
        <w:autoSpaceDN/>
        <w:adjustRightInd/>
        <w:rPr>
          <w:color w:val="000000"/>
        </w:rPr>
      </w:pPr>
      <w:bookmarkStart w:name="1910.134(e)(3)(ii)" w:id="20"/>
      <w:bookmarkEnd w:id="20"/>
      <w:r w:rsidRPr="00FE6B05">
        <w:rPr>
          <w:bCs/>
          <w:i/>
        </w:rPr>
        <w:t>§1910.134(e)(3)(ii)</w:t>
      </w:r>
      <w:r w:rsidRPr="00FE6B05">
        <w:rPr>
          <w:i/>
        </w:rPr>
        <w:t xml:space="preserve"> </w:t>
      </w:r>
      <w:r w:rsidRPr="00FE6B05">
        <w:rPr>
          <w:color w:val="000000"/>
        </w:rPr>
        <w:t>- The follow-up medical examination shall include any medical tests, consultations, or diagnostic procedures that the PLHCP deems necessary to make a final determination.</w:t>
      </w:r>
    </w:p>
    <w:p w:rsidRPr="00FE6B05" w:rsidR="00960347" w:rsidRDefault="00960347" w14:paraId="696DBEAF" w14:textId="77777777">
      <w:pPr>
        <w:widowControl/>
        <w:autoSpaceDE/>
        <w:autoSpaceDN/>
        <w:adjustRightInd/>
        <w:rPr>
          <w:color w:val="000000"/>
        </w:rPr>
      </w:pPr>
    </w:p>
    <w:p w:rsidRPr="00FE6B05" w:rsidR="00960347" w:rsidRDefault="00960347" w14:paraId="323938F6" w14:textId="11FA7527">
      <w:pPr>
        <w:rPr>
          <w:b/>
          <w:bCs/>
        </w:rPr>
      </w:pPr>
      <w:r w:rsidRPr="00FE6B05">
        <w:rPr>
          <w:b/>
          <w:color w:val="000000"/>
          <w:u w:val="single"/>
        </w:rPr>
        <w:t>Purpose</w:t>
      </w:r>
      <w:r w:rsidRPr="00FE6B05">
        <w:rPr>
          <w:color w:val="000000"/>
        </w:rPr>
        <w:t xml:space="preserve">:  </w:t>
      </w:r>
      <w:r w:rsidRPr="00FE6B05">
        <w:t xml:space="preserve">The questionnaire and </w:t>
      </w:r>
      <w:r w:rsidR="00361A68">
        <w:t>the follow-up</w:t>
      </w:r>
      <w:r w:rsidRPr="00FE6B05">
        <w:t xml:space="preserve"> medical examination provide information about medical conditions and physical systems that may prevent or limit </w:t>
      </w:r>
      <w:r>
        <w:t>worker</w:t>
      </w:r>
      <w:r w:rsidRPr="00FE6B05">
        <w:t xml:space="preserve">s from using some types of respirators.  </w:t>
      </w:r>
    </w:p>
    <w:p w:rsidRPr="00FE6B05" w:rsidR="00960347" w:rsidRDefault="00960347" w14:paraId="584AF2BB" w14:textId="77777777">
      <w:pPr>
        <w:rPr>
          <w:b/>
          <w:bCs/>
        </w:rPr>
      </w:pPr>
    </w:p>
    <w:p w:rsidRPr="00FE6B05" w:rsidR="00960347" w:rsidRDefault="00960347" w14:paraId="4E4EE712" w14:textId="77777777">
      <w:pPr>
        <w:widowControl/>
        <w:autoSpaceDE/>
        <w:autoSpaceDN/>
        <w:adjustRightInd/>
        <w:rPr>
          <w:b/>
          <w:i/>
        </w:rPr>
      </w:pPr>
      <w:r w:rsidRPr="00FE6B05">
        <w:rPr>
          <w:b/>
          <w:bCs/>
          <w:i/>
          <w:iCs/>
        </w:rPr>
        <w:t>Supplemental information for the PLHCP (</w:t>
      </w:r>
      <w:r w:rsidRPr="00FE6B05">
        <w:rPr>
          <w:b/>
          <w:bCs/>
          <w:i/>
        </w:rPr>
        <w:t>§</w:t>
      </w:r>
      <w:hyperlink w:history="1" r:id="rId17">
        <w:r w:rsidRPr="00FE6B05">
          <w:rPr>
            <w:b/>
            <w:bCs/>
            <w:i/>
          </w:rPr>
          <w:t>1910.134(e)(5)</w:t>
        </w:r>
      </w:hyperlink>
      <w:r w:rsidRPr="00FE6B05">
        <w:rPr>
          <w:b/>
          <w:i/>
        </w:rPr>
        <w:t>)</w:t>
      </w:r>
    </w:p>
    <w:p w:rsidRPr="00FE6B05" w:rsidR="00960347" w:rsidRDefault="00960347" w14:paraId="44037009" w14:textId="77777777">
      <w:pPr>
        <w:widowControl/>
        <w:autoSpaceDE/>
        <w:autoSpaceDN/>
        <w:adjustRightInd/>
        <w:rPr>
          <w:color w:val="000000"/>
          <w:sz w:val="19"/>
        </w:rPr>
      </w:pPr>
    </w:p>
    <w:p w:rsidRPr="00FE6B05" w:rsidR="00960347" w:rsidRDefault="00960347" w14:paraId="52EDE295" w14:textId="77777777">
      <w:pPr>
        <w:widowControl/>
        <w:autoSpaceDE/>
        <w:autoSpaceDN/>
        <w:adjustRightInd/>
        <w:rPr>
          <w:color w:val="000000"/>
        </w:rPr>
      </w:pPr>
      <w:bookmarkStart w:name="1910.134(e)(5)(i)" w:id="21"/>
      <w:bookmarkEnd w:id="21"/>
      <w:r w:rsidRPr="00FE6B05">
        <w:rPr>
          <w:bCs/>
          <w:i/>
        </w:rPr>
        <w:t>§</w:t>
      </w:r>
      <w:hyperlink w:history="1" r:id="rId18">
        <w:r w:rsidRPr="00FE6B05">
          <w:rPr>
            <w:bCs/>
            <w:i/>
          </w:rPr>
          <w:t>1910.134(e)(5)(i)</w:t>
        </w:r>
      </w:hyperlink>
      <w:r w:rsidRPr="00FE6B05">
        <w:rPr>
          <w:color w:val="000000"/>
        </w:rPr>
        <w:t xml:space="preserve"> - The following information must be provided to the PLHCP before the PLHCP makes a recommendation concerning an employee's ability to use a respirator</w:t>
      </w:r>
      <w:r w:rsidRPr="00BC1258">
        <w:rPr>
          <w:rStyle w:val="FootnoteReference"/>
          <w:color w:val="000000"/>
          <w:sz w:val="22"/>
          <w:szCs w:val="22"/>
          <w:vertAlign w:val="superscript"/>
        </w:rPr>
        <w:footnoteReference w:id="4"/>
      </w:r>
      <w:r w:rsidRPr="00FE6B05">
        <w:rPr>
          <w:color w:val="000000"/>
        </w:rPr>
        <w:t>:</w:t>
      </w:r>
    </w:p>
    <w:p w:rsidRPr="00FE6B05" w:rsidR="00960347" w:rsidRDefault="00960347" w14:paraId="0B1A5BC1" w14:textId="77777777">
      <w:pPr>
        <w:widowControl/>
        <w:autoSpaceDE/>
        <w:autoSpaceDN/>
        <w:adjustRightInd/>
      </w:pPr>
    </w:p>
    <w:p w:rsidRPr="00FE6B05" w:rsidR="00960347" w:rsidRDefault="00960347" w14:paraId="0D3EA4A1" w14:textId="77777777">
      <w:pPr>
        <w:widowControl/>
        <w:autoSpaceDE/>
        <w:autoSpaceDN/>
        <w:adjustRightInd/>
      </w:pPr>
      <w:bookmarkStart w:name="1910.134(e)(5)(i)(A)" w:id="22"/>
      <w:bookmarkEnd w:id="22"/>
      <w:r w:rsidRPr="00FE6B05">
        <w:rPr>
          <w:bCs/>
          <w:i/>
        </w:rPr>
        <w:tab/>
      </w:r>
      <w:r w:rsidRPr="00FE6B05">
        <w:rPr>
          <w:bCs/>
        </w:rPr>
        <w:t>§1910.134(e)(5)(i)(A)</w:t>
      </w:r>
      <w:r w:rsidRPr="00FE6B05">
        <w:t xml:space="preserve"> - (A) </w:t>
      </w:r>
      <w:r w:rsidR="006748AD">
        <w:t xml:space="preserve">- </w:t>
      </w:r>
      <w:r w:rsidRPr="00FE6B05">
        <w:t>The type and weight of the respirator to be used by the employee;</w:t>
      </w:r>
    </w:p>
    <w:p w:rsidRPr="00FE6B05" w:rsidR="00960347" w:rsidRDefault="00960347" w14:paraId="373E59BA" w14:textId="77777777">
      <w:pPr>
        <w:widowControl/>
        <w:autoSpaceDE/>
        <w:autoSpaceDN/>
        <w:adjustRightInd/>
      </w:pPr>
    </w:p>
    <w:p w:rsidRPr="00FE6B05" w:rsidR="00960347" w:rsidRDefault="00960347" w14:paraId="6E0518F9" w14:textId="77777777">
      <w:pPr>
        <w:widowControl/>
        <w:autoSpaceDE/>
        <w:autoSpaceDN/>
        <w:adjustRightInd/>
      </w:pPr>
      <w:bookmarkStart w:name="1910.134(e)(5)(i)(B)" w:id="23"/>
      <w:bookmarkEnd w:id="23"/>
      <w:r w:rsidRPr="00FE6B05">
        <w:rPr>
          <w:bCs/>
          <w:i/>
        </w:rPr>
        <w:tab/>
      </w:r>
      <w:r w:rsidRPr="00FE6B05">
        <w:rPr>
          <w:bCs/>
        </w:rPr>
        <w:t>§1910.134(e)(5)(i)(B)</w:t>
      </w:r>
      <w:r w:rsidRPr="00FE6B05">
        <w:t xml:space="preserve"> - The duration and frequency of respirator use (including use for rescue and escape);</w:t>
      </w:r>
    </w:p>
    <w:p w:rsidRPr="00FE6B05" w:rsidR="00960347" w:rsidRDefault="00960347" w14:paraId="549BF195" w14:textId="77777777">
      <w:pPr>
        <w:widowControl/>
        <w:autoSpaceDE/>
        <w:autoSpaceDN/>
        <w:adjustRightInd/>
      </w:pPr>
    </w:p>
    <w:p w:rsidRPr="00FE6B05" w:rsidR="00960347" w:rsidRDefault="00960347" w14:paraId="7D8FB4F8" w14:textId="77777777">
      <w:pPr>
        <w:widowControl/>
        <w:autoSpaceDE/>
        <w:autoSpaceDN/>
        <w:adjustRightInd/>
      </w:pPr>
      <w:bookmarkStart w:name="1910.134(e)(5)(i)(C)" w:id="24"/>
      <w:bookmarkEnd w:id="24"/>
      <w:r w:rsidRPr="00FE6B05">
        <w:rPr>
          <w:bCs/>
          <w:i/>
        </w:rPr>
        <w:tab/>
      </w:r>
      <w:r w:rsidRPr="00FE6B05">
        <w:rPr>
          <w:bCs/>
        </w:rPr>
        <w:t>§1910.134(e)(5)(i)(C)</w:t>
      </w:r>
      <w:r w:rsidRPr="00FE6B05">
        <w:t xml:space="preserve"> - The expected physical work effort;</w:t>
      </w:r>
    </w:p>
    <w:p w:rsidRPr="00FE6B05" w:rsidR="00960347" w:rsidRDefault="00960347" w14:paraId="0D1E981D" w14:textId="77777777">
      <w:pPr>
        <w:widowControl/>
        <w:autoSpaceDE/>
        <w:autoSpaceDN/>
        <w:adjustRightInd/>
        <w:rPr>
          <w:bCs/>
          <w:i/>
        </w:rPr>
      </w:pPr>
      <w:bookmarkStart w:name="1910.134(e)(5)(i)(D)" w:id="25"/>
      <w:bookmarkEnd w:id="25"/>
    </w:p>
    <w:p w:rsidRPr="00FE6B05" w:rsidR="00960347" w:rsidRDefault="00960347" w14:paraId="69BE5A7D" w14:textId="77777777">
      <w:pPr>
        <w:widowControl/>
        <w:autoSpaceDE/>
        <w:autoSpaceDN/>
        <w:adjustRightInd/>
      </w:pPr>
      <w:r w:rsidRPr="00FE6B05">
        <w:rPr>
          <w:bCs/>
          <w:i/>
        </w:rPr>
        <w:tab/>
      </w:r>
      <w:r w:rsidRPr="00FE6B05">
        <w:rPr>
          <w:bCs/>
        </w:rPr>
        <w:t>§1910.134(e)(5)(i)(D)</w:t>
      </w:r>
      <w:r w:rsidRPr="00FE6B05">
        <w:t xml:space="preserve"> - Additional protective clothing and equipment to be worn; and</w:t>
      </w:r>
    </w:p>
    <w:p w:rsidRPr="00FE6B05" w:rsidR="00960347" w:rsidRDefault="00960347" w14:paraId="46A251F7" w14:textId="77777777">
      <w:pPr>
        <w:widowControl/>
        <w:autoSpaceDE/>
        <w:autoSpaceDN/>
        <w:adjustRightInd/>
        <w:rPr>
          <w:bCs/>
          <w:i/>
        </w:rPr>
      </w:pPr>
      <w:bookmarkStart w:name="1910.134(e)(5)(i)(E)" w:id="26"/>
      <w:bookmarkEnd w:id="26"/>
    </w:p>
    <w:p w:rsidRPr="00FE6B05" w:rsidR="00960347" w:rsidRDefault="00960347" w14:paraId="5C2F416D" w14:textId="77777777">
      <w:pPr>
        <w:widowControl/>
        <w:autoSpaceDE/>
        <w:autoSpaceDN/>
        <w:adjustRightInd/>
      </w:pPr>
      <w:r w:rsidRPr="00FE6B05">
        <w:rPr>
          <w:bCs/>
          <w:i/>
        </w:rPr>
        <w:tab/>
      </w:r>
      <w:r w:rsidRPr="00FE6B05">
        <w:rPr>
          <w:bCs/>
        </w:rPr>
        <w:t>§1910.134(e)(5)(i)(E)</w:t>
      </w:r>
      <w:r w:rsidRPr="00FE6B05">
        <w:t xml:space="preserve"> - Temperature and humidity extremes that may be encountered.</w:t>
      </w:r>
    </w:p>
    <w:p w:rsidRPr="00FE6B05" w:rsidR="00960347" w:rsidRDefault="00960347" w14:paraId="1BEDE47E" w14:textId="77777777">
      <w:pPr>
        <w:rPr>
          <w:bCs/>
        </w:rPr>
      </w:pPr>
    </w:p>
    <w:p w:rsidRPr="00FE6B05" w:rsidR="00960347" w:rsidRDefault="00960347" w14:paraId="10636CD9" w14:textId="77777777">
      <w:pPr>
        <w:widowControl/>
        <w:autoSpaceDE/>
        <w:autoSpaceDN/>
        <w:adjustRightInd/>
      </w:pPr>
      <w:bookmarkStart w:name="1910.134(e)(5)(iii)" w:id="27"/>
      <w:bookmarkEnd w:id="27"/>
      <w:r w:rsidRPr="00FE6B05">
        <w:rPr>
          <w:bCs/>
          <w:i/>
        </w:rPr>
        <w:t>§1910.134(e)(5)(iii)</w:t>
      </w:r>
      <w:r w:rsidRPr="00FE6B05">
        <w:t xml:space="preserve"> - The employer shall provide the PLHCP with a copy of the written respiratory protection program and a copy of this section. </w:t>
      </w:r>
    </w:p>
    <w:p w:rsidRPr="00FE6B05" w:rsidR="00960347" w:rsidRDefault="00960347" w14:paraId="515387B7" w14:textId="77777777">
      <w:pPr>
        <w:widowControl/>
        <w:autoSpaceDE/>
        <w:autoSpaceDN/>
        <w:adjustRightInd/>
      </w:pPr>
    </w:p>
    <w:p w:rsidR="00960347" w:rsidP="00960347" w:rsidRDefault="00960347" w14:paraId="0C8A4AE1" w14:textId="77777777">
      <w:r w:rsidRPr="00FE6B05">
        <w:rPr>
          <w:b/>
          <w:u w:val="single"/>
        </w:rPr>
        <w:t>Purpose</w:t>
      </w:r>
      <w:r w:rsidRPr="00FE6B05">
        <w:t xml:space="preserve">:  This information is important to the PLHCP in making a recommendation regarding the </w:t>
      </w:r>
      <w:r>
        <w:t>worker</w:t>
      </w:r>
      <w:r w:rsidRPr="00FE6B05">
        <w:t xml:space="preserve">’s medical ability to use the respirator.  Providing PLHCPs with information about the type of respirator and its use, as well as job and workplace, assists PLHCPs in determining if these factors may interact with preexisting medical conditions (identified through the medical questionnaire or medical examination) to impair a </w:t>
      </w:r>
      <w:r>
        <w:t>worker</w:t>
      </w:r>
      <w:r w:rsidRPr="00FE6B05">
        <w:t xml:space="preserve">’s ability to use the respirator.  This information also allows the PLHCP to limit the conditions under which the </w:t>
      </w:r>
      <w:r>
        <w:t>worker</w:t>
      </w:r>
      <w:r w:rsidRPr="00FE6B05">
        <w:t xml:space="preserve"> uses a respirator.</w:t>
      </w:r>
    </w:p>
    <w:p w:rsidRPr="00A061E0" w:rsidR="00960347" w:rsidRDefault="00960347" w14:paraId="30675396" w14:textId="77777777">
      <w:bookmarkStart w:name="1910.134(e)(6)" w:id="28"/>
      <w:bookmarkStart w:name="1910.134(e)(6)(i)" w:id="29"/>
      <w:bookmarkStart w:name="1910.134(e)(6)(i)(A)" w:id="30"/>
      <w:bookmarkStart w:name="1910.134(e)(6)(i)(B)" w:id="31"/>
      <w:bookmarkStart w:name="1910.134(e)(6)(i)(C)" w:id="32"/>
      <w:bookmarkStart w:name="1910.134(e)(6)(ii)" w:id="33"/>
      <w:bookmarkEnd w:id="28"/>
      <w:bookmarkEnd w:id="29"/>
      <w:bookmarkEnd w:id="30"/>
      <w:bookmarkEnd w:id="31"/>
      <w:bookmarkEnd w:id="32"/>
      <w:bookmarkEnd w:id="33"/>
    </w:p>
    <w:p w:rsidRPr="00FE6B05" w:rsidR="00960347" w:rsidRDefault="00960347" w14:paraId="06FE5DAA" w14:textId="77777777">
      <w:pPr>
        <w:widowControl/>
        <w:autoSpaceDE/>
        <w:autoSpaceDN/>
        <w:adjustRightInd/>
        <w:rPr>
          <w:b/>
          <w:i/>
        </w:rPr>
      </w:pPr>
      <w:r w:rsidRPr="00FE6B05">
        <w:rPr>
          <w:b/>
          <w:bCs/>
          <w:i/>
          <w:iCs/>
        </w:rPr>
        <w:t>Additional medical evaluations (</w:t>
      </w:r>
      <w:r w:rsidRPr="00FE6B05">
        <w:rPr>
          <w:b/>
          <w:bCs/>
          <w:i/>
        </w:rPr>
        <w:t>§1910.134(e)(7)</w:t>
      </w:r>
      <w:r w:rsidRPr="00FE6B05">
        <w:rPr>
          <w:b/>
          <w:i/>
        </w:rPr>
        <w:t>)</w:t>
      </w:r>
    </w:p>
    <w:p w:rsidRPr="00FE6B05" w:rsidR="00960347" w:rsidRDefault="00960347" w14:paraId="675BF0C3" w14:textId="77777777">
      <w:pPr>
        <w:widowControl/>
        <w:autoSpaceDE/>
        <w:autoSpaceDN/>
        <w:adjustRightInd/>
        <w:rPr>
          <w:b/>
          <w:i/>
        </w:rPr>
      </w:pPr>
    </w:p>
    <w:p w:rsidRPr="00FE6B05" w:rsidR="00960347" w:rsidRDefault="00960347" w14:paraId="4D3056E9" w14:textId="77777777">
      <w:pPr>
        <w:widowControl/>
        <w:autoSpaceDE/>
        <w:autoSpaceDN/>
        <w:adjustRightInd/>
        <w:rPr>
          <w:color w:val="000000"/>
        </w:rPr>
      </w:pPr>
      <w:r w:rsidRPr="00FE6B05">
        <w:rPr>
          <w:color w:val="000000"/>
        </w:rPr>
        <w:t>At a minimum, the employer shall provide additional medical evaluations that comply with the requirements of this section if:</w:t>
      </w:r>
    </w:p>
    <w:p w:rsidRPr="00FE6B05" w:rsidR="00960347" w:rsidRDefault="00960347" w14:paraId="5282FBF7" w14:textId="77777777">
      <w:pPr>
        <w:widowControl/>
        <w:autoSpaceDE/>
        <w:autoSpaceDN/>
        <w:adjustRightInd/>
      </w:pPr>
    </w:p>
    <w:p w:rsidRPr="00FE6B05" w:rsidR="00960347" w:rsidRDefault="00960347" w14:paraId="06090BF9" w14:textId="77777777">
      <w:pPr>
        <w:widowControl/>
        <w:autoSpaceDE/>
        <w:autoSpaceDN/>
        <w:adjustRightInd/>
        <w:rPr>
          <w:color w:val="000000"/>
        </w:rPr>
      </w:pPr>
      <w:bookmarkStart w:name="1910.134(e)(7)(i)" w:id="34"/>
      <w:bookmarkEnd w:id="34"/>
      <w:r w:rsidRPr="00FE6B05">
        <w:rPr>
          <w:b/>
          <w:bCs/>
          <w:i/>
        </w:rPr>
        <w:tab/>
      </w:r>
      <w:r w:rsidRPr="00FE6B05">
        <w:rPr>
          <w:bCs/>
        </w:rPr>
        <w:t>§1910.134(e)(7)(i)</w:t>
      </w:r>
      <w:r w:rsidRPr="00FE6B05">
        <w:t xml:space="preserve"> </w:t>
      </w:r>
      <w:r w:rsidRPr="00FE6B05">
        <w:rPr>
          <w:color w:val="000000"/>
        </w:rPr>
        <w:t>- An employee reports medical signs or symptoms that are related to ability to use a respirator;</w:t>
      </w:r>
    </w:p>
    <w:p w:rsidRPr="00FE6B05" w:rsidR="00960347" w:rsidRDefault="00960347" w14:paraId="241D0FBF" w14:textId="77777777">
      <w:pPr>
        <w:widowControl/>
        <w:autoSpaceDE/>
        <w:autoSpaceDN/>
        <w:adjustRightInd/>
      </w:pPr>
    </w:p>
    <w:p w:rsidRPr="00FE6B05" w:rsidR="00960347" w:rsidRDefault="00960347" w14:paraId="09F1E663" w14:textId="77777777">
      <w:pPr>
        <w:widowControl/>
        <w:autoSpaceDE/>
        <w:autoSpaceDN/>
        <w:adjustRightInd/>
        <w:rPr>
          <w:color w:val="000000"/>
        </w:rPr>
      </w:pPr>
      <w:bookmarkStart w:name="1910.134(e)(7)(ii)" w:id="35"/>
      <w:bookmarkEnd w:id="35"/>
      <w:r w:rsidRPr="00FE6B05">
        <w:rPr>
          <w:b/>
          <w:bCs/>
          <w:i/>
        </w:rPr>
        <w:tab/>
      </w:r>
      <w:r w:rsidRPr="00FE6B05">
        <w:rPr>
          <w:bCs/>
        </w:rPr>
        <w:t>§1910.134(e)(7)(ii)</w:t>
      </w:r>
      <w:r w:rsidRPr="00FE6B05">
        <w:t xml:space="preserve"> - </w:t>
      </w:r>
      <w:r w:rsidRPr="00FE6B05">
        <w:rPr>
          <w:color w:val="000000"/>
        </w:rPr>
        <w:t>A PLHCP, supervisor, or the respirator program adminis</w:t>
      </w:r>
      <w:r>
        <w:rPr>
          <w:color w:val="000000"/>
        </w:rPr>
        <w:t xml:space="preserve">trator </w:t>
      </w:r>
      <w:r w:rsidRPr="00FE6B05">
        <w:rPr>
          <w:color w:val="000000"/>
        </w:rPr>
        <w:t>informs the employer that an employee needs to be reevaluated;</w:t>
      </w:r>
    </w:p>
    <w:p w:rsidRPr="00FE6B05" w:rsidR="00960347" w:rsidRDefault="00960347" w14:paraId="202008D5" w14:textId="77777777">
      <w:pPr>
        <w:widowControl/>
        <w:autoSpaceDE/>
        <w:autoSpaceDN/>
        <w:adjustRightInd/>
      </w:pPr>
    </w:p>
    <w:p w:rsidRPr="00FE6B05" w:rsidR="00960347" w:rsidRDefault="00960347" w14:paraId="07FF94F2" w14:textId="77777777">
      <w:pPr>
        <w:widowControl/>
        <w:autoSpaceDE/>
        <w:autoSpaceDN/>
        <w:adjustRightInd/>
        <w:rPr>
          <w:color w:val="000000"/>
        </w:rPr>
      </w:pPr>
      <w:bookmarkStart w:name="1910.134(e)(7)(iii)" w:id="36"/>
      <w:bookmarkEnd w:id="36"/>
      <w:r w:rsidRPr="00FE6B05">
        <w:rPr>
          <w:b/>
          <w:bCs/>
          <w:i/>
        </w:rPr>
        <w:tab/>
      </w:r>
      <w:r w:rsidRPr="00FE6B05">
        <w:rPr>
          <w:bCs/>
        </w:rPr>
        <w:t>§1910.134(e)(7)(iii)</w:t>
      </w:r>
      <w:r w:rsidRPr="00FE6B05">
        <w:t xml:space="preserve"> </w:t>
      </w:r>
      <w:r w:rsidRPr="00FE6B05">
        <w:rPr>
          <w:color w:val="000000"/>
        </w:rPr>
        <w:t>- Information from the respiratory protection program, including</w:t>
      </w:r>
      <w:r>
        <w:rPr>
          <w:color w:val="000000"/>
        </w:rPr>
        <w:t xml:space="preserve"> </w:t>
      </w:r>
      <w:r w:rsidRPr="00FE6B05">
        <w:rPr>
          <w:color w:val="000000"/>
        </w:rPr>
        <w:t>observations made during fit testing and program evaluation, indicates a need for employee reevaluation; or</w:t>
      </w:r>
    </w:p>
    <w:p w:rsidRPr="00FE6B05" w:rsidR="00960347" w:rsidRDefault="00960347" w14:paraId="7301B8EA" w14:textId="77777777">
      <w:pPr>
        <w:widowControl/>
        <w:autoSpaceDE/>
        <w:autoSpaceDN/>
        <w:adjustRightInd/>
      </w:pPr>
    </w:p>
    <w:p w:rsidRPr="00FE6B05" w:rsidR="00960347" w:rsidRDefault="00960347" w14:paraId="241FE145" w14:textId="77777777">
      <w:pPr>
        <w:widowControl/>
        <w:autoSpaceDE/>
        <w:autoSpaceDN/>
        <w:adjustRightInd/>
        <w:rPr>
          <w:color w:val="000000"/>
        </w:rPr>
      </w:pPr>
      <w:bookmarkStart w:name="1910.134(e)(7)(iv)" w:id="37"/>
      <w:bookmarkEnd w:id="37"/>
      <w:r w:rsidRPr="00FE6B05">
        <w:rPr>
          <w:b/>
          <w:bCs/>
          <w:i/>
        </w:rPr>
        <w:tab/>
      </w:r>
      <w:r w:rsidRPr="00FE6B05">
        <w:rPr>
          <w:bCs/>
        </w:rPr>
        <w:t>§1910.134(e)(7)(iv)</w:t>
      </w:r>
      <w:r w:rsidRPr="00FE6B05">
        <w:t xml:space="preserve"> </w:t>
      </w:r>
      <w:r w:rsidRPr="00FE6B05">
        <w:rPr>
          <w:color w:val="000000"/>
        </w:rPr>
        <w:t>- A change occurs in workplace conditions (e.g., physical work effort, protective clothing, temperature) that may result in a substantial increase in the physiological burden placed on an employee.</w:t>
      </w:r>
    </w:p>
    <w:p w:rsidRPr="00FE6B05" w:rsidR="00960347" w:rsidRDefault="00960347" w14:paraId="7611DC12" w14:textId="77777777">
      <w:pPr>
        <w:widowControl/>
        <w:autoSpaceDE/>
        <w:autoSpaceDN/>
        <w:adjustRightInd/>
        <w:rPr>
          <w:color w:val="000000"/>
        </w:rPr>
      </w:pPr>
    </w:p>
    <w:p w:rsidRPr="00FE6B05" w:rsidR="00960347" w:rsidRDefault="00960347" w14:paraId="26348DBC" w14:textId="77777777">
      <w:r w:rsidRPr="00FE6B05">
        <w:rPr>
          <w:b/>
          <w:u w:val="single"/>
        </w:rPr>
        <w:t>Purpose</w:t>
      </w:r>
      <w:r w:rsidRPr="00FE6B05">
        <w:rPr>
          <w:b/>
        </w:rPr>
        <w:t>:</w:t>
      </w:r>
      <w:r w:rsidRPr="00FE6B05">
        <w:t xml:space="preserve">  This requirement ensures that </w:t>
      </w:r>
      <w:r>
        <w:t xml:space="preserve">a worker </w:t>
      </w:r>
      <w:r w:rsidRPr="00FE6B05">
        <w:t>remains medically eligible to use a respirator during exposure to atmospheric contaminants in the workplace.</w:t>
      </w:r>
    </w:p>
    <w:p w:rsidRPr="00FE6B05" w:rsidR="00960347" w:rsidRDefault="00960347" w14:paraId="492E2E0D" w14:textId="77777777">
      <w:pPr>
        <w:widowControl/>
        <w:autoSpaceDE/>
        <w:autoSpaceDN/>
        <w:adjustRightInd/>
        <w:rPr>
          <w:b/>
          <w:bCs/>
          <w:iCs/>
        </w:rPr>
      </w:pPr>
    </w:p>
    <w:p w:rsidRPr="00FE6B05" w:rsidR="00960347" w:rsidRDefault="00960347" w14:paraId="0BA990E0" w14:textId="77777777">
      <w:pPr>
        <w:widowControl/>
        <w:autoSpaceDE/>
        <w:autoSpaceDN/>
        <w:adjustRightInd/>
        <w:rPr>
          <w:b/>
        </w:rPr>
      </w:pPr>
      <w:r w:rsidRPr="00FE6B05">
        <w:rPr>
          <w:b/>
          <w:bCs/>
          <w:iCs/>
        </w:rPr>
        <w:t>C.  Fit testing (</w:t>
      </w:r>
      <w:r w:rsidRPr="00FE6B05">
        <w:rPr>
          <w:b/>
          <w:bCs/>
        </w:rPr>
        <w:t>§</w:t>
      </w:r>
      <w:hyperlink w:history="1" r:id="rId19">
        <w:r w:rsidRPr="00FE6B05">
          <w:rPr>
            <w:b/>
            <w:bCs/>
          </w:rPr>
          <w:t>1910.134(f)</w:t>
        </w:r>
      </w:hyperlink>
      <w:r w:rsidRPr="00FE6B05">
        <w:rPr>
          <w:b/>
          <w:bCs/>
        </w:rPr>
        <w:t>)</w:t>
      </w:r>
      <w:r w:rsidRPr="00FE6B05">
        <w:rPr>
          <w:b/>
        </w:rPr>
        <w:t xml:space="preserve"> </w:t>
      </w:r>
    </w:p>
    <w:p w:rsidRPr="00FE6B05" w:rsidR="00960347" w:rsidRDefault="00960347" w14:paraId="0327A74A" w14:textId="77777777">
      <w:pPr>
        <w:widowControl/>
        <w:autoSpaceDE/>
        <w:autoSpaceDN/>
        <w:adjustRightInd/>
        <w:rPr>
          <w:color w:val="000000"/>
        </w:rPr>
      </w:pPr>
    </w:p>
    <w:p w:rsidRPr="00FE6B05" w:rsidR="00960347" w:rsidRDefault="00960347" w14:paraId="2349610E" w14:textId="77777777">
      <w:pPr>
        <w:widowControl/>
        <w:autoSpaceDE/>
        <w:autoSpaceDN/>
        <w:adjustRightInd/>
      </w:pPr>
      <w:r w:rsidRPr="00FE6B05">
        <w:rPr>
          <w:color w:val="000000"/>
        </w:rPr>
        <w:t xml:space="preserve">This paragraph requires that, before </w:t>
      </w:r>
      <w:r>
        <w:rPr>
          <w:color w:val="000000"/>
        </w:rPr>
        <w:t xml:space="preserve">a worker </w:t>
      </w:r>
      <w:r w:rsidRPr="00FE6B05">
        <w:rPr>
          <w:color w:val="000000"/>
        </w:rPr>
        <w:t xml:space="preserve">may be required to use any respirator with a negative or positive pressure tight-fitting facepiece, the </w:t>
      </w:r>
      <w:r>
        <w:rPr>
          <w:color w:val="000000"/>
        </w:rPr>
        <w:t xml:space="preserve">worker </w:t>
      </w:r>
      <w:r w:rsidRPr="00FE6B05">
        <w:rPr>
          <w:color w:val="000000"/>
        </w:rPr>
        <w:t xml:space="preserve">must be fit tested with the same make, model, style, and size of respirator that will be used. </w:t>
      </w:r>
      <w:r w:rsidR="00683B37">
        <w:rPr>
          <w:color w:val="000000"/>
        </w:rPr>
        <w:t xml:space="preserve"> </w:t>
      </w:r>
      <w:r w:rsidRPr="00FE6B05">
        <w:rPr>
          <w:color w:val="000000"/>
        </w:rPr>
        <w:t>This paragraph specifies the kinds of fit tests allowed, the procedures for conducting them, and how the results of the fit tests must be used.</w:t>
      </w:r>
      <w:r w:rsidRPr="00834345">
        <w:rPr>
          <w:rStyle w:val="FootnoteReference"/>
          <w:color w:val="000000"/>
          <w:sz w:val="22"/>
          <w:szCs w:val="22"/>
          <w:vertAlign w:val="superscript"/>
        </w:rPr>
        <w:footnoteReference w:id="5"/>
      </w:r>
    </w:p>
    <w:p w:rsidRPr="00092DC0" w:rsidR="00960347" w:rsidP="00960347" w:rsidRDefault="00960347" w14:paraId="511D1F25" w14:textId="77777777">
      <w:pPr>
        <w:pStyle w:val="NormalWeb"/>
      </w:pPr>
      <w:r w:rsidRPr="00092DC0">
        <w:rPr>
          <w:bCs/>
          <w:i/>
        </w:rPr>
        <w:t>§</w:t>
      </w:r>
      <w:hyperlink w:history="1" r:id="rId20">
        <w:r w:rsidRPr="00092DC0">
          <w:rPr>
            <w:bCs/>
            <w:i/>
          </w:rPr>
          <w:t>1910.134(f)(1)</w:t>
        </w:r>
      </w:hyperlink>
      <w:r w:rsidRPr="00092DC0">
        <w:rPr>
          <w:bCs/>
          <w:i/>
        </w:rPr>
        <w:t xml:space="preserve"> </w:t>
      </w:r>
      <w:r w:rsidRPr="00092DC0">
        <w:t>The employer shall ensure that employees using a tight-fitting facepiece respirator pass an appropriate qualitative fit test (QLFT) or quantitative fit test (QNFT) as stated in this paragraph.</w:t>
      </w:r>
    </w:p>
    <w:p w:rsidRPr="00092DC0" w:rsidR="00960347" w:rsidP="00960347" w:rsidRDefault="00960347" w14:paraId="65409CBD" w14:textId="77777777">
      <w:pPr>
        <w:pStyle w:val="NormalWeb"/>
        <w:rPr>
          <w:rFonts w:ascii="Arial" w:hAnsi="Arial" w:cs="Arial"/>
          <w:sz w:val="18"/>
          <w:szCs w:val="18"/>
        </w:rPr>
      </w:pPr>
      <w:r w:rsidRPr="00092DC0">
        <w:rPr>
          <w:bCs/>
          <w:i/>
        </w:rPr>
        <w:t>§</w:t>
      </w:r>
      <w:hyperlink w:history="1" r:id="rId21">
        <w:r w:rsidRPr="00092DC0">
          <w:rPr>
            <w:bCs/>
            <w:i/>
          </w:rPr>
          <w:t>1910.134(f)(2)</w:t>
        </w:r>
      </w:hyperlink>
      <w:r w:rsidR="00683B37">
        <w:rPr>
          <w:bCs/>
        </w:rPr>
        <w:t xml:space="preserve"> -</w:t>
      </w:r>
      <w:r w:rsidRPr="00092DC0">
        <w:rPr>
          <w:bCs/>
          <w:i/>
        </w:rPr>
        <w:t xml:space="preserve"> </w:t>
      </w:r>
      <w:r w:rsidRPr="00092DC0">
        <w:t>The employer shall ensure that an employee using a tight-fitting facepiece respirator is fit tested prior to initial use of the respirator, whenever a different</w:t>
      </w:r>
      <w:r>
        <w:t xml:space="preserve"> respirator facepiece (size, style, model or make) is used, and at least annually thereafter.</w:t>
      </w:r>
    </w:p>
    <w:p w:rsidRPr="00FE6B05" w:rsidR="00960347" w:rsidRDefault="00960347" w14:paraId="7AC9F7BE" w14:textId="77777777">
      <w:pPr>
        <w:rPr>
          <w:b/>
          <w:bCs/>
        </w:rPr>
      </w:pPr>
    </w:p>
    <w:p w:rsidRPr="00FE6B05" w:rsidR="00960347" w:rsidRDefault="00960347" w14:paraId="3132223F" w14:textId="77777777">
      <w:pPr>
        <w:widowControl/>
        <w:autoSpaceDE/>
        <w:autoSpaceDN/>
        <w:adjustRightInd/>
      </w:pPr>
      <w:r w:rsidRPr="00FE6B05">
        <w:rPr>
          <w:bCs/>
          <w:i/>
        </w:rPr>
        <w:t>§</w:t>
      </w:r>
      <w:hyperlink w:history="1" r:id="rId22">
        <w:r w:rsidRPr="00FE6B05">
          <w:rPr>
            <w:bCs/>
            <w:i/>
          </w:rPr>
          <w:t>1910.134(f)(3)</w:t>
        </w:r>
      </w:hyperlink>
      <w:r w:rsidRPr="00FE6B05">
        <w:rPr>
          <w:i/>
        </w:rPr>
        <w:t xml:space="preserve"> - </w:t>
      </w:r>
      <w:r w:rsidRPr="00FE6B05">
        <w:rPr>
          <w:color w:val="000000"/>
        </w:rPr>
        <w:t>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Pr="00FE6B05" w:rsidR="00960347" w:rsidRDefault="00960347" w14:paraId="6B5885DA" w14:textId="77777777">
      <w:pPr>
        <w:rPr>
          <w:b/>
          <w:bCs/>
        </w:rPr>
      </w:pPr>
    </w:p>
    <w:p w:rsidRPr="00E6709E" w:rsidR="00960347" w:rsidRDefault="00960347" w14:paraId="3E13FA86" w14:textId="77777777">
      <w:r w:rsidRPr="00E6709E">
        <w:rPr>
          <w:b/>
          <w:u w:val="single"/>
        </w:rPr>
        <w:t>Purpose</w:t>
      </w:r>
      <w:r w:rsidRPr="00E6709E">
        <w:t xml:space="preserve">:  Respirators must fit properly to provide protection. </w:t>
      </w:r>
      <w:r w:rsidR="00683B37">
        <w:t xml:space="preserve"> </w:t>
      </w:r>
      <w:r w:rsidRPr="00E6709E">
        <w:t>If a tight seal is not maintained</w:t>
      </w:r>
      <w:r>
        <w:t xml:space="preserve"> between the facepiece and the worker</w:t>
      </w:r>
      <w:r w:rsidRPr="00E6709E">
        <w:t>'s face, contaminated air will be drawn into the facepiece and be breathed by the</w:t>
      </w:r>
      <w:r>
        <w:t xml:space="preserve"> worker.</w:t>
      </w:r>
      <w:r w:rsidRPr="00E6709E">
        <w:t xml:space="preserve"> </w:t>
      </w:r>
      <w:r w:rsidR="00683B37">
        <w:t xml:space="preserve"> </w:t>
      </w:r>
      <w:r w:rsidRPr="00E6709E">
        <w:t xml:space="preserve">The fit testing requirement of paragraph (f) seeks to protect the </w:t>
      </w:r>
      <w:r>
        <w:t xml:space="preserve">worker </w:t>
      </w:r>
      <w:r w:rsidRPr="00E6709E">
        <w:t>against breathing contaminated ambient air and is one of the core provisions of the respirator program required by this standard</w:t>
      </w:r>
      <w:r>
        <w:t>.</w:t>
      </w:r>
    </w:p>
    <w:p w:rsidR="00000912" w:rsidRDefault="00000912" w14:paraId="1F7ECA1D" w14:textId="77777777">
      <w:pPr>
        <w:widowControl/>
        <w:autoSpaceDE/>
        <w:autoSpaceDN/>
        <w:adjustRightInd/>
        <w:rPr>
          <w:b/>
          <w:bCs/>
        </w:rPr>
      </w:pPr>
    </w:p>
    <w:p w:rsidRPr="00FE6B05" w:rsidR="00960347" w:rsidRDefault="00960347" w14:paraId="5E1C6F6F" w14:textId="77777777">
      <w:pPr>
        <w:widowControl/>
        <w:autoSpaceDE/>
        <w:autoSpaceDN/>
        <w:adjustRightInd/>
        <w:rPr>
          <w:color w:val="000000"/>
          <w:sz w:val="19"/>
        </w:rPr>
      </w:pPr>
      <w:r w:rsidRPr="00FE6B05">
        <w:rPr>
          <w:b/>
          <w:bCs/>
        </w:rPr>
        <w:t xml:space="preserve">D.  </w:t>
      </w:r>
      <w:r w:rsidRPr="00FE6B05">
        <w:rPr>
          <w:b/>
          <w:bCs/>
          <w:iCs/>
        </w:rPr>
        <w:t>Maintenance and care of respirators (</w:t>
      </w:r>
      <w:r w:rsidRPr="00FE6B05">
        <w:rPr>
          <w:b/>
          <w:bCs/>
        </w:rPr>
        <w:t>§1910.134(h))</w:t>
      </w:r>
      <w:r w:rsidRPr="00FE6B05">
        <w:rPr>
          <w:b/>
          <w:color w:val="000000"/>
          <w:sz w:val="19"/>
        </w:rPr>
        <w:t xml:space="preserve"> </w:t>
      </w:r>
    </w:p>
    <w:p w:rsidRPr="00FE6B05" w:rsidR="00960347" w:rsidRDefault="00960347" w14:paraId="03EBD84F" w14:textId="77777777">
      <w:pPr>
        <w:outlineLvl w:val="0"/>
        <w:rPr>
          <w:b/>
          <w:bCs/>
        </w:rPr>
      </w:pPr>
    </w:p>
    <w:p w:rsidRPr="00FE6B05" w:rsidR="00960347" w:rsidRDefault="00960347" w14:paraId="09D60028" w14:textId="77777777">
      <w:pPr>
        <w:outlineLvl w:val="0"/>
        <w:rPr>
          <w:i/>
        </w:rPr>
      </w:pPr>
      <w:r w:rsidRPr="00FE6B05">
        <w:rPr>
          <w:b/>
          <w:bCs/>
          <w:i/>
        </w:rPr>
        <w:t>Storing and marking emergency-use respirators (§1910.134(h)(2)(ii)(B))</w:t>
      </w:r>
    </w:p>
    <w:p w:rsidRPr="00FE6B05" w:rsidR="00960347" w:rsidRDefault="00960347" w14:paraId="71D0AD82" w14:textId="77777777">
      <w:pPr>
        <w:widowControl/>
        <w:autoSpaceDE/>
        <w:autoSpaceDN/>
        <w:adjustRightInd/>
        <w:rPr>
          <w:color w:val="000000"/>
          <w:sz w:val="19"/>
        </w:rPr>
      </w:pPr>
    </w:p>
    <w:p w:rsidRPr="00FE6B05" w:rsidR="00960347" w:rsidRDefault="00960347" w14:paraId="6D9D5028" w14:textId="77777777">
      <w:pPr>
        <w:widowControl/>
        <w:autoSpaceDE/>
        <w:autoSpaceDN/>
        <w:adjustRightInd/>
      </w:pPr>
      <w:r w:rsidRPr="00FE6B05">
        <w:rPr>
          <w:color w:val="000000"/>
        </w:rPr>
        <w:t xml:space="preserve">This paragraph requires the employer to provide for the cleaning and disinfecting, storage, inspection, and repair of respirators used by </w:t>
      </w:r>
      <w:r>
        <w:rPr>
          <w:color w:val="000000"/>
        </w:rPr>
        <w:t>worker</w:t>
      </w:r>
      <w:r w:rsidRPr="00FE6B05">
        <w:rPr>
          <w:color w:val="000000"/>
        </w:rPr>
        <w:t>s.</w:t>
      </w:r>
    </w:p>
    <w:p w:rsidRPr="00FE6B05" w:rsidR="00960347" w:rsidRDefault="00960347" w14:paraId="4718F927" w14:textId="77777777"/>
    <w:p w:rsidRPr="00FE6B05" w:rsidR="00960347" w:rsidRDefault="00960347" w14:paraId="241B394B" w14:textId="77777777">
      <w:pPr>
        <w:widowControl/>
        <w:autoSpaceDE/>
        <w:autoSpaceDN/>
        <w:adjustRightInd/>
      </w:pPr>
      <w:r w:rsidRPr="00FE6B05">
        <w:rPr>
          <w:bCs/>
          <w:i/>
        </w:rPr>
        <w:tab/>
      </w:r>
      <w:r w:rsidRPr="00FE6B05">
        <w:rPr>
          <w:bCs/>
        </w:rPr>
        <w:t>§1910.134(h)(2)(ii)(B)</w:t>
      </w:r>
      <w:r w:rsidRPr="00FE6B05">
        <w:t xml:space="preserve"> - Stored in compartments or in covers that are clearly marked as containing emergency respirators; and</w:t>
      </w:r>
    </w:p>
    <w:p w:rsidRPr="00FE6B05" w:rsidR="00960347" w:rsidRDefault="00960347" w14:paraId="4371A9D8" w14:textId="77777777">
      <w:pPr>
        <w:widowControl/>
        <w:autoSpaceDE/>
        <w:autoSpaceDN/>
        <w:adjustRightInd/>
      </w:pPr>
    </w:p>
    <w:p w:rsidRPr="00FE6B05" w:rsidR="00960347" w:rsidRDefault="00960347" w14:paraId="7A8D94C3" w14:textId="77777777">
      <w:pPr>
        <w:widowControl/>
        <w:autoSpaceDE/>
        <w:autoSpaceDN/>
        <w:adjustRightInd/>
      </w:pPr>
      <w:bookmarkStart w:name="1910.134(h)(2)(ii)(C)" w:id="38"/>
      <w:bookmarkEnd w:id="38"/>
      <w:r w:rsidRPr="00FE6B05">
        <w:rPr>
          <w:bCs/>
          <w:i/>
        </w:rPr>
        <w:tab/>
      </w:r>
      <w:r w:rsidRPr="00FE6B05">
        <w:rPr>
          <w:bCs/>
        </w:rPr>
        <w:t>§1910.134(h)(2)(ii)(C)</w:t>
      </w:r>
      <w:r w:rsidRPr="00FE6B05">
        <w:t xml:space="preserve"> - Stored in accordance with any applicable manufacturer</w:t>
      </w:r>
      <w:r>
        <w:t xml:space="preserve"> </w:t>
      </w:r>
      <w:r w:rsidRPr="00FE6B05">
        <w:t>instructions.</w:t>
      </w:r>
    </w:p>
    <w:p w:rsidRPr="00FE6B05" w:rsidR="00960347" w:rsidRDefault="00960347" w14:paraId="2491001E" w14:textId="77777777"/>
    <w:p w:rsidRPr="00FE6B05" w:rsidR="00960347" w:rsidRDefault="00960347" w14:paraId="69BE3B5D" w14:textId="77777777">
      <w:pPr>
        <w:outlineLvl w:val="0"/>
        <w:rPr>
          <w:b/>
          <w:bCs/>
          <w:i/>
        </w:rPr>
      </w:pPr>
      <w:r w:rsidRPr="00FE6B05">
        <w:rPr>
          <w:b/>
          <w:bCs/>
          <w:i/>
        </w:rPr>
        <w:t>Certification of inspection records for emergency-use respirators - (§1910.134(h)(3)(iv)(A) and (h)(3)(iv)(B))</w:t>
      </w:r>
    </w:p>
    <w:p w:rsidRPr="00FE6B05" w:rsidR="00960347" w:rsidRDefault="00960347" w14:paraId="41F84F07" w14:textId="77777777">
      <w:pPr>
        <w:rPr>
          <w:b/>
          <w:bCs/>
        </w:rPr>
      </w:pPr>
    </w:p>
    <w:p w:rsidRPr="00FE6B05" w:rsidR="00960347" w:rsidRDefault="00960347" w14:paraId="6DFC9D20" w14:textId="77777777">
      <w:pPr>
        <w:widowControl/>
        <w:autoSpaceDE/>
        <w:autoSpaceDN/>
        <w:adjustRightInd/>
        <w:rPr>
          <w:color w:val="000000"/>
        </w:rPr>
      </w:pPr>
      <w:r w:rsidRPr="00FE6B05">
        <w:rPr>
          <w:bCs/>
          <w:i/>
        </w:rPr>
        <w:t>§1910.134(h)(3)(iv)</w:t>
      </w:r>
      <w:r w:rsidRPr="00FE6B05">
        <w:rPr>
          <w:color w:val="000000"/>
        </w:rPr>
        <w:t xml:space="preserve"> - For respirators maintained for emergency use, the employer shall:</w:t>
      </w:r>
    </w:p>
    <w:p w:rsidRPr="00FE6B05" w:rsidR="00960347" w:rsidRDefault="00960347" w14:paraId="0F24CFCF" w14:textId="77777777">
      <w:pPr>
        <w:widowControl/>
        <w:autoSpaceDE/>
        <w:autoSpaceDN/>
        <w:adjustRightInd/>
      </w:pPr>
    </w:p>
    <w:p w:rsidRPr="00FE6B05" w:rsidR="00960347" w:rsidRDefault="00960347" w14:paraId="1245035B" w14:textId="77777777">
      <w:pPr>
        <w:widowControl/>
        <w:autoSpaceDE/>
        <w:autoSpaceDN/>
        <w:adjustRightInd/>
        <w:rPr>
          <w:color w:val="000000"/>
        </w:rPr>
      </w:pPr>
      <w:bookmarkStart w:name="1910.134(h)(3)(iv)(A)" w:id="39"/>
      <w:bookmarkEnd w:id="39"/>
      <w:r w:rsidRPr="00FE6B05">
        <w:rPr>
          <w:bCs/>
        </w:rPr>
        <w:tab/>
        <w:t>§1910.134(h)(3)(iv)(A) -</w:t>
      </w:r>
      <w:r w:rsidRPr="00FE6B05">
        <w:rPr>
          <w:b/>
          <w:bCs/>
          <w:color w:val="757575"/>
        </w:rPr>
        <w:t xml:space="preserve"> </w:t>
      </w:r>
      <w:r w:rsidRPr="00FE6B05">
        <w:rPr>
          <w:color w:val="000000"/>
        </w:rPr>
        <w:t>Certify the respirator by documenting the date the inspection was performed, the name (or signature) of the person who made the inspection, the findings, required remedial action, and a serial number or other means of identifying the inspected respirator; and</w:t>
      </w:r>
    </w:p>
    <w:p w:rsidRPr="00FE6B05" w:rsidR="00960347" w:rsidRDefault="00960347" w14:paraId="7C9E74A6" w14:textId="77777777">
      <w:pPr>
        <w:widowControl/>
        <w:autoSpaceDE/>
        <w:autoSpaceDN/>
        <w:adjustRightInd/>
      </w:pPr>
    </w:p>
    <w:p w:rsidRPr="00FE6B05" w:rsidR="00960347" w:rsidRDefault="00960347" w14:paraId="65EE0627" w14:textId="77777777">
      <w:pPr>
        <w:widowControl/>
        <w:autoSpaceDE/>
        <w:autoSpaceDN/>
        <w:adjustRightInd/>
      </w:pPr>
      <w:bookmarkStart w:name="1910.134(h)(3)(iv)(B)" w:id="40"/>
      <w:bookmarkEnd w:id="40"/>
      <w:r w:rsidRPr="00FE6B05">
        <w:rPr>
          <w:bCs/>
        </w:rPr>
        <w:tab/>
        <w:t>§1910.134(h)(3)(iv)(B)</w:t>
      </w:r>
      <w:r w:rsidRPr="00FE6B05">
        <w:t xml:space="preserve"> -</w:t>
      </w:r>
      <w:r w:rsidRPr="00FE6B05">
        <w:rPr>
          <w:color w:val="000000"/>
        </w:rPr>
        <w:t xml:space="preserve"> Provide this information on a tag or label that is attached to the storage compartment for the respirator, is kept with the respirator, or is included in inspection reports stored as paper or electronic files. </w:t>
      </w:r>
      <w:r w:rsidR="00683B37">
        <w:rPr>
          <w:color w:val="000000"/>
        </w:rPr>
        <w:t xml:space="preserve"> </w:t>
      </w:r>
      <w:r w:rsidRPr="00FE6B05">
        <w:rPr>
          <w:color w:val="000000"/>
        </w:rPr>
        <w:t>This information shall be maintained until replaced following a subsequent certification.</w:t>
      </w:r>
    </w:p>
    <w:p w:rsidRPr="00FE6B05" w:rsidR="00960347" w:rsidRDefault="00960347" w14:paraId="776EFE20" w14:textId="77777777">
      <w:pPr>
        <w:rPr>
          <w:b/>
          <w:bCs/>
        </w:rPr>
      </w:pPr>
    </w:p>
    <w:p w:rsidRPr="00FE6B05" w:rsidR="00960347" w:rsidRDefault="00960347" w14:paraId="78180A68" w14:textId="77777777">
      <w:pPr>
        <w:rPr>
          <w:b/>
          <w:bCs/>
        </w:rPr>
      </w:pPr>
      <w:r w:rsidRPr="00FE6B05">
        <w:rPr>
          <w:b/>
          <w:u w:val="single"/>
        </w:rPr>
        <w:t>Purpose</w:t>
      </w:r>
      <w:r w:rsidRPr="00FE6B05">
        <w:t xml:space="preserve">:  Marking compartments and covers permits ready access to the respirators in the event of an emergency.  Additionally, certification of inspection records </w:t>
      </w:r>
      <w:r w:rsidR="009164E0">
        <w:t>assures</w:t>
      </w:r>
      <w:r w:rsidRPr="00FE6B05">
        <w:t xml:space="preserve"> </w:t>
      </w:r>
      <w:r>
        <w:t>worker</w:t>
      </w:r>
      <w:r w:rsidRPr="00FE6B05">
        <w:t>s that emergency-use respirators will operate properly when needed.</w:t>
      </w:r>
    </w:p>
    <w:p w:rsidRPr="00FE6B05" w:rsidR="00960347" w:rsidRDefault="00960347" w14:paraId="4D54307E" w14:textId="77777777">
      <w:pPr>
        <w:outlineLvl w:val="0"/>
        <w:rPr>
          <w:b/>
          <w:bCs/>
        </w:rPr>
      </w:pPr>
    </w:p>
    <w:p w:rsidRPr="00FE6B05" w:rsidR="00960347" w:rsidRDefault="00960347" w14:paraId="31D51D3A" w14:textId="77777777">
      <w:pPr>
        <w:rPr>
          <w:color w:val="000000"/>
        </w:rPr>
      </w:pPr>
      <w:r w:rsidRPr="00FE6B05">
        <w:rPr>
          <w:b/>
          <w:bCs/>
        </w:rPr>
        <w:t xml:space="preserve">E.  </w:t>
      </w:r>
      <w:r w:rsidRPr="00FE6B05">
        <w:rPr>
          <w:b/>
          <w:bCs/>
          <w:iCs/>
        </w:rPr>
        <w:t>Breathing air quality and use</w:t>
      </w:r>
      <w:r w:rsidRPr="00FE6B05">
        <w:rPr>
          <w:b/>
          <w:bCs/>
        </w:rPr>
        <w:t xml:space="preserve"> (§</w:t>
      </w:r>
      <w:hyperlink w:history="1" r:id="rId23">
        <w:r w:rsidRPr="00FE6B05">
          <w:rPr>
            <w:b/>
            <w:bCs/>
          </w:rPr>
          <w:t>1910.134(i)</w:t>
        </w:r>
      </w:hyperlink>
      <w:r w:rsidRPr="00FE6B05">
        <w:rPr>
          <w:b/>
          <w:bCs/>
        </w:rPr>
        <w:t>)</w:t>
      </w:r>
      <w:r w:rsidRPr="00FE6B05">
        <w:rPr>
          <w:b/>
        </w:rPr>
        <w:t xml:space="preserve"> </w:t>
      </w:r>
    </w:p>
    <w:p w:rsidRPr="00FE6B05" w:rsidR="00960347" w:rsidRDefault="00960347" w14:paraId="57CF1089" w14:textId="77777777">
      <w:pPr>
        <w:widowControl/>
        <w:autoSpaceDE/>
        <w:autoSpaceDN/>
        <w:adjustRightInd/>
        <w:rPr>
          <w:b/>
          <w:bCs/>
          <w:i/>
          <w:iCs/>
          <w:color w:val="000000"/>
        </w:rPr>
      </w:pPr>
    </w:p>
    <w:p w:rsidRPr="00FE6B05" w:rsidR="00960347" w:rsidRDefault="00960347" w14:paraId="3DBA4923" w14:textId="77777777">
      <w:pPr>
        <w:widowControl/>
        <w:autoSpaceDE/>
        <w:autoSpaceDN/>
        <w:adjustRightInd/>
        <w:rPr>
          <w:b/>
          <w:bCs/>
        </w:rPr>
      </w:pPr>
      <w:r w:rsidRPr="00FE6B05">
        <w:rPr>
          <w:color w:val="000000"/>
        </w:rPr>
        <w:t xml:space="preserve">This paragraph requires the employer to provide </w:t>
      </w:r>
      <w:r>
        <w:rPr>
          <w:color w:val="000000"/>
        </w:rPr>
        <w:t>worker</w:t>
      </w:r>
      <w:r w:rsidRPr="00FE6B05">
        <w:rPr>
          <w:color w:val="000000"/>
        </w:rPr>
        <w:t>s using atmosphere-supplying respirators (supplied-air and SCBA) with breathing gases of high purity.</w:t>
      </w:r>
    </w:p>
    <w:p w:rsidRPr="00FE6B05" w:rsidR="00960347" w:rsidRDefault="00960347" w14:paraId="2E9496BD" w14:textId="77777777">
      <w:pPr>
        <w:outlineLvl w:val="0"/>
        <w:rPr>
          <w:b/>
          <w:bCs/>
        </w:rPr>
      </w:pPr>
    </w:p>
    <w:p w:rsidRPr="00FE6B05" w:rsidR="00960347" w:rsidRDefault="00960347" w14:paraId="15678E08" w14:textId="77777777">
      <w:pPr>
        <w:widowControl/>
        <w:autoSpaceDE/>
        <w:autoSpaceDN/>
        <w:adjustRightInd/>
      </w:pPr>
      <w:r w:rsidRPr="00FE6B05">
        <w:rPr>
          <w:bCs/>
          <w:i/>
        </w:rPr>
        <w:t>§</w:t>
      </w:r>
      <w:hyperlink w:history="1" r:id="rId24">
        <w:r w:rsidRPr="00FE6B05">
          <w:rPr>
            <w:bCs/>
            <w:i/>
          </w:rPr>
          <w:t>1910.134(i)(4)(ii)</w:t>
        </w:r>
      </w:hyperlink>
      <w:r w:rsidRPr="00FE6B05">
        <w:rPr>
          <w:i/>
        </w:rPr>
        <w:t xml:space="preserve"> -</w:t>
      </w:r>
      <w:r w:rsidRPr="00FE6B05">
        <w:rPr>
          <w:b/>
          <w:i/>
        </w:rPr>
        <w:t xml:space="preserve"> </w:t>
      </w:r>
      <w:r w:rsidRPr="00FE6B05">
        <w:rPr>
          <w:color w:val="000000"/>
        </w:rPr>
        <w:t>Cylinders of purchased breathing air have a certificate of analysis from the supplier that the breathing air meets the requirements for Grade D breathing air; and</w:t>
      </w:r>
    </w:p>
    <w:p w:rsidRPr="00FE6B05" w:rsidR="00960347" w:rsidRDefault="00960347" w14:paraId="40C07351" w14:textId="77777777">
      <w:pPr>
        <w:rPr>
          <w:b/>
          <w:bCs/>
        </w:rPr>
      </w:pPr>
    </w:p>
    <w:p w:rsidRPr="00FE6B05" w:rsidR="00960347" w:rsidRDefault="00960347" w14:paraId="3214BCEC" w14:textId="77777777">
      <w:pPr>
        <w:outlineLvl w:val="0"/>
        <w:rPr>
          <w:color w:val="000000"/>
        </w:rPr>
      </w:pPr>
      <w:r w:rsidRPr="00FE6B05">
        <w:rPr>
          <w:bCs/>
          <w:i/>
        </w:rPr>
        <w:t xml:space="preserve">§1910.134(i)(5)(iv) - </w:t>
      </w:r>
      <w:r w:rsidRPr="00FE6B05">
        <w:rPr>
          <w:color w:val="000000"/>
        </w:rPr>
        <w:t xml:space="preserve">Have a tag containing the most recent change date and the signature of the person authorized by the employer to perform the change. </w:t>
      </w:r>
      <w:r w:rsidR="00683B37">
        <w:rPr>
          <w:color w:val="000000"/>
        </w:rPr>
        <w:t xml:space="preserve"> </w:t>
      </w:r>
      <w:r w:rsidRPr="00FE6B05">
        <w:rPr>
          <w:color w:val="000000"/>
        </w:rPr>
        <w:t>The tag shall be maintained at the compressor.</w:t>
      </w:r>
    </w:p>
    <w:p w:rsidRPr="00FE6B05" w:rsidR="00960347" w:rsidRDefault="00960347" w14:paraId="60A0830C" w14:textId="77777777">
      <w:pPr>
        <w:outlineLvl w:val="0"/>
        <w:rPr>
          <w:color w:val="000000"/>
        </w:rPr>
      </w:pPr>
    </w:p>
    <w:p w:rsidRPr="00FE6B05" w:rsidR="00960347" w:rsidRDefault="00960347" w14:paraId="08D050FC" w14:textId="77777777">
      <w:r w:rsidRPr="00FE6B05">
        <w:rPr>
          <w:b/>
          <w:u w:val="single"/>
        </w:rPr>
        <w:t>Purpose</w:t>
      </w:r>
      <w:r w:rsidRPr="00FE6B05">
        <w:t xml:space="preserve">:  The certificate of analysis assures </w:t>
      </w:r>
      <w:r>
        <w:t>worker</w:t>
      </w:r>
      <w:r w:rsidRPr="00FE6B05">
        <w:t xml:space="preserve">s and employers that the purchased breathing air used in atmosphere-supplying respirators is safe.  </w:t>
      </w:r>
      <w:r w:rsidR="009164E0">
        <w:t>Also</w:t>
      </w:r>
      <w:r w:rsidRPr="00FE6B05">
        <w:t xml:space="preserve">, the tag requirement </w:t>
      </w:r>
      <w:r w:rsidR="009164E0">
        <w:t>assures</w:t>
      </w:r>
      <w:r w:rsidRPr="00FE6B05">
        <w:t xml:space="preserve"> </w:t>
      </w:r>
      <w:r>
        <w:t>worker</w:t>
      </w:r>
      <w:r w:rsidRPr="00FE6B05">
        <w:t>s and employers that sorbent beds and filters are functioning properly to remove hazardous substances from the air produced by compressors for atmosphere-supplying respirators.</w:t>
      </w:r>
    </w:p>
    <w:p w:rsidRPr="00FE6B05" w:rsidR="00960347" w:rsidRDefault="00960347" w14:paraId="3ABF7D0F" w14:textId="77777777"/>
    <w:p w:rsidRPr="00FE6B05" w:rsidR="00960347" w:rsidRDefault="00960347" w14:paraId="5F2D740D" w14:textId="77777777">
      <w:pPr>
        <w:outlineLvl w:val="0"/>
      </w:pPr>
      <w:r w:rsidRPr="00FE6B05">
        <w:rPr>
          <w:b/>
          <w:bCs/>
        </w:rPr>
        <w:t>F.  Training and information</w:t>
      </w:r>
      <w:r w:rsidR="00F726C0">
        <w:rPr>
          <w:b/>
          <w:bCs/>
        </w:rPr>
        <w:t xml:space="preserve"> </w:t>
      </w:r>
      <w:r w:rsidRPr="00FE6B05">
        <w:rPr>
          <w:b/>
          <w:bCs/>
        </w:rPr>
        <w:t>(§1910.134(k))</w:t>
      </w:r>
    </w:p>
    <w:p w:rsidR="00960347" w:rsidRDefault="00960347" w14:paraId="6DC9FB20" w14:textId="77777777"/>
    <w:p w:rsidRPr="002C3801" w:rsidR="00F726C0" w:rsidP="00F726C0" w:rsidRDefault="00F726C0" w14:paraId="78B3E3BF" w14:textId="77777777">
      <w:pPr>
        <w:rPr>
          <w:color w:val="000000"/>
        </w:rPr>
      </w:pPr>
      <w:r w:rsidRPr="002C3801">
        <w:rPr>
          <w:color w:val="000000"/>
        </w:rPr>
        <w:t>Upon further analysis, the requirement that employers provide training to workers under paragraph (</w:t>
      </w:r>
      <w:r>
        <w:rPr>
          <w:color w:val="000000"/>
        </w:rPr>
        <w:t>k</w:t>
      </w:r>
      <w:r w:rsidRPr="002C3801">
        <w:rPr>
          <w:color w:val="000000"/>
        </w:rPr>
        <w:t>)</w:t>
      </w:r>
      <w:r>
        <w:rPr>
          <w:color w:val="000000"/>
        </w:rPr>
        <w:t xml:space="preserve">, </w:t>
      </w:r>
      <w:r w:rsidR="009164E0">
        <w:rPr>
          <w:color w:val="000000"/>
        </w:rPr>
        <w:t>except for</w:t>
      </w:r>
      <w:r>
        <w:rPr>
          <w:color w:val="000000"/>
        </w:rPr>
        <w:t xml:space="preserve"> </w:t>
      </w:r>
      <w:r w:rsidRPr="00F507FB">
        <w:t xml:space="preserve">§ </w:t>
      </w:r>
      <w:r>
        <w:rPr>
          <w:color w:val="000000"/>
        </w:rPr>
        <w:t>1910.134(k)(6),</w:t>
      </w:r>
      <w:r w:rsidRPr="002C3801">
        <w:rPr>
          <w:color w:val="000000"/>
        </w:rPr>
        <w:t xml:space="preserve"> is not considered to be a c</w:t>
      </w:r>
      <w:r w:rsidR="00FD73F0">
        <w:rPr>
          <w:color w:val="000000"/>
        </w:rPr>
        <w:t xml:space="preserve">ollection of information.  </w:t>
      </w:r>
    </w:p>
    <w:p w:rsidR="00BF5A3E" w:rsidRDefault="00F726C0" w14:paraId="16CA7AF3" w14:textId="77777777">
      <w:pPr>
        <w:widowControl/>
        <w:autoSpaceDE/>
        <w:autoSpaceDN/>
        <w:adjustRightInd/>
      </w:pPr>
      <w:r>
        <w:t xml:space="preserve">Paragraph (k)(6) </w:t>
      </w:r>
      <w:r w:rsidRPr="00FE6B05" w:rsidR="00960347">
        <w:t>requires the employer to provide the basic informati</w:t>
      </w:r>
      <w:r w:rsidR="00960347">
        <w:t xml:space="preserve">on on respirators in </w:t>
      </w:r>
    </w:p>
    <w:p w:rsidRPr="00F507FB" w:rsidR="00960347" w:rsidRDefault="00BF5A3E" w14:paraId="70DB8D0C" w14:textId="77777777">
      <w:pPr>
        <w:widowControl/>
        <w:autoSpaceDE/>
        <w:autoSpaceDN/>
        <w:adjustRightInd/>
        <w:rPr>
          <w:sz w:val="22"/>
          <w:vertAlign w:val="superscript"/>
        </w:rPr>
      </w:pPr>
      <w:r>
        <w:br w:type="page"/>
      </w:r>
      <w:r w:rsidR="00960347">
        <w:t xml:space="preserve">Appendix D </w:t>
      </w:r>
      <w:r w:rsidRPr="00FE6B05" w:rsidR="00960347">
        <w:t xml:space="preserve">of this section to </w:t>
      </w:r>
      <w:r w:rsidR="00960347">
        <w:t>worker</w:t>
      </w:r>
      <w:r w:rsidRPr="00FE6B05" w:rsidR="00960347">
        <w:t>s who wear respirators when not required by this section or by the employer to do so.</w:t>
      </w:r>
      <w:r w:rsidRPr="00F507FB" w:rsidR="00960347">
        <w:rPr>
          <w:rStyle w:val="FootnoteReference"/>
          <w:sz w:val="22"/>
          <w:vertAlign w:val="superscript"/>
        </w:rPr>
        <w:footnoteReference w:id="6"/>
      </w:r>
    </w:p>
    <w:p w:rsidRPr="00FE6B05" w:rsidR="00960347" w:rsidRDefault="00960347" w14:paraId="31BEFE38" w14:textId="77777777">
      <w:pPr>
        <w:widowControl/>
        <w:autoSpaceDE/>
        <w:autoSpaceDN/>
        <w:adjustRightInd/>
      </w:pPr>
      <w:bookmarkStart w:name="1910.134(k)(1)" w:id="41"/>
      <w:bookmarkStart w:name="1910.134(k)(1)(i)" w:id="42"/>
      <w:bookmarkStart w:name="1910.134(k)(1)(ii)" w:id="43"/>
      <w:bookmarkStart w:name="1910.134(k)(1)(iii)" w:id="44"/>
      <w:bookmarkStart w:name="1910.134(k)(1)(iv)" w:id="45"/>
      <w:bookmarkStart w:name="1910.134(k)(1)(v)" w:id="46"/>
      <w:bookmarkStart w:name="1910.134(k)(1)(vi)" w:id="47"/>
      <w:bookmarkStart w:name="1910.134(k)(1)(vii)" w:id="48"/>
      <w:bookmarkStart w:name="1910.134(k)(2)" w:id="49"/>
      <w:bookmarkStart w:name="1910.134(k)(3)" w:id="50"/>
      <w:bookmarkStart w:name="1910.134(k)(4)" w:id="51"/>
      <w:bookmarkStart w:name="1910.134(k)(5)" w:id="52"/>
      <w:bookmarkStart w:name="1910.134(k)(5)(i)" w:id="53"/>
      <w:bookmarkStart w:name="1910.134(k)(5)(ii)" w:id="54"/>
      <w:bookmarkStart w:name="1910.134(k)(5)(iii)" w:id="55"/>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Pr="00FE6B05" w:rsidR="00960347" w:rsidRDefault="00960347" w14:paraId="072B83BD" w14:textId="77777777">
      <w:pPr>
        <w:widowControl/>
        <w:autoSpaceDE/>
        <w:autoSpaceDN/>
        <w:adjustRightInd/>
      </w:pPr>
      <w:bookmarkStart w:name="1910.134(k)(6)" w:id="56"/>
      <w:bookmarkEnd w:id="56"/>
      <w:r w:rsidRPr="00FE6B05">
        <w:rPr>
          <w:bCs/>
          <w:i/>
        </w:rPr>
        <w:t>§1910.134(k)(6)</w:t>
      </w:r>
      <w:r w:rsidRPr="00FE6B05">
        <w:t xml:space="preserve"> - The basic advisory information on respirators, as presented in Appendix D of this section, shall be provided by the employer in any written or oral format, to employees who wear respirators when such use is not required by this section or by the employer.</w:t>
      </w:r>
    </w:p>
    <w:p w:rsidRPr="00FE6B05" w:rsidR="00960347" w:rsidRDefault="00960347" w14:paraId="2B699186" w14:textId="77777777"/>
    <w:p w:rsidRPr="00F726C0" w:rsidR="00960347" w:rsidP="00960347" w:rsidRDefault="00960347" w14:paraId="0C008D70" w14:textId="77777777">
      <w:pPr>
        <w:rPr>
          <w:color w:val="000000"/>
        </w:rPr>
      </w:pPr>
      <w:r w:rsidRPr="00FE6B05">
        <w:rPr>
          <w:b/>
          <w:u w:val="single"/>
        </w:rPr>
        <w:t>Purpose</w:t>
      </w:r>
      <w:r w:rsidRPr="00FE6B05">
        <w:t xml:space="preserve">:  </w:t>
      </w:r>
      <w:r w:rsidRPr="00F726C0" w:rsidR="00F726C0">
        <w:rPr>
          <w:color w:val="000000"/>
        </w:rPr>
        <w:t>If an employer provides respirators to workers for voluntary use, or if a worker provides his/her own respirator, precautions need to be taken to be sure that the respirator itself does not present a hazard.</w:t>
      </w:r>
    </w:p>
    <w:p w:rsidRPr="00F726C0" w:rsidR="00960347" w:rsidP="00960347" w:rsidRDefault="00960347" w14:paraId="0C3EA74E" w14:textId="77777777">
      <w:pPr>
        <w:rPr>
          <w:color w:val="000000"/>
        </w:rPr>
      </w:pPr>
    </w:p>
    <w:p w:rsidRPr="00F507FB" w:rsidR="00960347" w:rsidP="00960347" w:rsidRDefault="00960347" w14:paraId="5AA515DB" w14:textId="77777777">
      <w:r w:rsidRPr="00F507FB">
        <w:rPr>
          <w:color w:val="000000"/>
        </w:rPr>
        <w:t xml:space="preserve">OSHA considers the requirement in </w:t>
      </w:r>
      <w:r w:rsidRPr="00F507FB">
        <w:t>§ 1910.134</w:t>
      </w:r>
      <w:r>
        <w:t>(k</w:t>
      </w:r>
      <w:r w:rsidRPr="00F507FB">
        <w:t>)(</w:t>
      </w:r>
      <w:r>
        <w:t>6</w:t>
      </w:r>
      <w:r w:rsidRPr="00F507FB">
        <w:t>) that empl</w:t>
      </w:r>
      <w:r>
        <w:t xml:space="preserve">oyers provide Appendix D to </w:t>
      </w:r>
      <w:r w:rsidRPr="006C51CB">
        <w:rPr>
          <w:color w:val="000000"/>
        </w:rPr>
        <w:t>workers</w:t>
      </w:r>
      <w:r>
        <w:rPr>
          <w:color w:val="000000"/>
        </w:rPr>
        <w:t xml:space="preserve"> to be public disclosure of information originally supplied by the Federal government to the employer for disclosure to the public.  Additionally, the Agency considers the requirement in Appendix D that workers engaged in voluntary respirator use </w:t>
      </w:r>
      <w:r w:rsidRPr="006C51CB">
        <w:rPr>
          <w:color w:val="000000"/>
        </w:rPr>
        <w:t>“read and heed” instructions provided by the respirator manufacturer to be usual and customary practice in the</w:t>
      </w:r>
      <w:r>
        <w:rPr>
          <w:color w:val="000000"/>
        </w:rPr>
        <w:t>se industries.  T</w:t>
      </w:r>
      <w:r w:rsidRPr="006C51CB">
        <w:rPr>
          <w:color w:val="000000"/>
        </w:rPr>
        <w:t xml:space="preserve">herefore, </w:t>
      </w:r>
      <w:r>
        <w:rPr>
          <w:color w:val="000000"/>
        </w:rPr>
        <w:t xml:space="preserve">OSHA </w:t>
      </w:r>
      <w:r w:rsidRPr="006C51CB">
        <w:rPr>
          <w:color w:val="000000"/>
        </w:rPr>
        <w:t>is taking no burden hours for this requirement.</w:t>
      </w:r>
      <w:r>
        <w:rPr>
          <w:color w:val="000000"/>
        </w:rPr>
        <w:t xml:space="preserve"> </w:t>
      </w:r>
    </w:p>
    <w:p w:rsidRPr="00FE6B05" w:rsidR="00960347" w:rsidRDefault="00960347" w14:paraId="0A444715" w14:textId="77777777">
      <w:pPr>
        <w:ind w:firstLine="7920"/>
      </w:pPr>
    </w:p>
    <w:p w:rsidRPr="00FE6B05" w:rsidR="00960347" w:rsidRDefault="00960347" w14:paraId="78679FE8" w14:textId="77777777">
      <w:pPr>
        <w:widowControl/>
        <w:autoSpaceDE/>
        <w:autoSpaceDN/>
        <w:adjustRightInd/>
        <w:rPr>
          <w:b/>
        </w:rPr>
      </w:pPr>
      <w:r w:rsidRPr="00FE6B05">
        <w:rPr>
          <w:b/>
          <w:bCs/>
          <w:iCs/>
        </w:rPr>
        <w:t>G.  Recordkeeping (</w:t>
      </w:r>
      <w:r w:rsidRPr="00FE6B05">
        <w:rPr>
          <w:b/>
          <w:bCs/>
        </w:rPr>
        <w:t>§</w:t>
      </w:r>
      <w:hyperlink w:history="1" r:id="rId25">
        <w:r w:rsidRPr="00FE6B05">
          <w:rPr>
            <w:b/>
            <w:bCs/>
          </w:rPr>
          <w:t>1910.134(m)</w:t>
        </w:r>
      </w:hyperlink>
      <w:r w:rsidRPr="00FE6B05">
        <w:rPr>
          <w:b/>
        </w:rPr>
        <w:t>)</w:t>
      </w:r>
    </w:p>
    <w:p w:rsidRPr="00FE6B05" w:rsidR="00960347" w:rsidRDefault="00960347" w14:paraId="3A6E78B9" w14:textId="77777777">
      <w:pPr>
        <w:outlineLvl w:val="0"/>
        <w:rPr>
          <w:b/>
          <w:bCs/>
        </w:rPr>
      </w:pPr>
    </w:p>
    <w:p w:rsidRPr="00FE6B05" w:rsidR="00960347" w:rsidRDefault="00960347" w14:paraId="3B1A2B59" w14:textId="77777777">
      <w:pPr>
        <w:widowControl/>
        <w:autoSpaceDE/>
        <w:autoSpaceDN/>
        <w:adjustRightInd/>
      </w:pPr>
      <w:r w:rsidRPr="00FE6B05">
        <w:t xml:space="preserve">This section requires the employer to establish and retain written information regarding medical evaluations, fit testing, and the respirator program. </w:t>
      </w:r>
      <w:r w:rsidR="00683B37">
        <w:t xml:space="preserve"> </w:t>
      </w:r>
      <w:r w:rsidRPr="00FE6B05">
        <w:t xml:space="preserve">This information will facilitate </w:t>
      </w:r>
      <w:r>
        <w:t>worker</w:t>
      </w:r>
      <w:r w:rsidRPr="00FE6B05">
        <w:t xml:space="preserve"> involvement in the respirator program, assist the employer in auditing the adequacy of the program, and provide a record for compliance determinations by OSHA.</w:t>
      </w:r>
    </w:p>
    <w:p w:rsidRPr="00FE6B05" w:rsidR="00960347" w:rsidRDefault="00960347" w14:paraId="75FDBC83" w14:textId="77777777">
      <w:pPr>
        <w:widowControl/>
        <w:autoSpaceDE/>
        <w:autoSpaceDN/>
        <w:adjustRightInd/>
      </w:pPr>
    </w:p>
    <w:p w:rsidRPr="00FE6B05" w:rsidR="00960347" w:rsidRDefault="00960347" w14:paraId="2235DCDC" w14:textId="77777777">
      <w:pPr>
        <w:widowControl/>
        <w:autoSpaceDE/>
        <w:autoSpaceDN/>
        <w:adjustRightInd/>
        <w:rPr>
          <w:b/>
          <w:i/>
        </w:rPr>
      </w:pPr>
      <w:bookmarkStart w:name="1910.134(m)(1)" w:id="57"/>
      <w:bookmarkEnd w:id="57"/>
      <w:r w:rsidRPr="00FE6B05">
        <w:rPr>
          <w:b/>
          <w:bCs/>
          <w:i/>
          <w:iCs/>
        </w:rPr>
        <w:t>Medical evaluation (</w:t>
      </w:r>
      <w:r w:rsidRPr="00FE6B05">
        <w:rPr>
          <w:b/>
          <w:bCs/>
          <w:i/>
        </w:rPr>
        <w:t>§1910.134(m)(1))</w:t>
      </w:r>
      <w:r w:rsidRPr="00FE6B05">
        <w:rPr>
          <w:b/>
          <w:i/>
        </w:rPr>
        <w:t xml:space="preserve">  </w:t>
      </w:r>
    </w:p>
    <w:p w:rsidRPr="00FE6B05" w:rsidR="00960347" w:rsidRDefault="00960347" w14:paraId="0766B3B9" w14:textId="77777777">
      <w:pPr>
        <w:widowControl/>
        <w:autoSpaceDE/>
        <w:autoSpaceDN/>
        <w:adjustRightInd/>
        <w:rPr>
          <w:color w:val="000000"/>
          <w:sz w:val="19"/>
        </w:rPr>
      </w:pPr>
    </w:p>
    <w:p w:rsidRPr="00FE6B05" w:rsidR="00960347" w:rsidRDefault="00960347" w14:paraId="0A0984D8" w14:textId="77777777">
      <w:pPr>
        <w:widowControl/>
        <w:autoSpaceDE/>
        <w:autoSpaceDN/>
        <w:adjustRightInd/>
      </w:pPr>
      <w:r w:rsidRPr="00FE6B05">
        <w:rPr>
          <w:bCs/>
          <w:i/>
        </w:rPr>
        <w:t>§1910.134(m)(1)</w:t>
      </w:r>
      <w:r w:rsidRPr="00FE6B05">
        <w:rPr>
          <w:i/>
        </w:rPr>
        <w:t xml:space="preserve"> -</w:t>
      </w:r>
      <w:r w:rsidRPr="00FE6B05">
        <w:rPr>
          <w:b/>
          <w:i/>
        </w:rPr>
        <w:t xml:space="preserve"> </w:t>
      </w:r>
      <w:r w:rsidRPr="00FE6B05">
        <w:rPr>
          <w:color w:val="000000"/>
        </w:rPr>
        <w:t>Records of medical evaluations required by this section must be retained and made available in accordance with 29 CFR 1910.1020.</w:t>
      </w:r>
    </w:p>
    <w:p w:rsidRPr="00FE6B05" w:rsidR="00AA4579" w:rsidRDefault="00AA4579" w14:paraId="2A3A14A2" w14:textId="77777777">
      <w:pPr>
        <w:outlineLvl w:val="0"/>
        <w:rPr>
          <w:b/>
          <w:bCs/>
        </w:rPr>
      </w:pPr>
    </w:p>
    <w:p w:rsidRPr="00FE6B05" w:rsidR="00960347" w:rsidRDefault="00960347" w14:paraId="11364D3E" w14:textId="77777777">
      <w:pPr>
        <w:outlineLvl w:val="0"/>
        <w:rPr>
          <w:i/>
        </w:rPr>
      </w:pPr>
      <w:r w:rsidRPr="00FE6B05">
        <w:rPr>
          <w:b/>
          <w:bCs/>
          <w:i/>
        </w:rPr>
        <w:t>Fit</w:t>
      </w:r>
      <w:r w:rsidR="00B20847">
        <w:rPr>
          <w:b/>
          <w:bCs/>
          <w:i/>
        </w:rPr>
        <w:t xml:space="preserve"> </w:t>
      </w:r>
      <w:r w:rsidRPr="00FE6B05">
        <w:rPr>
          <w:b/>
          <w:bCs/>
          <w:i/>
        </w:rPr>
        <w:t>Testing (§1910.134(m)(2))</w:t>
      </w:r>
    </w:p>
    <w:p w:rsidRPr="00FE6B05" w:rsidR="00960347" w:rsidRDefault="00960347" w14:paraId="6B3DF473" w14:textId="77777777"/>
    <w:p w:rsidRPr="00FE6B05" w:rsidR="00960347" w:rsidRDefault="00960347" w14:paraId="42D7D112" w14:textId="77777777">
      <w:pPr>
        <w:widowControl/>
        <w:autoSpaceDE/>
        <w:autoSpaceDN/>
        <w:adjustRightInd/>
      </w:pPr>
      <w:bookmarkStart w:name="1910.134(m)(2)(i)" w:id="58"/>
      <w:bookmarkEnd w:id="58"/>
      <w:r w:rsidRPr="00FE6B05">
        <w:rPr>
          <w:bCs/>
          <w:i/>
        </w:rPr>
        <w:t>§1910.134(m)(2)(i)</w:t>
      </w:r>
      <w:r w:rsidRPr="00FE6B05">
        <w:t xml:space="preserve"> - The employer shall establish a record of the qualitative and quantitative fit tests administered to an employee including:</w:t>
      </w:r>
    </w:p>
    <w:p w:rsidRPr="00FE6B05" w:rsidR="00960347" w:rsidRDefault="00960347" w14:paraId="6C7C6B97" w14:textId="77777777">
      <w:pPr>
        <w:widowControl/>
        <w:autoSpaceDE/>
        <w:autoSpaceDN/>
        <w:adjustRightInd/>
        <w:rPr>
          <w:bCs/>
        </w:rPr>
      </w:pPr>
      <w:bookmarkStart w:name="1910.134(m)(2)(i)(A)" w:id="59"/>
      <w:bookmarkEnd w:id="59"/>
    </w:p>
    <w:p w:rsidRPr="00FE6B05" w:rsidR="00960347" w:rsidRDefault="00960347" w14:paraId="7C3867B4" w14:textId="77777777">
      <w:pPr>
        <w:widowControl/>
        <w:autoSpaceDE/>
        <w:autoSpaceDN/>
        <w:adjustRightInd/>
      </w:pPr>
      <w:r w:rsidRPr="00FE6B05">
        <w:rPr>
          <w:bCs/>
          <w:i/>
        </w:rPr>
        <w:tab/>
      </w:r>
      <w:r w:rsidRPr="00FE6B05">
        <w:rPr>
          <w:bCs/>
        </w:rPr>
        <w:t>§1910.134(m)(2)(i)(A)</w:t>
      </w:r>
      <w:r w:rsidRPr="00FE6B05">
        <w:t xml:space="preserve"> - The name or identification of the employee tested;</w:t>
      </w:r>
    </w:p>
    <w:p w:rsidRPr="00FE6B05" w:rsidR="00960347" w:rsidRDefault="00960347" w14:paraId="1AEF5B4E" w14:textId="77777777">
      <w:pPr>
        <w:widowControl/>
        <w:autoSpaceDE/>
        <w:autoSpaceDN/>
        <w:adjustRightInd/>
        <w:rPr>
          <w:bCs/>
        </w:rPr>
      </w:pPr>
      <w:bookmarkStart w:name="1910.134(m)(2)(i)(B)" w:id="60"/>
      <w:bookmarkEnd w:id="60"/>
    </w:p>
    <w:p w:rsidRPr="00FE6B05" w:rsidR="00960347" w:rsidRDefault="00960347" w14:paraId="6B8E7D00" w14:textId="77777777">
      <w:pPr>
        <w:widowControl/>
        <w:autoSpaceDE/>
        <w:autoSpaceDN/>
        <w:adjustRightInd/>
      </w:pPr>
      <w:r w:rsidRPr="00FE6B05">
        <w:rPr>
          <w:bCs/>
        </w:rPr>
        <w:tab/>
        <w:t>§1910.134(m)(2)(i)(B)</w:t>
      </w:r>
      <w:r w:rsidRPr="00FE6B05">
        <w:t xml:space="preserve"> - Type of fit test performed;</w:t>
      </w:r>
    </w:p>
    <w:p w:rsidRPr="00FE6B05" w:rsidR="00960347" w:rsidRDefault="00960347" w14:paraId="545E55A5" w14:textId="77777777">
      <w:pPr>
        <w:widowControl/>
        <w:autoSpaceDE/>
        <w:autoSpaceDN/>
        <w:adjustRightInd/>
        <w:rPr>
          <w:bCs/>
        </w:rPr>
      </w:pPr>
      <w:bookmarkStart w:name="1910.134(m)(2)(i)(C)" w:id="61"/>
      <w:bookmarkEnd w:id="61"/>
    </w:p>
    <w:p w:rsidRPr="00FE6B05" w:rsidR="00960347" w:rsidRDefault="00960347" w14:paraId="42088377" w14:textId="77777777">
      <w:pPr>
        <w:widowControl/>
        <w:autoSpaceDE/>
        <w:autoSpaceDN/>
        <w:adjustRightInd/>
      </w:pPr>
      <w:r w:rsidRPr="00FE6B05">
        <w:rPr>
          <w:bCs/>
          <w:i/>
        </w:rPr>
        <w:tab/>
      </w:r>
      <w:r w:rsidRPr="00FE6B05">
        <w:rPr>
          <w:bCs/>
        </w:rPr>
        <w:t>§1910.134(m)(2)(i)(C)</w:t>
      </w:r>
      <w:r w:rsidRPr="00FE6B05">
        <w:t xml:space="preserve"> - Specific make, model, style, and size of respirator tested;</w:t>
      </w:r>
    </w:p>
    <w:p w:rsidRPr="00FE6B05" w:rsidR="00960347" w:rsidRDefault="00960347" w14:paraId="5BA854FB" w14:textId="77777777">
      <w:pPr>
        <w:widowControl/>
        <w:autoSpaceDE/>
        <w:autoSpaceDN/>
        <w:adjustRightInd/>
        <w:rPr>
          <w:bCs/>
        </w:rPr>
      </w:pPr>
      <w:bookmarkStart w:name="1910.134(m)(2)(i)(D)" w:id="62"/>
      <w:bookmarkEnd w:id="62"/>
    </w:p>
    <w:p w:rsidRPr="00FE6B05" w:rsidR="00960347" w:rsidRDefault="00960347" w14:paraId="63D0F879" w14:textId="77777777">
      <w:pPr>
        <w:widowControl/>
        <w:autoSpaceDE/>
        <w:autoSpaceDN/>
        <w:adjustRightInd/>
      </w:pPr>
      <w:r w:rsidRPr="00FE6B05">
        <w:rPr>
          <w:bCs/>
          <w:i/>
        </w:rPr>
        <w:tab/>
      </w:r>
      <w:r w:rsidRPr="00FE6B05">
        <w:rPr>
          <w:bCs/>
        </w:rPr>
        <w:t>§1910.134(m)(2)(i)(D)</w:t>
      </w:r>
      <w:r w:rsidRPr="00FE6B05">
        <w:t xml:space="preserve"> - Date of test; and</w:t>
      </w:r>
    </w:p>
    <w:p w:rsidRPr="00FE6B05" w:rsidR="00960347" w:rsidRDefault="00960347" w14:paraId="62D92B3F" w14:textId="77777777">
      <w:pPr>
        <w:widowControl/>
        <w:autoSpaceDE/>
        <w:autoSpaceDN/>
        <w:adjustRightInd/>
        <w:rPr>
          <w:bCs/>
        </w:rPr>
      </w:pPr>
      <w:bookmarkStart w:name="1910.134(m)(2)(i)(E)" w:id="63"/>
      <w:bookmarkEnd w:id="63"/>
    </w:p>
    <w:p w:rsidRPr="00FE6B05" w:rsidR="00960347" w:rsidRDefault="00960347" w14:paraId="405D024D" w14:textId="77777777">
      <w:pPr>
        <w:widowControl/>
        <w:autoSpaceDE/>
        <w:autoSpaceDN/>
        <w:adjustRightInd/>
      </w:pPr>
      <w:r w:rsidRPr="00FE6B05">
        <w:rPr>
          <w:bCs/>
        </w:rPr>
        <w:tab/>
        <w:t>§1910.134(m)(2)(i)(E)</w:t>
      </w:r>
      <w:r w:rsidRPr="00FE6B05">
        <w:t xml:space="preserve"> - The pass/fail results for QLFTs or the fit factor and strip chart recording or other recording</w:t>
      </w:r>
      <w:r w:rsidR="009164E0">
        <w:t>s</w:t>
      </w:r>
      <w:r w:rsidRPr="00FE6B05">
        <w:t xml:space="preserve"> of the test results for QNFTs.</w:t>
      </w:r>
    </w:p>
    <w:p w:rsidRPr="00FE6B05" w:rsidR="00960347" w:rsidRDefault="00960347" w14:paraId="4B2E2BD3" w14:textId="77777777">
      <w:pPr>
        <w:widowControl/>
        <w:autoSpaceDE/>
        <w:autoSpaceDN/>
        <w:adjustRightInd/>
        <w:rPr>
          <w:bCs/>
        </w:rPr>
      </w:pPr>
      <w:bookmarkStart w:name="1910.134(m)(2)(ii)" w:id="64"/>
      <w:bookmarkEnd w:id="64"/>
    </w:p>
    <w:p w:rsidR="00960347" w:rsidRDefault="00960347" w14:paraId="45540E0D" w14:textId="77777777">
      <w:pPr>
        <w:widowControl/>
        <w:autoSpaceDE/>
        <w:autoSpaceDN/>
        <w:adjustRightInd/>
      </w:pPr>
      <w:r w:rsidRPr="00FE6B05">
        <w:rPr>
          <w:bCs/>
          <w:i/>
        </w:rPr>
        <w:t>§1910.134(m)(2)(ii)</w:t>
      </w:r>
      <w:r w:rsidRPr="00FE6B05">
        <w:t xml:space="preserve"> - Fit test records shall be retained for respirator users until the next fit test is administered.</w:t>
      </w:r>
    </w:p>
    <w:p w:rsidR="009F2FF0" w:rsidRDefault="009F2FF0" w14:paraId="44ABDEBE" w14:textId="77777777">
      <w:pPr>
        <w:widowControl/>
        <w:autoSpaceDE/>
        <w:autoSpaceDN/>
        <w:adjustRightInd/>
      </w:pPr>
      <w:r>
        <w:t xml:space="preserve"> </w:t>
      </w:r>
    </w:p>
    <w:p w:rsidRPr="00162506" w:rsidR="00257216" w:rsidP="00257216" w:rsidRDefault="00257216" w14:paraId="108CE695" w14:textId="77777777">
      <w:pPr>
        <w:widowControl/>
        <w:autoSpaceDE/>
        <w:autoSpaceDN/>
        <w:adjustRightInd/>
        <w:rPr>
          <w:b/>
        </w:rPr>
      </w:pPr>
      <w:r w:rsidRPr="00162506">
        <w:rPr>
          <w:b/>
        </w:rPr>
        <w:t xml:space="preserve">Respirator Program - </w:t>
      </w:r>
      <w:r w:rsidRPr="00162506">
        <w:rPr>
          <w:b/>
          <w:bCs/>
          <w:i/>
        </w:rPr>
        <w:t>(§1910.134(m)(3))</w:t>
      </w:r>
      <w:r w:rsidRPr="00162506">
        <w:rPr>
          <w:b/>
        </w:rPr>
        <w:t xml:space="preserve"> </w:t>
      </w:r>
    </w:p>
    <w:p w:rsidRPr="00162506" w:rsidR="00257216" w:rsidP="00257216" w:rsidRDefault="00257216" w14:paraId="0876A784" w14:textId="77777777">
      <w:pPr>
        <w:widowControl/>
        <w:autoSpaceDE/>
        <w:autoSpaceDN/>
        <w:adjustRightInd/>
        <w:rPr>
          <w:bCs/>
          <w:i/>
        </w:rPr>
      </w:pPr>
    </w:p>
    <w:p w:rsidRPr="00162506" w:rsidR="00257216" w:rsidP="00257216" w:rsidRDefault="00257216" w14:paraId="4B052E12" w14:textId="77777777">
      <w:pPr>
        <w:widowControl/>
        <w:autoSpaceDE/>
        <w:autoSpaceDN/>
        <w:adjustRightInd/>
      </w:pPr>
      <w:r w:rsidRPr="00162506">
        <w:rPr>
          <w:bCs/>
          <w:i/>
        </w:rPr>
        <w:t xml:space="preserve">§1910.134(m)(3) </w:t>
      </w:r>
      <w:r w:rsidRPr="00162506">
        <w:rPr>
          <w:bCs/>
        </w:rPr>
        <w:t>– A written copy of the current respirator program shall be retained by the employer.</w:t>
      </w:r>
    </w:p>
    <w:p w:rsidRPr="00FE6B05" w:rsidR="00960347" w:rsidRDefault="00960347" w14:paraId="20C54E72" w14:textId="77777777"/>
    <w:p w:rsidRPr="00FE6B05" w:rsidR="00960347" w:rsidRDefault="00960347" w14:paraId="4C5F2017" w14:textId="77777777">
      <w:pPr>
        <w:widowControl/>
        <w:autoSpaceDE/>
        <w:autoSpaceDN/>
        <w:adjustRightInd/>
      </w:pPr>
      <w:r w:rsidRPr="00FE6B05">
        <w:rPr>
          <w:bCs/>
          <w:i/>
        </w:rPr>
        <w:t>§</w:t>
      </w:r>
      <w:hyperlink w:history="1" r:id="rId26">
        <w:r w:rsidRPr="00FE6B05">
          <w:rPr>
            <w:bCs/>
            <w:i/>
          </w:rPr>
          <w:t>1910.134(m)(4)</w:t>
        </w:r>
      </w:hyperlink>
      <w:r w:rsidRPr="00FE6B05">
        <w:rPr>
          <w:color w:val="000000"/>
        </w:rPr>
        <w:t xml:space="preserve"> - Written materials required to be retained under this paragraph shall be made available upon request to affected employees and to the Assistant Secretary or designee for examination and copying.</w:t>
      </w:r>
    </w:p>
    <w:p w:rsidR="00960347" w:rsidRDefault="00960347" w14:paraId="785EE06D" w14:textId="77777777"/>
    <w:p w:rsidR="00AA4579" w:rsidP="00AA4579" w:rsidRDefault="00AA4579" w14:paraId="6AD4C023" w14:textId="77777777">
      <w:r>
        <w:t>Upon further consideration, once a complaint is accepted by OSHA for investigation, information collected by the Agency during the inspection is not subject to the PRA under 5 CFR 1320.4(a)(2).  Therefore, OSHA takes no burden or cost for disclosure of these records to OSHA during an inspection in Items 12 and 14 of this Supporting Statement.</w:t>
      </w:r>
    </w:p>
    <w:p w:rsidRPr="00FE6B05" w:rsidR="00AA4579" w:rsidRDefault="00AA4579" w14:paraId="7EDBF95E" w14:textId="77777777"/>
    <w:p w:rsidRPr="00FE6B05" w:rsidR="00960347" w:rsidRDefault="00960347" w14:paraId="57FA98B0" w14:textId="77777777">
      <w:r w:rsidRPr="00FE6B05">
        <w:rPr>
          <w:b/>
          <w:u w:val="single"/>
        </w:rPr>
        <w:t>Purpose</w:t>
      </w:r>
      <w:r w:rsidRPr="00FE6B05">
        <w:t>:  Employers may use a</w:t>
      </w:r>
      <w:r>
        <w:t xml:space="preserve"> worker</w:t>
      </w:r>
      <w:r w:rsidRPr="00FE6B05">
        <w:t>’s fit-testing records to select specific respirator makes, models, and sizes for subsequent fit testings, thereby</w:t>
      </w:r>
      <w:r w:rsidR="009824D3">
        <w:t>,</w:t>
      </w:r>
      <w:r w:rsidRPr="00FE6B05">
        <w:t xml:space="preserve"> avoiding unnecessarily prolonged fit-testing sessions.  These records also enable OSHA to determine if:  </w:t>
      </w:r>
      <w:r w:rsidR="009F2FF0">
        <w:t>t</w:t>
      </w:r>
      <w:r w:rsidRPr="00FE6B05">
        <w:t xml:space="preserve">he employer tested a </w:t>
      </w:r>
      <w:r>
        <w:t>worker</w:t>
      </w:r>
      <w:r w:rsidRPr="00FE6B05">
        <w:t xml:space="preserve"> </w:t>
      </w:r>
      <w:r w:rsidR="009164E0">
        <w:t>before</w:t>
      </w:r>
      <w:r w:rsidRPr="00FE6B05">
        <w:t xml:space="preserve"> </w:t>
      </w:r>
      <w:r w:rsidR="009164E0">
        <w:t xml:space="preserve">the </w:t>
      </w:r>
      <w:r w:rsidRPr="00FE6B05">
        <w:t xml:space="preserve">initial respirator use, administered the appropriate test, and performed the test correctly; and the </w:t>
      </w:r>
      <w:r>
        <w:t xml:space="preserve">worker </w:t>
      </w:r>
      <w:r w:rsidRPr="00FE6B05">
        <w:t>passed the test and is using the proper respirator model and size.</w:t>
      </w:r>
    </w:p>
    <w:p w:rsidR="009F2FF0" w:rsidP="009F2FF0" w:rsidRDefault="009F2FF0" w14:paraId="43C0766C" w14:textId="77777777">
      <w:pPr>
        <w:spacing w:before="100" w:beforeAutospacing="1"/>
      </w:pPr>
      <w:r>
        <w:t xml:space="preserve">A </w:t>
      </w:r>
      <w:r w:rsidRPr="00FE6B05">
        <w:t xml:space="preserve">written program, properly updated, permits employers and OSHA compliance officers to assess the adequacy of the respiratory protection provided to </w:t>
      </w:r>
      <w:r>
        <w:t>worker</w:t>
      </w:r>
      <w:r w:rsidRPr="00FE6B05">
        <w:t>s.</w:t>
      </w:r>
    </w:p>
    <w:p w:rsidR="009F2FF0" w:rsidRDefault="009F2FF0" w14:paraId="498BE8F2" w14:textId="77777777"/>
    <w:p w:rsidRPr="000F60BA" w:rsidR="00960347" w:rsidRDefault="00960347" w14:paraId="17747258" w14:textId="77777777">
      <w:r w:rsidRPr="00FE6B05">
        <w:t xml:space="preserve">Making the information </w:t>
      </w:r>
      <w:r w:rsidR="009F2FF0">
        <w:t xml:space="preserve">available to workers </w:t>
      </w:r>
      <w:r w:rsidRPr="00FE6B05">
        <w:t xml:space="preserve">ensures that </w:t>
      </w:r>
      <w:r>
        <w:t>worker</w:t>
      </w:r>
      <w:r w:rsidRPr="00FE6B05">
        <w:t>s have access to information they can use to identify workplace atmospheric hazards and to determine the effectiveness of their employer’s respiratory</w:t>
      </w:r>
      <w:r w:rsidR="009164E0">
        <w:t xml:space="preserve"> </w:t>
      </w:r>
      <w:r w:rsidRPr="00FE6B05">
        <w:t>protection program.</w:t>
      </w:r>
    </w:p>
    <w:p w:rsidRPr="00FE6B05" w:rsidR="00960347" w:rsidRDefault="00960347" w14:paraId="6953590E" w14:textId="77777777"/>
    <w:p w:rsidRPr="001D16DE" w:rsidR="00960347" w:rsidP="00960347" w:rsidRDefault="00960347" w14:paraId="3D8C6C0A" w14:textId="77777777">
      <w:pPr>
        <w:widowControl/>
      </w:pPr>
      <w:r w:rsidRPr="002E6416">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Pr="00FE6B05" w:rsidR="00960347" w:rsidRDefault="00960347" w14:paraId="4F19A26F" w14:textId="77777777"/>
    <w:p w:rsidRPr="00FE6B05" w:rsidR="00960347" w:rsidRDefault="00960347" w14:paraId="25795E42" w14:textId="77777777">
      <w:pPr>
        <w:rPr>
          <w:sz w:val="19"/>
          <w:szCs w:val="19"/>
        </w:rPr>
      </w:pPr>
      <w:r w:rsidRPr="00FE6B05">
        <w:t>Employers may use improved information technology when making, keeping, or preserving the</w:t>
      </w:r>
      <w:r w:rsidR="00F85EFB">
        <w:t xml:space="preserve"> </w:t>
      </w:r>
      <w:r w:rsidRPr="00FE6B05">
        <w:t xml:space="preserve">required records.  OSHA wrote the Standard in performance language, i.e., it states </w:t>
      </w:r>
      <w:r w:rsidRPr="00FE6B05">
        <w:rPr>
          <w:u w:val="single"/>
        </w:rPr>
        <w:t>what</w:t>
      </w:r>
      <w:r w:rsidRPr="00FE6B05">
        <w:t xml:space="preserve"> information to collect rather than </w:t>
      </w:r>
      <w:r w:rsidRPr="00FE6B05">
        <w:rPr>
          <w:u w:val="single"/>
        </w:rPr>
        <w:t>how</w:t>
      </w:r>
      <w:r w:rsidRPr="00FE6B05">
        <w:t xml:space="preserve"> to collect it.</w:t>
      </w:r>
    </w:p>
    <w:p w:rsidR="00960347" w:rsidP="00960347" w:rsidRDefault="00960347" w14:paraId="3C21CCF7" w14:textId="77777777">
      <w:pPr>
        <w:rPr>
          <w:b/>
          <w:bCs/>
          <w:sz w:val="20"/>
          <w:szCs w:val="20"/>
        </w:rPr>
      </w:pPr>
    </w:p>
    <w:p w:rsidRPr="002E6416" w:rsidR="00960347" w:rsidP="00960347" w:rsidRDefault="00960347" w14:paraId="77C0E20A" w14:textId="77777777">
      <w:pPr>
        <w:widowControl/>
        <w:rPr>
          <w:b/>
          <w:bCs/>
        </w:rPr>
      </w:pPr>
      <w:r w:rsidRPr="002E6416">
        <w:rPr>
          <w:b/>
          <w:bCs/>
        </w:rPr>
        <w:t>4.  Describe efforts to identify duplication.  Show specifically why any similar information already available cannot be used or modified for use of the purposes described in Item 2 above.</w:t>
      </w:r>
    </w:p>
    <w:p w:rsidRPr="00FE6B05" w:rsidR="00960347" w:rsidP="00960347" w:rsidRDefault="00960347" w14:paraId="3DAC9052" w14:textId="77777777">
      <w:pPr>
        <w:rPr>
          <w:sz w:val="19"/>
          <w:szCs w:val="19"/>
        </w:rPr>
      </w:pPr>
    </w:p>
    <w:p w:rsidRPr="00FE6B05" w:rsidR="00960347" w:rsidRDefault="00960347" w14:paraId="202968D7" w14:textId="77777777">
      <w:r w:rsidRPr="00FE6B05">
        <w:t>The information collection requirements in the Standard are specific to each employer and</w:t>
      </w:r>
      <w:r>
        <w:t xml:space="preserve"> worker</w:t>
      </w:r>
      <w:r w:rsidRPr="00FE6B05">
        <w:t xml:space="preserve"> involved, and no other source or agency duplicates the requirements or can make the required information available to the Agency (i.e., the required information is available only from employers).</w:t>
      </w:r>
    </w:p>
    <w:p w:rsidRPr="00FE6B05" w:rsidR="00960347" w:rsidRDefault="00960347" w14:paraId="6FA7CBC8" w14:textId="77777777"/>
    <w:p w:rsidRPr="002E6416" w:rsidR="00960347" w:rsidP="00960347" w:rsidRDefault="00960347" w14:paraId="1341A308" w14:textId="77777777">
      <w:pPr>
        <w:widowControl/>
        <w:rPr>
          <w:b/>
          <w:bCs/>
        </w:rPr>
      </w:pPr>
      <w:r w:rsidRPr="002E6416">
        <w:rPr>
          <w:b/>
          <w:bCs/>
        </w:rPr>
        <w:t xml:space="preserve">5.  If the collection of information impacts small businesses or other small entities, describe any methods used to minimize </w:t>
      </w:r>
      <w:r w:rsidR="002770CE">
        <w:rPr>
          <w:b/>
          <w:bCs/>
        </w:rPr>
        <w:t xml:space="preserve">the </w:t>
      </w:r>
      <w:r w:rsidRPr="002E6416">
        <w:rPr>
          <w:b/>
          <w:bCs/>
        </w:rPr>
        <w:t>burden.</w:t>
      </w:r>
    </w:p>
    <w:p w:rsidRPr="00FE6B05" w:rsidR="00960347" w:rsidRDefault="00960347" w14:paraId="5818289F" w14:textId="77777777"/>
    <w:p w:rsidRPr="00FE6B05" w:rsidR="00960347" w:rsidRDefault="00960347" w14:paraId="31DB36E0" w14:textId="77777777">
      <w:r w:rsidRPr="00FE6B05">
        <w:t>The information collection requirements of the Standard do not have a significant impact on a substantial number of small entities.</w:t>
      </w:r>
    </w:p>
    <w:p w:rsidRPr="00FE6B05" w:rsidR="00960347" w:rsidRDefault="00960347" w14:paraId="41D5046B" w14:textId="77777777"/>
    <w:p w:rsidRPr="002E6416" w:rsidR="00960347" w:rsidP="00960347" w:rsidRDefault="00960347" w14:paraId="24175CEE" w14:textId="77777777">
      <w:pPr>
        <w:widowControl/>
      </w:pPr>
      <w:r w:rsidRPr="002E6416">
        <w:rPr>
          <w:b/>
          <w:bCs/>
        </w:rPr>
        <w:t>6.  Describe the consequences to Federal program or policy activities if the collection is not conducted or is conducted less frequently, as well as any technical or legal obstacles to reducing burden.</w:t>
      </w:r>
    </w:p>
    <w:p w:rsidRPr="00FE6B05" w:rsidR="00960347" w:rsidRDefault="00960347" w14:paraId="2F54EB0E" w14:textId="77777777"/>
    <w:p w:rsidRPr="00FE6B05" w:rsidR="00960347" w:rsidRDefault="00960347" w14:paraId="67CA54B2" w14:textId="77777777">
      <w:r w:rsidRPr="00FE6B05">
        <w:t xml:space="preserve">The information collection frequencies specified by the Standard are the minimum OSHA believes necessary to allow it and employers to evaluate the effectiveness of respiratory-protection programs, especially the health protection afforded by respirator use to </w:t>
      </w:r>
      <w:r>
        <w:t>worker</w:t>
      </w:r>
      <w:r w:rsidRPr="00FE6B05">
        <w:t>s who work in toxic atmospheres.</w:t>
      </w:r>
    </w:p>
    <w:p w:rsidRPr="00FE6B05" w:rsidR="00960347" w:rsidRDefault="00960347" w14:paraId="58201DFC" w14:textId="77777777"/>
    <w:p w:rsidRPr="002E6416" w:rsidR="00960347" w:rsidP="00960347" w:rsidRDefault="00960347" w14:paraId="632B26E9" w14:textId="77777777">
      <w:pPr>
        <w:widowControl/>
        <w:rPr>
          <w:b/>
          <w:bCs/>
        </w:rPr>
      </w:pPr>
      <w:r w:rsidRPr="002E6416">
        <w:rPr>
          <w:b/>
          <w:bCs/>
        </w:rPr>
        <w:t>7.  Explain any special circumstances that would cause an information collection to be conducted in a manner:</w:t>
      </w:r>
    </w:p>
    <w:p w:rsidRPr="002E6416" w:rsidR="00960347" w:rsidP="00960347" w:rsidRDefault="00960347" w14:paraId="098094BC" w14:textId="77777777">
      <w:pPr>
        <w:widowControl/>
        <w:rPr>
          <w:b/>
          <w:bCs/>
        </w:rPr>
      </w:pPr>
    </w:p>
    <w:p w:rsidRPr="002E6416" w:rsidR="00960347" w:rsidP="001D16DE" w:rsidRDefault="00960347" w14:paraId="24D6ACD7" w14:textId="77777777">
      <w:pPr>
        <w:pStyle w:val="Level1"/>
        <w:widowControl/>
        <w:tabs>
          <w:tab w:val="left" w:pos="-1440"/>
        </w:tabs>
        <w:ind w:left="288" w:firstLine="0"/>
        <w:rPr>
          <w:rFonts w:ascii="Times New Roman" w:hAnsi="Times New Roman"/>
          <w:b/>
          <w:bCs/>
        </w:rPr>
      </w:pPr>
      <w:r w:rsidRPr="002E6416">
        <w:rPr>
          <w:rFonts w:ascii="Times New Roman" w:hAnsi="Times New Roman"/>
        </w:rPr>
        <w:t xml:space="preserve">·  </w:t>
      </w:r>
      <w:r w:rsidRPr="002E6416">
        <w:rPr>
          <w:rFonts w:ascii="Times New Roman" w:hAnsi="Times New Roman"/>
          <w:b/>
          <w:bCs/>
        </w:rPr>
        <w:t>Requiring respondents to report information to the agency more often than quarterly;</w:t>
      </w:r>
    </w:p>
    <w:p w:rsidRPr="002E6416" w:rsidR="00960347" w:rsidP="002E6416" w:rsidRDefault="00960347" w14:paraId="5AB184F4" w14:textId="77777777">
      <w:pPr>
        <w:widowControl/>
        <w:ind w:left="288"/>
        <w:rPr>
          <w:b/>
          <w:bCs/>
        </w:rPr>
      </w:pPr>
    </w:p>
    <w:p w:rsidRPr="002E6416" w:rsidR="00960347" w:rsidP="002E6416" w:rsidRDefault="00960347" w14:paraId="67465E1A" w14:textId="77777777">
      <w:pPr>
        <w:pStyle w:val="Level1"/>
        <w:widowControl/>
        <w:tabs>
          <w:tab w:val="left" w:pos="-1440"/>
        </w:tabs>
        <w:ind w:left="288" w:firstLine="0"/>
        <w:rPr>
          <w:rFonts w:ascii="Times New Roman" w:hAnsi="Times New Roman"/>
          <w:b/>
          <w:bCs/>
        </w:rPr>
      </w:pPr>
      <w:r w:rsidRPr="002E6416">
        <w:rPr>
          <w:rFonts w:ascii="Times New Roman" w:hAnsi="Times New Roman"/>
        </w:rPr>
        <w:t xml:space="preserve">·  </w:t>
      </w:r>
      <w:r w:rsidRPr="002E6416">
        <w:rPr>
          <w:rFonts w:ascii="Times New Roman" w:hAnsi="Times New Roman"/>
          <w:b/>
          <w:bCs/>
        </w:rPr>
        <w:t>Requiring respondents to prepare a written response to a collection of information in fewer than 30 days after receipt of it;</w:t>
      </w:r>
    </w:p>
    <w:p w:rsidRPr="002E6416" w:rsidR="00960347" w:rsidP="002E6416" w:rsidRDefault="00960347" w14:paraId="11950701" w14:textId="77777777">
      <w:pPr>
        <w:widowControl/>
        <w:ind w:left="288"/>
        <w:rPr>
          <w:b/>
          <w:bCs/>
        </w:rPr>
      </w:pPr>
    </w:p>
    <w:p w:rsidRPr="002E6416" w:rsidR="00960347" w:rsidP="001D16DE" w:rsidRDefault="00960347" w14:paraId="1D3A78FF" w14:textId="77777777">
      <w:pPr>
        <w:pStyle w:val="Level1"/>
        <w:widowControl/>
        <w:tabs>
          <w:tab w:val="left" w:pos="-1440"/>
        </w:tabs>
        <w:ind w:left="288" w:firstLine="0"/>
        <w:rPr>
          <w:rFonts w:ascii="Times New Roman" w:hAnsi="Times New Roman"/>
          <w:b/>
          <w:bCs/>
        </w:rPr>
      </w:pPr>
      <w:r w:rsidRPr="002E6416">
        <w:rPr>
          <w:rFonts w:ascii="Times New Roman" w:hAnsi="Times New Roman"/>
        </w:rPr>
        <w:t xml:space="preserve">·  </w:t>
      </w:r>
      <w:r w:rsidRPr="002E6416">
        <w:rPr>
          <w:rFonts w:ascii="Times New Roman" w:hAnsi="Times New Roman"/>
          <w:b/>
          <w:bCs/>
        </w:rPr>
        <w:t>Requiring respondents to submit more than an original and two copies of any document;</w:t>
      </w:r>
    </w:p>
    <w:p w:rsidRPr="002E6416" w:rsidR="00960347" w:rsidP="002E6416" w:rsidRDefault="00960347" w14:paraId="67409AFD" w14:textId="77777777">
      <w:pPr>
        <w:widowControl/>
        <w:ind w:left="288"/>
        <w:rPr>
          <w:b/>
          <w:bCs/>
        </w:rPr>
      </w:pPr>
    </w:p>
    <w:p w:rsidRPr="002E6416" w:rsidR="00960347" w:rsidP="002E6416" w:rsidRDefault="00960347" w14:paraId="3486B946" w14:textId="77777777">
      <w:pPr>
        <w:pStyle w:val="Level1"/>
        <w:widowControl/>
        <w:tabs>
          <w:tab w:val="left" w:pos="-1440"/>
        </w:tabs>
        <w:ind w:left="288" w:firstLine="0"/>
        <w:rPr>
          <w:rFonts w:ascii="Times New Roman" w:hAnsi="Times New Roman"/>
          <w:b/>
          <w:bCs/>
        </w:rPr>
      </w:pPr>
      <w:r w:rsidRPr="002E6416">
        <w:rPr>
          <w:rFonts w:ascii="Times New Roman" w:hAnsi="Times New Roman"/>
        </w:rPr>
        <w:t xml:space="preserve">·  </w:t>
      </w:r>
      <w:r w:rsidRPr="002E6416">
        <w:rPr>
          <w:rFonts w:ascii="Times New Roman" w:hAnsi="Times New Roman"/>
          <w:b/>
          <w:bCs/>
        </w:rPr>
        <w:t>Requiring respondents to retain records, other than health, medical, government contract, grant-in-aid, or tax records, for more than three years;</w:t>
      </w:r>
    </w:p>
    <w:p w:rsidRPr="002E6416" w:rsidR="00960347" w:rsidP="002E6416" w:rsidRDefault="00960347" w14:paraId="2F7E7258" w14:textId="77777777">
      <w:pPr>
        <w:widowControl/>
        <w:ind w:left="288"/>
        <w:rPr>
          <w:b/>
          <w:bCs/>
        </w:rPr>
      </w:pPr>
    </w:p>
    <w:p w:rsidRPr="002E6416" w:rsidR="00960347" w:rsidP="002E6416" w:rsidRDefault="00960347" w14:paraId="20F5717D" w14:textId="77777777">
      <w:pPr>
        <w:pStyle w:val="Level1"/>
        <w:widowControl/>
        <w:tabs>
          <w:tab w:val="left" w:pos="-1440"/>
        </w:tabs>
        <w:ind w:left="288" w:firstLine="0"/>
        <w:rPr>
          <w:rFonts w:ascii="Times New Roman" w:hAnsi="Times New Roman"/>
          <w:b/>
          <w:bCs/>
        </w:rPr>
      </w:pPr>
      <w:r w:rsidRPr="002E6416">
        <w:rPr>
          <w:rFonts w:ascii="Times New Roman" w:hAnsi="Times New Roman"/>
        </w:rPr>
        <w:t xml:space="preserve">·  </w:t>
      </w:r>
      <w:r w:rsidRPr="002E6416">
        <w:rPr>
          <w:rFonts w:ascii="Times New Roman" w:hAnsi="Times New Roman"/>
          <w:b/>
          <w:bCs/>
        </w:rPr>
        <w:t>In connection with a statistical survey, that is not designed to produce valid and reliable results that can be generalized to the universe of study;</w:t>
      </w:r>
    </w:p>
    <w:p w:rsidRPr="002E6416" w:rsidR="00960347" w:rsidP="002E6416" w:rsidRDefault="00960347" w14:paraId="030F81E2" w14:textId="77777777">
      <w:pPr>
        <w:pStyle w:val="Level1"/>
        <w:widowControl/>
        <w:tabs>
          <w:tab w:val="left" w:pos="-1440"/>
        </w:tabs>
        <w:ind w:left="288" w:firstLine="0"/>
        <w:rPr>
          <w:rFonts w:ascii="Times New Roman" w:hAnsi="Times New Roman"/>
          <w:b/>
          <w:bCs/>
        </w:rPr>
      </w:pPr>
    </w:p>
    <w:p w:rsidRPr="002E6416" w:rsidR="00960347" w:rsidP="002E6416" w:rsidRDefault="00960347" w14:paraId="04F67ACB" w14:textId="77777777">
      <w:pPr>
        <w:pStyle w:val="Level1"/>
        <w:widowControl/>
        <w:tabs>
          <w:tab w:val="left" w:pos="-1440"/>
        </w:tabs>
        <w:ind w:left="288" w:firstLine="0"/>
        <w:rPr>
          <w:rFonts w:ascii="Times New Roman" w:hAnsi="Times New Roman"/>
          <w:b/>
          <w:bCs/>
        </w:rPr>
      </w:pPr>
      <w:r w:rsidRPr="002E6416">
        <w:rPr>
          <w:rFonts w:ascii="Times New Roman" w:hAnsi="Times New Roman"/>
        </w:rPr>
        <w:t xml:space="preserve">·  </w:t>
      </w:r>
      <w:r w:rsidRPr="002E6416">
        <w:rPr>
          <w:rFonts w:ascii="Times New Roman" w:hAnsi="Times New Roman"/>
          <w:b/>
          <w:bCs/>
        </w:rPr>
        <w:t>Requiring the use of a statistical data classification that has not been reviewed and approved by OMB;</w:t>
      </w:r>
    </w:p>
    <w:p w:rsidRPr="002E6416" w:rsidR="00960347" w:rsidP="002E6416" w:rsidRDefault="00960347" w14:paraId="7ED1805B" w14:textId="77777777">
      <w:pPr>
        <w:pStyle w:val="Level1"/>
        <w:widowControl/>
        <w:tabs>
          <w:tab w:val="left" w:pos="-1440"/>
        </w:tabs>
        <w:ind w:left="288" w:firstLine="0"/>
        <w:rPr>
          <w:rFonts w:ascii="Times New Roman" w:hAnsi="Times New Roman"/>
          <w:b/>
          <w:bCs/>
        </w:rPr>
      </w:pPr>
      <w:r w:rsidRPr="002E6416">
        <w:rPr>
          <w:rFonts w:ascii="Times New Roman" w:hAnsi="Times New Roman"/>
          <w:b/>
          <w:bCs/>
        </w:rPr>
        <w:t xml:space="preserve"> </w:t>
      </w:r>
    </w:p>
    <w:p w:rsidRPr="002E6416" w:rsidR="00960347" w:rsidP="002E6416" w:rsidRDefault="00960347" w14:paraId="46362640" w14:textId="77777777">
      <w:pPr>
        <w:pStyle w:val="Level1"/>
        <w:widowControl/>
        <w:tabs>
          <w:tab w:val="left" w:pos="-1440"/>
        </w:tabs>
        <w:ind w:left="288" w:firstLine="0"/>
        <w:rPr>
          <w:rFonts w:ascii="Times New Roman" w:hAnsi="Times New Roman"/>
          <w:b/>
          <w:bCs/>
        </w:rPr>
      </w:pPr>
      <w:r w:rsidRPr="002E6416">
        <w:rPr>
          <w:rFonts w:ascii="Times New Roman" w:hAnsi="Times New Roman"/>
        </w:rPr>
        <w:t>·</w:t>
      </w:r>
      <w:r w:rsidRPr="002E6416">
        <w:rPr>
          <w:rFonts w:ascii="Times New Roman" w:hAnsi="Times New Roman"/>
          <w:b/>
          <w:bCs/>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E6416" w:rsidR="00960347" w:rsidP="002E6416" w:rsidRDefault="00960347" w14:paraId="266631E7" w14:textId="77777777">
      <w:pPr>
        <w:widowControl/>
        <w:ind w:left="288"/>
        <w:rPr>
          <w:b/>
          <w:bCs/>
        </w:rPr>
      </w:pPr>
    </w:p>
    <w:p w:rsidRPr="002E6416" w:rsidR="00960347" w:rsidP="002E6416" w:rsidRDefault="00960347" w14:paraId="39953DCA" w14:textId="77777777">
      <w:pPr>
        <w:pStyle w:val="Level1"/>
        <w:widowControl/>
        <w:tabs>
          <w:tab w:val="left" w:pos="-1440"/>
        </w:tabs>
        <w:ind w:left="288" w:firstLine="0"/>
        <w:rPr>
          <w:rFonts w:ascii="Times New Roman" w:hAnsi="Times New Roman"/>
          <w:b/>
          <w:bCs/>
        </w:rPr>
      </w:pPr>
      <w:r w:rsidRPr="002E6416">
        <w:rPr>
          <w:rFonts w:ascii="Times New Roman" w:hAnsi="Times New Roman"/>
        </w:rPr>
        <w:t xml:space="preserve">·  </w:t>
      </w:r>
      <w:r w:rsidRPr="002E6416">
        <w:rPr>
          <w:rFonts w:ascii="Times New Roman" w:hAnsi="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Pr="00FE6B05" w:rsidR="00960347" w:rsidRDefault="00960347" w14:paraId="2D70442D" w14:textId="77777777"/>
    <w:p w:rsidR="00960347" w:rsidP="00960347" w:rsidRDefault="00960347" w14:paraId="46F44B5D" w14:textId="77777777">
      <w:r w:rsidRPr="00FE6B05">
        <w:t>No special circumstances exist that require employers to collect information in the manner or using the procedures specified by this item.</w:t>
      </w:r>
    </w:p>
    <w:p w:rsidR="00960347" w:rsidP="00960347" w:rsidRDefault="00960347" w14:paraId="24FC0089" w14:textId="77777777"/>
    <w:p w:rsidRPr="002E6416" w:rsidR="00960347" w:rsidP="00960347" w:rsidRDefault="00960347" w14:paraId="72AD41C3" w14:textId="720B933D">
      <w:pPr>
        <w:widowControl/>
        <w:rPr>
          <w:b/>
          <w:bCs/>
        </w:rPr>
      </w:pPr>
      <w:r w:rsidRPr="002E6416">
        <w:rPr>
          <w:b/>
          <w:bCs/>
        </w:rPr>
        <w:t xml:space="preserve">8.  If applicable, provide a copy and identify the </w:t>
      </w:r>
      <w:r w:rsidR="00EC4178">
        <w:rPr>
          <w:b/>
          <w:bCs/>
        </w:rPr>
        <w:t xml:space="preserve">date </w:t>
      </w:r>
      <w:r w:rsidRPr="002E6416">
        <w:rPr>
          <w:b/>
          <w:bCs/>
        </w:rPr>
        <w:t>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w:t>
      </w:r>
      <w:r w:rsidR="009164E0">
        <w:rPr>
          <w:b/>
          <w:bCs/>
        </w:rPr>
        <w:t>,</w:t>
      </w:r>
      <w:r w:rsidRPr="002E6416">
        <w:rPr>
          <w:b/>
          <w:bCs/>
        </w:rPr>
        <w:t xml:space="preserve"> address comments received on cost and hour burden.</w:t>
      </w:r>
    </w:p>
    <w:p w:rsidRPr="002E6416" w:rsidR="00960347" w:rsidP="00960347" w:rsidRDefault="00960347" w14:paraId="7BC0C64E" w14:textId="77777777">
      <w:pPr>
        <w:widowControl/>
        <w:rPr>
          <w:b/>
          <w:bCs/>
        </w:rPr>
      </w:pPr>
    </w:p>
    <w:p w:rsidRPr="002E6416" w:rsidR="00960347" w:rsidP="00960347" w:rsidRDefault="00960347" w14:paraId="2D8490E7" w14:textId="77777777">
      <w:pPr>
        <w:widowControl/>
        <w:rPr>
          <w:b/>
          <w:bCs/>
        </w:rPr>
      </w:pPr>
      <w:r w:rsidRPr="002E6416">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E6416" w:rsidR="00960347" w:rsidP="00960347" w:rsidRDefault="00960347" w14:paraId="51B7BD6B" w14:textId="77777777">
      <w:pPr>
        <w:widowControl/>
        <w:rPr>
          <w:b/>
          <w:bCs/>
        </w:rPr>
      </w:pPr>
    </w:p>
    <w:p w:rsidRPr="002E6416" w:rsidR="00960347" w:rsidP="00960347" w:rsidRDefault="00960347" w14:paraId="10EA8100" w14:textId="77777777">
      <w:pPr>
        <w:widowControl/>
        <w:rPr>
          <w:b/>
          <w:bCs/>
        </w:rPr>
      </w:pPr>
      <w:r w:rsidRPr="002E6416">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FE6B05" w:rsidR="00960347" w:rsidRDefault="00960347" w14:paraId="0F638949" w14:textId="77777777"/>
    <w:p w:rsidR="00344257" w:rsidP="00960347" w:rsidRDefault="005B55FB" w14:paraId="78967668" w14:textId="411C8059">
      <w:pPr>
        <w:widowControl/>
        <w:rPr>
          <w:color w:val="000000"/>
        </w:rPr>
      </w:pPr>
      <w:r>
        <w:rPr>
          <w:color w:val="000000"/>
        </w:rPr>
        <w:t>As required by the Paperwork Reduction Act of 1995 (PRA) (44 U.S.C. 3506(c)(A)), OSHA publish</w:t>
      </w:r>
      <w:r w:rsidR="00C0666F">
        <w:rPr>
          <w:color w:val="000000"/>
        </w:rPr>
        <w:t>ed</w:t>
      </w:r>
      <w:r>
        <w:rPr>
          <w:color w:val="000000"/>
        </w:rPr>
        <w:t xml:space="preserve"> a notice in the Federal Register</w:t>
      </w:r>
      <w:r w:rsidR="00C0666F">
        <w:rPr>
          <w:color w:val="000000"/>
        </w:rPr>
        <w:t xml:space="preserve"> on </w:t>
      </w:r>
      <w:r w:rsidR="003F0BAB">
        <w:rPr>
          <w:color w:val="000000"/>
        </w:rPr>
        <w:t xml:space="preserve">April </w:t>
      </w:r>
      <w:r w:rsidR="00EC4178">
        <w:rPr>
          <w:color w:val="000000"/>
        </w:rPr>
        <w:t>9</w:t>
      </w:r>
      <w:r w:rsidR="00C0666F">
        <w:rPr>
          <w:color w:val="000000"/>
        </w:rPr>
        <w:t xml:space="preserve">, </w:t>
      </w:r>
      <w:r w:rsidR="00C55D8D">
        <w:rPr>
          <w:color w:val="000000"/>
        </w:rPr>
        <w:t xml:space="preserve">2021 </w:t>
      </w:r>
      <w:r w:rsidR="00C0666F">
        <w:rPr>
          <w:color w:val="000000"/>
        </w:rPr>
        <w:t>(</w:t>
      </w:r>
      <w:r w:rsidR="00C55D8D">
        <w:rPr>
          <w:color w:val="000000"/>
        </w:rPr>
        <w:t xml:space="preserve">86 </w:t>
      </w:r>
      <w:r w:rsidR="00C0666F">
        <w:rPr>
          <w:color w:val="000000"/>
        </w:rPr>
        <w:t xml:space="preserve">FR </w:t>
      </w:r>
      <w:r w:rsidR="003F0BAB">
        <w:rPr>
          <w:color w:val="000000"/>
        </w:rPr>
        <w:t>18557</w:t>
      </w:r>
      <w:r w:rsidR="00C0666F">
        <w:rPr>
          <w:color w:val="000000"/>
        </w:rPr>
        <w:t>)</w:t>
      </w:r>
      <w:r>
        <w:rPr>
          <w:color w:val="000000"/>
        </w:rPr>
        <w:t xml:space="preserve"> soliciting public comment on its proposal to extend OMB’s approval of the information collection requirements specified by the Respiratory Protection Standard (29 CFR 1910.134).  This notice </w:t>
      </w:r>
      <w:r w:rsidR="00BF5A3E">
        <w:rPr>
          <w:color w:val="000000"/>
        </w:rPr>
        <w:t>was</w:t>
      </w:r>
      <w:r w:rsidR="00F10D6D">
        <w:rPr>
          <w:color w:val="000000"/>
        </w:rPr>
        <w:t xml:space="preserve"> </w:t>
      </w:r>
      <w:r>
        <w:rPr>
          <w:color w:val="000000"/>
        </w:rPr>
        <w:t>part of a preclearance consultation program that provide</w:t>
      </w:r>
      <w:r w:rsidR="00BF5A3E">
        <w:rPr>
          <w:color w:val="000000"/>
        </w:rPr>
        <w:t>d</w:t>
      </w:r>
      <w:r>
        <w:rPr>
          <w:color w:val="000000"/>
        </w:rPr>
        <w:t xml:space="preserve"> the general public and government agencies with an opportunity to comment.  The Agency </w:t>
      </w:r>
      <w:r w:rsidR="00C55CBA">
        <w:rPr>
          <w:color w:val="000000"/>
        </w:rPr>
        <w:t>receive</w:t>
      </w:r>
      <w:r w:rsidR="009B5BB2">
        <w:rPr>
          <w:color w:val="000000"/>
        </w:rPr>
        <w:t>d</w:t>
      </w:r>
      <w:r w:rsidR="00C55D8D">
        <w:rPr>
          <w:color w:val="000000"/>
        </w:rPr>
        <w:t xml:space="preserve"> </w:t>
      </w:r>
      <w:r w:rsidR="009B5BB2">
        <w:rPr>
          <w:color w:val="000000"/>
        </w:rPr>
        <w:t xml:space="preserve">one </w:t>
      </w:r>
      <w:r w:rsidR="00F10D6D">
        <w:rPr>
          <w:color w:val="000000"/>
        </w:rPr>
        <w:t>comment</w:t>
      </w:r>
      <w:r w:rsidR="009B5BB2">
        <w:rPr>
          <w:color w:val="000000"/>
        </w:rPr>
        <w:t xml:space="preserve"> from a Mr. Theo Allen (Private Citizen)</w:t>
      </w:r>
      <w:r>
        <w:rPr>
          <w:color w:val="000000"/>
        </w:rPr>
        <w:t xml:space="preserve"> in response to this notice</w:t>
      </w:r>
      <w:r w:rsidR="00675F6A">
        <w:rPr>
          <w:color w:val="000000"/>
        </w:rPr>
        <w:t>.</w:t>
      </w:r>
    </w:p>
    <w:p w:rsidRPr="002B749B" w:rsidR="00675F6A" w:rsidP="00675F6A" w:rsidRDefault="00675F6A" w14:paraId="33496248" w14:textId="67581AAA">
      <w:r w:rsidRPr="00675F6A">
        <w:t>Mr. Theo</w:t>
      </w:r>
      <w:r w:rsidR="001B4FCC">
        <w:t>’s</w:t>
      </w:r>
      <w:r w:rsidRPr="002B749B">
        <w:t xml:space="preserve"> comment recommend</w:t>
      </w:r>
      <w:r>
        <w:t>ed</w:t>
      </w:r>
      <w:r w:rsidRPr="002B749B">
        <w:t xml:space="preserve"> that OSHA emphasize the need for fit tested respiratory protection in addition to other controls, such as ventilation and vaccination, to protect indoor workers from COVID-19 hazards as a part of the COVID-19 Healthcare emergency temporary standard (ETS).  OSHA interprets this comment as specifically addressing the COVID-19 Healthcare ETS, rather than OSHA’s general respiratory protection standard, which is the subject of this ICR.  As such, this comment does not raise a paperwork issue within the scope of this ICR, but rather should be considered along with other comments submitted on the COVID-19 Healthcare ETS.  The public comment period is still open on the ETS (Docket ID OSHA-2020-0004) and the comment has been added to that docket (Docket ID OSHA-2020-0004-1178).</w:t>
      </w:r>
    </w:p>
    <w:p w:rsidR="00675F6A" w:rsidP="00960347" w:rsidRDefault="00675F6A" w14:paraId="0309D843" w14:textId="77777777">
      <w:pPr>
        <w:widowControl/>
        <w:rPr>
          <w:color w:val="000000"/>
        </w:rPr>
      </w:pPr>
    </w:p>
    <w:p w:rsidRPr="002E6416" w:rsidR="00960347" w:rsidP="00960347" w:rsidRDefault="00960347" w14:paraId="7BEE4A97" w14:textId="77777777">
      <w:pPr>
        <w:widowControl/>
      </w:pPr>
      <w:r w:rsidRPr="002E6416">
        <w:rPr>
          <w:b/>
          <w:bCs/>
        </w:rPr>
        <w:t>9.  Explain any decision to provide any payment or gift to respondents, other than remuneration of contractors or grantees.</w:t>
      </w:r>
    </w:p>
    <w:p w:rsidRPr="001D16DE" w:rsidR="00960347" w:rsidRDefault="00960347" w14:paraId="7FB074BE" w14:textId="77777777"/>
    <w:p w:rsidRPr="00FE6B05" w:rsidR="00960347" w:rsidRDefault="00960347" w14:paraId="2F7BA0D3" w14:textId="77777777">
      <w:pPr>
        <w:outlineLvl w:val="0"/>
      </w:pPr>
      <w:r w:rsidRPr="00FE6B05">
        <w:t xml:space="preserve">The Agency will </w:t>
      </w:r>
      <w:r w:rsidRPr="00FE6B05">
        <w:rPr>
          <w:u w:val="single"/>
        </w:rPr>
        <w:t>not</w:t>
      </w:r>
      <w:r w:rsidRPr="00FE6B05">
        <w:t xml:space="preserve"> provide payments or gifts to the respondents.</w:t>
      </w:r>
    </w:p>
    <w:p w:rsidRPr="00FE6B05" w:rsidR="00960347" w:rsidRDefault="00960347" w14:paraId="34D5859C" w14:textId="77777777"/>
    <w:p w:rsidRPr="002E6416" w:rsidR="00960347" w:rsidP="00960347" w:rsidRDefault="00960347" w14:paraId="7E738C08" w14:textId="77777777">
      <w:pPr>
        <w:widowControl/>
      </w:pPr>
      <w:r w:rsidRPr="002E6416">
        <w:rPr>
          <w:b/>
          <w:bCs/>
        </w:rPr>
        <w:t>10.  Describe any assurance of confidentiality provided to respondents and the basis for the assurance in statute, regulation, or agency policy.</w:t>
      </w:r>
    </w:p>
    <w:p w:rsidRPr="001D16DE" w:rsidR="00960347" w:rsidRDefault="00960347" w14:paraId="31D0115C" w14:textId="77777777"/>
    <w:p w:rsidRPr="00FE6B05" w:rsidR="00960347" w:rsidRDefault="00960347" w14:paraId="1636B30B" w14:textId="77777777">
      <w:r w:rsidRPr="00FE6B05">
        <w:t>OSHA considers the medical records required by the Standard to be confidential.  To ensure that these records remain confidential, the Agency implemented §1913.10</w:t>
      </w:r>
      <w:r w:rsidR="008C1839">
        <w:t xml:space="preserve"> (OMB Control Number 1218-0065)</w:t>
      </w:r>
      <w:r w:rsidRPr="00FE6B05">
        <w:t xml:space="preserve">, which governs its access to </w:t>
      </w:r>
      <w:r>
        <w:t xml:space="preserve">worker </w:t>
      </w:r>
      <w:r w:rsidRPr="00FE6B05">
        <w:t>medical information.</w:t>
      </w:r>
    </w:p>
    <w:p w:rsidRPr="00FE6B05" w:rsidR="00960347" w:rsidRDefault="00960347" w14:paraId="4B7F5E73" w14:textId="77777777"/>
    <w:p w:rsidRPr="002E6416" w:rsidR="00960347" w:rsidP="00960347" w:rsidRDefault="00960347" w14:paraId="7057371E" w14:textId="77777777">
      <w:pPr>
        <w:widowControl/>
      </w:pPr>
      <w:r w:rsidRPr="002E6416">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E6416" w:rsidR="00960347" w:rsidRDefault="00960347" w14:paraId="5CEA75D4" w14:textId="77777777"/>
    <w:p w:rsidRPr="00000912" w:rsidR="00F55B24" w:rsidP="00F55B24" w:rsidRDefault="00F55B24" w14:paraId="29B730A4" w14:textId="77777777">
      <w:r w:rsidRPr="00000912">
        <w:t xml:space="preserve">Perceived questions of a sensitive nature may be included in </w:t>
      </w:r>
      <w:r w:rsidRPr="00000912" w:rsidR="000639D4">
        <w:t xml:space="preserve">the </w:t>
      </w:r>
      <w:r w:rsidRPr="00000912">
        <w:t>medical questionnaires</w:t>
      </w:r>
      <w:r w:rsidR="00683B37">
        <w:t>.</w:t>
      </w:r>
      <w:r w:rsidRPr="00000912">
        <w:t xml:space="preserve"> </w:t>
      </w:r>
      <w:r w:rsidR="00683B37">
        <w:t xml:space="preserve"> </w:t>
      </w:r>
      <w:r w:rsidRPr="00000912">
        <w:t xml:space="preserve">Information from </w:t>
      </w:r>
      <w:r w:rsidRPr="00000912" w:rsidR="000639D4">
        <w:t xml:space="preserve">the </w:t>
      </w:r>
      <w:r w:rsidRPr="00000912">
        <w:t>medical questionnaire is necessary for the PLHCP, or employer, to determine what protections an employer must take to ensure that the employee will have minimal occupational exposure to hazards such as insufficient oxygen environments, harmful dusts, fogs, smokes, mists, gases, vapors, and sprays.</w:t>
      </w:r>
    </w:p>
    <w:p w:rsidRPr="002E6416" w:rsidR="00960347" w:rsidRDefault="00960347" w14:paraId="73D1C942" w14:textId="77777777"/>
    <w:p w:rsidRPr="002E6416" w:rsidR="00960347" w:rsidP="00960347" w:rsidRDefault="00960347" w14:paraId="5222E655" w14:textId="77777777">
      <w:pPr>
        <w:widowControl/>
      </w:pPr>
      <w:r w:rsidRPr="002E6416">
        <w:rPr>
          <w:b/>
          <w:bCs/>
        </w:rPr>
        <w:t>12.  Provide estimates of the hour burden of the collection of information.  The statement should:</w:t>
      </w:r>
    </w:p>
    <w:p w:rsidRPr="002E6416" w:rsidR="00960347" w:rsidP="00960347" w:rsidRDefault="00960347" w14:paraId="1FEB2060" w14:textId="77777777">
      <w:pPr>
        <w:widowControl/>
      </w:pPr>
    </w:p>
    <w:p w:rsidRPr="002E6416" w:rsidR="00960347" w:rsidP="002E6416" w:rsidRDefault="00960347" w14:paraId="1A45C005" w14:textId="77777777">
      <w:pPr>
        <w:widowControl/>
        <w:ind w:left="288"/>
      </w:pPr>
      <w:r w:rsidRPr="002E6416">
        <w:t xml:space="preserve">·  </w:t>
      </w:r>
      <w:r w:rsidRPr="002E6416">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E6416" w:rsidR="00960347" w:rsidP="002E6416" w:rsidRDefault="00960347" w14:paraId="00E43BB0" w14:textId="77777777">
      <w:pPr>
        <w:widowControl/>
        <w:ind w:left="288"/>
      </w:pPr>
    </w:p>
    <w:p w:rsidRPr="002E6416" w:rsidR="00960347" w:rsidP="002E6416" w:rsidRDefault="00960347" w14:paraId="4ED2876F" w14:textId="77777777">
      <w:pPr>
        <w:widowControl/>
        <w:ind w:left="288"/>
        <w:rPr>
          <w:b/>
          <w:bCs/>
        </w:rPr>
      </w:pPr>
      <w:r w:rsidRPr="002E6416">
        <w:t xml:space="preserve">·  </w:t>
      </w:r>
      <w:r w:rsidRPr="002E6416">
        <w:rPr>
          <w:b/>
          <w:bCs/>
        </w:rPr>
        <w:t>If this request for approval covers more than one form, provide separate hour burden estimates for each form and aggregate the hour burdens.</w:t>
      </w:r>
    </w:p>
    <w:p w:rsidRPr="002E6416" w:rsidR="00960347" w:rsidP="002E6416" w:rsidRDefault="00960347" w14:paraId="7DA28583" w14:textId="77777777">
      <w:pPr>
        <w:widowControl/>
        <w:ind w:left="288"/>
        <w:rPr>
          <w:b/>
          <w:bCs/>
        </w:rPr>
      </w:pPr>
    </w:p>
    <w:p w:rsidRPr="002E6416" w:rsidR="00960347" w:rsidP="002E6416" w:rsidRDefault="00960347" w14:paraId="5EE8F63D" w14:textId="77777777">
      <w:pPr>
        <w:widowControl/>
        <w:ind w:left="288"/>
        <w:rPr>
          <w:b/>
          <w:bCs/>
        </w:rPr>
      </w:pPr>
      <w:r w:rsidRPr="002E6416">
        <w:rPr>
          <w:b/>
          <w:bCs/>
        </w:rPr>
        <w:t>·  Provide estimates of annualized costs to respondents for the hour burdens for collections of information, identifying and using appropriate wage rate categories.</w:t>
      </w:r>
    </w:p>
    <w:p w:rsidRPr="001D16DE" w:rsidR="00960347" w:rsidRDefault="00960347" w14:paraId="2A3B618C" w14:textId="77777777"/>
    <w:p w:rsidRPr="00914132" w:rsidR="00960347" w:rsidP="00960347" w:rsidRDefault="005B55FB" w14:paraId="4319F41A" w14:textId="77777777">
      <w:pPr>
        <w:outlineLvl w:val="0"/>
      </w:pPr>
      <w:r>
        <w:rPr>
          <w:b/>
          <w:bCs/>
        </w:rPr>
        <w:t xml:space="preserve">Respondent </w:t>
      </w:r>
      <w:r w:rsidRPr="00914132" w:rsidR="00960347">
        <w:rPr>
          <w:b/>
          <w:bCs/>
        </w:rPr>
        <w:t>Burden Hour</w:t>
      </w:r>
      <w:r w:rsidR="0065248D">
        <w:rPr>
          <w:b/>
          <w:bCs/>
        </w:rPr>
        <w:t xml:space="preserve"> </w:t>
      </w:r>
      <w:r w:rsidRPr="00914132" w:rsidR="00960347">
        <w:rPr>
          <w:b/>
          <w:bCs/>
        </w:rPr>
        <w:t>and Cost</w:t>
      </w:r>
      <w:r>
        <w:rPr>
          <w:b/>
          <w:bCs/>
        </w:rPr>
        <w:t xml:space="preserve"> Burden</w:t>
      </w:r>
      <w:r w:rsidRPr="00914132" w:rsidR="00960347">
        <w:rPr>
          <w:b/>
          <w:bCs/>
        </w:rPr>
        <w:t xml:space="preserve"> Determinations</w:t>
      </w:r>
      <w:r w:rsidRPr="00914132" w:rsidR="00960347">
        <w:t xml:space="preserve"> </w:t>
      </w:r>
    </w:p>
    <w:p w:rsidRPr="00914132" w:rsidR="00960347" w:rsidP="00960347" w:rsidRDefault="00960347" w14:paraId="55B664C8" w14:textId="77777777"/>
    <w:p w:rsidRPr="00914132" w:rsidR="00960347" w:rsidP="00960347" w:rsidRDefault="00960347" w14:paraId="5145369B" w14:textId="7D74B377">
      <w:r w:rsidRPr="00914132">
        <w:t xml:space="preserve">The following sections </w:t>
      </w:r>
      <w:r w:rsidR="00FE1BCD">
        <w:t xml:space="preserve">describe </w:t>
      </w:r>
      <w:r w:rsidRPr="00914132">
        <w:t>the methodology used for estimating the number of burden hours and costs resulting from the information collection requirements of the Standard.</w:t>
      </w:r>
      <w:r w:rsidR="00FE1BCD">
        <w:t xml:space="preserve">  Also, for a summary of Item 12, see Table </w:t>
      </w:r>
      <w:r w:rsidR="00227138">
        <w:t>2</w:t>
      </w:r>
      <w:r w:rsidR="00FE1BCD">
        <w:t xml:space="preserve"> at the end of this Supporting Statement.</w:t>
      </w:r>
    </w:p>
    <w:p w:rsidRPr="00914132" w:rsidR="00960347" w:rsidP="00960347" w:rsidRDefault="00960347" w14:paraId="674CAC00" w14:textId="77777777"/>
    <w:p w:rsidR="00960347" w:rsidP="00960347" w:rsidRDefault="00960347" w14:paraId="036F7816" w14:textId="77777777">
      <w:pPr>
        <w:outlineLvl w:val="0"/>
        <w:rPr>
          <w:b/>
          <w:bCs/>
        </w:rPr>
      </w:pPr>
      <w:r w:rsidRPr="00914132">
        <w:rPr>
          <w:b/>
          <w:bCs/>
        </w:rPr>
        <w:t>Wage Rates</w:t>
      </w:r>
    </w:p>
    <w:p w:rsidR="00960347" w:rsidP="00960347" w:rsidRDefault="00960347" w14:paraId="665E8FAC" w14:textId="77777777">
      <w:pPr>
        <w:outlineLvl w:val="0"/>
        <w:rPr>
          <w:b/>
          <w:bCs/>
        </w:rPr>
      </w:pPr>
    </w:p>
    <w:p w:rsidRPr="00036A39" w:rsidR="00036A39" w:rsidP="00036A39" w:rsidRDefault="00036A39" w14:paraId="54BAB5B7" w14:textId="0E8AFA47">
      <w:pPr>
        <w:widowControl/>
      </w:pPr>
      <w:r w:rsidRPr="00036A39">
        <w:t xml:space="preserve">The Agency determined the wage rate from mean hourly wage earnings to represent the cost of the employee time.  For the relevant standard occupational classification category, OSHA used the wage rates reported in the Bureau of Labor Statistics, U.S. Department of Labor, Occupational Employment </w:t>
      </w:r>
      <w:r w:rsidR="008D74ED">
        <w:t xml:space="preserve">and Wage </w:t>
      </w:r>
      <w:r w:rsidRPr="00036A39">
        <w:t>Statistics (OE</w:t>
      </w:r>
      <w:r w:rsidR="008D74ED">
        <w:t>W</w:t>
      </w:r>
      <w:r w:rsidRPr="00036A39">
        <w:t>S), May 20</w:t>
      </w:r>
      <w:r w:rsidR="008D74ED">
        <w:t>20</w:t>
      </w:r>
      <w:r w:rsidRPr="00036A39">
        <w:t xml:space="preserve"> [date </w:t>
      </w:r>
      <w:r w:rsidRPr="00036A39" w:rsidR="009164E0">
        <w:t>accesse</w:t>
      </w:r>
      <w:r w:rsidR="009164E0">
        <w:t>d</w:t>
      </w:r>
      <w:r w:rsidRPr="00036A39">
        <w:t xml:space="preserve">:  </w:t>
      </w:r>
      <w:r w:rsidR="002770CE">
        <w:t>January 29, 2021</w:t>
      </w:r>
      <w:r w:rsidRPr="00036A39">
        <w:t>].  (OE</w:t>
      </w:r>
      <w:r w:rsidR="008D74ED">
        <w:t>W</w:t>
      </w:r>
      <w:r w:rsidRPr="00036A39">
        <w:t xml:space="preserve">S data is available at </w:t>
      </w:r>
      <w:hyperlink w:history="1" r:id="rId27">
        <w:r w:rsidRPr="00537A6E">
          <w:rPr>
            <w:i/>
            <w:color w:val="0000FF"/>
          </w:rPr>
          <w:t>https://www.bls.gov/oes/tables.htm</w:t>
        </w:r>
      </w:hyperlink>
      <w:r w:rsidRPr="00036A39">
        <w:t>.  To access a wage rate, select the year, “Occupation Profiles,” and the Standard Occupational Classification (SOC) code.</w:t>
      </w:r>
    </w:p>
    <w:p w:rsidRPr="00036A39" w:rsidR="00036A39" w:rsidP="00036A39" w:rsidRDefault="00036A39" w14:paraId="19DA0D77" w14:textId="77777777">
      <w:pPr>
        <w:widowControl/>
      </w:pPr>
    </w:p>
    <w:p w:rsidR="003B6F65" w:rsidP="00036A39" w:rsidRDefault="00036A39" w14:paraId="5D435BDB" w14:textId="77777777">
      <w:pPr>
        <w:widowControl/>
      </w:pPr>
      <w:r w:rsidRPr="00036A39">
        <w:t xml:space="preserve">To account for </w:t>
      </w:r>
      <w:r w:rsidR="002770CE">
        <w:t xml:space="preserve">the </w:t>
      </w:r>
      <w:r w:rsidRPr="00036A39">
        <w:t xml:space="preserve">fringe </w:t>
      </w:r>
      <w:r w:rsidRPr="00036A39" w:rsidR="006748AD">
        <w:t>benefits</w:t>
      </w:r>
      <w:r w:rsidRPr="00036A39">
        <w:t xml:space="preserve">, the Agency used the Bureau of Labor Statistics’ (BLS) </w:t>
      </w:r>
      <w:r w:rsidRPr="00036A39">
        <w:rPr>
          <w:i/>
        </w:rPr>
        <w:t>Occupational Employment Statistics (OES) (</w:t>
      </w:r>
      <w:r w:rsidRPr="00036A39" w:rsidR="00A674C4">
        <w:rPr>
          <w:i/>
        </w:rPr>
        <w:t>20</w:t>
      </w:r>
      <w:r w:rsidR="00A674C4">
        <w:rPr>
          <w:i/>
        </w:rPr>
        <w:t>20</w:t>
      </w:r>
      <w:r w:rsidRPr="00036A39">
        <w:rPr>
          <w:i/>
        </w:rPr>
        <w:t>)</w:t>
      </w:r>
      <w:r w:rsidRPr="00036A39">
        <w:t xml:space="preserve">.  Fringe markup is from the following BLS release:  </w:t>
      </w:r>
      <w:r w:rsidRPr="00C55D8D" w:rsidR="00763168">
        <w:t xml:space="preserve">Employer Costs for Employee Compensation news release text; For release 10:00 AM </w:t>
      </w:r>
    </w:p>
    <w:p w:rsidR="00036A39" w:rsidP="00036A39" w:rsidRDefault="00763168" w14:paraId="7C27C14A" w14:textId="3B2BBA1A">
      <w:pPr>
        <w:widowControl/>
      </w:pPr>
      <w:r w:rsidRPr="00C55D8D">
        <w:t xml:space="preserve">(EDT), December, 2020) Link: </w:t>
      </w:r>
      <w:hyperlink w:history="1" r:id="rId28">
        <w:r w:rsidRPr="008D74ED">
          <w:rPr>
            <w:rStyle w:val="Hyperlink"/>
            <w:i/>
          </w:rPr>
          <w:t>https://www.bls.gov/news.release/archives/ecec_12152017.h</w:t>
        </w:r>
      </w:hyperlink>
      <w:r w:rsidR="003B6F65">
        <w:rPr>
          <w:i/>
        </w:rPr>
        <w:t>tm</w:t>
      </w:r>
      <w:r w:rsidRPr="00036A39" w:rsidR="00036A39">
        <w:t xml:space="preserve">.  BLS reported that for </w:t>
      </w:r>
      <w:r w:rsidR="00E02B99">
        <w:t>private industry</w:t>
      </w:r>
      <w:r w:rsidRPr="00036A39" w:rsidR="00036A39">
        <w:t xml:space="preserve">, fringe benefits accounted for </w:t>
      </w:r>
      <w:r w:rsidR="0035618B">
        <w:t>31.4</w:t>
      </w:r>
      <w:r w:rsidRPr="00036A39" w:rsidR="00036A39">
        <w:t xml:space="preserve"> percent</w:t>
      </w:r>
      <w:r w:rsidRPr="00537A6E" w:rsidR="00110A95">
        <w:rPr>
          <w:rStyle w:val="FootnoteReference"/>
          <w:vertAlign w:val="superscript"/>
        </w:rPr>
        <w:footnoteReference w:id="7"/>
      </w:r>
      <w:r w:rsidRPr="00036A39" w:rsidR="00036A39">
        <w:t xml:space="preserve"> of total compensation and wages accounted for the remaining</w:t>
      </w:r>
      <w:r w:rsidR="0035618B">
        <w:t xml:space="preserve"> 68.6</w:t>
      </w:r>
      <w:r w:rsidRPr="00036A39" w:rsidR="00036A39">
        <w:t xml:space="preserve"> percent.  To calculate the loaded hourly wage for each occupation, the Agency divided the mean hourly wage by </w:t>
      </w:r>
      <w:r w:rsidR="0035618B">
        <w:t>68.6</w:t>
      </w:r>
      <w:r w:rsidRPr="00036A39" w:rsidR="00036A39">
        <w:t xml:space="preserve"> percent.</w:t>
      </w:r>
      <w:r w:rsidR="00CC06EF">
        <w:t xml:space="preserve">  The wage hour estimates are summarized in Table 1. </w:t>
      </w:r>
    </w:p>
    <w:p w:rsidR="00675F6A" w:rsidP="00036A39" w:rsidRDefault="00675F6A" w14:paraId="0FF2784F" w14:textId="468EA7F6">
      <w:pPr>
        <w:widowControl/>
      </w:pPr>
    </w:p>
    <w:p w:rsidR="00675F6A" w:rsidP="00036A39" w:rsidRDefault="00675F6A" w14:paraId="69CE5B16" w14:textId="4A24946E">
      <w:pPr>
        <w:widowControl/>
      </w:pPr>
    </w:p>
    <w:p w:rsidR="00675F6A" w:rsidP="00036A39" w:rsidRDefault="00675F6A" w14:paraId="785F2436" w14:textId="0025A06D">
      <w:pPr>
        <w:widowControl/>
      </w:pPr>
    </w:p>
    <w:p w:rsidRPr="00036A39" w:rsidR="00675F6A" w:rsidP="00036A39" w:rsidRDefault="00675F6A" w14:paraId="3E881691" w14:textId="77777777">
      <w:pPr>
        <w:widowControl/>
      </w:pPr>
    </w:p>
    <w:p w:rsidRPr="00036A39" w:rsidR="00036A39" w:rsidP="00036A39" w:rsidRDefault="00036A39" w14:paraId="1C2F20D5" w14:textId="77777777">
      <w:pPr>
        <w:widowControl/>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8"/>
        <w:gridCol w:w="1557"/>
        <w:gridCol w:w="1847"/>
        <w:gridCol w:w="1870"/>
        <w:gridCol w:w="1858"/>
      </w:tblGrid>
      <w:tr w:rsidRPr="00C4599B" w:rsidR="00036A39" w:rsidTr="00055210" w14:paraId="46DCBFB3" w14:textId="77777777">
        <w:tc>
          <w:tcPr>
            <w:tcW w:w="9576" w:type="dxa"/>
            <w:gridSpan w:val="5"/>
            <w:shd w:val="clear" w:color="auto" w:fill="C5E0B3" w:themeFill="accent6" w:themeFillTint="66"/>
          </w:tcPr>
          <w:p w:rsidRPr="00C4599B" w:rsidR="00A674C4" w:rsidP="00036A39" w:rsidRDefault="00A674C4" w14:paraId="570B430D" w14:textId="77777777">
            <w:pPr>
              <w:widowControl/>
              <w:jc w:val="center"/>
              <w:rPr>
                <w:b/>
                <w:sz w:val="22"/>
                <w:szCs w:val="22"/>
              </w:rPr>
            </w:pPr>
            <w:r w:rsidRPr="00C4599B">
              <w:rPr>
                <w:b/>
                <w:sz w:val="22"/>
                <w:szCs w:val="22"/>
              </w:rPr>
              <w:t>TABLE 1</w:t>
            </w:r>
          </w:p>
          <w:p w:rsidRPr="00C4599B" w:rsidR="00036A39" w:rsidP="00036A39" w:rsidRDefault="00036A39" w14:paraId="661821FC" w14:textId="77777777">
            <w:pPr>
              <w:widowControl/>
              <w:jc w:val="center"/>
              <w:rPr>
                <w:b/>
                <w:sz w:val="22"/>
                <w:szCs w:val="22"/>
              </w:rPr>
            </w:pPr>
            <w:r w:rsidRPr="00C4599B">
              <w:rPr>
                <w:b/>
                <w:sz w:val="22"/>
                <w:szCs w:val="22"/>
              </w:rPr>
              <w:t>WAGE HOUR ESTIMATES</w:t>
            </w:r>
            <w:r w:rsidRPr="00C4599B">
              <w:rPr>
                <w:b/>
                <w:sz w:val="22"/>
                <w:szCs w:val="22"/>
                <w:vertAlign w:val="superscript"/>
              </w:rPr>
              <w:footnoteReference w:id="8"/>
            </w:r>
          </w:p>
        </w:tc>
      </w:tr>
      <w:tr w:rsidRPr="00C4599B" w:rsidR="00036A39" w:rsidTr="00055210" w14:paraId="39282C9D" w14:textId="77777777">
        <w:tc>
          <w:tcPr>
            <w:tcW w:w="2268" w:type="dxa"/>
            <w:shd w:val="clear" w:color="auto" w:fill="E2EFD9" w:themeFill="accent6" w:themeFillTint="33"/>
          </w:tcPr>
          <w:p w:rsidRPr="00C4599B" w:rsidR="00036A39" w:rsidP="00036A39" w:rsidRDefault="00036A39" w14:paraId="1DB3193C" w14:textId="77777777">
            <w:pPr>
              <w:widowControl/>
              <w:rPr>
                <w:b/>
                <w:sz w:val="22"/>
                <w:szCs w:val="22"/>
              </w:rPr>
            </w:pPr>
            <w:r w:rsidRPr="00C4599B">
              <w:rPr>
                <w:b/>
                <w:sz w:val="22"/>
                <w:szCs w:val="22"/>
              </w:rPr>
              <w:t>Occupational Title</w:t>
            </w:r>
          </w:p>
        </w:tc>
        <w:tc>
          <w:tcPr>
            <w:tcW w:w="1562" w:type="dxa"/>
            <w:shd w:val="clear" w:color="auto" w:fill="E2EFD9" w:themeFill="accent6" w:themeFillTint="33"/>
          </w:tcPr>
          <w:p w:rsidRPr="00C4599B" w:rsidR="00036A39" w:rsidP="00036A39" w:rsidRDefault="00036A39" w14:paraId="7ADBD927" w14:textId="77777777">
            <w:pPr>
              <w:widowControl/>
              <w:rPr>
                <w:b/>
                <w:sz w:val="22"/>
                <w:szCs w:val="22"/>
              </w:rPr>
            </w:pPr>
            <w:r w:rsidRPr="00C4599B">
              <w:rPr>
                <w:b/>
                <w:sz w:val="22"/>
                <w:szCs w:val="22"/>
              </w:rPr>
              <w:t>Standard Occupational Code</w:t>
            </w:r>
          </w:p>
        </w:tc>
        <w:tc>
          <w:tcPr>
            <w:tcW w:w="1915" w:type="dxa"/>
            <w:shd w:val="clear" w:color="auto" w:fill="E2EFD9" w:themeFill="accent6" w:themeFillTint="33"/>
          </w:tcPr>
          <w:p w:rsidRPr="00C4599B" w:rsidR="00036A39" w:rsidP="00036A39" w:rsidRDefault="00036A39" w14:paraId="5F269C83" w14:textId="77777777">
            <w:pPr>
              <w:widowControl/>
              <w:rPr>
                <w:b/>
                <w:sz w:val="22"/>
                <w:szCs w:val="22"/>
              </w:rPr>
            </w:pPr>
            <w:r w:rsidRPr="00C4599B">
              <w:rPr>
                <w:b/>
                <w:sz w:val="22"/>
                <w:szCs w:val="22"/>
              </w:rPr>
              <w:t xml:space="preserve">Mean Hour Wage </w:t>
            </w:r>
            <w:r w:rsidRPr="00C55D8D">
              <w:rPr>
                <w:b/>
                <w:sz w:val="22"/>
                <w:szCs w:val="22"/>
              </w:rPr>
              <w:t>Rate</w:t>
            </w:r>
            <w:r w:rsidRPr="00C55D8D" w:rsidR="002770CE">
              <w:rPr>
                <w:b/>
                <w:sz w:val="22"/>
                <w:szCs w:val="22"/>
              </w:rPr>
              <w:t xml:space="preserve"> (A)</w:t>
            </w:r>
          </w:p>
        </w:tc>
        <w:tc>
          <w:tcPr>
            <w:tcW w:w="1915" w:type="dxa"/>
            <w:shd w:val="clear" w:color="auto" w:fill="E2EFD9" w:themeFill="accent6" w:themeFillTint="33"/>
          </w:tcPr>
          <w:p w:rsidRPr="00C4599B" w:rsidR="00036A39" w:rsidP="00036A39" w:rsidRDefault="00036A39" w14:paraId="674F246E" w14:textId="45417F37">
            <w:pPr>
              <w:widowControl/>
              <w:rPr>
                <w:b/>
                <w:sz w:val="22"/>
                <w:szCs w:val="22"/>
              </w:rPr>
            </w:pPr>
            <w:r w:rsidRPr="00C4599B">
              <w:rPr>
                <w:b/>
                <w:sz w:val="22"/>
                <w:szCs w:val="22"/>
              </w:rPr>
              <w:t>Fringe Benefits</w:t>
            </w:r>
            <w:r w:rsidRPr="00FC00A0" w:rsidR="000C4B14">
              <w:rPr>
                <w:rStyle w:val="FootnoteReference"/>
                <w:b/>
                <w:sz w:val="22"/>
                <w:szCs w:val="22"/>
                <w:vertAlign w:val="superscript"/>
              </w:rPr>
              <w:footnoteReference w:id="9"/>
            </w:r>
            <w:r w:rsidRPr="00C4599B">
              <w:rPr>
                <w:b/>
                <w:sz w:val="22"/>
                <w:szCs w:val="22"/>
              </w:rPr>
              <w:t xml:space="preserve"> Multiplier</w:t>
            </w:r>
            <w:r w:rsidRPr="00C4599B" w:rsidR="002770CE">
              <w:rPr>
                <w:b/>
                <w:sz w:val="22"/>
                <w:szCs w:val="22"/>
              </w:rPr>
              <w:t xml:space="preserve"> (B)</w:t>
            </w:r>
          </w:p>
        </w:tc>
        <w:tc>
          <w:tcPr>
            <w:tcW w:w="1916" w:type="dxa"/>
            <w:shd w:val="clear" w:color="auto" w:fill="E2EFD9" w:themeFill="accent6" w:themeFillTint="33"/>
          </w:tcPr>
          <w:p w:rsidRPr="00C4599B" w:rsidR="00036A39" w:rsidP="002770CE" w:rsidRDefault="00036A39" w14:paraId="62357DCE" w14:textId="77777777">
            <w:pPr>
              <w:widowControl/>
              <w:rPr>
                <w:b/>
                <w:sz w:val="22"/>
                <w:szCs w:val="22"/>
              </w:rPr>
            </w:pPr>
            <w:r w:rsidRPr="00C4599B">
              <w:rPr>
                <w:b/>
                <w:sz w:val="22"/>
                <w:szCs w:val="22"/>
              </w:rPr>
              <w:t xml:space="preserve">Loaded </w:t>
            </w:r>
            <w:r w:rsidRPr="00C4599B" w:rsidR="002770CE">
              <w:rPr>
                <w:b/>
                <w:sz w:val="22"/>
                <w:szCs w:val="22"/>
              </w:rPr>
              <w:t xml:space="preserve">Hourly </w:t>
            </w:r>
            <w:r w:rsidRPr="00C4599B">
              <w:rPr>
                <w:b/>
                <w:sz w:val="22"/>
                <w:szCs w:val="22"/>
              </w:rPr>
              <w:t>Wage Rate</w:t>
            </w:r>
            <w:r w:rsidRPr="00C4599B" w:rsidR="002770CE">
              <w:rPr>
                <w:b/>
                <w:sz w:val="22"/>
                <w:szCs w:val="22"/>
              </w:rPr>
              <w:t xml:space="preserve"> C=A/(1-B)</w:t>
            </w:r>
          </w:p>
        </w:tc>
      </w:tr>
      <w:tr w:rsidRPr="00C4599B" w:rsidR="00036A39" w:rsidTr="001745A5" w14:paraId="68D178B0" w14:textId="77777777">
        <w:tc>
          <w:tcPr>
            <w:tcW w:w="2268" w:type="dxa"/>
            <w:shd w:val="clear" w:color="auto" w:fill="auto"/>
          </w:tcPr>
          <w:p w:rsidRPr="00C4599B" w:rsidR="00036A39" w:rsidP="00337B05" w:rsidRDefault="00036A39" w14:paraId="554468A3" w14:textId="77777777">
            <w:pPr>
              <w:widowControl/>
              <w:rPr>
                <w:sz w:val="22"/>
                <w:szCs w:val="22"/>
              </w:rPr>
            </w:pPr>
            <w:r w:rsidRPr="00C4599B">
              <w:rPr>
                <w:sz w:val="22"/>
                <w:szCs w:val="22"/>
              </w:rPr>
              <w:t>Supervisory</w:t>
            </w:r>
            <w:r w:rsidRPr="00C4599B" w:rsidR="00A674C4">
              <w:rPr>
                <w:rStyle w:val="FootnoteReference"/>
                <w:sz w:val="22"/>
                <w:szCs w:val="22"/>
                <w:vertAlign w:val="superscript"/>
              </w:rPr>
              <w:footnoteReference w:id="10"/>
            </w:r>
            <w:r w:rsidRPr="00C4599B">
              <w:rPr>
                <w:sz w:val="22"/>
                <w:szCs w:val="22"/>
              </w:rPr>
              <w:t xml:space="preserve"> </w:t>
            </w:r>
          </w:p>
        </w:tc>
        <w:tc>
          <w:tcPr>
            <w:tcW w:w="1562" w:type="dxa"/>
            <w:shd w:val="clear" w:color="auto" w:fill="auto"/>
          </w:tcPr>
          <w:p w:rsidRPr="00C4599B" w:rsidR="00036A39" w:rsidP="00036A39" w:rsidRDefault="00742B57" w14:paraId="3C6F1ABE" w14:textId="77777777">
            <w:pPr>
              <w:widowControl/>
              <w:rPr>
                <w:sz w:val="22"/>
                <w:szCs w:val="22"/>
              </w:rPr>
            </w:pPr>
            <w:r w:rsidRPr="00C4599B">
              <w:rPr>
                <w:sz w:val="22"/>
                <w:szCs w:val="22"/>
              </w:rPr>
              <w:t>11-1021</w:t>
            </w:r>
          </w:p>
        </w:tc>
        <w:tc>
          <w:tcPr>
            <w:tcW w:w="1915" w:type="dxa"/>
            <w:shd w:val="clear" w:color="auto" w:fill="auto"/>
          </w:tcPr>
          <w:p w:rsidRPr="00C4599B" w:rsidR="00036A39" w:rsidP="00742B57" w:rsidRDefault="006445FF" w14:paraId="0D61C996" w14:textId="77777777">
            <w:pPr>
              <w:widowControl/>
              <w:rPr>
                <w:sz w:val="22"/>
                <w:szCs w:val="22"/>
              </w:rPr>
            </w:pPr>
            <w:r w:rsidRPr="00C4599B">
              <w:rPr>
                <w:sz w:val="22"/>
                <w:szCs w:val="22"/>
              </w:rPr>
              <w:t>$</w:t>
            </w:r>
            <w:r w:rsidRPr="00C4599B" w:rsidR="00742B57">
              <w:rPr>
                <w:sz w:val="22"/>
                <w:szCs w:val="22"/>
              </w:rPr>
              <w:t>5</w:t>
            </w:r>
            <w:r w:rsidRPr="001745A5" w:rsidR="002770CE">
              <w:rPr>
                <w:sz w:val="22"/>
                <w:szCs w:val="22"/>
              </w:rPr>
              <w:t>9.15</w:t>
            </w:r>
          </w:p>
        </w:tc>
        <w:tc>
          <w:tcPr>
            <w:tcW w:w="1915" w:type="dxa"/>
            <w:shd w:val="clear" w:color="auto" w:fill="auto"/>
          </w:tcPr>
          <w:p w:rsidRPr="00C4599B" w:rsidR="0035618B" w:rsidP="006C427A" w:rsidRDefault="00E46D99" w14:paraId="7B7F3BCE" w14:textId="15D9611B">
            <w:pPr>
              <w:widowControl/>
              <w:rPr>
                <w:sz w:val="22"/>
                <w:szCs w:val="22"/>
              </w:rPr>
            </w:pPr>
            <w:r>
              <w:rPr>
                <w:sz w:val="22"/>
                <w:szCs w:val="22"/>
              </w:rPr>
              <w:t>0</w:t>
            </w:r>
            <w:r w:rsidRPr="00C4599B" w:rsidR="00036A39">
              <w:rPr>
                <w:sz w:val="22"/>
                <w:szCs w:val="22"/>
              </w:rPr>
              <w:t>.</w:t>
            </w:r>
            <w:r w:rsidR="006C427A">
              <w:rPr>
                <w:sz w:val="22"/>
                <w:szCs w:val="22"/>
              </w:rPr>
              <w:t>314</w:t>
            </w:r>
          </w:p>
        </w:tc>
        <w:tc>
          <w:tcPr>
            <w:tcW w:w="1916" w:type="dxa"/>
            <w:shd w:val="clear" w:color="auto" w:fill="auto"/>
          </w:tcPr>
          <w:p w:rsidRPr="00C4599B" w:rsidR="00036A39" w:rsidP="00742B57" w:rsidRDefault="006445FF" w14:paraId="5B265681" w14:textId="77777777">
            <w:pPr>
              <w:widowControl/>
              <w:rPr>
                <w:sz w:val="22"/>
                <w:szCs w:val="22"/>
              </w:rPr>
            </w:pPr>
            <w:r w:rsidRPr="00C4599B">
              <w:rPr>
                <w:sz w:val="22"/>
                <w:szCs w:val="22"/>
              </w:rPr>
              <w:t>$</w:t>
            </w:r>
            <w:r w:rsidRPr="001745A5" w:rsidR="00742B57">
              <w:rPr>
                <w:sz w:val="22"/>
                <w:szCs w:val="22"/>
              </w:rPr>
              <w:t>8</w:t>
            </w:r>
            <w:r w:rsidRPr="001745A5" w:rsidR="0035618B">
              <w:rPr>
                <w:sz w:val="22"/>
                <w:szCs w:val="22"/>
              </w:rPr>
              <w:t>6.22</w:t>
            </w:r>
          </w:p>
        </w:tc>
      </w:tr>
      <w:tr w:rsidRPr="00C4599B" w:rsidR="00036A39" w:rsidTr="001745A5" w14:paraId="6714FEAF" w14:textId="77777777">
        <w:tc>
          <w:tcPr>
            <w:tcW w:w="2268" w:type="dxa"/>
            <w:shd w:val="clear" w:color="auto" w:fill="auto"/>
          </w:tcPr>
          <w:p w:rsidRPr="00C4599B" w:rsidR="00036A39" w:rsidP="00036A39" w:rsidRDefault="00036A39" w14:paraId="470FF25F" w14:textId="77777777">
            <w:pPr>
              <w:widowControl/>
              <w:rPr>
                <w:sz w:val="22"/>
                <w:szCs w:val="22"/>
              </w:rPr>
            </w:pPr>
            <w:r w:rsidRPr="00C4599B">
              <w:rPr>
                <w:sz w:val="22"/>
                <w:szCs w:val="22"/>
              </w:rPr>
              <w:t>Worker</w:t>
            </w:r>
          </w:p>
        </w:tc>
        <w:tc>
          <w:tcPr>
            <w:tcW w:w="1562" w:type="dxa"/>
            <w:shd w:val="clear" w:color="auto" w:fill="auto"/>
          </w:tcPr>
          <w:p w:rsidRPr="00C4599B" w:rsidR="00036A39" w:rsidP="00036A39" w:rsidRDefault="00337B05" w14:paraId="49D1F8B5" w14:textId="77777777">
            <w:pPr>
              <w:widowControl/>
              <w:rPr>
                <w:sz w:val="22"/>
                <w:szCs w:val="22"/>
              </w:rPr>
            </w:pPr>
            <w:r w:rsidRPr="00C4599B">
              <w:rPr>
                <w:sz w:val="22"/>
                <w:szCs w:val="22"/>
              </w:rPr>
              <w:t>00</w:t>
            </w:r>
            <w:r w:rsidRPr="00C4599B" w:rsidR="00036A39">
              <w:rPr>
                <w:sz w:val="22"/>
                <w:szCs w:val="22"/>
              </w:rPr>
              <w:t>-0000</w:t>
            </w:r>
          </w:p>
        </w:tc>
        <w:tc>
          <w:tcPr>
            <w:tcW w:w="1915" w:type="dxa"/>
            <w:shd w:val="clear" w:color="auto" w:fill="auto"/>
          </w:tcPr>
          <w:p w:rsidRPr="00C4599B" w:rsidR="00036A39" w:rsidP="006E45BA" w:rsidRDefault="006445FF" w14:paraId="173F1B90" w14:textId="77777777">
            <w:pPr>
              <w:widowControl/>
              <w:rPr>
                <w:sz w:val="22"/>
                <w:szCs w:val="22"/>
              </w:rPr>
            </w:pPr>
            <w:r w:rsidRPr="00C4599B">
              <w:rPr>
                <w:sz w:val="22"/>
                <w:szCs w:val="22"/>
              </w:rPr>
              <w:t>$</w:t>
            </w:r>
            <w:r w:rsidRPr="001745A5" w:rsidR="006E45BA">
              <w:rPr>
                <w:sz w:val="22"/>
                <w:szCs w:val="22"/>
              </w:rPr>
              <w:t>2</w:t>
            </w:r>
            <w:r w:rsidRPr="001745A5" w:rsidR="002770CE">
              <w:rPr>
                <w:sz w:val="22"/>
                <w:szCs w:val="22"/>
              </w:rPr>
              <w:t>5.72</w:t>
            </w:r>
          </w:p>
        </w:tc>
        <w:tc>
          <w:tcPr>
            <w:tcW w:w="1915" w:type="dxa"/>
            <w:shd w:val="clear" w:color="auto" w:fill="auto"/>
          </w:tcPr>
          <w:p w:rsidRPr="00C4599B" w:rsidR="00036A39" w:rsidP="006C427A" w:rsidRDefault="00E46D99" w14:paraId="6B1114B0" w14:textId="331B1F86">
            <w:pPr>
              <w:widowControl/>
              <w:rPr>
                <w:sz w:val="22"/>
                <w:szCs w:val="22"/>
              </w:rPr>
            </w:pPr>
            <w:r>
              <w:rPr>
                <w:sz w:val="22"/>
                <w:szCs w:val="22"/>
              </w:rPr>
              <w:t>0</w:t>
            </w:r>
            <w:r w:rsidRPr="001745A5" w:rsidR="0035618B">
              <w:rPr>
                <w:sz w:val="22"/>
                <w:szCs w:val="22"/>
              </w:rPr>
              <w:t>.</w:t>
            </w:r>
            <w:r w:rsidR="006C427A">
              <w:rPr>
                <w:sz w:val="22"/>
                <w:szCs w:val="22"/>
              </w:rPr>
              <w:t>314</w:t>
            </w:r>
          </w:p>
        </w:tc>
        <w:tc>
          <w:tcPr>
            <w:tcW w:w="1916" w:type="dxa"/>
            <w:shd w:val="clear" w:color="auto" w:fill="auto"/>
          </w:tcPr>
          <w:p w:rsidRPr="00C4599B" w:rsidR="00036A39" w:rsidP="006E45BA" w:rsidRDefault="006445FF" w14:paraId="095398AE" w14:textId="77777777">
            <w:pPr>
              <w:widowControl/>
              <w:rPr>
                <w:sz w:val="22"/>
                <w:szCs w:val="22"/>
              </w:rPr>
            </w:pPr>
            <w:r w:rsidRPr="00C4599B">
              <w:rPr>
                <w:sz w:val="22"/>
                <w:szCs w:val="22"/>
              </w:rPr>
              <w:t>$</w:t>
            </w:r>
            <w:r w:rsidRPr="001745A5" w:rsidR="0035618B">
              <w:rPr>
                <w:sz w:val="22"/>
                <w:szCs w:val="22"/>
              </w:rPr>
              <w:t>37.49</w:t>
            </w:r>
          </w:p>
        </w:tc>
      </w:tr>
      <w:tr w:rsidRPr="00C4599B" w:rsidR="00036A39" w:rsidTr="001745A5" w14:paraId="5D41C74D" w14:textId="77777777">
        <w:tc>
          <w:tcPr>
            <w:tcW w:w="2268" w:type="dxa"/>
            <w:shd w:val="clear" w:color="auto" w:fill="auto"/>
          </w:tcPr>
          <w:p w:rsidRPr="00C4599B" w:rsidR="00036A39" w:rsidP="00036A39" w:rsidRDefault="00036A39" w14:paraId="2B7B779C" w14:textId="77777777">
            <w:pPr>
              <w:widowControl/>
              <w:rPr>
                <w:sz w:val="22"/>
                <w:szCs w:val="22"/>
              </w:rPr>
            </w:pPr>
            <w:r w:rsidRPr="00C4599B">
              <w:rPr>
                <w:sz w:val="22"/>
                <w:szCs w:val="22"/>
              </w:rPr>
              <w:t>Secretary</w:t>
            </w:r>
          </w:p>
        </w:tc>
        <w:tc>
          <w:tcPr>
            <w:tcW w:w="1562" w:type="dxa"/>
            <w:shd w:val="clear" w:color="auto" w:fill="auto"/>
          </w:tcPr>
          <w:p w:rsidRPr="00C4599B" w:rsidR="00036A39" w:rsidP="00DD7CC8" w:rsidRDefault="00036A39" w14:paraId="3AA87510" w14:textId="77777777">
            <w:pPr>
              <w:widowControl/>
              <w:rPr>
                <w:sz w:val="22"/>
                <w:szCs w:val="22"/>
              </w:rPr>
            </w:pPr>
            <w:r w:rsidRPr="00C4599B">
              <w:rPr>
                <w:sz w:val="22"/>
                <w:szCs w:val="22"/>
              </w:rPr>
              <w:t>43-</w:t>
            </w:r>
            <w:r w:rsidRPr="00C4599B" w:rsidR="00DD7CC8">
              <w:rPr>
                <w:sz w:val="22"/>
                <w:szCs w:val="22"/>
              </w:rPr>
              <w:t>6010</w:t>
            </w:r>
          </w:p>
        </w:tc>
        <w:tc>
          <w:tcPr>
            <w:tcW w:w="1915" w:type="dxa"/>
            <w:shd w:val="clear" w:color="auto" w:fill="auto"/>
          </w:tcPr>
          <w:p w:rsidRPr="00C4599B" w:rsidR="00036A39" w:rsidP="00DD7CC8" w:rsidRDefault="006445FF" w14:paraId="6B9FB509" w14:textId="77777777">
            <w:pPr>
              <w:widowControl/>
              <w:rPr>
                <w:sz w:val="22"/>
                <w:szCs w:val="22"/>
              </w:rPr>
            </w:pPr>
            <w:r w:rsidRPr="00C4599B">
              <w:rPr>
                <w:sz w:val="22"/>
                <w:szCs w:val="22"/>
              </w:rPr>
              <w:t>$</w:t>
            </w:r>
            <w:r w:rsidRPr="001745A5" w:rsidR="002770CE">
              <w:rPr>
                <w:sz w:val="22"/>
                <w:szCs w:val="22"/>
              </w:rPr>
              <w:t>20.87</w:t>
            </w:r>
          </w:p>
        </w:tc>
        <w:tc>
          <w:tcPr>
            <w:tcW w:w="1915" w:type="dxa"/>
            <w:shd w:val="clear" w:color="auto" w:fill="auto"/>
          </w:tcPr>
          <w:p w:rsidRPr="00C4599B" w:rsidR="00036A39" w:rsidP="006C427A" w:rsidRDefault="00E46D99" w14:paraId="68F10C62" w14:textId="5EBB025B">
            <w:pPr>
              <w:widowControl/>
              <w:rPr>
                <w:sz w:val="22"/>
                <w:szCs w:val="22"/>
              </w:rPr>
            </w:pPr>
            <w:r>
              <w:rPr>
                <w:sz w:val="22"/>
                <w:szCs w:val="22"/>
              </w:rPr>
              <w:t>0</w:t>
            </w:r>
            <w:r w:rsidRPr="00C4599B" w:rsidR="00036A39">
              <w:rPr>
                <w:sz w:val="22"/>
                <w:szCs w:val="22"/>
              </w:rPr>
              <w:t>.</w:t>
            </w:r>
            <w:r w:rsidR="006C427A">
              <w:rPr>
                <w:sz w:val="22"/>
                <w:szCs w:val="22"/>
              </w:rPr>
              <w:t>314</w:t>
            </w:r>
          </w:p>
        </w:tc>
        <w:tc>
          <w:tcPr>
            <w:tcW w:w="1916" w:type="dxa"/>
            <w:shd w:val="clear" w:color="auto" w:fill="auto"/>
          </w:tcPr>
          <w:p w:rsidRPr="00C4599B" w:rsidR="00036A39" w:rsidP="00DC54F7" w:rsidRDefault="00DD7CC8" w14:paraId="0274FE05" w14:textId="77777777">
            <w:pPr>
              <w:widowControl/>
              <w:rPr>
                <w:sz w:val="22"/>
                <w:szCs w:val="22"/>
              </w:rPr>
            </w:pPr>
            <w:r w:rsidRPr="00C4599B">
              <w:rPr>
                <w:sz w:val="22"/>
                <w:szCs w:val="22"/>
              </w:rPr>
              <w:t>$</w:t>
            </w:r>
            <w:r w:rsidRPr="001745A5" w:rsidR="0035618B">
              <w:rPr>
                <w:sz w:val="22"/>
                <w:szCs w:val="22"/>
              </w:rPr>
              <w:t>30.42</w:t>
            </w:r>
          </w:p>
        </w:tc>
      </w:tr>
      <w:tr w:rsidRPr="00C4599B" w:rsidR="002770CE" w:rsidTr="0046259C" w14:paraId="10CCB3BD" w14:textId="77777777">
        <w:tc>
          <w:tcPr>
            <w:tcW w:w="2268" w:type="dxa"/>
            <w:shd w:val="clear" w:color="auto" w:fill="auto"/>
          </w:tcPr>
          <w:p w:rsidRPr="00C4599B" w:rsidR="002770CE" w:rsidP="00036A39" w:rsidRDefault="002770CE" w14:paraId="3F87CBBD" w14:textId="77777777">
            <w:pPr>
              <w:widowControl/>
              <w:rPr>
                <w:sz w:val="22"/>
                <w:szCs w:val="22"/>
              </w:rPr>
            </w:pPr>
            <w:r w:rsidRPr="00C4599B">
              <w:rPr>
                <w:sz w:val="22"/>
                <w:szCs w:val="22"/>
              </w:rPr>
              <w:t>Occupational Health and Safety Specialists and Technicians</w:t>
            </w:r>
          </w:p>
        </w:tc>
        <w:tc>
          <w:tcPr>
            <w:tcW w:w="1562" w:type="dxa"/>
            <w:shd w:val="clear" w:color="auto" w:fill="auto"/>
          </w:tcPr>
          <w:p w:rsidRPr="00C4599B" w:rsidR="002770CE" w:rsidP="00DD7CC8" w:rsidRDefault="002770CE" w14:paraId="579FD851" w14:textId="77777777">
            <w:pPr>
              <w:widowControl/>
              <w:rPr>
                <w:sz w:val="22"/>
                <w:szCs w:val="22"/>
              </w:rPr>
            </w:pPr>
            <w:r w:rsidRPr="00C4599B">
              <w:rPr>
                <w:sz w:val="22"/>
                <w:szCs w:val="22"/>
              </w:rPr>
              <w:t>19-5010</w:t>
            </w:r>
          </w:p>
        </w:tc>
        <w:tc>
          <w:tcPr>
            <w:tcW w:w="1915" w:type="dxa"/>
            <w:shd w:val="clear" w:color="auto" w:fill="auto"/>
          </w:tcPr>
          <w:p w:rsidRPr="00C4599B" w:rsidR="002770CE" w:rsidP="00DD7CC8" w:rsidRDefault="002770CE" w14:paraId="2A3A8048" w14:textId="77777777">
            <w:pPr>
              <w:widowControl/>
              <w:rPr>
                <w:sz w:val="22"/>
                <w:szCs w:val="22"/>
              </w:rPr>
            </w:pPr>
            <w:r w:rsidRPr="00C4599B">
              <w:rPr>
                <w:sz w:val="22"/>
                <w:szCs w:val="22"/>
              </w:rPr>
              <w:t>$34.95</w:t>
            </w:r>
          </w:p>
        </w:tc>
        <w:tc>
          <w:tcPr>
            <w:tcW w:w="1915" w:type="dxa"/>
            <w:shd w:val="clear" w:color="auto" w:fill="auto"/>
          </w:tcPr>
          <w:p w:rsidRPr="00C4599B" w:rsidR="002770CE" w:rsidP="006C427A" w:rsidRDefault="00E46D99" w14:paraId="2158105E" w14:textId="7FA384CC">
            <w:pPr>
              <w:widowControl/>
              <w:rPr>
                <w:sz w:val="22"/>
                <w:szCs w:val="22"/>
              </w:rPr>
            </w:pPr>
            <w:r>
              <w:rPr>
                <w:sz w:val="22"/>
                <w:szCs w:val="22"/>
              </w:rPr>
              <w:t>0</w:t>
            </w:r>
            <w:r w:rsidRPr="00C4599B" w:rsidR="002770CE">
              <w:rPr>
                <w:sz w:val="22"/>
                <w:szCs w:val="22"/>
              </w:rPr>
              <w:t>.</w:t>
            </w:r>
            <w:r w:rsidR="006C427A">
              <w:rPr>
                <w:sz w:val="22"/>
                <w:szCs w:val="22"/>
              </w:rPr>
              <w:t>314</w:t>
            </w:r>
          </w:p>
        </w:tc>
        <w:tc>
          <w:tcPr>
            <w:tcW w:w="1916" w:type="dxa"/>
            <w:shd w:val="clear" w:color="auto" w:fill="auto"/>
          </w:tcPr>
          <w:p w:rsidRPr="00C4599B" w:rsidR="002770CE" w:rsidP="00643EC4" w:rsidRDefault="002770CE" w14:paraId="4A78A131" w14:textId="6C439BD0">
            <w:pPr>
              <w:widowControl/>
              <w:rPr>
                <w:sz w:val="22"/>
                <w:szCs w:val="22"/>
              </w:rPr>
            </w:pPr>
            <w:r w:rsidRPr="00C4599B">
              <w:rPr>
                <w:sz w:val="22"/>
                <w:szCs w:val="22"/>
              </w:rPr>
              <w:t>$</w:t>
            </w:r>
            <w:r w:rsidRPr="00C4599B" w:rsidR="0035618B">
              <w:rPr>
                <w:sz w:val="22"/>
                <w:szCs w:val="22"/>
              </w:rPr>
              <w:t>50.9</w:t>
            </w:r>
            <w:r w:rsidR="00643EC4">
              <w:rPr>
                <w:sz w:val="22"/>
                <w:szCs w:val="22"/>
              </w:rPr>
              <w:t>4</w:t>
            </w:r>
          </w:p>
        </w:tc>
      </w:tr>
    </w:tbl>
    <w:p w:rsidRPr="00914132" w:rsidR="00960347" w:rsidP="00960347" w:rsidRDefault="00960347" w14:paraId="18181275" w14:textId="77777777">
      <w:pPr>
        <w:tabs>
          <w:tab w:val="left" w:pos="-1440"/>
        </w:tabs>
        <w:ind w:left="4320" w:hanging="2160"/>
      </w:pPr>
    </w:p>
    <w:p w:rsidR="00960347" w:rsidP="00960347" w:rsidRDefault="00960347" w14:paraId="6E88E034" w14:textId="77777777">
      <w:pPr>
        <w:rPr>
          <w:bCs/>
        </w:rPr>
      </w:pPr>
    </w:p>
    <w:p w:rsidRPr="00914132" w:rsidR="00960347" w:rsidP="00960347" w:rsidRDefault="00960347" w14:paraId="140E1298" w14:textId="77777777">
      <w:r w:rsidRPr="00914132">
        <w:rPr>
          <w:b/>
          <w:bCs/>
        </w:rPr>
        <w:t>(A)  Respiratory Protection Program (§1910.134(c))</w:t>
      </w:r>
    </w:p>
    <w:p w:rsidRPr="00914132" w:rsidR="00960347" w:rsidP="00960347" w:rsidRDefault="00960347" w14:paraId="7AEC13AD" w14:textId="77777777"/>
    <w:p w:rsidRPr="00914132" w:rsidR="00960347" w:rsidP="00960347" w:rsidRDefault="00960347" w14:paraId="4DBBD878" w14:textId="178F4A3E">
      <w:r w:rsidRPr="00914132">
        <w:t>The Standard requires employers to develop and maintain a written respiratory</w:t>
      </w:r>
      <w:r w:rsidR="00216B0C">
        <w:t xml:space="preserve"> </w:t>
      </w:r>
      <w:r w:rsidRPr="00914132">
        <w:t xml:space="preserve">protection program. </w:t>
      </w:r>
      <w:r w:rsidR="00000912">
        <w:t xml:space="preserve"> </w:t>
      </w:r>
      <w:r w:rsidRPr="00914132">
        <w:t>The Final Economic Analysis (FEA) for the Standard estimates t</w:t>
      </w:r>
      <w:r w:rsidR="00000912">
        <w:t xml:space="preserve">hat small and large firms take four and eight </w:t>
      </w:r>
      <w:r w:rsidRPr="00914132">
        <w:t xml:space="preserve">hours, respectively, to develop the written program. </w:t>
      </w:r>
      <w:r w:rsidR="00683B37">
        <w:t xml:space="preserve"> </w:t>
      </w:r>
      <w:r w:rsidRPr="00104D9C">
        <w:t xml:space="preserve">Of the estimated </w:t>
      </w:r>
      <w:r w:rsidR="0038775A">
        <w:t>699,</w:t>
      </w:r>
      <w:r w:rsidR="000A7FEB">
        <w:t>048</w:t>
      </w:r>
      <w:r w:rsidRPr="00104D9C">
        <w:rPr>
          <w:rStyle w:val="StyleFootnoteReference11pt"/>
        </w:rPr>
        <w:footnoteReference w:id="11"/>
      </w:r>
      <w:r w:rsidRPr="00104D9C">
        <w:rPr>
          <w:sz w:val="22"/>
          <w:szCs w:val="22"/>
        </w:rPr>
        <w:t xml:space="preserve"> </w:t>
      </w:r>
      <w:r w:rsidRPr="00104D9C">
        <w:t xml:space="preserve">employers covered by the Standard in </w:t>
      </w:r>
      <w:r w:rsidRPr="006B50D4">
        <w:t>201</w:t>
      </w:r>
      <w:r w:rsidR="005E6123">
        <w:t>2</w:t>
      </w:r>
      <w:r w:rsidRPr="00FE6EC5">
        <w:t>,</w:t>
      </w:r>
      <w:r w:rsidRPr="00104D9C">
        <w:t xml:space="preserve"> OSHA believes that each year 1</w:t>
      </w:r>
      <w:r w:rsidR="00F66335">
        <w:t>2</w:t>
      </w:r>
      <w:r w:rsidRPr="00104D9C">
        <w:t>.</w:t>
      </w:r>
      <w:r w:rsidR="00DF3E13">
        <w:t>3</w:t>
      </w:r>
      <w:r w:rsidRPr="00104D9C">
        <w:t>%</w:t>
      </w:r>
      <w:r w:rsidRPr="00104D9C">
        <w:rPr>
          <w:rStyle w:val="FootnoteReference"/>
          <w:sz w:val="22"/>
          <w:szCs w:val="22"/>
          <w:vertAlign w:val="superscript"/>
        </w:rPr>
        <w:footnoteReference w:id="12"/>
      </w:r>
      <w:r w:rsidRPr="00104D9C">
        <w:t xml:space="preserve"> (</w:t>
      </w:r>
      <w:r w:rsidR="00D62E12">
        <w:t>86,027</w:t>
      </w:r>
      <w:r w:rsidRPr="00104D9C">
        <w:t>) are new employers who must develop new programs.</w:t>
      </w:r>
      <w:r w:rsidRPr="00914132">
        <w:t xml:space="preserve"> </w:t>
      </w:r>
      <w:r w:rsidR="00000912">
        <w:t xml:space="preserve"> </w:t>
      </w:r>
      <w:r w:rsidRPr="00914132">
        <w:t>The Agency assumes that 98% (</w:t>
      </w:r>
      <w:r w:rsidR="00D62E12">
        <w:t>84,30</w:t>
      </w:r>
      <w:r w:rsidR="000B74CA">
        <w:t>7</w:t>
      </w:r>
      <w:r w:rsidRPr="00914132">
        <w:t>) of the new employers are small firms</w:t>
      </w:r>
      <w:r w:rsidRPr="00834345">
        <w:rPr>
          <w:rStyle w:val="StyleFootnoteReference11pt"/>
        </w:rPr>
        <w:footnoteReference w:id="13"/>
      </w:r>
      <w:r w:rsidRPr="00914132">
        <w:t xml:space="preserve"> and the remaining 2% (</w:t>
      </w:r>
      <w:r w:rsidR="00D62E12">
        <w:t>1,72</w:t>
      </w:r>
      <w:r w:rsidR="000B74CA">
        <w:t>1)</w:t>
      </w:r>
      <w:r w:rsidRPr="00914132">
        <w:t xml:space="preserve"> are larger employers.  The Agency assumes a supervisor will develop the written program. Therefore, the total annual burden hours and cost for both employer groups to develop a written respiratory</w:t>
      </w:r>
      <w:r w:rsidR="00763168">
        <w:t xml:space="preserve"> </w:t>
      </w:r>
      <w:r w:rsidRPr="00914132">
        <w:t>protection program are:</w:t>
      </w:r>
      <w:r w:rsidRPr="00914132">
        <w:rPr>
          <w:b/>
        </w:rPr>
        <w:t xml:space="preserve"> </w:t>
      </w:r>
    </w:p>
    <w:p w:rsidRPr="00914132" w:rsidR="00960347" w:rsidP="00960347" w:rsidRDefault="00960347" w14:paraId="3A6C60EA" w14:textId="77777777"/>
    <w:p w:rsidRPr="00914132" w:rsidR="00960347" w:rsidP="00960347" w:rsidRDefault="00960347" w14:paraId="6ACECB5E" w14:textId="77777777">
      <w:pPr>
        <w:ind w:firstLine="720"/>
        <w:outlineLvl w:val="0"/>
      </w:pPr>
      <w:r w:rsidRPr="00914132">
        <w:rPr>
          <w:b/>
          <w:bCs/>
        </w:rPr>
        <w:t>Burden hours</w:t>
      </w:r>
      <w:r>
        <w:t xml:space="preserve">: </w:t>
      </w:r>
      <w:r w:rsidR="003E5969">
        <w:t xml:space="preserve"> </w:t>
      </w:r>
      <w:r w:rsidRPr="00914132">
        <w:t>(</w:t>
      </w:r>
      <w:r w:rsidR="00D62E12">
        <w:t>8</w:t>
      </w:r>
      <w:r w:rsidR="000B74CA">
        <w:t>4,307</w:t>
      </w:r>
      <w:r w:rsidRPr="00914132">
        <w:t xml:space="preserve"> x 4 hour</w:t>
      </w:r>
      <w:r>
        <w:t>s) + (</w:t>
      </w:r>
      <w:r w:rsidR="00D62E12">
        <w:t>1</w:t>
      </w:r>
      <w:r w:rsidR="000B74CA">
        <w:t>,721</w:t>
      </w:r>
      <w:r>
        <w:t xml:space="preserve"> x 8 hours) = </w:t>
      </w:r>
      <w:r w:rsidR="001745A5">
        <w:t>35</w:t>
      </w:r>
      <w:r w:rsidR="000B74CA">
        <w:t>0,996</w:t>
      </w:r>
      <w:r w:rsidRPr="00914132">
        <w:t xml:space="preserve"> hours</w:t>
      </w:r>
    </w:p>
    <w:p w:rsidRPr="00914132" w:rsidR="00960347" w:rsidP="00960347" w:rsidRDefault="00960347" w14:paraId="1A5CD79A" w14:textId="77777777">
      <w:pPr>
        <w:ind w:firstLine="720"/>
        <w:outlineLvl w:val="0"/>
      </w:pPr>
      <w:r w:rsidRPr="00914132">
        <w:rPr>
          <w:b/>
          <w:bCs/>
        </w:rPr>
        <w:t xml:space="preserve">               </w:t>
      </w:r>
      <w:r>
        <w:rPr>
          <w:b/>
          <w:bCs/>
        </w:rPr>
        <w:t xml:space="preserve"> </w:t>
      </w:r>
      <w:r w:rsidRPr="00914132">
        <w:rPr>
          <w:b/>
          <w:bCs/>
        </w:rPr>
        <w:t>Cost</w:t>
      </w:r>
      <w:r>
        <w:t xml:space="preserve">:  </w:t>
      </w:r>
      <w:r w:rsidR="000B74CA">
        <w:t>350,996</w:t>
      </w:r>
      <w:r w:rsidRPr="00914132">
        <w:t xml:space="preserve"> hours x $</w:t>
      </w:r>
      <w:r w:rsidR="000A3BE0">
        <w:t>86</w:t>
      </w:r>
      <w:r w:rsidR="001745A5">
        <w:t>.</w:t>
      </w:r>
      <w:r w:rsidR="000A3BE0">
        <w:t>22</w:t>
      </w:r>
      <w:r w:rsidRPr="00914132">
        <w:t xml:space="preserve">= </w:t>
      </w:r>
      <w:r>
        <w:t>$</w:t>
      </w:r>
      <w:r w:rsidR="001745A5">
        <w:t>3</w:t>
      </w:r>
      <w:r w:rsidR="000B74CA">
        <w:t>0,262,875.12</w:t>
      </w:r>
    </w:p>
    <w:p w:rsidRPr="00914132" w:rsidR="00960347" w:rsidP="00960347" w:rsidRDefault="00960347" w14:paraId="76C7EB8F" w14:textId="77777777"/>
    <w:p w:rsidRPr="00914132" w:rsidR="00960347" w:rsidP="00960347" w:rsidRDefault="00960347" w14:paraId="6EA4CB20" w14:textId="6F1FFB58">
      <w:r w:rsidRPr="00914132">
        <w:t>Existing employers</w:t>
      </w:r>
      <w:r w:rsidRPr="00834345">
        <w:rPr>
          <w:rStyle w:val="FootnoteReference"/>
          <w:sz w:val="22"/>
          <w:szCs w:val="22"/>
          <w:vertAlign w:val="superscript"/>
        </w:rPr>
        <w:footnoteReference w:id="14"/>
      </w:r>
      <w:r w:rsidRPr="00834345">
        <w:rPr>
          <w:sz w:val="22"/>
          <w:szCs w:val="22"/>
        </w:rPr>
        <w:t xml:space="preserve"> </w:t>
      </w:r>
      <w:r w:rsidRPr="00914132">
        <w:t xml:space="preserve">must update their programs to accommodate changes in workplace conditions that affect respirator use. </w:t>
      </w:r>
      <w:r w:rsidR="00683B37">
        <w:t xml:space="preserve"> </w:t>
      </w:r>
      <w:r w:rsidRPr="00914132">
        <w:t xml:space="preserve">OSHA assumes that </w:t>
      </w:r>
      <w:r w:rsidR="00192944">
        <w:t>20</w:t>
      </w:r>
      <w:r w:rsidRPr="00914132">
        <w:t>% of existing employers (</w:t>
      </w:r>
      <w:r w:rsidR="00E863B9">
        <w:t>122,</w:t>
      </w:r>
      <w:r w:rsidR="001745A5">
        <w:t>6</w:t>
      </w:r>
      <w:r w:rsidR="000B74CA">
        <w:t>76</w:t>
      </w:r>
      <w:r w:rsidRPr="00914132">
        <w:t>) update their programs every year and that supervisors for small firms (</w:t>
      </w:r>
      <w:r w:rsidR="00E863B9">
        <w:t>122,</w:t>
      </w:r>
      <w:r w:rsidR="001745A5">
        <w:t>6</w:t>
      </w:r>
      <w:r w:rsidR="000B74CA">
        <w:t>76</w:t>
      </w:r>
      <w:r>
        <w:t xml:space="preserve"> </w:t>
      </w:r>
      <w:r w:rsidRPr="00914132">
        <w:t xml:space="preserve">x 98% = </w:t>
      </w:r>
      <w:r w:rsidR="00E863B9">
        <w:t>120,</w:t>
      </w:r>
      <w:r w:rsidR="000B74CA">
        <w:t>22</w:t>
      </w:r>
      <w:r w:rsidR="006D623F">
        <w:t>3</w:t>
      </w:r>
      <w:r w:rsidR="000B74CA">
        <w:t xml:space="preserve"> </w:t>
      </w:r>
      <w:r w:rsidR="00000912">
        <w:t>firms) would take two</w:t>
      </w:r>
      <w:r w:rsidRPr="00914132">
        <w:t xml:space="preserve"> hours, and supervisors for larger firms (</w:t>
      </w:r>
      <w:r w:rsidR="00E863B9">
        <w:t>122,</w:t>
      </w:r>
      <w:r w:rsidR="000B74CA">
        <w:t>6</w:t>
      </w:r>
      <w:r w:rsidR="003E0CB7">
        <w:t>76</w:t>
      </w:r>
      <w:r w:rsidRPr="00914132">
        <w:t xml:space="preserve"> x 2% = </w:t>
      </w:r>
      <w:r w:rsidR="00DE0BED">
        <w:t>2,</w:t>
      </w:r>
      <w:r w:rsidR="00E863B9">
        <w:t>45</w:t>
      </w:r>
      <w:r w:rsidR="003E0CB7">
        <w:t>4</w:t>
      </w:r>
      <w:r w:rsidR="00E863B9">
        <w:t xml:space="preserve"> </w:t>
      </w:r>
      <w:r w:rsidR="00000912">
        <w:t>firms) would take four</w:t>
      </w:r>
      <w:r w:rsidRPr="00914132">
        <w:t xml:space="preserve"> hours, to update the programs. </w:t>
      </w:r>
      <w:r w:rsidR="00000912">
        <w:t xml:space="preserve"> </w:t>
      </w:r>
      <w:r w:rsidRPr="00914132">
        <w:t>The annual burden hour and cost estimates for existing employers to update their programs are:</w:t>
      </w:r>
    </w:p>
    <w:p w:rsidR="00960347" w:rsidP="00960347" w:rsidRDefault="00960347" w14:paraId="43118655" w14:textId="77777777">
      <w:pPr>
        <w:ind w:firstLine="5760"/>
      </w:pPr>
    </w:p>
    <w:p w:rsidRPr="00914132" w:rsidR="00960347" w:rsidP="00960347" w:rsidRDefault="00960347" w14:paraId="125B4086" w14:textId="78A0670A">
      <w:pPr>
        <w:ind w:left="2160" w:hanging="1440"/>
        <w:outlineLvl w:val="0"/>
      </w:pPr>
      <w:r w:rsidRPr="00914132">
        <w:rPr>
          <w:b/>
          <w:bCs/>
        </w:rPr>
        <w:t>Burden</w:t>
      </w:r>
      <w:r w:rsidR="00EF23E6">
        <w:rPr>
          <w:b/>
          <w:bCs/>
        </w:rPr>
        <w:t xml:space="preserve"> </w:t>
      </w:r>
      <w:r w:rsidRPr="00914132">
        <w:rPr>
          <w:b/>
          <w:bCs/>
        </w:rPr>
        <w:t>hours</w:t>
      </w:r>
      <w:r>
        <w:t xml:space="preserve">:  </w:t>
      </w:r>
      <w:r w:rsidRPr="00914132">
        <w:t>(</w:t>
      </w:r>
      <w:r w:rsidR="00E863B9">
        <w:t>120,</w:t>
      </w:r>
      <w:r w:rsidR="003E0CB7">
        <w:t>22</w:t>
      </w:r>
      <w:r w:rsidR="006D623F">
        <w:t>3</w:t>
      </w:r>
      <w:r w:rsidR="009575AB">
        <w:t xml:space="preserve"> </w:t>
      </w:r>
      <w:r w:rsidRPr="00914132">
        <w:t>x 2 hour</w:t>
      </w:r>
      <w:r>
        <w:t>s) + (</w:t>
      </w:r>
      <w:r w:rsidR="00DE0BED">
        <w:t>2,</w:t>
      </w:r>
      <w:r w:rsidR="00E863B9">
        <w:t>45</w:t>
      </w:r>
      <w:r w:rsidR="003E0CB7">
        <w:t>4</w:t>
      </w:r>
      <w:r w:rsidR="00D049A9">
        <w:t xml:space="preserve"> </w:t>
      </w:r>
      <w:r>
        <w:t xml:space="preserve">x 4 hours) = </w:t>
      </w:r>
      <w:r w:rsidR="00413567">
        <w:t>250,</w:t>
      </w:r>
      <w:r w:rsidR="003E0CB7">
        <w:t>26</w:t>
      </w:r>
      <w:r w:rsidR="006D623F">
        <w:t>2</w:t>
      </w:r>
      <w:r w:rsidR="009824D3">
        <w:t xml:space="preserve"> </w:t>
      </w:r>
      <w:r w:rsidRPr="00914132">
        <w:t>hours</w:t>
      </w:r>
    </w:p>
    <w:p w:rsidRPr="00914132" w:rsidR="00960347" w:rsidP="00960347" w:rsidRDefault="00960347" w14:paraId="51C71FC2" w14:textId="237DC9CD">
      <w:pPr>
        <w:ind w:left="720"/>
      </w:pPr>
      <w:r w:rsidRPr="00914132">
        <w:rPr>
          <w:b/>
          <w:bCs/>
        </w:rPr>
        <w:t xml:space="preserve">               </w:t>
      </w:r>
      <w:r>
        <w:rPr>
          <w:b/>
          <w:bCs/>
        </w:rPr>
        <w:t xml:space="preserve"> </w:t>
      </w:r>
      <w:r w:rsidRPr="00914132">
        <w:rPr>
          <w:b/>
          <w:bCs/>
        </w:rPr>
        <w:t>Cost</w:t>
      </w:r>
      <w:r>
        <w:t xml:space="preserve">:  </w:t>
      </w:r>
      <w:r w:rsidR="00E863B9">
        <w:t>2</w:t>
      </w:r>
      <w:r w:rsidR="00413567">
        <w:t>50,</w:t>
      </w:r>
      <w:r w:rsidR="003E0CB7">
        <w:t>26</w:t>
      </w:r>
      <w:r w:rsidR="006D623F">
        <w:t>2</w:t>
      </w:r>
      <w:r w:rsidR="007839D9">
        <w:t xml:space="preserve"> </w:t>
      </w:r>
      <w:r>
        <w:t>hours x $</w:t>
      </w:r>
      <w:r w:rsidR="000A3BE0">
        <w:t>86.22</w:t>
      </w:r>
      <w:r>
        <w:t xml:space="preserve"> </w:t>
      </w:r>
      <w:r w:rsidR="009824D3">
        <w:t xml:space="preserve">= </w:t>
      </w:r>
      <w:r>
        <w:t>$</w:t>
      </w:r>
      <w:r w:rsidR="006D623F">
        <w:t>21,577,589.60</w:t>
      </w:r>
      <w:r w:rsidR="007839D9">
        <w:t xml:space="preserve"> </w:t>
      </w:r>
    </w:p>
    <w:p w:rsidRPr="00914132" w:rsidR="00960347" w:rsidP="00960347" w:rsidRDefault="00960347" w14:paraId="5F1A2F77" w14:textId="77777777"/>
    <w:p w:rsidRPr="00914132" w:rsidR="00960347" w:rsidP="00960347" w:rsidRDefault="00960347" w14:paraId="0A9BC7D8" w14:textId="77777777">
      <w:r w:rsidRPr="00914132">
        <w:t>Total burden hours and costs for new and existing employers to develop their programs are:</w:t>
      </w:r>
    </w:p>
    <w:p w:rsidRPr="00914132" w:rsidR="00960347" w:rsidP="00960347" w:rsidRDefault="00960347" w14:paraId="154E5441" w14:textId="77777777"/>
    <w:p w:rsidRPr="00914132" w:rsidR="00960347" w:rsidP="00960347" w:rsidRDefault="00960347" w14:paraId="79031096" w14:textId="2205FDA7">
      <w:pPr>
        <w:ind w:firstLine="720"/>
        <w:outlineLvl w:val="0"/>
      </w:pPr>
      <w:r w:rsidRPr="00914132">
        <w:rPr>
          <w:b/>
          <w:bCs/>
        </w:rPr>
        <w:t xml:space="preserve">Total </w:t>
      </w:r>
      <w:r w:rsidR="00B55797">
        <w:rPr>
          <w:b/>
          <w:bCs/>
        </w:rPr>
        <w:t>B</w:t>
      </w:r>
      <w:r w:rsidRPr="00914132">
        <w:rPr>
          <w:b/>
          <w:bCs/>
        </w:rPr>
        <w:t>urden</w:t>
      </w:r>
      <w:r w:rsidR="00B55797">
        <w:rPr>
          <w:b/>
          <w:bCs/>
        </w:rPr>
        <w:t xml:space="preserve"> </w:t>
      </w:r>
      <w:r w:rsidRPr="00914132">
        <w:rPr>
          <w:b/>
          <w:bCs/>
        </w:rPr>
        <w:t>hours</w:t>
      </w:r>
      <w:r>
        <w:t>:</w:t>
      </w:r>
      <w:r w:rsidR="00130964">
        <w:t xml:space="preserve">  </w:t>
      </w:r>
      <w:r w:rsidR="003E0CB7">
        <w:t>350,996</w:t>
      </w:r>
      <w:r w:rsidR="009824D3">
        <w:t xml:space="preserve"> </w:t>
      </w:r>
      <w:r>
        <w:t xml:space="preserve">hours + </w:t>
      </w:r>
      <w:r w:rsidR="006D623F">
        <w:t>250,262</w:t>
      </w:r>
      <w:r w:rsidR="003E0CB7">
        <w:t xml:space="preserve"> </w:t>
      </w:r>
      <w:r w:rsidRPr="00914132">
        <w:t xml:space="preserve">hours = </w:t>
      </w:r>
      <w:r w:rsidR="003E0CB7">
        <w:t>601,25</w:t>
      </w:r>
      <w:r w:rsidR="006D623F">
        <w:t>8</w:t>
      </w:r>
      <w:r w:rsidR="00EC0EFC">
        <w:t xml:space="preserve"> </w:t>
      </w:r>
      <w:r w:rsidRPr="00914132">
        <w:t>hours</w:t>
      </w:r>
    </w:p>
    <w:p w:rsidRPr="00914132" w:rsidR="00960347" w:rsidP="00427B6A" w:rsidRDefault="00960347" w14:paraId="05A03592" w14:textId="79ED70EF">
      <w:pPr>
        <w:widowControl/>
        <w:autoSpaceDE/>
        <w:autoSpaceDN/>
        <w:adjustRightInd/>
        <w:rPr>
          <w:b/>
          <w:bCs/>
        </w:rPr>
      </w:pPr>
      <w:r w:rsidRPr="00914132">
        <w:rPr>
          <w:b/>
          <w:bCs/>
        </w:rPr>
        <w:t xml:space="preserve">                Total cost</w:t>
      </w:r>
      <w:r>
        <w:t xml:space="preserve">:  </w:t>
      </w:r>
      <w:r w:rsidRPr="00914132">
        <w:t>$</w:t>
      </w:r>
      <w:r w:rsidRPr="003E0CB7" w:rsidR="003E0CB7">
        <w:rPr>
          <w:color w:val="000000"/>
        </w:rPr>
        <w:t>30,262,875.12</w:t>
      </w:r>
      <w:r w:rsidRPr="007453E0" w:rsidR="007453E0">
        <w:rPr>
          <w:color w:val="000000"/>
        </w:rPr>
        <w:t xml:space="preserve"> </w:t>
      </w:r>
      <w:r w:rsidR="007453E0">
        <w:rPr>
          <w:color w:val="000000"/>
        </w:rPr>
        <w:t>+</w:t>
      </w:r>
      <w:r w:rsidR="00133F71">
        <w:rPr>
          <w:color w:val="000000"/>
        </w:rPr>
        <w:t xml:space="preserve"> </w:t>
      </w:r>
      <w:r w:rsidR="00854025">
        <w:rPr>
          <w:color w:val="000000"/>
        </w:rPr>
        <w:t>$</w:t>
      </w:r>
      <w:r w:rsidR="006D623F">
        <w:rPr>
          <w:color w:val="000000"/>
        </w:rPr>
        <w:t>21,577,589.60</w:t>
      </w:r>
      <w:r w:rsidRPr="007453E0" w:rsidR="007453E0">
        <w:rPr>
          <w:color w:val="000000"/>
        </w:rPr>
        <w:t xml:space="preserve"> </w:t>
      </w:r>
      <w:r w:rsidRPr="00854025" w:rsidR="007453E0">
        <w:rPr>
          <w:color w:val="000000"/>
        </w:rPr>
        <w:t>=</w:t>
      </w:r>
      <w:r w:rsidR="00133F71">
        <w:rPr>
          <w:color w:val="000000"/>
        </w:rPr>
        <w:t xml:space="preserve"> </w:t>
      </w:r>
      <w:r w:rsidRPr="00C4599B" w:rsidR="00854025">
        <w:rPr>
          <w:bCs/>
          <w:iCs/>
          <w:color w:val="000000"/>
        </w:rPr>
        <w:t>$</w:t>
      </w:r>
      <w:r w:rsidR="003E0CB7">
        <w:rPr>
          <w:bCs/>
          <w:iCs/>
          <w:color w:val="000000"/>
        </w:rPr>
        <w:t>51,840,</w:t>
      </w:r>
      <w:r w:rsidR="00BC4388">
        <w:rPr>
          <w:bCs/>
          <w:iCs/>
          <w:color w:val="000000"/>
        </w:rPr>
        <w:t>464.76</w:t>
      </w:r>
      <w:r w:rsidRPr="007453E0" w:rsidR="007453E0">
        <w:rPr>
          <w:b/>
          <w:bCs/>
          <w:i/>
          <w:iCs/>
          <w:color w:val="000000"/>
        </w:rPr>
        <w:t xml:space="preserve"> </w:t>
      </w:r>
    </w:p>
    <w:p w:rsidR="00B84C53" w:rsidP="00960347" w:rsidRDefault="00960347" w14:paraId="6E33C4E1" w14:textId="77777777">
      <w:pPr>
        <w:outlineLvl w:val="0"/>
        <w:rPr>
          <w:b/>
          <w:bCs/>
        </w:rPr>
      </w:pPr>
      <w:r w:rsidRPr="00914132">
        <w:rPr>
          <w:b/>
          <w:bCs/>
        </w:rPr>
        <w:t xml:space="preserve"> </w:t>
      </w:r>
    </w:p>
    <w:p w:rsidRPr="00914132" w:rsidR="00960347" w:rsidP="00960347" w:rsidRDefault="00960347" w14:paraId="5314D756" w14:textId="77777777">
      <w:pPr>
        <w:outlineLvl w:val="0"/>
        <w:rPr>
          <w:b/>
          <w:bCs/>
        </w:rPr>
      </w:pPr>
      <w:r w:rsidRPr="00914132">
        <w:rPr>
          <w:b/>
          <w:bCs/>
        </w:rPr>
        <w:t xml:space="preserve">(B)  Medical Evaluation (§1910.134(e)) </w:t>
      </w:r>
    </w:p>
    <w:p w:rsidRPr="00914132" w:rsidR="00960347" w:rsidP="00960347" w:rsidRDefault="00960347" w14:paraId="6195D1C9" w14:textId="77777777">
      <w:pPr>
        <w:rPr>
          <w:b/>
          <w:bCs/>
        </w:rPr>
      </w:pPr>
    </w:p>
    <w:p w:rsidRPr="00914132" w:rsidR="00960347" w:rsidP="00960347" w:rsidRDefault="00960347" w14:paraId="4B9DFA2A" w14:textId="77777777">
      <w:r w:rsidRPr="00914132">
        <w:t xml:space="preserve">Paragraph (e)(2) of the Standard specifies that employers </w:t>
      </w:r>
      <w:r w:rsidRPr="002B105C">
        <w:t xml:space="preserve">must medically evaluate workers </w:t>
      </w:r>
      <w:r w:rsidR="00793EB9">
        <w:t>before</w:t>
      </w:r>
      <w:r w:rsidRPr="002B105C">
        <w:t xml:space="preserve"> fit testing and initial respirator use.</w:t>
      </w:r>
      <w:r w:rsidR="00000912">
        <w:t xml:space="preserve"> </w:t>
      </w:r>
      <w:r w:rsidRPr="00914132">
        <w:t xml:space="preserve"> A PLHCP must perform medical evaluations using a medical questionnaire or an initial medical examination.</w:t>
      </w:r>
      <w:r w:rsidR="00000912">
        <w:t xml:space="preserve"> </w:t>
      </w:r>
      <w:r w:rsidRPr="00914132">
        <w:t xml:space="preserve"> The Agency estimates that a worker takes 15 minutes </w:t>
      </w:r>
      <w:r w:rsidR="00643EC4">
        <w:t xml:space="preserve">(15/60 hour) </w:t>
      </w:r>
      <w:r w:rsidRPr="00914132">
        <w:t>to complete the questionnaire.</w:t>
      </w:r>
      <w:r w:rsidR="00000912">
        <w:t xml:space="preserve"> </w:t>
      </w:r>
      <w:r w:rsidRPr="00914132">
        <w:t xml:space="preserve"> </w:t>
      </w:r>
      <w:r w:rsidRPr="000110CC">
        <w:t xml:space="preserve">Based on </w:t>
      </w:r>
      <w:r>
        <w:t>the Final Economic Analysis (FEA) and the change in employment in relevant industries from 2001 to 201</w:t>
      </w:r>
      <w:r w:rsidR="00EC3436">
        <w:t>8</w:t>
      </w:r>
      <w:r w:rsidRPr="000110CC">
        <w:rPr>
          <w:iCs/>
        </w:rPr>
        <w:t>, it is</w:t>
      </w:r>
      <w:r w:rsidRPr="000110CC">
        <w:t xml:space="preserve"> estimated that in 201</w:t>
      </w:r>
      <w:r w:rsidR="00EC3436">
        <w:t>8</w:t>
      </w:r>
      <w:r w:rsidRPr="000110CC">
        <w:t xml:space="preserve"> the Standard covered </w:t>
      </w:r>
      <w:r w:rsidR="00EC3436">
        <w:t>6,169,890</w:t>
      </w:r>
      <w:r w:rsidRPr="002B105C">
        <w:t xml:space="preserve"> workers</w:t>
      </w:r>
      <w:r w:rsidRPr="000110CC">
        <w:t>.</w:t>
      </w:r>
      <w:r w:rsidRPr="000110CC">
        <w:rPr>
          <w:rStyle w:val="FootnoteReference"/>
          <w:sz w:val="22"/>
          <w:szCs w:val="22"/>
          <w:vertAlign w:val="superscript"/>
        </w:rPr>
        <w:footnoteReference w:id="15"/>
      </w:r>
      <w:r w:rsidRPr="000110CC">
        <w:rPr>
          <w:sz w:val="22"/>
          <w:szCs w:val="22"/>
        </w:rPr>
        <w:t xml:space="preserve">  </w:t>
      </w:r>
      <w:r w:rsidRPr="000110CC">
        <w:t>The 201</w:t>
      </w:r>
      <w:r w:rsidR="0020485D">
        <w:t>8</w:t>
      </w:r>
      <w:r w:rsidRPr="000110CC">
        <w:t xml:space="preserve"> BLS Job Openings and Labor Turnover survey estimated an average total separations rate of 4</w:t>
      </w:r>
      <w:r w:rsidR="0020485D">
        <w:t>9</w:t>
      </w:r>
      <w:r w:rsidRPr="000110CC">
        <w:t>.</w:t>
      </w:r>
      <w:r w:rsidR="0020485D">
        <w:t>1</w:t>
      </w:r>
      <w:r w:rsidRPr="000110CC">
        <w:t>%</w:t>
      </w:r>
      <w:r w:rsidRPr="000110CC">
        <w:rPr>
          <w:rStyle w:val="FootnoteReference"/>
          <w:sz w:val="22"/>
          <w:szCs w:val="22"/>
          <w:vertAlign w:val="superscript"/>
        </w:rPr>
        <w:footnoteReference w:id="16"/>
      </w:r>
      <w:r w:rsidRPr="000110CC">
        <w:rPr>
          <w:sz w:val="22"/>
          <w:szCs w:val="22"/>
        </w:rPr>
        <w:t xml:space="preserve"> </w:t>
      </w:r>
      <w:r w:rsidRPr="000110CC">
        <w:t xml:space="preserve">in industries covered by the Standard. </w:t>
      </w:r>
      <w:r w:rsidR="00683B37">
        <w:t xml:space="preserve"> </w:t>
      </w:r>
      <w:r w:rsidRPr="000110CC">
        <w:t xml:space="preserve">The burden hours and cost to administer the questionnaire to the </w:t>
      </w:r>
      <w:r w:rsidR="00D03FA8">
        <w:t>3,029,416</w:t>
      </w:r>
      <w:r w:rsidRPr="000110CC">
        <w:t xml:space="preserve"> (</w:t>
      </w:r>
      <w:r w:rsidR="00D03FA8">
        <w:t>6,169,890</w:t>
      </w:r>
      <w:r w:rsidRPr="000110CC">
        <w:t xml:space="preserve"> x 4</w:t>
      </w:r>
      <w:r w:rsidR="0020485D">
        <w:t>9</w:t>
      </w:r>
      <w:r w:rsidRPr="000110CC">
        <w:t>.</w:t>
      </w:r>
      <w:r w:rsidR="0020485D">
        <w:t>1</w:t>
      </w:r>
      <w:r w:rsidRPr="000110CC">
        <w:t>%) new workers</w:t>
      </w:r>
      <w:r w:rsidRPr="00914132">
        <w:t xml:space="preserve"> (with an hourly wage rate of $</w:t>
      </w:r>
      <w:r w:rsidR="00B04472">
        <w:t>37.49</w:t>
      </w:r>
      <w:r w:rsidRPr="00914132">
        <w:t>) each year are:</w:t>
      </w:r>
    </w:p>
    <w:p w:rsidRPr="00914132" w:rsidR="00960347" w:rsidP="00960347" w:rsidRDefault="00960347" w14:paraId="0692F78D" w14:textId="77777777">
      <w:pPr>
        <w:ind w:firstLine="720"/>
      </w:pPr>
    </w:p>
    <w:p w:rsidRPr="00914132" w:rsidR="00960347" w:rsidP="00960347" w:rsidRDefault="00960347" w14:paraId="4F2F8AFA" w14:textId="78BD70B9">
      <w:pPr>
        <w:ind w:firstLine="720"/>
        <w:outlineLvl w:val="0"/>
      </w:pPr>
      <w:r w:rsidRPr="00914132">
        <w:rPr>
          <w:b/>
          <w:bCs/>
        </w:rPr>
        <w:t>Burden hours</w:t>
      </w:r>
      <w:r>
        <w:t xml:space="preserve">:  </w:t>
      </w:r>
      <w:r w:rsidR="0020485D">
        <w:t>3,029,416</w:t>
      </w:r>
      <w:r w:rsidR="00030623">
        <w:t xml:space="preserve"> </w:t>
      </w:r>
      <w:r w:rsidRPr="00914132">
        <w:t xml:space="preserve">questionnaires x </w:t>
      </w:r>
      <w:r w:rsidR="005A2E74">
        <w:t xml:space="preserve">15/60 </w:t>
      </w:r>
      <w:r w:rsidR="00643EC4">
        <w:t>hour</w:t>
      </w:r>
      <w:r w:rsidRPr="00914132">
        <w:t xml:space="preserve"> = </w:t>
      </w:r>
      <w:r w:rsidR="0020485D">
        <w:t>757,354</w:t>
      </w:r>
      <w:r>
        <w:t xml:space="preserve"> </w:t>
      </w:r>
      <w:r w:rsidRPr="00914132">
        <w:t>hours</w:t>
      </w:r>
    </w:p>
    <w:p w:rsidRPr="0020485D" w:rsidR="0020485D" w:rsidP="0020485D" w:rsidRDefault="00960347" w14:paraId="6DF37FD8" w14:textId="77777777">
      <w:pPr>
        <w:widowControl/>
        <w:autoSpaceDE/>
        <w:autoSpaceDN/>
        <w:adjustRightInd/>
        <w:rPr>
          <w:color w:val="000000"/>
        </w:rPr>
      </w:pPr>
      <w:r w:rsidRPr="00914132">
        <w:rPr>
          <w:b/>
          <w:bCs/>
        </w:rPr>
        <w:t xml:space="preserve">               </w:t>
      </w:r>
      <w:r>
        <w:rPr>
          <w:b/>
          <w:bCs/>
        </w:rPr>
        <w:t xml:space="preserve"> </w:t>
      </w:r>
      <w:r w:rsidRPr="00914132">
        <w:rPr>
          <w:b/>
          <w:bCs/>
        </w:rPr>
        <w:t>Cost</w:t>
      </w:r>
      <w:r w:rsidRPr="00914132">
        <w:t>:</w:t>
      </w:r>
      <w:r>
        <w:t xml:space="preserve">  </w:t>
      </w:r>
      <w:r w:rsidR="0020485D">
        <w:t>757,354</w:t>
      </w:r>
      <w:r>
        <w:t xml:space="preserve"> x</w:t>
      </w:r>
      <w:r w:rsidR="00BE45FE">
        <w:t xml:space="preserve"> </w:t>
      </w:r>
      <w:r w:rsidRPr="00D033AE" w:rsidR="00BE45FE">
        <w:t>$</w:t>
      </w:r>
      <w:r w:rsidR="00D351CD">
        <w:t>3</w:t>
      </w:r>
      <w:r w:rsidR="001A4812">
        <w:t>7</w:t>
      </w:r>
      <w:r w:rsidR="005D58E6">
        <w:t>.</w:t>
      </w:r>
      <w:r w:rsidR="00D03FA8">
        <w:t>4</w:t>
      </w:r>
      <w:r w:rsidR="001A4812">
        <w:t>9</w:t>
      </w:r>
      <w:r w:rsidR="001374D4">
        <w:t xml:space="preserve"> </w:t>
      </w:r>
      <w:r>
        <w:t xml:space="preserve">= </w:t>
      </w:r>
      <w:r w:rsidR="00D03FA8">
        <w:t>$</w:t>
      </w:r>
      <w:r w:rsidR="001A4812">
        <w:t>28,393,201</w:t>
      </w:r>
      <w:r w:rsidR="00D03FA8">
        <w:t>.46</w:t>
      </w:r>
      <w:r w:rsidRPr="0020485D" w:rsidR="0020485D">
        <w:rPr>
          <w:color w:val="000000"/>
        </w:rPr>
        <w:t xml:space="preserve"> </w:t>
      </w:r>
    </w:p>
    <w:p w:rsidRPr="00914132" w:rsidR="00960347" w:rsidP="00960347" w:rsidRDefault="00960347" w14:paraId="317C784E" w14:textId="77777777"/>
    <w:p w:rsidRPr="00914132" w:rsidR="00960347" w:rsidP="00960347" w:rsidRDefault="00960347" w14:paraId="0F20257A" w14:textId="77777777">
      <w:r w:rsidRPr="00914132">
        <w:t>According to paragraph (e)(3) of the Standard, employers must provide follow-up medical examinations to workers who respond positively to specific items in the questionnaire (or to the initial medical examination).</w:t>
      </w:r>
      <w:r w:rsidR="00000912">
        <w:t xml:space="preserve"> </w:t>
      </w:r>
      <w:r w:rsidRPr="00914132">
        <w:t xml:space="preserve"> OSHA estimates that 23%</w:t>
      </w:r>
      <w:r w:rsidRPr="00834345">
        <w:rPr>
          <w:rStyle w:val="StyleFootnoteReference11pt"/>
        </w:rPr>
        <w:footnoteReference w:id="17"/>
      </w:r>
      <w:r w:rsidRPr="00914132">
        <w:t xml:space="preserve"> of the </w:t>
      </w:r>
      <w:r w:rsidR="00942729">
        <w:t>3,029,416</w:t>
      </w:r>
      <w:r w:rsidR="00694B09">
        <w:t xml:space="preserve"> </w:t>
      </w:r>
      <w:r w:rsidRPr="00914132">
        <w:t>new workers (</w:t>
      </w:r>
      <w:r w:rsidR="005D14AA">
        <w:t>696,766</w:t>
      </w:r>
      <w:r w:rsidRPr="00914132">
        <w:t xml:space="preserve">) require follow-up medical examinations each year and that it takes </w:t>
      </w:r>
      <w:r w:rsidR="00000912">
        <w:t>one</w:t>
      </w:r>
      <w:r w:rsidRPr="00914132">
        <w:t xml:space="preserve"> hour for them to receive a follow-up medical examination. </w:t>
      </w:r>
      <w:r w:rsidR="00000912">
        <w:t xml:space="preserve"> </w:t>
      </w:r>
      <w:r w:rsidRPr="00914132">
        <w:t>Therefore, the annual burden hours and cost of this provision are:</w:t>
      </w:r>
    </w:p>
    <w:p w:rsidRPr="00914132" w:rsidR="00960347" w:rsidP="00960347" w:rsidRDefault="00960347" w14:paraId="5F4A6454" w14:textId="77777777"/>
    <w:p w:rsidRPr="00914132" w:rsidR="00960347" w:rsidP="00960347" w:rsidRDefault="00960347" w14:paraId="43F7CE65" w14:textId="77777777">
      <w:pPr>
        <w:ind w:firstLine="720"/>
        <w:outlineLvl w:val="0"/>
      </w:pPr>
      <w:r w:rsidRPr="00914132">
        <w:rPr>
          <w:b/>
          <w:bCs/>
        </w:rPr>
        <w:t>Burden hours</w:t>
      </w:r>
      <w:r>
        <w:t xml:space="preserve">:  </w:t>
      </w:r>
      <w:r w:rsidR="005D14AA">
        <w:t>696,766</w:t>
      </w:r>
      <w:r>
        <w:t xml:space="preserve"> </w:t>
      </w:r>
      <w:r w:rsidRPr="00914132">
        <w:t xml:space="preserve">workers x 1 hour = </w:t>
      </w:r>
      <w:r w:rsidR="005D14AA">
        <w:t>696,766</w:t>
      </w:r>
      <w:r>
        <w:t xml:space="preserve"> </w:t>
      </w:r>
      <w:r w:rsidRPr="00914132">
        <w:t>hours</w:t>
      </w:r>
    </w:p>
    <w:p w:rsidRPr="005D58E6" w:rsidR="005D58E6" w:rsidP="005D58E6" w:rsidRDefault="00960347" w14:paraId="14B5D767" w14:textId="77777777">
      <w:pPr>
        <w:widowControl/>
        <w:autoSpaceDE/>
        <w:autoSpaceDN/>
        <w:adjustRightInd/>
        <w:rPr>
          <w:color w:val="000000"/>
        </w:rPr>
      </w:pPr>
      <w:r w:rsidRPr="00914132">
        <w:rPr>
          <w:b/>
          <w:bCs/>
        </w:rPr>
        <w:t xml:space="preserve">               </w:t>
      </w:r>
      <w:r>
        <w:rPr>
          <w:b/>
          <w:bCs/>
        </w:rPr>
        <w:t xml:space="preserve"> </w:t>
      </w:r>
      <w:r w:rsidRPr="00914132">
        <w:rPr>
          <w:b/>
          <w:bCs/>
        </w:rPr>
        <w:t>Cost</w:t>
      </w:r>
      <w:r>
        <w:t xml:space="preserve">:  </w:t>
      </w:r>
      <w:r w:rsidR="005D58E6">
        <w:t>696,766</w:t>
      </w:r>
      <w:r>
        <w:t xml:space="preserve"> </w:t>
      </w:r>
      <w:r w:rsidRPr="00914132">
        <w:t>hours x $</w:t>
      </w:r>
      <w:r w:rsidR="0080147B">
        <w:t>37.49</w:t>
      </w:r>
      <w:r w:rsidRPr="00914132">
        <w:t xml:space="preserve"> = </w:t>
      </w:r>
      <w:r w:rsidRPr="005D58E6" w:rsidR="005D58E6">
        <w:rPr>
          <w:color w:val="000000"/>
        </w:rPr>
        <w:t>$</w:t>
      </w:r>
      <w:r w:rsidR="0080147B">
        <w:rPr>
          <w:color w:val="000000"/>
        </w:rPr>
        <w:t>26,121,757</w:t>
      </w:r>
      <w:r w:rsidR="00675619">
        <w:rPr>
          <w:color w:val="000000"/>
        </w:rPr>
        <w:t>.34</w:t>
      </w:r>
      <w:r w:rsidRPr="005D58E6" w:rsidR="005D58E6">
        <w:rPr>
          <w:color w:val="000000"/>
        </w:rPr>
        <w:t xml:space="preserve"> </w:t>
      </w:r>
    </w:p>
    <w:p w:rsidRPr="00914132" w:rsidR="00960347" w:rsidP="004E1319" w:rsidRDefault="00960347" w14:paraId="1F1554AD" w14:textId="77777777">
      <w:pPr>
        <w:ind w:firstLine="720"/>
        <w:outlineLvl w:val="0"/>
      </w:pPr>
    </w:p>
    <w:p w:rsidRPr="00914132" w:rsidR="00960347" w:rsidP="00960347" w:rsidRDefault="00960347" w14:paraId="105E248D" w14:textId="77777777">
      <w:r w:rsidRPr="00914132">
        <w:t>Paragraph (e)(5) of the Standard requires employers to provide PLHCPs with information about a worker’s respirator</w:t>
      </w:r>
      <w:r w:rsidR="009164E0">
        <w:t>y</w:t>
      </w:r>
      <w:r w:rsidRPr="00914132">
        <w:t xml:space="preserve"> and work conditions before the PLHCP makes a recommendation concerning a worker’s eligibility to use the respirator. </w:t>
      </w:r>
      <w:r w:rsidR="00000912">
        <w:t xml:space="preserve"> </w:t>
      </w:r>
      <w:r w:rsidRPr="00914132">
        <w:t xml:space="preserve">Employers provide this information to PLHCPs </w:t>
      </w:r>
      <w:r w:rsidR="009164E0">
        <w:t>before</w:t>
      </w:r>
      <w:r w:rsidRPr="00914132">
        <w:t xml:space="preserve"> a worker’s initial medical evaluation and any additional medical examination.</w:t>
      </w:r>
      <w:r w:rsidRPr="00834345">
        <w:rPr>
          <w:rStyle w:val="StyleFootnoteReference11pt"/>
        </w:rPr>
        <w:footnoteReference w:id="18"/>
      </w:r>
      <w:r>
        <w:rPr>
          <w:sz w:val="22"/>
          <w:szCs w:val="22"/>
        </w:rPr>
        <w:t xml:space="preserve">  </w:t>
      </w:r>
      <w:r w:rsidRPr="00914132">
        <w:t>OSHA estimates that employers provide</w:t>
      </w:r>
      <w:r w:rsidR="000E3028">
        <w:t xml:space="preserve"> </w:t>
      </w:r>
      <w:r w:rsidR="00E33629">
        <w:t>3,029,416</w:t>
      </w:r>
      <w:r w:rsidRPr="00914132">
        <w:t xml:space="preserve"> initial medical evaluations and </w:t>
      </w:r>
      <w:r w:rsidR="005D58E6">
        <w:t>308,90</w:t>
      </w:r>
      <w:r w:rsidR="00E33629">
        <w:t>5</w:t>
      </w:r>
      <w:r w:rsidR="00B30E00">
        <w:t xml:space="preserve"> </w:t>
      </w:r>
      <w:r>
        <w:t xml:space="preserve">additional </w:t>
      </w:r>
      <w:r w:rsidRPr="00914132">
        <w:t>medical</w:t>
      </w:r>
      <w:r w:rsidR="00D96280">
        <w:t xml:space="preserve"> (see paragraph (e)(7) below)</w:t>
      </w:r>
      <w:r w:rsidRPr="00914132">
        <w:t xml:space="preserve"> evaluations each year and that, for each medical evaluation, a secretary takes 15 minutes </w:t>
      </w:r>
      <w:r w:rsidR="00133F71">
        <w:t xml:space="preserve">(15/60 hour) </w:t>
      </w:r>
      <w:r w:rsidRPr="00914132">
        <w:t xml:space="preserve">to compile the required information and provide it to the PLHCP. </w:t>
      </w:r>
      <w:r w:rsidR="00000912">
        <w:t xml:space="preserve"> </w:t>
      </w:r>
      <w:r w:rsidRPr="00914132">
        <w:t>Accordingly, each year the burden hours and cost of this requirement are:</w:t>
      </w:r>
    </w:p>
    <w:p w:rsidRPr="00914132" w:rsidR="00960347" w:rsidP="00960347" w:rsidRDefault="00960347" w14:paraId="06ACF571" w14:textId="77777777"/>
    <w:p w:rsidRPr="00914132" w:rsidR="00960347" w:rsidP="00960347" w:rsidRDefault="00960347" w14:paraId="345096B7" w14:textId="77777777">
      <w:pPr>
        <w:ind w:firstLine="720"/>
      </w:pPr>
      <w:r w:rsidRPr="00914132">
        <w:rPr>
          <w:b/>
          <w:bCs/>
        </w:rPr>
        <w:t>Burden hours</w:t>
      </w:r>
      <w:r w:rsidRPr="00914132">
        <w:t>:</w:t>
      </w:r>
      <w:r>
        <w:rPr>
          <w:b/>
          <w:bCs/>
        </w:rPr>
        <w:t xml:space="preserve">  </w:t>
      </w:r>
      <w:r w:rsidR="00E33629">
        <w:t>3,029,416</w:t>
      </w:r>
      <w:r w:rsidR="00B30E00">
        <w:t xml:space="preserve"> </w:t>
      </w:r>
      <w:r w:rsidRPr="00914132">
        <w:t xml:space="preserve">evaluations x </w:t>
      </w:r>
      <w:r w:rsidR="005A2E74">
        <w:t xml:space="preserve">15/60 </w:t>
      </w:r>
      <w:r w:rsidR="00133F71">
        <w:t>hour</w:t>
      </w:r>
      <w:r w:rsidRPr="00914132">
        <w:t xml:space="preserve"> = </w:t>
      </w:r>
      <w:r w:rsidR="00E33629">
        <w:t>757,354</w:t>
      </w:r>
      <w:r w:rsidR="00B30E00">
        <w:t xml:space="preserve"> </w:t>
      </w:r>
      <w:r w:rsidRPr="00914132">
        <w:t>hours</w:t>
      </w:r>
    </w:p>
    <w:p w:rsidR="00960347" w:rsidP="00960347" w:rsidRDefault="00960347" w14:paraId="12B2B9D5" w14:textId="77777777">
      <w:pPr>
        <w:ind w:firstLine="720"/>
      </w:pPr>
      <w:r w:rsidRPr="00914132">
        <w:rPr>
          <w:b/>
          <w:bCs/>
        </w:rPr>
        <w:t xml:space="preserve">              </w:t>
      </w:r>
      <w:r>
        <w:rPr>
          <w:b/>
          <w:bCs/>
        </w:rPr>
        <w:t xml:space="preserve"> </w:t>
      </w:r>
      <w:r w:rsidRPr="00914132">
        <w:rPr>
          <w:b/>
          <w:bCs/>
        </w:rPr>
        <w:t xml:space="preserve"> Cost</w:t>
      </w:r>
      <w:r w:rsidRPr="00914132">
        <w:t>:</w:t>
      </w:r>
      <w:r>
        <w:t xml:space="preserve">  </w:t>
      </w:r>
      <w:r w:rsidR="00E33629">
        <w:t>757,354</w:t>
      </w:r>
      <w:r w:rsidR="00B30E00">
        <w:t xml:space="preserve"> </w:t>
      </w:r>
      <w:r w:rsidRPr="00914132">
        <w:t>hours x</w:t>
      </w:r>
      <w:r w:rsidR="0067527C">
        <w:t xml:space="preserve"> </w:t>
      </w:r>
      <w:r w:rsidRPr="00D033AE" w:rsidR="0067527C">
        <w:t>$</w:t>
      </w:r>
      <w:r w:rsidR="00583FCC">
        <w:t>30.42</w:t>
      </w:r>
      <w:r w:rsidRPr="00914132">
        <w:t>= $</w:t>
      </w:r>
      <w:r w:rsidR="00E33629">
        <w:t>23,038,708.68</w:t>
      </w:r>
      <w:r w:rsidDel="00406A24">
        <w:t xml:space="preserve"> </w:t>
      </w:r>
    </w:p>
    <w:p w:rsidRPr="00914132" w:rsidR="00960347" w:rsidP="00960347" w:rsidRDefault="00960347" w14:paraId="6D8FE190" w14:textId="77777777">
      <w:pPr>
        <w:ind w:firstLine="720"/>
      </w:pPr>
    </w:p>
    <w:p w:rsidRPr="00914132" w:rsidR="00960347" w:rsidP="00960347" w:rsidRDefault="00960347" w14:paraId="43CD5290" w14:textId="1A35AAB4">
      <w:r w:rsidRPr="00914132">
        <w:t xml:space="preserve">Paragraph (e)(7) of the Standard requires employers to provide an additional medical evaluation to workers under specific conditions. </w:t>
      </w:r>
      <w:r w:rsidR="00000912">
        <w:t xml:space="preserve"> </w:t>
      </w:r>
      <w:r w:rsidRPr="00914132">
        <w:t xml:space="preserve">However, the Agency believes that most workers who use respirators do not need additional medical evaluations. </w:t>
      </w:r>
      <w:r w:rsidR="00000912">
        <w:t xml:space="preserve"> </w:t>
      </w:r>
      <w:r w:rsidRPr="00914132">
        <w:t>Therefore, OSHA assumes that 5% of all workers (5% x</w:t>
      </w:r>
      <w:r w:rsidR="00694B09">
        <w:t xml:space="preserve"> </w:t>
      </w:r>
      <w:r w:rsidR="0058041E">
        <w:t>6,169,890</w:t>
      </w:r>
      <w:r w:rsidRPr="000110CC" w:rsidR="000E3028">
        <w:t xml:space="preserve"> </w:t>
      </w:r>
      <w:r w:rsidRPr="00914132">
        <w:t>=</w:t>
      </w:r>
      <w:r>
        <w:t xml:space="preserve"> </w:t>
      </w:r>
      <w:r w:rsidR="0058041E">
        <w:t>308,</w:t>
      </w:r>
      <w:r w:rsidR="00EC4178">
        <w:t>495</w:t>
      </w:r>
      <w:r w:rsidRPr="00914132">
        <w:t xml:space="preserve"> will require additional medical evaluations each year and each of these workers </w:t>
      </w:r>
      <w:r w:rsidRPr="00914132" w:rsidR="006748AD">
        <w:t>takes</w:t>
      </w:r>
      <w:r w:rsidR="006748AD">
        <w:t xml:space="preserve"> half</w:t>
      </w:r>
      <w:r w:rsidR="00D351CD">
        <w:t xml:space="preserve"> an</w:t>
      </w:r>
      <w:r w:rsidRPr="00914132">
        <w:t xml:space="preserve"> hour</w:t>
      </w:r>
      <w:r w:rsidR="00D351CD">
        <w:t xml:space="preserve"> </w:t>
      </w:r>
      <w:r w:rsidR="00500A95">
        <w:t xml:space="preserve">(30/60 hour) </w:t>
      </w:r>
      <w:r w:rsidRPr="00914132">
        <w:t xml:space="preserve">to undergo the additional medical evaluation. </w:t>
      </w:r>
      <w:r w:rsidR="00000912">
        <w:t xml:space="preserve"> </w:t>
      </w:r>
      <w:r w:rsidRPr="00914132">
        <w:t>The yearly burden hours and cost of this provision are:</w:t>
      </w:r>
    </w:p>
    <w:p w:rsidRPr="00914132" w:rsidR="00960347" w:rsidP="00960347" w:rsidRDefault="00960347" w14:paraId="36E544E4" w14:textId="77777777"/>
    <w:p w:rsidRPr="00914132" w:rsidR="00960347" w:rsidP="00960347" w:rsidRDefault="00960347" w14:paraId="1490ABDB" w14:textId="1EA0F736">
      <w:pPr>
        <w:ind w:firstLine="720"/>
        <w:outlineLvl w:val="0"/>
      </w:pPr>
      <w:r w:rsidRPr="00914132">
        <w:rPr>
          <w:b/>
          <w:bCs/>
        </w:rPr>
        <w:t>Burden hours</w:t>
      </w:r>
      <w:r>
        <w:t xml:space="preserve">:  </w:t>
      </w:r>
      <w:r w:rsidR="0058041E">
        <w:t>308,</w:t>
      </w:r>
      <w:r w:rsidR="00FB12B6">
        <w:t>495</w:t>
      </w:r>
      <w:r>
        <w:t xml:space="preserve"> </w:t>
      </w:r>
      <w:r w:rsidRPr="00914132">
        <w:t xml:space="preserve">workers x </w:t>
      </w:r>
      <w:r w:rsidR="005A2E74">
        <w:t xml:space="preserve">30/60 </w:t>
      </w:r>
      <w:r w:rsidR="00107BE3">
        <w:t>hour</w:t>
      </w:r>
      <w:r w:rsidRPr="00914132">
        <w:t xml:space="preserve"> = </w:t>
      </w:r>
      <w:r w:rsidR="00E33629">
        <w:t>154,</w:t>
      </w:r>
      <w:r w:rsidR="00EC4178">
        <w:t>247</w:t>
      </w:r>
      <w:r w:rsidDel="00EC4178" w:rsidR="00EC4178">
        <w:t xml:space="preserve"> </w:t>
      </w:r>
      <w:r w:rsidR="00E33629">
        <w:t>.50</w:t>
      </w:r>
      <w:r>
        <w:t xml:space="preserve"> </w:t>
      </w:r>
      <w:r w:rsidRPr="00914132">
        <w:t>hours</w:t>
      </w:r>
    </w:p>
    <w:p w:rsidRPr="00914132" w:rsidR="00960347" w:rsidP="00960347" w:rsidRDefault="00960347" w14:paraId="0D1DBFE9" w14:textId="14FAC649">
      <w:pPr>
        <w:ind w:firstLine="720"/>
      </w:pPr>
      <w:r w:rsidRPr="00914132">
        <w:rPr>
          <w:b/>
          <w:bCs/>
        </w:rPr>
        <w:t xml:space="preserve">               Cost</w:t>
      </w:r>
      <w:r w:rsidRPr="00914132">
        <w:t>:</w:t>
      </w:r>
      <w:r>
        <w:t xml:space="preserve">  </w:t>
      </w:r>
      <w:r w:rsidR="00E33629">
        <w:t>154,</w:t>
      </w:r>
      <w:r w:rsidR="00EC4178">
        <w:t>247</w:t>
      </w:r>
      <w:r w:rsidR="00E33629">
        <w:t>.50</w:t>
      </w:r>
      <w:r>
        <w:t xml:space="preserve"> </w:t>
      </w:r>
      <w:r w:rsidRPr="00914132">
        <w:t xml:space="preserve">hours </w:t>
      </w:r>
      <w:r w:rsidR="0067527C">
        <w:t xml:space="preserve">x </w:t>
      </w:r>
      <w:r w:rsidRPr="00914132" w:rsidR="0067527C">
        <w:t>$</w:t>
      </w:r>
      <w:r w:rsidR="00A12E8C">
        <w:t>37.49</w:t>
      </w:r>
      <w:r w:rsidRPr="00914132" w:rsidR="0067527C">
        <w:t xml:space="preserve"> </w:t>
      </w:r>
      <w:r w:rsidRPr="00914132">
        <w:t>= $</w:t>
      </w:r>
      <w:r w:rsidR="00E33629">
        <w:t>5,7</w:t>
      </w:r>
      <w:r w:rsidR="00D26FB9">
        <w:t>82</w:t>
      </w:r>
      <w:r w:rsidR="00E33629">
        <w:t>,</w:t>
      </w:r>
      <w:r w:rsidR="00D26FB9">
        <w:t>738</w:t>
      </w:r>
      <w:r w:rsidR="00E33629">
        <w:t>.</w:t>
      </w:r>
      <w:r w:rsidR="00D26FB9">
        <w:t>78</w:t>
      </w:r>
      <w:r w:rsidR="009E78CF">
        <w:t xml:space="preserve"> </w:t>
      </w:r>
    </w:p>
    <w:p w:rsidRPr="00914132" w:rsidR="00960347" w:rsidP="00960347" w:rsidRDefault="00960347" w14:paraId="49580ED5" w14:textId="77777777"/>
    <w:p w:rsidRPr="00914132" w:rsidR="00960347" w:rsidP="00960347" w:rsidRDefault="00960347" w14:paraId="523DDC44" w14:textId="77777777">
      <w:r w:rsidRPr="00914132">
        <w:t>Total burden hours and costs for administering the initial medical evaluations, follow-up medical examinations, and additional medical evaluations, as well as providing supplemental information to the PLHCPs, are:</w:t>
      </w:r>
    </w:p>
    <w:p w:rsidRPr="00914132" w:rsidR="00960347" w:rsidP="00960347" w:rsidRDefault="00960347" w14:paraId="2A380335" w14:textId="77777777"/>
    <w:p w:rsidR="00500A95" w:rsidP="00FF371D" w:rsidRDefault="00960347" w14:paraId="41DFCE50" w14:textId="7395A194">
      <w:pPr>
        <w:widowControl/>
        <w:autoSpaceDE/>
        <w:autoSpaceDN/>
        <w:adjustRightInd/>
      </w:pPr>
      <w:r w:rsidRPr="00914132">
        <w:rPr>
          <w:b/>
          <w:bCs/>
        </w:rPr>
        <w:t xml:space="preserve">Total </w:t>
      </w:r>
      <w:r w:rsidR="00B30E00">
        <w:rPr>
          <w:b/>
          <w:bCs/>
        </w:rPr>
        <w:t>B</w:t>
      </w:r>
      <w:r w:rsidRPr="00914132">
        <w:rPr>
          <w:b/>
          <w:bCs/>
        </w:rPr>
        <w:t>urden hours</w:t>
      </w:r>
      <w:r w:rsidRPr="00914132">
        <w:t>:</w:t>
      </w:r>
      <w:r w:rsidR="00130964">
        <w:t xml:space="preserve">  </w:t>
      </w:r>
      <w:r w:rsidR="00334DFF">
        <w:t>757,354</w:t>
      </w:r>
      <w:r>
        <w:t xml:space="preserve"> </w:t>
      </w:r>
      <w:r w:rsidRPr="00914132">
        <w:t xml:space="preserve">hours + </w:t>
      </w:r>
      <w:r w:rsidR="00334DFF">
        <w:t>696,766</w:t>
      </w:r>
      <w:r>
        <w:t xml:space="preserve"> </w:t>
      </w:r>
      <w:r w:rsidRPr="00914132">
        <w:t xml:space="preserve">hours + </w:t>
      </w:r>
      <w:r w:rsidR="00BE3FA6">
        <w:t>757,354</w:t>
      </w:r>
      <w:r w:rsidR="00B30E00">
        <w:t xml:space="preserve"> </w:t>
      </w:r>
      <w:r>
        <w:t xml:space="preserve">hours + </w:t>
      </w:r>
      <w:r w:rsidR="00BE3FA6">
        <w:t>154,</w:t>
      </w:r>
      <w:r w:rsidR="00FB12B6">
        <w:t>247.50</w:t>
      </w:r>
      <w:r>
        <w:t xml:space="preserve"> hours = </w:t>
      </w:r>
    </w:p>
    <w:p w:rsidRPr="00914132" w:rsidR="00960347" w:rsidP="00FF371D" w:rsidRDefault="00500A95" w14:paraId="41FAA688" w14:textId="4E649A69">
      <w:pPr>
        <w:widowControl/>
        <w:autoSpaceDE/>
        <w:autoSpaceDN/>
        <w:adjustRightInd/>
      </w:pPr>
      <w:r>
        <w:tab/>
      </w:r>
      <w:r>
        <w:tab/>
      </w:r>
      <w:r>
        <w:tab/>
        <w:t xml:space="preserve"> </w:t>
      </w:r>
      <w:r w:rsidRPr="00427B6A" w:rsidR="00BE3FA6">
        <w:rPr>
          <w:bCs/>
          <w:iCs/>
          <w:color w:val="000000"/>
        </w:rPr>
        <w:t>2,365,</w:t>
      </w:r>
      <w:r w:rsidR="00FB12B6">
        <w:rPr>
          <w:bCs/>
          <w:iCs/>
          <w:color w:val="000000"/>
        </w:rPr>
        <w:t>721.50</w:t>
      </w:r>
      <w:r w:rsidRPr="00427B6A" w:rsidR="00C4599B">
        <w:rPr>
          <w:bCs/>
          <w:iCs/>
          <w:color w:val="000000"/>
        </w:rPr>
        <w:t xml:space="preserve"> </w:t>
      </w:r>
      <w:r w:rsidR="00B30E00">
        <w:t>hour</w:t>
      </w:r>
      <w:r w:rsidRPr="00914132" w:rsidR="00960347">
        <w:t>s</w:t>
      </w:r>
    </w:p>
    <w:p w:rsidR="00FF371D" w:rsidP="00960347" w:rsidRDefault="00FF371D" w14:paraId="47D39695" w14:textId="77777777">
      <w:pPr>
        <w:outlineLvl w:val="0"/>
        <w:rPr>
          <w:b/>
          <w:bCs/>
        </w:rPr>
      </w:pPr>
    </w:p>
    <w:p w:rsidR="000B3DDE" w:rsidP="00960347" w:rsidRDefault="00960347" w14:paraId="1B44B08B" w14:textId="17A64904">
      <w:pPr>
        <w:outlineLvl w:val="0"/>
      </w:pPr>
      <w:r w:rsidRPr="00914132">
        <w:rPr>
          <w:b/>
          <w:bCs/>
        </w:rPr>
        <w:t>Total cost</w:t>
      </w:r>
      <w:r w:rsidRPr="00914132">
        <w:t>:</w:t>
      </w:r>
      <w:r w:rsidRPr="00914132">
        <w:tab/>
      </w:r>
      <w:r w:rsidRPr="009915C4" w:rsidR="009915C4">
        <w:t>$</w:t>
      </w:r>
      <w:r w:rsidR="00BE3FA6">
        <w:t>28,39</w:t>
      </w:r>
      <w:r w:rsidR="00D26FB9">
        <w:t>3</w:t>
      </w:r>
      <w:r w:rsidR="00BE3FA6">
        <w:t>,201.46</w:t>
      </w:r>
      <w:r w:rsidR="00133F71">
        <w:t xml:space="preserve"> </w:t>
      </w:r>
      <w:r w:rsidRPr="009915C4" w:rsidR="009915C4">
        <w:t>+</w:t>
      </w:r>
      <w:r w:rsidR="00133F71">
        <w:t xml:space="preserve"> </w:t>
      </w:r>
      <w:r w:rsidRPr="009915C4" w:rsidR="009915C4">
        <w:t>$26,121,757</w:t>
      </w:r>
      <w:r w:rsidR="00BE3FA6">
        <w:t>.34</w:t>
      </w:r>
      <w:r w:rsidR="00133F71">
        <w:t xml:space="preserve"> </w:t>
      </w:r>
      <w:r w:rsidRPr="009915C4" w:rsidR="009915C4">
        <w:t>+</w:t>
      </w:r>
      <w:r w:rsidR="00133F71">
        <w:t xml:space="preserve"> </w:t>
      </w:r>
      <w:r w:rsidRPr="009915C4" w:rsidR="009915C4">
        <w:t>$</w:t>
      </w:r>
      <w:r w:rsidR="00BE3FA6">
        <w:t>23,038,708.68</w:t>
      </w:r>
      <w:r w:rsidR="00133F71">
        <w:t xml:space="preserve"> </w:t>
      </w:r>
      <w:r w:rsidRPr="009915C4" w:rsidR="009915C4">
        <w:t>+</w:t>
      </w:r>
      <w:r w:rsidR="00133F71">
        <w:t xml:space="preserve"> </w:t>
      </w:r>
      <w:r w:rsidRPr="009915C4" w:rsidR="009915C4">
        <w:t>$</w:t>
      </w:r>
      <w:r w:rsidR="00BE3FA6">
        <w:t>5,7</w:t>
      </w:r>
      <w:r w:rsidR="00D26FB9">
        <w:t>82</w:t>
      </w:r>
      <w:r w:rsidR="00BE3FA6">
        <w:t>,</w:t>
      </w:r>
      <w:r w:rsidR="00D26FB9">
        <w:t>738</w:t>
      </w:r>
      <w:r w:rsidR="00BE3FA6">
        <w:t>.</w:t>
      </w:r>
      <w:r w:rsidR="00D26FB9">
        <w:t>78</w:t>
      </w:r>
      <w:r w:rsidR="00133F71">
        <w:t xml:space="preserve"> </w:t>
      </w:r>
      <w:r w:rsidRPr="009915C4" w:rsidR="009915C4">
        <w:t>=</w:t>
      </w:r>
      <w:r w:rsidR="00133F71">
        <w:t xml:space="preserve"> </w:t>
      </w:r>
    </w:p>
    <w:p w:rsidR="00DE7357" w:rsidP="00960347" w:rsidRDefault="000B3DDE" w14:paraId="353572E1" w14:textId="31C082EC">
      <w:pPr>
        <w:outlineLvl w:val="0"/>
      </w:pPr>
      <w:r>
        <w:tab/>
      </w:r>
      <w:r>
        <w:tab/>
      </w:r>
      <w:r w:rsidRPr="009915C4" w:rsidR="009915C4">
        <w:t>$</w:t>
      </w:r>
      <w:r w:rsidR="00BE3FA6">
        <w:t>83,3</w:t>
      </w:r>
      <w:r w:rsidR="00D26FB9">
        <w:t>36</w:t>
      </w:r>
      <w:r>
        <w:t>,</w:t>
      </w:r>
      <w:r w:rsidR="00D26FB9">
        <w:t>406</w:t>
      </w:r>
      <w:r>
        <w:t>.</w:t>
      </w:r>
      <w:r w:rsidR="00D26FB9">
        <w:t>26</w:t>
      </w:r>
      <w:r w:rsidR="009915C4">
        <w:t xml:space="preserve">  </w:t>
      </w:r>
    </w:p>
    <w:p w:rsidR="00921543" w:rsidP="00960347" w:rsidRDefault="00921543" w14:paraId="5E84E5EC" w14:textId="77777777">
      <w:pPr>
        <w:outlineLvl w:val="0"/>
      </w:pPr>
    </w:p>
    <w:p w:rsidRPr="00914132" w:rsidR="00960347" w:rsidP="00960347" w:rsidRDefault="00960347" w14:paraId="2B7573D0" w14:textId="77777777">
      <w:pPr>
        <w:outlineLvl w:val="0"/>
        <w:rPr>
          <w:b/>
          <w:bCs/>
        </w:rPr>
      </w:pPr>
      <w:r w:rsidRPr="00914132">
        <w:rPr>
          <w:b/>
          <w:bCs/>
        </w:rPr>
        <w:t>C.  Fit testing (§1910.134(f))</w:t>
      </w:r>
    </w:p>
    <w:p w:rsidRPr="00914132" w:rsidR="00960347" w:rsidP="00960347" w:rsidRDefault="00960347" w14:paraId="53E8CDAD" w14:textId="77777777">
      <w:pPr>
        <w:rPr>
          <w:b/>
          <w:bCs/>
        </w:rPr>
      </w:pPr>
    </w:p>
    <w:p w:rsidR="00320E7A" w:rsidP="00960347" w:rsidRDefault="00960347" w14:paraId="25273AE5" w14:textId="77777777">
      <w:pPr>
        <w:tabs>
          <w:tab w:val="left" w:pos="8550"/>
        </w:tabs>
      </w:pPr>
      <w:r w:rsidRPr="00914132">
        <w:t xml:space="preserve">Based on percentages used in the FEA, of </w:t>
      </w:r>
      <w:r w:rsidRPr="002B105C">
        <w:t xml:space="preserve">the </w:t>
      </w:r>
      <w:r w:rsidR="000326A7">
        <w:t>6,169,890</w:t>
      </w:r>
      <w:r w:rsidRPr="000110CC" w:rsidR="00864C6C">
        <w:t xml:space="preserve"> </w:t>
      </w:r>
      <w:r w:rsidRPr="00914132">
        <w:t>workers currently covered by this provision, 13% (</w:t>
      </w:r>
      <w:r w:rsidR="000326A7">
        <w:t>802,086</w:t>
      </w:r>
      <w:r w:rsidRPr="002B105C">
        <w:t>)</w:t>
      </w:r>
      <w:r w:rsidR="002C2AB9">
        <w:t xml:space="preserve"> </w:t>
      </w:r>
      <w:r w:rsidRPr="00914132">
        <w:t>receive</w:t>
      </w:r>
      <w:r>
        <w:t>d</w:t>
      </w:r>
      <w:r w:rsidRPr="00914132">
        <w:t xml:space="preserve"> annual fit tests</w:t>
      </w:r>
      <w:r>
        <w:t xml:space="preserve"> when the standard became effective</w:t>
      </w:r>
      <w:r w:rsidRPr="00914132">
        <w:t>. Therefore, the additional paperwork requirement associated with annual fit testing applies only to the remaining 87% (</w:t>
      </w:r>
      <w:r w:rsidR="00F46A75">
        <w:t>5,367,804</w:t>
      </w:r>
      <w:r w:rsidRPr="002B105C">
        <w:t>)</w:t>
      </w:r>
      <w:r w:rsidRPr="00914132">
        <w:t xml:space="preserve">.  From percentages used in the FEA, OSHA finds that outside contractors provide quantitative fit tests to 8% </w:t>
      </w:r>
      <w:r w:rsidRPr="00417B4E">
        <w:t>(</w:t>
      </w:r>
      <w:r w:rsidR="00F46A75">
        <w:t>429,424</w:t>
      </w:r>
      <w:r w:rsidRPr="00417B4E">
        <w:t>)</w:t>
      </w:r>
      <w:r w:rsidRPr="00914132">
        <w:t xml:space="preserve"> of the remaining workers</w:t>
      </w:r>
      <w:r w:rsidR="00D96280">
        <w:t xml:space="preserve"> </w:t>
      </w:r>
      <w:r w:rsidRPr="00914132">
        <w:t>while respirator manufacturers administer qualitative fit tests to about 20% (</w:t>
      </w:r>
      <w:r w:rsidR="005A2E74">
        <w:t>1,0</w:t>
      </w:r>
      <w:r w:rsidR="00F46A75">
        <w:t>73</w:t>
      </w:r>
      <w:r w:rsidR="005A2E74">
        <w:t>,</w:t>
      </w:r>
      <w:r w:rsidR="00F46A75">
        <w:t>561</w:t>
      </w:r>
      <w:r w:rsidRPr="00914132">
        <w:t xml:space="preserve">) of these workers at no cost to their employers, and employers conduct in-house fit testing on the final group of </w:t>
      </w:r>
      <w:r w:rsidR="00F46A75">
        <w:t>3,864,819</w:t>
      </w:r>
      <w:r>
        <w:t xml:space="preserve"> </w:t>
      </w:r>
      <w:r w:rsidRPr="00914132">
        <w:t>workers.</w:t>
      </w:r>
    </w:p>
    <w:p w:rsidR="00320E7A" w:rsidP="00960347" w:rsidRDefault="00320E7A" w14:paraId="6D0B1CE2" w14:textId="77777777">
      <w:pPr>
        <w:tabs>
          <w:tab w:val="left" w:pos="8550"/>
        </w:tabs>
      </w:pPr>
    </w:p>
    <w:p w:rsidR="00000912" w:rsidP="00960347" w:rsidRDefault="008D61AA" w14:paraId="5E60050F" w14:textId="77777777">
      <w:pPr>
        <w:tabs>
          <w:tab w:val="left" w:pos="8550"/>
        </w:tabs>
      </w:pPr>
      <w:r>
        <w:t xml:space="preserve">The November 2014 </w:t>
      </w:r>
      <w:r w:rsidR="000B32C1">
        <w:t>Respiratory Protection ICR</w:t>
      </w:r>
      <w:r w:rsidRPr="00914132" w:rsidR="00960347">
        <w:t xml:space="preserve"> </w:t>
      </w:r>
      <w:r w:rsidR="00320E7A">
        <w:t>estimate</w:t>
      </w:r>
      <w:r w:rsidR="000326A7">
        <w:t>d</w:t>
      </w:r>
      <w:r w:rsidRPr="00914132" w:rsidR="00960347">
        <w:t xml:space="preserve"> that each worker takes about 30 minutes </w:t>
      </w:r>
      <w:r w:rsidR="00D629B9">
        <w:t xml:space="preserve">(30/60 hour) </w:t>
      </w:r>
      <w:r w:rsidRPr="00914132" w:rsidR="00960347">
        <w:t xml:space="preserve">to complete </w:t>
      </w:r>
      <w:r w:rsidR="00320E7A">
        <w:t xml:space="preserve">most existing </w:t>
      </w:r>
      <w:r w:rsidRPr="00914132" w:rsidR="00960347">
        <w:t>fit test</w:t>
      </w:r>
      <w:r w:rsidR="00320E7A">
        <w:t>s</w:t>
      </w:r>
      <w:r w:rsidRPr="00914132" w:rsidR="00960347">
        <w:t xml:space="preserve"> and a supervisor requires </w:t>
      </w:r>
      <w:r w:rsidR="00320E7A">
        <w:t xml:space="preserve">also </w:t>
      </w:r>
      <w:r w:rsidRPr="00914132" w:rsidR="00960347">
        <w:t xml:space="preserve">about 30 minutes </w:t>
      </w:r>
      <w:r w:rsidR="00D629B9">
        <w:t xml:space="preserve">(30/60 hour) </w:t>
      </w:r>
      <w:r w:rsidRPr="00914132" w:rsidR="00960347">
        <w:t>to administer an in-house fit test</w:t>
      </w:r>
      <w:r w:rsidR="00320E7A">
        <w:t xml:space="preserve"> for qualitative fit testing</w:t>
      </w:r>
      <w:r w:rsidRPr="00914132" w:rsidR="00960347">
        <w:t>.</w:t>
      </w:r>
      <w:r w:rsidR="00320E7A">
        <w:t xml:space="preserve"> </w:t>
      </w:r>
      <w:r w:rsidRPr="00914132" w:rsidR="00960347">
        <w:t xml:space="preserve"> </w:t>
      </w:r>
    </w:p>
    <w:p w:rsidR="00000912" w:rsidP="00960347" w:rsidRDefault="00000912" w14:paraId="24AEED23" w14:textId="77777777">
      <w:pPr>
        <w:tabs>
          <w:tab w:val="left" w:pos="8550"/>
        </w:tabs>
      </w:pPr>
    </w:p>
    <w:p w:rsidR="00A83EA7" w:rsidP="00960347" w:rsidRDefault="000B32C1" w14:paraId="65CC25A3" w14:textId="77777777">
      <w:pPr>
        <w:tabs>
          <w:tab w:val="left" w:pos="8550"/>
        </w:tabs>
      </w:pPr>
      <w:r>
        <w:t>In th</w:t>
      </w:r>
      <w:r w:rsidR="00E81937">
        <w:t>e</w:t>
      </w:r>
      <w:r>
        <w:t xml:space="preserve"> </w:t>
      </w:r>
      <w:r w:rsidR="00C312EF">
        <w:t xml:space="preserve">2018 </w:t>
      </w:r>
      <w:r>
        <w:t xml:space="preserve">ICR, OSHA </w:t>
      </w:r>
      <w:r w:rsidR="00E81937">
        <w:t>revised</w:t>
      </w:r>
      <w:r>
        <w:t xml:space="preserve"> the estimated time for </w:t>
      </w:r>
      <w:r w:rsidR="00133F71">
        <w:t>workers</w:t>
      </w:r>
      <w:r>
        <w:t xml:space="preserve"> to receive fit testing. </w:t>
      </w:r>
      <w:r w:rsidR="00683B37">
        <w:t xml:space="preserve"> </w:t>
      </w:r>
      <w:r w:rsidR="00320E7A">
        <w:t xml:space="preserve">The Agency estimates </w:t>
      </w:r>
      <w:r w:rsidR="00E95852">
        <w:t>that, where</w:t>
      </w:r>
      <w:r w:rsidR="00320E7A">
        <w:t xml:space="preserve"> applicable</w:t>
      </w:r>
      <w:r>
        <w:t xml:space="preserve">, approved </w:t>
      </w:r>
      <w:r w:rsidR="00320E7A">
        <w:t>abbreviated quantitative fit testing protocols (i.e., REDON) would take</w:t>
      </w:r>
      <w:r w:rsidR="004E53AB">
        <w:t xml:space="preserve"> </w:t>
      </w:r>
      <w:r w:rsidR="00E95852">
        <w:t>employers approximately</w:t>
      </w:r>
      <w:r w:rsidR="00320E7A">
        <w:t xml:space="preserve"> 25 minutes</w:t>
      </w:r>
      <w:r w:rsidR="004E53AB">
        <w:t xml:space="preserve"> </w:t>
      </w:r>
      <w:r w:rsidR="00133F71">
        <w:t xml:space="preserve">(25/60 hour) </w:t>
      </w:r>
      <w:r w:rsidR="004E53AB">
        <w:t xml:space="preserve">to administer to </w:t>
      </w:r>
      <w:r w:rsidR="00133F71">
        <w:t>workers</w:t>
      </w:r>
      <w:r w:rsidR="004E53AB">
        <w:t>.</w:t>
      </w:r>
      <w:r w:rsidR="00320E7A">
        <w:t xml:space="preserve">  The Agency estimates that this situation</w:t>
      </w:r>
      <w:r w:rsidR="00E95852">
        <w:t xml:space="preserve"> currently </w:t>
      </w:r>
      <w:r w:rsidR="00320E7A">
        <w:t xml:space="preserve">applies to </w:t>
      </w:r>
      <w:r w:rsidR="001D16DE">
        <w:t>1,0</w:t>
      </w:r>
      <w:r w:rsidR="000326A7">
        <w:t>89</w:t>
      </w:r>
      <w:r w:rsidR="001D16DE">
        <w:t>,</w:t>
      </w:r>
      <w:r w:rsidR="000326A7">
        <w:t>542</w:t>
      </w:r>
      <w:r w:rsidRPr="006B50D4" w:rsidR="009F087C">
        <w:rPr>
          <w:rStyle w:val="FootnoteReference"/>
          <w:vertAlign w:val="superscript"/>
        </w:rPr>
        <w:footnoteReference w:id="19"/>
      </w:r>
      <w:r w:rsidRPr="00FF54F0" w:rsidR="002C2AB9">
        <w:t xml:space="preserve"> </w:t>
      </w:r>
      <w:r w:rsidRPr="00FF54F0" w:rsidR="00320E7A">
        <w:t>respirator</w:t>
      </w:r>
      <w:r w:rsidR="00320E7A">
        <w:t xml:space="preserve"> wearers</w:t>
      </w:r>
      <w:r w:rsidR="00FF371D">
        <w:t>.</w:t>
      </w:r>
    </w:p>
    <w:p w:rsidR="00000912" w:rsidP="00960347" w:rsidRDefault="00000912" w14:paraId="63CCDAD2" w14:textId="77777777">
      <w:pPr>
        <w:tabs>
          <w:tab w:val="left" w:pos="8550"/>
        </w:tabs>
      </w:pPr>
    </w:p>
    <w:p w:rsidR="00960347" w:rsidP="00840607" w:rsidRDefault="00D1215B" w14:paraId="44F386C0" w14:textId="77777777">
      <w:pPr>
        <w:outlineLvl w:val="0"/>
        <w:rPr>
          <w:u w:val="single"/>
        </w:rPr>
      </w:pPr>
      <w:r>
        <w:t>1.</w:t>
      </w:r>
      <w:r w:rsidR="003E5969">
        <w:t xml:space="preserve"> </w:t>
      </w:r>
      <w:r w:rsidRPr="00914132" w:rsidR="00960347">
        <w:rPr>
          <w:u w:val="single"/>
        </w:rPr>
        <w:t>Quantitative Fit Testing by Outside Contractors</w:t>
      </w:r>
    </w:p>
    <w:p w:rsidR="00BB4C11" w:rsidP="004E53AB" w:rsidRDefault="00BB4C11" w14:paraId="4D855322" w14:textId="77777777">
      <w:pPr>
        <w:outlineLvl w:val="0"/>
      </w:pPr>
    </w:p>
    <w:p w:rsidR="004F3822" w:rsidP="00840607" w:rsidRDefault="004F3822" w14:paraId="0ED321F6" w14:textId="77777777">
      <w:r>
        <w:t>OSHA increased the number of quantitative fit</w:t>
      </w:r>
      <w:r w:rsidR="00216B0C">
        <w:t xml:space="preserve"> </w:t>
      </w:r>
      <w:r>
        <w:t>test</w:t>
      </w:r>
      <w:r w:rsidR="00216B0C">
        <w:t>s</w:t>
      </w:r>
      <w:r>
        <w:t xml:space="preserve"> being conducted from </w:t>
      </w:r>
      <w:r w:rsidR="00C312EF">
        <w:t>407,128</w:t>
      </w:r>
      <w:r w:rsidR="000326A7">
        <w:t xml:space="preserve"> to 429,424</w:t>
      </w:r>
      <w:r w:rsidRPr="002B105C">
        <w:t xml:space="preserve"> </w:t>
      </w:r>
      <w:r>
        <w:t xml:space="preserve">tests.  </w:t>
      </w:r>
      <w:r w:rsidR="008D61AA">
        <w:t xml:space="preserve">The </w:t>
      </w:r>
      <w:r w:rsidR="0081782B">
        <w:t xml:space="preserve">November </w:t>
      </w:r>
      <w:r w:rsidR="008D61AA">
        <w:t>2014</w:t>
      </w:r>
      <w:r w:rsidR="002C2AB9">
        <w:t xml:space="preserve"> ICR assume</w:t>
      </w:r>
      <w:r w:rsidR="000326A7">
        <w:t>d</w:t>
      </w:r>
      <w:r w:rsidR="002C2AB9">
        <w:t xml:space="preserve"> all quantitative fit tests </w:t>
      </w:r>
      <w:r w:rsidR="00DE7014">
        <w:t>take 30 minutes</w:t>
      </w:r>
      <w:r w:rsidR="002C2AB9">
        <w:t xml:space="preserve"> to administer. </w:t>
      </w:r>
      <w:r w:rsidR="00123E83">
        <w:t xml:space="preserve"> </w:t>
      </w:r>
      <w:r>
        <w:t>The Agency</w:t>
      </w:r>
      <w:r w:rsidR="00DE7014">
        <w:t xml:space="preserve"> now recognizes</w:t>
      </w:r>
      <w:r w:rsidR="002C2AB9">
        <w:t xml:space="preserve"> that </w:t>
      </w:r>
      <w:r w:rsidR="00DE7014">
        <w:t>half of the quantitative fit</w:t>
      </w:r>
      <w:r w:rsidR="00216B0C">
        <w:t xml:space="preserve"> </w:t>
      </w:r>
      <w:r w:rsidR="00DE7014">
        <w:t>test</w:t>
      </w:r>
      <w:r w:rsidR="00216B0C">
        <w:t>s</w:t>
      </w:r>
      <w:r w:rsidR="00DE7014">
        <w:t xml:space="preserve"> being conducted (</w:t>
      </w:r>
      <w:r w:rsidR="000326A7">
        <w:t>214,712</w:t>
      </w:r>
      <w:r w:rsidR="00DE7014">
        <w:t>)</w:t>
      </w:r>
      <w:r w:rsidR="002C2AB9">
        <w:t xml:space="preserve"> </w:t>
      </w:r>
      <w:r w:rsidR="00DE7014">
        <w:t xml:space="preserve">use the </w:t>
      </w:r>
      <w:r>
        <w:t xml:space="preserve">REDON </w:t>
      </w:r>
      <w:r w:rsidR="00DE7014">
        <w:t>protocol and this protocol takes</w:t>
      </w:r>
      <w:r w:rsidR="002C2AB9">
        <w:t xml:space="preserve"> 25 minutes</w:t>
      </w:r>
      <w:r w:rsidR="00133F71">
        <w:t xml:space="preserve"> (25/60 hour)</w:t>
      </w:r>
      <w:r w:rsidR="00DE7014">
        <w:t xml:space="preserve">.  The </w:t>
      </w:r>
      <w:r w:rsidR="004E53AB">
        <w:t xml:space="preserve">other half, </w:t>
      </w:r>
      <w:r w:rsidR="000326A7">
        <w:t>214,712</w:t>
      </w:r>
      <w:r w:rsidR="004E53AB">
        <w:t xml:space="preserve">, </w:t>
      </w:r>
      <w:r w:rsidR="00216B0C">
        <w:t xml:space="preserve">of </w:t>
      </w:r>
      <w:r w:rsidR="00DE7014">
        <w:t>fit</w:t>
      </w:r>
      <w:r w:rsidR="00216B0C">
        <w:t xml:space="preserve"> </w:t>
      </w:r>
      <w:r w:rsidR="00DE7014">
        <w:t xml:space="preserve">tests being </w:t>
      </w:r>
      <w:r w:rsidR="002F5BF5">
        <w:t>administered mainly</w:t>
      </w:r>
      <w:r w:rsidR="009164E0">
        <w:t>,</w:t>
      </w:r>
      <w:r w:rsidR="00DE7014">
        <w:t xml:space="preserve"> use a PortaCount protocol</w:t>
      </w:r>
      <w:r w:rsidR="000326A7">
        <w:t>,</w:t>
      </w:r>
      <w:r w:rsidR="00DE7014">
        <w:t xml:space="preserve"> and this protocol takes 30 minutes</w:t>
      </w:r>
      <w:r w:rsidR="00133F71">
        <w:t xml:space="preserve"> (30/60 hour)</w:t>
      </w:r>
      <w:r w:rsidR="00DE7014">
        <w:t>.</w:t>
      </w:r>
    </w:p>
    <w:p w:rsidRPr="00914132" w:rsidR="00DE7014" w:rsidP="00960347" w:rsidRDefault="00DE7014" w14:paraId="54CA8F57" w14:textId="77777777">
      <w:pPr>
        <w:outlineLvl w:val="0"/>
      </w:pPr>
    </w:p>
    <w:p w:rsidR="006E0F48" w:rsidP="00960347" w:rsidRDefault="006E0F48" w14:paraId="79E9E68D" w14:textId="77777777">
      <w:pPr>
        <w:ind w:firstLine="720"/>
        <w:outlineLvl w:val="0"/>
        <w:rPr>
          <w:b/>
          <w:bCs/>
        </w:rPr>
      </w:pPr>
      <w:r>
        <w:rPr>
          <w:b/>
          <w:bCs/>
        </w:rPr>
        <w:t>REDON</w:t>
      </w:r>
      <w:r w:rsidRPr="005461D7">
        <w:rPr>
          <w:bCs/>
        </w:rPr>
        <w:t>:</w:t>
      </w:r>
    </w:p>
    <w:p w:rsidR="006E0F48" w:rsidP="00960347" w:rsidRDefault="006E0F48" w14:paraId="1D3EA949" w14:textId="77777777">
      <w:pPr>
        <w:ind w:firstLine="720"/>
        <w:outlineLvl w:val="0"/>
        <w:rPr>
          <w:b/>
          <w:bCs/>
        </w:rPr>
      </w:pPr>
    </w:p>
    <w:p w:rsidRPr="008D61AA" w:rsidR="00960347" w:rsidP="00960347" w:rsidRDefault="00C34A17" w14:paraId="07F104F4" w14:textId="77777777">
      <w:pPr>
        <w:ind w:firstLine="720"/>
        <w:outlineLvl w:val="0"/>
        <w:rPr>
          <w:color w:val="000000"/>
        </w:rPr>
      </w:pPr>
      <w:r>
        <w:t xml:space="preserve"> </w:t>
      </w:r>
      <w:r w:rsidRPr="00000912">
        <w:rPr>
          <w:b/>
          <w:color w:val="000000"/>
        </w:rPr>
        <w:t>Burden hours</w:t>
      </w:r>
      <w:r w:rsidRPr="002B105C">
        <w:rPr>
          <w:color w:val="000000"/>
        </w:rPr>
        <w:t xml:space="preserve">:  </w:t>
      </w:r>
      <w:r w:rsidR="00864A67">
        <w:rPr>
          <w:color w:val="000000"/>
        </w:rPr>
        <w:t>214,712</w:t>
      </w:r>
      <w:r w:rsidR="00090241">
        <w:rPr>
          <w:color w:val="000000"/>
        </w:rPr>
        <w:t xml:space="preserve"> </w:t>
      </w:r>
      <w:r w:rsidRPr="008D61AA" w:rsidR="00960347">
        <w:rPr>
          <w:color w:val="000000"/>
        </w:rPr>
        <w:t>tests</w:t>
      </w:r>
      <w:r w:rsidRPr="008D61AA">
        <w:rPr>
          <w:color w:val="000000"/>
        </w:rPr>
        <w:t xml:space="preserve"> </w:t>
      </w:r>
      <w:r w:rsidRPr="008D61AA" w:rsidR="00960347">
        <w:rPr>
          <w:color w:val="000000"/>
        </w:rPr>
        <w:t xml:space="preserve">x </w:t>
      </w:r>
      <w:r w:rsidR="00C312EF">
        <w:rPr>
          <w:color w:val="000000"/>
        </w:rPr>
        <w:t xml:space="preserve">25/60 </w:t>
      </w:r>
      <w:r w:rsidR="009A61F5">
        <w:rPr>
          <w:color w:val="000000"/>
        </w:rPr>
        <w:t>hour</w:t>
      </w:r>
      <w:r w:rsidRPr="008D61AA" w:rsidR="00960347">
        <w:rPr>
          <w:color w:val="000000"/>
        </w:rPr>
        <w:t xml:space="preserve"> (worker time) = </w:t>
      </w:r>
      <w:r w:rsidR="00864A67">
        <w:rPr>
          <w:color w:val="000000"/>
        </w:rPr>
        <w:t>89,463</w:t>
      </w:r>
      <w:r w:rsidR="00890760">
        <w:rPr>
          <w:color w:val="000000"/>
        </w:rPr>
        <w:t>.33</w:t>
      </w:r>
      <w:r w:rsidR="009938C3">
        <w:rPr>
          <w:color w:val="000000"/>
        </w:rPr>
        <w:t xml:space="preserve"> </w:t>
      </w:r>
      <w:r w:rsidRPr="008D61AA" w:rsidR="00960347">
        <w:rPr>
          <w:color w:val="000000"/>
        </w:rPr>
        <w:t>hours</w:t>
      </w:r>
    </w:p>
    <w:p w:rsidRPr="008D61AA" w:rsidR="00B55193" w:rsidP="00B55193" w:rsidRDefault="00960347" w14:paraId="4457B74B" w14:textId="77777777">
      <w:pPr>
        <w:ind w:firstLine="720"/>
        <w:rPr>
          <w:color w:val="000000"/>
        </w:rPr>
      </w:pPr>
      <w:r w:rsidRPr="00000912">
        <w:rPr>
          <w:b/>
          <w:bCs/>
          <w:color w:val="000000"/>
        </w:rPr>
        <w:t xml:space="preserve">                Cost</w:t>
      </w:r>
      <w:r w:rsidRPr="008D61AA">
        <w:rPr>
          <w:color w:val="000000"/>
        </w:rPr>
        <w:t xml:space="preserve">:  </w:t>
      </w:r>
      <w:r w:rsidR="00864A67">
        <w:rPr>
          <w:color w:val="000000"/>
        </w:rPr>
        <w:t>89,463</w:t>
      </w:r>
      <w:r w:rsidR="00890760">
        <w:rPr>
          <w:color w:val="000000"/>
        </w:rPr>
        <w:t>.33</w:t>
      </w:r>
      <w:r w:rsidR="009561E0">
        <w:rPr>
          <w:color w:val="000000"/>
        </w:rPr>
        <w:t xml:space="preserve"> </w:t>
      </w:r>
      <w:r w:rsidRPr="008D61AA">
        <w:rPr>
          <w:color w:val="000000"/>
        </w:rPr>
        <w:t>hours x $</w:t>
      </w:r>
      <w:r w:rsidR="00D351CD">
        <w:rPr>
          <w:color w:val="000000"/>
        </w:rPr>
        <w:t>3</w:t>
      </w:r>
      <w:r w:rsidR="00D27F7D">
        <w:rPr>
          <w:color w:val="000000"/>
        </w:rPr>
        <w:t>7.49</w:t>
      </w:r>
      <w:r w:rsidRPr="008D61AA" w:rsidR="00BE662E">
        <w:rPr>
          <w:color w:val="000000"/>
        </w:rPr>
        <w:t xml:space="preserve"> = </w:t>
      </w:r>
      <w:r w:rsidRPr="008D61AA" w:rsidR="00B55193">
        <w:rPr>
          <w:color w:val="000000"/>
        </w:rPr>
        <w:t>$</w:t>
      </w:r>
      <w:r w:rsidR="00890760">
        <w:rPr>
          <w:color w:val="000000"/>
        </w:rPr>
        <w:t>3,353,980.24</w:t>
      </w:r>
    </w:p>
    <w:p w:rsidRPr="008D61AA" w:rsidR="006E0F48" w:rsidP="00960347" w:rsidRDefault="006E0F48" w14:paraId="741F89FD" w14:textId="77777777">
      <w:pPr>
        <w:ind w:firstLine="720"/>
        <w:rPr>
          <w:color w:val="000000"/>
        </w:rPr>
      </w:pPr>
    </w:p>
    <w:p w:rsidRPr="008D61AA" w:rsidR="006E0F48" w:rsidP="00960347" w:rsidRDefault="006E0F48" w14:paraId="78FDB5A1" w14:textId="77777777">
      <w:pPr>
        <w:ind w:firstLine="720"/>
        <w:rPr>
          <w:color w:val="000000"/>
        </w:rPr>
      </w:pPr>
      <w:r w:rsidRPr="008D61AA">
        <w:rPr>
          <w:b/>
          <w:color w:val="000000"/>
        </w:rPr>
        <w:t>PortaCount</w:t>
      </w:r>
      <w:r w:rsidRPr="008D61AA">
        <w:rPr>
          <w:color w:val="000000"/>
        </w:rPr>
        <w:t>:</w:t>
      </w:r>
    </w:p>
    <w:p w:rsidRPr="008D61AA" w:rsidR="004E78B4" w:rsidP="00960347" w:rsidRDefault="004E78B4" w14:paraId="382DD21B" w14:textId="77777777">
      <w:pPr>
        <w:ind w:firstLine="720"/>
        <w:rPr>
          <w:color w:val="000000"/>
        </w:rPr>
      </w:pPr>
    </w:p>
    <w:p w:rsidRPr="00000912" w:rsidR="00B55193" w:rsidP="00960347" w:rsidRDefault="00C34A17" w14:paraId="50E22FF2" w14:textId="77777777">
      <w:pPr>
        <w:ind w:firstLine="720"/>
        <w:rPr>
          <w:color w:val="000000"/>
        </w:rPr>
      </w:pPr>
      <w:r w:rsidRPr="00000912">
        <w:rPr>
          <w:b/>
          <w:color w:val="000000"/>
        </w:rPr>
        <w:t xml:space="preserve"> Burden hours</w:t>
      </w:r>
      <w:r w:rsidRPr="00130964">
        <w:rPr>
          <w:color w:val="000000"/>
        </w:rPr>
        <w:t xml:space="preserve">: </w:t>
      </w:r>
      <w:r w:rsidRPr="00130964" w:rsidR="00050A1F">
        <w:rPr>
          <w:color w:val="000000"/>
        </w:rPr>
        <w:t xml:space="preserve"> </w:t>
      </w:r>
      <w:r w:rsidR="0018571B">
        <w:rPr>
          <w:color w:val="000000"/>
        </w:rPr>
        <w:t>214,712</w:t>
      </w:r>
      <w:r w:rsidRPr="00000912" w:rsidR="006E0F48">
        <w:rPr>
          <w:color w:val="000000"/>
        </w:rPr>
        <w:t xml:space="preserve"> tests </w:t>
      </w:r>
      <w:r w:rsidRPr="00000912">
        <w:rPr>
          <w:color w:val="000000"/>
        </w:rPr>
        <w:t>x</w:t>
      </w:r>
      <w:r w:rsidRPr="00000912" w:rsidR="006E0F48">
        <w:rPr>
          <w:color w:val="000000"/>
        </w:rPr>
        <w:t xml:space="preserve"> </w:t>
      </w:r>
      <w:r w:rsidR="00C312EF">
        <w:rPr>
          <w:color w:val="000000"/>
        </w:rPr>
        <w:t xml:space="preserve">30/60 </w:t>
      </w:r>
      <w:r w:rsidR="009A61F5">
        <w:rPr>
          <w:color w:val="000000"/>
        </w:rPr>
        <w:t>hour</w:t>
      </w:r>
      <w:r w:rsidRPr="00000912" w:rsidR="006E0F48">
        <w:t xml:space="preserve"> (worker time</w:t>
      </w:r>
      <w:r w:rsidRPr="00000912" w:rsidR="006E0F48">
        <w:rPr>
          <w:color w:val="000000"/>
        </w:rPr>
        <w:t>)</w:t>
      </w:r>
      <w:r w:rsidRPr="00000912" w:rsidR="00AD73D6">
        <w:rPr>
          <w:color w:val="000000"/>
        </w:rPr>
        <w:t xml:space="preserve"> </w:t>
      </w:r>
      <w:r w:rsidRPr="00000912" w:rsidR="006E0F48">
        <w:rPr>
          <w:color w:val="000000"/>
        </w:rPr>
        <w:t xml:space="preserve">= </w:t>
      </w:r>
      <w:r w:rsidR="00890760">
        <w:rPr>
          <w:color w:val="000000"/>
        </w:rPr>
        <w:t>107,356</w:t>
      </w:r>
      <w:r w:rsidRPr="00000912" w:rsidR="009938C3">
        <w:rPr>
          <w:color w:val="000000"/>
        </w:rPr>
        <w:t xml:space="preserve"> </w:t>
      </w:r>
      <w:r w:rsidRPr="00000912" w:rsidR="00B55193">
        <w:rPr>
          <w:color w:val="000000"/>
        </w:rPr>
        <w:t>hours</w:t>
      </w:r>
    </w:p>
    <w:p w:rsidR="00BB4C11" w:rsidP="00DE7014" w:rsidRDefault="00B55193" w14:paraId="10564476" w14:textId="77777777">
      <w:pPr>
        <w:ind w:left="720" w:firstLine="720"/>
        <w:rPr>
          <w:color w:val="000000"/>
        </w:rPr>
      </w:pPr>
      <w:r w:rsidRPr="00000912">
        <w:rPr>
          <w:b/>
          <w:color w:val="000000"/>
        </w:rPr>
        <w:t>Cost</w:t>
      </w:r>
      <w:r w:rsidRPr="002B105C">
        <w:rPr>
          <w:color w:val="000000"/>
        </w:rPr>
        <w:t xml:space="preserve">: </w:t>
      </w:r>
      <w:r w:rsidRPr="002B105C" w:rsidR="00050A1F">
        <w:rPr>
          <w:color w:val="000000"/>
        </w:rPr>
        <w:t xml:space="preserve"> </w:t>
      </w:r>
      <w:r w:rsidR="00890760">
        <w:rPr>
          <w:color w:val="000000"/>
        </w:rPr>
        <w:t>107,356</w:t>
      </w:r>
      <w:r w:rsidRPr="002B105C" w:rsidR="009938C3">
        <w:rPr>
          <w:color w:val="000000"/>
        </w:rPr>
        <w:t xml:space="preserve"> </w:t>
      </w:r>
      <w:r w:rsidRPr="002B105C">
        <w:rPr>
          <w:color w:val="000000"/>
        </w:rPr>
        <w:t>hours x</w:t>
      </w:r>
      <w:r w:rsidRPr="002B105C" w:rsidR="006E0F48">
        <w:rPr>
          <w:color w:val="000000"/>
        </w:rPr>
        <w:t xml:space="preserve"> </w:t>
      </w:r>
      <w:r w:rsidRPr="002B105C">
        <w:rPr>
          <w:color w:val="000000"/>
        </w:rPr>
        <w:t>$</w:t>
      </w:r>
      <w:r w:rsidR="00D27F7D">
        <w:rPr>
          <w:color w:val="000000"/>
        </w:rPr>
        <w:t>37.49</w:t>
      </w:r>
      <w:r w:rsidRPr="002B105C">
        <w:rPr>
          <w:color w:val="000000"/>
        </w:rPr>
        <w:t xml:space="preserve"> =</w:t>
      </w:r>
      <w:r w:rsidRPr="002B105C" w:rsidR="008523F8">
        <w:rPr>
          <w:color w:val="000000"/>
        </w:rPr>
        <w:t xml:space="preserve"> </w:t>
      </w:r>
      <w:r w:rsidRPr="002B105C">
        <w:rPr>
          <w:color w:val="000000"/>
        </w:rPr>
        <w:t>$</w:t>
      </w:r>
      <w:r w:rsidR="00D27F7D">
        <w:rPr>
          <w:color w:val="000000"/>
        </w:rPr>
        <w:t>4,024,776</w:t>
      </w:r>
      <w:r w:rsidR="00890760">
        <w:rPr>
          <w:color w:val="000000"/>
        </w:rPr>
        <w:t>.44</w:t>
      </w:r>
      <w:r w:rsidR="009938C3">
        <w:rPr>
          <w:color w:val="000000"/>
        </w:rPr>
        <w:t xml:space="preserve"> </w:t>
      </w:r>
    </w:p>
    <w:p w:rsidRPr="008D61AA" w:rsidR="00BB4C11" w:rsidP="00DE7014" w:rsidRDefault="00BB4C11" w14:paraId="588D2BC5" w14:textId="77777777">
      <w:pPr>
        <w:ind w:left="720" w:firstLine="720"/>
        <w:rPr>
          <w:color w:val="000000"/>
        </w:rPr>
      </w:pPr>
    </w:p>
    <w:p w:rsidRPr="002B105C" w:rsidR="002F5BF5" w:rsidP="00840607" w:rsidRDefault="00B55193" w14:paraId="3AD51AA7" w14:textId="700DC984">
      <w:pPr>
        <w:rPr>
          <w:b/>
          <w:color w:val="000000"/>
        </w:rPr>
      </w:pPr>
      <w:r w:rsidRPr="009D527B">
        <w:rPr>
          <w:b/>
          <w:color w:val="000000"/>
        </w:rPr>
        <w:t>Total</w:t>
      </w:r>
      <w:r w:rsidRPr="009D527B" w:rsidR="007A47F0">
        <w:rPr>
          <w:b/>
          <w:color w:val="000000"/>
        </w:rPr>
        <w:t xml:space="preserve"> hours</w:t>
      </w:r>
      <w:r w:rsidRPr="00840607">
        <w:rPr>
          <w:b/>
          <w:color w:val="000000"/>
        </w:rPr>
        <w:t xml:space="preserve">: </w:t>
      </w:r>
      <w:r w:rsidRPr="00840607" w:rsidR="007A47F0">
        <w:rPr>
          <w:b/>
          <w:color w:val="000000"/>
        </w:rPr>
        <w:t xml:space="preserve"> REDON (</w:t>
      </w:r>
      <w:r w:rsidR="008C668C">
        <w:rPr>
          <w:b/>
          <w:color w:val="000000"/>
        </w:rPr>
        <w:t>8</w:t>
      </w:r>
      <w:r w:rsidR="00D27F7D">
        <w:rPr>
          <w:b/>
          <w:color w:val="000000"/>
        </w:rPr>
        <w:t>9,463</w:t>
      </w:r>
      <w:r w:rsidR="00890760">
        <w:rPr>
          <w:b/>
          <w:color w:val="000000"/>
        </w:rPr>
        <w:t>.33</w:t>
      </w:r>
      <w:r w:rsidRPr="002B105C" w:rsidR="007A47F0">
        <w:rPr>
          <w:b/>
          <w:color w:val="000000"/>
        </w:rPr>
        <w:t>) + PortaCount (</w:t>
      </w:r>
      <w:r w:rsidR="00890760">
        <w:rPr>
          <w:b/>
          <w:color w:val="000000"/>
        </w:rPr>
        <w:t>107,356</w:t>
      </w:r>
      <w:r w:rsidR="00FC2A4E">
        <w:rPr>
          <w:b/>
          <w:color w:val="000000"/>
        </w:rPr>
        <w:t>.00</w:t>
      </w:r>
      <w:r w:rsidRPr="002B105C" w:rsidR="007A47F0">
        <w:rPr>
          <w:b/>
          <w:color w:val="000000"/>
        </w:rPr>
        <w:t>) =</w:t>
      </w:r>
      <w:r w:rsidR="009A61F5">
        <w:rPr>
          <w:b/>
          <w:color w:val="000000"/>
        </w:rPr>
        <w:t xml:space="preserve"> </w:t>
      </w:r>
      <w:r w:rsidR="00890760">
        <w:rPr>
          <w:b/>
          <w:color w:val="000000"/>
        </w:rPr>
        <w:t>196,819.33</w:t>
      </w:r>
      <w:r w:rsidRPr="002B105C" w:rsidR="009938C3">
        <w:rPr>
          <w:b/>
          <w:color w:val="000000"/>
        </w:rPr>
        <w:t xml:space="preserve"> </w:t>
      </w:r>
      <w:r w:rsidRPr="002B105C">
        <w:rPr>
          <w:b/>
          <w:color w:val="000000"/>
        </w:rPr>
        <w:t>burden hours</w:t>
      </w:r>
      <w:r w:rsidRPr="002B105C" w:rsidR="00933711">
        <w:rPr>
          <w:b/>
          <w:color w:val="000000"/>
        </w:rPr>
        <w:t xml:space="preserve"> </w:t>
      </w:r>
    </w:p>
    <w:p w:rsidR="00FF371D" w:rsidP="00840607" w:rsidRDefault="00FF371D" w14:paraId="1C6C5CB3" w14:textId="77777777">
      <w:pPr>
        <w:rPr>
          <w:b/>
          <w:color w:val="000000"/>
        </w:rPr>
      </w:pPr>
    </w:p>
    <w:p w:rsidRPr="00840607" w:rsidR="00B55193" w:rsidP="00840607" w:rsidRDefault="00B55193" w14:paraId="042D0550" w14:textId="77777777">
      <w:pPr>
        <w:rPr>
          <w:b/>
          <w:color w:val="000000"/>
        </w:rPr>
      </w:pPr>
      <w:r w:rsidRPr="00FF54F0">
        <w:rPr>
          <w:b/>
          <w:color w:val="000000"/>
        </w:rPr>
        <w:t>Total Cost:</w:t>
      </w:r>
      <w:r w:rsidRPr="00FF54F0" w:rsidR="002A35B7">
        <w:rPr>
          <w:b/>
          <w:color w:val="000000"/>
        </w:rPr>
        <w:t xml:space="preserve"> R</w:t>
      </w:r>
      <w:r w:rsidRPr="009A4686" w:rsidR="002A35B7">
        <w:rPr>
          <w:b/>
          <w:color w:val="000000"/>
        </w:rPr>
        <w:t>EDON $</w:t>
      </w:r>
      <w:r w:rsidR="00890760">
        <w:rPr>
          <w:b/>
          <w:color w:val="000000"/>
        </w:rPr>
        <w:t>3,353,980.24</w:t>
      </w:r>
      <w:r w:rsidRPr="009A4686" w:rsidR="00A76018">
        <w:rPr>
          <w:b/>
          <w:color w:val="000000"/>
        </w:rPr>
        <w:t xml:space="preserve"> + </w:t>
      </w:r>
      <w:r w:rsidRPr="00114788" w:rsidR="002A35B7">
        <w:rPr>
          <w:b/>
          <w:color w:val="000000"/>
        </w:rPr>
        <w:t>$</w:t>
      </w:r>
      <w:r w:rsidR="00D27F7D">
        <w:rPr>
          <w:b/>
          <w:color w:val="000000"/>
        </w:rPr>
        <w:t>4,024,776</w:t>
      </w:r>
      <w:r w:rsidR="00890760">
        <w:rPr>
          <w:b/>
          <w:color w:val="000000"/>
        </w:rPr>
        <w:t>.44</w:t>
      </w:r>
      <w:r w:rsidRPr="00114788" w:rsidR="008523F8">
        <w:rPr>
          <w:b/>
          <w:color w:val="000000"/>
        </w:rPr>
        <w:t xml:space="preserve"> = </w:t>
      </w:r>
      <w:r w:rsidRPr="005E6123">
        <w:rPr>
          <w:b/>
          <w:color w:val="000000"/>
        </w:rPr>
        <w:t>$</w:t>
      </w:r>
      <w:r w:rsidR="000C75A2">
        <w:rPr>
          <w:b/>
          <w:color w:val="000000"/>
        </w:rPr>
        <w:t>7,3</w:t>
      </w:r>
      <w:r w:rsidR="004B381C">
        <w:rPr>
          <w:b/>
          <w:color w:val="000000"/>
        </w:rPr>
        <w:t>78,756.68</w:t>
      </w:r>
      <w:r w:rsidRPr="00840607" w:rsidR="00236D8E">
        <w:rPr>
          <w:b/>
          <w:color w:val="000000"/>
        </w:rPr>
        <w:t xml:space="preserve"> </w:t>
      </w:r>
    </w:p>
    <w:p w:rsidR="00D1215B" w:rsidP="00840607" w:rsidRDefault="00D1215B" w14:paraId="4E319013" w14:textId="77777777">
      <w:pPr>
        <w:outlineLvl w:val="0"/>
        <w:rPr>
          <w:color w:val="FF0000"/>
        </w:rPr>
      </w:pPr>
    </w:p>
    <w:p w:rsidRPr="00914132" w:rsidR="00D96280" w:rsidP="00840607" w:rsidRDefault="009D527B" w14:paraId="5E7103B7" w14:textId="77777777">
      <w:pPr>
        <w:outlineLvl w:val="0"/>
        <w:rPr>
          <w:u w:val="single"/>
        </w:rPr>
      </w:pPr>
      <w:r w:rsidRPr="00840607">
        <w:t>2</w:t>
      </w:r>
      <w:r w:rsidRPr="00812446">
        <w:t>.</w:t>
      </w:r>
      <w:r w:rsidRPr="00A04996">
        <w:t xml:space="preserve"> </w:t>
      </w:r>
      <w:r w:rsidRPr="00914132" w:rsidR="00D96280">
        <w:rPr>
          <w:u w:val="single"/>
        </w:rPr>
        <w:t>Qualitative Fit Testing by Respirator Manufacturers</w:t>
      </w:r>
    </w:p>
    <w:p w:rsidRPr="00840607" w:rsidR="00274831" w:rsidP="00274831" w:rsidRDefault="00274831" w14:paraId="30A86304" w14:textId="77777777"/>
    <w:p w:rsidRPr="008D61AA" w:rsidR="0081782B" w:rsidP="00274831" w:rsidRDefault="0081782B" w14:paraId="46EB5AA2" w14:textId="77777777">
      <w:pPr>
        <w:rPr>
          <w:i/>
        </w:rPr>
      </w:pPr>
      <w:r>
        <w:t xml:space="preserve">OSHA increased the number of </w:t>
      </w:r>
      <w:r w:rsidR="00286F44">
        <w:t>r</w:t>
      </w:r>
      <w:r w:rsidRPr="00914132" w:rsidR="00286F44">
        <w:t>espirator manufacturer</w:t>
      </w:r>
      <w:r w:rsidR="00286F44">
        <w:t xml:space="preserve"> </w:t>
      </w:r>
      <w:r>
        <w:t xml:space="preserve">workers </w:t>
      </w:r>
      <w:r w:rsidR="00286F44">
        <w:t xml:space="preserve">that </w:t>
      </w:r>
      <w:r w:rsidRPr="00914132" w:rsidR="002F5BF5">
        <w:t xml:space="preserve">administer qualitative fit </w:t>
      </w:r>
      <w:r w:rsidRPr="00914132" w:rsidR="006748AD">
        <w:t xml:space="preserve">tests </w:t>
      </w:r>
      <w:r w:rsidR="006748AD">
        <w:t>from</w:t>
      </w:r>
      <w:r>
        <w:t xml:space="preserve"> </w:t>
      </w:r>
      <w:r w:rsidR="00C312EF">
        <w:t>1,017,820</w:t>
      </w:r>
      <w:r w:rsidR="0018571B">
        <w:t xml:space="preserve"> to 1,073,561</w:t>
      </w:r>
      <w:r w:rsidR="002F5BF5">
        <w:t xml:space="preserve"> workers. </w:t>
      </w:r>
      <w:r w:rsidR="00274831">
        <w:t>OSHA</w:t>
      </w:r>
      <w:r w:rsidR="002F5BF5">
        <w:t xml:space="preserve"> estimate</w:t>
      </w:r>
      <w:r w:rsidR="00274831">
        <w:t>s</w:t>
      </w:r>
      <w:r w:rsidR="002F5BF5">
        <w:t xml:space="preserve"> that each fit</w:t>
      </w:r>
      <w:r w:rsidR="00286F44">
        <w:t xml:space="preserve"> </w:t>
      </w:r>
      <w:r w:rsidR="002F5BF5">
        <w:t xml:space="preserve">test takes 30 minutes </w:t>
      </w:r>
      <w:r w:rsidR="009A61F5">
        <w:t xml:space="preserve">(30/60 hour) </w:t>
      </w:r>
      <w:r w:rsidR="002F5BF5">
        <w:t>of worker time.</w:t>
      </w:r>
      <w:r>
        <w:t xml:space="preserve">  </w:t>
      </w:r>
    </w:p>
    <w:p w:rsidRPr="00914132" w:rsidR="002F5BF5" w:rsidP="008D61AA" w:rsidRDefault="002F5BF5" w14:paraId="4E00CBF2" w14:textId="77777777">
      <w:pPr>
        <w:ind w:left="360"/>
        <w:rPr>
          <w:u w:val="single"/>
        </w:rPr>
      </w:pPr>
    </w:p>
    <w:p w:rsidRPr="00E95852" w:rsidR="00D96280" w:rsidP="00D96280" w:rsidRDefault="00D96280" w14:paraId="0F9CED9D" w14:textId="77777777">
      <w:pPr>
        <w:ind w:firstLine="720"/>
      </w:pPr>
      <w:r w:rsidRPr="002B105C">
        <w:rPr>
          <w:b/>
          <w:bCs/>
        </w:rPr>
        <w:t>Burden hours</w:t>
      </w:r>
      <w:r w:rsidRPr="00E95852">
        <w:t xml:space="preserve">: </w:t>
      </w:r>
      <w:r w:rsidR="0018571B">
        <w:t>1,073,561</w:t>
      </w:r>
      <w:r w:rsidRPr="00FF54F0">
        <w:t xml:space="preserve"> </w:t>
      </w:r>
      <w:r w:rsidRPr="009A4686">
        <w:t xml:space="preserve">tests x </w:t>
      </w:r>
      <w:r w:rsidR="00C312EF">
        <w:t xml:space="preserve">30/60 </w:t>
      </w:r>
      <w:r w:rsidR="009A61F5">
        <w:t>hour</w:t>
      </w:r>
      <w:r w:rsidRPr="009A4686">
        <w:t xml:space="preserve"> (worker time) = </w:t>
      </w:r>
      <w:r w:rsidR="0018571B">
        <w:t>536,780</w:t>
      </w:r>
      <w:r w:rsidR="004B381C">
        <w:t>.50</w:t>
      </w:r>
      <w:r w:rsidRPr="002B105C">
        <w:t xml:space="preserve"> </w:t>
      </w:r>
      <w:r w:rsidRPr="00E95852">
        <w:t>hours</w:t>
      </w:r>
    </w:p>
    <w:p w:rsidRPr="0018571B" w:rsidR="0018571B" w:rsidP="0018571B" w:rsidRDefault="00D96280" w14:paraId="12546CB1" w14:textId="77777777">
      <w:pPr>
        <w:widowControl/>
        <w:autoSpaceDE/>
        <w:autoSpaceDN/>
        <w:adjustRightInd/>
        <w:rPr>
          <w:b/>
          <w:bCs/>
          <w:i/>
          <w:iCs/>
          <w:color w:val="000000"/>
        </w:rPr>
      </w:pPr>
      <w:r w:rsidRPr="00FF54F0">
        <w:rPr>
          <w:b/>
          <w:bCs/>
        </w:rPr>
        <w:t xml:space="preserve">                </w:t>
      </w:r>
      <w:r w:rsidRPr="009A4686">
        <w:rPr>
          <w:b/>
          <w:bCs/>
        </w:rPr>
        <w:t>Cost</w:t>
      </w:r>
      <w:r w:rsidRPr="009A4686">
        <w:t xml:space="preserve">:  </w:t>
      </w:r>
      <w:r w:rsidR="0018571B">
        <w:t>536,780</w:t>
      </w:r>
      <w:r w:rsidR="004B381C">
        <w:t>.50</w:t>
      </w:r>
      <w:r w:rsidRPr="00114788" w:rsidR="00DE7014">
        <w:t xml:space="preserve"> hours x $</w:t>
      </w:r>
      <w:r w:rsidR="002562B6">
        <w:t>37.49</w:t>
      </w:r>
      <w:r w:rsidRPr="00114788" w:rsidR="00DE7014">
        <w:t xml:space="preserve"> = </w:t>
      </w:r>
      <w:r w:rsidR="002562B6">
        <w:t>$</w:t>
      </w:r>
      <w:r w:rsidR="004B381C">
        <w:t>20,123,900.95</w:t>
      </w:r>
      <w:r w:rsidRPr="0018571B" w:rsidR="0018571B">
        <w:rPr>
          <w:b/>
          <w:bCs/>
          <w:i/>
          <w:iCs/>
          <w:color w:val="000000"/>
        </w:rPr>
        <w:t xml:space="preserve"> </w:t>
      </w:r>
    </w:p>
    <w:p w:rsidRPr="00FF54F0" w:rsidR="002F5BF5" w:rsidP="00D96280" w:rsidRDefault="002F5BF5" w14:paraId="4BDA6ECF" w14:textId="77777777">
      <w:pPr>
        <w:ind w:firstLine="720"/>
      </w:pPr>
    </w:p>
    <w:p w:rsidR="009A61F5" w:rsidP="00840607" w:rsidRDefault="00D1215B" w14:paraId="15D9D0FF" w14:textId="77777777">
      <w:pPr>
        <w:outlineLvl w:val="0"/>
      </w:pPr>
      <w:r w:rsidRPr="009A4686">
        <w:t>3.</w:t>
      </w:r>
      <w:r w:rsidRPr="00A04996">
        <w:t xml:space="preserve"> </w:t>
      </w:r>
      <w:r w:rsidRPr="00114788" w:rsidR="00D96280">
        <w:rPr>
          <w:u w:val="single"/>
        </w:rPr>
        <w:t>In-House Fit Testing by Supervisors</w:t>
      </w:r>
    </w:p>
    <w:p w:rsidRPr="005E6123" w:rsidR="009A61F5" w:rsidP="00840607" w:rsidRDefault="009A61F5" w14:paraId="60337949" w14:textId="77777777">
      <w:pPr>
        <w:outlineLvl w:val="0"/>
      </w:pPr>
    </w:p>
    <w:p w:rsidR="002F5BF5" w:rsidP="00427B6A" w:rsidRDefault="002F5BF5" w14:paraId="31C0DDA1" w14:textId="77777777">
      <w:pPr>
        <w:outlineLvl w:val="0"/>
        <w:rPr>
          <w:b/>
          <w:bCs/>
        </w:rPr>
      </w:pPr>
      <w:r w:rsidRPr="00900723">
        <w:t xml:space="preserve">Employers conduct in-house fit testing for </w:t>
      </w:r>
      <w:r w:rsidR="007A14BE">
        <w:t>3,864,819</w:t>
      </w:r>
      <w:r w:rsidRPr="002B105C">
        <w:t xml:space="preserve"> </w:t>
      </w:r>
      <w:r w:rsidRPr="00E95852">
        <w:t>workers.</w:t>
      </w:r>
      <w:r w:rsidRPr="00FF54F0">
        <w:t xml:space="preserve"> </w:t>
      </w:r>
      <w:r w:rsidRPr="00FF54F0" w:rsidR="006A05E5">
        <w:t xml:space="preserve"> Of these </w:t>
      </w:r>
      <w:r w:rsidR="007A14BE">
        <w:t>733,189</w:t>
      </w:r>
      <w:r w:rsidRPr="00FF54F0" w:rsidR="006A05E5">
        <w:t xml:space="preserve"> workers will receive REDON in-house fit</w:t>
      </w:r>
      <w:r w:rsidR="00286F44">
        <w:t xml:space="preserve"> </w:t>
      </w:r>
      <w:r w:rsidRPr="00FF54F0" w:rsidR="006A05E5">
        <w:t>testing taking a supervisor and</w:t>
      </w:r>
      <w:r w:rsidR="006A05E5">
        <w:t xml:space="preserve"> the employee 25 minutes</w:t>
      </w:r>
      <w:r w:rsidR="007A14BE">
        <w:t xml:space="preserve"> </w:t>
      </w:r>
      <w:r w:rsidR="009A61F5">
        <w:t>(25/</w:t>
      </w:r>
      <w:r w:rsidR="00D629B9">
        <w:t xml:space="preserve">60 </w:t>
      </w:r>
      <w:r w:rsidR="009A61F5">
        <w:t xml:space="preserve">hour) </w:t>
      </w:r>
      <w:r w:rsidR="007A14BE">
        <w:t>each to do the fit testing</w:t>
      </w:r>
      <w:r w:rsidR="006A05E5">
        <w:t>.</w:t>
      </w:r>
      <w:r>
        <w:t xml:space="preserve"> </w:t>
      </w:r>
    </w:p>
    <w:p w:rsidR="002E2A64" w:rsidP="00D96280" w:rsidRDefault="002E2A64" w14:paraId="4F0349D8" w14:textId="77777777">
      <w:pPr>
        <w:ind w:firstLine="720"/>
        <w:rPr>
          <w:b/>
        </w:rPr>
      </w:pPr>
    </w:p>
    <w:p w:rsidR="002F5BF5" w:rsidP="00D96280" w:rsidRDefault="002E2A64" w14:paraId="4C34D3F0" w14:textId="77777777">
      <w:pPr>
        <w:ind w:firstLine="720"/>
        <w:rPr>
          <w:b/>
          <w:bCs/>
        </w:rPr>
      </w:pPr>
      <w:r w:rsidRPr="008D61AA">
        <w:rPr>
          <w:b/>
        </w:rPr>
        <w:t>REDON</w:t>
      </w:r>
    </w:p>
    <w:p w:rsidR="00240129" w:rsidP="00D96280" w:rsidRDefault="00D96280" w14:paraId="21B36A51" w14:textId="77777777">
      <w:pPr>
        <w:ind w:firstLine="720"/>
      </w:pPr>
      <w:r w:rsidRPr="00914132">
        <w:rPr>
          <w:b/>
          <w:bCs/>
        </w:rPr>
        <w:t>Burden hours</w:t>
      </w:r>
      <w:r>
        <w:t xml:space="preserve">:  </w:t>
      </w:r>
    </w:p>
    <w:p w:rsidRPr="00240129" w:rsidR="00240129" w:rsidP="00240129" w:rsidRDefault="00240129" w14:paraId="7B026DE1" w14:textId="77777777">
      <w:pPr>
        <w:ind w:firstLine="720"/>
      </w:pPr>
      <w:r>
        <w:t xml:space="preserve">Supervisors:  </w:t>
      </w:r>
      <w:r w:rsidR="007A14BE">
        <w:t>733,189</w:t>
      </w:r>
      <w:r w:rsidRPr="00840607" w:rsidR="009F087C">
        <w:rPr>
          <w:rStyle w:val="FootnoteReference"/>
          <w:vertAlign w:val="superscript"/>
        </w:rPr>
        <w:footnoteReference w:id="20"/>
      </w:r>
      <w:r w:rsidRPr="00840607">
        <w:rPr>
          <w:vertAlign w:val="superscript"/>
        </w:rPr>
        <w:t xml:space="preserve"> </w:t>
      </w:r>
      <w:r>
        <w:t xml:space="preserve">tests </w:t>
      </w:r>
      <w:r w:rsidR="00C34A17">
        <w:t>x</w:t>
      </w:r>
      <w:r>
        <w:t xml:space="preserve"> </w:t>
      </w:r>
      <w:r w:rsidR="00C312EF">
        <w:t xml:space="preserve">25/60 </w:t>
      </w:r>
      <w:r w:rsidR="009A61F5">
        <w:t>hour</w:t>
      </w:r>
      <w:r>
        <w:t xml:space="preserve"> = </w:t>
      </w:r>
      <w:r w:rsidR="007A14BE">
        <w:t>305,49</w:t>
      </w:r>
      <w:r w:rsidR="00764C8F">
        <w:t>5.42</w:t>
      </w:r>
      <w:r w:rsidR="00236D8E">
        <w:t xml:space="preserve"> </w:t>
      </w:r>
    </w:p>
    <w:p w:rsidR="00240129" w:rsidP="00D96280" w:rsidRDefault="007D38F7" w14:paraId="273E4361" w14:textId="77777777">
      <w:pPr>
        <w:ind w:firstLine="720"/>
      </w:pPr>
      <w:r>
        <w:t xml:space="preserve">Workers: </w:t>
      </w:r>
      <w:r w:rsidR="00D41972">
        <w:t xml:space="preserve"> </w:t>
      </w:r>
      <w:r w:rsidR="007A14BE">
        <w:t>733,189</w:t>
      </w:r>
      <w:r w:rsidR="006C57B6">
        <w:t xml:space="preserve"> tests </w:t>
      </w:r>
      <w:r w:rsidR="00C34A17">
        <w:t>x</w:t>
      </w:r>
      <w:r w:rsidR="006C57B6">
        <w:t xml:space="preserve"> </w:t>
      </w:r>
      <w:r w:rsidR="00C312EF">
        <w:t xml:space="preserve">25/60 </w:t>
      </w:r>
      <w:r w:rsidR="009A61F5">
        <w:t>hour</w:t>
      </w:r>
      <w:r w:rsidR="006C57B6">
        <w:t xml:space="preserve"> = </w:t>
      </w:r>
      <w:r w:rsidR="007A14BE">
        <w:t>305,49</w:t>
      </w:r>
      <w:r w:rsidR="00764C8F">
        <w:t>5.42</w:t>
      </w:r>
      <w:r w:rsidR="00236D8E">
        <w:t xml:space="preserve"> </w:t>
      </w:r>
    </w:p>
    <w:p w:rsidR="007D38F7" w:rsidP="00D96280" w:rsidRDefault="007D38F7" w14:paraId="1AABB6C8" w14:textId="248CAE92">
      <w:pPr>
        <w:ind w:firstLine="720"/>
      </w:pPr>
      <w:r>
        <w:t>Total:</w:t>
      </w:r>
      <w:r w:rsidR="006C57B6">
        <w:t xml:space="preserve"> </w:t>
      </w:r>
      <w:r w:rsidR="00C34A17">
        <w:t xml:space="preserve"> </w:t>
      </w:r>
      <w:r w:rsidR="007A14BE">
        <w:t>610,99</w:t>
      </w:r>
      <w:r w:rsidR="00764C8F">
        <w:t>0.</w:t>
      </w:r>
      <w:r w:rsidR="002013A5">
        <w:t>84</w:t>
      </w:r>
      <w:r w:rsidR="00236D8E">
        <w:t xml:space="preserve"> </w:t>
      </w:r>
      <w:r w:rsidR="006C57B6">
        <w:t>hours</w:t>
      </w:r>
    </w:p>
    <w:p w:rsidR="007D38F7" w:rsidP="00D96280" w:rsidRDefault="007D38F7" w14:paraId="488FE8A1" w14:textId="77777777">
      <w:pPr>
        <w:ind w:firstLine="720"/>
      </w:pPr>
    </w:p>
    <w:p w:rsidRPr="00840607" w:rsidR="0016251F" w:rsidP="00D96280" w:rsidRDefault="0016251F" w14:paraId="53DC3763" w14:textId="77777777">
      <w:pPr>
        <w:ind w:firstLine="720"/>
        <w:rPr>
          <w:b/>
        </w:rPr>
      </w:pPr>
      <w:r w:rsidRPr="00840607">
        <w:rPr>
          <w:b/>
        </w:rPr>
        <w:t>Cost</w:t>
      </w:r>
      <w:r w:rsidRPr="00840607" w:rsidR="002E2A64">
        <w:t>:</w:t>
      </w:r>
    </w:p>
    <w:p w:rsidRPr="007A14BE" w:rsidR="007A14BE" w:rsidP="00FF371D" w:rsidRDefault="006C57B6" w14:paraId="4245B512" w14:textId="77777777">
      <w:pPr>
        <w:widowControl/>
        <w:autoSpaceDE/>
        <w:autoSpaceDN/>
        <w:adjustRightInd/>
        <w:ind w:left="720"/>
        <w:rPr>
          <w:color w:val="000000"/>
        </w:rPr>
      </w:pPr>
      <w:r>
        <w:t xml:space="preserve">Supervisors:  </w:t>
      </w:r>
      <w:r w:rsidR="007A14BE">
        <w:t>305,49</w:t>
      </w:r>
      <w:r w:rsidR="00764C8F">
        <w:t>5.42</w:t>
      </w:r>
      <w:r w:rsidR="00236D8E">
        <w:t xml:space="preserve"> </w:t>
      </w:r>
      <w:r>
        <w:t xml:space="preserve">hours </w:t>
      </w:r>
      <w:r w:rsidR="00C34A17">
        <w:t>x</w:t>
      </w:r>
      <w:r>
        <w:t xml:space="preserve"> $</w:t>
      </w:r>
      <w:r w:rsidR="007A14BE">
        <w:t>8</w:t>
      </w:r>
      <w:r w:rsidR="0029724A">
        <w:t>6.22</w:t>
      </w:r>
      <w:r>
        <w:t xml:space="preserve"> = $</w:t>
      </w:r>
      <w:r w:rsidR="00764C8F">
        <w:rPr>
          <w:color w:val="000000"/>
        </w:rPr>
        <w:t>26,339,815.11</w:t>
      </w:r>
      <w:r w:rsidRPr="007A14BE" w:rsidR="007A14BE">
        <w:rPr>
          <w:color w:val="000000"/>
        </w:rPr>
        <w:t xml:space="preserve"> </w:t>
      </w:r>
    </w:p>
    <w:p w:rsidRPr="007A14BE" w:rsidR="007A14BE" w:rsidP="00FF371D" w:rsidRDefault="006C57B6" w14:paraId="074040CB" w14:textId="77777777">
      <w:pPr>
        <w:widowControl/>
        <w:autoSpaceDE/>
        <w:autoSpaceDN/>
        <w:adjustRightInd/>
        <w:ind w:left="720"/>
        <w:rPr>
          <w:color w:val="000000"/>
        </w:rPr>
      </w:pPr>
      <w:r>
        <w:t>W</w:t>
      </w:r>
      <w:r w:rsidRPr="00914132">
        <w:t>orkers:</w:t>
      </w:r>
      <w:r>
        <w:t xml:space="preserve">  </w:t>
      </w:r>
      <w:r w:rsidR="007A14BE">
        <w:t>305,49</w:t>
      </w:r>
      <w:r w:rsidR="00764C8F">
        <w:t>5.42</w:t>
      </w:r>
      <w:r w:rsidR="00F909E8">
        <w:t xml:space="preserve"> </w:t>
      </w:r>
      <w:r>
        <w:t>hours x $</w:t>
      </w:r>
      <w:r w:rsidR="0029724A">
        <w:t>37.49</w:t>
      </w:r>
      <w:r>
        <w:t xml:space="preserve"> = $</w:t>
      </w:r>
      <w:r w:rsidR="00764C8F">
        <w:rPr>
          <w:color w:val="000000"/>
        </w:rPr>
        <w:t>11,453,023.30</w:t>
      </w:r>
      <w:r w:rsidRPr="007A14BE" w:rsidR="007A14BE">
        <w:rPr>
          <w:color w:val="000000"/>
        </w:rPr>
        <w:t xml:space="preserve"> </w:t>
      </w:r>
    </w:p>
    <w:p w:rsidRPr="007A14BE" w:rsidR="007A14BE" w:rsidP="00FF371D" w:rsidRDefault="006C57B6" w14:paraId="470269A3" w14:textId="77777777">
      <w:pPr>
        <w:widowControl/>
        <w:autoSpaceDE/>
        <w:autoSpaceDN/>
        <w:adjustRightInd/>
        <w:ind w:left="720"/>
        <w:rPr>
          <w:color w:val="000000"/>
        </w:rPr>
      </w:pPr>
      <w:r>
        <w:t>Total:</w:t>
      </w:r>
      <w:r>
        <w:tab/>
      </w:r>
      <w:r w:rsidRPr="00914132">
        <w:t xml:space="preserve"> =</w:t>
      </w:r>
      <w:r w:rsidRPr="007A14BE" w:rsidR="007A14BE">
        <w:rPr>
          <w:color w:val="000000"/>
        </w:rPr>
        <w:t xml:space="preserve"> </w:t>
      </w:r>
      <w:r w:rsidR="00A402C7">
        <w:rPr>
          <w:color w:val="000000"/>
        </w:rPr>
        <w:t>$</w:t>
      </w:r>
      <w:r w:rsidR="00764C8F">
        <w:rPr>
          <w:color w:val="000000"/>
        </w:rPr>
        <w:t>37,792,838.41</w:t>
      </w:r>
      <w:r w:rsidRPr="007A14BE" w:rsidR="007A14BE">
        <w:rPr>
          <w:color w:val="000000"/>
        </w:rPr>
        <w:t xml:space="preserve"> </w:t>
      </w:r>
    </w:p>
    <w:p w:rsidRPr="00914132" w:rsidR="00DD499C" w:rsidP="00840607" w:rsidRDefault="00DD499C" w14:paraId="429B6D67" w14:textId="77777777">
      <w:pPr>
        <w:ind w:firstLine="720"/>
      </w:pPr>
    </w:p>
    <w:p w:rsidRPr="00D8571E" w:rsidR="003C54DD" w:rsidP="00764C8F" w:rsidRDefault="00240129" w14:paraId="5FC0E46E" w14:textId="4411CAF7">
      <w:pPr>
        <w:rPr>
          <w:i/>
        </w:rPr>
      </w:pPr>
      <w:r w:rsidRPr="00840607">
        <w:rPr>
          <w:b/>
        </w:rPr>
        <w:t xml:space="preserve">Other </w:t>
      </w:r>
      <w:r w:rsidRPr="00840607" w:rsidR="007D38F7">
        <w:rPr>
          <w:b/>
        </w:rPr>
        <w:t xml:space="preserve">Forms of </w:t>
      </w:r>
      <w:r w:rsidRPr="00840607">
        <w:rPr>
          <w:b/>
        </w:rPr>
        <w:t>Fit Testing</w:t>
      </w:r>
      <w:r w:rsidR="007C788D">
        <w:rPr>
          <w:b/>
        </w:rPr>
        <w:t xml:space="preserve"> (</w:t>
      </w:r>
      <w:r w:rsidR="002013A5">
        <w:rPr>
          <w:b/>
        </w:rPr>
        <w:t>Qualitative</w:t>
      </w:r>
      <w:r w:rsidR="007C788D">
        <w:rPr>
          <w:b/>
        </w:rPr>
        <w:t xml:space="preserve"> Fit Testing)</w:t>
      </w:r>
      <w:r w:rsidRPr="00840607">
        <w:rPr>
          <w:i/>
        </w:rPr>
        <w:t>:</w:t>
      </w:r>
    </w:p>
    <w:p w:rsidRPr="00D8571E" w:rsidR="003C54DD" w:rsidP="003C54DD" w:rsidRDefault="003C54DD" w14:paraId="06082BE7" w14:textId="77777777">
      <w:pPr>
        <w:ind w:firstLine="720"/>
        <w:rPr>
          <w:i/>
        </w:rPr>
      </w:pPr>
    </w:p>
    <w:p w:rsidRPr="000F7006" w:rsidR="003C54DD" w:rsidP="003C54DD" w:rsidRDefault="003C54DD" w14:paraId="0288EB87" w14:textId="77777777">
      <w:pPr>
        <w:ind w:firstLine="720"/>
      </w:pPr>
      <w:r w:rsidRPr="000F7006">
        <w:rPr>
          <w:b/>
          <w:bCs/>
        </w:rPr>
        <w:t>Burden hours</w:t>
      </w:r>
      <w:r w:rsidRPr="000F7006">
        <w:t xml:space="preserve">:  </w:t>
      </w:r>
    </w:p>
    <w:p w:rsidRPr="00840607" w:rsidR="007D38F7" w:rsidP="00D96280" w:rsidRDefault="007D38F7" w14:paraId="59C04CC5" w14:textId="77777777">
      <w:pPr>
        <w:ind w:firstLine="720"/>
        <w:rPr>
          <w:i/>
        </w:rPr>
      </w:pPr>
    </w:p>
    <w:p w:rsidRPr="00ED51CD" w:rsidR="0016251F" w:rsidP="0016251F" w:rsidRDefault="007D38F7" w14:paraId="414DFA49" w14:textId="4DDA9526">
      <w:pPr>
        <w:ind w:firstLine="720"/>
      </w:pPr>
      <w:r w:rsidRPr="00D8571E">
        <w:t>Supervisors</w:t>
      </w:r>
      <w:r w:rsidRPr="000F7006">
        <w:t xml:space="preserve">:  </w:t>
      </w:r>
      <w:r w:rsidRPr="009F4850" w:rsidR="0016251F">
        <w:t xml:space="preserve"> </w:t>
      </w:r>
      <w:r w:rsidR="00460276">
        <w:t>3,131,630</w:t>
      </w:r>
      <w:r w:rsidR="00282B7E">
        <w:t xml:space="preserve"> </w:t>
      </w:r>
      <w:r w:rsidRPr="009F4850" w:rsidR="0016251F">
        <w:t xml:space="preserve">x </w:t>
      </w:r>
      <w:r w:rsidR="00C312EF">
        <w:t xml:space="preserve">30/60 </w:t>
      </w:r>
      <w:r w:rsidR="009A61F5">
        <w:t>hour</w:t>
      </w:r>
      <w:r w:rsidRPr="00ED51CD" w:rsidR="0016251F">
        <w:t xml:space="preserve"> = </w:t>
      </w:r>
      <w:r w:rsidR="00460276">
        <w:t>1,565,815</w:t>
      </w:r>
    </w:p>
    <w:p w:rsidRPr="00ED51CD" w:rsidR="0016251F" w:rsidP="0016251F" w:rsidRDefault="0016251F" w14:paraId="67878F65" w14:textId="5DA841AA">
      <w:pPr>
        <w:ind w:firstLine="720"/>
      </w:pPr>
      <w:r w:rsidRPr="00ED51CD">
        <w:t xml:space="preserve">Workers:  </w:t>
      </w:r>
      <w:r w:rsidR="00460276">
        <w:t>3,131,630</w:t>
      </w:r>
      <w:r w:rsidRPr="00ED51CD" w:rsidR="006C57B6">
        <w:t xml:space="preserve"> x </w:t>
      </w:r>
      <w:r w:rsidR="00C312EF">
        <w:t xml:space="preserve">30/60 </w:t>
      </w:r>
      <w:r w:rsidR="009A61F5">
        <w:t>hour</w:t>
      </w:r>
      <w:r w:rsidRPr="00ED51CD" w:rsidR="00C337FB">
        <w:t xml:space="preserve"> </w:t>
      </w:r>
      <w:r w:rsidRPr="00ED51CD" w:rsidR="006C57B6">
        <w:t xml:space="preserve">= </w:t>
      </w:r>
      <w:r w:rsidR="00460276">
        <w:t>1,565,815</w:t>
      </w:r>
    </w:p>
    <w:p w:rsidRPr="00ED51CD" w:rsidR="00240129" w:rsidP="00D96280" w:rsidRDefault="0016251F" w14:paraId="5694FD77" w14:textId="1AEBF266">
      <w:pPr>
        <w:ind w:firstLine="720"/>
      </w:pPr>
      <w:r w:rsidRPr="00ED51CD">
        <w:t xml:space="preserve">Total:  </w:t>
      </w:r>
      <w:r w:rsidR="005969A2">
        <w:t>3,131,630</w:t>
      </w:r>
      <w:r w:rsidR="00282B7E">
        <w:t xml:space="preserve"> </w:t>
      </w:r>
      <w:r w:rsidRPr="00ED51CD" w:rsidR="00C337FB">
        <w:t>hours</w:t>
      </w:r>
    </w:p>
    <w:p w:rsidRPr="00ED51CD" w:rsidR="00240129" w:rsidP="00D96280" w:rsidRDefault="00240129" w14:paraId="2CCCAE06" w14:textId="77777777">
      <w:pPr>
        <w:ind w:firstLine="720"/>
      </w:pPr>
    </w:p>
    <w:p w:rsidRPr="00840607" w:rsidR="006C57B6" w:rsidP="00D96280" w:rsidRDefault="006C57B6" w14:paraId="433CF652" w14:textId="77777777">
      <w:pPr>
        <w:ind w:firstLine="720"/>
        <w:rPr>
          <w:b/>
        </w:rPr>
      </w:pPr>
      <w:r w:rsidRPr="00840607">
        <w:rPr>
          <w:b/>
        </w:rPr>
        <w:t>Cost</w:t>
      </w:r>
    </w:p>
    <w:p w:rsidRPr="00ED51CD" w:rsidR="006C57B6" w:rsidP="006C57B6" w:rsidRDefault="006C57B6" w14:paraId="14C26EF9" w14:textId="7A02FB74">
      <w:pPr>
        <w:ind w:firstLine="720"/>
      </w:pPr>
      <w:r w:rsidRPr="00D8571E">
        <w:t xml:space="preserve">Supervisors:  </w:t>
      </w:r>
      <w:r w:rsidR="00460276">
        <w:t>1,565,815</w:t>
      </w:r>
      <w:r w:rsidRPr="009F4850" w:rsidR="000E01CF">
        <w:t xml:space="preserve"> </w:t>
      </w:r>
      <w:r w:rsidRPr="009F4850">
        <w:t xml:space="preserve">hours </w:t>
      </w:r>
      <w:r w:rsidRPr="00ED51CD" w:rsidR="00274831">
        <w:t>x</w:t>
      </w:r>
      <w:r w:rsidRPr="00ED51CD">
        <w:t xml:space="preserve"> $</w:t>
      </w:r>
      <w:r w:rsidR="00D351CD">
        <w:t>8</w:t>
      </w:r>
      <w:r w:rsidR="00AD6D0B">
        <w:t>6</w:t>
      </w:r>
      <w:r w:rsidR="00D351CD">
        <w:t>.</w:t>
      </w:r>
      <w:r w:rsidR="00AD6D0B">
        <w:t>22</w:t>
      </w:r>
      <w:r w:rsidRPr="00ED51CD">
        <w:t xml:space="preserve"> = $</w:t>
      </w:r>
      <w:r w:rsidR="00460276">
        <w:t>135,004,569.30</w:t>
      </w:r>
    </w:p>
    <w:p w:rsidR="00AD6D0B" w:rsidP="006C57B6" w:rsidRDefault="006C57B6" w14:paraId="02280F5E" w14:textId="75CBBAC3">
      <w:pPr>
        <w:ind w:firstLine="720"/>
      </w:pPr>
      <w:r w:rsidRPr="00ED51CD">
        <w:t xml:space="preserve">Workers:   </w:t>
      </w:r>
      <w:r w:rsidR="00460276">
        <w:t>1,565,815</w:t>
      </w:r>
      <w:r w:rsidRPr="00ED51CD" w:rsidR="000E01CF">
        <w:t xml:space="preserve"> </w:t>
      </w:r>
      <w:r w:rsidRPr="00ED51CD">
        <w:t>hours x $</w:t>
      </w:r>
      <w:r w:rsidR="00D351CD">
        <w:t>3</w:t>
      </w:r>
      <w:r w:rsidR="00AD6D0B">
        <w:t>7.49</w:t>
      </w:r>
      <w:r w:rsidRPr="00ED51CD">
        <w:t xml:space="preserve"> = $</w:t>
      </w:r>
      <w:r w:rsidR="00460276">
        <w:t>58,702,404.35</w:t>
      </w:r>
    </w:p>
    <w:p w:rsidRPr="00914132" w:rsidR="006C57B6" w:rsidP="006C57B6" w:rsidRDefault="006C57B6" w14:paraId="55E23282" w14:textId="67A10812">
      <w:pPr>
        <w:ind w:firstLine="720"/>
      </w:pPr>
      <w:r w:rsidRPr="00ED51CD">
        <w:t>Total:</w:t>
      </w:r>
      <w:r w:rsidRPr="00ED51CD">
        <w:tab/>
        <w:t xml:space="preserve">  </w:t>
      </w:r>
      <w:r w:rsidRPr="00ED51CD" w:rsidR="001D1472">
        <w:t>$</w:t>
      </w:r>
      <w:r w:rsidR="00460276">
        <w:t>193,706,973.65</w:t>
      </w:r>
    </w:p>
    <w:p w:rsidR="006C57B6" w:rsidP="00D96280" w:rsidRDefault="006C57B6" w14:paraId="61B88942" w14:textId="77777777">
      <w:pPr>
        <w:ind w:firstLine="720"/>
      </w:pPr>
    </w:p>
    <w:p w:rsidRPr="000F0B9B" w:rsidR="00DD499C" w:rsidP="00DD499C" w:rsidRDefault="00DD499C" w14:paraId="7F768642" w14:textId="15FE4A8D">
      <w:pPr>
        <w:rPr>
          <w:b/>
          <w:color w:val="000000"/>
        </w:rPr>
      </w:pPr>
      <w:r w:rsidRPr="009D527B">
        <w:rPr>
          <w:b/>
          <w:color w:val="000000"/>
        </w:rPr>
        <w:t>Total hours</w:t>
      </w:r>
      <w:r w:rsidRPr="008F5E4D">
        <w:rPr>
          <w:b/>
          <w:color w:val="000000"/>
        </w:rPr>
        <w:t xml:space="preserve">: </w:t>
      </w:r>
      <w:r>
        <w:rPr>
          <w:b/>
          <w:color w:val="000000"/>
        </w:rPr>
        <w:t xml:space="preserve"> REDON (</w:t>
      </w:r>
      <w:r w:rsidR="009C45BF">
        <w:rPr>
          <w:b/>
          <w:color w:val="000000"/>
        </w:rPr>
        <w:t>610,99</w:t>
      </w:r>
      <w:r w:rsidR="00E77AFE">
        <w:rPr>
          <w:b/>
          <w:color w:val="000000"/>
        </w:rPr>
        <w:t>0.</w:t>
      </w:r>
      <w:r w:rsidR="00D26FB9">
        <w:rPr>
          <w:b/>
          <w:color w:val="000000"/>
        </w:rPr>
        <w:t>84</w:t>
      </w:r>
      <w:r w:rsidDel="00D26FB9" w:rsidR="00D26FB9">
        <w:rPr>
          <w:b/>
          <w:color w:val="000000"/>
        </w:rPr>
        <w:t xml:space="preserve"> </w:t>
      </w:r>
      <w:r w:rsidRPr="008F5E4D">
        <w:rPr>
          <w:b/>
          <w:color w:val="000000"/>
        </w:rPr>
        <w:t xml:space="preserve">) + </w:t>
      </w:r>
      <w:r>
        <w:rPr>
          <w:b/>
          <w:color w:val="000000"/>
        </w:rPr>
        <w:t>Other Fit-Testing (</w:t>
      </w:r>
      <w:r w:rsidR="00DE4097">
        <w:rPr>
          <w:b/>
          <w:color w:val="000000"/>
        </w:rPr>
        <w:t>3,131,630</w:t>
      </w:r>
      <w:r w:rsidRPr="008F5E4D">
        <w:rPr>
          <w:b/>
          <w:color w:val="000000"/>
        </w:rPr>
        <w:t xml:space="preserve">) </w:t>
      </w:r>
      <w:r w:rsidRPr="000F0B9B">
        <w:rPr>
          <w:b/>
          <w:color w:val="000000"/>
        </w:rPr>
        <w:t>=</w:t>
      </w:r>
      <w:r w:rsidR="00A535CB">
        <w:rPr>
          <w:b/>
          <w:color w:val="000000"/>
        </w:rPr>
        <w:t xml:space="preserve"> </w:t>
      </w:r>
      <w:r w:rsidR="00DE4097">
        <w:rPr>
          <w:b/>
          <w:color w:val="000000"/>
        </w:rPr>
        <w:t>3,742,620.84</w:t>
      </w:r>
      <w:r w:rsidR="00E77AFE">
        <w:rPr>
          <w:b/>
          <w:color w:val="000000"/>
        </w:rPr>
        <w:t xml:space="preserve"> </w:t>
      </w:r>
      <w:r w:rsidRPr="000F0B9B">
        <w:rPr>
          <w:b/>
          <w:color w:val="000000"/>
        </w:rPr>
        <w:t xml:space="preserve">burden hours </w:t>
      </w:r>
    </w:p>
    <w:p w:rsidR="00FF371D" w:rsidP="00DD499C" w:rsidRDefault="00FF371D" w14:paraId="010997A7" w14:textId="77777777">
      <w:pPr>
        <w:rPr>
          <w:b/>
          <w:color w:val="000000"/>
        </w:rPr>
      </w:pPr>
    </w:p>
    <w:p w:rsidR="00DD499C" w:rsidP="00DD499C" w:rsidRDefault="00DD499C" w14:paraId="680B96F1" w14:textId="2C5028B5">
      <w:pPr>
        <w:rPr>
          <w:b/>
          <w:color w:val="000000"/>
        </w:rPr>
      </w:pPr>
      <w:r w:rsidRPr="000F0B9B">
        <w:rPr>
          <w:b/>
          <w:color w:val="000000"/>
        </w:rPr>
        <w:t>Total Cost: REDON</w:t>
      </w:r>
      <w:r w:rsidRPr="00FF54F0" w:rsidR="005C166E">
        <w:rPr>
          <w:b/>
          <w:color w:val="000000"/>
        </w:rPr>
        <w:t xml:space="preserve"> </w:t>
      </w:r>
      <w:r w:rsidRPr="00FF54F0">
        <w:rPr>
          <w:b/>
          <w:color w:val="000000"/>
        </w:rPr>
        <w:t>($</w:t>
      </w:r>
      <w:r w:rsidR="009C45BF">
        <w:rPr>
          <w:b/>
          <w:color w:val="000000"/>
        </w:rPr>
        <w:t>37,792,</w:t>
      </w:r>
      <w:r w:rsidR="00E77AFE">
        <w:rPr>
          <w:b/>
          <w:color w:val="000000"/>
        </w:rPr>
        <w:t>838.41</w:t>
      </w:r>
      <w:r w:rsidRPr="00FF54F0">
        <w:rPr>
          <w:b/>
          <w:color w:val="000000"/>
        </w:rPr>
        <w:t>) + Other Fit-Testing (</w:t>
      </w:r>
      <w:r w:rsidRPr="009A4686" w:rsidR="00216C02">
        <w:rPr>
          <w:b/>
          <w:color w:val="000000"/>
        </w:rPr>
        <w:t>$</w:t>
      </w:r>
      <w:r w:rsidR="00DE4097">
        <w:rPr>
          <w:b/>
          <w:color w:val="000000"/>
        </w:rPr>
        <w:t>193,706,973.65</w:t>
      </w:r>
      <w:r w:rsidRPr="00114788">
        <w:rPr>
          <w:b/>
          <w:color w:val="000000"/>
        </w:rPr>
        <w:t xml:space="preserve">) </w:t>
      </w:r>
      <w:r w:rsidRPr="006B50D4">
        <w:rPr>
          <w:b/>
          <w:color w:val="000000"/>
        </w:rPr>
        <w:t>= $</w:t>
      </w:r>
      <w:r w:rsidR="00DE4097">
        <w:rPr>
          <w:b/>
          <w:color w:val="000000"/>
        </w:rPr>
        <w:t>231,499,812.06</w:t>
      </w:r>
    </w:p>
    <w:p w:rsidR="008A6339" w:rsidP="00DD499C" w:rsidRDefault="008A6339" w14:paraId="1FAA7B03" w14:textId="77777777">
      <w:pPr>
        <w:rPr>
          <w:b/>
          <w:color w:val="000000"/>
        </w:rPr>
      </w:pPr>
    </w:p>
    <w:p w:rsidRPr="002E6416" w:rsidR="008A6339" w:rsidP="008A6339" w:rsidRDefault="008A6339" w14:paraId="6A3DF0C3" w14:textId="77777777">
      <w:pPr>
        <w:rPr>
          <w:color w:val="000000"/>
        </w:rPr>
      </w:pPr>
      <w:r w:rsidRPr="002E6416">
        <w:rPr>
          <w:color w:val="000000"/>
        </w:rPr>
        <w:t>Total burden hours and costs for fit testing by outside contractors, respirator manufacturers, and in-house supervisors are:</w:t>
      </w:r>
    </w:p>
    <w:p w:rsidRPr="008A6339" w:rsidR="008A6339" w:rsidP="008A6339" w:rsidRDefault="008A6339" w14:paraId="654A5E66" w14:textId="77777777">
      <w:pPr>
        <w:rPr>
          <w:b/>
          <w:color w:val="000000"/>
        </w:rPr>
      </w:pPr>
    </w:p>
    <w:p w:rsidRPr="008A6339" w:rsidR="008A6339" w:rsidP="008A6339" w:rsidRDefault="008A6339" w14:paraId="71146F08" w14:textId="7AE71E3E">
      <w:pPr>
        <w:rPr>
          <w:b/>
          <w:color w:val="000000"/>
        </w:rPr>
      </w:pPr>
      <w:r w:rsidRPr="008A6339">
        <w:rPr>
          <w:b/>
          <w:color w:val="000000"/>
        </w:rPr>
        <w:t>Total burden hours:</w:t>
      </w:r>
      <w:r w:rsidRPr="008A6339">
        <w:rPr>
          <w:b/>
          <w:color w:val="000000"/>
        </w:rPr>
        <w:tab/>
      </w:r>
      <w:r w:rsidR="00E77AFE">
        <w:rPr>
          <w:b/>
          <w:color w:val="000000"/>
        </w:rPr>
        <w:t>196,819.33</w:t>
      </w:r>
      <w:r w:rsidRPr="008A6339">
        <w:rPr>
          <w:b/>
          <w:color w:val="000000"/>
        </w:rPr>
        <w:t xml:space="preserve"> hours + </w:t>
      </w:r>
      <w:r w:rsidR="00E77AFE">
        <w:rPr>
          <w:b/>
          <w:color w:val="000000"/>
        </w:rPr>
        <w:t>536,780.50</w:t>
      </w:r>
      <w:r w:rsidRPr="008A6339">
        <w:rPr>
          <w:b/>
          <w:color w:val="000000"/>
        </w:rPr>
        <w:t xml:space="preserve"> hours + </w:t>
      </w:r>
      <w:r w:rsidR="008372E4">
        <w:rPr>
          <w:b/>
          <w:color w:val="000000"/>
        </w:rPr>
        <w:t>3,742,620.84</w:t>
      </w:r>
      <w:r w:rsidRPr="008A6339" w:rsidR="00F909E8">
        <w:rPr>
          <w:b/>
          <w:color w:val="000000"/>
        </w:rPr>
        <w:t xml:space="preserve"> </w:t>
      </w:r>
      <w:r w:rsidRPr="008A6339">
        <w:rPr>
          <w:b/>
          <w:color w:val="000000"/>
        </w:rPr>
        <w:t xml:space="preserve">hours = </w:t>
      </w:r>
      <w:r w:rsidR="008372E4">
        <w:rPr>
          <w:b/>
          <w:color w:val="000000"/>
        </w:rPr>
        <w:t>4,476,220.67</w:t>
      </w:r>
      <w:r w:rsidRPr="008A6339">
        <w:rPr>
          <w:b/>
          <w:color w:val="000000"/>
        </w:rPr>
        <w:t xml:space="preserve"> hours</w:t>
      </w:r>
    </w:p>
    <w:p w:rsidR="00FF371D" w:rsidP="008A6339" w:rsidRDefault="008A6339" w14:paraId="37F4690A" w14:textId="77777777">
      <w:pPr>
        <w:rPr>
          <w:b/>
          <w:color w:val="000000"/>
        </w:rPr>
      </w:pPr>
      <w:r w:rsidRPr="008A6339">
        <w:rPr>
          <w:b/>
          <w:color w:val="000000"/>
        </w:rPr>
        <w:t xml:space="preserve">                </w:t>
      </w:r>
    </w:p>
    <w:p w:rsidR="008A6339" w:rsidP="008A6339" w:rsidRDefault="008A6339" w14:paraId="366E6419" w14:textId="43642078">
      <w:pPr>
        <w:rPr>
          <w:b/>
          <w:color w:val="000000"/>
        </w:rPr>
      </w:pPr>
      <w:r w:rsidRPr="008A6339">
        <w:rPr>
          <w:b/>
          <w:color w:val="000000"/>
        </w:rPr>
        <w:t>Total cost:</w:t>
      </w:r>
      <w:r w:rsidRPr="008A6339">
        <w:rPr>
          <w:b/>
          <w:color w:val="000000"/>
        </w:rPr>
        <w:tab/>
        <w:t>$</w:t>
      </w:r>
      <w:r w:rsidR="008234D1">
        <w:rPr>
          <w:b/>
          <w:color w:val="000000"/>
        </w:rPr>
        <w:t>7,</w:t>
      </w:r>
      <w:r w:rsidR="004F2C9C">
        <w:rPr>
          <w:b/>
          <w:color w:val="000000"/>
        </w:rPr>
        <w:t>3</w:t>
      </w:r>
      <w:r w:rsidR="008234D1">
        <w:rPr>
          <w:b/>
          <w:color w:val="000000"/>
        </w:rPr>
        <w:t>78,756.68</w:t>
      </w:r>
      <w:r w:rsidRPr="008A6339">
        <w:rPr>
          <w:b/>
          <w:color w:val="000000"/>
        </w:rPr>
        <w:t xml:space="preserve"> + $</w:t>
      </w:r>
      <w:r w:rsidR="008234D1">
        <w:rPr>
          <w:b/>
          <w:color w:val="000000"/>
        </w:rPr>
        <w:t>20,123,900.95</w:t>
      </w:r>
      <w:r w:rsidRPr="008A6339">
        <w:rPr>
          <w:b/>
          <w:color w:val="000000"/>
        </w:rPr>
        <w:t xml:space="preserve"> + $</w:t>
      </w:r>
      <w:r w:rsidR="00DE4097">
        <w:rPr>
          <w:b/>
          <w:color w:val="000000"/>
        </w:rPr>
        <w:t>231,499,812.06</w:t>
      </w:r>
      <w:r w:rsidRPr="008A6339">
        <w:rPr>
          <w:b/>
          <w:color w:val="000000"/>
        </w:rPr>
        <w:t xml:space="preserve"> = $</w:t>
      </w:r>
      <w:r w:rsidR="008372E4">
        <w:rPr>
          <w:b/>
          <w:color w:val="000000"/>
        </w:rPr>
        <w:t>259,002,469.69</w:t>
      </w:r>
    </w:p>
    <w:p w:rsidR="00E95852" w:rsidP="00DD499C" w:rsidRDefault="00E95852" w14:paraId="4402E727" w14:textId="77777777">
      <w:pPr>
        <w:rPr>
          <w:b/>
          <w:color w:val="000000"/>
        </w:rPr>
      </w:pPr>
    </w:p>
    <w:p w:rsidRPr="00914132" w:rsidR="00960347" w:rsidP="00960347" w:rsidRDefault="00960347" w14:paraId="3E6A955D" w14:textId="77777777">
      <w:pPr>
        <w:widowControl/>
        <w:autoSpaceDE/>
        <w:autoSpaceDN/>
        <w:adjustRightInd/>
        <w:rPr>
          <w:color w:val="000000"/>
        </w:rPr>
      </w:pPr>
      <w:r w:rsidRPr="00914132">
        <w:rPr>
          <w:b/>
          <w:bCs/>
        </w:rPr>
        <w:t xml:space="preserve">D.  </w:t>
      </w:r>
      <w:r w:rsidRPr="00914132">
        <w:rPr>
          <w:b/>
          <w:bCs/>
          <w:iCs/>
        </w:rPr>
        <w:t>Maintenance and care of respirators (</w:t>
      </w:r>
      <w:r w:rsidRPr="00914132">
        <w:rPr>
          <w:b/>
          <w:bCs/>
        </w:rPr>
        <w:t>§1910.134(h))</w:t>
      </w:r>
      <w:r w:rsidRPr="00914132">
        <w:rPr>
          <w:b/>
          <w:color w:val="000000"/>
        </w:rPr>
        <w:t xml:space="preserve"> </w:t>
      </w:r>
    </w:p>
    <w:p w:rsidRPr="00914132" w:rsidR="00960347" w:rsidP="00960347" w:rsidRDefault="00960347" w14:paraId="19F0F498" w14:textId="77777777"/>
    <w:p w:rsidRPr="00914132" w:rsidR="00960347" w:rsidP="00960347" w:rsidRDefault="00960347" w14:paraId="4BE41C99" w14:textId="77777777">
      <w:pPr>
        <w:outlineLvl w:val="0"/>
        <w:rPr>
          <w:i/>
        </w:rPr>
      </w:pPr>
      <w:r w:rsidRPr="00914132">
        <w:rPr>
          <w:b/>
          <w:bCs/>
          <w:i/>
        </w:rPr>
        <w:t>Storing and marking emergency-use respirators (§1910.134(h)(2)(ii)(B))</w:t>
      </w:r>
    </w:p>
    <w:p w:rsidRPr="00914132" w:rsidR="00960347" w:rsidP="00960347" w:rsidRDefault="00960347" w14:paraId="0929E7F6" w14:textId="77777777"/>
    <w:p w:rsidRPr="00914132" w:rsidR="00960347" w:rsidP="00960347" w:rsidRDefault="00960347" w14:paraId="27B47BB2" w14:textId="77777777">
      <w:r w:rsidRPr="00914132">
        <w:t xml:space="preserve">This provision requires employers to store emergency-use respirators in compartments or protective covers and clearly mark the compartments or covers to indicate that they contain emergency-use respirators. </w:t>
      </w:r>
      <w:r w:rsidR="00000912">
        <w:t xml:space="preserve"> </w:t>
      </w:r>
      <w:r w:rsidRPr="00914132">
        <w:t>The FEA estimated that approximately 2% of the employers who use respirators must comply with this marking requirement; hence, out of the total number of employers who use respirators (</w:t>
      </w:r>
      <w:r w:rsidR="00555126">
        <w:t>699,408</w:t>
      </w:r>
      <w:r w:rsidRPr="00914132">
        <w:t xml:space="preserve">) </w:t>
      </w:r>
      <w:r w:rsidR="00555126">
        <w:t>13,98</w:t>
      </w:r>
      <w:r w:rsidR="008234D1">
        <w:t>8</w:t>
      </w:r>
      <w:r w:rsidR="009A61F5">
        <w:t xml:space="preserve"> </w:t>
      </w:r>
      <w:r w:rsidRPr="00914132">
        <w:t>would be affected by th</w:t>
      </w:r>
      <w:r w:rsidR="00555126">
        <w:t>is</w:t>
      </w:r>
      <w:r w:rsidRPr="00914132">
        <w:t xml:space="preserve"> provision. </w:t>
      </w:r>
      <w:r w:rsidR="00000912">
        <w:t xml:space="preserve"> </w:t>
      </w:r>
      <w:r w:rsidRPr="00914132">
        <w:t>OSHA assumes that 10% of these employers (</w:t>
      </w:r>
      <w:r w:rsidR="00555126">
        <w:t>1,39</w:t>
      </w:r>
      <w:r w:rsidR="008234D1">
        <w:t>9</w:t>
      </w:r>
      <w:r w:rsidRPr="00914132">
        <w:t xml:space="preserve">) are new employers who are complying with this provision for the first time and each of these employers marks an average of two emergency-use respirators, for a total of </w:t>
      </w:r>
      <w:r w:rsidR="00555126">
        <w:t>2,79</w:t>
      </w:r>
      <w:r w:rsidR="008234D1">
        <w:t>8</w:t>
      </w:r>
      <w:r w:rsidR="00875E36">
        <w:t xml:space="preserve"> </w:t>
      </w:r>
      <w:r w:rsidRPr="00914132">
        <w:t xml:space="preserve">respirators. </w:t>
      </w:r>
      <w:r w:rsidR="00000912">
        <w:t xml:space="preserve"> </w:t>
      </w:r>
      <w:r w:rsidR="009164E0">
        <w:t>Also</w:t>
      </w:r>
      <w:r w:rsidRPr="00914132">
        <w:t xml:space="preserve">, the Agency estimates that a worker takes 5 minutes </w:t>
      </w:r>
      <w:r w:rsidR="009A61F5">
        <w:t xml:space="preserve">(5/60 hour) </w:t>
      </w:r>
      <w:r w:rsidRPr="00914132">
        <w:t xml:space="preserve">to mark a storage compartment or protective cover for each respirator. </w:t>
      </w:r>
      <w:r w:rsidR="00000912">
        <w:t xml:space="preserve"> </w:t>
      </w:r>
      <w:r w:rsidRPr="00914132">
        <w:t>Therefore, the annual burden-hour and cost estimates for this requirement are:</w:t>
      </w:r>
    </w:p>
    <w:p w:rsidRPr="00914132" w:rsidR="00960347" w:rsidP="00960347" w:rsidRDefault="00960347" w14:paraId="51FA1F66" w14:textId="77777777"/>
    <w:p w:rsidRPr="00914132" w:rsidR="00960347" w:rsidP="00960347" w:rsidRDefault="00960347" w14:paraId="03936DB1" w14:textId="733E6EE9">
      <w:pPr>
        <w:ind w:firstLine="720"/>
        <w:outlineLvl w:val="0"/>
      </w:pPr>
      <w:r w:rsidRPr="00914132">
        <w:rPr>
          <w:b/>
          <w:bCs/>
        </w:rPr>
        <w:t>Burden hours</w:t>
      </w:r>
      <w:r>
        <w:t xml:space="preserve">:  </w:t>
      </w:r>
      <w:r w:rsidR="00555126">
        <w:t>2,79</w:t>
      </w:r>
      <w:r w:rsidR="008234D1">
        <w:t>8</w:t>
      </w:r>
      <w:r w:rsidRPr="00914132">
        <w:t xml:space="preserve"> respirators x </w:t>
      </w:r>
      <w:r w:rsidR="0068677A">
        <w:t xml:space="preserve">5/60 </w:t>
      </w:r>
      <w:r w:rsidR="009A61F5">
        <w:t>hour</w:t>
      </w:r>
      <w:r w:rsidRPr="00914132">
        <w:t xml:space="preserve"> = </w:t>
      </w:r>
      <w:r w:rsidR="0068677A">
        <w:t>2</w:t>
      </w:r>
      <w:r w:rsidR="00555126">
        <w:t>33</w:t>
      </w:r>
      <w:r w:rsidR="008234D1">
        <w:t>.1</w:t>
      </w:r>
      <w:r w:rsidR="00412E9C">
        <w:t>7</w:t>
      </w:r>
      <w:r w:rsidRPr="00914132" w:rsidR="0068677A">
        <w:t xml:space="preserve"> </w:t>
      </w:r>
      <w:r w:rsidRPr="00914132">
        <w:t>hours</w:t>
      </w:r>
    </w:p>
    <w:p w:rsidRPr="00914132" w:rsidR="00960347" w:rsidP="00960347" w:rsidRDefault="00960347" w14:paraId="49E3C66A" w14:textId="3D74B79D">
      <w:pPr>
        <w:ind w:firstLine="720"/>
      </w:pPr>
      <w:r w:rsidRPr="00914132">
        <w:rPr>
          <w:b/>
          <w:bCs/>
        </w:rPr>
        <w:t xml:space="preserve">               Cost</w:t>
      </w:r>
      <w:r w:rsidRPr="00914132">
        <w:t>:</w:t>
      </w:r>
      <w:r>
        <w:t xml:space="preserve">  </w:t>
      </w:r>
      <w:r w:rsidR="0068677A">
        <w:t>2</w:t>
      </w:r>
      <w:r w:rsidR="00555126">
        <w:t>33</w:t>
      </w:r>
      <w:r w:rsidR="008234D1">
        <w:t>.1</w:t>
      </w:r>
      <w:r w:rsidR="00412E9C">
        <w:t>7</w:t>
      </w:r>
      <w:r w:rsidR="0068677A">
        <w:t xml:space="preserve"> </w:t>
      </w:r>
      <w:r w:rsidRPr="00914132">
        <w:t xml:space="preserve">hours x </w:t>
      </w:r>
      <w:r w:rsidRPr="00F950A9">
        <w:t>$</w:t>
      </w:r>
      <w:r w:rsidR="00F94583">
        <w:t>37.49</w:t>
      </w:r>
      <w:r w:rsidR="009A61F5">
        <w:t xml:space="preserve"> </w:t>
      </w:r>
      <w:r w:rsidRPr="00914132">
        <w:t>= $</w:t>
      </w:r>
      <w:r w:rsidR="008234D1">
        <w:t>8,741.</w:t>
      </w:r>
      <w:r w:rsidR="00412E9C">
        <w:t>54</w:t>
      </w:r>
    </w:p>
    <w:p w:rsidRPr="00914132" w:rsidR="00960347" w:rsidP="00960347" w:rsidRDefault="00960347" w14:paraId="423FA34E" w14:textId="77777777">
      <w:pPr>
        <w:outlineLvl w:val="0"/>
        <w:rPr>
          <w:b/>
          <w:bCs/>
        </w:rPr>
      </w:pPr>
    </w:p>
    <w:p w:rsidRPr="00914132" w:rsidR="00960347" w:rsidP="00960347" w:rsidRDefault="00960347" w14:paraId="1E68B62A" w14:textId="77777777">
      <w:pPr>
        <w:outlineLvl w:val="0"/>
        <w:rPr>
          <w:i/>
        </w:rPr>
      </w:pPr>
      <w:r w:rsidRPr="00914132">
        <w:rPr>
          <w:b/>
          <w:bCs/>
          <w:i/>
        </w:rPr>
        <w:t>Certification of inspection records for emergency-use respirators (§1910.134(h)(3)(iv)(A) and (h)(3)(iv)(B))</w:t>
      </w:r>
    </w:p>
    <w:p w:rsidRPr="00914132" w:rsidR="00960347" w:rsidP="00960347" w:rsidRDefault="00960347" w14:paraId="32212008" w14:textId="77777777"/>
    <w:p w:rsidRPr="00914132" w:rsidR="00960347" w:rsidP="00960347" w:rsidRDefault="00960347" w14:paraId="3BD6A447" w14:textId="6B6D69C5">
      <w:r w:rsidRPr="00914132">
        <w:t xml:space="preserve">Employers must inspect emergency-use respirators at least monthly and then certify, in writing, the inspection records for these respirators. OSHA estimates that a worker takes 10 </w:t>
      </w:r>
      <w:r w:rsidRPr="00914132" w:rsidR="006748AD">
        <w:t xml:space="preserve">minutes </w:t>
      </w:r>
      <w:r w:rsidR="009A61F5">
        <w:t xml:space="preserve">(10/60 hour) </w:t>
      </w:r>
      <w:r w:rsidRPr="00914132" w:rsidR="006748AD">
        <w:t>to</w:t>
      </w:r>
      <w:r w:rsidRPr="00914132">
        <w:t xml:space="preserve"> perform the inspection and to complete the written certificate (e.g., enter the required inspection information on a tag or label attached to the compartment used to store the respirator). As noted in the previous section, the Agency determined that </w:t>
      </w:r>
      <w:r w:rsidR="00F04E76">
        <w:t>13,98</w:t>
      </w:r>
      <w:r w:rsidR="002610E0">
        <w:t>8</w:t>
      </w:r>
      <w:r w:rsidR="00567F93">
        <w:t xml:space="preserve"> </w:t>
      </w:r>
      <w:r w:rsidRPr="00914132">
        <w:t xml:space="preserve">employers each have </w:t>
      </w:r>
      <w:r w:rsidR="003930AE">
        <w:t>two</w:t>
      </w:r>
      <w:r w:rsidRPr="00914132">
        <w:t xml:space="preserve"> emergency-use respirators (for a total of </w:t>
      </w:r>
      <w:r w:rsidR="00F04E76">
        <w:t>27,9</w:t>
      </w:r>
      <w:r w:rsidR="002610E0">
        <w:t>76</w:t>
      </w:r>
      <w:r w:rsidR="00567F93">
        <w:t xml:space="preserve"> </w:t>
      </w:r>
      <w:r w:rsidRPr="00914132">
        <w:t>respirators).</w:t>
      </w:r>
      <w:r w:rsidR="00000912">
        <w:t xml:space="preserve"> </w:t>
      </w:r>
      <w:r w:rsidRPr="00914132">
        <w:t xml:space="preserve"> Accordingly, the yearly burden</w:t>
      </w:r>
      <w:r w:rsidR="00875E36">
        <w:t xml:space="preserve"> </w:t>
      </w:r>
      <w:r w:rsidRPr="00914132">
        <w:t>hour an</w:t>
      </w:r>
      <w:r w:rsidR="00442340">
        <w:t>d</w:t>
      </w:r>
      <w:r w:rsidRPr="00914132">
        <w:t xml:space="preserve"> cost estimates for this provision are:</w:t>
      </w:r>
    </w:p>
    <w:p w:rsidRPr="00914132" w:rsidR="00960347" w:rsidP="00960347" w:rsidRDefault="00960347" w14:paraId="34691BAC" w14:textId="77777777"/>
    <w:p w:rsidRPr="00914132" w:rsidR="00960347" w:rsidP="00960347" w:rsidRDefault="00960347" w14:paraId="3F577432" w14:textId="77777777">
      <w:pPr>
        <w:ind w:firstLine="720"/>
      </w:pPr>
      <w:r w:rsidRPr="00914132">
        <w:rPr>
          <w:b/>
          <w:bCs/>
        </w:rPr>
        <w:t>Burden hours</w:t>
      </w:r>
      <w:r>
        <w:t xml:space="preserve">:  </w:t>
      </w:r>
      <w:r w:rsidR="00555126">
        <w:t>27,9</w:t>
      </w:r>
      <w:r w:rsidR="002610E0">
        <w:t>76</w:t>
      </w:r>
      <w:r w:rsidRPr="00914132">
        <w:t xml:space="preserve"> respirators x 12 inspections/year x </w:t>
      </w:r>
      <w:r w:rsidR="000536B6">
        <w:t xml:space="preserve">10/60 </w:t>
      </w:r>
      <w:r w:rsidR="009A61F5">
        <w:t>hour</w:t>
      </w:r>
      <w:r w:rsidRPr="00914132">
        <w:t xml:space="preserve"> = </w:t>
      </w:r>
      <w:r w:rsidR="00555126">
        <w:t>55,9</w:t>
      </w:r>
      <w:r w:rsidR="002610E0">
        <w:t>52</w:t>
      </w:r>
      <w:r w:rsidRPr="00914132">
        <w:t xml:space="preserve"> hours</w:t>
      </w:r>
    </w:p>
    <w:p w:rsidRPr="00914132" w:rsidR="00960347" w:rsidP="00960347" w:rsidRDefault="00960347" w14:paraId="19116C6C" w14:textId="07B224F7">
      <w:pPr>
        <w:ind w:firstLine="720"/>
      </w:pPr>
      <w:r w:rsidRPr="00914132">
        <w:rPr>
          <w:b/>
          <w:bCs/>
        </w:rPr>
        <w:t xml:space="preserve">               Cost</w:t>
      </w:r>
      <w:r w:rsidRPr="00914132">
        <w:t>:</w:t>
      </w:r>
      <w:r>
        <w:t xml:space="preserve">  </w:t>
      </w:r>
      <w:r w:rsidR="00555126">
        <w:t>55,9</w:t>
      </w:r>
      <w:r w:rsidR="002610E0">
        <w:t>52</w:t>
      </w:r>
      <w:r>
        <w:t xml:space="preserve"> hours x $</w:t>
      </w:r>
      <w:r w:rsidR="00F94583">
        <w:t>37.49</w:t>
      </w:r>
      <w:r>
        <w:t xml:space="preserve"> = $</w:t>
      </w:r>
      <w:r w:rsidR="002610E0">
        <w:t>2,097,640.48</w:t>
      </w:r>
    </w:p>
    <w:p w:rsidRPr="00914132" w:rsidR="00960347" w:rsidP="00960347" w:rsidRDefault="00960347" w14:paraId="4C791EEF" w14:textId="77777777"/>
    <w:p w:rsidRPr="00914132" w:rsidR="00960347" w:rsidP="00960347" w:rsidRDefault="00960347" w14:paraId="5DA49D66" w14:textId="77777777">
      <w:pPr>
        <w:rPr>
          <w:color w:val="000000"/>
        </w:rPr>
      </w:pPr>
      <w:r w:rsidRPr="00914132">
        <w:rPr>
          <w:b/>
          <w:bCs/>
        </w:rPr>
        <w:t xml:space="preserve">E.  </w:t>
      </w:r>
      <w:r w:rsidRPr="00914132">
        <w:rPr>
          <w:b/>
          <w:bCs/>
          <w:iCs/>
        </w:rPr>
        <w:t>Breathing</w:t>
      </w:r>
      <w:r w:rsidR="00C00DF9">
        <w:rPr>
          <w:b/>
          <w:bCs/>
          <w:iCs/>
        </w:rPr>
        <w:t xml:space="preserve"> </w:t>
      </w:r>
      <w:r w:rsidRPr="00914132">
        <w:rPr>
          <w:b/>
          <w:bCs/>
          <w:iCs/>
        </w:rPr>
        <w:t>air quality and use</w:t>
      </w:r>
      <w:r w:rsidRPr="00914132">
        <w:rPr>
          <w:b/>
          <w:bCs/>
        </w:rPr>
        <w:t xml:space="preserve"> (§</w:t>
      </w:r>
      <w:hyperlink w:history="1" r:id="rId29">
        <w:r w:rsidRPr="00914132">
          <w:rPr>
            <w:b/>
            <w:bCs/>
          </w:rPr>
          <w:t>1910.134(i)</w:t>
        </w:r>
      </w:hyperlink>
      <w:r w:rsidRPr="00914132">
        <w:rPr>
          <w:b/>
          <w:bCs/>
        </w:rPr>
        <w:t>)</w:t>
      </w:r>
      <w:r w:rsidRPr="00914132">
        <w:rPr>
          <w:b/>
        </w:rPr>
        <w:t xml:space="preserve"> </w:t>
      </w:r>
    </w:p>
    <w:p w:rsidRPr="00914132" w:rsidR="00960347" w:rsidP="00960347" w:rsidRDefault="00960347" w14:paraId="0F374573" w14:textId="77777777"/>
    <w:p w:rsidRPr="00914132" w:rsidR="00960347" w:rsidP="00960347" w:rsidRDefault="00960347" w14:paraId="566FF5C3" w14:textId="77777777">
      <w:pPr>
        <w:outlineLvl w:val="0"/>
        <w:rPr>
          <w:i/>
        </w:rPr>
      </w:pPr>
      <w:r w:rsidRPr="00914132">
        <w:rPr>
          <w:b/>
          <w:bCs/>
          <w:i/>
        </w:rPr>
        <w:t>Certificate of analysis for cylinders (§1910.134(i)(4)(ii))</w:t>
      </w:r>
    </w:p>
    <w:p w:rsidRPr="00914132" w:rsidR="00960347" w:rsidP="00960347" w:rsidRDefault="00960347" w14:paraId="20342165" w14:textId="77777777"/>
    <w:p w:rsidRPr="00914132" w:rsidR="00960347" w:rsidP="00960347" w:rsidRDefault="00960347" w14:paraId="0AF1D438" w14:textId="77777777">
      <w:r w:rsidRPr="00914132">
        <w:t xml:space="preserve">The Agency believes that it is the usual and customary practice among suppliers of purchased breathing air to provide employers with the required certificate when they purchase the breathing air. </w:t>
      </w:r>
      <w:r w:rsidR="00000912">
        <w:t xml:space="preserve"> </w:t>
      </w:r>
      <w:r w:rsidRPr="00914132">
        <w:t>Therefore, OSHA is taking no burden for this requirement.</w:t>
      </w:r>
    </w:p>
    <w:p w:rsidRPr="00914132" w:rsidR="00960347" w:rsidP="00960347" w:rsidRDefault="00960347" w14:paraId="7A67287B" w14:textId="77777777">
      <w:pPr>
        <w:ind w:firstLine="1440"/>
      </w:pPr>
    </w:p>
    <w:p w:rsidRPr="00914132" w:rsidR="00960347" w:rsidP="00960347" w:rsidRDefault="00960347" w14:paraId="6288E31A" w14:textId="77777777">
      <w:pPr>
        <w:outlineLvl w:val="0"/>
        <w:rPr>
          <w:b/>
          <w:bCs/>
          <w:i/>
        </w:rPr>
      </w:pPr>
      <w:r w:rsidRPr="00914132">
        <w:rPr>
          <w:b/>
          <w:bCs/>
          <w:i/>
        </w:rPr>
        <w:t>Sorbent beds and filters (§1910.134(i)(5)(iv))</w:t>
      </w:r>
    </w:p>
    <w:p w:rsidRPr="00914132" w:rsidR="00960347" w:rsidP="00960347" w:rsidRDefault="00960347" w14:paraId="387D565B" w14:textId="77777777">
      <w:pPr>
        <w:rPr>
          <w:b/>
          <w:bCs/>
        </w:rPr>
      </w:pPr>
    </w:p>
    <w:p w:rsidRPr="0075249B" w:rsidR="00960347" w:rsidP="00960347" w:rsidRDefault="00960347" w14:paraId="3B66A8D7" w14:textId="77777777">
      <w:r w:rsidRPr="00914132">
        <w:t xml:space="preserve">The Agency assumes that employers make </w:t>
      </w:r>
      <w:r w:rsidR="00C00DF9">
        <w:t>three</w:t>
      </w:r>
      <w:r w:rsidRPr="00914132">
        <w:t xml:space="preserve"> sorbent-bed and filter changes on each air compressor annually. </w:t>
      </w:r>
      <w:r w:rsidR="00000912">
        <w:t xml:space="preserve"> </w:t>
      </w:r>
      <w:r w:rsidRPr="00914132">
        <w:t xml:space="preserve">OSHA estimates that the requirement to maintain a tag on each compressor displaying the required change information applies </w:t>
      </w:r>
      <w:r w:rsidRPr="0075249B">
        <w:t xml:space="preserve">to </w:t>
      </w:r>
      <w:r w:rsidR="00C377E1">
        <w:t>30,941</w:t>
      </w:r>
      <w:r w:rsidR="00646175">
        <w:t xml:space="preserve"> </w:t>
      </w:r>
      <w:r w:rsidRPr="0075249B">
        <w:t>compressors</w:t>
      </w:r>
      <w:r w:rsidRPr="0075249B">
        <w:rPr>
          <w:rStyle w:val="StyleFootnoteReference11pt"/>
        </w:rPr>
        <w:footnoteReference w:id="21"/>
      </w:r>
      <w:r w:rsidR="001945F6">
        <w:t xml:space="preserve"> </w:t>
      </w:r>
      <w:r w:rsidR="00000912">
        <w:t>and a worker takes five</w:t>
      </w:r>
      <w:r w:rsidRPr="0075249B">
        <w:t xml:space="preserve"> minutes </w:t>
      </w:r>
      <w:r w:rsidR="009A61F5">
        <w:t xml:space="preserve">(5/60 hour) </w:t>
      </w:r>
      <w:r w:rsidRPr="0075249B">
        <w:t>to enter this information on a tag.</w:t>
      </w:r>
      <w:r w:rsidR="00000912">
        <w:t xml:space="preserve"> </w:t>
      </w:r>
      <w:r w:rsidRPr="0075249B">
        <w:t xml:space="preserve"> Therefore, the annual burden hours and cost of this provision are:</w:t>
      </w:r>
    </w:p>
    <w:p w:rsidRPr="0075249B" w:rsidR="00960347" w:rsidP="00960347" w:rsidRDefault="00960347" w14:paraId="6C681A64" w14:textId="77777777"/>
    <w:p w:rsidRPr="0075249B" w:rsidR="00960347" w:rsidP="00960347" w:rsidRDefault="00960347" w14:paraId="70C969CF" w14:textId="77777777">
      <w:pPr>
        <w:ind w:firstLine="720"/>
        <w:outlineLvl w:val="0"/>
      </w:pPr>
      <w:r w:rsidRPr="0075249B">
        <w:rPr>
          <w:b/>
          <w:bCs/>
        </w:rPr>
        <w:t>Burden hours</w:t>
      </w:r>
      <w:r w:rsidRPr="0075249B">
        <w:t>:</w:t>
      </w:r>
      <w:r>
        <w:rPr>
          <w:b/>
          <w:bCs/>
        </w:rPr>
        <w:t xml:space="preserve">  </w:t>
      </w:r>
      <w:r w:rsidR="00C377E1">
        <w:t xml:space="preserve">30,941 </w:t>
      </w:r>
      <w:r w:rsidRPr="0075249B">
        <w:t xml:space="preserve">compressors x 3 changes/year x </w:t>
      </w:r>
      <w:r w:rsidR="000536B6">
        <w:t xml:space="preserve">5/60 </w:t>
      </w:r>
      <w:r w:rsidR="009A61F5">
        <w:t>hour</w:t>
      </w:r>
      <w:r w:rsidRPr="0075249B">
        <w:t xml:space="preserve"> = </w:t>
      </w:r>
      <w:r w:rsidR="00C377E1">
        <w:t>7,735.25</w:t>
      </w:r>
      <w:r w:rsidR="001945F6">
        <w:t xml:space="preserve"> </w:t>
      </w:r>
      <w:r w:rsidRPr="0075249B">
        <w:t>hours</w:t>
      </w:r>
    </w:p>
    <w:p w:rsidRPr="00914132" w:rsidR="00960347" w:rsidP="004E1319" w:rsidRDefault="00960347" w14:paraId="79ED1139" w14:textId="5840D29F">
      <w:pPr>
        <w:ind w:firstLine="720"/>
        <w:outlineLvl w:val="0"/>
      </w:pPr>
      <w:r w:rsidRPr="0075249B">
        <w:rPr>
          <w:b/>
          <w:bCs/>
        </w:rPr>
        <w:t xml:space="preserve">               Cost</w:t>
      </w:r>
      <w:r w:rsidRPr="0075249B">
        <w:t>:</w:t>
      </w:r>
      <w:r>
        <w:t xml:space="preserve">  </w:t>
      </w:r>
      <w:r w:rsidR="00C377E1">
        <w:t>7,735.25</w:t>
      </w:r>
      <w:r>
        <w:t xml:space="preserve"> hours x $</w:t>
      </w:r>
      <w:r w:rsidR="005547F9">
        <w:t>37.49</w:t>
      </w:r>
      <w:r w:rsidR="00C377E1">
        <w:t xml:space="preserve"> </w:t>
      </w:r>
      <w:r>
        <w:t xml:space="preserve">= </w:t>
      </w:r>
      <w:r w:rsidR="005547F9">
        <w:t>$</w:t>
      </w:r>
      <w:r w:rsidR="00C377E1">
        <w:t>289,994.52</w:t>
      </w:r>
    </w:p>
    <w:p w:rsidR="002D1B65" w:rsidP="00960347" w:rsidRDefault="002D1B65" w14:paraId="16BAAE9F" w14:textId="77777777">
      <w:pPr>
        <w:outlineLvl w:val="0"/>
        <w:rPr>
          <w:b/>
          <w:bCs/>
        </w:rPr>
      </w:pPr>
    </w:p>
    <w:p w:rsidRPr="00914132" w:rsidR="00960347" w:rsidP="00960347" w:rsidRDefault="00960347" w14:paraId="12C9C76E" w14:textId="77777777">
      <w:pPr>
        <w:outlineLvl w:val="0"/>
      </w:pPr>
      <w:r w:rsidRPr="00914132">
        <w:rPr>
          <w:b/>
          <w:bCs/>
        </w:rPr>
        <w:t>(F)  Training and information</w:t>
      </w:r>
      <w:r w:rsidRPr="00914132">
        <w:t xml:space="preserve"> </w:t>
      </w:r>
      <w:r w:rsidRPr="00914132">
        <w:rPr>
          <w:b/>
          <w:bCs/>
        </w:rPr>
        <w:t>(§1910.134(k))</w:t>
      </w:r>
    </w:p>
    <w:p w:rsidRPr="00914132" w:rsidR="00960347" w:rsidP="00960347" w:rsidRDefault="00960347" w14:paraId="61F48D3E" w14:textId="77777777"/>
    <w:p w:rsidR="00960347" w:rsidP="00960347" w:rsidRDefault="00960347" w14:paraId="7DDB6BE5" w14:textId="77777777">
      <w:pPr>
        <w:outlineLvl w:val="0"/>
        <w:rPr>
          <w:b/>
          <w:bCs/>
        </w:rPr>
      </w:pPr>
      <w:r>
        <w:t>See Item 2. above.</w:t>
      </w:r>
    </w:p>
    <w:p w:rsidRPr="00914132" w:rsidR="00960347" w:rsidP="00960347" w:rsidRDefault="00960347" w14:paraId="65C7315E" w14:textId="77777777">
      <w:pPr>
        <w:outlineLvl w:val="0"/>
        <w:rPr>
          <w:b/>
          <w:bCs/>
        </w:rPr>
      </w:pPr>
    </w:p>
    <w:p w:rsidR="00AB11B0" w:rsidP="00960347" w:rsidRDefault="00960347" w14:paraId="25BDC2AF" w14:textId="77777777">
      <w:pPr>
        <w:outlineLvl w:val="0"/>
        <w:rPr>
          <w:b/>
          <w:bCs/>
        </w:rPr>
      </w:pPr>
      <w:r w:rsidRPr="00914132">
        <w:rPr>
          <w:b/>
          <w:bCs/>
        </w:rPr>
        <w:t>(G)  Recordkeeping (§1910.134(m))</w:t>
      </w:r>
    </w:p>
    <w:p w:rsidR="00AB11B0" w:rsidP="00960347" w:rsidRDefault="00AB11B0" w14:paraId="7BE27DC0" w14:textId="77777777">
      <w:pPr>
        <w:outlineLvl w:val="0"/>
        <w:rPr>
          <w:b/>
          <w:bCs/>
        </w:rPr>
      </w:pPr>
    </w:p>
    <w:p w:rsidRPr="00914132" w:rsidR="00960347" w:rsidP="00960347" w:rsidRDefault="00960347" w14:paraId="3AFF2836" w14:textId="77777777">
      <w:pPr>
        <w:outlineLvl w:val="0"/>
        <w:rPr>
          <w:b/>
          <w:i/>
        </w:rPr>
      </w:pPr>
      <w:r w:rsidRPr="00914132">
        <w:rPr>
          <w:b/>
          <w:bCs/>
          <w:i/>
        </w:rPr>
        <w:t>Medical-Evaluation Records (§1910.134(m)(1))</w:t>
      </w:r>
    </w:p>
    <w:p w:rsidRPr="00914132" w:rsidR="00960347" w:rsidP="00960347" w:rsidRDefault="00960347" w14:paraId="69B66406" w14:textId="77777777"/>
    <w:p w:rsidRPr="00914132" w:rsidR="00960347" w:rsidP="00960347" w:rsidRDefault="00960347" w14:paraId="1528342A" w14:textId="506D0E24">
      <w:r w:rsidRPr="00914132">
        <w:t xml:space="preserve">Employers must maintain the medical-evaluation records required by the Standard </w:t>
      </w:r>
      <w:r w:rsidR="009164E0">
        <w:t>following</w:t>
      </w:r>
      <w:r w:rsidRPr="00914132">
        <w:t xml:space="preserve"> 29 CFR 1910.1020. </w:t>
      </w:r>
      <w:r w:rsidR="00000912">
        <w:t xml:space="preserve"> </w:t>
      </w:r>
      <w:r w:rsidRPr="00914132">
        <w:t xml:space="preserve">For purposes of estimating the burden hours and cost imposed by this recordkeeping provision, the Agency assumed that each medical procedure (i.e., initial medical evaluation, follow-up medical examination, and additional medical evaluation) resulted in a record. </w:t>
      </w:r>
      <w:r w:rsidR="00683B37">
        <w:t xml:space="preserve"> </w:t>
      </w:r>
      <w:r w:rsidRPr="00914132">
        <w:t xml:space="preserve">Based on the determinations made under section (B) above, OSHA finds that employers must maintain </w:t>
      </w:r>
      <w:r w:rsidR="006A0CC6">
        <w:t>4,035,087</w:t>
      </w:r>
      <w:r w:rsidR="008A189F">
        <w:t xml:space="preserve"> </w:t>
      </w:r>
      <w:r>
        <w:t xml:space="preserve"> </w:t>
      </w:r>
      <w:r w:rsidRPr="00914132">
        <w:t xml:space="preserve">medical records each year (i.e., </w:t>
      </w:r>
      <w:r w:rsidR="003A130B">
        <w:t>3,029,416</w:t>
      </w:r>
      <w:r w:rsidR="00E21A69">
        <w:t xml:space="preserve"> </w:t>
      </w:r>
      <w:r w:rsidR="004C193C">
        <w:t>i</w:t>
      </w:r>
      <w:r w:rsidRPr="00914132">
        <w:t xml:space="preserve">nitial medical evaluations + </w:t>
      </w:r>
      <w:r w:rsidR="003A130B">
        <w:t>696,766</w:t>
      </w:r>
      <w:r w:rsidR="008A189F">
        <w:t xml:space="preserve"> </w:t>
      </w:r>
      <w:r w:rsidRPr="00914132">
        <w:t xml:space="preserve">follow-up medical examinations + </w:t>
      </w:r>
      <w:r w:rsidR="003A130B">
        <w:t>308,</w:t>
      </w:r>
      <w:r w:rsidR="006A0CC6">
        <w:t>905</w:t>
      </w:r>
      <w:r w:rsidR="004B3E13">
        <w:t xml:space="preserve"> </w:t>
      </w:r>
      <w:r w:rsidRPr="00914132">
        <w:t>additional medical evaluations).</w:t>
      </w:r>
      <w:r w:rsidR="00000912">
        <w:t xml:space="preserve"> </w:t>
      </w:r>
      <w:r w:rsidRPr="00914132">
        <w:t xml:space="preserve"> </w:t>
      </w:r>
      <w:r w:rsidR="009164E0">
        <w:t>Also</w:t>
      </w:r>
      <w:r w:rsidRPr="00914132">
        <w:t xml:space="preserve">, the Agency estimates that a </w:t>
      </w:r>
      <w:r w:rsidR="004B3E13">
        <w:t xml:space="preserve">secretary </w:t>
      </w:r>
      <w:r w:rsidRPr="00914132">
        <w:t xml:space="preserve">takes 5 minutes </w:t>
      </w:r>
      <w:r w:rsidR="009A61F5">
        <w:t xml:space="preserve">(5/60 hour) </w:t>
      </w:r>
      <w:r w:rsidRPr="00914132">
        <w:t>to maintain each medical record. Accordingly, the annual burden hours and cost of this recordkeeping requirement are:</w:t>
      </w:r>
    </w:p>
    <w:p w:rsidR="001D1040" w:rsidP="00960347" w:rsidRDefault="001D1040" w14:paraId="4265FE02" w14:textId="77777777">
      <w:pPr>
        <w:ind w:firstLine="720"/>
        <w:outlineLvl w:val="0"/>
        <w:rPr>
          <w:b/>
          <w:bCs/>
        </w:rPr>
      </w:pPr>
    </w:p>
    <w:p w:rsidRPr="00914132" w:rsidR="008A4FFF" w:rsidP="00960347" w:rsidRDefault="00960347" w14:paraId="5DCE68E5" w14:textId="77777777">
      <w:pPr>
        <w:ind w:firstLine="720"/>
        <w:outlineLvl w:val="0"/>
      </w:pPr>
      <w:r w:rsidRPr="00914132">
        <w:rPr>
          <w:b/>
          <w:bCs/>
        </w:rPr>
        <w:t>Burden</w:t>
      </w:r>
      <w:r w:rsidR="00697DF6">
        <w:rPr>
          <w:b/>
          <w:bCs/>
        </w:rPr>
        <w:t xml:space="preserve"> </w:t>
      </w:r>
      <w:r w:rsidRPr="00914132">
        <w:rPr>
          <w:b/>
          <w:bCs/>
        </w:rPr>
        <w:t>hours</w:t>
      </w:r>
      <w:r w:rsidRPr="00914132">
        <w:t>:</w:t>
      </w:r>
      <w:r>
        <w:rPr>
          <w:b/>
          <w:bCs/>
        </w:rPr>
        <w:t xml:space="preserve">  </w:t>
      </w:r>
      <w:r w:rsidR="006A0CC6">
        <w:t>4,035,087</w:t>
      </w:r>
      <w:r>
        <w:t xml:space="preserve"> records x </w:t>
      </w:r>
      <w:r w:rsidR="000536B6">
        <w:t xml:space="preserve">5/60 </w:t>
      </w:r>
      <w:r w:rsidR="009A61F5">
        <w:t>hour</w:t>
      </w:r>
      <w:r>
        <w:t xml:space="preserve"> = </w:t>
      </w:r>
      <w:r w:rsidR="006A0CC6">
        <w:t>336,257.25</w:t>
      </w:r>
      <w:r>
        <w:t xml:space="preserve"> </w:t>
      </w:r>
      <w:r w:rsidRPr="00914132">
        <w:t>hours</w:t>
      </w:r>
      <w:r w:rsidR="008A4FFF">
        <w:rPr>
          <w:b/>
          <w:bCs/>
        </w:rPr>
        <w:t xml:space="preserve"> </w:t>
      </w:r>
    </w:p>
    <w:p w:rsidRPr="00914132" w:rsidR="00960347" w:rsidP="004E1319" w:rsidRDefault="008A4FFF" w14:paraId="529AEEAF" w14:textId="49DD151F">
      <w:pPr>
        <w:ind w:left="720" w:firstLine="720"/>
        <w:outlineLvl w:val="0"/>
      </w:pPr>
      <w:r>
        <w:rPr>
          <w:b/>
          <w:bCs/>
        </w:rPr>
        <w:t xml:space="preserve">    </w:t>
      </w:r>
      <w:r w:rsidRPr="00914132" w:rsidR="00960347">
        <w:rPr>
          <w:b/>
          <w:bCs/>
        </w:rPr>
        <w:t>Cost</w:t>
      </w:r>
      <w:r w:rsidRPr="00914132" w:rsidR="00960347">
        <w:t>:</w:t>
      </w:r>
      <w:r w:rsidR="00960347">
        <w:t xml:space="preserve">  </w:t>
      </w:r>
      <w:r w:rsidR="006A0CC6">
        <w:t xml:space="preserve">336,257.25 </w:t>
      </w:r>
      <w:r w:rsidR="006748AD">
        <w:t>hours</w:t>
      </w:r>
      <w:r w:rsidRPr="00914132" w:rsidR="00960347">
        <w:t xml:space="preserve"> x </w:t>
      </w:r>
      <w:r w:rsidRPr="00D033AE">
        <w:t>$</w:t>
      </w:r>
      <w:r w:rsidR="00AF0115">
        <w:t>30.42</w:t>
      </w:r>
      <w:r>
        <w:t xml:space="preserve"> </w:t>
      </w:r>
      <w:r w:rsidRPr="00914132" w:rsidR="00960347">
        <w:t>= $</w:t>
      </w:r>
      <w:r w:rsidR="006A0CC6">
        <w:t>10,228,945.5</w:t>
      </w:r>
      <w:r w:rsidR="00E21A69">
        <w:t>4</w:t>
      </w:r>
    </w:p>
    <w:p w:rsidRPr="00914132" w:rsidR="00FC4E4A" w:rsidP="00960347" w:rsidRDefault="00FC4E4A" w14:paraId="1CC39315" w14:textId="77777777">
      <w:pPr>
        <w:rPr>
          <w:b/>
          <w:bCs/>
        </w:rPr>
      </w:pPr>
    </w:p>
    <w:p w:rsidRPr="00914132" w:rsidR="00960347" w:rsidP="00960347" w:rsidRDefault="00960347" w14:paraId="15EE4880" w14:textId="77777777">
      <w:pPr>
        <w:outlineLvl w:val="0"/>
        <w:rPr>
          <w:b/>
          <w:i/>
        </w:rPr>
      </w:pPr>
      <w:r w:rsidRPr="00914132">
        <w:rPr>
          <w:b/>
          <w:bCs/>
          <w:i/>
        </w:rPr>
        <w:t>Respirator Fit-Testing Records (§1910.134(m)(2))</w:t>
      </w:r>
    </w:p>
    <w:p w:rsidRPr="00914132" w:rsidR="00960347" w:rsidP="00960347" w:rsidRDefault="00960347" w14:paraId="71600EFE" w14:textId="77777777"/>
    <w:p w:rsidRPr="00914132" w:rsidR="00960347" w:rsidP="00960347" w:rsidRDefault="00960347" w14:paraId="0D2C24D5" w14:textId="77777777">
      <w:r w:rsidRPr="00914132">
        <w:t xml:space="preserve">The fit-testing provisions of the Standard require employers to establish and maintain a record of the qualitative and quantitative fit tests administered to workers. </w:t>
      </w:r>
      <w:r w:rsidR="00000912">
        <w:t xml:space="preserve"> </w:t>
      </w:r>
      <w:r w:rsidRPr="00914132">
        <w:t xml:space="preserve">As noted under section (C) above, employers collect </w:t>
      </w:r>
      <w:r w:rsidR="00153EC5">
        <w:t>5,367,804</w:t>
      </w:r>
      <w:r w:rsidR="002E03A0">
        <w:t xml:space="preserve"> </w:t>
      </w:r>
      <w:r w:rsidRPr="00914132">
        <w:t xml:space="preserve">fit-testing records annually. </w:t>
      </w:r>
      <w:r w:rsidR="00683B37">
        <w:t xml:space="preserve"> </w:t>
      </w:r>
      <w:r w:rsidRPr="00914132">
        <w:t xml:space="preserve">OSHA estimates that a secretary spends 5 minutes </w:t>
      </w:r>
      <w:r w:rsidR="009A61F5">
        <w:t xml:space="preserve">(5/60 hour) </w:t>
      </w:r>
      <w:r w:rsidRPr="00914132">
        <w:t xml:space="preserve">annually establishing and maintaining each of these records. </w:t>
      </w:r>
      <w:r w:rsidR="00683B37">
        <w:t xml:space="preserve"> </w:t>
      </w:r>
      <w:r w:rsidRPr="00914132">
        <w:t>The burden hours and cost associated with this provision are:</w:t>
      </w:r>
    </w:p>
    <w:p w:rsidRPr="00914132" w:rsidR="00960347" w:rsidP="00960347" w:rsidRDefault="00960347" w14:paraId="718DAAE9" w14:textId="77777777"/>
    <w:p w:rsidRPr="00914132" w:rsidR="00960347" w:rsidP="00960347" w:rsidRDefault="00960347" w14:paraId="62E29AF0" w14:textId="77777777">
      <w:pPr>
        <w:ind w:firstLine="720"/>
        <w:outlineLvl w:val="0"/>
      </w:pPr>
      <w:r w:rsidRPr="00914132">
        <w:rPr>
          <w:b/>
          <w:bCs/>
        </w:rPr>
        <w:t>Burden hours</w:t>
      </w:r>
      <w:r>
        <w:t xml:space="preserve">:  </w:t>
      </w:r>
      <w:r w:rsidR="00153EC5">
        <w:t>5,367,804</w:t>
      </w:r>
      <w:r w:rsidR="00AB3A91">
        <w:t xml:space="preserve"> </w:t>
      </w:r>
      <w:r w:rsidRPr="00914132">
        <w:t xml:space="preserve">records x </w:t>
      </w:r>
      <w:r w:rsidR="000536B6">
        <w:t xml:space="preserve">5/60 </w:t>
      </w:r>
      <w:r w:rsidR="009A61F5">
        <w:t>hour</w:t>
      </w:r>
      <w:r w:rsidRPr="00914132">
        <w:t xml:space="preserve"> = </w:t>
      </w:r>
      <w:r w:rsidR="00C33C4D">
        <w:t>447,317</w:t>
      </w:r>
      <w:r>
        <w:t xml:space="preserve"> </w:t>
      </w:r>
      <w:r w:rsidRPr="00914132">
        <w:t>hours</w:t>
      </w:r>
    </w:p>
    <w:p w:rsidRPr="00C33C4D" w:rsidR="00C33C4D" w:rsidP="00C33C4D" w:rsidRDefault="00960347" w14:paraId="2A5ED16A" w14:textId="77777777">
      <w:pPr>
        <w:widowControl/>
        <w:autoSpaceDE/>
        <w:autoSpaceDN/>
        <w:adjustRightInd/>
        <w:rPr>
          <w:color w:val="000000"/>
        </w:rPr>
      </w:pPr>
      <w:r w:rsidRPr="00914132">
        <w:rPr>
          <w:b/>
          <w:bCs/>
        </w:rPr>
        <w:t xml:space="preserve">                Cost</w:t>
      </w:r>
      <w:r w:rsidRPr="00914132">
        <w:t>:</w:t>
      </w:r>
      <w:r>
        <w:t xml:space="preserve">  </w:t>
      </w:r>
      <w:r w:rsidR="00C33C4D">
        <w:t>447,317</w:t>
      </w:r>
      <w:r w:rsidR="002E03A0">
        <w:t xml:space="preserve"> </w:t>
      </w:r>
      <w:r>
        <w:t>hours x $</w:t>
      </w:r>
      <w:r w:rsidR="00194F40">
        <w:t>30.42</w:t>
      </w:r>
      <w:r>
        <w:t xml:space="preserve"> = $</w:t>
      </w:r>
      <w:r w:rsidR="00194F40">
        <w:rPr>
          <w:color w:val="000000"/>
        </w:rPr>
        <w:t>13,607,383</w:t>
      </w:r>
      <w:r w:rsidR="006A0CC6">
        <w:rPr>
          <w:color w:val="000000"/>
        </w:rPr>
        <w:t>.14</w:t>
      </w:r>
      <w:r w:rsidRPr="00C33C4D" w:rsidR="00C33C4D">
        <w:rPr>
          <w:color w:val="000000"/>
        </w:rPr>
        <w:t xml:space="preserve"> </w:t>
      </w:r>
    </w:p>
    <w:p w:rsidRPr="00914132" w:rsidR="00960347" w:rsidP="00960347" w:rsidRDefault="00960347" w14:paraId="12949C63" w14:textId="77777777">
      <w:pPr>
        <w:ind w:firstLine="720"/>
      </w:pPr>
    </w:p>
    <w:p w:rsidR="00257216" w:rsidP="00257216" w:rsidRDefault="00257216" w14:paraId="6A404360" w14:textId="77777777">
      <w:pPr>
        <w:outlineLvl w:val="0"/>
        <w:rPr>
          <w:b/>
          <w:bCs/>
          <w:i/>
        </w:rPr>
      </w:pPr>
      <w:r>
        <w:rPr>
          <w:b/>
          <w:bCs/>
          <w:i/>
        </w:rPr>
        <w:t>Written Respiratory Protection Program Records (</w:t>
      </w:r>
      <w:r w:rsidRPr="00914132">
        <w:rPr>
          <w:b/>
          <w:bCs/>
          <w:i/>
        </w:rPr>
        <w:t>§1910.134(m)(</w:t>
      </w:r>
      <w:r>
        <w:rPr>
          <w:b/>
          <w:bCs/>
          <w:i/>
        </w:rPr>
        <w:t>3</w:t>
      </w:r>
      <w:r w:rsidRPr="00914132">
        <w:rPr>
          <w:b/>
          <w:bCs/>
          <w:i/>
        </w:rPr>
        <w:t>))</w:t>
      </w:r>
    </w:p>
    <w:p w:rsidR="00257216" w:rsidP="00257216" w:rsidRDefault="00257216" w14:paraId="3E65A9AB" w14:textId="77777777">
      <w:pPr>
        <w:outlineLvl w:val="0"/>
        <w:rPr>
          <w:b/>
          <w:bCs/>
          <w:i/>
        </w:rPr>
      </w:pPr>
    </w:p>
    <w:p w:rsidR="00257216" w:rsidP="00257216" w:rsidRDefault="00257216" w14:paraId="5D2ADF42" w14:textId="77777777">
      <w:pPr>
        <w:outlineLvl w:val="0"/>
        <w:rPr>
          <w:bCs/>
        </w:rPr>
      </w:pPr>
      <w:r w:rsidRPr="00F521E4">
        <w:rPr>
          <w:bCs/>
        </w:rPr>
        <w:t>In Paragraph A of Item 12</w:t>
      </w:r>
      <w:r>
        <w:rPr>
          <w:bCs/>
        </w:rPr>
        <w:t xml:space="preserve"> of this Supporting Statement</w:t>
      </w:r>
      <w:r w:rsidRPr="00F521E4">
        <w:rPr>
          <w:bCs/>
        </w:rPr>
        <w:t xml:space="preserve">, OSHA estimates the costs for employers to </w:t>
      </w:r>
      <w:r>
        <w:rPr>
          <w:bCs/>
        </w:rPr>
        <w:t xml:space="preserve">develop and update </w:t>
      </w:r>
      <w:r w:rsidRPr="00F521E4">
        <w:rPr>
          <w:bCs/>
        </w:rPr>
        <w:t>a written respiratory protection program</w:t>
      </w:r>
      <w:r>
        <w:rPr>
          <w:bCs/>
        </w:rPr>
        <w:t xml:space="preserve">.  The Agency believes that, for each affected employer, a secretary takes 5 minutes </w:t>
      </w:r>
      <w:r w:rsidR="009A61F5">
        <w:rPr>
          <w:bCs/>
        </w:rPr>
        <w:t xml:space="preserve">(5/60 hour) </w:t>
      </w:r>
      <w:r>
        <w:rPr>
          <w:bCs/>
        </w:rPr>
        <w:t>to maintain the program record.  Therefore, this provision results in the following burden hours and cost:</w:t>
      </w:r>
    </w:p>
    <w:p w:rsidR="00257216" w:rsidP="00257216" w:rsidRDefault="00257216" w14:paraId="50C3D485" w14:textId="77777777">
      <w:pPr>
        <w:outlineLvl w:val="0"/>
        <w:rPr>
          <w:bCs/>
        </w:rPr>
      </w:pPr>
    </w:p>
    <w:p w:rsidRPr="00914132" w:rsidR="00257216" w:rsidP="00257216" w:rsidRDefault="00257216" w14:paraId="03BCE197" w14:textId="4364913D">
      <w:pPr>
        <w:ind w:firstLine="720"/>
        <w:outlineLvl w:val="0"/>
      </w:pPr>
      <w:r w:rsidRPr="00914132">
        <w:rPr>
          <w:b/>
          <w:bCs/>
        </w:rPr>
        <w:t>Burden hours</w:t>
      </w:r>
      <w:r>
        <w:t xml:space="preserve">:  </w:t>
      </w:r>
      <w:r w:rsidR="00C33C4D">
        <w:t>699,</w:t>
      </w:r>
      <w:r w:rsidR="00255034">
        <w:t>408</w:t>
      </w:r>
      <w:r w:rsidR="00AB3A91">
        <w:t xml:space="preserve"> </w:t>
      </w:r>
      <w:r w:rsidRPr="00914132">
        <w:t xml:space="preserve">records x </w:t>
      </w:r>
      <w:r w:rsidR="000536B6">
        <w:t xml:space="preserve">5/60 </w:t>
      </w:r>
      <w:r w:rsidR="009A61F5">
        <w:t xml:space="preserve">hour </w:t>
      </w:r>
      <w:r w:rsidRPr="00914132">
        <w:t xml:space="preserve">= </w:t>
      </w:r>
      <w:r w:rsidR="00C33C4D">
        <w:t>58,2</w:t>
      </w:r>
      <w:r w:rsidR="00255034">
        <w:t>84</w:t>
      </w:r>
      <w:r>
        <w:t xml:space="preserve"> </w:t>
      </w:r>
      <w:r w:rsidRPr="00914132">
        <w:t>hours</w:t>
      </w:r>
    </w:p>
    <w:p w:rsidRPr="00C33C4D" w:rsidR="00C33C4D" w:rsidP="00C33C4D" w:rsidRDefault="00257216" w14:paraId="00270738" w14:textId="0D22EECB">
      <w:pPr>
        <w:widowControl/>
        <w:autoSpaceDE/>
        <w:autoSpaceDN/>
        <w:adjustRightInd/>
        <w:rPr>
          <w:color w:val="000000"/>
        </w:rPr>
      </w:pPr>
      <w:r w:rsidRPr="00914132">
        <w:rPr>
          <w:b/>
          <w:bCs/>
        </w:rPr>
        <w:t xml:space="preserve">                Cost</w:t>
      </w:r>
      <w:r w:rsidRPr="00914132">
        <w:t>:</w:t>
      </w:r>
      <w:r>
        <w:t xml:space="preserve">  </w:t>
      </w:r>
      <w:r w:rsidR="00E21A69">
        <w:tab/>
        <w:t xml:space="preserve">   </w:t>
      </w:r>
      <w:r w:rsidR="00C33C4D">
        <w:t>58,2</w:t>
      </w:r>
      <w:r w:rsidR="00255034">
        <w:t>84</w:t>
      </w:r>
      <w:r>
        <w:t xml:space="preserve"> hours x $</w:t>
      </w:r>
      <w:r w:rsidR="00194F40">
        <w:t>30.42</w:t>
      </w:r>
      <w:r>
        <w:t xml:space="preserve">= </w:t>
      </w:r>
      <w:r w:rsidR="00220AD1">
        <w:rPr>
          <w:color w:val="000000"/>
        </w:rPr>
        <w:t>$</w:t>
      </w:r>
      <w:r w:rsidR="00CD33F6">
        <w:rPr>
          <w:color w:val="000000"/>
        </w:rPr>
        <w:t>1,772,</w:t>
      </w:r>
      <w:r w:rsidR="00255034">
        <w:rPr>
          <w:color w:val="000000"/>
        </w:rPr>
        <w:t>999.28</w:t>
      </w:r>
      <w:r w:rsidRPr="00C33C4D" w:rsidR="00C33C4D">
        <w:rPr>
          <w:color w:val="000000"/>
        </w:rPr>
        <w:t xml:space="preserve"> </w:t>
      </w:r>
    </w:p>
    <w:p w:rsidRPr="003967B6" w:rsidR="000639D4" w:rsidP="00257216" w:rsidRDefault="000639D4" w14:paraId="744CAD02" w14:textId="77777777">
      <w:pPr>
        <w:outlineLvl w:val="0"/>
        <w:rPr>
          <w:bCs/>
        </w:rPr>
      </w:pPr>
    </w:p>
    <w:p w:rsidRPr="00914132" w:rsidR="00960347" w:rsidP="00960347" w:rsidRDefault="00960347" w14:paraId="3C961260" w14:textId="77777777">
      <w:pPr>
        <w:outlineLvl w:val="0"/>
        <w:rPr>
          <w:b/>
          <w:bCs/>
          <w:i/>
        </w:rPr>
      </w:pPr>
      <w:r w:rsidRPr="00914132">
        <w:rPr>
          <w:b/>
          <w:bCs/>
          <w:i/>
        </w:rPr>
        <w:t>Employee Access (§1910.134(m)(4))</w:t>
      </w:r>
    </w:p>
    <w:p w:rsidRPr="00914132" w:rsidR="00960347" w:rsidP="00960347" w:rsidRDefault="00960347" w14:paraId="644BBD45" w14:textId="77777777">
      <w:pPr>
        <w:rPr>
          <w:b/>
          <w:bCs/>
        </w:rPr>
      </w:pPr>
    </w:p>
    <w:p w:rsidRPr="00914132" w:rsidR="00960347" w:rsidP="00960347" w:rsidRDefault="00960347" w14:paraId="48A8FC72" w14:textId="77777777">
      <w:r w:rsidRPr="00914132">
        <w:t>OSHA assumes that each year 10% of th</w:t>
      </w:r>
      <w:r w:rsidR="00A932F7">
        <w:t xml:space="preserve">e </w:t>
      </w:r>
      <w:r w:rsidR="00153EC5">
        <w:t>6,169,890</w:t>
      </w:r>
      <w:r w:rsidRPr="000110CC" w:rsidR="00A932F7">
        <w:t xml:space="preserve"> </w:t>
      </w:r>
      <w:r w:rsidR="00CD33F6">
        <w:t xml:space="preserve">(616,989) </w:t>
      </w:r>
      <w:r w:rsidRPr="00914132">
        <w:t xml:space="preserve">workers subject to the medical-evaluation provisions of the Standard request to review their medical records. </w:t>
      </w:r>
      <w:r w:rsidR="00EA5BAB">
        <w:t xml:space="preserve"> </w:t>
      </w:r>
      <w:r w:rsidRPr="00914132">
        <w:t xml:space="preserve">The Agency believes that a secretary takes 5 minutes </w:t>
      </w:r>
      <w:r w:rsidR="009A61F5">
        <w:t xml:space="preserve">(5/60 hour) </w:t>
      </w:r>
      <w:r w:rsidRPr="00914132">
        <w:t xml:space="preserve">to process each of these requests. </w:t>
      </w:r>
      <w:r w:rsidR="00EA5BAB">
        <w:t xml:space="preserve"> </w:t>
      </w:r>
      <w:r w:rsidRPr="00914132">
        <w:t>Therefore, this provision results in the following burden hours and cost:</w:t>
      </w:r>
    </w:p>
    <w:p w:rsidRPr="00914132" w:rsidR="00960347" w:rsidP="00960347" w:rsidRDefault="00960347" w14:paraId="15E98F56" w14:textId="77777777"/>
    <w:p w:rsidRPr="00914132" w:rsidR="00960347" w:rsidP="00960347" w:rsidRDefault="00960347" w14:paraId="3C2C9BA0" w14:textId="77777777">
      <w:pPr>
        <w:ind w:firstLine="720"/>
        <w:outlineLvl w:val="0"/>
      </w:pPr>
      <w:r w:rsidRPr="00914132">
        <w:rPr>
          <w:b/>
          <w:bCs/>
        </w:rPr>
        <w:t>Burden hours</w:t>
      </w:r>
      <w:r>
        <w:t xml:space="preserve">:  </w:t>
      </w:r>
      <w:r w:rsidR="00F31969">
        <w:t>616,989</w:t>
      </w:r>
      <w:r>
        <w:t xml:space="preserve"> </w:t>
      </w:r>
      <w:r w:rsidRPr="00914132">
        <w:t xml:space="preserve">workers x </w:t>
      </w:r>
      <w:r w:rsidR="000536B6">
        <w:t xml:space="preserve">5/60 </w:t>
      </w:r>
      <w:r w:rsidR="009A61F5">
        <w:t>hour</w:t>
      </w:r>
      <w:r w:rsidRPr="00914132">
        <w:t xml:space="preserve"> = </w:t>
      </w:r>
      <w:r w:rsidR="00CD33F6">
        <w:t>51,415.75</w:t>
      </w:r>
      <w:r w:rsidR="003A59FD">
        <w:t xml:space="preserve"> </w:t>
      </w:r>
      <w:r w:rsidRPr="00914132">
        <w:t>hours</w:t>
      </w:r>
    </w:p>
    <w:p w:rsidR="009A7EAA" w:rsidP="00960347" w:rsidRDefault="00960347" w14:paraId="165B2A9C" w14:textId="588D3377">
      <w:pPr>
        <w:widowControl/>
        <w:rPr>
          <w:color w:val="000000"/>
        </w:rPr>
      </w:pPr>
      <w:r w:rsidRPr="00914132">
        <w:rPr>
          <w:b/>
          <w:bCs/>
        </w:rPr>
        <w:t xml:space="preserve">               Cost</w:t>
      </w:r>
      <w:r w:rsidRPr="00914132">
        <w:t>:</w:t>
      </w:r>
      <w:r w:rsidRPr="00914132">
        <w:tab/>
      </w:r>
      <w:r>
        <w:t xml:space="preserve">  </w:t>
      </w:r>
      <w:r w:rsidR="00CD33F6">
        <w:t>51,415.75</w:t>
      </w:r>
      <w:r>
        <w:t xml:space="preserve"> </w:t>
      </w:r>
      <w:r w:rsidRPr="00914132">
        <w:t>hours x $</w:t>
      </w:r>
      <w:r w:rsidR="001230D8">
        <w:t>30.42</w:t>
      </w:r>
      <w:r w:rsidR="00337B05">
        <w:t xml:space="preserve"> </w:t>
      </w:r>
      <w:r w:rsidRPr="00914132">
        <w:t>=</w:t>
      </w:r>
      <w:r w:rsidR="009A7EAA">
        <w:t xml:space="preserve"> </w:t>
      </w:r>
      <w:r w:rsidR="001230D8">
        <w:rPr>
          <w:color w:val="000000"/>
        </w:rPr>
        <w:t>$</w:t>
      </w:r>
      <w:r w:rsidR="00CD33F6">
        <w:rPr>
          <w:color w:val="000000"/>
        </w:rPr>
        <w:t>1,564,067.1</w:t>
      </w:r>
      <w:r w:rsidR="008C1839">
        <w:rPr>
          <w:color w:val="000000"/>
        </w:rPr>
        <w:t>1</w:t>
      </w:r>
    </w:p>
    <w:p w:rsidR="009A7EAA" w:rsidP="00960347" w:rsidRDefault="009A7EAA" w14:paraId="427E6236" w14:textId="77777777">
      <w:pPr>
        <w:widowControl/>
        <w:rPr>
          <w:color w:val="000000"/>
        </w:rPr>
        <w:sectPr w:rsidR="009A7EAA" w:rsidSect="00E60D10">
          <w:headerReference w:type="default" r:id="rId30"/>
          <w:footerReference w:type="even" r:id="rId31"/>
          <w:footerReference w:type="default" r:id="rId32"/>
          <w:headerReference w:type="first" r:id="rId33"/>
          <w:pgSz w:w="12240" w:h="15840"/>
          <w:pgMar w:top="1440" w:right="1440" w:bottom="1440" w:left="1440" w:header="720" w:footer="1440" w:gutter="0"/>
          <w:cols w:space="720"/>
          <w:noEndnote/>
          <w:docGrid w:linePitch="326"/>
        </w:sectPr>
      </w:pPr>
    </w:p>
    <w:tbl>
      <w:tblPr>
        <w:tblW w:w="14467"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1"/>
        <w:gridCol w:w="1520"/>
        <w:gridCol w:w="1613"/>
        <w:gridCol w:w="2001"/>
        <w:gridCol w:w="1524"/>
        <w:gridCol w:w="1346"/>
        <w:gridCol w:w="1566"/>
        <w:gridCol w:w="1133"/>
        <w:gridCol w:w="2083"/>
      </w:tblGrid>
      <w:tr w:rsidRPr="00496560" w:rsidR="003F6C79" w:rsidTr="003F6C79" w14:paraId="6FB9B21E" w14:textId="7C0C2DD6">
        <w:trPr>
          <w:tblHeader/>
        </w:trPr>
        <w:tc>
          <w:tcPr>
            <w:tcW w:w="14467" w:type="dxa"/>
            <w:gridSpan w:val="9"/>
            <w:shd w:val="clear" w:color="auto" w:fill="BDD6EE" w:themeFill="accent1" w:themeFillTint="66"/>
          </w:tcPr>
          <w:p w:rsidRPr="00496560" w:rsidR="003F6C79" w:rsidP="003C2C9D" w:rsidRDefault="003F6C79" w14:paraId="51096021" w14:textId="41B4DD00">
            <w:pPr>
              <w:ind w:right="90"/>
              <w:jc w:val="center"/>
              <w:rPr>
                <w:b/>
              </w:rPr>
            </w:pPr>
            <w:r>
              <w:rPr>
                <w:b/>
              </w:rPr>
              <w:t xml:space="preserve">Table 2 – </w:t>
            </w:r>
            <w:r w:rsidRPr="00496560">
              <w:rPr>
                <w:b/>
              </w:rPr>
              <w:t>Estimated</w:t>
            </w:r>
            <w:r>
              <w:rPr>
                <w:b/>
              </w:rPr>
              <w:t xml:space="preserve"> </w:t>
            </w:r>
            <w:r w:rsidRPr="00496560">
              <w:rPr>
                <w:b/>
              </w:rPr>
              <w:t>Annualized Respondent Hour and Cost Burden Table</w:t>
            </w:r>
          </w:p>
        </w:tc>
      </w:tr>
      <w:tr w:rsidRPr="00496560" w:rsidR="003F6C79" w:rsidTr="003F6C79" w14:paraId="21FD742E" w14:textId="6A714458">
        <w:trPr>
          <w:tblHeader/>
        </w:trPr>
        <w:tc>
          <w:tcPr>
            <w:tcW w:w="1681" w:type="dxa"/>
            <w:shd w:val="clear" w:color="auto" w:fill="DEEAF6" w:themeFill="accent1" w:themeFillTint="33"/>
          </w:tcPr>
          <w:p w:rsidRPr="00496560" w:rsidR="003F6C79" w:rsidP="00496560" w:rsidRDefault="003F6C79" w14:paraId="41F32AD3" w14:textId="77777777">
            <w:pPr>
              <w:ind w:right="90"/>
              <w:jc w:val="center"/>
              <w:rPr>
                <w:b/>
              </w:rPr>
            </w:pPr>
            <w:r w:rsidRPr="00496560">
              <w:rPr>
                <w:b/>
              </w:rPr>
              <w:t>Information Collection Requirement</w:t>
            </w:r>
          </w:p>
          <w:p w:rsidRPr="00496560" w:rsidR="003F6C79" w:rsidP="00496560" w:rsidRDefault="003F6C79" w14:paraId="28BEB94B" w14:textId="2331686E">
            <w:pPr>
              <w:ind w:right="90"/>
              <w:jc w:val="center"/>
              <w:rPr>
                <w:b/>
              </w:rPr>
            </w:pPr>
          </w:p>
        </w:tc>
        <w:tc>
          <w:tcPr>
            <w:tcW w:w="1520" w:type="dxa"/>
            <w:shd w:val="clear" w:color="auto" w:fill="DEEAF6" w:themeFill="accent1" w:themeFillTint="33"/>
          </w:tcPr>
          <w:p w:rsidRPr="00496560" w:rsidR="003F6C79" w:rsidP="00496560" w:rsidRDefault="003F6C79" w14:paraId="37D74784" w14:textId="77777777">
            <w:pPr>
              <w:ind w:right="90"/>
              <w:jc w:val="center"/>
              <w:rPr>
                <w:b/>
              </w:rPr>
            </w:pPr>
            <w:r w:rsidRPr="00496560">
              <w:rPr>
                <w:b/>
              </w:rPr>
              <w:t>Type of Respondent</w:t>
            </w:r>
          </w:p>
        </w:tc>
        <w:tc>
          <w:tcPr>
            <w:tcW w:w="1613" w:type="dxa"/>
            <w:shd w:val="clear" w:color="auto" w:fill="DEEAF6" w:themeFill="accent1" w:themeFillTint="33"/>
          </w:tcPr>
          <w:p w:rsidRPr="00496560" w:rsidR="003F6C79" w:rsidP="00496560" w:rsidRDefault="003F6C79" w14:paraId="58DF618D" w14:textId="77777777">
            <w:pPr>
              <w:ind w:right="90"/>
              <w:jc w:val="center"/>
              <w:rPr>
                <w:b/>
              </w:rPr>
            </w:pPr>
            <w:r w:rsidRPr="00496560">
              <w:rPr>
                <w:b/>
              </w:rPr>
              <w:t>Number</w:t>
            </w:r>
          </w:p>
          <w:p w:rsidRPr="00496560" w:rsidR="003F6C79" w:rsidP="00496560" w:rsidRDefault="003F6C79" w14:paraId="0CAE4CD2" w14:textId="77777777">
            <w:pPr>
              <w:ind w:right="90"/>
              <w:jc w:val="center"/>
              <w:rPr>
                <w:b/>
              </w:rPr>
            </w:pPr>
            <w:r w:rsidRPr="00496560">
              <w:rPr>
                <w:b/>
              </w:rPr>
              <w:t>of Respondents</w:t>
            </w:r>
          </w:p>
        </w:tc>
        <w:tc>
          <w:tcPr>
            <w:tcW w:w="2001" w:type="dxa"/>
            <w:shd w:val="clear" w:color="auto" w:fill="DEEAF6" w:themeFill="accent1" w:themeFillTint="33"/>
          </w:tcPr>
          <w:p w:rsidRPr="00496560" w:rsidR="003F6C79" w:rsidP="00496560" w:rsidRDefault="003F6C79" w14:paraId="15C5CBAA" w14:textId="77777777">
            <w:pPr>
              <w:ind w:right="90"/>
              <w:jc w:val="center"/>
              <w:rPr>
                <w:b/>
              </w:rPr>
            </w:pPr>
            <w:r w:rsidRPr="00496560">
              <w:rPr>
                <w:b/>
              </w:rPr>
              <w:t>Number of Responses per Respondent</w:t>
            </w:r>
          </w:p>
        </w:tc>
        <w:tc>
          <w:tcPr>
            <w:tcW w:w="1524" w:type="dxa"/>
            <w:shd w:val="clear" w:color="auto" w:fill="DEEAF6" w:themeFill="accent1" w:themeFillTint="33"/>
          </w:tcPr>
          <w:p w:rsidRPr="00496560" w:rsidR="003F6C79" w:rsidP="00496560" w:rsidRDefault="003F6C79" w14:paraId="6022F526" w14:textId="77777777">
            <w:pPr>
              <w:ind w:right="90"/>
              <w:jc w:val="center"/>
              <w:rPr>
                <w:b/>
              </w:rPr>
            </w:pPr>
            <w:r w:rsidRPr="00496560">
              <w:rPr>
                <w:b/>
              </w:rPr>
              <w:t>Total Number of Responses</w:t>
            </w:r>
          </w:p>
        </w:tc>
        <w:tc>
          <w:tcPr>
            <w:tcW w:w="1346" w:type="dxa"/>
            <w:shd w:val="clear" w:color="auto" w:fill="DEEAF6" w:themeFill="accent1" w:themeFillTint="33"/>
          </w:tcPr>
          <w:p w:rsidRPr="00496560" w:rsidR="003F6C79" w:rsidP="00496560" w:rsidRDefault="003F6C79" w14:paraId="38239C14" w14:textId="77777777">
            <w:pPr>
              <w:ind w:right="90"/>
              <w:jc w:val="center"/>
              <w:rPr>
                <w:b/>
              </w:rPr>
            </w:pPr>
            <w:r w:rsidRPr="00496560">
              <w:rPr>
                <w:b/>
              </w:rPr>
              <w:t>Average Burden per Response</w:t>
            </w:r>
          </w:p>
          <w:p w:rsidRPr="00496560" w:rsidR="003F6C79" w:rsidP="00496560" w:rsidRDefault="003F6C79" w14:paraId="49278CF9" w14:textId="77777777">
            <w:pPr>
              <w:ind w:right="90"/>
              <w:jc w:val="center"/>
              <w:rPr>
                <w:b/>
              </w:rPr>
            </w:pPr>
            <w:r w:rsidRPr="00496560">
              <w:rPr>
                <w:b/>
              </w:rPr>
              <w:t>(In Hrs.)</w:t>
            </w:r>
          </w:p>
        </w:tc>
        <w:tc>
          <w:tcPr>
            <w:tcW w:w="1566" w:type="dxa"/>
            <w:shd w:val="clear" w:color="auto" w:fill="DEEAF6" w:themeFill="accent1" w:themeFillTint="33"/>
          </w:tcPr>
          <w:p w:rsidRPr="00496560" w:rsidR="003F6C79" w:rsidP="00496560" w:rsidRDefault="003F6C79" w14:paraId="0D5800E8" w14:textId="77777777">
            <w:pPr>
              <w:ind w:right="90"/>
              <w:jc w:val="center"/>
              <w:rPr>
                <w:b/>
              </w:rPr>
            </w:pPr>
            <w:r w:rsidRPr="00496560">
              <w:rPr>
                <w:b/>
              </w:rPr>
              <w:t>Total Burden Hours</w:t>
            </w:r>
            <w:r>
              <w:rPr>
                <w:b/>
              </w:rPr>
              <w:t xml:space="preserve"> (rounded)</w:t>
            </w:r>
          </w:p>
        </w:tc>
        <w:tc>
          <w:tcPr>
            <w:tcW w:w="1133" w:type="dxa"/>
            <w:shd w:val="clear" w:color="auto" w:fill="DEEAF6" w:themeFill="accent1" w:themeFillTint="33"/>
          </w:tcPr>
          <w:p w:rsidRPr="00496560" w:rsidR="003F6C79" w:rsidP="00496560" w:rsidRDefault="003F6C79" w14:paraId="04276C99" w14:textId="77777777">
            <w:pPr>
              <w:ind w:right="90"/>
              <w:jc w:val="center"/>
              <w:rPr>
                <w:b/>
              </w:rPr>
            </w:pPr>
            <w:r w:rsidRPr="00496560">
              <w:rPr>
                <w:b/>
              </w:rPr>
              <w:t>Avg.  Hourly Wage Rate*</w:t>
            </w:r>
          </w:p>
        </w:tc>
        <w:tc>
          <w:tcPr>
            <w:tcW w:w="2083" w:type="dxa"/>
            <w:shd w:val="clear" w:color="auto" w:fill="DEEAF6" w:themeFill="accent1" w:themeFillTint="33"/>
          </w:tcPr>
          <w:p w:rsidR="003F6C79" w:rsidP="00496560" w:rsidRDefault="003F6C79" w14:paraId="777DD26A" w14:textId="77777777">
            <w:pPr>
              <w:ind w:right="90"/>
              <w:jc w:val="center"/>
              <w:rPr>
                <w:b/>
              </w:rPr>
            </w:pPr>
            <w:r w:rsidRPr="00496560">
              <w:rPr>
                <w:b/>
              </w:rPr>
              <w:t>Total Burden Costs</w:t>
            </w:r>
          </w:p>
          <w:p w:rsidRPr="00496560" w:rsidR="003F6C79" w:rsidP="00496560" w:rsidRDefault="003F6C79" w14:paraId="30FE2C7D" w14:textId="77777777">
            <w:pPr>
              <w:ind w:right="90"/>
              <w:jc w:val="center"/>
              <w:rPr>
                <w:b/>
              </w:rPr>
            </w:pPr>
          </w:p>
        </w:tc>
      </w:tr>
      <w:tr w:rsidRPr="00496560" w:rsidR="003F6C79" w:rsidTr="003F6C79" w14:paraId="362F5A8C" w14:textId="72473F63">
        <w:tc>
          <w:tcPr>
            <w:tcW w:w="14467" w:type="dxa"/>
            <w:gridSpan w:val="9"/>
            <w:shd w:val="clear" w:color="auto" w:fill="auto"/>
          </w:tcPr>
          <w:p w:rsidRPr="00496560" w:rsidR="003F6C79" w:rsidP="00496560" w:rsidRDefault="003F6C79" w14:paraId="135EC81A" w14:textId="77777777">
            <w:pPr>
              <w:ind w:right="90"/>
            </w:pPr>
            <w:r>
              <w:rPr>
                <w:b/>
              </w:rPr>
              <w:t>A. Respiratory Protection Program</w:t>
            </w:r>
          </w:p>
        </w:tc>
      </w:tr>
      <w:tr w:rsidRPr="00496560" w:rsidR="003F6C79" w:rsidTr="003F6C79" w14:paraId="12AA27F1" w14:textId="6A046B83">
        <w:tc>
          <w:tcPr>
            <w:tcW w:w="1681" w:type="dxa"/>
            <w:shd w:val="clear" w:color="auto" w:fill="auto"/>
          </w:tcPr>
          <w:p w:rsidR="003F6C79" w:rsidP="00C06180" w:rsidRDefault="003F6C79" w14:paraId="51B1832D" w14:textId="77777777">
            <w:pPr>
              <w:ind w:right="90"/>
              <w:rPr>
                <w:b/>
              </w:rPr>
            </w:pPr>
          </w:p>
        </w:tc>
        <w:tc>
          <w:tcPr>
            <w:tcW w:w="1520" w:type="dxa"/>
            <w:shd w:val="clear" w:color="auto" w:fill="auto"/>
          </w:tcPr>
          <w:p w:rsidRPr="00496560" w:rsidR="003F6C79" w:rsidP="00C06180" w:rsidRDefault="003F6C79" w14:paraId="220238C8" w14:textId="77777777">
            <w:pPr>
              <w:ind w:right="90"/>
            </w:pPr>
            <w:r>
              <w:t>Supervisor</w:t>
            </w:r>
          </w:p>
        </w:tc>
        <w:tc>
          <w:tcPr>
            <w:tcW w:w="1613" w:type="dxa"/>
            <w:shd w:val="clear" w:color="auto" w:fill="auto"/>
          </w:tcPr>
          <w:p w:rsidRPr="00496560" w:rsidR="003F6C79" w:rsidP="009C6DC1" w:rsidRDefault="003F6C79" w14:paraId="4A49058E" w14:textId="528F101B">
            <w:pPr>
              <w:ind w:right="90"/>
            </w:pPr>
            <w:r w:rsidRPr="00614697">
              <w:t>699,</w:t>
            </w:r>
            <w:r>
              <w:t>048</w:t>
            </w:r>
          </w:p>
        </w:tc>
        <w:tc>
          <w:tcPr>
            <w:tcW w:w="2001" w:type="dxa"/>
            <w:shd w:val="clear" w:color="auto" w:fill="auto"/>
          </w:tcPr>
          <w:p w:rsidRPr="00496560" w:rsidR="003F6C79" w:rsidP="00F30531" w:rsidRDefault="003F6C79" w14:paraId="6E66FB90" w14:textId="5569C41C">
            <w:pPr>
              <w:ind w:right="90"/>
            </w:pPr>
            <w:r>
              <w:t>0.120602591</w:t>
            </w:r>
          </w:p>
        </w:tc>
        <w:tc>
          <w:tcPr>
            <w:tcW w:w="1524" w:type="dxa"/>
            <w:shd w:val="clear" w:color="auto" w:fill="auto"/>
            <w:vAlign w:val="center"/>
          </w:tcPr>
          <w:p w:rsidRPr="00496560" w:rsidR="003F6C79" w:rsidP="00C06180" w:rsidRDefault="003F6C79" w14:paraId="7FCDC17D" w14:textId="77777777">
            <w:pPr>
              <w:ind w:right="90"/>
            </w:pPr>
            <w:r>
              <w:rPr>
                <w:color w:val="000000"/>
              </w:rPr>
              <w:t>84,307</w:t>
            </w:r>
          </w:p>
        </w:tc>
        <w:tc>
          <w:tcPr>
            <w:tcW w:w="1346" w:type="dxa"/>
            <w:shd w:val="clear" w:color="auto" w:fill="auto"/>
          </w:tcPr>
          <w:p w:rsidRPr="00496560" w:rsidR="003F6C79" w:rsidP="00C06180" w:rsidRDefault="003F6C79" w14:paraId="1384D41F" w14:textId="77777777">
            <w:pPr>
              <w:ind w:right="90"/>
            </w:pPr>
            <w:r>
              <w:t>4</w:t>
            </w:r>
          </w:p>
        </w:tc>
        <w:tc>
          <w:tcPr>
            <w:tcW w:w="1566" w:type="dxa"/>
            <w:shd w:val="clear" w:color="auto" w:fill="auto"/>
            <w:vAlign w:val="center"/>
          </w:tcPr>
          <w:p w:rsidRPr="00496560" w:rsidR="003F6C79" w:rsidP="00C06180" w:rsidRDefault="003F6C79" w14:paraId="69CA588A" w14:textId="77777777">
            <w:pPr>
              <w:ind w:right="90"/>
            </w:pPr>
            <w:r>
              <w:rPr>
                <w:color w:val="000000"/>
              </w:rPr>
              <w:t>337,228</w:t>
            </w:r>
          </w:p>
        </w:tc>
        <w:tc>
          <w:tcPr>
            <w:tcW w:w="1133" w:type="dxa"/>
            <w:shd w:val="clear" w:color="auto" w:fill="auto"/>
          </w:tcPr>
          <w:p w:rsidRPr="00496560" w:rsidR="003F6C79" w:rsidP="00C06180" w:rsidRDefault="003F6C79" w14:paraId="12B39794" w14:textId="77777777">
            <w:pPr>
              <w:ind w:right="90"/>
            </w:pPr>
            <w:r>
              <w:t>$86.22</w:t>
            </w:r>
          </w:p>
        </w:tc>
        <w:tc>
          <w:tcPr>
            <w:tcW w:w="2083" w:type="dxa"/>
            <w:shd w:val="clear" w:color="auto" w:fill="auto"/>
            <w:vAlign w:val="center"/>
          </w:tcPr>
          <w:p w:rsidRPr="00496560" w:rsidR="003F6C79" w:rsidP="00C06180" w:rsidRDefault="003F6C79" w14:paraId="0ECABC65" w14:textId="77777777">
            <w:pPr>
              <w:ind w:right="90"/>
            </w:pPr>
            <w:r>
              <w:rPr>
                <w:color w:val="000000"/>
              </w:rPr>
              <w:t>$29,075,798.16</w:t>
            </w:r>
          </w:p>
        </w:tc>
      </w:tr>
      <w:tr w:rsidRPr="00496560" w:rsidR="003F6C79" w:rsidTr="003F6C79" w14:paraId="3BEC0E17" w14:textId="2214B316">
        <w:tc>
          <w:tcPr>
            <w:tcW w:w="1681" w:type="dxa"/>
            <w:shd w:val="clear" w:color="auto" w:fill="auto"/>
          </w:tcPr>
          <w:p w:rsidRPr="00E20DCD" w:rsidR="003F6C79" w:rsidP="00C06180" w:rsidRDefault="003F6C79" w14:paraId="24CAF356" w14:textId="77777777">
            <w:pPr>
              <w:ind w:right="90"/>
              <w:rPr>
                <w:i/>
              </w:rPr>
            </w:pPr>
          </w:p>
        </w:tc>
        <w:tc>
          <w:tcPr>
            <w:tcW w:w="1520" w:type="dxa"/>
            <w:shd w:val="clear" w:color="auto" w:fill="auto"/>
          </w:tcPr>
          <w:p w:rsidRPr="00496560" w:rsidR="003F6C79" w:rsidP="00C06180" w:rsidRDefault="003F6C79" w14:paraId="18E5F938" w14:textId="77777777">
            <w:pPr>
              <w:ind w:right="90"/>
            </w:pPr>
            <w:r>
              <w:t>Supervisor</w:t>
            </w:r>
          </w:p>
        </w:tc>
        <w:tc>
          <w:tcPr>
            <w:tcW w:w="1613" w:type="dxa"/>
            <w:shd w:val="clear" w:color="auto" w:fill="auto"/>
          </w:tcPr>
          <w:p w:rsidRPr="00496560" w:rsidR="003F6C79" w:rsidP="009C6DC1" w:rsidRDefault="003F6C79" w14:paraId="49969E0E" w14:textId="55953A04">
            <w:pPr>
              <w:ind w:right="90"/>
            </w:pPr>
            <w:r w:rsidRPr="00614697">
              <w:t>699,</w:t>
            </w:r>
            <w:r>
              <w:t>048</w:t>
            </w:r>
          </w:p>
        </w:tc>
        <w:tc>
          <w:tcPr>
            <w:tcW w:w="2001" w:type="dxa"/>
            <w:shd w:val="clear" w:color="auto" w:fill="auto"/>
          </w:tcPr>
          <w:p w:rsidRPr="00496560" w:rsidR="003F6C79" w:rsidP="00F30531" w:rsidRDefault="003F6C79" w14:paraId="323A4838" w14:textId="58DF8F1B">
            <w:pPr>
              <w:ind w:right="90"/>
            </w:pPr>
            <w:r>
              <w:t>0.002461919639</w:t>
            </w:r>
          </w:p>
        </w:tc>
        <w:tc>
          <w:tcPr>
            <w:tcW w:w="1524" w:type="dxa"/>
            <w:shd w:val="clear" w:color="auto" w:fill="auto"/>
            <w:vAlign w:val="center"/>
          </w:tcPr>
          <w:p w:rsidRPr="00496560" w:rsidR="003F6C79" w:rsidP="00C06180" w:rsidRDefault="003F6C79" w14:paraId="00F14A9D" w14:textId="77777777">
            <w:pPr>
              <w:ind w:right="90"/>
            </w:pPr>
            <w:r>
              <w:rPr>
                <w:color w:val="000000"/>
              </w:rPr>
              <w:t>1,721</w:t>
            </w:r>
          </w:p>
        </w:tc>
        <w:tc>
          <w:tcPr>
            <w:tcW w:w="1346" w:type="dxa"/>
            <w:shd w:val="clear" w:color="auto" w:fill="auto"/>
          </w:tcPr>
          <w:p w:rsidRPr="00496560" w:rsidR="003F6C79" w:rsidP="00C06180" w:rsidRDefault="003F6C79" w14:paraId="43C81A57" w14:textId="77777777">
            <w:pPr>
              <w:ind w:right="90"/>
            </w:pPr>
            <w:r>
              <w:t>8</w:t>
            </w:r>
          </w:p>
        </w:tc>
        <w:tc>
          <w:tcPr>
            <w:tcW w:w="1566" w:type="dxa"/>
            <w:shd w:val="clear" w:color="auto" w:fill="auto"/>
            <w:vAlign w:val="center"/>
          </w:tcPr>
          <w:p w:rsidRPr="00496560" w:rsidR="003F6C79" w:rsidP="00C06180" w:rsidRDefault="003F6C79" w14:paraId="6EA74303" w14:textId="77777777">
            <w:pPr>
              <w:ind w:right="90"/>
            </w:pPr>
            <w:r>
              <w:rPr>
                <w:color w:val="000000"/>
              </w:rPr>
              <w:t>13,768</w:t>
            </w:r>
          </w:p>
        </w:tc>
        <w:tc>
          <w:tcPr>
            <w:tcW w:w="1133" w:type="dxa"/>
            <w:shd w:val="clear" w:color="auto" w:fill="auto"/>
          </w:tcPr>
          <w:p w:rsidRPr="00496560" w:rsidR="003F6C79" w:rsidP="00C06180" w:rsidRDefault="003F6C79" w14:paraId="21C2B35E" w14:textId="77777777">
            <w:pPr>
              <w:ind w:right="90"/>
            </w:pPr>
            <w:r>
              <w:t>$86.22</w:t>
            </w:r>
          </w:p>
        </w:tc>
        <w:tc>
          <w:tcPr>
            <w:tcW w:w="2083" w:type="dxa"/>
            <w:shd w:val="clear" w:color="auto" w:fill="auto"/>
            <w:vAlign w:val="center"/>
          </w:tcPr>
          <w:p w:rsidRPr="00496560" w:rsidR="003F6C79" w:rsidP="00C06180" w:rsidRDefault="003F6C79" w14:paraId="4567D891" w14:textId="77777777">
            <w:pPr>
              <w:ind w:right="90"/>
            </w:pPr>
            <w:r>
              <w:rPr>
                <w:color w:val="000000"/>
              </w:rPr>
              <w:t>$1,187,076.96</w:t>
            </w:r>
          </w:p>
        </w:tc>
      </w:tr>
      <w:tr w:rsidRPr="00496560" w:rsidR="003F6C79" w:rsidTr="003F6C79" w14:paraId="01EC061C" w14:textId="0AEB29D4">
        <w:tc>
          <w:tcPr>
            <w:tcW w:w="1681" w:type="dxa"/>
            <w:shd w:val="clear" w:color="auto" w:fill="auto"/>
          </w:tcPr>
          <w:p w:rsidRPr="00E20DCD" w:rsidR="003F6C79" w:rsidP="00C06180" w:rsidRDefault="003F6C79" w14:paraId="69E552E8" w14:textId="77777777">
            <w:pPr>
              <w:ind w:right="90"/>
              <w:rPr>
                <w:b/>
              </w:rPr>
            </w:pPr>
          </w:p>
        </w:tc>
        <w:tc>
          <w:tcPr>
            <w:tcW w:w="1520" w:type="dxa"/>
            <w:shd w:val="clear" w:color="auto" w:fill="auto"/>
          </w:tcPr>
          <w:p w:rsidRPr="00496560" w:rsidR="003F6C79" w:rsidP="00C06180" w:rsidRDefault="003F6C79" w14:paraId="1DAA8439" w14:textId="77777777">
            <w:pPr>
              <w:ind w:right="90"/>
            </w:pPr>
            <w:r>
              <w:t>Supervisor</w:t>
            </w:r>
          </w:p>
        </w:tc>
        <w:tc>
          <w:tcPr>
            <w:tcW w:w="1613" w:type="dxa"/>
            <w:shd w:val="clear" w:color="auto" w:fill="auto"/>
          </w:tcPr>
          <w:p w:rsidRPr="00496560" w:rsidR="003F6C79" w:rsidP="00C06180" w:rsidRDefault="003F6C79" w14:paraId="319F2E70" w14:textId="1381EEFB">
            <w:pPr>
              <w:ind w:right="90"/>
            </w:pPr>
            <w:r w:rsidRPr="00614697">
              <w:t>699,</w:t>
            </w:r>
            <w:r>
              <w:t xml:space="preserve"> 048</w:t>
            </w:r>
          </w:p>
        </w:tc>
        <w:tc>
          <w:tcPr>
            <w:tcW w:w="2001" w:type="dxa"/>
            <w:shd w:val="clear" w:color="auto" w:fill="auto"/>
          </w:tcPr>
          <w:p w:rsidRPr="00496560" w:rsidR="003F6C79" w:rsidP="00F30531" w:rsidRDefault="003F6C79" w14:paraId="42C54D36" w14:textId="7AB9C36F">
            <w:pPr>
              <w:ind w:right="90"/>
            </w:pPr>
            <w:r>
              <w:t>0.1710053422</w:t>
            </w:r>
          </w:p>
        </w:tc>
        <w:tc>
          <w:tcPr>
            <w:tcW w:w="1524" w:type="dxa"/>
            <w:shd w:val="clear" w:color="auto" w:fill="auto"/>
            <w:vAlign w:val="center"/>
          </w:tcPr>
          <w:p w:rsidRPr="00496560" w:rsidR="003F6C79" w:rsidP="00C06180" w:rsidRDefault="003F6C79" w14:paraId="262FF83F" w14:textId="589F8357">
            <w:pPr>
              <w:ind w:right="90"/>
            </w:pPr>
            <w:r>
              <w:rPr>
                <w:color w:val="000000"/>
              </w:rPr>
              <w:t>120,223</w:t>
            </w:r>
          </w:p>
        </w:tc>
        <w:tc>
          <w:tcPr>
            <w:tcW w:w="1346" w:type="dxa"/>
            <w:shd w:val="clear" w:color="auto" w:fill="auto"/>
          </w:tcPr>
          <w:p w:rsidRPr="00496560" w:rsidR="003F6C79" w:rsidP="00C06180" w:rsidRDefault="003F6C79" w14:paraId="19534462" w14:textId="77777777">
            <w:pPr>
              <w:ind w:right="90"/>
            </w:pPr>
            <w:r>
              <w:t>2</w:t>
            </w:r>
          </w:p>
        </w:tc>
        <w:tc>
          <w:tcPr>
            <w:tcW w:w="1566" w:type="dxa"/>
            <w:shd w:val="clear" w:color="auto" w:fill="auto"/>
            <w:vAlign w:val="center"/>
          </w:tcPr>
          <w:p w:rsidRPr="00496560" w:rsidR="003F6C79" w:rsidP="00C06180" w:rsidRDefault="003F6C79" w14:paraId="2A731F9F" w14:textId="7A7E8C0D">
            <w:pPr>
              <w:ind w:right="90"/>
            </w:pPr>
            <w:r>
              <w:rPr>
                <w:color w:val="000000"/>
              </w:rPr>
              <w:t>240,446</w:t>
            </w:r>
          </w:p>
        </w:tc>
        <w:tc>
          <w:tcPr>
            <w:tcW w:w="1133" w:type="dxa"/>
            <w:shd w:val="clear" w:color="auto" w:fill="auto"/>
          </w:tcPr>
          <w:p w:rsidRPr="00496560" w:rsidR="003F6C79" w:rsidP="00C06180" w:rsidRDefault="003F6C79" w14:paraId="1D90DD32" w14:textId="77777777">
            <w:pPr>
              <w:ind w:right="90"/>
            </w:pPr>
            <w:r>
              <w:t>$86.22</w:t>
            </w:r>
          </w:p>
        </w:tc>
        <w:tc>
          <w:tcPr>
            <w:tcW w:w="2083" w:type="dxa"/>
            <w:shd w:val="clear" w:color="auto" w:fill="auto"/>
            <w:vAlign w:val="center"/>
          </w:tcPr>
          <w:p w:rsidR="003F6C79" w:rsidP="00BC4388" w:rsidRDefault="003F6C79" w14:paraId="7F501152" w14:textId="77777777">
            <w:pPr>
              <w:ind w:right="90"/>
              <w:rPr>
                <w:color w:val="000000"/>
              </w:rPr>
            </w:pPr>
            <w:r>
              <w:rPr>
                <w:color w:val="000000"/>
              </w:rPr>
              <w:t>$20,731,254.10</w:t>
            </w:r>
          </w:p>
          <w:p w:rsidRPr="00496560" w:rsidR="003F6C79" w:rsidP="00BC4388" w:rsidRDefault="003F6C79" w14:paraId="5982971C" w14:textId="63CFBAB1">
            <w:pPr>
              <w:ind w:right="90"/>
            </w:pPr>
          </w:p>
        </w:tc>
      </w:tr>
      <w:tr w:rsidRPr="00496560" w:rsidR="003F6C79" w:rsidTr="003F6C79" w14:paraId="4E0E40A9" w14:textId="587F5C84">
        <w:tc>
          <w:tcPr>
            <w:tcW w:w="1681" w:type="dxa"/>
            <w:shd w:val="clear" w:color="auto" w:fill="auto"/>
          </w:tcPr>
          <w:p w:rsidR="003F6C79" w:rsidP="00C06180" w:rsidRDefault="003F6C79" w14:paraId="56B31A17" w14:textId="77777777">
            <w:pPr>
              <w:ind w:right="90"/>
              <w:rPr>
                <w:b/>
              </w:rPr>
            </w:pPr>
          </w:p>
        </w:tc>
        <w:tc>
          <w:tcPr>
            <w:tcW w:w="1520" w:type="dxa"/>
            <w:shd w:val="clear" w:color="auto" w:fill="auto"/>
          </w:tcPr>
          <w:p w:rsidRPr="00496560" w:rsidR="003F6C79" w:rsidP="00C06180" w:rsidRDefault="003F6C79" w14:paraId="2FFCCDDC" w14:textId="77777777">
            <w:pPr>
              <w:ind w:right="90"/>
            </w:pPr>
            <w:r>
              <w:t>Supervisor</w:t>
            </w:r>
          </w:p>
        </w:tc>
        <w:tc>
          <w:tcPr>
            <w:tcW w:w="1613" w:type="dxa"/>
            <w:shd w:val="clear" w:color="auto" w:fill="auto"/>
          </w:tcPr>
          <w:p w:rsidRPr="00496560" w:rsidR="003F6C79" w:rsidP="00C06180" w:rsidRDefault="003F6C79" w14:paraId="107231D0" w14:textId="333A0EC3">
            <w:pPr>
              <w:ind w:right="90"/>
            </w:pPr>
            <w:r w:rsidRPr="00614697">
              <w:t>699,</w:t>
            </w:r>
            <w:r>
              <w:t xml:space="preserve"> 048</w:t>
            </w:r>
          </w:p>
        </w:tc>
        <w:tc>
          <w:tcPr>
            <w:tcW w:w="2001" w:type="dxa"/>
            <w:shd w:val="clear" w:color="auto" w:fill="auto"/>
          </w:tcPr>
          <w:p w:rsidRPr="00496560" w:rsidR="003F6C79" w:rsidP="00F30531" w:rsidRDefault="003F6C79" w14:paraId="07EDB795" w14:textId="55552F59">
            <w:pPr>
              <w:ind w:right="90"/>
            </w:pPr>
            <w:r>
              <w:t>0.00351048855</w:t>
            </w:r>
          </w:p>
        </w:tc>
        <w:tc>
          <w:tcPr>
            <w:tcW w:w="1524" w:type="dxa"/>
            <w:shd w:val="clear" w:color="auto" w:fill="auto"/>
            <w:vAlign w:val="center"/>
          </w:tcPr>
          <w:p w:rsidRPr="00496560" w:rsidR="003F6C79" w:rsidP="00C06180" w:rsidRDefault="003F6C79" w14:paraId="45A87963" w14:textId="77777777">
            <w:pPr>
              <w:ind w:right="90"/>
            </w:pPr>
            <w:r>
              <w:rPr>
                <w:color w:val="000000"/>
              </w:rPr>
              <w:t>2,454</w:t>
            </w:r>
          </w:p>
        </w:tc>
        <w:tc>
          <w:tcPr>
            <w:tcW w:w="1346" w:type="dxa"/>
            <w:shd w:val="clear" w:color="auto" w:fill="auto"/>
          </w:tcPr>
          <w:p w:rsidRPr="00496560" w:rsidR="003F6C79" w:rsidP="00C06180" w:rsidRDefault="003F6C79" w14:paraId="6B45B5E3" w14:textId="77777777">
            <w:pPr>
              <w:ind w:right="90"/>
            </w:pPr>
            <w:r>
              <w:t>4</w:t>
            </w:r>
          </w:p>
        </w:tc>
        <w:tc>
          <w:tcPr>
            <w:tcW w:w="1566" w:type="dxa"/>
            <w:shd w:val="clear" w:color="auto" w:fill="auto"/>
            <w:vAlign w:val="center"/>
          </w:tcPr>
          <w:p w:rsidRPr="00496560" w:rsidR="003F6C79" w:rsidP="00C06180" w:rsidRDefault="003F6C79" w14:paraId="6C5FA705" w14:textId="77777777">
            <w:pPr>
              <w:ind w:right="90"/>
            </w:pPr>
            <w:r>
              <w:rPr>
                <w:color w:val="000000"/>
              </w:rPr>
              <w:t>9,816</w:t>
            </w:r>
          </w:p>
        </w:tc>
        <w:tc>
          <w:tcPr>
            <w:tcW w:w="1133" w:type="dxa"/>
            <w:shd w:val="clear" w:color="auto" w:fill="auto"/>
          </w:tcPr>
          <w:p w:rsidRPr="00496560" w:rsidR="003F6C79" w:rsidP="00C06180" w:rsidRDefault="003F6C79" w14:paraId="2C9757D7" w14:textId="77777777">
            <w:pPr>
              <w:ind w:right="90"/>
            </w:pPr>
            <w:r>
              <w:t>$86.22</w:t>
            </w:r>
          </w:p>
        </w:tc>
        <w:tc>
          <w:tcPr>
            <w:tcW w:w="2083" w:type="dxa"/>
            <w:shd w:val="clear" w:color="auto" w:fill="auto"/>
            <w:vAlign w:val="center"/>
          </w:tcPr>
          <w:p w:rsidRPr="00496560" w:rsidR="003F6C79" w:rsidP="00C06180" w:rsidRDefault="003F6C79" w14:paraId="451191AC" w14:textId="77777777">
            <w:pPr>
              <w:ind w:right="90"/>
            </w:pPr>
            <w:r>
              <w:rPr>
                <w:color w:val="000000"/>
              </w:rPr>
              <w:t>$846,335.52</w:t>
            </w:r>
          </w:p>
        </w:tc>
      </w:tr>
      <w:tr w:rsidRPr="00496560" w:rsidR="003F6C79" w:rsidTr="003F6C79" w14:paraId="56F778E5" w14:textId="31C23F92">
        <w:tc>
          <w:tcPr>
            <w:tcW w:w="1681" w:type="dxa"/>
            <w:shd w:val="clear" w:color="auto" w:fill="auto"/>
          </w:tcPr>
          <w:p w:rsidRPr="001945F6" w:rsidR="003F6C79" w:rsidP="007E1E8B" w:rsidRDefault="003F6C79" w14:paraId="13D370AF" w14:textId="77777777">
            <w:pPr>
              <w:ind w:right="90"/>
              <w:jc w:val="right"/>
              <w:rPr>
                <w:b/>
              </w:rPr>
            </w:pPr>
            <w:r w:rsidRPr="001945F6">
              <w:rPr>
                <w:b/>
              </w:rPr>
              <w:t>Subtotal (A.)</w:t>
            </w:r>
          </w:p>
        </w:tc>
        <w:tc>
          <w:tcPr>
            <w:tcW w:w="1520" w:type="dxa"/>
            <w:shd w:val="clear" w:color="auto" w:fill="auto"/>
          </w:tcPr>
          <w:p w:rsidRPr="00061A3E" w:rsidR="003F6C79" w:rsidP="007E1E8B" w:rsidRDefault="003F6C79" w14:paraId="3196A285" w14:textId="77777777">
            <w:pPr>
              <w:ind w:right="90"/>
              <w:rPr>
                <w:b/>
              </w:rPr>
            </w:pPr>
          </w:p>
        </w:tc>
        <w:tc>
          <w:tcPr>
            <w:tcW w:w="1613" w:type="dxa"/>
            <w:shd w:val="clear" w:color="auto" w:fill="auto"/>
          </w:tcPr>
          <w:p w:rsidRPr="00061A3E" w:rsidR="003F6C79" w:rsidP="007E1E8B" w:rsidRDefault="003F6C79" w14:paraId="7AE5A3F3" w14:textId="77777777">
            <w:pPr>
              <w:ind w:right="90"/>
              <w:rPr>
                <w:b/>
                <w:i/>
              </w:rPr>
            </w:pPr>
          </w:p>
        </w:tc>
        <w:tc>
          <w:tcPr>
            <w:tcW w:w="2001" w:type="dxa"/>
            <w:shd w:val="clear" w:color="auto" w:fill="auto"/>
          </w:tcPr>
          <w:p w:rsidRPr="00061A3E" w:rsidR="003F6C79" w:rsidP="007E1E8B" w:rsidRDefault="003F6C79" w14:paraId="56CFA719" w14:textId="77777777">
            <w:pPr>
              <w:ind w:right="90"/>
              <w:rPr>
                <w:b/>
                <w:i/>
              </w:rPr>
            </w:pPr>
          </w:p>
        </w:tc>
        <w:tc>
          <w:tcPr>
            <w:tcW w:w="1524" w:type="dxa"/>
            <w:shd w:val="clear" w:color="auto" w:fill="auto"/>
          </w:tcPr>
          <w:p w:rsidRPr="00061A3E" w:rsidR="003F6C79" w:rsidP="00BC4388" w:rsidRDefault="003F6C79" w14:paraId="774A53CE" w14:textId="40064160">
            <w:pPr>
              <w:ind w:right="90"/>
              <w:rPr>
                <w:b/>
                <w:i/>
              </w:rPr>
            </w:pPr>
            <w:r>
              <w:rPr>
                <w:b/>
                <w:i/>
              </w:rPr>
              <w:t>208,705</w:t>
            </w:r>
          </w:p>
        </w:tc>
        <w:tc>
          <w:tcPr>
            <w:tcW w:w="1346" w:type="dxa"/>
            <w:shd w:val="clear" w:color="auto" w:fill="auto"/>
          </w:tcPr>
          <w:p w:rsidRPr="00061A3E" w:rsidR="003F6C79" w:rsidP="007E1E8B" w:rsidRDefault="003F6C79" w14:paraId="797DEAFC" w14:textId="77777777">
            <w:pPr>
              <w:ind w:right="90"/>
              <w:rPr>
                <w:b/>
                <w:i/>
              </w:rPr>
            </w:pPr>
          </w:p>
        </w:tc>
        <w:tc>
          <w:tcPr>
            <w:tcW w:w="1566" w:type="dxa"/>
            <w:shd w:val="clear" w:color="auto" w:fill="auto"/>
          </w:tcPr>
          <w:p w:rsidRPr="00061A3E" w:rsidR="003F6C79" w:rsidP="00BC4388" w:rsidRDefault="003F6C79" w14:paraId="6EACCE23" w14:textId="4B06C3C2">
            <w:pPr>
              <w:ind w:right="90"/>
              <w:rPr>
                <w:b/>
                <w:i/>
              </w:rPr>
            </w:pPr>
            <w:r>
              <w:rPr>
                <w:b/>
                <w:i/>
              </w:rPr>
              <w:t>601,258</w:t>
            </w:r>
          </w:p>
        </w:tc>
        <w:tc>
          <w:tcPr>
            <w:tcW w:w="1133" w:type="dxa"/>
            <w:shd w:val="clear" w:color="auto" w:fill="auto"/>
          </w:tcPr>
          <w:p w:rsidRPr="00061A3E" w:rsidR="003F6C79" w:rsidP="007E1E8B" w:rsidRDefault="003F6C79" w14:paraId="766D1A02" w14:textId="77777777">
            <w:pPr>
              <w:ind w:right="90"/>
              <w:rPr>
                <w:b/>
                <w:i/>
              </w:rPr>
            </w:pPr>
          </w:p>
        </w:tc>
        <w:tc>
          <w:tcPr>
            <w:tcW w:w="2083" w:type="dxa"/>
            <w:shd w:val="clear" w:color="auto" w:fill="auto"/>
            <w:vAlign w:val="center"/>
          </w:tcPr>
          <w:p w:rsidR="003F6C79" w:rsidP="00BC4388" w:rsidRDefault="003F6C79" w14:paraId="56865E7C" w14:textId="77777777">
            <w:pPr>
              <w:ind w:right="90"/>
              <w:rPr>
                <w:b/>
                <w:bCs/>
                <w:i/>
                <w:iCs/>
                <w:color w:val="000000"/>
              </w:rPr>
            </w:pPr>
            <w:r>
              <w:rPr>
                <w:b/>
                <w:bCs/>
                <w:i/>
                <w:iCs/>
                <w:color w:val="000000"/>
              </w:rPr>
              <w:t>$51,840,464.76</w:t>
            </w:r>
          </w:p>
          <w:p w:rsidRPr="00061A3E" w:rsidR="003F6C79" w:rsidP="00BC4388" w:rsidRDefault="003F6C79" w14:paraId="528BC453" w14:textId="16E766BF">
            <w:pPr>
              <w:ind w:right="90"/>
              <w:rPr>
                <w:b/>
                <w:i/>
              </w:rPr>
            </w:pPr>
          </w:p>
        </w:tc>
      </w:tr>
      <w:tr w:rsidRPr="00496560" w:rsidR="003F6C79" w:rsidTr="003F6C79" w14:paraId="746B37D2" w14:textId="7A267CA9">
        <w:tc>
          <w:tcPr>
            <w:tcW w:w="1681" w:type="dxa"/>
            <w:shd w:val="clear" w:color="auto" w:fill="auto"/>
          </w:tcPr>
          <w:p w:rsidRPr="00F34732" w:rsidR="003F6C79" w:rsidP="00CC3774" w:rsidRDefault="003F6C79" w14:paraId="6EE5D3BD" w14:textId="77777777">
            <w:pPr>
              <w:ind w:right="90"/>
              <w:rPr>
                <w:b/>
                <w:i/>
              </w:rPr>
            </w:pPr>
          </w:p>
        </w:tc>
        <w:tc>
          <w:tcPr>
            <w:tcW w:w="1520" w:type="dxa"/>
            <w:shd w:val="clear" w:color="auto" w:fill="auto"/>
          </w:tcPr>
          <w:p w:rsidRPr="00F34732" w:rsidR="003F6C79" w:rsidP="00496560" w:rsidRDefault="003F6C79" w14:paraId="01F8DEBE" w14:textId="77777777">
            <w:pPr>
              <w:ind w:right="90"/>
              <w:rPr>
                <w:b/>
              </w:rPr>
            </w:pPr>
          </w:p>
        </w:tc>
        <w:tc>
          <w:tcPr>
            <w:tcW w:w="1613" w:type="dxa"/>
            <w:shd w:val="clear" w:color="auto" w:fill="auto"/>
          </w:tcPr>
          <w:p w:rsidRPr="00F34732" w:rsidR="003F6C79" w:rsidDel="00F34732" w:rsidP="00496560" w:rsidRDefault="003F6C79" w14:paraId="4385D3D9" w14:textId="77777777">
            <w:pPr>
              <w:ind w:right="90"/>
              <w:rPr>
                <w:b/>
                <w:i/>
              </w:rPr>
            </w:pPr>
          </w:p>
        </w:tc>
        <w:tc>
          <w:tcPr>
            <w:tcW w:w="2001" w:type="dxa"/>
            <w:shd w:val="clear" w:color="auto" w:fill="auto"/>
          </w:tcPr>
          <w:p w:rsidRPr="00DA7263" w:rsidR="003F6C79" w:rsidP="00496560" w:rsidRDefault="003F6C79" w14:paraId="001D07DA" w14:textId="77777777">
            <w:pPr>
              <w:ind w:right="90"/>
              <w:rPr>
                <w:b/>
                <w:i/>
              </w:rPr>
            </w:pPr>
          </w:p>
        </w:tc>
        <w:tc>
          <w:tcPr>
            <w:tcW w:w="1524" w:type="dxa"/>
            <w:shd w:val="clear" w:color="auto" w:fill="auto"/>
          </w:tcPr>
          <w:p w:rsidRPr="005E0DAB" w:rsidR="003F6C79" w:rsidP="00496560" w:rsidRDefault="003F6C79" w14:paraId="74C2DC68" w14:textId="77777777">
            <w:pPr>
              <w:ind w:right="90"/>
              <w:rPr>
                <w:b/>
                <w:i/>
              </w:rPr>
            </w:pPr>
          </w:p>
        </w:tc>
        <w:tc>
          <w:tcPr>
            <w:tcW w:w="1346" w:type="dxa"/>
            <w:shd w:val="clear" w:color="auto" w:fill="auto"/>
          </w:tcPr>
          <w:p w:rsidRPr="004E320D" w:rsidR="003F6C79" w:rsidP="00496560" w:rsidRDefault="003F6C79" w14:paraId="728E740C" w14:textId="77777777">
            <w:pPr>
              <w:ind w:right="90"/>
              <w:rPr>
                <w:b/>
                <w:i/>
              </w:rPr>
            </w:pPr>
          </w:p>
        </w:tc>
        <w:tc>
          <w:tcPr>
            <w:tcW w:w="1566" w:type="dxa"/>
            <w:shd w:val="clear" w:color="auto" w:fill="auto"/>
          </w:tcPr>
          <w:p w:rsidRPr="004E320D" w:rsidR="003F6C79" w:rsidP="00CC3774" w:rsidRDefault="003F6C79" w14:paraId="5E06D8BC" w14:textId="77777777">
            <w:pPr>
              <w:ind w:right="90"/>
              <w:rPr>
                <w:b/>
                <w:i/>
              </w:rPr>
            </w:pPr>
          </w:p>
        </w:tc>
        <w:tc>
          <w:tcPr>
            <w:tcW w:w="1133" w:type="dxa"/>
            <w:shd w:val="clear" w:color="auto" w:fill="auto"/>
          </w:tcPr>
          <w:p w:rsidRPr="005260BA" w:rsidR="003F6C79" w:rsidP="00496560" w:rsidRDefault="003F6C79" w14:paraId="47B57F2F" w14:textId="77777777">
            <w:pPr>
              <w:ind w:right="90"/>
              <w:rPr>
                <w:b/>
                <w:i/>
              </w:rPr>
            </w:pPr>
          </w:p>
        </w:tc>
        <w:tc>
          <w:tcPr>
            <w:tcW w:w="2083" w:type="dxa"/>
            <w:shd w:val="clear" w:color="auto" w:fill="auto"/>
          </w:tcPr>
          <w:p w:rsidRPr="005260BA" w:rsidR="003F6C79" w:rsidP="00CC3774" w:rsidRDefault="003F6C79" w14:paraId="18DD1494" w14:textId="77777777">
            <w:pPr>
              <w:ind w:right="90"/>
              <w:rPr>
                <w:b/>
                <w:i/>
              </w:rPr>
            </w:pPr>
          </w:p>
        </w:tc>
      </w:tr>
      <w:tr w:rsidRPr="00496560" w:rsidR="003F6C79" w:rsidTr="003F6C79" w14:paraId="2BEC2597" w14:textId="4D37158E">
        <w:tc>
          <w:tcPr>
            <w:tcW w:w="14467" w:type="dxa"/>
            <w:gridSpan w:val="9"/>
            <w:shd w:val="clear" w:color="auto" w:fill="auto"/>
          </w:tcPr>
          <w:p w:rsidRPr="00496560" w:rsidR="003F6C79" w:rsidP="00496560" w:rsidRDefault="003F6C79" w14:paraId="50496D1F" w14:textId="77777777">
            <w:pPr>
              <w:ind w:right="90"/>
            </w:pPr>
            <w:r>
              <w:rPr>
                <w:b/>
              </w:rPr>
              <w:t>B.  Medical Evaluation</w:t>
            </w:r>
          </w:p>
        </w:tc>
      </w:tr>
      <w:tr w:rsidRPr="00496560" w:rsidR="003F6C79" w:rsidTr="003F6C79" w14:paraId="70E4709A" w14:textId="67F40662">
        <w:tc>
          <w:tcPr>
            <w:tcW w:w="1681" w:type="dxa"/>
            <w:shd w:val="clear" w:color="auto" w:fill="auto"/>
          </w:tcPr>
          <w:p w:rsidRPr="00E20DCD" w:rsidR="003F6C79" w:rsidP="00C06180" w:rsidRDefault="003F6C79" w14:paraId="1D6AD7D7" w14:textId="77777777">
            <w:pPr>
              <w:ind w:right="90"/>
              <w:rPr>
                <w:b/>
              </w:rPr>
            </w:pPr>
          </w:p>
        </w:tc>
        <w:tc>
          <w:tcPr>
            <w:tcW w:w="1520" w:type="dxa"/>
            <w:shd w:val="clear" w:color="auto" w:fill="auto"/>
          </w:tcPr>
          <w:p w:rsidRPr="00496560" w:rsidR="003F6C79" w:rsidP="00C06180" w:rsidRDefault="003F6C79" w14:paraId="26E71F9C" w14:textId="77777777">
            <w:pPr>
              <w:ind w:right="90"/>
            </w:pPr>
            <w:r>
              <w:t>Worker</w:t>
            </w:r>
          </w:p>
        </w:tc>
        <w:tc>
          <w:tcPr>
            <w:tcW w:w="1613" w:type="dxa"/>
            <w:shd w:val="clear" w:color="auto" w:fill="auto"/>
          </w:tcPr>
          <w:p w:rsidRPr="00496560" w:rsidR="003F6C79" w:rsidP="00C06180" w:rsidRDefault="003F6C79" w14:paraId="0BB4689C" w14:textId="465D5D6A">
            <w:pPr>
              <w:ind w:right="90"/>
            </w:pPr>
            <w:r w:rsidRPr="00FC2E0F">
              <w:t>699,</w:t>
            </w:r>
            <w:r>
              <w:t xml:space="preserve"> 048</w:t>
            </w:r>
          </w:p>
        </w:tc>
        <w:tc>
          <w:tcPr>
            <w:tcW w:w="2001" w:type="dxa"/>
            <w:shd w:val="clear" w:color="auto" w:fill="auto"/>
          </w:tcPr>
          <w:p w:rsidRPr="00496560" w:rsidR="003F6C79" w:rsidP="00F30531" w:rsidRDefault="003F6C79" w14:paraId="231DE058" w14:textId="06D595E9">
            <w:pPr>
              <w:ind w:right="90"/>
            </w:pPr>
            <w:r>
              <w:t>4.3336308809</w:t>
            </w:r>
          </w:p>
        </w:tc>
        <w:tc>
          <w:tcPr>
            <w:tcW w:w="1524" w:type="dxa"/>
            <w:shd w:val="clear" w:color="auto" w:fill="auto"/>
            <w:vAlign w:val="center"/>
          </w:tcPr>
          <w:p w:rsidRPr="00496560" w:rsidR="003F6C79" w:rsidP="00C06180" w:rsidRDefault="003F6C79" w14:paraId="4C34683C" w14:textId="77777777">
            <w:pPr>
              <w:ind w:right="90"/>
            </w:pPr>
            <w:r>
              <w:rPr>
                <w:color w:val="000000"/>
              </w:rPr>
              <w:t>3,029,416</w:t>
            </w:r>
          </w:p>
        </w:tc>
        <w:tc>
          <w:tcPr>
            <w:tcW w:w="1346" w:type="dxa"/>
            <w:shd w:val="clear" w:color="auto" w:fill="auto"/>
          </w:tcPr>
          <w:p w:rsidRPr="00496560" w:rsidR="003F6C79" w:rsidP="00C06180" w:rsidRDefault="003F6C79" w14:paraId="118F9E97" w14:textId="77777777">
            <w:pPr>
              <w:ind w:right="90"/>
            </w:pPr>
            <w:r>
              <w:t>15/60</w:t>
            </w:r>
          </w:p>
        </w:tc>
        <w:tc>
          <w:tcPr>
            <w:tcW w:w="1566" w:type="dxa"/>
            <w:shd w:val="clear" w:color="auto" w:fill="auto"/>
            <w:vAlign w:val="center"/>
          </w:tcPr>
          <w:p w:rsidRPr="00496560" w:rsidR="003F6C79" w:rsidP="00C06180" w:rsidRDefault="003F6C79" w14:paraId="4DC3C3B2" w14:textId="77777777">
            <w:pPr>
              <w:ind w:right="90"/>
            </w:pPr>
            <w:r>
              <w:rPr>
                <w:color w:val="000000"/>
              </w:rPr>
              <w:t>757,354</w:t>
            </w:r>
          </w:p>
        </w:tc>
        <w:tc>
          <w:tcPr>
            <w:tcW w:w="1133" w:type="dxa"/>
            <w:shd w:val="clear" w:color="auto" w:fill="auto"/>
          </w:tcPr>
          <w:p w:rsidRPr="00496560" w:rsidR="003F6C79" w:rsidP="00C06180" w:rsidRDefault="003F6C79" w14:paraId="6A377062" w14:textId="77777777">
            <w:pPr>
              <w:ind w:right="90"/>
            </w:pPr>
            <w:r>
              <w:t>$37.49</w:t>
            </w:r>
          </w:p>
        </w:tc>
        <w:tc>
          <w:tcPr>
            <w:tcW w:w="2083" w:type="dxa"/>
            <w:shd w:val="clear" w:color="auto" w:fill="auto"/>
            <w:vAlign w:val="center"/>
          </w:tcPr>
          <w:p w:rsidRPr="00496560" w:rsidR="003F6C79" w:rsidP="00C06180" w:rsidRDefault="003F6C79" w14:paraId="6BDF4EF1" w14:textId="77777777">
            <w:pPr>
              <w:ind w:right="90"/>
            </w:pPr>
            <w:r>
              <w:rPr>
                <w:color w:val="000000"/>
              </w:rPr>
              <w:t xml:space="preserve">$28,393,201.46 </w:t>
            </w:r>
          </w:p>
        </w:tc>
      </w:tr>
      <w:tr w:rsidRPr="00496560" w:rsidR="003F6C79" w:rsidTr="003F6C79" w14:paraId="02CF9F72" w14:textId="774253F5">
        <w:tc>
          <w:tcPr>
            <w:tcW w:w="1681" w:type="dxa"/>
            <w:shd w:val="clear" w:color="auto" w:fill="auto"/>
          </w:tcPr>
          <w:p w:rsidRPr="00E20DCD" w:rsidR="003F6C79" w:rsidP="00C06180" w:rsidRDefault="003F6C79" w14:paraId="06C0CA4C" w14:textId="77777777">
            <w:pPr>
              <w:ind w:right="90"/>
              <w:rPr>
                <w:i/>
              </w:rPr>
            </w:pPr>
          </w:p>
        </w:tc>
        <w:tc>
          <w:tcPr>
            <w:tcW w:w="1520" w:type="dxa"/>
            <w:shd w:val="clear" w:color="auto" w:fill="auto"/>
          </w:tcPr>
          <w:p w:rsidRPr="00496560" w:rsidR="003F6C79" w:rsidP="00C06180" w:rsidRDefault="003F6C79" w14:paraId="2D1D6CF3" w14:textId="77777777">
            <w:pPr>
              <w:ind w:right="90"/>
            </w:pPr>
            <w:r>
              <w:t>Worker</w:t>
            </w:r>
          </w:p>
        </w:tc>
        <w:tc>
          <w:tcPr>
            <w:tcW w:w="1613" w:type="dxa"/>
            <w:shd w:val="clear" w:color="auto" w:fill="auto"/>
          </w:tcPr>
          <w:p w:rsidRPr="00496560" w:rsidR="003F6C79" w:rsidP="00C06180" w:rsidRDefault="003F6C79" w14:paraId="5CE9679D" w14:textId="4AE4BC6C">
            <w:pPr>
              <w:ind w:right="90"/>
            </w:pPr>
            <w:r w:rsidRPr="00FC2E0F">
              <w:t>699,</w:t>
            </w:r>
            <w:r>
              <w:t xml:space="preserve"> 048</w:t>
            </w:r>
          </w:p>
        </w:tc>
        <w:tc>
          <w:tcPr>
            <w:tcW w:w="2001" w:type="dxa"/>
            <w:shd w:val="clear" w:color="auto" w:fill="auto"/>
          </w:tcPr>
          <w:p w:rsidRPr="00496560" w:rsidR="003F6C79" w:rsidP="00F30531" w:rsidRDefault="003F6C79" w14:paraId="0138DADD" w14:textId="441D5E97">
            <w:pPr>
              <w:ind w:right="90"/>
            </w:pPr>
            <w:r>
              <w:t>0.9967355604</w:t>
            </w:r>
          </w:p>
        </w:tc>
        <w:tc>
          <w:tcPr>
            <w:tcW w:w="1524" w:type="dxa"/>
            <w:shd w:val="clear" w:color="auto" w:fill="auto"/>
            <w:vAlign w:val="center"/>
          </w:tcPr>
          <w:p w:rsidRPr="00496560" w:rsidR="003F6C79" w:rsidP="00C06180" w:rsidRDefault="003F6C79" w14:paraId="7D31082E" w14:textId="77777777">
            <w:pPr>
              <w:ind w:right="90"/>
            </w:pPr>
            <w:r>
              <w:rPr>
                <w:color w:val="000000"/>
              </w:rPr>
              <w:t>696,766</w:t>
            </w:r>
          </w:p>
        </w:tc>
        <w:tc>
          <w:tcPr>
            <w:tcW w:w="1346" w:type="dxa"/>
            <w:shd w:val="clear" w:color="auto" w:fill="auto"/>
          </w:tcPr>
          <w:p w:rsidRPr="00496560" w:rsidR="003F6C79" w:rsidP="00C06180" w:rsidRDefault="003F6C79" w14:paraId="5D13B9E2" w14:textId="77777777">
            <w:pPr>
              <w:ind w:right="90"/>
            </w:pPr>
            <w:r>
              <w:t>1</w:t>
            </w:r>
          </w:p>
        </w:tc>
        <w:tc>
          <w:tcPr>
            <w:tcW w:w="1566" w:type="dxa"/>
            <w:shd w:val="clear" w:color="auto" w:fill="auto"/>
            <w:vAlign w:val="center"/>
          </w:tcPr>
          <w:p w:rsidRPr="00496560" w:rsidR="003F6C79" w:rsidP="00C06180" w:rsidRDefault="003F6C79" w14:paraId="58CEEB24" w14:textId="77777777">
            <w:pPr>
              <w:ind w:right="90"/>
            </w:pPr>
            <w:r>
              <w:rPr>
                <w:color w:val="000000"/>
              </w:rPr>
              <w:t>696,766</w:t>
            </w:r>
          </w:p>
        </w:tc>
        <w:tc>
          <w:tcPr>
            <w:tcW w:w="1133" w:type="dxa"/>
            <w:shd w:val="clear" w:color="auto" w:fill="auto"/>
          </w:tcPr>
          <w:p w:rsidRPr="00496560" w:rsidR="003F6C79" w:rsidP="00C06180" w:rsidRDefault="003F6C79" w14:paraId="151FAE54" w14:textId="77777777">
            <w:pPr>
              <w:ind w:right="90"/>
            </w:pPr>
            <w:r>
              <w:t>$37.49</w:t>
            </w:r>
          </w:p>
        </w:tc>
        <w:tc>
          <w:tcPr>
            <w:tcW w:w="2083" w:type="dxa"/>
            <w:shd w:val="clear" w:color="auto" w:fill="auto"/>
            <w:vAlign w:val="center"/>
          </w:tcPr>
          <w:p w:rsidRPr="00496560" w:rsidR="003F6C79" w:rsidP="00C06180" w:rsidRDefault="003F6C79" w14:paraId="7B6F95B8" w14:textId="77777777">
            <w:pPr>
              <w:ind w:right="90"/>
            </w:pPr>
            <w:r>
              <w:rPr>
                <w:color w:val="000000"/>
              </w:rPr>
              <w:t xml:space="preserve">$26,121,757.34 </w:t>
            </w:r>
          </w:p>
        </w:tc>
      </w:tr>
      <w:tr w:rsidRPr="00496560" w:rsidR="003F6C79" w:rsidTr="003F6C79" w14:paraId="31336B45" w14:textId="0CB9A5C6">
        <w:tc>
          <w:tcPr>
            <w:tcW w:w="1681" w:type="dxa"/>
            <w:shd w:val="clear" w:color="auto" w:fill="auto"/>
          </w:tcPr>
          <w:p w:rsidR="003F6C79" w:rsidP="00F216E9" w:rsidRDefault="003F6C79" w14:paraId="72248598" w14:textId="52BDFAA8">
            <w:pPr>
              <w:ind w:right="90"/>
              <w:rPr>
                <w:i/>
              </w:rPr>
            </w:pPr>
          </w:p>
        </w:tc>
        <w:tc>
          <w:tcPr>
            <w:tcW w:w="1520" w:type="dxa"/>
            <w:shd w:val="clear" w:color="auto" w:fill="auto"/>
          </w:tcPr>
          <w:p w:rsidRPr="00496560" w:rsidR="003F6C79" w:rsidP="00F216E9" w:rsidRDefault="003F6C79" w14:paraId="7E26065D" w14:textId="77777777">
            <w:pPr>
              <w:ind w:right="90"/>
            </w:pPr>
            <w:r>
              <w:t>Secretary</w:t>
            </w:r>
          </w:p>
        </w:tc>
        <w:tc>
          <w:tcPr>
            <w:tcW w:w="1613" w:type="dxa"/>
            <w:shd w:val="clear" w:color="auto" w:fill="auto"/>
          </w:tcPr>
          <w:p w:rsidRPr="00496560" w:rsidR="003F6C79" w:rsidP="00F216E9" w:rsidRDefault="003F6C79" w14:paraId="13CF0F28" w14:textId="35C29B27">
            <w:pPr>
              <w:ind w:right="90"/>
            </w:pPr>
            <w:r w:rsidRPr="00FC2E0F">
              <w:t>699,</w:t>
            </w:r>
            <w:r>
              <w:t xml:space="preserve"> 048</w:t>
            </w:r>
          </w:p>
        </w:tc>
        <w:tc>
          <w:tcPr>
            <w:tcW w:w="2001" w:type="dxa"/>
            <w:shd w:val="clear" w:color="auto" w:fill="auto"/>
          </w:tcPr>
          <w:p w:rsidRPr="00496560" w:rsidR="003F6C79" w:rsidP="00F216E9" w:rsidRDefault="003F6C79" w14:paraId="09851E44" w14:textId="05C6E7E9">
            <w:pPr>
              <w:ind w:right="90"/>
            </w:pPr>
            <w:r>
              <w:t>4.33</w:t>
            </w:r>
            <w:r>
              <w:t>36308809</w:t>
            </w:r>
          </w:p>
        </w:tc>
        <w:tc>
          <w:tcPr>
            <w:tcW w:w="1524" w:type="dxa"/>
            <w:shd w:val="clear" w:color="auto" w:fill="auto"/>
            <w:vAlign w:val="center"/>
          </w:tcPr>
          <w:p w:rsidRPr="00496560" w:rsidR="003F6C79" w:rsidP="00F216E9" w:rsidRDefault="003F6C79" w14:paraId="52E6DB09" w14:textId="77777777">
            <w:pPr>
              <w:ind w:right="90"/>
            </w:pPr>
            <w:r>
              <w:rPr>
                <w:color w:val="000000"/>
              </w:rPr>
              <w:t>3,029,416</w:t>
            </w:r>
          </w:p>
        </w:tc>
        <w:tc>
          <w:tcPr>
            <w:tcW w:w="1346" w:type="dxa"/>
            <w:shd w:val="clear" w:color="auto" w:fill="auto"/>
          </w:tcPr>
          <w:p w:rsidRPr="00496560" w:rsidR="003F6C79" w:rsidP="00F216E9" w:rsidRDefault="003F6C79" w14:paraId="7D6DDB48" w14:textId="77777777">
            <w:pPr>
              <w:ind w:right="90"/>
            </w:pPr>
            <w:r>
              <w:t>15/60</w:t>
            </w:r>
          </w:p>
        </w:tc>
        <w:tc>
          <w:tcPr>
            <w:tcW w:w="1566" w:type="dxa"/>
            <w:shd w:val="clear" w:color="auto" w:fill="auto"/>
            <w:vAlign w:val="center"/>
          </w:tcPr>
          <w:p w:rsidRPr="00496560" w:rsidR="003F6C79" w:rsidP="00F216E9" w:rsidRDefault="003F6C79" w14:paraId="7A825263" w14:textId="77777777">
            <w:pPr>
              <w:ind w:right="90"/>
            </w:pPr>
            <w:r>
              <w:rPr>
                <w:color w:val="000000"/>
              </w:rPr>
              <w:t>757,354</w:t>
            </w:r>
          </w:p>
        </w:tc>
        <w:tc>
          <w:tcPr>
            <w:tcW w:w="1133" w:type="dxa"/>
            <w:shd w:val="clear" w:color="auto" w:fill="auto"/>
          </w:tcPr>
          <w:p w:rsidRPr="00496560" w:rsidR="003F6C79" w:rsidP="00F216E9" w:rsidRDefault="003F6C79" w14:paraId="749F9C45" w14:textId="77777777">
            <w:pPr>
              <w:ind w:right="90"/>
            </w:pPr>
            <w:r>
              <w:t>$30.42</w:t>
            </w:r>
          </w:p>
        </w:tc>
        <w:tc>
          <w:tcPr>
            <w:tcW w:w="2083" w:type="dxa"/>
            <w:shd w:val="clear" w:color="auto" w:fill="auto"/>
            <w:vAlign w:val="center"/>
          </w:tcPr>
          <w:p w:rsidRPr="00496560" w:rsidR="003F6C79" w:rsidP="00F216E9" w:rsidRDefault="003F6C79" w14:paraId="2A3AEA18" w14:textId="5750D310">
            <w:pPr>
              <w:ind w:right="90"/>
            </w:pPr>
            <w:r>
              <w:rPr>
                <w:color w:val="000000"/>
              </w:rPr>
              <w:t>$23,038,708.68</w:t>
            </w:r>
          </w:p>
        </w:tc>
      </w:tr>
      <w:tr w:rsidRPr="00496560" w:rsidR="003F6C79" w:rsidTr="003F6C79" w14:paraId="536AB9BA" w14:textId="7A0461FB">
        <w:tc>
          <w:tcPr>
            <w:tcW w:w="1681" w:type="dxa"/>
            <w:shd w:val="clear" w:color="auto" w:fill="auto"/>
          </w:tcPr>
          <w:p w:rsidRPr="00E20DCD" w:rsidR="003F6C79" w:rsidP="00C06180" w:rsidRDefault="003F6C79" w14:paraId="1CA6F3A9" w14:textId="77777777">
            <w:pPr>
              <w:ind w:right="90"/>
              <w:rPr>
                <w:b/>
              </w:rPr>
            </w:pPr>
          </w:p>
        </w:tc>
        <w:tc>
          <w:tcPr>
            <w:tcW w:w="1520" w:type="dxa"/>
            <w:shd w:val="clear" w:color="auto" w:fill="auto"/>
          </w:tcPr>
          <w:p w:rsidRPr="00496560" w:rsidR="003F6C79" w:rsidP="00C06180" w:rsidRDefault="003F6C79" w14:paraId="4BDE59B5" w14:textId="77777777">
            <w:pPr>
              <w:ind w:right="90"/>
            </w:pPr>
            <w:r>
              <w:t>Worker</w:t>
            </w:r>
          </w:p>
        </w:tc>
        <w:tc>
          <w:tcPr>
            <w:tcW w:w="1613" w:type="dxa"/>
            <w:shd w:val="clear" w:color="auto" w:fill="auto"/>
          </w:tcPr>
          <w:p w:rsidRPr="00496560" w:rsidR="003F6C79" w:rsidP="00C06180" w:rsidRDefault="003F6C79" w14:paraId="2C246140" w14:textId="3ABB86B9">
            <w:pPr>
              <w:ind w:right="90"/>
            </w:pPr>
            <w:r w:rsidRPr="00FC2E0F">
              <w:t>699,</w:t>
            </w:r>
            <w:r>
              <w:t xml:space="preserve"> 048</w:t>
            </w:r>
          </w:p>
        </w:tc>
        <w:tc>
          <w:tcPr>
            <w:tcW w:w="2001" w:type="dxa"/>
            <w:shd w:val="clear" w:color="auto" w:fill="auto"/>
          </w:tcPr>
          <w:p w:rsidRPr="00496560" w:rsidR="003F6C79" w:rsidP="00F30531" w:rsidRDefault="003F6C79" w14:paraId="0AB3AEB1" w14:textId="472C4012">
            <w:pPr>
              <w:ind w:right="90"/>
            </w:pPr>
            <w:r>
              <w:t>0.4413073208</w:t>
            </w:r>
          </w:p>
        </w:tc>
        <w:tc>
          <w:tcPr>
            <w:tcW w:w="1524" w:type="dxa"/>
            <w:shd w:val="clear" w:color="auto" w:fill="auto"/>
            <w:vAlign w:val="center"/>
          </w:tcPr>
          <w:p w:rsidRPr="00496560" w:rsidR="003F6C79" w:rsidP="000425EE" w:rsidRDefault="003F6C79" w14:paraId="2A4178FF" w14:textId="07A2DCB7">
            <w:pPr>
              <w:ind w:right="90"/>
            </w:pPr>
            <w:r>
              <w:rPr>
                <w:color w:val="000000"/>
              </w:rPr>
              <w:t>308,495</w:t>
            </w:r>
          </w:p>
        </w:tc>
        <w:tc>
          <w:tcPr>
            <w:tcW w:w="1346" w:type="dxa"/>
            <w:shd w:val="clear" w:color="auto" w:fill="auto"/>
          </w:tcPr>
          <w:p w:rsidRPr="00496560" w:rsidR="003F6C79" w:rsidP="00C06180" w:rsidRDefault="003F6C79" w14:paraId="2CCB870F" w14:textId="77777777">
            <w:pPr>
              <w:ind w:right="90"/>
            </w:pPr>
            <w:r>
              <w:t>30/60</w:t>
            </w:r>
          </w:p>
        </w:tc>
        <w:tc>
          <w:tcPr>
            <w:tcW w:w="1566" w:type="dxa"/>
            <w:shd w:val="clear" w:color="auto" w:fill="auto"/>
            <w:vAlign w:val="center"/>
          </w:tcPr>
          <w:p w:rsidRPr="00496560" w:rsidR="003F6C79" w:rsidP="00D26FB9" w:rsidRDefault="003F6C79" w14:paraId="17091BAD" w14:textId="4EDFCE33">
            <w:pPr>
              <w:ind w:right="90"/>
            </w:pPr>
            <w:r>
              <w:rPr>
                <w:color w:val="000000"/>
              </w:rPr>
              <w:t>154,247.50</w:t>
            </w:r>
          </w:p>
        </w:tc>
        <w:tc>
          <w:tcPr>
            <w:tcW w:w="1133" w:type="dxa"/>
            <w:shd w:val="clear" w:color="auto" w:fill="auto"/>
          </w:tcPr>
          <w:p w:rsidRPr="00496560" w:rsidR="003F6C79" w:rsidP="00C06180" w:rsidRDefault="003F6C79" w14:paraId="53776B6D" w14:textId="77777777">
            <w:pPr>
              <w:ind w:right="90"/>
            </w:pPr>
            <w:r>
              <w:t>$37.49</w:t>
            </w:r>
          </w:p>
        </w:tc>
        <w:tc>
          <w:tcPr>
            <w:tcW w:w="2083" w:type="dxa"/>
            <w:shd w:val="clear" w:color="auto" w:fill="auto"/>
            <w:vAlign w:val="center"/>
          </w:tcPr>
          <w:p w:rsidRPr="00496560" w:rsidR="003F6C79" w:rsidP="00C06180" w:rsidRDefault="003F6C79" w14:paraId="27611B8D" w14:textId="7AF64DB2">
            <w:pPr>
              <w:ind w:right="90"/>
            </w:pPr>
            <w:r>
              <w:rPr>
                <w:color w:val="000000"/>
              </w:rPr>
              <w:t>$5,782,738.78</w:t>
            </w:r>
          </w:p>
        </w:tc>
      </w:tr>
      <w:tr w:rsidRPr="00496560" w:rsidR="003F6C79" w:rsidTr="003F6C79" w14:paraId="7B0EB8AB" w14:textId="5D94419D">
        <w:tc>
          <w:tcPr>
            <w:tcW w:w="1681" w:type="dxa"/>
            <w:shd w:val="clear" w:color="auto" w:fill="auto"/>
          </w:tcPr>
          <w:p w:rsidRPr="001945F6" w:rsidR="003F6C79" w:rsidP="00C85610" w:rsidRDefault="003F6C79" w14:paraId="4063F5AD" w14:textId="77777777">
            <w:pPr>
              <w:ind w:right="90"/>
              <w:jc w:val="right"/>
              <w:rPr>
                <w:b/>
              </w:rPr>
            </w:pPr>
            <w:r w:rsidRPr="001945F6">
              <w:rPr>
                <w:b/>
              </w:rPr>
              <w:t>Subtotal (B.)</w:t>
            </w:r>
          </w:p>
        </w:tc>
        <w:tc>
          <w:tcPr>
            <w:tcW w:w="1520" w:type="dxa"/>
            <w:shd w:val="clear" w:color="auto" w:fill="auto"/>
          </w:tcPr>
          <w:p w:rsidRPr="00061A3E" w:rsidR="003F6C79" w:rsidP="00C85610" w:rsidRDefault="003F6C79" w14:paraId="55D4D745" w14:textId="77777777">
            <w:pPr>
              <w:ind w:right="90"/>
              <w:rPr>
                <w:b/>
              </w:rPr>
            </w:pPr>
          </w:p>
        </w:tc>
        <w:tc>
          <w:tcPr>
            <w:tcW w:w="1613" w:type="dxa"/>
            <w:shd w:val="clear" w:color="auto" w:fill="auto"/>
          </w:tcPr>
          <w:p w:rsidRPr="00061A3E" w:rsidR="003F6C79" w:rsidP="00C85610" w:rsidRDefault="003F6C79" w14:paraId="615361B5" w14:textId="77777777">
            <w:pPr>
              <w:ind w:right="90"/>
              <w:rPr>
                <w:b/>
                <w:i/>
              </w:rPr>
            </w:pPr>
          </w:p>
        </w:tc>
        <w:tc>
          <w:tcPr>
            <w:tcW w:w="2001" w:type="dxa"/>
            <w:shd w:val="clear" w:color="auto" w:fill="auto"/>
          </w:tcPr>
          <w:p w:rsidRPr="00061A3E" w:rsidR="003F6C79" w:rsidP="00C85610" w:rsidRDefault="003F6C79" w14:paraId="56D84F51" w14:textId="77777777">
            <w:pPr>
              <w:ind w:right="90"/>
              <w:jc w:val="center"/>
              <w:rPr>
                <w:b/>
              </w:rPr>
            </w:pPr>
          </w:p>
        </w:tc>
        <w:tc>
          <w:tcPr>
            <w:tcW w:w="1524" w:type="dxa"/>
            <w:shd w:val="clear" w:color="auto" w:fill="auto"/>
          </w:tcPr>
          <w:p w:rsidRPr="00061A3E" w:rsidR="003F6C79" w:rsidP="00FB12B6" w:rsidRDefault="003F6C79" w14:paraId="4367CC37" w14:textId="560F9754">
            <w:pPr>
              <w:ind w:right="90"/>
              <w:rPr>
                <w:b/>
                <w:i/>
              </w:rPr>
            </w:pPr>
            <w:r>
              <w:rPr>
                <w:b/>
                <w:i/>
              </w:rPr>
              <w:t>7,064,093</w:t>
            </w:r>
          </w:p>
        </w:tc>
        <w:tc>
          <w:tcPr>
            <w:tcW w:w="1346" w:type="dxa"/>
            <w:shd w:val="clear" w:color="auto" w:fill="auto"/>
          </w:tcPr>
          <w:p w:rsidRPr="00061A3E" w:rsidR="003F6C79" w:rsidP="00C85610" w:rsidRDefault="003F6C79" w14:paraId="00122224" w14:textId="77777777">
            <w:pPr>
              <w:ind w:right="90"/>
              <w:rPr>
                <w:b/>
              </w:rPr>
            </w:pPr>
          </w:p>
        </w:tc>
        <w:tc>
          <w:tcPr>
            <w:tcW w:w="1566" w:type="dxa"/>
            <w:shd w:val="clear" w:color="auto" w:fill="auto"/>
            <w:vAlign w:val="center"/>
          </w:tcPr>
          <w:p w:rsidRPr="00061A3E" w:rsidR="003F6C79" w:rsidP="00D26FB9" w:rsidRDefault="003F6C79" w14:paraId="52B46F7B" w14:textId="2F2D607C">
            <w:pPr>
              <w:ind w:right="90"/>
              <w:rPr>
                <w:b/>
                <w:i/>
              </w:rPr>
            </w:pPr>
            <w:r>
              <w:rPr>
                <w:b/>
                <w:bCs/>
                <w:i/>
                <w:iCs/>
                <w:color w:val="000000"/>
              </w:rPr>
              <w:t>2,365,721.50</w:t>
            </w:r>
            <w:r w:rsidDel="00D26FB9">
              <w:rPr>
                <w:b/>
                <w:bCs/>
                <w:i/>
                <w:iCs/>
                <w:color w:val="000000"/>
              </w:rPr>
              <w:t xml:space="preserve"> </w:t>
            </w:r>
          </w:p>
        </w:tc>
        <w:tc>
          <w:tcPr>
            <w:tcW w:w="1133" w:type="dxa"/>
            <w:shd w:val="clear" w:color="auto" w:fill="auto"/>
          </w:tcPr>
          <w:p w:rsidRPr="00061A3E" w:rsidR="003F6C79" w:rsidP="00C85610" w:rsidRDefault="003F6C79" w14:paraId="6F25A88F" w14:textId="77777777">
            <w:pPr>
              <w:ind w:right="90"/>
              <w:rPr>
                <w:b/>
              </w:rPr>
            </w:pPr>
          </w:p>
        </w:tc>
        <w:tc>
          <w:tcPr>
            <w:tcW w:w="2083" w:type="dxa"/>
            <w:shd w:val="clear" w:color="auto" w:fill="auto"/>
            <w:vAlign w:val="center"/>
          </w:tcPr>
          <w:p w:rsidRPr="00061A3E" w:rsidR="003F6C79" w:rsidP="00C85610" w:rsidRDefault="003F6C79" w14:paraId="12C06C7D" w14:textId="7ADB4F42">
            <w:pPr>
              <w:ind w:right="90"/>
              <w:rPr>
                <w:b/>
                <w:i/>
              </w:rPr>
            </w:pPr>
            <w:r>
              <w:rPr>
                <w:b/>
                <w:bCs/>
                <w:i/>
                <w:iCs/>
                <w:color w:val="000000"/>
              </w:rPr>
              <w:t>$83,336,406.26</w:t>
            </w:r>
          </w:p>
        </w:tc>
      </w:tr>
      <w:tr w:rsidRPr="00496560" w:rsidR="003F6C79" w:rsidTr="003F6C79" w14:paraId="216B0CBF" w14:textId="134E53E9">
        <w:tc>
          <w:tcPr>
            <w:tcW w:w="1681" w:type="dxa"/>
            <w:shd w:val="clear" w:color="auto" w:fill="auto"/>
          </w:tcPr>
          <w:p w:rsidRPr="00DA7263" w:rsidR="003F6C79" w:rsidP="00496560" w:rsidRDefault="003F6C79" w14:paraId="7ECF8056" w14:textId="77777777">
            <w:pPr>
              <w:ind w:right="90"/>
              <w:rPr>
                <w:b/>
                <w:i/>
              </w:rPr>
            </w:pPr>
          </w:p>
        </w:tc>
        <w:tc>
          <w:tcPr>
            <w:tcW w:w="1520" w:type="dxa"/>
            <w:shd w:val="clear" w:color="auto" w:fill="auto"/>
          </w:tcPr>
          <w:p w:rsidRPr="00DA7263" w:rsidR="003F6C79" w:rsidP="00496560" w:rsidRDefault="003F6C79" w14:paraId="797B6C22" w14:textId="77777777">
            <w:pPr>
              <w:ind w:right="90"/>
              <w:rPr>
                <w:b/>
              </w:rPr>
            </w:pPr>
          </w:p>
        </w:tc>
        <w:tc>
          <w:tcPr>
            <w:tcW w:w="1613" w:type="dxa"/>
            <w:shd w:val="clear" w:color="auto" w:fill="auto"/>
          </w:tcPr>
          <w:p w:rsidRPr="00A33656" w:rsidR="003F6C79" w:rsidDel="00DA7263" w:rsidP="00496560" w:rsidRDefault="003F6C79" w14:paraId="0EF04F2A" w14:textId="77777777">
            <w:pPr>
              <w:ind w:right="90"/>
              <w:rPr>
                <w:b/>
                <w:i/>
              </w:rPr>
            </w:pPr>
          </w:p>
        </w:tc>
        <w:tc>
          <w:tcPr>
            <w:tcW w:w="2001" w:type="dxa"/>
            <w:shd w:val="clear" w:color="auto" w:fill="auto"/>
          </w:tcPr>
          <w:p w:rsidRPr="005E0DAB" w:rsidR="003F6C79" w:rsidP="00DA7263" w:rsidRDefault="003F6C79" w14:paraId="3419A6A5" w14:textId="77777777">
            <w:pPr>
              <w:ind w:right="90"/>
              <w:jc w:val="center"/>
              <w:rPr>
                <w:b/>
              </w:rPr>
            </w:pPr>
          </w:p>
        </w:tc>
        <w:tc>
          <w:tcPr>
            <w:tcW w:w="1524" w:type="dxa"/>
            <w:shd w:val="clear" w:color="auto" w:fill="auto"/>
          </w:tcPr>
          <w:p w:rsidRPr="004E320D" w:rsidR="003F6C79" w:rsidP="00496560" w:rsidRDefault="003F6C79" w14:paraId="571ADE1C" w14:textId="77777777">
            <w:pPr>
              <w:ind w:right="90"/>
              <w:rPr>
                <w:b/>
                <w:i/>
              </w:rPr>
            </w:pPr>
          </w:p>
        </w:tc>
        <w:tc>
          <w:tcPr>
            <w:tcW w:w="1346" w:type="dxa"/>
            <w:shd w:val="clear" w:color="auto" w:fill="auto"/>
          </w:tcPr>
          <w:p w:rsidRPr="004E320D" w:rsidR="003F6C79" w:rsidP="00496560" w:rsidRDefault="003F6C79" w14:paraId="3CC7ADAA" w14:textId="77777777">
            <w:pPr>
              <w:ind w:right="90"/>
              <w:rPr>
                <w:b/>
              </w:rPr>
            </w:pPr>
          </w:p>
        </w:tc>
        <w:tc>
          <w:tcPr>
            <w:tcW w:w="1566" w:type="dxa"/>
            <w:shd w:val="clear" w:color="auto" w:fill="auto"/>
          </w:tcPr>
          <w:p w:rsidRPr="004E320D" w:rsidR="003F6C79" w:rsidP="00496560" w:rsidRDefault="003F6C79" w14:paraId="535E3643" w14:textId="77777777">
            <w:pPr>
              <w:ind w:right="90"/>
              <w:rPr>
                <w:b/>
                <w:i/>
              </w:rPr>
            </w:pPr>
          </w:p>
        </w:tc>
        <w:tc>
          <w:tcPr>
            <w:tcW w:w="1133" w:type="dxa"/>
            <w:shd w:val="clear" w:color="auto" w:fill="auto"/>
          </w:tcPr>
          <w:p w:rsidRPr="004E320D" w:rsidR="003F6C79" w:rsidP="00496560" w:rsidRDefault="003F6C79" w14:paraId="60548A92" w14:textId="77777777">
            <w:pPr>
              <w:ind w:right="90"/>
              <w:rPr>
                <w:b/>
              </w:rPr>
            </w:pPr>
          </w:p>
        </w:tc>
        <w:tc>
          <w:tcPr>
            <w:tcW w:w="2083" w:type="dxa"/>
            <w:shd w:val="clear" w:color="auto" w:fill="auto"/>
          </w:tcPr>
          <w:p w:rsidRPr="005260BA" w:rsidR="003F6C79" w:rsidP="00496560" w:rsidRDefault="003F6C79" w14:paraId="2654E1E6" w14:textId="77777777">
            <w:pPr>
              <w:ind w:right="90"/>
              <w:rPr>
                <w:b/>
                <w:i/>
              </w:rPr>
            </w:pPr>
          </w:p>
        </w:tc>
      </w:tr>
      <w:tr w:rsidRPr="00496560" w:rsidR="003F6C79" w:rsidTr="003F6C79" w14:paraId="58D15194" w14:textId="13F1667C">
        <w:tc>
          <w:tcPr>
            <w:tcW w:w="14467" w:type="dxa"/>
            <w:gridSpan w:val="9"/>
            <w:shd w:val="clear" w:color="auto" w:fill="auto"/>
          </w:tcPr>
          <w:p w:rsidRPr="00496560" w:rsidR="003F6C79" w:rsidP="00496560" w:rsidRDefault="003F6C79" w14:paraId="22D4CD36" w14:textId="77777777">
            <w:pPr>
              <w:ind w:right="90"/>
            </w:pPr>
            <w:r>
              <w:rPr>
                <w:b/>
              </w:rPr>
              <w:t>C. Fit Testing</w:t>
            </w:r>
          </w:p>
        </w:tc>
      </w:tr>
      <w:tr w:rsidRPr="00496560" w:rsidR="003F6C79" w:rsidTr="003F6C79" w14:paraId="54644D01" w14:textId="2170FE3B">
        <w:trPr>
          <w:trHeight w:val="1421"/>
        </w:trPr>
        <w:tc>
          <w:tcPr>
            <w:tcW w:w="1681" w:type="dxa"/>
            <w:shd w:val="clear" w:color="auto" w:fill="auto"/>
          </w:tcPr>
          <w:p w:rsidRPr="00E20DCD" w:rsidR="003F6C79" w:rsidP="00372627" w:rsidRDefault="003F6C79" w14:paraId="7133871C" w14:textId="77777777">
            <w:pPr>
              <w:ind w:right="90"/>
            </w:pPr>
            <w:r>
              <w:t>1. Quantitative Fit Testing by Outside Contractors</w:t>
            </w:r>
          </w:p>
        </w:tc>
        <w:tc>
          <w:tcPr>
            <w:tcW w:w="1520" w:type="dxa"/>
            <w:shd w:val="clear" w:color="auto" w:fill="auto"/>
          </w:tcPr>
          <w:p w:rsidRPr="00496560" w:rsidR="003F6C79" w:rsidP="00496560" w:rsidRDefault="003F6C79" w14:paraId="60D33009" w14:textId="77777777">
            <w:pPr>
              <w:ind w:right="90"/>
            </w:pPr>
          </w:p>
        </w:tc>
        <w:tc>
          <w:tcPr>
            <w:tcW w:w="1613" w:type="dxa"/>
            <w:shd w:val="clear" w:color="auto" w:fill="auto"/>
          </w:tcPr>
          <w:p w:rsidRPr="00496560" w:rsidR="003F6C79" w:rsidP="00496560" w:rsidRDefault="003F6C79" w14:paraId="20E6B4A5" w14:textId="77777777">
            <w:pPr>
              <w:ind w:right="90"/>
            </w:pPr>
          </w:p>
        </w:tc>
        <w:tc>
          <w:tcPr>
            <w:tcW w:w="2001" w:type="dxa"/>
            <w:shd w:val="clear" w:color="auto" w:fill="auto"/>
          </w:tcPr>
          <w:p w:rsidRPr="00496560" w:rsidR="003F6C79" w:rsidP="00496560" w:rsidRDefault="003F6C79" w14:paraId="4DACDC95" w14:textId="77777777">
            <w:pPr>
              <w:ind w:right="90"/>
            </w:pPr>
          </w:p>
        </w:tc>
        <w:tc>
          <w:tcPr>
            <w:tcW w:w="1524" w:type="dxa"/>
            <w:shd w:val="clear" w:color="auto" w:fill="auto"/>
          </w:tcPr>
          <w:p w:rsidRPr="00496560" w:rsidR="003F6C79" w:rsidP="00496560" w:rsidRDefault="003F6C79" w14:paraId="7B971445" w14:textId="77777777">
            <w:pPr>
              <w:ind w:right="90"/>
            </w:pPr>
          </w:p>
        </w:tc>
        <w:tc>
          <w:tcPr>
            <w:tcW w:w="1346" w:type="dxa"/>
            <w:shd w:val="clear" w:color="auto" w:fill="auto"/>
          </w:tcPr>
          <w:p w:rsidRPr="00496560" w:rsidR="003F6C79" w:rsidP="00496560" w:rsidRDefault="003F6C79" w14:paraId="6DF19A98" w14:textId="77777777">
            <w:pPr>
              <w:ind w:right="90"/>
            </w:pPr>
          </w:p>
        </w:tc>
        <w:tc>
          <w:tcPr>
            <w:tcW w:w="1566" w:type="dxa"/>
            <w:shd w:val="clear" w:color="auto" w:fill="auto"/>
          </w:tcPr>
          <w:p w:rsidRPr="00496560" w:rsidR="003F6C79" w:rsidP="00496560" w:rsidRDefault="003F6C79" w14:paraId="68C4990D" w14:textId="77777777">
            <w:pPr>
              <w:ind w:right="90"/>
            </w:pPr>
          </w:p>
        </w:tc>
        <w:tc>
          <w:tcPr>
            <w:tcW w:w="1133" w:type="dxa"/>
            <w:shd w:val="clear" w:color="auto" w:fill="auto"/>
          </w:tcPr>
          <w:p w:rsidRPr="00496560" w:rsidR="003F6C79" w:rsidP="00496560" w:rsidRDefault="003F6C79" w14:paraId="59306DD9" w14:textId="77777777">
            <w:pPr>
              <w:ind w:right="90"/>
            </w:pPr>
          </w:p>
        </w:tc>
        <w:tc>
          <w:tcPr>
            <w:tcW w:w="2083" w:type="dxa"/>
            <w:shd w:val="clear" w:color="auto" w:fill="auto"/>
          </w:tcPr>
          <w:p w:rsidRPr="00496560" w:rsidR="003F6C79" w:rsidP="00496560" w:rsidRDefault="003F6C79" w14:paraId="31F30DC7" w14:textId="77777777">
            <w:pPr>
              <w:ind w:right="90"/>
            </w:pPr>
          </w:p>
        </w:tc>
      </w:tr>
      <w:tr w:rsidRPr="00496560" w:rsidR="003F6C79" w:rsidTr="003F6C79" w14:paraId="516A17CE" w14:textId="678A04B4">
        <w:tc>
          <w:tcPr>
            <w:tcW w:w="1681" w:type="dxa"/>
            <w:shd w:val="clear" w:color="auto" w:fill="auto"/>
          </w:tcPr>
          <w:p w:rsidR="003F6C79" w:rsidP="00E20DCD" w:rsidRDefault="003F6C79" w14:paraId="26EB04AB" w14:textId="77777777">
            <w:pPr>
              <w:ind w:right="90"/>
              <w:jc w:val="right"/>
              <w:rPr>
                <w:i/>
              </w:rPr>
            </w:pPr>
            <w:r>
              <w:rPr>
                <w:i/>
              </w:rPr>
              <w:t>REDON</w:t>
            </w:r>
          </w:p>
        </w:tc>
        <w:tc>
          <w:tcPr>
            <w:tcW w:w="1520" w:type="dxa"/>
            <w:shd w:val="clear" w:color="auto" w:fill="auto"/>
          </w:tcPr>
          <w:p w:rsidRPr="00496560" w:rsidR="003F6C79" w:rsidP="00496560" w:rsidRDefault="003F6C79" w14:paraId="211EDDC7" w14:textId="77777777">
            <w:pPr>
              <w:ind w:right="90"/>
            </w:pPr>
            <w:r>
              <w:t>Worker</w:t>
            </w:r>
          </w:p>
        </w:tc>
        <w:tc>
          <w:tcPr>
            <w:tcW w:w="1613" w:type="dxa"/>
            <w:shd w:val="clear" w:color="auto" w:fill="auto"/>
          </w:tcPr>
          <w:p w:rsidRPr="00496560" w:rsidR="003F6C79" w:rsidP="009C6DC1" w:rsidRDefault="003F6C79" w14:paraId="382EE3F9" w14:textId="4A7C8B7D">
            <w:pPr>
              <w:ind w:right="90"/>
            </w:pPr>
            <w:r>
              <w:t>699, 048</w:t>
            </w:r>
          </w:p>
        </w:tc>
        <w:tc>
          <w:tcPr>
            <w:tcW w:w="2001" w:type="dxa"/>
            <w:shd w:val="clear" w:color="auto" w:fill="auto"/>
          </w:tcPr>
          <w:p w:rsidRPr="00496560" w:rsidR="003F6C79" w:rsidP="00F30531" w:rsidRDefault="003F6C79" w14:paraId="79ECA8A3" w14:textId="270025A2">
            <w:pPr>
              <w:ind w:right="90"/>
            </w:pPr>
            <w:r>
              <w:t>0.3071491514</w:t>
            </w:r>
          </w:p>
        </w:tc>
        <w:tc>
          <w:tcPr>
            <w:tcW w:w="1524" w:type="dxa"/>
            <w:shd w:val="clear" w:color="auto" w:fill="auto"/>
          </w:tcPr>
          <w:p w:rsidRPr="00496560" w:rsidR="003F6C79" w:rsidP="00496560" w:rsidRDefault="003F6C79" w14:paraId="070E659C" w14:textId="77777777">
            <w:pPr>
              <w:ind w:right="90"/>
            </w:pPr>
            <w:r>
              <w:t>214,712</w:t>
            </w:r>
          </w:p>
        </w:tc>
        <w:tc>
          <w:tcPr>
            <w:tcW w:w="1346" w:type="dxa"/>
            <w:shd w:val="clear" w:color="auto" w:fill="auto"/>
          </w:tcPr>
          <w:p w:rsidRPr="00496560" w:rsidR="003F6C79" w:rsidP="00721B06" w:rsidRDefault="003F6C79" w14:paraId="4E5CD6D5" w14:textId="77777777">
            <w:pPr>
              <w:ind w:right="90"/>
            </w:pPr>
            <w:r>
              <w:t>25/60</w:t>
            </w:r>
          </w:p>
        </w:tc>
        <w:tc>
          <w:tcPr>
            <w:tcW w:w="1566" w:type="dxa"/>
            <w:shd w:val="clear" w:color="auto" w:fill="auto"/>
          </w:tcPr>
          <w:p w:rsidRPr="00496560" w:rsidR="003F6C79" w:rsidP="00496560" w:rsidRDefault="003F6C79" w14:paraId="5AAA75F4" w14:textId="77777777">
            <w:pPr>
              <w:ind w:right="90"/>
            </w:pPr>
            <w:r>
              <w:t>89,463.33</w:t>
            </w:r>
          </w:p>
        </w:tc>
        <w:tc>
          <w:tcPr>
            <w:tcW w:w="1133" w:type="dxa"/>
            <w:shd w:val="clear" w:color="auto" w:fill="auto"/>
          </w:tcPr>
          <w:p w:rsidRPr="00496560" w:rsidR="003F6C79" w:rsidP="00496560" w:rsidRDefault="003F6C79" w14:paraId="587C03E8" w14:textId="77777777">
            <w:pPr>
              <w:ind w:right="90"/>
            </w:pPr>
            <w:r>
              <w:t>$37.49</w:t>
            </w:r>
          </w:p>
        </w:tc>
        <w:tc>
          <w:tcPr>
            <w:tcW w:w="2083" w:type="dxa"/>
            <w:shd w:val="clear" w:color="auto" w:fill="auto"/>
          </w:tcPr>
          <w:p w:rsidRPr="00496560" w:rsidR="003F6C79" w:rsidP="00A33656" w:rsidRDefault="003F6C79" w14:paraId="28AEB532" w14:textId="77777777">
            <w:pPr>
              <w:ind w:right="90"/>
            </w:pPr>
            <w:r>
              <w:rPr>
                <w:color w:val="000000"/>
              </w:rPr>
              <w:t>$3,353,980.24</w:t>
            </w:r>
          </w:p>
        </w:tc>
      </w:tr>
      <w:tr w:rsidRPr="00496560" w:rsidR="003F6C79" w:rsidTr="003F6C79" w14:paraId="4C9C05F6" w14:textId="2E67BBD4">
        <w:tc>
          <w:tcPr>
            <w:tcW w:w="1681" w:type="dxa"/>
            <w:shd w:val="clear" w:color="auto" w:fill="auto"/>
          </w:tcPr>
          <w:p w:rsidR="003F6C79" w:rsidP="00E20DCD" w:rsidRDefault="003F6C79" w14:paraId="6E200F1A" w14:textId="77777777">
            <w:pPr>
              <w:ind w:right="90"/>
              <w:jc w:val="right"/>
              <w:rPr>
                <w:i/>
              </w:rPr>
            </w:pPr>
            <w:r>
              <w:rPr>
                <w:i/>
              </w:rPr>
              <w:t>PortaCount</w:t>
            </w:r>
          </w:p>
        </w:tc>
        <w:tc>
          <w:tcPr>
            <w:tcW w:w="1520" w:type="dxa"/>
            <w:shd w:val="clear" w:color="auto" w:fill="auto"/>
          </w:tcPr>
          <w:p w:rsidRPr="00496560" w:rsidR="003F6C79" w:rsidP="00496560" w:rsidRDefault="003F6C79" w14:paraId="5EF04D68" w14:textId="77777777">
            <w:pPr>
              <w:ind w:right="90"/>
            </w:pPr>
            <w:r>
              <w:t>Worker</w:t>
            </w:r>
          </w:p>
        </w:tc>
        <w:tc>
          <w:tcPr>
            <w:tcW w:w="1613" w:type="dxa"/>
            <w:shd w:val="clear" w:color="auto" w:fill="auto"/>
          </w:tcPr>
          <w:p w:rsidRPr="00496560" w:rsidR="003F6C79" w:rsidP="00496560" w:rsidRDefault="003F6C79" w14:paraId="43D67D73" w14:textId="4BB08EEB">
            <w:pPr>
              <w:ind w:right="90"/>
            </w:pPr>
            <w:r>
              <w:t>699, 048</w:t>
            </w:r>
          </w:p>
        </w:tc>
        <w:tc>
          <w:tcPr>
            <w:tcW w:w="2001" w:type="dxa"/>
            <w:shd w:val="clear" w:color="auto" w:fill="auto"/>
          </w:tcPr>
          <w:p w:rsidRPr="00496560" w:rsidR="003F6C79" w:rsidP="00496560" w:rsidRDefault="003F6C79" w14:paraId="1697897C" w14:textId="1B572655">
            <w:pPr>
              <w:ind w:right="90"/>
            </w:pPr>
            <w:r>
              <w:t>0.3071491514</w:t>
            </w:r>
          </w:p>
        </w:tc>
        <w:tc>
          <w:tcPr>
            <w:tcW w:w="1524" w:type="dxa"/>
            <w:shd w:val="clear" w:color="auto" w:fill="auto"/>
          </w:tcPr>
          <w:p w:rsidRPr="00496560" w:rsidR="003F6C79" w:rsidP="00496560" w:rsidRDefault="003F6C79" w14:paraId="4E821251" w14:textId="77777777">
            <w:pPr>
              <w:ind w:right="90"/>
            </w:pPr>
            <w:r>
              <w:t>214,712</w:t>
            </w:r>
          </w:p>
        </w:tc>
        <w:tc>
          <w:tcPr>
            <w:tcW w:w="1346" w:type="dxa"/>
            <w:shd w:val="clear" w:color="auto" w:fill="auto"/>
          </w:tcPr>
          <w:p w:rsidRPr="00496560" w:rsidR="003F6C79" w:rsidP="00496560" w:rsidRDefault="003F6C79" w14:paraId="6F059712" w14:textId="2B75E045">
            <w:pPr>
              <w:ind w:right="90"/>
            </w:pPr>
            <w:r>
              <w:t>30/60</w:t>
            </w:r>
          </w:p>
        </w:tc>
        <w:tc>
          <w:tcPr>
            <w:tcW w:w="1566" w:type="dxa"/>
            <w:shd w:val="clear" w:color="auto" w:fill="auto"/>
          </w:tcPr>
          <w:p w:rsidRPr="00496560" w:rsidR="003F6C79" w:rsidP="00496560" w:rsidRDefault="003F6C79" w14:paraId="44819216" w14:textId="77777777">
            <w:pPr>
              <w:ind w:right="90"/>
            </w:pPr>
            <w:r>
              <w:t>107,356</w:t>
            </w:r>
          </w:p>
        </w:tc>
        <w:tc>
          <w:tcPr>
            <w:tcW w:w="1133" w:type="dxa"/>
            <w:shd w:val="clear" w:color="auto" w:fill="auto"/>
          </w:tcPr>
          <w:p w:rsidRPr="00496560" w:rsidR="003F6C79" w:rsidP="00496560" w:rsidRDefault="003F6C79" w14:paraId="39CE3C45" w14:textId="77777777">
            <w:pPr>
              <w:ind w:right="90"/>
            </w:pPr>
            <w:r>
              <w:t>$37.49</w:t>
            </w:r>
          </w:p>
        </w:tc>
        <w:tc>
          <w:tcPr>
            <w:tcW w:w="2083" w:type="dxa"/>
            <w:shd w:val="clear" w:color="auto" w:fill="auto"/>
          </w:tcPr>
          <w:p w:rsidRPr="00496560" w:rsidR="003F6C79" w:rsidP="00496560" w:rsidRDefault="003F6C79" w14:paraId="37EAFA95" w14:textId="77777777">
            <w:pPr>
              <w:ind w:right="90"/>
            </w:pPr>
            <w:r>
              <w:rPr>
                <w:color w:val="000000"/>
              </w:rPr>
              <w:t>$4,024,776.44</w:t>
            </w:r>
          </w:p>
        </w:tc>
      </w:tr>
      <w:tr w:rsidRPr="00496560" w:rsidR="003F6C79" w:rsidTr="003F6C79" w14:paraId="51791A03" w14:textId="6B2019A1">
        <w:tc>
          <w:tcPr>
            <w:tcW w:w="1681" w:type="dxa"/>
            <w:shd w:val="clear" w:color="auto" w:fill="auto"/>
          </w:tcPr>
          <w:p w:rsidR="003F6C79" w:rsidP="00E20DCD" w:rsidRDefault="003F6C79" w14:paraId="189D946C" w14:textId="77777777">
            <w:pPr>
              <w:ind w:right="90"/>
              <w:jc w:val="right"/>
              <w:rPr>
                <w:i/>
              </w:rPr>
            </w:pPr>
            <w:r>
              <w:rPr>
                <w:i/>
              </w:rPr>
              <w:t>Subtotal (C.1.)</w:t>
            </w:r>
          </w:p>
        </w:tc>
        <w:tc>
          <w:tcPr>
            <w:tcW w:w="1520" w:type="dxa"/>
            <w:shd w:val="clear" w:color="auto" w:fill="auto"/>
          </w:tcPr>
          <w:p w:rsidR="003F6C79" w:rsidP="00496560" w:rsidRDefault="003F6C79" w14:paraId="7053B5D8" w14:textId="77777777">
            <w:pPr>
              <w:ind w:right="90"/>
            </w:pPr>
          </w:p>
        </w:tc>
        <w:tc>
          <w:tcPr>
            <w:tcW w:w="1613" w:type="dxa"/>
            <w:shd w:val="clear" w:color="auto" w:fill="auto"/>
          </w:tcPr>
          <w:p w:rsidR="003F6C79" w:rsidP="00496560" w:rsidRDefault="003F6C79" w14:paraId="56740BAA" w14:textId="77777777">
            <w:pPr>
              <w:ind w:right="90"/>
            </w:pPr>
          </w:p>
        </w:tc>
        <w:tc>
          <w:tcPr>
            <w:tcW w:w="2001" w:type="dxa"/>
            <w:shd w:val="clear" w:color="auto" w:fill="auto"/>
          </w:tcPr>
          <w:p w:rsidR="003F6C79" w:rsidP="00496560" w:rsidRDefault="003F6C79" w14:paraId="3CF05DB0" w14:textId="77777777">
            <w:pPr>
              <w:ind w:right="90"/>
            </w:pPr>
          </w:p>
        </w:tc>
        <w:tc>
          <w:tcPr>
            <w:tcW w:w="1524" w:type="dxa"/>
            <w:shd w:val="clear" w:color="auto" w:fill="auto"/>
          </w:tcPr>
          <w:p w:rsidR="003F6C79" w:rsidP="00496560" w:rsidRDefault="003F6C79" w14:paraId="6C46F61C" w14:textId="77777777">
            <w:pPr>
              <w:ind w:right="90"/>
            </w:pPr>
            <w:r>
              <w:t>429,424</w:t>
            </w:r>
          </w:p>
        </w:tc>
        <w:tc>
          <w:tcPr>
            <w:tcW w:w="1346" w:type="dxa"/>
            <w:shd w:val="clear" w:color="auto" w:fill="auto"/>
          </w:tcPr>
          <w:p w:rsidR="003F6C79" w:rsidP="00496560" w:rsidRDefault="003F6C79" w14:paraId="795C93D1" w14:textId="77777777">
            <w:pPr>
              <w:ind w:right="90"/>
            </w:pPr>
          </w:p>
        </w:tc>
        <w:tc>
          <w:tcPr>
            <w:tcW w:w="1566" w:type="dxa"/>
            <w:shd w:val="clear" w:color="auto" w:fill="auto"/>
          </w:tcPr>
          <w:p w:rsidR="003F6C79" w:rsidP="00496560" w:rsidRDefault="003F6C79" w14:paraId="6F9FBEAC" w14:textId="77777777">
            <w:pPr>
              <w:ind w:right="90"/>
            </w:pPr>
            <w:r>
              <w:t>196,819.33</w:t>
            </w:r>
          </w:p>
        </w:tc>
        <w:tc>
          <w:tcPr>
            <w:tcW w:w="1133" w:type="dxa"/>
            <w:shd w:val="clear" w:color="auto" w:fill="auto"/>
          </w:tcPr>
          <w:p w:rsidR="003F6C79" w:rsidP="00496560" w:rsidRDefault="003F6C79" w14:paraId="5E62AF2A" w14:textId="77777777">
            <w:pPr>
              <w:ind w:right="90"/>
            </w:pPr>
          </w:p>
        </w:tc>
        <w:tc>
          <w:tcPr>
            <w:tcW w:w="2083" w:type="dxa"/>
            <w:shd w:val="clear" w:color="auto" w:fill="auto"/>
          </w:tcPr>
          <w:p w:rsidR="003F6C79" w:rsidP="00496560" w:rsidRDefault="003F6C79" w14:paraId="0AE6C0A4" w14:textId="77777777">
            <w:pPr>
              <w:ind w:right="90"/>
            </w:pPr>
            <w:r>
              <w:t>$7,378,756.68</w:t>
            </w:r>
          </w:p>
        </w:tc>
      </w:tr>
      <w:tr w:rsidRPr="00496560" w:rsidR="003F6C79" w:rsidTr="003F6C79" w14:paraId="074EDA08" w14:textId="435548E3">
        <w:tc>
          <w:tcPr>
            <w:tcW w:w="1681" w:type="dxa"/>
            <w:shd w:val="clear" w:color="auto" w:fill="auto"/>
          </w:tcPr>
          <w:p w:rsidRPr="00E20DCD" w:rsidR="003F6C79" w:rsidP="00496560" w:rsidRDefault="003F6C79" w14:paraId="2DE7B50A" w14:textId="77777777">
            <w:pPr>
              <w:ind w:right="90"/>
            </w:pPr>
            <w:r>
              <w:t>2. Qualitative Fit testing by Respirator manufacturers</w:t>
            </w:r>
          </w:p>
        </w:tc>
        <w:tc>
          <w:tcPr>
            <w:tcW w:w="1520" w:type="dxa"/>
            <w:shd w:val="clear" w:color="auto" w:fill="auto"/>
          </w:tcPr>
          <w:p w:rsidR="003F6C79" w:rsidP="00496560" w:rsidRDefault="003F6C79" w14:paraId="2D191335" w14:textId="77777777">
            <w:pPr>
              <w:ind w:right="90"/>
            </w:pPr>
            <w:r>
              <w:t>Worker</w:t>
            </w:r>
          </w:p>
        </w:tc>
        <w:tc>
          <w:tcPr>
            <w:tcW w:w="1613" w:type="dxa"/>
            <w:shd w:val="clear" w:color="auto" w:fill="auto"/>
          </w:tcPr>
          <w:p w:rsidR="003F6C79" w:rsidP="009C6DC1" w:rsidRDefault="003F6C79" w14:paraId="3602922D" w14:textId="79664CD0">
            <w:pPr>
              <w:ind w:right="90"/>
            </w:pPr>
            <w:r>
              <w:t>699, 048</w:t>
            </w:r>
          </w:p>
        </w:tc>
        <w:tc>
          <w:tcPr>
            <w:tcW w:w="2001" w:type="dxa"/>
            <w:shd w:val="clear" w:color="auto" w:fill="auto"/>
          </w:tcPr>
          <w:p w:rsidR="003F6C79" w:rsidP="00F30531" w:rsidRDefault="003F6C79" w14:paraId="1BAE8B7C" w14:textId="649DC1C5">
            <w:pPr>
              <w:ind w:right="90"/>
            </w:pPr>
            <w:r>
              <w:t>1.5357471876</w:t>
            </w:r>
          </w:p>
        </w:tc>
        <w:tc>
          <w:tcPr>
            <w:tcW w:w="1524" w:type="dxa"/>
            <w:shd w:val="clear" w:color="auto" w:fill="auto"/>
          </w:tcPr>
          <w:p w:rsidR="003F6C79" w:rsidP="00496560" w:rsidRDefault="003F6C79" w14:paraId="1229E44C" w14:textId="77777777">
            <w:pPr>
              <w:ind w:right="90"/>
            </w:pPr>
            <w:r>
              <w:t>1,073,561</w:t>
            </w:r>
          </w:p>
        </w:tc>
        <w:tc>
          <w:tcPr>
            <w:tcW w:w="1346" w:type="dxa"/>
            <w:shd w:val="clear" w:color="auto" w:fill="auto"/>
          </w:tcPr>
          <w:p w:rsidR="003F6C79" w:rsidP="00496560" w:rsidRDefault="003F6C79" w14:paraId="6C27FFB0" w14:textId="77777777">
            <w:pPr>
              <w:ind w:right="90"/>
            </w:pPr>
            <w:r>
              <w:t>30/60</w:t>
            </w:r>
          </w:p>
        </w:tc>
        <w:tc>
          <w:tcPr>
            <w:tcW w:w="1566" w:type="dxa"/>
            <w:shd w:val="clear" w:color="auto" w:fill="auto"/>
          </w:tcPr>
          <w:p w:rsidR="003F6C79" w:rsidP="00496560" w:rsidRDefault="003F6C79" w14:paraId="5588F919" w14:textId="77777777">
            <w:pPr>
              <w:ind w:right="90"/>
            </w:pPr>
            <w:r>
              <w:t>536,780.50</w:t>
            </w:r>
          </w:p>
        </w:tc>
        <w:tc>
          <w:tcPr>
            <w:tcW w:w="1133" w:type="dxa"/>
            <w:shd w:val="clear" w:color="auto" w:fill="auto"/>
          </w:tcPr>
          <w:p w:rsidR="003F6C79" w:rsidP="00496560" w:rsidRDefault="003F6C79" w14:paraId="02C91F29" w14:textId="77777777">
            <w:pPr>
              <w:ind w:right="90"/>
            </w:pPr>
            <w:r>
              <w:t>$37.49</w:t>
            </w:r>
          </w:p>
        </w:tc>
        <w:tc>
          <w:tcPr>
            <w:tcW w:w="2083" w:type="dxa"/>
            <w:shd w:val="clear" w:color="auto" w:fill="auto"/>
          </w:tcPr>
          <w:p w:rsidR="003F6C79" w:rsidP="00496560" w:rsidRDefault="003F6C79" w14:paraId="78BD0AA8" w14:textId="77777777">
            <w:pPr>
              <w:ind w:right="90"/>
            </w:pPr>
            <w:r>
              <w:rPr>
                <w:color w:val="000000"/>
              </w:rPr>
              <w:t>$20,123,900.95</w:t>
            </w:r>
          </w:p>
        </w:tc>
      </w:tr>
      <w:tr w:rsidRPr="00496560" w:rsidR="003F6C79" w:rsidTr="003F6C79" w14:paraId="160AEF2D" w14:textId="1E2D0326">
        <w:tc>
          <w:tcPr>
            <w:tcW w:w="1681" w:type="dxa"/>
            <w:shd w:val="clear" w:color="auto" w:fill="auto"/>
          </w:tcPr>
          <w:p w:rsidR="003F6C79" w:rsidP="00496560" w:rsidRDefault="003F6C79" w14:paraId="770F06D9" w14:textId="77777777">
            <w:pPr>
              <w:ind w:right="90"/>
            </w:pPr>
            <w:r>
              <w:t>3. In-House Fit Testing by Supervisors</w:t>
            </w:r>
          </w:p>
        </w:tc>
        <w:tc>
          <w:tcPr>
            <w:tcW w:w="1520" w:type="dxa"/>
            <w:shd w:val="clear" w:color="auto" w:fill="auto"/>
          </w:tcPr>
          <w:p w:rsidR="003F6C79" w:rsidP="00496560" w:rsidRDefault="003F6C79" w14:paraId="1686978A" w14:textId="77777777">
            <w:pPr>
              <w:ind w:right="90"/>
            </w:pPr>
          </w:p>
        </w:tc>
        <w:tc>
          <w:tcPr>
            <w:tcW w:w="1613" w:type="dxa"/>
            <w:shd w:val="clear" w:color="auto" w:fill="auto"/>
          </w:tcPr>
          <w:p w:rsidR="003F6C79" w:rsidP="00496560" w:rsidRDefault="003F6C79" w14:paraId="44704167" w14:textId="77777777">
            <w:pPr>
              <w:ind w:right="90"/>
            </w:pPr>
          </w:p>
        </w:tc>
        <w:tc>
          <w:tcPr>
            <w:tcW w:w="2001" w:type="dxa"/>
            <w:shd w:val="clear" w:color="auto" w:fill="auto"/>
          </w:tcPr>
          <w:p w:rsidR="003F6C79" w:rsidP="00496560" w:rsidRDefault="003F6C79" w14:paraId="2189F612" w14:textId="77777777">
            <w:pPr>
              <w:ind w:right="90"/>
            </w:pPr>
          </w:p>
        </w:tc>
        <w:tc>
          <w:tcPr>
            <w:tcW w:w="1524" w:type="dxa"/>
            <w:shd w:val="clear" w:color="auto" w:fill="auto"/>
          </w:tcPr>
          <w:p w:rsidR="003F6C79" w:rsidP="00496560" w:rsidRDefault="003F6C79" w14:paraId="44B1C85C" w14:textId="77777777">
            <w:pPr>
              <w:ind w:right="90"/>
            </w:pPr>
          </w:p>
        </w:tc>
        <w:tc>
          <w:tcPr>
            <w:tcW w:w="1346" w:type="dxa"/>
            <w:shd w:val="clear" w:color="auto" w:fill="auto"/>
          </w:tcPr>
          <w:p w:rsidR="003F6C79" w:rsidP="00496560" w:rsidRDefault="003F6C79" w14:paraId="7360579F" w14:textId="77777777">
            <w:pPr>
              <w:ind w:right="90"/>
            </w:pPr>
          </w:p>
        </w:tc>
        <w:tc>
          <w:tcPr>
            <w:tcW w:w="1566" w:type="dxa"/>
            <w:shd w:val="clear" w:color="auto" w:fill="auto"/>
          </w:tcPr>
          <w:p w:rsidR="003F6C79" w:rsidP="00496560" w:rsidRDefault="003F6C79" w14:paraId="520E65AC" w14:textId="77777777">
            <w:pPr>
              <w:ind w:right="90"/>
            </w:pPr>
          </w:p>
        </w:tc>
        <w:tc>
          <w:tcPr>
            <w:tcW w:w="1133" w:type="dxa"/>
            <w:shd w:val="clear" w:color="auto" w:fill="auto"/>
          </w:tcPr>
          <w:p w:rsidR="003F6C79" w:rsidP="00496560" w:rsidRDefault="003F6C79" w14:paraId="0D5F5B84" w14:textId="77777777">
            <w:pPr>
              <w:ind w:right="90"/>
            </w:pPr>
          </w:p>
        </w:tc>
        <w:tc>
          <w:tcPr>
            <w:tcW w:w="2083" w:type="dxa"/>
            <w:shd w:val="clear" w:color="auto" w:fill="auto"/>
          </w:tcPr>
          <w:p w:rsidR="003F6C79" w:rsidP="00496560" w:rsidRDefault="003F6C79" w14:paraId="1E469D3D" w14:textId="77777777">
            <w:pPr>
              <w:ind w:right="90"/>
            </w:pPr>
          </w:p>
        </w:tc>
      </w:tr>
      <w:tr w:rsidRPr="00496560" w:rsidR="003F6C79" w:rsidTr="003F6C79" w14:paraId="550599E2" w14:textId="2EBD10B2">
        <w:tc>
          <w:tcPr>
            <w:tcW w:w="1681" w:type="dxa"/>
            <w:shd w:val="clear" w:color="auto" w:fill="auto"/>
          </w:tcPr>
          <w:p w:rsidRPr="00E20DCD" w:rsidR="003F6C79" w:rsidP="00C06180" w:rsidRDefault="003F6C79" w14:paraId="3C8645CC" w14:textId="77777777">
            <w:pPr>
              <w:ind w:right="90"/>
              <w:jc w:val="right"/>
              <w:rPr>
                <w:i/>
              </w:rPr>
            </w:pPr>
            <w:r w:rsidRPr="00E20DCD">
              <w:rPr>
                <w:i/>
              </w:rPr>
              <w:t>REDON</w:t>
            </w:r>
          </w:p>
        </w:tc>
        <w:tc>
          <w:tcPr>
            <w:tcW w:w="1520" w:type="dxa"/>
            <w:shd w:val="clear" w:color="auto" w:fill="auto"/>
          </w:tcPr>
          <w:p w:rsidR="003F6C79" w:rsidP="00C06180" w:rsidRDefault="003F6C79" w14:paraId="063082A6" w14:textId="77777777">
            <w:pPr>
              <w:ind w:right="90"/>
            </w:pPr>
            <w:r>
              <w:t>Supervisor</w:t>
            </w:r>
          </w:p>
        </w:tc>
        <w:tc>
          <w:tcPr>
            <w:tcW w:w="1613" w:type="dxa"/>
            <w:shd w:val="clear" w:color="auto" w:fill="auto"/>
          </w:tcPr>
          <w:p w:rsidR="003F6C79" w:rsidP="009C6DC1" w:rsidRDefault="003F6C79" w14:paraId="0E10BE20" w14:textId="131F864D">
            <w:pPr>
              <w:ind w:right="90"/>
            </w:pPr>
            <w:r w:rsidRPr="00B42A41">
              <w:t>699,</w:t>
            </w:r>
            <w:r>
              <w:t xml:space="preserve"> 048</w:t>
            </w:r>
          </w:p>
        </w:tc>
        <w:tc>
          <w:tcPr>
            <w:tcW w:w="2001" w:type="dxa"/>
            <w:shd w:val="clear" w:color="auto" w:fill="auto"/>
          </w:tcPr>
          <w:p w:rsidR="003F6C79" w:rsidP="00F30531" w:rsidRDefault="003F6C79" w14:paraId="335A7E5C" w14:textId="3B6FE262">
            <w:pPr>
              <w:ind w:right="90"/>
            </w:pPr>
            <w:r>
              <w:t>1.0488392786</w:t>
            </w:r>
          </w:p>
        </w:tc>
        <w:tc>
          <w:tcPr>
            <w:tcW w:w="1524" w:type="dxa"/>
            <w:shd w:val="clear" w:color="auto" w:fill="auto"/>
          </w:tcPr>
          <w:p w:rsidR="003F6C79" w:rsidP="00C06180" w:rsidRDefault="003F6C79" w14:paraId="31AE53C2" w14:textId="77777777">
            <w:pPr>
              <w:ind w:right="90"/>
            </w:pPr>
            <w:r>
              <w:t>733,189</w:t>
            </w:r>
          </w:p>
        </w:tc>
        <w:tc>
          <w:tcPr>
            <w:tcW w:w="1346" w:type="dxa"/>
            <w:shd w:val="clear" w:color="auto" w:fill="auto"/>
          </w:tcPr>
          <w:p w:rsidR="003F6C79" w:rsidP="00C06180" w:rsidRDefault="003F6C79" w14:paraId="07D00622" w14:textId="77777777">
            <w:pPr>
              <w:ind w:right="90"/>
            </w:pPr>
            <w:r>
              <w:t>25/60</w:t>
            </w:r>
          </w:p>
        </w:tc>
        <w:tc>
          <w:tcPr>
            <w:tcW w:w="1566" w:type="dxa"/>
            <w:shd w:val="clear" w:color="auto" w:fill="auto"/>
          </w:tcPr>
          <w:p w:rsidR="003F6C79" w:rsidP="00C06180" w:rsidRDefault="003F6C79" w14:paraId="5287F2DC" w14:textId="77777777">
            <w:pPr>
              <w:ind w:right="90"/>
            </w:pPr>
            <w:r>
              <w:t>305,495.42</w:t>
            </w:r>
          </w:p>
        </w:tc>
        <w:tc>
          <w:tcPr>
            <w:tcW w:w="1133" w:type="dxa"/>
            <w:shd w:val="clear" w:color="auto" w:fill="auto"/>
          </w:tcPr>
          <w:p w:rsidR="003F6C79" w:rsidP="00C06180" w:rsidRDefault="003F6C79" w14:paraId="447CB7B7" w14:textId="77777777">
            <w:pPr>
              <w:ind w:right="90"/>
            </w:pPr>
            <w:r>
              <w:t>$86.22</w:t>
            </w:r>
          </w:p>
        </w:tc>
        <w:tc>
          <w:tcPr>
            <w:tcW w:w="2083" w:type="dxa"/>
            <w:shd w:val="clear" w:color="auto" w:fill="auto"/>
          </w:tcPr>
          <w:p w:rsidR="003F6C79" w:rsidP="00C06180" w:rsidRDefault="003F6C79" w14:paraId="7FA0C07E" w14:textId="77777777">
            <w:pPr>
              <w:ind w:right="90"/>
            </w:pPr>
            <w:r>
              <w:rPr>
                <w:color w:val="000000"/>
              </w:rPr>
              <w:t>$26,339,815.11</w:t>
            </w:r>
          </w:p>
        </w:tc>
      </w:tr>
      <w:tr w:rsidRPr="00496560" w:rsidR="003F6C79" w:rsidTr="003F6C79" w14:paraId="0C6CE837" w14:textId="6607E576">
        <w:tc>
          <w:tcPr>
            <w:tcW w:w="1681" w:type="dxa"/>
            <w:shd w:val="clear" w:color="auto" w:fill="auto"/>
          </w:tcPr>
          <w:p w:rsidRPr="00E20DCD" w:rsidR="003F6C79" w:rsidP="00C06180" w:rsidRDefault="003F6C79" w14:paraId="52ED5389" w14:textId="77777777">
            <w:pPr>
              <w:ind w:right="90"/>
              <w:jc w:val="right"/>
              <w:rPr>
                <w:i/>
              </w:rPr>
            </w:pPr>
          </w:p>
        </w:tc>
        <w:tc>
          <w:tcPr>
            <w:tcW w:w="1520" w:type="dxa"/>
            <w:shd w:val="clear" w:color="auto" w:fill="auto"/>
          </w:tcPr>
          <w:p w:rsidR="003F6C79" w:rsidP="00C06180" w:rsidRDefault="003F6C79" w14:paraId="75AA7FD7" w14:textId="77777777">
            <w:pPr>
              <w:ind w:right="90"/>
            </w:pPr>
            <w:r>
              <w:t>Worker</w:t>
            </w:r>
          </w:p>
        </w:tc>
        <w:tc>
          <w:tcPr>
            <w:tcW w:w="1613" w:type="dxa"/>
            <w:shd w:val="clear" w:color="auto" w:fill="auto"/>
          </w:tcPr>
          <w:p w:rsidR="003F6C79" w:rsidP="009C6DC1" w:rsidRDefault="003F6C79" w14:paraId="28F7497A" w14:textId="4E4C9C19">
            <w:pPr>
              <w:ind w:right="90"/>
            </w:pPr>
            <w:r w:rsidRPr="00B42A41">
              <w:t>699,</w:t>
            </w:r>
            <w:r>
              <w:t xml:space="preserve"> 048</w:t>
            </w:r>
          </w:p>
        </w:tc>
        <w:tc>
          <w:tcPr>
            <w:tcW w:w="2001" w:type="dxa"/>
            <w:shd w:val="clear" w:color="auto" w:fill="auto"/>
          </w:tcPr>
          <w:p w:rsidR="003F6C79" w:rsidP="00C06180" w:rsidRDefault="003F6C79" w14:paraId="31CA963A" w14:textId="6C0D4465">
            <w:pPr>
              <w:ind w:right="90"/>
            </w:pPr>
            <w:r>
              <w:t>1.048</w:t>
            </w:r>
            <w:r>
              <w:t>8392786</w:t>
            </w:r>
          </w:p>
        </w:tc>
        <w:tc>
          <w:tcPr>
            <w:tcW w:w="1524" w:type="dxa"/>
            <w:shd w:val="clear" w:color="auto" w:fill="auto"/>
          </w:tcPr>
          <w:p w:rsidR="003F6C79" w:rsidP="00C06180" w:rsidRDefault="003F6C79" w14:paraId="43F1FECB" w14:textId="77777777">
            <w:pPr>
              <w:ind w:right="90"/>
            </w:pPr>
            <w:r>
              <w:t>733,189</w:t>
            </w:r>
          </w:p>
        </w:tc>
        <w:tc>
          <w:tcPr>
            <w:tcW w:w="1346" w:type="dxa"/>
            <w:shd w:val="clear" w:color="auto" w:fill="auto"/>
          </w:tcPr>
          <w:p w:rsidR="003F6C79" w:rsidP="00C06180" w:rsidRDefault="003F6C79" w14:paraId="35C895C7" w14:textId="77777777">
            <w:pPr>
              <w:ind w:right="90"/>
            </w:pPr>
            <w:r>
              <w:t>25/60</w:t>
            </w:r>
          </w:p>
        </w:tc>
        <w:tc>
          <w:tcPr>
            <w:tcW w:w="1566" w:type="dxa"/>
            <w:shd w:val="clear" w:color="auto" w:fill="auto"/>
          </w:tcPr>
          <w:p w:rsidR="003F6C79" w:rsidP="00C06180" w:rsidRDefault="003F6C79" w14:paraId="6B26B993" w14:textId="77777777">
            <w:pPr>
              <w:ind w:right="90"/>
            </w:pPr>
            <w:r>
              <w:t>305,495.42</w:t>
            </w:r>
          </w:p>
        </w:tc>
        <w:tc>
          <w:tcPr>
            <w:tcW w:w="1133" w:type="dxa"/>
            <w:shd w:val="clear" w:color="auto" w:fill="auto"/>
          </w:tcPr>
          <w:p w:rsidR="003F6C79" w:rsidP="00C06180" w:rsidRDefault="003F6C79" w14:paraId="47AA24C7" w14:textId="77777777">
            <w:pPr>
              <w:ind w:right="90"/>
            </w:pPr>
            <w:r>
              <w:t>$37.49</w:t>
            </w:r>
          </w:p>
        </w:tc>
        <w:tc>
          <w:tcPr>
            <w:tcW w:w="2083" w:type="dxa"/>
            <w:shd w:val="clear" w:color="auto" w:fill="auto"/>
          </w:tcPr>
          <w:p w:rsidR="003F6C79" w:rsidP="00C06180" w:rsidRDefault="003F6C79" w14:paraId="6551C12E" w14:textId="77777777">
            <w:pPr>
              <w:ind w:right="90"/>
            </w:pPr>
            <w:r>
              <w:rPr>
                <w:color w:val="000000"/>
              </w:rPr>
              <w:t>$11,453,023.30</w:t>
            </w:r>
          </w:p>
        </w:tc>
      </w:tr>
      <w:tr w:rsidRPr="00496560" w:rsidR="003F6C79" w:rsidTr="003F6C79" w14:paraId="748920C7" w14:textId="10AB5BC1">
        <w:tc>
          <w:tcPr>
            <w:tcW w:w="1681" w:type="dxa"/>
            <w:shd w:val="clear" w:color="auto" w:fill="auto"/>
          </w:tcPr>
          <w:p w:rsidRPr="00E20DCD" w:rsidR="003F6C79" w:rsidP="00C06180" w:rsidRDefault="003F6C79" w14:paraId="49154C0A" w14:textId="77777777">
            <w:pPr>
              <w:ind w:right="90"/>
              <w:jc w:val="right"/>
              <w:rPr>
                <w:i/>
              </w:rPr>
            </w:pPr>
            <w:r w:rsidRPr="00E20DCD">
              <w:rPr>
                <w:i/>
              </w:rPr>
              <w:t>Other Forms of Fit Testing</w:t>
            </w:r>
          </w:p>
        </w:tc>
        <w:tc>
          <w:tcPr>
            <w:tcW w:w="1520" w:type="dxa"/>
            <w:shd w:val="clear" w:color="auto" w:fill="auto"/>
          </w:tcPr>
          <w:p w:rsidR="003F6C79" w:rsidP="00C06180" w:rsidRDefault="003F6C79" w14:paraId="5112EF1A" w14:textId="77777777">
            <w:pPr>
              <w:ind w:right="90"/>
            </w:pPr>
            <w:r>
              <w:t>Supervisor</w:t>
            </w:r>
          </w:p>
        </w:tc>
        <w:tc>
          <w:tcPr>
            <w:tcW w:w="1613" w:type="dxa"/>
            <w:shd w:val="clear" w:color="auto" w:fill="auto"/>
          </w:tcPr>
          <w:p w:rsidR="003F6C79" w:rsidP="009C6DC1" w:rsidRDefault="003F6C79" w14:paraId="61D7752B" w14:textId="5405C450">
            <w:pPr>
              <w:ind w:right="90"/>
            </w:pPr>
            <w:r w:rsidRPr="00B42A41">
              <w:t>699,</w:t>
            </w:r>
            <w:r>
              <w:t xml:space="preserve"> 048</w:t>
            </w:r>
          </w:p>
        </w:tc>
        <w:tc>
          <w:tcPr>
            <w:tcW w:w="2001" w:type="dxa"/>
            <w:shd w:val="clear" w:color="auto" w:fill="auto"/>
          </w:tcPr>
          <w:p w:rsidR="003F6C79" w:rsidP="00F30531" w:rsidRDefault="003F6C79" w14:paraId="21B6EDBB" w14:textId="7C490102">
            <w:pPr>
              <w:ind w:right="90"/>
            </w:pPr>
            <w:r>
              <w:t>4.4798497385</w:t>
            </w:r>
          </w:p>
        </w:tc>
        <w:tc>
          <w:tcPr>
            <w:tcW w:w="1524" w:type="dxa"/>
            <w:shd w:val="clear" w:color="auto" w:fill="auto"/>
          </w:tcPr>
          <w:p w:rsidR="003F6C79" w:rsidP="008A7FE7" w:rsidRDefault="003F6C79" w14:paraId="438EED55" w14:textId="77777777">
            <w:pPr>
              <w:ind w:right="90"/>
            </w:pPr>
            <w:r>
              <w:t>3,131,630</w:t>
            </w:r>
          </w:p>
          <w:p w:rsidR="003F6C79" w:rsidP="008A7FE7" w:rsidRDefault="003F6C79" w14:paraId="01CAE31F" w14:textId="17B8A2AA">
            <w:pPr>
              <w:ind w:right="90"/>
            </w:pPr>
          </w:p>
        </w:tc>
        <w:tc>
          <w:tcPr>
            <w:tcW w:w="1346" w:type="dxa"/>
            <w:shd w:val="clear" w:color="auto" w:fill="auto"/>
          </w:tcPr>
          <w:p w:rsidR="003F6C79" w:rsidP="00C06180" w:rsidRDefault="003F6C79" w14:paraId="5F77DAFA" w14:textId="77777777">
            <w:pPr>
              <w:ind w:right="90"/>
            </w:pPr>
            <w:r>
              <w:t>30/60</w:t>
            </w:r>
          </w:p>
        </w:tc>
        <w:tc>
          <w:tcPr>
            <w:tcW w:w="1566" w:type="dxa"/>
            <w:shd w:val="clear" w:color="auto" w:fill="auto"/>
          </w:tcPr>
          <w:p w:rsidR="003F6C79" w:rsidP="00C06180" w:rsidRDefault="003F6C79" w14:paraId="141883F0" w14:textId="21450DD4">
            <w:pPr>
              <w:ind w:right="90"/>
            </w:pPr>
            <w:r>
              <w:t>1,565,815</w:t>
            </w:r>
          </w:p>
        </w:tc>
        <w:tc>
          <w:tcPr>
            <w:tcW w:w="1133" w:type="dxa"/>
            <w:shd w:val="clear" w:color="auto" w:fill="auto"/>
          </w:tcPr>
          <w:p w:rsidR="003F6C79" w:rsidP="00C06180" w:rsidRDefault="003F6C79" w14:paraId="0B8A53E0" w14:textId="77777777">
            <w:pPr>
              <w:ind w:right="90"/>
            </w:pPr>
            <w:r>
              <w:t>$86.22</w:t>
            </w:r>
          </w:p>
        </w:tc>
        <w:tc>
          <w:tcPr>
            <w:tcW w:w="2083" w:type="dxa"/>
            <w:shd w:val="clear" w:color="auto" w:fill="auto"/>
          </w:tcPr>
          <w:p w:rsidR="003F6C79" w:rsidP="00332A73" w:rsidRDefault="003F6C79" w14:paraId="7B66518F" w14:textId="77777777">
            <w:pPr>
              <w:ind w:right="90"/>
              <w:rPr>
                <w:color w:val="000000"/>
              </w:rPr>
            </w:pPr>
            <w:r>
              <w:rPr>
                <w:color w:val="000000"/>
              </w:rPr>
              <w:t>$135,004,569.30</w:t>
            </w:r>
          </w:p>
          <w:p w:rsidR="003F6C79" w:rsidP="00332A73" w:rsidRDefault="003F6C79" w14:paraId="54C06901" w14:textId="71304F16">
            <w:pPr>
              <w:ind w:right="90"/>
            </w:pPr>
          </w:p>
        </w:tc>
      </w:tr>
      <w:tr w:rsidRPr="00496560" w:rsidR="003F6C79" w:rsidTr="003F6C79" w14:paraId="6C9BFE48" w14:textId="1C9A6FF6">
        <w:tc>
          <w:tcPr>
            <w:tcW w:w="1681" w:type="dxa"/>
            <w:shd w:val="clear" w:color="auto" w:fill="auto"/>
          </w:tcPr>
          <w:p w:rsidRPr="00E20DCD" w:rsidR="003F6C79" w:rsidP="00654DE5" w:rsidRDefault="003F6C79" w14:paraId="4BBB7531" w14:textId="4DE2D8EE">
            <w:pPr>
              <w:ind w:right="90"/>
              <w:jc w:val="right"/>
              <w:rPr>
                <w:i/>
              </w:rPr>
            </w:pPr>
          </w:p>
        </w:tc>
        <w:tc>
          <w:tcPr>
            <w:tcW w:w="1520" w:type="dxa"/>
            <w:shd w:val="clear" w:color="auto" w:fill="auto"/>
          </w:tcPr>
          <w:p w:rsidR="003F6C79" w:rsidP="00654DE5" w:rsidRDefault="003F6C79" w14:paraId="718BBF3A" w14:textId="77777777">
            <w:pPr>
              <w:ind w:right="90"/>
            </w:pPr>
            <w:r>
              <w:t>Worker</w:t>
            </w:r>
          </w:p>
        </w:tc>
        <w:tc>
          <w:tcPr>
            <w:tcW w:w="1613" w:type="dxa"/>
            <w:shd w:val="clear" w:color="auto" w:fill="auto"/>
          </w:tcPr>
          <w:p w:rsidR="003F6C79" w:rsidP="00654DE5" w:rsidRDefault="003F6C79" w14:paraId="79F8616B" w14:textId="6556ED5C">
            <w:pPr>
              <w:ind w:right="90"/>
            </w:pPr>
            <w:r w:rsidRPr="00B42A41">
              <w:t>699,</w:t>
            </w:r>
            <w:r>
              <w:t xml:space="preserve"> 048</w:t>
            </w:r>
          </w:p>
        </w:tc>
        <w:tc>
          <w:tcPr>
            <w:tcW w:w="2001" w:type="dxa"/>
            <w:shd w:val="clear" w:color="auto" w:fill="auto"/>
          </w:tcPr>
          <w:p w:rsidR="003F6C79" w:rsidP="00654DE5" w:rsidRDefault="003F6C79" w14:paraId="48BE3A9C" w14:textId="52DCD1B1">
            <w:pPr>
              <w:ind w:right="90"/>
            </w:pPr>
            <w:r>
              <w:t>4.4798497385</w:t>
            </w:r>
          </w:p>
        </w:tc>
        <w:tc>
          <w:tcPr>
            <w:tcW w:w="1524" w:type="dxa"/>
            <w:shd w:val="clear" w:color="auto" w:fill="auto"/>
          </w:tcPr>
          <w:p w:rsidR="003F6C79" w:rsidP="00654DE5" w:rsidRDefault="003F6C79" w14:paraId="089F4462" w14:textId="77777777">
            <w:pPr>
              <w:ind w:right="90"/>
            </w:pPr>
            <w:r>
              <w:t>3,131,630</w:t>
            </w:r>
          </w:p>
          <w:p w:rsidR="003F6C79" w:rsidP="00654DE5" w:rsidRDefault="003F6C79" w14:paraId="44DB4C83" w14:textId="7C654305">
            <w:pPr>
              <w:ind w:right="90"/>
            </w:pPr>
          </w:p>
        </w:tc>
        <w:tc>
          <w:tcPr>
            <w:tcW w:w="1346" w:type="dxa"/>
            <w:shd w:val="clear" w:color="auto" w:fill="auto"/>
          </w:tcPr>
          <w:p w:rsidR="003F6C79" w:rsidP="00654DE5" w:rsidRDefault="003F6C79" w14:paraId="2C130F43" w14:textId="77777777">
            <w:pPr>
              <w:ind w:right="90"/>
            </w:pPr>
            <w:r>
              <w:t>30/60</w:t>
            </w:r>
          </w:p>
        </w:tc>
        <w:tc>
          <w:tcPr>
            <w:tcW w:w="1566" w:type="dxa"/>
            <w:shd w:val="clear" w:color="auto" w:fill="auto"/>
          </w:tcPr>
          <w:p w:rsidR="003F6C79" w:rsidP="00654DE5" w:rsidRDefault="003F6C79" w14:paraId="723D56BA" w14:textId="53C92135">
            <w:pPr>
              <w:ind w:right="90"/>
            </w:pPr>
            <w:r>
              <w:t>1,565,815</w:t>
            </w:r>
          </w:p>
        </w:tc>
        <w:tc>
          <w:tcPr>
            <w:tcW w:w="1133" w:type="dxa"/>
            <w:shd w:val="clear" w:color="auto" w:fill="auto"/>
          </w:tcPr>
          <w:p w:rsidR="003F6C79" w:rsidP="00654DE5" w:rsidRDefault="003F6C79" w14:paraId="36351229" w14:textId="77777777">
            <w:pPr>
              <w:ind w:right="90"/>
            </w:pPr>
            <w:r>
              <w:t>$37.49</w:t>
            </w:r>
          </w:p>
        </w:tc>
        <w:tc>
          <w:tcPr>
            <w:tcW w:w="2083" w:type="dxa"/>
            <w:shd w:val="clear" w:color="auto" w:fill="auto"/>
          </w:tcPr>
          <w:p w:rsidR="003F6C79" w:rsidP="00654DE5" w:rsidRDefault="003F6C79" w14:paraId="75B8AEE3" w14:textId="77777777">
            <w:pPr>
              <w:ind w:right="90"/>
            </w:pPr>
            <w:r>
              <w:t>$58,702,404.35</w:t>
            </w:r>
          </w:p>
          <w:p w:rsidR="003F6C79" w:rsidP="00654DE5" w:rsidRDefault="003F6C79" w14:paraId="2D067AA6" w14:textId="660BDAF9">
            <w:pPr>
              <w:ind w:right="90"/>
            </w:pPr>
          </w:p>
        </w:tc>
      </w:tr>
      <w:tr w:rsidRPr="00496560" w:rsidR="003F6C79" w:rsidTr="003F6C79" w14:paraId="7567D89E" w14:textId="4306BA81">
        <w:tc>
          <w:tcPr>
            <w:tcW w:w="1681" w:type="dxa"/>
            <w:shd w:val="clear" w:color="auto" w:fill="auto"/>
          </w:tcPr>
          <w:p w:rsidRPr="00E20DCD" w:rsidR="003F6C79" w:rsidP="00F43D43" w:rsidRDefault="003F6C79" w14:paraId="3776F10A" w14:textId="77777777">
            <w:pPr>
              <w:ind w:right="90"/>
              <w:jc w:val="right"/>
              <w:rPr>
                <w:i/>
              </w:rPr>
            </w:pPr>
            <w:r w:rsidRPr="00E20DCD">
              <w:rPr>
                <w:i/>
              </w:rPr>
              <w:t>Subtotal</w:t>
            </w:r>
            <w:r>
              <w:rPr>
                <w:i/>
              </w:rPr>
              <w:t xml:space="preserve"> (C.3)</w:t>
            </w:r>
          </w:p>
        </w:tc>
        <w:tc>
          <w:tcPr>
            <w:tcW w:w="1520" w:type="dxa"/>
            <w:shd w:val="clear" w:color="auto" w:fill="auto"/>
          </w:tcPr>
          <w:p w:rsidR="003F6C79" w:rsidP="00F43D43" w:rsidRDefault="003F6C79" w14:paraId="6909E13A" w14:textId="77777777">
            <w:pPr>
              <w:ind w:right="90"/>
            </w:pPr>
          </w:p>
        </w:tc>
        <w:tc>
          <w:tcPr>
            <w:tcW w:w="1613" w:type="dxa"/>
            <w:shd w:val="clear" w:color="auto" w:fill="auto"/>
          </w:tcPr>
          <w:p w:rsidR="003F6C79" w:rsidP="00F43D43" w:rsidRDefault="003F6C79" w14:paraId="3B124AAF" w14:textId="77777777">
            <w:pPr>
              <w:ind w:right="90"/>
            </w:pPr>
          </w:p>
        </w:tc>
        <w:tc>
          <w:tcPr>
            <w:tcW w:w="2001" w:type="dxa"/>
            <w:shd w:val="clear" w:color="auto" w:fill="auto"/>
          </w:tcPr>
          <w:p w:rsidR="003F6C79" w:rsidP="00F43D43" w:rsidRDefault="003F6C79" w14:paraId="47C7E288" w14:textId="77777777">
            <w:pPr>
              <w:ind w:right="90"/>
            </w:pPr>
          </w:p>
        </w:tc>
        <w:tc>
          <w:tcPr>
            <w:tcW w:w="1524" w:type="dxa"/>
            <w:shd w:val="clear" w:color="auto" w:fill="auto"/>
          </w:tcPr>
          <w:p w:rsidR="003F6C79" w:rsidP="00F43D43" w:rsidRDefault="003F6C79" w14:paraId="699B102F" w14:textId="5F050279">
            <w:pPr>
              <w:ind w:right="90"/>
            </w:pPr>
            <w:r>
              <w:t>7,729,638</w:t>
            </w:r>
          </w:p>
          <w:p w:rsidR="003F6C79" w:rsidP="00F43D43" w:rsidRDefault="003F6C79" w14:paraId="5A4A55C5" w14:textId="6FDC71CC">
            <w:pPr>
              <w:ind w:right="90"/>
            </w:pPr>
          </w:p>
        </w:tc>
        <w:tc>
          <w:tcPr>
            <w:tcW w:w="1346" w:type="dxa"/>
            <w:shd w:val="clear" w:color="auto" w:fill="auto"/>
          </w:tcPr>
          <w:p w:rsidR="003F6C79" w:rsidP="00F43D43" w:rsidRDefault="003F6C79" w14:paraId="70C942A7" w14:textId="77777777">
            <w:pPr>
              <w:ind w:right="90"/>
            </w:pPr>
          </w:p>
        </w:tc>
        <w:tc>
          <w:tcPr>
            <w:tcW w:w="1566" w:type="dxa"/>
            <w:shd w:val="clear" w:color="auto" w:fill="auto"/>
          </w:tcPr>
          <w:p w:rsidRPr="00FC00A0" w:rsidR="003F6C79" w:rsidP="005E6C33" w:rsidRDefault="003F6C79" w14:paraId="55493E0E" w14:textId="313EFB6B">
            <w:pPr>
              <w:ind w:right="90"/>
              <w:rPr>
                <w:bCs/>
                <w:iCs/>
                <w:color w:val="000000"/>
              </w:rPr>
            </w:pPr>
            <w:r w:rsidRPr="00FC00A0">
              <w:rPr>
                <w:bCs/>
                <w:iCs/>
                <w:color w:val="000000"/>
              </w:rPr>
              <w:t>3,742,620.84</w:t>
            </w:r>
          </w:p>
          <w:p w:rsidRPr="005E6C33" w:rsidR="003F6C79" w:rsidP="005E6C33" w:rsidRDefault="003F6C79" w14:paraId="740EE392" w14:textId="77069C29">
            <w:pPr>
              <w:ind w:right="90"/>
            </w:pPr>
          </w:p>
        </w:tc>
        <w:tc>
          <w:tcPr>
            <w:tcW w:w="1133" w:type="dxa"/>
            <w:shd w:val="clear" w:color="auto" w:fill="auto"/>
          </w:tcPr>
          <w:p w:rsidR="003F6C79" w:rsidP="00F43D43" w:rsidRDefault="003F6C79" w14:paraId="7A3D4F3F" w14:textId="77777777">
            <w:pPr>
              <w:ind w:right="90"/>
            </w:pPr>
          </w:p>
        </w:tc>
        <w:tc>
          <w:tcPr>
            <w:tcW w:w="2083" w:type="dxa"/>
            <w:shd w:val="clear" w:color="auto" w:fill="auto"/>
          </w:tcPr>
          <w:p w:rsidR="003F6C79" w:rsidP="005F0823" w:rsidRDefault="003F6C79" w14:paraId="68468463" w14:textId="77777777">
            <w:pPr>
              <w:ind w:right="90"/>
            </w:pPr>
            <w:r>
              <w:t>$231,499,812.06</w:t>
            </w:r>
          </w:p>
          <w:p w:rsidR="003F6C79" w:rsidP="005F0823" w:rsidRDefault="003F6C79" w14:paraId="1D1623CB" w14:textId="53A1D73D">
            <w:pPr>
              <w:ind w:right="90"/>
            </w:pPr>
          </w:p>
        </w:tc>
      </w:tr>
      <w:tr w:rsidRPr="00496560" w:rsidR="003F6C79" w:rsidTr="003F6C79" w14:paraId="1FDB7F36" w14:textId="0DF7CD17">
        <w:tc>
          <w:tcPr>
            <w:tcW w:w="1681" w:type="dxa"/>
            <w:shd w:val="clear" w:color="auto" w:fill="auto"/>
          </w:tcPr>
          <w:p w:rsidRPr="00DD0B01" w:rsidR="003F6C79" w:rsidP="005E0DAB" w:rsidRDefault="003F6C79" w14:paraId="2BEE163E" w14:textId="77777777">
            <w:pPr>
              <w:ind w:right="90"/>
              <w:jc w:val="right"/>
              <w:rPr>
                <w:b/>
                <w:i/>
              </w:rPr>
            </w:pPr>
          </w:p>
        </w:tc>
        <w:tc>
          <w:tcPr>
            <w:tcW w:w="1520" w:type="dxa"/>
            <w:shd w:val="clear" w:color="auto" w:fill="auto"/>
          </w:tcPr>
          <w:p w:rsidR="003F6C79" w:rsidP="00496560" w:rsidRDefault="003F6C79" w14:paraId="67D81147" w14:textId="77777777">
            <w:pPr>
              <w:ind w:right="90"/>
            </w:pPr>
          </w:p>
        </w:tc>
        <w:tc>
          <w:tcPr>
            <w:tcW w:w="1613" w:type="dxa"/>
            <w:shd w:val="clear" w:color="auto" w:fill="auto"/>
          </w:tcPr>
          <w:p w:rsidR="003F6C79" w:rsidDel="005E0DAB" w:rsidP="00496560" w:rsidRDefault="003F6C79" w14:paraId="671BB8F1" w14:textId="77777777">
            <w:pPr>
              <w:ind w:right="90"/>
              <w:rPr>
                <w:i/>
              </w:rPr>
            </w:pPr>
          </w:p>
        </w:tc>
        <w:tc>
          <w:tcPr>
            <w:tcW w:w="2001" w:type="dxa"/>
            <w:shd w:val="clear" w:color="auto" w:fill="auto"/>
          </w:tcPr>
          <w:p w:rsidR="003F6C79" w:rsidP="00D40B9E" w:rsidRDefault="003F6C79" w14:paraId="2D92E1D3" w14:textId="77777777">
            <w:pPr>
              <w:ind w:right="90"/>
            </w:pPr>
          </w:p>
        </w:tc>
        <w:tc>
          <w:tcPr>
            <w:tcW w:w="1524" w:type="dxa"/>
            <w:shd w:val="clear" w:color="auto" w:fill="auto"/>
          </w:tcPr>
          <w:p w:rsidRPr="00DD0B01" w:rsidR="003F6C79" w:rsidP="00496560" w:rsidRDefault="003F6C79" w14:paraId="76EE212F" w14:textId="77777777">
            <w:pPr>
              <w:ind w:right="90"/>
              <w:rPr>
                <w:b/>
                <w:i/>
              </w:rPr>
            </w:pPr>
          </w:p>
        </w:tc>
        <w:tc>
          <w:tcPr>
            <w:tcW w:w="1346" w:type="dxa"/>
            <w:shd w:val="clear" w:color="auto" w:fill="auto"/>
          </w:tcPr>
          <w:p w:rsidRPr="004E320D" w:rsidR="003F6C79" w:rsidP="00721B06" w:rsidRDefault="003F6C79" w14:paraId="287BF77F" w14:textId="77777777">
            <w:pPr>
              <w:ind w:right="90"/>
              <w:rPr>
                <w:b/>
              </w:rPr>
            </w:pPr>
          </w:p>
        </w:tc>
        <w:tc>
          <w:tcPr>
            <w:tcW w:w="1566" w:type="dxa"/>
            <w:shd w:val="clear" w:color="auto" w:fill="auto"/>
          </w:tcPr>
          <w:p w:rsidRPr="00FC00A0" w:rsidR="003F6C79" w:rsidP="00496560" w:rsidRDefault="003F6C79" w14:paraId="36D27A82" w14:textId="77777777">
            <w:pPr>
              <w:ind w:right="90"/>
            </w:pPr>
          </w:p>
        </w:tc>
        <w:tc>
          <w:tcPr>
            <w:tcW w:w="1133" w:type="dxa"/>
            <w:shd w:val="clear" w:color="auto" w:fill="auto"/>
          </w:tcPr>
          <w:p w:rsidRPr="004E320D" w:rsidR="003F6C79" w:rsidP="00496560" w:rsidRDefault="003F6C79" w14:paraId="43B2AFFB" w14:textId="77777777">
            <w:pPr>
              <w:ind w:right="90"/>
              <w:rPr>
                <w:b/>
              </w:rPr>
            </w:pPr>
          </w:p>
        </w:tc>
        <w:tc>
          <w:tcPr>
            <w:tcW w:w="2083" w:type="dxa"/>
            <w:shd w:val="clear" w:color="auto" w:fill="auto"/>
          </w:tcPr>
          <w:p w:rsidRPr="005260BA" w:rsidR="003F6C79" w:rsidP="00496560" w:rsidRDefault="003F6C79" w14:paraId="39161975" w14:textId="77777777">
            <w:pPr>
              <w:ind w:right="90"/>
              <w:rPr>
                <w:b/>
                <w:i/>
              </w:rPr>
            </w:pPr>
          </w:p>
        </w:tc>
      </w:tr>
      <w:tr w:rsidRPr="00496560" w:rsidR="003F6C79" w:rsidTr="003F6C79" w14:paraId="1EE01EF2" w14:textId="18EB1074">
        <w:tc>
          <w:tcPr>
            <w:tcW w:w="1681" w:type="dxa"/>
            <w:shd w:val="clear" w:color="auto" w:fill="auto"/>
          </w:tcPr>
          <w:p w:rsidRPr="00061A3E" w:rsidR="003F6C79" w:rsidP="00061A3E" w:rsidRDefault="003F6C79" w14:paraId="42AC0F10" w14:textId="77777777">
            <w:pPr>
              <w:ind w:right="90"/>
              <w:jc w:val="right"/>
              <w:rPr>
                <w:b/>
                <w:i/>
              </w:rPr>
            </w:pPr>
            <w:r w:rsidRPr="00061A3E">
              <w:rPr>
                <w:b/>
                <w:i/>
              </w:rPr>
              <w:t>Subtotal</w:t>
            </w:r>
            <w:r>
              <w:rPr>
                <w:b/>
                <w:i/>
              </w:rPr>
              <w:t xml:space="preserve"> (C.)</w:t>
            </w:r>
          </w:p>
        </w:tc>
        <w:tc>
          <w:tcPr>
            <w:tcW w:w="1520" w:type="dxa"/>
            <w:shd w:val="clear" w:color="auto" w:fill="auto"/>
          </w:tcPr>
          <w:p w:rsidR="003F6C79" w:rsidP="00496560" w:rsidRDefault="003F6C79" w14:paraId="5DCAA77C" w14:textId="77777777">
            <w:pPr>
              <w:ind w:right="90"/>
            </w:pPr>
          </w:p>
        </w:tc>
        <w:tc>
          <w:tcPr>
            <w:tcW w:w="1613" w:type="dxa"/>
            <w:shd w:val="clear" w:color="auto" w:fill="auto"/>
          </w:tcPr>
          <w:p w:rsidRPr="00E20DCD" w:rsidR="003F6C79" w:rsidP="00496560" w:rsidRDefault="003F6C79" w14:paraId="4288359C" w14:textId="77777777">
            <w:pPr>
              <w:ind w:right="90"/>
              <w:rPr>
                <w:i/>
              </w:rPr>
            </w:pPr>
          </w:p>
        </w:tc>
        <w:tc>
          <w:tcPr>
            <w:tcW w:w="2001" w:type="dxa"/>
            <w:shd w:val="clear" w:color="auto" w:fill="auto"/>
          </w:tcPr>
          <w:p w:rsidR="003F6C79" w:rsidP="00D40B9E" w:rsidRDefault="003F6C79" w14:paraId="7E7D7B48" w14:textId="77777777">
            <w:pPr>
              <w:ind w:right="90"/>
            </w:pPr>
          </w:p>
        </w:tc>
        <w:tc>
          <w:tcPr>
            <w:tcW w:w="1524" w:type="dxa"/>
            <w:shd w:val="clear" w:color="auto" w:fill="auto"/>
          </w:tcPr>
          <w:p w:rsidR="003F6C79" w:rsidP="005E6C33" w:rsidRDefault="003F6C79" w14:paraId="09AEE44C" w14:textId="77777777">
            <w:pPr>
              <w:ind w:right="90"/>
              <w:rPr>
                <w:b/>
                <w:bCs/>
                <w:i/>
                <w:iCs/>
                <w:color w:val="000000"/>
              </w:rPr>
            </w:pPr>
            <w:r>
              <w:rPr>
                <w:b/>
                <w:bCs/>
                <w:i/>
                <w:iCs/>
                <w:color w:val="000000"/>
              </w:rPr>
              <w:t>9,232,623</w:t>
            </w:r>
          </w:p>
          <w:p w:rsidRPr="00061A3E" w:rsidR="003F6C79" w:rsidP="005E6C33" w:rsidRDefault="003F6C79" w14:paraId="2EEF82A7" w14:textId="02CB333A">
            <w:pPr>
              <w:ind w:right="90"/>
              <w:rPr>
                <w:b/>
                <w:i/>
              </w:rPr>
            </w:pPr>
          </w:p>
        </w:tc>
        <w:tc>
          <w:tcPr>
            <w:tcW w:w="1346" w:type="dxa"/>
            <w:shd w:val="clear" w:color="auto" w:fill="auto"/>
          </w:tcPr>
          <w:p w:rsidRPr="00061A3E" w:rsidR="003F6C79" w:rsidP="00721B06" w:rsidRDefault="003F6C79" w14:paraId="35740022" w14:textId="77777777">
            <w:pPr>
              <w:ind w:right="90"/>
              <w:rPr>
                <w:b/>
              </w:rPr>
            </w:pPr>
          </w:p>
        </w:tc>
        <w:tc>
          <w:tcPr>
            <w:tcW w:w="1566" w:type="dxa"/>
            <w:shd w:val="clear" w:color="auto" w:fill="auto"/>
          </w:tcPr>
          <w:p w:rsidR="003F6C79" w:rsidP="00332A73" w:rsidRDefault="003F6C79" w14:paraId="08865A56" w14:textId="77777777">
            <w:pPr>
              <w:ind w:right="90"/>
              <w:rPr>
                <w:b/>
                <w:bCs/>
                <w:i/>
                <w:iCs/>
                <w:color w:val="000000"/>
              </w:rPr>
            </w:pPr>
            <w:r>
              <w:rPr>
                <w:b/>
                <w:bCs/>
                <w:i/>
                <w:iCs/>
                <w:color w:val="000000"/>
              </w:rPr>
              <w:t>4,476,220.67</w:t>
            </w:r>
          </w:p>
          <w:p w:rsidRPr="00061A3E" w:rsidR="003F6C79" w:rsidP="00332A73" w:rsidRDefault="003F6C79" w14:paraId="3E35EC6C" w14:textId="4878F968">
            <w:pPr>
              <w:ind w:right="90"/>
              <w:rPr>
                <w:b/>
                <w:i/>
              </w:rPr>
            </w:pPr>
          </w:p>
        </w:tc>
        <w:tc>
          <w:tcPr>
            <w:tcW w:w="1133" w:type="dxa"/>
            <w:shd w:val="clear" w:color="auto" w:fill="auto"/>
          </w:tcPr>
          <w:p w:rsidRPr="00061A3E" w:rsidR="003F6C79" w:rsidP="00496560" w:rsidRDefault="003F6C79" w14:paraId="35BBBD6F" w14:textId="77777777">
            <w:pPr>
              <w:ind w:right="90"/>
              <w:rPr>
                <w:b/>
              </w:rPr>
            </w:pPr>
          </w:p>
        </w:tc>
        <w:tc>
          <w:tcPr>
            <w:tcW w:w="2083" w:type="dxa"/>
            <w:shd w:val="clear" w:color="auto" w:fill="auto"/>
          </w:tcPr>
          <w:p w:rsidR="003F6C79" w:rsidP="00061A3E" w:rsidRDefault="003F6C79" w14:paraId="5A18B3F3" w14:textId="77777777">
            <w:pPr>
              <w:ind w:right="90"/>
              <w:rPr>
                <w:b/>
                <w:bCs/>
                <w:i/>
                <w:iCs/>
                <w:color w:val="000000"/>
              </w:rPr>
            </w:pPr>
            <w:r>
              <w:rPr>
                <w:b/>
                <w:bCs/>
                <w:i/>
                <w:iCs/>
                <w:color w:val="000000"/>
              </w:rPr>
              <w:t>$259,002,469.69</w:t>
            </w:r>
          </w:p>
          <w:p w:rsidRPr="00061A3E" w:rsidR="003F6C79" w:rsidP="005F0823" w:rsidRDefault="003F6C79" w14:paraId="7E5F08C3" w14:textId="6404F39B">
            <w:pPr>
              <w:ind w:right="90"/>
              <w:rPr>
                <w:b/>
                <w:i/>
              </w:rPr>
            </w:pPr>
          </w:p>
        </w:tc>
      </w:tr>
      <w:tr w:rsidRPr="00496560" w:rsidR="003F6C79" w:rsidTr="003F6C79" w14:paraId="5AB7E871" w14:textId="058ECEBC">
        <w:tc>
          <w:tcPr>
            <w:tcW w:w="14467" w:type="dxa"/>
            <w:gridSpan w:val="9"/>
            <w:shd w:val="clear" w:color="auto" w:fill="auto"/>
          </w:tcPr>
          <w:p w:rsidR="003F6C79" w:rsidP="00496560" w:rsidRDefault="003F6C79" w14:paraId="170FF85E" w14:textId="77777777">
            <w:pPr>
              <w:ind w:right="90"/>
              <w:rPr>
                <w:b/>
              </w:rPr>
            </w:pPr>
          </w:p>
        </w:tc>
      </w:tr>
      <w:tr w:rsidRPr="00496560" w:rsidR="003F6C79" w:rsidTr="003F6C79" w14:paraId="7B2F778C" w14:textId="307807D3">
        <w:tc>
          <w:tcPr>
            <w:tcW w:w="14467" w:type="dxa"/>
            <w:gridSpan w:val="9"/>
            <w:shd w:val="clear" w:color="auto" w:fill="auto"/>
          </w:tcPr>
          <w:p w:rsidRPr="00B67BBD" w:rsidR="003F6C79" w:rsidP="00496560" w:rsidRDefault="003F6C79" w14:paraId="5C5D1D07" w14:textId="77777777">
            <w:pPr>
              <w:ind w:right="90"/>
              <w:rPr>
                <w:i/>
              </w:rPr>
            </w:pPr>
            <w:r>
              <w:rPr>
                <w:b/>
              </w:rPr>
              <w:t>D. Maintenance and Care of Respirators</w:t>
            </w:r>
          </w:p>
        </w:tc>
      </w:tr>
      <w:tr w:rsidRPr="00496560" w:rsidR="003F6C79" w:rsidTr="003F6C79" w14:paraId="633BCB7F" w14:textId="301C7008">
        <w:tc>
          <w:tcPr>
            <w:tcW w:w="1681" w:type="dxa"/>
            <w:shd w:val="clear" w:color="auto" w:fill="auto"/>
          </w:tcPr>
          <w:p w:rsidRPr="00E20DCD" w:rsidR="003F6C79" w:rsidP="00C06180" w:rsidRDefault="003F6C79" w14:paraId="670A262D" w14:textId="77777777">
            <w:pPr>
              <w:ind w:right="90"/>
            </w:pPr>
            <w:r>
              <w:t>Storing and Marking Emergency-Use Respirators</w:t>
            </w:r>
          </w:p>
        </w:tc>
        <w:tc>
          <w:tcPr>
            <w:tcW w:w="1520" w:type="dxa"/>
            <w:shd w:val="clear" w:color="auto" w:fill="auto"/>
          </w:tcPr>
          <w:p w:rsidR="003F6C79" w:rsidP="00C06180" w:rsidRDefault="003F6C79" w14:paraId="0B6770FB" w14:textId="77777777">
            <w:pPr>
              <w:ind w:right="90"/>
            </w:pPr>
            <w:r>
              <w:t>Worker</w:t>
            </w:r>
          </w:p>
        </w:tc>
        <w:tc>
          <w:tcPr>
            <w:tcW w:w="1613" w:type="dxa"/>
            <w:shd w:val="clear" w:color="auto" w:fill="auto"/>
          </w:tcPr>
          <w:p w:rsidRPr="00E20DCD" w:rsidR="003F6C79" w:rsidP="009C6DC1" w:rsidRDefault="003F6C79" w14:paraId="1A65FE7D" w14:textId="2D027693">
            <w:pPr>
              <w:ind w:right="90"/>
            </w:pPr>
            <w:r w:rsidRPr="00B825BF">
              <w:t>699,</w:t>
            </w:r>
            <w:r>
              <w:t xml:space="preserve"> 048</w:t>
            </w:r>
          </w:p>
        </w:tc>
        <w:tc>
          <w:tcPr>
            <w:tcW w:w="2001" w:type="dxa"/>
            <w:shd w:val="clear" w:color="auto" w:fill="auto"/>
          </w:tcPr>
          <w:p w:rsidR="003F6C79" w:rsidP="00F30531" w:rsidRDefault="003F6C79" w14:paraId="55E0C8D1" w14:textId="528BA324">
            <w:pPr>
              <w:ind w:right="90"/>
            </w:pPr>
            <w:r>
              <w:t>0.004002586375</w:t>
            </w:r>
          </w:p>
        </w:tc>
        <w:tc>
          <w:tcPr>
            <w:tcW w:w="1524" w:type="dxa"/>
            <w:shd w:val="clear" w:color="auto" w:fill="auto"/>
          </w:tcPr>
          <w:p w:rsidRPr="00E20DCD" w:rsidR="003F6C79" w:rsidP="00C06180" w:rsidRDefault="003F6C79" w14:paraId="2B84D7BD" w14:textId="77777777">
            <w:pPr>
              <w:ind w:right="90"/>
            </w:pPr>
            <w:r>
              <w:t>2,798</w:t>
            </w:r>
          </w:p>
        </w:tc>
        <w:tc>
          <w:tcPr>
            <w:tcW w:w="1346" w:type="dxa"/>
            <w:shd w:val="clear" w:color="auto" w:fill="auto"/>
          </w:tcPr>
          <w:p w:rsidR="003F6C79" w:rsidP="00C06180" w:rsidRDefault="003F6C79" w14:paraId="22553106" w14:textId="77777777">
            <w:pPr>
              <w:ind w:right="90"/>
            </w:pPr>
            <w:r>
              <w:t>5/60</w:t>
            </w:r>
          </w:p>
        </w:tc>
        <w:tc>
          <w:tcPr>
            <w:tcW w:w="1566" w:type="dxa"/>
            <w:shd w:val="clear" w:color="auto" w:fill="auto"/>
          </w:tcPr>
          <w:p w:rsidRPr="00E20DCD" w:rsidR="003F6C79" w:rsidP="00412E9C" w:rsidRDefault="003F6C79" w14:paraId="394671F8" w14:textId="51FE8FB1">
            <w:pPr>
              <w:ind w:right="90"/>
            </w:pPr>
            <w:r>
              <w:t>233.17</w:t>
            </w:r>
          </w:p>
        </w:tc>
        <w:tc>
          <w:tcPr>
            <w:tcW w:w="1133" w:type="dxa"/>
            <w:shd w:val="clear" w:color="auto" w:fill="auto"/>
          </w:tcPr>
          <w:p w:rsidR="003F6C79" w:rsidP="00C06180" w:rsidRDefault="003F6C79" w14:paraId="5E8F192C" w14:textId="77777777">
            <w:pPr>
              <w:ind w:right="90"/>
            </w:pPr>
            <w:r>
              <w:t>$37.49</w:t>
            </w:r>
          </w:p>
        </w:tc>
        <w:tc>
          <w:tcPr>
            <w:tcW w:w="2083" w:type="dxa"/>
            <w:shd w:val="clear" w:color="auto" w:fill="auto"/>
          </w:tcPr>
          <w:p w:rsidRPr="00E20DCD" w:rsidR="003F6C79" w:rsidP="00FC40E1" w:rsidRDefault="003F6C79" w14:paraId="32C5A445" w14:textId="53A0EBC6">
            <w:pPr>
              <w:ind w:right="90"/>
            </w:pPr>
            <w:r>
              <w:t>$8,741.55</w:t>
            </w:r>
          </w:p>
        </w:tc>
      </w:tr>
      <w:tr w:rsidRPr="00496560" w:rsidR="003F6C79" w:rsidTr="003F6C79" w14:paraId="0775DE89" w14:textId="29BB06E4">
        <w:tc>
          <w:tcPr>
            <w:tcW w:w="1681" w:type="dxa"/>
            <w:shd w:val="clear" w:color="auto" w:fill="auto"/>
          </w:tcPr>
          <w:p w:rsidRPr="00E20DCD" w:rsidR="003F6C79" w:rsidP="00C06180" w:rsidRDefault="003F6C79" w14:paraId="07FABE93" w14:textId="77777777">
            <w:pPr>
              <w:ind w:right="90"/>
            </w:pPr>
            <w:r>
              <w:t>Certification of Inspection Records for Emergency-Use Respirators</w:t>
            </w:r>
          </w:p>
        </w:tc>
        <w:tc>
          <w:tcPr>
            <w:tcW w:w="1520" w:type="dxa"/>
            <w:shd w:val="clear" w:color="auto" w:fill="auto"/>
          </w:tcPr>
          <w:p w:rsidR="003F6C79" w:rsidP="00C06180" w:rsidRDefault="003F6C79" w14:paraId="396DD569" w14:textId="77777777">
            <w:pPr>
              <w:ind w:right="90"/>
            </w:pPr>
            <w:r>
              <w:t>Worker</w:t>
            </w:r>
          </w:p>
        </w:tc>
        <w:tc>
          <w:tcPr>
            <w:tcW w:w="1613" w:type="dxa"/>
            <w:shd w:val="clear" w:color="auto" w:fill="auto"/>
          </w:tcPr>
          <w:p w:rsidR="003F6C79" w:rsidP="009C6DC1" w:rsidRDefault="003F6C79" w14:paraId="45A0E5FA" w14:textId="5F81E6F1">
            <w:pPr>
              <w:ind w:right="90"/>
            </w:pPr>
            <w:r w:rsidRPr="00B825BF">
              <w:t>699,</w:t>
            </w:r>
            <w:r>
              <w:t xml:space="preserve"> 048</w:t>
            </w:r>
          </w:p>
        </w:tc>
        <w:tc>
          <w:tcPr>
            <w:tcW w:w="2001" w:type="dxa"/>
            <w:shd w:val="clear" w:color="auto" w:fill="auto"/>
          </w:tcPr>
          <w:p w:rsidR="003F6C79" w:rsidP="00F30531" w:rsidRDefault="003F6C79" w14:paraId="48A37093" w14:textId="1585877E">
            <w:pPr>
              <w:ind w:right="90"/>
            </w:pPr>
            <w:r>
              <w:t>0.4802417001</w:t>
            </w:r>
          </w:p>
        </w:tc>
        <w:tc>
          <w:tcPr>
            <w:tcW w:w="1524" w:type="dxa"/>
            <w:shd w:val="clear" w:color="auto" w:fill="auto"/>
          </w:tcPr>
          <w:p w:rsidR="003F6C79" w:rsidP="00C06180" w:rsidRDefault="003F6C79" w14:paraId="41229F8E" w14:textId="77777777">
            <w:pPr>
              <w:ind w:right="90"/>
            </w:pPr>
            <w:r>
              <w:rPr>
                <w:color w:val="000000"/>
              </w:rPr>
              <w:t>335,712</w:t>
            </w:r>
          </w:p>
        </w:tc>
        <w:tc>
          <w:tcPr>
            <w:tcW w:w="1346" w:type="dxa"/>
            <w:shd w:val="clear" w:color="auto" w:fill="auto"/>
          </w:tcPr>
          <w:p w:rsidR="003F6C79" w:rsidP="00C06180" w:rsidRDefault="003F6C79" w14:paraId="684FD07E" w14:textId="77777777">
            <w:pPr>
              <w:ind w:right="90"/>
            </w:pPr>
            <w:r>
              <w:t>10/60</w:t>
            </w:r>
          </w:p>
        </w:tc>
        <w:tc>
          <w:tcPr>
            <w:tcW w:w="1566" w:type="dxa"/>
            <w:shd w:val="clear" w:color="auto" w:fill="auto"/>
          </w:tcPr>
          <w:p w:rsidR="003F6C79" w:rsidP="00C06180" w:rsidRDefault="003F6C79" w14:paraId="58FE5DAB" w14:textId="77777777">
            <w:pPr>
              <w:ind w:right="90"/>
            </w:pPr>
            <w:r>
              <w:rPr>
                <w:color w:val="000000"/>
              </w:rPr>
              <w:t>55,952</w:t>
            </w:r>
          </w:p>
        </w:tc>
        <w:tc>
          <w:tcPr>
            <w:tcW w:w="1133" w:type="dxa"/>
            <w:shd w:val="clear" w:color="auto" w:fill="auto"/>
          </w:tcPr>
          <w:p w:rsidR="003F6C79" w:rsidP="00C06180" w:rsidRDefault="003F6C79" w14:paraId="315C588A" w14:textId="77777777">
            <w:pPr>
              <w:ind w:right="90"/>
            </w:pPr>
            <w:r>
              <w:t>$37.49</w:t>
            </w:r>
          </w:p>
        </w:tc>
        <w:tc>
          <w:tcPr>
            <w:tcW w:w="2083" w:type="dxa"/>
            <w:shd w:val="clear" w:color="auto" w:fill="auto"/>
          </w:tcPr>
          <w:p w:rsidRPr="00B67BBD" w:rsidR="003F6C79" w:rsidP="00C06180" w:rsidRDefault="003F6C79" w14:paraId="3EBD83CB" w14:textId="77777777">
            <w:pPr>
              <w:ind w:right="90"/>
            </w:pPr>
            <w:r>
              <w:t>$2,097,640.48</w:t>
            </w:r>
          </w:p>
        </w:tc>
      </w:tr>
      <w:tr w:rsidRPr="00496560" w:rsidR="003F6C79" w:rsidTr="003F6C79" w14:paraId="7AA43084" w14:textId="04D2F211">
        <w:tc>
          <w:tcPr>
            <w:tcW w:w="1681" w:type="dxa"/>
            <w:shd w:val="clear" w:color="auto" w:fill="auto"/>
          </w:tcPr>
          <w:p w:rsidRPr="00061A3E" w:rsidR="003F6C79" w:rsidP="00061A3E" w:rsidRDefault="003F6C79" w14:paraId="4FE6F4CD" w14:textId="77777777">
            <w:pPr>
              <w:ind w:right="90"/>
              <w:jc w:val="center"/>
              <w:rPr>
                <w:b/>
                <w:i/>
              </w:rPr>
            </w:pPr>
            <w:r w:rsidRPr="00061A3E">
              <w:rPr>
                <w:b/>
                <w:i/>
              </w:rPr>
              <w:t>Subtotal</w:t>
            </w:r>
            <w:r>
              <w:rPr>
                <w:b/>
                <w:i/>
              </w:rPr>
              <w:t xml:space="preserve"> (D.)</w:t>
            </w:r>
          </w:p>
        </w:tc>
        <w:tc>
          <w:tcPr>
            <w:tcW w:w="1520" w:type="dxa"/>
            <w:shd w:val="clear" w:color="auto" w:fill="auto"/>
          </w:tcPr>
          <w:p w:rsidR="003F6C79" w:rsidP="00496560" w:rsidRDefault="003F6C79" w14:paraId="6A4A3DCD" w14:textId="77777777">
            <w:pPr>
              <w:ind w:right="90"/>
            </w:pPr>
          </w:p>
        </w:tc>
        <w:tc>
          <w:tcPr>
            <w:tcW w:w="1613" w:type="dxa"/>
            <w:shd w:val="clear" w:color="auto" w:fill="auto"/>
          </w:tcPr>
          <w:p w:rsidRPr="00E20DCD" w:rsidR="003F6C79" w:rsidP="00496560" w:rsidRDefault="003F6C79" w14:paraId="3D31DFCD" w14:textId="77777777">
            <w:pPr>
              <w:ind w:right="90"/>
              <w:rPr>
                <w:i/>
              </w:rPr>
            </w:pPr>
          </w:p>
        </w:tc>
        <w:tc>
          <w:tcPr>
            <w:tcW w:w="2001" w:type="dxa"/>
            <w:shd w:val="clear" w:color="auto" w:fill="auto"/>
          </w:tcPr>
          <w:p w:rsidR="003F6C79" w:rsidP="00D40B9E" w:rsidRDefault="003F6C79" w14:paraId="3D639EC1" w14:textId="77777777">
            <w:pPr>
              <w:ind w:right="90"/>
            </w:pPr>
          </w:p>
        </w:tc>
        <w:tc>
          <w:tcPr>
            <w:tcW w:w="1524" w:type="dxa"/>
            <w:shd w:val="clear" w:color="auto" w:fill="auto"/>
          </w:tcPr>
          <w:p w:rsidRPr="00061A3E" w:rsidR="003F6C79" w:rsidP="00496560" w:rsidRDefault="003F6C79" w14:paraId="31CE1F71" w14:textId="77777777">
            <w:pPr>
              <w:ind w:right="90"/>
              <w:rPr>
                <w:b/>
                <w:i/>
              </w:rPr>
            </w:pPr>
            <w:r>
              <w:rPr>
                <w:b/>
                <w:i/>
              </w:rPr>
              <w:t>338,510</w:t>
            </w:r>
          </w:p>
        </w:tc>
        <w:tc>
          <w:tcPr>
            <w:tcW w:w="1346" w:type="dxa"/>
            <w:shd w:val="clear" w:color="auto" w:fill="auto"/>
          </w:tcPr>
          <w:p w:rsidRPr="00061A3E" w:rsidR="003F6C79" w:rsidP="00721B06" w:rsidRDefault="003F6C79" w14:paraId="4B98F6E9" w14:textId="77777777">
            <w:pPr>
              <w:ind w:right="90"/>
              <w:rPr>
                <w:b/>
              </w:rPr>
            </w:pPr>
          </w:p>
        </w:tc>
        <w:tc>
          <w:tcPr>
            <w:tcW w:w="1566" w:type="dxa"/>
            <w:shd w:val="clear" w:color="auto" w:fill="auto"/>
          </w:tcPr>
          <w:p w:rsidRPr="00061A3E" w:rsidR="003F6C79" w:rsidP="00496560" w:rsidRDefault="003F6C79" w14:paraId="46451FB6" w14:textId="77777777">
            <w:pPr>
              <w:ind w:right="90"/>
              <w:rPr>
                <w:b/>
                <w:i/>
              </w:rPr>
            </w:pPr>
            <w:r>
              <w:rPr>
                <w:b/>
                <w:i/>
              </w:rPr>
              <w:t>56,185.17</w:t>
            </w:r>
          </w:p>
        </w:tc>
        <w:tc>
          <w:tcPr>
            <w:tcW w:w="1133" w:type="dxa"/>
            <w:shd w:val="clear" w:color="auto" w:fill="auto"/>
          </w:tcPr>
          <w:p w:rsidRPr="00061A3E" w:rsidR="003F6C79" w:rsidP="00496560" w:rsidRDefault="003F6C79" w14:paraId="64DE6580" w14:textId="77777777">
            <w:pPr>
              <w:ind w:right="90"/>
              <w:rPr>
                <w:b/>
              </w:rPr>
            </w:pPr>
          </w:p>
        </w:tc>
        <w:tc>
          <w:tcPr>
            <w:tcW w:w="2083" w:type="dxa"/>
            <w:shd w:val="clear" w:color="auto" w:fill="auto"/>
          </w:tcPr>
          <w:p w:rsidRPr="00061A3E" w:rsidR="003F6C79" w:rsidP="00FC40E1" w:rsidRDefault="003F6C79" w14:paraId="42E8DE47" w14:textId="6318FFAB">
            <w:pPr>
              <w:ind w:right="90"/>
              <w:rPr>
                <w:b/>
                <w:i/>
              </w:rPr>
            </w:pPr>
            <w:r>
              <w:rPr>
                <w:b/>
                <w:bCs/>
                <w:i/>
                <w:iCs/>
                <w:color w:val="000000"/>
              </w:rPr>
              <w:t>$2,106,382.03</w:t>
            </w:r>
          </w:p>
        </w:tc>
      </w:tr>
      <w:tr w:rsidRPr="00496560" w:rsidR="003F6C79" w:rsidTr="003F6C79" w14:paraId="787E9722" w14:textId="62995758">
        <w:tc>
          <w:tcPr>
            <w:tcW w:w="1681" w:type="dxa"/>
            <w:shd w:val="clear" w:color="auto" w:fill="auto"/>
          </w:tcPr>
          <w:p w:rsidR="003F6C79" w:rsidP="00496560" w:rsidRDefault="003F6C79" w14:paraId="07E63948" w14:textId="77777777">
            <w:pPr>
              <w:ind w:right="90"/>
              <w:rPr>
                <w:b/>
              </w:rPr>
            </w:pPr>
          </w:p>
        </w:tc>
        <w:tc>
          <w:tcPr>
            <w:tcW w:w="1520" w:type="dxa"/>
            <w:shd w:val="clear" w:color="auto" w:fill="auto"/>
          </w:tcPr>
          <w:p w:rsidR="003F6C79" w:rsidP="00496560" w:rsidRDefault="003F6C79" w14:paraId="2630466A" w14:textId="77777777">
            <w:pPr>
              <w:ind w:right="90"/>
            </w:pPr>
          </w:p>
        </w:tc>
        <w:tc>
          <w:tcPr>
            <w:tcW w:w="1613" w:type="dxa"/>
            <w:shd w:val="clear" w:color="auto" w:fill="auto"/>
          </w:tcPr>
          <w:p w:rsidRPr="00E20DCD" w:rsidR="003F6C79" w:rsidP="00496560" w:rsidRDefault="003F6C79" w14:paraId="250A2062" w14:textId="77777777">
            <w:pPr>
              <w:ind w:right="90"/>
            </w:pPr>
          </w:p>
        </w:tc>
        <w:tc>
          <w:tcPr>
            <w:tcW w:w="2001" w:type="dxa"/>
            <w:shd w:val="clear" w:color="auto" w:fill="auto"/>
          </w:tcPr>
          <w:p w:rsidR="003F6C79" w:rsidP="00D40B9E" w:rsidRDefault="003F6C79" w14:paraId="10891B35" w14:textId="77777777">
            <w:pPr>
              <w:ind w:right="90"/>
            </w:pPr>
          </w:p>
        </w:tc>
        <w:tc>
          <w:tcPr>
            <w:tcW w:w="1524" w:type="dxa"/>
            <w:shd w:val="clear" w:color="auto" w:fill="auto"/>
          </w:tcPr>
          <w:p w:rsidRPr="00E20DCD" w:rsidR="003F6C79" w:rsidP="00496560" w:rsidRDefault="003F6C79" w14:paraId="76E57E4B" w14:textId="77777777">
            <w:pPr>
              <w:ind w:right="90"/>
            </w:pPr>
          </w:p>
        </w:tc>
        <w:tc>
          <w:tcPr>
            <w:tcW w:w="1346" w:type="dxa"/>
            <w:shd w:val="clear" w:color="auto" w:fill="auto"/>
          </w:tcPr>
          <w:p w:rsidR="003F6C79" w:rsidP="00721B06" w:rsidRDefault="003F6C79" w14:paraId="5D2AEC5E" w14:textId="77777777">
            <w:pPr>
              <w:ind w:right="90"/>
            </w:pPr>
          </w:p>
        </w:tc>
        <w:tc>
          <w:tcPr>
            <w:tcW w:w="1566" w:type="dxa"/>
            <w:shd w:val="clear" w:color="auto" w:fill="auto"/>
          </w:tcPr>
          <w:p w:rsidRPr="00E20DCD" w:rsidR="003F6C79" w:rsidP="00496560" w:rsidRDefault="003F6C79" w14:paraId="52BACC5B" w14:textId="77777777">
            <w:pPr>
              <w:ind w:right="90"/>
            </w:pPr>
          </w:p>
        </w:tc>
        <w:tc>
          <w:tcPr>
            <w:tcW w:w="1133" w:type="dxa"/>
            <w:shd w:val="clear" w:color="auto" w:fill="auto"/>
          </w:tcPr>
          <w:p w:rsidR="003F6C79" w:rsidP="00496560" w:rsidRDefault="003F6C79" w14:paraId="633EA2B6" w14:textId="77777777">
            <w:pPr>
              <w:ind w:right="90"/>
            </w:pPr>
          </w:p>
        </w:tc>
        <w:tc>
          <w:tcPr>
            <w:tcW w:w="2083" w:type="dxa"/>
            <w:shd w:val="clear" w:color="auto" w:fill="auto"/>
          </w:tcPr>
          <w:p w:rsidRPr="00E20DCD" w:rsidR="003F6C79" w:rsidP="00496560" w:rsidRDefault="003F6C79" w14:paraId="74F51048" w14:textId="77777777">
            <w:pPr>
              <w:ind w:right="90"/>
            </w:pPr>
          </w:p>
        </w:tc>
      </w:tr>
      <w:tr w:rsidRPr="00496560" w:rsidR="003F6C79" w:rsidTr="003F6C79" w14:paraId="6272E11A" w14:textId="4FE656A6">
        <w:tc>
          <w:tcPr>
            <w:tcW w:w="1681" w:type="dxa"/>
            <w:shd w:val="clear" w:color="auto" w:fill="auto"/>
          </w:tcPr>
          <w:p w:rsidRPr="00E20DCD" w:rsidR="003F6C79" w:rsidP="00496560" w:rsidRDefault="003F6C79" w14:paraId="2B78F2A8" w14:textId="77777777">
            <w:pPr>
              <w:ind w:right="90"/>
              <w:rPr>
                <w:b/>
              </w:rPr>
            </w:pPr>
            <w:r>
              <w:rPr>
                <w:b/>
              </w:rPr>
              <w:t>E. Breathing Air Quality and Use</w:t>
            </w:r>
          </w:p>
        </w:tc>
        <w:tc>
          <w:tcPr>
            <w:tcW w:w="1520" w:type="dxa"/>
            <w:shd w:val="clear" w:color="auto" w:fill="auto"/>
          </w:tcPr>
          <w:p w:rsidR="003F6C79" w:rsidP="00496560" w:rsidRDefault="003F6C79" w14:paraId="5A01E1E2" w14:textId="77777777">
            <w:pPr>
              <w:ind w:right="90"/>
            </w:pPr>
          </w:p>
        </w:tc>
        <w:tc>
          <w:tcPr>
            <w:tcW w:w="1613" w:type="dxa"/>
            <w:shd w:val="clear" w:color="auto" w:fill="auto"/>
          </w:tcPr>
          <w:p w:rsidRPr="00E20DCD" w:rsidR="003F6C79" w:rsidP="00496560" w:rsidRDefault="003F6C79" w14:paraId="1543868D" w14:textId="77777777">
            <w:pPr>
              <w:ind w:right="90"/>
            </w:pPr>
          </w:p>
        </w:tc>
        <w:tc>
          <w:tcPr>
            <w:tcW w:w="2001" w:type="dxa"/>
            <w:shd w:val="clear" w:color="auto" w:fill="auto"/>
          </w:tcPr>
          <w:p w:rsidR="003F6C79" w:rsidP="00D40B9E" w:rsidRDefault="003F6C79" w14:paraId="5A8D94D4" w14:textId="77777777">
            <w:pPr>
              <w:ind w:right="90"/>
            </w:pPr>
          </w:p>
        </w:tc>
        <w:tc>
          <w:tcPr>
            <w:tcW w:w="1524" w:type="dxa"/>
            <w:shd w:val="clear" w:color="auto" w:fill="auto"/>
          </w:tcPr>
          <w:p w:rsidRPr="00E20DCD" w:rsidR="003F6C79" w:rsidP="00496560" w:rsidRDefault="003F6C79" w14:paraId="04937F68" w14:textId="77777777">
            <w:pPr>
              <w:ind w:right="90"/>
            </w:pPr>
          </w:p>
        </w:tc>
        <w:tc>
          <w:tcPr>
            <w:tcW w:w="1346" w:type="dxa"/>
            <w:shd w:val="clear" w:color="auto" w:fill="auto"/>
          </w:tcPr>
          <w:p w:rsidR="003F6C79" w:rsidP="00721B06" w:rsidRDefault="003F6C79" w14:paraId="298B6BF5" w14:textId="77777777">
            <w:pPr>
              <w:ind w:right="90"/>
            </w:pPr>
          </w:p>
        </w:tc>
        <w:tc>
          <w:tcPr>
            <w:tcW w:w="1566" w:type="dxa"/>
            <w:shd w:val="clear" w:color="auto" w:fill="auto"/>
          </w:tcPr>
          <w:p w:rsidRPr="00E20DCD" w:rsidR="003F6C79" w:rsidP="00496560" w:rsidRDefault="003F6C79" w14:paraId="64B9722A" w14:textId="77777777">
            <w:pPr>
              <w:ind w:right="90"/>
            </w:pPr>
          </w:p>
        </w:tc>
        <w:tc>
          <w:tcPr>
            <w:tcW w:w="1133" w:type="dxa"/>
            <w:shd w:val="clear" w:color="auto" w:fill="auto"/>
          </w:tcPr>
          <w:p w:rsidR="003F6C79" w:rsidP="00496560" w:rsidRDefault="003F6C79" w14:paraId="395D9F22" w14:textId="77777777">
            <w:pPr>
              <w:ind w:right="90"/>
            </w:pPr>
          </w:p>
        </w:tc>
        <w:tc>
          <w:tcPr>
            <w:tcW w:w="2083" w:type="dxa"/>
            <w:shd w:val="clear" w:color="auto" w:fill="auto"/>
          </w:tcPr>
          <w:p w:rsidRPr="00E20DCD" w:rsidR="003F6C79" w:rsidP="00496560" w:rsidRDefault="003F6C79" w14:paraId="57AEA814" w14:textId="77777777">
            <w:pPr>
              <w:ind w:right="90"/>
            </w:pPr>
          </w:p>
        </w:tc>
      </w:tr>
      <w:tr w:rsidRPr="00496560" w:rsidR="003F6C79" w:rsidTr="003F6C79" w14:paraId="049AACFE" w14:textId="238F7437">
        <w:tc>
          <w:tcPr>
            <w:tcW w:w="1681" w:type="dxa"/>
            <w:shd w:val="clear" w:color="auto" w:fill="auto"/>
          </w:tcPr>
          <w:p w:rsidRPr="00E20DCD" w:rsidR="003F6C79" w:rsidP="00496560" w:rsidRDefault="003F6C79" w14:paraId="6C329A7A" w14:textId="77777777">
            <w:pPr>
              <w:ind w:right="90"/>
            </w:pPr>
            <w:r>
              <w:t>Certificate of Analysis for Cylinders</w:t>
            </w:r>
          </w:p>
        </w:tc>
        <w:tc>
          <w:tcPr>
            <w:tcW w:w="1520" w:type="dxa"/>
            <w:shd w:val="clear" w:color="auto" w:fill="auto"/>
          </w:tcPr>
          <w:p w:rsidR="003F6C79" w:rsidP="00496560" w:rsidRDefault="003F6C79" w14:paraId="6C5D3A12" w14:textId="77777777">
            <w:pPr>
              <w:ind w:right="90"/>
            </w:pPr>
            <w:r>
              <w:t>-</w:t>
            </w:r>
          </w:p>
        </w:tc>
        <w:tc>
          <w:tcPr>
            <w:tcW w:w="1613" w:type="dxa"/>
            <w:shd w:val="clear" w:color="auto" w:fill="auto"/>
          </w:tcPr>
          <w:p w:rsidR="003F6C79" w:rsidP="00496560" w:rsidRDefault="003F6C79" w14:paraId="4F89B934" w14:textId="77777777">
            <w:pPr>
              <w:ind w:right="90"/>
            </w:pPr>
            <w:r>
              <w:t>-</w:t>
            </w:r>
          </w:p>
        </w:tc>
        <w:tc>
          <w:tcPr>
            <w:tcW w:w="2001" w:type="dxa"/>
            <w:shd w:val="clear" w:color="auto" w:fill="auto"/>
          </w:tcPr>
          <w:p w:rsidR="003F6C79" w:rsidP="00D40B9E" w:rsidRDefault="003F6C79" w14:paraId="7192D2AF" w14:textId="77777777">
            <w:pPr>
              <w:ind w:right="90"/>
            </w:pPr>
            <w:r>
              <w:t>-</w:t>
            </w:r>
          </w:p>
        </w:tc>
        <w:tc>
          <w:tcPr>
            <w:tcW w:w="1524" w:type="dxa"/>
            <w:shd w:val="clear" w:color="auto" w:fill="auto"/>
          </w:tcPr>
          <w:p w:rsidR="003F6C79" w:rsidP="00496560" w:rsidRDefault="003F6C79" w14:paraId="28A978C4" w14:textId="77777777">
            <w:pPr>
              <w:ind w:right="90"/>
            </w:pPr>
            <w:r>
              <w:t>-</w:t>
            </w:r>
          </w:p>
        </w:tc>
        <w:tc>
          <w:tcPr>
            <w:tcW w:w="1346" w:type="dxa"/>
            <w:shd w:val="clear" w:color="auto" w:fill="auto"/>
          </w:tcPr>
          <w:p w:rsidR="003F6C79" w:rsidP="00721B06" w:rsidRDefault="003F6C79" w14:paraId="088AADFB" w14:textId="77777777">
            <w:pPr>
              <w:ind w:right="90"/>
            </w:pPr>
            <w:r>
              <w:t>-</w:t>
            </w:r>
          </w:p>
        </w:tc>
        <w:tc>
          <w:tcPr>
            <w:tcW w:w="1566" w:type="dxa"/>
            <w:shd w:val="clear" w:color="auto" w:fill="auto"/>
          </w:tcPr>
          <w:p w:rsidR="003F6C79" w:rsidP="00496560" w:rsidRDefault="003F6C79" w14:paraId="4B412131" w14:textId="77777777">
            <w:pPr>
              <w:ind w:right="90"/>
            </w:pPr>
            <w:r>
              <w:t>-</w:t>
            </w:r>
          </w:p>
        </w:tc>
        <w:tc>
          <w:tcPr>
            <w:tcW w:w="1133" w:type="dxa"/>
            <w:shd w:val="clear" w:color="auto" w:fill="auto"/>
          </w:tcPr>
          <w:p w:rsidR="003F6C79" w:rsidP="00496560" w:rsidRDefault="003F6C79" w14:paraId="1CA338AF" w14:textId="77777777">
            <w:pPr>
              <w:ind w:right="90"/>
            </w:pPr>
            <w:r>
              <w:t>-</w:t>
            </w:r>
          </w:p>
        </w:tc>
        <w:tc>
          <w:tcPr>
            <w:tcW w:w="2083" w:type="dxa"/>
            <w:shd w:val="clear" w:color="auto" w:fill="auto"/>
          </w:tcPr>
          <w:p w:rsidR="003F6C79" w:rsidP="00496560" w:rsidRDefault="003F6C79" w14:paraId="3CC249EC" w14:textId="77777777">
            <w:pPr>
              <w:ind w:right="90"/>
            </w:pPr>
            <w:r>
              <w:t>-</w:t>
            </w:r>
          </w:p>
        </w:tc>
      </w:tr>
      <w:tr w:rsidRPr="00496560" w:rsidR="003F6C79" w:rsidTr="003F6C79" w14:paraId="10EF2835" w14:textId="7BF2EE97">
        <w:tc>
          <w:tcPr>
            <w:tcW w:w="1681" w:type="dxa"/>
            <w:shd w:val="clear" w:color="auto" w:fill="auto"/>
          </w:tcPr>
          <w:p w:rsidRPr="00E20DCD" w:rsidR="003F6C79" w:rsidP="00B67BBD" w:rsidRDefault="003F6C79" w14:paraId="3CEB3FF9" w14:textId="77777777">
            <w:pPr>
              <w:ind w:right="90"/>
            </w:pPr>
            <w:r>
              <w:t>Sorbent Beds and Filters</w:t>
            </w:r>
          </w:p>
        </w:tc>
        <w:tc>
          <w:tcPr>
            <w:tcW w:w="1520" w:type="dxa"/>
            <w:shd w:val="clear" w:color="auto" w:fill="auto"/>
          </w:tcPr>
          <w:p w:rsidR="003F6C79" w:rsidP="00B67BBD" w:rsidRDefault="003F6C79" w14:paraId="28021A09" w14:textId="77777777">
            <w:pPr>
              <w:ind w:right="90"/>
            </w:pPr>
            <w:r w:rsidRPr="00B31019">
              <w:t>Worker</w:t>
            </w:r>
          </w:p>
        </w:tc>
        <w:tc>
          <w:tcPr>
            <w:tcW w:w="1613" w:type="dxa"/>
            <w:shd w:val="clear" w:color="auto" w:fill="auto"/>
          </w:tcPr>
          <w:p w:rsidR="003F6C79" w:rsidP="00B67BBD" w:rsidRDefault="003F6C79" w14:paraId="73AD984B" w14:textId="511533F6">
            <w:pPr>
              <w:ind w:right="90"/>
            </w:pPr>
            <w:r>
              <w:t>699, 048</w:t>
            </w:r>
          </w:p>
        </w:tc>
        <w:tc>
          <w:tcPr>
            <w:tcW w:w="2001" w:type="dxa"/>
            <w:shd w:val="clear" w:color="auto" w:fill="auto"/>
          </w:tcPr>
          <w:p w:rsidR="003F6C79" w:rsidP="00F30531" w:rsidRDefault="003F6C79" w14:paraId="65B86AF5" w14:textId="35775356">
            <w:pPr>
              <w:ind w:right="90"/>
            </w:pPr>
            <w:r>
              <w:t>0.1327848731</w:t>
            </w:r>
          </w:p>
        </w:tc>
        <w:tc>
          <w:tcPr>
            <w:tcW w:w="1524" w:type="dxa"/>
            <w:shd w:val="clear" w:color="auto" w:fill="auto"/>
          </w:tcPr>
          <w:p w:rsidR="003F6C79" w:rsidP="00B67BBD" w:rsidRDefault="003F6C79" w14:paraId="6EEC20A1" w14:textId="77777777">
            <w:pPr>
              <w:ind w:right="90"/>
            </w:pPr>
            <w:r>
              <w:t>92,823</w:t>
            </w:r>
          </w:p>
        </w:tc>
        <w:tc>
          <w:tcPr>
            <w:tcW w:w="1346" w:type="dxa"/>
            <w:shd w:val="clear" w:color="auto" w:fill="auto"/>
          </w:tcPr>
          <w:p w:rsidR="003F6C79" w:rsidP="00B67BBD" w:rsidRDefault="003F6C79" w14:paraId="73ACA258" w14:textId="77777777">
            <w:pPr>
              <w:ind w:right="90"/>
            </w:pPr>
            <w:r>
              <w:t>5/60</w:t>
            </w:r>
          </w:p>
        </w:tc>
        <w:tc>
          <w:tcPr>
            <w:tcW w:w="1566" w:type="dxa"/>
            <w:shd w:val="clear" w:color="auto" w:fill="auto"/>
          </w:tcPr>
          <w:p w:rsidR="003F6C79" w:rsidP="00B67BBD" w:rsidRDefault="003F6C79" w14:paraId="40DCEC80" w14:textId="77777777">
            <w:pPr>
              <w:ind w:right="90"/>
            </w:pPr>
            <w:r>
              <w:t>7,735.25</w:t>
            </w:r>
          </w:p>
        </w:tc>
        <w:tc>
          <w:tcPr>
            <w:tcW w:w="1133" w:type="dxa"/>
            <w:shd w:val="clear" w:color="auto" w:fill="auto"/>
          </w:tcPr>
          <w:p w:rsidR="003F6C79" w:rsidP="00B67BBD" w:rsidRDefault="003F6C79" w14:paraId="7669BEF1" w14:textId="77777777">
            <w:pPr>
              <w:ind w:right="90"/>
            </w:pPr>
            <w:r w:rsidRPr="00B31019">
              <w:t>$</w:t>
            </w:r>
            <w:r>
              <w:t>37.49</w:t>
            </w:r>
          </w:p>
        </w:tc>
        <w:tc>
          <w:tcPr>
            <w:tcW w:w="2083" w:type="dxa"/>
            <w:shd w:val="clear" w:color="auto" w:fill="auto"/>
          </w:tcPr>
          <w:p w:rsidR="003F6C79" w:rsidP="00E63779" w:rsidRDefault="003F6C79" w14:paraId="51CF1897" w14:textId="77777777">
            <w:pPr>
              <w:ind w:right="90"/>
            </w:pPr>
            <w:r>
              <w:t>$289,994.52</w:t>
            </w:r>
          </w:p>
        </w:tc>
      </w:tr>
      <w:tr w:rsidRPr="00496560" w:rsidR="003F6C79" w:rsidTr="003F6C79" w14:paraId="50BB0DB9" w14:textId="7FF14286">
        <w:tc>
          <w:tcPr>
            <w:tcW w:w="1681" w:type="dxa"/>
            <w:shd w:val="clear" w:color="auto" w:fill="auto"/>
          </w:tcPr>
          <w:p w:rsidRPr="00061A3E" w:rsidR="003F6C79" w:rsidP="00061A3E" w:rsidRDefault="003F6C79" w14:paraId="41E63A71" w14:textId="77777777">
            <w:pPr>
              <w:ind w:right="90"/>
              <w:jc w:val="right"/>
              <w:rPr>
                <w:b/>
                <w:i/>
              </w:rPr>
            </w:pPr>
            <w:r w:rsidRPr="00061A3E">
              <w:rPr>
                <w:b/>
                <w:i/>
              </w:rPr>
              <w:t xml:space="preserve"> Subtotal</w:t>
            </w:r>
            <w:r>
              <w:rPr>
                <w:b/>
                <w:i/>
              </w:rPr>
              <w:t xml:space="preserve"> (E.)</w:t>
            </w:r>
          </w:p>
        </w:tc>
        <w:tc>
          <w:tcPr>
            <w:tcW w:w="1520" w:type="dxa"/>
            <w:shd w:val="clear" w:color="auto" w:fill="auto"/>
          </w:tcPr>
          <w:p w:rsidRPr="00061A3E" w:rsidR="003F6C79" w:rsidP="00B67BBD" w:rsidRDefault="003F6C79" w14:paraId="385CDBF1" w14:textId="77777777">
            <w:pPr>
              <w:ind w:right="90"/>
              <w:rPr>
                <w:b/>
              </w:rPr>
            </w:pPr>
          </w:p>
        </w:tc>
        <w:tc>
          <w:tcPr>
            <w:tcW w:w="1613" w:type="dxa"/>
            <w:shd w:val="clear" w:color="auto" w:fill="auto"/>
          </w:tcPr>
          <w:p w:rsidRPr="00061A3E" w:rsidR="003F6C79" w:rsidP="00B67BBD" w:rsidRDefault="003F6C79" w14:paraId="5D6E6CB0" w14:textId="77777777">
            <w:pPr>
              <w:ind w:right="90"/>
              <w:rPr>
                <w:b/>
                <w:i/>
              </w:rPr>
            </w:pPr>
          </w:p>
        </w:tc>
        <w:tc>
          <w:tcPr>
            <w:tcW w:w="2001" w:type="dxa"/>
            <w:shd w:val="clear" w:color="auto" w:fill="auto"/>
          </w:tcPr>
          <w:p w:rsidRPr="00061A3E" w:rsidR="003F6C79" w:rsidP="00B67BBD" w:rsidRDefault="003F6C79" w14:paraId="704C885B" w14:textId="77777777">
            <w:pPr>
              <w:ind w:right="90"/>
              <w:rPr>
                <w:b/>
              </w:rPr>
            </w:pPr>
          </w:p>
        </w:tc>
        <w:tc>
          <w:tcPr>
            <w:tcW w:w="1524" w:type="dxa"/>
            <w:shd w:val="clear" w:color="auto" w:fill="auto"/>
          </w:tcPr>
          <w:p w:rsidRPr="00061A3E" w:rsidR="003F6C79" w:rsidP="00B67BBD" w:rsidRDefault="003F6C79" w14:paraId="431804E4" w14:textId="77777777">
            <w:pPr>
              <w:ind w:right="90"/>
              <w:rPr>
                <w:b/>
                <w:i/>
              </w:rPr>
            </w:pPr>
            <w:r>
              <w:rPr>
                <w:b/>
                <w:i/>
              </w:rPr>
              <w:t>92,823</w:t>
            </w:r>
          </w:p>
        </w:tc>
        <w:tc>
          <w:tcPr>
            <w:tcW w:w="1346" w:type="dxa"/>
            <w:shd w:val="clear" w:color="auto" w:fill="auto"/>
          </w:tcPr>
          <w:p w:rsidRPr="00061A3E" w:rsidR="003F6C79" w:rsidP="00B67BBD" w:rsidRDefault="003F6C79" w14:paraId="0B808628" w14:textId="77777777">
            <w:pPr>
              <w:ind w:right="90"/>
              <w:rPr>
                <w:b/>
              </w:rPr>
            </w:pPr>
          </w:p>
        </w:tc>
        <w:tc>
          <w:tcPr>
            <w:tcW w:w="1566" w:type="dxa"/>
            <w:shd w:val="clear" w:color="auto" w:fill="auto"/>
          </w:tcPr>
          <w:p w:rsidRPr="00061A3E" w:rsidR="003F6C79" w:rsidP="00B67BBD" w:rsidRDefault="003F6C79" w14:paraId="5CA77283" w14:textId="77777777">
            <w:pPr>
              <w:ind w:right="90"/>
              <w:rPr>
                <w:b/>
                <w:i/>
              </w:rPr>
            </w:pPr>
            <w:r>
              <w:rPr>
                <w:b/>
                <w:i/>
              </w:rPr>
              <w:t>7,735.25</w:t>
            </w:r>
          </w:p>
        </w:tc>
        <w:tc>
          <w:tcPr>
            <w:tcW w:w="1133" w:type="dxa"/>
            <w:shd w:val="clear" w:color="auto" w:fill="auto"/>
          </w:tcPr>
          <w:p w:rsidRPr="00061A3E" w:rsidR="003F6C79" w:rsidP="00B67BBD" w:rsidRDefault="003F6C79" w14:paraId="1EE0FE75" w14:textId="77777777">
            <w:pPr>
              <w:ind w:right="90"/>
              <w:rPr>
                <w:b/>
              </w:rPr>
            </w:pPr>
          </w:p>
        </w:tc>
        <w:tc>
          <w:tcPr>
            <w:tcW w:w="2083" w:type="dxa"/>
            <w:shd w:val="clear" w:color="auto" w:fill="auto"/>
          </w:tcPr>
          <w:p w:rsidRPr="00061A3E" w:rsidR="003F6C79" w:rsidP="00E63779" w:rsidRDefault="003F6C79" w14:paraId="388E9370" w14:textId="77777777">
            <w:pPr>
              <w:ind w:right="90"/>
              <w:rPr>
                <w:b/>
                <w:i/>
              </w:rPr>
            </w:pPr>
            <w:r>
              <w:rPr>
                <w:b/>
                <w:i/>
              </w:rPr>
              <w:t>$289,994.52</w:t>
            </w:r>
          </w:p>
        </w:tc>
      </w:tr>
      <w:tr w:rsidRPr="00496560" w:rsidR="003F6C79" w:rsidTr="003F6C79" w14:paraId="76785D37" w14:textId="249A4213">
        <w:tc>
          <w:tcPr>
            <w:tcW w:w="1681" w:type="dxa"/>
            <w:shd w:val="clear" w:color="auto" w:fill="auto"/>
          </w:tcPr>
          <w:p w:rsidR="003F6C79" w:rsidP="00496560" w:rsidRDefault="003F6C79" w14:paraId="330A4A79" w14:textId="77777777">
            <w:pPr>
              <w:ind w:right="90"/>
              <w:rPr>
                <w:b/>
              </w:rPr>
            </w:pPr>
          </w:p>
        </w:tc>
        <w:tc>
          <w:tcPr>
            <w:tcW w:w="1520" w:type="dxa"/>
            <w:shd w:val="clear" w:color="auto" w:fill="auto"/>
          </w:tcPr>
          <w:p w:rsidR="003F6C79" w:rsidP="00496560" w:rsidRDefault="003F6C79" w14:paraId="2CD7DCC0" w14:textId="77777777">
            <w:pPr>
              <w:ind w:right="90"/>
            </w:pPr>
          </w:p>
        </w:tc>
        <w:tc>
          <w:tcPr>
            <w:tcW w:w="1613" w:type="dxa"/>
            <w:shd w:val="clear" w:color="auto" w:fill="auto"/>
          </w:tcPr>
          <w:p w:rsidR="003F6C79" w:rsidP="00496560" w:rsidRDefault="003F6C79" w14:paraId="703C6E97" w14:textId="77777777">
            <w:pPr>
              <w:ind w:right="90"/>
            </w:pPr>
          </w:p>
        </w:tc>
        <w:tc>
          <w:tcPr>
            <w:tcW w:w="2001" w:type="dxa"/>
            <w:shd w:val="clear" w:color="auto" w:fill="auto"/>
          </w:tcPr>
          <w:p w:rsidR="003F6C79" w:rsidP="00D40B9E" w:rsidRDefault="003F6C79" w14:paraId="596B8393" w14:textId="77777777">
            <w:pPr>
              <w:ind w:right="90"/>
            </w:pPr>
          </w:p>
        </w:tc>
        <w:tc>
          <w:tcPr>
            <w:tcW w:w="1524" w:type="dxa"/>
            <w:shd w:val="clear" w:color="auto" w:fill="auto"/>
          </w:tcPr>
          <w:p w:rsidR="003F6C79" w:rsidP="00496560" w:rsidRDefault="003F6C79" w14:paraId="0CA38DD3" w14:textId="77777777">
            <w:pPr>
              <w:ind w:right="90"/>
            </w:pPr>
          </w:p>
        </w:tc>
        <w:tc>
          <w:tcPr>
            <w:tcW w:w="1346" w:type="dxa"/>
            <w:shd w:val="clear" w:color="auto" w:fill="auto"/>
          </w:tcPr>
          <w:p w:rsidR="003F6C79" w:rsidP="00721B06" w:rsidRDefault="003F6C79" w14:paraId="79848EF2" w14:textId="77777777">
            <w:pPr>
              <w:ind w:right="90"/>
            </w:pPr>
          </w:p>
        </w:tc>
        <w:tc>
          <w:tcPr>
            <w:tcW w:w="1566" w:type="dxa"/>
            <w:shd w:val="clear" w:color="auto" w:fill="auto"/>
          </w:tcPr>
          <w:p w:rsidR="003F6C79" w:rsidP="00496560" w:rsidRDefault="003F6C79" w14:paraId="6D6CDC10" w14:textId="77777777">
            <w:pPr>
              <w:ind w:right="90"/>
            </w:pPr>
          </w:p>
        </w:tc>
        <w:tc>
          <w:tcPr>
            <w:tcW w:w="1133" w:type="dxa"/>
            <w:shd w:val="clear" w:color="auto" w:fill="auto"/>
          </w:tcPr>
          <w:p w:rsidR="003F6C79" w:rsidP="00496560" w:rsidRDefault="003F6C79" w14:paraId="04433F49" w14:textId="77777777">
            <w:pPr>
              <w:ind w:right="90"/>
            </w:pPr>
          </w:p>
        </w:tc>
        <w:tc>
          <w:tcPr>
            <w:tcW w:w="2083" w:type="dxa"/>
            <w:shd w:val="clear" w:color="auto" w:fill="auto"/>
          </w:tcPr>
          <w:p w:rsidR="003F6C79" w:rsidP="00496560" w:rsidRDefault="003F6C79" w14:paraId="22DF9589" w14:textId="77777777">
            <w:pPr>
              <w:ind w:right="90"/>
            </w:pPr>
          </w:p>
        </w:tc>
      </w:tr>
      <w:tr w:rsidRPr="00496560" w:rsidR="003F6C79" w:rsidTr="003F6C79" w14:paraId="5E03DDFE" w14:textId="0C829C41">
        <w:tc>
          <w:tcPr>
            <w:tcW w:w="14467" w:type="dxa"/>
            <w:gridSpan w:val="9"/>
            <w:shd w:val="clear" w:color="auto" w:fill="auto"/>
          </w:tcPr>
          <w:p w:rsidR="003F6C79" w:rsidP="00496560" w:rsidRDefault="003F6C79" w14:paraId="029D0CE2" w14:textId="77777777">
            <w:pPr>
              <w:ind w:right="90"/>
            </w:pPr>
            <w:r>
              <w:rPr>
                <w:b/>
              </w:rPr>
              <w:t>F. Training and Information</w:t>
            </w:r>
          </w:p>
        </w:tc>
      </w:tr>
      <w:tr w:rsidRPr="00496560" w:rsidR="003F6C79" w:rsidTr="003F6C79" w14:paraId="60527B32" w14:textId="260AE80F">
        <w:tc>
          <w:tcPr>
            <w:tcW w:w="1681" w:type="dxa"/>
            <w:shd w:val="clear" w:color="auto" w:fill="auto"/>
          </w:tcPr>
          <w:p w:rsidR="003F6C79" w:rsidP="00496560" w:rsidRDefault="003F6C79" w14:paraId="55683357" w14:textId="77777777">
            <w:pPr>
              <w:ind w:right="90"/>
              <w:rPr>
                <w:b/>
              </w:rPr>
            </w:pPr>
          </w:p>
        </w:tc>
        <w:tc>
          <w:tcPr>
            <w:tcW w:w="1520" w:type="dxa"/>
            <w:shd w:val="clear" w:color="auto" w:fill="auto"/>
          </w:tcPr>
          <w:p w:rsidR="003F6C79" w:rsidP="00496560" w:rsidRDefault="003F6C79" w14:paraId="198667D3" w14:textId="77777777">
            <w:pPr>
              <w:ind w:right="90"/>
            </w:pPr>
          </w:p>
        </w:tc>
        <w:tc>
          <w:tcPr>
            <w:tcW w:w="1613" w:type="dxa"/>
            <w:shd w:val="clear" w:color="auto" w:fill="auto"/>
          </w:tcPr>
          <w:p w:rsidR="003F6C79" w:rsidP="00496560" w:rsidRDefault="003F6C79" w14:paraId="5449CD9D" w14:textId="77777777">
            <w:pPr>
              <w:ind w:right="90"/>
            </w:pPr>
            <w:r>
              <w:t>-</w:t>
            </w:r>
          </w:p>
        </w:tc>
        <w:tc>
          <w:tcPr>
            <w:tcW w:w="2001" w:type="dxa"/>
            <w:shd w:val="clear" w:color="auto" w:fill="auto"/>
          </w:tcPr>
          <w:p w:rsidR="003F6C79" w:rsidP="00D40B9E" w:rsidRDefault="003F6C79" w14:paraId="2E61D036" w14:textId="77777777">
            <w:pPr>
              <w:ind w:right="90"/>
            </w:pPr>
            <w:r>
              <w:t>-</w:t>
            </w:r>
          </w:p>
        </w:tc>
        <w:tc>
          <w:tcPr>
            <w:tcW w:w="1524" w:type="dxa"/>
            <w:shd w:val="clear" w:color="auto" w:fill="auto"/>
          </w:tcPr>
          <w:p w:rsidR="003F6C79" w:rsidP="00496560" w:rsidRDefault="003F6C79" w14:paraId="797D68BA" w14:textId="77777777">
            <w:pPr>
              <w:ind w:right="90"/>
            </w:pPr>
            <w:r>
              <w:t>-</w:t>
            </w:r>
          </w:p>
        </w:tc>
        <w:tc>
          <w:tcPr>
            <w:tcW w:w="1346" w:type="dxa"/>
            <w:shd w:val="clear" w:color="auto" w:fill="auto"/>
          </w:tcPr>
          <w:p w:rsidR="003F6C79" w:rsidP="00721B06" w:rsidRDefault="003F6C79" w14:paraId="5B27A1DA" w14:textId="77777777">
            <w:pPr>
              <w:ind w:right="90"/>
            </w:pPr>
            <w:r>
              <w:t>-</w:t>
            </w:r>
          </w:p>
        </w:tc>
        <w:tc>
          <w:tcPr>
            <w:tcW w:w="1566" w:type="dxa"/>
            <w:shd w:val="clear" w:color="auto" w:fill="auto"/>
          </w:tcPr>
          <w:p w:rsidR="003F6C79" w:rsidP="00496560" w:rsidRDefault="003F6C79" w14:paraId="1A7912D2" w14:textId="77777777">
            <w:pPr>
              <w:ind w:right="90"/>
            </w:pPr>
            <w:r>
              <w:t>-</w:t>
            </w:r>
          </w:p>
        </w:tc>
        <w:tc>
          <w:tcPr>
            <w:tcW w:w="1133" w:type="dxa"/>
            <w:shd w:val="clear" w:color="auto" w:fill="auto"/>
          </w:tcPr>
          <w:p w:rsidR="003F6C79" w:rsidP="00496560" w:rsidRDefault="003F6C79" w14:paraId="31D3C7F9" w14:textId="77777777">
            <w:pPr>
              <w:ind w:right="90"/>
            </w:pPr>
            <w:r>
              <w:t>-</w:t>
            </w:r>
          </w:p>
        </w:tc>
        <w:tc>
          <w:tcPr>
            <w:tcW w:w="2083" w:type="dxa"/>
            <w:shd w:val="clear" w:color="auto" w:fill="auto"/>
          </w:tcPr>
          <w:p w:rsidR="003F6C79" w:rsidP="00496560" w:rsidRDefault="003F6C79" w14:paraId="24AB7273" w14:textId="77777777">
            <w:pPr>
              <w:ind w:right="90"/>
            </w:pPr>
            <w:r>
              <w:t>-</w:t>
            </w:r>
          </w:p>
        </w:tc>
      </w:tr>
      <w:tr w:rsidRPr="00496560" w:rsidR="003F6C79" w:rsidTr="003F6C79" w14:paraId="4179FE61" w14:textId="5D317A15">
        <w:tc>
          <w:tcPr>
            <w:tcW w:w="14467" w:type="dxa"/>
            <w:gridSpan w:val="9"/>
            <w:shd w:val="clear" w:color="auto" w:fill="auto"/>
          </w:tcPr>
          <w:p w:rsidR="003F6C79" w:rsidP="00496560" w:rsidRDefault="003F6C79" w14:paraId="574D09B3" w14:textId="77777777">
            <w:pPr>
              <w:ind w:right="90"/>
            </w:pPr>
            <w:r>
              <w:rPr>
                <w:b/>
              </w:rPr>
              <w:t>G. Recordkeeping</w:t>
            </w:r>
          </w:p>
        </w:tc>
      </w:tr>
      <w:tr w:rsidRPr="00496560" w:rsidR="003F6C79" w:rsidTr="003F6C79" w14:paraId="4C7413DF" w14:textId="15B08FB4">
        <w:tc>
          <w:tcPr>
            <w:tcW w:w="1681" w:type="dxa"/>
            <w:shd w:val="clear" w:color="auto" w:fill="auto"/>
          </w:tcPr>
          <w:p w:rsidRPr="00E20DCD" w:rsidR="003F6C79" w:rsidP="00C06180" w:rsidRDefault="003F6C79" w14:paraId="0020ADBA" w14:textId="77777777">
            <w:pPr>
              <w:ind w:right="90"/>
            </w:pPr>
            <w:r>
              <w:t>Medical-Evaluation Records</w:t>
            </w:r>
          </w:p>
        </w:tc>
        <w:tc>
          <w:tcPr>
            <w:tcW w:w="1520" w:type="dxa"/>
            <w:shd w:val="clear" w:color="auto" w:fill="auto"/>
          </w:tcPr>
          <w:p w:rsidR="003F6C79" w:rsidP="00C06180" w:rsidRDefault="003F6C79" w14:paraId="00B56DEC" w14:textId="77777777">
            <w:pPr>
              <w:ind w:right="90"/>
            </w:pPr>
            <w:r>
              <w:t>Secretary</w:t>
            </w:r>
          </w:p>
        </w:tc>
        <w:tc>
          <w:tcPr>
            <w:tcW w:w="1613" w:type="dxa"/>
            <w:shd w:val="clear" w:color="auto" w:fill="auto"/>
          </w:tcPr>
          <w:p w:rsidR="003F6C79" w:rsidP="00C06180" w:rsidRDefault="003F6C79" w14:paraId="4B46B6CD" w14:textId="3DC4E475">
            <w:pPr>
              <w:ind w:right="90"/>
            </w:pPr>
            <w:r w:rsidRPr="00286A42">
              <w:t>699,</w:t>
            </w:r>
            <w:r>
              <w:t xml:space="preserve"> 048</w:t>
            </w:r>
          </w:p>
        </w:tc>
        <w:tc>
          <w:tcPr>
            <w:tcW w:w="2001" w:type="dxa"/>
            <w:shd w:val="clear" w:color="auto" w:fill="auto"/>
          </w:tcPr>
          <w:p w:rsidR="003F6C79" w:rsidP="00F30531" w:rsidRDefault="003F6C79" w14:paraId="72DFA3EF" w14:textId="457D2AA7">
            <w:pPr>
              <w:ind w:right="90"/>
            </w:pPr>
            <w:r>
              <w:t>5.772260274</w:t>
            </w:r>
          </w:p>
        </w:tc>
        <w:tc>
          <w:tcPr>
            <w:tcW w:w="1524" w:type="dxa"/>
            <w:shd w:val="clear" w:color="auto" w:fill="auto"/>
            <w:vAlign w:val="center"/>
          </w:tcPr>
          <w:p w:rsidR="003F6C79" w:rsidP="00C06180" w:rsidRDefault="003F6C79" w14:paraId="08A0F599" w14:textId="77777777">
            <w:pPr>
              <w:ind w:right="90"/>
            </w:pPr>
            <w:r>
              <w:rPr>
                <w:color w:val="000000"/>
              </w:rPr>
              <w:t>4,035,087</w:t>
            </w:r>
          </w:p>
        </w:tc>
        <w:tc>
          <w:tcPr>
            <w:tcW w:w="1346" w:type="dxa"/>
            <w:shd w:val="clear" w:color="auto" w:fill="auto"/>
          </w:tcPr>
          <w:p w:rsidR="003F6C79" w:rsidP="00C06180" w:rsidRDefault="003F6C79" w14:paraId="21FAA61B" w14:textId="77777777">
            <w:pPr>
              <w:ind w:right="90"/>
            </w:pPr>
            <w:r>
              <w:t>5/60</w:t>
            </w:r>
          </w:p>
        </w:tc>
        <w:tc>
          <w:tcPr>
            <w:tcW w:w="1566" w:type="dxa"/>
            <w:shd w:val="clear" w:color="auto" w:fill="auto"/>
            <w:vAlign w:val="center"/>
          </w:tcPr>
          <w:p w:rsidR="003F6C79" w:rsidP="00C06180" w:rsidRDefault="003F6C79" w14:paraId="27C32424" w14:textId="77777777">
            <w:pPr>
              <w:ind w:right="90"/>
            </w:pPr>
            <w:r>
              <w:rPr>
                <w:color w:val="000000"/>
              </w:rPr>
              <w:t>336,257.25</w:t>
            </w:r>
          </w:p>
        </w:tc>
        <w:tc>
          <w:tcPr>
            <w:tcW w:w="1133" w:type="dxa"/>
            <w:shd w:val="clear" w:color="auto" w:fill="auto"/>
          </w:tcPr>
          <w:p w:rsidR="003F6C79" w:rsidP="00C06180" w:rsidRDefault="003F6C79" w14:paraId="044E33C0" w14:textId="77777777">
            <w:pPr>
              <w:ind w:right="90"/>
            </w:pPr>
            <w:r>
              <w:t>$30.42</w:t>
            </w:r>
          </w:p>
        </w:tc>
        <w:tc>
          <w:tcPr>
            <w:tcW w:w="2083" w:type="dxa"/>
            <w:shd w:val="clear" w:color="auto" w:fill="auto"/>
            <w:vAlign w:val="center"/>
          </w:tcPr>
          <w:p w:rsidR="003F6C79" w:rsidP="00C06180" w:rsidRDefault="003F6C79" w14:paraId="472408D8" w14:textId="6702A906">
            <w:pPr>
              <w:ind w:right="90"/>
            </w:pPr>
            <w:r>
              <w:rPr>
                <w:color w:val="000000"/>
              </w:rPr>
              <w:t>$10,228,945.55</w:t>
            </w:r>
          </w:p>
        </w:tc>
      </w:tr>
      <w:tr w:rsidRPr="00496560" w:rsidR="003F6C79" w:rsidTr="003F6C79" w14:paraId="211E8B77" w14:textId="0A29158F">
        <w:tc>
          <w:tcPr>
            <w:tcW w:w="1681" w:type="dxa"/>
            <w:shd w:val="clear" w:color="auto" w:fill="auto"/>
          </w:tcPr>
          <w:p w:rsidR="003F6C79" w:rsidP="00C06180" w:rsidRDefault="003F6C79" w14:paraId="1C2B1DD7" w14:textId="77777777">
            <w:pPr>
              <w:ind w:right="90"/>
            </w:pPr>
            <w:r>
              <w:t>Respirator Fit-Testing Records</w:t>
            </w:r>
          </w:p>
        </w:tc>
        <w:tc>
          <w:tcPr>
            <w:tcW w:w="1520" w:type="dxa"/>
            <w:shd w:val="clear" w:color="auto" w:fill="auto"/>
          </w:tcPr>
          <w:p w:rsidR="003F6C79" w:rsidP="00C06180" w:rsidRDefault="003F6C79" w14:paraId="3D24940D" w14:textId="77777777">
            <w:pPr>
              <w:ind w:right="90"/>
            </w:pPr>
            <w:r>
              <w:t>Secretary</w:t>
            </w:r>
          </w:p>
        </w:tc>
        <w:tc>
          <w:tcPr>
            <w:tcW w:w="1613" w:type="dxa"/>
            <w:shd w:val="clear" w:color="auto" w:fill="auto"/>
          </w:tcPr>
          <w:p w:rsidR="003F6C79" w:rsidP="00C06180" w:rsidRDefault="003F6C79" w14:paraId="3F50937C" w14:textId="6C1B2BC3">
            <w:pPr>
              <w:ind w:right="90"/>
            </w:pPr>
            <w:r w:rsidRPr="00286A42">
              <w:t>699,</w:t>
            </w:r>
            <w:r>
              <w:t xml:space="preserve"> 048</w:t>
            </w:r>
          </w:p>
        </w:tc>
        <w:tc>
          <w:tcPr>
            <w:tcW w:w="2001" w:type="dxa"/>
            <w:shd w:val="clear" w:color="auto" w:fill="auto"/>
          </w:tcPr>
          <w:p w:rsidR="003F6C79" w:rsidP="00F30531" w:rsidRDefault="003F6C79" w14:paraId="1136D0F2" w14:textId="696AB6D9">
            <w:pPr>
              <w:ind w:right="90"/>
            </w:pPr>
            <w:r>
              <w:t>7.6787345075</w:t>
            </w:r>
          </w:p>
        </w:tc>
        <w:tc>
          <w:tcPr>
            <w:tcW w:w="1524" w:type="dxa"/>
            <w:shd w:val="clear" w:color="auto" w:fill="auto"/>
            <w:vAlign w:val="center"/>
          </w:tcPr>
          <w:p w:rsidR="003F6C79" w:rsidP="00C06180" w:rsidRDefault="003F6C79" w14:paraId="7EFA7FAB" w14:textId="77777777">
            <w:pPr>
              <w:ind w:right="90"/>
            </w:pPr>
            <w:r>
              <w:rPr>
                <w:color w:val="000000"/>
              </w:rPr>
              <w:t>5,367,804</w:t>
            </w:r>
          </w:p>
        </w:tc>
        <w:tc>
          <w:tcPr>
            <w:tcW w:w="1346" w:type="dxa"/>
            <w:shd w:val="clear" w:color="auto" w:fill="auto"/>
          </w:tcPr>
          <w:p w:rsidR="003F6C79" w:rsidP="00C06180" w:rsidRDefault="003F6C79" w14:paraId="6B00C651" w14:textId="77777777">
            <w:pPr>
              <w:ind w:right="90"/>
            </w:pPr>
            <w:r>
              <w:t>5/60</w:t>
            </w:r>
          </w:p>
        </w:tc>
        <w:tc>
          <w:tcPr>
            <w:tcW w:w="1566" w:type="dxa"/>
            <w:shd w:val="clear" w:color="auto" w:fill="auto"/>
            <w:vAlign w:val="center"/>
          </w:tcPr>
          <w:p w:rsidR="003F6C79" w:rsidP="00C06180" w:rsidRDefault="003F6C79" w14:paraId="17C513BB" w14:textId="77777777">
            <w:pPr>
              <w:ind w:right="90"/>
            </w:pPr>
            <w:r>
              <w:rPr>
                <w:color w:val="000000"/>
              </w:rPr>
              <w:t>447,317</w:t>
            </w:r>
          </w:p>
        </w:tc>
        <w:tc>
          <w:tcPr>
            <w:tcW w:w="1133" w:type="dxa"/>
            <w:shd w:val="clear" w:color="auto" w:fill="auto"/>
          </w:tcPr>
          <w:p w:rsidR="003F6C79" w:rsidP="00C06180" w:rsidRDefault="003F6C79" w14:paraId="7E929B9C" w14:textId="77777777">
            <w:pPr>
              <w:ind w:right="90"/>
            </w:pPr>
            <w:r>
              <w:t>$30.42</w:t>
            </w:r>
          </w:p>
        </w:tc>
        <w:tc>
          <w:tcPr>
            <w:tcW w:w="2083" w:type="dxa"/>
            <w:shd w:val="clear" w:color="auto" w:fill="auto"/>
            <w:vAlign w:val="center"/>
          </w:tcPr>
          <w:p w:rsidR="003F6C79" w:rsidP="00C06180" w:rsidRDefault="003F6C79" w14:paraId="5968B618" w14:textId="77777777">
            <w:pPr>
              <w:ind w:right="90"/>
            </w:pPr>
            <w:r>
              <w:rPr>
                <w:color w:val="000000"/>
              </w:rPr>
              <w:t xml:space="preserve">$13,607,383.14 </w:t>
            </w:r>
          </w:p>
        </w:tc>
      </w:tr>
      <w:tr w:rsidRPr="00496560" w:rsidR="003F6C79" w:rsidTr="003F6C79" w14:paraId="26EA5CD0" w14:textId="690BC3FC">
        <w:tc>
          <w:tcPr>
            <w:tcW w:w="1681" w:type="dxa"/>
            <w:shd w:val="clear" w:color="auto" w:fill="auto"/>
          </w:tcPr>
          <w:p w:rsidR="003F6C79" w:rsidP="00C06180" w:rsidRDefault="003F6C79" w14:paraId="2BD9186B" w14:textId="77777777">
            <w:pPr>
              <w:ind w:right="90"/>
            </w:pPr>
            <w:r>
              <w:t>Written Respiratory Protection Program Records</w:t>
            </w:r>
          </w:p>
        </w:tc>
        <w:tc>
          <w:tcPr>
            <w:tcW w:w="1520" w:type="dxa"/>
            <w:shd w:val="clear" w:color="auto" w:fill="auto"/>
          </w:tcPr>
          <w:p w:rsidR="003F6C79" w:rsidP="00C06180" w:rsidRDefault="003F6C79" w14:paraId="428A7F96" w14:textId="77777777">
            <w:pPr>
              <w:ind w:right="90"/>
            </w:pPr>
            <w:r>
              <w:t>Secretary</w:t>
            </w:r>
          </w:p>
        </w:tc>
        <w:tc>
          <w:tcPr>
            <w:tcW w:w="1613" w:type="dxa"/>
            <w:shd w:val="clear" w:color="auto" w:fill="auto"/>
          </w:tcPr>
          <w:p w:rsidR="003F6C79" w:rsidP="00C06180" w:rsidRDefault="003F6C79" w14:paraId="564D789B" w14:textId="0F940EF3">
            <w:pPr>
              <w:ind w:right="90"/>
            </w:pPr>
            <w:r w:rsidRPr="00286A42">
              <w:t>699,</w:t>
            </w:r>
            <w:r>
              <w:t xml:space="preserve"> 048</w:t>
            </w:r>
          </w:p>
        </w:tc>
        <w:tc>
          <w:tcPr>
            <w:tcW w:w="2001" w:type="dxa"/>
            <w:shd w:val="clear" w:color="auto" w:fill="auto"/>
          </w:tcPr>
          <w:p w:rsidR="003F6C79" w:rsidP="00C06180" w:rsidRDefault="003F6C79" w14:paraId="7518A759" w14:textId="77777777">
            <w:pPr>
              <w:ind w:right="90"/>
            </w:pPr>
            <w:r>
              <w:t>1</w:t>
            </w:r>
          </w:p>
        </w:tc>
        <w:tc>
          <w:tcPr>
            <w:tcW w:w="1524" w:type="dxa"/>
            <w:shd w:val="clear" w:color="auto" w:fill="auto"/>
            <w:vAlign w:val="center"/>
          </w:tcPr>
          <w:p w:rsidR="003F6C79" w:rsidP="00D0508B" w:rsidRDefault="003F6C79" w14:paraId="4DD907C1" w14:textId="3E0E41FD">
            <w:pPr>
              <w:ind w:right="90"/>
            </w:pPr>
            <w:r>
              <w:rPr>
                <w:color w:val="000000"/>
              </w:rPr>
              <w:t>699,</w:t>
            </w:r>
            <w:r>
              <w:t xml:space="preserve"> </w:t>
            </w:r>
            <w:r>
              <w:t>048</w:t>
            </w:r>
          </w:p>
        </w:tc>
        <w:tc>
          <w:tcPr>
            <w:tcW w:w="1346" w:type="dxa"/>
            <w:shd w:val="clear" w:color="auto" w:fill="auto"/>
          </w:tcPr>
          <w:p w:rsidR="003F6C79" w:rsidP="00C06180" w:rsidRDefault="003F6C79" w14:paraId="1A0B4BDC" w14:textId="77777777">
            <w:pPr>
              <w:ind w:right="90"/>
            </w:pPr>
            <w:r>
              <w:t>5/60</w:t>
            </w:r>
          </w:p>
        </w:tc>
        <w:tc>
          <w:tcPr>
            <w:tcW w:w="1566" w:type="dxa"/>
            <w:shd w:val="clear" w:color="auto" w:fill="auto"/>
            <w:vAlign w:val="center"/>
          </w:tcPr>
          <w:p w:rsidR="003F6C79" w:rsidP="000500CD" w:rsidRDefault="003F6C79" w14:paraId="3E69FB1B" w14:textId="44066C37">
            <w:pPr>
              <w:ind w:right="90"/>
            </w:pPr>
            <w:r>
              <w:rPr>
                <w:color w:val="000000"/>
              </w:rPr>
              <w:t>58,254</w:t>
            </w:r>
          </w:p>
        </w:tc>
        <w:tc>
          <w:tcPr>
            <w:tcW w:w="1133" w:type="dxa"/>
            <w:shd w:val="clear" w:color="auto" w:fill="auto"/>
          </w:tcPr>
          <w:p w:rsidR="003F6C79" w:rsidP="00C06180" w:rsidRDefault="003F6C79" w14:paraId="02D31FE4" w14:textId="77777777">
            <w:pPr>
              <w:ind w:right="90"/>
            </w:pPr>
            <w:r>
              <w:t>$30.42</w:t>
            </w:r>
          </w:p>
        </w:tc>
        <w:tc>
          <w:tcPr>
            <w:tcW w:w="2083" w:type="dxa"/>
            <w:shd w:val="clear" w:color="auto" w:fill="auto"/>
            <w:vAlign w:val="center"/>
          </w:tcPr>
          <w:p w:rsidR="003F6C79" w:rsidP="000500CD" w:rsidRDefault="003F6C79" w14:paraId="787B2293" w14:textId="457243A3">
            <w:pPr>
              <w:ind w:right="90"/>
            </w:pPr>
            <w:r>
              <w:rPr>
                <w:color w:val="000000"/>
              </w:rPr>
              <w:t>$1,772,086.68</w:t>
            </w:r>
          </w:p>
        </w:tc>
      </w:tr>
      <w:tr w:rsidRPr="00061A3E" w:rsidR="003F6C79" w:rsidTr="003F6C79" w14:paraId="423369F8" w14:textId="4D83D4E9">
        <w:tc>
          <w:tcPr>
            <w:tcW w:w="1681" w:type="dxa"/>
            <w:shd w:val="clear" w:color="auto" w:fill="auto"/>
          </w:tcPr>
          <w:p w:rsidRPr="005E0DAB" w:rsidR="003F6C79" w:rsidP="0097748A" w:rsidRDefault="003F6C79" w14:paraId="07F76844" w14:textId="77777777">
            <w:pPr>
              <w:ind w:right="90"/>
            </w:pPr>
            <w:r w:rsidRPr="005E0DAB">
              <w:t>Employee Access</w:t>
            </w:r>
          </w:p>
        </w:tc>
        <w:tc>
          <w:tcPr>
            <w:tcW w:w="1520" w:type="dxa"/>
            <w:shd w:val="clear" w:color="auto" w:fill="auto"/>
          </w:tcPr>
          <w:p w:rsidR="003F6C79" w:rsidP="0097748A" w:rsidRDefault="003F6C79" w14:paraId="5B2A528C" w14:textId="77777777">
            <w:pPr>
              <w:ind w:right="90"/>
            </w:pPr>
          </w:p>
          <w:p w:rsidRPr="004E320D" w:rsidR="003F6C79" w:rsidP="0097748A" w:rsidRDefault="003F6C79" w14:paraId="39679DDE" w14:textId="64D85B10">
            <w:pPr>
              <w:ind w:right="90"/>
            </w:pPr>
            <w:r w:rsidRPr="004E320D">
              <w:t>Secretary</w:t>
            </w:r>
          </w:p>
        </w:tc>
        <w:tc>
          <w:tcPr>
            <w:tcW w:w="1613" w:type="dxa"/>
            <w:shd w:val="clear" w:color="auto" w:fill="auto"/>
          </w:tcPr>
          <w:p w:rsidRPr="004E320D" w:rsidR="003F6C79" w:rsidP="00D0508B" w:rsidRDefault="003F6C79" w14:paraId="57202B15" w14:textId="4B998CE5">
            <w:pPr>
              <w:ind w:right="90"/>
            </w:pPr>
            <w:r>
              <w:t xml:space="preserve">699, </w:t>
            </w:r>
            <w:r>
              <w:t>048</w:t>
            </w:r>
          </w:p>
        </w:tc>
        <w:tc>
          <w:tcPr>
            <w:tcW w:w="2001" w:type="dxa"/>
            <w:shd w:val="clear" w:color="auto" w:fill="auto"/>
          </w:tcPr>
          <w:p w:rsidR="003F6C79" w:rsidP="0097748A" w:rsidRDefault="003F6C79" w14:paraId="787F0526" w14:textId="77777777">
            <w:pPr>
              <w:ind w:right="90"/>
            </w:pPr>
          </w:p>
          <w:p w:rsidRPr="004E320D" w:rsidR="003F6C79" w:rsidP="00F30531" w:rsidRDefault="003F6C79" w14:paraId="0821B1E1" w14:textId="5CBF0E5F">
            <w:pPr>
              <w:ind w:right="90"/>
            </w:pPr>
            <w:r>
              <w:t>0.8826132111</w:t>
            </w:r>
          </w:p>
        </w:tc>
        <w:tc>
          <w:tcPr>
            <w:tcW w:w="1524" w:type="dxa"/>
            <w:shd w:val="clear" w:color="auto" w:fill="auto"/>
            <w:vAlign w:val="center"/>
          </w:tcPr>
          <w:p w:rsidR="003F6C79" w:rsidP="0097748A" w:rsidRDefault="003F6C79" w14:paraId="78FE8109" w14:textId="77777777">
            <w:pPr>
              <w:ind w:right="90"/>
              <w:rPr>
                <w:color w:val="000000"/>
              </w:rPr>
            </w:pPr>
          </w:p>
          <w:p w:rsidRPr="004E320D" w:rsidR="003F6C79" w:rsidP="0097748A" w:rsidRDefault="003F6C79" w14:paraId="0FB1B1C6" w14:textId="2E010A8D">
            <w:pPr>
              <w:ind w:right="90"/>
            </w:pPr>
            <w:r>
              <w:rPr>
                <w:color w:val="000000"/>
              </w:rPr>
              <w:t>616,989</w:t>
            </w:r>
          </w:p>
        </w:tc>
        <w:tc>
          <w:tcPr>
            <w:tcW w:w="1346" w:type="dxa"/>
            <w:shd w:val="clear" w:color="auto" w:fill="auto"/>
          </w:tcPr>
          <w:p w:rsidR="003F6C79" w:rsidP="0097748A" w:rsidRDefault="003F6C79" w14:paraId="0FAECB9F" w14:textId="77777777">
            <w:pPr>
              <w:ind w:right="90"/>
            </w:pPr>
          </w:p>
          <w:p w:rsidRPr="004E320D" w:rsidR="003F6C79" w:rsidP="0097748A" w:rsidRDefault="003F6C79" w14:paraId="2EFDB2C7" w14:textId="6E5A0CED">
            <w:pPr>
              <w:ind w:right="90"/>
            </w:pPr>
            <w:r>
              <w:t>5/60</w:t>
            </w:r>
          </w:p>
        </w:tc>
        <w:tc>
          <w:tcPr>
            <w:tcW w:w="1566" w:type="dxa"/>
            <w:shd w:val="clear" w:color="auto" w:fill="auto"/>
            <w:vAlign w:val="center"/>
          </w:tcPr>
          <w:p w:rsidR="003F6C79" w:rsidP="0097748A" w:rsidRDefault="003F6C79" w14:paraId="42CC12AF" w14:textId="77777777">
            <w:pPr>
              <w:ind w:right="90"/>
              <w:rPr>
                <w:color w:val="000000"/>
              </w:rPr>
            </w:pPr>
          </w:p>
          <w:p w:rsidRPr="004E320D" w:rsidR="003F6C79" w:rsidP="0097748A" w:rsidRDefault="003F6C79" w14:paraId="55C03876" w14:textId="3EE7198D">
            <w:pPr>
              <w:ind w:right="90"/>
            </w:pPr>
            <w:r>
              <w:rPr>
                <w:color w:val="000000"/>
              </w:rPr>
              <w:t>51,415.75</w:t>
            </w:r>
          </w:p>
        </w:tc>
        <w:tc>
          <w:tcPr>
            <w:tcW w:w="1133" w:type="dxa"/>
            <w:shd w:val="clear" w:color="auto" w:fill="auto"/>
          </w:tcPr>
          <w:p w:rsidR="003F6C79" w:rsidP="0097748A" w:rsidRDefault="003F6C79" w14:paraId="09F32E7C" w14:textId="77777777">
            <w:pPr>
              <w:ind w:right="90"/>
            </w:pPr>
          </w:p>
          <w:p w:rsidRPr="004E320D" w:rsidR="003F6C79" w:rsidP="0097748A" w:rsidRDefault="003F6C79" w14:paraId="4A42DB3C" w14:textId="3BFD92BD">
            <w:pPr>
              <w:ind w:right="90"/>
            </w:pPr>
            <w:r w:rsidRPr="004E320D">
              <w:t>$</w:t>
            </w:r>
            <w:r>
              <w:t>30.42</w:t>
            </w:r>
          </w:p>
        </w:tc>
        <w:tc>
          <w:tcPr>
            <w:tcW w:w="2083" w:type="dxa"/>
            <w:shd w:val="clear" w:color="auto" w:fill="auto"/>
            <w:vAlign w:val="center"/>
          </w:tcPr>
          <w:p w:rsidR="003F6C79" w:rsidP="0052095D" w:rsidRDefault="003F6C79" w14:paraId="40C147AA" w14:textId="77777777">
            <w:pPr>
              <w:ind w:right="90"/>
              <w:rPr>
                <w:color w:val="000000"/>
              </w:rPr>
            </w:pPr>
          </w:p>
          <w:p w:rsidRPr="004E320D" w:rsidR="003F6C79" w:rsidP="0052095D" w:rsidRDefault="003F6C79" w14:paraId="01E17ADF" w14:textId="50CE9A98">
            <w:pPr>
              <w:ind w:right="90"/>
            </w:pPr>
            <w:r>
              <w:rPr>
                <w:color w:val="000000"/>
              </w:rPr>
              <w:t>$1,564,067.11</w:t>
            </w:r>
          </w:p>
        </w:tc>
      </w:tr>
      <w:tr w:rsidRPr="00061A3E" w:rsidR="003F6C79" w:rsidTr="003F6C79" w14:paraId="64FBB9B5" w14:textId="23FDEBD2">
        <w:tc>
          <w:tcPr>
            <w:tcW w:w="1681" w:type="dxa"/>
            <w:shd w:val="clear" w:color="auto" w:fill="auto"/>
          </w:tcPr>
          <w:p w:rsidRPr="00061A3E" w:rsidR="003F6C79" w:rsidP="0097748A" w:rsidRDefault="003F6C79" w14:paraId="49752856" w14:textId="77777777">
            <w:pPr>
              <w:ind w:right="90"/>
              <w:jc w:val="right"/>
              <w:rPr>
                <w:b/>
                <w:i/>
              </w:rPr>
            </w:pPr>
            <w:r w:rsidRPr="00061A3E">
              <w:rPr>
                <w:b/>
                <w:i/>
              </w:rPr>
              <w:t>Subtotal</w:t>
            </w:r>
            <w:r>
              <w:rPr>
                <w:b/>
                <w:i/>
              </w:rPr>
              <w:t xml:space="preserve"> (G.)</w:t>
            </w:r>
          </w:p>
        </w:tc>
        <w:tc>
          <w:tcPr>
            <w:tcW w:w="1520" w:type="dxa"/>
            <w:shd w:val="clear" w:color="auto" w:fill="auto"/>
          </w:tcPr>
          <w:p w:rsidRPr="00061A3E" w:rsidR="003F6C79" w:rsidP="0097748A" w:rsidRDefault="003F6C79" w14:paraId="2E994289" w14:textId="77777777">
            <w:pPr>
              <w:ind w:right="90"/>
              <w:rPr>
                <w:b/>
              </w:rPr>
            </w:pPr>
          </w:p>
        </w:tc>
        <w:tc>
          <w:tcPr>
            <w:tcW w:w="1613" w:type="dxa"/>
            <w:shd w:val="clear" w:color="auto" w:fill="auto"/>
          </w:tcPr>
          <w:p w:rsidRPr="00061A3E" w:rsidR="003F6C79" w:rsidP="0097748A" w:rsidRDefault="003F6C79" w14:paraId="489A4CB3" w14:textId="77777777">
            <w:pPr>
              <w:ind w:right="90"/>
              <w:rPr>
                <w:b/>
                <w:i/>
              </w:rPr>
            </w:pPr>
          </w:p>
        </w:tc>
        <w:tc>
          <w:tcPr>
            <w:tcW w:w="2001" w:type="dxa"/>
            <w:shd w:val="clear" w:color="auto" w:fill="auto"/>
          </w:tcPr>
          <w:p w:rsidRPr="00061A3E" w:rsidR="003F6C79" w:rsidP="0097748A" w:rsidRDefault="003F6C79" w14:paraId="627D3B14" w14:textId="77777777">
            <w:pPr>
              <w:ind w:right="90"/>
              <w:rPr>
                <w:b/>
              </w:rPr>
            </w:pPr>
          </w:p>
        </w:tc>
        <w:tc>
          <w:tcPr>
            <w:tcW w:w="1524" w:type="dxa"/>
            <w:shd w:val="clear" w:color="auto" w:fill="auto"/>
          </w:tcPr>
          <w:p w:rsidRPr="00061A3E" w:rsidR="003F6C79" w:rsidP="000500CD" w:rsidRDefault="003F6C79" w14:paraId="7950561D" w14:textId="289742E8">
            <w:pPr>
              <w:ind w:right="90"/>
              <w:rPr>
                <w:b/>
                <w:i/>
              </w:rPr>
            </w:pPr>
            <w:r>
              <w:rPr>
                <w:b/>
                <w:bCs/>
                <w:i/>
                <w:iCs/>
                <w:color w:val="000000"/>
              </w:rPr>
              <w:t>10,718,928</w:t>
            </w:r>
          </w:p>
        </w:tc>
        <w:tc>
          <w:tcPr>
            <w:tcW w:w="1346" w:type="dxa"/>
            <w:shd w:val="clear" w:color="auto" w:fill="auto"/>
          </w:tcPr>
          <w:p w:rsidRPr="00061A3E" w:rsidR="003F6C79" w:rsidP="0097748A" w:rsidRDefault="003F6C79" w14:paraId="1A048D4D" w14:textId="77777777">
            <w:pPr>
              <w:ind w:right="90"/>
              <w:rPr>
                <w:b/>
              </w:rPr>
            </w:pPr>
          </w:p>
        </w:tc>
        <w:tc>
          <w:tcPr>
            <w:tcW w:w="1566" w:type="dxa"/>
            <w:shd w:val="clear" w:color="auto" w:fill="auto"/>
          </w:tcPr>
          <w:p w:rsidRPr="00061A3E" w:rsidR="003F6C79" w:rsidP="000500CD" w:rsidRDefault="003F6C79" w14:paraId="3BAD72B4" w14:textId="4DEE8371">
            <w:pPr>
              <w:ind w:right="90"/>
              <w:rPr>
                <w:b/>
                <w:i/>
              </w:rPr>
            </w:pPr>
            <w:r>
              <w:rPr>
                <w:b/>
                <w:i/>
              </w:rPr>
              <w:t>893,244</w:t>
            </w:r>
          </w:p>
        </w:tc>
        <w:tc>
          <w:tcPr>
            <w:tcW w:w="1133" w:type="dxa"/>
            <w:shd w:val="clear" w:color="auto" w:fill="auto"/>
          </w:tcPr>
          <w:p w:rsidRPr="00061A3E" w:rsidR="003F6C79" w:rsidP="0097748A" w:rsidRDefault="003F6C79" w14:paraId="081631EB" w14:textId="77777777">
            <w:pPr>
              <w:ind w:right="90"/>
              <w:rPr>
                <w:b/>
              </w:rPr>
            </w:pPr>
          </w:p>
        </w:tc>
        <w:tc>
          <w:tcPr>
            <w:tcW w:w="2083" w:type="dxa"/>
            <w:shd w:val="clear" w:color="auto" w:fill="auto"/>
            <w:vAlign w:val="center"/>
          </w:tcPr>
          <w:p w:rsidRPr="00061A3E" w:rsidR="003F6C79" w:rsidP="00F30531" w:rsidRDefault="003F6C79" w14:paraId="5685C5A2" w14:textId="790DCA3E">
            <w:pPr>
              <w:ind w:right="90"/>
              <w:rPr>
                <w:b/>
                <w:i/>
              </w:rPr>
            </w:pPr>
            <w:r>
              <w:rPr>
                <w:b/>
                <w:bCs/>
                <w:i/>
                <w:iCs/>
                <w:color w:val="000000"/>
              </w:rPr>
              <w:t>$27,172,482.40</w:t>
            </w:r>
          </w:p>
        </w:tc>
      </w:tr>
      <w:tr w:rsidRPr="00496560" w:rsidR="003F6C79" w:rsidTr="003F6C79" w14:paraId="1C186318" w14:textId="05A61F50">
        <w:tc>
          <w:tcPr>
            <w:tcW w:w="1681" w:type="dxa"/>
            <w:shd w:val="clear" w:color="auto" w:fill="auto"/>
          </w:tcPr>
          <w:p w:rsidRPr="008E4403" w:rsidR="003F6C79" w:rsidP="00496560" w:rsidRDefault="003F6C79" w14:paraId="28103723" w14:textId="77777777">
            <w:pPr>
              <w:ind w:right="90"/>
              <w:rPr>
                <w:b/>
                <w:i/>
              </w:rPr>
            </w:pPr>
          </w:p>
        </w:tc>
        <w:tc>
          <w:tcPr>
            <w:tcW w:w="1520" w:type="dxa"/>
            <w:shd w:val="clear" w:color="auto" w:fill="auto"/>
          </w:tcPr>
          <w:p w:rsidRPr="00E20DCD" w:rsidR="003F6C79" w:rsidP="00496560" w:rsidRDefault="003F6C79" w14:paraId="11200027" w14:textId="77777777">
            <w:pPr>
              <w:ind w:right="90"/>
              <w:rPr>
                <w:b/>
                <w:i/>
              </w:rPr>
            </w:pPr>
          </w:p>
        </w:tc>
        <w:tc>
          <w:tcPr>
            <w:tcW w:w="1613" w:type="dxa"/>
            <w:shd w:val="clear" w:color="auto" w:fill="auto"/>
          </w:tcPr>
          <w:p w:rsidR="003F6C79" w:rsidP="00496560" w:rsidRDefault="003F6C79" w14:paraId="13B281C2" w14:textId="77777777">
            <w:pPr>
              <w:ind w:right="90"/>
              <w:rPr>
                <w:b/>
                <w:i/>
              </w:rPr>
            </w:pPr>
          </w:p>
        </w:tc>
        <w:tc>
          <w:tcPr>
            <w:tcW w:w="2001" w:type="dxa"/>
            <w:shd w:val="clear" w:color="auto" w:fill="auto"/>
          </w:tcPr>
          <w:p w:rsidRPr="00E20DCD" w:rsidR="003F6C79" w:rsidP="00D40B9E" w:rsidRDefault="003F6C79" w14:paraId="42289BAF" w14:textId="77777777">
            <w:pPr>
              <w:ind w:right="90"/>
              <w:rPr>
                <w:b/>
                <w:i/>
              </w:rPr>
            </w:pPr>
          </w:p>
        </w:tc>
        <w:tc>
          <w:tcPr>
            <w:tcW w:w="1524" w:type="dxa"/>
            <w:shd w:val="clear" w:color="auto" w:fill="auto"/>
          </w:tcPr>
          <w:p w:rsidR="003F6C79" w:rsidP="00496560" w:rsidRDefault="003F6C79" w14:paraId="2AE968DC" w14:textId="77777777">
            <w:pPr>
              <w:ind w:right="90"/>
              <w:rPr>
                <w:b/>
                <w:i/>
              </w:rPr>
            </w:pPr>
          </w:p>
        </w:tc>
        <w:tc>
          <w:tcPr>
            <w:tcW w:w="1346" w:type="dxa"/>
            <w:shd w:val="clear" w:color="auto" w:fill="auto"/>
          </w:tcPr>
          <w:p w:rsidRPr="00E20DCD" w:rsidR="003F6C79" w:rsidP="00721B06" w:rsidRDefault="003F6C79" w14:paraId="5768830E" w14:textId="77777777">
            <w:pPr>
              <w:ind w:right="90"/>
              <w:rPr>
                <w:b/>
                <w:i/>
              </w:rPr>
            </w:pPr>
          </w:p>
        </w:tc>
        <w:tc>
          <w:tcPr>
            <w:tcW w:w="1566" w:type="dxa"/>
            <w:shd w:val="clear" w:color="auto" w:fill="auto"/>
          </w:tcPr>
          <w:p w:rsidR="003F6C79" w:rsidP="00496560" w:rsidRDefault="003F6C79" w14:paraId="5F78A6B2" w14:textId="77777777">
            <w:pPr>
              <w:ind w:right="90"/>
              <w:rPr>
                <w:b/>
                <w:i/>
              </w:rPr>
            </w:pPr>
          </w:p>
        </w:tc>
        <w:tc>
          <w:tcPr>
            <w:tcW w:w="1133" w:type="dxa"/>
            <w:shd w:val="clear" w:color="auto" w:fill="auto"/>
          </w:tcPr>
          <w:p w:rsidRPr="00E20DCD" w:rsidR="003F6C79" w:rsidP="00496560" w:rsidRDefault="003F6C79" w14:paraId="329FE91C" w14:textId="77777777">
            <w:pPr>
              <w:ind w:right="90"/>
              <w:rPr>
                <w:b/>
                <w:i/>
              </w:rPr>
            </w:pPr>
          </w:p>
        </w:tc>
        <w:tc>
          <w:tcPr>
            <w:tcW w:w="2083" w:type="dxa"/>
            <w:shd w:val="clear" w:color="auto" w:fill="auto"/>
          </w:tcPr>
          <w:p w:rsidR="003F6C79" w:rsidP="00A546B8" w:rsidRDefault="003F6C79" w14:paraId="3BBEA6F9" w14:textId="77777777">
            <w:pPr>
              <w:ind w:right="90"/>
              <w:rPr>
                <w:b/>
                <w:i/>
              </w:rPr>
            </w:pPr>
          </w:p>
        </w:tc>
      </w:tr>
      <w:tr w:rsidRPr="00496560" w:rsidR="003F6C79" w:rsidTr="003F6C79" w14:paraId="5D42FAB6" w14:textId="54B01B15">
        <w:trPr>
          <w:trHeight w:val="377"/>
        </w:trPr>
        <w:tc>
          <w:tcPr>
            <w:tcW w:w="1681" w:type="dxa"/>
            <w:shd w:val="clear" w:color="auto" w:fill="auto"/>
          </w:tcPr>
          <w:p w:rsidRPr="00061A3E" w:rsidR="003F6C79" w:rsidP="00496560" w:rsidRDefault="003F6C79" w14:paraId="6E9E51E1" w14:textId="77777777">
            <w:pPr>
              <w:ind w:right="90"/>
              <w:rPr>
                <w:b/>
              </w:rPr>
            </w:pPr>
            <w:r w:rsidRPr="00061A3E">
              <w:rPr>
                <w:b/>
              </w:rPr>
              <w:t>TOTAL</w:t>
            </w:r>
          </w:p>
        </w:tc>
        <w:tc>
          <w:tcPr>
            <w:tcW w:w="1520" w:type="dxa"/>
            <w:shd w:val="clear" w:color="auto" w:fill="auto"/>
          </w:tcPr>
          <w:p w:rsidRPr="00061A3E" w:rsidR="003F6C79" w:rsidP="00496560" w:rsidRDefault="003F6C79" w14:paraId="4AB80D7D" w14:textId="77777777">
            <w:pPr>
              <w:ind w:right="90"/>
              <w:rPr>
                <w:b/>
              </w:rPr>
            </w:pPr>
          </w:p>
        </w:tc>
        <w:tc>
          <w:tcPr>
            <w:tcW w:w="1613" w:type="dxa"/>
            <w:shd w:val="clear" w:color="auto" w:fill="auto"/>
          </w:tcPr>
          <w:p w:rsidRPr="00061A3E" w:rsidR="003F6C79" w:rsidP="00496560" w:rsidRDefault="003F6C79" w14:paraId="11EA4BDB" w14:textId="77777777">
            <w:pPr>
              <w:ind w:right="90"/>
              <w:rPr>
                <w:b/>
              </w:rPr>
            </w:pPr>
          </w:p>
        </w:tc>
        <w:tc>
          <w:tcPr>
            <w:tcW w:w="2001" w:type="dxa"/>
            <w:shd w:val="clear" w:color="auto" w:fill="auto"/>
          </w:tcPr>
          <w:p w:rsidRPr="00061A3E" w:rsidR="003F6C79" w:rsidP="00D40B9E" w:rsidRDefault="003F6C79" w14:paraId="646CC30F" w14:textId="77777777">
            <w:pPr>
              <w:ind w:right="90"/>
              <w:rPr>
                <w:b/>
              </w:rPr>
            </w:pPr>
          </w:p>
        </w:tc>
        <w:tc>
          <w:tcPr>
            <w:tcW w:w="1524" w:type="dxa"/>
            <w:shd w:val="clear" w:color="auto" w:fill="auto"/>
          </w:tcPr>
          <w:p w:rsidR="003F6C79" w:rsidP="0097748A" w:rsidRDefault="003F6C79" w14:paraId="5F3221D2" w14:textId="2114B798">
            <w:pPr>
              <w:widowControl/>
              <w:autoSpaceDE/>
              <w:autoSpaceDN/>
              <w:adjustRightInd/>
              <w:rPr>
                <w:b/>
                <w:bCs/>
                <w:color w:val="000000"/>
              </w:rPr>
            </w:pPr>
            <w:r>
              <w:rPr>
                <w:b/>
                <w:bCs/>
                <w:color w:val="000000"/>
              </w:rPr>
              <w:t>27,655,682</w:t>
            </w:r>
          </w:p>
          <w:p w:rsidR="003F6C79" w:rsidP="0097748A" w:rsidRDefault="003F6C79" w14:paraId="3B8400A0" w14:textId="093D7710">
            <w:pPr>
              <w:widowControl/>
              <w:autoSpaceDE/>
              <w:autoSpaceDN/>
              <w:adjustRightInd/>
              <w:rPr>
                <w:b/>
                <w:bCs/>
                <w:color w:val="000000"/>
              </w:rPr>
            </w:pPr>
          </w:p>
          <w:p w:rsidRPr="00061A3E" w:rsidR="003F6C79" w:rsidP="00496560" w:rsidRDefault="003F6C79" w14:paraId="5218BC5C" w14:textId="77777777">
            <w:pPr>
              <w:ind w:right="90"/>
              <w:rPr>
                <w:b/>
              </w:rPr>
            </w:pPr>
          </w:p>
        </w:tc>
        <w:tc>
          <w:tcPr>
            <w:tcW w:w="1346" w:type="dxa"/>
            <w:shd w:val="clear" w:color="auto" w:fill="auto"/>
          </w:tcPr>
          <w:p w:rsidRPr="00061A3E" w:rsidR="003F6C79" w:rsidP="00721B06" w:rsidRDefault="003F6C79" w14:paraId="19FF0525" w14:textId="77777777">
            <w:pPr>
              <w:ind w:right="90"/>
              <w:rPr>
                <w:b/>
              </w:rPr>
            </w:pPr>
          </w:p>
        </w:tc>
        <w:tc>
          <w:tcPr>
            <w:tcW w:w="1566" w:type="dxa"/>
            <w:shd w:val="clear" w:color="auto" w:fill="auto"/>
          </w:tcPr>
          <w:p w:rsidR="003F6C79" w:rsidP="00255034" w:rsidRDefault="003F6C79" w14:paraId="5F47B8E1" w14:textId="160D58A3">
            <w:pPr>
              <w:ind w:right="90"/>
              <w:rPr>
                <w:b/>
                <w:bCs/>
                <w:color w:val="000000"/>
              </w:rPr>
            </w:pPr>
            <w:r>
              <w:rPr>
                <w:b/>
                <w:bCs/>
                <w:color w:val="000000"/>
              </w:rPr>
              <w:t>8,400,364.59</w:t>
            </w:r>
          </w:p>
          <w:p w:rsidR="003F6C79" w:rsidP="00255034" w:rsidRDefault="003F6C79" w14:paraId="29A0FA4D" w14:textId="4EB05AA2">
            <w:pPr>
              <w:ind w:right="90"/>
              <w:rPr>
                <w:b/>
                <w:bCs/>
                <w:color w:val="000000"/>
              </w:rPr>
            </w:pPr>
          </w:p>
          <w:p w:rsidRPr="00061A3E" w:rsidR="003F6C79" w:rsidP="00255034" w:rsidRDefault="003F6C79" w14:paraId="6775093F" w14:textId="2368EB65">
            <w:pPr>
              <w:ind w:right="90"/>
              <w:rPr>
                <w:b/>
              </w:rPr>
            </w:pPr>
          </w:p>
        </w:tc>
        <w:tc>
          <w:tcPr>
            <w:tcW w:w="1133" w:type="dxa"/>
            <w:shd w:val="clear" w:color="auto" w:fill="auto"/>
          </w:tcPr>
          <w:p w:rsidRPr="00061A3E" w:rsidR="003F6C79" w:rsidP="00496560" w:rsidRDefault="003F6C79" w14:paraId="0FF0A78E" w14:textId="77777777">
            <w:pPr>
              <w:ind w:right="90"/>
              <w:rPr>
                <w:b/>
              </w:rPr>
            </w:pPr>
          </w:p>
        </w:tc>
        <w:tc>
          <w:tcPr>
            <w:tcW w:w="2083" w:type="dxa"/>
            <w:shd w:val="clear" w:color="auto" w:fill="auto"/>
          </w:tcPr>
          <w:p w:rsidRPr="00061A3E" w:rsidR="003F6C79" w:rsidP="00FC00A0" w:rsidRDefault="003F6C79" w14:paraId="4D0F4125" w14:textId="6150EF95">
            <w:pPr>
              <w:widowControl/>
              <w:autoSpaceDE/>
              <w:autoSpaceDN/>
              <w:adjustRightInd/>
              <w:rPr>
                <w:b/>
              </w:rPr>
            </w:pPr>
            <w:r>
              <w:rPr>
                <w:b/>
                <w:bCs/>
                <w:color w:val="000000"/>
              </w:rPr>
              <w:t>$423,749,112.34</w:t>
            </w:r>
          </w:p>
        </w:tc>
      </w:tr>
    </w:tbl>
    <w:p w:rsidR="002E5FB0" w:rsidP="00960347" w:rsidRDefault="002E5FB0" w14:paraId="6D9902E3" w14:textId="77777777">
      <w:pPr>
        <w:widowControl/>
        <w:sectPr w:rsidR="002E5FB0" w:rsidSect="00E20DCD">
          <w:pgSz w:w="15840" w:h="12240" w:orient="landscape"/>
          <w:pgMar w:top="1440" w:right="1440" w:bottom="1440" w:left="1440" w:header="1440" w:footer="1440" w:gutter="0"/>
          <w:cols w:space="720"/>
          <w:noEndnote/>
          <w:docGrid w:linePitch="326"/>
        </w:sectPr>
      </w:pPr>
    </w:p>
    <w:p w:rsidRPr="002E6416" w:rsidR="00960347" w:rsidP="00960347" w:rsidRDefault="00960347" w14:paraId="2210B873" w14:textId="77777777">
      <w:pPr>
        <w:widowControl/>
      </w:pPr>
      <w:r w:rsidRPr="002E6416">
        <w:rPr>
          <w:b/>
          <w:bCs/>
        </w:rPr>
        <w:t>13.  Provide an estimate of the total annual cost burden to respondents or recordkeepers resulting from the collection of information.  (Do not include the cost of any hour burden shown in Items 12 and 14.)</w:t>
      </w:r>
    </w:p>
    <w:p w:rsidRPr="002E6416" w:rsidR="00960347" w:rsidP="00960347" w:rsidRDefault="00960347" w14:paraId="7680E286" w14:textId="77777777">
      <w:pPr>
        <w:widowControl/>
      </w:pPr>
    </w:p>
    <w:p w:rsidRPr="002E6416" w:rsidR="00960347" w:rsidP="002E6416" w:rsidRDefault="00960347" w14:paraId="497F2B36" w14:textId="77777777">
      <w:pPr>
        <w:widowControl/>
        <w:ind w:left="288"/>
        <w:rPr>
          <w:b/>
          <w:bCs/>
        </w:rPr>
      </w:pPr>
      <w:r w:rsidRPr="002E6416">
        <w:t xml:space="preserve">·  </w:t>
      </w:r>
      <w:r w:rsidRPr="002E6416">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E6416" w:rsidR="00960347" w:rsidP="002E6416" w:rsidRDefault="00960347" w14:paraId="2EA98C43" w14:textId="77777777">
      <w:pPr>
        <w:widowControl/>
        <w:ind w:left="288"/>
        <w:rPr>
          <w:b/>
          <w:bCs/>
        </w:rPr>
      </w:pPr>
    </w:p>
    <w:p w:rsidRPr="002E6416" w:rsidR="00960347" w:rsidP="002E6416" w:rsidRDefault="00960347" w14:paraId="3976B16B" w14:textId="77777777">
      <w:pPr>
        <w:widowControl/>
        <w:ind w:left="288"/>
        <w:rPr>
          <w:b/>
          <w:bCs/>
        </w:rPr>
      </w:pPr>
      <w:r w:rsidRPr="002E6416">
        <w:rPr>
          <w:b/>
          <w:bCs/>
        </w:rPr>
        <w:t>·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E6416" w:rsidR="00960347" w:rsidP="002E6416" w:rsidRDefault="00960347" w14:paraId="19812FDD" w14:textId="77777777">
      <w:pPr>
        <w:widowControl/>
        <w:ind w:left="288"/>
        <w:rPr>
          <w:b/>
          <w:bCs/>
        </w:rPr>
      </w:pPr>
    </w:p>
    <w:p w:rsidRPr="002E6416" w:rsidR="00960347" w:rsidP="002E6416" w:rsidRDefault="00960347" w14:paraId="0C15EA89" w14:textId="256F523A">
      <w:pPr>
        <w:widowControl/>
        <w:ind w:left="288"/>
        <w:rPr>
          <w:b/>
          <w:bCs/>
        </w:rPr>
      </w:pPr>
      <w:r w:rsidRPr="002E6416">
        <w:rPr>
          <w:b/>
          <w:bCs/>
        </w:rPr>
        <w:t>· Generally, estimates should not include purchases of equipment or services, or portions thereof, made:  (1) prior to October 1, 1995, (2) to achieve regulatory compliance with requirements not associated with the information collection, (3) for reasons other</w:t>
      </w:r>
      <w:r w:rsidRPr="002E6416" w:rsidR="00130964">
        <w:rPr>
          <w:b/>
          <w:bCs/>
        </w:rPr>
        <w:t xml:space="preserve"> </w:t>
      </w:r>
      <w:r w:rsidRPr="002E6416">
        <w:rPr>
          <w:b/>
          <w:bCs/>
        </w:rPr>
        <w:t>than to provide information or keep records for the government, or (4) as part of customary and usual business or private practices.</w:t>
      </w:r>
    </w:p>
    <w:p w:rsidRPr="00914132" w:rsidR="00050F71" w:rsidP="00960347" w:rsidRDefault="00050F71" w14:paraId="0C1166EA" w14:textId="77777777">
      <w:r>
        <w:tab/>
      </w:r>
      <w:r>
        <w:tab/>
      </w:r>
    </w:p>
    <w:p w:rsidR="00960347" w:rsidP="00960347" w:rsidRDefault="00960347" w14:paraId="12A5C5E6" w14:textId="77777777">
      <w:pPr>
        <w:outlineLvl w:val="0"/>
        <w:rPr>
          <w:u w:val="single"/>
        </w:rPr>
      </w:pPr>
      <w:r w:rsidRPr="00914132">
        <w:rPr>
          <w:u w:val="single"/>
        </w:rPr>
        <w:t>Medical Examinations</w:t>
      </w:r>
    </w:p>
    <w:p w:rsidRPr="00914132" w:rsidR="00E95105" w:rsidP="00960347" w:rsidRDefault="00E95105" w14:paraId="7CA5C671" w14:textId="77777777">
      <w:pPr>
        <w:outlineLvl w:val="0"/>
      </w:pPr>
    </w:p>
    <w:p w:rsidRPr="00B8632F" w:rsidR="00B8632F" w:rsidP="00B8632F" w:rsidRDefault="00960347" w14:paraId="7EBADE99" w14:textId="77777777">
      <w:pPr>
        <w:rPr>
          <w:rFonts w:ascii="Calibri" w:hAnsi="Calibri"/>
          <w:color w:val="000000"/>
          <w:sz w:val="22"/>
          <w:szCs w:val="22"/>
        </w:rPr>
      </w:pPr>
      <w:r w:rsidRPr="00914132">
        <w:t xml:space="preserve">Assuming that each </w:t>
      </w:r>
      <w:r w:rsidRPr="00430801">
        <w:t>medical examination costs $</w:t>
      </w:r>
      <w:r w:rsidR="000D6AC9">
        <w:t>362.23</w:t>
      </w:r>
      <w:r w:rsidRPr="00430801">
        <w:rPr>
          <w:rStyle w:val="StyleFootnoteReference11pt"/>
        </w:rPr>
        <w:footnoteReference w:id="22"/>
      </w:r>
      <w:r w:rsidRPr="00430801">
        <w:t>, th</w:t>
      </w:r>
      <w:r w:rsidRPr="00914132">
        <w:t>e total cost of administering the medical examinations (see section (B) above (</w:t>
      </w:r>
      <w:r>
        <w:t>§1910.134(e)(3)</w:t>
      </w:r>
      <w:r w:rsidR="00B8632F">
        <w:t xml:space="preserve"> and (e)(7)</w:t>
      </w:r>
      <w:r>
        <w:t xml:space="preserve">) is </w:t>
      </w:r>
      <w:r w:rsidR="00BF0E37">
        <w:t>$</w:t>
      </w:r>
      <w:r w:rsidR="001970CB">
        <w:t>364,284,206.33</w:t>
      </w:r>
    </w:p>
    <w:p w:rsidRPr="00914132" w:rsidR="00960347" w:rsidP="00960347" w:rsidRDefault="00960347" w14:paraId="61FA9608" w14:textId="77777777">
      <w:r>
        <w:t xml:space="preserve"> </w:t>
      </w:r>
      <w:r w:rsidR="000F7006">
        <w:t>(</w:t>
      </w:r>
      <w:r w:rsidR="00C364A7">
        <w:t>696,766</w:t>
      </w:r>
      <w:r w:rsidR="000F7006">
        <w:t xml:space="preserve"> follow-up + </w:t>
      </w:r>
      <w:r w:rsidR="00C364A7">
        <w:t>308,</w:t>
      </w:r>
      <w:r w:rsidR="00F127FA">
        <w:t>905</w:t>
      </w:r>
      <w:r w:rsidR="000F7006">
        <w:t xml:space="preserve"> additional</w:t>
      </w:r>
      <w:r w:rsidR="00BF0E37">
        <w:t xml:space="preserve"> =</w:t>
      </w:r>
      <w:r w:rsidR="00C364A7">
        <w:t xml:space="preserve"> 1,005,</w:t>
      </w:r>
      <w:r w:rsidR="00F127FA">
        <w:t>671</w:t>
      </w:r>
      <w:r w:rsidR="00BF0E37">
        <w:t xml:space="preserve"> medical </w:t>
      </w:r>
      <w:r w:rsidR="00626242">
        <w:t>examinations</w:t>
      </w:r>
      <w:r w:rsidR="000F7006">
        <w:t xml:space="preserve">) </w:t>
      </w:r>
    </w:p>
    <w:p w:rsidRPr="00914132" w:rsidR="00960347" w:rsidP="00960347" w:rsidRDefault="00960347" w14:paraId="655A93E2" w14:textId="77777777"/>
    <w:p w:rsidR="00960347" w:rsidP="00960347" w:rsidRDefault="00960347" w14:paraId="5EE84347" w14:textId="77777777">
      <w:pPr>
        <w:outlineLvl w:val="0"/>
        <w:rPr>
          <w:u w:val="single"/>
        </w:rPr>
      </w:pPr>
      <w:r w:rsidRPr="00914132">
        <w:rPr>
          <w:u w:val="single"/>
        </w:rPr>
        <w:t>Fit-Testing Materials</w:t>
      </w:r>
    </w:p>
    <w:p w:rsidR="00960347" w:rsidP="00960347" w:rsidRDefault="00960347" w14:paraId="0F69F681" w14:textId="77777777">
      <w:r w:rsidRPr="00914132">
        <w:t xml:space="preserve">As noted under section (C) above, employers </w:t>
      </w:r>
      <w:r w:rsidRPr="00567CF2">
        <w:t>administer in-house fit tests</w:t>
      </w:r>
      <w:r w:rsidRPr="00914132">
        <w:t xml:space="preserve"> to </w:t>
      </w:r>
      <w:r w:rsidR="00A1706F">
        <w:t>3,864,</w:t>
      </w:r>
      <w:r w:rsidR="001970CB">
        <w:t>819</w:t>
      </w:r>
      <w:r w:rsidR="00687D32">
        <w:t xml:space="preserve"> </w:t>
      </w:r>
      <w:r w:rsidRPr="00914132">
        <w:t xml:space="preserve">workers each year. </w:t>
      </w:r>
      <w:r w:rsidR="00EA5BAB">
        <w:t xml:space="preserve"> </w:t>
      </w:r>
      <w:r w:rsidRPr="00430801">
        <w:t>Estimating that the materials for each fit test cost $1.2</w:t>
      </w:r>
      <w:r w:rsidR="000D6AC9">
        <w:t>9</w:t>
      </w:r>
      <w:r w:rsidRPr="00430801">
        <w:rPr>
          <w:rStyle w:val="StyleFootnoteReference11pt"/>
        </w:rPr>
        <w:footnoteReference w:id="23"/>
      </w:r>
      <w:r w:rsidRPr="00430801">
        <w:t>, OSHA determined that the total cost of these materials is $</w:t>
      </w:r>
      <w:r w:rsidR="009D2DAE">
        <w:t>4,</w:t>
      </w:r>
      <w:r w:rsidR="000D6AC9">
        <w:t>985,</w:t>
      </w:r>
      <w:r w:rsidR="001970CB">
        <w:t>616.51</w:t>
      </w:r>
      <w:r w:rsidRPr="00430801">
        <w:t>.</w:t>
      </w:r>
      <w:r w:rsidRPr="00430801">
        <w:rPr>
          <w:rStyle w:val="StyleFootnoteReference11pt"/>
        </w:rPr>
        <w:footnoteReference w:id="24"/>
      </w:r>
      <w:r w:rsidRPr="00914132">
        <w:tab/>
      </w:r>
      <w:r w:rsidRPr="00914132">
        <w:tab/>
      </w:r>
    </w:p>
    <w:p w:rsidRPr="00514152" w:rsidR="00960347" w:rsidP="00960347" w:rsidRDefault="00960347" w14:paraId="6F226211" w14:textId="77777777">
      <w:r w:rsidRPr="00914132">
        <w:tab/>
      </w:r>
      <w:r w:rsidRPr="00914132">
        <w:tab/>
      </w:r>
      <w:r w:rsidRPr="00914132">
        <w:tab/>
      </w:r>
    </w:p>
    <w:p w:rsidRPr="00914132" w:rsidR="00960347" w:rsidP="00960347" w:rsidRDefault="00960347" w14:paraId="151910A7" w14:textId="77777777">
      <w:pPr>
        <w:outlineLvl w:val="0"/>
      </w:pPr>
      <w:r w:rsidRPr="00914132">
        <w:rPr>
          <w:u w:val="single"/>
        </w:rPr>
        <w:t>Quantitative Fit Tests</w:t>
      </w:r>
    </w:p>
    <w:p w:rsidR="00960347" w:rsidP="00960347" w:rsidRDefault="00960347" w14:paraId="7DA08E7C" w14:textId="77777777">
      <w:r w:rsidRPr="00914132">
        <w:t xml:space="preserve">Section (C) above shows that contractors administer quantitative fit tests to </w:t>
      </w:r>
      <w:r w:rsidR="00C364A7">
        <w:t>429,424</w:t>
      </w:r>
      <w:r w:rsidR="001970CB">
        <w:t xml:space="preserve"> </w:t>
      </w:r>
      <w:r w:rsidRPr="00914132">
        <w:t xml:space="preserve">workers.  Having determined </w:t>
      </w:r>
      <w:r w:rsidRPr="00430801">
        <w:t>that the price of each of these fit tests is $8</w:t>
      </w:r>
      <w:r w:rsidR="000D6AC9">
        <w:t>6</w:t>
      </w:r>
      <w:r w:rsidRPr="00430801">
        <w:t>.</w:t>
      </w:r>
      <w:r w:rsidR="000D6AC9">
        <w:t>46</w:t>
      </w:r>
      <w:r w:rsidRPr="00430801">
        <w:rPr>
          <w:rStyle w:val="FootnoteReference"/>
          <w:sz w:val="22"/>
          <w:szCs w:val="22"/>
          <w:vertAlign w:val="superscript"/>
        </w:rPr>
        <w:footnoteReference w:id="25"/>
      </w:r>
      <w:r w:rsidRPr="00430801">
        <w:t>, the Agency</w:t>
      </w:r>
      <w:r w:rsidRPr="00914132">
        <w:t xml:space="preserve"> found that the total cost of this testing </w:t>
      </w:r>
      <w:r w:rsidR="00A75A28">
        <w:t>is</w:t>
      </w:r>
      <w:r w:rsidRPr="00914132">
        <w:t xml:space="preserve"> $</w:t>
      </w:r>
      <w:r w:rsidR="001970CB">
        <w:t>37,127,999.04</w:t>
      </w:r>
      <w:r w:rsidRPr="00914132">
        <w:t>.</w:t>
      </w:r>
    </w:p>
    <w:p w:rsidR="00D16266" w:rsidP="00960347" w:rsidRDefault="00D16266" w14:paraId="1387379E" w14:textId="77777777"/>
    <w:p w:rsidRPr="003E7217" w:rsidR="00D16266" w:rsidP="00D16266" w:rsidRDefault="00D16266" w14:paraId="456D5295" w14:textId="77777777">
      <w:pPr>
        <w:rPr>
          <w:sz w:val="22"/>
          <w:szCs w:val="22"/>
        </w:rPr>
      </w:pPr>
    </w:p>
    <w:tbl>
      <w:tblPr>
        <w:tblW w:w="6624" w:type="dxa"/>
        <w:tblInd w:w="1720" w:type="dxa"/>
        <w:tblLook w:val="04A0" w:firstRow="1" w:lastRow="0" w:firstColumn="1" w:lastColumn="0" w:noHBand="0" w:noVBand="1"/>
      </w:tblPr>
      <w:tblGrid>
        <w:gridCol w:w="1536"/>
        <w:gridCol w:w="1536"/>
        <w:gridCol w:w="1836"/>
        <w:gridCol w:w="1716"/>
      </w:tblGrid>
      <w:tr w:rsidRPr="00CB4277" w:rsidR="00D16266" w:rsidTr="00055210" w14:paraId="33CA1AFB" w14:textId="77777777">
        <w:trPr>
          <w:trHeight w:val="530"/>
        </w:trPr>
        <w:tc>
          <w:tcPr>
            <w:tcW w:w="1536" w:type="dxa"/>
            <w:tcBorders>
              <w:top w:val="single" w:color="auto" w:sz="8" w:space="0"/>
              <w:left w:val="single" w:color="auto" w:sz="8" w:space="0"/>
              <w:bottom w:val="single" w:color="auto" w:sz="8" w:space="0"/>
              <w:right w:val="single" w:color="auto" w:sz="8" w:space="0"/>
            </w:tcBorders>
            <w:shd w:val="clear" w:color="auto" w:fill="C5E0B3" w:themeFill="accent6" w:themeFillTint="66"/>
            <w:vAlign w:val="center"/>
            <w:hideMark/>
          </w:tcPr>
          <w:p w:rsidRPr="00055210" w:rsidR="00D16266" w:rsidP="005B13B9" w:rsidRDefault="00D16266" w14:paraId="0E060216" w14:textId="77777777">
            <w:pPr>
              <w:widowControl/>
              <w:autoSpaceDE/>
              <w:autoSpaceDN/>
              <w:adjustRightInd/>
              <w:rPr>
                <w:b/>
                <w:color w:val="000000"/>
              </w:rPr>
            </w:pPr>
            <w:r w:rsidRPr="00055210">
              <w:rPr>
                <w:b/>
                <w:color w:val="000000"/>
              </w:rPr>
              <w:t> </w:t>
            </w:r>
          </w:p>
        </w:tc>
        <w:tc>
          <w:tcPr>
            <w:tcW w:w="1536" w:type="dxa"/>
            <w:tcBorders>
              <w:top w:val="single" w:color="auto" w:sz="8" w:space="0"/>
              <w:left w:val="nil"/>
              <w:bottom w:val="single" w:color="auto" w:sz="8" w:space="0"/>
              <w:right w:val="single" w:color="auto" w:sz="8" w:space="0"/>
            </w:tcBorders>
            <w:shd w:val="clear" w:color="auto" w:fill="C5E0B3" w:themeFill="accent6" w:themeFillTint="66"/>
            <w:vAlign w:val="center"/>
            <w:hideMark/>
          </w:tcPr>
          <w:p w:rsidRPr="00055210" w:rsidR="00D16266" w:rsidP="005B13B9" w:rsidRDefault="00D16266" w14:paraId="178AC54F" w14:textId="77777777">
            <w:pPr>
              <w:widowControl/>
              <w:autoSpaceDE/>
              <w:autoSpaceDN/>
              <w:adjustRightInd/>
              <w:rPr>
                <w:b/>
                <w:color w:val="000000"/>
              </w:rPr>
            </w:pPr>
            <w:r w:rsidRPr="00055210">
              <w:rPr>
                <w:b/>
                <w:color w:val="000000"/>
              </w:rPr>
              <w:t>Current Cost</w:t>
            </w:r>
          </w:p>
        </w:tc>
        <w:tc>
          <w:tcPr>
            <w:tcW w:w="1836" w:type="dxa"/>
            <w:tcBorders>
              <w:top w:val="single" w:color="auto" w:sz="8" w:space="0"/>
              <w:left w:val="nil"/>
              <w:bottom w:val="single" w:color="auto" w:sz="8" w:space="0"/>
              <w:right w:val="single" w:color="auto" w:sz="8" w:space="0"/>
            </w:tcBorders>
            <w:shd w:val="clear" w:color="auto" w:fill="C5E0B3" w:themeFill="accent6" w:themeFillTint="66"/>
            <w:vAlign w:val="center"/>
            <w:hideMark/>
          </w:tcPr>
          <w:p w:rsidRPr="00055210" w:rsidR="00D16266" w:rsidP="005B13B9" w:rsidRDefault="00D16266" w14:paraId="41C02DD5" w14:textId="77777777">
            <w:pPr>
              <w:widowControl/>
              <w:autoSpaceDE/>
              <w:autoSpaceDN/>
              <w:adjustRightInd/>
              <w:rPr>
                <w:b/>
                <w:color w:val="000000"/>
              </w:rPr>
            </w:pPr>
            <w:r w:rsidRPr="00055210">
              <w:rPr>
                <w:b/>
                <w:color w:val="000000"/>
              </w:rPr>
              <w:t>Requested Cost</w:t>
            </w:r>
          </w:p>
        </w:tc>
        <w:tc>
          <w:tcPr>
            <w:tcW w:w="1716" w:type="dxa"/>
            <w:tcBorders>
              <w:top w:val="single" w:color="auto" w:sz="8" w:space="0"/>
              <w:left w:val="nil"/>
              <w:bottom w:val="single" w:color="auto" w:sz="8" w:space="0"/>
              <w:right w:val="single" w:color="auto" w:sz="8" w:space="0"/>
            </w:tcBorders>
            <w:shd w:val="clear" w:color="auto" w:fill="C5E0B3" w:themeFill="accent6" w:themeFillTint="66"/>
            <w:vAlign w:val="center"/>
            <w:hideMark/>
          </w:tcPr>
          <w:p w:rsidRPr="00055210" w:rsidR="00D16266" w:rsidP="005B13B9" w:rsidRDefault="00D16266" w14:paraId="04AB1ED2" w14:textId="77777777">
            <w:pPr>
              <w:widowControl/>
              <w:autoSpaceDE/>
              <w:autoSpaceDN/>
              <w:adjustRightInd/>
              <w:rPr>
                <w:b/>
                <w:color w:val="000000"/>
              </w:rPr>
            </w:pPr>
            <w:r w:rsidRPr="00055210">
              <w:rPr>
                <w:b/>
                <w:color w:val="000000"/>
              </w:rPr>
              <w:t xml:space="preserve"> Change in Cost</w:t>
            </w:r>
          </w:p>
        </w:tc>
      </w:tr>
      <w:tr w:rsidRPr="00CB4277" w:rsidR="00D16266" w:rsidTr="005B13B9" w14:paraId="54D47CF3" w14:textId="77777777">
        <w:trPr>
          <w:trHeight w:val="480"/>
        </w:trPr>
        <w:tc>
          <w:tcPr>
            <w:tcW w:w="1536" w:type="dxa"/>
            <w:vMerge w:val="restart"/>
            <w:tcBorders>
              <w:top w:val="nil"/>
              <w:left w:val="single" w:color="auto" w:sz="8" w:space="0"/>
              <w:bottom w:val="single" w:color="000000" w:sz="8" w:space="0"/>
              <w:right w:val="single" w:color="auto" w:sz="8" w:space="0"/>
            </w:tcBorders>
            <w:shd w:val="clear" w:color="auto" w:fill="auto"/>
            <w:vAlign w:val="center"/>
            <w:hideMark/>
          </w:tcPr>
          <w:p w:rsidRPr="00631656" w:rsidR="00D16266" w:rsidP="005B13B9" w:rsidRDefault="00D16266" w14:paraId="6B79EDF7" w14:textId="77777777">
            <w:pPr>
              <w:widowControl/>
              <w:autoSpaceDE/>
              <w:autoSpaceDN/>
              <w:adjustRightInd/>
              <w:rPr>
                <w:color w:val="000000"/>
              </w:rPr>
            </w:pPr>
            <w:r w:rsidRPr="00631656">
              <w:rPr>
                <w:color w:val="000000"/>
              </w:rPr>
              <w:t>Medical Examinations</w:t>
            </w:r>
          </w:p>
        </w:tc>
        <w:tc>
          <w:tcPr>
            <w:tcW w:w="1536" w:type="dxa"/>
            <w:vMerge w:val="restart"/>
            <w:tcBorders>
              <w:top w:val="nil"/>
              <w:left w:val="single" w:color="auto" w:sz="8" w:space="0"/>
              <w:bottom w:val="single" w:color="000000" w:sz="8" w:space="0"/>
              <w:right w:val="single" w:color="auto" w:sz="8" w:space="0"/>
            </w:tcBorders>
            <w:shd w:val="clear" w:color="auto" w:fill="auto"/>
            <w:vAlign w:val="center"/>
            <w:hideMark/>
          </w:tcPr>
          <w:p w:rsidRPr="00631656" w:rsidR="00D16266" w:rsidP="005B13B9" w:rsidRDefault="00D16266" w14:paraId="3FAB1451" w14:textId="77777777">
            <w:pPr>
              <w:widowControl/>
              <w:autoSpaceDE/>
              <w:autoSpaceDN/>
              <w:adjustRightInd/>
              <w:jc w:val="right"/>
              <w:rPr>
                <w:color w:val="000000"/>
              </w:rPr>
            </w:pPr>
            <w:r w:rsidRPr="00631656">
              <w:rPr>
                <w:color w:val="000000"/>
              </w:rPr>
              <w:t xml:space="preserve">$279,214,752 </w:t>
            </w:r>
          </w:p>
        </w:tc>
        <w:tc>
          <w:tcPr>
            <w:tcW w:w="1836" w:type="dxa"/>
            <w:vMerge w:val="restart"/>
            <w:tcBorders>
              <w:top w:val="nil"/>
              <w:left w:val="single" w:color="auto" w:sz="8" w:space="0"/>
              <w:bottom w:val="single" w:color="000000" w:sz="8" w:space="0"/>
              <w:right w:val="single" w:color="auto" w:sz="8" w:space="0"/>
            </w:tcBorders>
            <w:shd w:val="clear" w:color="auto" w:fill="auto"/>
            <w:vAlign w:val="center"/>
            <w:hideMark/>
          </w:tcPr>
          <w:p w:rsidRPr="00631656" w:rsidR="00D16266" w:rsidP="005B13B9" w:rsidRDefault="00D16266" w14:paraId="21373D5F" w14:textId="77777777">
            <w:pPr>
              <w:widowControl/>
              <w:autoSpaceDE/>
              <w:autoSpaceDN/>
              <w:adjustRightInd/>
              <w:jc w:val="right"/>
              <w:rPr>
                <w:color w:val="000000"/>
              </w:rPr>
            </w:pPr>
            <w:r w:rsidRPr="00631656">
              <w:rPr>
                <w:color w:val="000000"/>
              </w:rPr>
              <w:t xml:space="preserve">$364,284,206.33 </w:t>
            </w:r>
          </w:p>
        </w:tc>
        <w:tc>
          <w:tcPr>
            <w:tcW w:w="1716" w:type="dxa"/>
            <w:vMerge w:val="restart"/>
            <w:tcBorders>
              <w:top w:val="nil"/>
              <w:left w:val="single" w:color="auto" w:sz="8" w:space="0"/>
              <w:bottom w:val="single" w:color="000000" w:sz="8" w:space="0"/>
              <w:right w:val="single" w:color="auto" w:sz="8" w:space="0"/>
            </w:tcBorders>
            <w:shd w:val="clear" w:color="auto" w:fill="auto"/>
            <w:vAlign w:val="center"/>
            <w:hideMark/>
          </w:tcPr>
          <w:p w:rsidRPr="00631656" w:rsidR="00D16266" w:rsidP="005B13B9" w:rsidRDefault="00D16266" w14:paraId="5F3A2619" w14:textId="77777777">
            <w:pPr>
              <w:widowControl/>
              <w:autoSpaceDE/>
              <w:autoSpaceDN/>
              <w:adjustRightInd/>
              <w:jc w:val="right"/>
              <w:rPr>
                <w:color w:val="000000"/>
              </w:rPr>
            </w:pPr>
            <w:r w:rsidRPr="00631656">
              <w:rPr>
                <w:color w:val="000000"/>
              </w:rPr>
              <w:t xml:space="preserve">$85,069,454.33 </w:t>
            </w:r>
          </w:p>
        </w:tc>
      </w:tr>
      <w:tr w:rsidRPr="00CB4277" w:rsidR="00D16266" w:rsidTr="005B13B9" w14:paraId="55B3CDDF" w14:textId="77777777">
        <w:trPr>
          <w:trHeight w:val="300"/>
        </w:trPr>
        <w:tc>
          <w:tcPr>
            <w:tcW w:w="1536" w:type="dxa"/>
            <w:vMerge/>
            <w:tcBorders>
              <w:top w:val="nil"/>
              <w:left w:val="single" w:color="auto" w:sz="8" w:space="0"/>
              <w:bottom w:val="single" w:color="000000" w:sz="8" w:space="0"/>
              <w:right w:val="single" w:color="auto" w:sz="8" w:space="0"/>
            </w:tcBorders>
            <w:vAlign w:val="center"/>
            <w:hideMark/>
          </w:tcPr>
          <w:p w:rsidRPr="00631656" w:rsidR="00D16266" w:rsidP="005B13B9" w:rsidRDefault="00D16266" w14:paraId="76CA5762" w14:textId="77777777">
            <w:pPr>
              <w:widowControl/>
              <w:autoSpaceDE/>
              <w:autoSpaceDN/>
              <w:adjustRightInd/>
              <w:rPr>
                <w:color w:val="000000"/>
              </w:rPr>
            </w:pPr>
          </w:p>
        </w:tc>
        <w:tc>
          <w:tcPr>
            <w:tcW w:w="1536" w:type="dxa"/>
            <w:vMerge/>
            <w:tcBorders>
              <w:top w:val="nil"/>
              <w:left w:val="single" w:color="auto" w:sz="8" w:space="0"/>
              <w:bottom w:val="single" w:color="000000" w:sz="8" w:space="0"/>
              <w:right w:val="single" w:color="auto" w:sz="8" w:space="0"/>
            </w:tcBorders>
            <w:vAlign w:val="center"/>
            <w:hideMark/>
          </w:tcPr>
          <w:p w:rsidRPr="00631656" w:rsidR="00D16266" w:rsidP="005B13B9" w:rsidRDefault="00D16266" w14:paraId="4B873406" w14:textId="77777777">
            <w:pPr>
              <w:widowControl/>
              <w:autoSpaceDE/>
              <w:autoSpaceDN/>
              <w:adjustRightInd/>
              <w:rPr>
                <w:color w:val="000000"/>
              </w:rPr>
            </w:pPr>
          </w:p>
        </w:tc>
        <w:tc>
          <w:tcPr>
            <w:tcW w:w="1836" w:type="dxa"/>
            <w:vMerge/>
            <w:tcBorders>
              <w:top w:val="nil"/>
              <w:left w:val="single" w:color="auto" w:sz="8" w:space="0"/>
              <w:bottom w:val="single" w:color="000000" w:sz="8" w:space="0"/>
              <w:right w:val="single" w:color="auto" w:sz="8" w:space="0"/>
            </w:tcBorders>
            <w:vAlign w:val="center"/>
            <w:hideMark/>
          </w:tcPr>
          <w:p w:rsidRPr="00631656" w:rsidR="00D16266" w:rsidP="005B13B9" w:rsidRDefault="00D16266" w14:paraId="1CE3B9E6" w14:textId="77777777">
            <w:pPr>
              <w:widowControl/>
              <w:autoSpaceDE/>
              <w:autoSpaceDN/>
              <w:adjustRightInd/>
              <w:rPr>
                <w:color w:val="000000"/>
              </w:rPr>
            </w:pPr>
          </w:p>
        </w:tc>
        <w:tc>
          <w:tcPr>
            <w:tcW w:w="1716" w:type="dxa"/>
            <w:vMerge/>
            <w:tcBorders>
              <w:top w:val="nil"/>
              <w:left w:val="single" w:color="auto" w:sz="8" w:space="0"/>
              <w:bottom w:val="single" w:color="000000" w:sz="8" w:space="0"/>
              <w:right w:val="single" w:color="auto" w:sz="8" w:space="0"/>
            </w:tcBorders>
            <w:vAlign w:val="center"/>
            <w:hideMark/>
          </w:tcPr>
          <w:p w:rsidRPr="00631656" w:rsidR="00D16266" w:rsidP="005B13B9" w:rsidRDefault="00D16266" w14:paraId="675F7FB9" w14:textId="77777777">
            <w:pPr>
              <w:widowControl/>
              <w:autoSpaceDE/>
              <w:autoSpaceDN/>
              <w:adjustRightInd/>
              <w:rPr>
                <w:color w:val="000000"/>
              </w:rPr>
            </w:pPr>
          </w:p>
        </w:tc>
      </w:tr>
      <w:tr w:rsidRPr="00CB4277" w:rsidR="00D16266" w:rsidTr="005B13B9" w14:paraId="53E1D440" w14:textId="77777777">
        <w:trPr>
          <w:trHeight w:val="290"/>
        </w:trPr>
        <w:tc>
          <w:tcPr>
            <w:tcW w:w="1536" w:type="dxa"/>
            <w:vMerge w:val="restart"/>
            <w:tcBorders>
              <w:top w:val="nil"/>
              <w:left w:val="single" w:color="auto" w:sz="8" w:space="0"/>
              <w:bottom w:val="single" w:color="000000" w:sz="8" w:space="0"/>
              <w:right w:val="single" w:color="auto" w:sz="8" w:space="0"/>
            </w:tcBorders>
            <w:shd w:val="clear" w:color="auto" w:fill="auto"/>
            <w:vAlign w:val="center"/>
            <w:hideMark/>
          </w:tcPr>
          <w:p w:rsidRPr="00631656" w:rsidR="00D16266" w:rsidP="005B13B9" w:rsidRDefault="00D16266" w14:paraId="6DEDD2E7" w14:textId="77777777">
            <w:pPr>
              <w:widowControl/>
              <w:autoSpaceDE/>
              <w:autoSpaceDN/>
              <w:adjustRightInd/>
              <w:rPr>
                <w:color w:val="000000"/>
              </w:rPr>
            </w:pPr>
            <w:r w:rsidRPr="00631656">
              <w:rPr>
                <w:color w:val="000000"/>
              </w:rPr>
              <w:t>Fit-Testing Materials</w:t>
            </w:r>
          </w:p>
        </w:tc>
        <w:tc>
          <w:tcPr>
            <w:tcW w:w="1536" w:type="dxa"/>
            <w:vMerge w:val="restart"/>
            <w:tcBorders>
              <w:top w:val="nil"/>
              <w:left w:val="single" w:color="auto" w:sz="8" w:space="0"/>
              <w:bottom w:val="single" w:color="000000" w:sz="8" w:space="0"/>
              <w:right w:val="single" w:color="auto" w:sz="8" w:space="0"/>
            </w:tcBorders>
            <w:shd w:val="clear" w:color="auto" w:fill="auto"/>
            <w:vAlign w:val="center"/>
            <w:hideMark/>
          </w:tcPr>
          <w:p w:rsidRPr="00631656" w:rsidR="00D16266" w:rsidP="005B13B9" w:rsidRDefault="00D16266" w14:paraId="57C0E187" w14:textId="77777777">
            <w:pPr>
              <w:widowControl/>
              <w:autoSpaceDE/>
              <w:autoSpaceDN/>
              <w:adjustRightInd/>
              <w:jc w:val="right"/>
              <w:rPr>
                <w:color w:val="000000"/>
              </w:rPr>
            </w:pPr>
            <w:r w:rsidRPr="00631656">
              <w:rPr>
                <w:color w:val="000000"/>
              </w:rPr>
              <w:t xml:space="preserve">$4,470,268 </w:t>
            </w:r>
          </w:p>
        </w:tc>
        <w:tc>
          <w:tcPr>
            <w:tcW w:w="1836" w:type="dxa"/>
            <w:vMerge w:val="restart"/>
            <w:tcBorders>
              <w:top w:val="nil"/>
              <w:left w:val="single" w:color="auto" w:sz="8" w:space="0"/>
              <w:bottom w:val="single" w:color="000000" w:sz="8" w:space="0"/>
              <w:right w:val="single" w:color="auto" w:sz="8" w:space="0"/>
            </w:tcBorders>
            <w:shd w:val="clear" w:color="auto" w:fill="auto"/>
            <w:vAlign w:val="center"/>
            <w:hideMark/>
          </w:tcPr>
          <w:p w:rsidRPr="00631656" w:rsidR="00D16266" w:rsidP="005B13B9" w:rsidRDefault="00D16266" w14:paraId="1D98CA64" w14:textId="77777777">
            <w:pPr>
              <w:widowControl/>
              <w:autoSpaceDE/>
              <w:autoSpaceDN/>
              <w:adjustRightInd/>
              <w:jc w:val="right"/>
              <w:rPr>
                <w:color w:val="000000"/>
              </w:rPr>
            </w:pPr>
            <w:r w:rsidRPr="00631656">
              <w:rPr>
                <w:color w:val="000000"/>
              </w:rPr>
              <w:t xml:space="preserve">$4,985,616.51 </w:t>
            </w:r>
          </w:p>
        </w:tc>
        <w:tc>
          <w:tcPr>
            <w:tcW w:w="1716" w:type="dxa"/>
            <w:vMerge w:val="restart"/>
            <w:tcBorders>
              <w:top w:val="nil"/>
              <w:left w:val="single" w:color="auto" w:sz="8" w:space="0"/>
              <w:bottom w:val="single" w:color="000000" w:sz="8" w:space="0"/>
              <w:right w:val="single" w:color="auto" w:sz="8" w:space="0"/>
            </w:tcBorders>
            <w:shd w:val="clear" w:color="auto" w:fill="auto"/>
            <w:vAlign w:val="center"/>
            <w:hideMark/>
          </w:tcPr>
          <w:p w:rsidRPr="00631656" w:rsidR="00D16266" w:rsidP="005B13B9" w:rsidRDefault="00D16266" w14:paraId="099929B6" w14:textId="77777777">
            <w:pPr>
              <w:widowControl/>
              <w:autoSpaceDE/>
              <w:autoSpaceDN/>
              <w:adjustRightInd/>
              <w:jc w:val="right"/>
              <w:rPr>
                <w:color w:val="000000"/>
              </w:rPr>
            </w:pPr>
            <w:r w:rsidRPr="00631656">
              <w:rPr>
                <w:color w:val="000000"/>
              </w:rPr>
              <w:t>$515,348,51</w:t>
            </w:r>
          </w:p>
        </w:tc>
      </w:tr>
      <w:tr w:rsidRPr="00CB4277" w:rsidR="00D16266" w:rsidTr="005B13B9" w14:paraId="411E96A3" w14:textId="77777777">
        <w:trPr>
          <w:trHeight w:val="300"/>
        </w:trPr>
        <w:tc>
          <w:tcPr>
            <w:tcW w:w="1536" w:type="dxa"/>
            <w:vMerge/>
            <w:tcBorders>
              <w:top w:val="nil"/>
              <w:left w:val="single" w:color="auto" w:sz="8" w:space="0"/>
              <w:bottom w:val="single" w:color="000000" w:sz="8" w:space="0"/>
              <w:right w:val="single" w:color="auto" w:sz="8" w:space="0"/>
            </w:tcBorders>
            <w:vAlign w:val="center"/>
            <w:hideMark/>
          </w:tcPr>
          <w:p w:rsidRPr="00631656" w:rsidR="00D16266" w:rsidP="005B13B9" w:rsidRDefault="00D16266" w14:paraId="199890BD" w14:textId="77777777">
            <w:pPr>
              <w:widowControl/>
              <w:autoSpaceDE/>
              <w:autoSpaceDN/>
              <w:adjustRightInd/>
              <w:rPr>
                <w:color w:val="000000"/>
              </w:rPr>
            </w:pPr>
          </w:p>
        </w:tc>
        <w:tc>
          <w:tcPr>
            <w:tcW w:w="1536" w:type="dxa"/>
            <w:vMerge/>
            <w:tcBorders>
              <w:top w:val="nil"/>
              <w:left w:val="single" w:color="auto" w:sz="8" w:space="0"/>
              <w:bottom w:val="single" w:color="000000" w:sz="8" w:space="0"/>
              <w:right w:val="single" w:color="auto" w:sz="8" w:space="0"/>
            </w:tcBorders>
            <w:vAlign w:val="center"/>
            <w:hideMark/>
          </w:tcPr>
          <w:p w:rsidRPr="00631656" w:rsidR="00D16266" w:rsidP="005B13B9" w:rsidRDefault="00D16266" w14:paraId="0CF5754F" w14:textId="77777777">
            <w:pPr>
              <w:widowControl/>
              <w:autoSpaceDE/>
              <w:autoSpaceDN/>
              <w:adjustRightInd/>
              <w:rPr>
                <w:color w:val="000000"/>
              </w:rPr>
            </w:pPr>
          </w:p>
        </w:tc>
        <w:tc>
          <w:tcPr>
            <w:tcW w:w="1836" w:type="dxa"/>
            <w:vMerge/>
            <w:tcBorders>
              <w:top w:val="nil"/>
              <w:left w:val="single" w:color="auto" w:sz="8" w:space="0"/>
              <w:bottom w:val="single" w:color="000000" w:sz="8" w:space="0"/>
              <w:right w:val="single" w:color="auto" w:sz="8" w:space="0"/>
            </w:tcBorders>
            <w:vAlign w:val="center"/>
            <w:hideMark/>
          </w:tcPr>
          <w:p w:rsidRPr="00631656" w:rsidR="00D16266" w:rsidP="005B13B9" w:rsidRDefault="00D16266" w14:paraId="3FA21896" w14:textId="77777777">
            <w:pPr>
              <w:widowControl/>
              <w:autoSpaceDE/>
              <w:autoSpaceDN/>
              <w:adjustRightInd/>
              <w:rPr>
                <w:color w:val="000000"/>
              </w:rPr>
            </w:pPr>
          </w:p>
        </w:tc>
        <w:tc>
          <w:tcPr>
            <w:tcW w:w="1716" w:type="dxa"/>
            <w:vMerge/>
            <w:tcBorders>
              <w:top w:val="nil"/>
              <w:left w:val="single" w:color="auto" w:sz="8" w:space="0"/>
              <w:bottom w:val="single" w:color="000000" w:sz="8" w:space="0"/>
              <w:right w:val="single" w:color="auto" w:sz="8" w:space="0"/>
            </w:tcBorders>
            <w:vAlign w:val="center"/>
            <w:hideMark/>
          </w:tcPr>
          <w:p w:rsidRPr="00631656" w:rsidR="00D16266" w:rsidP="005B13B9" w:rsidRDefault="00D16266" w14:paraId="489617DF" w14:textId="77777777">
            <w:pPr>
              <w:widowControl/>
              <w:autoSpaceDE/>
              <w:autoSpaceDN/>
              <w:adjustRightInd/>
              <w:rPr>
                <w:color w:val="000000"/>
              </w:rPr>
            </w:pPr>
          </w:p>
        </w:tc>
      </w:tr>
      <w:tr w:rsidRPr="00CB4277" w:rsidR="00D16266" w:rsidTr="005B13B9" w14:paraId="5B23E455" w14:textId="77777777">
        <w:trPr>
          <w:trHeight w:val="290"/>
        </w:trPr>
        <w:tc>
          <w:tcPr>
            <w:tcW w:w="1536" w:type="dxa"/>
            <w:vMerge w:val="restart"/>
            <w:tcBorders>
              <w:top w:val="nil"/>
              <w:left w:val="single" w:color="auto" w:sz="8" w:space="0"/>
              <w:bottom w:val="single" w:color="000000" w:sz="8" w:space="0"/>
              <w:right w:val="single" w:color="auto" w:sz="8" w:space="0"/>
            </w:tcBorders>
            <w:shd w:val="clear" w:color="auto" w:fill="auto"/>
            <w:vAlign w:val="center"/>
            <w:hideMark/>
          </w:tcPr>
          <w:p w:rsidRPr="00631656" w:rsidR="00D16266" w:rsidP="005B13B9" w:rsidRDefault="00D16266" w14:paraId="4D85AFC6" w14:textId="77777777">
            <w:pPr>
              <w:widowControl/>
              <w:autoSpaceDE/>
              <w:autoSpaceDN/>
              <w:adjustRightInd/>
              <w:rPr>
                <w:color w:val="000000"/>
              </w:rPr>
            </w:pPr>
            <w:r w:rsidRPr="00631656">
              <w:rPr>
                <w:color w:val="000000"/>
              </w:rPr>
              <w:t>Quantitative Fit-Test</w:t>
            </w:r>
          </w:p>
        </w:tc>
        <w:tc>
          <w:tcPr>
            <w:tcW w:w="1536" w:type="dxa"/>
            <w:vMerge w:val="restart"/>
            <w:tcBorders>
              <w:top w:val="nil"/>
              <w:left w:val="single" w:color="auto" w:sz="8" w:space="0"/>
              <w:bottom w:val="single" w:color="000000" w:sz="8" w:space="0"/>
              <w:right w:val="single" w:color="auto" w:sz="8" w:space="0"/>
            </w:tcBorders>
            <w:shd w:val="clear" w:color="auto" w:fill="auto"/>
            <w:vAlign w:val="center"/>
            <w:hideMark/>
          </w:tcPr>
          <w:p w:rsidRPr="00631656" w:rsidR="00D16266" w:rsidP="005B13B9" w:rsidRDefault="00D16266" w14:paraId="1CB5207D" w14:textId="77777777">
            <w:pPr>
              <w:widowControl/>
              <w:autoSpaceDE/>
              <w:autoSpaceDN/>
              <w:adjustRightInd/>
              <w:jc w:val="right"/>
              <w:rPr>
                <w:color w:val="000000"/>
              </w:rPr>
            </w:pPr>
            <w:r w:rsidRPr="00631656">
              <w:rPr>
                <w:color w:val="000000"/>
              </w:rPr>
              <w:t xml:space="preserve">$33,221,645 </w:t>
            </w:r>
          </w:p>
        </w:tc>
        <w:tc>
          <w:tcPr>
            <w:tcW w:w="1836" w:type="dxa"/>
            <w:vMerge w:val="restart"/>
            <w:tcBorders>
              <w:top w:val="nil"/>
              <w:left w:val="single" w:color="auto" w:sz="8" w:space="0"/>
              <w:bottom w:val="single" w:color="000000" w:sz="8" w:space="0"/>
              <w:right w:val="single" w:color="auto" w:sz="8" w:space="0"/>
            </w:tcBorders>
            <w:shd w:val="clear" w:color="auto" w:fill="auto"/>
            <w:vAlign w:val="center"/>
            <w:hideMark/>
          </w:tcPr>
          <w:p w:rsidRPr="00631656" w:rsidR="00D16266" w:rsidP="005B13B9" w:rsidRDefault="00D16266" w14:paraId="6BAC21EA" w14:textId="77777777">
            <w:pPr>
              <w:widowControl/>
              <w:autoSpaceDE/>
              <w:autoSpaceDN/>
              <w:adjustRightInd/>
              <w:jc w:val="right"/>
              <w:rPr>
                <w:color w:val="000000"/>
              </w:rPr>
            </w:pPr>
            <w:r w:rsidRPr="00631656">
              <w:rPr>
                <w:color w:val="000000"/>
              </w:rPr>
              <w:t xml:space="preserve">$37,127,999.04 </w:t>
            </w:r>
          </w:p>
        </w:tc>
        <w:tc>
          <w:tcPr>
            <w:tcW w:w="1716" w:type="dxa"/>
            <w:vMerge w:val="restart"/>
            <w:tcBorders>
              <w:top w:val="nil"/>
              <w:left w:val="single" w:color="auto" w:sz="8" w:space="0"/>
              <w:bottom w:val="single" w:color="000000" w:sz="8" w:space="0"/>
              <w:right w:val="single" w:color="auto" w:sz="8" w:space="0"/>
            </w:tcBorders>
            <w:shd w:val="clear" w:color="auto" w:fill="auto"/>
            <w:vAlign w:val="center"/>
            <w:hideMark/>
          </w:tcPr>
          <w:p w:rsidRPr="00631656" w:rsidR="00D16266" w:rsidP="005B13B9" w:rsidRDefault="00D16266" w14:paraId="459E0B4A" w14:textId="77777777">
            <w:pPr>
              <w:widowControl/>
              <w:autoSpaceDE/>
              <w:autoSpaceDN/>
              <w:adjustRightInd/>
              <w:jc w:val="right"/>
              <w:rPr>
                <w:color w:val="000000"/>
              </w:rPr>
            </w:pPr>
            <w:r w:rsidRPr="00631656">
              <w:rPr>
                <w:color w:val="000000"/>
              </w:rPr>
              <w:t xml:space="preserve">$3,906,354.04 </w:t>
            </w:r>
          </w:p>
        </w:tc>
      </w:tr>
      <w:tr w:rsidRPr="00CB4277" w:rsidR="00D16266" w:rsidTr="005B13B9" w14:paraId="0DB30593" w14:textId="77777777">
        <w:trPr>
          <w:trHeight w:val="300"/>
        </w:trPr>
        <w:tc>
          <w:tcPr>
            <w:tcW w:w="1536" w:type="dxa"/>
            <w:vMerge/>
            <w:tcBorders>
              <w:top w:val="nil"/>
              <w:left w:val="single" w:color="auto" w:sz="8" w:space="0"/>
              <w:bottom w:val="single" w:color="000000" w:sz="8" w:space="0"/>
              <w:right w:val="single" w:color="auto" w:sz="8" w:space="0"/>
            </w:tcBorders>
            <w:vAlign w:val="center"/>
            <w:hideMark/>
          </w:tcPr>
          <w:p w:rsidRPr="00631656" w:rsidR="00D16266" w:rsidP="005B13B9" w:rsidRDefault="00D16266" w14:paraId="0AFB718A" w14:textId="77777777">
            <w:pPr>
              <w:widowControl/>
              <w:autoSpaceDE/>
              <w:autoSpaceDN/>
              <w:adjustRightInd/>
              <w:rPr>
                <w:color w:val="000000"/>
              </w:rPr>
            </w:pPr>
          </w:p>
        </w:tc>
        <w:tc>
          <w:tcPr>
            <w:tcW w:w="1536" w:type="dxa"/>
            <w:vMerge/>
            <w:tcBorders>
              <w:top w:val="nil"/>
              <w:left w:val="single" w:color="auto" w:sz="8" w:space="0"/>
              <w:bottom w:val="single" w:color="000000" w:sz="8" w:space="0"/>
              <w:right w:val="single" w:color="auto" w:sz="8" w:space="0"/>
            </w:tcBorders>
            <w:vAlign w:val="center"/>
            <w:hideMark/>
          </w:tcPr>
          <w:p w:rsidRPr="00631656" w:rsidR="00D16266" w:rsidP="005B13B9" w:rsidRDefault="00D16266" w14:paraId="6B3F7ABF" w14:textId="77777777">
            <w:pPr>
              <w:widowControl/>
              <w:autoSpaceDE/>
              <w:autoSpaceDN/>
              <w:adjustRightInd/>
              <w:rPr>
                <w:color w:val="000000"/>
              </w:rPr>
            </w:pPr>
          </w:p>
        </w:tc>
        <w:tc>
          <w:tcPr>
            <w:tcW w:w="1836" w:type="dxa"/>
            <w:vMerge/>
            <w:tcBorders>
              <w:top w:val="nil"/>
              <w:left w:val="single" w:color="auto" w:sz="8" w:space="0"/>
              <w:bottom w:val="single" w:color="000000" w:sz="8" w:space="0"/>
              <w:right w:val="single" w:color="auto" w:sz="8" w:space="0"/>
            </w:tcBorders>
            <w:vAlign w:val="center"/>
            <w:hideMark/>
          </w:tcPr>
          <w:p w:rsidRPr="00631656" w:rsidR="00D16266" w:rsidP="005B13B9" w:rsidRDefault="00D16266" w14:paraId="7D54D364" w14:textId="77777777">
            <w:pPr>
              <w:widowControl/>
              <w:autoSpaceDE/>
              <w:autoSpaceDN/>
              <w:adjustRightInd/>
              <w:rPr>
                <w:color w:val="000000"/>
              </w:rPr>
            </w:pPr>
          </w:p>
        </w:tc>
        <w:tc>
          <w:tcPr>
            <w:tcW w:w="1716" w:type="dxa"/>
            <w:vMerge/>
            <w:tcBorders>
              <w:top w:val="nil"/>
              <w:left w:val="single" w:color="auto" w:sz="8" w:space="0"/>
              <w:bottom w:val="single" w:color="000000" w:sz="8" w:space="0"/>
              <w:right w:val="single" w:color="auto" w:sz="8" w:space="0"/>
            </w:tcBorders>
            <w:vAlign w:val="center"/>
            <w:hideMark/>
          </w:tcPr>
          <w:p w:rsidRPr="00631656" w:rsidR="00D16266" w:rsidP="005B13B9" w:rsidRDefault="00D16266" w14:paraId="3A3E93A5" w14:textId="77777777">
            <w:pPr>
              <w:widowControl/>
              <w:autoSpaceDE/>
              <w:autoSpaceDN/>
              <w:adjustRightInd/>
              <w:rPr>
                <w:color w:val="000000"/>
              </w:rPr>
            </w:pPr>
          </w:p>
        </w:tc>
      </w:tr>
      <w:tr w:rsidRPr="00CB4277" w:rsidR="00D16266" w:rsidTr="005B13B9" w14:paraId="71AEA2B0" w14:textId="77777777">
        <w:trPr>
          <w:trHeight w:val="290"/>
        </w:trPr>
        <w:tc>
          <w:tcPr>
            <w:tcW w:w="1536" w:type="dxa"/>
            <w:tcBorders>
              <w:top w:val="nil"/>
              <w:left w:val="single" w:color="auto" w:sz="8" w:space="0"/>
              <w:bottom w:val="single" w:color="000000" w:sz="8" w:space="0"/>
              <w:right w:val="single" w:color="auto" w:sz="8" w:space="0"/>
            </w:tcBorders>
            <w:shd w:val="clear" w:color="auto" w:fill="auto"/>
            <w:vAlign w:val="center"/>
            <w:hideMark/>
          </w:tcPr>
          <w:p w:rsidRPr="00900615" w:rsidR="00D16266" w:rsidP="005B13B9" w:rsidRDefault="00D16266" w14:paraId="27E989B5" w14:textId="77777777">
            <w:pPr>
              <w:widowControl/>
              <w:autoSpaceDE/>
              <w:autoSpaceDN/>
              <w:adjustRightInd/>
              <w:rPr>
                <w:b/>
                <w:color w:val="000000"/>
              </w:rPr>
            </w:pPr>
            <w:r w:rsidRPr="00900615">
              <w:rPr>
                <w:b/>
                <w:color w:val="000000"/>
              </w:rPr>
              <w:t>Total</w:t>
            </w:r>
          </w:p>
        </w:tc>
        <w:tc>
          <w:tcPr>
            <w:tcW w:w="1536" w:type="dxa"/>
            <w:tcBorders>
              <w:top w:val="nil"/>
              <w:left w:val="single" w:color="auto" w:sz="8" w:space="0"/>
              <w:bottom w:val="single" w:color="000000" w:sz="8" w:space="0"/>
              <w:right w:val="single" w:color="auto" w:sz="8" w:space="0"/>
            </w:tcBorders>
            <w:shd w:val="clear" w:color="auto" w:fill="auto"/>
            <w:vAlign w:val="center"/>
            <w:hideMark/>
          </w:tcPr>
          <w:p w:rsidRPr="00900615" w:rsidR="00D16266" w:rsidP="005B13B9" w:rsidRDefault="00D16266" w14:paraId="4554AC29" w14:textId="77777777">
            <w:pPr>
              <w:widowControl/>
              <w:autoSpaceDE/>
              <w:autoSpaceDN/>
              <w:adjustRightInd/>
              <w:jc w:val="right"/>
              <w:rPr>
                <w:b/>
                <w:color w:val="000000"/>
              </w:rPr>
            </w:pPr>
            <w:r w:rsidRPr="00900615">
              <w:rPr>
                <w:b/>
                <w:color w:val="000000"/>
              </w:rPr>
              <w:t xml:space="preserve">$316,906,665 </w:t>
            </w:r>
          </w:p>
        </w:tc>
        <w:tc>
          <w:tcPr>
            <w:tcW w:w="1836" w:type="dxa"/>
            <w:tcBorders>
              <w:top w:val="nil"/>
              <w:left w:val="single" w:color="auto" w:sz="8" w:space="0"/>
              <w:bottom w:val="single" w:color="000000" w:sz="8" w:space="0"/>
              <w:right w:val="single" w:color="auto" w:sz="8" w:space="0"/>
            </w:tcBorders>
            <w:shd w:val="clear" w:color="auto" w:fill="auto"/>
            <w:vAlign w:val="center"/>
            <w:hideMark/>
          </w:tcPr>
          <w:p w:rsidRPr="00900615" w:rsidR="00D16266" w:rsidP="005B13B9" w:rsidRDefault="00D16266" w14:paraId="5C5D7EB4" w14:textId="77777777">
            <w:pPr>
              <w:widowControl/>
              <w:autoSpaceDE/>
              <w:autoSpaceDN/>
              <w:adjustRightInd/>
              <w:jc w:val="right"/>
              <w:rPr>
                <w:b/>
                <w:color w:val="000000"/>
              </w:rPr>
            </w:pPr>
            <w:r w:rsidRPr="00900615">
              <w:rPr>
                <w:b/>
                <w:color w:val="000000"/>
              </w:rPr>
              <w:t xml:space="preserve">$406,397,821.88 </w:t>
            </w:r>
          </w:p>
        </w:tc>
        <w:tc>
          <w:tcPr>
            <w:tcW w:w="1716" w:type="dxa"/>
            <w:tcBorders>
              <w:top w:val="nil"/>
              <w:left w:val="single" w:color="auto" w:sz="8" w:space="0"/>
              <w:bottom w:val="single" w:color="000000" w:sz="8" w:space="0"/>
              <w:right w:val="single" w:color="auto" w:sz="8" w:space="0"/>
            </w:tcBorders>
            <w:shd w:val="clear" w:color="auto" w:fill="auto"/>
            <w:vAlign w:val="center"/>
            <w:hideMark/>
          </w:tcPr>
          <w:p w:rsidRPr="00900615" w:rsidR="00D16266" w:rsidP="005B13B9" w:rsidRDefault="00D16266" w14:paraId="09D2A91E" w14:textId="77777777">
            <w:pPr>
              <w:widowControl/>
              <w:autoSpaceDE/>
              <w:autoSpaceDN/>
              <w:adjustRightInd/>
              <w:jc w:val="right"/>
              <w:rPr>
                <w:b/>
                <w:color w:val="000000"/>
              </w:rPr>
            </w:pPr>
            <w:r w:rsidRPr="00900615">
              <w:rPr>
                <w:b/>
                <w:color w:val="000000"/>
              </w:rPr>
              <w:t xml:space="preserve">$89,491,156.88 </w:t>
            </w:r>
          </w:p>
        </w:tc>
      </w:tr>
    </w:tbl>
    <w:p w:rsidRPr="00914132" w:rsidR="00D16266" w:rsidP="00960347" w:rsidRDefault="00D16266" w14:paraId="53A41C05" w14:textId="77777777"/>
    <w:p w:rsidRPr="003E7217" w:rsidR="00F762D9" w:rsidP="00960347" w:rsidRDefault="00F762D9" w14:paraId="59D3BCD0" w14:textId="77777777"/>
    <w:p w:rsidRPr="002E6416" w:rsidR="00960347" w:rsidP="00960347" w:rsidRDefault="00960347" w14:paraId="2AFF5EF7" w14:textId="77777777">
      <w:pPr>
        <w:widowControl/>
      </w:pPr>
      <w:r w:rsidRPr="002E6416">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60347" w:rsidP="00960347" w:rsidRDefault="00960347" w14:paraId="21EAF6AF" w14:textId="77777777"/>
    <w:p w:rsidRPr="003E7217" w:rsidR="00450E56" w:rsidP="00960347" w:rsidRDefault="00061A3E" w14:paraId="4E065FF4" w14:textId="77777777">
      <w:r>
        <w:t>The Agency has no annualized costs associated with enforcing the Standard.  OSHA would only review records in the context of an investigation of a particular employer to determine compliance with the Standard.  These activities are outside the scope of PRA.  See 5 CFR 1320.4(a)(2).</w:t>
      </w:r>
    </w:p>
    <w:p w:rsidRPr="002E6416" w:rsidR="00960347" w:rsidRDefault="00960347" w14:paraId="659BFF50" w14:textId="77777777">
      <w:pPr>
        <w:ind w:left="360" w:hanging="360"/>
        <w:rPr>
          <w:b/>
          <w:bCs/>
        </w:rPr>
      </w:pPr>
    </w:p>
    <w:p w:rsidR="00F4170C" w:rsidP="00960347" w:rsidRDefault="00960347" w14:paraId="2C9E7A94" w14:textId="77777777">
      <w:pPr>
        <w:widowControl/>
        <w:rPr>
          <w:b/>
          <w:bCs/>
        </w:rPr>
      </w:pPr>
      <w:r w:rsidRPr="00631656">
        <w:rPr>
          <w:b/>
          <w:bCs/>
        </w:rPr>
        <w:t>15.  Explain the reasons for any program changes or adjustments.</w:t>
      </w:r>
    </w:p>
    <w:p w:rsidRPr="00631656" w:rsidR="0026447F" w:rsidP="00960347" w:rsidRDefault="0026447F" w14:paraId="56D1436D" w14:textId="77777777">
      <w:pPr>
        <w:widowControl/>
        <w:rPr>
          <w:b/>
          <w:bCs/>
        </w:rPr>
      </w:pPr>
    </w:p>
    <w:p w:rsidRPr="00631656" w:rsidR="00FF54F0" w:rsidP="00055210" w:rsidRDefault="00337B05" w14:paraId="35148743" w14:textId="60F1D539">
      <w:pPr>
        <w:ind w:right="90"/>
        <w:rPr>
          <w:color w:val="000000"/>
        </w:rPr>
      </w:pPr>
      <w:r w:rsidRPr="00631656">
        <w:t>T</w:t>
      </w:r>
      <w:r w:rsidRPr="00631656" w:rsidR="00F4170C">
        <w:t xml:space="preserve">he Agency </w:t>
      </w:r>
      <w:r w:rsidRPr="00631656" w:rsidR="00045FCE">
        <w:t xml:space="preserve">requests </w:t>
      </w:r>
      <w:r w:rsidRPr="00631656" w:rsidR="00F4170C">
        <w:t>a</w:t>
      </w:r>
      <w:r w:rsidRPr="00631656" w:rsidR="00147E9D">
        <w:t xml:space="preserve">n adjustment </w:t>
      </w:r>
      <w:r w:rsidR="00ED697E">
        <w:t>in</w:t>
      </w:r>
      <w:r w:rsidRPr="00631656" w:rsidR="00631656">
        <w:t xml:space="preserve">crease </w:t>
      </w:r>
      <w:r w:rsidRPr="00631656" w:rsidR="00147E9D">
        <w:t xml:space="preserve">of </w:t>
      </w:r>
      <w:r w:rsidR="00032C56">
        <w:t>979,905</w:t>
      </w:r>
      <w:r w:rsidRPr="00631656" w:rsidR="00147E9D">
        <w:t xml:space="preserve"> </w:t>
      </w:r>
      <w:r w:rsidRPr="00631656" w:rsidR="00F4170C">
        <w:t>hours</w:t>
      </w:r>
      <w:r w:rsidRPr="00631656" w:rsidR="00147E9D">
        <w:t xml:space="preserve">, from </w:t>
      </w:r>
      <w:r w:rsidRPr="00631656" w:rsidR="006E197C">
        <w:t>7,</w:t>
      </w:r>
      <w:r w:rsidR="00032C56">
        <w:t>420,460</w:t>
      </w:r>
      <w:r w:rsidRPr="00631656" w:rsidR="000C7BEE">
        <w:t xml:space="preserve"> to</w:t>
      </w:r>
      <w:r w:rsidRPr="00631656" w:rsidR="00F4170C">
        <w:t xml:space="preserve"> </w:t>
      </w:r>
      <w:r w:rsidR="00ED697E">
        <w:t>8,400,3</w:t>
      </w:r>
      <w:r w:rsidR="00B733D4">
        <w:t>65</w:t>
      </w:r>
      <w:r w:rsidRPr="00631656" w:rsidR="000C7BEE">
        <w:rPr>
          <w:color w:val="000000"/>
        </w:rPr>
        <w:t xml:space="preserve"> </w:t>
      </w:r>
      <w:r w:rsidRPr="00631656" w:rsidR="00F4170C">
        <w:t xml:space="preserve">hours, as a result of updating the number of establishments and workers covered by the Standard. </w:t>
      </w:r>
    </w:p>
    <w:p w:rsidR="00960347" w:rsidP="003955A5" w:rsidRDefault="00960347" w14:paraId="6F95E6EF" w14:textId="77777777">
      <w:pPr>
        <w:widowControl/>
      </w:pPr>
    </w:p>
    <w:p w:rsidR="00840607" w:rsidP="00B45333" w:rsidRDefault="00840607" w14:paraId="64C9579B" w14:textId="6BA38963">
      <w:pPr>
        <w:widowControl/>
      </w:pPr>
      <w:r>
        <w:t xml:space="preserve">The </w:t>
      </w:r>
      <w:r w:rsidR="00AC4801">
        <w:t xml:space="preserve">Agency is also requesting a </w:t>
      </w:r>
      <w:r w:rsidR="0026447F">
        <w:t xml:space="preserve">cost </w:t>
      </w:r>
      <w:r w:rsidR="00A75A28">
        <w:t>increase</w:t>
      </w:r>
      <w:r w:rsidR="0026447F">
        <w:t xml:space="preserve"> of </w:t>
      </w:r>
      <w:r w:rsidR="00AC4801">
        <w:t>$</w:t>
      </w:r>
      <w:r w:rsidR="00A75A28">
        <w:t>89,491,156.88</w:t>
      </w:r>
      <w:r w:rsidR="00AD7965">
        <w:t xml:space="preserve"> </w:t>
      </w:r>
      <w:r w:rsidR="00B45333">
        <w:t xml:space="preserve">from $316,906,665 to $406,397,821.88 </w:t>
      </w:r>
      <w:r>
        <w:t xml:space="preserve">as a result of updating the number of employees covered by the </w:t>
      </w:r>
      <w:r w:rsidR="000C7BEE">
        <w:t>S</w:t>
      </w:r>
      <w:r>
        <w:t>tandard; and the inclusion of med</w:t>
      </w:r>
      <w:r w:rsidR="00380EF5">
        <w:t xml:space="preserve">ical costs for those employees </w:t>
      </w:r>
      <w:r w:rsidR="00A75A28">
        <w:t>who</w:t>
      </w:r>
      <w:r>
        <w:t xml:space="preserve"> will have additional medical examinations. </w:t>
      </w:r>
    </w:p>
    <w:p w:rsidRPr="00736B34" w:rsidR="00AA4579" w:rsidP="00F726C0" w:rsidRDefault="00AA4579" w14:paraId="1B32CE05" w14:textId="77777777">
      <w:pPr>
        <w:rPr>
          <w:color w:val="000000"/>
        </w:rPr>
      </w:pPr>
    </w:p>
    <w:p w:rsidRPr="002E6416" w:rsidR="00960347" w:rsidP="00AA4579" w:rsidRDefault="00960347" w14:paraId="07166133" w14:textId="07C21B95">
      <w:r w:rsidRPr="002E6416">
        <w:rPr>
          <w:b/>
          <w:bCs/>
        </w:rPr>
        <w:t xml:space="preserve">16.  For </w:t>
      </w:r>
      <w:r w:rsidR="00323448">
        <w:rPr>
          <w:b/>
          <w:bCs/>
        </w:rPr>
        <w:t xml:space="preserve">a </w:t>
      </w:r>
      <w:r w:rsidRPr="002E6416">
        <w:rPr>
          <w:b/>
          <w:bCs/>
        </w:rPr>
        <w:t>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36B34" w:rsidR="00960347" w:rsidRDefault="00960347" w14:paraId="009B8AAB" w14:textId="77777777"/>
    <w:p w:rsidRPr="00FE6B05" w:rsidR="00960347" w:rsidRDefault="00960347" w14:paraId="6A236AE1" w14:textId="77777777">
      <w:pPr>
        <w:outlineLvl w:val="0"/>
      </w:pPr>
      <w:r w:rsidRPr="00FE6B05">
        <w:t>OSHA will not publish the information collected under the Standard.</w:t>
      </w:r>
    </w:p>
    <w:p w:rsidRPr="00736B34" w:rsidR="00960347" w:rsidRDefault="00960347" w14:paraId="6BC832BF" w14:textId="77777777"/>
    <w:p w:rsidRPr="002E6416" w:rsidR="00960347" w:rsidP="00960347" w:rsidRDefault="00960347" w14:paraId="7A4FBC19" w14:textId="77777777">
      <w:pPr>
        <w:widowControl/>
        <w:tabs>
          <w:tab w:val="left" w:pos="-720"/>
          <w:tab w:val="left" w:pos="-18"/>
          <w:tab w:val="right" w:pos="8678"/>
        </w:tabs>
      </w:pPr>
      <w:r w:rsidRPr="002E6416">
        <w:rPr>
          <w:b/>
          <w:bCs/>
        </w:rPr>
        <w:t>17.  If seeking approval to not display the expiration date for OMB approval of the information collection, explain the reasons that display would be inappropriate.</w:t>
      </w:r>
    </w:p>
    <w:p w:rsidRPr="002E6416" w:rsidR="00960347" w:rsidRDefault="00960347" w14:paraId="5FF00EE1" w14:textId="77777777">
      <w:pPr>
        <w:outlineLvl w:val="0"/>
      </w:pPr>
    </w:p>
    <w:p w:rsidRPr="0086031D" w:rsidR="00960347" w:rsidP="00960347" w:rsidRDefault="00960347" w14:paraId="1777BB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lists current valid control numbers in §§</w:t>
      </w:r>
      <w:r w:rsidR="00A73595">
        <w:t xml:space="preserve"> </w:t>
      </w:r>
      <w:r>
        <w:t>1910.8, 1915.8, 1917.4, 1918.4, and 1926.5 and publishes the expiration date in the Federal Register notice announcing OMB approval of the information-collection requirement</w:t>
      </w:r>
      <w:r w:rsidR="00FF54F0">
        <w:t>.</w:t>
      </w:r>
      <w:r>
        <w:t xml:space="preserve"> (See 5 CFR 1320.3(f)(3)) OSHA believes that this is the most appropriate and accurate mechanism to inform interested parties of these expiration dates</w:t>
      </w:r>
      <w:r w:rsidR="001568B5">
        <w:t>.</w:t>
      </w:r>
    </w:p>
    <w:p w:rsidRPr="00736B34" w:rsidR="00960347" w:rsidRDefault="00960347" w14:paraId="675008D0" w14:textId="77777777"/>
    <w:p w:rsidRPr="002E6416" w:rsidR="00960347" w:rsidP="00960347" w:rsidRDefault="00960347" w14:paraId="046EEFA7" w14:textId="77777777">
      <w:pPr>
        <w:widowControl/>
        <w:tabs>
          <w:tab w:val="left" w:pos="-720"/>
          <w:tab w:val="left" w:pos="-18"/>
          <w:tab w:val="right" w:pos="8678"/>
        </w:tabs>
      </w:pPr>
      <w:r w:rsidRPr="002E6416">
        <w:rPr>
          <w:b/>
          <w:bCs/>
        </w:rPr>
        <w:t>18.  Explain each exception to the certification statement.</w:t>
      </w:r>
    </w:p>
    <w:p w:rsidRPr="00736B34" w:rsidR="00960347" w:rsidRDefault="00960347" w14:paraId="2EEC9636" w14:textId="77777777"/>
    <w:p w:rsidR="00960347" w:rsidRDefault="00960347" w14:paraId="454B6677" w14:textId="77777777">
      <w:pPr>
        <w:outlineLvl w:val="0"/>
      </w:pPr>
      <w:r w:rsidRPr="00FE6B05">
        <w:t>OSHA is not seeking such an exception.</w:t>
      </w:r>
    </w:p>
    <w:p w:rsidR="00960347" w:rsidRDefault="00960347" w14:paraId="78A6BCB1" w14:textId="77777777">
      <w:pPr>
        <w:outlineLvl w:val="0"/>
      </w:pPr>
    </w:p>
    <w:p w:rsidR="00960347" w:rsidP="00960347" w:rsidRDefault="00960347" w14:paraId="2FA1CDDC" w14:textId="77777777">
      <w:pPr>
        <w:widowControl/>
        <w:autoSpaceDE/>
        <w:autoSpaceDN/>
        <w:adjustRightInd/>
      </w:pPr>
      <w:r w:rsidRPr="00104110">
        <w:rPr>
          <w:b/>
          <w:bCs/>
        </w:rPr>
        <w:t>B. COLLECTIONS OF INFORMATION EMPLOYING STATISTICAL METHODS</w:t>
      </w:r>
    </w:p>
    <w:p w:rsidR="00960347" w:rsidP="00960347" w:rsidRDefault="00960347" w14:paraId="6D6338A0" w14:textId="77777777">
      <w:pPr>
        <w:widowControl/>
        <w:autoSpaceDE/>
        <w:autoSpaceDN/>
        <w:adjustRightInd/>
      </w:pPr>
    </w:p>
    <w:p w:rsidRPr="00104110" w:rsidR="00960347" w:rsidP="00960347" w:rsidRDefault="00960347" w14:paraId="12804BD0" w14:textId="77777777">
      <w:pPr>
        <w:widowControl/>
        <w:autoSpaceDE/>
        <w:autoSpaceDN/>
        <w:adjustRightInd/>
      </w:pPr>
      <w:r w:rsidRPr="00104110">
        <w:t xml:space="preserve">This Supporting Statement does not contain any collection of information requirements that employ statistical methods. </w:t>
      </w:r>
    </w:p>
    <w:p w:rsidR="00960347" w:rsidRDefault="00960347" w14:paraId="5EE91D70" w14:textId="77777777">
      <w:pPr>
        <w:tabs>
          <w:tab w:val="center" w:pos="4680"/>
        </w:tabs>
        <w:jc w:val="center"/>
        <w:outlineLvl w:val="0"/>
        <w:rPr>
          <w:b/>
          <w:bCs/>
        </w:rPr>
        <w:sectPr w:rsidR="00960347" w:rsidSect="002E5FB0">
          <w:pgSz w:w="12240" w:h="15840"/>
          <w:pgMar w:top="1440" w:right="1440" w:bottom="1440" w:left="1440" w:header="1440" w:footer="1440" w:gutter="0"/>
          <w:cols w:space="720"/>
          <w:noEndnote/>
          <w:docGrid w:linePitch="326"/>
        </w:sectPr>
      </w:pPr>
    </w:p>
    <w:p w:rsidRPr="00FE6B05" w:rsidR="00960347" w:rsidRDefault="00960347" w14:paraId="301B3857" w14:textId="22ECCA0C">
      <w:pPr>
        <w:tabs>
          <w:tab w:val="center" w:pos="4680"/>
        </w:tabs>
        <w:jc w:val="center"/>
        <w:outlineLvl w:val="0"/>
      </w:pPr>
      <w:r w:rsidRPr="00FE6B05">
        <w:rPr>
          <w:b/>
          <w:bCs/>
        </w:rPr>
        <w:t xml:space="preserve">Table </w:t>
      </w:r>
      <w:r w:rsidR="00227138">
        <w:rPr>
          <w:b/>
          <w:bCs/>
        </w:rPr>
        <w:t>3</w:t>
      </w:r>
    </w:p>
    <w:p w:rsidRPr="00FE6B05" w:rsidR="00960347" w:rsidRDefault="00960347" w14:paraId="1F4D359A" w14:textId="77777777">
      <w:pPr>
        <w:jc w:val="center"/>
      </w:pPr>
    </w:p>
    <w:p w:rsidRPr="002916D4" w:rsidR="00960347" w:rsidRDefault="00960347" w14:paraId="700E202C" w14:textId="77777777">
      <w:pPr>
        <w:tabs>
          <w:tab w:val="center" w:pos="4680"/>
        </w:tabs>
        <w:jc w:val="center"/>
        <w:outlineLvl w:val="0"/>
        <w:rPr>
          <w:sz w:val="20"/>
          <w:szCs w:val="20"/>
        </w:rPr>
      </w:pPr>
      <w:r w:rsidRPr="002916D4">
        <w:rPr>
          <w:b/>
          <w:bCs/>
        </w:rPr>
        <w:t>Description of Requested Burden-Hour</w:t>
      </w:r>
      <w:r w:rsidRPr="002916D4" w:rsidR="00756AB7">
        <w:rPr>
          <w:b/>
          <w:bCs/>
        </w:rPr>
        <w:t>s</w:t>
      </w:r>
      <w:r w:rsidRPr="002916D4">
        <w:rPr>
          <w:b/>
          <w:bCs/>
        </w:rPr>
        <w:t xml:space="preserve"> </w:t>
      </w:r>
    </w:p>
    <w:tbl>
      <w:tblPr>
        <w:tblW w:w="14563" w:type="dxa"/>
        <w:tblInd w:w="-7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05"/>
        <w:gridCol w:w="1816"/>
        <w:gridCol w:w="1816"/>
        <w:gridCol w:w="1602"/>
        <w:gridCol w:w="1637"/>
        <w:gridCol w:w="1989"/>
        <w:gridCol w:w="4198"/>
      </w:tblGrid>
      <w:tr w:rsidRPr="002916D4" w:rsidR="0075016C" w:rsidTr="00055210" w14:paraId="7B755FE0" w14:textId="77777777">
        <w:trPr>
          <w:trHeight w:val="780"/>
          <w:tblHeader/>
        </w:trPr>
        <w:tc>
          <w:tcPr>
            <w:tcW w:w="1505" w:type="dxa"/>
            <w:shd w:val="clear" w:color="auto" w:fill="B4C6E7" w:themeFill="accent5" w:themeFillTint="66"/>
            <w:vAlign w:val="center"/>
          </w:tcPr>
          <w:p w:rsidRPr="002916D4" w:rsidR="00F4170C" w:rsidP="002916D4" w:rsidRDefault="00F4170C" w14:paraId="68F51FE8" w14:textId="77777777">
            <w:pPr>
              <w:widowControl/>
              <w:autoSpaceDE/>
              <w:autoSpaceDN/>
              <w:adjustRightInd/>
              <w:rPr>
                <w:b/>
                <w:bCs/>
                <w:sz w:val="20"/>
                <w:szCs w:val="20"/>
              </w:rPr>
            </w:pPr>
          </w:p>
          <w:p w:rsidRPr="002916D4" w:rsidR="0075016C" w:rsidP="002916D4" w:rsidRDefault="0075016C" w14:paraId="1ED60517" w14:textId="77777777">
            <w:pPr>
              <w:widowControl/>
              <w:autoSpaceDE/>
              <w:autoSpaceDN/>
              <w:adjustRightInd/>
              <w:rPr>
                <w:b/>
                <w:bCs/>
                <w:sz w:val="20"/>
                <w:szCs w:val="20"/>
              </w:rPr>
            </w:pPr>
            <w:r w:rsidRPr="002916D4">
              <w:rPr>
                <w:b/>
                <w:bCs/>
                <w:sz w:val="20"/>
                <w:szCs w:val="20"/>
              </w:rPr>
              <w:t>Information Collection Requirement</w:t>
            </w:r>
          </w:p>
        </w:tc>
        <w:tc>
          <w:tcPr>
            <w:tcW w:w="1816" w:type="dxa"/>
            <w:shd w:val="clear" w:color="auto" w:fill="B4C6E7" w:themeFill="accent5" w:themeFillTint="66"/>
            <w:vAlign w:val="center"/>
          </w:tcPr>
          <w:p w:rsidRPr="002916D4" w:rsidR="0075016C" w:rsidP="002916D4" w:rsidRDefault="0075016C" w14:paraId="138DF5DC" w14:textId="77777777">
            <w:pPr>
              <w:widowControl/>
              <w:autoSpaceDE/>
              <w:autoSpaceDN/>
              <w:adjustRightInd/>
              <w:rPr>
                <w:b/>
                <w:bCs/>
                <w:sz w:val="20"/>
                <w:szCs w:val="20"/>
              </w:rPr>
            </w:pPr>
            <w:r w:rsidRPr="002916D4">
              <w:rPr>
                <w:b/>
                <w:bCs/>
                <w:sz w:val="20"/>
                <w:szCs w:val="20"/>
              </w:rPr>
              <w:t>Current Burden Hours</w:t>
            </w:r>
          </w:p>
        </w:tc>
        <w:tc>
          <w:tcPr>
            <w:tcW w:w="1816" w:type="dxa"/>
            <w:shd w:val="clear" w:color="auto" w:fill="B4C6E7" w:themeFill="accent5" w:themeFillTint="66"/>
            <w:vAlign w:val="center"/>
          </w:tcPr>
          <w:p w:rsidRPr="002916D4" w:rsidR="0075016C" w:rsidP="002916D4" w:rsidRDefault="0075016C" w14:paraId="481DBCBB" w14:textId="77777777">
            <w:pPr>
              <w:widowControl/>
              <w:autoSpaceDE/>
              <w:autoSpaceDN/>
              <w:adjustRightInd/>
              <w:rPr>
                <w:b/>
                <w:bCs/>
                <w:sz w:val="20"/>
                <w:szCs w:val="20"/>
              </w:rPr>
            </w:pPr>
            <w:r w:rsidRPr="002916D4">
              <w:rPr>
                <w:b/>
                <w:bCs/>
                <w:sz w:val="20"/>
                <w:szCs w:val="20"/>
              </w:rPr>
              <w:t>Requested Burden Hours</w:t>
            </w:r>
          </w:p>
        </w:tc>
        <w:tc>
          <w:tcPr>
            <w:tcW w:w="1602" w:type="dxa"/>
            <w:shd w:val="clear" w:color="auto" w:fill="B4C6E7" w:themeFill="accent5" w:themeFillTint="66"/>
            <w:vAlign w:val="center"/>
          </w:tcPr>
          <w:p w:rsidRPr="002916D4" w:rsidR="0075016C" w:rsidP="00960347" w:rsidRDefault="0075016C" w14:paraId="37DE3A89" w14:textId="77777777">
            <w:pPr>
              <w:widowControl/>
              <w:autoSpaceDE/>
              <w:autoSpaceDN/>
              <w:adjustRightInd/>
              <w:jc w:val="center"/>
              <w:rPr>
                <w:b/>
                <w:bCs/>
                <w:sz w:val="20"/>
                <w:szCs w:val="20"/>
              </w:rPr>
            </w:pPr>
            <w:r w:rsidRPr="002916D4">
              <w:rPr>
                <w:b/>
                <w:bCs/>
                <w:sz w:val="20"/>
                <w:szCs w:val="20"/>
              </w:rPr>
              <w:t>Burden Hour Change</w:t>
            </w:r>
            <w:r w:rsidRPr="002916D4" w:rsidR="00ED7530">
              <w:rPr>
                <w:b/>
                <w:bCs/>
                <w:sz w:val="20"/>
                <w:szCs w:val="20"/>
              </w:rPr>
              <w:t xml:space="preserve"> </w:t>
            </w:r>
          </w:p>
        </w:tc>
        <w:tc>
          <w:tcPr>
            <w:tcW w:w="1637" w:type="dxa"/>
            <w:shd w:val="clear" w:color="auto" w:fill="B4C6E7" w:themeFill="accent5" w:themeFillTint="66"/>
            <w:vAlign w:val="center"/>
          </w:tcPr>
          <w:p w:rsidRPr="002916D4" w:rsidR="0075016C" w:rsidP="00960347" w:rsidRDefault="0075016C" w14:paraId="6378631F" w14:textId="77777777">
            <w:pPr>
              <w:widowControl/>
              <w:autoSpaceDE/>
              <w:autoSpaceDN/>
              <w:adjustRightInd/>
              <w:jc w:val="center"/>
              <w:rPr>
                <w:b/>
                <w:bCs/>
                <w:sz w:val="20"/>
                <w:szCs w:val="20"/>
              </w:rPr>
            </w:pPr>
            <w:r w:rsidRPr="002916D4">
              <w:rPr>
                <w:b/>
                <w:bCs/>
                <w:sz w:val="20"/>
                <w:szCs w:val="20"/>
              </w:rPr>
              <w:t>Estimated Cost</w:t>
            </w:r>
          </w:p>
        </w:tc>
        <w:tc>
          <w:tcPr>
            <w:tcW w:w="1989" w:type="dxa"/>
            <w:shd w:val="clear" w:color="auto" w:fill="B4C6E7" w:themeFill="accent5" w:themeFillTint="66"/>
          </w:tcPr>
          <w:p w:rsidRPr="002916D4" w:rsidR="0075016C" w:rsidP="00960347" w:rsidRDefault="0075016C" w14:paraId="1C7F95CC" w14:textId="77777777">
            <w:pPr>
              <w:widowControl/>
              <w:autoSpaceDE/>
              <w:autoSpaceDN/>
              <w:adjustRightInd/>
              <w:jc w:val="center"/>
              <w:rPr>
                <w:b/>
                <w:bCs/>
                <w:sz w:val="20"/>
                <w:szCs w:val="20"/>
              </w:rPr>
            </w:pPr>
            <w:r w:rsidRPr="002916D4">
              <w:rPr>
                <w:b/>
                <w:bCs/>
                <w:sz w:val="20"/>
                <w:szCs w:val="20"/>
              </w:rPr>
              <w:t>Responses</w:t>
            </w:r>
          </w:p>
        </w:tc>
        <w:tc>
          <w:tcPr>
            <w:tcW w:w="4198" w:type="dxa"/>
            <w:shd w:val="clear" w:color="auto" w:fill="B4C6E7" w:themeFill="accent5" w:themeFillTint="66"/>
            <w:noWrap/>
            <w:vAlign w:val="center"/>
          </w:tcPr>
          <w:p w:rsidRPr="002916D4" w:rsidR="0075016C" w:rsidP="00960347" w:rsidRDefault="0075016C" w14:paraId="65A27E69" w14:textId="77777777">
            <w:pPr>
              <w:widowControl/>
              <w:autoSpaceDE/>
              <w:autoSpaceDN/>
              <w:adjustRightInd/>
              <w:jc w:val="center"/>
              <w:rPr>
                <w:b/>
                <w:bCs/>
                <w:sz w:val="20"/>
                <w:szCs w:val="20"/>
              </w:rPr>
            </w:pPr>
            <w:r w:rsidRPr="002916D4">
              <w:rPr>
                <w:b/>
                <w:bCs/>
                <w:sz w:val="20"/>
                <w:szCs w:val="20"/>
              </w:rPr>
              <w:t>Description of Change</w:t>
            </w:r>
          </w:p>
          <w:p w:rsidRPr="002916D4" w:rsidR="00ED7530" w:rsidP="00FB7D4C" w:rsidRDefault="00ED7530" w14:paraId="25D8710A" w14:textId="77777777">
            <w:pPr>
              <w:widowControl/>
              <w:autoSpaceDE/>
              <w:autoSpaceDN/>
              <w:adjustRightInd/>
              <w:jc w:val="center"/>
              <w:rPr>
                <w:b/>
                <w:bCs/>
                <w:sz w:val="20"/>
                <w:szCs w:val="20"/>
              </w:rPr>
            </w:pPr>
            <w:r w:rsidRPr="002916D4">
              <w:rPr>
                <w:b/>
                <w:bCs/>
                <w:sz w:val="20"/>
                <w:szCs w:val="20"/>
              </w:rPr>
              <w:t xml:space="preserve">Adjustment or Program Change </w:t>
            </w:r>
          </w:p>
        </w:tc>
      </w:tr>
      <w:tr w:rsidRPr="002916D4" w:rsidR="0075016C" w:rsidTr="002916D4" w14:paraId="01EE20D4" w14:textId="77777777">
        <w:trPr>
          <w:trHeight w:val="1545"/>
        </w:trPr>
        <w:tc>
          <w:tcPr>
            <w:tcW w:w="1505" w:type="dxa"/>
            <w:shd w:val="clear" w:color="auto" w:fill="auto"/>
          </w:tcPr>
          <w:p w:rsidRPr="002916D4" w:rsidR="0075016C" w:rsidRDefault="0075016C" w14:paraId="60EC0D02" w14:textId="77777777">
            <w:pPr>
              <w:rPr>
                <w:b/>
                <w:bCs/>
                <w:color w:val="000000"/>
                <w:sz w:val="20"/>
                <w:szCs w:val="20"/>
              </w:rPr>
            </w:pPr>
            <w:r w:rsidRPr="002916D4">
              <w:rPr>
                <w:b/>
                <w:bCs/>
                <w:color w:val="000000"/>
                <w:sz w:val="20"/>
                <w:szCs w:val="20"/>
              </w:rPr>
              <w:t>Respiratory Protection Program</w:t>
            </w:r>
          </w:p>
        </w:tc>
        <w:tc>
          <w:tcPr>
            <w:tcW w:w="1816" w:type="dxa"/>
            <w:shd w:val="clear" w:color="auto" w:fill="auto"/>
          </w:tcPr>
          <w:p w:rsidRPr="002916D4" w:rsidR="0075016C" w:rsidP="006B50D4" w:rsidRDefault="00CD75CC" w14:paraId="5ABBF0A6" w14:textId="77777777">
            <w:pPr>
              <w:jc w:val="right"/>
              <w:rPr>
                <w:color w:val="000000"/>
                <w:sz w:val="20"/>
                <w:szCs w:val="20"/>
              </w:rPr>
            </w:pPr>
            <w:r w:rsidRPr="002916D4">
              <w:rPr>
                <w:color w:val="000000"/>
                <w:sz w:val="20"/>
                <w:szCs w:val="20"/>
              </w:rPr>
              <w:t>496,580</w:t>
            </w:r>
          </w:p>
        </w:tc>
        <w:tc>
          <w:tcPr>
            <w:tcW w:w="1816" w:type="dxa"/>
            <w:shd w:val="clear" w:color="auto" w:fill="auto"/>
          </w:tcPr>
          <w:p w:rsidRPr="002916D4" w:rsidR="0075016C" w:rsidP="00F30531" w:rsidRDefault="00AD7965" w14:paraId="770BF1DC" w14:textId="710FE1FB">
            <w:pPr>
              <w:jc w:val="right"/>
              <w:rPr>
                <w:color w:val="000000"/>
                <w:sz w:val="20"/>
                <w:szCs w:val="20"/>
              </w:rPr>
            </w:pPr>
            <w:r w:rsidRPr="002916D4">
              <w:rPr>
                <w:color w:val="000000"/>
                <w:sz w:val="20"/>
                <w:szCs w:val="20"/>
              </w:rPr>
              <w:t>601,25</w:t>
            </w:r>
            <w:r w:rsidR="00F30531">
              <w:rPr>
                <w:color w:val="000000"/>
                <w:sz w:val="20"/>
                <w:szCs w:val="20"/>
              </w:rPr>
              <w:t>8</w:t>
            </w:r>
          </w:p>
        </w:tc>
        <w:tc>
          <w:tcPr>
            <w:tcW w:w="1602" w:type="dxa"/>
            <w:shd w:val="clear" w:color="auto" w:fill="auto"/>
          </w:tcPr>
          <w:p w:rsidRPr="002916D4" w:rsidR="0075016C" w:rsidP="00F30531" w:rsidRDefault="00AD7965" w14:paraId="204A71CC" w14:textId="095D6029">
            <w:pPr>
              <w:jc w:val="right"/>
              <w:rPr>
                <w:color w:val="000000"/>
                <w:sz w:val="20"/>
                <w:szCs w:val="20"/>
              </w:rPr>
            </w:pPr>
            <w:r w:rsidRPr="002916D4">
              <w:rPr>
                <w:color w:val="000000"/>
                <w:sz w:val="20"/>
                <w:szCs w:val="20"/>
              </w:rPr>
              <w:t>104,67</w:t>
            </w:r>
            <w:r w:rsidR="00F30531">
              <w:rPr>
                <w:color w:val="000000"/>
                <w:sz w:val="20"/>
                <w:szCs w:val="20"/>
              </w:rPr>
              <w:t>8</w:t>
            </w:r>
          </w:p>
        </w:tc>
        <w:tc>
          <w:tcPr>
            <w:tcW w:w="1637" w:type="dxa"/>
            <w:shd w:val="clear" w:color="auto" w:fill="auto"/>
          </w:tcPr>
          <w:p w:rsidRPr="002916D4" w:rsidR="0075016C" w:rsidP="00F30531" w:rsidRDefault="00AD7965" w14:paraId="62FC4FBC" w14:textId="5E3EAFAD">
            <w:pPr>
              <w:jc w:val="right"/>
              <w:rPr>
                <w:color w:val="000000"/>
                <w:sz w:val="20"/>
                <w:szCs w:val="20"/>
              </w:rPr>
            </w:pPr>
            <w:r w:rsidRPr="002916D4">
              <w:rPr>
                <w:b/>
                <w:bCs/>
                <w:i/>
                <w:iCs/>
                <w:color w:val="000000"/>
                <w:sz w:val="20"/>
                <w:szCs w:val="20"/>
              </w:rPr>
              <w:t>$51,840,</w:t>
            </w:r>
            <w:r w:rsidR="00F30531">
              <w:rPr>
                <w:b/>
                <w:bCs/>
                <w:i/>
                <w:iCs/>
                <w:color w:val="000000"/>
                <w:sz w:val="20"/>
                <w:szCs w:val="20"/>
              </w:rPr>
              <w:t>464.76</w:t>
            </w:r>
          </w:p>
        </w:tc>
        <w:tc>
          <w:tcPr>
            <w:tcW w:w="1989" w:type="dxa"/>
          </w:tcPr>
          <w:p w:rsidRPr="002916D4" w:rsidR="0075016C" w:rsidDel="00050F71" w:rsidP="00F30531" w:rsidRDefault="00AD7965" w14:paraId="048BDB15" w14:textId="25E67530">
            <w:pPr>
              <w:jc w:val="right"/>
              <w:rPr>
                <w:color w:val="000000"/>
                <w:sz w:val="20"/>
                <w:szCs w:val="20"/>
              </w:rPr>
            </w:pPr>
            <w:r w:rsidRPr="002916D4">
              <w:rPr>
                <w:sz w:val="20"/>
                <w:szCs w:val="20"/>
              </w:rPr>
              <w:t>208,70</w:t>
            </w:r>
            <w:r w:rsidR="00F30531">
              <w:rPr>
                <w:sz w:val="20"/>
                <w:szCs w:val="20"/>
              </w:rPr>
              <w:t>5</w:t>
            </w:r>
          </w:p>
        </w:tc>
        <w:tc>
          <w:tcPr>
            <w:tcW w:w="4198" w:type="dxa"/>
            <w:shd w:val="clear" w:color="auto" w:fill="auto"/>
          </w:tcPr>
          <w:p w:rsidRPr="002916D4" w:rsidR="0075016C" w:rsidP="00992B2D" w:rsidRDefault="00EA1DFD" w14:paraId="04606ACE" w14:textId="77777777">
            <w:pPr>
              <w:rPr>
                <w:color w:val="000000"/>
                <w:sz w:val="20"/>
                <w:szCs w:val="20"/>
              </w:rPr>
            </w:pPr>
            <w:r w:rsidRPr="002916D4">
              <w:rPr>
                <w:sz w:val="20"/>
                <w:szCs w:val="20"/>
              </w:rPr>
              <w:t>Adjustment</w:t>
            </w:r>
            <w:r w:rsidRPr="002916D4" w:rsidR="000F0B9B">
              <w:rPr>
                <w:i/>
                <w:color w:val="FF0000"/>
                <w:sz w:val="20"/>
                <w:szCs w:val="20"/>
              </w:rPr>
              <w:t xml:space="preserve">: </w:t>
            </w:r>
            <w:r w:rsidRPr="002916D4" w:rsidR="00736B34">
              <w:rPr>
                <w:sz w:val="20"/>
                <w:szCs w:val="20"/>
              </w:rPr>
              <w:t>T</w:t>
            </w:r>
            <w:r w:rsidRPr="002916D4" w:rsidR="00C73188">
              <w:rPr>
                <w:sz w:val="20"/>
                <w:szCs w:val="20"/>
              </w:rPr>
              <w:t xml:space="preserve">here was </w:t>
            </w:r>
            <w:r w:rsidRPr="002916D4" w:rsidR="00736B34">
              <w:rPr>
                <w:sz w:val="20"/>
                <w:szCs w:val="20"/>
              </w:rPr>
              <w:t>an increase</w:t>
            </w:r>
            <w:r w:rsidRPr="002916D4" w:rsidR="00C73188">
              <w:rPr>
                <w:sz w:val="20"/>
                <w:szCs w:val="20"/>
              </w:rPr>
              <w:t xml:space="preserve"> in the</w:t>
            </w:r>
            <w:r w:rsidRPr="002916D4" w:rsidR="00E74415">
              <w:rPr>
                <w:sz w:val="20"/>
                <w:szCs w:val="20"/>
              </w:rPr>
              <w:t xml:space="preserve"> </w:t>
            </w:r>
            <w:r w:rsidRPr="002916D4" w:rsidR="00C73188">
              <w:rPr>
                <w:sz w:val="20"/>
                <w:szCs w:val="20"/>
              </w:rPr>
              <w:t xml:space="preserve">number of new employers from </w:t>
            </w:r>
            <w:r w:rsidRPr="002916D4" w:rsidR="00736B34">
              <w:rPr>
                <w:sz w:val="20"/>
                <w:szCs w:val="20"/>
              </w:rPr>
              <w:t>65,056</w:t>
            </w:r>
            <w:r w:rsidRPr="002916D4" w:rsidR="00756AB7">
              <w:rPr>
                <w:sz w:val="20"/>
                <w:szCs w:val="20"/>
              </w:rPr>
              <w:t xml:space="preserve"> to </w:t>
            </w:r>
            <w:r w:rsidRPr="002916D4" w:rsidR="00992B2D">
              <w:rPr>
                <w:sz w:val="20"/>
                <w:szCs w:val="20"/>
              </w:rPr>
              <w:t>86,027</w:t>
            </w:r>
            <w:r w:rsidRPr="002916D4" w:rsidR="00C73188">
              <w:rPr>
                <w:sz w:val="20"/>
                <w:szCs w:val="20"/>
              </w:rPr>
              <w:t xml:space="preserve">. There was an increase in the number of existing employers from </w:t>
            </w:r>
            <w:r w:rsidRPr="002916D4" w:rsidR="00756AB7">
              <w:rPr>
                <w:sz w:val="20"/>
                <w:szCs w:val="20"/>
              </w:rPr>
              <w:t>113,310</w:t>
            </w:r>
            <w:r w:rsidRPr="002916D4" w:rsidR="00736B34">
              <w:rPr>
                <w:sz w:val="20"/>
                <w:szCs w:val="20"/>
              </w:rPr>
              <w:t xml:space="preserve"> to </w:t>
            </w:r>
            <w:r w:rsidRPr="002916D4" w:rsidR="00992B2D">
              <w:rPr>
                <w:sz w:val="20"/>
                <w:szCs w:val="20"/>
              </w:rPr>
              <w:t>122,676</w:t>
            </w:r>
            <w:r w:rsidRPr="002916D4" w:rsidR="00C73188">
              <w:rPr>
                <w:sz w:val="20"/>
                <w:szCs w:val="20"/>
              </w:rPr>
              <w:t xml:space="preserve">. </w:t>
            </w:r>
            <w:r w:rsidRPr="002916D4" w:rsidR="00E74415">
              <w:rPr>
                <w:sz w:val="20"/>
                <w:szCs w:val="20"/>
              </w:rPr>
              <w:t xml:space="preserve"> </w:t>
            </w:r>
            <w:r w:rsidRPr="002916D4" w:rsidR="00756AB7">
              <w:rPr>
                <w:sz w:val="20"/>
                <w:szCs w:val="20"/>
              </w:rPr>
              <w:t xml:space="preserve">These increases resulted in </w:t>
            </w:r>
            <w:r w:rsidRPr="002916D4" w:rsidR="00E74415">
              <w:rPr>
                <w:sz w:val="20"/>
                <w:szCs w:val="20"/>
              </w:rPr>
              <w:t>an overall increase in burden hours.</w:t>
            </w:r>
            <w:r w:rsidRPr="002916D4" w:rsidR="00200C13">
              <w:rPr>
                <w:sz w:val="20"/>
                <w:szCs w:val="20"/>
              </w:rPr>
              <w:t xml:space="preserve"> </w:t>
            </w:r>
          </w:p>
        </w:tc>
      </w:tr>
      <w:tr w:rsidRPr="002916D4" w:rsidR="0075016C" w:rsidTr="002916D4" w14:paraId="7CF52F40" w14:textId="77777777">
        <w:trPr>
          <w:trHeight w:val="270"/>
        </w:trPr>
        <w:tc>
          <w:tcPr>
            <w:tcW w:w="1505" w:type="dxa"/>
            <w:shd w:val="clear" w:color="auto" w:fill="auto"/>
          </w:tcPr>
          <w:p w:rsidRPr="002916D4" w:rsidR="0075016C" w:rsidP="00960347" w:rsidRDefault="0075016C" w14:paraId="276E1D24" w14:textId="77777777">
            <w:pPr>
              <w:widowControl/>
              <w:autoSpaceDE/>
              <w:autoSpaceDN/>
              <w:adjustRightInd/>
              <w:rPr>
                <w:b/>
                <w:bCs/>
                <w:sz w:val="20"/>
                <w:szCs w:val="20"/>
              </w:rPr>
            </w:pPr>
            <w:r w:rsidRPr="002916D4">
              <w:rPr>
                <w:b/>
                <w:bCs/>
                <w:sz w:val="20"/>
                <w:szCs w:val="20"/>
              </w:rPr>
              <w:t>Medical Evaluation</w:t>
            </w:r>
          </w:p>
        </w:tc>
        <w:tc>
          <w:tcPr>
            <w:tcW w:w="1816" w:type="dxa"/>
            <w:shd w:val="clear" w:color="auto" w:fill="auto"/>
          </w:tcPr>
          <w:p w:rsidRPr="002916D4" w:rsidR="0075016C" w:rsidP="006B50D4" w:rsidRDefault="0075016C" w14:paraId="4660A36E" w14:textId="77777777">
            <w:pPr>
              <w:widowControl/>
              <w:autoSpaceDE/>
              <w:autoSpaceDN/>
              <w:adjustRightInd/>
              <w:jc w:val="right"/>
              <w:rPr>
                <w:color w:val="000000"/>
                <w:sz w:val="20"/>
                <w:szCs w:val="20"/>
              </w:rPr>
            </w:pPr>
            <w:r w:rsidRPr="002916D4">
              <w:rPr>
                <w:color w:val="000000"/>
                <w:sz w:val="20"/>
                <w:szCs w:val="20"/>
              </w:rPr>
              <w:t> </w:t>
            </w:r>
          </w:p>
        </w:tc>
        <w:tc>
          <w:tcPr>
            <w:tcW w:w="1816" w:type="dxa"/>
            <w:shd w:val="clear" w:color="auto" w:fill="auto"/>
          </w:tcPr>
          <w:p w:rsidRPr="002916D4" w:rsidR="0075016C" w:rsidP="006B50D4" w:rsidRDefault="0075016C" w14:paraId="046A8A08" w14:textId="77777777">
            <w:pPr>
              <w:widowControl/>
              <w:autoSpaceDE/>
              <w:autoSpaceDN/>
              <w:adjustRightInd/>
              <w:jc w:val="right"/>
              <w:rPr>
                <w:color w:val="000000"/>
                <w:sz w:val="20"/>
                <w:szCs w:val="20"/>
              </w:rPr>
            </w:pPr>
            <w:r w:rsidRPr="002916D4">
              <w:rPr>
                <w:color w:val="000000"/>
                <w:sz w:val="20"/>
                <w:szCs w:val="20"/>
              </w:rPr>
              <w:t> </w:t>
            </w:r>
          </w:p>
        </w:tc>
        <w:tc>
          <w:tcPr>
            <w:tcW w:w="1602" w:type="dxa"/>
            <w:shd w:val="clear" w:color="auto" w:fill="auto"/>
          </w:tcPr>
          <w:p w:rsidRPr="002916D4" w:rsidR="0075016C" w:rsidP="006B50D4" w:rsidRDefault="0075016C" w14:paraId="063E0AEF" w14:textId="77777777">
            <w:pPr>
              <w:widowControl/>
              <w:autoSpaceDE/>
              <w:autoSpaceDN/>
              <w:adjustRightInd/>
              <w:jc w:val="right"/>
              <w:rPr>
                <w:color w:val="000000"/>
                <w:sz w:val="20"/>
                <w:szCs w:val="20"/>
              </w:rPr>
            </w:pPr>
            <w:r w:rsidRPr="002916D4">
              <w:rPr>
                <w:color w:val="000000"/>
                <w:sz w:val="20"/>
                <w:szCs w:val="20"/>
              </w:rPr>
              <w:t> </w:t>
            </w:r>
          </w:p>
        </w:tc>
        <w:tc>
          <w:tcPr>
            <w:tcW w:w="1637" w:type="dxa"/>
            <w:shd w:val="clear" w:color="auto" w:fill="auto"/>
          </w:tcPr>
          <w:p w:rsidRPr="002916D4" w:rsidR="0075016C" w:rsidP="006B50D4" w:rsidRDefault="0075016C" w14:paraId="153624E1" w14:textId="77777777">
            <w:pPr>
              <w:widowControl/>
              <w:autoSpaceDE/>
              <w:autoSpaceDN/>
              <w:adjustRightInd/>
              <w:jc w:val="right"/>
              <w:rPr>
                <w:color w:val="000000"/>
                <w:sz w:val="20"/>
                <w:szCs w:val="20"/>
              </w:rPr>
            </w:pPr>
          </w:p>
        </w:tc>
        <w:tc>
          <w:tcPr>
            <w:tcW w:w="1989" w:type="dxa"/>
          </w:tcPr>
          <w:p w:rsidRPr="002916D4" w:rsidR="0075016C" w:rsidDel="00050F71" w:rsidP="006B50D4" w:rsidRDefault="0075016C" w14:paraId="59318C1A" w14:textId="77777777">
            <w:pPr>
              <w:widowControl/>
              <w:autoSpaceDE/>
              <w:autoSpaceDN/>
              <w:adjustRightInd/>
              <w:jc w:val="right"/>
              <w:rPr>
                <w:sz w:val="20"/>
                <w:szCs w:val="20"/>
              </w:rPr>
            </w:pPr>
            <w:r w:rsidRPr="002916D4">
              <w:rPr>
                <w:sz w:val="20"/>
                <w:szCs w:val="20"/>
              </w:rPr>
              <w:t xml:space="preserve"> </w:t>
            </w:r>
          </w:p>
        </w:tc>
        <w:tc>
          <w:tcPr>
            <w:tcW w:w="4198" w:type="dxa"/>
            <w:shd w:val="clear" w:color="auto" w:fill="auto"/>
          </w:tcPr>
          <w:p w:rsidRPr="002916D4" w:rsidR="0075016C" w:rsidP="00960347" w:rsidRDefault="0075016C" w14:paraId="5CD89C68" w14:textId="77777777">
            <w:pPr>
              <w:widowControl/>
              <w:autoSpaceDE/>
              <w:autoSpaceDN/>
              <w:adjustRightInd/>
              <w:rPr>
                <w:sz w:val="20"/>
                <w:szCs w:val="20"/>
              </w:rPr>
            </w:pPr>
          </w:p>
        </w:tc>
      </w:tr>
      <w:tr w:rsidRPr="002916D4" w:rsidR="0075016C" w:rsidTr="002916D4" w14:paraId="4C0803AF" w14:textId="77777777">
        <w:trPr>
          <w:trHeight w:val="3131"/>
        </w:trPr>
        <w:tc>
          <w:tcPr>
            <w:tcW w:w="1505" w:type="dxa"/>
            <w:shd w:val="clear" w:color="auto" w:fill="auto"/>
          </w:tcPr>
          <w:p w:rsidRPr="002916D4" w:rsidR="0075016C" w:rsidRDefault="0075016C" w14:paraId="6522928C" w14:textId="77777777">
            <w:pPr>
              <w:rPr>
                <w:color w:val="000000"/>
                <w:sz w:val="20"/>
                <w:szCs w:val="20"/>
              </w:rPr>
            </w:pPr>
            <w:r w:rsidRPr="002916D4">
              <w:rPr>
                <w:color w:val="000000"/>
                <w:sz w:val="20"/>
                <w:szCs w:val="20"/>
              </w:rPr>
              <w:t>Medical Evaluation:  Initial Medical Evaluations, Follow-up Medical Examinations, Additional Medical Evaluations, and Information Provided to the PLHCP</w:t>
            </w:r>
          </w:p>
        </w:tc>
        <w:tc>
          <w:tcPr>
            <w:tcW w:w="1816" w:type="dxa"/>
            <w:shd w:val="clear" w:color="auto" w:fill="auto"/>
          </w:tcPr>
          <w:p w:rsidRPr="002916D4" w:rsidR="0075016C" w:rsidP="006B50D4" w:rsidRDefault="0048006D" w14:paraId="7A5CFF10" w14:textId="77777777">
            <w:pPr>
              <w:jc w:val="right"/>
              <w:rPr>
                <w:color w:val="000000"/>
                <w:sz w:val="20"/>
                <w:szCs w:val="20"/>
              </w:rPr>
            </w:pPr>
            <w:r w:rsidRPr="002916D4">
              <w:rPr>
                <w:color w:val="000000"/>
                <w:sz w:val="20"/>
                <w:szCs w:val="20"/>
              </w:rPr>
              <w:t>2,021,369</w:t>
            </w:r>
          </w:p>
        </w:tc>
        <w:tc>
          <w:tcPr>
            <w:tcW w:w="1816" w:type="dxa"/>
            <w:shd w:val="clear" w:color="auto" w:fill="auto"/>
          </w:tcPr>
          <w:p w:rsidRPr="002916D4" w:rsidR="0075016C" w:rsidP="00323448" w:rsidRDefault="00AD7965" w14:paraId="5CB212D4" w14:textId="152A7726">
            <w:pPr>
              <w:jc w:val="right"/>
              <w:rPr>
                <w:color w:val="000000"/>
                <w:sz w:val="20"/>
                <w:szCs w:val="20"/>
              </w:rPr>
            </w:pPr>
            <w:r w:rsidRPr="002916D4">
              <w:rPr>
                <w:b/>
                <w:bCs/>
                <w:i/>
                <w:iCs/>
                <w:color w:val="000000"/>
                <w:sz w:val="20"/>
                <w:szCs w:val="20"/>
              </w:rPr>
              <w:t>2,365,</w:t>
            </w:r>
            <w:r w:rsidR="002E325A">
              <w:rPr>
                <w:b/>
                <w:bCs/>
                <w:i/>
                <w:iCs/>
                <w:color w:val="000000"/>
                <w:sz w:val="20"/>
                <w:szCs w:val="20"/>
              </w:rPr>
              <w:t>721.5</w:t>
            </w:r>
            <w:r w:rsidR="00F30531">
              <w:rPr>
                <w:b/>
                <w:bCs/>
                <w:i/>
                <w:iCs/>
                <w:color w:val="000000"/>
                <w:sz w:val="20"/>
                <w:szCs w:val="20"/>
              </w:rPr>
              <w:t>0</w:t>
            </w:r>
          </w:p>
        </w:tc>
        <w:tc>
          <w:tcPr>
            <w:tcW w:w="1602" w:type="dxa"/>
            <w:shd w:val="clear" w:color="auto" w:fill="auto"/>
          </w:tcPr>
          <w:p w:rsidRPr="002916D4" w:rsidR="0075016C" w:rsidP="00BB0186" w:rsidRDefault="00AD7965" w14:paraId="36893F56" w14:textId="77777777">
            <w:pPr>
              <w:jc w:val="right"/>
              <w:rPr>
                <w:color w:val="000000"/>
                <w:sz w:val="20"/>
                <w:szCs w:val="20"/>
              </w:rPr>
            </w:pPr>
            <w:r w:rsidRPr="002916D4">
              <w:rPr>
                <w:color w:val="000000"/>
                <w:sz w:val="20"/>
                <w:szCs w:val="20"/>
              </w:rPr>
              <w:t>343,927.50</w:t>
            </w:r>
          </w:p>
        </w:tc>
        <w:tc>
          <w:tcPr>
            <w:tcW w:w="1637" w:type="dxa"/>
            <w:shd w:val="clear" w:color="auto" w:fill="auto"/>
          </w:tcPr>
          <w:p w:rsidRPr="002916D4" w:rsidR="0075016C" w:rsidP="002E325A" w:rsidRDefault="00AD7965" w14:paraId="4A4F846F" w14:textId="1929B5F0">
            <w:pPr>
              <w:jc w:val="right"/>
              <w:rPr>
                <w:color w:val="000000"/>
                <w:sz w:val="20"/>
                <w:szCs w:val="20"/>
              </w:rPr>
            </w:pPr>
            <w:r w:rsidRPr="002916D4">
              <w:rPr>
                <w:b/>
                <w:bCs/>
                <w:i/>
                <w:iCs/>
                <w:color w:val="000000"/>
                <w:sz w:val="20"/>
                <w:szCs w:val="20"/>
              </w:rPr>
              <w:t>$83,3</w:t>
            </w:r>
            <w:r w:rsidR="002E325A">
              <w:rPr>
                <w:b/>
                <w:bCs/>
                <w:i/>
                <w:iCs/>
                <w:color w:val="000000"/>
                <w:sz w:val="20"/>
                <w:szCs w:val="20"/>
              </w:rPr>
              <w:t>36,406.26</w:t>
            </w:r>
          </w:p>
        </w:tc>
        <w:tc>
          <w:tcPr>
            <w:tcW w:w="1989" w:type="dxa"/>
          </w:tcPr>
          <w:p w:rsidRPr="002916D4" w:rsidR="0075016C" w:rsidP="00F30531" w:rsidRDefault="00AD7965" w14:paraId="67986705" w14:textId="70357673">
            <w:pPr>
              <w:jc w:val="right"/>
              <w:rPr>
                <w:color w:val="000000"/>
                <w:sz w:val="20"/>
                <w:szCs w:val="20"/>
              </w:rPr>
            </w:pPr>
            <w:r w:rsidRPr="002916D4">
              <w:rPr>
                <w:b/>
                <w:bCs/>
                <w:i/>
                <w:iCs/>
                <w:color w:val="000000"/>
                <w:sz w:val="20"/>
                <w:szCs w:val="20"/>
              </w:rPr>
              <w:t>7,064,</w:t>
            </w:r>
            <w:r w:rsidR="00F30531">
              <w:rPr>
                <w:b/>
                <w:bCs/>
                <w:i/>
                <w:iCs/>
                <w:color w:val="000000"/>
                <w:sz w:val="20"/>
                <w:szCs w:val="20"/>
              </w:rPr>
              <w:t>093</w:t>
            </w:r>
          </w:p>
        </w:tc>
        <w:tc>
          <w:tcPr>
            <w:tcW w:w="4198" w:type="dxa"/>
            <w:shd w:val="clear" w:color="auto" w:fill="auto"/>
          </w:tcPr>
          <w:p w:rsidRPr="002916D4" w:rsidR="0048006D" w:rsidP="00992B2D" w:rsidRDefault="0075016C" w14:paraId="5CB51CB5" w14:textId="77777777">
            <w:pPr>
              <w:rPr>
                <w:color w:val="000000"/>
                <w:sz w:val="20"/>
                <w:szCs w:val="20"/>
              </w:rPr>
            </w:pPr>
            <w:r w:rsidRPr="002916D4">
              <w:rPr>
                <w:color w:val="000000"/>
                <w:sz w:val="20"/>
                <w:szCs w:val="20"/>
              </w:rPr>
              <w:t>Adjustment</w:t>
            </w:r>
            <w:r w:rsidRPr="002916D4" w:rsidR="00E95105">
              <w:rPr>
                <w:color w:val="000000"/>
                <w:sz w:val="20"/>
                <w:szCs w:val="20"/>
              </w:rPr>
              <w:t>: I</w:t>
            </w:r>
            <w:r w:rsidRPr="002916D4">
              <w:rPr>
                <w:color w:val="000000"/>
                <w:sz w:val="20"/>
                <w:szCs w:val="20"/>
              </w:rPr>
              <w:t>ncrease in the number of estimated workers covered by the Standard</w:t>
            </w:r>
            <w:r w:rsidRPr="002916D4" w:rsidR="00DE7811">
              <w:rPr>
                <w:color w:val="000000"/>
                <w:sz w:val="20"/>
                <w:szCs w:val="20"/>
              </w:rPr>
              <w:t xml:space="preserve">, from </w:t>
            </w:r>
            <w:r w:rsidRPr="002916D4" w:rsidR="00736B34">
              <w:rPr>
                <w:color w:val="000000"/>
                <w:sz w:val="20"/>
                <w:szCs w:val="20"/>
              </w:rPr>
              <w:t xml:space="preserve">5,849,542 </w:t>
            </w:r>
            <w:r w:rsidRPr="002916D4" w:rsidR="00DE7811">
              <w:rPr>
                <w:color w:val="000000"/>
                <w:sz w:val="20"/>
                <w:szCs w:val="20"/>
              </w:rPr>
              <w:t>workers</w:t>
            </w:r>
            <w:r w:rsidRPr="002916D4" w:rsidR="0048006D">
              <w:rPr>
                <w:color w:val="000000"/>
                <w:sz w:val="20"/>
                <w:szCs w:val="20"/>
              </w:rPr>
              <w:t xml:space="preserve"> to 6,169,890</w:t>
            </w:r>
          </w:p>
          <w:p w:rsidRPr="002916D4" w:rsidR="0075016C" w:rsidP="0048006D" w:rsidRDefault="000F0B9B" w14:paraId="2B1B2931" w14:textId="77777777">
            <w:pPr>
              <w:rPr>
                <w:color w:val="000000"/>
                <w:sz w:val="20"/>
                <w:szCs w:val="20"/>
              </w:rPr>
            </w:pPr>
            <w:r w:rsidRPr="002916D4">
              <w:rPr>
                <w:color w:val="000000"/>
                <w:sz w:val="20"/>
                <w:szCs w:val="20"/>
              </w:rPr>
              <w:t>.</w:t>
            </w:r>
          </w:p>
        </w:tc>
      </w:tr>
      <w:tr w:rsidRPr="002916D4" w:rsidR="0075016C" w:rsidTr="002916D4" w14:paraId="1AA61496" w14:textId="77777777">
        <w:trPr>
          <w:trHeight w:val="270"/>
        </w:trPr>
        <w:tc>
          <w:tcPr>
            <w:tcW w:w="1505" w:type="dxa"/>
            <w:shd w:val="clear" w:color="auto" w:fill="auto"/>
          </w:tcPr>
          <w:p w:rsidRPr="002916D4" w:rsidR="0075016C" w:rsidRDefault="0075016C" w14:paraId="6A8223F8" w14:textId="77777777">
            <w:pPr>
              <w:rPr>
                <w:b/>
                <w:bCs/>
                <w:color w:val="000000"/>
                <w:sz w:val="20"/>
                <w:szCs w:val="20"/>
              </w:rPr>
            </w:pPr>
            <w:r w:rsidRPr="002916D4">
              <w:rPr>
                <w:b/>
                <w:bCs/>
                <w:color w:val="000000"/>
                <w:sz w:val="20"/>
                <w:szCs w:val="20"/>
              </w:rPr>
              <w:t>Fit Testing</w:t>
            </w:r>
          </w:p>
        </w:tc>
        <w:tc>
          <w:tcPr>
            <w:tcW w:w="1816" w:type="dxa"/>
            <w:shd w:val="clear" w:color="auto" w:fill="auto"/>
          </w:tcPr>
          <w:p w:rsidRPr="002916D4" w:rsidR="0075016C" w:rsidP="00C2439E" w:rsidRDefault="007A57F1" w14:paraId="1DAAC14E" w14:textId="6A9BC47B">
            <w:pPr>
              <w:jc w:val="right"/>
              <w:rPr>
                <w:color w:val="000000"/>
                <w:sz w:val="20"/>
                <w:szCs w:val="20"/>
              </w:rPr>
            </w:pPr>
            <w:r w:rsidRPr="002916D4">
              <w:rPr>
                <w:sz w:val="20"/>
                <w:szCs w:val="20"/>
              </w:rPr>
              <w:t>4,</w:t>
            </w:r>
            <w:r w:rsidR="00C2439E">
              <w:rPr>
                <w:sz w:val="20"/>
                <w:szCs w:val="20"/>
              </w:rPr>
              <w:t>042,172</w:t>
            </w:r>
          </w:p>
        </w:tc>
        <w:tc>
          <w:tcPr>
            <w:tcW w:w="1816" w:type="dxa"/>
            <w:shd w:val="clear" w:color="auto" w:fill="auto"/>
          </w:tcPr>
          <w:p w:rsidRPr="002916D4" w:rsidR="007A57F1" w:rsidP="007A57F1" w:rsidRDefault="00F30531" w14:paraId="6D95EE3B" w14:textId="4E0E17CE">
            <w:pPr>
              <w:widowControl/>
              <w:autoSpaceDE/>
              <w:autoSpaceDN/>
              <w:adjustRightInd/>
              <w:jc w:val="right"/>
              <w:rPr>
                <w:b/>
                <w:bCs/>
                <w:i/>
                <w:iCs/>
                <w:color w:val="000000"/>
                <w:sz w:val="20"/>
                <w:szCs w:val="20"/>
              </w:rPr>
            </w:pPr>
            <w:r>
              <w:rPr>
                <w:b/>
                <w:bCs/>
                <w:i/>
                <w:iCs/>
                <w:color w:val="000000"/>
                <w:sz w:val="20"/>
                <w:szCs w:val="20"/>
              </w:rPr>
              <w:t>4,476,220.67</w:t>
            </w:r>
          </w:p>
          <w:p w:rsidRPr="002916D4" w:rsidR="0075016C" w:rsidP="007A57F1" w:rsidRDefault="00FF54F0" w14:paraId="2BE13B81" w14:textId="77777777">
            <w:pPr>
              <w:tabs>
                <w:tab w:val="center" w:pos="800"/>
                <w:tab w:val="left" w:pos="1548"/>
              </w:tabs>
              <w:jc w:val="right"/>
              <w:rPr>
                <w:sz w:val="20"/>
                <w:szCs w:val="20"/>
              </w:rPr>
            </w:pPr>
            <w:r w:rsidRPr="002916D4">
              <w:rPr>
                <w:sz w:val="20"/>
                <w:szCs w:val="20"/>
              </w:rPr>
              <w:tab/>
            </w:r>
          </w:p>
        </w:tc>
        <w:tc>
          <w:tcPr>
            <w:tcW w:w="1602" w:type="dxa"/>
            <w:shd w:val="clear" w:color="auto" w:fill="auto"/>
          </w:tcPr>
          <w:p w:rsidRPr="002916D4" w:rsidR="00ED7530" w:rsidP="006B50D4" w:rsidRDefault="00C2439E" w14:paraId="7AB49741" w14:textId="49A5765F">
            <w:pPr>
              <w:jc w:val="right"/>
              <w:rPr>
                <w:color w:val="000000"/>
                <w:sz w:val="20"/>
                <w:szCs w:val="20"/>
              </w:rPr>
            </w:pPr>
            <w:r>
              <w:rPr>
                <w:color w:val="000000"/>
                <w:sz w:val="20"/>
                <w:szCs w:val="20"/>
              </w:rPr>
              <w:t>434,048.67</w:t>
            </w:r>
          </w:p>
          <w:p w:rsidRPr="002916D4" w:rsidR="0075016C" w:rsidP="006B50D4" w:rsidRDefault="00E95105" w14:paraId="7D1B9F2E" w14:textId="77777777">
            <w:pPr>
              <w:jc w:val="right"/>
              <w:rPr>
                <w:color w:val="000000"/>
                <w:sz w:val="20"/>
                <w:szCs w:val="20"/>
              </w:rPr>
            </w:pPr>
            <w:r w:rsidRPr="002916D4">
              <w:rPr>
                <w:color w:val="000000"/>
                <w:sz w:val="20"/>
                <w:szCs w:val="20"/>
              </w:rPr>
              <w:t xml:space="preserve"> </w:t>
            </w:r>
          </w:p>
        </w:tc>
        <w:tc>
          <w:tcPr>
            <w:tcW w:w="1637" w:type="dxa"/>
            <w:shd w:val="clear" w:color="auto" w:fill="auto"/>
          </w:tcPr>
          <w:p w:rsidRPr="002916D4" w:rsidR="0075016C" w:rsidP="003A47A3" w:rsidRDefault="00797461" w14:paraId="27B6B09B" w14:textId="536602DC">
            <w:pPr>
              <w:jc w:val="right"/>
              <w:rPr>
                <w:color w:val="000000"/>
                <w:sz w:val="20"/>
                <w:szCs w:val="20"/>
              </w:rPr>
            </w:pPr>
            <w:r w:rsidRPr="002916D4">
              <w:rPr>
                <w:b/>
                <w:bCs/>
                <w:i/>
                <w:iCs/>
                <w:color w:val="000000"/>
                <w:sz w:val="20"/>
                <w:szCs w:val="20"/>
              </w:rPr>
              <w:t>$</w:t>
            </w:r>
            <w:r w:rsidR="003A47A3">
              <w:rPr>
                <w:b/>
                <w:bCs/>
                <w:i/>
                <w:iCs/>
                <w:color w:val="000000"/>
                <w:sz w:val="20"/>
                <w:szCs w:val="20"/>
              </w:rPr>
              <w:t>259,002,469.69</w:t>
            </w:r>
          </w:p>
        </w:tc>
        <w:tc>
          <w:tcPr>
            <w:tcW w:w="1989" w:type="dxa"/>
          </w:tcPr>
          <w:p w:rsidRPr="002916D4" w:rsidR="0075016C" w:rsidDel="00050F71" w:rsidP="003A47A3" w:rsidRDefault="003A47A3" w14:paraId="26A1FEC1" w14:textId="0B889368">
            <w:pPr>
              <w:jc w:val="right"/>
              <w:rPr>
                <w:color w:val="000000"/>
                <w:sz w:val="20"/>
                <w:szCs w:val="20"/>
              </w:rPr>
            </w:pPr>
            <w:r>
              <w:rPr>
                <w:b/>
                <w:bCs/>
                <w:i/>
                <w:iCs/>
                <w:color w:val="000000"/>
                <w:sz w:val="20"/>
                <w:szCs w:val="20"/>
              </w:rPr>
              <w:t>9,232,623</w:t>
            </w:r>
          </w:p>
        </w:tc>
        <w:tc>
          <w:tcPr>
            <w:tcW w:w="4198" w:type="dxa"/>
            <w:shd w:val="clear" w:color="auto" w:fill="auto"/>
          </w:tcPr>
          <w:p w:rsidRPr="002916D4" w:rsidR="0075016C" w:rsidP="003A47A3" w:rsidRDefault="00BA762C" w14:paraId="2FB700CA" w14:textId="118BBC53">
            <w:pPr>
              <w:rPr>
                <w:color w:val="000000"/>
                <w:sz w:val="20"/>
                <w:szCs w:val="20"/>
              </w:rPr>
            </w:pPr>
            <w:r w:rsidRPr="002916D4">
              <w:rPr>
                <w:color w:val="000000"/>
                <w:sz w:val="20"/>
                <w:szCs w:val="20"/>
              </w:rPr>
              <w:t>Adjustment:  As a result of increasing the number of employers who use respirators</w:t>
            </w:r>
            <w:r w:rsidRPr="002916D4" w:rsidR="00322315">
              <w:rPr>
                <w:color w:val="000000"/>
                <w:sz w:val="20"/>
                <w:szCs w:val="20"/>
              </w:rPr>
              <w:t xml:space="preserve"> increased from 631,607</w:t>
            </w:r>
            <w:r w:rsidRPr="002916D4" w:rsidR="007A57F1">
              <w:rPr>
                <w:color w:val="000000"/>
                <w:sz w:val="20"/>
                <w:szCs w:val="20"/>
              </w:rPr>
              <w:t xml:space="preserve"> to 699,</w:t>
            </w:r>
            <w:r w:rsidR="003A47A3">
              <w:rPr>
                <w:color w:val="000000"/>
                <w:sz w:val="20"/>
                <w:szCs w:val="20"/>
              </w:rPr>
              <w:t>048</w:t>
            </w:r>
            <w:r w:rsidRPr="002916D4" w:rsidR="007A57F1">
              <w:rPr>
                <w:color w:val="000000"/>
                <w:sz w:val="20"/>
                <w:szCs w:val="20"/>
              </w:rPr>
              <w:t>.</w:t>
            </w:r>
          </w:p>
        </w:tc>
      </w:tr>
      <w:tr w:rsidRPr="002916D4" w:rsidR="0075016C" w:rsidTr="002916D4" w14:paraId="618C4AE3" w14:textId="77777777">
        <w:trPr>
          <w:trHeight w:val="270"/>
        </w:trPr>
        <w:tc>
          <w:tcPr>
            <w:tcW w:w="1505" w:type="dxa"/>
            <w:shd w:val="clear" w:color="auto" w:fill="auto"/>
          </w:tcPr>
          <w:p w:rsidRPr="002916D4" w:rsidR="0075016C" w:rsidP="00960347" w:rsidRDefault="0075016C" w14:paraId="707071BE" w14:textId="77777777">
            <w:pPr>
              <w:widowControl/>
              <w:autoSpaceDE/>
              <w:autoSpaceDN/>
              <w:adjustRightInd/>
              <w:rPr>
                <w:b/>
                <w:bCs/>
                <w:sz w:val="20"/>
                <w:szCs w:val="20"/>
              </w:rPr>
            </w:pPr>
            <w:r w:rsidRPr="002916D4">
              <w:rPr>
                <w:b/>
                <w:bCs/>
                <w:sz w:val="20"/>
                <w:szCs w:val="20"/>
              </w:rPr>
              <w:t>Maintenance and Care of Respirators:</w:t>
            </w:r>
          </w:p>
        </w:tc>
        <w:tc>
          <w:tcPr>
            <w:tcW w:w="1816" w:type="dxa"/>
            <w:shd w:val="clear" w:color="auto" w:fill="auto"/>
          </w:tcPr>
          <w:p w:rsidRPr="002916D4" w:rsidR="0075016C" w:rsidP="006B50D4" w:rsidRDefault="0075016C" w14:paraId="24C86928" w14:textId="77777777">
            <w:pPr>
              <w:widowControl/>
              <w:autoSpaceDE/>
              <w:autoSpaceDN/>
              <w:adjustRightInd/>
              <w:jc w:val="right"/>
              <w:rPr>
                <w:sz w:val="20"/>
                <w:szCs w:val="20"/>
              </w:rPr>
            </w:pPr>
            <w:r w:rsidRPr="002916D4">
              <w:rPr>
                <w:sz w:val="20"/>
                <w:szCs w:val="20"/>
              </w:rPr>
              <w:t> </w:t>
            </w:r>
          </w:p>
        </w:tc>
        <w:tc>
          <w:tcPr>
            <w:tcW w:w="1816" w:type="dxa"/>
            <w:shd w:val="clear" w:color="auto" w:fill="auto"/>
          </w:tcPr>
          <w:p w:rsidRPr="002916D4" w:rsidR="0075016C" w:rsidP="006B50D4" w:rsidRDefault="0075016C" w14:paraId="3776E2FF" w14:textId="77777777">
            <w:pPr>
              <w:widowControl/>
              <w:autoSpaceDE/>
              <w:autoSpaceDN/>
              <w:adjustRightInd/>
              <w:jc w:val="right"/>
              <w:rPr>
                <w:sz w:val="20"/>
                <w:szCs w:val="20"/>
              </w:rPr>
            </w:pPr>
            <w:r w:rsidRPr="002916D4">
              <w:rPr>
                <w:sz w:val="20"/>
                <w:szCs w:val="20"/>
              </w:rPr>
              <w:t> </w:t>
            </w:r>
          </w:p>
        </w:tc>
        <w:tc>
          <w:tcPr>
            <w:tcW w:w="1602" w:type="dxa"/>
            <w:shd w:val="clear" w:color="auto" w:fill="auto"/>
          </w:tcPr>
          <w:p w:rsidRPr="002916D4" w:rsidR="0075016C" w:rsidP="006B50D4" w:rsidRDefault="0075016C" w14:paraId="66EF24B4" w14:textId="77777777">
            <w:pPr>
              <w:widowControl/>
              <w:autoSpaceDE/>
              <w:autoSpaceDN/>
              <w:adjustRightInd/>
              <w:jc w:val="right"/>
              <w:rPr>
                <w:sz w:val="20"/>
                <w:szCs w:val="20"/>
              </w:rPr>
            </w:pPr>
            <w:r w:rsidRPr="002916D4">
              <w:rPr>
                <w:sz w:val="20"/>
                <w:szCs w:val="20"/>
              </w:rPr>
              <w:t> </w:t>
            </w:r>
          </w:p>
        </w:tc>
        <w:tc>
          <w:tcPr>
            <w:tcW w:w="1637" w:type="dxa"/>
            <w:shd w:val="clear" w:color="auto" w:fill="auto"/>
          </w:tcPr>
          <w:p w:rsidRPr="002916D4" w:rsidR="0075016C" w:rsidP="006B50D4" w:rsidRDefault="0075016C" w14:paraId="7F6005F2" w14:textId="77777777">
            <w:pPr>
              <w:widowControl/>
              <w:autoSpaceDE/>
              <w:autoSpaceDN/>
              <w:adjustRightInd/>
              <w:jc w:val="right"/>
              <w:rPr>
                <w:sz w:val="20"/>
                <w:szCs w:val="20"/>
              </w:rPr>
            </w:pPr>
          </w:p>
        </w:tc>
        <w:tc>
          <w:tcPr>
            <w:tcW w:w="1989" w:type="dxa"/>
          </w:tcPr>
          <w:p w:rsidRPr="002916D4" w:rsidR="0075016C" w:rsidDel="00050F71" w:rsidP="006B50D4" w:rsidRDefault="0075016C" w14:paraId="21D11F16" w14:textId="77777777">
            <w:pPr>
              <w:widowControl/>
              <w:autoSpaceDE/>
              <w:autoSpaceDN/>
              <w:adjustRightInd/>
              <w:jc w:val="right"/>
              <w:rPr>
                <w:sz w:val="20"/>
                <w:szCs w:val="20"/>
              </w:rPr>
            </w:pPr>
            <w:r w:rsidRPr="002916D4">
              <w:rPr>
                <w:sz w:val="20"/>
                <w:szCs w:val="20"/>
              </w:rPr>
              <w:t xml:space="preserve"> </w:t>
            </w:r>
          </w:p>
        </w:tc>
        <w:tc>
          <w:tcPr>
            <w:tcW w:w="4198" w:type="dxa"/>
            <w:shd w:val="clear" w:color="auto" w:fill="auto"/>
          </w:tcPr>
          <w:p w:rsidRPr="002916D4" w:rsidR="0075016C" w:rsidP="00960347" w:rsidRDefault="0075016C" w14:paraId="6EA2405E" w14:textId="77777777">
            <w:pPr>
              <w:widowControl/>
              <w:autoSpaceDE/>
              <w:autoSpaceDN/>
              <w:adjustRightInd/>
              <w:rPr>
                <w:sz w:val="20"/>
                <w:szCs w:val="20"/>
              </w:rPr>
            </w:pPr>
          </w:p>
        </w:tc>
      </w:tr>
      <w:tr w:rsidRPr="002916D4" w:rsidR="0075016C" w:rsidTr="002916D4" w14:paraId="68A4857A" w14:textId="77777777">
        <w:trPr>
          <w:trHeight w:val="1403"/>
        </w:trPr>
        <w:tc>
          <w:tcPr>
            <w:tcW w:w="1505" w:type="dxa"/>
            <w:shd w:val="clear" w:color="auto" w:fill="auto"/>
          </w:tcPr>
          <w:p w:rsidRPr="002916D4" w:rsidR="0075016C" w:rsidRDefault="0075016C" w14:paraId="5E21C04D" w14:textId="77777777">
            <w:pPr>
              <w:rPr>
                <w:color w:val="000000"/>
                <w:sz w:val="20"/>
                <w:szCs w:val="20"/>
              </w:rPr>
            </w:pPr>
            <w:r w:rsidRPr="002916D4">
              <w:rPr>
                <w:color w:val="000000"/>
                <w:sz w:val="20"/>
                <w:szCs w:val="20"/>
              </w:rPr>
              <w:t>Storing and Marking Emergency-Use Respirator</w:t>
            </w:r>
          </w:p>
        </w:tc>
        <w:tc>
          <w:tcPr>
            <w:tcW w:w="1816" w:type="dxa"/>
            <w:shd w:val="clear" w:color="auto" w:fill="auto"/>
          </w:tcPr>
          <w:p w:rsidRPr="002916D4" w:rsidR="0075016C" w:rsidP="006B50D4" w:rsidRDefault="008A3587" w14:paraId="4FDB4202" w14:textId="77777777">
            <w:pPr>
              <w:jc w:val="right"/>
              <w:rPr>
                <w:color w:val="000000"/>
                <w:sz w:val="20"/>
                <w:szCs w:val="20"/>
              </w:rPr>
            </w:pPr>
            <w:r w:rsidRPr="002916D4">
              <w:rPr>
                <w:color w:val="000000"/>
                <w:sz w:val="20"/>
                <w:szCs w:val="20"/>
              </w:rPr>
              <w:t>211</w:t>
            </w:r>
          </w:p>
        </w:tc>
        <w:tc>
          <w:tcPr>
            <w:tcW w:w="1816" w:type="dxa"/>
            <w:shd w:val="clear" w:color="auto" w:fill="auto"/>
          </w:tcPr>
          <w:p w:rsidRPr="002916D4" w:rsidR="0075016C" w:rsidP="006B50D4" w:rsidRDefault="00DF72DA" w14:paraId="2980201E" w14:textId="77777777">
            <w:pPr>
              <w:jc w:val="right"/>
              <w:rPr>
                <w:color w:val="000000"/>
                <w:sz w:val="20"/>
                <w:szCs w:val="20"/>
              </w:rPr>
            </w:pPr>
            <w:r w:rsidRPr="002916D4">
              <w:rPr>
                <w:color w:val="000000"/>
                <w:sz w:val="20"/>
                <w:szCs w:val="20"/>
              </w:rPr>
              <w:t>233.17</w:t>
            </w:r>
          </w:p>
        </w:tc>
        <w:tc>
          <w:tcPr>
            <w:tcW w:w="1602" w:type="dxa"/>
            <w:shd w:val="clear" w:color="auto" w:fill="auto"/>
          </w:tcPr>
          <w:p w:rsidRPr="002916D4" w:rsidR="0075016C" w:rsidP="00BB0186" w:rsidRDefault="008A3587" w14:paraId="335CED20" w14:textId="77777777">
            <w:pPr>
              <w:jc w:val="right"/>
              <w:rPr>
                <w:color w:val="000000"/>
                <w:sz w:val="20"/>
                <w:szCs w:val="20"/>
              </w:rPr>
            </w:pPr>
            <w:r w:rsidRPr="002916D4">
              <w:rPr>
                <w:color w:val="000000"/>
                <w:sz w:val="20"/>
                <w:szCs w:val="20"/>
              </w:rPr>
              <w:t>22</w:t>
            </w:r>
            <w:r w:rsidRPr="002916D4" w:rsidR="00DF72DA">
              <w:rPr>
                <w:color w:val="000000"/>
                <w:sz w:val="20"/>
                <w:szCs w:val="20"/>
              </w:rPr>
              <w:t>.17</w:t>
            </w:r>
          </w:p>
        </w:tc>
        <w:tc>
          <w:tcPr>
            <w:tcW w:w="1637" w:type="dxa"/>
            <w:shd w:val="clear" w:color="auto" w:fill="auto"/>
          </w:tcPr>
          <w:p w:rsidRPr="002916D4" w:rsidR="0075016C" w:rsidP="006B50D4" w:rsidRDefault="00DF72DA" w14:paraId="0F01B061" w14:textId="63294317">
            <w:pPr>
              <w:jc w:val="right"/>
              <w:rPr>
                <w:bCs/>
                <w:color w:val="000000"/>
                <w:sz w:val="20"/>
                <w:szCs w:val="20"/>
              </w:rPr>
            </w:pPr>
            <w:r w:rsidRPr="002916D4">
              <w:rPr>
                <w:bCs/>
                <w:color w:val="000000"/>
                <w:sz w:val="20"/>
                <w:szCs w:val="20"/>
              </w:rPr>
              <w:t>$8,741.</w:t>
            </w:r>
            <w:r w:rsidR="000A467B">
              <w:rPr>
                <w:bCs/>
                <w:color w:val="000000"/>
                <w:sz w:val="20"/>
                <w:szCs w:val="20"/>
              </w:rPr>
              <w:t>55</w:t>
            </w:r>
          </w:p>
          <w:p w:rsidRPr="002916D4" w:rsidR="0075016C" w:rsidP="006B50D4" w:rsidRDefault="0075016C" w14:paraId="4ED84537" w14:textId="77777777">
            <w:pPr>
              <w:jc w:val="right"/>
              <w:rPr>
                <w:color w:val="000000"/>
                <w:sz w:val="20"/>
                <w:szCs w:val="20"/>
              </w:rPr>
            </w:pPr>
          </w:p>
        </w:tc>
        <w:tc>
          <w:tcPr>
            <w:tcW w:w="1989" w:type="dxa"/>
          </w:tcPr>
          <w:p w:rsidRPr="002916D4" w:rsidR="0075016C" w:rsidDel="00050F71" w:rsidP="006B50D4" w:rsidRDefault="00DF72DA" w14:paraId="59E42FDD" w14:textId="77777777">
            <w:pPr>
              <w:jc w:val="right"/>
              <w:rPr>
                <w:color w:val="000000"/>
                <w:sz w:val="20"/>
                <w:szCs w:val="20"/>
              </w:rPr>
            </w:pPr>
            <w:r w:rsidRPr="002916D4">
              <w:rPr>
                <w:sz w:val="20"/>
                <w:szCs w:val="20"/>
              </w:rPr>
              <w:t>2,798</w:t>
            </w:r>
          </w:p>
        </w:tc>
        <w:tc>
          <w:tcPr>
            <w:tcW w:w="4198" w:type="dxa"/>
            <w:shd w:val="clear" w:color="auto" w:fill="auto"/>
          </w:tcPr>
          <w:p w:rsidRPr="002916D4" w:rsidR="0075016C" w:rsidP="003A47A3" w:rsidRDefault="00FF3130" w14:paraId="220D05CE" w14:textId="40FFAD89">
            <w:pPr>
              <w:rPr>
                <w:color w:val="000000"/>
                <w:sz w:val="20"/>
                <w:szCs w:val="20"/>
              </w:rPr>
            </w:pPr>
            <w:r w:rsidRPr="002916D4">
              <w:rPr>
                <w:color w:val="000000"/>
                <w:sz w:val="20"/>
                <w:szCs w:val="20"/>
              </w:rPr>
              <w:t xml:space="preserve">Adjustment:  </w:t>
            </w:r>
            <w:r w:rsidRPr="002916D4" w:rsidR="00055FB3">
              <w:rPr>
                <w:color w:val="000000"/>
                <w:sz w:val="20"/>
                <w:szCs w:val="20"/>
              </w:rPr>
              <w:t>The overall number of employers covered by the standard increased from 631,607</w:t>
            </w:r>
            <w:r w:rsidRPr="002916D4" w:rsidR="007A57F1">
              <w:rPr>
                <w:color w:val="000000"/>
                <w:sz w:val="20"/>
                <w:szCs w:val="20"/>
              </w:rPr>
              <w:t xml:space="preserve"> to 699,</w:t>
            </w:r>
            <w:r w:rsidR="003A47A3">
              <w:rPr>
                <w:color w:val="000000"/>
                <w:sz w:val="20"/>
                <w:szCs w:val="20"/>
              </w:rPr>
              <w:t>048</w:t>
            </w:r>
            <w:r w:rsidRPr="002916D4" w:rsidR="00055FB3">
              <w:rPr>
                <w:color w:val="000000"/>
                <w:sz w:val="20"/>
                <w:szCs w:val="20"/>
              </w:rPr>
              <w:t>.</w:t>
            </w:r>
          </w:p>
        </w:tc>
      </w:tr>
      <w:tr w:rsidRPr="002916D4" w:rsidR="0075016C" w:rsidTr="002916D4" w14:paraId="4D4B8173" w14:textId="77777777">
        <w:trPr>
          <w:trHeight w:val="525"/>
        </w:trPr>
        <w:tc>
          <w:tcPr>
            <w:tcW w:w="1505" w:type="dxa"/>
          </w:tcPr>
          <w:p w:rsidRPr="002916D4" w:rsidR="0075016C" w:rsidRDefault="0075016C" w14:paraId="0AA18AC4" w14:textId="77777777">
            <w:pPr>
              <w:rPr>
                <w:color w:val="000000"/>
                <w:sz w:val="20"/>
                <w:szCs w:val="20"/>
              </w:rPr>
            </w:pPr>
            <w:r w:rsidRPr="002916D4">
              <w:rPr>
                <w:color w:val="000000"/>
                <w:sz w:val="20"/>
                <w:szCs w:val="20"/>
              </w:rPr>
              <w:t xml:space="preserve">Certification of Emergency-Use Respirator </w:t>
            </w:r>
          </w:p>
        </w:tc>
        <w:tc>
          <w:tcPr>
            <w:tcW w:w="1816" w:type="dxa"/>
          </w:tcPr>
          <w:p w:rsidRPr="002916D4" w:rsidR="0075016C" w:rsidP="006B50D4" w:rsidRDefault="000B6EA0" w14:paraId="725534D3" w14:textId="77777777">
            <w:pPr>
              <w:jc w:val="right"/>
              <w:rPr>
                <w:color w:val="000000"/>
                <w:sz w:val="20"/>
                <w:szCs w:val="20"/>
              </w:rPr>
            </w:pPr>
            <w:r w:rsidRPr="002916D4">
              <w:rPr>
                <w:color w:val="000000"/>
                <w:sz w:val="20"/>
                <w:szCs w:val="20"/>
              </w:rPr>
              <w:t>50,528</w:t>
            </w:r>
          </w:p>
        </w:tc>
        <w:tc>
          <w:tcPr>
            <w:tcW w:w="1816" w:type="dxa"/>
          </w:tcPr>
          <w:p w:rsidRPr="002916D4" w:rsidR="0075016C" w:rsidP="006B50D4" w:rsidRDefault="00DF72DA" w14:paraId="49D888A0" w14:textId="77777777">
            <w:pPr>
              <w:jc w:val="right"/>
              <w:rPr>
                <w:bCs/>
                <w:color w:val="000000"/>
                <w:sz w:val="20"/>
                <w:szCs w:val="20"/>
              </w:rPr>
            </w:pPr>
            <w:r w:rsidRPr="002916D4">
              <w:rPr>
                <w:bCs/>
                <w:color w:val="000000"/>
                <w:sz w:val="20"/>
                <w:szCs w:val="20"/>
              </w:rPr>
              <w:t>55,952</w:t>
            </w:r>
          </w:p>
          <w:p w:rsidRPr="002916D4" w:rsidR="0075016C" w:rsidP="006B50D4" w:rsidRDefault="0075016C" w14:paraId="12FE3347" w14:textId="77777777">
            <w:pPr>
              <w:jc w:val="right"/>
              <w:rPr>
                <w:color w:val="000000"/>
                <w:sz w:val="20"/>
                <w:szCs w:val="20"/>
              </w:rPr>
            </w:pPr>
          </w:p>
        </w:tc>
        <w:tc>
          <w:tcPr>
            <w:tcW w:w="1602" w:type="dxa"/>
          </w:tcPr>
          <w:p w:rsidRPr="002916D4" w:rsidR="0075016C" w:rsidP="00BB0186" w:rsidRDefault="00DF72DA" w14:paraId="3D01D368" w14:textId="77777777">
            <w:pPr>
              <w:jc w:val="right"/>
              <w:rPr>
                <w:color w:val="000000"/>
                <w:sz w:val="20"/>
                <w:szCs w:val="20"/>
              </w:rPr>
            </w:pPr>
            <w:r w:rsidRPr="002916D4">
              <w:rPr>
                <w:color w:val="000000"/>
                <w:sz w:val="20"/>
                <w:szCs w:val="20"/>
              </w:rPr>
              <w:t>5,424</w:t>
            </w:r>
          </w:p>
        </w:tc>
        <w:tc>
          <w:tcPr>
            <w:tcW w:w="1637" w:type="dxa"/>
          </w:tcPr>
          <w:p w:rsidRPr="002916D4" w:rsidR="000B6EA0" w:rsidP="000B6EA0" w:rsidRDefault="00DF72DA" w14:paraId="0A18017E" w14:textId="77777777">
            <w:pPr>
              <w:widowControl/>
              <w:autoSpaceDE/>
              <w:autoSpaceDN/>
              <w:adjustRightInd/>
              <w:jc w:val="right"/>
              <w:rPr>
                <w:color w:val="000000"/>
                <w:sz w:val="20"/>
                <w:szCs w:val="20"/>
              </w:rPr>
            </w:pPr>
            <w:r w:rsidRPr="002916D4">
              <w:rPr>
                <w:color w:val="000000"/>
                <w:sz w:val="20"/>
                <w:szCs w:val="20"/>
              </w:rPr>
              <w:t>$2,097,640.48</w:t>
            </w:r>
          </w:p>
          <w:p w:rsidRPr="002916D4" w:rsidR="0075016C" w:rsidP="00322315" w:rsidRDefault="0075016C" w14:paraId="55FE07E7" w14:textId="77777777">
            <w:pPr>
              <w:jc w:val="right"/>
              <w:rPr>
                <w:color w:val="000000"/>
                <w:sz w:val="20"/>
                <w:szCs w:val="20"/>
              </w:rPr>
            </w:pPr>
          </w:p>
        </w:tc>
        <w:tc>
          <w:tcPr>
            <w:tcW w:w="1989" w:type="dxa"/>
            <w:shd w:val="clear" w:color="auto" w:fill="auto"/>
          </w:tcPr>
          <w:p w:rsidRPr="002916D4" w:rsidR="0075016C" w:rsidDel="00050F71" w:rsidP="006B50D4" w:rsidRDefault="00DF72DA" w14:paraId="0D820D8D" w14:textId="77777777">
            <w:pPr>
              <w:jc w:val="right"/>
              <w:rPr>
                <w:color w:val="000000"/>
                <w:sz w:val="20"/>
                <w:szCs w:val="20"/>
              </w:rPr>
            </w:pPr>
            <w:r w:rsidRPr="002916D4">
              <w:rPr>
                <w:color w:val="000000"/>
                <w:sz w:val="20"/>
                <w:szCs w:val="20"/>
              </w:rPr>
              <w:t>335,712</w:t>
            </w:r>
          </w:p>
        </w:tc>
        <w:tc>
          <w:tcPr>
            <w:tcW w:w="4198" w:type="dxa"/>
            <w:shd w:val="clear" w:color="auto" w:fill="auto"/>
          </w:tcPr>
          <w:p w:rsidRPr="002916D4" w:rsidR="0075016C" w:rsidP="003A47A3" w:rsidRDefault="009A3357" w14:paraId="514E8B86" w14:textId="2BB134FE">
            <w:pPr>
              <w:rPr>
                <w:color w:val="000000"/>
                <w:sz w:val="20"/>
                <w:szCs w:val="20"/>
              </w:rPr>
            </w:pPr>
            <w:r w:rsidRPr="002916D4">
              <w:rPr>
                <w:color w:val="000000"/>
                <w:sz w:val="20"/>
                <w:szCs w:val="20"/>
              </w:rPr>
              <w:t xml:space="preserve">Adjustment:  </w:t>
            </w:r>
            <w:r w:rsidRPr="002916D4" w:rsidR="00055FB3">
              <w:rPr>
                <w:color w:val="000000"/>
                <w:sz w:val="20"/>
                <w:szCs w:val="20"/>
              </w:rPr>
              <w:t>The overall number of employers covered by the standard increased from 631,607</w:t>
            </w:r>
            <w:r w:rsidRPr="002916D4" w:rsidR="007A57F1">
              <w:rPr>
                <w:color w:val="000000"/>
                <w:sz w:val="20"/>
                <w:szCs w:val="20"/>
              </w:rPr>
              <w:t xml:space="preserve"> to 699,</w:t>
            </w:r>
            <w:r w:rsidR="003A47A3">
              <w:rPr>
                <w:color w:val="000000"/>
                <w:sz w:val="20"/>
                <w:szCs w:val="20"/>
              </w:rPr>
              <w:t>048</w:t>
            </w:r>
            <w:r w:rsidRPr="002916D4" w:rsidR="00055FB3">
              <w:rPr>
                <w:color w:val="000000"/>
                <w:sz w:val="20"/>
                <w:szCs w:val="20"/>
              </w:rPr>
              <w:t>.</w:t>
            </w:r>
          </w:p>
        </w:tc>
      </w:tr>
      <w:tr w:rsidRPr="002916D4" w:rsidR="0075016C" w:rsidTr="002916D4" w14:paraId="2DA6A34B" w14:textId="77777777">
        <w:trPr>
          <w:trHeight w:val="270"/>
        </w:trPr>
        <w:tc>
          <w:tcPr>
            <w:tcW w:w="1505" w:type="dxa"/>
            <w:shd w:val="clear" w:color="auto" w:fill="auto"/>
          </w:tcPr>
          <w:p w:rsidRPr="002916D4" w:rsidR="0075016C" w:rsidP="00960347" w:rsidRDefault="0075016C" w14:paraId="64B1F696" w14:textId="77777777">
            <w:pPr>
              <w:widowControl/>
              <w:autoSpaceDE/>
              <w:autoSpaceDN/>
              <w:adjustRightInd/>
              <w:rPr>
                <w:b/>
                <w:bCs/>
                <w:sz w:val="20"/>
                <w:szCs w:val="20"/>
              </w:rPr>
            </w:pPr>
            <w:r w:rsidRPr="002916D4">
              <w:rPr>
                <w:b/>
                <w:bCs/>
                <w:sz w:val="20"/>
                <w:szCs w:val="20"/>
              </w:rPr>
              <w:t>Breathing air quality and use</w:t>
            </w:r>
          </w:p>
        </w:tc>
        <w:tc>
          <w:tcPr>
            <w:tcW w:w="1816" w:type="dxa"/>
            <w:shd w:val="clear" w:color="auto" w:fill="auto"/>
          </w:tcPr>
          <w:p w:rsidRPr="002916D4" w:rsidR="0075016C" w:rsidP="006B50D4" w:rsidRDefault="0075016C" w14:paraId="1A4DC238" w14:textId="77777777">
            <w:pPr>
              <w:widowControl/>
              <w:autoSpaceDE/>
              <w:autoSpaceDN/>
              <w:adjustRightInd/>
              <w:jc w:val="right"/>
              <w:rPr>
                <w:sz w:val="20"/>
                <w:szCs w:val="20"/>
              </w:rPr>
            </w:pPr>
            <w:r w:rsidRPr="002916D4">
              <w:rPr>
                <w:sz w:val="20"/>
                <w:szCs w:val="20"/>
              </w:rPr>
              <w:t> </w:t>
            </w:r>
          </w:p>
        </w:tc>
        <w:tc>
          <w:tcPr>
            <w:tcW w:w="1816" w:type="dxa"/>
            <w:shd w:val="clear" w:color="auto" w:fill="auto"/>
          </w:tcPr>
          <w:p w:rsidRPr="002916D4" w:rsidR="0075016C" w:rsidP="006B50D4" w:rsidRDefault="0075016C" w14:paraId="34209D22" w14:textId="77777777">
            <w:pPr>
              <w:widowControl/>
              <w:autoSpaceDE/>
              <w:autoSpaceDN/>
              <w:adjustRightInd/>
              <w:jc w:val="right"/>
              <w:rPr>
                <w:sz w:val="20"/>
                <w:szCs w:val="20"/>
              </w:rPr>
            </w:pPr>
            <w:r w:rsidRPr="002916D4">
              <w:rPr>
                <w:sz w:val="20"/>
                <w:szCs w:val="20"/>
              </w:rPr>
              <w:t> </w:t>
            </w:r>
          </w:p>
        </w:tc>
        <w:tc>
          <w:tcPr>
            <w:tcW w:w="1602" w:type="dxa"/>
            <w:shd w:val="clear" w:color="auto" w:fill="auto"/>
          </w:tcPr>
          <w:p w:rsidRPr="002916D4" w:rsidR="0075016C" w:rsidP="006B50D4" w:rsidRDefault="0075016C" w14:paraId="6239036E" w14:textId="77777777">
            <w:pPr>
              <w:widowControl/>
              <w:autoSpaceDE/>
              <w:autoSpaceDN/>
              <w:adjustRightInd/>
              <w:jc w:val="right"/>
              <w:rPr>
                <w:sz w:val="20"/>
                <w:szCs w:val="20"/>
              </w:rPr>
            </w:pPr>
            <w:r w:rsidRPr="002916D4">
              <w:rPr>
                <w:sz w:val="20"/>
                <w:szCs w:val="20"/>
              </w:rPr>
              <w:t> </w:t>
            </w:r>
          </w:p>
        </w:tc>
        <w:tc>
          <w:tcPr>
            <w:tcW w:w="1637" w:type="dxa"/>
            <w:shd w:val="clear" w:color="auto" w:fill="auto"/>
          </w:tcPr>
          <w:p w:rsidRPr="002916D4" w:rsidR="0075016C" w:rsidP="006B50D4" w:rsidRDefault="0075016C" w14:paraId="40458A3F" w14:textId="77777777">
            <w:pPr>
              <w:widowControl/>
              <w:autoSpaceDE/>
              <w:autoSpaceDN/>
              <w:adjustRightInd/>
              <w:jc w:val="right"/>
              <w:rPr>
                <w:sz w:val="20"/>
                <w:szCs w:val="20"/>
              </w:rPr>
            </w:pPr>
          </w:p>
        </w:tc>
        <w:tc>
          <w:tcPr>
            <w:tcW w:w="1989" w:type="dxa"/>
          </w:tcPr>
          <w:p w:rsidRPr="002916D4" w:rsidR="0075016C" w:rsidDel="00050F71" w:rsidP="006B50D4" w:rsidRDefault="0075016C" w14:paraId="46D57352" w14:textId="77777777">
            <w:pPr>
              <w:widowControl/>
              <w:autoSpaceDE/>
              <w:autoSpaceDN/>
              <w:adjustRightInd/>
              <w:jc w:val="right"/>
              <w:rPr>
                <w:sz w:val="20"/>
                <w:szCs w:val="20"/>
              </w:rPr>
            </w:pPr>
          </w:p>
        </w:tc>
        <w:tc>
          <w:tcPr>
            <w:tcW w:w="4198" w:type="dxa"/>
            <w:shd w:val="clear" w:color="auto" w:fill="auto"/>
          </w:tcPr>
          <w:p w:rsidRPr="002916D4" w:rsidR="0075016C" w:rsidP="00960347" w:rsidRDefault="0075016C" w14:paraId="05B5E1DE" w14:textId="77777777">
            <w:pPr>
              <w:widowControl/>
              <w:autoSpaceDE/>
              <w:autoSpaceDN/>
              <w:adjustRightInd/>
              <w:rPr>
                <w:sz w:val="20"/>
                <w:szCs w:val="20"/>
              </w:rPr>
            </w:pPr>
          </w:p>
        </w:tc>
      </w:tr>
      <w:tr w:rsidRPr="002916D4" w:rsidR="0075016C" w:rsidTr="002916D4" w14:paraId="50F19C3D" w14:textId="77777777">
        <w:trPr>
          <w:trHeight w:val="270"/>
        </w:trPr>
        <w:tc>
          <w:tcPr>
            <w:tcW w:w="1505" w:type="dxa"/>
            <w:shd w:val="clear" w:color="auto" w:fill="auto"/>
          </w:tcPr>
          <w:p w:rsidRPr="002916D4" w:rsidR="0075016C" w:rsidP="00960347" w:rsidRDefault="0075016C" w14:paraId="6CD33D13" w14:textId="77777777">
            <w:pPr>
              <w:widowControl/>
              <w:autoSpaceDE/>
              <w:autoSpaceDN/>
              <w:adjustRightInd/>
              <w:rPr>
                <w:sz w:val="20"/>
                <w:szCs w:val="20"/>
              </w:rPr>
            </w:pPr>
            <w:r w:rsidRPr="002916D4">
              <w:rPr>
                <w:sz w:val="20"/>
                <w:szCs w:val="20"/>
              </w:rPr>
              <w:t>Certificate of Analysis of Cylinders</w:t>
            </w:r>
          </w:p>
        </w:tc>
        <w:tc>
          <w:tcPr>
            <w:tcW w:w="1816" w:type="dxa"/>
            <w:shd w:val="clear" w:color="auto" w:fill="auto"/>
          </w:tcPr>
          <w:p w:rsidRPr="002916D4" w:rsidR="0075016C" w:rsidP="006B50D4" w:rsidRDefault="0075016C" w14:paraId="7EDAF104" w14:textId="77777777">
            <w:pPr>
              <w:widowControl/>
              <w:autoSpaceDE/>
              <w:autoSpaceDN/>
              <w:adjustRightInd/>
              <w:jc w:val="right"/>
              <w:rPr>
                <w:sz w:val="20"/>
                <w:szCs w:val="20"/>
              </w:rPr>
            </w:pPr>
          </w:p>
        </w:tc>
        <w:tc>
          <w:tcPr>
            <w:tcW w:w="1816" w:type="dxa"/>
            <w:shd w:val="clear" w:color="auto" w:fill="auto"/>
          </w:tcPr>
          <w:p w:rsidRPr="002916D4" w:rsidR="0075016C" w:rsidP="006B50D4" w:rsidRDefault="0075016C" w14:paraId="305D350B" w14:textId="77777777">
            <w:pPr>
              <w:widowControl/>
              <w:autoSpaceDE/>
              <w:autoSpaceDN/>
              <w:adjustRightInd/>
              <w:jc w:val="right"/>
              <w:rPr>
                <w:sz w:val="20"/>
                <w:szCs w:val="20"/>
              </w:rPr>
            </w:pPr>
          </w:p>
        </w:tc>
        <w:tc>
          <w:tcPr>
            <w:tcW w:w="1602" w:type="dxa"/>
            <w:shd w:val="clear" w:color="auto" w:fill="auto"/>
          </w:tcPr>
          <w:p w:rsidRPr="002916D4" w:rsidR="0075016C" w:rsidP="006B50D4" w:rsidRDefault="0075016C" w14:paraId="02C8B3F4" w14:textId="77777777">
            <w:pPr>
              <w:widowControl/>
              <w:autoSpaceDE/>
              <w:autoSpaceDN/>
              <w:adjustRightInd/>
              <w:jc w:val="right"/>
              <w:rPr>
                <w:sz w:val="20"/>
                <w:szCs w:val="20"/>
              </w:rPr>
            </w:pPr>
          </w:p>
        </w:tc>
        <w:tc>
          <w:tcPr>
            <w:tcW w:w="1637" w:type="dxa"/>
            <w:shd w:val="clear" w:color="auto" w:fill="auto"/>
          </w:tcPr>
          <w:p w:rsidRPr="002916D4" w:rsidR="0075016C" w:rsidP="006B50D4" w:rsidRDefault="0075016C" w14:paraId="68AC39A8" w14:textId="77777777">
            <w:pPr>
              <w:widowControl/>
              <w:autoSpaceDE/>
              <w:autoSpaceDN/>
              <w:adjustRightInd/>
              <w:jc w:val="right"/>
              <w:rPr>
                <w:sz w:val="20"/>
                <w:szCs w:val="20"/>
              </w:rPr>
            </w:pPr>
          </w:p>
        </w:tc>
        <w:tc>
          <w:tcPr>
            <w:tcW w:w="1989" w:type="dxa"/>
          </w:tcPr>
          <w:p w:rsidRPr="002916D4" w:rsidR="0075016C" w:rsidDel="00050F71" w:rsidP="006B50D4" w:rsidRDefault="0075016C" w14:paraId="322CCDB5" w14:textId="77777777">
            <w:pPr>
              <w:widowControl/>
              <w:autoSpaceDE/>
              <w:autoSpaceDN/>
              <w:adjustRightInd/>
              <w:jc w:val="right"/>
              <w:rPr>
                <w:sz w:val="20"/>
                <w:szCs w:val="20"/>
              </w:rPr>
            </w:pPr>
          </w:p>
        </w:tc>
        <w:tc>
          <w:tcPr>
            <w:tcW w:w="4198" w:type="dxa"/>
            <w:shd w:val="clear" w:color="auto" w:fill="auto"/>
          </w:tcPr>
          <w:p w:rsidRPr="002916D4" w:rsidR="0075016C" w:rsidP="00960347" w:rsidRDefault="0075016C" w14:paraId="7BDC63E7" w14:textId="77777777">
            <w:pPr>
              <w:widowControl/>
              <w:autoSpaceDE/>
              <w:autoSpaceDN/>
              <w:adjustRightInd/>
              <w:rPr>
                <w:sz w:val="20"/>
                <w:szCs w:val="20"/>
              </w:rPr>
            </w:pPr>
          </w:p>
        </w:tc>
      </w:tr>
      <w:tr w:rsidRPr="002916D4" w:rsidR="0075016C" w:rsidTr="002916D4" w14:paraId="7F4DA493" w14:textId="77777777">
        <w:trPr>
          <w:trHeight w:val="1035"/>
        </w:trPr>
        <w:tc>
          <w:tcPr>
            <w:tcW w:w="1505" w:type="dxa"/>
            <w:shd w:val="clear" w:color="auto" w:fill="auto"/>
          </w:tcPr>
          <w:p w:rsidRPr="002916D4" w:rsidR="0075016C" w:rsidRDefault="0075016C" w14:paraId="6003ABCC" w14:textId="77777777">
            <w:pPr>
              <w:rPr>
                <w:color w:val="000000"/>
                <w:sz w:val="20"/>
                <w:szCs w:val="20"/>
              </w:rPr>
            </w:pPr>
            <w:r w:rsidRPr="002916D4">
              <w:rPr>
                <w:color w:val="000000"/>
                <w:sz w:val="20"/>
                <w:szCs w:val="20"/>
              </w:rPr>
              <w:t>Sorbent Beds and Filters</w:t>
            </w:r>
          </w:p>
        </w:tc>
        <w:tc>
          <w:tcPr>
            <w:tcW w:w="1816" w:type="dxa"/>
            <w:shd w:val="clear" w:color="auto" w:fill="auto"/>
          </w:tcPr>
          <w:p w:rsidRPr="002916D4" w:rsidR="0075016C" w:rsidP="006B50D4" w:rsidRDefault="00407ED7" w14:paraId="07E29092" w14:textId="77777777">
            <w:pPr>
              <w:jc w:val="right"/>
              <w:rPr>
                <w:color w:val="000000"/>
                <w:sz w:val="20"/>
                <w:szCs w:val="20"/>
              </w:rPr>
            </w:pPr>
            <w:r w:rsidRPr="002916D4">
              <w:rPr>
                <w:color w:val="000000"/>
                <w:sz w:val="20"/>
                <w:szCs w:val="20"/>
              </w:rPr>
              <w:t>6,733</w:t>
            </w:r>
          </w:p>
        </w:tc>
        <w:tc>
          <w:tcPr>
            <w:tcW w:w="1816" w:type="dxa"/>
            <w:shd w:val="clear" w:color="auto" w:fill="auto"/>
          </w:tcPr>
          <w:p w:rsidRPr="002916D4" w:rsidR="0075016C" w:rsidP="006B50D4" w:rsidRDefault="00DF72DA" w14:paraId="19D0F441" w14:textId="77777777">
            <w:pPr>
              <w:jc w:val="right"/>
              <w:rPr>
                <w:bCs/>
                <w:color w:val="000000"/>
                <w:sz w:val="20"/>
                <w:szCs w:val="20"/>
              </w:rPr>
            </w:pPr>
            <w:r w:rsidRPr="002916D4">
              <w:rPr>
                <w:bCs/>
                <w:color w:val="000000"/>
                <w:sz w:val="20"/>
                <w:szCs w:val="20"/>
              </w:rPr>
              <w:t>7,735.25</w:t>
            </w:r>
          </w:p>
          <w:p w:rsidRPr="002916D4" w:rsidR="0075016C" w:rsidP="006B50D4" w:rsidRDefault="0075016C" w14:paraId="00371279" w14:textId="77777777">
            <w:pPr>
              <w:jc w:val="right"/>
              <w:rPr>
                <w:color w:val="000000"/>
                <w:sz w:val="20"/>
                <w:szCs w:val="20"/>
              </w:rPr>
            </w:pPr>
          </w:p>
        </w:tc>
        <w:tc>
          <w:tcPr>
            <w:tcW w:w="1602" w:type="dxa"/>
            <w:shd w:val="clear" w:color="auto" w:fill="auto"/>
          </w:tcPr>
          <w:p w:rsidRPr="002916D4" w:rsidR="0075016C" w:rsidP="006B50D4" w:rsidRDefault="00DF72DA" w14:paraId="5BCC498D" w14:textId="77777777">
            <w:pPr>
              <w:jc w:val="right"/>
              <w:rPr>
                <w:color w:val="000000"/>
                <w:sz w:val="20"/>
                <w:szCs w:val="20"/>
              </w:rPr>
            </w:pPr>
            <w:r w:rsidRPr="002916D4">
              <w:rPr>
                <w:color w:val="000000"/>
                <w:sz w:val="20"/>
                <w:szCs w:val="20"/>
              </w:rPr>
              <w:t>1,002.25</w:t>
            </w:r>
          </w:p>
        </w:tc>
        <w:tc>
          <w:tcPr>
            <w:tcW w:w="1637" w:type="dxa"/>
            <w:shd w:val="clear" w:color="auto" w:fill="auto"/>
          </w:tcPr>
          <w:p w:rsidRPr="002916D4" w:rsidR="0075016C" w:rsidP="006B50D4" w:rsidRDefault="00DF72DA" w14:paraId="472E9CC3" w14:textId="77777777">
            <w:pPr>
              <w:jc w:val="right"/>
              <w:rPr>
                <w:color w:val="000000"/>
                <w:sz w:val="20"/>
                <w:szCs w:val="20"/>
              </w:rPr>
            </w:pPr>
            <w:r w:rsidRPr="002916D4">
              <w:rPr>
                <w:color w:val="000000"/>
                <w:sz w:val="20"/>
                <w:szCs w:val="20"/>
              </w:rPr>
              <w:t>$289,994.52</w:t>
            </w:r>
          </w:p>
        </w:tc>
        <w:tc>
          <w:tcPr>
            <w:tcW w:w="1989" w:type="dxa"/>
          </w:tcPr>
          <w:p w:rsidRPr="002916D4" w:rsidR="0075016C" w:rsidDel="00050F71" w:rsidP="006B50D4" w:rsidRDefault="00DF72DA" w14:paraId="6240B456" w14:textId="77777777">
            <w:pPr>
              <w:jc w:val="right"/>
              <w:rPr>
                <w:color w:val="000000"/>
                <w:sz w:val="20"/>
                <w:szCs w:val="20"/>
              </w:rPr>
            </w:pPr>
            <w:r w:rsidRPr="002916D4">
              <w:rPr>
                <w:sz w:val="20"/>
                <w:szCs w:val="20"/>
              </w:rPr>
              <w:t>92,823</w:t>
            </w:r>
          </w:p>
        </w:tc>
        <w:tc>
          <w:tcPr>
            <w:tcW w:w="4198" w:type="dxa"/>
            <w:shd w:val="clear" w:color="auto" w:fill="auto"/>
          </w:tcPr>
          <w:p w:rsidRPr="002916D4" w:rsidR="0075016C" w:rsidP="000B5AC6" w:rsidRDefault="009A3357" w14:paraId="67533CBA" w14:textId="77777777">
            <w:pPr>
              <w:rPr>
                <w:color w:val="000000"/>
                <w:sz w:val="20"/>
                <w:szCs w:val="20"/>
              </w:rPr>
            </w:pPr>
            <w:r w:rsidRPr="002916D4">
              <w:rPr>
                <w:color w:val="000000"/>
                <w:sz w:val="20"/>
                <w:szCs w:val="20"/>
              </w:rPr>
              <w:t>Adjustment:  OSHA increased the number of Sorbet Beds and filters</w:t>
            </w:r>
            <w:r w:rsidRPr="002916D4" w:rsidR="000B5AC6">
              <w:rPr>
                <w:color w:val="000000"/>
                <w:sz w:val="20"/>
                <w:szCs w:val="20"/>
              </w:rPr>
              <w:t xml:space="preserve"> from</w:t>
            </w:r>
            <w:r w:rsidR="002916D4">
              <w:rPr>
                <w:color w:val="000000"/>
                <w:sz w:val="20"/>
                <w:szCs w:val="20"/>
              </w:rPr>
              <w:t xml:space="preserve"> </w:t>
            </w:r>
            <w:r w:rsidRPr="002916D4" w:rsidR="00A62C6F">
              <w:rPr>
                <w:color w:val="000000"/>
                <w:sz w:val="20"/>
                <w:szCs w:val="20"/>
              </w:rPr>
              <w:t>26,931</w:t>
            </w:r>
            <w:r w:rsidRPr="002916D4" w:rsidR="000B5AC6">
              <w:rPr>
                <w:color w:val="000000"/>
                <w:sz w:val="20"/>
                <w:szCs w:val="20"/>
              </w:rPr>
              <w:t xml:space="preserve"> to 30,941. </w:t>
            </w:r>
          </w:p>
        </w:tc>
      </w:tr>
      <w:tr w:rsidRPr="002916D4" w:rsidR="0075016C" w:rsidTr="002916D4" w14:paraId="0BFC2FAB" w14:textId="77777777">
        <w:trPr>
          <w:trHeight w:val="780"/>
        </w:trPr>
        <w:tc>
          <w:tcPr>
            <w:tcW w:w="1505" w:type="dxa"/>
            <w:shd w:val="clear" w:color="auto" w:fill="auto"/>
          </w:tcPr>
          <w:p w:rsidRPr="002916D4" w:rsidR="0075016C" w:rsidP="00960347" w:rsidRDefault="0075016C" w14:paraId="60AFA904" w14:textId="77777777">
            <w:pPr>
              <w:widowControl/>
              <w:autoSpaceDE/>
              <w:autoSpaceDN/>
              <w:adjustRightInd/>
              <w:rPr>
                <w:b/>
                <w:bCs/>
                <w:sz w:val="20"/>
                <w:szCs w:val="20"/>
              </w:rPr>
            </w:pPr>
            <w:r w:rsidRPr="002916D4">
              <w:rPr>
                <w:b/>
                <w:bCs/>
                <w:sz w:val="20"/>
                <w:szCs w:val="20"/>
              </w:rPr>
              <w:t>Training and Information</w:t>
            </w:r>
          </w:p>
        </w:tc>
        <w:tc>
          <w:tcPr>
            <w:tcW w:w="1816" w:type="dxa"/>
            <w:shd w:val="clear" w:color="auto" w:fill="auto"/>
          </w:tcPr>
          <w:p w:rsidRPr="002916D4" w:rsidR="0075016C" w:rsidP="006B50D4" w:rsidRDefault="0075016C" w14:paraId="4DF3E3FB" w14:textId="77777777">
            <w:pPr>
              <w:widowControl/>
              <w:autoSpaceDE/>
              <w:autoSpaceDN/>
              <w:adjustRightInd/>
              <w:jc w:val="right"/>
              <w:rPr>
                <w:sz w:val="20"/>
                <w:szCs w:val="20"/>
              </w:rPr>
            </w:pPr>
            <w:r w:rsidRPr="002916D4">
              <w:rPr>
                <w:sz w:val="20"/>
                <w:szCs w:val="20"/>
              </w:rPr>
              <w:t>0</w:t>
            </w:r>
          </w:p>
        </w:tc>
        <w:tc>
          <w:tcPr>
            <w:tcW w:w="1816" w:type="dxa"/>
            <w:shd w:val="clear" w:color="auto" w:fill="auto"/>
          </w:tcPr>
          <w:p w:rsidRPr="002916D4" w:rsidR="0075016C" w:rsidP="006B50D4" w:rsidRDefault="0075016C" w14:paraId="207DF2BF" w14:textId="77777777">
            <w:pPr>
              <w:widowControl/>
              <w:autoSpaceDE/>
              <w:autoSpaceDN/>
              <w:adjustRightInd/>
              <w:jc w:val="right"/>
              <w:rPr>
                <w:sz w:val="20"/>
                <w:szCs w:val="20"/>
              </w:rPr>
            </w:pPr>
            <w:r w:rsidRPr="002916D4">
              <w:rPr>
                <w:sz w:val="20"/>
                <w:szCs w:val="20"/>
              </w:rPr>
              <w:t>0</w:t>
            </w:r>
          </w:p>
        </w:tc>
        <w:tc>
          <w:tcPr>
            <w:tcW w:w="1602" w:type="dxa"/>
            <w:shd w:val="clear" w:color="auto" w:fill="auto"/>
          </w:tcPr>
          <w:p w:rsidRPr="002916D4" w:rsidR="0075016C" w:rsidP="006B50D4" w:rsidRDefault="0075016C" w14:paraId="1AD645B5" w14:textId="77777777">
            <w:pPr>
              <w:widowControl/>
              <w:autoSpaceDE/>
              <w:autoSpaceDN/>
              <w:adjustRightInd/>
              <w:jc w:val="right"/>
              <w:rPr>
                <w:sz w:val="20"/>
                <w:szCs w:val="20"/>
              </w:rPr>
            </w:pPr>
            <w:r w:rsidRPr="002916D4">
              <w:rPr>
                <w:sz w:val="20"/>
                <w:szCs w:val="20"/>
              </w:rPr>
              <w:t>0</w:t>
            </w:r>
          </w:p>
        </w:tc>
        <w:tc>
          <w:tcPr>
            <w:tcW w:w="1637" w:type="dxa"/>
            <w:shd w:val="clear" w:color="auto" w:fill="auto"/>
          </w:tcPr>
          <w:p w:rsidRPr="002916D4" w:rsidR="0075016C" w:rsidP="006B50D4" w:rsidRDefault="0075016C" w14:paraId="293CECB3" w14:textId="77777777">
            <w:pPr>
              <w:widowControl/>
              <w:autoSpaceDE/>
              <w:autoSpaceDN/>
              <w:adjustRightInd/>
              <w:jc w:val="right"/>
              <w:rPr>
                <w:sz w:val="20"/>
                <w:szCs w:val="20"/>
              </w:rPr>
            </w:pPr>
            <w:r w:rsidRPr="002916D4">
              <w:rPr>
                <w:sz w:val="20"/>
                <w:szCs w:val="20"/>
              </w:rPr>
              <w:t>0</w:t>
            </w:r>
          </w:p>
        </w:tc>
        <w:tc>
          <w:tcPr>
            <w:tcW w:w="1989" w:type="dxa"/>
          </w:tcPr>
          <w:p w:rsidRPr="002916D4" w:rsidR="0075016C" w:rsidP="006B50D4" w:rsidRDefault="0075016C" w14:paraId="21514E7E" w14:textId="77777777">
            <w:pPr>
              <w:widowControl/>
              <w:autoSpaceDE/>
              <w:autoSpaceDN/>
              <w:adjustRightInd/>
              <w:jc w:val="right"/>
              <w:rPr>
                <w:sz w:val="20"/>
                <w:szCs w:val="20"/>
              </w:rPr>
            </w:pPr>
          </w:p>
        </w:tc>
        <w:tc>
          <w:tcPr>
            <w:tcW w:w="4198" w:type="dxa"/>
            <w:shd w:val="clear" w:color="auto" w:fill="auto"/>
            <w:vAlign w:val="bottom"/>
          </w:tcPr>
          <w:p w:rsidRPr="002916D4" w:rsidR="0075016C" w:rsidP="00FD73F0" w:rsidRDefault="0075016C" w14:paraId="473D0BD8" w14:textId="77777777">
            <w:pPr>
              <w:widowControl/>
              <w:autoSpaceDE/>
              <w:autoSpaceDN/>
              <w:adjustRightInd/>
              <w:rPr>
                <w:sz w:val="20"/>
                <w:szCs w:val="20"/>
              </w:rPr>
            </w:pPr>
          </w:p>
        </w:tc>
      </w:tr>
      <w:tr w:rsidRPr="002916D4" w:rsidR="0075016C" w:rsidTr="002916D4" w14:paraId="5CCA8599" w14:textId="77777777">
        <w:trPr>
          <w:trHeight w:val="270"/>
        </w:trPr>
        <w:tc>
          <w:tcPr>
            <w:tcW w:w="1505" w:type="dxa"/>
            <w:shd w:val="clear" w:color="auto" w:fill="auto"/>
          </w:tcPr>
          <w:p w:rsidRPr="002916D4" w:rsidR="0075016C" w:rsidP="00960347" w:rsidRDefault="0075016C" w14:paraId="64BD708F" w14:textId="77777777">
            <w:pPr>
              <w:widowControl/>
              <w:autoSpaceDE/>
              <w:autoSpaceDN/>
              <w:adjustRightInd/>
              <w:rPr>
                <w:b/>
                <w:bCs/>
                <w:sz w:val="20"/>
                <w:szCs w:val="20"/>
              </w:rPr>
            </w:pPr>
            <w:r w:rsidRPr="002916D4">
              <w:rPr>
                <w:b/>
                <w:bCs/>
                <w:sz w:val="20"/>
                <w:szCs w:val="20"/>
              </w:rPr>
              <w:t>Recordkeeping</w:t>
            </w:r>
          </w:p>
        </w:tc>
        <w:tc>
          <w:tcPr>
            <w:tcW w:w="1816" w:type="dxa"/>
            <w:shd w:val="clear" w:color="auto" w:fill="auto"/>
          </w:tcPr>
          <w:p w:rsidRPr="002916D4" w:rsidR="0075016C" w:rsidP="006B50D4" w:rsidRDefault="0075016C" w14:paraId="52941C0D" w14:textId="77777777">
            <w:pPr>
              <w:widowControl/>
              <w:autoSpaceDE/>
              <w:autoSpaceDN/>
              <w:adjustRightInd/>
              <w:jc w:val="right"/>
              <w:rPr>
                <w:sz w:val="20"/>
                <w:szCs w:val="20"/>
              </w:rPr>
            </w:pPr>
            <w:r w:rsidRPr="002916D4">
              <w:rPr>
                <w:sz w:val="20"/>
                <w:szCs w:val="20"/>
              </w:rPr>
              <w:t> </w:t>
            </w:r>
          </w:p>
        </w:tc>
        <w:tc>
          <w:tcPr>
            <w:tcW w:w="1816" w:type="dxa"/>
            <w:shd w:val="clear" w:color="auto" w:fill="auto"/>
          </w:tcPr>
          <w:p w:rsidRPr="002916D4" w:rsidR="0075016C" w:rsidP="006B50D4" w:rsidRDefault="0075016C" w14:paraId="17051377" w14:textId="77777777">
            <w:pPr>
              <w:widowControl/>
              <w:autoSpaceDE/>
              <w:autoSpaceDN/>
              <w:adjustRightInd/>
              <w:jc w:val="right"/>
              <w:rPr>
                <w:sz w:val="20"/>
                <w:szCs w:val="20"/>
              </w:rPr>
            </w:pPr>
            <w:r w:rsidRPr="002916D4">
              <w:rPr>
                <w:sz w:val="20"/>
                <w:szCs w:val="20"/>
              </w:rPr>
              <w:t> </w:t>
            </w:r>
          </w:p>
        </w:tc>
        <w:tc>
          <w:tcPr>
            <w:tcW w:w="1602" w:type="dxa"/>
            <w:shd w:val="clear" w:color="auto" w:fill="auto"/>
          </w:tcPr>
          <w:p w:rsidRPr="002916D4" w:rsidR="0075016C" w:rsidP="006B50D4" w:rsidRDefault="0075016C" w14:paraId="38C86F8F" w14:textId="77777777">
            <w:pPr>
              <w:widowControl/>
              <w:autoSpaceDE/>
              <w:autoSpaceDN/>
              <w:adjustRightInd/>
              <w:jc w:val="right"/>
              <w:rPr>
                <w:sz w:val="20"/>
                <w:szCs w:val="20"/>
              </w:rPr>
            </w:pPr>
            <w:r w:rsidRPr="002916D4">
              <w:rPr>
                <w:sz w:val="20"/>
                <w:szCs w:val="20"/>
              </w:rPr>
              <w:t> </w:t>
            </w:r>
          </w:p>
        </w:tc>
        <w:tc>
          <w:tcPr>
            <w:tcW w:w="1637" w:type="dxa"/>
            <w:shd w:val="clear" w:color="auto" w:fill="auto"/>
          </w:tcPr>
          <w:p w:rsidRPr="002916D4" w:rsidR="0075016C" w:rsidP="006B50D4" w:rsidRDefault="0075016C" w14:paraId="7C6C84AE" w14:textId="77777777">
            <w:pPr>
              <w:widowControl/>
              <w:autoSpaceDE/>
              <w:autoSpaceDN/>
              <w:adjustRightInd/>
              <w:jc w:val="right"/>
              <w:rPr>
                <w:sz w:val="20"/>
                <w:szCs w:val="20"/>
              </w:rPr>
            </w:pPr>
            <w:r w:rsidRPr="002916D4">
              <w:rPr>
                <w:sz w:val="20"/>
                <w:szCs w:val="20"/>
              </w:rPr>
              <w:t> </w:t>
            </w:r>
          </w:p>
        </w:tc>
        <w:tc>
          <w:tcPr>
            <w:tcW w:w="1989" w:type="dxa"/>
          </w:tcPr>
          <w:p w:rsidRPr="002916D4" w:rsidR="0075016C" w:rsidP="006B50D4" w:rsidRDefault="0075016C" w14:paraId="6A2B0F34" w14:textId="77777777">
            <w:pPr>
              <w:widowControl/>
              <w:autoSpaceDE/>
              <w:autoSpaceDN/>
              <w:adjustRightInd/>
              <w:jc w:val="right"/>
              <w:rPr>
                <w:sz w:val="20"/>
                <w:szCs w:val="20"/>
              </w:rPr>
            </w:pPr>
          </w:p>
        </w:tc>
        <w:tc>
          <w:tcPr>
            <w:tcW w:w="4198" w:type="dxa"/>
            <w:shd w:val="clear" w:color="auto" w:fill="auto"/>
          </w:tcPr>
          <w:p w:rsidRPr="002916D4" w:rsidR="0075016C" w:rsidP="00960347" w:rsidRDefault="0075016C" w14:paraId="10F331CF" w14:textId="77777777">
            <w:pPr>
              <w:widowControl/>
              <w:autoSpaceDE/>
              <w:autoSpaceDN/>
              <w:adjustRightInd/>
              <w:rPr>
                <w:sz w:val="20"/>
                <w:szCs w:val="20"/>
              </w:rPr>
            </w:pPr>
            <w:r w:rsidRPr="002916D4">
              <w:rPr>
                <w:sz w:val="20"/>
                <w:szCs w:val="20"/>
              </w:rPr>
              <w:t> </w:t>
            </w:r>
          </w:p>
        </w:tc>
      </w:tr>
      <w:tr w:rsidRPr="002916D4" w:rsidR="0075016C" w:rsidTr="002916D4" w14:paraId="7DFAE86C" w14:textId="77777777">
        <w:trPr>
          <w:trHeight w:val="278"/>
        </w:trPr>
        <w:tc>
          <w:tcPr>
            <w:tcW w:w="1505" w:type="dxa"/>
            <w:shd w:val="clear" w:color="auto" w:fill="auto"/>
          </w:tcPr>
          <w:p w:rsidRPr="002916D4" w:rsidR="0075016C" w:rsidRDefault="0075016C" w14:paraId="60742FA6" w14:textId="77777777">
            <w:pPr>
              <w:rPr>
                <w:color w:val="000000"/>
                <w:sz w:val="20"/>
                <w:szCs w:val="20"/>
              </w:rPr>
            </w:pPr>
            <w:r w:rsidRPr="002916D4">
              <w:rPr>
                <w:color w:val="000000"/>
                <w:sz w:val="20"/>
                <w:szCs w:val="20"/>
              </w:rPr>
              <w:t>Medical-Evaluation Records</w:t>
            </w:r>
            <w:r w:rsidRPr="002916D4" w:rsidR="00992B2D">
              <w:rPr>
                <w:color w:val="000000"/>
                <w:sz w:val="20"/>
                <w:szCs w:val="20"/>
              </w:rPr>
              <w:t>-443,292.41</w:t>
            </w:r>
          </w:p>
        </w:tc>
        <w:tc>
          <w:tcPr>
            <w:tcW w:w="1816" w:type="dxa"/>
            <w:shd w:val="clear" w:color="auto" w:fill="auto"/>
          </w:tcPr>
          <w:p w:rsidRPr="002916D4" w:rsidR="0075016C" w:rsidP="006B50D4" w:rsidRDefault="00FD49B4" w14:paraId="6454D0D0" w14:textId="77777777">
            <w:pPr>
              <w:jc w:val="right"/>
              <w:rPr>
                <w:color w:val="000000"/>
                <w:sz w:val="20"/>
                <w:szCs w:val="20"/>
              </w:rPr>
            </w:pPr>
            <w:r w:rsidRPr="002916D4">
              <w:rPr>
                <w:color w:val="000000"/>
                <w:sz w:val="20"/>
                <w:szCs w:val="20"/>
              </w:rPr>
              <w:t>277,395</w:t>
            </w:r>
          </w:p>
        </w:tc>
        <w:tc>
          <w:tcPr>
            <w:tcW w:w="1816" w:type="dxa"/>
            <w:shd w:val="clear" w:color="auto" w:fill="auto"/>
          </w:tcPr>
          <w:p w:rsidRPr="002916D4" w:rsidR="0075016C" w:rsidP="006B50D4" w:rsidRDefault="00A8062E" w14:paraId="24DBAFC7" w14:textId="77777777">
            <w:pPr>
              <w:tabs>
                <w:tab w:val="left" w:pos="749"/>
                <w:tab w:val="center" w:pos="800"/>
              </w:tabs>
              <w:jc w:val="right"/>
              <w:rPr>
                <w:color w:val="000000"/>
                <w:sz w:val="20"/>
                <w:szCs w:val="20"/>
              </w:rPr>
            </w:pPr>
            <w:r w:rsidRPr="002916D4">
              <w:rPr>
                <w:color w:val="000000"/>
                <w:sz w:val="20"/>
                <w:szCs w:val="20"/>
              </w:rPr>
              <w:t>336,257.25</w:t>
            </w:r>
          </w:p>
        </w:tc>
        <w:tc>
          <w:tcPr>
            <w:tcW w:w="1602" w:type="dxa"/>
            <w:shd w:val="clear" w:color="auto" w:fill="auto"/>
          </w:tcPr>
          <w:p w:rsidRPr="002916D4" w:rsidR="0075016C" w:rsidP="00AF134F" w:rsidRDefault="00A8062E" w14:paraId="1AF33492" w14:textId="77777777">
            <w:pPr>
              <w:jc w:val="right"/>
              <w:rPr>
                <w:color w:val="000000"/>
                <w:sz w:val="20"/>
                <w:szCs w:val="20"/>
              </w:rPr>
            </w:pPr>
            <w:r w:rsidRPr="002916D4">
              <w:rPr>
                <w:color w:val="000000"/>
                <w:sz w:val="20"/>
                <w:szCs w:val="20"/>
              </w:rPr>
              <w:t>58,862.25</w:t>
            </w:r>
          </w:p>
        </w:tc>
        <w:tc>
          <w:tcPr>
            <w:tcW w:w="1637" w:type="dxa"/>
            <w:shd w:val="clear" w:color="auto" w:fill="auto"/>
          </w:tcPr>
          <w:p w:rsidRPr="002916D4" w:rsidR="0075016C" w:rsidP="00352F1A" w:rsidRDefault="00A8062E" w14:paraId="7F347F41" w14:textId="484AAE0B">
            <w:pPr>
              <w:jc w:val="right"/>
              <w:rPr>
                <w:color w:val="000000"/>
                <w:sz w:val="20"/>
                <w:szCs w:val="20"/>
              </w:rPr>
            </w:pPr>
            <w:r w:rsidRPr="002916D4">
              <w:rPr>
                <w:color w:val="000000"/>
                <w:sz w:val="20"/>
                <w:szCs w:val="20"/>
              </w:rPr>
              <w:t>$10,228,9</w:t>
            </w:r>
            <w:r w:rsidR="002E325A">
              <w:rPr>
                <w:color w:val="000000"/>
                <w:sz w:val="20"/>
                <w:szCs w:val="20"/>
              </w:rPr>
              <w:t>45.55</w:t>
            </w:r>
          </w:p>
        </w:tc>
        <w:tc>
          <w:tcPr>
            <w:tcW w:w="1989" w:type="dxa"/>
          </w:tcPr>
          <w:p w:rsidRPr="002916D4" w:rsidR="0075016C" w:rsidDel="00050F71" w:rsidP="00AF134F" w:rsidRDefault="00A8062E" w14:paraId="1C02E5FD" w14:textId="77777777">
            <w:pPr>
              <w:jc w:val="right"/>
              <w:rPr>
                <w:color w:val="000000"/>
                <w:sz w:val="20"/>
                <w:szCs w:val="20"/>
              </w:rPr>
            </w:pPr>
            <w:r w:rsidRPr="002916D4">
              <w:rPr>
                <w:color w:val="000000"/>
                <w:sz w:val="20"/>
                <w:szCs w:val="20"/>
              </w:rPr>
              <w:t>4,035,087</w:t>
            </w:r>
          </w:p>
        </w:tc>
        <w:tc>
          <w:tcPr>
            <w:tcW w:w="4198" w:type="dxa"/>
            <w:shd w:val="clear" w:color="auto" w:fill="auto"/>
          </w:tcPr>
          <w:p w:rsidRPr="002916D4" w:rsidR="0075016C" w:rsidP="00FD49B4" w:rsidRDefault="00477E3E" w14:paraId="363DDAAD" w14:textId="77777777">
            <w:pPr>
              <w:rPr>
                <w:color w:val="000000"/>
                <w:sz w:val="20"/>
                <w:szCs w:val="20"/>
              </w:rPr>
            </w:pPr>
            <w:r w:rsidRPr="002916D4">
              <w:rPr>
                <w:color w:val="000000"/>
                <w:sz w:val="20"/>
                <w:szCs w:val="20"/>
              </w:rPr>
              <w:t xml:space="preserve">Adjustment: Increase in the number of estimated workers covered by the Standard, from </w:t>
            </w:r>
            <w:r w:rsidRPr="002916D4" w:rsidR="00055FB3">
              <w:rPr>
                <w:color w:val="000000"/>
                <w:sz w:val="20"/>
                <w:szCs w:val="20"/>
              </w:rPr>
              <w:t>5,849,542</w:t>
            </w:r>
            <w:r w:rsidRPr="002916D4" w:rsidR="00FD49B4">
              <w:rPr>
                <w:color w:val="000000"/>
                <w:sz w:val="20"/>
                <w:szCs w:val="20"/>
              </w:rPr>
              <w:t xml:space="preserve"> to 6,169,890</w:t>
            </w:r>
            <w:r w:rsidRPr="002916D4">
              <w:rPr>
                <w:color w:val="000000"/>
                <w:sz w:val="20"/>
                <w:szCs w:val="20"/>
              </w:rPr>
              <w:t xml:space="preserve"> workers</w:t>
            </w:r>
          </w:p>
        </w:tc>
      </w:tr>
      <w:tr w:rsidRPr="002916D4" w:rsidR="0075016C" w:rsidTr="002916D4" w14:paraId="1C16737E" w14:textId="77777777">
        <w:trPr>
          <w:trHeight w:val="764"/>
        </w:trPr>
        <w:tc>
          <w:tcPr>
            <w:tcW w:w="1505" w:type="dxa"/>
            <w:shd w:val="clear" w:color="auto" w:fill="auto"/>
          </w:tcPr>
          <w:p w:rsidRPr="002916D4" w:rsidR="0075016C" w:rsidRDefault="0075016C" w14:paraId="1DB385AD" w14:textId="77777777">
            <w:pPr>
              <w:rPr>
                <w:color w:val="000000"/>
                <w:sz w:val="20"/>
                <w:szCs w:val="20"/>
              </w:rPr>
            </w:pPr>
            <w:r w:rsidRPr="002916D4">
              <w:rPr>
                <w:color w:val="000000"/>
                <w:sz w:val="20"/>
                <w:szCs w:val="20"/>
              </w:rPr>
              <w:t>Fit-Testing Records</w:t>
            </w:r>
          </w:p>
        </w:tc>
        <w:tc>
          <w:tcPr>
            <w:tcW w:w="1816" w:type="dxa"/>
            <w:shd w:val="clear" w:color="auto" w:fill="auto"/>
          </w:tcPr>
          <w:p w:rsidRPr="002916D4" w:rsidR="0075016C" w:rsidP="006B50D4" w:rsidRDefault="00F26ABC" w14:paraId="0B1BFCDE" w14:textId="77777777">
            <w:pPr>
              <w:jc w:val="right"/>
              <w:rPr>
                <w:color w:val="000000"/>
                <w:sz w:val="20"/>
                <w:szCs w:val="20"/>
              </w:rPr>
            </w:pPr>
            <w:r w:rsidRPr="002916D4">
              <w:rPr>
                <w:color w:val="000000"/>
                <w:sz w:val="20"/>
                <w:szCs w:val="20"/>
              </w:rPr>
              <w:t>424,092</w:t>
            </w:r>
          </w:p>
        </w:tc>
        <w:tc>
          <w:tcPr>
            <w:tcW w:w="1816" w:type="dxa"/>
            <w:shd w:val="clear" w:color="auto" w:fill="auto"/>
          </w:tcPr>
          <w:p w:rsidRPr="002916D4" w:rsidR="00F26ABC" w:rsidP="00F26ABC" w:rsidRDefault="00F26ABC" w14:paraId="4BC07AE8" w14:textId="77777777">
            <w:pPr>
              <w:widowControl/>
              <w:autoSpaceDE/>
              <w:autoSpaceDN/>
              <w:adjustRightInd/>
              <w:jc w:val="right"/>
              <w:rPr>
                <w:color w:val="000000"/>
                <w:sz w:val="20"/>
                <w:szCs w:val="20"/>
              </w:rPr>
            </w:pPr>
            <w:r w:rsidRPr="002916D4">
              <w:rPr>
                <w:color w:val="000000"/>
                <w:sz w:val="20"/>
                <w:szCs w:val="20"/>
              </w:rPr>
              <w:t>447,317</w:t>
            </w:r>
          </w:p>
          <w:p w:rsidRPr="002916D4" w:rsidR="0075016C" w:rsidP="006B50D4" w:rsidRDefault="0075016C" w14:paraId="32380135" w14:textId="77777777">
            <w:pPr>
              <w:jc w:val="right"/>
              <w:rPr>
                <w:color w:val="000000"/>
                <w:sz w:val="20"/>
                <w:szCs w:val="20"/>
              </w:rPr>
            </w:pPr>
          </w:p>
        </w:tc>
        <w:tc>
          <w:tcPr>
            <w:tcW w:w="1602" w:type="dxa"/>
            <w:shd w:val="clear" w:color="auto" w:fill="auto"/>
          </w:tcPr>
          <w:p w:rsidRPr="002916D4" w:rsidR="0075016C" w:rsidP="00AF134F" w:rsidRDefault="00F26ABC" w14:paraId="29930973" w14:textId="77777777">
            <w:pPr>
              <w:jc w:val="right"/>
              <w:rPr>
                <w:color w:val="000000"/>
                <w:sz w:val="20"/>
                <w:szCs w:val="20"/>
              </w:rPr>
            </w:pPr>
            <w:r w:rsidRPr="002916D4">
              <w:rPr>
                <w:color w:val="000000"/>
                <w:sz w:val="20"/>
                <w:szCs w:val="20"/>
              </w:rPr>
              <w:t>23,225</w:t>
            </w:r>
          </w:p>
        </w:tc>
        <w:tc>
          <w:tcPr>
            <w:tcW w:w="1637" w:type="dxa"/>
            <w:shd w:val="clear" w:color="auto" w:fill="auto"/>
          </w:tcPr>
          <w:p w:rsidRPr="002916D4" w:rsidR="00F26ABC" w:rsidP="00F26ABC" w:rsidRDefault="00F26ABC" w14:paraId="08DE474A" w14:textId="77777777">
            <w:pPr>
              <w:widowControl/>
              <w:autoSpaceDE/>
              <w:autoSpaceDN/>
              <w:adjustRightInd/>
              <w:jc w:val="right"/>
              <w:rPr>
                <w:color w:val="000000"/>
                <w:sz w:val="20"/>
                <w:szCs w:val="20"/>
              </w:rPr>
            </w:pPr>
            <w:r w:rsidRPr="002916D4">
              <w:rPr>
                <w:color w:val="000000"/>
                <w:sz w:val="20"/>
                <w:szCs w:val="20"/>
              </w:rPr>
              <w:t>$13,607,383</w:t>
            </w:r>
            <w:r w:rsidRPr="002916D4" w:rsidR="00A8062E">
              <w:rPr>
                <w:color w:val="000000"/>
                <w:sz w:val="20"/>
                <w:szCs w:val="20"/>
              </w:rPr>
              <w:t>.14</w:t>
            </w:r>
          </w:p>
          <w:p w:rsidRPr="002916D4" w:rsidR="0075016C" w:rsidP="00322315" w:rsidRDefault="0075016C" w14:paraId="52619270" w14:textId="77777777">
            <w:pPr>
              <w:jc w:val="right"/>
              <w:rPr>
                <w:color w:val="000000"/>
                <w:sz w:val="20"/>
                <w:szCs w:val="20"/>
              </w:rPr>
            </w:pPr>
          </w:p>
        </w:tc>
        <w:tc>
          <w:tcPr>
            <w:tcW w:w="1989" w:type="dxa"/>
          </w:tcPr>
          <w:p w:rsidRPr="002916D4" w:rsidR="00F26ABC" w:rsidP="00F26ABC" w:rsidRDefault="00F26ABC" w14:paraId="043BA124" w14:textId="77777777">
            <w:pPr>
              <w:widowControl/>
              <w:autoSpaceDE/>
              <w:autoSpaceDN/>
              <w:adjustRightInd/>
              <w:jc w:val="right"/>
              <w:rPr>
                <w:color w:val="000000"/>
                <w:sz w:val="20"/>
                <w:szCs w:val="20"/>
              </w:rPr>
            </w:pPr>
            <w:r w:rsidRPr="002916D4">
              <w:rPr>
                <w:color w:val="000000"/>
                <w:sz w:val="20"/>
                <w:szCs w:val="20"/>
              </w:rPr>
              <w:t>5,367,804</w:t>
            </w:r>
          </w:p>
          <w:p w:rsidRPr="002916D4" w:rsidR="0075016C" w:rsidDel="00050F71" w:rsidP="006B50D4" w:rsidRDefault="0075016C" w14:paraId="7EA19C5E" w14:textId="77777777">
            <w:pPr>
              <w:jc w:val="right"/>
              <w:rPr>
                <w:color w:val="000000"/>
                <w:sz w:val="20"/>
                <w:szCs w:val="20"/>
              </w:rPr>
            </w:pPr>
          </w:p>
        </w:tc>
        <w:tc>
          <w:tcPr>
            <w:tcW w:w="4198" w:type="dxa"/>
            <w:shd w:val="clear" w:color="auto" w:fill="auto"/>
          </w:tcPr>
          <w:p w:rsidRPr="002916D4" w:rsidR="0075016C" w:rsidP="00D53EA7" w:rsidRDefault="00A932F7" w14:paraId="18F8CE7E" w14:textId="77777777">
            <w:pPr>
              <w:rPr>
                <w:color w:val="000000"/>
                <w:sz w:val="20"/>
                <w:szCs w:val="20"/>
              </w:rPr>
            </w:pPr>
            <w:r w:rsidRPr="002916D4">
              <w:rPr>
                <w:color w:val="000000"/>
                <w:sz w:val="20"/>
                <w:szCs w:val="20"/>
              </w:rPr>
              <w:t xml:space="preserve">Adjustment: </w:t>
            </w:r>
            <w:r w:rsidRPr="002916D4" w:rsidR="00477E3E">
              <w:rPr>
                <w:color w:val="000000"/>
                <w:sz w:val="20"/>
                <w:szCs w:val="20"/>
              </w:rPr>
              <w:t xml:space="preserve">The </w:t>
            </w:r>
            <w:r w:rsidRPr="002916D4">
              <w:rPr>
                <w:color w:val="000000"/>
                <w:sz w:val="20"/>
                <w:szCs w:val="20"/>
              </w:rPr>
              <w:t xml:space="preserve">number of fit-test records increased from </w:t>
            </w:r>
            <w:r w:rsidRPr="002916D4" w:rsidR="00055FB3">
              <w:rPr>
                <w:color w:val="000000"/>
                <w:sz w:val="20"/>
                <w:szCs w:val="20"/>
              </w:rPr>
              <w:t>5,089,102</w:t>
            </w:r>
            <w:r w:rsidRPr="002916D4">
              <w:rPr>
                <w:color w:val="000000"/>
                <w:sz w:val="20"/>
                <w:szCs w:val="20"/>
              </w:rPr>
              <w:t xml:space="preserve"> records</w:t>
            </w:r>
            <w:r w:rsidRPr="002916D4" w:rsidR="00D53EA7">
              <w:rPr>
                <w:color w:val="000000"/>
                <w:sz w:val="20"/>
                <w:szCs w:val="20"/>
              </w:rPr>
              <w:t xml:space="preserve"> to 5,367,804 records</w:t>
            </w:r>
            <w:r w:rsidRPr="002916D4">
              <w:rPr>
                <w:color w:val="000000"/>
                <w:sz w:val="20"/>
                <w:szCs w:val="20"/>
              </w:rPr>
              <w:t>.</w:t>
            </w:r>
          </w:p>
        </w:tc>
      </w:tr>
      <w:tr w:rsidRPr="002916D4" w:rsidR="0075016C" w:rsidTr="002916D4" w14:paraId="68F08F38" w14:textId="77777777">
        <w:trPr>
          <w:trHeight w:val="270"/>
        </w:trPr>
        <w:tc>
          <w:tcPr>
            <w:tcW w:w="1505" w:type="dxa"/>
            <w:tcBorders>
              <w:bottom w:val="single" w:color="auto" w:sz="4" w:space="0"/>
            </w:tcBorders>
            <w:shd w:val="clear" w:color="auto" w:fill="FFFFFF"/>
          </w:tcPr>
          <w:p w:rsidRPr="002916D4" w:rsidR="0075016C" w:rsidRDefault="0075016C" w14:paraId="245979B3" w14:textId="77777777">
            <w:pPr>
              <w:rPr>
                <w:color w:val="000000"/>
                <w:sz w:val="20"/>
                <w:szCs w:val="20"/>
              </w:rPr>
            </w:pPr>
            <w:r w:rsidRPr="002916D4">
              <w:rPr>
                <w:color w:val="000000"/>
                <w:sz w:val="20"/>
                <w:szCs w:val="20"/>
              </w:rPr>
              <w:t>Written Program Record</w:t>
            </w:r>
          </w:p>
        </w:tc>
        <w:tc>
          <w:tcPr>
            <w:tcW w:w="1816" w:type="dxa"/>
            <w:tcBorders>
              <w:bottom w:val="single" w:color="auto" w:sz="4" w:space="0"/>
            </w:tcBorders>
            <w:shd w:val="clear" w:color="auto" w:fill="FFFFFF"/>
          </w:tcPr>
          <w:p w:rsidRPr="002916D4" w:rsidR="0075016C" w:rsidP="006B50D4" w:rsidRDefault="00AC2F4C" w14:paraId="179E8219" w14:textId="77777777">
            <w:pPr>
              <w:jc w:val="right"/>
              <w:rPr>
                <w:color w:val="000000"/>
                <w:sz w:val="20"/>
                <w:szCs w:val="20"/>
              </w:rPr>
            </w:pPr>
            <w:r w:rsidRPr="002916D4">
              <w:rPr>
                <w:color w:val="000000"/>
                <w:sz w:val="20"/>
                <w:szCs w:val="20"/>
              </w:rPr>
              <w:t>52,634</w:t>
            </w:r>
          </w:p>
        </w:tc>
        <w:tc>
          <w:tcPr>
            <w:tcW w:w="1816" w:type="dxa"/>
            <w:tcBorders>
              <w:bottom w:val="single" w:color="auto" w:sz="4" w:space="0"/>
            </w:tcBorders>
            <w:shd w:val="clear" w:color="auto" w:fill="FFFFFF"/>
          </w:tcPr>
          <w:p w:rsidRPr="002916D4" w:rsidR="0075016C" w:rsidP="006B50D4" w:rsidRDefault="00AC2F4C" w14:paraId="36F1CA28" w14:textId="4DA5C170">
            <w:pPr>
              <w:jc w:val="right"/>
              <w:rPr>
                <w:bCs/>
                <w:sz w:val="20"/>
                <w:szCs w:val="20"/>
              </w:rPr>
            </w:pPr>
            <w:r w:rsidRPr="002916D4">
              <w:rPr>
                <w:bCs/>
                <w:sz w:val="20"/>
                <w:szCs w:val="20"/>
              </w:rPr>
              <w:t>58,2</w:t>
            </w:r>
            <w:r w:rsidR="00EF649B">
              <w:rPr>
                <w:bCs/>
                <w:sz w:val="20"/>
                <w:szCs w:val="20"/>
              </w:rPr>
              <w:t>54</w:t>
            </w:r>
          </w:p>
          <w:p w:rsidRPr="002916D4" w:rsidR="0075016C" w:rsidP="006B50D4" w:rsidRDefault="0075016C" w14:paraId="74E52889" w14:textId="77777777">
            <w:pPr>
              <w:jc w:val="right"/>
              <w:rPr>
                <w:color w:val="000000"/>
                <w:sz w:val="20"/>
                <w:szCs w:val="20"/>
              </w:rPr>
            </w:pPr>
          </w:p>
        </w:tc>
        <w:tc>
          <w:tcPr>
            <w:tcW w:w="1602" w:type="dxa"/>
            <w:tcBorders>
              <w:bottom w:val="single" w:color="auto" w:sz="4" w:space="0"/>
            </w:tcBorders>
            <w:shd w:val="clear" w:color="auto" w:fill="FFFFFF"/>
          </w:tcPr>
          <w:p w:rsidRPr="002916D4" w:rsidR="0075016C" w:rsidP="00AF134F" w:rsidRDefault="00AC2F4C" w14:paraId="1650FEF7" w14:textId="77777777">
            <w:pPr>
              <w:jc w:val="right"/>
              <w:rPr>
                <w:color w:val="000000"/>
                <w:sz w:val="20"/>
                <w:szCs w:val="20"/>
              </w:rPr>
            </w:pPr>
            <w:r w:rsidRPr="002916D4">
              <w:rPr>
                <w:color w:val="000000"/>
                <w:sz w:val="20"/>
                <w:szCs w:val="20"/>
              </w:rPr>
              <w:t>5,620</w:t>
            </w:r>
          </w:p>
        </w:tc>
        <w:tc>
          <w:tcPr>
            <w:tcW w:w="1637" w:type="dxa"/>
            <w:tcBorders>
              <w:bottom w:val="single" w:color="auto" w:sz="4" w:space="0"/>
            </w:tcBorders>
            <w:shd w:val="clear" w:color="auto" w:fill="FFFFFF"/>
          </w:tcPr>
          <w:p w:rsidRPr="002916D4" w:rsidR="0075016C" w:rsidP="000A467B" w:rsidRDefault="00A8062E" w14:paraId="3C52127D" w14:textId="338F0D51">
            <w:pPr>
              <w:jc w:val="right"/>
              <w:rPr>
                <w:color w:val="000000"/>
                <w:sz w:val="20"/>
                <w:szCs w:val="20"/>
              </w:rPr>
            </w:pPr>
            <w:r w:rsidRPr="002916D4">
              <w:rPr>
                <w:color w:val="000000"/>
                <w:sz w:val="20"/>
                <w:szCs w:val="20"/>
              </w:rPr>
              <w:t>$1,772,</w:t>
            </w:r>
            <w:r w:rsidR="000A467B">
              <w:rPr>
                <w:color w:val="000000"/>
                <w:sz w:val="20"/>
                <w:szCs w:val="20"/>
              </w:rPr>
              <w:t>086.68</w:t>
            </w:r>
          </w:p>
        </w:tc>
        <w:tc>
          <w:tcPr>
            <w:tcW w:w="1989" w:type="dxa"/>
            <w:shd w:val="clear" w:color="auto" w:fill="FFFFFF"/>
          </w:tcPr>
          <w:p w:rsidRPr="002916D4" w:rsidR="0075016C" w:rsidDel="00050F71" w:rsidP="006B50D4" w:rsidRDefault="0007526B" w14:paraId="339C0733" w14:textId="77777777">
            <w:pPr>
              <w:jc w:val="right"/>
              <w:rPr>
                <w:color w:val="000000"/>
                <w:sz w:val="20"/>
                <w:szCs w:val="20"/>
              </w:rPr>
            </w:pPr>
            <w:r w:rsidRPr="002916D4">
              <w:rPr>
                <w:color w:val="000000"/>
                <w:sz w:val="20"/>
                <w:szCs w:val="20"/>
              </w:rPr>
              <w:t>699,048</w:t>
            </w:r>
          </w:p>
        </w:tc>
        <w:tc>
          <w:tcPr>
            <w:tcW w:w="4198" w:type="dxa"/>
            <w:shd w:val="clear" w:color="auto" w:fill="FFFFFF"/>
          </w:tcPr>
          <w:p w:rsidRPr="002916D4" w:rsidR="0075016C" w:rsidP="0007526B" w:rsidRDefault="00200C13" w14:paraId="03CCF570" w14:textId="77777777">
            <w:pPr>
              <w:rPr>
                <w:color w:val="000000"/>
                <w:sz w:val="20"/>
                <w:szCs w:val="20"/>
              </w:rPr>
            </w:pPr>
            <w:r w:rsidRPr="002916D4">
              <w:rPr>
                <w:sz w:val="20"/>
                <w:szCs w:val="20"/>
              </w:rPr>
              <w:t>Adjustment</w:t>
            </w:r>
            <w:r w:rsidRPr="002916D4" w:rsidR="002C2CC7">
              <w:rPr>
                <w:sz w:val="20"/>
                <w:szCs w:val="20"/>
              </w:rPr>
              <w:t>:</w:t>
            </w:r>
            <w:r w:rsidRPr="002916D4">
              <w:rPr>
                <w:sz w:val="20"/>
                <w:szCs w:val="20"/>
              </w:rPr>
              <w:t xml:space="preserve">  </w:t>
            </w:r>
            <w:r w:rsidRPr="002916D4" w:rsidR="00A932F7">
              <w:rPr>
                <w:color w:val="FF0000"/>
                <w:sz w:val="20"/>
                <w:szCs w:val="20"/>
              </w:rPr>
              <w:t xml:space="preserve"> </w:t>
            </w:r>
            <w:r w:rsidRPr="002916D4" w:rsidR="00A932F7">
              <w:rPr>
                <w:sz w:val="20"/>
                <w:szCs w:val="20"/>
              </w:rPr>
              <w:t xml:space="preserve">The number of employers maintaining </w:t>
            </w:r>
            <w:r w:rsidRPr="002916D4" w:rsidR="00856C69">
              <w:rPr>
                <w:sz w:val="20"/>
                <w:szCs w:val="20"/>
              </w:rPr>
              <w:t>w</w:t>
            </w:r>
            <w:r w:rsidRPr="002916D4" w:rsidR="00A932F7">
              <w:rPr>
                <w:sz w:val="20"/>
                <w:szCs w:val="20"/>
              </w:rPr>
              <w:t xml:space="preserve">ritten </w:t>
            </w:r>
            <w:r w:rsidRPr="002916D4" w:rsidR="00856C69">
              <w:rPr>
                <w:sz w:val="20"/>
                <w:szCs w:val="20"/>
              </w:rPr>
              <w:t>r</w:t>
            </w:r>
            <w:r w:rsidRPr="002916D4" w:rsidR="00A932F7">
              <w:rPr>
                <w:sz w:val="20"/>
                <w:szCs w:val="20"/>
              </w:rPr>
              <w:t xml:space="preserve">espiratory programs increased from </w:t>
            </w:r>
            <w:r w:rsidRPr="002916D4" w:rsidR="00055FB3">
              <w:rPr>
                <w:sz w:val="20"/>
                <w:szCs w:val="20"/>
              </w:rPr>
              <w:t>631,607</w:t>
            </w:r>
            <w:r w:rsidRPr="002916D4" w:rsidR="00A932F7">
              <w:rPr>
                <w:sz w:val="20"/>
                <w:szCs w:val="20"/>
              </w:rPr>
              <w:t xml:space="preserve"> records</w:t>
            </w:r>
            <w:r w:rsidRPr="002916D4" w:rsidR="0007526B">
              <w:rPr>
                <w:sz w:val="20"/>
                <w:szCs w:val="20"/>
              </w:rPr>
              <w:t xml:space="preserve"> to 699,048 records</w:t>
            </w:r>
            <w:r w:rsidRPr="002916D4" w:rsidR="00A932F7">
              <w:rPr>
                <w:sz w:val="20"/>
                <w:szCs w:val="20"/>
              </w:rPr>
              <w:t>.</w:t>
            </w:r>
            <w:r w:rsidRPr="002916D4">
              <w:rPr>
                <w:sz w:val="20"/>
                <w:szCs w:val="20"/>
              </w:rPr>
              <w:t xml:space="preserve"> </w:t>
            </w:r>
          </w:p>
        </w:tc>
      </w:tr>
      <w:tr w:rsidRPr="002916D4" w:rsidR="0075016C" w:rsidTr="002916D4" w14:paraId="322283FA" w14:textId="77777777">
        <w:trPr>
          <w:trHeight w:val="270"/>
        </w:trPr>
        <w:tc>
          <w:tcPr>
            <w:tcW w:w="1505" w:type="dxa"/>
            <w:tcBorders>
              <w:bottom w:val="single" w:color="auto" w:sz="4" w:space="0"/>
            </w:tcBorders>
          </w:tcPr>
          <w:p w:rsidRPr="002916D4" w:rsidR="0075016C" w:rsidRDefault="0075016C" w14:paraId="6FB346C2" w14:textId="77777777">
            <w:pPr>
              <w:rPr>
                <w:color w:val="000000"/>
                <w:sz w:val="20"/>
                <w:szCs w:val="20"/>
              </w:rPr>
            </w:pPr>
            <w:r w:rsidRPr="002916D4">
              <w:rPr>
                <w:color w:val="000000"/>
                <w:sz w:val="20"/>
                <w:szCs w:val="20"/>
              </w:rPr>
              <w:t>Employee Access</w:t>
            </w:r>
          </w:p>
        </w:tc>
        <w:tc>
          <w:tcPr>
            <w:tcW w:w="1816" w:type="dxa"/>
            <w:tcBorders>
              <w:bottom w:val="single" w:color="auto" w:sz="4" w:space="0"/>
            </w:tcBorders>
          </w:tcPr>
          <w:p w:rsidRPr="002916D4" w:rsidR="0075016C" w:rsidP="006B50D4" w:rsidRDefault="00B36BBF" w14:paraId="4BAE8480" w14:textId="77777777">
            <w:pPr>
              <w:jc w:val="right"/>
              <w:rPr>
                <w:color w:val="000000"/>
                <w:sz w:val="20"/>
                <w:szCs w:val="20"/>
              </w:rPr>
            </w:pPr>
            <w:r w:rsidRPr="002916D4">
              <w:rPr>
                <w:color w:val="000000"/>
                <w:sz w:val="20"/>
                <w:szCs w:val="20"/>
              </w:rPr>
              <w:t>48,746</w:t>
            </w:r>
          </w:p>
        </w:tc>
        <w:tc>
          <w:tcPr>
            <w:tcW w:w="1816" w:type="dxa"/>
            <w:tcBorders>
              <w:bottom w:val="single" w:color="auto" w:sz="4" w:space="0"/>
            </w:tcBorders>
          </w:tcPr>
          <w:p w:rsidRPr="002916D4" w:rsidR="0075016C" w:rsidP="006B50D4" w:rsidRDefault="00A8062E" w14:paraId="011DFE71" w14:textId="77777777">
            <w:pPr>
              <w:jc w:val="right"/>
              <w:rPr>
                <w:color w:val="000000"/>
                <w:sz w:val="20"/>
                <w:szCs w:val="20"/>
              </w:rPr>
            </w:pPr>
            <w:r w:rsidRPr="002916D4">
              <w:rPr>
                <w:color w:val="000000"/>
                <w:sz w:val="20"/>
                <w:szCs w:val="20"/>
              </w:rPr>
              <w:t>51,415.75</w:t>
            </w:r>
          </w:p>
          <w:p w:rsidRPr="002916D4" w:rsidR="0075016C" w:rsidP="006B50D4" w:rsidRDefault="0075016C" w14:paraId="76B6E3A7" w14:textId="77777777">
            <w:pPr>
              <w:jc w:val="right"/>
              <w:rPr>
                <w:color w:val="000000"/>
                <w:sz w:val="20"/>
                <w:szCs w:val="20"/>
              </w:rPr>
            </w:pPr>
          </w:p>
        </w:tc>
        <w:tc>
          <w:tcPr>
            <w:tcW w:w="1602" w:type="dxa"/>
            <w:tcBorders>
              <w:bottom w:val="single" w:color="auto" w:sz="4" w:space="0"/>
            </w:tcBorders>
          </w:tcPr>
          <w:p w:rsidRPr="002916D4" w:rsidR="0075016C" w:rsidP="00AF134F" w:rsidRDefault="00A8062E" w14:paraId="61487D1F" w14:textId="77777777">
            <w:pPr>
              <w:jc w:val="right"/>
              <w:rPr>
                <w:color w:val="000000"/>
                <w:sz w:val="20"/>
                <w:szCs w:val="20"/>
              </w:rPr>
            </w:pPr>
            <w:r w:rsidRPr="002916D4">
              <w:rPr>
                <w:color w:val="000000"/>
                <w:sz w:val="20"/>
                <w:szCs w:val="20"/>
              </w:rPr>
              <w:t>2,669.75</w:t>
            </w:r>
          </w:p>
        </w:tc>
        <w:tc>
          <w:tcPr>
            <w:tcW w:w="1637" w:type="dxa"/>
            <w:tcBorders>
              <w:bottom w:val="single" w:color="auto" w:sz="4" w:space="0"/>
            </w:tcBorders>
          </w:tcPr>
          <w:p w:rsidRPr="002916D4" w:rsidR="0075016C" w:rsidP="00992B2D" w:rsidRDefault="00B36BBF" w14:paraId="34F4F297" w14:textId="11FE9FCA">
            <w:pPr>
              <w:widowControl/>
              <w:autoSpaceDE/>
              <w:autoSpaceDN/>
              <w:adjustRightInd/>
              <w:jc w:val="right"/>
              <w:rPr>
                <w:color w:val="000000"/>
                <w:sz w:val="20"/>
                <w:szCs w:val="20"/>
              </w:rPr>
            </w:pPr>
            <w:r w:rsidRPr="002916D4">
              <w:rPr>
                <w:color w:val="000000"/>
                <w:sz w:val="20"/>
                <w:szCs w:val="20"/>
              </w:rPr>
              <w:t>$</w:t>
            </w:r>
            <w:r w:rsidRPr="002916D4" w:rsidR="00A8062E">
              <w:rPr>
                <w:color w:val="000000"/>
                <w:sz w:val="20"/>
                <w:szCs w:val="20"/>
              </w:rPr>
              <w:t>1,564,067.1</w:t>
            </w:r>
            <w:r w:rsidR="002E325A">
              <w:rPr>
                <w:color w:val="000000"/>
                <w:sz w:val="20"/>
                <w:szCs w:val="20"/>
              </w:rPr>
              <w:t>1</w:t>
            </w:r>
          </w:p>
          <w:p w:rsidRPr="002916D4" w:rsidR="0075016C" w:rsidP="006B50D4" w:rsidRDefault="0075016C" w14:paraId="340B6D03" w14:textId="77777777">
            <w:pPr>
              <w:jc w:val="right"/>
              <w:rPr>
                <w:color w:val="000000"/>
                <w:sz w:val="20"/>
                <w:szCs w:val="20"/>
              </w:rPr>
            </w:pPr>
          </w:p>
        </w:tc>
        <w:tc>
          <w:tcPr>
            <w:tcW w:w="1989" w:type="dxa"/>
            <w:shd w:val="clear" w:color="auto" w:fill="auto"/>
          </w:tcPr>
          <w:p w:rsidRPr="002916D4" w:rsidR="00B36BBF" w:rsidP="00B36BBF" w:rsidRDefault="00B36BBF" w14:paraId="3561E3FB" w14:textId="77777777">
            <w:pPr>
              <w:widowControl/>
              <w:autoSpaceDE/>
              <w:autoSpaceDN/>
              <w:adjustRightInd/>
              <w:jc w:val="right"/>
              <w:rPr>
                <w:color w:val="000000"/>
                <w:sz w:val="20"/>
                <w:szCs w:val="20"/>
              </w:rPr>
            </w:pPr>
            <w:r w:rsidRPr="002916D4">
              <w:rPr>
                <w:color w:val="000000"/>
                <w:sz w:val="20"/>
                <w:szCs w:val="20"/>
              </w:rPr>
              <w:t>616,989</w:t>
            </w:r>
          </w:p>
          <w:p w:rsidRPr="002916D4" w:rsidR="0075016C" w:rsidDel="00050F71" w:rsidP="006B50D4" w:rsidRDefault="0075016C" w14:paraId="0773F080" w14:textId="77777777">
            <w:pPr>
              <w:jc w:val="right"/>
              <w:rPr>
                <w:color w:val="000000"/>
                <w:sz w:val="20"/>
                <w:szCs w:val="20"/>
              </w:rPr>
            </w:pPr>
          </w:p>
        </w:tc>
        <w:tc>
          <w:tcPr>
            <w:tcW w:w="4198" w:type="dxa"/>
            <w:shd w:val="clear" w:color="auto" w:fill="auto"/>
          </w:tcPr>
          <w:p w:rsidRPr="002916D4" w:rsidR="0075016C" w:rsidP="00B36BBF" w:rsidRDefault="002C2CC7" w14:paraId="05DE0996" w14:textId="77777777">
            <w:pPr>
              <w:rPr>
                <w:color w:val="000000"/>
                <w:sz w:val="20"/>
                <w:szCs w:val="20"/>
              </w:rPr>
            </w:pPr>
            <w:r w:rsidRPr="002916D4">
              <w:rPr>
                <w:color w:val="000000"/>
                <w:sz w:val="20"/>
                <w:szCs w:val="20"/>
              </w:rPr>
              <w:t xml:space="preserve">Adjustment:  The number of employees requesting access to their records increased from </w:t>
            </w:r>
            <w:r w:rsidRPr="002916D4" w:rsidR="00055FB3">
              <w:rPr>
                <w:color w:val="000000"/>
                <w:sz w:val="20"/>
                <w:szCs w:val="20"/>
              </w:rPr>
              <w:t>584,954</w:t>
            </w:r>
            <w:r w:rsidRPr="002916D4" w:rsidR="00B36BBF">
              <w:rPr>
                <w:color w:val="000000"/>
                <w:sz w:val="20"/>
                <w:szCs w:val="20"/>
              </w:rPr>
              <w:t xml:space="preserve"> to 616,989 records</w:t>
            </w:r>
            <w:r w:rsidRPr="002916D4">
              <w:rPr>
                <w:color w:val="000000"/>
                <w:sz w:val="20"/>
                <w:szCs w:val="20"/>
              </w:rPr>
              <w:t>.</w:t>
            </w:r>
          </w:p>
        </w:tc>
      </w:tr>
      <w:tr w:rsidRPr="002916D4" w:rsidR="0075016C" w:rsidTr="002916D4" w14:paraId="6EFDF706" w14:textId="77777777">
        <w:trPr>
          <w:trHeight w:val="359"/>
        </w:trPr>
        <w:tc>
          <w:tcPr>
            <w:tcW w:w="1505" w:type="dxa"/>
            <w:shd w:val="clear" w:color="auto" w:fill="auto"/>
          </w:tcPr>
          <w:p w:rsidRPr="002916D4" w:rsidR="0075016C" w:rsidRDefault="0075016C" w14:paraId="712DE868" w14:textId="77777777">
            <w:pPr>
              <w:rPr>
                <w:b/>
                <w:bCs/>
                <w:color w:val="000000"/>
                <w:sz w:val="20"/>
                <w:szCs w:val="20"/>
              </w:rPr>
            </w:pPr>
            <w:r w:rsidRPr="002916D4">
              <w:rPr>
                <w:b/>
                <w:bCs/>
                <w:color w:val="000000"/>
                <w:sz w:val="20"/>
                <w:szCs w:val="20"/>
              </w:rPr>
              <w:t>TOTALS</w:t>
            </w:r>
          </w:p>
        </w:tc>
        <w:tc>
          <w:tcPr>
            <w:tcW w:w="1816" w:type="dxa"/>
            <w:shd w:val="clear" w:color="auto" w:fill="auto"/>
            <w:noWrap/>
          </w:tcPr>
          <w:p w:rsidRPr="002916D4" w:rsidR="00756AB7" w:rsidP="00756AB7" w:rsidRDefault="00756AB7" w14:paraId="0939CEC7" w14:textId="321B1BB8">
            <w:pPr>
              <w:widowControl/>
              <w:autoSpaceDE/>
              <w:autoSpaceDN/>
              <w:adjustRightInd/>
              <w:jc w:val="right"/>
              <w:rPr>
                <w:b/>
                <w:bCs/>
                <w:color w:val="000000"/>
                <w:sz w:val="20"/>
                <w:szCs w:val="20"/>
              </w:rPr>
            </w:pPr>
            <w:r w:rsidRPr="002916D4">
              <w:rPr>
                <w:b/>
                <w:bCs/>
                <w:color w:val="000000"/>
                <w:sz w:val="20"/>
                <w:szCs w:val="20"/>
              </w:rPr>
              <w:t>7,</w:t>
            </w:r>
            <w:r w:rsidR="00C2439E">
              <w:rPr>
                <w:b/>
                <w:bCs/>
                <w:color w:val="000000"/>
                <w:sz w:val="20"/>
                <w:szCs w:val="20"/>
              </w:rPr>
              <w:t>420,460</w:t>
            </w:r>
          </w:p>
          <w:p w:rsidRPr="002916D4" w:rsidR="0075016C" w:rsidP="006B50D4" w:rsidRDefault="0075016C" w14:paraId="09BE587A" w14:textId="77777777">
            <w:pPr>
              <w:jc w:val="right"/>
              <w:rPr>
                <w:b/>
                <w:bCs/>
                <w:color w:val="000000"/>
                <w:sz w:val="20"/>
                <w:szCs w:val="20"/>
              </w:rPr>
            </w:pPr>
          </w:p>
        </w:tc>
        <w:tc>
          <w:tcPr>
            <w:tcW w:w="1816" w:type="dxa"/>
            <w:shd w:val="clear" w:color="auto" w:fill="auto"/>
            <w:noWrap/>
          </w:tcPr>
          <w:p w:rsidRPr="002916D4" w:rsidR="0075016C" w:rsidP="003A47A3" w:rsidRDefault="003A47A3" w14:paraId="6654EBED" w14:textId="1999C511">
            <w:pPr>
              <w:jc w:val="right"/>
              <w:rPr>
                <w:b/>
                <w:bCs/>
                <w:color w:val="000000"/>
                <w:sz w:val="20"/>
                <w:szCs w:val="20"/>
              </w:rPr>
            </w:pPr>
            <w:r>
              <w:rPr>
                <w:b/>
                <w:bCs/>
                <w:color w:val="000000"/>
                <w:sz w:val="20"/>
                <w:szCs w:val="20"/>
              </w:rPr>
              <w:t>8,400,364.59</w:t>
            </w:r>
          </w:p>
        </w:tc>
        <w:tc>
          <w:tcPr>
            <w:tcW w:w="1602" w:type="dxa"/>
            <w:shd w:val="clear" w:color="auto" w:fill="auto"/>
            <w:noWrap/>
          </w:tcPr>
          <w:p w:rsidRPr="002916D4" w:rsidR="00AD7BEB" w:rsidP="006B50D4" w:rsidRDefault="00C2439E" w14:paraId="62EBD85C" w14:textId="0303B601">
            <w:pPr>
              <w:jc w:val="right"/>
              <w:rPr>
                <w:b/>
                <w:bCs/>
                <w:color w:val="000000"/>
                <w:sz w:val="20"/>
                <w:szCs w:val="20"/>
              </w:rPr>
            </w:pPr>
            <w:r>
              <w:rPr>
                <w:b/>
                <w:bCs/>
                <w:color w:val="000000"/>
                <w:sz w:val="20"/>
                <w:szCs w:val="20"/>
              </w:rPr>
              <w:t>979,904.59</w:t>
            </w:r>
          </w:p>
          <w:p w:rsidRPr="002916D4" w:rsidR="00AD7BEB" w:rsidP="006B50D4" w:rsidRDefault="00AD7BEB" w14:paraId="0CD82588" w14:textId="77777777">
            <w:pPr>
              <w:jc w:val="right"/>
              <w:rPr>
                <w:b/>
                <w:bCs/>
                <w:color w:val="000000"/>
                <w:sz w:val="20"/>
                <w:szCs w:val="20"/>
              </w:rPr>
            </w:pPr>
          </w:p>
        </w:tc>
        <w:tc>
          <w:tcPr>
            <w:tcW w:w="1637" w:type="dxa"/>
            <w:shd w:val="clear" w:color="auto" w:fill="auto"/>
            <w:noWrap/>
          </w:tcPr>
          <w:p w:rsidRPr="002916D4" w:rsidR="00756AB7" w:rsidP="00756AB7" w:rsidRDefault="00756AB7" w14:paraId="5B24794B" w14:textId="50ACA3EA">
            <w:pPr>
              <w:widowControl/>
              <w:autoSpaceDE/>
              <w:autoSpaceDN/>
              <w:adjustRightInd/>
              <w:jc w:val="right"/>
              <w:rPr>
                <w:b/>
                <w:bCs/>
                <w:color w:val="000000"/>
                <w:sz w:val="20"/>
                <w:szCs w:val="20"/>
              </w:rPr>
            </w:pPr>
            <w:r w:rsidRPr="002916D4">
              <w:rPr>
                <w:b/>
                <w:bCs/>
                <w:color w:val="000000"/>
                <w:sz w:val="20"/>
                <w:szCs w:val="20"/>
              </w:rPr>
              <w:t>$</w:t>
            </w:r>
            <w:r w:rsidR="003A47A3">
              <w:rPr>
                <w:b/>
                <w:bCs/>
                <w:color w:val="000000"/>
                <w:sz w:val="20"/>
                <w:szCs w:val="20"/>
              </w:rPr>
              <w:t>423,748,199.66</w:t>
            </w:r>
          </w:p>
          <w:p w:rsidRPr="002916D4" w:rsidR="0075016C" w:rsidP="00061A3E" w:rsidRDefault="0075016C" w14:paraId="214E1681" w14:textId="77777777">
            <w:pPr>
              <w:jc w:val="right"/>
              <w:rPr>
                <w:b/>
                <w:bCs/>
                <w:color w:val="000000"/>
                <w:sz w:val="20"/>
                <w:szCs w:val="20"/>
              </w:rPr>
            </w:pPr>
          </w:p>
        </w:tc>
        <w:tc>
          <w:tcPr>
            <w:tcW w:w="1989" w:type="dxa"/>
          </w:tcPr>
          <w:p w:rsidRPr="002916D4" w:rsidR="00756AB7" w:rsidP="00756AB7" w:rsidRDefault="003A47A3" w14:paraId="4BC207B0" w14:textId="0A1936C1">
            <w:pPr>
              <w:widowControl/>
              <w:autoSpaceDE/>
              <w:autoSpaceDN/>
              <w:adjustRightInd/>
              <w:jc w:val="right"/>
              <w:rPr>
                <w:b/>
                <w:bCs/>
                <w:color w:val="000000"/>
                <w:sz w:val="20"/>
                <w:szCs w:val="20"/>
              </w:rPr>
            </w:pPr>
            <w:r>
              <w:rPr>
                <w:b/>
                <w:bCs/>
                <w:color w:val="000000"/>
                <w:sz w:val="20"/>
                <w:szCs w:val="20"/>
              </w:rPr>
              <w:t>27,655,682</w:t>
            </w:r>
          </w:p>
          <w:p w:rsidRPr="002916D4" w:rsidR="0075016C" w:rsidDel="00050F71" w:rsidP="006B50D4" w:rsidRDefault="0075016C" w14:paraId="6DADC6F2" w14:textId="77777777">
            <w:pPr>
              <w:jc w:val="right"/>
              <w:rPr>
                <w:b/>
                <w:bCs/>
                <w:color w:val="000000"/>
                <w:sz w:val="20"/>
                <w:szCs w:val="20"/>
              </w:rPr>
            </w:pPr>
          </w:p>
        </w:tc>
        <w:tc>
          <w:tcPr>
            <w:tcW w:w="4198" w:type="dxa"/>
            <w:shd w:val="clear" w:color="auto" w:fill="auto"/>
          </w:tcPr>
          <w:p w:rsidRPr="002916D4" w:rsidR="0075016C" w:rsidRDefault="0075016C" w14:paraId="3EB63437" w14:textId="77777777">
            <w:pPr>
              <w:jc w:val="center"/>
              <w:rPr>
                <w:b/>
                <w:bCs/>
                <w:color w:val="000000"/>
                <w:sz w:val="20"/>
                <w:szCs w:val="20"/>
              </w:rPr>
            </w:pPr>
          </w:p>
        </w:tc>
      </w:tr>
    </w:tbl>
    <w:p w:rsidRPr="00FE6B05" w:rsidR="00960347" w:rsidRDefault="00960347" w14:paraId="1FFA813D" w14:textId="77777777">
      <w:bookmarkStart w:name="_GoBack" w:id="65"/>
      <w:bookmarkEnd w:id="65"/>
    </w:p>
    <w:sectPr w:rsidRPr="00FE6B05" w:rsidR="00960347" w:rsidSect="00960347">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1E8EC" w14:textId="77777777" w:rsidR="009C6DC1" w:rsidRDefault="009C6DC1">
      <w:r>
        <w:separator/>
      </w:r>
    </w:p>
  </w:endnote>
  <w:endnote w:type="continuationSeparator" w:id="0">
    <w:p w14:paraId="496B98B7" w14:textId="77777777" w:rsidR="009C6DC1" w:rsidRDefault="009C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1D48C" w14:textId="77777777" w:rsidR="009C6DC1" w:rsidRDefault="009C6DC1" w:rsidP="009603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A3DB9F" w14:textId="77777777" w:rsidR="009C6DC1" w:rsidRDefault="009C6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CFA28" w14:textId="77777777" w:rsidR="009C6DC1" w:rsidRDefault="009C6DC1">
    <w:pPr>
      <w:spacing w:line="240" w:lineRule="exact"/>
    </w:pPr>
  </w:p>
  <w:p w14:paraId="3DD58701" w14:textId="7D6B98B4" w:rsidR="009C6DC1" w:rsidRDefault="009C6DC1" w:rsidP="00960347">
    <w:pPr>
      <w:framePr w:wrap="around" w:vAnchor="text" w:hAnchor="margin" w:xAlign="center" w:y="1"/>
      <w:jc w:val="center"/>
    </w:pPr>
    <w:r>
      <w:sym w:font="Symbol" w:char="F02D"/>
    </w:r>
    <w:r>
      <w:fldChar w:fldCharType="begin"/>
    </w:r>
    <w:r>
      <w:instrText xml:space="preserve">PAGE </w:instrText>
    </w:r>
    <w:r>
      <w:fldChar w:fldCharType="separate"/>
    </w:r>
    <w:r w:rsidR="00C2439E">
      <w:rPr>
        <w:noProof/>
      </w:rPr>
      <w:t>34</w:t>
    </w:r>
    <w:r>
      <w:fldChar w:fldCharType="end"/>
    </w:r>
    <w:r>
      <w:sym w:font="Symbol" w:char="F02D"/>
    </w:r>
  </w:p>
  <w:p w14:paraId="43A90D3A" w14:textId="77777777" w:rsidR="009C6DC1" w:rsidRDefault="009C6D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F949A" w14:textId="77777777" w:rsidR="009C6DC1" w:rsidRDefault="009C6DC1">
      <w:r>
        <w:separator/>
      </w:r>
    </w:p>
  </w:footnote>
  <w:footnote w:type="continuationSeparator" w:id="0">
    <w:p w14:paraId="38B41359" w14:textId="77777777" w:rsidR="009C6DC1" w:rsidRDefault="009C6DC1">
      <w:r>
        <w:continuationSeparator/>
      </w:r>
    </w:p>
  </w:footnote>
  <w:footnote w:id="1">
    <w:p w14:paraId="69ED4177" w14:textId="5522D569" w:rsidR="009C6DC1" w:rsidRDefault="009C6DC1" w:rsidP="00960347">
      <w:pPr>
        <w:spacing w:after="240"/>
      </w:pPr>
      <w:r>
        <w:rPr>
          <w:sz w:val="20"/>
          <w:szCs w:val="20"/>
        </w:rPr>
        <w:tab/>
      </w:r>
      <w:r w:rsidRPr="00BC1258">
        <w:rPr>
          <w:rStyle w:val="FootnoteReference"/>
          <w:sz w:val="22"/>
          <w:szCs w:val="22"/>
          <w:vertAlign w:val="superscript"/>
        </w:rPr>
        <w:footnoteRef/>
      </w:r>
      <w:r>
        <w:rPr>
          <w:sz w:val="20"/>
          <w:szCs w:val="20"/>
        </w:rPr>
        <w:t>The purpose of this Supporting Statement is to analyze and describes the burden hours and costs associated with provisions of the Respiratory Protection Standard that contain paperwork requirements; this Supporting Statement does not provide information or guidance on how to comply with, or how to enforce, this Standard</w:t>
      </w:r>
      <w:r>
        <w:t>.</w:t>
      </w:r>
    </w:p>
  </w:footnote>
  <w:footnote w:id="2">
    <w:p w14:paraId="4DF5568F" w14:textId="456D631B" w:rsidR="009C6DC1" w:rsidRDefault="009C6DC1" w:rsidP="00960347">
      <w:pPr>
        <w:spacing w:after="240"/>
      </w:pPr>
      <w:r>
        <w:rPr>
          <w:sz w:val="20"/>
          <w:szCs w:val="20"/>
        </w:rPr>
        <w:tab/>
      </w:r>
      <w:r w:rsidRPr="00BC1258">
        <w:rPr>
          <w:rStyle w:val="FootnoteReference"/>
          <w:sz w:val="22"/>
          <w:szCs w:val="22"/>
          <w:vertAlign w:val="superscript"/>
        </w:rPr>
        <w:footnoteRef/>
      </w:r>
      <w:r>
        <w:rPr>
          <w:sz w:val="20"/>
          <w:szCs w:val="20"/>
        </w:rPr>
        <w:t>This Standard applies to general industry, construction, shipyard, longshoring, and marine-terminal workplaces.</w:t>
      </w:r>
    </w:p>
  </w:footnote>
  <w:footnote w:id="3">
    <w:p w14:paraId="58068E1B" w14:textId="107FCBCB" w:rsidR="009C6DC1" w:rsidRDefault="009C6DC1" w:rsidP="00960347">
      <w:pPr>
        <w:spacing w:after="240"/>
        <w:rPr>
          <w:sz w:val="20"/>
          <w:szCs w:val="20"/>
        </w:rPr>
      </w:pPr>
      <w:r>
        <w:rPr>
          <w:sz w:val="20"/>
          <w:szCs w:val="20"/>
        </w:rPr>
        <w:tab/>
      </w:r>
      <w:r w:rsidRPr="00BC1258">
        <w:rPr>
          <w:rStyle w:val="FootnoteReference"/>
          <w:sz w:val="22"/>
          <w:szCs w:val="22"/>
          <w:vertAlign w:val="superscript"/>
        </w:rPr>
        <w:footnoteRef/>
      </w:r>
      <w:r>
        <w:rPr>
          <w:sz w:val="20"/>
          <w:szCs w:val="20"/>
        </w:rPr>
        <w:t>The burden for maintaining copies of written programs (see paragraph (m)(3) of the Standard) includes the requirement to update the programs.</w:t>
      </w:r>
    </w:p>
  </w:footnote>
  <w:footnote w:id="4">
    <w:p w14:paraId="0E8679B4" w14:textId="11B9DB14" w:rsidR="009C6DC1" w:rsidRDefault="009C6DC1" w:rsidP="00960347">
      <w:pPr>
        <w:widowControl/>
        <w:autoSpaceDE/>
        <w:autoSpaceDN/>
        <w:adjustRightInd/>
        <w:rPr>
          <w:sz w:val="20"/>
          <w:szCs w:val="20"/>
        </w:rPr>
      </w:pPr>
      <w:r>
        <w:rPr>
          <w:sz w:val="20"/>
          <w:szCs w:val="20"/>
        </w:rPr>
        <w:tab/>
      </w:r>
      <w:r>
        <w:rPr>
          <w:rStyle w:val="FootnoteReference"/>
          <w:vertAlign w:val="superscript"/>
        </w:rPr>
        <w:footnoteRef/>
      </w:r>
      <w:r>
        <w:rPr>
          <w:sz w:val="20"/>
          <w:szCs w:val="20"/>
        </w:rPr>
        <w:t xml:space="preserve">In accordance to </w:t>
      </w:r>
      <w:r>
        <w:rPr>
          <w:bCs/>
          <w:sz w:val="20"/>
          <w:szCs w:val="20"/>
        </w:rPr>
        <w:t>§1910.134(e)(5)(ii)</w:t>
      </w:r>
      <w:r>
        <w:rPr>
          <w:sz w:val="20"/>
          <w:szCs w:val="20"/>
        </w:rPr>
        <w:t>, any supplemental information provided previously to the PLHCP regarding a worker need not be provided for a subsequent medical evaluation if the information and the PLHCP remain the same.</w:t>
      </w:r>
    </w:p>
    <w:p w14:paraId="57F7A456" w14:textId="77777777" w:rsidR="009C6DC1" w:rsidRDefault="009C6DC1">
      <w:pPr>
        <w:pStyle w:val="FootnoteText"/>
      </w:pPr>
    </w:p>
  </w:footnote>
  <w:footnote w:id="5">
    <w:p w14:paraId="52686F0D" w14:textId="221647D0" w:rsidR="009C6DC1" w:rsidRDefault="009C6DC1" w:rsidP="00960347">
      <w:pPr>
        <w:pStyle w:val="FootnoteText"/>
      </w:pPr>
      <w:r>
        <w:tab/>
      </w:r>
      <w:r>
        <w:rPr>
          <w:rStyle w:val="FootnoteReference"/>
          <w:sz w:val="24"/>
          <w:vertAlign w:val="superscript"/>
        </w:rPr>
        <w:footnoteRef/>
      </w:r>
      <w:r>
        <w:t>After a fit test, employers must record the worker’s name, the date of the fit test, and the type, brand, and size of the respirator in accordance with paragraph (m)(3) of the Standard.  These records ensure that:  respirator users receive the proper fit test; the respirators selected are appropriate for the atmospheric hazards they encounter; and the respirator users receive annual retesting.</w:t>
      </w:r>
    </w:p>
  </w:footnote>
  <w:footnote w:id="6">
    <w:p w14:paraId="0B793093" w14:textId="4BCDBD38" w:rsidR="009C6DC1" w:rsidRPr="00FE6B05" w:rsidRDefault="009C6DC1" w:rsidP="00960347">
      <w:pPr>
        <w:widowControl/>
        <w:autoSpaceDE/>
        <w:autoSpaceDN/>
        <w:adjustRightInd/>
        <w:spacing w:before="100" w:beforeAutospacing="1" w:after="100" w:afterAutospacing="1"/>
        <w:rPr>
          <w:color w:val="000000"/>
        </w:rPr>
      </w:pPr>
      <w:r>
        <w:tab/>
      </w:r>
      <w:r w:rsidRPr="00F507FB">
        <w:rPr>
          <w:rStyle w:val="FootnoteReference"/>
          <w:sz w:val="22"/>
          <w:vertAlign w:val="superscript"/>
        </w:rPr>
        <w:footnoteRef/>
      </w:r>
      <w:r w:rsidRPr="00A5548C">
        <w:rPr>
          <w:sz w:val="20"/>
          <w:szCs w:val="20"/>
        </w:rPr>
        <w:t>Em</w:t>
      </w:r>
      <w:r w:rsidRPr="00F507FB">
        <w:rPr>
          <w:sz w:val="20"/>
          <w:szCs w:val="20"/>
        </w:rPr>
        <w:t xml:space="preserve">ployers must provide Appendix D, “Information for Employees Using Respirators When Not Required Under the Standard” to </w:t>
      </w:r>
      <w:r w:rsidRPr="00F507FB">
        <w:rPr>
          <w:color w:val="000000"/>
          <w:sz w:val="20"/>
          <w:szCs w:val="20"/>
        </w:rPr>
        <w:t xml:space="preserve">workers using respirators voluntarily.  </w:t>
      </w:r>
      <w:r w:rsidRPr="00F507FB">
        <w:rPr>
          <w:sz w:val="20"/>
          <w:szCs w:val="20"/>
        </w:rPr>
        <w:t>Appendix D requires employees to: “</w:t>
      </w:r>
      <w:r w:rsidRPr="00F507FB">
        <w:rPr>
          <w:color w:val="000000"/>
          <w:sz w:val="20"/>
          <w:szCs w:val="20"/>
        </w:rPr>
        <w:t>Read and heed all instructions provided by the manufacturer on use, maintenance, cleaning and care, and warnings regarding the respirators [</w:t>
      </w:r>
      <w:r w:rsidRPr="00F507FB">
        <w:rPr>
          <w:i/>
          <w:color w:val="000000"/>
          <w:sz w:val="20"/>
          <w:szCs w:val="20"/>
        </w:rPr>
        <w:t>sic</w:t>
      </w:r>
      <w:r w:rsidRPr="00F507FB">
        <w:rPr>
          <w:color w:val="000000"/>
          <w:sz w:val="20"/>
          <w:szCs w:val="20"/>
        </w:rPr>
        <w:t>] limitations.”</w:t>
      </w:r>
      <w:r w:rsidRPr="00A766EC">
        <w:rPr>
          <w:color w:val="000000"/>
        </w:rPr>
        <w:t xml:space="preserve"> </w:t>
      </w:r>
      <w:r>
        <w:rPr>
          <w:color w:val="000000"/>
        </w:rPr>
        <w:t xml:space="preserve"> </w:t>
      </w:r>
    </w:p>
    <w:p w14:paraId="43492BA1" w14:textId="77777777" w:rsidR="009C6DC1" w:rsidRDefault="009C6DC1" w:rsidP="00960347">
      <w:pPr>
        <w:pStyle w:val="FootnoteText"/>
      </w:pPr>
    </w:p>
  </w:footnote>
  <w:footnote w:id="7">
    <w:p w14:paraId="691B8A1D" w14:textId="2EE0F233" w:rsidR="009C6DC1" w:rsidRDefault="009C6DC1">
      <w:pPr>
        <w:pStyle w:val="FootnoteText"/>
        <w:rPr>
          <w:color w:val="323130"/>
          <w:shd w:val="clear" w:color="auto" w:fill="FFFFFF"/>
        </w:rPr>
      </w:pPr>
      <w:r>
        <w:tab/>
      </w:r>
      <w:r w:rsidRPr="001745A5">
        <w:rPr>
          <w:rStyle w:val="FootnoteReference"/>
          <w:vertAlign w:val="superscript"/>
        </w:rPr>
        <w:footnoteRef/>
      </w:r>
      <w:r w:rsidRPr="001745A5">
        <w:rPr>
          <w:color w:val="323130"/>
          <w:shd w:val="clear" w:color="auto" w:fill="FFFFFF"/>
        </w:rPr>
        <w:t>Some acute readers will state OSHA should use the private fringe rate in calculating wage estimates, as opposed to the use of the civilian fringe rate.  The difference is not</w:t>
      </w:r>
      <w:r w:rsidRPr="00110A95">
        <w:rPr>
          <w:color w:val="323130"/>
          <w:shd w:val="clear" w:color="auto" w:fill="FFFFFF"/>
        </w:rPr>
        <w:t xml:space="preserve"> huge (31.4% v</w:t>
      </w:r>
      <w:r>
        <w:rPr>
          <w:color w:val="323130"/>
          <w:shd w:val="clear" w:color="auto" w:fill="FFFFFF"/>
        </w:rPr>
        <w:t>ersus</w:t>
      </w:r>
      <w:r w:rsidRPr="001745A5">
        <w:rPr>
          <w:color w:val="323130"/>
          <w:shd w:val="clear" w:color="auto" w:fill="FFFFFF"/>
        </w:rPr>
        <w:t xml:space="preserve"> 29.8%), but for standards where there is a significant government application, e.g.,</w:t>
      </w:r>
      <w:r>
        <w:rPr>
          <w:color w:val="323130"/>
          <w:shd w:val="clear" w:color="auto" w:fill="FFFFFF"/>
        </w:rPr>
        <w:t xml:space="preserve"> </w:t>
      </w:r>
      <w:r w:rsidRPr="001745A5">
        <w:rPr>
          <w:color w:val="323130"/>
          <w:shd w:val="clear" w:color="auto" w:fill="FFFFFF"/>
        </w:rPr>
        <w:t>1910.134</w:t>
      </w:r>
      <w:r>
        <w:rPr>
          <w:color w:val="323130"/>
          <w:shd w:val="clear" w:color="auto" w:fill="FFFFFF"/>
        </w:rPr>
        <w:t xml:space="preserve"> (Respiratory Protection)</w:t>
      </w:r>
      <w:r w:rsidRPr="001745A5">
        <w:rPr>
          <w:color w:val="323130"/>
          <w:shd w:val="clear" w:color="auto" w:fill="FFFFFF"/>
        </w:rPr>
        <w:t>, it would be more appropriate to use the civilian rate</w:t>
      </w:r>
      <w:r>
        <w:rPr>
          <w:color w:val="323130"/>
          <w:shd w:val="clear" w:color="auto" w:fill="FFFFFF"/>
        </w:rPr>
        <w:t xml:space="preserve"> in the determination of wage estimates in this analysis</w:t>
      </w:r>
      <w:r w:rsidRPr="001745A5">
        <w:rPr>
          <w:color w:val="323130"/>
          <w:shd w:val="clear" w:color="auto" w:fill="FFFFFF"/>
        </w:rPr>
        <w:t>.</w:t>
      </w:r>
    </w:p>
    <w:p w14:paraId="608E7770" w14:textId="77777777" w:rsidR="009C6DC1" w:rsidRDefault="009C6DC1">
      <w:pPr>
        <w:pStyle w:val="FootnoteText"/>
      </w:pPr>
    </w:p>
  </w:footnote>
  <w:footnote w:id="8">
    <w:p w14:paraId="5488FC05" w14:textId="6E53B0F4" w:rsidR="009C6DC1" w:rsidRDefault="009C6DC1" w:rsidP="00A04996">
      <w:pPr>
        <w:pStyle w:val="FootnoteText"/>
      </w:pPr>
      <w:r>
        <w:rPr>
          <w:vertAlign w:val="superscript"/>
        </w:rPr>
        <w:tab/>
      </w:r>
      <w:r w:rsidRPr="00A04996">
        <w:rPr>
          <w:rStyle w:val="FootnoteReference"/>
          <w:vertAlign w:val="superscript"/>
        </w:rPr>
        <w:footnoteRef/>
      </w:r>
      <w:r>
        <w:t xml:space="preserve">Source:   U.S. Department of Labor, Bureau of Labor Statistics, Occupational Employment and Wage Statistics, </w:t>
      </w:r>
      <w:r w:rsidRPr="00FC00A0">
        <w:rPr>
          <w:i/>
        </w:rPr>
        <w:t>May 2019 National Occupational Employment and Wage Estimates United States</w:t>
      </w:r>
      <w:r>
        <w:t xml:space="preserve">. </w:t>
      </w:r>
    </w:p>
    <w:p w14:paraId="26394115" w14:textId="77777777" w:rsidR="009C6DC1" w:rsidRPr="009623DB" w:rsidRDefault="009C6DC1" w:rsidP="00A04996">
      <w:pPr>
        <w:pStyle w:val="FootnoteText"/>
        <w:rPr>
          <w:i/>
        </w:rPr>
      </w:pPr>
    </w:p>
  </w:footnote>
  <w:footnote w:id="9">
    <w:p w14:paraId="7CBA38DE" w14:textId="622DC607" w:rsidR="009C6DC1" w:rsidRDefault="009C6DC1" w:rsidP="00FC00A0">
      <w:pPr>
        <w:pStyle w:val="FootnoteText"/>
        <w:ind w:firstLine="720"/>
      </w:pPr>
      <w:r w:rsidRPr="00FC00A0">
        <w:rPr>
          <w:rStyle w:val="FootnoteReference"/>
          <w:vertAlign w:val="superscript"/>
        </w:rPr>
        <w:footnoteRef/>
      </w:r>
      <w:r>
        <w:t xml:space="preserve"> Source: </w:t>
      </w:r>
      <w:r>
        <w:rPr>
          <w:i/>
        </w:rPr>
        <w:t>Employer Costs for Employee Compensation, Supplementary Table 2</w:t>
      </w:r>
      <w:r>
        <w:t>.  U.S. Department of Labor, Bureau of Labor Statistics, May 2020.</w:t>
      </w:r>
    </w:p>
  </w:footnote>
  <w:footnote w:id="10">
    <w:p w14:paraId="7D82805E" w14:textId="1102EAC4" w:rsidR="009C6DC1" w:rsidRPr="00427B6A" w:rsidRDefault="009C6DC1">
      <w:pPr>
        <w:pStyle w:val="FootnoteText"/>
        <w:rPr>
          <w:shd w:val="clear" w:color="auto" w:fill="FFFFFF"/>
        </w:rPr>
      </w:pPr>
      <w:r>
        <w:tab/>
      </w:r>
      <w:r w:rsidRPr="00427B6A">
        <w:rPr>
          <w:rStyle w:val="FootnoteReference"/>
          <w:vertAlign w:val="superscript"/>
        </w:rPr>
        <w:footnoteRef/>
      </w:r>
      <w:r w:rsidRPr="00427B6A">
        <w:rPr>
          <w:shd w:val="clear" w:color="auto" w:fill="FFFFFF"/>
        </w:rPr>
        <w:t>On the wages tab in the spreadsheet, the title is listed as Supervisor but 11-1021 is General and Operations Managers in the OES data from BLS. It is the same thing, but supervisors are covered under this rulemaking to ensure the compliance of these tasks concerning respirators.  In this analysis, OSHA wanted to be clear that it was the supervisors that are doing these tasks regarding the respirators.</w:t>
      </w:r>
    </w:p>
    <w:p w14:paraId="128389C4" w14:textId="77777777" w:rsidR="009C6DC1" w:rsidRDefault="009C6DC1">
      <w:pPr>
        <w:pStyle w:val="FootnoteText"/>
      </w:pPr>
      <w:r>
        <w:rPr>
          <w:rFonts w:ascii="Calibri" w:hAnsi="Calibri" w:cs="Calibri"/>
          <w:color w:val="1F497D"/>
          <w:sz w:val="22"/>
          <w:szCs w:val="22"/>
          <w:shd w:val="clear" w:color="auto" w:fill="FFFFFF"/>
        </w:rPr>
        <w:t xml:space="preserve"> </w:t>
      </w:r>
    </w:p>
  </w:footnote>
  <w:footnote w:id="11">
    <w:p w14:paraId="5B48E22B" w14:textId="37F5228B" w:rsidR="009C6DC1" w:rsidRDefault="009C6DC1" w:rsidP="00960347">
      <w:pPr>
        <w:pStyle w:val="FootnoteText"/>
      </w:pPr>
      <w:r>
        <w:tab/>
      </w:r>
      <w:r w:rsidRPr="00DA7E06">
        <w:rPr>
          <w:rStyle w:val="FootnoteReference"/>
          <w:sz w:val="22"/>
          <w:szCs w:val="22"/>
          <w:vertAlign w:val="superscript"/>
        </w:rPr>
        <w:footnoteRef/>
      </w:r>
      <w:r>
        <w:t xml:space="preserve">Source: </w:t>
      </w:r>
      <w:r>
        <w:rPr>
          <w:i/>
        </w:rPr>
        <w:t xml:space="preserve">Respirator Usage in Private Sector Firms, 2001. </w:t>
      </w:r>
      <w:r>
        <w:t xml:space="preserve">U.S. Department of Labor, Bureau of Labor Statistics (BLS) and the National Institute for Occupational Safety and Health (NIOSH). September 2003. Text Table 1: “Number and percent of establishments using respirators, by selected type of use and industry division.” OSHA estimated the share of establishments using respirators in each sector by calculating the ratio of the number of establishments reported in Table 1 to total establishments reported by the 2001 County Business Patterns (CBP) and applying this same ratio to the 2018 County Business Patterns. OSHA adjusted the total 2001 CBP to represent only those industries covered by the regulation. </w:t>
      </w:r>
    </w:p>
    <w:p w14:paraId="16196DC8" w14:textId="77777777" w:rsidR="009C6DC1" w:rsidRDefault="009C6DC1" w:rsidP="00960347">
      <w:pPr>
        <w:pStyle w:val="FootnoteText"/>
      </w:pPr>
    </w:p>
  </w:footnote>
  <w:footnote w:id="12">
    <w:p w14:paraId="413F3E63" w14:textId="47F8C894" w:rsidR="009C6DC1" w:rsidRPr="00F81ACA" w:rsidRDefault="009C6DC1" w:rsidP="00FC00A0">
      <w:pPr>
        <w:pStyle w:val="FootnoteText"/>
        <w:rPr>
          <w:vertAlign w:val="superscript"/>
        </w:rPr>
      </w:pPr>
      <w:r>
        <w:rPr>
          <w:sz w:val="22"/>
          <w:szCs w:val="22"/>
          <w:vertAlign w:val="superscript"/>
        </w:rPr>
        <w:tab/>
      </w:r>
      <w:r w:rsidRPr="00DA7E06">
        <w:rPr>
          <w:rStyle w:val="FootnoteReference"/>
          <w:sz w:val="22"/>
          <w:szCs w:val="22"/>
          <w:vertAlign w:val="superscript"/>
        </w:rPr>
        <w:footnoteRef/>
      </w:r>
      <w:r>
        <w:t xml:space="preserve">The U.S. Department of Commerce, Bureau of Census, Longitudinal Business Database (2018 establishment entry rate). Business Dynamics Statistics. </w:t>
      </w:r>
      <w:hyperlink w:history="1"/>
      <w:hyperlink r:id="rId1" w:history="1">
        <w:r w:rsidRPr="005360DD">
          <w:rPr>
            <w:rStyle w:val="Hyperlink"/>
            <w:i/>
          </w:rPr>
          <w:t>https://www.census.gov/ces/dataproducts/bds/data_firm.html</w:t>
        </w:r>
      </w:hyperlink>
      <w:r>
        <w:t xml:space="preserve">. </w:t>
      </w:r>
    </w:p>
  </w:footnote>
  <w:footnote w:id="13">
    <w:p w14:paraId="32492D6A" w14:textId="7BAE8882" w:rsidR="009C6DC1" w:rsidRDefault="009C6DC1" w:rsidP="00960347">
      <w:pPr>
        <w:rPr>
          <w:sz w:val="20"/>
          <w:szCs w:val="20"/>
        </w:rPr>
      </w:pPr>
      <w:r>
        <w:rPr>
          <w:sz w:val="20"/>
          <w:szCs w:val="20"/>
        </w:rPr>
        <w:tab/>
      </w:r>
      <w:r w:rsidRPr="00DA7E06">
        <w:rPr>
          <w:sz w:val="22"/>
          <w:szCs w:val="20"/>
          <w:vertAlign w:val="superscript"/>
        </w:rPr>
        <w:footnoteRef/>
      </w:r>
      <w:r>
        <w:rPr>
          <w:sz w:val="20"/>
          <w:szCs w:val="20"/>
        </w:rPr>
        <w:t>Small firms are defined as those employers employing less than 500 employees per facility.</w:t>
      </w:r>
    </w:p>
    <w:p w14:paraId="3C5FFFFE" w14:textId="77777777" w:rsidR="009C6DC1" w:rsidRDefault="009C6DC1" w:rsidP="00960347">
      <w:pPr>
        <w:ind w:firstLine="720"/>
      </w:pPr>
    </w:p>
  </w:footnote>
  <w:footnote w:id="14">
    <w:p w14:paraId="49EC8DDD" w14:textId="349A3BC8" w:rsidR="009C6DC1" w:rsidRDefault="009C6DC1" w:rsidP="00960347">
      <w:pPr>
        <w:pStyle w:val="FootnoteText"/>
      </w:pPr>
      <w:r>
        <w:rPr>
          <w:sz w:val="22"/>
          <w:szCs w:val="22"/>
          <w:vertAlign w:val="superscript"/>
        </w:rPr>
        <w:tab/>
      </w:r>
      <w:r w:rsidRPr="00053A54">
        <w:rPr>
          <w:rStyle w:val="FootnoteReference"/>
          <w:sz w:val="22"/>
          <w:szCs w:val="22"/>
          <w:vertAlign w:val="superscript"/>
        </w:rPr>
        <w:footnoteRef/>
      </w:r>
      <w:r w:rsidRPr="007A49E2">
        <w:t>Existing employers</w:t>
      </w:r>
      <w:r>
        <w:t xml:space="preserve"> do not include the 86,027.18 employers who developed the new initial written respirator programs.</w:t>
      </w:r>
    </w:p>
    <w:p w14:paraId="130B21EB" w14:textId="77777777" w:rsidR="009C6DC1" w:rsidRDefault="009C6DC1" w:rsidP="00960347">
      <w:pPr>
        <w:pStyle w:val="FootnoteText"/>
        <w:ind w:firstLine="720"/>
      </w:pPr>
    </w:p>
  </w:footnote>
  <w:footnote w:id="15">
    <w:p w14:paraId="2D20E48D" w14:textId="70DA49B6" w:rsidR="009C6DC1" w:rsidRDefault="009C6DC1" w:rsidP="007A18B2">
      <w:pPr>
        <w:pStyle w:val="FootnoteText"/>
      </w:pPr>
      <w:r>
        <w:tab/>
      </w:r>
      <w:r w:rsidRPr="00DA7E06">
        <w:rPr>
          <w:rStyle w:val="FootnoteReference"/>
          <w:sz w:val="22"/>
          <w:vertAlign w:val="superscript"/>
        </w:rPr>
        <w:footnoteRef/>
      </w:r>
      <w:r>
        <w:t xml:space="preserve">OSHA calculated the change in total employment for each industry division by comparing the employment numbers in the 2018 CBP to the 2001 CBP. OSHA then applied the aggregate percent change to the number of employees reported in OSHA’s Supporting Statement for the Information–Collection Requirements of the Respiratory Protection </w:t>
      </w:r>
      <w:r w:rsidRPr="00487B9E">
        <w:t>(29 CFR 1910.134)</w:t>
      </w:r>
      <w:r>
        <w:t xml:space="preserve">, </w:t>
      </w:r>
      <w:r w:rsidRPr="00487B9E">
        <w:t>1218-0099 (April 2001)</w:t>
      </w:r>
      <w:r>
        <w:t>. The results showed a 23%</w:t>
      </w:r>
      <w:r w:rsidRPr="003E7217">
        <w:t xml:space="preserve"> (</w:t>
      </w:r>
      <w:r w:rsidRPr="00C85D80">
        <w:t>1.</w:t>
      </w:r>
      <w:r>
        <w:t>233978</w:t>
      </w:r>
      <w:r w:rsidRPr="003E7217">
        <w:t xml:space="preserve">) </w:t>
      </w:r>
      <w:r>
        <w:t xml:space="preserve">overall increase in respirator users covered by the Standard.  </w:t>
      </w:r>
      <w:r w:rsidRPr="003E7217">
        <w:t xml:space="preserve">This </w:t>
      </w:r>
      <w:r>
        <w:t>23% in</w:t>
      </w:r>
      <w:r w:rsidRPr="003E7217">
        <w:t xml:space="preserve">crease </w:t>
      </w:r>
      <w:r>
        <w:t>represents the change in employment for the relevant respirator-using industries between 2001 and 2018. Thus, it was</w:t>
      </w:r>
      <w:r w:rsidRPr="003E7217">
        <w:t xml:space="preserve"> ap</w:t>
      </w:r>
      <w:r>
        <w:t xml:space="preserve">plied to the estimate of affected workers contained in the 2001 ICR to determine updated employment figures </w:t>
      </w:r>
      <w:r w:rsidRPr="003E7217">
        <w:t>(5,</w:t>
      </w:r>
      <w:r>
        <w:t>0</w:t>
      </w:r>
      <w:r w:rsidRPr="003E7217">
        <w:t>00,000 x (1</w:t>
      </w:r>
      <w:r>
        <w:t>+</w:t>
      </w:r>
      <w:r w:rsidRPr="003E7217">
        <w:t>.</w:t>
      </w:r>
      <w:r>
        <w:t>233978</w:t>
      </w:r>
      <w:r w:rsidRPr="003E7217">
        <w:t>) =</w:t>
      </w:r>
      <w:r>
        <w:t xml:space="preserve"> 6,169,890</w:t>
      </w:r>
      <w:r w:rsidRPr="003E7217">
        <w:t>)</w:t>
      </w:r>
      <w:r>
        <w:t>.</w:t>
      </w:r>
    </w:p>
    <w:p w14:paraId="61ECC731" w14:textId="77777777" w:rsidR="009C6DC1" w:rsidRDefault="009C6DC1" w:rsidP="00960347">
      <w:pPr>
        <w:pStyle w:val="FootnoteText"/>
        <w:ind w:firstLine="720"/>
      </w:pPr>
    </w:p>
  </w:footnote>
  <w:footnote w:id="16">
    <w:p w14:paraId="53A29810" w14:textId="34861058" w:rsidR="009C6DC1" w:rsidRDefault="009C6DC1" w:rsidP="00960347">
      <w:pPr>
        <w:pStyle w:val="FootnoteText"/>
      </w:pPr>
      <w:r>
        <w:rPr>
          <w:sz w:val="22"/>
          <w:vertAlign w:val="superscript"/>
        </w:rPr>
        <w:tab/>
      </w:r>
      <w:r w:rsidRPr="00DA7E06">
        <w:rPr>
          <w:rStyle w:val="FootnoteReference"/>
          <w:sz w:val="22"/>
          <w:vertAlign w:val="superscript"/>
        </w:rPr>
        <w:footnoteRef/>
      </w:r>
      <w:r>
        <w:t xml:space="preserve">Source: </w:t>
      </w:r>
      <w:r w:rsidRPr="005E6123">
        <w:t>Bureau of Labor Statistics, U.S. Department of Labor. 201</w:t>
      </w:r>
      <w:r>
        <w:t>8</w:t>
      </w:r>
      <w:r w:rsidRPr="005E6123">
        <w:t>. Job Openings and Labor Turnover Survey</w:t>
      </w:r>
      <w:r>
        <w:t xml:space="preserve">. </w:t>
      </w:r>
      <w:r w:rsidRPr="005E6123">
        <w:t xml:space="preserve"> </w:t>
      </w:r>
      <w:r>
        <w:t xml:space="preserve"> Separations rate for Private Industry. </w:t>
      </w:r>
      <w:hyperlink r:id="rId2" w:anchor="data" w:history="1">
        <w:r w:rsidRPr="00C4599B">
          <w:rPr>
            <w:rStyle w:val="Hyperlink"/>
            <w:i/>
          </w:rPr>
          <w:t>http://www.bls.gov/jlt/#data</w:t>
        </w:r>
      </w:hyperlink>
      <w:r>
        <w:t xml:space="preserve">  </w:t>
      </w:r>
    </w:p>
    <w:p w14:paraId="1FB081EB" w14:textId="77777777" w:rsidR="009C6DC1" w:rsidRPr="000505A3" w:rsidRDefault="009C6DC1" w:rsidP="00960347">
      <w:pPr>
        <w:pStyle w:val="FootnoteText"/>
        <w:ind w:firstLine="720"/>
      </w:pPr>
    </w:p>
  </w:footnote>
  <w:footnote w:id="17">
    <w:p w14:paraId="5174E19F" w14:textId="162DD1CB" w:rsidR="009C6DC1" w:rsidRDefault="009C6DC1" w:rsidP="00960347">
      <w:pPr>
        <w:rPr>
          <w:sz w:val="20"/>
          <w:szCs w:val="20"/>
        </w:rPr>
      </w:pPr>
      <w:r>
        <w:rPr>
          <w:sz w:val="20"/>
          <w:szCs w:val="20"/>
        </w:rPr>
        <w:tab/>
      </w:r>
      <w:r w:rsidRPr="00DA7E06">
        <w:rPr>
          <w:rStyle w:val="FootnoteReference"/>
          <w:sz w:val="22"/>
          <w:szCs w:val="20"/>
          <w:vertAlign w:val="superscript"/>
        </w:rPr>
        <w:footnoteRef/>
      </w:r>
      <w:r w:rsidRPr="003E7217">
        <w:rPr>
          <w:sz w:val="20"/>
          <w:szCs w:val="20"/>
        </w:rPr>
        <w:t>The FEA initially estimated that 23% of the empl</w:t>
      </w:r>
      <w:r>
        <w:rPr>
          <w:sz w:val="20"/>
          <w:szCs w:val="20"/>
        </w:rPr>
        <w:t>oyees receiving an initial medical evaluation would need a follow-up medical examination.  Accordingly, OSHA is applying this percentage to the total number of new employees covered by the Standard.</w:t>
      </w:r>
    </w:p>
    <w:p w14:paraId="0C007505" w14:textId="77777777" w:rsidR="009C6DC1" w:rsidRDefault="009C6DC1" w:rsidP="00960347">
      <w:pPr>
        <w:ind w:firstLine="720"/>
      </w:pPr>
    </w:p>
  </w:footnote>
  <w:footnote w:id="18">
    <w:p w14:paraId="0895F5A5" w14:textId="76D619B5" w:rsidR="009C6DC1" w:rsidRDefault="009C6DC1" w:rsidP="00960347">
      <w:r>
        <w:rPr>
          <w:sz w:val="20"/>
          <w:szCs w:val="20"/>
        </w:rPr>
        <w:tab/>
      </w:r>
      <w:r w:rsidRPr="00DA7E06">
        <w:rPr>
          <w:rStyle w:val="FootnoteReference"/>
          <w:sz w:val="22"/>
          <w:szCs w:val="20"/>
          <w:vertAlign w:val="superscript"/>
        </w:rPr>
        <w:footnoteRef/>
      </w:r>
      <w:r>
        <w:rPr>
          <w:sz w:val="20"/>
          <w:szCs w:val="20"/>
        </w:rPr>
        <w:t>Employers do not need to provide supplemental information regarding a worker to the PLHCP for subsequent medical evaluations when the information and the PLHCP are the same. Therefore, employers would rarely provide this information to a PLHCP when a worker receives a follow-up examination because the PLHCP usually receives the information prior to the initial medical evaluation.</w:t>
      </w:r>
    </w:p>
  </w:footnote>
  <w:footnote w:id="19">
    <w:p w14:paraId="7BFD7096" w14:textId="0EA5211B" w:rsidR="009C6DC1" w:rsidRDefault="009C6DC1">
      <w:pPr>
        <w:pStyle w:val="FootnoteText"/>
      </w:pPr>
      <w:r>
        <w:tab/>
      </w:r>
      <w:r w:rsidRPr="009D527B">
        <w:rPr>
          <w:rStyle w:val="FootnoteReference"/>
          <w:vertAlign w:val="superscript"/>
        </w:rPr>
        <w:footnoteRef/>
      </w:r>
      <w:r>
        <w:t xml:space="preserve">Tab Input and Parameters REDON, cell H84 </w:t>
      </w:r>
    </w:p>
  </w:footnote>
  <w:footnote w:id="20">
    <w:p w14:paraId="44D52CCB" w14:textId="014AB1D9" w:rsidR="009C6DC1" w:rsidRDefault="009C6DC1">
      <w:pPr>
        <w:pStyle w:val="FootnoteText"/>
      </w:pPr>
      <w:r>
        <w:rPr>
          <w:vertAlign w:val="superscript"/>
        </w:rPr>
        <w:tab/>
      </w:r>
      <w:r w:rsidRPr="00427B6A">
        <w:rPr>
          <w:rStyle w:val="FootnoteReference"/>
          <w:vertAlign w:val="superscript"/>
        </w:rPr>
        <w:footnoteRef/>
      </w:r>
      <w:r>
        <w:t>Tab Input and Parameters 2021, cell H98</w:t>
      </w:r>
    </w:p>
  </w:footnote>
  <w:footnote w:id="21">
    <w:p w14:paraId="41243CCA" w14:textId="729124F3" w:rsidR="009C6DC1" w:rsidRDefault="009C6DC1" w:rsidP="00960347">
      <w:pPr>
        <w:pStyle w:val="FootnoteText"/>
      </w:pPr>
      <w:r>
        <w:tab/>
      </w:r>
      <w:r w:rsidRPr="00DA7E06">
        <w:rPr>
          <w:rStyle w:val="FootnoteReference"/>
          <w:sz w:val="22"/>
          <w:vertAlign w:val="superscript"/>
        </w:rPr>
        <w:footnoteRef/>
      </w:r>
      <w:r w:rsidRPr="003E7217">
        <w:t xml:space="preserve">OSHA assumes that compressors are used in </w:t>
      </w:r>
      <w:r>
        <w:t>supplied</w:t>
      </w:r>
      <w:r w:rsidRPr="003E7217">
        <w:t xml:space="preserve"> air respirators and the number of compressors declined at the same rate as total employment. </w:t>
      </w:r>
      <w:r>
        <w:t xml:space="preserve">The decline in total employment was calculated by comparing the 2001 CBP data to the 2018 CBP data.  Hence, the 14.89% change is the change from 2001 to 2018 (see footnote 11). </w:t>
      </w:r>
      <w:r w:rsidRPr="003E7217">
        <w:t xml:space="preserve">OSHA has updated the value contained in the </w:t>
      </w:r>
      <w:r>
        <w:t xml:space="preserve">2001 </w:t>
      </w:r>
      <w:r w:rsidRPr="003E7217">
        <w:t xml:space="preserve">ICR to update this </w:t>
      </w:r>
      <w:r>
        <w:t>14.89</w:t>
      </w:r>
      <w:r w:rsidRPr="003E7217">
        <w:t xml:space="preserve">% </w:t>
      </w:r>
      <w:r>
        <w:t>increase</w:t>
      </w:r>
      <w:r w:rsidRPr="003E7217">
        <w:t xml:space="preserve"> (</w:t>
      </w:r>
      <w:r w:rsidRPr="002334C6">
        <w:t>2</w:t>
      </w:r>
      <w:r>
        <w:t>6,931</w:t>
      </w:r>
      <w:r w:rsidRPr="00367C08">
        <w:t xml:space="preserve"> x (1</w:t>
      </w:r>
      <w:r>
        <w:t>+</w:t>
      </w:r>
      <w:r w:rsidRPr="00367C08">
        <w:t>.</w:t>
      </w:r>
      <w:r>
        <w:t>1489</w:t>
      </w:r>
      <w:r w:rsidRPr="00367C08">
        <w:t xml:space="preserve">) = </w:t>
      </w:r>
      <w:r>
        <w:t>30,941</w:t>
      </w:r>
      <w:r w:rsidRPr="00367C08">
        <w:t>).</w:t>
      </w:r>
      <w:r>
        <w:t xml:space="preserve"> </w:t>
      </w:r>
    </w:p>
  </w:footnote>
  <w:footnote w:id="22">
    <w:p w14:paraId="263CF171" w14:textId="48C28D28" w:rsidR="009C6DC1" w:rsidRPr="003E7217" w:rsidRDefault="009C6DC1" w:rsidP="00960347">
      <w:pPr>
        <w:pStyle w:val="FootnoteText"/>
      </w:pPr>
      <w:r>
        <w:tab/>
      </w:r>
      <w:r w:rsidRPr="00DA7E06">
        <w:rPr>
          <w:rStyle w:val="FootnoteReference"/>
          <w:sz w:val="22"/>
          <w:vertAlign w:val="superscript"/>
        </w:rPr>
        <w:footnoteRef/>
      </w:r>
      <w:r>
        <w:t>T</w:t>
      </w:r>
      <w:r w:rsidRPr="003E7217">
        <w:t>he previous ICR assumed that each medical examination cost $</w:t>
      </w:r>
      <w:r>
        <w:t>324.58</w:t>
      </w:r>
      <w:r w:rsidRPr="003E7217">
        <w:t>. The Consumer Price Index (CPI) indicated a</w:t>
      </w:r>
      <w:r>
        <w:t>n</w:t>
      </w:r>
      <w:r w:rsidRPr="003E7217">
        <w:t xml:space="preserve"> </w:t>
      </w:r>
      <w:r>
        <w:t>11.6</w:t>
      </w:r>
      <w:r w:rsidRPr="003E7217">
        <w:t xml:space="preserve">% increase in the price of medical services from </w:t>
      </w:r>
      <w:r>
        <w:t xml:space="preserve">December </w:t>
      </w:r>
      <w:r w:rsidRPr="003E7217">
        <w:t>20</w:t>
      </w:r>
      <w:r>
        <w:t>15</w:t>
      </w:r>
      <w:r w:rsidRPr="003E7217">
        <w:t xml:space="preserve"> to </w:t>
      </w:r>
      <w:r>
        <w:t>December 2018</w:t>
      </w:r>
      <w:r w:rsidRPr="003E7217">
        <w:t xml:space="preserve">; the cost of a medical examination was assumed to have increased by </w:t>
      </w:r>
      <w:r>
        <w:t>11.6</w:t>
      </w:r>
      <w:r w:rsidRPr="003E7217">
        <w:t xml:space="preserve">% as well.  </w:t>
      </w:r>
    </w:p>
    <w:p w14:paraId="0B0750A6" w14:textId="77777777" w:rsidR="009C6DC1" w:rsidRPr="003E7217" w:rsidRDefault="009C6DC1" w:rsidP="00960347">
      <w:pPr>
        <w:pStyle w:val="FootnoteText"/>
        <w:ind w:firstLine="720"/>
      </w:pPr>
    </w:p>
  </w:footnote>
  <w:footnote w:id="23">
    <w:p w14:paraId="32ADA68E" w14:textId="77777777" w:rsidR="009C6DC1" w:rsidRPr="003E7217" w:rsidRDefault="009C6DC1" w:rsidP="00960347">
      <w:pPr>
        <w:pStyle w:val="FootnoteText"/>
      </w:pPr>
      <w:r w:rsidRPr="00DA7E06">
        <w:rPr>
          <w:rStyle w:val="FootnoteReference"/>
          <w:sz w:val="22"/>
          <w:vertAlign w:val="superscript"/>
        </w:rPr>
        <w:footnoteRef/>
      </w:r>
      <w:r w:rsidRPr="00DA7E06">
        <w:rPr>
          <w:sz w:val="22"/>
          <w:vertAlign w:val="superscript"/>
        </w:rPr>
        <w:t xml:space="preserve"> </w:t>
      </w:r>
      <w:r>
        <w:rPr>
          <w:sz w:val="22"/>
          <w:vertAlign w:val="superscript"/>
        </w:rPr>
        <w:t xml:space="preserve"> </w:t>
      </w:r>
      <w:r>
        <w:t xml:space="preserve"> </w:t>
      </w:r>
      <w:r w:rsidRPr="003E7217">
        <w:t>The previous ICR assumed that materials for each fit test cost $1.</w:t>
      </w:r>
      <w:r>
        <w:t>22</w:t>
      </w:r>
      <w:r w:rsidRPr="003E7217">
        <w:t xml:space="preserve">. Given an increase in the overall CPI of </w:t>
      </w:r>
      <w:r>
        <w:t>5.95</w:t>
      </w:r>
      <w:r w:rsidRPr="003E7217">
        <w:t>% from 20</w:t>
      </w:r>
      <w:r>
        <w:t>15</w:t>
      </w:r>
      <w:r w:rsidRPr="003E7217">
        <w:t xml:space="preserve"> to 201</w:t>
      </w:r>
      <w:r>
        <w:t>8</w:t>
      </w:r>
      <w:r w:rsidRPr="003E7217">
        <w:t xml:space="preserve">, it was assumed that the cost of materials increased by </w:t>
      </w:r>
      <w:r>
        <w:t>5.95</w:t>
      </w:r>
      <w:r w:rsidRPr="003E7217">
        <w:t>% as well.</w:t>
      </w:r>
    </w:p>
    <w:p w14:paraId="4ADB5C8B" w14:textId="77777777" w:rsidR="009C6DC1" w:rsidRPr="003E7217" w:rsidRDefault="009C6DC1" w:rsidP="00960347">
      <w:pPr>
        <w:pStyle w:val="FootnoteText"/>
        <w:ind w:firstLine="720"/>
      </w:pPr>
    </w:p>
  </w:footnote>
  <w:footnote w:id="24">
    <w:p w14:paraId="5C7A1ADC" w14:textId="77777777" w:rsidR="009C6DC1" w:rsidRPr="003E7217" w:rsidRDefault="009C6DC1" w:rsidP="00960347">
      <w:pPr>
        <w:pStyle w:val="FootnoteText"/>
        <w:tabs>
          <w:tab w:val="left" w:pos="360"/>
        </w:tabs>
      </w:pPr>
      <w:r w:rsidRPr="00DA7E06">
        <w:rPr>
          <w:rStyle w:val="FootnoteReference"/>
          <w:sz w:val="22"/>
          <w:vertAlign w:val="superscript"/>
        </w:rPr>
        <w:footnoteRef/>
      </w:r>
      <w:r>
        <w:t xml:space="preserve">  </w:t>
      </w:r>
      <w:r w:rsidRPr="003E7217">
        <w:t>OSHA is not including the cost of administering qualitative fit tests as a capital expense because respirator manufacturers provide this service at no cost to employers with the purchase of their respirators.</w:t>
      </w:r>
    </w:p>
    <w:p w14:paraId="53654602" w14:textId="77777777" w:rsidR="009C6DC1" w:rsidRPr="003E7217" w:rsidRDefault="009C6DC1" w:rsidP="00960347">
      <w:pPr>
        <w:pStyle w:val="FootnoteText"/>
        <w:tabs>
          <w:tab w:val="left" w:pos="360"/>
        </w:tabs>
      </w:pPr>
      <w:r w:rsidRPr="003E7217">
        <w:t xml:space="preserve"> </w:t>
      </w:r>
    </w:p>
  </w:footnote>
  <w:footnote w:id="25">
    <w:p w14:paraId="6F3B9DA1" w14:textId="77777777" w:rsidR="009C6DC1" w:rsidRDefault="009C6DC1" w:rsidP="00960347">
      <w:pPr>
        <w:pStyle w:val="FootnoteText"/>
      </w:pPr>
      <w:r w:rsidRPr="00DA7E06">
        <w:rPr>
          <w:rStyle w:val="FootnoteReference"/>
          <w:sz w:val="22"/>
          <w:vertAlign w:val="superscript"/>
        </w:rPr>
        <w:footnoteRef/>
      </w:r>
      <w:r>
        <w:rPr>
          <w:sz w:val="22"/>
          <w:vertAlign w:val="superscript"/>
        </w:rPr>
        <w:t xml:space="preserve">  </w:t>
      </w:r>
      <w:r w:rsidRPr="00DA7E06">
        <w:rPr>
          <w:sz w:val="22"/>
          <w:vertAlign w:val="superscript"/>
        </w:rPr>
        <w:t xml:space="preserve"> </w:t>
      </w:r>
      <w:r w:rsidRPr="003E7217">
        <w:t>The previous ICR determined that the price of quantitative fit test was $</w:t>
      </w:r>
      <w:r>
        <w:t>81.60</w:t>
      </w:r>
      <w:r w:rsidRPr="003E7217">
        <w:t xml:space="preserve">. Given an increase in the overall CPI of </w:t>
      </w:r>
      <w:r>
        <w:t>5.95</w:t>
      </w:r>
      <w:r w:rsidRPr="003E7217">
        <w:t>% from 20</w:t>
      </w:r>
      <w:r>
        <w:t>15</w:t>
      </w:r>
      <w:r w:rsidRPr="003E7217">
        <w:t xml:space="preserve"> to 201</w:t>
      </w:r>
      <w:r>
        <w:t>8</w:t>
      </w:r>
      <w:r w:rsidRPr="003E7217">
        <w:t xml:space="preserve">, it was assumed that the cost of quantitative fit tests increased by </w:t>
      </w:r>
      <w:r>
        <w:t>5.95</w:t>
      </w:r>
      <w:r w:rsidRPr="003E7217">
        <w:t>% as well.</w:t>
      </w:r>
    </w:p>
    <w:p w14:paraId="5D1B20B3" w14:textId="77777777" w:rsidR="009C6DC1" w:rsidRDefault="009C6DC1" w:rsidP="00960347">
      <w:pPr>
        <w:pStyle w:val="FootnoteText"/>
        <w:ind w:firstLine="360"/>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17D82" w14:textId="77777777" w:rsidR="009C6DC1" w:rsidRPr="002B749B" w:rsidRDefault="009C6DC1" w:rsidP="003F0BAB">
    <w:pPr>
      <w:rPr>
        <w:b/>
        <w:sz w:val="20"/>
        <w:szCs w:val="20"/>
      </w:rPr>
    </w:pPr>
    <w:r w:rsidRPr="002B749B">
      <w:rPr>
        <w:b/>
        <w:sz w:val="20"/>
        <w:szCs w:val="20"/>
      </w:rPr>
      <w:t>Respiratory Protection Standard (29 CFR 1910.134)</w:t>
    </w:r>
  </w:p>
  <w:p w14:paraId="3338D5BE" w14:textId="77777777" w:rsidR="009C6DC1" w:rsidRPr="002B749B" w:rsidRDefault="009C6DC1" w:rsidP="003F0BAB">
    <w:pPr>
      <w:rPr>
        <w:b/>
        <w:sz w:val="20"/>
        <w:szCs w:val="20"/>
      </w:rPr>
    </w:pPr>
    <w:r w:rsidRPr="002B749B">
      <w:rPr>
        <w:b/>
        <w:sz w:val="20"/>
        <w:szCs w:val="20"/>
      </w:rPr>
      <w:t>OMB Control Number 1218-0099</w:t>
    </w:r>
  </w:p>
  <w:p w14:paraId="266CBB0F" w14:textId="04564F6D" w:rsidR="009C6DC1" w:rsidRDefault="009C6DC1" w:rsidP="00427B6A">
    <w:pPr>
      <w:rPr>
        <w:b/>
        <w:sz w:val="20"/>
        <w:szCs w:val="20"/>
      </w:rPr>
    </w:pPr>
    <w:r w:rsidRPr="002B749B">
      <w:rPr>
        <w:b/>
        <w:sz w:val="20"/>
        <w:szCs w:val="20"/>
      </w:rPr>
      <w:t>Expiration Date: August 31, 2021</w:t>
    </w:r>
  </w:p>
  <w:p w14:paraId="3450EA8B" w14:textId="77777777" w:rsidR="009C6DC1" w:rsidRDefault="009C6DC1" w:rsidP="00427B6A">
    <w:pPr>
      <w:rPr>
        <w:b/>
        <w:sz w:val="20"/>
        <w:szCs w:val="20"/>
      </w:rPr>
    </w:pPr>
  </w:p>
  <w:p w14:paraId="1F42A3E6" w14:textId="1880F78F" w:rsidR="009C6DC1" w:rsidRPr="002B749B" w:rsidRDefault="009C6DC1" w:rsidP="00427B6A">
    <w:pPr>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CE7C0" w14:textId="77777777" w:rsidR="009C6DC1" w:rsidRDefault="009C6DC1" w:rsidP="001D1E99">
    <w:pPr>
      <w:pStyle w:val="BodyText"/>
      <w:tabs>
        <w:tab w:val="left" w:pos="759"/>
      </w:tabs>
      <w:jc w:val="both"/>
      <w:rPr>
        <w:spacing w:val="-1"/>
      </w:rPr>
    </w:pPr>
    <w:r>
      <w:rPr>
        <w:spacing w:val="-1"/>
      </w:rPr>
      <w:t>RESPIRATORY PROTECTION STANDARD</w:t>
    </w:r>
    <w:r>
      <w:rPr>
        <w:spacing w:val="2"/>
      </w:rPr>
      <w:t xml:space="preserve"> </w:t>
    </w:r>
    <w:r>
      <w:t>(29</w:t>
    </w:r>
    <w:r>
      <w:rPr>
        <w:spacing w:val="-1"/>
      </w:rPr>
      <w:t xml:space="preserve"> CFR 1910.134)</w:t>
    </w:r>
  </w:p>
  <w:p w14:paraId="3E238917" w14:textId="77777777" w:rsidR="009C6DC1" w:rsidRDefault="009C6DC1" w:rsidP="001D1E99">
    <w:pPr>
      <w:pStyle w:val="BodyText"/>
      <w:tabs>
        <w:tab w:val="left" w:pos="759"/>
      </w:tabs>
      <w:jc w:val="both"/>
      <w:rPr>
        <w:spacing w:val="-1"/>
      </w:rPr>
    </w:pPr>
    <w:r>
      <w:rPr>
        <w:spacing w:val="-1"/>
      </w:rPr>
      <w:t>1218-0099</w:t>
    </w:r>
  </w:p>
  <w:p w14:paraId="744F171C" w14:textId="77777777" w:rsidR="009C6DC1" w:rsidRDefault="009C6DC1" w:rsidP="001D1E99">
    <w:pPr>
      <w:pStyle w:val="BodyText"/>
      <w:tabs>
        <w:tab w:val="left" w:pos="759"/>
      </w:tabs>
      <w:jc w:val="both"/>
      <w:rPr>
        <w:spacing w:val="-1"/>
      </w:rPr>
    </w:pPr>
    <w:r>
      <w:rPr>
        <w:spacing w:val="-1"/>
      </w:rPr>
      <w:t>FEBURARY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61C7"/>
    <w:multiLevelType w:val="hybridMultilevel"/>
    <w:tmpl w:val="7D3C0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E4AEB"/>
    <w:multiLevelType w:val="hybridMultilevel"/>
    <w:tmpl w:val="A2785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C7EF5"/>
    <w:multiLevelType w:val="hybridMultilevel"/>
    <w:tmpl w:val="2F9E0732"/>
    <w:lvl w:ilvl="0" w:tplc="8640EA4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0B5628"/>
    <w:multiLevelType w:val="hybridMultilevel"/>
    <w:tmpl w:val="880CD8E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D6AA5"/>
    <w:multiLevelType w:val="hybridMultilevel"/>
    <w:tmpl w:val="0E0C3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961E9"/>
    <w:multiLevelType w:val="hybridMultilevel"/>
    <w:tmpl w:val="5FC8D8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C2460"/>
    <w:multiLevelType w:val="hybridMultilevel"/>
    <w:tmpl w:val="EC9CD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8486A"/>
    <w:multiLevelType w:val="hybridMultilevel"/>
    <w:tmpl w:val="C32A9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E4936"/>
    <w:multiLevelType w:val="hybridMultilevel"/>
    <w:tmpl w:val="CDEC7AAC"/>
    <w:lvl w:ilvl="0" w:tplc="8640EA46">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B4669B"/>
    <w:multiLevelType w:val="hybridMultilevel"/>
    <w:tmpl w:val="95487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C2795"/>
    <w:multiLevelType w:val="hybridMultilevel"/>
    <w:tmpl w:val="EF42420A"/>
    <w:lvl w:ilvl="0" w:tplc="1C1A9B1C">
      <w:start w:val="4"/>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E24C81"/>
    <w:multiLevelType w:val="hybridMultilevel"/>
    <w:tmpl w:val="2D7AF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61DD4"/>
    <w:multiLevelType w:val="hybridMultilevel"/>
    <w:tmpl w:val="A5CC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F4718"/>
    <w:multiLevelType w:val="hybridMultilevel"/>
    <w:tmpl w:val="7316A0D2"/>
    <w:lvl w:ilvl="0" w:tplc="8640EA4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142E0E"/>
    <w:multiLevelType w:val="hybridMultilevel"/>
    <w:tmpl w:val="0D98C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5A54EF"/>
    <w:multiLevelType w:val="hybridMultilevel"/>
    <w:tmpl w:val="3CB2CCBC"/>
    <w:lvl w:ilvl="0" w:tplc="8640EA4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915340"/>
    <w:multiLevelType w:val="hybridMultilevel"/>
    <w:tmpl w:val="E5A2FE66"/>
    <w:lvl w:ilvl="0" w:tplc="FFD06FFE">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204D07"/>
    <w:multiLevelType w:val="hybridMultilevel"/>
    <w:tmpl w:val="C10A3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780B3F"/>
    <w:multiLevelType w:val="hybridMultilevel"/>
    <w:tmpl w:val="828A87AE"/>
    <w:lvl w:ilvl="0" w:tplc="BF54AAD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475EDA"/>
    <w:multiLevelType w:val="hybridMultilevel"/>
    <w:tmpl w:val="8BEA0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27644"/>
    <w:multiLevelType w:val="hybridMultilevel"/>
    <w:tmpl w:val="7D826944"/>
    <w:lvl w:ilvl="0" w:tplc="E5C8BFA4">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672AF9"/>
    <w:multiLevelType w:val="hybridMultilevel"/>
    <w:tmpl w:val="EEF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543252"/>
    <w:multiLevelType w:val="hybridMultilevel"/>
    <w:tmpl w:val="CF741A9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8"/>
  </w:num>
  <w:num w:numId="4">
    <w:abstractNumId w:val="13"/>
  </w:num>
  <w:num w:numId="5">
    <w:abstractNumId w:val="2"/>
  </w:num>
  <w:num w:numId="6">
    <w:abstractNumId w:val="10"/>
  </w:num>
  <w:num w:numId="7">
    <w:abstractNumId w:val="7"/>
  </w:num>
  <w:num w:numId="8">
    <w:abstractNumId w:val="18"/>
  </w:num>
  <w:num w:numId="9">
    <w:abstractNumId w:val="21"/>
  </w:num>
  <w:num w:numId="10">
    <w:abstractNumId w:val="17"/>
  </w:num>
  <w:num w:numId="11">
    <w:abstractNumId w:val="4"/>
  </w:num>
  <w:num w:numId="12">
    <w:abstractNumId w:val="12"/>
  </w:num>
  <w:num w:numId="13">
    <w:abstractNumId w:val="5"/>
  </w:num>
  <w:num w:numId="14">
    <w:abstractNumId w:val="3"/>
  </w:num>
  <w:num w:numId="15">
    <w:abstractNumId w:val="14"/>
  </w:num>
  <w:num w:numId="16">
    <w:abstractNumId w:val="20"/>
  </w:num>
  <w:num w:numId="17">
    <w:abstractNumId w:val="16"/>
  </w:num>
  <w:num w:numId="18">
    <w:abstractNumId w:val="9"/>
  </w:num>
  <w:num w:numId="19">
    <w:abstractNumId w:val="6"/>
  </w:num>
  <w:num w:numId="20">
    <w:abstractNumId w:val="19"/>
  </w:num>
  <w:num w:numId="21">
    <w:abstractNumId w:val="22"/>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c0NTE3MDS1tDQ2MzZR0lEKTi0uzszPAykwrAUAY4SQnSwAAAA="/>
  </w:docVars>
  <w:rsids>
    <w:rsidRoot w:val="00F431B5"/>
    <w:rsid w:val="00000912"/>
    <w:rsid w:val="0000291E"/>
    <w:rsid w:val="00004D7F"/>
    <w:rsid w:val="0000510F"/>
    <w:rsid w:val="000058DD"/>
    <w:rsid w:val="00006EA8"/>
    <w:rsid w:val="00015E0A"/>
    <w:rsid w:val="00024308"/>
    <w:rsid w:val="0002473A"/>
    <w:rsid w:val="00024F84"/>
    <w:rsid w:val="00030623"/>
    <w:rsid w:val="000326A7"/>
    <w:rsid w:val="00032C56"/>
    <w:rsid w:val="00036A39"/>
    <w:rsid w:val="00036BCC"/>
    <w:rsid w:val="000425EE"/>
    <w:rsid w:val="00043D39"/>
    <w:rsid w:val="00045FCE"/>
    <w:rsid w:val="000500CD"/>
    <w:rsid w:val="00050A1F"/>
    <w:rsid w:val="00050F71"/>
    <w:rsid w:val="000511A7"/>
    <w:rsid w:val="00053204"/>
    <w:rsid w:val="000536B6"/>
    <w:rsid w:val="000540B5"/>
    <w:rsid w:val="00055210"/>
    <w:rsid w:val="00055B39"/>
    <w:rsid w:val="00055FB3"/>
    <w:rsid w:val="00060987"/>
    <w:rsid w:val="00060A2C"/>
    <w:rsid w:val="0006187E"/>
    <w:rsid w:val="00061A3E"/>
    <w:rsid w:val="000639D4"/>
    <w:rsid w:val="000679ED"/>
    <w:rsid w:val="00067FF0"/>
    <w:rsid w:val="0007526B"/>
    <w:rsid w:val="00083919"/>
    <w:rsid w:val="00087A90"/>
    <w:rsid w:val="00087AA1"/>
    <w:rsid w:val="00090241"/>
    <w:rsid w:val="00091350"/>
    <w:rsid w:val="000931F2"/>
    <w:rsid w:val="000934AD"/>
    <w:rsid w:val="000A3BE0"/>
    <w:rsid w:val="000A467B"/>
    <w:rsid w:val="000A635B"/>
    <w:rsid w:val="000A7FEB"/>
    <w:rsid w:val="000B227E"/>
    <w:rsid w:val="000B32C1"/>
    <w:rsid w:val="000B3DDE"/>
    <w:rsid w:val="000B5AC6"/>
    <w:rsid w:val="000B69E5"/>
    <w:rsid w:val="000B6EA0"/>
    <w:rsid w:val="000B74CA"/>
    <w:rsid w:val="000B79C7"/>
    <w:rsid w:val="000C4B14"/>
    <w:rsid w:val="000C5133"/>
    <w:rsid w:val="000C52A7"/>
    <w:rsid w:val="000C75A2"/>
    <w:rsid w:val="000C7BEE"/>
    <w:rsid w:val="000D5CEC"/>
    <w:rsid w:val="000D69DE"/>
    <w:rsid w:val="000D6AC9"/>
    <w:rsid w:val="000E01CF"/>
    <w:rsid w:val="000E05B9"/>
    <w:rsid w:val="000E12A2"/>
    <w:rsid w:val="000E2276"/>
    <w:rsid w:val="000E3028"/>
    <w:rsid w:val="000E46E7"/>
    <w:rsid w:val="000E7BDF"/>
    <w:rsid w:val="000F0B9B"/>
    <w:rsid w:val="000F0FB0"/>
    <w:rsid w:val="000F3ED9"/>
    <w:rsid w:val="000F7006"/>
    <w:rsid w:val="000F7A43"/>
    <w:rsid w:val="000F7BB7"/>
    <w:rsid w:val="0010099D"/>
    <w:rsid w:val="00106E85"/>
    <w:rsid w:val="00107A52"/>
    <w:rsid w:val="00107BE3"/>
    <w:rsid w:val="00110A95"/>
    <w:rsid w:val="00110CA5"/>
    <w:rsid w:val="00114788"/>
    <w:rsid w:val="001230D8"/>
    <w:rsid w:val="001236AE"/>
    <w:rsid w:val="00123E83"/>
    <w:rsid w:val="00124EC3"/>
    <w:rsid w:val="00130964"/>
    <w:rsid w:val="00131F59"/>
    <w:rsid w:val="00133AF3"/>
    <w:rsid w:val="00133F71"/>
    <w:rsid w:val="001374D4"/>
    <w:rsid w:val="00140893"/>
    <w:rsid w:val="001429E1"/>
    <w:rsid w:val="001446A7"/>
    <w:rsid w:val="00147E9D"/>
    <w:rsid w:val="00150964"/>
    <w:rsid w:val="00153C05"/>
    <w:rsid w:val="00153EC5"/>
    <w:rsid w:val="001568B5"/>
    <w:rsid w:val="00157760"/>
    <w:rsid w:val="001608B7"/>
    <w:rsid w:val="00161E6A"/>
    <w:rsid w:val="00161E75"/>
    <w:rsid w:val="00162506"/>
    <w:rsid w:val="0016251F"/>
    <w:rsid w:val="001629FA"/>
    <w:rsid w:val="00164182"/>
    <w:rsid w:val="0016582C"/>
    <w:rsid w:val="00166F1D"/>
    <w:rsid w:val="0017074E"/>
    <w:rsid w:val="001745A5"/>
    <w:rsid w:val="001838E6"/>
    <w:rsid w:val="0018571B"/>
    <w:rsid w:val="00192944"/>
    <w:rsid w:val="001945F6"/>
    <w:rsid w:val="00194F40"/>
    <w:rsid w:val="00194FE5"/>
    <w:rsid w:val="00195392"/>
    <w:rsid w:val="0019601C"/>
    <w:rsid w:val="001970CB"/>
    <w:rsid w:val="001A17B2"/>
    <w:rsid w:val="001A3FEF"/>
    <w:rsid w:val="001A4812"/>
    <w:rsid w:val="001A5976"/>
    <w:rsid w:val="001A59A3"/>
    <w:rsid w:val="001B4E29"/>
    <w:rsid w:val="001B4FCC"/>
    <w:rsid w:val="001B7867"/>
    <w:rsid w:val="001C5C6A"/>
    <w:rsid w:val="001C77AA"/>
    <w:rsid w:val="001D1040"/>
    <w:rsid w:val="001D1472"/>
    <w:rsid w:val="001D16DE"/>
    <w:rsid w:val="001D1E99"/>
    <w:rsid w:val="001D2A55"/>
    <w:rsid w:val="001D424E"/>
    <w:rsid w:val="001E2B82"/>
    <w:rsid w:val="001E2CED"/>
    <w:rsid w:val="001F2167"/>
    <w:rsid w:val="001F2A13"/>
    <w:rsid w:val="001F3213"/>
    <w:rsid w:val="001F5263"/>
    <w:rsid w:val="00200C13"/>
    <w:rsid w:val="002013A5"/>
    <w:rsid w:val="0020163B"/>
    <w:rsid w:val="002035DD"/>
    <w:rsid w:val="00203CFD"/>
    <w:rsid w:val="00204476"/>
    <w:rsid w:val="0020485D"/>
    <w:rsid w:val="00216B0C"/>
    <w:rsid w:val="00216C02"/>
    <w:rsid w:val="00220AD1"/>
    <w:rsid w:val="00222FD5"/>
    <w:rsid w:val="00227138"/>
    <w:rsid w:val="0022796C"/>
    <w:rsid w:val="00236D8E"/>
    <w:rsid w:val="00240129"/>
    <w:rsid w:val="00241BC1"/>
    <w:rsid w:val="00251C66"/>
    <w:rsid w:val="00255034"/>
    <w:rsid w:val="002559D4"/>
    <w:rsid w:val="002562B6"/>
    <w:rsid w:val="00257216"/>
    <w:rsid w:val="002610E0"/>
    <w:rsid w:val="00261836"/>
    <w:rsid w:val="00263908"/>
    <w:rsid w:val="0026447F"/>
    <w:rsid w:val="00266D34"/>
    <w:rsid w:val="00267ECB"/>
    <w:rsid w:val="00270A11"/>
    <w:rsid w:val="00270A5C"/>
    <w:rsid w:val="00274831"/>
    <w:rsid w:val="00274879"/>
    <w:rsid w:val="00275A1C"/>
    <w:rsid w:val="002770CE"/>
    <w:rsid w:val="002802A5"/>
    <w:rsid w:val="0028084E"/>
    <w:rsid w:val="002809F5"/>
    <w:rsid w:val="00282B7E"/>
    <w:rsid w:val="00283051"/>
    <w:rsid w:val="00286F44"/>
    <w:rsid w:val="00290102"/>
    <w:rsid w:val="00290FBB"/>
    <w:rsid w:val="002916D4"/>
    <w:rsid w:val="00294AEB"/>
    <w:rsid w:val="0029676D"/>
    <w:rsid w:val="0029724A"/>
    <w:rsid w:val="002A0945"/>
    <w:rsid w:val="002A35B7"/>
    <w:rsid w:val="002A6A04"/>
    <w:rsid w:val="002A6B02"/>
    <w:rsid w:val="002B105C"/>
    <w:rsid w:val="002B17BF"/>
    <w:rsid w:val="002B1A1B"/>
    <w:rsid w:val="002B6BC7"/>
    <w:rsid w:val="002B749B"/>
    <w:rsid w:val="002C005D"/>
    <w:rsid w:val="002C2AB9"/>
    <w:rsid w:val="002C2CC7"/>
    <w:rsid w:val="002C70A9"/>
    <w:rsid w:val="002D1B65"/>
    <w:rsid w:val="002E03A0"/>
    <w:rsid w:val="002E2A64"/>
    <w:rsid w:val="002E325A"/>
    <w:rsid w:val="002E3998"/>
    <w:rsid w:val="002E5FB0"/>
    <w:rsid w:val="002E6416"/>
    <w:rsid w:val="002F5BF5"/>
    <w:rsid w:val="002F6D51"/>
    <w:rsid w:val="003015C2"/>
    <w:rsid w:val="00302AC3"/>
    <w:rsid w:val="00306CCF"/>
    <w:rsid w:val="00310BAF"/>
    <w:rsid w:val="003160AD"/>
    <w:rsid w:val="00316BCD"/>
    <w:rsid w:val="00317E9F"/>
    <w:rsid w:val="00320E7A"/>
    <w:rsid w:val="00322315"/>
    <w:rsid w:val="00323448"/>
    <w:rsid w:val="00332A73"/>
    <w:rsid w:val="00334DFF"/>
    <w:rsid w:val="00337341"/>
    <w:rsid w:val="00337B05"/>
    <w:rsid w:val="00344257"/>
    <w:rsid w:val="003505F3"/>
    <w:rsid w:val="00350668"/>
    <w:rsid w:val="00352F1A"/>
    <w:rsid w:val="003551B7"/>
    <w:rsid w:val="0035618B"/>
    <w:rsid w:val="00361A68"/>
    <w:rsid w:val="003716E6"/>
    <w:rsid w:val="00372627"/>
    <w:rsid w:val="00376F22"/>
    <w:rsid w:val="00380232"/>
    <w:rsid w:val="00380EF5"/>
    <w:rsid w:val="0038255B"/>
    <w:rsid w:val="0038775A"/>
    <w:rsid w:val="003930AE"/>
    <w:rsid w:val="00393244"/>
    <w:rsid w:val="00394BB5"/>
    <w:rsid w:val="003955A5"/>
    <w:rsid w:val="003963FA"/>
    <w:rsid w:val="003967B6"/>
    <w:rsid w:val="003A00D5"/>
    <w:rsid w:val="003A0645"/>
    <w:rsid w:val="003A130B"/>
    <w:rsid w:val="003A1317"/>
    <w:rsid w:val="003A47A3"/>
    <w:rsid w:val="003A59FD"/>
    <w:rsid w:val="003B4324"/>
    <w:rsid w:val="003B6F65"/>
    <w:rsid w:val="003B7B93"/>
    <w:rsid w:val="003B7BCE"/>
    <w:rsid w:val="003C2C9D"/>
    <w:rsid w:val="003C4DEC"/>
    <w:rsid w:val="003C54DD"/>
    <w:rsid w:val="003D41FC"/>
    <w:rsid w:val="003E0CB7"/>
    <w:rsid w:val="003E2077"/>
    <w:rsid w:val="003E5969"/>
    <w:rsid w:val="003F099D"/>
    <w:rsid w:val="003F0BAB"/>
    <w:rsid w:val="003F203B"/>
    <w:rsid w:val="003F6C79"/>
    <w:rsid w:val="00406749"/>
    <w:rsid w:val="00407ED7"/>
    <w:rsid w:val="00412E9C"/>
    <w:rsid w:val="00413023"/>
    <w:rsid w:val="00413567"/>
    <w:rsid w:val="00413B83"/>
    <w:rsid w:val="00415E62"/>
    <w:rsid w:val="00416115"/>
    <w:rsid w:val="00417B4E"/>
    <w:rsid w:val="0042255D"/>
    <w:rsid w:val="00423DF2"/>
    <w:rsid w:val="00423F33"/>
    <w:rsid w:val="004275F8"/>
    <w:rsid w:val="00427A4C"/>
    <w:rsid w:val="00427B6A"/>
    <w:rsid w:val="004303F4"/>
    <w:rsid w:val="0043511F"/>
    <w:rsid w:val="00442340"/>
    <w:rsid w:val="004424E2"/>
    <w:rsid w:val="00443C04"/>
    <w:rsid w:val="00445A55"/>
    <w:rsid w:val="004477F2"/>
    <w:rsid w:val="00450E56"/>
    <w:rsid w:val="00450F44"/>
    <w:rsid w:val="00457064"/>
    <w:rsid w:val="00460276"/>
    <w:rsid w:val="0046259C"/>
    <w:rsid w:val="0047030B"/>
    <w:rsid w:val="004739C8"/>
    <w:rsid w:val="004746BF"/>
    <w:rsid w:val="0047536A"/>
    <w:rsid w:val="00476748"/>
    <w:rsid w:val="00476998"/>
    <w:rsid w:val="00477E3E"/>
    <w:rsid w:val="0048006D"/>
    <w:rsid w:val="0048270A"/>
    <w:rsid w:val="00485831"/>
    <w:rsid w:val="00485DC7"/>
    <w:rsid w:val="00487413"/>
    <w:rsid w:val="00495355"/>
    <w:rsid w:val="00496560"/>
    <w:rsid w:val="004A195C"/>
    <w:rsid w:val="004A53ED"/>
    <w:rsid w:val="004A5D4A"/>
    <w:rsid w:val="004B220C"/>
    <w:rsid w:val="004B381C"/>
    <w:rsid w:val="004B3BEE"/>
    <w:rsid w:val="004B3E13"/>
    <w:rsid w:val="004C0692"/>
    <w:rsid w:val="004C193C"/>
    <w:rsid w:val="004C265F"/>
    <w:rsid w:val="004D22AC"/>
    <w:rsid w:val="004E1319"/>
    <w:rsid w:val="004E320D"/>
    <w:rsid w:val="004E5206"/>
    <w:rsid w:val="004E53AB"/>
    <w:rsid w:val="004E665D"/>
    <w:rsid w:val="004E74F4"/>
    <w:rsid w:val="004E78B4"/>
    <w:rsid w:val="004F2C9C"/>
    <w:rsid w:val="004F3822"/>
    <w:rsid w:val="004F6B74"/>
    <w:rsid w:val="004F6D2F"/>
    <w:rsid w:val="00500A95"/>
    <w:rsid w:val="005013B5"/>
    <w:rsid w:val="005031B4"/>
    <w:rsid w:val="00510ADF"/>
    <w:rsid w:val="00513D77"/>
    <w:rsid w:val="0052095D"/>
    <w:rsid w:val="00524D8C"/>
    <w:rsid w:val="005260BA"/>
    <w:rsid w:val="005320C3"/>
    <w:rsid w:val="005360DD"/>
    <w:rsid w:val="0053714F"/>
    <w:rsid w:val="00537A6E"/>
    <w:rsid w:val="00546150"/>
    <w:rsid w:val="005461D7"/>
    <w:rsid w:val="00546A9F"/>
    <w:rsid w:val="0055227A"/>
    <w:rsid w:val="005547F9"/>
    <w:rsid w:val="00555126"/>
    <w:rsid w:val="0056436E"/>
    <w:rsid w:val="005662E3"/>
    <w:rsid w:val="00567F93"/>
    <w:rsid w:val="00570652"/>
    <w:rsid w:val="0057152E"/>
    <w:rsid w:val="0057405B"/>
    <w:rsid w:val="00577450"/>
    <w:rsid w:val="0058041E"/>
    <w:rsid w:val="00583FCC"/>
    <w:rsid w:val="0058751A"/>
    <w:rsid w:val="005969A2"/>
    <w:rsid w:val="005A0F00"/>
    <w:rsid w:val="005A2E74"/>
    <w:rsid w:val="005B13B9"/>
    <w:rsid w:val="005B1895"/>
    <w:rsid w:val="005B1B86"/>
    <w:rsid w:val="005B289A"/>
    <w:rsid w:val="005B55FB"/>
    <w:rsid w:val="005B7815"/>
    <w:rsid w:val="005C0827"/>
    <w:rsid w:val="005C166E"/>
    <w:rsid w:val="005C4C62"/>
    <w:rsid w:val="005C53BC"/>
    <w:rsid w:val="005D14AA"/>
    <w:rsid w:val="005D2017"/>
    <w:rsid w:val="005D5795"/>
    <w:rsid w:val="005D58E6"/>
    <w:rsid w:val="005D6893"/>
    <w:rsid w:val="005E0DAB"/>
    <w:rsid w:val="005E6123"/>
    <w:rsid w:val="005E6C33"/>
    <w:rsid w:val="005E78A2"/>
    <w:rsid w:val="005F0823"/>
    <w:rsid w:val="005F48B3"/>
    <w:rsid w:val="006033C7"/>
    <w:rsid w:val="006040D2"/>
    <w:rsid w:val="0060715B"/>
    <w:rsid w:val="00616067"/>
    <w:rsid w:val="00617548"/>
    <w:rsid w:val="0062218E"/>
    <w:rsid w:val="00623484"/>
    <w:rsid w:val="00626242"/>
    <w:rsid w:val="00626AF5"/>
    <w:rsid w:val="006313BF"/>
    <w:rsid w:val="00631656"/>
    <w:rsid w:val="00631A77"/>
    <w:rsid w:val="00631C58"/>
    <w:rsid w:val="006413E0"/>
    <w:rsid w:val="00642133"/>
    <w:rsid w:val="00643EC4"/>
    <w:rsid w:val="006445FF"/>
    <w:rsid w:val="00646175"/>
    <w:rsid w:val="006463CF"/>
    <w:rsid w:val="0065248D"/>
    <w:rsid w:val="00653A2A"/>
    <w:rsid w:val="00654DE5"/>
    <w:rsid w:val="00665C6E"/>
    <w:rsid w:val="006662C4"/>
    <w:rsid w:val="0066720D"/>
    <w:rsid w:val="006748AD"/>
    <w:rsid w:val="0067527C"/>
    <w:rsid w:val="00675619"/>
    <w:rsid w:val="00675F6A"/>
    <w:rsid w:val="00677BC2"/>
    <w:rsid w:val="00677C51"/>
    <w:rsid w:val="00682DC1"/>
    <w:rsid w:val="00683B37"/>
    <w:rsid w:val="00684F95"/>
    <w:rsid w:val="0068677A"/>
    <w:rsid w:val="00687D32"/>
    <w:rsid w:val="006908FB"/>
    <w:rsid w:val="00690DC5"/>
    <w:rsid w:val="00692604"/>
    <w:rsid w:val="00694B09"/>
    <w:rsid w:val="00697DF6"/>
    <w:rsid w:val="006A05E5"/>
    <w:rsid w:val="006A0CC6"/>
    <w:rsid w:val="006A2777"/>
    <w:rsid w:val="006B0DB6"/>
    <w:rsid w:val="006B0DD4"/>
    <w:rsid w:val="006B50D4"/>
    <w:rsid w:val="006B55B3"/>
    <w:rsid w:val="006C3D14"/>
    <w:rsid w:val="006C427A"/>
    <w:rsid w:val="006C57B6"/>
    <w:rsid w:val="006D446A"/>
    <w:rsid w:val="006D623F"/>
    <w:rsid w:val="006E0F48"/>
    <w:rsid w:val="006E197C"/>
    <w:rsid w:val="006E20A1"/>
    <w:rsid w:val="006E45BA"/>
    <w:rsid w:val="006E5784"/>
    <w:rsid w:val="006E76C8"/>
    <w:rsid w:val="006F0BE2"/>
    <w:rsid w:val="00701141"/>
    <w:rsid w:val="00702DD2"/>
    <w:rsid w:val="00705177"/>
    <w:rsid w:val="00710169"/>
    <w:rsid w:val="00710A35"/>
    <w:rsid w:val="007139AF"/>
    <w:rsid w:val="00714934"/>
    <w:rsid w:val="00716E20"/>
    <w:rsid w:val="00721B06"/>
    <w:rsid w:val="0072780A"/>
    <w:rsid w:val="00735B5D"/>
    <w:rsid w:val="00736B34"/>
    <w:rsid w:val="00740140"/>
    <w:rsid w:val="00742B57"/>
    <w:rsid w:val="00742E26"/>
    <w:rsid w:val="007453E0"/>
    <w:rsid w:val="00746180"/>
    <w:rsid w:val="00747A06"/>
    <w:rsid w:val="00750021"/>
    <w:rsid w:val="0075016C"/>
    <w:rsid w:val="0075502A"/>
    <w:rsid w:val="00756AB7"/>
    <w:rsid w:val="00763168"/>
    <w:rsid w:val="00764C8F"/>
    <w:rsid w:val="00765DEF"/>
    <w:rsid w:val="00773664"/>
    <w:rsid w:val="0077454D"/>
    <w:rsid w:val="007769F5"/>
    <w:rsid w:val="007839D9"/>
    <w:rsid w:val="00784AB1"/>
    <w:rsid w:val="00787E94"/>
    <w:rsid w:val="00790FDD"/>
    <w:rsid w:val="00793EB9"/>
    <w:rsid w:val="00797461"/>
    <w:rsid w:val="007A0F32"/>
    <w:rsid w:val="007A14BE"/>
    <w:rsid w:val="007A18B2"/>
    <w:rsid w:val="007A20D3"/>
    <w:rsid w:val="007A47F0"/>
    <w:rsid w:val="007A57F1"/>
    <w:rsid w:val="007B5E9A"/>
    <w:rsid w:val="007C5965"/>
    <w:rsid w:val="007C788D"/>
    <w:rsid w:val="007D0AD0"/>
    <w:rsid w:val="007D38F7"/>
    <w:rsid w:val="007E0B2E"/>
    <w:rsid w:val="007E1E8B"/>
    <w:rsid w:val="007E463E"/>
    <w:rsid w:val="007E5126"/>
    <w:rsid w:val="007F05E5"/>
    <w:rsid w:val="007F0D20"/>
    <w:rsid w:val="007F0F17"/>
    <w:rsid w:val="007F2B73"/>
    <w:rsid w:val="007F3FC2"/>
    <w:rsid w:val="0080147B"/>
    <w:rsid w:val="00812446"/>
    <w:rsid w:val="008124BE"/>
    <w:rsid w:val="0081782B"/>
    <w:rsid w:val="0082257F"/>
    <w:rsid w:val="00822591"/>
    <w:rsid w:val="008234D1"/>
    <w:rsid w:val="008249D4"/>
    <w:rsid w:val="008278FE"/>
    <w:rsid w:val="008303E9"/>
    <w:rsid w:val="00832C5B"/>
    <w:rsid w:val="008372E4"/>
    <w:rsid w:val="00840607"/>
    <w:rsid w:val="008463BF"/>
    <w:rsid w:val="00850088"/>
    <w:rsid w:val="008507E7"/>
    <w:rsid w:val="00851172"/>
    <w:rsid w:val="008523F8"/>
    <w:rsid w:val="00854025"/>
    <w:rsid w:val="00854C7E"/>
    <w:rsid w:val="008569C1"/>
    <w:rsid w:val="00856C69"/>
    <w:rsid w:val="00863075"/>
    <w:rsid w:val="00864A67"/>
    <w:rsid w:val="00864C6C"/>
    <w:rsid w:val="00874109"/>
    <w:rsid w:val="008757D5"/>
    <w:rsid w:val="00875A7A"/>
    <w:rsid w:val="00875E36"/>
    <w:rsid w:val="0087794C"/>
    <w:rsid w:val="00880CE4"/>
    <w:rsid w:val="0088304A"/>
    <w:rsid w:val="00883D85"/>
    <w:rsid w:val="00883EBE"/>
    <w:rsid w:val="00890760"/>
    <w:rsid w:val="008907BD"/>
    <w:rsid w:val="00892C39"/>
    <w:rsid w:val="00893546"/>
    <w:rsid w:val="008A189F"/>
    <w:rsid w:val="008A3587"/>
    <w:rsid w:val="008A4FFF"/>
    <w:rsid w:val="008A61CA"/>
    <w:rsid w:val="008A6339"/>
    <w:rsid w:val="008A7FE7"/>
    <w:rsid w:val="008B2B33"/>
    <w:rsid w:val="008C1839"/>
    <w:rsid w:val="008C32A8"/>
    <w:rsid w:val="008C3BBE"/>
    <w:rsid w:val="008C419B"/>
    <w:rsid w:val="008C4B06"/>
    <w:rsid w:val="008C668C"/>
    <w:rsid w:val="008C7512"/>
    <w:rsid w:val="008C7D73"/>
    <w:rsid w:val="008D1313"/>
    <w:rsid w:val="008D1C14"/>
    <w:rsid w:val="008D497D"/>
    <w:rsid w:val="008D5985"/>
    <w:rsid w:val="008D6103"/>
    <w:rsid w:val="008D61AA"/>
    <w:rsid w:val="008D6E13"/>
    <w:rsid w:val="008D74ED"/>
    <w:rsid w:val="008E2986"/>
    <w:rsid w:val="008E4403"/>
    <w:rsid w:val="008F1F6D"/>
    <w:rsid w:val="008F4FDF"/>
    <w:rsid w:val="00900723"/>
    <w:rsid w:val="00900D75"/>
    <w:rsid w:val="00902BA7"/>
    <w:rsid w:val="00905626"/>
    <w:rsid w:val="00905629"/>
    <w:rsid w:val="009123AA"/>
    <w:rsid w:val="009164E0"/>
    <w:rsid w:val="00921029"/>
    <w:rsid w:val="00921543"/>
    <w:rsid w:val="00921796"/>
    <w:rsid w:val="0092520B"/>
    <w:rsid w:val="0093174E"/>
    <w:rsid w:val="00933711"/>
    <w:rsid w:val="00942729"/>
    <w:rsid w:val="00942CEC"/>
    <w:rsid w:val="009454BB"/>
    <w:rsid w:val="00952E88"/>
    <w:rsid w:val="009561E0"/>
    <w:rsid w:val="009575AB"/>
    <w:rsid w:val="00960347"/>
    <w:rsid w:val="009670E8"/>
    <w:rsid w:val="009752B6"/>
    <w:rsid w:val="0097748A"/>
    <w:rsid w:val="00977DB5"/>
    <w:rsid w:val="009824D3"/>
    <w:rsid w:val="00983752"/>
    <w:rsid w:val="00985F6B"/>
    <w:rsid w:val="009915C4"/>
    <w:rsid w:val="00992B2D"/>
    <w:rsid w:val="00993283"/>
    <w:rsid w:val="009938C3"/>
    <w:rsid w:val="009938E5"/>
    <w:rsid w:val="009A1462"/>
    <w:rsid w:val="009A29C6"/>
    <w:rsid w:val="009A30EF"/>
    <w:rsid w:val="009A3357"/>
    <w:rsid w:val="009A4686"/>
    <w:rsid w:val="009A59EE"/>
    <w:rsid w:val="009A61F5"/>
    <w:rsid w:val="009A7EAA"/>
    <w:rsid w:val="009B5BB2"/>
    <w:rsid w:val="009B5BC0"/>
    <w:rsid w:val="009C18AB"/>
    <w:rsid w:val="009C2B95"/>
    <w:rsid w:val="009C2CA8"/>
    <w:rsid w:val="009C4569"/>
    <w:rsid w:val="009C45BF"/>
    <w:rsid w:val="009C6DC1"/>
    <w:rsid w:val="009C7D32"/>
    <w:rsid w:val="009D2DAE"/>
    <w:rsid w:val="009D527B"/>
    <w:rsid w:val="009D77D0"/>
    <w:rsid w:val="009D7DF6"/>
    <w:rsid w:val="009E2AD9"/>
    <w:rsid w:val="009E2D13"/>
    <w:rsid w:val="009E78CF"/>
    <w:rsid w:val="009F087C"/>
    <w:rsid w:val="009F2FF0"/>
    <w:rsid w:val="009F4850"/>
    <w:rsid w:val="009F6CD6"/>
    <w:rsid w:val="00A0038D"/>
    <w:rsid w:val="00A039C9"/>
    <w:rsid w:val="00A04996"/>
    <w:rsid w:val="00A07653"/>
    <w:rsid w:val="00A119EB"/>
    <w:rsid w:val="00A12E8C"/>
    <w:rsid w:val="00A1706F"/>
    <w:rsid w:val="00A20D99"/>
    <w:rsid w:val="00A243D3"/>
    <w:rsid w:val="00A25C82"/>
    <w:rsid w:val="00A277EA"/>
    <w:rsid w:val="00A32070"/>
    <w:rsid w:val="00A33656"/>
    <w:rsid w:val="00A34082"/>
    <w:rsid w:val="00A37B98"/>
    <w:rsid w:val="00A402C7"/>
    <w:rsid w:val="00A46A59"/>
    <w:rsid w:val="00A5133E"/>
    <w:rsid w:val="00A51CF6"/>
    <w:rsid w:val="00A535CB"/>
    <w:rsid w:val="00A54234"/>
    <w:rsid w:val="00A546B8"/>
    <w:rsid w:val="00A546DF"/>
    <w:rsid w:val="00A5520A"/>
    <w:rsid w:val="00A565D4"/>
    <w:rsid w:val="00A57E36"/>
    <w:rsid w:val="00A6166A"/>
    <w:rsid w:val="00A62C6F"/>
    <w:rsid w:val="00A63394"/>
    <w:rsid w:val="00A63C0A"/>
    <w:rsid w:val="00A64C7B"/>
    <w:rsid w:val="00A674C4"/>
    <w:rsid w:val="00A72A80"/>
    <w:rsid w:val="00A73210"/>
    <w:rsid w:val="00A73595"/>
    <w:rsid w:val="00A75A28"/>
    <w:rsid w:val="00A76018"/>
    <w:rsid w:val="00A774B4"/>
    <w:rsid w:val="00A8062E"/>
    <w:rsid w:val="00A83EA7"/>
    <w:rsid w:val="00A84BFC"/>
    <w:rsid w:val="00A874B6"/>
    <w:rsid w:val="00A9025D"/>
    <w:rsid w:val="00A9246B"/>
    <w:rsid w:val="00A932F7"/>
    <w:rsid w:val="00A93AC3"/>
    <w:rsid w:val="00AA032C"/>
    <w:rsid w:val="00AA4579"/>
    <w:rsid w:val="00AA71FF"/>
    <w:rsid w:val="00AB11B0"/>
    <w:rsid w:val="00AB3A91"/>
    <w:rsid w:val="00AC2F4C"/>
    <w:rsid w:val="00AC4801"/>
    <w:rsid w:val="00AC49F9"/>
    <w:rsid w:val="00AC7F5B"/>
    <w:rsid w:val="00AD25B8"/>
    <w:rsid w:val="00AD4B90"/>
    <w:rsid w:val="00AD6D0B"/>
    <w:rsid w:val="00AD724E"/>
    <w:rsid w:val="00AD73D6"/>
    <w:rsid w:val="00AD7965"/>
    <w:rsid w:val="00AD7BEB"/>
    <w:rsid w:val="00AE022B"/>
    <w:rsid w:val="00AF0115"/>
    <w:rsid w:val="00AF134F"/>
    <w:rsid w:val="00AF2211"/>
    <w:rsid w:val="00AF6193"/>
    <w:rsid w:val="00B0056F"/>
    <w:rsid w:val="00B04472"/>
    <w:rsid w:val="00B0453C"/>
    <w:rsid w:val="00B0701C"/>
    <w:rsid w:val="00B07AA4"/>
    <w:rsid w:val="00B16E08"/>
    <w:rsid w:val="00B17F61"/>
    <w:rsid w:val="00B20847"/>
    <w:rsid w:val="00B20946"/>
    <w:rsid w:val="00B22929"/>
    <w:rsid w:val="00B24EEC"/>
    <w:rsid w:val="00B2551D"/>
    <w:rsid w:val="00B25EE9"/>
    <w:rsid w:val="00B30E00"/>
    <w:rsid w:val="00B31865"/>
    <w:rsid w:val="00B326F9"/>
    <w:rsid w:val="00B33E41"/>
    <w:rsid w:val="00B3422F"/>
    <w:rsid w:val="00B36BBF"/>
    <w:rsid w:val="00B36FF7"/>
    <w:rsid w:val="00B40D98"/>
    <w:rsid w:val="00B4493F"/>
    <w:rsid w:val="00B45333"/>
    <w:rsid w:val="00B47BBE"/>
    <w:rsid w:val="00B50D3A"/>
    <w:rsid w:val="00B55193"/>
    <w:rsid w:val="00B55797"/>
    <w:rsid w:val="00B61509"/>
    <w:rsid w:val="00B67BBD"/>
    <w:rsid w:val="00B67CF5"/>
    <w:rsid w:val="00B71C41"/>
    <w:rsid w:val="00B733D4"/>
    <w:rsid w:val="00B742E0"/>
    <w:rsid w:val="00B767C1"/>
    <w:rsid w:val="00B84C53"/>
    <w:rsid w:val="00B8632F"/>
    <w:rsid w:val="00B90F82"/>
    <w:rsid w:val="00BA45BE"/>
    <w:rsid w:val="00BA762C"/>
    <w:rsid w:val="00BB0186"/>
    <w:rsid w:val="00BB08CE"/>
    <w:rsid w:val="00BB2CDB"/>
    <w:rsid w:val="00BB3255"/>
    <w:rsid w:val="00BB454E"/>
    <w:rsid w:val="00BB4C11"/>
    <w:rsid w:val="00BB7EB7"/>
    <w:rsid w:val="00BC01BD"/>
    <w:rsid w:val="00BC294D"/>
    <w:rsid w:val="00BC4388"/>
    <w:rsid w:val="00BD030B"/>
    <w:rsid w:val="00BD5665"/>
    <w:rsid w:val="00BE3FA6"/>
    <w:rsid w:val="00BE45FE"/>
    <w:rsid w:val="00BE4F6D"/>
    <w:rsid w:val="00BE64A1"/>
    <w:rsid w:val="00BE662E"/>
    <w:rsid w:val="00BF0E37"/>
    <w:rsid w:val="00BF0F9A"/>
    <w:rsid w:val="00BF5A3E"/>
    <w:rsid w:val="00BF6BEA"/>
    <w:rsid w:val="00C00DF9"/>
    <w:rsid w:val="00C01F6F"/>
    <w:rsid w:val="00C0557F"/>
    <w:rsid w:val="00C06180"/>
    <w:rsid w:val="00C0666F"/>
    <w:rsid w:val="00C06F49"/>
    <w:rsid w:val="00C07219"/>
    <w:rsid w:val="00C07A99"/>
    <w:rsid w:val="00C102E1"/>
    <w:rsid w:val="00C2439E"/>
    <w:rsid w:val="00C25A9F"/>
    <w:rsid w:val="00C26046"/>
    <w:rsid w:val="00C312EF"/>
    <w:rsid w:val="00C337FB"/>
    <w:rsid w:val="00C33C4D"/>
    <w:rsid w:val="00C34A17"/>
    <w:rsid w:val="00C364A7"/>
    <w:rsid w:val="00C377E1"/>
    <w:rsid w:val="00C4599B"/>
    <w:rsid w:val="00C51D40"/>
    <w:rsid w:val="00C55CBA"/>
    <w:rsid w:val="00C55D8D"/>
    <w:rsid w:val="00C6416A"/>
    <w:rsid w:val="00C66A8D"/>
    <w:rsid w:val="00C72BC7"/>
    <w:rsid w:val="00C73188"/>
    <w:rsid w:val="00C739D4"/>
    <w:rsid w:val="00C80A3A"/>
    <w:rsid w:val="00C85610"/>
    <w:rsid w:val="00C85FD1"/>
    <w:rsid w:val="00C87DEF"/>
    <w:rsid w:val="00C90895"/>
    <w:rsid w:val="00C92F93"/>
    <w:rsid w:val="00C93F79"/>
    <w:rsid w:val="00C94910"/>
    <w:rsid w:val="00C97094"/>
    <w:rsid w:val="00C9771E"/>
    <w:rsid w:val="00CA5F96"/>
    <w:rsid w:val="00CA7D45"/>
    <w:rsid w:val="00CB0847"/>
    <w:rsid w:val="00CB4277"/>
    <w:rsid w:val="00CB466D"/>
    <w:rsid w:val="00CB4DCB"/>
    <w:rsid w:val="00CB7130"/>
    <w:rsid w:val="00CC06EF"/>
    <w:rsid w:val="00CC3774"/>
    <w:rsid w:val="00CD33F6"/>
    <w:rsid w:val="00CD75CC"/>
    <w:rsid w:val="00CE4C89"/>
    <w:rsid w:val="00CE6EC4"/>
    <w:rsid w:val="00CF1D21"/>
    <w:rsid w:val="00CF35C7"/>
    <w:rsid w:val="00CF65EE"/>
    <w:rsid w:val="00D00446"/>
    <w:rsid w:val="00D0231C"/>
    <w:rsid w:val="00D03F11"/>
    <w:rsid w:val="00D03FA8"/>
    <w:rsid w:val="00D04839"/>
    <w:rsid w:val="00D049A9"/>
    <w:rsid w:val="00D0508B"/>
    <w:rsid w:val="00D1215B"/>
    <w:rsid w:val="00D15532"/>
    <w:rsid w:val="00D16266"/>
    <w:rsid w:val="00D219EE"/>
    <w:rsid w:val="00D26FB9"/>
    <w:rsid w:val="00D27F7D"/>
    <w:rsid w:val="00D315FC"/>
    <w:rsid w:val="00D32D65"/>
    <w:rsid w:val="00D32E24"/>
    <w:rsid w:val="00D351CD"/>
    <w:rsid w:val="00D40B9E"/>
    <w:rsid w:val="00D418B3"/>
    <w:rsid w:val="00D41972"/>
    <w:rsid w:val="00D438B7"/>
    <w:rsid w:val="00D44C32"/>
    <w:rsid w:val="00D53AA0"/>
    <w:rsid w:val="00D53EA7"/>
    <w:rsid w:val="00D6197A"/>
    <w:rsid w:val="00D629B9"/>
    <w:rsid w:val="00D62E12"/>
    <w:rsid w:val="00D7039F"/>
    <w:rsid w:val="00D71627"/>
    <w:rsid w:val="00D77100"/>
    <w:rsid w:val="00D774EB"/>
    <w:rsid w:val="00D8571E"/>
    <w:rsid w:val="00D87385"/>
    <w:rsid w:val="00D9546E"/>
    <w:rsid w:val="00D95628"/>
    <w:rsid w:val="00D96280"/>
    <w:rsid w:val="00DA3782"/>
    <w:rsid w:val="00DA7263"/>
    <w:rsid w:val="00DA795F"/>
    <w:rsid w:val="00DB22D8"/>
    <w:rsid w:val="00DC3CD7"/>
    <w:rsid w:val="00DC54F7"/>
    <w:rsid w:val="00DD0B01"/>
    <w:rsid w:val="00DD27BA"/>
    <w:rsid w:val="00DD2C6B"/>
    <w:rsid w:val="00DD34A9"/>
    <w:rsid w:val="00DD499C"/>
    <w:rsid w:val="00DD5951"/>
    <w:rsid w:val="00DD710D"/>
    <w:rsid w:val="00DD7CC8"/>
    <w:rsid w:val="00DE0BED"/>
    <w:rsid w:val="00DE231D"/>
    <w:rsid w:val="00DE4097"/>
    <w:rsid w:val="00DE7014"/>
    <w:rsid w:val="00DE7357"/>
    <w:rsid w:val="00DE7811"/>
    <w:rsid w:val="00DF3E13"/>
    <w:rsid w:val="00DF72DA"/>
    <w:rsid w:val="00E0093B"/>
    <w:rsid w:val="00E021F3"/>
    <w:rsid w:val="00E02A35"/>
    <w:rsid w:val="00E02B99"/>
    <w:rsid w:val="00E03EFE"/>
    <w:rsid w:val="00E04C45"/>
    <w:rsid w:val="00E06DAD"/>
    <w:rsid w:val="00E20DCD"/>
    <w:rsid w:val="00E21A69"/>
    <w:rsid w:val="00E2249B"/>
    <w:rsid w:val="00E33629"/>
    <w:rsid w:val="00E34823"/>
    <w:rsid w:val="00E35C33"/>
    <w:rsid w:val="00E42F3A"/>
    <w:rsid w:val="00E46D99"/>
    <w:rsid w:val="00E476F1"/>
    <w:rsid w:val="00E50437"/>
    <w:rsid w:val="00E50508"/>
    <w:rsid w:val="00E54515"/>
    <w:rsid w:val="00E60D10"/>
    <w:rsid w:val="00E63779"/>
    <w:rsid w:val="00E63816"/>
    <w:rsid w:val="00E712DF"/>
    <w:rsid w:val="00E74415"/>
    <w:rsid w:val="00E7462E"/>
    <w:rsid w:val="00E768E1"/>
    <w:rsid w:val="00E77AFE"/>
    <w:rsid w:val="00E81937"/>
    <w:rsid w:val="00E8296A"/>
    <w:rsid w:val="00E863B9"/>
    <w:rsid w:val="00E95105"/>
    <w:rsid w:val="00E95852"/>
    <w:rsid w:val="00EA1DFD"/>
    <w:rsid w:val="00EA2721"/>
    <w:rsid w:val="00EA2778"/>
    <w:rsid w:val="00EA442C"/>
    <w:rsid w:val="00EA5BAB"/>
    <w:rsid w:val="00EA7465"/>
    <w:rsid w:val="00EB2A02"/>
    <w:rsid w:val="00EB7D48"/>
    <w:rsid w:val="00EC0DD8"/>
    <w:rsid w:val="00EC0EFC"/>
    <w:rsid w:val="00EC202C"/>
    <w:rsid w:val="00EC3436"/>
    <w:rsid w:val="00EC3FF7"/>
    <w:rsid w:val="00EC4178"/>
    <w:rsid w:val="00ED25B1"/>
    <w:rsid w:val="00ED51CD"/>
    <w:rsid w:val="00ED697E"/>
    <w:rsid w:val="00ED7530"/>
    <w:rsid w:val="00EE2591"/>
    <w:rsid w:val="00EE2A92"/>
    <w:rsid w:val="00EE55FF"/>
    <w:rsid w:val="00EF23E6"/>
    <w:rsid w:val="00EF3A25"/>
    <w:rsid w:val="00EF649B"/>
    <w:rsid w:val="00EF78C7"/>
    <w:rsid w:val="00F04E76"/>
    <w:rsid w:val="00F10C2D"/>
    <w:rsid w:val="00F10D6D"/>
    <w:rsid w:val="00F1171A"/>
    <w:rsid w:val="00F127FA"/>
    <w:rsid w:val="00F216E9"/>
    <w:rsid w:val="00F216FD"/>
    <w:rsid w:val="00F23FA5"/>
    <w:rsid w:val="00F26ABC"/>
    <w:rsid w:val="00F30531"/>
    <w:rsid w:val="00F30610"/>
    <w:rsid w:val="00F31969"/>
    <w:rsid w:val="00F34732"/>
    <w:rsid w:val="00F41648"/>
    <w:rsid w:val="00F4170C"/>
    <w:rsid w:val="00F431B5"/>
    <w:rsid w:val="00F43D43"/>
    <w:rsid w:val="00F46A75"/>
    <w:rsid w:val="00F47AF2"/>
    <w:rsid w:val="00F51AA8"/>
    <w:rsid w:val="00F521E4"/>
    <w:rsid w:val="00F527BF"/>
    <w:rsid w:val="00F546C3"/>
    <w:rsid w:val="00F55B24"/>
    <w:rsid w:val="00F568C5"/>
    <w:rsid w:val="00F64F42"/>
    <w:rsid w:val="00F66335"/>
    <w:rsid w:val="00F71A6A"/>
    <w:rsid w:val="00F726C0"/>
    <w:rsid w:val="00F762D9"/>
    <w:rsid w:val="00F8085E"/>
    <w:rsid w:val="00F80B76"/>
    <w:rsid w:val="00F853B9"/>
    <w:rsid w:val="00F85EFB"/>
    <w:rsid w:val="00F87417"/>
    <w:rsid w:val="00F9060D"/>
    <w:rsid w:val="00F909E8"/>
    <w:rsid w:val="00F91958"/>
    <w:rsid w:val="00F94583"/>
    <w:rsid w:val="00F950A9"/>
    <w:rsid w:val="00FA00CE"/>
    <w:rsid w:val="00FA48FE"/>
    <w:rsid w:val="00FA6AA0"/>
    <w:rsid w:val="00FA6F75"/>
    <w:rsid w:val="00FB0B5E"/>
    <w:rsid w:val="00FB12B6"/>
    <w:rsid w:val="00FB1D07"/>
    <w:rsid w:val="00FB20A1"/>
    <w:rsid w:val="00FB4280"/>
    <w:rsid w:val="00FB7610"/>
    <w:rsid w:val="00FB7D4C"/>
    <w:rsid w:val="00FC00A0"/>
    <w:rsid w:val="00FC2A4E"/>
    <w:rsid w:val="00FC2DE5"/>
    <w:rsid w:val="00FC40E1"/>
    <w:rsid w:val="00FC4E4A"/>
    <w:rsid w:val="00FC585F"/>
    <w:rsid w:val="00FD2EA7"/>
    <w:rsid w:val="00FD3F27"/>
    <w:rsid w:val="00FD49B4"/>
    <w:rsid w:val="00FD73F0"/>
    <w:rsid w:val="00FE1BCD"/>
    <w:rsid w:val="00FE35C0"/>
    <w:rsid w:val="00FE3CB1"/>
    <w:rsid w:val="00FE6282"/>
    <w:rsid w:val="00FE6EC5"/>
    <w:rsid w:val="00FF311F"/>
    <w:rsid w:val="00FF3130"/>
    <w:rsid w:val="00FF371D"/>
    <w:rsid w:val="00FF41FE"/>
    <w:rsid w:val="00FF4826"/>
    <w:rsid w:val="00FF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03D326"/>
  <w15:chartTrackingRefBased/>
  <w15:docId w15:val="{2931C2E9-68AF-42DF-AFB0-40D252CA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3399"/>
      <w:u w:val="single"/>
    </w:rPr>
  </w:style>
  <w:style w:type="character" w:customStyle="1" w:styleId="blueten1">
    <w:name w:val="blueten1"/>
    <w:rPr>
      <w:rFonts w:ascii="Verdana" w:hAnsi="Verdana" w:hint="default"/>
      <w:color w:val="000000"/>
      <w:sz w:val="19"/>
      <w:szCs w:val="19"/>
    </w:rPr>
  </w:style>
  <w:style w:type="character" w:customStyle="1" w:styleId="StyleFootnoteReference11pt">
    <w:name w:val="Style Footnote Reference + 11 pt"/>
    <w:rPr>
      <w:sz w:val="22"/>
      <w:szCs w:val="22"/>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defaultactionlinkstyle">
    <w:name w:val="defaultactionlinkstyle"/>
    <w:basedOn w:val="DefaultParagraphFont"/>
    <w:rsid w:val="00F17909"/>
  </w:style>
  <w:style w:type="character" w:styleId="CommentReference">
    <w:name w:val="annotation reference"/>
    <w:semiHidden/>
    <w:rsid w:val="004E6E10"/>
    <w:rPr>
      <w:sz w:val="16"/>
      <w:szCs w:val="16"/>
    </w:rPr>
  </w:style>
  <w:style w:type="paragraph" w:styleId="CommentText">
    <w:name w:val="annotation text"/>
    <w:basedOn w:val="Normal"/>
    <w:link w:val="CommentTextChar"/>
    <w:semiHidden/>
    <w:rsid w:val="004E6E10"/>
    <w:rPr>
      <w:sz w:val="20"/>
      <w:szCs w:val="20"/>
    </w:rPr>
  </w:style>
  <w:style w:type="paragraph" w:styleId="CommentSubject">
    <w:name w:val="annotation subject"/>
    <w:basedOn w:val="CommentText"/>
    <w:next w:val="CommentText"/>
    <w:semiHidden/>
    <w:rsid w:val="004E6E10"/>
    <w:rPr>
      <w:b/>
      <w:bCs/>
    </w:rPr>
  </w:style>
  <w:style w:type="paragraph" w:customStyle="1" w:styleId="Level1">
    <w:name w:val="Level 1"/>
    <w:basedOn w:val="Normal"/>
    <w:rsid w:val="00725F55"/>
    <w:pPr>
      <w:ind w:left="1440" w:hanging="720"/>
    </w:pPr>
    <w:rPr>
      <w:rFonts w:ascii="Courier" w:hAnsi="Courier"/>
    </w:rPr>
  </w:style>
  <w:style w:type="character" w:styleId="Emphasis">
    <w:name w:val="Emphasis"/>
    <w:qFormat/>
    <w:rsid w:val="00610B95"/>
    <w:rPr>
      <w:i/>
      <w:iCs/>
    </w:rPr>
  </w:style>
  <w:style w:type="paragraph" w:styleId="NormalWeb">
    <w:name w:val="Normal (Web)"/>
    <w:basedOn w:val="Normal"/>
    <w:rsid w:val="004843F4"/>
    <w:pPr>
      <w:widowControl/>
      <w:autoSpaceDE/>
      <w:autoSpaceDN/>
      <w:adjustRightInd/>
      <w:spacing w:before="100" w:beforeAutospacing="1" w:after="100" w:afterAutospacing="1"/>
    </w:pPr>
  </w:style>
  <w:style w:type="character" w:styleId="PageNumber">
    <w:name w:val="page number"/>
    <w:basedOn w:val="DefaultParagraphFont"/>
    <w:rsid w:val="001A0A13"/>
  </w:style>
  <w:style w:type="character" w:customStyle="1" w:styleId="CommentTextChar">
    <w:name w:val="Comment Text Char"/>
    <w:link w:val="CommentText"/>
    <w:semiHidden/>
    <w:rsid w:val="0086027F"/>
  </w:style>
  <w:style w:type="paragraph" w:styleId="Revision">
    <w:name w:val="Revision"/>
    <w:hidden/>
    <w:uiPriority w:val="99"/>
    <w:semiHidden/>
    <w:rsid w:val="002B17BF"/>
    <w:rPr>
      <w:sz w:val="24"/>
      <w:szCs w:val="24"/>
    </w:rPr>
  </w:style>
  <w:style w:type="paragraph" w:styleId="BodyText">
    <w:name w:val="Body Text"/>
    <w:basedOn w:val="Normal"/>
    <w:link w:val="BodyTextChar"/>
    <w:rsid w:val="005B7815"/>
    <w:pPr>
      <w:spacing w:after="120"/>
    </w:pPr>
  </w:style>
  <w:style w:type="character" w:customStyle="1" w:styleId="BodyTextChar">
    <w:name w:val="Body Text Char"/>
    <w:link w:val="BodyText"/>
    <w:rsid w:val="005B7815"/>
    <w:rPr>
      <w:sz w:val="24"/>
      <w:szCs w:val="24"/>
    </w:rPr>
  </w:style>
  <w:style w:type="paragraph" w:styleId="BodyTextFirstIndent">
    <w:name w:val="Body Text First Indent"/>
    <w:basedOn w:val="BodyText"/>
    <w:link w:val="BodyTextFirstIndentChar"/>
    <w:rsid w:val="005B7815"/>
    <w:pPr>
      <w:ind w:firstLine="210"/>
    </w:pPr>
  </w:style>
  <w:style w:type="character" w:customStyle="1" w:styleId="BodyTextFirstIndentChar">
    <w:name w:val="Body Text First Indent Char"/>
    <w:basedOn w:val="BodyTextChar"/>
    <w:link w:val="BodyTextFirstIndent"/>
    <w:rsid w:val="005B7815"/>
    <w:rPr>
      <w:sz w:val="24"/>
      <w:szCs w:val="24"/>
    </w:rPr>
  </w:style>
  <w:style w:type="table" w:styleId="TableGrid">
    <w:name w:val="Table Grid"/>
    <w:basedOn w:val="TableNormal"/>
    <w:rsid w:val="00422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1963">
      <w:bodyDiv w:val="1"/>
      <w:marLeft w:val="0"/>
      <w:marRight w:val="0"/>
      <w:marTop w:val="0"/>
      <w:marBottom w:val="0"/>
      <w:divBdr>
        <w:top w:val="none" w:sz="0" w:space="0" w:color="auto"/>
        <w:left w:val="none" w:sz="0" w:space="0" w:color="auto"/>
        <w:bottom w:val="none" w:sz="0" w:space="0" w:color="auto"/>
        <w:right w:val="none" w:sz="0" w:space="0" w:color="auto"/>
      </w:divBdr>
    </w:div>
    <w:div w:id="60753876">
      <w:bodyDiv w:val="1"/>
      <w:marLeft w:val="0"/>
      <w:marRight w:val="0"/>
      <w:marTop w:val="0"/>
      <w:marBottom w:val="0"/>
      <w:divBdr>
        <w:top w:val="none" w:sz="0" w:space="0" w:color="auto"/>
        <w:left w:val="none" w:sz="0" w:space="0" w:color="auto"/>
        <w:bottom w:val="none" w:sz="0" w:space="0" w:color="auto"/>
        <w:right w:val="none" w:sz="0" w:space="0" w:color="auto"/>
      </w:divBdr>
    </w:div>
    <w:div w:id="67383361">
      <w:bodyDiv w:val="1"/>
      <w:marLeft w:val="0"/>
      <w:marRight w:val="0"/>
      <w:marTop w:val="0"/>
      <w:marBottom w:val="0"/>
      <w:divBdr>
        <w:top w:val="none" w:sz="0" w:space="0" w:color="auto"/>
        <w:left w:val="none" w:sz="0" w:space="0" w:color="auto"/>
        <w:bottom w:val="none" w:sz="0" w:space="0" w:color="auto"/>
        <w:right w:val="none" w:sz="0" w:space="0" w:color="auto"/>
      </w:divBdr>
    </w:div>
    <w:div w:id="67922761">
      <w:bodyDiv w:val="1"/>
      <w:marLeft w:val="0"/>
      <w:marRight w:val="0"/>
      <w:marTop w:val="0"/>
      <w:marBottom w:val="0"/>
      <w:divBdr>
        <w:top w:val="none" w:sz="0" w:space="0" w:color="auto"/>
        <w:left w:val="none" w:sz="0" w:space="0" w:color="auto"/>
        <w:bottom w:val="none" w:sz="0" w:space="0" w:color="auto"/>
        <w:right w:val="none" w:sz="0" w:space="0" w:color="auto"/>
      </w:divBdr>
    </w:div>
    <w:div w:id="68157825">
      <w:bodyDiv w:val="1"/>
      <w:marLeft w:val="0"/>
      <w:marRight w:val="0"/>
      <w:marTop w:val="0"/>
      <w:marBottom w:val="0"/>
      <w:divBdr>
        <w:top w:val="none" w:sz="0" w:space="0" w:color="auto"/>
        <w:left w:val="none" w:sz="0" w:space="0" w:color="auto"/>
        <w:bottom w:val="none" w:sz="0" w:space="0" w:color="auto"/>
        <w:right w:val="none" w:sz="0" w:space="0" w:color="auto"/>
      </w:divBdr>
    </w:div>
    <w:div w:id="93286947">
      <w:bodyDiv w:val="1"/>
      <w:marLeft w:val="0"/>
      <w:marRight w:val="0"/>
      <w:marTop w:val="0"/>
      <w:marBottom w:val="0"/>
      <w:divBdr>
        <w:top w:val="none" w:sz="0" w:space="0" w:color="auto"/>
        <w:left w:val="none" w:sz="0" w:space="0" w:color="auto"/>
        <w:bottom w:val="none" w:sz="0" w:space="0" w:color="auto"/>
        <w:right w:val="none" w:sz="0" w:space="0" w:color="auto"/>
      </w:divBdr>
    </w:div>
    <w:div w:id="111944396">
      <w:bodyDiv w:val="1"/>
      <w:marLeft w:val="0"/>
      <w:marRight w:val="0"/>
      <w:marTop w:val="0"/>
      <w:marBottom w:val="0"/>
      <w:divBdr>
        <w:top w:val="none" w:sz="0" w:space="0" w:color="auto"/>
        <w:left w:val="none" w:sz="0" w:space="0" w:color="auto"/>
        <w:bottom w:val="none" w:sz="0" w:space="0" w:color="auto"/>
        <w:right w:val="none" w:sz="0" w:space="0" w:color="auto"/>
      </w:divBdr>
    </w:div>
    <w:div w:id="117333505">
      <w:bodyDiv w:val="1"/>
      <w:marLeft w:val="0"/>
      <w:marRight w:val="0"/>
      <w:marTop w:val="0"/>
      <w:marBottom w:val="0"/>
      <w:divBdr>
        <w:top w:val="none" w:sz="0" w:space="0" w:color="auto"/>
        <w:left w:val="none" w:sz="0" w:space="0" w:color="auto"/>
        <w:bottom w:val="none" w:sz="0" w:space="0" w:color="auto"/>
        <w:right w:val="none" w:sz="0" w:space="0" w:color="auto"/>
      </w:divBdr>
    </w:div>
    <w:div w:id="175849200">
      <w:bodyDiv w:val="1"/>
      <w:marLeft w:val="0"/>
      <w:marRight w:val="0"/>
      <w:marTop w:val="0"/>
      <w:marBottom w:val="0"/>
      <w:divBdr>
        <w:top w:val="none" w:sz="0" w:space="0" w:color="auto"/>
        <w:left w:val="none" w:sz="0" w:space="0" w:color="auto"/>
        <w:bottom w:val="none" w:sz="0" w:space="0" w:color="auto"/>
        <w:right w:val="none" w:sz="0" w:space="0" w:color="auto"/>
      </w:divBdr>
    </w:div>
    <w:div w:id="210923413">
      <w:bodyDiv w:val="1"/>
      <w:marLeft w:val="0"/>
      <w:marRight w:val="0"/>
      <w:marTop w:val="0"/>
      <w:marBottom w:val="0"/>
      <w:divBdr>
        <w:top w:val="none" w:sz="0" w:space="0" w:color="auto"/>
        <w:left w:val="none" w:sz="0" w:space="0" w:color="auto"/>
        <w:bottom w:val="none" w:sz="0" w:space="0" w:color="auto"/>
        <w:right w:val="none" w:sz="0" w:space="0" w:color="auto"/>
      </w:divBdr>
    </w:div>
    <w:div w:id="242303460">
      <w:bodyDiv w:val="1"/>
      <w:marLeft w:val="0"/>
      <w:marRight w:val="0"/>
      <w:marTop w:val="0"/>
      <w:marBottom w:val="0"/>
      <w:divBdr>
        <w:top w:val="none" w:sz="0" w:space="0" w:color="auto"/>
        <w:left w:val="none" w:sz="0" w:space="0" w:color="auto"/>
        <w:bottom w:val="none" w:sz="0" w:space="0" w:color="auto"/>
        <w:right w:val="none" w:sz="0" w:space="0" w:color="auto"/>
      </w:divBdr>
      <w:divsChild>
        <w:div w:id="1091462518">
          <w:marLeft w:val="0"/>
          <w:marRight w:val="90"/>
          <w:marTop w:val="0"/>
          <w:marBottom w:val="0"/>
          <w:divBdr>
            <w:top w:val="none" w:sz="0" w:space="0" w:color="auto"/>
            <w:left w:val="none" w:sz="0" w:space="0" w:color="auto"/>
            <w:bottom w:val="none" w:sz="0" w:space="0" w:color="auto"/>
            <w:right w:val="none" w:sz="0" w:space="0" w:color="auto"/>
          </w:divBdr>
        </w:div>
      </w:divsChild>
    </w:div>
    <w:div w:id="256594575">
      <w:bodyDiv w:val="1"/>
      <w:marLeft w:val="0"/>
      <w:marRight w:val="0"/>
      <w:marTop w:val="0"/>
      <w:marBottom w:val="0"/>
      <w:divBdr>
        <w:top w:val="none" w:sz="0" w:space="0" w:color="auto"/>
        <w:left w:val="none" w:sz="0" w:space="0" w:color="auto"/>
        <w:bottom w:val="none" w:sz="0" w:space="0" w:color="auto"/>
        <w:right w:val="none" w:sz="0" w:space="0" w:color="auto"/>
      </w:divBdr>
    </w:div>
    <w:div w:id="257174160">
      <w:bodyDiv w:val="1"/>
      <w:marLeft w:val="0"/>
      <w:marRight w:val="0"/>
      <w:marTop w:val="0"/>
      <w:marBottom w:val="0"/>
      <w:divBdr>
        <w:top w:val="none" w:sz="0" w:space="0" w:color="auto"/>
        <w:left w:val="none" w:sz="0" w:space="0" w:color="auto"/>
        <w:bottom w:val="none" w:sz="0" w:space="0" w:color="auto"/>
        <w:right w:val="none" w:sz="0" w:space="0" w:color="auto"/>
      </w:divBdr>
    </w:div>
    <w:div w:id="257249840">
      <w:bodyDiv w:val="1"/>
      <w:marLeft w:val="0"/>
      <w:marRight w:val="0"/>
      <w:marTop w:val="0"/>
      <w:marBottom w:val="0"/>
      <w:divBdr>
        <w:top w:val="none" w:sz="0" w:space="0" w:color="auto"/>
        <w:left w:val="none" w:sz="0" w:space="0" w:color="auto"/>
        <w:bottom w:val="none" w:sz="0" w:space="0" w:color="auto"/>
        <w:right w:val="none" w:sz="0" w:space="0" w:color="auto"/>
      </w:divBdr>
    </w:div>
    <w:div w:id="273833910">
      <w:bodyDiv w:val="1"/>
      <w:marLeft w:val="0"/>
      <w:marRight w:val="0"/>
      <w:marTop w:val="0"/>
      <w:marBottom w:val="0"/>
      <w:divBdr>
        <w:top w:val="none" w:sz="0" w:space="0" w:color="auto"/>
        <w:left w:val="none" w:sz="0" w:space="0" w:color="auto"/>
        <w:bottom w:val="none" w:sz="0" w:space="0" w:color="auto"/>
        <w:right w:val="none" w:sz="0" w:space="0" w:color="auto"/>
      </w:divBdr>
    </w:div>
    <w:div w:id="391589003">
      <w:bodyDiv w:val="1"/>
      <w:marLeft w:val="0"/>
      <w:marRight w:val="0"/>
      <w:marTop w:val="0"/>
      <w:marBottom w:val="0"/>
      <w:divBdr>
        <w:top w:val="none" w:sz="0" w:space="0" w:color="auto"/>
        <w:left w:val="none" w:sz="0" w:space="0" w:color="auto"/>
        <w:bottom w:val="none" w:sz="0" w:space="0" w:color="auto"/>
        <w:right w:val="none" w:sz="0" w:space="0" w:color="auto"/>
      </w:divBdr>
    </w:div>
    <w:div w:id="401803836">
      <w:bodyDiv w:val="1"/>
      <w:marLeft w:val="0"/>
      <w:marRight w:val="0"/>
      <w:marTop w:val="0"/>
      <w:marBottom w:val="0"/>
      <w:divBdr>
        <w:top w:val="none" w:sz="0" w:space="0" w:color="auto"/>
        <w:left w:val="none" w:sz="0" w:space="0" w:color="auto"/>
        <w:bottom w:val="none" w:sz="0" w:space="0" w:color="auto"/>
        <w:right w:val="none" w:sz="0" w:space="0" w:color="auto"/>
      </w:divBdr>
    </w:div>
    <w:div w:id="421687588">
      <w:bodyDiv w:val="1"/>
      <w:marLeft w:val="0"/>
      <w:marRight w:val="0"/>
      <w:marTop w:val="0"/>
      <w:marBottom w:val="0"/>
      <w:divBdr>
        <w:top w:val="none" w:sz="0" w:space="0" w:color="auto"/>
        <w:left w:val="none" w:sz="0" w:space="0" w:color="auto"/>
        <w:bottom w:val="none" w:sz="0" w:space="0" w:color="auto"/>
        <w:right w:val="none" w:sz="0" w:space="0" w:color="auto"/>
      </w:divBdr>
    </w:div>
    <w:div w:id="444734488">
      <w:bodyDiv w:val="1"/>
      <w:marLeft w:val="0"/>
      <w:marRight w:val="0"/>
      <w:marTop w:val="0"/>
      <w:marBottom w:val="0"/>
      <w:divBdr>
        <w:top w:val="none" w:sz="0" w:space="0" w:color="auto"/>
        <w:left w:val="none" w:sz="0" w:space="0" w:color="auto"/>
        <w:bottom w:val="none" w:sz="0" w:space="0" w:color="auto"/>
        <w:right w:val="none" w:sz="0" w:space="0" w:color="auto"/>
      </w:divBdr>
    </w:div>
    <w:div w:id="455216050">
      <w:bodyDiv w:val="1"/>
      <w:marLeft w:val="0"/>
      <w:marRight w:val="0"/>
      <w:marTop w:val="0"/>
      <w:marBottom w:val="0"/>
      <w:divBdr>
        <w:top w:val="none" w:sz="0" w:space="0" w:color="auto"/>
        <w:left w:val="none" w:sz="0" w:space="0" w:color="auto"/>
        <w:bottom w:val="none" w:sz="0" w:space="0" w:color="auto"/>
        <w:right w:val="none" w:sz="0" w:space="0" w:color="auto"/>
      </w:divBdr>
    </w:div>
    <w:div w:id="457912304">
      <w:bodyDiv w:val="1"/>
      <w:marLeft w:val="0"/>
      <w:marRight w:val="0"/>
      <w:marTop w:val="0"/>
      <w:marBottom w:val="0"/>
      <w:divBdr>
        <w:top w:val="none" w:sz="0" w:space="0" w:color="auto"/>
        <w:left w:val="none" w:sz="0" w:space="0" w:color="auto"/>
        <w:bottom w:val="none" w:sz="0" w:space="0" w:color="auto"/>
        <w:right w:val="none" w:sz="0" w:space="0" w:color="auto"/>
      </w:divBdr>
    </w:div>
    <w:div w:id="485361420">
      <w:bodyDiv w:val="1"/>
      <w:marLeft w:val="0"/>
      <w:marRight w:val="0"/>
      <w:marTop w:val="0"/>
      <w:marBottom w:val="0"/>
      <w:divBdr>
        <w:top w:val="none" w:sz="0" w:space="0" w:color="auto"/>
        <w:left w:val="none" w:sz="0" w:space="0" w:color="auto"/>
        <w:bottom w:val="none" w:sz="0" w:space="0" w:color="auto"/>
        <w:right w:val="none" w:sz="0" w:space="0" w:color="auto"/>
      </w:divBdr>
    </w:div>
    <w:div w:id="575169276">
      <w:bodyDiv w:val="1"/>
      <w:marLeft w:val="0"/>
      <w:marRight w:val="0"/>
      <w:marTop w:val="0"/>
      <w:marBottom w:val="0"/>
      <w:divBdr>
        <w:top w:val="none" w:sz="0" w:space="0" w:color="auto"/>
        <w:left w:val="none" w:sz="0" w:space="0" w:color="auto"/>
        <w:bottom w:val="none" w:sz="0" w:space="0" w:color="auto"/>
        <w:right w:val="none" w:sz="0" w:space="0" w:color="auto"/>
      </w:divBdr>
    </w:div>
    <w:div w:id="581835440">
      <w:bodyDiv w:val="1"/>
      <w:marLeft w:val="0"/>
      <w:marRight w:val="0"/>
      <w:marTop w:val="0"/>
      <w:marBottom w:val="0"/>
      <w:divBdr>
        <w:top w:val="none" w:sz="0" w:space="0" w:color="auto"/>
        <w:left w:val="none" w:sz="0" w:space="0" w:color="auto"/>
        <w:bottom w:val="none" w:sz="0" w:space="0" w:color="auto"/>
        <w:right w:val="none" w:sz="0" w:space="0" w:color="auto"/>
      </w:divBdr>
    </w:div>
    <w:div w:id="598802912">
      <w:bodyDiv w:val="1"/>
      <w:marLeft w:val="0"/>
      <w:marRight w:val="0"/>
      <w:marTop w:val="0"/>
      <w:marBottom w:val="0"/>
      <w:divBdr>
        <w:top w:val="none" w:sz="0" w:space="0" w:color="auto"/>
        <w:left w:val="none" w:sz="0" w:space="0" w:color="auto"/>
        <w:bottom w:val="none" w:sz="0" w:space="0" w:color="auto"/>
        <w:right w:val="none" w:sz="0" w:space="0" w:color="auto"/>
      </w:divBdr>
    </w:div>
    <w:div w:id="652099893">
      <w:bodyDiv w:val="1"/>
      <w:marLeft w:val="0"/>
      <w:marRight w:val="0"/>
      <w:marTop w:val="0"/>
      <w:marBottom w:val="0"/>
      <w:divBdr>
        <w:top w:val="none" w:sz="0" w:space="0" w:color="auto"/>
        <w:left w:val="none" w:sz="0" w:space="0" w:color="auto"/>
        <w:bottom w:val="none" w:sz="0" w:space="0" w:color="auto"/>
        <w:right w:val="none" w:sz="0" w:space="0" w:color="auto"/>
      </w:divBdr>
    </w:div>
    <w:div w:id="655963135">
      <w:bodyDiv w:val="1"/>
      <w:marLeft w:val="0"/>
      <w:marRight w:val="0"/>
      <w:marTop w:val="0"/>
      <w:marBottom w:val="0"/>
      <w:divBdr>
        <w:top w:val="none" w:sz="0" w:space="0" w:color="auto"/>
        <w:left w:val="none" w:sz="0" w:space="0" w:color="auto"/>
        <w:bottom w:val="none" w:sz="0" w:space="0" w:color="auto"/>
        <w:right w:val="none" w:sz="0" w:space="0" w:color="auto"/>
      </w:divBdr>
    </w:div>
    <w:div w:id="660087103">
      <w:bodyDiv w:val="1"/>
      <w:marLeft w:val="0"/>
      <w:marRight w:val="0"/>
      <w:marTop w:val="0"/>
      <w:marBottom w:val="0"/>
      <w:divBdr>
        <w:top w:val="none" w:sz="0" w:space="0" w:color="auto"/>
        <w:left w:val="none" w:sz="0" w:space="0" w:color="auto"/>
        <w:bottom w:val="none" w:sz="0" w:space="0" w:color="auto"/>
        <w:right w:val="none" w:sz="0" w:space="0" w:color="auto"/>
      </w:divBdr>
    </w:div>
    <w:div w:id="662204452">
      <w:bodyDiv w:val="1"/>
      <w:marLeft w:val="0"/>
      <w:marRight w:val="0"/>
      <w:marTop w:val="0"/>
      <w:marBottom w:val="0"/>
      <w:divBdr>
        <w:top w:val="none" w:sz="0" w:space="0" w:color="auto"/>
        <w:left w:val="none" w:sz="0" w:space="0" w:color="auto"/>
        <w:bottom w:val="none" w:sz="0" w:space="0" w:color="auto"/>
        <w:right w:val="none" w:sz="0" w:space="0" w:color="auto"/>
      </w:divBdr>
    </w:div>
    <w:div w:id="668682283">
      <w:bodyDiv w:val="1"/>
      <w:marLeft w:val="0"/>
      <w:marRight w:val="0"/>
      <w:marTop w:val="0"/>
      <w:marBottom w:val="0"/>
      <w:divBdr>
        <w:top w:val="none" w:sz="0" w:space="0" w:color="auto"/>
        <w:left w:val="none" w:sz="0" w:space="0" w:color="auto"/>
        <w:bottom w:val="none" w:sz="0" w:space="0" w:color="auto"/>
        <w:right w:val="none" w:sz="0" w:space="0" w:color="auto"/>
      </w:divBdr>
    </w:div>
    <w:div w:id="675956699">
      <w:bodyDiv w:val="1"/>
      <w:marLeft w:val="0"/>
      <w:marRight w:val="0"/>
      <w:marTop w:val="0"/>
      <w:marBottom w:val="0"/>
      <w:divBdr>
        <w:top w:val="none" w:sz="0" w:space="0" w:color="auto"/>
        <w:left w:val="none" w:sz="0" w:space="0" w:color="auto"/>
        <w:bottom w:val="none" w:sz="0" w:space="0" w:color="auto"/>
        <w:right w:val="none" w:sz="0" w:space="0" w:color="auto"/>
      </w:divBdr>
    </w:div>
    <w:div w:id="686490841">
      <w:bodyDiv w:val="1"/>
      <w:marLeft w:val="0"/>
      <w:marRight w:val="0"/>
      <w:marTop w:val="0"/>
      <w:marBottom w:val="0"/>
      <w:divBdr>
        <w:top w:val="none" w:sz="0" w:space="0" w:color="auto"/>
        <w:left w:val="none" w:sz="0" w:space="0" w:color="auto"/>
        <w:bottom w:val="none" w:sz="0" w:space="0" w:color="auto"/>
        <w:right w:val="none" w:sz="0" w:space="0" w:color="auto"/>
      </w:divBdr>
    </w:div>
    <w:div w:id="688528380">
      <w:bodyDiv w:val="1"/>
      <w:marLeft w:val="0"/>
      <w:marRight w:val="0"/>
      <w:marTop w:val="0"/>
      <w:marBottom w:val="0"/>
      <w:divBdr>
        <w:top w:val="none" w:sz="0" w:space="0" w:color="auto"/>
        <w:left w:val="none" w:sz="0" w:space="0" w:color="auto"/>
        <w:bottom w:val="none" w:sz="0" w:space="0" w:color="auto"/>
        <w:right w:val="none" w:sz="0" w:space="0" w:color="auto"/>
      </w:divBdr>
    </w:div>
    <w:div w:id="692538206">
      <w:bodyDiv w:val="1"/>
      <w:marLeft w:val="0"/>
      <w:marRight w:val="0"/>
      <w:marTop w:val="0"/>
      <w:marBottom w:val="0"/>
      <w:divBdr>
        <w:top w:val="none" w:sz="0" w:space="0" w:color="auto"/>
        <w:left w:val="none" w:sz="0" w:space="0" w:color="auto"/>
        <w:bottom w:val="none" w:sz="0" w:space="0" w:color="auto"/>
        <w:right w:val="none" w:sz="0" w:space="0" w:color="auto"/>
      </w:divBdr>
    </w:div>
    <w:div w:id="694965198">
      <w:bodyDiv w:val="1"/>
      <w:marLeft w:val="0"/>
      <w:marRight w:val="0"/>
      <w:marTop w:val="0"/>
      <w:marBottom w:val="0"/>
      <w:divBdr>
        <w:top w:val="none" w:sz="0" w:space="0" w:color="auto"/>
        <w:left w:val="none" w:sz="0" w:space="0" w:color="auto"/>
        <w:bottom w:val="none" w:sz="0" w:space="0" w:color="auto"/>
        <w:right w:val="none" w:sz="0" w:space="0" w:color="auto"/>
      </w:divBdr>
    </w:div>
    <w:div w:id="698316301">
      <w:bodyDiv w:val="1"/>
      <w:marLeft w:val="0"/>
      <w:marRight w:val="0"/>
      <w:marTop w:val="0"/>
      <w:marBottom w:val="0"/>
      <w:divBdr>
        <w:top w:val="none" w:sz="0" w:space="0" w:color="auto"/>
        <w:left w:val="none" w:sz="0" w:space="0" w:color="auto"/>
        <w:bottom w:val="none" w:sz="0" w:space="0" w:color="auto"/>
        <w:right w:val="none" w:sz="0" w:space="0" w:color="auto"/>
      </w:divBdr>
    </w:div>
    <w:div w:id="726613550">
      <w:bodyDiv w:val="1"/>
      <w:marLeft w:val="0"/>
      <w:marRight w:val="0"/>
      <w:marTop w:val="0"/>
      <w:marBottom w:val="0"/>
      <w:divBdr>
        <w:top w:val="none" w:sz="0" w:space="0" w:color="auto"/>
        <w:left w:val="none" w:sz="0" w:space="0" w:color="auto"/>
        <w:bottom w:val="none" w:sz="0" w:space="0" w:color="auto"/>
        <w:right w:val="none" w:sz="0" w:space="0" w:color="auto"/>
      </w:divBdr>
    </w:div>
    <w:div w:id="734090908">
      <w:bodyDiv w:val="1"/>
      <w:marLeft w:val="0"/>
      <w:marRight w:val="0"/>
      <w:marTop w:val="0"/>
      <w:marBottom w:val="0"/>
      <w:divBdr>
        <w:top w:val="none" w:sz="0" w:space="0" w:color="auto"/>
        <w:left w:val="none" w:sz="0" w:space="0" w:color="auto"/>
        <w:bottom w:val="none" w:sz="0" w:space="0" w:color="auto"/>
        <w:right w:val="none" w:sz="0" w:space="0" w:color="auto"/>
      </w:divBdr>
    </w:div>
    <w:div w:id="738477790">
      <w:bodyDiv w:val="1"/>
      <w:marLeft w:val="0"/>
      <w:marRight w:val="0"/>
      <w:marTop w:val="0"/>
      <w:marBottom w:val="0"/>
      <w:divBdr>
        <w:top w:val="none" w:sz="0" w:space="0" w:color="auto"/>
        <w:left w:val="none" w:sz="0" w:space="0" w:color="auto"/>
        <w:bottom w:val="none" w:sz="0" w:space="0" w:color="auto"/>
        <w:right w:val="none" w:sz="0" w:space="0" w:color="auto"/>
      </w:divBdr>
    </w:div>
    <w:div w:id="745877359">
      <w:bodyDiv w:val="1"/>
      <w:marLeft w:val="0"/>
      <w:marRight w:val="0"/>
      <w:marTop w:val="0"/>
      <w:marBottom w:val="0"/>
      <w:divBdr>
        <w:top w:val="none" w:sz="0" w:space="0" w:color="auto"/>
        <w:left w:val="none" w:sz="0" w:space="0" w:color="auto"/>
        <w:bottom w:val="none" w:sz="0" w:space="0" w:color="auto"/>
        <w:right w:val="none" w:sz="0" w:space="0" w:color="auto"/>
      </w:divBdr>
    </w:div>
    <w:div w:id="768618741">
      <w:bodyDiv w:val="1"/>
      <w:marLeft w:val="0"/>
      <w:marRight w:val="0"/>
      <w:marTop w:val="0"/>
      <w:marBottom w:val="0"/>
      <w:divBdr>
        <w:top w:val="none" w:sz="0" w:space="0" w:color="auto"/>
        <w:left w:val="none" w:sz="0" w:space="0" w:color="auto"/>
        <w:bottom w:val="none" w:sz="0" w:space="0" w:color="auto"/>
        <w:right w:val="none" w:sz="0" w:space="0" w:color="auto"/>
      </w:divBdr>
    </w:div>
    <w:div w:id="813453860">
      <w:bodyDiv w:val="1"/>
      <w:marLeft w:val="0"/>
      <w:marRight w:val="0"/>
      <w:marTop w:val="0"/>
      <w:marBottom w:val="0"/>
      <w:divBdr>
        <w:top w:val="none" w:sz="0" w:space="0" w:color="auto"/>
        <w:left w:val="none" w:sz="0" w:space="0" w:color="auto"/>
        <w:bottom w:val="none" w:sz="0" w:space="0" w:color="auto"/>
        <w:right w:val="none" w:sz="0" w:space="0" w:color="auto"/>
      </w:divBdr>
    </w:div>
    <w:div w:id="823008393">
      <w:bodyDiv w:val="1"/>
      <w:marLeft w:val="0"/>
      <w:marRight w:val="0"/>
      <w:marTop w:val="0"/>
      <w:marBottom w:val="0"/>
      <w:divBdr>
        <w:top w:val="none" w:sz="0" w:space="0" w:color="auto"/>
        <w:left w:val="none" w:sz="0" w:space="0" w:color="auto"/>
        <w:bottom w:val="none" w:sz="0" w:space="0" w:color="auto"/>
        <w:right w:val="none" w:sz="0" w:space="0" w:color="auto"/>
      </w:divBdr>
    </w:div>
    <w:div w:id="860506725">
      <w:bodyDiv w:val="1"/>
      <w:marLeft w:val="0"/>
      <w:marRight w:val="0"/>
      <w:marTop w:val="0"/>
      <w:marBottom w:val="0"/>
      <w:divBdr>
        <w:top w:val="none" w:sz="0" w:space="0" w:color="auto"/>
        <w:left w:val="none" w:sz="0" w:space="0" w:color="auto"/>
        <w:bottom w:val="none" w:sz="0" w:space="0" w:color="auto"/>
        <w:right w:val="none" w:sz="0" w:space="0" w:color="auto"/>
      </w:divBdr>
    </w:div>
    <w:div w:id="862474215">
      <w:bodyDiv w:val="1"/>
      <w:marLeft w:val="0"/>
      <w:marRight w:val="0"/>
      <w:marTop w:val="0"/>
      <w:marBottom w:val="0"/>
      <w:divBdr>
        <w:top w:val="none" w:sz="0" w:space="0" w:color="auto"/>
        <w:left w:val="none" w:sz="0" w:space="0" w:color="auto"/>
        <w:bottom w:val="none" w:sz="0" w:space="0" w:color="auto"/>
        <w:right w:val="none" w:sz="0" w:space="0" w:color="auto"/>
      </w:divBdr>
    </w:div>
    <w:div w:id="865211476">
      <w:bodyDiv w:val="1"/>
      <w:marLeft w:val="0"/>
      <w:marRight w:val="0"/>
      <w:marTop w:val="0"/>
      <w:marBottom w:val="0"/>
      <w:divBdr>
        <w:top w:val="none" w:sz="0" w:space="0" w:color="auto"/>
        <w:left w:val="none" w:sz="0" w:space="0" w:color="auto"/>
        <w:bottom w:val="none" w:sz="0" w:space="0" w:color="auto"/>
        <w:right w:val="none" w:sz="0" w:space="0" w:color="auto"/>
      </w:divBdr>
    </w:div>
    <w:div w:id="867178752">
      <w:bodyDiv w:val="1"/>
      <w:marLeft w:val="0"/>
      <w:marRight w:val="0"/>
      <w:marTop w:val="0"/>
      <w:marBottom w:val="0"/>
      <w:divBdr>
        <w:top w:val="none" w:sz="0" w:space="0" w:color="auto"/>
        <w:left w:val="none" w:sz="0" w:space="0" w:color="auto"/>
        <w:bottom w:val="none" w:sz="0" w:space="0" w:color="auto"/>
        <w:right w:val="none" w:sz="0" w:space="0" w:color="auto"/>
      </w:divBdr>
    </w:div>
    <w:div w:id="921597559">
      <w:bodyDiv w:val="1"/>
      <w:marLeft w:val="0"/>
      <w:marRight w:val="0"/>
      <w:marTop w:val="0"/>
      <w:marBottom w:val="0"/>
      <w:divBdr>
        <w:top w:val="none" w:sz="0" w:space="0" w:color="auto"/>
        <w:left w:val="none" w:sz="0" w:space="0" w:color="auto"/>
        <w:bottom w:val="none" w:sz="0" w:space="0" w:color="auto"/>
        <w:right w:val="none" w:sz="0" w:space="0" w:color="auto"/>
      </w:divBdr>
    </w:div>
    <w:div w:id="930161876">
      <w:bodyDiv w:val="1"/>
      <w:marLeft w:val="0"/>
      <w:marRight w:val="0"/>
      <w:marTop w:val="0"/>
      <w:marBottom w:val="0"/>
      <w:divBdr>
        <w:top w:val="none" w:sz="0" w:space="0" w:color="auto"/>
        <w:left w:val="none" w:sz="0" w:space="0" w:color="auto"/>
        <w:bottom w:val="none" w:sz="0" w:space="0" w:color="auto"/>
        <w:right w:val="none" w:sz="0" w:space="0" w:color="auto"/>
      </w:divBdr>
    </w:div>
    <w:div w:id="946815502">
      <w:bodyDiv w:val="1"/>
      <w:marLeft w:val="0"/>
      <w:marRight w:val="0"/>
      <w:marTop w:val="0"/>
      <w:marBottom w:val="0"/>
      <w:divBdr>
        <w:top w:val="none" w:sz="0" w:space="0" w:color="auto"/>
        <w:left w:val="none" w:sz="0" w:space="0" w:color="auto"/>
        <w:bottom w:val="none" w:sz="0" w:space="0" w:color="auto"/>
        <w:right w:val="none" w:sz="0" w:space="0" w:color="auto"/>
      </w:divBdr>
    </w:div>
    <w:div w:id="978532968">
      <w:bodyDiv w:val="1"/>
      <w:marLeft w:val="0"/>
      <w:marRight w:val="0"/>
      <w:marTop w:val="0"/>
      <w:marBottom w:val="0"/>
      <w:divBdr>
        <w:top w:val="none" w:sz="0" w:space="0" w:color="auto"/>
        <w:left w:val="none" w:sz="0" w:space="0" w:color="auto"/>
        <w:bottom w:val="none" w:sz="0" w:space="0" w:color="auto"/>
        <w:right w:val="none" w:sz="0" w:space="0" w:color="auto"/>
      </w:divBdr>
    </w:div>
    <w:div w:id="988284330">
      <w:bodyDiv w:val="1"/>
      <w:marLeft w:val="0"/>
      <w:marRight w:val="0"/>
      <w:marTop w:val="0"/>
      <w:marBottom w:val="0"/>
      <w:divBdr>
        <w:top w:val="none" w:sz="0" w:space="0" w:color="auto"/>
        <w:left w:val="none" w:sz="0" w:space="0" w:color="auto"/>
        <w:bottom w:val="none" w:sz="0" w:space="0" w:color="auto"/>
        <w:right w:val="none" w:sz="0" w:space="0" w:color="auto"/>
      </w:divBdr>
    </w:div>
    <w:div w:id="1017729033">
      <w:bodyDiv w:val="1"/>
      <w:marLeft w:val="0"/>
      <w:marRight w:val="0"/>
      <w:marTop w:val="0"/>
      <w:marBottom w:val="0"/>
      <w:divBdr>
        <w:top w:val="none" w:sz="0" w:space="0" w:color="auto"/>
        <w:left w:val="none" w:sz="0" w:space="0" w:color="auto"/>
        <w:bottom w:val="none" w:sz="0" w:space="0" w:color="auto"/>
        <w:right w:val="none" w:sz="0" w:space="0" w:color="auto"/>
      </w:divBdr>
    </w:div>
    <w:div w:id="1019048374">
      <w:bodyDiv w:val="1"/>
      <w:marLeft w:val="0"/>
      <w:marRight w:val="0"/>
      <w:marTop w:val="0"/>
      <w:marBottom w:val="0"/>
      <w:divBdr>
        <w:top w:val="none" w:sz="0" w:space="0" w:color="auto"/>
        <w:left w:val="none" w:sz="0" w:space="0" w:color="auto"/>
        <w:bottom w:val="none" w:sz="0" w:space="0" w:color="auto"/>
        <w:right w:val="none" w:sz="0" w:space="0" w:color="auto"/>
      </w:divBdr>
    </w:div>
    <w:div w:id="1024593722">
      <w:bodyDiv w:val="1"/>
      <w:marLeft w:val="0"/>
      <w:marRight w:val="0"/>
      <w:marTop w:val="0"/>
      <w:marBottom w:val="0"/>
      <w:divBdr>
        <w:top w:val="none" w:sz="0" w:space="0" w:color="auto"/>
        <w:left w:val="none" w:sz="0" w:space="0" w:color="auto"/>
        <w:bottom w:val="none" w:sz="0" w:space="0" w:color="auto"/>
        <w:right w:val="none" w:sz="0" w:space="0" w:color="auto"/>
      </w:divBdr>
    </w:div>
    <w:div w:id="1034581331">
      <w:bodyDiv w:val="1"/>
      <w:marLeft w:val="0"/>
      <w:marRight w:val="0"/>
      <w:marTop w:val="0"/>
      <w:marBottom w:val="0"/>
      <w:divBdr>
        <w:top w:val="none" w:sz="0" w:space="0" w:color="auto"/>
        <w:left w:val="none" w:sz="0" w:space="0" w:color="auto"/>
        <w:bottom w:val="none" w:sz="0" w:space="0" w:color="auto"/>
        <w:right w:val="none" w:sz="0" w:space="0" w:color="auto"/>
      </w:divBdr>
    </w:div>
    <w:div w:id="1074082955">
      <w:bodyDiv w:val="1"/>
      <w:marLeft w:val="0"/>
      <w:marRight w:val="0"/>
      <w:marTop w:val="0"/>
      <w:marBottom w:val="0"/>
      <w:divBdr>
        <w:top w:val="none" w:sz="0" w:space="0" w:color="auto"/>
        <w:left w:val="none" w:sz="0" w:space="0" w:color="auto"/>
        <w:bottom w:val="none" w:sz="0" w:space="0" w:color="auto"/>
        <w:right w:val="none" w:sz="0" w:space="0" w:color="auto"/>
      </w:divBdr>
    </w:div>
    <w:div w:id="1108163606">
      <w:bodyDiv w:val="1"/>
      <w:marLeft w:val="0"/>
      <w:marRight w:val="0"/>
      <w:marTop w:val="0"/>
      <w:marBottom w:val="0"/>
      <w:divBdr>
        <w:top w:val="none" w:sz="0" w:space="0" w:color="auto"/>
        <w:left w:val="none" w:sz="0" w:space="0" w:color="auto"/>
        <w:bottom w:val="none" w:sz="0" w:space="0" w:color="auto"/>
        <w:right w:val="none" w:sz="0" w:space="0" w:color="auto"/>
      </w:divBdr>
    </w:div>
    <w:div w:id="1119374543">
      <w:bodyDiv w:val="1"/>
      <w:marLeft w:val="0"/>
      <w:marRight w:val="0"/>
      <w:marTop w:val="0"/>
      <w:marBottom w:val="0"/>
      <w:divBdr>
        <w:top w:val="none" w:sz="0" w:space="0" w:color="auto"/>
        <w:left w:val="none" w:sz="0" w:space="0" w:color="auto"/>
        <w:bottom w:val="none" w:sz="0" w:space="0" w:color="auto"/>
        <w:right w:val="none" w:sz="0" w:space="0" w:color="auto"/>
      </w:divBdr>
    </w:div>
    <w:div w:id="1131485670">
      <w:bodyDiv w:val="1"/>
      <w:marLeft w:val="0"/>
      <w:marRight w:val="0"/>
      <w:marTop w:val="0"/>
      <w:marBottom w:val="0"/>
      <w:divBdr>
        <w:top w:val="none" w:sz="0" w:space="0" w:color="auto"/>
        <w:left w:val="none" w:sz="0" w:space="0" w:color="auto"/>
        <w:bottom w:val="none" w:sz="0" w:space="0" w:color="auto"/>
        <w:right w:val="none" w:sz="0" w:space="0" w:color="auto"/>
      </w:divBdr>
      <w:divsChild>
        <w:div w:id="1385450016">
          <w:marLeft w:val="0"/>
          <w:marRight w:val="0"/>
          <w:marTop w:val="0"/>
          <w:marBottom w:val="0"/>
          <w:divBdr>
            <w:top w:val="single" w:sz="2" w:space="0" w:color="454545"/>
            <w:left w:val="single" w:sz="6" w:space="0" w:color="454545"/>
            <w:bottom w:val="single" w:sz="6" w:space="0" w:color="454545"/>
            <w:right w:val="single" w:sz="6" w:space="0" w:color="454545"/>
          </w:divBdr>
          <w:divsChild>
            <w:div w:id="946815256">
              <w:marLeft w:val="0"/>
              <w:marRight w:val="0"/>
              <w:marTop w:val="0"/>
              <w:marBottom w:val="0"/>
              <w:divBdr>
                <w:top w:val="none" w:sz="0" w:space="0" w:color="auto"/>
                <w:left w:val="none" w:sz="0" w:space="0" w:color="auto"/>
                <w:bottom w:val="none" w:sz="0" w:space="0" w:color="auto"/>
                <w:right w:val="none" w:sz="0" w:space="0" w:color="auto"/>
              </w:divBdr>
              <w:divsChild>
                <w:div w:id="253511583">
                  <w:marLeft w:val="0"/>
                  <w:marRight w:val="0"/>
                  <w:marTop w:val="0"/>
                  <w:marBottom w:val="0"/>
                  <w:divBdr>
                    <w:top w:val="none" w:sz="0" w:space="0" w:color="auto"/>
                    <w:left w:val="none" w:sz="0" w:space="0" w:color="auto"/>
                    <w:bottom w:val="none" w:sz="0" w:space="0" w:color="auto"/>
                    <w:right w:val="none" w:sz="0" w:space="0" w:color="auto"/>
                  </w:divBdr>
                  <w:divsChild>
                    <w:div w:id="1874881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7258292">
      <w:bodyDiv w:val="1"/>
      <w:marLeft w:val="0"/>
      <w:marRight w:val="0"/>
      <w:marTop w:val="0"/>
      <w:marBottom w:val="0"/>
      <w:divBdr>
        <w:top w:val="none" w:sz="0" w:space="0" w:color="auto"/>
        <w:left w:val="none" w:sz="0" w:space="0" w:color="auto"/>
        <w:bottom w:val="none" w:sz="0" w:space="0" w:color="auto"/>
        <w:right w:val="none" w:sz="0" w:space="0" w:color="auto"/>
      </w:divBdr>
    </w:div>
    <w:div w:id="1166894318">
      <w:bodyDiv w:val="1"/>
      <w:marLeft w:val="0"/>
      <w:marRight w:val="0"/>
      <w:marTop w:val="0"/>
      <w:marBottom w:val="0"/>
      <w:divBdr>
        <w:top w:val="none" w:sz="0" w:space="0" w:color="auto"/>
        <w:left w:val="none" w:sz="0" w:space="0" w:color="auto"/>
        <w:bottom w:val="none" w:sz="0" w:space="0" w:color="auto"/>
        <w:right w:val="none" w:sz="0" w:space="0" w:color="auto"/>
      </w:divBdr>
    </w:div>
    <w:div w:id="1197884932">
      <w:bodyDiv w:val="1"/>
      <w:marLeft w:val="0"/>
      <w:marRight w:val="0"/>
      <w:marTop w:val="0"/>
      <w:marBottom w:val="0"/>
      <w:divBdr>
        <w:top w:val="none" w:sz="0" w:space="0" w:color="auto"/>
        <w:left w:val="none" w:sz="0" w:space="0" w:color="auto"/>
        <w:bottom w:val="none" w:sz="0" w:space="0" w:color="auto"/>
        <w:right w:val="none" w:sz="0" w:space="0" w:color="auto"/>
      </w:divBdr>
    </w:div>
    <w:div w:id="1205481543">
      <w:bodyDiv w:val="1"/>
      <w:marLeft w:val="0"/>
      <w:marRight w:val="0"/>
      <w:marTop w:val="0"/>
      <w:marBottom w:val="0"/>
      <w:divBdr>
        <w:top w:val="none" w:sz="0" w:space="0" w:color="auto"/>
        <w:left w:val="none" w:sz="0" w:space="0" w:color="auto"/>
        <w:bottom w:val="none" w:sz="0" w:space="0" w:color="auto"/>
        <w:right w:val="none" w:sz="0" w:space="0" w:color="auto"/>
      </w:divBdr>
    </w:div>
    <w:div w:id="1222786731">
      <w:bodyDiv w:val="1"/>
      <w:marLeft w:val="0"/>
      <w:marRight w:val="0"/>
      <w:marTop w:val="0"/>
      <w:marBottom w:val="0"/>
      <w:divBdr>
        <w:top w:val="none" w:sz="0" w:space="0" w:color="auto"/>
        <w:left w:val="none" w:sz="0" w:space="0" w:color="auto"/>
        <w:bottom w:val="none" w:sz="0" w:space="0" w:color="auto"/>
        <w:right w:val="none" w:sz="0" w:space="0" w:color="auto"/>
      </w:divBdr>
    </w:div>
    <w:div w:id="1278214800">
      <w:bodyDiv w:val="1"/>
      <w:marLeft w:val="0"/>
      <w:marRight w:val="0"/>
      <w:marTop w:val="0"/>
      <w:marBottom w:val="0"/>
      <w:divBdr>
        <w:top w:val="none" w:sz="0" w:space="0" w:color="auto"/>
        <w:left w:val="none" w:sz="0" w:space="0" w:color="auto"/>
        <w:bottom w:val="none" w:sz="0" w:space="0" w:color="auto"/>
        <w:right w:val="none" w:sz="0" w:space="0" w:color="auto"/>
      </w:divBdr>
    </w:div>
    <w:div w:id="1308512338">
      <w:bodyDiv w:val="1"/>
      <w:marLeft w:val="0"/>
      <w:marRight w:val="0"/>
      <w:marTop w:val="0"/>
      <w:marBottom w:val="0"/>
      <w:divBdr>
        <w:top w:val="none" w:sz="0" w:space="0" w:color="auto"/>
        <w:left w:val="none" w:sz="0" w:space="0" w:color="auto"/>
        <w:bottom w:val="none" w:sz="0" w:space="0" w:color="auto"/>
        <w:right w:val="none" w:sz="0" w:space="0" w:color="auto"/>
      </w:divBdr>
    </w:div>
    <w:div w:id="1320813789">
      <w:bodyDiv w:val="1"/>
      <w:marLeft w:val="0"/>
      <w:marRight w:val="0"/>
      <w:marTop w:val="0"/>
      <w:marBottom w:val="0"/>
      <w:divBdr>
        <w:top w:val="none" w:sz="0" w:space="0" w:color="auto"/>
        <w:left w:val="none" w:sz="0" w:space="0" w:color="auto"/>
        <w:bottom w:val="none" w:sz="0" w:space="0" w:color="auto"/>
        <w:right w:val="none" w:sz="0" w:space="0" w:color="auto"/>
      </w:divBdr>
    </w:div>
    <w:div w:id="1376615711">
      <w:bodyDiv w:val="1"/>
      <w:marLeft w:val="0"/>
      <w:marRight w:val="0"/>
      <w:marTop w:val="0"/>
      <w:marBottom w:val="0"/>
      <w:divBdr>
        <w:top w:val="none" w:sz="0" w:space="0" w:color="auto"/>
        <w:left w:val="none" w:sz="0" w:space="0" w:color="auto"/>
        <w:bottom w:val="none" w:sz="0" w:space="0" w:color="auto"/>
        <w:right w:val="none" w:sz="0" w:space="0" w:color="auto"/>
      </w:divBdr>
    </w:div>
    <w:div w:id="1422289748">
      <w:bodyDiv w:val="1"/>
      <w:marLeft w:val="0"/>
      <w:marRight w:val="0"/>
      <w:marTop w:val="0"/>
      <w:marBottom w:val="0"/>
      <w:divBdr>
        <w:top w:val="none" w:sz="0" w:space="0" w:color="auto"/>
        <w:left w:val="none" w:sz="0" w:space="0" w:color="auto"/>
        <w:bottom w:val="none" w:sz="0" w:space="0" w:color="auto"/>
        <w:right w:val="none" w:sz="0" w:space="0" w:color="auto"/>
      </w:divBdr>
    </w:div>
    <w:div w:id="1423143916">
      <w:bodyDiv w:val="1"/>
      <w:marLeft w:val="0"/>
      <w:marRight w:val="0"/>
      <w:marTop w:val="0"/>
      <w:marBottom w:val="0"/>
      <w:divBdr>
        <w:top w:val="none" w:sz="0" w:space="0" w:color="auto"/>
        <w:left w:val="none" w:sz="0" w:space="0" w:color="auto"/>
        <w:bottom w:val="none" w:sz="0" w:space="0" w:color="auto"/>
        <w:right w:val="none" w:sz="0" w:space="0" w:color="auto"/>
      </w:divBdr>
    </w:div>
    <w:div w:id="1519081505">
      <w:bodyDiv w:val="1"/>
      <w:marLeft w:val="0"/>
      <w:marRight w:val="0"/>
      <w:marTop w:val="0"/>
      <w:marBottom w:val="0"/>
      <w:divBdr>
        <w:top w:val="none" w:sz="0" w:space="0" w:color="auto"/>
        <w:left w:val="none" w:sz="0" w:space="0" w:color="auto"/>
        <w:bottom w:val="none" w:sz="0" w:space="0" w:color="auto"/>
        <w:right w:val="none" w:sz="0" w:space="0" w:color="auto"/>
      </w:divBdr>
    </w:div>
    <w:div w:id="1535995589">
      <w:bodyDiv w:val="1"/>
      <w:marLeft w:val="0"/>
      <w:marRight w:val="0"/>
      <w:marTop w:val="0"/>
      <w:marBottom w:val="0"/>
      <w:divBdr>
        <w:top w:val="none" w:sz="0" w:space="0" w:color="auto"/>
        <w:left w:val="none" w:sz="0" w:space="0" w:color="auto"/>
        <w:bottom w:val="none" w:sz="0" w:space="0" w:color="auto"/>
        <w:right w:val="none" w:sz="0" w:space="0" w:color="auto"/>
      </w:divBdr>
    </w:div>
    <w:div w:id="1552424794">
      <w:bodyDiv w:val="1"/>
      <w:marLeft w:val="0"/>
      <w:marRight w:val="0"/>
      <w:marTop w:val="0"/>
      <w:marBottom w:val="0"/>
      <w:divBdr>
        <w:top w:val="none" w:sz="0" w:space="0" w:color="auto"/>
        <w:left w:val="none" w:sz="0" w:space="0" w:color="auto"/>
        <w:bottom w:val="none" w:sz="0" w:space="0" w:color="auto"/>
        <w:right w:val="none" w:sz="0" w:space="0" w:color="auto"/>
      </w:divBdr>
    </w:div>
    <w:div w:id="1557739867">
      <w:bodyDiv w:val="1"/>
      <w:marLeft w:val="0"/>
      <w:marRight w:val="0"/>
      <w:marTop w:val="0"/>
      <w:marBottom w:val="0"/>
      <w:divBdr>
        <w:top w:val="none" w:sz="0" w:space="0" w:color="auto"/>
        <w:left w:val="none" w:sz="0" w:space="0" w:color="auto"/>
        <w:bottom w:val="none" w:sz="0" w:space="0" w:color="auto"/>
        <w:right w:val="none" w:sz="0" w:space="0" w:color="auto"/>
      </w:divBdr>
    </w:div>
    <w:div w:id="1559316596">
      <w:bodyDiv w:val="1"/>
      <w:marLeft w:val="0"/>
      <w:marRight w:val="0"/>
      <w:marTop w:val="0"/>
      <w:marBottom w:val="0"/>
      <w:divBdr>
        <w:top w:val="none" w:sz="0" w:space="0" w:color="auto"/>
        <w:left w:val="none" w:sz="0" w:space="0" w:color="auto"/>
        <w:bottom w:val="none" w:sz="0" w:space="0" w:color="auto"/>
        <w:right w:val="none" w:sz="0" w:space="0" w:color="auto"/>
      </w:divBdr>
    </w:div>
    <w:div w:id="1606309246">
      <w:bodyDiv w:val="1"/>
      <w:marLeft w:val="0"/>
      <w:marRight w:val="0"/>
      <w:marTop w:val="0"/>
      <w:marBottom w:val="0"/>
      <w:divBdr>
        <w:top w:val="none" w:sz="0" w:space="0" w:color="auto"/>
        <w:left w:val="none" w:sz="0" w:space="0" w:color="auto"/>
        <w:bottom w:val="none" w:sz="0" w:space="0" w:color="auto"/>
        <w:right w:val="none" w:sz="0" w:space="0" w:color="auto"/>
      </w:divBdr>
    </w:div>
    <w:div w:id="1606376334">
      <w:bodyDiv w:val="1"/>
      <w:marLeft w:val="0"/>
      <w:marRight w:val="0"/>
      <w:marTop w:val="0"/>
      <w:marBottom w:val="0"/>
      <w:divBdr>
        <w:top w:val="none" w:sz="0" w:space="0" w:color="auto"/>
        <w:left w:val="none" w:sz="0" w:space="0" w:color="auto"/>
        <w:bottom w:val="none" w:sz="0" w:space="0" w:color="auto"/>
        <w:right w:val="none" w:sz="0" w:space="0" w:color="auto"/>
      </w:divBdr>
    </w:div>
    <w:div w:id="1616519774">
      <w:bodyDiv w:val="1"/>
      <w:marLeft w:val="0"/>
      <w:marRight w:val="0"/>
      <w:marTop w:val="0"/>
      <w:marBottom w:val="0"/>
      <w:divBdr>
        <w:top w:val="none" w:sz="0" w:space="0" w:color="auto"/>
        <w:left w:val="none" w:sz="0" w:space="0" w:color="auto"/>
        <w:bottom w:val="none" w:sz="0" w:space="0" w:color="auto"/>
        <w:right w:val="none" w:sz="0" w:space="0" w:color="auto"/>
      </w:divBdr>
    </w:div>
    <w:div w:id="1633947727">
      <w:bodyDiv w:val="1"/>
      <w:marLeft w:val="0"/>
      <w:marRight w:val="0"/>
      <w:marTop w:val="0"/>
      <w:marBottom w:val="0"/>
      <w:divBdr>
        <w:top w:val="none" w:sz="0" w:space="0" w:color="auto"/>
        <w:left w:val="none" w:sz="0" w:space="0" w:color="auto"/>
        <w:bottom w:val="none" w:sz="0" w:space="0" w:color="auto"/>
        <w:right w:val="none" w:sz="0" w:space="0" w:color="auto"/>
      </w:divBdr>
    </w:div>
    <w:div w:id="1637493046">
      <w:bodyDiv w:val="1"/>
      <w:marLeft w:val="0"/>
      <w:marRight w:val="0"/>
      <w:marTop w:val="0"/>
      <w:marBottom w:val="0"/>
      <w:divBdr>
        <w:top w:val="none" w:sz="0" w:space="0" w:color="auto"/>
        <w:left w:val="none" w:sz="0" w:space="0" w:color="auto"/>
        <w:bottom w:val="none" w:sz="0" w:space="0" w:color="auto"/>
        <w:right w:val="none" w:sz="0" w:space="0" w:color="auto"/>
      </w:divBdr>
    </w:div>
    <w:div w:id="1705788240">
      <w:bodyDiv w:val="1"/>
      <w:marLeft w:val="0"/>
      <w:marRight w:val="0"/>
      <w:marTop w:val="0"/>
      <w:marBottom w:val="0"/>
      <w:divBdr>
        <w:top w:val="none" w:sz="0" w:space="0" w:color="auto"/>
        <w:left w:val="none" w:sz="0" w:space="0" w:color="auto"/>
        <w:bottom w:val="none" w:sz="0" w:space="0" w:color="auto"/>
        <w:right w:val="none" w:sz="0" w:space="0" w:color="auto"/>
      </w:divBdr>
    </w:div>
    <w:div w:id="1721661517">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78793652">
      <w:bodyDiv w:val="1"/>
      <w:marLeft w:val="0"/>
      <w:marRight w:val="0"/>
      <w:marTop w:val="0"/>
      <w:marBottom w:val="0"/>
      <w:divBdr>
        <w:top w:val="none" w:sz="0" w:space="0" w:color="auto"/>
        <w:left w:val="none" w:sz="0" w:space="0" w:color="auto"/>
        <w:bottom w:val="none" w:sz="0" w:space="0" w:color="auto"/>
        <w:right w:val="none" w:sz="0" w:space="0" w:color="auto"/>
      </w:divBdr>
    </w:div>
    <w:div w:id="1799957936">
      <w:bodyDiv w:val="1"/>
      <w:marLeft w:val="0"/>
      <w:marRight w:val="0"/>
      <w:marTop w:val="0"/>
      <w:marBottom w:val="0"/>
      <w:divBdr>
        <w:top w:val="none" w:sz="0" w:space="0" w:color="auto"/>
        <w:left w:val="none" w:sz="0" w:space="0" w:color="auto"/>
        <w:bottom w:val="none" w:sz="0" w:space="0" w:color="auto"/>
        <w:right w:val="none" w:sz="0" w:space="0" w:color="auto"/>
      </w:divBdr>
    </w:div>
    <w:div w:id="1812285111">
      <w:bodyDiv w:val="1"/>
      <w:marLeft w:val="0"/>
      <w:marRight w:val="0"/>
      <w:marTop w:val="0"/>
      <w:marBottom w:val="0"/>
      <w:divBdr>
        <w:top w:val="none" w:sz="0" w:space="0" w:color="auto"/>
        <w:left w:val="none" w:sz="0" w:space="0" w:color="auto"/>
        <w:bottom w:val="none" w:sz="0" w:space="0" w:color="auto"/>
        <w:right w:val="none" w:sz="0" w:space="0" w:color="auto"/>
      </w:divBdr>
    </w:div>
    <w:div w:id="1814833292">
      <w:bodyDiv w:val="1"/>
      <w:marLeft w:val="0"/>
      <w:marRight w:val="0"/>
      <w:marTop w:val="0"/>
      <w:marBottom w:val="0"/>
      <w:divBdr>
        <w:top w:val="none" w:sz="0" w:space="0" w:color="auto"/>
        <w:left w:val="none" w:sz="0" w:space="0" w:color="auto"/>
        <w:bottom w:val="none" w:sz="0" w:space="0" w:color="auto"/>
        <w:right w:val="none" w:sz="0" w:space="0" w:color="auto"/>
      </w:divBdr>
    </w:div>
    <w:div w:id="1815829665">
      <w:bodyDiv w:val="1"/>
      <w:marLeft w:val="0"/>
      <w:marRight w:val="0"/>
      <w:marTop w:val="0"/>
      <w:marBottom w:val="0"/>
      <w:divBdr>
        <w:top w:val="none" w:sz="0" w:space="0" w:color="auto"/>
        <w:left w:val="none" w:sz="0" w:space="0" w:color="auto"/>
        <w:bottom w:val="none" w:sz="0" w:space="0" w:color="auto"/>
        <w:right w:val="none" w:sz="0" w:space="0" w:color="auto"/>
      </w:divBdr>
    </w:div>
    <w:div w:id="1822040147">
      <w:bodyDiv w:val="1"/>
      <w:marLeft w:val="0"/>
      <w:marRight w:val="0"/>
      <w:marTop w:val="0"/>
      <w:marBottom w:val="0"/>
      <w:divBdr>
        <w:top w:val="none" w:sz="0" w:space="0" w:color="auto"/>
        <w:left w:val="none" w:sz="0" w:space="0" w:color="auto"/>
        <w:bottom w:val="none" w:sz="0" w:space="0" w:color="auto"/>
        <w:right w:val="none" w:sz="0" w:space="0" w:color="auto"/>
      </w:divBdr>
    </w:div>
    <w:div w:id="1837303288">
      <w:bodyDiv w:val="1"/>
      <w:marLeft w:val="0"/>
      <w:marRight w:val="0"/>
      <w:marTop w:val="0"/>
      <w:marBottom w:val="0"/>
      <w:divBdr>
        <w:top w:val="none" w:sz="0" w:space="0" w:color="auto"/>
        <w:left w:val="none" w:sz="0" w:space="0" w:color="auto"/>
        <w:bottom w:val="none" w:sz="0" w:space="0" w:color="auto"/>
        <w:right w:val="none" w:sz="0" w:space="0" w:color="auto"/>
      </w:divBdr>
    </w:div>
    <w:div w:id="1879774786">
      <w:bodyDiv w:val="1"/>
      <w:marLeft w:val="0"/>
      <w:marRight w:val="0"/>
      <w:marTop w:val="0"/>
      <w:marBottom w:val="0"/>
      <w:divBdr>
        <w:top w:val="none" w:sz="0" w:space="0" w:color="auto"/>
        <w:left w:val="none" w:sz="0" w:space="0" w:color="auto"/>
        <w:bottom w:val="none" w:sz="0" w:space="0" w:color="auto"/>
        <w:right w:val="none" w:sz="0" w:space="0" w:color="auto"/>
      </w:divBdr>
    </w:div>
    <w:div w:id="1881505236">
      <w:bodyDiv w:val="1"/>
      <w:marLeft w:val="0"/>
      <w:marRight w:val="0"/>
      <w:marTop w:val="0"/>
      <w:marBottom w:val="0"/>
      <w:divBdr>
        <w:top w:val="none" w:sz="0" w:space="0" w:color="auto"/>
        <w:left w:val="none" w:sz="0" w:space="0" w:color="auto"/>
        <w:bottom w:val="none" w:sz="0" w:space="0" w:color="auto"/>
        <w:right w:val="none" w:sz="0" w:space="0" w:color="auto"/>
      </w:divBdr>
    </w:div>
    <w:div w:id="1912763666">
      <w:bodyDiv w:val="1"/>
      <w:marLeft w:val="0"/>
      <w:marRight w:val="0"/>
      <w:marTop w:val="0"/>
      <w:marBottom w:val="0"/>
      <w:divBdr>
        <w:top w:val="none" w:sz="0" w:space="0" w:color="auto"/>
        <w:left w:val="none" w:sz="0" w:space="0" w:color="auto"/>
        <w:bottom w:val="none" w:sz="0" w:space="0" w:color="auto"/>
        <w:right w:val="none" w:sz="0" w:space="0" w:color="auto"/>
      </w:divBdr>
    </w:div>
    <w:div w:id="1936279467">
      <w:bodyDiv w:val="1"/>
      <w:marLeft w:val="0"/>
      <w:marRight w:val="0"/>
      <w:marTop w:val="0"/>
      <w:marBottom w:val="0"/>
      <w:divBdr>
        <w:top w:val="none" w:sz="0" w:space="0" w:color="auto"/>
        <w:left w:val="none" w:sz="0" w:space="0" w:color="auto"/>
        <w:bottom w:val="none" w:sz="0" w:space="0" w:color="auto"/>
        <w:right w:val="none" w:sz="0" w:space="0" w:color="auto"/>
      </w:divBdr>
    </w:div>
    <w:div w:id="1940871820">
      <w:bodyDiv w:val="1"/>
      <w:marLeft w:val="0"/>
      <w:marRight w:val="0"/>
      <w:marTop w:val="0"/>
      <w:marBottom w:val="0"/>
      <w:divBdr>
        <w:top w:val="none" w:sz="0" w:space="0" w:color="auto"/>
        <w:left w:val="none" w:sz="0" w:space="0" w:color="auto"/>
        <w:bottom w:val="none" w:sz="0" w:space="0" w:color="auto"/>
        <w:right w:val="none" w:sz="0" w:space="0" w:color="auto"/>
      </w:divBdr>
    </w:div>
    <w:div w:id="1947541122">
      <w:bodyDiv w:val="1"/>
      <w:marLeft w:val="0"/>
      <w:marRight w:val="0"/>
      <w:marTop w:val="0"/>
      <w:marBottom w:val="0"/>
      <w:divBdr>
        <w:top w:val="none" w:sz="0" w:space="0" w:color="auto"/>
        <w:left w:val="none" w:sz="0" w:space="0" w:color="auto"/>
        <w:bottom w:val="none" w:sz="0" w:space="0" w:color="auto"/>
        <w:right w:val="none" w:sz="0" w:space="0" w:color="auto"/>
      </w:divBdr>
    </w:div>
    <w:div w:id="1949972290">
      <w:bodyDiv w:val="1"/>
      <w:marLeft w:val="0"/>
      <w:marRight w:val="0"/>
      <w:marTop w:val="0"/>
      <w:marBottom w:val="0"/>
      <w:divBdr>
        <w:top w:val="none" w:sz="0" w:space="0" w:color="auto"/>
        <w:left w:val="none" w:sz="0" w:space="0" w:color="auto"/>
        <w:bottom w:val="none" w:sz="0" w:space="0" w:color="auto"/>
        <w:right w:val="none" w:sz="0" w:space="0" w:color="auto"/>
      </w:divBdr>
    </w:div>
    <w:div w:id="1960992172">
      <w:bodyDiv w:val="1"/>
      <w:marLeft w:val="0"/>
      <w:marRight w:val="0"/>
      <w:marTop w:val="0"/>
      <w:marBottom w:val="0"/>
      <w:divBdr>
        <w:top w:val="none" w:sz="0" w:space="0" w:color="auto"/>
        <w:left w:val="none" w:sz="0" w:space="0" w:color="auto"/>
        <w:bottom w:val="none" w:sz="0" w:space="0" w:color="auto"/>
        <w:right w:val="none" w:sz="0" w:space="0" w:color="auto"/>
      </w:divBdr>
    </w:div>
    <w:div w:id="1989283309">
      <w:bodyDiv w:val="1"/>
      <w:marLeft w:val="0"/>
      <w:marRight w:val="0"/>
      <w:marTop w:val="0"/>
      <w:marBottom w:val="0"/>
      <w:divBdr>
        <w:top w:val="none" w:sz="0" w:space="0" w:color="auto"/>
        <w:left w:val="none" w:sz="0" w:space="0" w:color="auto"/>
        <w:bottom w:val="none" w:sz="0" w:space="0" w:color="auto"/>
        <w:right w:val="none" w:sz="0" w:space="0" w:color="auto"/>
      </w:divBdr>
    </w:div>
    <w:div w:id="2006276636">
      <w:bodyDiv w:val="1"/>
      <w:marLeft w:val="0"/>
      <w:marRight w:val="0"/>
      <w:marTop w:val="0"/>
      <w:marBottom w:val="0"/>
      <w:divBdr>
        <w:top w:val="none" w:sz="0" w:space="0" w:color="auto"/>
        <w:left w:val="none" w:sz="0" w:space="0" w:color="auto"/>
        <w:bottom w:val="none" w:sz="0" w:space="0" w:color="auto"/>
        <w:right w:val="none" w:sz="0" w:space="0" w:color="auto"/>
      </w:divBdr>
    </w:div>
    <w:div w:id="2010787174">
      <w:bodyDiv w:val="1"/>
      <w:marLeft w:val="0"/>
      <w:marRight w:val="0"/>
      <w:marTop w:val="0"/>
      <w:marBottom w:val="0"/>
      <w:divBdr>
        <w:top w:val="none" w:sz="0" w:space="0" w:color="auto"/>
        <w:left w:val="none" w:sz="0" w:space="0" w:color="auto"/>
        <w:bottom w:val="none" w:sz="0" w:space="0" w:color="auto"/>
        <w:right w:val="none" w:sz="0" w:space="0" w:color="auto"/>
      </w:divBdr>
    </w:div>
    <w:div w:id="2028210480">
      <w:bodyDiv w:val="1"/>
      <w:marLeft w:val="0"/>
      <w:marRight w:val="0"/>
      <w:marTop w:val="0"/>
      <w:marBottom w:val="0"/>
      <w:divBdr>
        <w:top w:val="none" w:sz="0" w:space="0" w:color="auto"/>
        <w:left w:val="none" w:sz="0" w:space="0" w:color="auto"/>
        <w:bottom w:val="none" w:sz="0" w:space="0" w:color="auto"/>
        <w:right w:val="none" w:sz="0" w:space="0" w:color="auto"/>
      </w:divBdr>
    </w:div>
    <w:div w:id="2053193974">
      <w:bodyDiv w:val="1"/>
      <w:marLeft w:val="0"/>
      <w:marRight w:val="0"/>
      <w:marTop w:val="0"/>
      <w:marBottom w:val="0"/>
      <w:divBdr>
        <w:top w:val="none" w:sz="0" w:space="0" w:color="auto"/>
        <w:left w:val="none" w:sz="0" w:space="0" w:color="auto"/>
        <w:bottom w:val="none" w:sz="0" w:space="0" w:color="auto"/>
        <w:right w:val="none" w:sz="0" w:space="0" w:color="auto"/>
      </w:divBdr>
    </w:div>
    <w:div w:id="2053848135">
      <w:bodyDiv w:val="1"/>
      <w:marLeft w:val="0"/>
      <w:marRight w:val="0"/>
      <w:marTop w:val="0"/>
      <w:marBottom w:val="0"/>
      <w:divBdr>
        <w:top w:val="none" w:sz="0" w:space="0" w:color="auto"/>
        <w:left w:val="none" w:sz="0" w:space="0" w:color="auto"/>
        <w:bottom w:val="none" w:sz="0" w:space="0" w:color="auto"/>
        <w:right w:val="none" w:sz="0" w:space="0" w:color="auto"/>
      </w:divBdr>
    </w:div>
    <w:div w:id="2080901503">
      <w:bodyDiv w:val="1"/>
      <w:marLeft w:val="0"/>
      <w:marRight w:val="0"/>
      <w:marTop w:val="0"/>
      <w:marBottom w:val="0"/>
      <w:divBdr>
        <w:top w:val="none" w:sz="0" w:space="0" w:color="auto"/>
        <w:left w:val="none" w:sz="0" w:space="0" w:color="auto"/>
        <w:bottom w:val="none" w:sz="0" w:space="0" w:color="auto"/>
        <w:right w:val="none" w:sz="0" w:space="0" w:color="auto"/>
      </w:divBdr>
    </w:div>
    <w:div w:id="2089382772">
      <w:bodyDiv w:val="1"/>
      <w:marLeft w:val="0"/>
      <w:marRight w:val="0"/>
      <w:marTop w:val="0"/>
      <w:marBottom w:val="0"/>
      <w:divBdr>
        <w:top w:val="none" w:sz="0" w:space="0" w:color="auto"/>
        <w:left w:val="none" w:sz="0" w:space="0" w:color="auto"/>
        <w:bottom w:val="none" w:sz="0" w:space="0" w:color="auto"/>
        <w:right w:val="none" w:sz="0" w:space="0" w:color="auto"/>
      </w:divBdr>
    </w:div>
    <w:div w:id="2090346147">
      <w:bodyDiv w:val="1"/>
      <w:marLeft w:val="0"/>
      <w:marRight w:val="0"/>
      <w:marTop w:val="0"/>
      <w:marBottom w:val="0"/>
      <w:divBdr>
        <w:top w:val="none" w:sz="0" w:space="0" w:color="auto"/>
        <w:left w:val="none" w:sz="0" w:space="0" w:color="auto"/>
        <w:bottom w:val="none" w:sz="0" w:space="0" w:color="auto"/>
        <w:right w:val="none" w:sz="0" w:space="0" w:color="auto"/>
      </w:divBdr>
    </w:div>
    <w:div w:id="2096971329">
      <w:bodyDiv w:val="1"/>
      <w:marLeft w:val="0"/>
      <w:marRight w:val="0"/>
      <w:marTop w:val="0"/>
      <w:marBottom w:val="0"/>
      <w:divBdr>
        <w:top w:val="none" w:sz="0" w:space="0" w:color="auto"/>
        <w:left w:val="none" w:sz="0" w:space="0" w:color="auto"/>
        <w:bottom w:val="none" w:sz="0" w:space="0" w:color="auto"/>
        <w:right w:val="none" w:sz="0" w:space="0" w:color="auto"/>
      </w:divBdr>
    </w:div>
    <w:div w:id="2097244268">
      <w:bodyDiv w:val="1"/>
      <w:marLeft w:val="0"/>
      <w:marRight w:val="0"/>
      <w:marTop w:val="0"/>
      <w:marBottom w:val="0"/>
      <w:divBdr>
        <w:top w:val="none" w:sz="0" w:space="0" w:color="auto"/>
        <w:left w:val="none" w:sz="0" w:space="0" w:color="auto"/>
        <w:bottom w:val="none" w:sz="0" w:space="0" w:color="auto"/>
        <w:right w:val="none" w:sz="0" w:space="0" w:color="auto"/>
      </w:divBdr>
    </w:div>
    <w:div w:id="2098403104">
      <w:bodyDiv w:val="1"/>
      <w:marLeft w:val="0"/>
      <w:marRight w:val="0"/>
      <w:marTop w:val="0"/>
      <w:marBottom w:val="0"/>
      <w:divBdr>
        <w:top w:val="none" w:sz="0" w:space="0" w:color="auto"/>
        <w:left w:val="none" w:sz="0" w:space="0" w:color="auto"/>
        <w:bottom w:val="none" w:sz="0" w:space="0" w:color="auto"/>
        <w:right w:val="none" w:sz="0" w:space="0" w:color="auto"/>
      </w:divBdr>
    </w:div>
    <w:div w:id="2104447727">
      <w:bodyDiv w:val="1"/>
      <w:marLeft w:val="0"/>
      <w:marRight w:val="0"/>
      <w:marTop w:val="0"/>
      <w:marBottom w:val="0"/>
      <w:divBdr>
        <w:top w:val="none" w:sz="0" w:space="0" w:color="auto"/>
        <w:left w:val="none" w:sz="0" w:space="0" w:color="auto"/>
        <w:bottom w:val="none" w:sz="0" w:space="0" w:color="auto"/>
        <w:right w:val="none" w:sz="0" w:space="0" w:color="auto"/>
      </w:divBdr>
    </w:div>
    <w:div w:id="2132356366">
      <w:bodyDiv w:val="1"/>
      <w:marLeft w:val="0"/>
      <w:marRight w:val="0"/>
      <w:marTop w:val="0"/>
      <w:marBottom w:val="0"/>
      <w:divBdr>
        <w:top w:val="none" w:sz="0" w:space="0" w:color="auto"/>
        <w:left w:val="none" w:sz="0" w:space="0" w:color="auto"/>
        <w:bottom w:val="none" w:sz="0" w:space="0" w:color="auto"/>
        <w:right w:val="none" w:sz="0" w:space="0" w:color="auto"/>
      </w:divBdr>
    </w:div>
    <w:div w:id="214735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ha.gov/pls/oshaweb/owalink.query_links?src_doc_type=STANDARDS&amp;src_unique_file=1910_0134&amp;src_anchor_name=1910.134(c)(4)" TargetMode="External"/><Relationship Id="rId18" Type="http://schemas.openxmlformats.org/officeDocument/2006/relationships/hyperlink" Target="http://www.osha.gov/pls/oshaweb/owalink.query_links?src_doc_type=STANDARDS&amp;src_unique_file=1910_0134&amp;src_anchor_name=1910.134(e)(5)(i)" TargetMode="External"/><Relationship Id="rId26" Type="http://schemas.openxmlformats.org/officeDocument/2006/relationships/hyperlink" Target="http://www.osha.gov/pls/oshaweb/owalink.query_links?src_doc_type=STANDARDS&amp;src_unique_file=1910_0134&amp;src_anchor_name=1910.134(m)(4)" TargetMode="External"/><Relationship Id="rId3" Type="http://schemas.openxmlformats.org/officeDocument/2006/relationships/customXml" Target="../customXml/item3.xml"/><Relationship Id="rId21" Type="http://schemas.openxmlformats.org/officeDocument/2006/relationships/hyperlink" Target="http://www.osha.gov/pls/oshaweb/owalink.query_links?src_doc_type=STANDARDS&amp;src_unique_file=1910_0134&amp;src_anchor_name=1910.134(f)(3)"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osha.gov/pls/oshaweb/owalink.query_links?src_doc_type=STANDARDS&amp;src_unique_file=1910_0134&amp;src_anchor_name=1910.134(c)(2)(ii)" TargetMode="External"/><Relationship Id="rId17" Type="http://schemas.openxmlformats.org/officeDocument/2006/relationships/hyperlink" Target="http://www.osha.gov/pls/oshaweb/owalink.query_links?src_doc_type=STANDARDS&amp;src_unique_file=1910_0134&amp;src_anchor_name=1910.134(e)(5)" TargetMode="External"/><Relationship Id="rId25" Type="http://schemas.openxmlformats.org/officeDocument/2006/relationships/hyperlink" Target="http://www.osha.gov/pls/oshaweb/owalink.query_links?src_doc_type=STANDARDS&amp;src_unique_file=1910_0134&amp;src_anchor_name=1910.134(m)"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osha.gov/pls/oshaweb/owalink.query_links?src_doc_type=STANDARDS&amp;src_unique_file=1910_0134&amp;src_anchor_name=1910.134(e)(2)(i)" TargetMode="External"/><Relationship Id="rId20" Type="http://schemas.openxmlformats.org/officeDocument/2006/relationships/hyperlink" Target="http://www.osha.gov/pls/oshaweb/owalink.query_links?src_doc_type=STANDARDS&amp;src_unique_file=1910_0134&amp;src_anchor_name=1910.134(f)(3)" TargetMode="External"/><Relationship Id="rId29" Type="http://schemas.openxmlformats.org/officeDocument/2006/relationships/hyperlink" Target="http://www.osha.gov/pls/oshaweb/owalink.query_links?src_doc_type=STANDARDS&amp;src_unique_file=1910_0134&amp;src_anchor_name=1910.134(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ha.gov/pls/oshaweb/owalink.query_links?src_doc_type=STANDARDS&amp;src_unique_file=1910_0134&amp;src_anchor_name=1910.134(c)(2)" TargetMode="External"/><Relationship Id="rId24" Type="http://schemas.openxmlformats.org/officeDocument/2006/relationships/hyperlink" Target="http://www.osha.gov/pls/oshaweb/owalink.query_links?src_doc_type=STANDARDS&amp;src_unique_file=1910_0134&amp;src_anchor_name=1910.134(i)(4)(ii)"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osha.gov/pls/oshaweb/owalink.query_links?src_doc_type=STANDARDS&amp;src_unique_file=1910_0134&amp;src_anchor_name=1910.134(e)(2)" TargetMode="External"/><Relationship Id="rId23" Type="http://schemas.openxmlformats.org/officeDocument/2006/relationships/hyperlink" Target="http://www.osha.gov/pls/oshaweb/owalink.query_links?src_doc_type=STANDARDS&amp;src_unique_file=1910_0134&amp;src_anchor_name=1910.134(i)" TargetMode="External"/><Relationship Id="rId28" Type="http://schemas.openxmlformats.org/officeDocument/2006/relationships/hyperlink" Target="https://www.bls.gov/news.release/archives/ecec_12152017.h" TargetMode="External"/><Relationship Id="rId10" Type="http://schemas.openxmlformats.org/officeDocument/2006/relationships/endnotes" Target="endnotes.xml"/><Relationship Id="rId19" Type="http://schemas.openxmlformats.org/officeDocument/2006/relationships/hyperlink" Target="http://www.osha.gov/pls/oshaweb/owalink.query_links?src_doc_type=STANDARDS&amp;src_unique_file=1910_0134&amp;src_anchor_name=1910.134(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ha.gov/pls/oshaweb/owalink.query_links?src_doc_type=STANDARDS&amp;src_unique_file=1910_0134&amp;src_anchor_name=1910.134(e)(1)" TargetMode="External"/><Relationship Id="rId22" Type="http://schemas.openxmlformats.org/officeDocument/2006/relationships/hyperlink" Target="http://www.osha.gov/pls/oshaweb/owalink.query_links?src_doc_type=STANDARDS&amp;src_unique_file=1910_0134&amp;src_anchor_name=1910.134(f)(3)" TargetMode="External"/><Relationship Id="rId27" Type="http://schemas.openxmlformats.org/officeDocument/2006/relationships/hyperlink" Target="https://www.bls.gov/oes/tables.htm" TargetMode="External"/><Relationship Id="rId30" Type="http://schemas.openxmlformats.org/officeDocument/2006/relationships/header" Target="head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jlt/" TargetMode="External"/><Relationship Id="rId1" Type="http://schemas.openxmlformats.org/officeDocument/2006/relationships/hyperlink" Target="https://www.census.gov/ces/dataproducts/bds/data_fi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351AF-53C8-438D-9458-D2A82A0C9DB9}">
  <ds:schemaRefs>
    <ds:schemaRef ds:uri="http://schemas.microsoft.com/sharepoint/v3/contenttype/forms"/>
  </ds:schemaRefs>
</ds:datastoreItem>
</file>

<file path=customXml/itemProps2.xml><?xml version="1.0" encoding="utf-8"?>
<ds:datastoreItem xmlns:ds="http://schemas.openxmlformats.org/officeDocument/2006/customXml" ds:itemID="{18579400-71BD-406C-952A-5C469BC2B7B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0bc354d9-fadb-4d24-8aee-4d27bd933860"/>
    <ds:schemaRef ds:uri="http://www.w3.org/XML/1998/namespace"/>
    <ds:schemaRef ds:uri="http://purl.org/dc/elements/1.1/"/>
  </ds:schemaRefs>
</ds:datastoreItem>
</file>

<file path=customXml/itemProps3.xml><?xml version="1.0" encoding="utf-8"?>
<ds:datastoreItem xmlns:ds="http://schemas.openxmlformats.org/officeDocument/2006/customXml" ds:itemID="{428D3360-FB05-4F03-8494-3E82AAE35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747B46-2F85-43CF-9BEF-46FD81EE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34</Pages>
  <Words>9399</Words>
  <Characters>53578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62852</CharactersWithSpaces>
  <SharedDoc>false</SharedDoc>
  <HLinks>
    <vt:vector size="120" baseType="variant">
      <vt:variant>
        <vt:i4>5963787</vt:i4>
      </vt:variant>
      <vt:variant>
        <vt:i4>51</vt:i4>
      </vt:variant>
      <vt:variant>
        <vt:i4>0</vt:i4>
      </vt:variant>
      <vt:variant>
        <vt:i4>5</vt:i4>
      </vt:variant>
      <vt:variant>
        <vt:lpwstr>http://www.osha.gov/pls/oshaweb/owalink.query_links?src_doc_type=STANDARDS&amp;src_unique_file=1910_0134&amp;src_anchor_name=1910.134(i)</vt:lpwstr>
      </vt:variant>
      <vt:variant>
        <vt:lpwstr/>
      </vt:variant>
      <vt:variant>
        <vt:i4>8061045</vt:i4>
      </vt:variant>
      <vt:variant>
        <vt:i4>48</vt:i4>
      </vt:variant>
      <vt:variant>
        <vt:i4>0</vt:i4>
      </vt:variant>
      <vt:variant>
        <vt:i4>5</vt:i4>
      </vt:variant>
      <vt:variant>
        <vt:lpwstr>https://www.bls.gov/oes/tables.htm</vt:lpwstr>
      </vt:variant>
      <vt:variant>
        <vt:lpwstr/>
      </vt:variant>
      <vt:variant>
        <vt:i4>7274535</vt:i4>
      </vt:variant>
      <vt:variant>
        <vt:i4>45</vt:i4>
      </vt:variant>
      <vt:variant>
        <vt:i4>0</vt:i4>
      </vt:variant>
      <vt:variant>
        <vt:i4>5</vt:i4>
      </vt:variant>
      <vt:variant>
        <vt:lpwstr>http://www.osha.gov/pls/oshaweb/owalink.query_links?src_doc_type=STANDARDS&amp;src_unique_file=1910_0134&amp;src_anchor_name=1910.134(m)(4)</vt:lpwstr>
      </vt:variant>
      <vt:variant>
        <vt:lpwstr/>
      </vt:variant>
      <vt:variant>
        <vt:i4>5963791</vt:i4>
      </vt:variant>
      <vt:variant>
        <vt:i4>42</vt:i4>
      </vt:variant>
      <vt:variant>
        <vt:i4>0</vt:i4>
      </vt:variant>
      <vt:variant>
        <vt:i4>5</vt:i4>
      </vt:variant>
      <vt:variant>
        <vt:lpwstr>http://www.osha.gov/pls/oshaweb/owalink.query_links?src_doc_type=STANDARDS&amp;src_unique_file=1910_0134&amp;src_anchor_name=1910.134(m)</vt:lpwstr>
      </vt:variant>
      <vt:variant>
        <vt:lpwstr/>
      </vt:variant>
      <vt:variant>
        <vt:i4>3014755</vt:i4>
      </vt:variant>
      <vt:variant>
        <vt:i4>39</vt:i4>
      </vt:variant>
      <vt:variant>
        <vt:i4>0</vt:i4>
      </vt:variant>
      <vt:variant>
        <vt:i4>5</vt:i4>
      </vt:variant>
      <vt:variant>
        <vt:lpwstr>http://www.osha.gov/pls/oshaweb/owalink.query_links?src_doc_type=STANDARDS&amp;src_unique_file=1910_0134&amp;src_anchor_name=1910.134(i)(4)(ii)</vt:lpwstr>
      </vt:variant>
      <vt:variant>
        <vt:lpwstr/>
      </vt:variant>
      <vt:variant>
        <vt:i4>5963787</vt:i4>
      </vt:variant>
      <vt:variant>
        <vt:i4>36</vt:i4>
      </vt:variant>
      <vt:variant>
        <vt:i4>0</vt:i4>
      </vt:variant>
      <vt:variant>
        <vt:i4>5</vt:i4>
      </vt:variant>
      <vt:variant>
        <vt:lpwstr>http://www.osha.gov/pls/oshaweb/owalink.query_links?src_doc_type=STANDARDS&amp;src_unique_file=1910_0134&amp;src_anchor_name=1910.134(i)</vt:lpwstr>
      </vt:variant>
      <vt:variant>
        <vt:lpwstr/>
      </vt:variant>
      <vt:variant>
        <vt:i4>6815788</vt:i4>
      </vt:variant>
      <vt:variant>
        <vt:i4>33</vt:i4>
      </vt:variant>
      <vt:variant>
        <vt:i4>0</vt:i4>
      </vt:variant>
      <vt:variant>
        <vt:i4>5</vt:i4>
      </vt:variant>
      <vt:variant>
        <vt:lpwstr>http://www.osha.gov/pls/oshaweb/owalink.query_links?src_doc_type=STANDARDS&amp;src_unique_file=1910_0134&amp;src_anchor_name=1910.134(f)(3)</vt:lpwstr>
      </vt:variant>
      <vt:variant>
        <vt:lpwstr/>
      </vt:variant>
      <vt:variant>
        <vt:i4>6815788</vt:i4>
      </vt:variant>
      <vt:variant>
        <vt:i4>30</vt:i4>
      </vt:variant>
      <vt:variant>
        <vt:i4>0</vt:i4>
      </vt:variant>
      <vt:variant>
        <vt:i4>5</vt:i4>
      </vt:variant>
      <vt:variant>
        <vt:lpwstr>http://www.osha.gov/pls/oshaweb/owalink.query_links?src_doc_type=STANDARDS&amp;src_unique_file=1910_0134&amp;src_anchor_name=1910.134(f)(3)</vt:lpwstr>
      </vt:variant>
      <vt:variant>
        <vt:lpwstr/>
      </vt:variant>
      <vt:variant>
        <vt:i4>6815788</vt:i4>
      </vt:variant>
      <vt:variant>
        <vt:i4>27</vt:i4>
      </vt:variant>
      <vt:variant>
        <vt:i4>0</vt:i4>
      </vt:variant>
      <vt:variant>
        <vt:i4>5</vt:i4>
      </vt:variant>
      <vt:variant>
        <vt:lpwstr>http://www.osha.gov/pls/oshaweb/owalink.query_links?src_doc_type=STANDARDS&amp;src_unique_file=1910_0134&amp;src_anchor_name=1910.134(f)(3)</vt:lpwstr>
      </vt:variant>
      <vt:variant>
        <vt:lpwstr/>
      </vt:variant>
      <vt:variant>
        <vt:i4>5963780</vt:i4>
      </vt:variant>
      <vt:variant>
        <vt:i4>24</vt:i4>
      </vt:variant>
      <vt:variant>
        <vt:i4>0</vt:i4>
      </vt:variant>
      <vt:variant>
        <vt:i4>5</vt:i4>
      </vt:variant>
      <vt:variant>
        <vt:lpwstr>http://www.osha.gov/pls/oshaweb/owalink.query_links?src_doc_type=STANDARDS&amp;src_unique_file=1910_0134&amp;src_anchor_name=1910.134(f)</vt:lpwstr>
      </vt:variant>
      <vt:variant>
        <vt:lpwstr/>
      </vt:variant>
      <vt:variant>
        <vt:i4>7274607</vt:i4>
      </vt:variant>
      <vt:variant>
        <vt:i4>21</vt:i4>
      </vt:variant>
      <vt:variant>
        <vt:i4>0</vt:i4>
      </vt:variant>
      <vt:variant>
        <vt:i4>5</vt:i4>
      </vt:variant>
      <vt:variant>
        <vt:lpwstr>http://www.osha.gov/pls/oshaweb/owalink.query_links?src_doc_type=STANDARDS&amp;src_unique_file=1910_0134&amp;src_anchor_name=1910.134(e)(5)(i)</vt:lpwstr>
      </vt:variant>
      <vt:variant>
        <vt:lpwstr/>
      </vt:variant>
      <vt:variant>
        <vt:i4>7209007</vt:i4>
      </vt:variant>
      <vt:variant>
        <vt:i4>18</vt:i4>
      </vt:variant>
      <vt:variant>
        <vt:i4>0</vt:i4>
      </vt:variant>
      <vt:variant>
        <vt:i4>5</vt:i4>
      </vt:variant>
      <vt:variant>
        <vt:lpwstr>http://www.osha.gov/pls/oshaweb/owalink.query_links?src_doc_type=STANDARDS&amp;src_unique_file=1910_0134&amp;src_anchor_name=1910.134(e)(5)</vt:lpwstr>
      </vt:variant>
      <vt:variant>
        <vt:lpwstr/>
      </vt:variant>
      <vt:variant>
        <vt:i4>6815855</vt:i4>
      </vt:variant>
      <vt:variant>
        <vt:i4>15</vt:i4>
      </vt:variant>
      <vt:variant>
        <vt:i4>0</vt:i4>
      </vt:variant>
      <vt:variant>
        <vt:i4>5</vt:i4>
      </vt:variant>
      <vt:variant>
        <vt:lpwstr>http://www.osha.gov/pls/oshaweb/owalink.query_links?src_doc_type=STANDARDS&amp;src_unique_file=1910_0134&amp;src_anchor_name=1910.134(e)(2)(i)</vt:lpwstr>
      </vt:variant>
      <vt:variant>
        <vt:lpwstr/>
      </vt:variant>
      <vt:variant>
        <vt:i4>6881327</vt:i4>
      </vt:variant>
      <vt:variant>
        <vt:i4>12</vt:i4>
      </vt:variant>
      <vt:variant>
        <vt:i4>0</vt:i4>
      </vt:variant>
      <vt:variant>
        <vt:i4>5</vt:i4>
      </vt:variant>
      <vt:variant>
        <vt:lpwstr>http://www.osha.gov/pls/oshaweb/owalink.query_links?src_doc_type=STANDARDS&amp;src_unique_file=1910_0134&amp;src_anchor_name=1910.134(e)(2)</vt:lpwstr>
      </vt:variant>
      <vt:variant>
        <vt:lpwstr/>
      </vt:variant>
      <vt:variant>
        <vt:i4>6946863</vt:i4>
      </vt:variant>
      <vt:variant>
        <vt:i4>9</vt:i4>
      </vt:variant>
      <vt:variant>
        <vt:i4>0</vt:i4>
      </vt:variant>
      <vt:variant>
        <vt:i4>5</vt:i4>
      </vt:variant>
      <vt:variant>
        <vt:lpwstr>http://www.osha.gov/pls/oshaweb/owalink.query_links?src_doc_type=STANDARDS&amp;src_unique_file=1910_0134&amp;src_anchor_name=1910.134(e)(1)</vt:lpwstr>
      </vt:variant>
      <vt:variant>
        <vt:lpwstr/>
      </vt:variant>
      <vt:variant>
        <vt:i4>7274537</vt:i4>
      </vt:variant>
      <vt:variant>
        <vt:i4>6</vt:i4>
      </vt:variant>
      <vt:variant>
        <vt:i4>0</vt:i4>
      </vt:variant>
      <vt:variant>
        <vt:i4>5</vt:i4>
      </vt:variant>
      <vt:variant>
        <vt:lpwstr>http://www.osha.gov/pls/oshaweb/owalink.query_links?src_doc_type=STANDARDS&amp;src_unique_file=1910_0134&amp;src_anchor_name=1910.134(c)(4)</vt:lpwstr>
      </vt:variant>
      <vt:variant>
        <vt:lpwstr/>
      </vt:variant>
      <vt:variant>
        <vt:i4>2621545</vt:i4>
      </vt:variant>
      <vt:variant>
        <vt:i4>3</vt:i4>
      </vt:variant>
      <vt:variant>
        <vt:i4>0</vt:i4>
      </vt:variant>
      <vt:variant>
        <vt:i4>5</vt:i4>
      </vt:variant>
      <vt:variant>
        <vt:lpwstr>http://www.osha.gov/pls/oshaweb/owalink.query_links?src_doc_type=STANDARDS&amp;src_unique_file=1910_0134&amp;src_anchor_name=1910.134(c)(2)(ii)</vt:lpwstr>
      </vt:variant>
      <vt:variant>
        <vt:lpwstr/>
      </vt:variant>
      <vt:variant>
        <vt:i4>6881321</vt:i4>
      </vt:variant>
      <vt:variant>
        <vt:i4>0</vt:i4>
      </vt:variant>
      <vt:variant>
        <vt:i4>0</vt:i4>
      </vt:variant>
      <vt:variant>
        <vt:i4>5</vt:i4>
      </vt:variant>
      <vt:variant>
        <vt:lpwstr>http://www.osha.gov/pls/oshaweb/owalink.query_links?src_doc_type=STANDARDS&amp;src_unique_file=1910_0134&amp;src_anchor_name=1910.134(c)(2)</vt:lpwstr>
      </vt:variant>
      <vt:variant>
        <vt:lpwstr/>
      </vt:variant>
      <vt:variant>
        <vt:i4>3473454</vt:i4>
      </vt:variant>
      <vt:variant>
        <vt:i4>5</vt:i4>
      </vt:variant>
      <vt:variant>
        <vt:i4>0</vt:i4>
      </vt:variant>
      <vt:variant>
        <vt:i4>5</vt:i4>
      </vt:variant>
      <vt:variant>
        <vt:lpwstr>http://www.bls.gov/jlt/</vt:lpwstr>
      </vt:variant>
      <vt:variant>
        <vt:lpwstr>data</vt:lpwstr>
      </vt:variant>
      <vt:variant>
        <vt:i4>6553669</vt:i4>
      </vt:variant>
      <vt:variant>
        <vt:i4>2</vt:i4>
      </vt:variant>
      <vt:variant>
        <vt:i4>0</vt:i4>
      </vt:variant>
      <vt:variant>
        <vt:i4>5</vt:i4>
      </vt:variant>
      <vt:variant>
        <vt:lpwstr>https://www.census.gov/ces/dataproducts/bds/data_firm.html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OSHA_User</dc:creator>
  <cp:keywords/>
  <cp:lastModifiedBy>Cannon, Belinda - OSHA</cp:lastModifiedBy>
  <cp:revision>7</cp:revision>
  <cp:lastPrinted>2018-03-20T13:32:00Z</cp:lastPrinted>
  <dcterms:created xsi:type="dcterms:W3CDTF">2021-08-11T13:20:00Z</dcterms:created>
  <dcterms:modified xsi:type="dcterms:W3CDTF">2021-08-11T14:12:00Z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