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100A" w:rsidP="008819BA" w:rsidRDefault="0012100A" w14:paraId="7B5A27ED" w14:textId="77777777">
      <w:pPr>
        <w:tabs>
          <w:tab w:val="left" w:pos="720"/>
        </w:tabs>
        <w:ind w:left="720" w:hanging="1440"/>
        <w:jc w:val="center"/>
        <w:rPr>
          <w:b/>
          <w:bCs/>
          <w:sz w:val="24"/>
          <w:szCs w:val="24"/>
        </w:rPr>
      </w:pPr>
    </w:p>
    <w:p w:rsidRPr="00FD1E11" w:rsidR="008819BA" w:rsidP="008819BA" w:rsidRDefault="008819BA" w14:paraId="0DB3866D" w14:textId="768F87D0">
      <w:pPr>
        <w:tabs>
          <w:tab w:val="left" w:pos="720"/>
        </w:tabs>
        <w:ind w:left="720" w:hanging="1440"/>
        <w:jc w:val="center"/>
        <w:rPr>
          <w:b/>
          <w:bCs/>
          <w:sz w:val="24"/>
          <w:szCs w:val="24"/>
        </w:rPr>
      </w:pPr>
      <w:r w:rsidRPr="00FD1E11">
        <w:rPr>
          <w:b/>
          <w:bCs/>
          <w:sz w:val="24"/>
          <w:szCs w:val="24"/>
        </w:rPr>
        <w:t>SUPPORTING STATEMENT FOR</w:t>
      </w:r>
    </w:p>
    <w:p w:rsidR="008819BA" w:rsidP="008819BA" w:rsidRDefault="008C3B47" w14:paraId="3B38BCEB" w14:textId="77777777">
      <w:pPr>
        <w:tabs>
          <w:tab w:val="left" w:pos="720"/>
        </w:tabs>
        <w:ind w:left="720" w:hanging="1440"/>
        <w:jc w:val="center"/>
        <w:rPr>
          <w:b/>
          <w:bCs/>
          <w:sz w:val="24"/>
          <w:szCs w:val="24"/>
        </w:rPr>
      </w:pPr>
      <w:r>
        <w:rPr>
          <w:b/>
          <w:bCs/>
          <w:sz w:val="24"/>
          <w:szCs w:val="24"/>
        </w:rPr>
        <w:t>ATUS EATING AND HEALTH</w:t>
      </w:r>
      <w:r w:rsidRPr="00FD1E11" w:rsidR="008819BA">
        <w:rPr>
          <w:b/>
          <w:bCs/>
          <w:sz w:val="24"/>
          <w:szCs w:val="24"/>
        </w:rPr>
        <w:t xml:space="preserve"> M</w:t>
      </w:r>
      <w:r w:rsidR="008819BA">
        <w:rPr>
          <w:b/>
          <w:bCs/>
          <w:sz w:val="24"/>
          <w:szCs w:val="24"/>
        </w:rPr>
        <w:t>ODULE</w:t>
      </w:r>
    </w:p>
    <w:p w:rsidRPr="00FD1E11" w:rsidR="008819BA" w:rsidP="008819BA" w:rsidRDefault="008819BA" w14:paraId="0AB45B7E" w14:textId="77777777">
      <w:pPr>
        <w:tabs>
          <w:tab w:val="left" w:pos="720"/>
        </w:tabs>
        <w:ind w:left="720" w:hanging="1440"/>
        <w:jc w:val="center"/>
        <w:rPr>
          <w:b/>
          <w:bCs/>
          <w:sz w:val="24"/>
          <w:szCs w:val="24"/>
        </w:rPr>
      </w:pPr>
    </w:p>
    <w:p w:rsidRPr="00FD1E11" w:rsidR="008819BA" w:rsidP="008819BA" w:rsidRDefault="008819BA" w14:paraId="44269543" w14:textId="3C30B656">
      <w:pPr>
        <w:tabs>
          <w:tab w:val="left" w:pos="720"/>
        </w:tabs>
        <w:ind w:left="720" w:hanging="1440"/>
        <w:jc w:val="center"/>
        <w:rPr>
          <w:b/>
          <w:bCs/>
          <w:sz w:val="24"/>
          <w:szCs w:val="24"/>
        </w:rPr>
      </w:pPr>
      <w:r w:rsidRPr="00FD1E11">
        <w:rPr>
          <w:b/>
          <w:bCs/>
          <w:sz w:val="24"/>
          <w:szCs w:val="24"/>
        </w:rPr>
        <w:t>OMB CONTROL NO. 1220-</w:t>
      </w:r>
      <w:r w:rsidRPr="00FD1E11" w:rsidR="00E846E3">
        <w:rPr>
          <w:b/>
          <w:bCs/>
          <w:sz w:val="24"/>
          <w:szCs w:val="24"/>
        </w:rPr>
        <w:t>018</w:t>
      </w:r>
      <w:r w:rsidR="00E846E3">
        <w:rPr>
          <w:b/>
          <w:bCs/>
          <w:sz w:val="24"/>
          <w:szCs w:val="24"/>
        </w:rPr>
        <w:t>7</w:t>
      </w:r>
    </w:p>
    <w:p w:rsidRPr="0039628F" w:rsidR="008819BA" w:rsidP="008819BA" w:rsidRDefault="008819BA" w14:paraId="173916CA" w14:textId="77777777">
      <w:pPr>
        <w:rPr>
          <w:sz w:val="24"/>
          <w:szCs w:val="22"/>
        </w:rPr>
      </w:pPr>
    </w:p>
    <w:p w:rsidRPr="0039628F" w:rsidR="008819BA" w:rsidP="008819BA" w:rsidRDefault="008819BA" w14:paraId="042C08FF" w14:textId="77777777">
      <w:pPr>
        <w:rPr>
          <w:sz w:val="24"/>
          <w:szCs w:val="22"/>
        </w:rPr>
      </w:pPr>
    </w:p>
    <w:p w:rsidRPr="0039628F" w:rsidR="008819BA" w:rsidP="008819BA" w:rsidRDefault="008819BA" w14:paraId="2861C84C" w14:textId="77777777">
      <w:pPr>
        <w:rPr>
          <w:b/>
          <w:sz w:val="24"/>
          <w:szCs w:val="22"/>
        </w:rPr>
      </w:pPr>
      <w:r w:rsidRPr="0039628F">
        <w:rPr>
          <w:b/>
          <w:sz w:val="24"/>
          <w:szCs w:val="22"/>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80CD9" w:rsidP="00FB5862" w:rsidRDefault="00A80CD9" w14:paraId="4A4DE526" w14:textId="77777777">
      <w:pPr>
        <w:rPr>
          <w:rFonts w:ascii="Calibri" w:hAnsi="Calibri" w:cs="Courier New"/>
          <w:sz w:val="22"/>
          <w:szCs w:val="22"/>
        </w:rPr>
      </w:pPr>
    </w:p>
    <w:p w:rsidRPr="0039628F" w:rsidR="00D8373A" w:rsidP="00D8373A" w:rsidRDefault="00D8373A" w14:paraId="295CBEF8" w14:textId="7F2F9E9D">
      <w:pPr>
        <w:rPr>
          <w:sz w:val="24"/>
          <w:szCs w:val="22"/>
        </w:rPr>
      </w:pPr>
      <w:r>
        <w:rPr>
          <w:sz w:val="24"/>
          <w:szCs w:val="22"/>
        </w:rPr>
        <w:t>The proposed Eating and Health</w:t>
      </w:r>
      <w:r w:rsidRPr="0039628F">
        <w:rPr>
          <w:sz w:val="24"/>
          <w:szCs w:val="22"/>
        </w:rPr>
        <w:t xml:space="preserve"> Module will directly follow the American Time Use Survey (ATUS) in 20</w:t>
      </w:r>
      <w:r>
        <w:rPr>
          <w:sz w:val="24"/>
          <w:szCs w:val="22"/>
        </w:rPr>
        <w:t>22-23</w:t>
      </w:r>
      <w:r w:rsidRPr="0039628F">
        <w:rPr>
          <w:sz w:val="24"/>
          <w:szCs w:val="22"/>
        </w:rPr>
        <w:t xml:space="preserve">, and thus all respondents to the ATUS will be asked the module questions. </w:t>
      </w:r>
      <w:r w:rsidR="0017698C">
        <w:rPr>
          <w:sz w:val="24"/>
          <w:szCs w:val="22"/>
        </w:rPr>
        <w:t xml:space="preserve"> </w:t>
      </w:r>
      <w:r w:rsidRPr="0039628F">
        <w:rPr>
          <w:sz w:val="24"/>
          <w:szCs w:val="22"/>
        </w:rPr>
        <w:t xml:space="preserve">The ATUS sample is drawn from the Current Population Survey (CPS), so the ATUS universe is the same as the CPS universe. </w:t>
      </w:r>
      <w:r w:rsidR="0017698C">
        <w:rPr>
          <w:sz w:val="24"/>
          <w:szCs w:val="22"/>
        </w:rPr>
        <w:t xml:space="preserve"> </w:t>
      </w:r>
      <w:r w:rsidRPr="0039628F">
        <w:rPr>
          <w:sz w:val="24"/>
          <w:szCs w:val="22"/>
        </w:rPr>
        <w:t xml:space="preserve">From this universe, the Census Bureau selects a sample of approximately </w:t>
      </w:r>
      <w:r w:rsidR="00C26ED7">
        <w:rPr>
          <w:sz w:val="24"/>
          <w:szCs w:val="22"/>
        </w:rPr>
        <w:t>69,000</w:t>
      </w:r>
      <w:r w:rsidRPr="0039628F">
        <w:rPr>
          <w:sz w:val="24"/>
          <w:szCs w:val="22"/>
        </w:rPr>
        <w:t xml:space="preserve"> households each month, of which approximately </w:t>
      </w:r>
      <w:r w:rsidR="00C26ED7">
        <w:rPr>
          <w:sz w:val="24"/>
          <w:szCs w:val="22"/>
        </w:rPr>
        <w:t>59,000</w:t>
      </w:r>
      <w:r w:rsidRPr="0039628F">
        <w:rPr>
          <w:sz w:val="24"/>
          <w:szCs w:val="22"/>
        </w:rPr>
        <w:t xml:space="preserve"> households are eligible for interviews. </w:t>
      </w:r>
      <w:r w:rsidR="0017698C">
        <w:rPr>
          <w:sz w:val="24"/>
          <w:szCs w:val="22"/>
        </w:rPr>
        <w:t xml:space="preserve"> </w:t>
      </w:r>
      <w:r w:rsidRPr="0039628F">
        <w:rPr>
          <w:sz w:val="24"/>
          <w:szCs w:val="22"/>
        </w:rPr>
        <w:t xml:space="preserve">The Census Bureau actually interviews individuals in about </w:t>
      </w:r>
      <w:r w:rsidR="00C26ED7">
        <w:rPr>
          <w:sz w:val="24"/>
          <w:szCs w:val="22"/>
        </w:rPr>
        <w:t>48,000</w:t>
      </w:r>
      <w:r w:rsidRPr="0039628F">
        <w:rPr>
          <w:sz w:val="24"/>
          <w:szCs w:val="22"/>
        </w:rPr>
        <w:t xml:space="preserve"> households each month.</w:t>
      </w:r>
      <w:r w:rsidRPr="0039628F">
        <w:rPr>
          <w:color w:val="FF0000"/>
          <w:sz w:val="24"/>
          <w:szCs w:val="22"/>
        </w:rPr>
        <w:t xml:space="preserve"> </w:t>
      </w:r>
      <w:r w:rsidR="0017698C">
        <w:rPr>
          <w:color w:val="FF0000"/>
          <w:sz w:val="24"/>
          <w:szCs w:val="22"/>
        </w:rPr>
        <w:t xml:space="preserve"> </w:t>
      </w:r>
      <w:r w:rsidRPr="0039628F">
        <w:rPr>
          <w:sz w:val="24"/>
          <w:szCs w:val="22"/>
        </w:rPr>
        <w:t>For more information about the CPS sample, see chapters 2-1 and 2-2 of Design and Methodology: Current Population Survey, Technical Paper 77 (</w:t>
      </w:r>
      <w:r w:rsidR="00C26ED7">
        <w:rPr>
          <w:sz w:val="24"/>
          <w:szCs w:val="22"/>
        </w:rPr>
        <w:t xml:space="preserve">available at  </w:t>
      </w:r>
      <w:hyperlink w:history="1" r:id="rId8">
        <w:r w:rsidRPr="0039628F">
          <w:rPr>
            <w:rStyle w:val="Hyperlink"/>
            <w:sz w:val="24"/>
            <w:szCs w:val="22"/>
          </w:rPr>
          <w:t>https://www2.census.gov/programs-surveys/cps/methodology/CPS-Tech-Paper-77.pdf</w:t>
        </w:r>
      </w:hyperlink>
      <w:r w:rsidRPr="0039628F">
        <w:rPr>
          <w:sz w:val="24"/>
          <w:szCs w:val="22"/>
        </w:rPr>
        <w:t xml:space="preserve">). </w:t>
      </w:r>
    </w:p>
    <w:p w:rsidRPr="0039628F" w:rsidR="00D8373A" w:rsidP="008C3B47" w:rsidRDefault="00D8373A" w14:paraId="6616F39A" w14:textId="77777777">
      <w:pPr>
        <w:ind w:left="720"/>
        <w:rPr>
          <w:sz w:val="24"/>
          <w:szCs w:val="22"/>
        </w:rPr>
      </w:pPr>
    </w:p>
    <w:p w:rsidRPr="0039628F" w:rsidR="00D8373A" w:rsidP="008C3B47" w:rsidRDefault="00D8373A" w14:paraId="198C4E0A" w14:textId="4DE645F0">
      <w:pPr>
        <w:rPr>
          <w:sz w:val="24"/>
          <w:szCs w:val="22"/>
        </w:rPr>
      </w:pPr>
      <w:r w:rsidRPr="0039628F">
        <w:rPr>
          <w:sz w:val="24"/>
          <w:szCs w:val="22"/>
        </w:rPr>
        <w:t xml:space="preserve">Households that have completed their 8th CPS interview become eligible for selection in the ATUS. </w:t>
      </w:r>
      <w:r w:rsidR="0017698C">
        <w:rPr>
          <w:sz w:val="24"/>
          <w:szCs w:val="22"/>
        </w:rPr>
        <w:t xml:space="preserve"> </w:t>
      </w:r>
      <w:r w:rsidRPr="0039628F">
        <w:rPr>
          <w:sz w:val="24"/>
          <w:szCs w:val="22"/>
        </w:rPr>
        <w:t xml:space="preserve">About 2,060 of these households are selected for the ATUS sample each month. </w:t>
      </w:r>
      <w:r w:rsidR="0017698C">
        <w:rPr>
          <w:sz w:val="24"/>
          <w:szCs w:val="22"/>
        </w:rPr>
        <w:t xml:space="preserve"> </w:t>
      </w:r>
      <w:r w:rsidRPr="0039628F">
        <w:rPr>
          <w:sz w:val="24"/>
          <w:szCs w:val="22"/>
        </w:rPr>
        <w:t xml:space="preserve">The ATUS sample is a stratified, three-stage sample. </w:t>
      </w:r>
      <w:r w:rsidR="0017698C">
        <w:rPr>
          <w:sz w:val="24"/>
          <w:szCs w:val="22"/>
        </w:rPr>
        <w:t xml:space="preserve"> </w:t>
      </w:r>
      <w:r w:rsidRPr="0039628F">
        <w:rPr>
          <w:sz w:val="24"/>
          <w:szCs w:val="22"/>
        </w:rPr>
        <w:t xml:space="preserve">In the first stage of selection, the CPS oversample in the less populous States is reduced. </w:t>
      </w:r>
      <w:r w:rsidR="0017698C">
        <w:rPr>
          <w:sz w:val="24"/>
          <w:szCs w:val="22"/>
        </w:rPr>
        <w:t xml:space="preserve"> </w:t>
      </w:r>
      <w:r w:rsidRPr="0039628F">
        <w:rPr>
          <w:sz w:val="24"/>
          <w:szCs w:val="22"/>
        </w:rPr>
        <w:t xml:space="preserve">In the second stage of selection, households are stratified based on the following characteristics: race/ethnicity of householder, presence and age of children, and the number of adults in adult-only households. </w:t>
      </w:r>
      <w:r w:rsidR="0017698C">
        <w:rPr>
          <w:sz w:val="24"/>
          <w:szCs w:val="22"/>
        </w:rPr>
        <w:t xml:space="preserve"> </w:t>
      </w:r>
      <w:r w:rsidRPr="0039628F">
        <w:rPr>
          <w:sz w:val="24"/>
          <w:szCs w:val="22"/>
        </w:rPr>
        <w:t xml:space="preserve">In the third stage of selection, an eligible person from each household selected in the second stage is selected as the designated person (respondent) for the ATUS. </w:t>
      </w:r>
      <w:r w:rsidR="0017698C">
        <w:rPr>
          <w:sz w:val="24"/>
          <w:szCs w:val="22"/>
        </w:rPr>
        <w:t xml:space="preserve"> </w:t>
      </w:r>
      <w:r w:rsidRPr="0039628F">
        <w:rPr>
          <w:sz w:val="24"/>
          <w:szCs w:val="22"/>
        </w:rPr>
        <w:t xml:space="preserve">An eligible person is a civilian household member at least 15 years of age.  </w:t>
      </w:r>
    </w:p>
    <w:p w:rsidRPr="0039628F" w:rsidR="00D8373A" w:rsidP="00D8373A" w:rsidRDefault="00D8373A" w14:paraId="369A891C" w14:textId="77777777">
      <w:pPr>
        <w:ind w:left="720"/>
        <w:rPr>
          <w:sz w:val="24"/>
          <w:szCs w:val="22"/>
        </w:rPr>
      </w:pPr>
    </w:p>
    <w:p w:rsidRPr="0039628F" w:rsidR="00D8373A" w:rsidP="00D8373A" w:rsidRDefault="00D8373A" w14:paraId="618AC8D8" w14:textId="5009B77C">
      <w:pPr>
        <w:rPr>
          <w:sz w:val="24"/>
          <w:szCs w:val="22"/>
        </w:rPr>
      </w:pPr>
      <w:r w:rsidRPr="0039628F">
        <w:rPr>
          <w:sz w:val="24"/>
          <w:szCs w:val="22"/>
        </w:rPr>
        <w:t xml:space="preserve">The sample persons are then randomly assigned a designated reference day (a day of the week for which they will be reporting) and an initial interview week code (the week the case is introduced). </w:t>
      </w:r>
      <w:r w:rsidR="0017698C">
        <w:rPr>
          <w:sz w:val="24"/>
          <w:szCs w:val="22"/>
        </w:rPr>
        <w:t xml:space="preserve"> </w:t>
      </w:r>
      <w:r w:rsidRPr="0039628F">
        <w:rPr>
          <w:sz w:val="24"/>
          <w:szCs w:val="22"/>
        </w:rPr>
        <w:t xml:space="preserve">In order to ensure accurate measures of time spent on weekdays and weekend days, the sample is split evenly between weekdays and weekend days. </w:t>
      </w:r>
      <w:r w:rsidR="0017698C">
        <w:rPr>
          <w:sz w:val="24"/>
          <w:szCs w:val="22"/>
        </w:rPr>
        <w:t xml:space="preserve"> </w:t>
      </w:r>
      <w:r w:rsidRPr="0039628F">
        <w:rPr>
          <w:sz w:val="24"/>
          <w:szCs w:val="22"/>
        </w:rPr>
        <w:t xml:space="preserve">Ten percent of the sample is allocated to each weekday and 25 percent of the sample is allocated to each weekend day. </w:t>
      </w:r>
      <w:r w:rsidR="0017698C">
        <w:rPr>
          <w:sz w:val="24"/>
          <w:szCs w:val="22"/>
        </w:rPr>
        <w:t xml:space="preserve"> </w:t>
      </w:r>
      <w:r w:rsidRPr="0039628F">
        <w:rPr>
          <w:sz w:val="24"/>
          <w:szCs w:val="22"/>
        </w:rPr>
        <w:t xml:space="preserve">For more information about the ATUS sample see chapter 3 of the ATUS User's Guide:  </w:t>
      </w:r>
      <w:hyperlink w:history="1" r:id="rId9">
        <w:r w:rsidRPr="0039628F">
          <w:rPr>
            <w:rStyle w:val="Hyperlink"/>
            <w:sz w:val="24"/>
            <w:szCs w:val="22"/>
          </w:rPr>
          <w:t>http://www.bls.gov/tus/atususersguide.pdf</w:t>
        </w:r>
      </w:hyperlink>
      <w:r w:rsidRPr="0039628F">
        <w:rPr>
          <w:sz w:val="24"/>
          <w:szCs w:val="22"/>
        </w:rPr>
        <w:t xml:space="preserve">. </w:t>
      </w:r>
    </w:p>
    <w:p w:rsidRPr="0039628F" w:rsidR="00D8373A" w:rsidP="00D8373A" w:rsidRDefault="00D8373A" w14:paraId="2447DFDC" w14:textId="77777777">
      <w:pPr>
        <w:ind w:left="720"/>
        <w:rPr>
          <w:sz w:val="24"/>
          <w:szCs w:val="22"/>
        </w:rPr>
      </w:pPr>
    </w:p>
    <w:p w:rsidRPr="0039628F" w:rsidR="00100CCD" w:rsidP="00D8373A" w:rsidRDefault="00D8373A" w14:paraId="3328828F" w14:textId="1CF3D431">
      <w:pPr>
        <w:pStyle w:val="BodyTextIndent"/>
        <w:ind w:left="0"/>
        <w:rPr>
          <w:sz w:val="28"/>
          <w:szCs w:val="22"/>
        </w:rPr>
      </w:pPr>
      <w:r w:rsidRPr="0039628F">
        <w:rPr>
          <w:szCs w:val="22"/>
        </w:rPr>
        <w:lastRenderedPageBreak/>
        <w:t>In 2019, the overall response rate for the ATUS was 40.1 percent, for a total of 9,435 respondents</w:t>
      </w:r>
      <w:r>
        <w:rPr>
          <w:szCs w:val="22"/>
        </w:rPr>
        <w:t>.</w:t>
      </w:r>
      <w:r w:rsidR="00A670AB">
        <w:rPr>
          <w:rStyle w:val="FootnoteReference"/>
          <w:szCs w:val="22"/>
        </w:rPr>
        <w:footnoteReference w:id="1"/>
      </w:r>
      <w:r>
        <w:rPr>
          <w:szCs w:val="22"/>
        </w:rPr>
        <w:t xml:space="preserve"> </w:t>
      </w:r>
      <w:r w:rsidR="0017698C">
        <w:rPr>
          <w:szCs w:val="22"/>
        </w:rPr>
        <w:t xml:space="preserve"> </w:t>
      </w:r>
      <w:r>
        <w:rPr>
          <w:szCs w:val="22"/>
        </w:rPr>
        <w:t>The 2016 Eating and Health</w:t>
      </w:r>
      <w:r w:rsidR="00FF4C9F">
        <w:rPr>
          <w:szCs w:val="22"/>
        </w:rPr>
        <w:t xml:space="preserve"> Module was completed by 10,210 respondents.  The 2022-23 Eating and Health </w:t>
      </w:r>
      <w:r w:rsidRPr="0039628F">
        <w:rPr>
          <w:szCs w:val="22"/>
        </w:rPr>
        <w:t>Module is estimated to hav</w:t>
      </w:r>
      <w:r w:rsidR="00FF4C9F">
        <w:rPr>
          <w:szCs w:val="22"/>
        </w:rPr>
        <w:t>e fewer annual respondents than in 2016</w:t>
      </w:r>
      <w:r w:rsidRPr="0039628F">
        <w:rPr>
          <w:szCs w:val="22"/>
        </w:rPr>
        <w:t xml:space="preserve"> due to an overall decline in response rates</w:t>
      </w:r>
      <w:r w:rsidR="00100CCD">
        <w:rPr>
          <w:szCs w:val="22"/>
        </w:rPr>
        <w:t>.</w:t>
      </w:r>
    </w:p>
    <w:p w:rsidRPr="00EC046B" w:rsidR="008819BA" w:rsidP="00A670AB" w:rsidRDefault="008819BA" w14:paraId="6E7C02FF" w14:textId="77777777">
      <w:pPr>
        <w:rPr>
          <w:rFonts w:ascii="Calibri" w:hAnsi="Calibri"/>
          <w:sz w:val="22"/>
          <w:szCs w:val="22"/>
        </w:rPr>
      </w:pPr>
    </w:p>
    <w:p w:rsidRPr="00A80A80" w:rsidR="00D44D9D" w:rsidP="00FB5862" w:rsidRDefault="00D44D9D" w14:paraId="268BEB4C" w14:textId="77777777">
      <w:pPr>
        <w:rPr>
          <w:rFonts w:ascii="Calibri" w:hAnsi="Calibri" w:cs="Courier New"/>
          <w:sz w:val="22"/>
          <w:szCs w:val="22"/>
        </w:rPr>
      </w:pPr>
    </w:p>
    <w:p w:rsidRPr="0039628F" w:rsidR="008819BA" w:rsidP="008819BA" w:rsidRDefault="008819BA" w14:paraId="60CE836C" w14:textId="77777777">
      <w:pPr>
        <w:rPr>
          <w:b/>
          <w:sz w:val="24"/>
          <w:szCs w:val="24"/>
        </w:rPr>
      </w:pPr>
      <w:r w:rsidRPr="0039628F">
        <w:rPr>
          <w:b/>
          <w:sz w:val="24"/>
          <w:szCs w:val="24"/>
        </w:rPr>
        <w:t>2.  Describe the procedures for the collection of information including:</w:t>
      </w:r>
    </w:p>
    <w:p w:rsidRPr="0039628F" w:rsidR="008819BA" w:rsidP="008819BA" w:rsidRDefault="008819BA" w14:paraId="6D94A4A4" w14:textId="77777777">
      <w:pPr>
        <w:rPr>
          <w:b/>
          <w:sz w:val="24"/>
          <w:szCs w:val="24"/>
        </w:rPr>
      </w:pPr>
    </w:p>
    <w:p w:rsidRPr="0039628F" w:rsidR="008819BA" w:rsidP="008819BA" w:rsidRDefault="008819BA" w14:paraId="7A7D22AF" w14:textId="77777777">
      <w:pPr>
        <w:pStyle w:val="ListParagraph"/>
        <w:numPr>
          <w:ilvl w:val="0"/>
          <w:numId w:val="23"/>
        </w:numPr>
        <w:autoSpaceDE w:val="0"/>
        <w:autoSpaceDN w:val="0"/>
        <w:adjustRightInd w:val="0"/>
        <w:spacing w:after="120"/>
        <w:rPr>
          <w:b/>
          <w:sz w:val="24"/>
          <w:szCs w:val="24"/>
        </w:rPr>
      </w:pPr>
      <w:r w:rsidRPr="0039628F">
        <w:rPr>
          <w:b/>
          <w:sz w:val="24"/>
          <w:szCs w:val="24"/>
        </w:rPr>
        <w:t>Statistical methodology for stratification and sample selection,</w:t>
      </w:r>
    </w:p>
    <w:p w:rsidRPr="0039628F" w:rsidR="008819BA" w:rsidP="008819BA" w:rsidRDefault="008819BA" w14:paraId="2DA87E33" w14:textId="77777777">
      <w:pPr>
        <w:pStyle w:val="ListParagraph"/>
        <w:numPr>
          <w:ilvl w:val="0"/>
          <w:numId w:val="23"/>
        </w:numPr>
        <w:autoSpaceDE w:val="0"/>
        <w:autoSpaceDN w:val="0"/>
        <w:adjustRightInd w:val="0"/>
        <w:spacing w:after="120"/>
        <w:rPr>
          <w:b/>
          <w:sz w:val="24"/>
          <w:szCs w:val="24"/>
        </w:rPr>
      </w:pPr>
      <w:r w:rsidRPr="0039628F">
        <w:rPr>
          <w:b/>
          <w:sz w:val="24"/>
          <w:szCs w:val="24"/>
        </w:rPr>
        <w:t>Estimation procedure,</w:t>
      </w:r>
    </w:p>
    <w:p w:rsidRPr="0039628F" w:rsidR="008819BA" w:rsidP="008819BA" w:rsidRDefault="008819BA" w14:paraId="33FE3049" w14:textId="77777777">
      <w:pPr>
        <w:pStyle w:val="ListParagraph"/>
        <w:numPr>
          <w:ilvl w:val="0"/>
          <w:numId w:val="23"/>
        </w:numPr>
        <w:autoSpaceDE w:val="0"/>
        <w:autoSpaceDN w:val="0"/>
        <w:adjustRightInd w:val="0"/>
        <w:spacing w:after="120"/>
        <w:rPr>
          <w:b/>
          <w:sz w:val="24"/>
          <w:szCs w:val="24"/>
        </w:rPr>
      </w:pPr>
      <w:r w:rsidRPr="0039628F">
        <w:rPr>
          <w:b/>
          <w:sz w:val="24"/>
          <w:szCs w:val="24"/>
        </w:rPr>
        <w:t>Degree of accuracy needed for the purpose described in the justification,</w:t>
      </w:r>
    </w:p>
    <w:p w:rsidRPr="0039628F" w:rsidR="008819BA" w:rsidP="008819BA" w:rsidRDefault="008819BA" w14:paraId="398F3E7B" w14:textId="77777777">
      <w:pPr>
        <w:pStyle w:val="ListParagraph"/>
        <w:numPr>
          <w:ilvl w:val="0"/>
          <w:numId w:val="23"/>
        </w:numPr>
        <w:autoSpaceDE w:val="0"/>
        <w:autoSpaceDN w:val="0"/>
        <w:adjustRightInd w:val="0"/>
        <w:spacing w:after="120"/>
        <w:rPr>
          <w:b/>
          <w:sz w:val="24"/>
          <w:szCs w:val="24"/>
        </w:rPr>
      </w:pPr>
      <w:r w:rsidRPr="0039628F">
        <w:rPr>
          <w:b/>
          <w:sz w:val="24"/>
          <w:szCs w:val="24"/>
        </w:rPr>
        <w:t>Unusual problems requiring specialized sampling procedures, and</w:t>
      </w:r>
    </w:p>
    <w:p w:rsidR="008819BA" w:rsidP="008819BA" w:rsidRDefault="008819BA" w14:paraId="475CC5FB" w14:textId="77777777">
      <w:pPr>
        <w:pStyle w:val="ListParagraph"/>
        <w:numPr>
          <w:ilvl w:val="0"/>
          <w:numId w:val="22"/>
        </w:numPr>
        <w:autoSpaceDE w:val="0"/>
        <w:autoSpaceDN w:val="0"/>
        <w:adjustRightInd w:val="0"/>
        <w:contextualSpacing/>
        <w:rPr>
          <w:b/>
          <w:sz w:val="24"/>
          <w:szCs w:val="24"/>
        </w:rPr>
      </w:pPr>
      <w:r w:rsidRPr="0039628F">
        <w:rPr>
          <w:b/>
          <w:sz w:val="24"/>
          <w:szCs w:val="24"/>
        </w:rPr>
        <w:t>Any use of periodic (less frequent than annual) data collection cycles to reduce burden.</w:t>
      </w:r>
    </w:p>
    <w:p w:rsidR="00A670AB" w:rsidP="00A670AB" w:rsidRDefault="00A670AB" w14:paraId="4D240B18" w14:textId="77777777">
      <w:pPr>
        <w:pStyle w:val="ListParagraph"/>
        <w:autoSpaceDE w:val="0"/>
        <w:autoSpaceDN w:val="0"/>
        <w:adjustRightInd w:val="0"/>
        <w:ind w:left="360"/>
        <w:contextualSpacing/>
        <w:rPr>
          <w:b/>
          <w:sz w:val="24"/>
          <w:szCs w:val="24"/>
        </w:rPr>
      </w:pPr>
    </w:p>
    <w:p w:rsidRPr="0039628F" w:rsidR="00A670AB" w:rsidP="00A670AB" w:rsidRDefault="00A670AB" w14:paraId="7ACA7A8C" w14:textId="0604BCF9">
      <w:pPr>
        <w:rPr>
          <w:sz w:val="24"/>
          <w:szCs w:val="24"/>
        </w:rPr>
      </w:pPr>
      <w:r w:rsidRPr="0039628F">
        <w:rPr>
          <w:sz w:val="24"/>
          <w:szCs w:val="24"/>
        </w:rPr>
        <w:t>The 20</w:t>
      </w:r>
      <w:r>
        <w:rPr>
          <w:sz w:val="24"/>
          <w:szCs w:val="24"/>
        </w:rPr>
        <w:t xml:space="preserve">22-23 Eating and Health Module </w:t>
      </w:r>
      <w:r w:rsidRPr="0039628F">
        <w:rPr>
          <w:sz w:val="24"/>
          <w:szCs w:val="24"/>
        </w:rPr>
        <w:t xml:space="preserve">is associated with the ATUS and thus the procedures for data collection are the same as those of the ATUS. </w:t>
      </w:r>
      <w:r w:rsidR="00EF4A88">
        <w:rPr>
          <w:sz w:val="24"/>
          <w:szCs w:val="24"/>
        </w:rPr>
        <w:t xml:space="preserve"> </w:t>
      </w:r>
      <w:r w:rsidRPr="0039628F">
        <w:rPr>
          <w:sz w:val="24"/>
          <w:szCs w:val="24"/>
        </w:rPr>
        <w:t xml:space="preserve">All ATUS interviews are conducted using Computer Assisted Telephone Interviewing (CATI) technology.  Interviewers from the U.S. Census Bureau's </w:t>
      </w:r>
      <w:r w:rsidR="00E0011C">
        <w:rPr>
          <w:sz w:val="24"/>
          <w:szCs w:val="24"/>
        </w:rPr>
        <w:t>Contact</w:t>
      </w:r>
      <w:r w:rsidRPr="0039628F">
        <w:rPr>
          <w:sz w:val="24"/>
          <w:szCs w:val="24"/>
        </w:rPr>
        <w:t xml:space="preserve"> Center in Jeffersonville, Indiana, conduct the interviews and assign the activity codes.  </w:t>
      </w:r>
    </w:p>
    <w:p w:rsidRPr="0039628F" w:rsidR="00A670AB" w:rsidP="00A670AB" w:rsidRDefault="00A670AB" w14:paraId="44CC3D1A" w14:textId="77777777">
      <w:pPr>
        <w:ind w:left="720"/>
        <w:rPr>
          <w:sz w:val="24"/>
          <w:szCs w:val="24"/>
        </w:rPr>
      </w:pPr>
    </w:p>
    <w:p w:rsidR="00A670AB" w:rsidP="00A670AB" w:rsidRDefault="00A670AB" w14:paraId="6A50EC2E" w14:textId="653496CA">
      <w:pPr>
        <w:rPr>
          <w:sz w:val="24"/>
          <w:szCs w:val="24"/>
        </w:rPr>
      </w:pPr>
      <w:r w:rsidRPr="0039628F">
        <w:rPr>
          <w:sz w:val="24"/>
          <w:szCs w:val="24"/>
        </w:rPr>
        <w:t xml:space="preserve">The ATUS interview is a combination of structured questions and conversational interviewing. </w:t>
      </w:r>
      <w:r w:rsidR="00EF4A88">
        <w:rPr>
          <w:sz w:val="24"/>
          <w:szCs w:val="24"/>
        </w:rPr>
        <w:t xml:space="preserve"> </w:t>
      </w:r>
      <w:r w:rsidRPr="0039628F">
        <w:rPr>
          <w:sz w:val="24"/>
          <w:szCs w:val="24"/>
        </w:rPr>
        <w:t xml:space="preserve">For the household roster update, employment status questions, the CPS updates, and the proposed </w:t>
      </w:r>
      <w:r>
        <w:rPr>
          <w:sz w:val="24"/>
          <w:szCs w:val="24"/>
        </w:rPr>
        <w:t xml:space="preserve">Eating and Health </w:t>
      </w:r>
      <w:r w:rsidRPr="0039628F">
        <w:rPr>
          <w:sz w:val="24"/>
          <w:szCs w:val="24"/>
        </w:rPr>
        <w:t xml:space="preserve">questions, Census Bureau interviewers read the question on the screen and enter the appropriate response. </w:t>
      </w:r>
      <w:r w:rsidR="00EF4A88">
        <w:rPr>
          <w:sz w:val="24"/>
          <w:szCs w:val="24"/>
        </w:rPr>
        <w:t xml:space="preserve"> </w:t>
      </w:r>
      <w:r w:rsidRPr="0039628F">
        <w:rPr>
          <w:sz w:val="24"/>
          <w:szCs w:val="24"/>
        </w:rPr>
        <w:t xml:space="preserve">For the time-use diary and subsequent summary questions on childcare, paid work, volunteering, and eldercare, the interviewer more flexibly interviews the respondent, filling in the diary grid as questions are answered.  </w:t>
      </w:r>
    </w:p>
    <w:p w:rsidR="00E846E3" w:rsidP="00A670AB" w:rsidRDefault="00E846E3" w14:paraId="6B1B976F" w14:textId="77777777">
      <w:pPr>
        <w:rPr>
          <w:sz w:val="24"/>
          <w:szCs w:val="24"/>
        </w:rPr>
      </w:pPr>
    </w:p>
    <w:p w:rsidRPr="001C5A3C" w:rsidR="00E846E3" w:rsidP="00E846E3" w:rsidRDefault="00E846E3" w14:paraId="48843EF4" w14:textId="77BEBBC7">
      <w:pPr>
        <w:pStyle w:val="BodyTextIndent"/>
        <w:keepNext/>
        <w:ind w:left="0"/>
        <w:rPr>
          <w:szCs w:val="24"/>
        </w:rPr>
      </w:pPr>
      <w:r w:rsidRPr="001C5A3C">
        <w:rPr>
          <w:szCs w:val="24"/>
        </w:rPr>
        <w:t xml:space="preserve">Respondents are asked to identify times during which they were doing any secondary eating while engaging in a primary activity. </w:t>
      </w:r>
      <w:r w:rsidR="00EF4A88">
        <w:rPr>
          <w:szCs w:val="24"/>
        </w:rPr>
        <w:t xml:space="preserve"> </w:t>
      </w:r>
      <w:r w:rsidRPr="001C5A3C">
        <w:rPr>
          <w:szCs w:val="24"/>
        </w:rPr>
        <w:t xml:space="preserve">These primary activities are coded using a classification system not in use in any other Federal survey. </w:t>
      </w:r>
      <w:r w:rsidR="00EF4A88">
        <w:rPr>
          <w:szCs w:val="24"/>
        </w:rPr>
        <w:t xml:space="preserve"> </w:t>
      </w:r>
      <w:r w:rsidRPr="001C5A3C">
        <w:rPr>
          <w:szCs w:val="24"/>
        </w:rPr>
        <w:t xml:space="preserve">A coding lexicon was developed to classify reported activities into 17 major categories, with two additional levels of detail. </w:t>
      </w:r>
      <w:r w:rsidR="00EF4A88">
        <w:rPr>
          <w:szCs w:val="24"/>
        </w:rPr>
        <w:t xml:space="preserve"> </w:t>
      </w:r>
      <w:r w:rsidRPr="001C5A3C">
        <w:rPr>
          <w:szCs w:val="24"/>
        </w:rPr>
        <w:t xml:space="preserve">(ATUS coding lexicons can be found on the Internet at:  </w:t>
      </w:r>
      <w:hyperlink w:history="1" r:id="rId10">
        <w:r w:rsidRPr="001C5A3C">
          <w:rPr>
            <w:rStyle w:val="Hyperlink"/>
            <w:szCs w:val="24"/>
          </w:rPr>
          <w:t>www.bls.gov/tus/le</w:t>
        </w:r>
        <w:r w:rsidRPr="001C5A3C">
          <w:rPr>
            <w:rStyle w:val="Hyperlink"/>
            <w:szCs w:val="24"/>
          </w:rPr>
          <w:t>xicons.htm</w:t>
        </w:r>
      </w:hyperlink>
      <w:r w:rsidRPr="001C5A3C">
        <w:rPr>
          <w:szCs w:val="24"/>
        </w:rPr>
        <w:t xml:space="preserve">). </w:t>
      </w:r>
      <w:r w:rsidR="00EF4A88">
        <w:rPr>
          <w:szCs w:val="24"/>
        </w:rPr>
        <w:t xml:space="preserve"> </w:t>
      </w:r>
      <w:r w:rsidRPr="001C5A3C">
        <w:rPr>
          <w:szCs w:val="24"/>
        </w:rPr>
        <w:t xml:space="preserve">BLS designed the ATUS lexicon by studying classification systems used for time-use surveys in other countries, drawing most heavily on the Australian time-use survey lexicon, and then determining the best way to produce analytically relevant data for the United States. </w:t>
      </w:r>
      <w:r w:rsidR="00EF4A88">
        <w:rPr>
          <w:szCs w:val="24"/>
        </w:rPr>
        <w:t xml:space="preserve"> </w:t>
      </w:r>
      <w:r w:rsidRPr="001C5A3C">
        <w:rPr>
          <w:szCs w:val="24"/>
        </w:rPr>
        <w:t>The coding lexicon developed for the ATUS was extensively tested by U.S. Census Bureau coders and by coders at Westat prior to the start of full production in 2003.</w:t>
      </w:r>
      <w:r w:rsidR="00EF4A88">
        <w:rPr>
          <w:szCs w:val="24"/>
        </w:rPr>
        <w:t xml:space="preserve"> </w:t>
      </w:r>
      <w:r w:rsidRPr="001C5A3C">
        <w:rPr>
          <w:szCs w:val="24"/>
        </w:rPr>
        <w:t xml:space="preserve"> The development of the ATUS lexicon is </w:t>
      </w:r>
      <w:r w:rsidRPr="001C5A3C">
        <w:rPr>
          <w:szCs w:val="24"/>
        </w:rPr>
        <w:lastRenderedPageBreak/>
        <w:t xml:space="preserve">described in "Developing the American Time Use Survey activity classification system," by Kristina Shelley, available at:  </w:t>
      </w:r>
      <w:hyperlink w:history="1" r:id="rId11">
        <w:r w:rsidRPr="001C5A3C">
          <w:rPr>
            <w:rStyle w:val="Hyperlink"/>
            <w:szCs w:val="24"/>
          </w:rPr>
          <w:t>http://www.bls.gov/opub/m</w:t>
        </w:r>
        <w:r w:rsidRPr="001C5A3C">
          <w:rPr>
            <w:rStyle w:val="Hyperlink"/>
            <w:szCs w:val="24"/>
          </w:rPr>
          <w:t>lr/2005/06/art1full.pdf</w:t>
        </w:r>
      </w:hyperlink>
      <w:r w:rsidRPr="001C5A3C">
        <w:rPr>
          <w:szCs w:val="24"/>
        </w:rPr>
        <w:t xml:space="preserve">.      </w:t>
      </w:r>
    </w:p>
    <w:p w:rsidR="00E846E3" w:rsidP="00A670AB" w:rsidRDefault="00E846E3" w14:paraId="237247AA" w14:textId="77777777">
      <w:pPr>
        <w:rPr>
          <w:sz w:val="24"/>
          <w:szCs w:val="24"/>
        </w:rPr>
      </w:pPr>
    </w:p>
    <w:p w:rsidR="00F15A8D" w:rsidP="00A670AB" w:rsidRDefault="00A670AB" w14:paraId="39026513" w14:textId="5E778950">
      <w:pPr>
        <w:rPr>
          <w:sz w:val="24"/>
          <w:szCs w:val="24"/>
        </w:rPr>
      </w:pPr>
      <w:r w:rsidRPr="0039628F">
        <w:rPr>
          <w:sz w:val="24"/>
          <w:szCs w:val="24"/>
        </w:rPr>
        <w:t xml:space="preserve">The data collection instrument includes an edit check that ensures all cells are filled before the interviewer exits the diary. </w:t>
      </w:r>
      <w:r w:rsidR="00EF4A88">
        <w:rPr>
          <w:sz w:val="24"/>
          <w:szCs w:val="24"/>
        </w:rPr>
        <w:t xml:space="preserve"> </w:t>
      </w:r>
      <w:r w:rsidRPr="0039628F">
        <w:rPr>
          <w:sz w:val="24"/>
          <w:szCs w:val="24"/>
        </w:rPr>
        <w:t xml:space="preserve">Extensive interviewer training has been provided in how to do conversational interviewing—including when to selectively probe for adequate information to code activities. </w:t>
      </w:r>
      <w:r w:rsidR="00EF4A88">
        <w:rPr>
          <w:sz w:val="24"/>
          <w:szCs w:val="24"/>
        </w:rPr>
        <w:t xml:space="preserve"> </w:t>
      </w:r>
      <w:r w:rsidRPr="0039628F">
        <w:rPr>
          <w:sz w:val="24"/>
          <w:szCs w:val="24"/>
        </w:rPr>
        <w:t xml:space="preserve">Refresher training is conducted </w:t>
      </w:r>
      <w:r w:rsidR="007B08DF">
        <w:rPr>
          <w:sz w:val="24"/>
          <w:szCs w:val="24"/>
        </w:rPr>
        <w:t>regularly</w:t>
      </w:r>
      <w:r w:rsidRPr="0039628F">
        <w:rPr>
          <w:sz w:val="24"/>
          <w:szCs w:val="24"/>
        </w:rPr>
        <w:t>.  Interviews are periodically monitored by supervisors, coaches, and BLS sponsors to evaluate conversational interviewing performance.</w:t>
      </w:r>
      <w:r w:rsidR="00EF4A88">
        <w:rPr>
          <w:sz w:val="24"/>
          <w:szCs w:val="24"/>
        </w:rPr>
        <w:t xml:space="preserve"> </w:t>
      </w:r>
      <w:r w:rsidRPr="0039628F">
        <w:rPr>
          <w:sz w:val="24"/>
          <w:szCs w:val="24"/>
        </w:rPr>
        <w:t xml:space="preserve"> Because the interviewers also are responsible for coding activity information collected in the time diary, they understand the level of detail that must be collected during the interview. </w:t>
      </w:r>
      <w:r w:rsidR="00EF4A88">
        <w:rPr>
          <w:sz w:val="24"/>
          <w:szCs w:val="24"/>
        </w:rPr>
        <w:t xml:space="preserve"> </w:t>
      </w:r>
      <w:r w:rsidRPr="0039628F">
        <w:rPr>
          <w:sz w:val="24"/>
          <w:szCs w:val="24"/>
        </w:rPr>
        <w:t>Interviewers never code data from the interviews they conducted.</w:t>
      </w:r>
      <w:r w:rsidR="00EF4A88">
        <w:rPr>
          <w:sz w:val="24"/>
          <w:szCs w:val="24"/>
        </w:rPr>
        <w:t xml:space="preserve"> </w:t>
      </w:r>
      <w:r w:rsidRPr="0039628F">
        <w:rPr>
          <w:sz w:val="24"/>
          <w:szCs w:val="24"/>
        </w:rPr>
        <w:t xml:space="preserve"> A coding verification and adjudication process is in place to ensure activities are accurately coded. </w:t>
      </w:r>
      <w:r w:rsidR="00EF4A88">
        <w:rPr>
          <w:sz w:val="24"/>
          <w:szCs w:val="24"/>
        </w:rPr>
        <w:t xml:space="preserve"> </w:t>
      </w:r>
      <w:r w:rsidRPr="0039628F">
        <w:rPr>
          <w:sz w:val="24"/>
          <w:szCs w:val="24"/>
        </w:rPr>
        <w:t xml:space="preserve">Verification continues to be done at 100 percent to ensure high and consistent data quality.  </w:t>
      </w:r>
    </w:p>
    <w:p w:rsidRPr="0039628F" w:rsidR="00A670AB" w:rsidP="00A670AB" w:rsidRDefault="00A670AB" w14:paraId="2AE61792" w14:textId="77777777">
      <w:pPr>
        <w:rPr>
          <w:sz w:val="24"/>
          <w:szCs w:val="24"/>
        </w:rPr>
      </w:pPr>
    </w:p>
    <w:p w:rsidRPr="0039628F" w:rsidR="00A670AB" w:rsidP="00B36A58" w:rsidRDefault="00A670AB" w14:paraId="5823107B" w14:textId="2D8C17AE">
      <w:pPr>
        <w:rPr>
          <w:b/>
          <w:sz w:val="24"/>
          <w:szCs w:val="24"/>
        </w:rPr>
      </w:pPr>
      <w:r w:rsidRPr="0039628F">
        <w:rPr>
          <w:sz w:val="24"/>
          <w:szCs w:val="24"/>
        </w:rPr>
        <w:t xml:space="preserve">A complete description of the estimation procedures for the ATUS can be found in chapter 7 of the ATUS User’s Guide: </w:t>
      </w:r>
      <w:hyperlink w:history="1"/>
      <w:hyperlink w:history="1" r:id="rId12">
        <w:r w:rsidRPr="0039628F">
          <w:rPr>
            <w:rStyle w:val="Hyperlink"/>
            <w:sz w:val="24"/>
            <w:szCs w:val="24"/>
          </w:rPr>
          <w:t>www.bls.gov/tus/atusus</w:t>
        </w:r>
        <w:r w:rsidRPr="0039628F">
          <w:rPr>
            <w:rStyle w:val="Hyperlink"/>
            <w:sz w:val="24"/>
            <w:szCs w:val="24"/>
          </w:rPr>
          <w:t>ersguide.pdf</w:t>
        </w:r>
      </w:hyperlink>
      <w:r w:rsidRPr="0039628F">
        <w:rPr>
          <w:sz w:val="24"/>
          <w:szCs w:val="24"/>
        </w:rPr>
        <w:t xml:space="preserve">. </w:t>
      </w:r>
      <w:r w:rsidR="00EF4A88">
        <w:rPr>
          <w:sz w:val="24"/>
          <w:szCs w:val="24"/>
        </w:rPr>
        <w:t xml:space="preserve"> </w:t>
      </w:r>
    </w:p>
    <w:p w:rsidR="008819BA" w:rsidP="00A670AB" w:rsidRDefault="008819BA" w14:paraId="543C33B8" w14:textId="4CBAA88E">
      <w:pPr>
        <w:rPr>
          <w:sz w:val="24"/>
          <w:szCs w:val="24"/>
        </w:rPr>
      </w:pPr>
    </w:p>
    <w:p w:rsidRPr="0039628F" w:rsidR="0012100A" w:rsidP="00A670AB" w:rsidRDefault="0012100A" w14:paraId="2FE13A5C" w14:textId="77777777">
      <w:pPr>
        <w:rPr>
          <w:sz w:val="24"/>
          <w:szCs w:val="24"/>
        </w:rPr>
      </w:pPr>
    </w:p>
    <w:p w:rsidRPr="0039628F" w:rsidR="008819BA" w:rsidP="008819BA" w:rsidRDefault="008819BA" w14:paraId="24990F69" w14:textId="77777777">
      <w:pPr>
        <w:rPr>
          <w:b/>
          <w:sz w:val="24"/>
          <w:szCs w:val="22"/>
        </w:rPr>
      </w:pPr>
      <w:r w:rsidRPr="0039628F">
        <w:rPr>
          <w:b/>
          <w:sz w:val="24"/>
          <w:szCs w:val="22"/>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A80A80" w:rsidR="00A80CD9" w:rsidP="00FB5862" w:rsidRDefault="00A80CD9" w14:paraId="1EF0E266" w14:textId="77777777">
      <w:pPr>
        <w:rPr>
          <w:rFonts w:ascii="Calibri" w:hAnsi="Calibri" w:cs="Courier New"/>
          <w:sz w:val="22"/>
          <w:szCs w:val="22"/>
        </w:rPr>
      </w:pPr>
    </w:p>
    <w:p w:rsidRPr="0039628F" w:rsidR="008819BA" w:rsidP="008819BA" w:rsidRDefault="008819BA" w14:paraId="1A2A1FD3" w14:textId="3B7C9B26">
      <w:pPr>
        <w:pStyle w:val="BodyTextIndent3"/>
        <w:ind w:left="0"/>
        <w:rPr>
          <w:sz w:val="24"/>
          <w:szCs w:val="22"/>
        </w:rPr>
      </w:pPr>
      <w:r w:rsidRPr="0039628F">
        <w:rPr>
          <w:sz w:val="24"/>
          <w:szCs w:val="22"/>
        </w:rPr>
        <w:t>The proposed module will be attached to the ATUS and the transition between th</w:t>
      </w:r>
      <w:r w:rsidR="00574D26">
        <w:rPr>
          <w:sz w:val="24"/>
          <w:szCs w:val="22"/>
        </w:rPr>
        <w:t xml:space="preserve">e two will be seamless. </w:t>
      </w:r>
      <w:r w:rsidR="00327333">
        <w:rPr>
          <w:sz w:val="24"/>
          <w:szCs w:val="22"/>
        </w:rPr>
        <w:t xml:space="preserve"> </w:t>
      </w:r>
      <w:r w:rsidR="00574D26">
        <w:rPr>
          <w:sz w:val="24"/>
          <w:szCs w:val="22"/>
        </w:rPr>
        <w:t>In 2016</w:t>
      </w:r>
      <w:r w:rsidRPr="0039628F">
        <w:rPr>
          <w:sz w:val="24"/>
          <w:szCs w:val="22"/>
        </w:rPr>
        <w:t>, m</w:t>
      </w:r>
      <w:r w:rsidR="006F2AB3">
        <w:rPr>
          <w:sz w:val="24"/>
          <w:szCs w:val="22"/>
        </w:rPr>
        <w:t>ost respondents (97</w:t>
      </w:r>
      <w:r w:rsidR="00F15A8D">
        <w:rPr>
          <w:sz w:val="24"/>
          <w:szCs w:val="22"/>
        </w:rPr>
        <w:t>.3</w:t>
      </w:r>
      <w:r w:rsidRPr="0039628F">
        <w:rPr>
          <w:sz w:val="24"/>
          <w:szCs w:val="22"/>
        </w:rPr>
        <w:t xml:space="preserve"> percent) who participated in the ATU</w:t>
      </w:r>
      <w:r w:rsidR="00574D26">
        <w:rPr>
          <w:sz w:val="24"/>
          <w:szCs w:val="22"/>
        </w:rPr>
        <w:t xml:space="preserve">S also completed the Eating and Health </w:t>
      </w:r>
      <w:r w:rsidRPr="0039628F">
        <w:rPr>
          <w:sz w:val="24"/>
          <w:szCs w:val="22"/>
        </w:rPr>
        <w:t xml:space="preserve">Module; because of this, the present discussion focuses on response to the ATUS.  </w:t>
      </w:r>
    </w:p>
    <w:p w:rsidRPr="0039628F" w:rsidR="008819BA" w:rsidP="008819BA" w:rsidRDefault="008819BA" w14:paraId="5D13A10A" w14:textId="77777777">
      <w:pPr>
        <w:pStyle w:val="BodyTextIndent3"/>
        <w:ind w:left="0"/>
        <w:rPr>
          <w:sz w:val="24"/>
          <w:szCs w:val="22"/>
        </w:rPr>
      </w:pPr>
      <w:r w:rsidRPr="0039628F">
        <w:rPr>
          <w:sz w:val="24"/>
          <w:szCs w:val="22"/>
        </w:rPr>
        <w:t xml:space="preserve">A number of efforts have been undertaken to maximize ATUS survey response rates.  </w:t>
      </w:r>
    </w:p>
    <w:p w:rsidR="008819BA" w:rsidP="008819BA" w:rsidRDefault="008819BA" w14:paraId="5515F019" w14:textId="6A789649">
      <w:pPr>
        <w:pStyle w:val="BodyTextIndent3"/>
        <w:keepNext/>
        <w:numPr>
          <w:ilvl w:val="0"/>
          <w:numId w:val="25"/>
        </w:numPr>
        <w:spacing w:after="0"/>
        <w:rPr>
          <w:sz w:val="24"/>
          <w:szCs w:val="24"/>
        </w:rPr>
      </w:pPr>
      <w:r w:rsidRPr="009E484C">
        <w:rPr>
          <w:i/>
          <w:sz w:val="24"/>
          <w:szCs w:val="24"/>
        </w:rPr>
        <w:t>Field Test</w:t>
      </w:r>
      <w:r w:rsidRPr="009E484C">
        <w:rPr>
          <w:sz w:val="24"/>
          <w:szCs w:val="24"/>
        </w:rPr>
        <w:t>.  The 2001 field test examined the effectiveness of incentives, sending advance materials by priority mail, doubling the number of eligible interviewing days by using a day-of-week substitution</w:t>
      </w:r>
      <w:r w:rsidRPr="0039628F">
        <w:rPr>
          <w:sz w:val="24"/>
          <w:szCs w:val="24"/>
        </w:rPr>
        <w:t xml:space="preserve"> methodology, calling in advance to set interview appointments, “recycling” cases for field visits, and extending the field period from 4 to up to 8 weeks</w:t>
      </w:r>
      <w:r w:rsidR="007D7892">
        <w:rPr>
          <w:sz w:val="24"/>
          <w:szCs w:val="24"/>
        </w:rPr>
        <w:t xml:space="preserve"> (s</w:t>
      </w:r>
      <w:r w:rsidRPr="0039628F">
        <w:rPr>
          <w:sz w:val="24"/>
          <w:szCs w:val="24"/>
        </w:rPr>
        <w:t xml:space="preserve">ee Attachment B.)  </w:t>
      </w:r>
    </w:p>
    <w:p w:rsidRPr="0039628F" w:rsidR="00327333" w:rsidP="00327333" w:rsidRDefault="00327333" w14:paraId="4A6EF03F" w14:textId="77777777">
      <w:pPr>
        <w:pStyle w:val="BodyTextIndent3"/>
        <w:keepNext/>
        <w:spacing w:after="0"/>
        <w:ind w:left="720"/>
        <w:rPr>
          <w:sz w:val="24"/>
          <w:szCs w:val="24"/>
        </w:rPr>
      </w:pPr>
    </w:p>
    <w:p w:rsidRPr="0039628F" w:rsidR="008819BA" w:rsidP="008819BA" w:rsidRDefault="008819BA" w14:paraId="45A8C566" w14:textId="652CD654">
      <w:pPr>
        <w:pStyle w:val="BodyTextIndent3"/>
        <w:keepNext/>
        <w:numPr>
          <w:ilvl w:val="0"/>
          <w:numId w:val="24"/>
        </w:numPr>
        <w:spacing w:after="0"/>
        <w:ind w:left="1080"/>
        <w:rPr>
          <w:sz w:val="24"/>
          <w:szCs w:val="24"/>
        </w:rPr>
      </w:pPr>
      <w:r w:rsidRPr="0039628F">
        <w:rPr>
          <w:i/>
          <w:sz w:val="24"/>
          <w:szCs w:val="24"/>
        </w:rPr>
        <w:t>Use of Incentives and recycling cases to the field</w:t>
      </w:r>
      <w:r w:rsidRPr="0039628F">
        <w:rPr>
          <w:sz w:val="24"/>
          <w:szCs w:val="24"/>
        </w:rPr>
        <w:t xml:space="preserve">.  As discussed in Part A, section 9, testing showed that incentives significantly increased response rates. </w:t>
      </w:r>
      <w:r w:rsidR="008F4F70">
        <w:rPr>
          <w:sz w:val="24"/>
          <w:szCs w:val="24"/>
        </w:rPr>
        <w:t xml:space="preserve"> </w:t>
      </w:r>
      <w:r w:rsidRPr="0039628F">
        <w:rPr>
          <w:sz w:val="24"/>
          <w:szCs w:val="24"/>
        </w:rPr>
        <w:t>“Recycling” cases to the field—that is, turning nonresponse cases over to interviewers to conduct face-to-face interviews in the respondent’s home—was also effective in maximizing response rates, particularly for no-telephone-</w:t>
      </w:r>
      <w:r w:rsidRPr="0039628F">
        <w:rPr>
          <w:sz w:val="24"/>
          <w:szCs w:val="24"/>
        </w:rPr>
        <w:lastRenderedPageBreak/>
        <w:t xml:space="preserve">number households. </w:t>
      </w:r>
      <w:r w:rsidR="008F4F70">
        <w:rPr>
          <w:sz w:val="24"/>
          <w:szCs w:val="24"/>
        </w:rPr>
        <w:t xml:space="preserve"> </w:t>
      </w:r>
      <w:r w:rsidRPr="0039628F">
        <w:rPr>
          <w:sz w:val="24"/>
          <w:szCs w:val="24"/>
        </w:rPr>
        <w:t xml:space="preserve">However, incentives to all respondents and recycling were both cost prohibitive.  </w:t>
      </w:r>
    </w:p>
    <w:p w:rsidRPr="0039628F" w:rsidR="008819BA" w:rsidP="008819BA" w:rsidRDefault="008819BA" w14:paraId="76A9BD7B" w14:textId="77777777">
      <w:pPr>
        <w:pStyle w:val="BodyTextIndent3"/>
        <w:keepNext/>
        <w:spacing w:after="0"/>
        <w:ind w:left="720"/>
        <w:rPr>
          <w:sz w:val="24"/>
          <w:szCs w:val="24"/>
        </w:rPr>
      </w:pPr>
    </w:p>
    <w:p w:rsidRPr="0039628F" w:rsidR="008819BA" w:rsidP="008819BA" w:rsidRDefault="008819BA" w14:paraId="68D7194F" w14:textId="04274044">
      <w:pPr>
        <w:pStyle w:val="BodyTextIndent3"/>
        <w:keepNext/>
        <w:numPr>
          <w:ilvl w:val="0"/>
          <w:numId w:val="24"/>
        </w:numPr>
        <w:spacing w:after="0"/>
        <w:ind w:left="1080"/>
        <w:rPr>
          <w:sz w:val="24"/>
          <w:szCs w:val="24"/>
        </w:rPr>
      </w:pPr>
      <w:r w:rsidRPr="0039628F">
        <w:rPr>
          <w:i/>
          <w:sz w:val="24"/>
          <w:szCs w:val="24"/>
        </w:rPr>
        <w:t>Appointment setting</w:t>
      </w:r>
      <w:r w:rsidRPr="0039628F">
        <w:rPr>
          <w:sz w:val="24"/>
          <w:szCs w:val="24"/>
        </w:rPr>
        <w:t xml:space="preserve">.  Calling in advance to set an appointment (“proactive appointment setting”) did not improve response, and completed interviews using that strategy required 70 percent more contact attempts than other completed interviews. </w:t>
      </w:r>
      <w:r w:rsidR="008F4F70">
        <w:rPr>
          <w:sz w:val="24"/>
          <w:szCs w:val="24"/>
        </w:rPr>
        <w:t xml:space="preserve"> </w:t>
      </w:r>
      <w:r w:rsidRPr="0039628F">
        <w:rPr>
          <w:sz w:val="24"/>
          <w:szCs w:val="24"/>
        </w:rPr>
        <w:t xml:space="preserve">As a result, advance appointment setting was rejected.  </w:t>
      </w:r>
    </w:p>
    <w:p w:rsidRPr="0039628F" w:rsidR="008819BA" w:rsidP="008819BA" w:rsidRDefault="008819BA" w14:paraId="1EF2CED5" w14:textId="77777777">
      <w:pPr>
        <w:pStyle w:val="BodyTextIndent3"/>
        <w:keepNext/>
        <w:spacing w:after="0"/>
        <w:ind w:left="720"/>
        <w:rPr>
          <w:sz w:val="24"/>
          <w:szCs w:val="24"/>
        </w:rPr>
      </w:pPr>
    </w:p>
    <w:p w:rsidRPr="0039628F" w:rsidR="008819BA" w:rsidP="008819BA" w:rsidRDefault="008819BA" w14:paraId="63F580C4" w14:textId="70D92BD2">
      <w:pPr>
        <w:pStyle w:val="BodyTextIndent3"/>
        <w:keepNext/>
        <w:numPr>
          <w:ilvl w:val="0"/>
          <w:numId w:val="24"/>
        </w:numPr>
        <w:spacing w:after="0"/>
        <w:ind w:left="1080"/>
        <w:rPr>
          <w:sz w:val="24"/>
          <w:szCs w:val="24"/>
        </w:rPr>
      </w:pPr>
      <w:r w:rsidRPr="0039628F">
        <w:rPr>
          <w:i/>
          <w:sz w:val="24"/>
          <w:szCs w:val="24"/>
        </w:rPr>
        <w:t>Day-of-week substitution</w:t>
      </w:r>
      <w:r w:rsidRPr="0039628F">
        <w:rPr>
          <w:sz w:val="24"/>
          <w:szCs w:val="24"/>
        </w:rPr>
        <w:t xml:space="preserve">.  Allowing day-of-week substitution increased response rates by about 4 percentage points over 8 weeks; however, this practice led to a disproportionately high number of completed interviews on Wednesdays and a disproportionately low number on Fridays. </w:t>
      </w:r>
      <w:r w:rsidR="008F4F70">
        <w:rPr>
          <w:sz w:val="24"/>
          <w:szCs w:val="24"/>
        </w:rPr>
        <w:t xml:space="preserve"> </w:t>
      </w:r>
      <w:r w:rsidRPr="0039628F">
        <w:rPr>
          <w:sz w:val="24"/>
          <w:szCs w:val="24"/>
        </w:rPr>
        <w:t xml:space="preserve">To maintain integrity in the day-of-week distribution of the sample, substitution was also rejected.  </w:t>
      </w:r>
    </w:p>
    <w:p w:rsidRPr="0039628F" w:rsidR="008819BA" w:rsidP="008819BA" w:rsidRDefault="008819BA" w14:paraId="5C59D2AB" w14:textId="77777777">
      <w:pPr>
        <w:pStyle w:val="ListParagraph"/>
        <w:ind w:left="1080"/>
        <w:rPr>
          <w:i/>
          <w:sz w:val="24"/>
          <w:szCs w:val="24"/>
        </w:rPr>
      </w:pPr>
    </w:p>
    <w:p w:rsidRPr="0039628F" w:rsidR="008819BA" w:rsidP="008819BA" w:rsidRDefault="008819BA" w14:paraId="7CF3C06F" w14:textId="5672FD31">
      <w:pPr>
        <w:pStyle w:val="BodyTextIndent3"/>
        <w:keepNext/>
        <w:numPr>
          <w:ilvl w:val="0"/>
          <w:numId w:val="24"/>
        </w:numPr>
        <w:spacing w:after="0"/>
        <w:ind w:left="1080"/>
        <w:rPr>
          <w:sz w:val="24"/>
          <w:szCs w:val="24"/>
        </w:rPr>
      </w:pPr>
      <w:r w:rsidRPr="0039628F">
        <w:rPr>
          <w:i/>
          <w:sz w:val="24"/>
          <w:szCs w:val="24"/>
        </w:rPr>
        <w:t>Use of priority mail</w:t>
      </w:r>
      <w:r w:rsidRPr="0039628F">
        <w:rPr>
          <w:sz w:val="24"/>
          <w:szCs w:val="24"/>
        </w:rPr>
        <w:t xml:space="preserve">.  Consistent with survey methods literature, priority mail appears to have increased response rates in the ATUS field test—by over 10 percentage points. </w:t>
      </w:r>
      <w:r w:rsidR="008F4F70">
        <w:rPr>
          <w:sz w:val="24"/>
          <w:szCs w:val="24"/>
        </w:rPr>
        <w:t xml:space="preserve"> </w:t>
      </w:r>
      <w:r w:rsidRPr="0039628F">
        <w:rPr>
          <w:sz w:val="24"/>
          <w:szCs w:val="24"/>
        </w:rPr>
        <w:t xml:space="preserve">It is relatively low cost to implement ($5.15 per mailing in 2020) and is currently used for sending advance materials.  </w:t>
      </w:r>
    </w:p>
    <w:p w:rsidRPr="0039628F" w:rsidR="008819BA" w:rsidP="008819BA" w:rsidRDefault="008819BA" w14:paraId="2E2A6C1E" w14:textId="77777777">
      <w:pPr>
        <w:pStyle w:val="ListParagraph"/>
        <w:rPr>
          <w:sz w:val="24"/>
          <w:szCs w:val="24"/>
        </w:rPr>
      </w:pPr>
    </w:p>
    <w:p w:rsidRPr="0039628F" w:rsidR="008819BA" w:rsidP="008819BA" w:rsidRDefault="008819BA" w14:paraId="2C82963D" w14:textId="6AF6E41F">
      <w:pPr>
        <w:pStyle w:val="BodyTextIndent3"/>
        <w:keepNext/>
        <w:numPr>
          <w:ilvl w:val="0"/>
          <w:numId w:val="24"/>
        </w:numPr>
        <w:spacing w:after="0"/>
        <w:ind w:left="1080"/>
        <w:rPr>
          <w:sz w:val="24"/>
          <w:szCs w:val="24"/>
        </w:rPr>
      </w:pPr>
      <w:r w:rsidRPr="0039628F">
        <w:rPr>
          <w:i/>
          <w:sz w:val="24"/>
          <w:szCs w:val="24"/>
        </w:rPr>
        <w:t>Fielding period</w:t>
      </w:r>
      <w:r w:rsidRPr="0039628F">
        <w:rPr>
          <w:sz w:val="24"/>
          <w:szCs w:val="24"/>
        </w:rPr>
        <w:t xml:space="preserve">.  The optimal field period length varies depending on incentive use. </w:t>
      </w:r>
      <w:r w:rsidR="008F4F70">
        <w:rPr>
          <w:sz w:val="24"/>
          <w:szCs w:val="24"/>
        </w:rPr>
        <w:t xml:space="preserve"> </w:t>
      </w:r>
      <w:r w:rsidRPr="0039628F">
        <w:rPr>
          <w:sz w:val="24"/>
          <w:szCs w:val="24"/>
        </w:rPr>
        <w:t xml:space="preserve">Without an incentive, the field test showed that an 8-week fielding period was required to approach 70 percent (69 percent was achieved in the field test). </w:t>
      </w:r>
      <w:r w:rsidR="008F4F70">
        <w:rPr>
          <w:sz w:val="24"/>
          <w:szCs w:val="24"/>
        </w:rPr>
        <w:t xml:space="preserve"> </w:t>
      </w:r>
      <w:r w:rsidRPr="0039628F">
        <w:rPr>
          <w:sz w:val="24"/>
          <w:szCs w:val="24"/>
        </w:rPr>
        <w:t xml:space="preserve">As a result, this 8-week fielding period was adopted for full production. </w:t>
      </w:r>
      <w:r w:rsidR="008F4F70">
        <w:rPr>
          <w:sz w:val="24"/>
          <w:szCs w:val="24"/>
        </w:rPr>
        <w:t xml:space="preserve"> </w:t>
      </w:r>
      <w:r w:rsidRPr="0039628F">
        <w:rPr>
          <w:sz w:val="24"/>
          <w:szCs w:val="24"/>
        </w:rPr>
        <w:t xml:space="preserve">To even out workload and measure time use across days of the month, one quarter of the monthly sample is introduced each week for 4 weeks. </w:t>
      </w:r>
      <w:r w:rsidR="008F4F70">
        <w:rPr>
          <w:sz w:val="24"/>
          <w:szCs w:val="24"/>
        </w:rPr>
        <w:t xml:space="preserve"> </w:t>
      </w:r>
      <w:r w:rsidRPr="0039628F">
        <w:rPr>
          <w:sz w:val="24"/>
          <w:szCs w:val="24"/>
        </w:rPr>
        <w:t xml:space="preserve">Active cases are called up to 7 times per day on one eligible day each week for 8 weeks.  </w:t>
      </w:r>
    </w:p>
    <w:p w:rsidRPr="0039628F" w:rsidR="008819BA" w:rsidP="008819BA" w:rsidRDefault="008819BA" w14:paraId="28CA65BF" w14:textId="77777777">
      <w:pPr>
        <w:pStyle w:val="BodyTextIndent3"/>
        <w:keepNext/>
        <w:spacing w:after="0"/>
        <w:rPr>
          <w:sz w:val="24"/>
          <w:szCs w:val="24"/>
        </w:rPr>
      </w:pPr>
    </w:p>
    <w:p w:rsidRPr="0039628F" w:rsidR="008819BA" w:rsidP="008819BA" w:rsidRDefault="008819BA" w14:paraId="77AE2414" w14:textId="50AAB522">
      <w:pPr>
        <w:pStyle w:val="BodyTextIndent3"/>
        <w:keepNext/>
        <w:numPr>
          <w:ilvl w:val="0"/>
          <w:numId w:val="25"/>
        </w:numPr>
        <w:spacing w:after="0"/>
        <w:rPr>
          <w:sz w:val="24"/>
          <w:szCs w:val="24"/>
        </w:rPr>
      </w:pPr>
      <w:r w:rsidRPr="0039628F">
        <w:rPr>
          <w:i/>
          <w:sz w:val="24"/>
          <w:szCs w:val="24"/>
        </w:rPr>
        <w:t xml:space="preserve">Incentive expansions. </w:t>
      </w:r>
      <w:r w:rsidRPr="0039628F">
        <w:rPr>
          <w:sz w:val="24"/>
          <w:szCs w:val="24"/>
        </w:rPr>
        <w:t xml:space="preserve"> Two OMB-approved incentive expansions were implemented </w:t>
      </w:r>
      <w:r w:rsidR="00ED7762">
        <w:rPr>
          <w:sz w:val="24"/>
          <w:szCs w:val="24"/>
        </w:rPr>
        <w:t>over the</w:t>
      </w:r>
      <w:r w:rsidRPr="0039628F">
        <w:rPr>
          <w:sz w:val="24"/>
          <w:szCs w:val="24"/>
        </w:rPr>
        <w:t xml:space="preserve"> years. </w:t>
      </w:r>
      <w:r w:rsidR="008F4F70">
        <w:rPr>
          <w:sz w:val="24"/>
          <w:szCs w:val="24"/>
        </w:rPr>
        <w:t xml:space="preserve"> </w:t>
      </w:r>
      <w:r w:rsidRPr="0039628F">
        <w:rPr>
          <w:sz w:val="24"/>
          <w:szCs w:val="24"/>
        </w:rPr>
        <w:t xml:space="preserve">As of 2013, incentives are sent to DPs in no-telephone-number households as well as individuals for whom the Census Bureau assigned call outcome codes of: </w:t>
      </w:r>
      <w:r w:rsidRPr="0039628F">
        <w:rPr>
          <w:i/>
          <w:sz w:val="24"/>
          <w:szCs w:val="24"/>
        </w:rPr>
        <w:t>108 Number not in service</w:t>
      </w:r>
      <w:r w:rsidRPr="0039628F">
        <w:rPr>
          <w:sz w:val="24"/>
          <w:szCs w:val="24"/>
        </w:rPr>
        <w:t xml:space="preserve">; </w:t>
      </w:r>
      <w:r w:rsidRPr="0039628F">
        <w:rPr>
          <w:i/>
          <w:sz w:val="24"/>
          <w:szCs w:val="24"/>
        </w:rPr>
        <w:t>109 Number changed, no new number given</w:t>
      </w:r>
      <w:r w:rsidRPr="0039628F">
        <w:rPr>
          <w:sz w:val="24"/>
          <w:szCs w:val="24"/>
        </w:rPr>
        <w:t xml:space="preserve">; </w:t>
      </w:r>
      <w:r w:rsidRPr="0039628F">
        <w:rPr>
          <w:i/>
          <w:sz w:val="24"/>
          <w:szCs w:val="24"/>
        </w:rPr>
        <w:t xml:space="preserve">124 Number could not be completed as dialed; </w:t>
      </w:r>
      <w:r w:rsidRPr="0039628F">
        <w:rPr>
          <w:sz w:val="24"/>
          <w:szCs w:val="24"/>
        </w:rPr>
        <w:t>and</w:t>
      </w:r>
      <w:r w:rsidRPr="0039628F">
        <w:rPr>
          <w:i/>
          <w:sz w:val="24"/>
          <w:szCs w:val="24"/>
        </w:rPr>
        <w:t xml:space="preserve"> 127 Temporarily not in service </w:t>
      </w:r>
      <w:r w:rsidRPr="0039628F">
        <w:rPr>
          <w:sz w:val="24"/>
          <w:szCs w:val="24"/>
        </w:rPr>
        <w:t>after the first week of collection</w:t>
      </w:r>
      <w:r w:rsidR="007D7892">
        <w:rPr>
          <w:sz w:val="24"/>
          <w:szCs w:val="24"/>
        </w:rPr>
        <w:t xml:space="preserve"> (s</w:t>
      </w:r>
      <w:r w:rsidRPr="0039628F">
        <w:rPr>
          <w:sz w:val="24"/>
          <w:szCs w:val="24"/>
        </w:rPr>
        <w:t xml:space="preserve">ee Attachment C.)  The use of incentives has helped to boost response among difficult-to-reach populations. </w:t>
      </w:r>
      <w:r w:rsidR="008F4F70">
        <w:rPr>
          <w:sz w:val="24"/>
          <w:szCs w:val="24"/>
        </w:rPr>
        <w:t xml:space="preserve"> </w:t>
      </w:r>
      <w:r w:rsidRPr="0039628F">
        <w:rPr>
          <w:sz w:val="24"/>
          <w:szCs w:val="24"/>
        </w:rPr>
        <w:t xml:space="preserve">Individuals who are sent incentives are more likely to be black, of Hispanic or Latino ethnicity, to have less education, and to have lower household incomes than members of households that provide phone numbers. </w:t>
      </w:r>
    </w:p>
    <w:p w:rsidRPr="0039628F" w:rsidR="008819BA" w:rsidP="008819BA" w:rsidRDefault="008819BA" w14:paraId="6EAB0F58" w14:textId="77777777">
      <w:pPr>
        <w:pStyle w:val="BodyTextIndent3"/>
        <w:keepNext/>
        <w:spacing w:after="0"/>
        <w:rPr>
          <w:sz w:val="24"/>
          <w:szCs w:val="24"/>
        </w:rPr>
      </w:pPr>
    </w:p>
    <w:p w:rsidRPr="0039628F" w:rsidR="008819BA" w:rsidP="0018146C" w:rsidRDefault="008819BA" w14:paraId="33789B61" w14:textId="22D737AC">
      <w:pPr>
        <w:pStyle w:val="BodyTextIndent3"/>
        <w:tabs>
          <w:tab w:val="left" w:pos="720"/>
        </w:tabs>
        <w:spacing w:after="0"/>
        <w:ind w:left="720"/>
        <w:rPr>
          <w:sz w:val="24"/>
          <w:szCs w:val="24"/>
        </w:rPr>
      </w:pPr>
      <w:r w:rsidRPr="0039628F">
        <w:rPr>
          <w:sz w:val="24"/>
          <w:szCs w:val="24"/>
        </w:rPr>
        <w:t>BLS fielded a new incentive study starting with the December 2019 sample</w:t>
      </w:r>
      <w:r w:rsidR="00551F85">
        <w:rPr>
          <w:sz w:val="24"/>
          <w:szCs w:val="24"/>
        </w:rPr>
        <w:t xml:space="preserve">. </w:t>
      </w:r>
      <w:r w:rsidRPr="0039628F">
        <w:rPr>
          <w:sz w:val="24"/>
          <w:szCs w:val="24"/>
        </w:rPr>
        <w:t>The ATUS incentive study has two g</w:t>
      </w:r>
      <w:r w:rsidR="0018146C">
        <w:rPr>
          <w:sz w:val="24"/>
          <w:szCs w:val="24"/>
        </w:rPr>
        <w:t xml:space="preserve">oals. </w:t>
      </w:r>
      <w:r w:rsidR="008F4F70">
        <w:rPr>
          <w:sz w:val="24"/>
          <w:szCs w:val="24"/>
        </w:rPr>
        <w:t xml:space="preserve"> </w:t>
      </w:r>
      <w:r w:rsidR="0018146C">
        <w:rPr>
          <w:sz w:val="24"/>
          <w:szCs w:val="24"/>
        </w:rPr>
        <w:t>The first goal will</w:t>
      </w:r>
      <w:r w:rsidRPr="0039628F">
        <w:rPr>
          <w:sz w:val="24"/>
          <w:szCs w:val="24"/>
        </w:rPr>
        <w:t xml:space="preserve"> test the effectiveness of using $0, $5, and $10 cash incentives, where effectiveness will be measured in terms of survey respo</w:t>
      </w:r>
      <w:r w:rsidR="0018146C">
        <w:rPr>
          <w:sz w:val="24"/>
          <w:szCs w:val="24"/>
        </w:rPr>
        <w:t xml:space="preserve">nse. </w:t>
      </w:r>
      <w:r w:rsidR="008F4F70">
        <w:rPr>
          <w:sz w:val="24"/>
          <w:szCs w:val="24"/>
        </w:rPr>
        <w:t xml:space="preserve"> </w:t>
      </w:r>
      <w:r w:rsidR="0018146C">
        <w:rPr>
          <w:sz w:val="24"/>
          <w:szCs w:val="24"/>
        </w:rPr>
        <w:t>The second goal will</w:t>
      </w:r>
      <w:r w:rsidRPr="0039628F">
        <w:rPr>
          <w:sz w:val="24"/>
          <w:szCs w:val="24"/>
        </w:rPr>
        <w:t xml:space="preserve"> test whether a $5 or $10 cash incentive can boost survey response among certain underrepresented populations.  In </w:t>
      </w:r>
      <w:r w:rsidR="00551F85">
        <w:rPr>
          <w:sz w:val="24"/>
          <w:szCs w:val="24"/>
        </w:rPr>
        <w:t>this study, the focus is</w:t>
      </w:r>
      <w:r w:rsidR="0018146C">
        <w:rPr>
          <w:sz w:val="24"/>
          <w:szCs w:val="24"/>
        </w:rPr>
        <w:t xml:space="preserve"> on</w:t>
      </w:r>
      <w:r w:rsidRPr="0039628F">
        <w:rPr>
          <w:sz w:val="24"/>
          <w:szCs w:val="24"/>
        </w:rPr>
        <w:t xml:space="preserve"> sampled persons who are 15 to 24 years old. </w:t>
      </w:r>
      <w:r w:rsidR="008F4F70">
        <w:rPr>
          <w:sz w:val="24"/>
          <w:szCs w:val="24"/>
        </w:rPr>
        <w:t xml:space="preserve"> </w:t>
      </w:r>
      <w:r w:rsidRPr="0039628F">
        <w:rPr>
          <w:sz w:val="24"/>
          <w:szCs w:val="24"/>
        </w:rPr>
        <w:t xml:space="preserve">Data </w:t>
      </w:r>
      <w:r w:rsidRPr="0039628F">
        <w:rPr>
          <w:sz w:val="24"/>
          <w:szCs w:val="24"/>
        </w:rPr>
        <w:lastRenderedPageBreak/>
        <w:t xml:space="preserve">for the incentive study started with the December 2019 sample and will be collected through the September 2021 sample, after which they will be examined to </w:t>
      </w:r>
      <w:r w:rsidR="00ED7762">
        <w:rPr>
          <w:sz w:val="24"/>
          <w:szCs w:val="24"/>
        </w:rPr>
        <w:t>inform the future use of incentives in the ATUS</w:t>
      </w:r>
      <w:r w:rsidR="008F4F70">
        <w:rPr>
          <w:sz w:val="24"/>
          <w:szCs w:val="24"/>
        </w:rPr>
        <w:t xml:space="preserve"> </w:t>
      </w:r>
      <w:r w:rsidRPr="0039628F">
        <w:rPr>
          <w:sz w:val="24"/>
          <w:szCs w:val="24"/>
        </w:rPr>
        <w:t>(</w:t>
      </w:r>
      <w:r w:rsidR="007D7892">
        <w:rPr>
          <w:sz w:val="24"/>
          <w:szCs w:val="24"/>
        </w:rPr>
        <w:t>s</w:t>
      </w:r>
      <w:r w:rsidRPr="0039628F">
        <w:rPr>
          <w:sz w:val="24"/>
          <w:szCs w:val="24"/>
        </w:rPr>
        <w:t xml:space="preserve">ee Attachment </w:t>
      </w:r>
      <w:r w:rsidR="00102ABA">
        <w:rPr>
          <w:sz w:val="24"/>
          <w:szCs w:val="24"/>
        </w:rPr>
        <w:t>L</w:t>
      </w:r>
      <w:r w:rsidR="008F443B">
        <w:rPr>
          <w:sz w:val="24"/>
          <w:szCs w:val="24"/>
        </w:rPr>
        <w:t>.</w:t>
      </w:r>
      <w:r w:rsidRPr="0039628F">
        <w:rPr>
          <w:sz w:val="24"/>
          <w:szCs w:val="24"/>
        </w:rPr>
        <w:t>)</w:t>
      </w:r>
      <w:r w:rsidR="0018146C">
        <w:rPr>
          <w:sz w:val="24"/>
          <w:szCs w:val="24"/>
        </w:rPr>
        <w:t xml:space="preserve"> </w:t>
      </w:r>
    </w:p>
    <w:p w:rsidRPr="0039628F" w:rsidR="008819BA" w:rsidP="0018146C" w:rsidRDefault="008819BA" w14:paraId="34EDAE2F" w14:textId="77777777">
      <w:pPr>
        <w:pStyle w:val="BodyTextIndent3"/>
        <w:tabs>
          <w:tab w:val="left" w:pos="720"/>
        </w:tabs>
        <w:spacing w:after="0"/>
        <w:ind w:left="720"/>
        <w:rPr>
          <w:sz w:val="24"/>
          <w:szCs w:val="24"/>
        </w:rPr>
      </w:pPr>
    </w:p>
    <w:p w:rsidR="008819BA" w:rsidP="0018146C" w:rsidRDefault="008819BA" w14:paraId="1D4001AA" w14:textId="60A74E05">
      <w:pPr>
        <w:pStyle w:val="BodyTextIndent3"/>
        <w:numPr>
          <w:ilvl w:val="0"/>
          <w:numId w:val="25"/>
        </w:numPr>
        <w:tabs>
          <w:tab w:val="left" w:pos="720"/>
        </w:tabs>
        <w:spacing w:after="0"/>
        <w:rPr>
          <w:sz w:val="24"/>
          <w:szCs w:val="24"/>
        </w:rPr>
      </w:pPr>
      <w:r w:rsidRPr="0039628F">
        <w:rPr>
          <w:i/>
          <w:sz w:val="24"/>
          <w:szCs w:val="24"/>
        </w:rPr>
        <w:t>Toll-free number provided to DPs</w:t>
      </w:r>
      <w:r w:rsidRPr="0039628F">
        <w:rPr>
          <w:sz w:val="24"/>
          <w:szCs w:val="24"/>
        </w:rPr>
        <w:t xml:space="preserve">.  To maximize response, a toll-free number is provided to all eligible respondents in the advance materials. </w:t>
      </w:r>
      <w:r w:rsidR="008F4F70">
        <w:rPr>
          <w:sz w:val="24"/>
          <w:szCs w:val="24"/>
        </w:rPr>
        <w:t xml:space="preserve"> </w:t>
      </w:r>
      <w:r w:rsidRPr="0039628F">
        <w:rPr>
          <w:sz w:val="24"/>
          <w:szCs w:val="24"/>
        </w:rPr>
        <w:t xml:space="preserve">They can use the number to call in and set an appointment for an interview or, if they call on their interview day, to complete the interview.  </w:t>
      </w:r>
    </w:p>
    <w:p w:rsidRPr="0018146C" w:rsidR="0018146C" w:rsidP="0018146C" w:rsidRDefault="0018146C" w14:paraId="3B8CA043" w14:textId="77777777">
      <w:pPr>
        <w:pStyle w:val="BodyTextIndent3"/>
        <w:tabs>
          <w:tab w:val="left" w:pos="720"/>
        </w:tabs>
        <w:spacing w:after="0"/>
        <w:ind w:left="720"/>
        <w:rPr>
          <w:sz w:val="24"/>
          <w:szCs w:val="24"/>
        </w:rPr>
      </w:pPr>
    </w:p>
    <w:p w:rsidRPr="0039628F" w:rsidR="008819BA" w:rsidP="0018146C" w:rsidRDefault="008819BA" w14:paraId="1CED0B73" w14:textId="77B39C25">
      <w:pPr>
        <w:pStyle w:val="BodyTextIndent3"/>
        <w:numPr>
          <w:ilvl w:val="0"/>
          <w:numId w:val="25"/>
        </w:numPr>
        <w:tabs>
          <w:tab w:val="left" w:pos="720"/>
        </w:tabs>
        <w:spacing w:after="0"/>
        <w:rPr>
          <w:sz w:val="24"/>
          <w:szCs w:val="24"/>
        </w:rPr>
      </w:pPr>
      <w:r w:rsidRPr="0039628F">
        <w:rPr>
          <w:i/>
          <w:sz w:val="24"/>
          <w:szCs w:val="24"/>
        </w:rPr>
        <w:t>Advance materials revised</w:t>
      </w:r>
      <w:r w:rsidRPr="0039628F">
        <w:rPr>
          <w:sz w:val="24"/>
          <w:szCs w:val="24"/>
        </w:rPr>
        <w:t xml:space="preserve">.  In 2005, an examination of the ATUS advance materials was undertaken and the advance materials were subsequently revised. </w:t>
      </w:r>
      <w:r w:rsidR="008F4F70">
        <w:rPr>
          <w:sz w:val="24"/>
          <w:szCs w:val="24"/>
        </w:rPr>
        <w:t xml:space="preserve"> </w:t>
      </w:r>
      <w:r w:rsidRPr="0039628F">
        <w:rPr>
          <w:sz w:val="24"/>
          <w:szCs w:val="24"/>
        </w:rPr>
        <w:t xml:space="preserve">The advance materials were reviewed and updated again in 2012-13. </w:t>
      </w:r>
      <w:r w:rsidR="008F4F70">
        <w:rPr>
          <w:sz w:val="24"/>
          <w:szCs w:val="24"/>
        </w:rPr>
        <w:t xml:space="preserve"> </w:t>
      </w:r>
      <w:r w:rsidRPr="0039628F">
        <w:rPr>
          <w:sz w:val="24"/>
          <w:szCs w:val="24"/>
        </w:rPr>
        <w:t xml:space="preserve">The advance letters were revised to include information commonly asked by respondents during their first contact with interviewers. </w:t>
      </w:r>
      <w:r w:rsidR="008F4F70">
        <w:rPr>
          <w:sz w:val="24"/>
          <w:szCs w:val="24"/>
        </w:rPr>
        <w:t xml:space="preserve"> </w:t>
      </w:r>
      <w:r w:rsidRPr="0039628F">
        <w:rPr>
          <w:sz w:val="24"/>
          <w:szCs w:val="24"/>
        </w:rPr>
        <w:t>The ATUS brochure was updated and redesigned to appeal to more respondents.</w:t>
      </w:r>
      <w:r w:rsidR="008F4F70">
        <w:rPr>
          <w:sz w:val="24"/>
          <w:szCs w:val="24"/>
        </w:rPr>
        <w:t xml:space="preserve"> </w:t>
      </w:r>
      <w:r w:rsidRPr="0039628F">
        <w:rPr>
          <w:sz w:val="24"/>
          <w:szCs w:val="24"/>
        </w:rPr>
        <w:t xml:space="preserve"> The debit card and instruction sheet also were redesigned to appear more prominently in the advanced mailer envelope.</w:t>
      </w:r>
      <w:r w:rsidR="008F4F70">
        <w:rPr>
          <w:sz w:val="24"/>
          <w:szCs w:val="24"/>
        </w:rPr>
        <w:t xml:space="preserve"> </w:t>
      </w:r>
      <w:r w:rsidRPr="0039628F">
        <w:rPr>
          <w:sz w:val="24"/>
          <w:szCs w:val="24"/>
        </w:rPr>
        <w:t xml:space="preserve"> These materials were modified based on feedback received from expert reviewers and focus groups of ATUS interviewers who examined existing materials</w:t>
      </w:r>
      <w:r w:rsidR="008F4F70">
        <w:rPr>
          <w:sz w:val="24"/>
          <w:szCs w:val="24"/>
        </w:rPr>
        <w:t xml:space="preserve"> </w:t>
      </w:r>
      <w:r w:rsidRPr="0039628F">
        <w:rPr>
          <w:sz w:val="24"/>
          <w:szCs w:val="24"/>
        </w:rPr>
        <w:t>(</w:t>
      </w:r>
      <w:r w:rsidR="007D7892">
        <w:rPr>
          <w:sz w:val="24"/>
          <w:szCs w:val="24"/>
        </w:rPr>
        <w:t>s</w:t>
      </w:r>
      <w:r w:rsidRPr="0039628F">
        <w:rPr>
          <w:sz w:val="24"/>
          <w:szCs w:val="24"/>
        </w:rPr>
        <w:t>ee A</w:t>
      </w:r>
      <w:r w:rsidR="00525462">
        <w:rPr>
          <w:sz w:val="24"/>
          <w:szCs w:val="24"/>
        </w:rPr>
        <w:t xml:space="preserve">ttachments </w:t>
      </w:r>
      <w:r w:rsidR="007D7892">
        <w:rPr>
          <w:sz w:val="24"/>
          <w:szCs w:val="24"/>
        </w:rPr>
        <w:t>G</w:t>
      </w:r>
      <w:r w:rsidR="00525462">
        <w:rPr>
          <w:sz w:val="24"/>
          <w:szCs w:val="24"/>
        </w:rPr>
        <w:t xml:space="preserve"> and </w:t>
      </w:r>
      <w:r w:rsidR="007D7892">
        <w:rPr>
          <w:sz w:val="24"/>
          <w:szCs w:val="24"/>
        </w:rPr>
        <w:t>H</w:t>
      </w:r>
      <w:r w:rsidRPr="0039628F">
        <w:rPr>
          <w:sz w:val="24"/>
          <w:szCs w:val="24"/>
        </w:rPr>
        <w:t>).</w:t>
      </w:r>
    </w:p>
    <w:p w:rsidRPr="0039628F" w:rsidR="008819BA" w:rsidP="0018146C" w:rsidRDefault="008819BA" w14:paraId="4CDCFDD6" w14:textId="77777777">
      <w:pPr>
        <w:pStyle w:val="ListParagraph"/>
        <w:rPr>
          <w:sz w:val="24"/>
          <w:szCs w:val="24"/>
        </w:rPr>
      </w:pPr>
    </w:p>
    <w:p w:rsidRPr="0039628F" w:rsidR="008819BA" w:rsidP="0018146C" w:rsidRDefault="008819BA" w14:paraId="5502EA62" w14:textId="08725492">
      <w:pPr>
        <w:pStyle w:val="BodyTextIndent3"/>
        <w:numPr>
          <w:ilvl w:val="0"/>
          <w:numId w:val="25"/>
        </w:numPr>
        <w:tabs>
          <w:tab w:val="left" w:pos="720"/>
        </w:tabs>
        <w:spacing w:after="0"/>
        <w:rPr>
          <w:sz w:val="24"/>
          <w:szCs w:val="24"/>
        </w:rPr>
      </w:pPr>
      <w:r w:rsidRPr="0039628F">
        <w:rPr>
          <w:i/>
          <w:sz w:val="24"/>
          <w:szCs w:val="24"/>
        </w:rPr>
        <w:t>Respondent Web site</w:t>
      </w:r>
      <w:r w:rsidRPr="0039628F">
        <w:rPr>
          <w:sz w:val="24"/>
          <w:szCs w:val="24"/>
        </w:rPr>
        <w:t xml:space="preserve">.  BLS developed a </w:t>
      </w:r>
      <w:r w:rsidR="00E0011C">
        <w:rPr>
          <w:sz w:val="24"/>
          <w:szCs w:val="24"/>
        </w:rPr>
        <w:t>web</w:t>
      </w:r>
      <w:r w:rsidRPr="0039628F">
        <w:rPr>
          <w:sz w:val="24"/>
          <w:szCs w:val="24"/>
        </w:rPr>
        <w:t xml:space="preserve">site to address common respondent questions about the survey. </w:t>
      </w:r>
      <w:r w:rsidR="008F4F70">
        <w:rPr>
          <w:sz w:val="24"/>
          <w:szCs w:val="24"/>
        </w:rPr>
        <w:t xml:space="preserve"> </w:t>
      </w:r>
      <w:r w:rsidRPr="0039628F">
        <w:rPr>
          <w:sz w:val="24"/>
          <w:szCs w:val="24"/>
        </w:rPr>
        <w:t>Its web address is included in the advance letters (</w:t>
      </w:r>
      <w:hyperlink w:history="1" r:id="rId13">
        <w:r w:rsidRPr="0039628F">
          <w:rPr>
            <w:rStyle w:val="Hyperlink"/>
            <w:sz w:val="24"/>
            <w:szCs w:val="24"/>
          </w:rPr>
          <w:t>http://www.bls.gov/respondents/tus/home.htm</w:t>
        </w:r>
      </w:hyperlink>
      <w:r w:rsidRPr="0039628F">
        <w:rPr>
          <w:sz w:val="24"/>
          <w:szCs w:val="24"/>
        </w:rPr>
        <w:t xml:space="preserve">). </w:t>
      </w:r>
    </w:p>
    <w:p w:rsidRPr="0039628F" w:rsidR="008819BA" w:rsidP="0018146C" w:rsidRDefault="0018146C" w14:paraId="6BE6A42A" w14:textId="77777777">
      <w:pPr>
        <w:keepNext/>
        <w:rPr>
          <w:sz w:val="24"/>
          <w:szCs w:val="24"/>
        </w:rPr>
      </w:pPr>
      <w:r>
        <w:rPr>
          <w:sz w:val="24"/>
          <w:szCs w:val="24"/>
        </w:rPr>
        <w:t xml:space="preserve">             </w:t>
      </w:r>
    </w:p>
    <w:p w:rsidRPr="0039628F" w:rsidR="008819BA" w:rsidP="0018146C" w:rsidRDefault="008819BA" w14:paraId="0A34D50C" w14:textId="25231ED0">
      <w:pPr>
        <w:keepNext/>
        <w:numPr>
          <w:ilvl w:val="0"/>
          <w:numId w:val="25"/>
        </w:numPr>
        <w:rPr>
          <w:sz w:val="24"/>
          <w:szCs w:val="24"/>
        </w:rPr>
      </w:pPr>
      <w:r w:rsidRPr="0039628F">
        <w:rPr>
          <w:i/>
          <w:sz w:val="24"/>
          <w:szCs w:val="24"/>
        </w:rPr>
        <w:t>Fax letters</w:t>
      </w:r>
      <w:r w:rsidRPr="0039628F">
        <w:rPr>
          <w:sz w:val="24"/>
          <w:szCs w:val="24"/>
        </w:rPr>
        <w:t xml:space="preserve">.  BLS worked with Census to develop "we've been trying to reach you letters" to fax to telephone numbers that reach fax machines. </w:t>
      </w:r>
      <w:r w:rsidR="008F4F70">
        <w:rPr>
          <w:sz w:val="24"/>
          <w:szCs w:val="24"/>
        </w:rPr>
        <w:t xml:space="preserve"> </w:t>
      </w:r>
      <w:r w:rsidRPr="0039628F">
        <w:rPr>
          <w:sz w:val="24"/>
          <w:szCs w:val="24"/>
        </w:rPr>
        <w:t>Like an answering machine message, the fax letters ask the sampled person to call the Census Bureau and complete an interview.</w:t>
      </w:r>
    </w:p>
    <w:p w:rsidRPr="0039628F" w:rsidR="008819BA" w:rsidP="008819BA" w:rsidRDefault="008819BA" w14:paraId="27DDF584" w14:textId="77777777">
      <w:pPr>
        <w:keepNext/>
        <w:rPr>
          <w:sz w:val="24"/>
          <w:szCs w:val="24"/>
        </w:rPr>
      </w:pPr>
    </w:p>
    <w:p w:rsidRPr="0039628F" w:rsidR="008819BA" w:rsidP="008819BA" w:rsidRDefault="008819BA" w14:paraId="09209FB9" w14:textId="1F919A0F">
      <w:pPr>
        <w:keepNext/>
        <w:numPr>
          <w:ilvl w:val="0"/>
          <w:numId w:val="25"/>
        </w:numPr>
        <w:rPr>
          <w:sz w:val="24"/>
          <w:szCs w:val="24"/>
        </w:rPr>
      </w:pPr>
      <w:r w:rsidRPr="0039628F">
        <w:rPr>
          <w:i/>
          <w:sz w:val="24"/>
          <w:szCs w:val="24"/>
        </w:rPr>
        <w:t>Interview Operations Analysis.</w:t>
      </w:r>
      <w:r w:rsidRPr="0039628F">
        <w:rPr>
          <w:sz w:val="24"/>
          <w:szCs w:val="24"/>
        </w:rPr>
        <w:t xml:space="preserve">  In 2004, telephone call center operations were examined to determine if measures could be taken to increase response rates, and three basic operations were changed. </w:t>
      </w:r>
      <w:r w:rsidR="008F4F70">
        <w:rPr>
          <w:sz w:val="24"/>
          <w:szCs w:val="24"/>
        </w:rPr>
        <w:t xml:space="preserve"> </w:t>
      </w:r>
      <w:r w:rsidRPr="0039628F">
        <w:rPr>
          <w:sz w:val="24"/>
          <w:szCs w:val="24"/>
        </w:rPr>
        <w:t xml:space="preserve">First, the ATUS staff learned that while many surveys set calling goals for interviewers, the call center management was not providing ATUS interviewers with daily or weekly goals. </w:t>
      </w:r>
      <w:r w:rsidR="008F4F70">
        <w:rPr>
          <w:sz w:val="24"/>
          <w:szCs w:val="24"/>
        </w:rPr>
        <w:t xml:space="preserve"> </w:t>
      </w:r>
      <w:r w:rsidRPr="0039628F">
        <w:rPr>
          <w:sz w:val="24"/>
          <w:szCs w:val="24"/>
        </w:rPr>
        <w:t xml:space="preserve">Beginning in the summer of 2004, the telephone center management set daily goals for ATUS interviewers, providing concrete guidelines for how many completed calls are desired. </w:t>
      </w:r>
      <w:r w:rsidR="008F4F70">
        <w:rPr>
          <w:sz w:val="24"/>
          <w:szCs w:val="24"/>
        </w:rPr>
        <w:t xml:space="preserve"> </w:t>
      </w:r>
      <w:r w:rsidRPr="0039628F">
        <w:rPr>
          <w:sz w:val="24"/>
          <w:szCs w:val="24"/>
        </w:rPr>
        <w:t xml:space="preserve">Although the interviewers do not always meet their goals, these goals assist the telephone center management to measure daily progress and to motivate the interviewers. </w:t>
      </w:r>
      <w:r w:rsidR="008F4F70">
        <w:rPr>
          <w:sz w:val="24"/>
          <w:szCs w:val="24"/>
        </w:rPr>
        <w:t xml:space="preserve"> </w:t>
      </w:r>
      <w:r w:rsidRPr="0039628F">
        <w:rPr>
          <w:sz w:val="24"/>
          <w:szCs w:val="24"/>
        </w:rPr>
        <w:t xml:space="preserve">Second, it was discovered that because of the way call blocks (times) were scheduled, many calls were being made between about 4:30 pm and 5:00 pm, before many people were home from work. </w:t>
      </w:r>
      <w:r w:rsidR="008F4F70">
        <w:rPr>
          <w:sz w:val="24"/>
          <w:szCs w:val="24"/>
        </w:rPr>
        <w:t xml:space="preserve"> </w:t>
      </w:r>
      <w:r w:rsidRPr="0039628F">
        <w:rPr>
          <w:sz w:val="24"/>
          <w:szCs w:val="24"/>
        </w:rPr>
        <w:t xml:space="preserve">Methods for calling were changed so that more calls would be made after 5:30 pm, when people who work regular 9-5 hours would be more likely to be home. </w:t>
      </w:r>
      <w:r w:rsidR="008F4F70">
        <w:rPr>
          <w:sz w:val="24"/>
          <w:szCs w:val="24"/>
        </w:rPr>
        <w:t xml:space="preserve"> </w:t>
      </w:r>
      <w:r w:rsidRPr="0039628F">
        <w:rPr>
          <w:sz w:val="24"/>
          <w:szCs w:val="24"/>
        </w:rPr>
        <w:t xml:space="preserve">Finally, the Census Bureau </w:t>
      </w:r>
      <w:r w:rsidRPr="0039628F">
        <w:rPr>
          <w:sz w:val="24"/>
          <w:szCs w:val="24"/>
        </w:rPr>
        <w:lastRenderedPageBreak/>
        <w:t>conducted more research into invalid phone numbers in an attempt to find valid phone numbers for the contact person.</w:t>
      </w:r>
    </w:p>
    <w:p w:rsidRPr="0039628F" w:rsidR="008819BA" w:rsidP="008819BA" w:rsidRDefault="008819BA" w14:paraId="439C3CB8" w14:textId="77777777">
      <w:pPr>
        <w:keepNext/>
        <w:ind w:left="1080"/>
        <w:rPr>
          <w:sz w:val="24"/>
          <w:szCs w:val="24"/>
        </w:rPr>
      </w:pPr>
    </w:p>
    <w:p w:rsidRPr="0039628F" w:rsidR="008819BA" w:rsidP="008819BA" w:rsidRDefault="008819BA" w14:paraId="5BD247BE" w14:textId="77777777">
      <w:pPr>
        <w:keepNext/>
        <w:numPr>
          <w:ilvl w:val="0"/>
          <w:numId w:val="25"/>
        </w:numPr>
        <w:rPr>
          <w:sz w:val="24"/>
          <w:szCs w:val="24"/>
        </w:rPr>
      </w:pPr>
      <w:r w:rsidRPr="0039628F">
        <w:rPr>
          <w:i/>
          <w:sz w:val="24"/>
          <w:szCs w:val="24"/>
        </w:rPr>
        <w:t>Interviewer job aids</w:t>
      </w:r>
      <w:r w:rsidRPr="0039628F">
        <w:rPr>
          <w:sz w:val="24"/>
          <w:szCs w:val="24"/>
        </w:rPr>
        <w:t>.  Interviewers have job aids—answers to frequently asked questions—designed to help answer questions about the survey and to assist them in gaining respondents' cooperation to participate.</w:t>
      </w:r>
    </w:p>
    <w:p w:rsidRPr="0039628F" w:rsidR="008819BA" w:rsidP="008819BA" w:rsidRDefault="008819BA" w14:paraId="2D172941" w14:textId="77777777">
      <w:pPr>
        <w:keepNext/>
        <w:ind w:left="1080"/>
        <w:rPr>
          <w:i/>
          <w:sz w:val="24"/>
          <w:szCs w:val="24"/>
        </w:rPr>
      </w:pPr>
    </w:p>
    <w:p w:rsidRPr="0039628F" w:rsidR="008819BA" w:rsidP="008819BA" w:rsidRDefault="008819BA" w14:paraId="6C96654C" w14:textId="2FCFF39D">
      <w:pPr>
        <w:keepNext/>
        <w:numPr>
          <w:ilvl w:val="0"/>
          <w:numId w:val="25"/>
        </w:numPr>
        <w:rPr>
          <w:sz w:val="24"/>
          <w:szCs w:val="24"/>
        </w:rPr>
      </w:pPr>
      <w:r w:rsidRPr="0039628F">
        <w:rPr>
          <w:i/>
          <w:sz w:val="24"/>
          <w:szCs w:val="24"/>
        </w:rPr>
        <w:t>Interviewer</w:t>
      </w:r>
      <w:r w:rsidRPr="0039628F">
        <w:rPr>
          <w:sz w:val="24"/>
          <w:szCs w:val="24"/>
        </w:rPr>
        <w:t xml:space="preserve"> </w:t>
      </w:r>
      <w:r w:rsidRPr="0039628F">
        <w:rPr>
          <w:i/>
          <w:sz w:val="24"/>
          <w:szCs w:val="24"/>
        </w:rPr>
        <w:t>incentives</w:t>
      </w:r>
      <w:r w:rsidRPr="0039628F">
        <w:rPr>
          <w:sz w:val="24"/>
          <w:szCs w:val="24"/>
        </w:rPr>
        <w:t xml:space="preserve">. </w:t>
      </w:r>
      <w:r w:rsidR="008F4F70">
        <w:rPr>
          <w:sz w:val="24"/>
          <w:szCs w:val="24"/>
        </w:rPr>
        <w:t xml:space="preserve"> </w:t>
      </w:r>
      <w:r w:rsidRPr="0039628F">
        <w:rPr>
          <w:sz w:val="24"/>
          <w:szCs w:val="24"/>
        </w:rPr>
        <w:t>An interviewer incentive study was considered but subsequently rejected as the reality of implementing interviewer incentives was determined to be cost prohibitive.</w:t>
      </w:r>
    </w:p>
    <w:p w:rsidRPr="0039628F" w:rsidR="008819BA" w:rsidP="008819BA" w:rsidRDefault="008819BA" w14:paraId="60B907C6" w14:textId="77777777">
      <w:pPr>
        <w:keepNext/>
        <w:ind w:left="1080"/>
        <w:rPr>
          <w:sz w:val="24"/>
          <w:szCs w:val="24"/>
        </w:rPr>
      </w:pPr>
    </w:p>
    <w:p w:rsidRPr="0039628F" w:rsidR="008819BA" w:rsidP="008819BA" w:rsidRDefault="008819BA" w14:paraId="356C17D0" w14:textId="77777777">
      <w:pPr>
        <w:keepNext/>
        <w:numPr>
          <w:ilvl w:val="0"/>
          <w:numId w:val="25"/>
        </w:numPr>
        <w:rPr>
          <w:sz w:val="24"/>
          <w:szCs w:val="24"/>
        </w:rPr>
      </w:pPr>
      <w:r w:rsidRPr="0039628F">
        <w:rPr>
          <w:i/>
          <w:sz w:val="24"/>
          <w:szCs w:val="24"/>
        </w:rPr>
        <w:t>Newsletters</w:t>
      </w:r>
      <w:r w:rsidRPr="0039628F">
        <w:rPr>
          <w:sz w:val="24"/>
          <w:szCs w:val="24"/>
        </w:rPr>
        <w:t xml:space="preserve">.  In cooperation with Census, BLS periodically produces newsletters that are designed to motivate and inform interviewers. </w:t>
      </w:r>
    </w:p>
    <w:p w:rsidRPr="0039628F" w:rsidR="008819BA" w:rsidP="008819BA" w:rsidRDefault="008819BA" w14:paraId="0EDA5B16" w14:textId="77777777">
      <w:pPr>
        <w:keepNext/>
        <w:ind w:left="1080"/>
        <w:rPr>
          <w:sz w:val="24"/>
          <w:szCs w:val="24"/>
        </w:rPr>
      </w:pPr>
    </w:p>
    <w:p w:rsidRPr="0039628F" w:rsidR="008819BA" w:rsidP="008819BA" w:rsidRDefault="008819BA" w14:paraId="69E50A45" w14:textId="57C1906C">
      <w:pPr>
        <w:keepNext/>
        <w:numPr>
          <w:ilvl w:val="0"/>
          <w:numId w:val="25"/>
        </w:numPr>
        <w:rPr>
          <w:sz w:val="24"/>
          <w:szCs w:val="24"/>
        </w:rPr>
      </w:pPr>
      <w:r w:rsidRPr="0039628F">
        <w:rPr>
          <w:i/>
          <w:sz w:val="24"/>
          <w:szCs w:val="24"/>
        </w:rPr>
        <w:t>Interviewer training</w:t>
      </w:r>
      <w:r w:rsidRPr="0039628F">
        <w:rPr>
          <w:sz w:val="24"/>
          <w:szCs w:val="24"/>
        </w:rPr>
        <w:t xml:space="preserve">.  BLS and Census have conducted workshops for interviewers on techniques to gain cooperation from respondents, and much of the material developed for this training was incorporated into other interviewer training courses. </w:t>
      </w:r>
      <w:r w:rsidR="008F4F70">
        <w:rPr>
          <w:sz w:val="24"/>
          <w:szCs w:val="24"/>
        </w:rPr>
        <w:t xml:space="preserve"> </w:t>
      </w:r>
      <w:r w:rsidRPr="0039628F">
        <w:rPr>
          <w:sz w:val="24"/>
          <w:szCs w:val="24"/>
        </w:rPr>
        <w:t xml:space="preserve">Interviewer operations also have been scrutinized and revised to increase the probability of completed interviews, such as redesigning the call blocks to add more call attempts during evening hours. </w:t>
      </w:r>
    </w:p>
    <w:p w:rsidRPr="0039628F" w:rsidR="008819BA" w:rsidP="008819BA" w:rsidRDefault="008819BA" w14:paraId="12C7EA83" w14:textId="77777777">
      <w:pPr>
        <w:keepNext/>
        <w:ind w:left="1080"/>
        <w:rPr>
          <w:sz w:val="24"/>
          <w:szCs w:val="24"/>
        </w:rPr>
      </w:pPr>
    </w:p>
    <w:p w:rsidRPr="0039628F" w:rsidR="008819BA" w:rsidP="008819BA" w:rsidRDefault="008819BA" w14:paraId="1A7C5738" w14:textId="407A36AC">
      <w:pPr>
        <w:keepNext/>
        <w:numPr>
          <w:ilvl w:val="0"/>
          <w:numId w:val="25"/>
        </w:numPr>
        <w:rPr>
          <w:sz w:val="24"/>
          <w:szCs w:val="24"/>
        </w:rPr>
      </w:pPr>
      <w:r w:rsidRPr="0039628F">
        <w:rPr>
          <w:i/>
          <w:sz w:val="24"/>
          <w:szCs w:val="24"/>
        </w:rPr>
        <w:t>Studies to understand nonresponse and possible nonresponse bias</w:t>
      </w:r>
      <w:r w:rsidRPr="0039628F">
        <w:rPr>
          <w:sz w:val="24"/>
          <w:szCs w:val="24"/>
        </w:rPr>
        <w:t>.  In addition to the efforts listed above, a number of studies have been done to understand nonresponse in the ATUS.</w:t>
      </w:r>
      <w:r w:rsidR="008F4F70">
        <w:rPr>
          <w:sz w:val="24"/>
          <w:szCs w:val="24"/>
        </w:rPr>
        <w:t xml:space="preserve"> </w:t>
      </w:r>
      <w:r w:rsidRPr="0039628F">
        <w:rPr>
          <w:sz w:val="24"/>
          <w:szCs w:val="24"/>
        </w:rPr>
        <w:t xml:space="preserve"> See Attachment </w:t>
      </w:r>
      <w:r w:rsidR="007D7892">
        <w:rPr>
          <w:sz w:val="24"/>
          <w:szCs w:val="24"/>
        </w:rPr>
        <w:t>I</w:t>
      </w:r>
      <w:r w:rsidRPr="0039628F">
        <w:rPr>
          <w:sz w:val="24"/>
          <w:szCs w:val="24"/>
        </w:rPr>
        <w:t xml:space="preserve"> for a summary of ATUS nonresponse bias studies. </w:t>
      </w:r>
    </w:p>
    <w:p w:rsidRPr="0039628F" w:rsidR="008819BA" w:rsidP="008819BA" w:rsidRDefault="008819BA" w14:paraId="2F2AB897" w14:textId="77777777">
      <w:pPr>
        <w:pStyle w:val="ListParagraph"/>
        <w:rPr>
          <w:sz w:val="24"/>
          <w:szCs w:val="24"/>
        </w:rPr>
      </w:pPr>
    </w:p>
    <w:p w:rsidR="0018146C" w:rsidP="008819BA" w:rsidRDefault="008819BA" w14:paraId="14F84A01" w14:textId="750CDFCA">
      <w:pPr>
        <w:pStyle w:val="Default"/>
        <w:numPr>
          <w:ilvl w:val="0"/>
          <w:numId w:val="25"/>
        </w:numPr>
        <w:tabs>
          <w:tab w:val="left" w:pos="720"/>
        </w:tabs>
        <w:rPr>
          <w:rFonts w:ascii="Times New Roman" w:hAnsi="Times New Roman" w:cs="Times New Roman"/>
        </w:rPr>
      </w:pPr>
      <w:r w:rsidRPr="0039628F">
        <w:rPr>
          <w:rFonts w:ascii="Times New Roman" w:hAnsi="Times New Roman" w:cs="Times New Roman"/>
          <w:i/>
        </w:rPr>
        <w:t xml:space="preserve">Web collection of ATUS diary.  </w:t>
      </w:r>
      <w:r w:rsidR="0018146C">
        <w:rPr>
          <w:rFonts w:ascii="Times New Roman" w:hAnsi="Times New Roman" w:cs="Times New Roman"/>
        </w:rPr>
        <w:t>BLS is exploring a mixed</w:t>
      </w:r>
      <w:r w:rsidR="00327333">
        <w:rPr>
          <w:rFonts w:ascii="Times New Roman" w:hAnsi="Times New Roman" w:cs="Times New Roman"/>
        </w:rPr>
        <w:t>-</w:t>
      </w:r>
      <w:r w:rsidR="0018146C">
        <w:rPr>
          <w:rFonts w:ascii="Times New Roman" w:hAnsi="Times New Roman" w:cs="Times New Roman"/>
        </w:rPr>
        <w:t xml:space="preserve">mode design for the </w:t>
      </w:r>
      <w:r w:rsidRPr="008F4F70" w:rsidR="0018146C">
        <w:rPr>
          <w:rFonts w:ascii="Times New Roman" w:hAnsi="Times New Roman" w:cs="Times New Roman"/>
        </w:rPr>
        <w:t>ATUS.</w:t>
      </w:r>
      <w:r w:rsidRPr="00327333" w:rsidR="00327333">
        <w:rPr>
          <w:rFonts w:ascii="Times New Roman" w:hAnsi="Times New Roman" w:cs="Times New Roman"/>
        </w:rPr>
        <w:t xml:space="preserve"> </w:t>
      </w:r>
      <w:r w:rsidRPr="00327333" w:rsidR="0018146C">
        <w:rPr>
          <w:rFonts w:ascii="Times New Roman" w:hAnsi="Times New Roman" w:cs="Times New Roman"/>
        </w:rPr>
        <w:t xml:space="preserve"> A</w:t>
      </w:r>
      <w:r w:rsidRPr="0039628F" w:rsidR="0018146C">
        <w:rPr>
          <w:rFonts w:ascii="Times New Roman" w:hAnsi="Times New Roman" w:cs="Times New Roman"/>
        </w:rPr>
        <w:t xml:space="preserve"> move to a mixed-mode design could potentially help ATUS improve response and be prepared for the survey climate of the future.</w:t>
      </w:r>
      <w:r w:rsidR="00327333">
        <w:rPr>
          <w:rFonts w:ascii="Times New Roman" w:hAnsi="Times New Roman" w:cs="Times New Roman"/>
        </w:rPr>
        <w:t xml:space="preserve"> </w:t>
      </w:r>
      <w:r w:rsidR="00600862">
        <w:rPr>
          <w:rFonts w:ascii="Times New Roman" w:hAnsi="Times New Roman" w:cs="Times New Roman"/>
        </w:rPr>
        <w:t xml:space="preserve"> BLS is planning addition</w:t>
      </w:r>
      <w:r w:rsidR="00551F85">
        <w:rPr>
          <w:rFonts w:ascii="Times New Roman" w:hAnsi="Times New Roman" w:cs="Times New Roman"/>
        </w:rPr>
        <w:t>al research for the development of a mixed-mode design</w:t>
      </w:r>
      <w:r w:rsidR="00600862">
        <w:rPr>
          <w:rFonts w:ascii="Times New Roman" w:hAnsi="Times New Roman" w:cs="Times New Roman"/>
        </w:rPr>
        <w:t>.  Completed research includes:</w:t>
      </w:r>
    </w:p>
    <w:p w:rsidR="0018146C" w:rsidP="0018146C" w:rsidRDefault="0018146C" w14:paraId="143BD757" w14:textId="77777777">
      <w:pPr>
        <w:pStyle w:val="ListParagraph"/>
      </w:pPr>
    </w:p>
    <w:p w:rsidRPr="004E6E1C" w:rsidR="008819BA" w:rsidP="0018146C" w:rsidRDefault="000E5DEA" w14:paraId="56C0E950" w14:textId="2290C0C7">
      <w:pPr>
        <w:pStyle w:val="Default"/>
        <w:numPr>
          <w:ilvl w:val="1"/>
          <w:numId w:val="25"/>
        </w:numPr>
        <w:tabs>
          <w:tab w:val="left" w:pos="720"/>
        </w:tabs>
        <w:rPr>
          <w:rFonts w:ascii="Times New Roman" w:hAnsi="Times New Roman" w:cs="Times New Roman"/>
        </w:rPr>
      </w:pPr>
      <w:r>
        <w:rPr>
          <w:rFonts w:ascii="Times New Roman" w:hAnsi="Times New Roman" w:cs="Times New Roman"/>
        </w:rPr>
        <w:t>ATUS Westat Web Collection Study</w:t>
      </w:r>
      <w:r w:rsidR="0018146C">
        <w:rPr>
          <w:rFonts w:ascii="Times New Roman" w:hAnsi="Times New Roman" w:cs="Times New Roman"/>
        </w:rPr>
        <w:t>:</w:t>
      </w:r>
      <w:r w:rsidR="00327333">
        <w:rPr>
          <w:rFonts w:ascii="Times New Roman" w:hAnsi="Times New Roman" w:cs="Times New Roman"/>
        </w:rPr>
        <w:t xml:space="preserve"> </w:t>
      </w:r>
      <w:r w:rsidR="00CF37DE">
        <w:rPr>
          <w:rFonts w:ascii="Times New Roman" w:hAnsi="Times New Roman" w:cs="Times New Roman"/>
        </w:rPr>
        <w:t>In 2015, BLS consulted</w:t>
      </w:r>
      <w:r w:rsidR="0018146C">
        <w:rPr>
          <w:rFonts w:ascii="Times New Roman" w:hAnsi="Times New Roman" w:cs="Times New Roman"/>
        </w:rPr>
        <w:t xml:space="preserve"> with </w:t>
      </w:r>
      <w:r w:rsidRPr="00581F88" w:rsidR="0018146C">
        <w:rPr>
          <w:rFonts w:ascii="Times New Roman" w:hAnsi="Times New Roman" w:cs="Times New Roman"/>
        </w:rPr>
        <w:t>Westat</w:t>
      </w:r>
      <w:r w:rsidRPr="00581F88" w:rsidR="008819BA">
        <w:rPr>
          <w:rFonts w:ascii="Times New Roman" w:hAnsi="Times New Roman" w:cs="Times New Roman"/>
        </w:rPr>
        <w:t xml:space="preserve"> </w:t>
      </w:r>
      <w:r w:rsidRPr="0039628F" w:rsidR="008819BA">
        <w:rPr>
          <w:rFonts w:ascii="Times New Roman" w:hAnsi="Times New Roman" w:cs="Times New Roman"/>
        </w:rPr>
        <w:t xml:space="preserve">to explore the feasibility of using a mixed-mode design that includes the collection of ATUS data via a </w:t>
      </w:r>
      <w:r w:rsidR="00E0011C">
        <w:rPr>
          <w:rFonts w:ascii="Times New Roman" w:hAnsi="Times New Roman" w:cs="Times New Roman"/>
        </w:rPr>
        <w:t>w</w:t>
      </w:r>
      <w:r w:rsidRPr="0039628F" w:rsidR="008819BA">
        <w:rPr>
          <w:rFonts w:ascii="Times New Roman" w:hAnsi="Times New Roman" w:cs="Times New Roman"/>
        </w:rPr>
        <w:t xml:space="preserve">eb instrument. </w:t>
      </w:r>
      <w:r w:rsidR="00327333">
        <w:rPr>
          <w:rFonts w:ascii="Times New Roman" w:hAnsi="Times New Roman" w:cs="Times New Roman"/>
        </w:rPr>
        <w:t xml:space="preserve"> </w:t>
      </w:r>
      <w:r w:rsidRPr="0039628F" w:rsidR="008819BA">
        <w:rPr>
          <w:rFonts w:ascii="Times New Roman" w:hAnsi="Times New Roman" w:cs="Times New Roman"/>
        </w:rPr>
        <w:t>The project included a literature review of web and mixed-mode data collection, provided recommendations on the design of web data collection for the ATUS, including respondent allocation and contact strategies and question design consid</w:t>
      </w:r>
      <w:r w:rsidR="004E6E1C">
        <w:rPr>
          <w:rFonts w:ascii="Times New Roman" w:hAnsi="Times New Roman" w:cs="Times New Roman"/>
        </w:rPr>
        <w:t>erations for a web instrument.</w:t>
      </w:r>
      <w:r w:rsidR="00327333">
        <w:rPr>
          <w:rFonts w:ascii="Times New Roman" w:hAnsi="Times New Roman" w:cs="Times New Roman"/>
        </w:rPr>
        <w:t xml:space="preserve"> </w:t>
      </w:r>
      <w:r w:rsidR="004E6E1C">
        <w:rPr>
          <w:rFonts w:ascii="Times New Roman" w:hAnsi="Times New Roman" w:cs="Times New Roman"/>
        </w:rPr>
        <w:t xml:space="preserve"> </w:t>
      </w:r>
      <w:r w:rsidRPr="0039628F" w:rsidR="008819BA">
        <w:rPr>
          <w:rFonts w:ascii="Times New Roman" w:hAnsi="Times New Roman" w:cs="Times New Roman"/>
        </w:rPr>
        <w:t xml:space="preserve">The project also included a discussion of comparability issues between web and telephone data collection with methods to evaluate the proposed design including errors of </w:t>
      </w:r>
      <w:proofErr w:type="spellStart"/>
      <w:r w:rsidRPr="0039628F" w:rsidR="008819BA">
        <w:rPr>
          <w:rFonts w:ascii="Times New Roman" w:hAnsi="Times New Roman" w:cs="Times New Roman"/>
        </w:rPr>
        <w:t>nonobservation</w:t>
      </w:r>
      <w:proofErr w:type="spellEnd"/>
      <w:r w:rsidRPr="0039628F" w:rsidR="008819BA">
        <w:rPr>
          <w:rFonts w:ascii="Times New Roman" w:hAnsi="Times New Roman" w:cs="Times New Roman"/>
        </w:rPr>
        <w:t xml:space="preserve"> (e.g., coverage and nonresponse error) and errors of observation (e.g., measurement error).</w:t>
      </w:r>
      <w:r w:rsidR="00327333">
        <w:rPr>
          <w:rFonts w:ascii="Times New Roman" w:hAnsi="Times New Roman" w:cs="Times New Roman"/>
        </w:rPr>
        <w:t xml:space="preserve"> </w:t>
      </w:r>
      <w:r w:rsidRPr="0039628F" w:rsidR="008819BA">
        <w:rPr>
          <w:rFonts w:ascii="Times New Roman" w:hAnsi="Times New Roman" w:cs="Times New Roman"/>
        </w:rPr>
        <w:t xml:space="preserve"> Westat also provided a preliminary mockup of the recommended diary design </w:t>
      </w:r>
      <w:r w:rsidRPr="000E5DEA" w:rsidR="008819BA">
        <w:rPr>
          <w:rFonts w:ascii="Times New Roman" w:hAnsi="Times New Roman" w:cs="Times New Roman"/>
          <w:color w:val="auto"/>
        </w:rPr>
        <w:t>(</w:t>
      </w:r>
      <w:r w:rsidR="007D7892">
        <w:rPr>
          <w:rFonts w:ascii="Times New Roman" w:hAnsi="Times New Roman" w:cs="Times New Roman"/>
          <w:color w:val="auto"/>
        </w:rPr>
        <w:t>s</w:t>
      </w:r>
      <w:r w:rsidRPr="000E5DEA" w:rsidR="008819BA">
        <w:rPr>
          <w:rFonts w:ascii="Times New Roman" w:hAnsi="Times New Roman" w:cs="Times New Roman"/>
          <w:color w:val="auto"/>
        </w:rPr>
        <w:t xml:space="preserve">ee Attachment </w:t>
      </w:r>
      <w:r w:rsidR="007D7892">
        <w:rPr>
          <w:rFonts w:ascii="Times New Roman" w:hAnsi="Times New Roman" w:cs="Times New Roman"/>
          <w:color w:val="auto"/>
        </w:rPr>
        <w:t>J</w:t>
      </w:r>
      <w:r w:rsidRPr="000E5DEA" w:rsidR="008819BA">
        <w:rPr>
          <w:rFonts w:ascii="Times New Roman" w:hAnsi="Times New Roman" w:cs="Times New Roman"/>
          <w:color w:val="auto"/>
        </w:rPr>
        <w:t>.)</w:t>
      </w:r>
      <w:r w:rsidRPr="00E0641E" w:rsidR="008819BA">
        <w:rPr>
          <w:rFonts w:ascii="Times New Roman" w:hAnsi="Times New Roman" w:cs="Times New Roman"/>
          <w:color w:val="auto"/>
        </w:rPr>
        <w:t xml:space="preserve">  </w:t>
      </w:r>
    </w:p>
    <w:p w:rsidR="004E6E1C" w:rsidP="0018146C" w:rsidRDefault="004E6E1C" w14:paraId="4900247F" w14:textId="3D928210">
      <w:pPr>
        <w:pStyle w:val="Default"/>
        <w:numPr>
          <w:ilvl w:val="1"/>
          <w:numId w:val="25"/>
        </w:numPr>
        <w:tabs>
          <w:tab w:val="left" w:pos="720"/>
        </w:tabs>
        <w:rPr>
          <w:rFonts w:ascii="Times New Roman" w:hAnsi="Times New Roman" w:cs="Times New Roman"/>
        </w:rPr>
      </w:pPr>
      <w:r>
        <w:rPr>
          <w:rFonts w:ascii="Times New Roman" w:hAnsi="Times New Roman" w:cs="Times New Roman"/>
        </w:rPr>
        <w:t xml:space="preserve">ATUS Self-Administered Activity Lexicon: </w:t>
      </w:r>
      <w:r w:rsidR="00600862">
        <w:rPr>
          <w:rFonts w:ascii="Times New Roman" w:hAnsi="Times New Roman" w:cs="Times New Roman"/>
        </w:rPr>
        <w:t xml:space="preserve">In 2020, BLS worked with survey experts to develop and test </w:t>
      </w:r>
      <w:r>
        <w:rPr>
          <w:rFonts w:ascii="Times New Roman" w:hAnsi="Times New Roman" w:cs="Times New Roman"/>
        </w:rPr>
        <w:t xml:space="preserve">a modified ATUS activity lexicon that </w:t>
      </w:r>
      <w:r>
        <w:rPr>
          <w:rFonts w:ascii="Times New Roman" w:hAnsi="Times New Roman" w:cs="Times New Roman"/>
        </w:rPr>
        <w:lastRenderedPageBreak/>
        <w:t xml:space="preserve">can be used in a self-administered time diary for web collection. </w:t>
      </w:r>
      <w:r w:rsidR="00327333">
        <w:rPr>
          <w:rFonts w:ascii="Times New Roman" w:hAnsi="Times New Roman" w:cs="Times New Roman"/>
        </w:rPr>
        <w:t xml:space="preserve"> </w:t>
      </w:r>
      <w:r w:rsidR="00600862">
        <w:rPr>
          <w:rFonts w:ascii="Times New Roman" w:hAnsi="Times New Roman" w:cs="Times New Roman"/>
        </w:rPr>
        <w:t>Additional testing is planned.</w:t>
      </w:r>
    </w:p>
    <w:p w:rsidR="0018146C" w:rsidP="0018146C" w:rsidRDefault="00CF37DE" w14:paraId="41C3918E" w14:textId="35CFB91E">
      <w:pPr>
        <w:pStyle w:val="Default"/>
        <w:numPr>
          <w:ilvl w:val="1"/>
          <w:numId w:val="25"/>
        </w:numPr>
        <w:tabs>
          <w:tab w:val="left" w:pos="720"/>
        </w:tabs>
        <w:rPr>
          <w:rFonts w:ascii="Times New Roman" w:hAnsi="Times New Roman" w:cs="Times New Roman"/>
        </w:rPr>
      </w:pPr>
      <w:r>
        <w:rPr>
          <w:rFonts w:ascii="Times New Roman" w:hAnsi="Times New Roman" w:cs="Times New Roman"/>
        </w:rPr>
        <w:t xml:space="preserve">ATUS Web Diary Prototype: BLS collaborated </w:t>
      </w:r>
      <w:r w:rsidR="0018146C">
        <w:rPr>
          <w:rFonts w:ascii="Times New Roman" w:hAnsi="Times New Roman" w:cs="Times New Roman"/>
        </w:rPr>
        <w:t>with Wes</w:t>
      </w:r>
      <w:r w:rsidR="00577C75">
        <w:rPr>
          <w:rFonts w:ascii="Times New Roman" w:hAnsi="Times New Roman" w:cs="Times New Roman"/>
        </w:rPr>
        <w:t>tat</w:t>
      </w:r>
      <w:r>
        <w:rPr>
          <w:rFonts w:ascii="Times New Roman" w:hAnsi="Times New Roman" w:cs="Times New Roman"/>
        </w:rPr>
        <w:t xml:space="preserve"> again</w:t>
      </w:r>
      <w:r w:rsidR="00577C75">
        <w:rPr>
          <w:rFonts w:ascii="Times New Roman" w:hAnsi="Times New Roman" w:cs="Times New Roman"/>
        </w:rPr>
        <w:t xml:space="preserve"> </w:t>
      </w:r>
      <w:r w:rsidR="0018146C">
        <w:rPr>
          <w:rFonts w:ascii="Times New Roman" w:hAnsi="Times New Roman" w:cs="Times New Roman"/>
        </w:rPr>
        <w:t>in 2</w:t>
      </w:r>
      <w:r>
        <w:rPr>
          <w:rFonts w:ascii="Times New Roman" w:hAnsi="Times New Roman" w:cs="Times New Roman"/>
        </w:rPr>
        <w:t>020</w:t>
      </w:r>
      <w:r w:rsidR="00D80E76">
        <w:rPr>
          <w:rFonts w:ascii="Times New Roman" w:hAnsi="Times New Roman" w:cs="Times New Roman"/>
        </w:rPr>
        <w:t>-21</w:t>
      </w:r>
      <w:r>
        <w:rPr>
          <w:rFonts w:ascii="Times New Roman" w:hAnsi="Times New Roman" w:cs="Times New Roman"/>
        </w:rPr>
        <w:t xml:space="preserve"> to develop a </w:t>
      </w:r>
      <w:r w:rsidR="004E6E1C">
        <w:rPr>
          <w:rFonts w:ascii="Times New Roman" w:hAnsi="Times New Roman" w:cs="Times New Roman"/>
        </w:rPr>
        <w:t xml:space="preserve">self-administered </w:t>
      </w:r>
      <w:r>
        <w:rPr>
          <w:rFonts w:ascii="Times New Roman" w:hAnsi="Times New Roman" w:cs="Times New Roman"/>
        </w:rPr>
        <w:t xml:space="preserve">web diary </w:t>
      </w:r>
      <w:r w:rsidR="0018146C">
        <w:rPr>
          <w:rFonts w:ascii="Times New Roman" w:hAnsi="Times New Roman" w:cs="Times New Roman"/>
        </w:rPr>
        <w:t xml:space="preserve">prototype for </w:t>
      </w:r>
      <w:r w:rsidR="00577C75">
        <w:rPr>
          <w:rFonts w:ascii="Times New Roman" w:hAnsi="Times New Roman" w:cs="Times New Roman"/>
        </w:rPr>
        <w:t xml:space="preserve">the ATUS.  </w:t>
      </w:r>
      <w:r>
        <w:rPr>
          <w:rFonts w:ascii="Times New Roman" w:hAnsi="Times New Roman" w:cs="Times New Roman"/>
        </w:rPr>
        <w:t>Westat reviewed</w:t>
      </w:r>
      <w:r w:rsidR="007C6F57">
        <w:rPr>
          <w:rFonts w:ascii="Times New Roman" w:hAnsi="Times New Roman" w:cs="Times New Roman"/>
        </w:rPr>
        <w:t xml:space="preserve"> </w:t>
      </w:r>
      <w:r>
        <w:rPr>
          <w:rFonts w:ascii="Times New Roman" w:hAnsi="Times New Roman" w:cs="Times New Roman"/>
        </w:rPr>
        <w:t>measures collected in the c</w:t>
      </w:r>
      <w:r w:rsidR="007C6F57">
        <w:rPr>
          <w:rFonts w:ascii="Times New Roman" w:hAnsi="Times New Roman" w:cs="Times New Roman"/>
        </w:rPr>
        <w:t xml:space="preserve">urrent CATI </w:t>
      </w:r>
      <w:r>
        <w:rPr>
          <w:rFonts w:ascii="Times New Roman" w:hAnsi="Times New Roman" w:cs="Times New Roman"/>
        </w:rPr>
        <w:t>version of the ATUS and assessed factors that will affect web design</w:t>
      </w:r>
      <w:r w:rsidR="00DD08EC">
        <w:rPr>
          <w:rFonts w:ascii="Times New Roman" w:hAnsi="Times New Roman" w:cs="Times New Roman"/>
        </w:rPr>
        <w:t xml:space="preserve"> and which features can be implemented in</w:t>
      </w:r>
      <w:r w:rsidR="007C6F57">
        <w:rPr>
          <w:rFonts w:ascii="Times New Roman" w:hAnsi="Times New Roman" w:cs="Times New Roman"/>
        </w:rPr>
        <w:t xml:space="preserve"> a self-administered web mode.</w:t>
      </w:r>
      <w:r w:rsidR="00327333">
        <w:rPr>
          <w:rFonts w:ascii="Times New Roman" w:hAnsi="Times New Roman" w:cs="Times New Roman"/>
        </w:rPr>
        <w:t xml:space="preserve"> </w:t>
      </w:r>
      <w:r w:rsidR="007C6F57">
        <w:rPr>
          <w:rFonts w:ascii="Times New Roman" w:hAnsi="Times New Roman" w:cs="Times New Roman"/>
        </w:rPr>
        <w:t xml:space="preserve"> </w:t>
      </w:r>
      <w:r w:rsidRPr="007C6F57" w:rsidR="007C6F57">
        <w:rPr>
          <w:rFonts w:ascii="Times New Roman" w:hAnsi="Times New Roman" w:cs="Times New Roman"/>
        </w:rPr>
        <w:t>Westat provided BLS with recommendations for web administration and design considerations to ensure uniform measurement across diverse web devices (e.g., mobile, tablet, laptop, or PC) and modes (web and CATI).</w:t>
      </w:r>
      <w:r w:rsidRPr="007C6F57">
        <w:rPr>
          <w:rFonts w:ascii="Times New Roman" w:hAnsi="Times New Roman" w:cs="Times New Roman"/>
        </w:rPr>
        <w:t xml:space="preserve"> </w:t>
      </w:r>
      <w:r w:rsidR="00327333">
        <w:rPr>
          <w:rFonts w:ascii="Times New Roman" w:hAnsi="Times New Roman" w:cs="Times New Roman"/>
        </w:rPr>
        <w:t xml:space="preserve"> </w:t>
      </w:r>
      <w:r>
        <w:rPr>
          <w:rFonts w:ascii="Times New Roman" w:hAnsi="Times New Roman" w:cs="Times New Roman"/>
        </w:rPr>
        <w:t xml:space="preserve">Westat </w:t>
      </w:r>
      <w:r w:rsidR="007C6F57">
        <w:rPr>
          <w:rFonts w:ascii="Times New Roman" w:hAnsi="Times New Roman" w:cs="Times New Roman"/>
        </w:rPr>
        <w:t>used their recommendations to develop</w:t>
      </w:r>
      <w:r w:rsidR="00577C75">
        <w:rPr>
          <w:rFonts w:ascii="Times New Roman" w:hAnsi="Times New Roman" w:cs="Times New Roman"/>
        </w:rPr>
        <w:t xml:space="preserve"> a </w:t>
      </w:r>
      <w:r w:rsidR="007C6F57">
        <w:rPr>
          <w:rFonts w:ascii="Times New Roman" w:hAnsi="Times New Roman" w:cs="Times New Roman"/>
        </w:rPr>
        <w:t xml:space="preserve">self-administered </w:t>
      </w:r>
      <w:r>
        <w:rPr>
          <w:rFonts w:ascii="Times New Roman" w:hAnsi="Times New Roman" w:cs="Times New Roman"/>
        </w:rPr>
        <w:t>web diary</w:t>
      </w:r>
      <w:r w:rsidR="00577C75">
        <w:rPr>
          <w:rFonts w:ascii="Times New Roman" w:hAnsi="Times New Roman" w:cs="Times New Roman"/>
        </w:rPr>
        <w:t xml:space="preserve"> prototype that </w:t>
      </w:r>
      <w:r w:rsidR="007C6F57">
        <w:rPr>
          <w:rFonts w:ascii="Times New Roman" w:hAnsi="Times New Roman" w:cs="Times New Roman"/>
        </w:rPr>
        <w:t>can</w:t>
      </w:r>
      <w:r w:rsidR="00577C75">
        <w:rPr>
          <w:rFonts w:ascii="Times New Roman" w:hAnsi="Times New Roman" w:cs="Times New Roman"/>
        </w:rPr>
        <w:t xml:space="preserve"> be used for further development and testing of a web instrumen</w:t>
      </w:r>
      <w:r w:rsidRPr="004873F8" w:rsidR="00577C75">
        <w:rPr>
          <w:rFonts w:ascii="Times New Roman" w:hAnsi="Times New Roman" w:cs="Times New Roman"/>
        </w:rPr>
        <w:t>t.</w:t>
      </w:r>
      <w:r w:rsidR="00577C75">
        <w:rPr>
          <w:rFonts w:ascii="Times New Roman" w:hAnsi="Times New Roman" w:cs="Times New Roman"/>
        </w:rPr>
        <w:t xml:space="preserve">  </w:t>
      </w:r>
    </w:p>
    <w:p w:rsidR="00600862" w:rsidP="00551F85" w:rsidRDefault="00600862" w14:paraId="7B66C1EF" w14:textId="77777777">
      <w:pPr>
        <w:pStyle w:val="Default"/>
        <w:tabs>
          <w:tab w:val="left" w:pos="720"/>
        </w:tabs>
        <w:ind w:left="1440"/>
        <w:rPr>
          <w:rFonts w:ascii="Times New Roman" w:hAnsi="Times New Roman" w:cs="Times New Roman"/>
        </w:rPr>
      </w:pPr>
    </w:p>
    <w:p w:rsidRPr="00A80A80" w:rsidR="008819BA" w:rsidP="00FB5862" w:rsidRDefault="008819BA" w14:paraId="3CA0EAA6" w14:textId="77777777">
      <w:pPr>
        <w:rPr>
          <w:rFonts w:ascii="Calibri" w:hAnsi="Calibri" w:cs="Courier New"/>
          <w:sz w:val="22"/>
          <w:szCs w:val="22"/>
        </w:rPr>
      </w:pPr>
    </w:p>
    <w:p w:rsidRPr="0039628F" w:rsidR="008819BA" w:rsidP="008819BA" w:rsidRDefault="008819BA" w14:paraId="0456A9B7" w14:textId="77777777">
      <w:pPr>
        <w:rPr>
          <w:b/>
          <w:sz w:val="24"/>
          <w:szCs w:val="22"/>
        </w:rPr>
      </w:pPr>
      <w:r w:rsidRPr="0039628F">
        <w:rPr>
          <w:b/>
          <w:sz w:val="24"/>
          <w:szCs w:val="22"/>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A80A80" w:rsidR="00A80CD9" w:rsidP="00FB5862" w:rsidRDefault="00A80CD9" w14:paraId="0BB988EE" w14:textId="77777777">
      <w:pPr>
        <w:rPr>
          <w:rFonts w:ascii="Calibri" w:hAnsi="Calibri" w:cs="Courier New"/>
          <w:sz w:val="22"/>
          <w:szCs w:val="22"/>
        </w:rPr>
      </w:pPr>
    </w:p>
    <w:p w:rsidR="006F1990" w:rsidP="0021653A" w:rsidRDefault="006E0EA8" w14:paraId="67C6D5D2" w14:textId="5BBF8E19">
      <w:pPr>
        <w:rPr>
          <w:sz w:val="24"/>
          <w:szCs w:val="24"/>
        </w:rPr>
      </w:pPr>
      <w:r w:rsidRPr="0021653A">
        <w:rPr>
          <w:sz w:val="24"/>
          <w:szCs w:val="24"/>
        </w:rPr>
        <w:t>Many</w:t>
      </w:r>
      <w:r w:rsidRPr="0021653A" w:rsidR="0010360C">
        <w:rPr>
          <w:sz w:val="24"/>
          <w:szCs w:val="24"/>
        </w:rPr>
        <w:t xml:space="preserve"> of the questions appear</w:t>
      </w:r>
      <w:r w:rsidRPr="0021653A" w:rsidR="00641122">
        <w:rPr>
          <w:sz w:val="24"/>
          <w:szCs w:val="24"/>
        </w:rPr>
        <w:t>ing</w:t>
      </w:r>
      <w:r w:rsidRPr="0021653A" w:rsidR="0010360C">
        <w:rPr>
          <w:sz w:val="24"/>
          <w:szCs w:val="24"/>
        </w:rPr>
        <w:t xml:space="preserve"> </w:t>
      </w:r>
      <w:r w:rsidR="004873F8">
        <w:rPr>
          <w:sz w:val="24"/>
          <w:szCs w:val="24"/>
        </w:rPr>
        <w:t>in</w:t>
      </w:r>
      <w:r w:rsidRPr="0021653A" w:rsidR="0010360C">
        <w:rPr>
          <w:sz w:val="24"/>
          <w:szCs w:val="24"/>
        </w:rPr>
        <w:t xml:space="preserve"> the proposed module were cog</w:t>
      </w:r>
      <w:r w:rsidRPr="0021653A" w:rsidR="00D14FFB">
        <w:rPr>
          <w:sz w:val="24"/>
          <w:szCs w:val="24"/>
        </w:rPr>
        <w:t>nitively tested in 2005</w:t>
      </w:r>
      <w:r w:rsidRPr="0021653A" w:rsidR="0010360C">
        <w:rPr>
          <w:sz w:val="24"/>
          <w:szCs w:val="24"/>
        </w:rPr>
        <w:t xml:space="preserve"> be</w:t>
      </w:r>
      <w:r w:rsidRPr="0021653A" w:rsidR="00D14FFB">
        <w:rPr>
          <w:sz w:val="24"/>
          <w:szCs w:val="24"/>
        </w:rPr>
        <w:t xml:space="preserve">fore becoming a part of the 2006-08 </w:t>
      </w:r>
      <w:r w:rsidR="00A77087">
        <w:rPr>
          <w:sz w:val="24"/>
          <w:szCs w:val="24"/>
        </w:rPr>
        <w:t>Eating and Health Module</w:t>
      </w:r>
      <w:r w:rsidR="006F1990">
        <w:rPr>
          <w:sz w:val="24"/>
          <w:szCs w:val="24"/>
        </w:rPr>
        <w:t xml:space="preserve"> (see Attachment D).  In 2013, some questions were deleted and some questions were added </w:t>
      </w:r>
      <w:r w:rsidR="00253AA4">
        <w:rPr>
          <w:sz w:val="24"/>
          <w:szCs w:val="24"/>
        </w:rPr>
        <w:t xml:space="preserve">and cognitively tested </w:t>
      </w:r>
      <w:r w:rsidRPr="00CB2408" w:rsidR="006F1990">
        <w:rPr>
          <w:sz w:val="24"/>
          <w:szCs w:val="24"/>
        </w:rPr>
        <w:t xml:space="preserve">for the 2014-16 Eating and </w:t>
      </w:r>
      <w:r w:rsidRPr="00CB2408" w:rsidR="00253AA4">
        <w:rPr>
          <w:sz w:val="24"/>
          <w:szCs w:val="24"/>
        </w:rPr>
        <w:t>Health Module (s</w:t>
      </w:r>
      <w:r w:rsidRPr="00CB2408" w:rsidR="006F1990">
        <w:rPr>
          <w:sz w:val="24"/>
          <w:szCs w:val="24"/>
        </w:rPr>
        <w:t xml:space="preserve">ee </w:t>
      </w:r>
      <w:r w:rsidRPr="00CB2408" w:rsidR="00253AA4">
        <w:rPr>
          <w:sz w:val="24"/>
          <w:szCs w:val="24"/>
        </w:rPr>
        <w:t>Attachment E)</w:t>
      </w:r>
      <w:r w:rsidRPr="00CB2408" w:rsidR="006F1990">
        <w:rPr>
          <w:sz w:val="24"/>
          <w:szCs w:val="24"/>
        </w:rPr>
        <w:t xml:space="preserve">.  </w:t>
      </w:r>
    </w:p>
    <w:p w:rsidR="001D1AAC" w:rsidP="0021653A" w:rsidRDefault="001D1AAC" w14:paraId="419984AE" w14:textId="77777777">
      <w:pPr>
        <w:rPr>
          <w:sz w:val="24"/>
          <w:szCs w:val="24"/>
        </w:rPr>
      </w:pPr>
    </w:p>
    <w:p w:rsidR="00253AA4" w:rsidP="00CB2408" w:rsidRDefault="00600862" w14:paraId="3983E1A6" w14:textId="5EBB470C">
      <w:pPr>
        <w:pStyle w:val="BodyTextIndent"/>
        <w:ind w:left="0"/>
        <w:rPr>
          <w:szCs w:val="24"/>
        </w:rPr>
      </w:pPr>
      <w:r>
        <w:rPr>
          <w:szCs w:val="24"/>
        </w:rPr>
        <w:t>The proposed 2022</w:t>
      </w:r>
      <w:r w:rsidRPr="00CB2408" w:rsidR="001D1AAC">
        <w:rPr>
          <w:szCs w:val="24"/>
        </w:rPr>
        <w:t xml:space="preserve">-23 Eating and Health Module has many questions that are the same or similar to questions appearing in 2014-16 </w:t>
      </w:r>
      <w:r w:rsidR="001D1AAC">
        <w:rPr>
          <w:szCs w:val="24"/>
        </w:rPr>
        <w:t>module</w:t>
      </w:r>
      <w:r w:rsidRPr="00CB2408" w:rsidR="001D1AAC">
        <w:rPr>
          <w:szCs w:val="24"/>
        </w:rPr>
        <w:t xml:space="preserve">. </w:t>
      </w:r>
      <w:r w:rsidR="004873F8">
        <w:rPr>
          <w:szCs w:val="24"/>
        </w:rPr>
        <w:t xml:space="preserve"> </w:t>
      </w:r>
      <w:r w:rsidRPr="00CB2408" w:rsidR="001D1AAC">
        <w:rPr>
          <w:szCs w:val="24"/>
        </w:rPr>
        <w:t xml:space="preserve">Like the previous module, the 2022-23 module includes </w:t>
      </w:r>
      <w:r w:rsidR="00D80E76">
        <w:rPr>
          <w:szCs w:val="24"/>
        </w:rPr>
        <w:t xml:space="preserve">questions </w:t>
      </w:r>
      <w:r w:rsidRPr="00CB2408" w:rsidR="001D1AAC">
        <w:rPr>
          <w:szCs w:val="24"/>
        </w:rPr>
        <w:t>about secondary eating, grocery shopping,</w:t>
      </w:r>
      <w:r w:rsidR="00BB7A45">
        <w:rPr>
          <w:szCs w:val="24"/>
        </w:rPr>
        <w:t xml:space="preserve"> </w:t>
      </w:r>
      <w:r w:rsidRPr="00CB2408" w:rsidR="001D1AAC">
        <w:rPr>
          <w:szCs w:val="24"/>
        </w:rPr>
        <w:t xml:space="preserve">meal preparation, </w:t>
      </w:r>
      <w:r w:rsidR="00BB7A45">
        <w:rPr>
          <w:szCs w:val="24"/>
        </w:rPr>
        <w:t>food assistance program participation,</w:t>
      </w:r>
      <w:r w:rsidRPr="00CB2408" w:rsidR="00BB7A45">
        <w:rPr>
          <w:szCs w:val="24"/>
        </w:rPr>
        <w:t xml:space="preserve"> </w:t>
      </w:r>
      <w:r w:rsidRPr="00CB2408" w:rsidR="001D1AAC">
        <w:rPr>
          <w:szCs w:val="24"/>
        </w:rPr>
        <w:t xml:space="preserve">physical exercise done in the last week, and general health.  </w:t>
      </w:r>
      <w:r w:rsidRPr="00CB2408" w:rsidR="00A77087">
        <w:rPr>
          <w:szCs w:val="24"/>
        </w:rPr>
        <w:t xml:space="preserve">Unlike the 2014-16 Eating and Health Module, the 2022-23 version will not include questions </w:t>
      </w:r>
      <w:r w:rsidRPr="00CB2408" w:rsidR="00253AA4">
        <w:rPr>
          <w:szCs w:val="24"/>
        </w:rPr>
        <w:t xml:space="preserve">about </w:t>
      </w:r>
      <w:r w:rsidRPr="00CB2408" w:rsidR="006F1990">
        <w:rPr>
          <w:szCs w:val="24"/>
        </w:rPr>
        <w:t xml:space="preserve">soft drink consumption, meat thermometer use, </w:t>
      </w:r>
      <w:r w:rsidR="00027BE8">
        <w:rPr>
          <w:szCs w:val="24"/>
        </w:rPr>
        <w:t xml:space="preserve">and </w:t>
      </w:r>
      <w:r w:rsidRPr="00CB2408" w:rsidR="006F1990">
        <w:rPr>
          <w:szCs w:val="24"/>
        </w:rPr>
        <w:t>raw milk consumption</w:t>
      </w:r>
      <w:r w:rsidR="00D80E76">
        <w:rPr>
          <w:szCs w:val="24"/>
        </w:rPr>
        <w:t>; nor will it include</w:t>
      </w:r>
      <w:r w:rsidRPr="00CB2408" w:rsidR="00253AA4">
        <w:rPr>
          <w:szCs w:val="24"/>
        </w:rPr>
        <w:t xml:space="preserve"> a question to measure if the respondent’s hou</w:t>
      </w:r>
      <w:r w:rsidR="00C318F2">
        <w:rPr>
          <w:szCs w:val="24"/>
        </w:rPr>
        <w:t>sehold income falls within 1</w:t>
      </w:r>
      <w:r w:rsidRPr="00CB2408" w:rsidR="00253AA4">
        <w:rPr>
          <w:szCs w:val="24"/>
        </w:rPr>
        <w:t>30 percent</w:t>
      </w:r>
      <w:r w:rsidR="00C318F2">
        <w:rPr>
          <w:szCs w:val="24"/>
        </w:rPr>
        <w:t xml:space="preserve"> of the</w:t>
      </w:r>
      <w:r w:rsidRPr="00CB2408" w:rsidR="00253AA4">
        <w:rPr>
          <w:szCs w:val="24"/>
        </w:rPr>
        <w:t xml:space="preserve"> poverty threshold.  </w:t>
      </w:r>
    </w:p>
    <w:p w:rsidRPr="00CB2408" w:rsidR="00253AA4" w:rsidP="00CB2408" w:rsidRDefault="00253AA4" w14:paraId="1374805D" w14:textId="77777777">
      <w:pPr>
        <w:pStyle w:val="BodyTextIndent"/>
        <w:ind w:left="0"/>
        <w:rPr>
          <w:szCs w:val="24"/>
        </w:rPr>
      </w:pPr>
    </w:p>
    <w:p w:rsidRPr="00CB2408" w:rsidR="00A77087" w:rsidP="00CB2408" w:rsidRDefault="00253AA4" w14:paraId="776D2834" w14:textId="26405522">
      <w:pPr>
        <w:pStyle w:val="BodyTextIndent"/>
        <w:ind w:left="0"/>
        <w:rPr>
          <w:szCs w:val="24"/>
        </w:rPr>
      </w:pPr>
      <w:r w:rsidRPr="00CB2408">
        <w:rPr>
          <w:szCs w:val="24"/>
        </w:rPr>
        <w:t xml:space="preserve">The proposed 2022-23 Eating and Health Module includes several additional </w:t>
      </w:r>
      <w:r w:rsidR="00590D76">
        <w:rPr>
          <w:szCs w:val="24"/>
        </w:rPr>
        <w:t xml:space="preserve">or modified </w:t>
      </w:r>
      <w:r w:rsidRPr="00CB2408">
        <w:rPr>
          <w:szCs w:val="24"/>
        </w:rPr>
        <w:t>questions that were not</w:t>
      </w:r>
      <w:r w:rsidR="0001548D">
        <w:rPr>
          <w:szCs w:val="24"/>
        </w:rPr>
        <w:t xml:space="preserve"> included in the 2014-16 module</w:t>
      </w:r>
      <w:r w:rsidRPr="00CB2408">
        <w:rPr>
          <w:szCs w:val="24"/>
        </w:rPr>
        <w:t xml:space="preserve">.  These questions were reviewed by survey methods experts and cognitively tested.  These include </w:t>
      </w:r>
      <w:r w:rsidRPr="00CB2408" w:rsidR="00CB2408">
        <w:rPr>
          <w:szCs w:val="24"/>
        </w:rPr>
        <w:t>one new question about grocery shopping, four questions about online grocery shopping</w:t>
      </w:r>
      <w:r w:rsidR="00BB7A45">
        <w:rPr>
          <w:szCs w:val="24"/>
        </w:rPr>
        <w:t xml:space="preserve"> (both pickup and delivery)</w:t>
      </w:r>
      <w:r w:rsidRPr="00CB2408" w:rsidR="00CB2408">
        <w:rPr>
          <w:szCs w:val="24"/>
        </w:rPr>
        <w:t xml:space="preserve">, one question about meal preparation, one question about fast food consumption, one question about diet, and one question about physical exercise.  </w:t>
      </w:r>
      <w:r w:rsidR="00590D76">
        <w:rPr>
          <w:szCs w:val="24"/>
        </w:rPr>
        <w:t>The proposed module also includes a food sufficiency question that is slightly different from the question used in the 2014-16 module.</w:t>
      </w:r>
      <w:r w:rsidR="004873F8">
        <w:rPr>
          <w:szCs w:val="24"/>
        </w:rPr>
        <w:t xml:space="preserve"> </w:t>
      </w:r>
      <w:r w:rsidR="00590D76">
        <w:rPr>
          <w:szCs w:val="24"/>
        </w:rPr>
        <w:t xml:space="preserve"> </w:t>
      </w:r>
      <w:r w:rsidR="0001548D">
        <w:rPr>
          <w:szCs w:val="24"/>
        </w:rPr>
        <w:t>In addition,</w:t>
      </w:r>
      <w:r w:rsidRPr="00CB2408" w:rsidR="00CB2408">
        <w:rPr>
          <w:szCs w:val="24"/>
        </w:rPr>
        <w:t xml:space="preserve"> language was modified </w:t>
      </w:r>
      <w:r w:rsidR="0081258C">
        <w:rPr>
          <w:szCs w:val="24"/>
        </w:rPr>
        <w:t xml:space="preserve">on </w:t>
      </w:r>
      <w:r w:rsidR="0001548D">
        <w:rPr>
          <w:szCs w:val="24"/>
        </w:rPr>
        <w:t>some existing questions</w:t>
      </w:r>
      <w:r w:rsidR="0081258C">
        <w:rPr>
          <w:szCs w:val="24"/>
        </w:rPr>
        <w:t xml:space="preserve"> for clarity</w:t>
      </w:r>
      <w:r w:rsidRPr="00A072D9" w:rsidR="00CB2408">
        <w:rPr>
          <w:szCs w:val="24"/>
        </w:rPr>
        <w:t>.</w:t>
      </w:r>
      <w:r w:rsidR="004873F8">
        <w:rPr>
          <w:szCs w:val="24"/>
        </w:rPr>
        <w:t xml:space="preserve"> </w:t>
      </w:r>
      <w:r w:rsidRPr="00A072D9" w:rsidR="00CB2408">
        <w:rPr>
          <w:szCs w:val="24"/>
        </w:rPr>
        <w:t xml:space="preserve"> </w:t>
      </w:r>
      <w:r w:rsidRPr="00A072D9" w:rsidR="00A77087">
        <w:rPr>
          <w:szCs w:val="24"/>
        </w:rPr>
        <w:t>See the Cognit</w:t>
      </w:r>
      <w:r w:rsidRPr="00A072D9" w:rsidR="00CB2408">
        <w:rPr>
          <w:szCs w:val="24"/>
        </w:rPr>
        <w:t>ive Testing Results for the 2022-23</w:t>
      </w:r>
      <w:r w:rsidRPr="00A072D9" w:rsidR="00A77087">
        <w:rPr>
          <w:szCs w:val="24"/>
        </w:rPr>
        <w:t xml:space="preserve"> Eating and Health Module (</w:t>
      </w:r>
      <w:r w:rsidR="007D7892">
        <w:rPr>
          <w:szCs w:val="24"/>
        </w:rPr>
        <w:t xml:space="preserve">see </w:t>
      </w:r>
      <w:r w:rsidRPr="00A072D9" w:rsidR="00F34E99">
        <w:rPr>
          <w:szCs w:val="24"/>
        </w:rPr>
        <w:t xml:space="preserve">Attachment </w:t>
      </w:r>
      <w:r w:rsidR="007D7892">
        <w:rPr>
          <w:szCs w:val="24"/>
        </w:rPr>
        <w:t>F</w:t>
      </w:r>
      <w:r w:rsidRPr="00A072D9" w:rsidR="00A77087">
        <w:rPr>
          <w:szCs w:val="24"/>
        </w:rPr>
        <w:t>)</w:t>
      </w:r>
      <w:r w:rsidRPr="00A072D9" w:rsidR="00A77087">
        <w:rPr>
          <w:color w:val="FF0000"/>
          <w:szCs w:val="24"/>
        </w:rPr>
        <w:t xml:space="preserve"> </w:t>
      </w:r>
      <w:r w:rsidRPr="00A072D9" w:rsidR="00A77087">
        <w:rPr>
          <w:szCs w:val="24"/>
        </w:rPr>
        <w:t>for</w:t>
      </w:r>
      <w:r w:rsidRPr="00CB2408" w:rsidR="00A77087">
        <w:rPr>
          <w:szCs w:val="24"/>
        </w:rPr>
        <w:t xml:space="preserve"> more information.</w:t>
      </w:r>
    </w:p>
    <w:p w:rsidR="00355CEF" w:rsidP="0021653A" w:rsidRDefault="00355CEF" w14:paraId="31AC4A7A" w14:textId="6E88AF0A">
      <w:pPr>
        <w:rPr>
          <w:rFonts w:ascii="Calibri" w:hAnsi="Calibri" w:cs="Courier New"/>
          <w:sz w:val="22"/>
          <w:szCs w:val="22"/>
        </w:rPr>
      </w:pPr>
    </w:p>
    <w:p w:rsidRPr="00370FCF" w:rsidR="0012100A" w:rsidP="0021653A" w:rsidRDefault="0012100A" w14:paraId="0CB007C0" w14:textId="77777777">
      <w:pPr>
        <w:rPr>
          <w:rFonts w:ascii="Calibri" w:hAnsi="Calibri" w:cs="Courier New"/>
          <w:sz w:val="22"/>
          <w:szCs w:val="22"/>
        </w:rPr>
      </w:pPr>
    </w:p>
    <w:p w:rsidRPr="0039628F" w:rsidR="008819BA" w:rsidP="008819BA" w:rsidRDefault="008819BA" w14:paraId="39B20044" w14:textId="77777777">
      <w:pPr>
        <w:rPr>
          <w:b/>
          <w:sz w:val="24"/>
          <w:szCs w:val="22"/>
        </w:rPr>
      </w:pPr>
      <w:r w:rsidRPr="0039628F">
        <w:rPr>
          <w:b/>
          <w:sz w:val="24"/>
          <w:szCs w:val="22"/>
        </w:rPr>
        <w:t>5.  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39628F" w:rsidR="008819BA" w:rsidP="008819BA" w:rsidRDefault="008819BA" w14:paraId="7CC0F14A" w14:textId="77777777">
      <w:pPr>
        <w:rPr>
          <w:sz w:val="28"/>
          <w:szCs w:val="22"/>
        </w:rPr>
      </w:pPr>
    </w:p>
    <w:p w:rsidRPr="0039628F" w:rsidR="008819BA" w:rsidP="008819BA" w:rsidRDefault="008819BA" w14:paraId="10F593C1" w14:textId="77777777">
      <w:pPr>
        <w:rPr>
          <w:sz w:val="24"/>
          <w:szCs w:val="22"/>
        </w:rPr>
      </w:pPr>
      <w:r w:rsidRPr="0039628F">
        <w:rPr>
          <w:sz w:val="24"/>
          <w:szCs w:val="22"/>
        </w:rPr>
        <w:t>The following individuals may be consulted concerning the statistical data collection and analysis operation:</w:t>
      </w:r>
    </w:p>
    <w:p w:rsidRPr="0039628F" w:rsidR="008819BA" w:rsidP="008819BA" w:rsidRDefault="008819BA" w14:paraId="38320DEF" w14:textId="77777777">
      <w:pPr>
        <w:rPr>
          <w:sz w:val="24"/>
          <w:szCs w:val="22"/>
        </w:rPr>
      </w:pPr>
    </w:p>
    <w:p w:rsidRPr="0039628F" w:rsidR="008819BA" w:rsidP="008819BA" w:rsidRDefault="008819BA" w14:paraId="734D53DA" w14:textId="77777777">
      <w:pPr>
        <w:ind w:firstLine="720"/>
        <w:rPr>
          <w:sz w:val="24"/>
          <w:szCs w:val="22"/>
        </w:rPr>
      </w:pPr>
      <w:r w:rsidRPr="0039628F">
        <w:rPr>
          <w:sz w:val="24"/>
          <w:szCs w:val="22"/>
          <w:u w:val="single"/>
        </w:rPr>
        <w:t>Statistical Design:</w:t>
      </w:r>
    </w:p>
    <w:p w:rsidRPr="0039628F" w:rsidR="008819BA" w:rsidP="008819BA" w:rsidRDefault="008D4C45" w14:paraId="7896BDB7" w14:textId="3CAEA274">
      <w:pPr>
        <w:pStyle w:val="BodyTextIndent"/>
        <w:keepNext/>
        <w:ind w:left="270" w:firstLine="450"/>
        <w:rPr>
          <w:color w:val="000000"/>
          <w:szCs w:val="22"/>
        </w:rPr>
      </w:pPr>
      <w:r>
        <w:rPr>
          <w:color w:val="000000"/>
          <w:szCs w:val="22"/>
        </w:rPr>
        <w:t xml:space="preserve">Tim Trudell </w:t>
      </w:r>
    </w:p>
    <w:p w:rsidRPr="0039628F" w:rsidR="008819BA" w:rsidP="008819BA" w:rsidRDefault="008819BA" w14:paraId="49F9087F" w14:textId="77777777">
      <w:pPr>
        <w:pStyle w:val="BodyTextIndent"/>
        <w:keepNext/>
        <w:ind w:left="270" w:firstLine="450"/>
        <w:rPr>
          <w:color w:val="000000"/>
          <w:szCs w:val="22"/>
        </w:rPr>
      </w:pPr>
      <w:r w:rsidRPr="0039628F">
        <w:rPr>
          <w:color w:val="000000"/>
          <w:szCs w:val="22"/>
        </w:rPr>
        <w:t>Demographic Statistical Methods Division</w:t>
      </w:r>
    </w:p>
    <w:p w:rsidRPr="0039628F" w:rsidR="008819BA" w:rsidP="008819BA" w:rsidRDefault="008819BA" w14:paraId="71C7C314" w14:textId="77777777">
      <w:pPr>
        <w:pStyle w:val="BodyTextIndent"/>
        <w:keepNext/>
        <w:ind w:left="270" w:firstLine="450"/>
        <w:rPr>
          <w:color w:val="000000"/>
          <w:szCs w:val="22"/>
        </w:rPr>
      </w:pPr>
      <w:r w:rsidRPr="0039628F">
        <w:rPr>
          <w:color w:val="000000"/>
          <w:szCs w:val="22"/>
        </w:rPr>
        <w:t>U.S. Census Bureau</w:t>
      </w:r>
    </w:p>
    <w:p w:rsidRPr="0039628F" w:rsidR="008819BA" w:rsidP="008819BA" w:rsidRDefault="008819BA" w14:paraId="1793D965" w14:textId="77777777">
      <w:pPr>
        <w:pStyle w:val="BodyTextIndent"/>
        <w:keepNext/>
        <w:ind w:left="270" w:firstLine="450"/>
        <w:rPr>
          <w:szCs w:val="22"/>
        </w:rPr>
      </w:pPr>
    </w:p>
    <w:p w:rsidRPr="0039628F" w:rsidR="008819BA" w:rsidP="008819BA" w:rsidRDefault="008819BA" w14:paraId="1E07A660" w14:textId="77777777">
      <w:pPr>
        <w:rPr>
          <w:sz w:val="24"/>
          <w:szCs w:val="22"/>
        </w:rPr>
      </w:pPr>
      <w:r w:rsidRPr="0039628F">
        <w:rPr>
          <w:sz w:val="24"/>
          <w:szCs w:val="22"/>
        </w:rPr>
        <w:t xml:space="preserve">      </w:t>
      </w:r>
      <w:r w:rsidRPr="0039628F">
        <w:rPr>
          <w:sz w:val="24"/>
          <w:szCs w:val="22"/>
        </w:rPr>
        <w:tab/>
      </w:r>
      <w:r w:rsidRPr="0039628F">
        <w:rPr>
          <w:sz w:val="24"/>
          <w:szCs w:val="22"/>
          <w:u w:val="single"/>
        </w:rPr>
        <w:t>Statistical Analysis:</w:t>
      </w:r>
    </w:p>
    <w:p w:rsidRPr="0039628F" w:rsidR="008819BA" w:rsidP="008819BA" w:rsidRDefault="008819BA" w14:paraId="26866A92" w14:textId="77777777">
      <w:pPr>
        <w:ind w:firstLine="720"/>
        <w:rPr>
          <w:sz w:val="24"/>
          <w:szCs w:val="22"/>
        </w:rPr>
      </w:pPr>
      <w:r w:rsidRPr="0039628F">
        <w:rPr>
          <w:sz w:val="24"/>
          <w:szCs w:val="22"/>
        </w:rPr>
        <w:t>Rachel Krantz-Kent</w:t>
      </w:r>
    </w:p>
    <w:p w:rsidRPr="0039628F" w:rsidR="008819BA" w:rsidP="008819BA" w:rsidRDefault="008819BA" w14:paraId="0DB337A3" w14:textId="77777777">
      <w:pPr>
        <w:ind w:firstLine="720"/>
        <w:rPr>
          <w:sz w:val="24"/>
          <w:szCs w:val="22"/>
        </w:rPr>
      </w:pPr>
      <w:r w:rsidRPr="0039628F">
        <w:rPr>
          <w:sz w:val="24"/>
          <w:szCs w:val="22"/>
        </w:rPr>
        <w:t>Program manager</w:t>
      </w:r>
    </w:p>
    <w:p w:rsidRPr="0039628F" w:rsidR="008819BA" w:rsidP="008819BA" w:rsidRDefault="008819BA" w14:paraId="2F6A1E77" w14:textId="77777777">
      <w:pPr>
        <w:ind w:firstLine="720"/>
        <w:rPr>
          <w:sz w:val="24"/>
          <w:szCs w:val="22"/>
        </w:rPr>
      </w:pPr>
      <w:r w:rsidRPr="0039628F">
        <w:rPr>
          <w:sz w:val="24"/>
          <w:szCs w:val="22"/>
        </w:rPr>
        <w:t>American Time Use Survey</w:t>
      </w:r>
    </w:p>
    <w:p w:rsidRPr="0039628F" w:rsidR="008819BA" w:rsidP="008819BA" w:rsidRDefault="008819BA" w14:paraId="151F8231" w14:textId="77777777">
      <w:pPr>
        <w:rPr>
          <w:sz w:val="24"/>
          <w:szCs w:val="22"/>
        </w:rPr>
      </w:pPr>
      <w:r w:rsidRPr="0039628F">
        <w:rPr>
          <w:sz w:val="24"/>
          <w:szCs w:val="22"/>
        </w:rPr>
        <w:t xml:space="preserve">   </w:t>
      </w:r>
      <w:r w:rsidRPr="0039628F">
        <w:rPr>
          <w:sz w:val="24"/>
          <w:szCs w:val="22"/>
        </w:rPr>
        <w:tab/>
        <w:t>Bureau of Labor Statistics</w:t>
      </w:r>
    </w:p>
    <w:p w:rsidRPr="0039628F" w:rsidR="008819BA" w:rsidP="008819BA" w:rsidRDefault="008819BA" w14:paraId="74D245CC" w14:textId="77777777">
      <w:pPr>
        <w:rPr>
          <w:sz w:val="24"/>
          <w:szCs w:val="22"/>
        </w:rPr>
      </w:pPr>
    </w:p>
    <w:p w:rsidRPr="0039628F" w:rsidR="008819BA" w:rsidP="008819BA" w:rsidRDefault="008819BA" w14:paraId="41CCA58F" w14:textId="77777777">
      <w:pPr>
        <w:rPr>
          <w:sz w:val="24"/>
          <w:szCs w:val="22"/>
        </w:rPr>
      </w:pPr>
      <w:r w:rsidRPr="0039628F">
        <w:rPr>
          <w:sz w:val="24"/>
          <w:szCs w:val="22"/>
        </w:rPr>
        <w:t xml:space="preserve">      </w:t>
      </w:r>
      <w:r w:rsidRPr="0039628F">
        <w:rPr>
          <w:sz w:val="24"/>
          <w:szCs w:val="22"/>
        </w:rPr>
        <w:tab/>
      </w:r>
      <w:r w:rsidRPr="0039628F">
        <w:rPr>
          <w:sz w:val="24"/>
          <w:szCs w:val="22"/>
          <w:u w:val="single"/>
        </w:rPr>
        <w:t>Data Collection/Survey Design:</w:t>
      </w:r>
    </w:p>
    <w:p w:rsidRPr="0039628F" w:rsidR="008819BA" w:rsidP="008819BA" w:rsidRDefault="008819BA" w14:paraId="62F841ED" w14:textId="05C25EC3">
      <w:pPr>
        <w:ind w:firstLine="720"/>
        <w:rPr>
          <w:sz w:val="24"/>
          <w:szCs w:val="22"/>
        </w:rPr>
      </w:pPr>
      <w:r w:rsidRPr="0039628F">
        <w:rPr>
          <w:sz w:val="24"/>
          <w:szCs w:val="22"/>
        </w:rPr>
        <w:t xml:space="preserve">Beth </w:t>
      </w:r>
      <w:r w:rsidRPr="001C5A3C" w:rsidR="00AE590F">
        <w:rPr>
          <w:sz w:val="24"/>
          <w:szCs w:val="24"/>
        </w:rPr>
        <w:t xml:space="preserve">Ashbaugh </w:t>
      </w:r>
      <w:r w:rsidRPr="0039628F">
        <w:rPr>
          <w:sz w:val="24"/>
          <w:szCs w:val="22"/>
        </w:rPr>
        <w:t>Capps  </w:t>
      </w:r>
    </w:p>
    <w:p w:rsidRPr="0039628F" w:rsidR="008819BA" w:rsidP="008819BA" w:rsidRDefault="008819BA" w14:paraId="69061F46" w14:textId="77777777">
      <w:pPr>
        <w:ind w:firstLine="720"/>
        <w:rPr>
          <w:sz w:val="24"/>
          <w:szCs w:val="22"/>
        </w:rPr>
      </w:pPr>
      <w:r w:rsidRPr="0039628F">
        <w:rPr>
          <w:sz w:val="24"/>
          <w:szCs w:val="22"/>
        </w:rPr>
        <w:t>Assistant Survey Director for the American Time Use Survey</w:t>
      </w:r>
    </w:p>
    <w:p w:rsidRPr="0039628F" w:rsidR="008819BA" w:rsidP="008819BA" w:rsidRDefault="008819BA" w14:paraId="2AEABC23" w14:textId="77777777">
      <w:pPr>
        <w:ind w:firstLine="720"/>
        <w:rPr>
          <w:sz w:val="24"/>
          <w:szCs w:val="22"/>
        </w:rPr>
      </w:pPr>
      <w:r w:rsidRPr="0039628F">
        <w:rPr>
          <w:sz w:val="24"/>
          <w:szCs w:val="22"/>
        </w:rPr>
        <w:t>Associate Director for Demographic Programs</w:t>
      </w:r>
    </w:p>
    <w:p w:rsidRPr="0039628F" w:rsidR="008819BA" w:rsidP="008819BA" w:rsidRDefault="008819BA" w14:paraId="0A406049" w14:textId="77777777">
      <w:pPr>
        <w:ind w:firstLine="720"/>
        <w:rPr>
          <w:sz w:val="24"/>
          <w:szCs w:val="22"/>
        </w:rPr>
      </w:pPr>
      <w:r w:rsidRPr="0039628F">
        <w:rPr>
          <w:sz w:val="24"/>
          <w:szCs w:val="22"/>
        </w:rPr>
        <w:t xml:space="preserve">U.S. Census Bureau </w:t>
      </w:r>
    </w:p>
    <w:p w:rsidRPr="00A80A80" w:rsidR="00045AE4" w:rsidP="00FB5862" w:rsidRDefault="00045AE4" w14:paraId="62BA94A1" w14:textId="77777777">
      <w:pPr>
        <w:ind w:left="720"/>
        <w:rPr>
          <w:rFonts w:ascii="Calibri" w:hAnsi="Calibri" w:cs="Courier New"/>
          <w:sz w:val="22"/>
          <w:szCs w:val="22"/>
        </w:rPr>
      </w:pPr>
    </w:p>
    <w:p w:rsidR="004873F8" w:rsidRDefault="004873F8" w14:paraId="10D57631" w14:textId="0D0EADBB">
      <w:pPr>
        <w:rPr>
          <w:sz w:val="24"/>
          <w:szCs w:val="22"/>
          <w:u w:val="single"/>
        </w:rPr>
      </w:pPr>
    </w:p>
    <w:p w:rsidRPr="0039628F" w:rsidR="007A32E8" w:rsidP="007A32E8" w:rsidRDefault="007A32E8" w14:paraId="164B9499" w14:textId="4EFE6780">
      <w:pPr>
        <w:rPr>
          <w:sz w:val="24"/>
          <w:szCs w:val="22"/>
          <w:u w:val="single"/>
        </w:rPr>
      </w:pPr>
      <w:r w:rsidRPr="0039628F">
        <w:rPr>
          <w:sz w:val="24"/>
          <w:szCs w:val="22"/>
          <w:u w:val="single"/>
        </w:rPr>
        <w:t>Attachments:</w:t>
      </w:r>
    </w:p>
    <w:p w:rsidRPr="00667354" w:rsidR="007A32E8" w:rsidP="00F34E99" w:rsidRDefault="00DF3229" w14:paraId="6C906ECC" w14:textId="10CDB5D3">
      <w:pPr>
        <w:numPr>
          <w:ilvl w:val="0"/>
          <w:numId w:val="26"/>
        </w:numPr>
        <w:rPr>
          <w:sz w:val="24"/>
          <w:szCs w:val="24"/>
        </w:rPr>
      </w:pPr>
      <w:r>
        <w:rPr>
          <w:sz w:val="24"/>
          <w:szCs w:val="24"/>
        </w:rPr>
        <w:t>Proposed 2022-23</w:t>
      </w:r>
      <w:r w:rsidRPr="00667354" w:rsidR="00642051">
        <w:rPr>
          <w:sz w:val="24"/>
          <w:szCs w:val="24"/>
        </w:rPr>
        <w:t xml:space="preserve"> Eating and Health </w:t>
      </w:r>
      <w:r w:rsidRPr="00667354" w:rsidR="007A32E8">
        <w:rPr>
          <w:sz w:val="24"/>
          <w:szCs w:val="24"/>
        </w:rPr>
        <w:t>Module questionnaire</w:t>
      </w:r>
    </w:p>
    <w:p w:rsidRPr="00667354" w:rsidR="007A32E8" w:rsidP="00F34E99" w:rsidRDefault="007A32E8" w14:paraId="7BF7714E" w14:textId="77777777">
      <w:pPr>
        <w:numPr>
          <w:ilvl w:val="0"/>
          <w:numId w:val="26"/>
        </w:numPr>
        <w:rPr>
          <w:sz w:val="24"/>
          <w:szCs w:val="24"/>
        </w:rPr>
      </w:pPr>
      <w:r w:rsidRPr="00667354">
        <w:rPr>
          <w:sz w:val="24"/>
          <w:szCs w:val="24"/>
        </w:rPr>
        <w:t>Field Test Analysis</w:t>
      </w:r>
    </w:p>
    <w:p w:rsidRPr="00667354" w:rsidR="007A32E8" w:rsidP="00F34E99" w:rsidRDefault="007A32E8" w14:paraId="5EC2BE70" w14:textId="77777777">
      <w:pPr>
        <w:numPr>
          <w:ilvl w:val="0"/>
          <w:numId w:val="26"/>
        </w:numPr>
        <w:rPr>
          <w:sz w:val="24"/>
          <w:szCs w:val="24"/>
        </w:rPr>
      </w:pPr>
      <w:r w:rsidRPr="00667354">
        <w:rPr>
          <w:sz w:val="24"/>
          <w:szCs w:val="24"/>
        </w:rPr>
        <w:t>Incentive Expansion OMB Memo</w:t>
      </w:r>
    </w:p>
    <w:p w:rsidRPr="00667354" w:rsidR="00642051" w:rsidP="00F34E99" w:rsidRDefault="00642051" w14:paraId="7010A753" w14:textId="77777777">
      <w:pPr>
        <w:numPr>
          <w:ilvl w:val="0"/>
          <w:numId w:val="26"/>
        </w:numPr>
        <w:rPr>
          <w:sz w:val="24"/>
          <w:szCs w:val="24"/>
        </w:rPr>
      </w:pPr>
      <w:r w:rsidRPr="00667354">
        <w:rPr>
          <w:sz w:val="24"/>
          <w:szCs w:val="24"/>
        </w:rPr>
        <w:t>Cognitive Testing Results for the 2006-08 Eating and Health Module</w:t>
      </w:r>
    </w:p>
    <w:p w:rsidRPr="009E484C" w:rsidR="00F34E99" w:rsidP="00F34E99" w:rsidRDefault="00F34E99" w14:paraId="49F016C9" w14:textId="77777777">
      <w:pPr>
        <w:numPr>
          <w:ilvl w:val="0"/>
          <w:numId w:val="26"/>
        </w:numPr>
        <w:rPr>
          <w:sz w:val="24"/>
          <w:szCs w:val="24"/>
        </w:rPr>
      </w:pPr>
      <w:r w:rsidRPr="00667354">
        <w:rPr>
          <w:sz w:val="24"/>
          <w:szCs w:val="24"/>
        </w:rPr>
        <w:t>Cognitive Testing Results for t</w:t>
      </w:r>
      <w:r w:rsidRPr="009E484C">
        <w:rPr>
          <w:sz w:val="24"/>
          <w:szCs w:val="24"/>
        </w:rPr>
        <w:t>he 2014-16 Eating and Health Module</w:t>
      </w:r>
    </w:p>
    <w:p w:rsidR="00F34E99" w:rsidP="00F34E99" w:rsidRDefault="00F34E99" w14:paraId="10AFBABD" w14:textId="1EB164A3">
      <w:pPr>
        <w:numPr>
          <w:ilvl w:val="0"/>
          <w:numId w:val="26"/>
        </w:numPr>
        <w:rPr>
          <w:sz w:val="24"/>
          <w:szCs w:val="24"/>
        </w:rPr>
      </w:pPr>
      <w:r w:rsidRPr="00667354">
        <w:rPr>
          <w:sz w:val="24"/>
          <w:szCs w:val="24"/>
        </w:rPr>
        <w:t>Cognitive Testing Results for the 2022-23 Eating and Health Module</w:t>
      </w:r>
    </w:p>
    <w:p w:rsidR="009E484C" w:rsidP="00F34E99" w:rsidRDefault="009E484C" w14:paraId="08A90AE5" w14:textId="243252B2">
      <w:pPr>
        <w:numPr>
          <w:ilvl w:val="0"/>
          <w:numId w:val="26"/>
        </w:numPr>
        <w:rPr>
          <w:sz w:val="24"/>
          <w:szCs w:val="24"/>
        </w:rPr>
      </w:pPr>
      <w:r w:rsidRPr="009E484C">
        <w:rPr>
          <w:sz w:val="24"/>
          <w:szCs w:val="24"/>
        </w:rPr>
        <w:t>ATUS Advance</w:t>
      </w:r>
      <w:r>
        <w:rPr>
          <w:sz w:val="24"/>
          <w:szCs w:val="24"/>
        </w:rPr>
        <w:t xml:space="preserve"> Letters</w:t>
      </w:r>
    </w:p>
    <w:p w:rsidRPr="00667354" w:rsidR="009E484C" w:rsidP="00F34E99" w:rsidRDefault="009E484C" w14:paraId="399B47D0" w14:textId="2E61BE3D">
      <w:pPr>
        <w:numPr>
          <w:ilvl w:val="0"/>
          <w:numId w:val="26"/>
        </w:numPr>
        <w:rPr>
          <w:sz w:val="24"/>
          <w:szCs w:val="24"/>
        </w:rPr>
      </w:pPr>
      <w:r w:rsidRPr="009E484C">
        <w:rPr>
          <w:sz w:val="24"/>
          <w:szCs w:val="24"/>
        </w:rPr>
        <w:t>ATUS Advance</w:t>
      </w:r>
      <w:r>
        <w:rPr>
          <w:sz w:val="24"/>
          <w:szCs w:val="24"/>
        </w:rPr>
        <w:t xml:space="preserve"> Brochure</w:t>
      </w:r>
    </w:p>
    <w:p w:rsidRPr="00667354" w:rsidR="007A32E8" w:rsidP="00F34E99" w:rsidRDefault="007A32E8" w14:paraId="409B93CA" w14:textId="77777777">
      <w:pPr>
        <w:numPr>
          <w:ilvl w:val="0"/>
          <w:numId w:val="26"/>
        </w:numPr>
        <w:rPr>
          <w:sz w:val="24"/>
          <w:szCs w:val="24"/>
        </w:rPr>
      </w:pPr>
      <w:r w:rsidRPr="00667354">
        <w:rPr>
          <w:sz w:val="24"/>
          <w:szCs w:val="24"/>
        </w:rPr>
        <w:t>Summary of Nonresponse Bias Studies</w:t>
      </w:r>
    </w:p>
    <w:p w:rsidRPr="00667354" w:rsidR="007A32E8" w:rsidP="00F34E99" w:rsidRDefault="000E5DEA" w14:paraId="2B818FE4" w14:textId="0D2B3A2D">
      <w:pPr>
        <w:numPr>
          <w:ilvl w:val="0"/>
          <w:numId w:val="26"/>
        </w:numPr>
        <w:rPr>
          <w:sz w:val="24"/>
          <w:szCs w:val="24"/>
        </w:rPr>
      </w:pPr>
      <w:r>
        <w:rPr>
          <w:sz w:val="24"/>
          <w:szCs w:val="24"/>
        </w:rPr>
        <w:t xml:space="preserve">ATUS </w:t>
      </w:r>
      <w:r w:rsidRPr="00667354" w:rsidR="00F34E99">
        <w:rPr>
          <w:sz w:val="24"/>
          <w:szCs w:val="24"/>
        </w:rPr>
        <w:t xml:space="preserve">Westat </w:t>
      </w:r>
      <w:r>
        <w:rPr>
          <w:sz w:val="24"/>
          <w:szCs w:val="24"/>
        </w:rPr>
        <w:t xml:space="preserve">Web Collection Study </w:t>
      </w:r>
    </w:p>
    <w:p w:rsidRPr="00667354" w:rsidR="007A32E8" w:rsidP="00525462" w:rsidRDefault="007A32E8" w14:paraId="2479D9B3" w14:textId="77777777">
      <w:pPr>
        <w:numPr>
          <w:ilvl w:val="0"/>
          <w:numId w:val="26"/>
        </w:numPr>
        <w:rPr>
          <w:sz w:val="24"/>
          <w:szCs w:val="24"/>
        </w:rPr>
      </w:pPr>
      <w:r w:rsidRPr="00667354">
        <w:rPr>
          <w:sz w:val="24"/>
          <w:szCs w:val="24"/>
        </w:rPr>
        <w:t xml:space="preserve">Table A7 Median Hourly Earnings </w:t>
      </w:r>
    </w:p>
    <w:p w:rsidRPr="00667354" w:rsidR="00525462" w:rsidP="00525462" w:rsidRDefault="007A32E8" w14:paraId="71A16085" w14:textId="77777777">
      <w:pPr>
        <w:numPr>
          <w:ilvl w:val="0"/>
          <w:numId w:val="26"/>
        </w:numPr>
        <w:rPr>
          <w:sz w:val="24"/>
          <w:szCs w:val="24"/>
        </w:rPr>
      </w:pPr>
      <w:r w:rsidRPr="00667354">
        <w:rPr>
          <w:sz w:val="24"/>
          <w:szCs w:val="24"/>
        </w:rPr>
        <w:t>Cash Incentive Study Proposal for the American Time Use Survey</w:t>
      </w:r>
    </w:p>
    <w:p w:rsidRPr="00667354" w:rsidR="00667354" w:rsidP="00667354" w:rsidRDefault="00525462" w14:paraId="5700CCDF" w14:textId="77777777">
      <w:pPr>
        <w:numPr>
          <w:ilvl w:val="0"/>
          <w:numId w:val="26"/>
        </w:numPr>
        <w:rPr>
          <w:sz w:val="24"/>
          <w:szCs w:val="24"/>
        </w:rPr>
      </w:pPr>
      <w:r w:rsidRPr="00667354">
        <w:rPr>
          <w:sz w:val="24"/>
          <w:szCs w:val="24"/>
        </w:rPr>
        <w:t>Advance Materials Re-evaluation</w:t>
      </w:r>
    </w:p>
    <w:p w:rsidR="007A32E8" w:rsidP="00667354" w:rsidRDefault="007A32E8" w14:paraId="77AE3A70" w14:textId="6022E674">
      <w:pPr>
        <w:numPr>
          <w:ilvl w:val="0"/>
          <w:numId w:val="26"/>
        </w:numPr>
        <w:rPr>
          <w:sz w:val="24"/>
          <w:szCs w:val="24"/>
        </w:rPr>
      </w:pPr>
      <w:r w:rsidRPr="00695566">
        <w:rPr>
          <w:sz w:val="24"/>
          <w:szCs w:val="24"/>
        </w:rPr>
        <w:t>Legal Authority</w:t>
      </w:r>
      <w:r w:rsidR="009E484C">
        <w:rPr>
          <w:sz w:val="24"/>
          <w:szCs w:val="24"/>
        </w:rPr>
        <w:t xml:space="preserve"> Title 13</w:t>
      </w:r>
    </w:p>
    <w:p w:rsidR="009E484C" w:rsidP="00667354" w:rsidRDefault="009E484C" w14:paraId="35EFC9C1" w14:textId="683AE463">
      <w:pPr>
        <w:numPr>
          <w:ilvl w:val="0"/>
          <w:numId w:val="26"/>
        </w:numPr>
        <w:rPr>
          <w:sz w:val="24"/>
          <w:szCs w:val="24"/>
        </w:rPr>
      </w:pPr>
      <w:r>
        <w:rPr>
          <w:sz w:val="24"/>
          <w:szCs w:val="24"/>
        </w:rPr>
        <w:t>Legal Authority Title 29</w:t>
      </w:r>
    </w:p>
    <w:p w:rsidR="00C71A05" w:rsidP="008F443B" w:rsidRDefault="00C71A05" w14:paraId="3CB06CC9" w14:textId="77777777">
      <w:pPr>
        <w:rPr>
          <w:rFonts w:ascii="Calibri" w:hAnsi="Calibri" w:cs="Courier New"/>
          <w:sz w:val="22"/>
          <w:szCs w:val="22"/>
        </w:rPr>
      </w:pPr>
    </w:p>
    <w:p w:rsidR="00F34E99" w:rsidP="00AB6E38" w:rsidRDefault="00F34E99" w14:paraId="574A1D2E" w14:textId="77777777">
      <w:pPr>
        <w:ind w:left="1260" w:hanging="540"/>
        <w:rPr>
          <w:rFonts w:ascii="Calibri" w:hAnsi="Calibri" w:cs="Courier New"/>
          <w:sz w:val="22"/>
          <w:szCs w:val="22"/>
        </w:rPr>
      </w:pPr>
    </w:p>
    <w:sectPr w:rsidR="00F34E99">
      <w:headerReference w:type="default" r:id="rId14"/>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BE9CC" w14:textId="77777777" w:rsidR="003B6FB1" w:rsidRDefault="003B6FB1" w:rsidP="00D44D9D">
      <w:r>
        <w:separator/>
      </w:r>
    </w:p>
  </w:endnote>
  <w:endnote w:type="continuationSeparator" w:id="0">
    <w:p w14:paraId="1FF68202" w14:textId="77777777" w:rsidR="003B6FB1" w:rsidRDefault="003B6FB1" w:rsidP="00D4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08DF" w14:textId="77777777" w:rsidR="003B6FB1" w:rsidRDefault="003B6FB1" w:rsidP="00D44D9D">
      <w:r>
        <w:separator/>
      </w:r>
    </w:p>
  </w:footnote>
  <w:footnote w:type="continuationSeparator" w:id="0">
    <w:p w14:paraId="55F62713" w14:textId="77777777" w:rsidR="003B6FB1" w:rsidRDefault="003B6FB1" w:rsidP="00D44D9D">
      <w:r>
        <w:continuationSeparator/>
      </w:r>
    </w:p>
  </w:footnote>
  <w:footnote w:id="1">
    <w:p w14:paraId="0755DBFB" w14:textId="77777777" w:rsidR="00A670AB" w:rsidRDefault="00A670AB">
      <w:pPr>
        <w:pStyle w:val="FootnoteText"/>
      </w:pPr>
      <w:r>
        <w:rPr>
          <w:rStyle w:val="FootnoteReference"/>
        </w:rPr>
        <w:footnoteRef/>
      </w:r>
      <w:r>
        <w:t xml:space="preserve"> D</w:t>
      </w:r>
      <w:r w:rsidRPr="00A670AB">
        <w:rPr>
          <w:rFonts w:ascii="Calibri" w:hAnsi="Calibri" w:cs="Calibri"/>
        </w:rPr>
        <w:t>ata collection</w:t>
      </w:r>
      <w:r>
        <w:rPr>
          <w:rFonts w:ascii="Calibri" w:hAnsi="Calibri" w:cs="Calibri"/>
        </w:rPr>
        <w:t xml:space="preserve"> and response rates</w:t>
      </w:r>
      <w:r w:rsidRPr="00A670AB">
        <w:rPr>
          <w:rFonts w:ascii="Calibri" w:hAnsi="Calibri" w:cs="Calibri"/>
        </w:rPr>
        <w:t xml:space="preserve"> for the ATUS</w:t>
      </w:r>
      <w:r>
        <w:rPr>
          <w:rFonts w:ascii="Calibri" w:hAnsi="Calibri" w:cs="Calibri"/>
          <w:color w:val="000000"/>
          <w:shd w:val="clear" w:color="auto" w:fill="FFFFFF"/>
        </w:rPr>
        <w:t xml:space="preserve"> were</w:t>
      </w:r>
      <w:r w:rsidRPr="00A670AB">
        <w:rPr>
          <w:rFonts w:ascii="Calibri" w:hAnsi="Calibri" w:cs="Calibri"/>
          <w:color w:val="000000"/>
          <w:shd w:val="clear" w:color="auto" w:fill="FFFFFF"/>
        </w:rPr>
        <w:t xml:space="preserve"> impacted by </w:t>
      </w:r>
      <w:r>
        <w:rPr>
          <w:rFonts w:ascii="Calibri" w:hAnsi="Calibri" w:cs="Calibri"/>
          <w:color w:val="000000"/>
          <w:shd w:val="clear" w:color="auto" w:fill="FFFFFF"/>
        </w:rPr>
        <w:t xml:space="preserve">the </w:t>
      </w:r>
      <w:r w:rsidRPr="00A670AB">
        <w:rPr>
          <w:rFonts w:ascii="Calibri" w:hAnsi="Calibri" w:cs="Calibri"/>
          <w:color w:val="000000"/>
          <w:shd w:val="clear" w:color="auto" w:fill="FFFFFF"/>
        </w:rPr>
        <w:t>COVID-19</w:t>
      </w:r>
      <w:r>
        <w:rPr>
          <w:rFonts w:ascii="Calibri" w:hAnsi="Calibri" w:cs="Calibri"/>
          <w:color w:val="000000"/>
          <w:shd w:val="clear" w:color="auto" w:fill="FFFFFF"/>
        </w:rPr>
        <w:t xml:space="preserve"> pandemic in 2020.  The </w:t>
      </w:r>
      <w:r w:rsidRPr="00A670AB">
        <w:rPr>
          <w:rFonts w:ascii="Calibri" w:hAnsi="Calibri" w:cs="Calibri"/>
          <w:color w:val="000000"/>
          <w:shd w:val="clear" w:color="auto" w:fill="FFFFFF"/>
        </w:rPr>
        <w:t>response rates for 2019 are a better representation of expected response rates in 2022-23.</w:t>
      </w:r>
      <w:r w:rsidRPr="007F152F">
        <w:rPr>
          <w:color w:val="000000"/>
          <w:sz w:val="21"/>
          <w:szCs w:val="21"/>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7396" w14:textId="4CBF9C32" w:rsidR="008819BA" w:rsidRPr="00FD1E11" w:rsidRDefault="008819BA" w:rsidP="008819BA">
    <w:pPr>
      <w:pStyle w:val="Header"/>
    </w:pPr>
    <w:r w:rsidRPr="00FD1E11">
      <w:t>A</w:t>
    </w:r>
    <w:r w:rsidR="00D8373A">
      <w:t xml:space="preserve">TUS Eating and Health </w:t>
    </w:r>
    <w:r w:rsidRPr="00FD1E11">
      <w:t>Module</w:t>
    </w:r>
  </w:p>
  <w:p w14:paraId="1FC941D9" w14:textId="1EBDC6A4" w:rsidR="008819BA" w:rsidRDefault="008819BA" w:rsidP="008819BA">
    <w:pPr>
      <w:pStyle w:val="Header"/>
    </w:pPr>
    <w:r>
      <w:t xml:space="preserve">OMB Control Number </w:t>
    </w:r>
    <w:r w:rsidRPr="00FD1E11">
      <w:t>1220-018</w:t>
    </w:r>
    <w:r w:rsidR="00E846E3">
      <w:t>7</w:t>
    </w:r>
  </w:p>
  <w:p w14:paraId="06EFDB28" w14:textId="77777777" w:rsidR="008819BA" w:rsidRDefault="008819BA" w:rsidP="008819BA">
    <w:pPr>
      <w:pStyle w:val="Header"/>
      <w:rPr>
        <w:rFonts w:ascii="Calibri" w:hAnsi="Calibri" w:cs="Calibri"/>
      </w:rPr>
    </w:pPr>
    <w:r>
      <w:t>OMB Expiration Date: Reinstatement</w:t>
    </w:r>
    <w:r w:rsidRPr="00AC795C">
      <w:rPr>
        <w:rFonts w:ascii="Calibri" w:hAnsi="Calibri" w:cs="Calibri"/>
      </w:rPr>
      <w:t xml:space="preserve">                 </w:t>
    </w:r>
  </w:p>
  <w:p w14:paraId="3AB73F49" w14:textId="77777777" w:rsidR="008819BA" w:rsidRDefault="00881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210"/>
    <w:multiLevelType w:val="hybridMultilevel"/>
    <w:tmpl w:val="8AC64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34275"/>
    <w:multiLevelType w:val="hybridMultilevel"/>
    <w:tmpl w:val="6B728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5D0DFE"/>
    <w:multiLevelType w:val="hybridMultilevel"/>
    <w:tmpl w:val="E5EC1130"/>
    <w:lvl w:ilvl="0" w:tplc="AD90FF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4" w15:restartNumberingAfterBreak="0">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5" w15:restartNumberingAfterBreak="0">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4076CC"/>
    <w:multiLevelType w:val="hybridMultilevel"/>
    <w:tmpl w:val="A352E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9633AF"/>
    <w:multiLevelType w:val="hybridMultilevel"/>
    <w:tmpl w:val="176AB5CA"/>
    <w:lvl w:ilvl="0" w:tplc="79321362">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A6612"/>
    <w:multiLevelType w:val="hybridMultilevel"/>
    <w:tmpl w:val="2E8A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11" w15:restartNumberingAfterBreak="0">
    <w:nsid w:val="3F2F3F02"/>
    <w:multiLevelType w:val="hybridMultilevel"/>
    <w:tmpl w:val="CCA4584E"/>
    <w:lvl w:ilvl="0" w:tplc="FD9E41D0">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15:restartNumberingAfterBreak="0">
    <w:nsid w:val="50D967AD"/>
    <w:multiLevelType w:val="hybridMultilevel"/>
    <w:tmpl w:val="30F46912"/>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2817148"/>
    <w:multiLevelType w:val="hybridMultilevel"/>
    <w:tmpl w:val="68AE3F92"/>
    <w:lvl w:ilvl="0" w:tplc="A2B814CE">
      <w:start w:val="1"/>
      <w:numFmt w:val="upperLetter"/>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17" w15:restartNumberingAfterBreak="0">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8" w15:restartNumberingAfterBreak="0">
    <w:nsid w:val="679E554C"/>
    <w:multiLevelType w:val="hybridMultilevel"/>
    <w:tmpl w:val="20DE46D8"/>
    <w:lvl w:ilvl="0" w:tplc="EC923D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442BE0"/>
    <w:multiLevelType w:val="hybridMultilevel"/>
    <w:tmpl w:val="B72A7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21" w15:restartNumberingAfterBreak="0">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22" w15:restartNumberingAfterBreak="0">
    <w:nsid w:val="72050A6F"/>
    <w:multiLevelType w:val="hybridMultilevel"/>
    <w:tmpl w:val="FAE81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587A0B"/>
    <w:multiLevelType w:val="hybridMultilevel"/>
    <w:tmpl w:val="A5449CAE"/>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F0DA761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1AFE"/>
    <w:multiLevelType w:val="hybridMultilevel"/>
    <w:tmpl w:val="647E9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1"/>
  </w:num>
  <w:num w:numId="3">
    <w:abstractNumId w:val="12"/>
  </w:num>
  <w:num w:numId="4">
    <w:abstractNumId w:val="4"/>
  </w:num>
  <w:num w:numId="5">
    <w:abstractNumId w:val="16"/>
  </w:num>
  <w:num w:numId="6">
    <w:abstractNumId w:val="20"/>
  </w:num>
  <w:num w:numId="7">
    <w:abstractNumId w:val="3"/>
  </w:num>
  <w:num w:numId="8">
    <w:abstractNumId w:val="10"/>
  </w:num>
  <w:num w:numId="9">
    <w:abstractNumId w:val="7"/>
  </w:num>
  <w:num w:numId="10">
    <w:abstractNumId w:val="13"/>
  </w:num>
  <w:num w:numId="11">
    <w:abstractNumId w:val="23"/>
  </w:num>
  <w:num w:numId="12">
    <w:abstractNumId w:val="9"/>
  </w:num>
  <w:num w:numId="13">
    <w:abstractNumId w:val="5"/>
  </w:num>
  <w:num w:numId="14">
    <w:abstractNumId w:val="24"/>
  </w:num>
  <w:num w:numId="15">
    <w:abstractNumId w:val="11"/>
  </w:num>
  <w:num w:numId="16">
    <w:abstractNumId w:val="25"/>
  </w:num>
  <w:num w:numId="17">
    <w:abstractNumId w:val="1"/>
  </w:num>
  <w:num w:numId="18">
    <w:abstractNumId w:val="6"/>
  </w:num>
  <w:num w:numId="19">
    <w:abstractNumId w:val="0"/>
  </w:num>
  <w:num w:numId="20">
    <w:abstractNumId w:val="2"/>
  </w:num>
  <w:num w:numId="21">
    <w:abstractNumId w:val="19"/>
  </w:num>
  <w:num w:numId="22">
    <w:abstractNumId w:val="8"/>
  </w:num>
  <w:num w:numId="23">
    <w:abstractNumId w:val="15"/>
  </w:num>
  <w:num w:numId="24">
    <w:abstractNumId w:val="22"/>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A4"/>
    <w:rsid w:val="00001D73"/>
    <w:rsid w:val="00006ECE"/>
    <w:rsid w:val="000102E0"/>
    <w:rsid w:val="000147DB"/>
    <w:rsid w:val="00014F29"/>
    <w:rsid w:val="0001548D"/>
    <w:rsid w:val="00015820"/>
    <w:rsid w:val="000235AD"/>
    <w:rsid w:val="00024519"/>
    <w:rsid w:val="00027BE8"/>
    <w:rsid w:val="00035224"/>
    <w:rsid w:val="00035419"/>
    <w:rsid w:val="000447C5"/>
    <w:rsid w:val="00045AE4"/>
    <w:rsid w:val="00045BA1"/>
    <w:rsid w:val="00051C3C"/>
    <w:rsid w:val="00052712"/>
    <w:rsid w:val="00055F67"/>
    <w:rsid w:val="00063144"/>
    <w:rsid w:val="00065E3B"/>
    <w:rsid w:val="00066BB4"/>
    <w:rsid w:val="00070247"/>
    <w:rsid w:val="00074EBC"/>
    <w:rsid w:val="00081E11"/>
    <w:rsid w:val="0008347B"/>
    <w:rsid w:val="00084061"/>
    <w:rsid w:val="00090183"/>
    <w:rsid w:val="00094571"/>
    <w:rsid w:val="00097EA5"/>
    <w:rsid w:val="000A100D"/>
    <w:rsid w:val="000A2210"/>
    <w:rsid w:val="000A2821"/>
    <w:rsid w:val="000A3C68"/>
    <w:rsid w:val="000A46DE"/>
    <w:rsid w:val="000B1861"/>
    <w:rsid w:val="000B6C8B"/>
    <w:rsid w:val="000C2943"/>
    <w:rsid w:val="000C4090"/>
    <w:rsid w:val="000D1196"/>
    <w:rsid w:val="000D1918"/>
    <w:rsid w:val="000E0813"/>
    <w:rsid w:val="000E0973"/>
    <w:rsid w:val="000E240D"/>
    <w:rsid w:val="000E4CEA"/>
    <w:rsid w:val="000E5DEA"/>
    <w:rsid w:val="000E685D"/>
    <w:rsid w:val="000E71EB"/>
    <w:rsid w:val="000E7984"/>
    <w:rsid w:val="000E7F30"/>
    <w:rsid w:val="000F6228"/>
    <w:rsid w:val="000F657A"/>
    <w:rsid w:val="00100CCD"/>
    <w:rsid w:val="00102ABA"/>
    <w:rsid w:val="0010360C"/>
    <w:rsid w:val="00107369"/>
    <w:rsid w:val="001119B5"/>
    <w:rsid w:val="00112F35"/>
    <w:rsid w:val="00113DDB"/>
    <w:rsid w:val="001171A3"/>
    <w:rsid w:val="0012100A"/>
    <w:rsid w:val="00122B5A"/>
    <w:rsid w:val="00125CE0"/>
    <w:rsid w:val="001308C6"/>
    <w:rsid w:val="00131288"/>
    <w:rsid w:val="00132119"/>
    <w:rsid w:val="0013281A"/>
    <w:rsid w:val="00135F3F"/>
    <w:rsid w:val="00145062"/>
    <w:rsid w:val="001472C7"/>
    <w:rsid w:val="001521D7"/>
    <w:rsid w:val="00153550"/>
    <w:rsid w:val="00154FC8"/>
    <w:rsid w:val="00155BFB"/>
    <w:rsid w:val="00163534"/>
    <w:rsid w:val="00166C76"/>
    <w:rsid w:val="001758B5"/>
    <w:rsid w:val="0017698C"/>
    <w:rsid w:val="00180906"/>
    <w:rsid w:val="0018146C"/>
    <w:rsid w:val="00197BCF"/>
    <w:rsid w:val="001A1260"/>
    <w:rsid w:val="001A5611"/>
    <w:rsid w:val="001B0655"/>
    <w:rsid w:val="001B0C3F"/>
    <w:rsid w:val="001B0E04"/>
    <w:rsid w:val="001B5E2D"/>
    <w:rsid w:val="001C41F3"/>
    <w:rsid w:val="001C6F51"/>
    <w:rsid w:val="001D1AAC"/>
    <w:rsid w:val="001D3A92"/>
    <w:rsid w:val="001D4027"/>
    <w:rsid w:val="001E24C5"/>
    <w:rsid w:val="002001BA"/>
    <w:rsid w:val="00202A7F"/>
    <w:rsid w:val="00207D65"/>
    <w:rsid w:val="00212D0F"/>
    <w:rsid w:val="0021653A"/>
    <w:rsid w:val="00217289"/>
    <w:rsid w:val="002172E7"/>
    <w:rsid w:val="0022434B"/>
    <w:rsid w:val="0022535D"/>
    <w:rsid w:val="00235D09"/>
    <w:rsid w:val="00240EA4"/>
    <w:rsid w:val="0024226B"/>
    <w:rsid w:val="0024258C"/>
    <w:rsid w:val="00244C9F"/>
    <w:rsid w:val="00253270"/>
    <w:rsid w:val="00253901"/>
    <w:rsid w:val="00253AA4"/>
    <w:rsid w:val="00255F0C"/>
    <w:rsid w:val="002560CC"/>
    <w:rsid w:val="00257749"/>
    <w:rsid w:val="00266386"/>
    <w:rsid w:val="00284402"/>
    <w:rsid w:val="00291580"/>
    <w:rsid w:val="00296688"/>
    <w:rsid w:val="002A2F2F"/>
    <w:rsid w:val="002A3787"/>
    <w:rsid w:val="002A6ADE"/>
    <w:rsid w:val="002A7A29"/>
    <w:rsid w:val="002B1A01"/>
    <w:rsid w:val="002B54AC"/>
    <w:rsid w:val="002B79E8"/>
    <w:rsid w:val="002C37A3"/>
    <w:rsid w:val="002C392B"/>
    <w:rsid w:val="002C7726"/>
    <w:rsid w:val="002D2B91"/>
    <w:rsid w:val="002D55B2"/>
    <w:rsid w:val="002D7B10"/>
    <w:rsid w:val="002E364B"/>
    <w:rsid w:val="002E6C63"/>
    <w:rsid w:val="002F4EC6"/>
    <w:rsid w:val="00301007"/>
    <w:rsid w:val="00304F19"/>
    <w:rsid w:val="00306603"/>
    <w:rsid w:val="003074B7"/>
    <w:rsid w:val="00313586"/>
    <w:rsid w:val="003270D0"/>
    <w:rsid w:val="00327333"/>
    <w:rsid w:val="00327ED5"/>
    <w:rsid w:val="003318AE"/>
    <w:rsid w:val="00341CDB"/>
    <w:rsid w:val="003425A7"/>
    <w:rsid w:val="003436BF"/>
    <w:rsid w:val="00355CEF"/>
    <w:rsid w:val="00360AB6"/>
    <w:rsid w:val="0036259C"/>
    <w:rsid w:val="003634C0"/>
    <w:rsid w:val="00363AD5"/>
    <w:rsid w:val="00363D0E"/>
    <w:rsid w:val="00370FCF"/>
    <w:rsid w:val="0037517E"/>
    <w:rsid w:val="003862A8"/>
    <w:rsid w:val="00396EDF"/>
    <w:rsid w:val="003A218F"/>
    <w:rsid w:val="003A2949"/>
    <w:rsid w:val="003A3689"/>
    <w:rsid w:val="003A46B1"/>
    <w:rsid w:val="003B35EF"/>
    <w:rsid w:val="003B4FC1"/>
    <w:rsid w:val="003B6FB1"/>
    <w:rsid w:val="003C07DF"/>
    <w:rsid w:val="003C0B08"/>
    <w:rsid w:val="003C1FE0"/>
    <w:rsid w:val="003C2211"/>
    <w:rsid w:val="003C3236"/>
    <w:rsid w:val="003C4B14"/>
    <w:rsid w:val="003C5AD1"/>
    <w:rsid w:val="003C5E3E"/>
    <w:rsid w:val="003C609D"/>
    <w:rsid w:val="003D0FC7"/>
    <w:rsid w:val="003D731D"/>
    <w:rsid w:val="003E3100"/>
    <w:rsid w:val="003E7FD7"/>
    <w:rsid w:val="003F1F03"/>
    <w:rsid w:val="003F2BF7"/>
    <w:rsid w:val="003F377B"/>
    <w:rsid w:val="003F7F65"/>
    <w:rsid w:val="00401AA9"/>
    <w:rsid w:val="004049EA"/>
    <w:rsid w:val="0041106A"/>
    <w:rsid w:val="00421EBB"/>
    <w:rsid w:val="00422708"/>
    <w:rsid w:val="00422A62"/>
    <w:rsid w:val="00423591"/>
    <w:rsid w:val="004355D6"/>
    <w:rsid w:val="00444A17"/>
    <w:rsid w:val="00445364"/>
    <w:rsid w:val="00445985"/>
    <w:rsid w:val="00447930"/>
    <w:rsid w:val="004518C4"/>
    <w:rsid w:val="0046510E"/>
    <w:rsid w:val="004660AC"/>
    <w:rsid w:val="00466D40"/>
    <w:rsid w:val="00471F99"/>
    <w:rsid w:val="004778B7"/>
    <w:rsid w:val="00477C20"/>
    <w:rsid w:val="00487257"/>
    <w:rsid w:val="004873F8"/>
    <w:rsid w:val="004929D5"/>
    <w:rsid w:val="00494431"/>
    <w:rsid w:val="004A0DEB"/>
    <w:rsid w:val="004A1B08"/>
    <w:rsid w:val="004A1BD5"/>
    <w:rsid w:val="004A3D2D"/>
    <w:rsid w:val="004A57D3"/>
    <w:rsid w:val="004A6830"/>
    <w:rsid w:val="004A7A6F"/>
    <w:rsid w:val="004B6F18"/>
    <w:rsid w:val="004C3129"/>
    <w:rsid w:val="004C5CA9"/>
    <w:rsid w:val="004C7827"/>
    <w:rsid w:val="004D2C76"/>
    <w:rsid w:val="004E03E0"/>
    <w:rsid w:val="004E0B59"/>
    <w:rsid w:val="004E1CC9"/>
    <w:rsid w:val="004E2F2F"/>
    <w:rsid w:val="004E6DB0"/>
    <w:rsid w:val="004E6E1C"/>
    <w:rsid w:val="004F1276"/>
    <w:rsid w:val="004F18BC"/>
    <w:rsid w:val="004F3DBF"/>
    <w:rsid w:val="004F486D"/>
    <w:rsid w:val="004F5EDD"/>
    <w:rsid w:val="00503B96"/>
    <w:rsid w:val="005116E7"/>
    <w:rsid w:val="00512A58"/>
    <w:rsid w:val="00515A25"/>
    <w:rsid w:val="00516E7E"/>
    <w:rsid w:val="00523B31"/>
    <w:rsid w:val="00524824"/>
    <w:rsid w:val="00525462"/>
    <w:rsid w:val="00525CE0"/>
    <w:rsid w:val="0052666E"/>
    <w:rsid w:val="00531597"/>
    <w:rsid w:val="00532BE7"/>
    <w:rsid w:val="00534433"/>
    <w:rsid w:val="0054596D"/>
    <w:rsid w:val="00546C28"/>
    <w:rsid w:val="0054713A"/>
    <w:rsid w:val="00547766"/>
    <w:rsid w:val="00551F85"/>
    <w:rsid w:val="005544A4"/>
    <w:rsid w:val="00560BFB"/>
    <w:rsid w:val="00570C44"/>
    <w:rsid w:val="005717CA"/>
    <w:rsid w:val="005737EB"/>
    <w:rsid w:val="00574D26"/>
    <w:rsid w:val="00574F98"/>
    <w:rsid w:val="00577C75"/>
    <w:rsid w:val="00581F88"/>
    <w:rsid w:val="005872C8"/>
    <w:rsid w:val="00587675"/>
    <w:rsid w:val="00590D76"/>
    <w:rsid w:val="00596095"/>
    <w:rsid w:val="005A7B5D"/>
    <w:rsid w:val="005B1BC2"/>
    <w:rsid w:val="005B27D2"/>
    <w:rsid w:val="005B2EA5"/>
    <w:rsid w:val="005B3455"/>
    <w:rsid w:val="005B3DAC"/>
    <w:rsid w:val="005C298D"/>
    <w:rsid w:val="005C5630"/>
    <w:rsid w:val="005C61CD"/>
    <w:rsid w:val="005C656A"/>
    <w:rsid w:val="005C6BE6"/>
    <w:rsid w:val="005D7CC2"/>
    <w:rsid w:val="005E4AAF"/>
    <w:rsid w:val="005E5882"/>
    <w:rsid w:val="005F212E"/>
    <w:rsid w:val="005F572D"/>
    <w:rsid w:val="00600862"/>
    <w:rsid w:val="00602142"/>
    <w:rsid w:val="00607195"/>
    <w:rsid w:val="00615B08"/>
    <w:rsid w:val="00615E4F"/>
    <w:rsid w:val="00623322"/>
    <w:rsid w:val="00623E2F"/>
    <w:rsid w:val="00625DBA"/>
    <w:rsid w:val="00637E1F"/>
    <w:rsid w:val="00641122"/>
    <w:rsid w:val="00642051"/>
    <w:rsid w:val="006422BE"/>
    <w:rsid w:val="006437C6"/>
    <w:rsid w:val="0064419D"/>
    <w:rsid w:val="00644324"/>
    <w:rsid w:val="00645FE8"/>
    <w:rsid w:val="00655AC8"/>
    <w:rsid w:val="00655DE6"/>
    <w:rsid w:val="006604FB"/>
    <w:rsid w:val="00667354"/>
    <w:rsid w:val="006704F5"/>
    <w:rsid w:val="00673291"/>
    <w:rsid w:val="00673FC4"/>
    <w:rsid w:val="00674EC4"/>
    <w:rsid w:val="006862B4"/>
    <w:rsid w:val="0068760E"/>
    <w:rsid w:val="00695566"/>
    <w:rsid w:val="006A3A83"/>
    <w:rsid w:val="006A48C4"/>
    <w:rsid w:val="006A4FDB"/>
    <w:rsid w:val="006A61E0"/>
    <w:rsid w:val="006B5DCB"/>
    <w:rsid w:val="006B60AF"/>
    <w:rsid w:val="006B6861"/>
    <w:rsid w:val="006C0A2B"/>
    <w:rsid w:val="006C1297"/>
    <w:rsid w:val="006C6ADD"/>
    <w:rsid w:val="006D3F98"/>
    <w:rsid w:val="006E0EA8"/>
    <w:rsid w:val="006E312C"/>
    <w:rsid w:val="006E7296"/>
    <w:rsid w:val="006F0553"/>
    <w:rsid w:val="006F1990"/>
    <w:rsid w:val="006F2AB3"/>
    <w:rsid w:val="00700A4E"/>
    <w:rsid w:val="00701097"/>
    <w:rsid w:val="007019DC"/>
    <w:rsid w:val="007233C2"/>
    <w:rsid w:val="0072642B"/>
    <w:rsid w:val="00727D3A"/>
    <w:rsid w:val="00733877"/>
    <w:rsid w:val="007355EB"/>
    <w:rsid w:val="00737EE3"/>
    <w:rsid w:val="00743791"/>
    <w:rsid w:val="00746E54"/>
    <w:rsid w:val="00751428"/>
    <w:rsid w:val="00752E7B"/>
    <w:rsid w:val="00763F90"/>
    <w:rsid w:val="00766FCB"/>
    <w:rsid w:val="00772FEA"/>
    <w:rsid w:val="0077583A"/>
    <w:rsid w:val="00777288"/>
    <w:rsid w:val="007779EA"/>
    <w:rsid w:val="00780839"/>
    <w:rsid w:val="00781818"/>
    <w:rsid w:val="00790C86"/>
    <w:rsid w:val="00791238"/>
    <w:rsid w:val="00793BA6"/>
    <w:rsid w:val="007A2F17"/>
    <w:rsid w:val="007A32E8"/>
    <w:rsid w:val="007A371B"/>
    <w:rsid w:val="007A4A40"/>
    <w:rsid w:val="007A6F71"/>
    <w:rsid w:val="007B08DF"/>
    <w:rsid w:val="007C0ABE"/>
    <w:rsid w:val="007C1AE2"/>
    <w:rsid w:val="007C6F57"/>
    <w:rsid w:val="007C788D"/>
    <w:rsid w:val="007C7A83"/>
    <w:rsid w:val="007D0F2A"/>
    <w:rsid w:val="007D2B4E"/>
    <w:rsid w:val="007D3736"/>
    <w:rsid w:val="007D6732"/>
    <w:rsid w:val="007D6736"/>
    <w:rsid w:val="007D6926"/>
    <w:rsid w:val="007D7892"/>
    <w:rsid w:val="007D7A3E"/>
    <w:rsid w:val="007E1711"/>
    <w:rsid w:val="007E571B"/>
    <w:rsid w:val="007F4514"/>
    <w:rsid w:val="007F491A"/>
    <w:rsid w:val="007F5F5A"/>
    <w:rsid w:val="007F7AD8"/>
    <w:rsid w:val="00802A8C"/>
    <w:rsid w:val="00806B79"/>
    <w:rsid w:val="0081258C"/>
    <w:rsid w:val="00816AC9"/>
    <w:rsid w:val="0082494B"/>
    <w:rsid w:val="008356A4"/>
    <w:rsid w:val="00835F55"/>
    <w:rsid w:val="00840DFA"/>
    <w:rsid w:val="00846C6C"/>
    <w:rsid w:val="00855453"/>
    <w:rsid w:val="00855F16"/>
    <w:rsid w:val="00856AAF"/>
    <w:rsid w:val="00857957"/>
    <w:rsid w:val="00861B9D"/>
    <w:rsid w:val="008625B0"/>
    <w:rsid w:val="00862810"/>
    <w:rsid w:val="00863899"/>
    <w:rsid w:val="008661AF"/>
    <w:rsid w:val="00871332"/>
    <w:rsid w:val="00872F03"/>
    <w:rsid w:val="008754F0"/>
    <w:rsid w:val="00876A6B"/>
    <w:rsid w:val="0088100B"/>
    <w:rsid w:val="008819BA"/>
    <w:rsid w:val="00892F06"/>
    <w:rsid w:val="00896865"/>
    <w:rsid w:val="00896918"/>
    <w:rsid w:val="008A08D0"/>
    <w:rsid w:val="008A372C"/>
    <w:rsid w:val="008B1AD1"/>
    <w:rsid w:val="008B1FA8"/>
    <w:rsid w:val="008B32AB"/>
    <w:rsid w:val="008B709B"/>
    <w:rsid w:val="008C3B47"/>
    <w:rsid w:val="008C4B02"/>
    <w:rsid w:val="008C6D9F"/>
    <w:rsid w:val="008D28BF"/>
    <w:rsid w:val="008D2A7A"/>
    <w:rsid w:val="008D4C45"/>
    <w:rsid w:val="008D4C95"/>
    <w:rsid w:val="008D61AF"/>
    <w:rsid w:val="008E3C49"/>
    <w:rsid w:val="008E3DC8"/>
    <w:rsid w:val="008E4845"/>
    <w:rsid w:val="008E6C87"/>
    <w:rsid w:val="008E7BAE"/>
    <w:rsid w:val="008F2B8D"/>
    <w:rsid w:val="008F34FC"/>
    <w:rsid w:val="008F443B"/>
    <w:rsid w:val="008F4D04"/>
    <w:rsid w:val="008F4F70"/>
    <w:rsid w:val="008F6B12"/>
    <w:rsid w:val="0090070E"/>
    <w:rsid w:val="009014DE"/>
    <w:rsid w:val="00912E86"/>
    <w:rsid w:val="00914942"/>
    <w:rsid w:val="009166C3"/>
    <w:rsid w:val="009219D9"/>
    <w:rsid w:val="00924516"/>
    <w:rsid w:val="00926159"/>
    <w:rsid w:val="00926A69"/>
    <w:rsid w:val="00934D12"/>
    <w:rsid w:val="00935836"/>
    <w:rsid w:val="009471C5"/>
    <w:rsid w:val="0095057C"/>
    <w:rsid w:val="00951C16"/>
    <w:rsid w:val="00952472"/>
    <w:rsid w:val="00953A36"/>
    <w:rsid w:val="00954907"/>
    <w:rsid w:val="009554B6"/>
    <w:rsid w:val="0096349F"/>
    <w:rsid w:val="00964877"/>
    <w:rsid w:val="00965B85"/>
    <w:rsid w:val="00967976"/>
    <w:rsid w:val="00967DAB"/>
    <w:rsid w:val="00973A40"/>
    <w:rsid w:val="009767B1"/>
    <w:rsid w:val="00986D84"/>
    <w:rsid w:val="009908CF"/>
    <w:rsid w:val="009A14BD"/>
    <w:rsid w:val="009A33C9"/>
    <w:rsid w:val="009A3FAA"/>
    <w:rsid w:val="009B11CA"/>
    <w:rsid w:val="009B4B16"/>
    <w:rsid w:val="009B61C4"/>
    <w:rsid w:val="009C1AD9"/>
    <w:rsid w:val="009C7679"/>
    <w:rsid w:val="009D08E7"/>
    <w:rsid w:val="009D24F6"/>
    <w:rsid w:val="009D2E6B"/>
    <w:rsid w:val="009E23B0"/>
    <w:rsid w:val="009E484C"/>
    <w:rsid w:val="009E769F"/>
    <w:rsid w:val="009F0536"/>
    <w:rsid w:val="009F2CA4"/>
    <w:rsid w:val="00A01516"/>
    <w:rsid w:val="00A01E89"/>
    <w:rsid w:val="00A072D9"/>
    <w:rsid w:val="00A1250C"/>
    <w:rsid w:val="00A13175"/>
    <w:rsid w:val="00A14A43"/>
    <w:rsid w:val="00A204E8"/>
    <w:rsid w:val="00A273F6"/>
    <w:rsid w:val="00A314B1"/>
    <w:rsid w:val="00A329B2"/>
    <w:rsid w:val="00A4313A"/>
    <w:rsid w:val="00A51954"/>
    <w:rsid w:val="00A61135"/>
    <w:rsid w:val="00A64995"/>
    <w:rsid w:val="00A66296"/>
    <w:rsid w:val="00A670AB"/>
    <w:rsid w:val="00A716BB"/>
    <w:rsid w:val="00A733E0"/>
    <w:rsid w:val="00A76262"/>
    <w:rsid w:val="00A76BBC"/>
    <w:rsid w:val="00A77087"/>
    <w:rsid w:val="00A80A80"/>
    <w:rsid w:val="00A80CD9"/>
    <w:rsid w:val="00A81DCC"/>
    <w:rsid w:val="00A83E5E"/>
    <w:rsid w:val="00A96B70"/>
    <w:rsid w:val="00A97080"/>
    <w:rsid w:val="00AA1BC1"/>
    <w:rsid w:val="00AA4DEB"/>
    <w:rsid w:val="00AA6D38"/>
    <w:rsid w:val="00AB2A6C"/>
    <w:rsid w:val="00AB6E38"/>
    <w:rsid w:val="00AB7110"/>
    <w:rsid w:val="00AC0CFB"/>
    <w:rsid w:val="00AC1836"/>
    <w:rsid w:val="00AD0058"/>
    <w:rsid w:val="00AD5DBC"/>
    <w:rsid w:val="00AD6C04"/>
    <w:rsid w:val="00AD77EE"/>
    <w:rsid w:val="00AE1284"/>
    <w:rsid w:val="00AE195A"/>
    <w:rsid w:val="00AE590F"/>
    <w:rsid w:val="00AE6C65"/>
    <w:rsid w:val="00AF5719"/>
    <w:rsid w:val="00B051A1"/>
    <w:rsid w:val="00B10060"/>
    <w:rsid w:val="00B11B7E"/>
    <w:rsid w:val="00B122C7"/>
    <w:rsid w:val="00B13680"/>
    <w:rsid w:val="00B172AB"/>
    <w:rsid w:val="00B17F0C"/>
    <w:rsid w:val="00B253AB"/>
    <w:rsid w:val="00B261E7"/>
    <w:rsid w:val="00B26B34"/>
    <w:rsid w:val="00B36A58"/>
    <w:rsid w:val="00B437BE"/>
    <w:rsid w:val="00B54BA3"/>
    <w:rsid w:val="00B61046"/>
    <w:rsid w:val="00B62FF7"/>
    <w:rsid w:val="00B647A5"/>
    <w:rsid w:val="00B64DF3"/>
    <w:rsid w:val="00B67BF4"/>
    <w:rsid w:val="00B71D51"/>
    <w:rsid w:val="00B80469"/>
    <w:rsid w:val="00B804E7"/>
    <w:rsid w:val="00B80F77"/>
    <w:rsid w:val="00B843F3"/>
    <w:rsid w:val="00B85323"/>
    <w:rsid w:val="00B8547C"/>
    <w:rsid w:val="00B86CAB"/>
    <w:rsid w:val="00B90D5D"/>
    <w:rsid w:val="00B92EA6"/>
    <w:rsid w:val="00BA36B7"/>
    <w:rsid w:val="00BA4140"/>
    <w:rsid w:val="00BA47D2"/>
    <w:rsid w:val="00BA6EA6"/>
    <w:rsid w:val="00BA6EB3"/>
    <w:rsid w:val="00BA73EC"/>
    <w:rsid w:val="00BB2C22"/>
    <w:rsid w:val="00BB3340"/>
    <w:rsid w:val="00BB7A45"/>
    <w:rsid w:val="00BC7781"/>
    <w:rsid w:val="00BD06F8"/>
    <w:rsid w:val="00BD3E7D"/>
    <w:rsid w:val="00BD5236"/>
    <w:rsid w:val="00BD5B5E"/>
    <w:rsid w:val="00BE0D85"/>
    <w:rsid w:val="00BE2CF1"/>
    <w:rsid w:val="00BE5FED"/>
    <w:rsid w:val="00BE6E95"/>
    <w:rsid w:val="00BE6FD9"/>
    <w:rsid w:val="00BF3611"/>
    <w:rsid w:val="00C04C72"/>
    <w:rsid w:val="00C05A4B"/>
    <w:rsid w:val="00C13091"/>
    <w:rsid w:val="00C16E2D"/>
    <w:rsid w:val="00C23244"/>
    <w:rsid w:val="00C26ED7"/>
    <w:rsid w:val="00C318F2"/>
    <w:rsid w:val="00C31902"/>
    <w:rsid w:val="00C338DF"/>
    <w:rsid w:val="00C45189"/>
    <w:rsid w:val="00C515E9"/>
    <w:rsid w:val="00C535D4"/>
    <w:rsid w:val="00C64E65"/>
    <w:rsid w:val="00C70D31"/>
    <w:rsid w:val="00C71A05"/>
    <w:rsid w:val="00C76B9F"/>
    <w:rsid w:val="00C77DBA"/>
    <w:rsid w:val="00C833C7"/>
    <w:rsid w:val="00C934DB"/>
    <w:rsid w:val="00C96FB3"/>
    <w:rsid w:val="00C975F9"/>
    <w:rsid w:val="00CA13FD"/>
    <w:rsid w:val="00CA32BF"/>
    <w:rsid w:val="00CA422F"/>
    <w:rsid w:val="00CA4F25"/>
    <w:rsid w:val="00CA5E06"/>
    <w:rsid w:val="00CB1161"/>
    <w:rsid w:val="00CB2408"/>
    <w:rsid w:val="00CD1D34"/>
    <w:rsid w:val="00CD37AD"/>
    <w:rsid w:val="00CD424B"/>
    <w:rsid w:val="00CD43BF"/>
    <w:rsid w:val="00CD5744"/>
    <w:rsid w:val="00CE1AEA"/>
    <w:rsid w:val="00CE1FD4"/>
    <w:rsid w:val="00CE4058"/>
    <w:rsid w:val="00CE6FF9"/>
    <w:rsid w:val="00CF041F"/>
    <w:rsid w:val="00CF1F58"/>
    <w:rsid w:val="00CF20E4"/>
    <w:rsid w:val="00CF343F"/>
    <w:rsid w:val="00CF37DE"/>
    <w:rsid w:val="00D00792"/>
    <w:rsid w:val="00D12062"/>
    <w:rsid w:val="00D13FAA"/>
    <w:rsid w:val="00D14FFB"/>
    <w:rsid w:val="00D159E9"/>
    <w:rsid w:val="00D17114"/>
    <w:rsid w:val="00D23229"/>
    <w:rsid w:val="00D238B3"/>
    <w:rsid w:val="00D23976"/>
    <w:rsid w:val="00D23A86"/>
    <w:rsid w:val="00D24BBB"/>
    <w:rsid w:val="00D24EBB"/>
    <w:rsid w:val="00D310F6"/>
    <w:rsid w:val="00D350F9"/>
    <w:rsid w:val="00D35276"/>
    <w:rsid w:val="00D431B0"/>
    <w:rsid w:val="00D4337D"/>
    <w:rsid w:val="00D44D9D"/>
    <w:rsid w:val="00D50CDE"/>
    <w:rsid w:val="00D5118F"/>
    <w:rsid w:val="00D51BC1"/>
    <w:rsid w:val="00D52E29"/>
    <w:rsid w:val="00D60AC3"/>
    <w:rsid w:val="00D615C0"/>
    <w:rsid w:val="00D640C0"/>
    <w:rsid w:val="00D67C04"/>
    <w:rsid w:val="00D72925"/>
    <w:rsid w:val="00D80E76"/>
    <w:rsid w:val="00D81E15"/>
    <w:rsid w:val="00D8373A"/>
    <w:rsid w:val="00D83D75"/>
    <w:rsid w:val="00D84EF5"/>
    <w:rsid w:val="00D85F35"/>
    <w:rsid w:val="00D860A1"/>
    <w:rsid w:val="00D90CAD"/>
    <w:rsid w:val="00D90CF4"/>
    <w:rsid w:val="00D92D39"/>
    <w:rsid w:val="00D9412E"/>
    <w:rsid w:val="00D96B2E"/>
    <w:rsid w:val="00D97BB4"/>
    <w:rsid w:val="00DA3EC2"/>
    <w:rsid w:val="00DA516A"/>
    <w:rsid w:val="00DA5E77"/>
    <w:rsid w:val="00DB0DEB"/>
    <w:rsid w:val="00DB1B8F"/>
    <w:rsid w:val="00DB1BCB"/>
    <w:rsid w:val="00DB298B"/>
    <w:rsid w:val="00DB447A"/>
    <w:rsid w:val="00DB4528"/>
    <w:rsid w:val="00DC164F"/>
    <w:rsid w:val="00DC35EF"/>
    <w:rsid w:val="00DC45F8"/>
    <w:rsid w:val="00DC4B5A"/>
    <w:rsid w:val="00DC649A"/>
    <w:rsid w:val="00DD0209"/>
    <w:rsid w:val="00DD08EC"/>
    <w:rsid w:val="00DD0996"/>
    <w:rsid w:val="00DD16D1"/>
    <w:rsid w:val="00DD213C"/>
    <w:rsid w:val="00DD567A"/>
    <w:rsid w:val="00DD63D1"/>
    <w:rsid w:val="00DE236E"/>
    <w:rsid w:val="00DE3A3C"/>
    <w:rsid w:val="00DF06E7"/>
    <w:rsid w:val="00DF3229"/>
    <w:rsid w:val="00DF3A83"/>
    <w:rsid w:val="00DF4603"/>
    <w:rsid w:val="00E0011C"/>
    <w:rsid w:val="00E009E6"/>
    <w:rsid w:val="00E02A2C"/>
    <w:rsid w:val="00E0516A"/>
    <w:rsid w:val="00E05E1B"/>
    <w:rsid w:val="00E0641E"/>
    <w:rsid w:val="00E12FA6"/>
    <w:rsid w:val="00E13A17"/>
    <w:rsid w:val="00E13D98"/>
    <w:rsid w:val="00E159F9"/>
    <w:rsid w:val="00E26766"/>
    <w:rsid w:val="00E30409"/>
    <w:rsid w:val="00E30CA0"/>
    <w:rsid w:val="00E36F15"/>
    <w:rsid w:val="00E37BF4"/>
    <w:rsid w:val="00E44912"/>
    <w:rsid w:val="00E5100D"/>
    <w:rsid w:val="00E5111D"/>
    <w:rsid w:val="00E52E83"/>
    <w:rsid w:val="00E54D42"/>
    <w:rsid w:val="00E6006F"/>
    <w:rsid w:val="00E66036"/>
    <w:rsid w:val="00E6763D"/>
    <w:rsid w:val="00E7011D"/>
    <w:rsid w:val="00E807D9"/>
    <w:rsid w:val="00E81AF5"/>
    <w:rsid w:val="00E846E3"/>
    <w:rsid w:val="00E860D5"/>
    <w:rsid w:val="00E926AB"/>
    <w:rsid w:val="00EA7E8B"/>
    <w:rsid w:val="00EB782C"/>
    <w:rsid w:val="00EC014B"/>
    <w:rsid w:val="00EC046B"/>
    <w:rsid w:val="00EC1C05"/>
    <w:rsid w:val="00EC1FD4"/>
    <w:rsid w:val="00EC40F1"/>
    <w:rsid w:val="00EC6402"/>
    <w:rsid w:val="00EC7908"/>
    <w:rsid w:val="00EC7EB7"/>
    <w:rsid w:val="00ED01F7"/>
    <w:rsid w:val="00ED1A4A"/>
    <w:rsid w:val="00ED2663"/>
    <w:rsid w:val="00ED5DA5"/>
    <w:rsid w:val="00ED7762"/>
    <w:rsid w:val="00EE17A1"/>
    <w:rsid w:val="00EE24CC"/>
    <w:rsid w:val="00EF0A53"/>
    <w:rsid w:val="00EF35BF"/>
    <w:rsid w:val="00EF4A88"/>
    <w:rsid w:val="00EF4BBD"/>
    <w:rsid w:val="00EF7C2C"/>
    <w:rsid w:val="00EF7DD4"/>
    <w:rsid w:val="00F01344"/>
    <w:rsid w:val="00F05BA1"/>
    <w:rsid w:val="00F05EC0"/>
    <w:rsid w:val="00F07DA0"/>
    <w:rsid w:val="00F13A04"/>
    <w:rsid w:val="00F13AD3"/>
    <w:rsid w:val="00F1586A"/>
    <w:rsid w:val="00F15929"/>
    <w:rsid w:val="00F15A8D"/>
    <w:rsid w:val="00F224E0"/>
    <w:rsid w:val="00F22D9E"/>
    <w:rsid w:val="00F232E0"/>
    <w:rsid w:val="00F34E99"/>
    <w:rsid w:val="00F3753B"/>
    <w:rsid w:val="00F465F8"/>
    <w:rsid w:val="00F56122"/>
    <w:rsid w:val="00F608FC"/>
    <w:rsid w:val="00F60E44"/>
    <w:rsid w:val="00F630FD"/>
    <w:rsid w:val="00F73F08"/>
    <w:rsid w:val="00F778B4"/>
    <w:rsid w:val="00F81A77"/>
    <w:rsid w:val="00F81B63"/>
    <w:rsid w:val="00F85033"/>
    <w:rsid w:val="00F9582C"/>
    <w:rsid w:val="00FA3641"/>
    <w:rsid w:val="00FA7C68"/>
    <w:rsid w:val="00FB2F9F"/>
    <w:rsid w:val="00FB4835"/>
    <w:rsid w:val="00FB5862"/>
    <w:rsid w:val="00FC0135"/>
    <w:rsid w:val="00FC0A74"/>
    <w:rsid w:val="00FC0AD7"/>
    <w:rsid w:val="00FC52B5"/>
    <w:rsid w:val="00FD1ED3"/>
    <w:rsid w:val="00FD7021"/>
    <w:rsid w:val="00FE067C"/>
    <w:rsid w:val="00FE77DE"/>
    <w:rsid w:val="00FF14AD"/>
    <w:rsid w:val="00FF4C9F"/>
    <w:rsid w:val="00FF5932"/>
    <w:rsid w:val="00FF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6BDE4"/>
  <w15:chartTrackingRefBased/>
  <w15:docId w15:val="{5FA09435-152E-453B-A15C-A15A0F30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qFormat/>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Revision">
    <w:name w:val="Revision"/>
    <w:hidden/>
    <w:uiPriority w:val="99"/>
    <w:semiHidden/>
    <w:rsid w:val="004F1276"/>
  </w:style>
  <w:style w:type="character" w:styleId="Hyperlink">
    <w:name w:val="Hyperlink"/>
    <w:rsid w:val="00777288"/>
    <w:rPr>
      <w:color w:val="0000FF"/>
      <w:u w:val="single"/>
    </w:rPr>
  </w:style>
  <w:style w:type="character" w:styleId="FollowedHyperlink">
    <w:name w:val="FollowedHyperlink"/>
    <w:rsid w:val="00777288"/>
    <w:rPr>
      <w:color w:val="800080"/>
      <w:u w:val="single"/>
    </w:rPr>
  </w:style>
  <w:style w:type="character" w:customStyle="1" w:styleId="Heading2Char">
    <w:name w:val="Heading 2 Char"/>
    <w:link w:val="Heading2"/>
    <w:rsid w:val="003C07DF"/>
    <w:rPr>
      <w:sz w:val="24"/>
    </w:rPr>
  </w:style>
  <w:style w:type="paragraph" w:styleId="BodyTextIndent3">
    <w:name w:val="Body Text Indent 3"/>
    <w:basedOn w:val="Normal"/>
    <w:link w:val="BodyTextIndent3Char"/>
    <w:rsid w:val="00D44D9D"/>
    <w:pPr>
      <w:spacing w:after="120"/>
      <w:ind w:left="360"/>
    </w:pPr>
    <w:rPr>
      <w:sz w:val="16"/>
      <w:szCs w:val="16"/>
    </w:rPr>
  </w:style>
  <w:style w:type="character" w:customStyle="1" w:styleId="BodyTextIndent3Char">
    <w:name w:val="Body Text Indent 3 Char"/>
    <w:link w:val="BodyTextIndent3"/>
    <w:rsid w:val="00D44D9D"/>
    <w:rPr>
      <w:sz w:val="16"/>
      <w:szCs w:val="16"/>
    </w:rPr>
  </w:style>
  <w:style w:type="paragraph" w:styleId="FootnoteText">
    <w:name w:val="footnote text"/>
    <w:basedOn w:val="Normal"/>
    <w:link w:val="FootnoteTextChar"/>
    <w:rsid w:val="00D44D9D"/>
  </w:style>
  <w:style w:type="character" w:customStyle="1" w:styleId="FootnoteTextChar">
    <w:name w:val="Footnote Text Char"/>
    <w:basedOn w:val="DefaultParagraphFont"/>
    <w:link w:val="FootnoteText"/>
    <w:rsid w:val="00D44D9D"/>
  </w:style>
  <w:style w:type="character" w:styleId="FootnoteReference">
    <w:name w:val="footnote reference"/>
    <w:rsid w:val="00D44D9D"/>
    <w:rPr>
      <w:vertAlign w:val="superscript"/>
    </w:rPr>
  </w:style>
  <w:style w:type="paragraph" w:styleId="BodyTextIndent2">
    <w:name w:val="Body Text Indent 2"/>
    <w:basedOn w:val="Normal"/>
    <w:link w:val="BodyTextIndent2Char"/>
    <w:rsid w:val="00B804E7"/>
    <w:pPr>
      <w:spacing w:after="120" w:line="480" w:lineRule="auto"/>
      <w:ind w:left="360"/>
    </w:pPr>
  </w:style>
  <w:style w:type="character" w:customStyle="1" w:styleId="BodyTextIndent2Char">
    <w:name w:val="Body Text Indent 2 Char"/>
    <w:basedOn w:val="DefaultParagraphFont"/>
    <w:link w:val="BodyTextIndent2"/>
    <w:rsid w:val="00B804E7"/>
  </w:style>
  <w:style w:type="paragraph" w:styleId="Header">
    <w:name w:val="header"/>
    <w:basedOn w:val="Normal"/>
    <w:link w:val="HeaderChar"/>
    <w:uiPriority w:val="99"/>
    <w:rsid w:val="008819BA"/>
    <w:pPr>
      <w:tabs>
        <w:tab w:val="center" w:pos="4680"/>
        <w:tab w:val="right" w:pos="9360"/>
      </w:tabs>
    </w:pPr>
  </w:style>
  <w:style w:type="character" w:customStyle="1" w:styleId="HeaderChar">
    <w:name w:val="Header Char"/>
    <w:basedOn w:val="DefaultParagraphFont"/>
    <w:link w:val="Header"/>
    <w:uiPriority w:val="99"/>
    <w:rsid w:val="008819BA"/>
  </w:style>
  <w:style w:type="paragraph" w:styleId="Footer">
    <w:name w:val="footer"/>
    <w:basedOn w:val="Normal"/>
    <w:link w:val="FooterChar"/>
    <w:rsid w:val="008819BA"/>
    <w:pPr>
      <w:tabs>
        <w:tab w:val="center" w:pos="4680"/>
        <w:tab w:val="right" w:pos="9360"/>
      </w:tabs>
    </w:pPr>
  </w:style>
  <w:style w:type="character" w:customStyle="1" w:styleId="FooterChar">
    <w:name w:val="Footer Char"/>
    <w:basedOn w:val="DefaultParagraphFont"/>
    <w:link w:val="Footer"/>
    <w:rsid w:val="008819BA"/>
  </w:style>
  <w:style w:type="paragraph" w:styleId="ListParagraph">
    <w:name w:val="List Paragraph"/>
    <w:basedOn w:val="Normal"/>
    <w:uiPriority w:val="34"/>
    <w:qFormat/>
    <w:rsid w:val="008819BA"/>
    <w:pPr>
      <w:ind w:left="720"/>
    </w:pPr>
  </w:style>
  <w:style w:type="paragraph" w:customStyle="1" w:styleId="Default">
    <w:name w:val="Default"/>
    <w:rsid w:val="008819BA"/>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96833">
      <w:bodyDiv w:val="1"/>
      <w:marLeft w:val="0"/>
      <w:marRight w:val="0"/>
      <w:marTop w:val="0"/>
      <w:marBottom w:val="0"/>
      <w:divBdr>
        <w:top w:val="none" w:sz="0" w:space="0" w:color="auto"/>
        <w:left w:val="none" w:sz="0" w:space="0" w:color="auto"/>
        <w:bottom w:val="none" w:sz="0" w:space="0" w:color="auto"/>
        <w:right w:val="none" w:sz="0" w:space="0" w:color="auto"/>
      </w:divBdr>
    </w:div>
    <w:div w:id="1825078206">
      <w:bodyDiv w:val="1"/>
      <w:marLeft w:val="0"/>
      <w:marRight w:val="0"/>
      <w:marTop w:val="0"/>
      <w:marBottom w:val="0"/>
      <w:divBdr>
        <w:top w:val="none" w:sz="0" w:space="0" w:color="auto"/>
        <w:left w:val="none" w:sz="0" w:space="0" w:color="auto"/>
        <w:bottom w:val="none" w:sz="0" w:space="0" w:color="auto"/>
        <w:right w:val="none" w:sz="0" w:space="0" w:color="auto"/>
      </w:divBdr>
      <w:divsChild>
        <w:div w:id="1717583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census.gov/programs-surveys/cps/methodology/CPS-Tech-Paper-77.pdf" TargetMode="External"/><Relationship Id="rId13" Type="http://schemas.openxmlformats.org/officeDocument/2006/relationships/hyperlink" Target="http://www.bls.gov/respondents/tus/hom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tus/atususersguid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pub/mlr/2005/06/art1ful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tus/lexicons.htm" TargetMode="External"/><Relationship Id="rId4" Type="http://schemas.openxmlformats.org/officeDocument/2006/relationships/settings" Target="settings.xml"/><Relationship Id="rId9" Type="http://schemas.openxmlformats.org/officeDocument/2006/relationships/hyperlink" Target="http://www.bls.gov/tus/atususersguide.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28980-74DF-4457-BF7B-C2B0D5C7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3174</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21425</CharactersWithSpaces>
  <SharedDoc>false</SharedDoc>
  <HLinks>
    <vt:vector size="30" baseType="variant">
      <vt:variant>
        <vt:i4>6553647</vt:i4>
      </vt:variant>
      <vt:variant>
        <vt:i4>15</vt:i4>
      </vt:variant>
      <vt:variant>
        <vt:i4>0</vt:i4>
      </vt:variant>
      <vt:variant>
        <vt:i4>5</vt:i4>
      </vt:variant>
      <vt:variant>
        <vt:lpwstr>http://www.bls.gov/respondents/tus/home.htm</vt:lpwstr>
      </vt:variant>
      <vt:variant>
        <vt:lpwstr/>
      </vt:variant>
      <vt:variant>
        <vt:i4>2162800</vt:i4>
      </vt:variant>
      <vt:variant>
        <vt:i4>12</vt:i4>
      </vt:variant>
      <vt:variant>
        <vt:i4>0</vt:i4>
      </vt:variant>
      <vt:variant>
        <vt:i4>5</vt:i4>
      </vt:variant>
      <vt:variant>
        <vt:lpwstr>http://ers.usda.gov/publications/ap-administrative-publication/ap-047.aspx</vt:lpwstr>
      </vt:variant>
      <vt:variant>
        <vt:lpwstr/>
      </vt:variant>
      <vt:variant>
        <vt:i4>7012459</vt:i4>
      </vt:variant>
      <vt:variant>
        <vt:i4>9</vt:i4>
      </vt:variant>
      <vt:variant>
        <vt:i4>0</vt:i4>
      </vt:variant>
      <vt:variant>
        <vt:i4>5</vt:i4>
      </vt:variant>
      <vt:variant>
        <vt:lpwstr>https://www.bls.gov/tus/atususersguide.pdf</vt:lpwstr>
      </vt:variant>
      <vt:variant>
        <vt:lpwstr/>
      </vt:variant>
      <vt:variant>
        <vt:i4>21</vt:i4>
      </vt:variant>
      <vt:variant>
        <vt:i4>3</vt:i4>
      </vt:variant>
      <vt:variant>
        <vt:i4>0</vt:i4>
      </vt:variant>
      <vt:variant>
        <vt:i4>5</vt:i4>
      </vt:variant>
      <vt:variant>
        <vt:lpwstr>http://www.bls.gov/tus/atususersguide.pdf</vt:lpwstr>
      </vt:variant>
      <vt:variant>
        <vt:lpwstr/>
      </vt:variant>
      <vt:variant>
        <vt:i4>7274543</vt:i4>
      </vt:variant>
      <vt:variant>
        <vt:i4>0</vt:i4>
      </vt:variant>
      <vt:variant>
        <vt:i4>0</vt:i4>
      </vt:variant>
      <vt:variant>
        <vt:i4>5</vt:i4>
      </vt:variant>
      <vt:variant>
        <vt:lpwstr>https://www2.census.gov/programs-surveys/cps/methodology/CPS-Tech-Paper-77.pdf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OEUS Network</dc:creator>
  <cp:keywords/>
  <cp:lastModifiedBy>Good, Erin - BLS</cp:lastModifiedBy>
  <cp:revision>2</cp:revision>
  <cp:lastPrinted>2010-01-15T19:18:00Z</cp:lastPrinted>
  <dcterms:created xsi:type="dcterms:W3CDTF">2021-07-06T13:41:00Z</dcterms:created>
  <dcterms:modified xsi:type="dcterms:W3CDTF">2021-07-06T13:41:00Z</dcterms:modified>
</cp:coreProperties>
</file>