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3175" w:rsidRDefault="00493175" w14:paraId="3D86208E" w14:textId="77777777">
      <w:pPr>
        <w:tabs>
          <w:tab w:val="center" w:pos="4824"/>
        </w:tabs>
        <w:rPr>
          <w:rFonts w:ascii="Arial" w:hAnsi="Arial"/>
          <w:b/>
          <w:sz w:val="28"/>
        </w:rPr>
      </w:pPr>
      <w:r>
        <w:rPr>
          <w:rFonts w:ascii="Arial" w:hAnsi="Arial"/>
          <w:b/>
          <w:sz w:val="28"/>
        </w:rPr>
        <w:tab/>
        <w:t>Supporting Statement</w:t>
      </w:r>
    </w:p>
    <w:p w:rsidR="00493175" w:rsidRDefault="00493175" w14:paraId="5D9BAE18" w14:textId="77777777">
      <w:pPr>
        <w:tabs>
          <w:tab w:val="center" w:pos="4824"/>
        </w:tabs>
        <w:rPr>
          <w:rFonts w:ascii="Arial" w:hAnsi="Arial"/>
          <w:b/>
          <w:sz w:val="28"/>
        </w:rPr>
      </w:pPr>
      <w:r>
        <w:rPr>
          <w:rFonts w:ascii="Arial" w:hAnsi="Arial"/>
          <w:b/>
          <w:sz w:val="28"/>
        </w:rPr>
        <w:tab/>
        <w:t xml:space="preserve">Application to Use Automated Commercial Environment (ACE) </w:t>
      </w:r>
    </w:p>
    <w:p w:rsidR="00493175" w:rsidRDefault="00493175" w14:paraId="3872A5A3" w14:textId="77777777">
      <w:pPr>
        <w:tabs>
          <w:tab w:val="center" w:pos="4824"/>
        </w:tabs>
        <w:rPr>
          <w:rFonts w:ascii="Arial" w:hAnsi="Arial"/>
          <w:b/>
          <w:sz w:val="28"/>
        </w:rPr>
      </w:pPr>
      <w:r>
        <w:rPr>
          <w:rFonts w:ascii="Arial" w:hAnsi="Arial"/>
          <w:b/>
          <w:sz w:val="28"/>
        </w:rPr>
        <w:tab/>
        <w:t>1651-0105</w:t>
      </w:r>
    </w:p>
    <w:p w:rsidR="00493175" w:rsidRDefault="00493175" w14:paraId="21492CAB" w14:textId="77777777">
      <w:pPr>
        <w:rPr>
          <w:rFonts w:ascii="Arial" w:hAnsi="Arial"/>
        </w:rPr>
      </w:pPr>
    </w:p>
    <w:p w:rsidR="00493175" w:rsidRDefault="00493175" w14:paraId="0F43566B" w14:textId="77777777">
      <w:pPr>
        <w:rPr>
          <w:rFonts w:ascii="Arial" w:hAnsi="Arial"/>
        </w:rPr>
      </w:pPr>
    </w:p>
    <w:p w:rsidR="00493175" w:rsidP="00371523" w:rsidRDefault="00371523" w14:paraId="2557067D" w14:textId="77777777">
      <w:pPr>
        <w:pStyle w:val="Heading1"/>
        <w:numPr>
          <w:ilvl w:val="0"/>
          <w:numId w:val="17"/>
        </w:numPr>
        <w:tabs>
          <w:tab w:val="clear" w:pos="1080"/>
          <w:tab w:val="left" w:pos="450"/>
        </w:tabs>
        <w:ind w:left="720"/>
      </w:pPr>
      <w:r>
        <w:t xml:space="preserve">    </w:t>
      </w:r>
      <w:r w:rsidR="00493175">
        <w:t>Justification</w:t>
      </w:r>
    </w:p>
    <w:p w:rsidR="001E5A6A" w:rsidP="001E5A6A" w:rsidRDefault="001E5A6A" w14:paraId="16A0A50E" w14:textId="77777777"/>
    <w:p w:rsidR="00371523" w:rsidP="0032796D" w:rsidRDefault="001E5A6A" w14:paraId="2BE8D40B" w14:textId="77777777">
      <w:pPr>
        <w:numPr>
          <w:ilvl w:val="0"/>
          <w:numId w:val="18"/>
        </w:numPr>
        <w:ind w:hanging="720"/>
        <w:jc w:val="both"/>
        <w:rPr>
          <w:rFonts w:ascii="Arial" w:hAnsi="Arial" w:cs="Arial"/>
          <w:b/>
          <w:bCs/>
        </w:rPr>
      </w:pPr>
      <w:r>
        <w:rPr>
          <w:rFonts w:ascii="Arial" w:hAnsi="Arial" w:cs="Arial"/>
          <w:b/>
          <w:bCs/>
        </w:rPr>
        <w:t>Explain the circumstances that make the collection of information</w:t>
      </w:r>
    </w:p>
    <w:p w:rsidR="001E5A6A" w:rsidP="0032796D" w:rsidRDefault="001E5A6A" w14:paraId="1E1B6830" w14:textId="77777777">
      <w:pPr>
        <w:ind w:left="720"/>
        <w:jc w:val="both"/>
        <w:rPr>
          <w:rFonts w:ascii="Arial" w:hAnsi="Arial" w:cs="Arial"/>
          <w:b/>
          <w:bCs/>
        </w:rPr>
      </w:pPr>
      <w:r>
        <w:rPr>
          <w:rFonts w:ascii="Arial" w:hAnsi="Arial" w:cs="Arial"/>
          <w:b/>
          <w:bCs/>
        </w:rPr>
        <w:t>necessary. Identify any legal or administrative requirements that necessitate the collection.  Attach a copy of the appropriate section of each statu</w:t>
      </w:r>
      <w:r w:rsidR="00381809">
        <w:rPr>
          <w:rFonts w:ascii="Arial" w:hAnsi="Arial" w:cs="Arial"/>
          <w:b/>
          <w:bCs/>
        </w:rPr>
        <w:t>t</w:t>
      </w:r>
      <w:r>
        <w:rPr>
          <w:rFonts w:ascii="Arial" w:hAnsi="Arial" w:cs="Arial"/>
          <w:b/>
          <w:bCs/>
        </w:rPr>
        <w:t>e and regulation mandating or authorizing the collection of information.</w:t>
      </w:r>
    </w:p>
    <w:p w:rsidRPr="00320182" w:rsidR="00381809" w:rsidP="00320182" w:rsidRDefault="00381809" w14:paraId="60EF6C3E" w14:textId="77777777">
      <w:pPr>
        <w:ind w:left="720"/>
        <w:rPr>
          <w:rFonts w:ascii="Arial" w:hAnsi="Arial"/>
          <w:b/>
          <w:color w:val="FF0000"/>
        </w:rPr>
      </w:pPr>
    </w:p>
    <w:p w:rsidR="0024192B" w:rsidP="0024192B" w:rsidRDefault="0024192B" w14:paraId="7E29B8E7" w14:textId="68AF8373">
      <w:pPr>
        <w:pStyle w:val="Default"/>
        <w:ind w:left="720"/>
        <w:rPr>
          <w:rFonts w:ascii="Arial" w:hAnsi="Arial"/>
          <w:bCs/>
        </w:rPr>
      </w:pPr>
      <w:bookmarkStart w:name="_Hlk66182030" w:id="0"/>
      <w:r w:rsidRPr="0024192B">
        <w:rPr>
          <w:rFonts w:ascii="Arial" w:hAnsi="Arial"/>
          <w:bCs/>
        </w:rPr>
        <w:t>The Automated Commercial Environment (ACE) is a trade data processing system that is replacing the Automated Commercial System (ACS), the current import system for U.S. Customs and Border Protection (CBP) operations. ACE is authorized by </w:t>
      </w:r>
      <w:hyperlink w:history="1" r:id="rId8">
        <w:r w:rsidRPr="0024192B">
          <w:rPr>
            <w:rStyle w:val="Hyperlink"/>
            <w:rFonts w:ascii="Arial" w:hAnsi="Arial"/>
            <w:bCs/>
          </w:rPr>
          <w:t>Executive Order 13659</w:t>
        </w:r>
      </w:hyperlink>
      <w:r w:rsidRPr="0024192B">
        <w:rPr>
          <w:rFonts w:ascii="Arial" w:hAnsi="Arial"/>
          <w:bCs/>
        </w:rPr>
        <w:t> which mandates implementation of a Single Window through which businesses will transmit data required by participating agencies for the importation or exportation of cargo. </w:t>
      </w:r>
      <w:r w:rsidRPr="0024192B">
        <w:rPr>
          <w:rFonts w:ascii="Arial" w:hAnsi="Arial"/>
          <w:bCs/>
          <w:i/>
          <w:iCs/>
        </w:rPr>
        <w:t>See</w:t>
      </w:r>
      <w:r w:rsidRPr="0024192B">
        <w:rPr>
          <w:rFonts w:ascii="Arial" w:hAnsi="Arial"/>
          <w:bCs/>
        </w:rPr>
        <w:t> </w:t>
      </w:r>
      <w:hyperlink w:history="1" r:id="rId9">
        <w:r w:rsidRPr="0024192B">
          <w:rPr>
            <w:rStyle w:val="Hyperlink"/>
            <w:rFonts w:ascii="Arial" w:hAnsi="Arial"/>
            <w:bCs/>
          </w:rPr>
          <w:t>79 FR 10655</w:t>
        </w:r>
      </w:hyperlink>
      <w:r w:rsidRPr="0024192B">
        <w:rPr>
          <w:rFonts w:ascii="Arial" w:hAnsi="Arial"/>
          <w:bCs/>
        </w:rPr>
        <w:t> (February 25, 2014). ACE supports government agencies and the trade community with border-related missions with respect to moving goods across the border efficiently and securely. Once ACE is fully implemented, all related CBP trade functions and the trade community will be supported from a single common user interface.</w:t>
      </w:r>
    </w:p>
    <w:p w:rsidRPr="0024192B" w:rsidR="0024192B" w:rsidP="0024192B" w:rsidRDefault="0024192B" w14:paraId="3052CCB0" w14:textId="77777777">
      <w:pPr>
        <w:pStyle w:val="Default"/>
        <w:ind w:left="720"/>
        <w:rPr>
          <w:rFonts w:ascii="Arial" w:hAnsi="Arial"/>
          <w:bCs/>
        </w:rPr>
      </w:pPr>
    </w:p>
    <w:p w:rsidR="0024192B" w:rsidP="0024192B" w:rsidRDefault="0024192B" w14:paraId="21A76BEF" w14:textId="738343B7">
      <w:pPr>
        <w:pStyle w:val="Default"/>
        <w:ind w:left="720"/>
        <w:rPr>
          <w:rFonts w:ascii="Arial" w:hAnsi="Arial"/>
          <w:bCs/>
        </w:rPr>
      </w:pPr>
      <w:r w:rsidRPr="0024192B">
        <w:rPr>
          <w:rFonts w:ascii="Arial" w:hAnsi="Arial"/>
          <w:bCs/>
        </w:rPr>
        <w:t>To establish an ACE Portal account, participants submit information such as their name, their employer identification number (EIN) or social security number (SSN), and if applicable, a statement certifying their capability to connect to the internet. This information is submitted through the ACE Secure Data Portal which is accessible at: </w:t>
      </w:r>
      <w:hyperlink w:history="1" r:id="rId10">
        <w:r w:rsidRPr="0024192B">
          <w:rPr>
            <w:rStyle w:val="Hyperlink"/>
            <w:rFonts w:ascii="Arial" w:hAnsi="Arial"/>
            <w:bCs/>
            <w:i/>
            <w:iCs/>
          </w:rPr>
          <w:t>http://www.cbp.gov/​trade/​automated</w:t>
        </w:r>
      </w:hyperlink>
      <w:r w:rsidRPr="0024192B">
        <w:rPr>
          <w:rFonts w:ascii="Arial" w:hAnsi="Arial"/>
          <w:bCs/>
        </w:rPr>
        <w:t>.</w:t>
      </w:r>
    </w:p>
    <w:p w:rsidRPr="0024192B" w:rsidR="0024192B" w:rsidP="0024192B" w:rsidRDefault="0024192B" w14:paraId="0DC9C423" w14:textId="77777777">
      <w:pPr>
        <w:pStyle w:val="Default"/>
        <w:ind w:left="720"/>
        <w:rPr>
          <w:rFonts w:ascii="Arial" w:hAnsi="Arial"/>
          <w:bCs/>
        </w:rPr>
      </w:pPr>
    </w:p>
    <w:p w:rsidR="0024192B" w:rsidP="0024192B" w:rsidRDefault="0024192B" w14:paraId="2EE46699" w14:textId="39AE33DF">
      <w:pPr>
        <w:pStyle w:val="Default"/>
        <w:ind w:left="720"/>
        <w:rPr>
          <w:rFonts w:ascii="Arial" w:hAnsi="Arial"/>
          <w:bCs/>
        </w:rPr>
      </w:pPr>
      <w:r w:rsidRPr="0024192B">
        <w:rPr>
          <w:rFonts w:ascii="Arial" w:hAnsi="Arial"/>
          <w:b/>
          <w:i/>
          <w:iCs/>
        </w:rPr>
        <w:t>Please Note</w:t>
      </w:r>
      <w:r w:rsidRPr="0024192B">
        <w:rPr>
          <w:rFonts w:ascii="Arial" w:hAnsi="Arial"/>
          <w:bCs/>
          <w:i/>
          <w:iCs/>
        </w:rPr>
        <w:t>:</w:t>
      </w:r>
      <w:r w:rsidRPr="0024192B">
        <w:rPr>
          <w:rFonts w:ascii="Arial" w:hAnsi="Arial"/>
          <w:bCs/>
        </w:rPr>
        <w:t> A CBP-assigned number may be provided in lieu of your SSN. If you have an EIN, that number will automatically be used and no CBP number will be assigned. A CBP-assigned number is for CBP use only.</w:t>
      </w:r>
    </w:p>
    <w:p w:rsidRPr="0024192B" w:rsidR="0024192B" w:rsidP="0024192B" w:rsidRDefault="0024192B" w14:paraId="6B08B4B2" w14:textId="77777777">
      <w:pPr>
        <w:pStyle w:val="Default"/>
        <w:ind w:left="720"/>
        <w:rPr>
          <w:rFonts w:ascii="Arial" w:hAnsi="Arial"/>
          <w:bCs/>
        </w:rPr>
      </w:pPr>
    </w:p>
    <w:p w:rsidRPr="0024192B" w:rsidR="0024192B" w:rsidP="0024192B" w:rsidRDefault="0024192B" w14:paraId="0B40CCF5" w14:textId="77777777">
      <w:pPr>
        <w:pStyle w:val="Default"/>
        <w:ind w:left="720"/>
        <w:rPr>
          <w:rFonts w:ascii="Arial" w:hAnsi="Arial"/>
          <w:bCs/>
        </w:rPr>
      </w:pPr>
      <w:r w:rsidRPr="0024192B">
        <w:rPr>
          <w:rFonts w:ascii="Arial" w:hAnsi="Arial"/>
          <w:bCs/>
        </w:rPr>
        <w:t>There is a standalone capability for electronically filing protests in ACE. This capability is available for participants who have not established ACE Portal Accounts for other trade activities, but desire to file protests electronically. A protest is a procedure whereby a private party may administratively challenge a CBP decision regarding imported merchandise and certain other CBP decisions. Trade members can establish a protest filer account in ACE through a separate application and the submission of specific data elements. </w:t>
      </w:r>
      <w:r w:rsidRPr="0024192B">
        <w:rPr>
          <w:rFonts w:ascii="Arial" w:hAnsi="Arial"/>
          <w:bCs/>
          <w:i/>
          <w:iCs/>
        </w:rPr>
        <w:t>See</w:t>
      </w:r>
      <w:r w:rsidRPr="0024192B">
        <w:rPr>
          <w:rFonts w:ascii="Arial" w:hAnsi="Arial"/>
          <w:bCs/>
        </w:rPr>
        <w:t> </w:t>
      </w:r>
      <w:hyperlink w:history="1" r:id="rId11">
        <w:r w:rsidRPr="0024192B">
          <w:rPr>
            <w:rStyle w:val="Hyperlink"/>
            <w:rFonts w:ascii="Arial" w:hAnsi="Arial"/>
            <w:bCs/>
          </w:rPr>
          <w:t>81 FR 57928</w:t>
        </w:r>
      </w:hyperlink>
      <w:r w:rsidRPr="0024192B">
        <w:rPr>
          <w:rFonts w:ascii="Arial" w:hAnsi="Arial"/>
          <w:bCs/>
        </w:rPr>
        <w:t> (August 24, 2016).</w:t>
      </w:r>
    </w:p>
    <w:p w:rsidRPr="009E3897" w:rsidR="009E3897" w:rsidP="009E3897" w:rsidRDefault="009E3897" w14:paraId="4D99C447" w14:textId="13B753E3">
      <w:pPr>
        <w:pStyle w:val="Default"/>
        <w:ind w:left="720"/>
        <w:rPr>
          <w:rFonts w:ascii="Arial" w:hAnsi="Arial"/>
          <w:bCs/>
        </w:rPr>
      </w:pPr>
    </w:p>
    <w:bookmarkEnd w:id="0"/>
    <w:p w:rsidR="00B64B8C" w:rsidP="00EB3955" w:rsidRDefault="00B64B8C" w14:paraId="63889E7D" w14:textId="77777777">
      <w:pPr>
        <w:pStyle w:val="Default"/>
        <w:ind w:left="720"/>
        <w:rPr>
          <w:rFonts w:ascii="Arial" w:hAnsi="Arial" w:cs="Times New Roman"/>
          <w:snapToGrid w:val="0"/>
          <w:color w:val="auto"/>
          <w:szCs w:val="20"/>
        </w:rPr>
      </w:pPr>
    </w:p>
    <w:p w:rsidRPr="00C47181" w:rsidR="007852C7" w:rsidP="00371523" w:rsidRDefault="007852C7" w14:paraId="0B35000C" w14:textId="77777777">
      <w:pPr>
        <w:numPr>
          <w:ilvl w:val="0"/>
          <w:numId w:val="18"/>
        </w:numPr>
        <w:ind w:hanging="720"/>
        <w:rPr>
          <w:szCs w:val="24"/>
        </w:rPr>
      </w:pPr>
      <w:r w:rsidRPr="00C47181">
        <w:rPr>
          <w:rFonts w:ascii="Arial" w:hAnsi="Arial" w:cs="Arial"/>
          <w:b/>
          <w:bCs/>
          <w:szCs w:val="24"/>
        </w:rPr>
        <w:t xml:space="preserve">Indicate how, by whom, and for what purpose the information is to be used. Except for a new collection, indicate the actual use the agency has made of </w:t>
      </w:r>
      <w:r w:rsidRPr="00C47181">
        <w:rPr>
          <w:rFonts w:ascii="Arial" w:hAnsi="Arial" w:cs="Arial"/>
          <w:b/>
          <w:bCs/>
          <w:szCs w:val="24"/>
        </w:rPr>
        <w:lastRenderedPageBreak/>
        <w:t>the information received from the current collection</w:t>
      </w:r>
      <w:r w:rsidRPr="00C47181">
        <w:rPr>
          <w:szCs w:val="24"/>
        </w:rPr>
        <w:t>.</w:t>
      </w:r>
    </w:p>
    <w:p w:rsidR="007852C7" w:rsidP="00320182" w:rsidRDefault="007852C7" w14:paraId="06468B21" w14:textId="77777777">
      <w:pPr>
        <w:tabs>
          <w:tab w:val="left" w:pos="-1440"/>
        </w:tabs>
        <w:ind w:left="720"/>
        <w:rPr>
          <w:rFonts w:ascii="Arial" w:hAnsi="Arial"/>
        </w:rPr>
      </w:pPr>
    </w:p>
    <w:p w:rsidR="002755B8" w:rsidP="00363453" w:rsidRDefault="00493175" w14:paraId="5B5430D3" w14:textId="77777777">
      <w:pPr>
        <w:tabs>
          <w:tab w:val="left" w:pos="-1440"/>
        </w:tabs>
        <w:ind w:left="720"/>
        <w:rPr>
          <w:rFonts w:ascii="Arial" w:hAnsi="Arial"/>
        </w:rPr>
      </w:pPr>
      <w:r w:rsidRPr="003C283B">
        <w:rPr>
          <w:rFonts w:ascii="Arial" w:hAnsi="Arial"/>
        </w:rPr>
        <w:t>CBP need</w:t>
      </w:r>
      <w:r w:rsidRPr="003C283B" w:rsidR="00385F54">
        <w:rPr>
          <w:rFonts w:ascii="Arial" w:hAnsi="Arial"/>
        </w:rPr>
        <w:t>s</w:t>
      </w:r>
      <w:r w:rsidRPr="003C283B">
        <w:rPr>
          <w:rFonts w:ascii="Arial" w:hAnsi="Arial"/>
        </w:rPr>
        <w:t xml:space="preserve"> basic information from companies </w:t>
      </w:r>
      <w:r w:rsidRPr="003C283B">
        <w:rPr>
          <w:rFonts w:ascii="Arial" w:hAnsi="Arial"/>
          <w:bCs/>
          <w:color w:val="000000"/>
        </w:rPr>
        <w:t>electing to establish an ACE Secure Data Portal account</w:t>
      </w:r>
      <w:r w:rsidRPr="003C283B">
        <w:rPr>
          <w:rFonts w:ascii="Arial" w:hAnsi="Arial"/>
          <w:b/>
          <w:color w:val="FF0000"/>
        </w:rPr>
        <w:t xml:space="preserve"> </w:t>
      </w:r>
      <w:proofErr w:type="gramStart"/>
      <w:r w:rsidRPr="003C283B">
        <w:rPr>
          <w:rFonts w:ascii="Arial" w:hAnsi="Arial"/>
        </w:rPr>
        <w:t>in order to</w:t>
      </w:r>
      <w:proofErr w:type="gramEnd"/>
      <w:r w:rsidRPr="003C283B">
        <w:rPr>
          <w:rFonts w:ascii="Arial" w:hAnsi="Arial"/>
        </w:rPr>
        <w:t xml:space="preserve"> establish an account structure for each company.  This information is also needed by CBP for enforcement and security purposes.  </w:t>
      </w:r>
      <w:r w:rsidRPr="003C283B" w:rsidR="002755B8">
        <w:rPr>
          <w:rFonts w:ascii="Arial" w:hAnsi="Arial"/>
        </w:rPr>
        <w:t xml:space="preserve">Once respondents have established an ACE </w:t>
      </w:r>
      <w:r w:rsidRPr="003C283B" w:rsidR="00B64B8C">
        <w:rPr>
          <w:rFonts w:ascii="Arial" w:hAnsi="Arial"/>
        </w:rPr>
        <w:t>protest filer</w:t>
      </w:r>
      <w:r w:rsidRPr="003C283B" w:rsidR="00E36CCE">
        <w:rPr>
          <w:rFonts w:ascii="Arial" w:hAnsi="Arial"/>
        </w:rPr>
        <w:t xml:space="preserve"> </w:t>
      </w:r>
      <w:r w:rsidRPr="003C283B" w:rsidR="002755B8">
        <w:rPr>
          <w:rFonts w:ascii="Arial" w:hAnsi="Arial"/>
        </w:rPr>
        <w:t xml:space="preserve">account, they may file protests electronically instead of using the paper </w:t>
      </w:r>
      <w:r w:rsidRPr="003C283B" w:rsidR="00E36CCE">
        <w:rPr>
          <w:rFonts w:ascii="Arial" w:hAnsi="Arial"/>
        </w:rPr>
        <w:t xml:space="preserve">CBP </w:t>
      </w:r>
      <w:r w:rsidRPr="003C283B" w:rsidR="002755B8">
        <w:rPr>
          <w:rFonts w:ascii="Arial" w:hAnsi="Arial"/>
        </w:rPr>
        <w:t>Form 19.</w:t>
      </w:r>
      <w:r w:rsidRPr="003C283B" w:rsidR="0049279F">
        <w:rPr>
          <w:rFonts w:ascii="Arial" w:hAnsi="Arial"/>
        </w:rPr>
        <w:t xml:space="preserve"> CBP Form 19 is currently approved under 1651-0017 and will continue to be accepted.</w:t>
      </w:r>
      <w:r w:rsidR="0049279F">
        <w:rPr>
          <w:rFonts w:ascii="Arial" w:hAnsi="Arial"/>
        </w:rPr>
        <w:t xml:space="preserve"> </w:t>
      </w:r>
      <w:r w:rsidRPr="006654FD" w:rsidR="002755B8">
        <w:rPr>
          <w:rFonts w:ascii="Arial" w:hAnsi="Arial"/>
        </w:rPr>
        <w:t xml:space="preserve">  </w:t>
      </w:r>
    </w:p>
    <w:p w:rsidR="00385F54" w:rsidP="007852C7" w:rsidRDefault="00385F54" w14:paraId="47E20590" w14:textId="77777777">
      <w:pPr>
        <w:tabs>
          <w:tab w:val="left" w:pos="-1440"/>
        </w:tabs>
        <w:ind w:left="720"/>
        <w:rPr>
          <w:rFonts w:ascii="Arial" w:hAnsi="Arial"/>
          <w:bCs/>
          <w:color w:val="000000"/>
        </w:rPr>
      </w:pPr>
    </w:p>
    <w:p w:rsidRPr="00AC6218" w:rsidR="00320182" w:rsidP="00AC6218" w:rsidRDefault="00385F54" w14:paraId="1D939B62" w14:textId="296E3B6A">
      <w:pPr>
        <w:numPr>
          <w:ilvl w:val="0"/>
          <w:numId w:val="18"/>
        </w:numPr>
        <w:tabs>
          <w:tab w:val="left" w:pos="-1440"/>
        </w:tabs>
        <w:ind w:hanging="720"/>
        <w:jc w:val="both"/>
        <w:rPr>
          <w:szCs w:val="24"/>
        </w:rPr>
      </w:pPr>
      <w:r w:rsidRPr="00C47181">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C47181">
        <w:rPr>
          <w:rFonts w:ascii="Arial" w:hAnsi="Arial" w:cs="Arial"/>
          <w:b/>
          <w:bCs/>
          <w:szCs w:val="24"/>
        </w:rPr>
        <w:t>e.g.</w:t>
      </w:r>
      <w:proofErr w:type="gramEnd"/>
      <w:r w:rsidRPr="00C47181">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493175" w:rsidP="00320182" w:rsidRDefault="00493175" w14:paraId="42BCC4BC" w14:textId="77777777">
      <w:pPr>
        <w:tabs>
          <w:tab w:val="left" w:pos="-1440"/>
        </w:tabs>
        <w:ind w:left="720"/>
        <w:rPr>
          <w:rFonts w:ascii="Arial" w:hAnsi="Arial"/>
          <w:b/>
          <w:color w:val="FF0000"/>
        </w:rPr>
      </w:pPr>
    </w:p>
    <w:p w:rsidRPr="00AC6218" w:rsidR="0081701F" w:rsidP="00385F54" w:rsidRDefault="00493175" w14:paraId="5ED43ABC" w14:textId="77777777">
      <w:pPr>
        <w:tabs>
          <w:tab w:val="left" w:pos="-1440"/>
        </w:tabs>
        <w:ind w:left="720"/>
        <w:rPr>
          <w:rFonts w:ascii="Arial" w:hAnsi="Arial"/>
          <w:bCs/>
          <w:color w:val="000000"/>
        </w:rPr>
      </w:pPr>
      <w:r w:rsidRPr="00AC6218">
        <w:rPr>
          <w:rFonts w:ascii="Arial" w:hAnsi="Arial"/>
          <w:bCs/>
          <w:color w:val="000000"/>
        </w:rPr>
        <w:t xml:space="preserve">Respondents </w:t>
      </w:r>
      <w:r w:rsidRPr="00AC6218" w:rsidR="00261028">
        <w:rPr>
          <w:rFonts w:ascii="Arial" w:hAnsi="Arial"/>
          <w:bCs/>
          <w:color w:val="000000"/>
        </w:rPr>
        <w:t xml:space="preserve">can submit their information using the ACE Secure Data Portal.  This can be accessed at </w:t>
      </w:r>
      <w:r w:rsidRPr="00AC6218" w:rsidR="002C5CB1">
        <w:rPr>
          <w:rFonts w:ascii="Arial" w:hAnsi="Arial"/>
          <w:bCs/>
          <w:color w:val="000000"/>
        </w:rPr>
        <w:t xml:space="preserve">CBP.gov at </w:t>
      </w:r>
    </w:p>
    <w:p w:rsidR="00F6767E" w:rsidP="00F6767E" w:rsidRDefault="002F52E9" w14:paraId="0EDE215B" w14:textId="77777777">
      <w:pPr>
        <w:tabs>
          <w:tab w:val="left" w:pos="-1440"/>
        </w:tabs>
        <w:ind w:left="720"/>
        <w:rPr>
          <w:rFonts w:ascii="Arial" w:hAnsi="Arial"/>
        </w:rPr>
      </w:pPr>
      <w:hyperlink w:history="1" r:id="rId12">
        <w:r w:rsidRPr="00AC6218" w:rsidR="00F6767E">
          <w:rPr>
            <w:rStyle w:val="Hyperlink"/>
            <w:rFonts w:ascii="Arial" w:hAnsi="Arial"/>
          </w:rPr>
          <w:t>http://www.cbp.gov/trade/automated</w:t>
        </w:r>
      </w:hyperlink>
    </w:p>
    <w:p w:rsidRPr="002C5CB1" w:rsidR="00385F54" w:rsidP="002C5CB1" w:rsidRDefault="00385F54" w14:paraId="7AB2587A" w14:textId="77777777">
      <w:pPr>
        <w:tabs>
          <w:tab w:val="left" w:pos="-1440"/>
        </w:tabs>
        <w:ind w:left="720"/>
        <w:rPr>
          <w:rFonts w:ascii="Arial" w:hAnsi="Arial"/>
          <w:bCs/>
          <w:color w:val="000000"/>
        </w:rPr>
      </w:pPr>
    </w:p>
    <w:p w:rsidRPr="00C47181" w:rsidR="003D5644" w:rsidP="0032796D" w:rsidRDefault="003D5644" w14:paraId="26F937E8" w14:textId="77777777">
      <w:pPr>
        <w:numPr>
          <w:ilvl w:val="0"/>
          <w:numId w:val="18"/>
        </w:numPr>
        <w:ind w:hanging="720"/>
        <w:jc w:val="both"/>
        <w:rPr>
          <w:rFonts w:ascii="Arial" w:hAnsi="Arial" w:cs="Arial"/>
          <w:b/>
          <w:bCs/>
          <w:szCs w:val="24"/>
        </w:rPr>
      </w:pPr>
      <w:r w:rsidRPr="00C47181">
        <w:rPr>
          <w:rFonts w:ascii="Arial" w:hAnsi="Arial" w:cs="Arial"/>
          <w:b/>
          <w:bCs/>
          <w:szCs w:val="24"/>
        </w:rPr>
        <w:t xml:space="preserve">Describe efforts to identify duplication.  Show specifically why any </w:t>
      </w:r>
      <w:proofErr w:type="gramStart"/>
      <w:r w:rsidRPr="00C47181">
        <w:rPr>
          <w:rFonts w:ascii="Arial" w:hAnsi="Arial" w:cs="Arial"/>
          <w:b/>
          <w:bCs/>
          <w:szCs w:val="24"/>
        </w:rPr>
        <w:t xml:space="preserve">similar </w:t>
      </w:r>
      <w:r>
        <w:rPr>
          <w:rFonts w:ascii="Arial" w:hAnsi="Arial" w:cs="Arial"/>
          <w:b/>
          <w:bCs/>
          <w:szCs w:val="24"/>
        </w:rPr>
        <w:t xml:space="preserve"> </w:t>
      </w:r>
      <w:r w:rsidRPr="00C47181">
        <w:rPr>
          <w:rFonts w:ascii="Arial" w:hAnsi="Arial" w:cs="Arial"/>
          <w:b/>
          <w:bCs/>
          <w:szCs w:val="24"/>
        </w:rPr>
        <w:t>information</w:t>
      </w:r>
      <w:proofErr w:type="gramEnd"/>
      <w:r w:rsidRPr="00C47181">
        <w:rPr>
          <w:rFonts w:ascii="Arial" w:hAnsi="Arial" w:cs="Arial"/>
          <w:b/>
          <w:bCs/>
          <w:szCs w:val="24"/>
        </w:rPr>
        <w:t xml:space="preserve"> already available cannot be used or modified for use for the</w:t>
      </w:r>
      <w:r>
        <w:rPr>
          <w:rFonts w:ascii="Arial" w:hAnsi="Arial" w:cs="Arial"/>
          <w:b/>
          <w:bCs/>
          <w:szCs w:val="24"/>
        </w:rPr>
        <w:t xml:space="preserve"> </w:t>
      </w:r>
      <w:r w:rsidRPr="00C47181">
        <w:rPr>
          <w:rFonts w:ascii="Arial" w:hAnsi="Arial" w:cs="Arial"/>
          <w:b/>
          <w:bCs/>
          <w:szCs w:val="24"/>
        </w:rPr>
        <w:t xml:space="preserve">purposes described in Item 2 above.  </w:t>
      </w:r>
    </w:p>
    <w:p w:rsidR="00385F54" w:rsidP="00320182" w:rsidRDefault="00385F54" w14:paraId="2C8392A9" w14:textId="77777777">
      <w:pPr>
        <w:tabs>
          <w:tab w:val="left" w:pos="-1440"/>
        </w:tabs>
        <w:ind w:left="1440" w:hanging="720"/>
        <w:rPr>
          <w:rFonts w:ascii="Arial" w:hAnsi="Arial"/>
        </w:rPr>
      </w:pPr>
    </w:p>
    <w:p w:rsidR="00493175" w:rsidRDefault="00493175" w14:paraId="4E9E26E6" w14:textId="77777777">
      <w:pPr>
        <w:tabs>
          <w:tab w:val="left" w:pos="-1440"/>
        </w:tabs>
        <w:ind w:left="720" w:hanging="720"/>
        <w:rPr>
          <w:rFonts w:ascii="Arial" w:hAnsi="Arial"/>
        </w:rPr>
      </w:pPr>
      <w:r>
        <w:rPr>
          <w:rFonts w:ascii="Arial" w:hAnsi="Arial"/>
        </w:rPr>
        <w:tab/>
      </w:r>
      <w:r w:rsidRPr="00AC6218">
        <w:rPr>
          <w:rFonts w:ascii="Arial" w:hAnsi="Arial"/>
        </w:rPr>
        <w:t>This information collection is unique and not duplicated elsewhere</w:t>
      </w:r>
      <w:r w:rsidRPr="00AC6218" w:rsidR="00F6767E">
        <w:rPr>
          <w:rFonts w:ascii="Arial" w:hAnsi="Arial"/>
        </w:rPr>
        <w:t>.</w:t>
      </w:r>
      <w:r w:rsidRPr="00AC6218" w:rsidR="00E36CCE">
        <w:rPr>
          <w:rFonts w:ascii="Arial" w:hAnsi="Arial"/>
        </w:rPr>
        <w:t xml:space="preserve">  Parties that have an established ACE Portal Account may add </w:t>
      </w:r>
      <w:r w:rsidRPr="00AC6218" w:rsidR="009E7F57">
        <w:rPr>
          <w:rFonts w:ascii="Arial" w:hAnsi="Arial"/>
        </w:rPr>
        <w:t xml:space="preserve">this </w:t>
      </w:r>
      <w:r w:rsidRPr="00AC6218" w:rsidR="00E36CCE">
        <w:rPr>
          <w:rFonts w:ascii="Arial" w:hAnsi="Arial"/>
        </w:rPr>
        <w:t xml:space="preserve">additional user role, i.e., </w:t>
      </w:r>
      <w:r w:rsidRPr="00AC6218" w:rsidR="00E00B4A">
        <w:rPr>
          <w:rFonts w:ascii="Arial" w:hAnsi="Arial"/>
        </w:rPr>
        <w:t>protest filer</w:t>
      </w:r>
      <w:r w:rsidRPr="00AC6218" w:rsidR="00E36CCE">
        <w:rPr>
          <w:rFonts w:ascii="Arial" w:hAnsi="Arial"/>
        </w:rPr>
        <w:t xml:space="preserve">, to their accounts without resubmitting the data in the application.  In addition, once a </w:t>
      </w:r>
      <w:r w:rsidRPr="00AC6218" w:rsidR="00B25671">
        <w:rPr>
          <w:rFonts w:ascii="Arial" w:hAnsi="Arial"/>
        </w:rPr>
        <w:t>protest filer a</w:t>
      </w:r>
      <w:r w:rsidRPr="00AC6218" w:rsidR="00E36CCE">
        <w:rPr>
          <w:rFonts w:ascii="Arial" w:hAnsi="Arial"/>
        </w:rPr>
        <w:t>ccount is established, filers will not be required to resubmit the account application information each time they file a protest.</w:t>
      </w:r>
      <w:r w:rsidR="00E36CCE">
        <w:rPr>
          <w:rFonts w:ascii="Arial" w:hAnsi="Arial"/>
        </w:rPr>
        <w:t xml:space="preserve">  </w:t>
      </w:r>
    </w:p>
    <w:p w:rsidR="006A3806" w:rsidRDefault="006A3806" w14:paraId="244726AA" w14:textId="77777777">
      <w:pPr>
        <w:tabs>
          <w:tab w:val="left" w:pos="-1440"/>
        </w:tabs>
        <w:ind w:left="720" w:hanging="720"/>
        <w:rPr>
          <w:rFonts w:ascii="Arial" w:hAnsi="Arial"/>
        </w:rPr>
      </w:pPr>
    </w:p>
    <w:p w:rsidRPr="00C47181" w:rsidR="006F58BA" w:rsidP="00371523" w:rsidRDefault="006F58BA" w14:paraId="58A30AD1" w14:textId="77777777">
      <w:pPr>
        <w:numPr>
          <w:ilvl w:val="0"/>
          <w:numId w:val="18"/>
        </w:numPr>
        <w:ind w:hanging="720"/>
        <w:rPr>
          <w:rFonts w:ascii="Arial" w:hAnsi="Arial" w:cs="Arial"/>
          <w:b/>
          <w:bCs/>
          <w:szCs w:val="24"/>
        </w:rPr>
      </w:pPr>
      <w:r w:rsidRPr="00C47181">
        <w:rPr>
          <w:rFonts w:ascii="Arial" w:hAnsi="Arial" w:cs="Arial"/>
          <w:b/>
          <w:bCs/>
          <w:szCs w:val="24"/>
        </w:rPr>
        <w:t xml:space="preserve">If the collection of information impacts small businesses or other small entities, describe any methods used to minimize burden.  </w:t>
      </w:r>
    </w:p>
    <w:p w:rsidR="00493175" w:rsidP="00381809" w:rsidRDefault="00493175" w14:paraId="01E2E393" w14:textId="77777777">
      <w:pPr>
        <w:ind w:left="720"/>
        <w:rPr>
          <w:rFonts w:ascii="Arial" w:hAnsi="Arial"/>
        </w:rPr>
      </w:pPr>
      <w:r>
        <w:rPr>
          <w:rFonts w:ascii="Arial" w:hAnsi="Arial"/>
        </w:rPr>
        <w:t xml:space="preserve"> </w:t>
      </w:r>
    </w:p>
    <w:p w:rsidR="00597FBA" w:rsidP="00597FBA" w:rsidRDefault="00597FBA" w14:paraId="7841243D" w14:textId="77777777">
      <w:pPr>
        <w:tabs>
          <w:tab w:val="left" w:pos="-1440"/>
        </w:tabs>
        <w:ind w:left="720" w:hanging="720"/>
        <w:rPr>
          <w:rFonts w:ascii="Arial" w:hAnsi="Arial"/>
        </w:rPr>
      </w:pPr>
      <w:r>
        <w:rPr>
          <w:rFonts w:ascii="Arial" w:hAnsi="Arial"/>
        </w:rPr>
        <w:tab/>
      </w:r>
      <w:r w:rsidRPr="007F20CA" w:rsidR="008A41F3">
        <w:rPr>
          <w:rFonts w:ascii="Arial" w:hAnsi="Arial" w:cs="Arial"/>
        </w:rPr>
        <w:t>This information collection does not have an impact on small businesses or other small entities.</w:t>
      </w:r>
    </w:p>
    <w:p w:rsidR="00597FBA" w:rsidP="00597FBA" w:rsidRDefault="00597FBA" w14:paraId="76182DF2" w14:textId="77777777">
      <w:pPr>
        <w:rPr>
          <w:rFonts w:ascii="Arial" w:hAnsi="Arial"/>
        </w:rPr>
      </w:pPr>
    </w:p>
    <w:p w:rsidRPr="002A568C" w:rsidR="00317B2F" w:rsidP="0032796D" w:rsidRDefault="00317B2F" w14:paraId="18A7A284" w14:textId="77777777">
      <w:pPr>
        <w:widowControl/>
        <w:numPr>
          <w:ilvl w:val="0"/>
          <w:numId w:val="18"/>
        </w:numPr>
        <w:ind w:hanging="720"/>
        <w:rPr>
          <w:rFonts w:ascii="Arial" w:hAnsi="Arial"/>
          <w:szCs w:val="24"/>
        </w:rPr>
      </w:pPr>
      <w:r w:rsidRPr="00C47181">
        <w:rPr>
          <w:rFonts w:ascii="Arial" w:hAnsi="Arial" w:cs="Arial"/>
          <w:b/>
          <w:bCs/>
          <w:szCs w:val="24"/>
        </w:rPr>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00875ABA" w:rsidP="00320182" w:rsidRDefault="00875ABA" w14:paraId="43A0B76D" w14:textId="77777777">
      <w:pPr>
        <w:ind w:left="720"/>
        <w:rPr>
          <w:rFonts w:ascii="Arial" w:hAnsi="Arial"/>
        </w:rPr>
      </w:pPr>
    </w:p>
    <w:p w:rsidR="00597FBA" w:rsidP="00317B2F" w:rsidRDefault="00597FBA" w14:paraId="07A9B5D4" w14:textId="77777777">
      <w:pPr>
        <w:tabs>
          <w:tab w:val="left" w:pos="-1440"/>
        </w:tabs>
        <w:ind w:left="720"/>
        <w:rPr>
          <w:rFonts w:ascii="Arial" w:hAnsi="Arial"/>
        </w:rPr>
      </w:pPr>
      <w:r w:rsidRPr="00AC6218">
        <w:rPr>
          <w:rFonts w:ascii="Arial" w:hAnsi="Arial"/>
        </w:rPr>
        <w:t>If CBP does did not collect this information, we would not have enough information to establish accounts for companies or individuals choosing to</w:t>
      </w:r>
      <w:r w:rsidRPr="00AC6218" w:rsidR="009E7F57">
        <w:rPr>
          <w:rFonts w:ascii="Arial" w:hAnsi="Arial"/>
        </w:rPr>
        <w:t xml:space="preserve"> electronically file a protest in </w:t>
      </w:r>
      <w:r w:rsidRPr="00AC6218">
        <w:rPr>
          <w:rFonts w:ascii="Arial" w:hAnsi="Arial"/>
        </w:rPr>
        <w:t>ACE.  In addition, CBP would not be able to evaluate the functionality of ACE.</w:t>
      </w:r>
      <w:r>
        <w:rPr>
          <w:rFonts w:ascii="Arial" w:hAnsi="Arial"/>
        </w:rPr>
        <w:t xml:space="preserve"> </w:t>
      </w:r>
    </w:p>
    <w:p w:rsidR="005B6AEF" w:rsidP="005B6AEF" w:rsidRDefault="005B6AEF" w14:paraId="14B148B4" w14:textId="77777777">
      <w:pPr>
        <w:tabs>
          <w:tab w:val="left" w:pos="-1440"/>
        </w:tabs>
        <w:rPr>
          <w:rFonts w:ascii="Arial" w:hAnsi="Arial"/>
        </w:rPr>
      </w:pPr>
    </w:p>
    <w:p w:rsidRPr="00C47181" w:rsidR="001B3EEF" w:rsidP="00371523" w:rsidRDefault="001B3EEF" w14:paraId="703EEE31" w14:textId="77777777">
      <w:pPr>
        <w:numPr>
          <w:ilvl w:val="0"/>
          <w:numId w:val="18"/>
        </w:numPr>
        <w:ind w:hanging="720"/>
        <w:rPr>
          <w:rFonts w:ascii="Arial" w:hAnsi="Arial" w:cs="Arial"/>
          <w:b/>
          <w:bCs/>
          <w:szCs w:val="24"/>
        </w:rPr>
      </w:pPr>
      <w:r w:rsidRPr="00C47181">
        <w:rPr>
          <w:rFonts w:ascii="Arial" w:hAnsi="Arial" w:cs="Arial"/>
          <w:b/>
          <w:bCs/>
          <w:szCs w:val="24"/>
        </w:rPr>
        <w:t>Explain any special circumstances</w:t>
      </w:r>
      <w:r>
        <w:rPr>
          <w:rFonts w:ascii="Arial" w:hAnsi="Arial" w:cs="Arial"/>
          <w:b/>
          <w:bCs/>
          <w:szCs w:val="24"/>
        </w:rPr>
        <w:t>.</w:t>
      </w:r>
    </w:p>
    <w:p w:rsidR="00597FBA" w:rsidP="00597FBA" w:rsidRDefault="00597FBA" w14:paraId="3944AE9C" w14:textId="77777777">
      <w:pPr>
        <w:tabs>
          <w:tab w:val="left" w:pos="-1440"/>
        </w:tabs>
        <w:rPr>
          <w:rFonts w:ascii="Arial" w:hAnsi="Arial"/>
        </w:rPr>
      </w:pPr>
    </w:p>
    <w:p w:rsidR="00493175" w:rsidRDefault="00493175" w14:paraId="1AEB643A" w14:textId="77777777">
      <w:pPr>
        <w:tabs>
          <w:tab w:val="left" w:pos="-1440"/>
        </w:tabs>
        <w:ind w:left="720" w:hanging="720"/>
        <w:rPr>
          <w:rFonts w:ascii="Arial" w:hAnsi="Arial"/>
        </w:rPr>
      </w:pPr>
      <w:r>
        <w:rPr>
          <w:rFonts w:ascii="Arial" w:hAnsi="Arial"/>
        </w:rPr>
        <w:t xml:space="preserve"> </w:t>
      </w:r>
      <w:r>
        <w:rPr>
          <w:rFonts w:ascii="Arial" w:hAnsi="Arial"/>
        </w:rPr>
        <w:tab/>
        <w:t>This information collection is conducted in a manner consistent with the guidelines in 5 CFR 1320.5(c)(2).</w:t>
      </w:r>
    </w:p>
    <w:p w:rsidR="0048475A" w:rsidRDefault="0048475A" w14:paraId="5370B878" w14:textId="77777777">
      <w:pPr>
        <w:tabs>
          <w:tab w:val="left" w:pos="-1440"/>
        </w:tabs>
        <w:ind w:left="720" w:hanging="720"/>
        <w:rPr>
          <w:rFonts w:ascii="Arial" w:hAnsi="Arial"/>
        </w:rPr>
      </w:pPr>
    </w:p>
    <w:p w:rsidR="000B23B6" w:rsidP="0032796D" w:rsidRDefault="000B23B6" w14:paraId="2661C4AA" w14:textId="77777777">
      <w:pPr>
        <w:numPr>
          <w:ilvl w:val="0"/>
          <w:numId w:val="18"/>
        </w:numPr>
        <w:ind w:hanging="720"/>
        <w:jc w:val="both"/>
        <w:rPr>
          <w:rFonts w:ascii="Arial" w:hAnsi="Arial" w:cs="Arial"/>
          <w:b/>
          <w:bCs/>
          <w:szCs w:val="24"/>
        </w:rPr>
      </w:pPr>
      <w:r w:rsidRPr="00C47181">
        <w:rPr>
          <w:rFonts w:ascii="Arial" w:hAnsi="Arial" w:cs="Arial"/>
          <w:b/>
          <w:bCs/>
          <w:szCs w:val="24"/>
        </w:rPr>
        <w:t xml:space="preserve">If applicable, provide a copy and identify the date and page number of </w:t>
      </w:r>
      <w:proofErr w:type="gramStart"/>
      <w:r w:rsidRPr="00C47181">
        <w:rPr>
          <w:rFonts w:ascii="Arial" w:hAnsi="Arial" w:cs="Arial"/>
          <w:b/>
          <w:bCs/>
          <w:szCs w:val="24"/>
        </w:rPr>
        <w:t>publication</w:t>
      </w:r>
      <w:proofErr w:type="gramEnd"/>
      <w:r w:rsidRPr="00C47181">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93175" w:rsidRDefault="00381809" w14:paraId="2FA5E622" w14:textId="1333E9D5">
      <w:pPr>
        <w:rPr>
          <w:rFonts w:ascii="Arial" w:hAnsi="Arial"/>
        </w:rPr>
      </w:pPr>
      <w:r>
        <w:rPr>
          <w:rFonts w:ascii="Arial" w:hAnsi="Arial"/>
        </w:rPr>
        <w:t xml:space="preserve">         </w:t>
      </w:r>
      <w:r w:rsidR="00493175">
        <w:rPr>
          <w:rFonts w:ascii="Arial" w:hAnsi="Arial"/>
        </w:rPr>
        <w:t xml:space="preserve">                                                                      </w:t>
      </w:r>
    </w:p>
    <w:p w:rsidRPr="00AC6218" w:rsidR="009F4BC7" w:rsidP="009F4BC7" w:rsidRDefault="009F4BC7" w14:paraId="0A7A75A1" w14:textId="5145BA99">
      <w:pPr>
        <w:ind w:left="720"/>
        <w:jc w:val="both"/>
        <w:rPr>
          <w:rFonts w:ascii="Arial" w:hAnsi="Arial"/>
          <w:szCs w:val="24"/>
        </w:rPr>
      </w:pPr>
      <w:r w:rsidRPr="00AC6218">
        <w:rPr>
          <w:rFonts w:ascii="Arial" w:hAnsi="Arial"/>
          <w:szCs w:val="24"/>
        </w:rPr>
        <w:t xml:space="preserve">Public comments were solicited through two Federal Register notices including a 60-day notice published on </w:t>
      </w:r>
      <w:r w:rsidR="003479A7">
        <w:rPr>
          <w:rFonts w:ascii="Arial" w:hAnsi="Arial"/>
          <w:szCs w:val="24"/>
        </w:rPr>
        <w:t>March</w:t>
      </w:r>
      <w:r w:rsidRPr="003479A7">
        <w:rPr>
          <w:rFonts w:ascii="Arial" w:hAnsi="Arial"/>
          <w:szCs w:val="24"/>
        </w:rPr>
        <w:t xml:space="preserve"> 1</w:t>
      </w:r>
      <w:r w:rsidR="003479A7">
        <w:rPr>
          <w:rFonts w:ascii="Arial" w:hAnsi="Arial"/>
          <w:szCs w:val="24"/>
        </w:rPr>
        <w:t>9</w:t>
      </w:r>
      <w:r w:rsidRPr="003479A7">
        <w:rPr>
          <w:rFonts w:ascii="Arial" w:hAnsi="Arial"/>
          <w:szCs w:val="24"/>
        </w:rPr>
        <w:t>,</w:t>
      </w:r>
      <w:r w:rsidR="00042C3D">
        <w:rPr>
          <w:rFonts w:ascii="Arial" w:hAnsi="Arial"/>
          <w:szCs w:val="24"/>
        </w:rPr>
        <w:t xml:space="preserve"> </w:t>
      </w:r>
      <w:r w:rsidRPr="003479A7">
        <w:rPr>
          <w:rFonts w:ascii="Arial" w:hAnsi="Arial"/>
          <w:szCs w:val="24"/>
        </w:rPr>
        <w:t>20</w:t>
      </w:r>
      <w:r w:rsidR="003479A7">
        <w:rPr>
          <w:rFonts w:ascii="Arial" w:hAnsi="Arial"/>
          <w:szCs w:val="24"/>
        </w:rPr>
        <w:t>21</w:t>
      </w:r>
      <w:r w:rsidRPr="003479A7">
        <w:rPr>
          <w:rFonts w:ascii="Arial" w:hAnsi="Arial"/>
          <w:szCs w:val="24"/>
        </w:rPr>
        <w:t xml:space="preserve"> (Volume 8</w:t>
      </w:r>
      <w:r w:rsidRPr="003479A7" w:rsidR="003479A7">
        <w:rPr>
          <w:rFonts w:ascii="Arial" w:hAnsi="Arial"/>
          <w:szCs w:val="24"/>
        </w:rPr>
        <w:t>6</w:t>
      </w:r>
      <w:r w:rsidRPr="003479A7">
        <w:rPr>
          <w:rFonts w:ascii="Arial" w:hAnsi="Arial"/>
          <w:szCs w:val="24"/>
        </w:rPr>
        <w:t xml:space="preserve">, Page </w:t>
      </w:r>
      <w:r w:rsidRPr="003479A7" w:rsidR="003479A7">
        <w:rPr>
          <w:rFonts w:ascii="Arial" w:hAnsi="Arial"/>
          <w:szCs w:val="24"/>
        </w:rPr>
        <w:t>14937</w:t>
      </w:r>
      <w:r w:rsidRPr="003479A7">
        <w:rPr>
          <w:rFonts w:ascii="Arial" w:hAnsi="Arial"/>
          <w:szCs w:val="24"/>
        </w:rPr>
        <w:t xml:space="preserve">) which no comments were received, </w:t>
      </w:r>
      <w:r w:rsidRPr="002F52E9">
        <w:rPr>
          <w:rFonts w:ascii="Arial" w:hAnsi="Arial"/>
          <w:szCs w:val="24"/>
        </w:rPr>
        <w:t xml:space="preserve">and a 30-day notice published on </w:t>
      </w:r>
      <w:r w:rsidR="002F52E9">
        <w:rPr>
          <w:rFonts w:ascii="Arial" w:hAnsi="Arial"/>
          <w:szCs w:val="24"/>
        </w:rPr>
        <w:t>June</w:t>
      </w:r>
      <w:r w:rsidRPr="002F52E9" w:rsidR="001143BA">
        <w:rPr>
          <w:rFonts w:ascii="Arial" w:hAnsi="Arial"/>
          <w:szCs w:val="24"/>
        </w:rPr>
        <w:t xml:space="preserve"> 2</w:t>
      </w:r>
      <w:r w:rsidR="002F52E9">
        <w:rPr>
          <w:rFonts w:ascii="Arial" w:hAnsi="Arial"/>
          <w:szCs w:val="24"/>
        </w:rPr>
        <w:t>9</w:t>
      </w:r>
      <w:r w:rsidRPr="002F52E9" w:rsidR="001143BA">
        <w:rPr>
          <w:rFonts w:ascii="Arial" w:hAnsi="Arial"/>
          <w:szCs w:val="24"/>
        </w:rPr>
        <w:t>, 20</w:t>
      </w:r>
      <w:r w:rsidR="002F52E9">
        <w:rPr>
          <w:rFonts w:ascii="Arial" w:hAnsi="Arial"/>
          <w:szCs w:val="24"/>
        </w:rPr>
        <w:t>21</w:t>
      </w:r>
      <w:r w:rsidRPr="002F52E9">
        <w:rPr>
          <w:rFonts w:ascii="Arial" w:hAnsi="Arial"/>
          <w:szCs w:val="24"/>
        </w:rPr>
        <w:t xml:space="preserve"> (Volume </w:t>
      </w:r>
      <w:r w:rsidRPr="002F52E9" w:rsidR="001143BA">
        <w:rPr>
          <w:rFonts w:ascii="Arial" w:hAnsi="Arial"/>
          <w:szCs w:val="24"/>
        </w:rPr>
        <w:t>8</w:t>
      </w:r>
      <w:r w:rsidR="002F52E9">
        <w:rPr>
          <w:rFonts w:ascii="Arial" w:hAnsi="Arial"/>
          <w:szCs w:val="24"/>
        </w:rPr>
        <w:t>6</w:t>
      </w:r>
      <w:r w:rsidRPr="002F52E9">
        <w:rPr>
          <w:rFonts w:ascii="Arial" w:hAnsi="Arial"/>
          <w:szCs w:val="24"/>
        </w:rPr>
        <w:t xml:space="preserve">, Page </w:t>
      </w:r>
      <w:r w:rsidR="002F52E9">
        <w:rPr>
          <w:rFonts w:ascii="Arial" w:hAnsi="Arial"/>
          <w:szCs w:val="24"/>
        </w:rPr>
        <w:t>34029</w:t>
      </w:r>
      <w:r w:rsidRPr="002F52E9">
        <w:rPr>
          <w:rFonts w:ascii="Arial" w:hAnsi="Arial"/>
          <w:szCs w:val="24"/>
        </w:rPr>
        <w:t>) on which no comments have been received.</w:t>
      </w:r>
      <w:r w:rsidRPr="00AC6218">
        <w:rPr>
          <w:rFonts w:ascii="Arial" w:hAnsi="Arial"/>
          <w:szCs w:val="24"/>
        </w:rPr>
        <w:t xml:space="preserve">  </w:t>
      </w:r>
    </w:p>
    <w:p w:rsidR="00493175" w:rsidP="000B23B6" w:rsidRDefault="00B40574" w14:paraId="16FF5BB6" w14:textId="77777777">
      <w:pPr>
        <w:tabs>
          <w:tab w:val="left" w:pos="-1440"/>
        </w:tabs>
        <w:ind w:left="720"/>
        <w:rPr>
          <w:rFonts w:ascii="Arial" w:hAnsi="Arial"/>
        </w:rPr>
      </w:pPr>
      <w:r>
        <w:rPr>
          <w:rFonts w:ascii="Arial" w:hAnsi="Arial"/>
        </w:rPr>
        <w:t xml:space="preserve">  </w:t>
      </w:r>
      <w:r w:rsidR="00493175">
        <w:rPr>
          <w:rFonts w:ascii="Arial" w:hAnsi="Arial"/>
        </w:rPr>
        <w:t xml:space="preserve"> </w:t>
      </w:r>
    </w:p>
    <w:p w:rsidRPr="00C47181" w:rsidR="00570120" w:rsidP="00371523" w:rsidRDefault="00570120" w14:paraId="5D6E0DC3" w14:textId="77777777">
      <w:pPr>
        <w:numPr>
          <w:ilvl w:val="0"/>
          <w:numId w:val="18"/>
        </w:numPr>
        <w:ind w:hanging="720"/>
        <w:rPr>
          <w:rFonts w:ascii="Arial" w:hAnsi="Arial" w:cs="Arial"/>
          <w:b/>
          <w:bCs/>
          <w:szCs w:val="24"/>
        </w:rPr>
      </w:pPr>
      <w:r w:rsidRPr="00C47181">
        <w:rPr>
          <w:rFonts w:ascii="Arial" w:hAnsi="Arial" w:cs="Arial"/>
          <w:b/>
          <w:bCs/>
          <w:szCs w:val="24"/>
        </w:rPr>
        <w:t>Explain any decision to provide any payment or gift to respondents, other than remuneration of contractors or grantees.</w:t>
      </w:r>
    </w:p>
    <w:p w:rsidR="00493175" w:rsidP="0063186A" w:rsidRDefault="00493175" w14:paraId="07F40EAD" w14:textId="77777777">
      <w:pPr>
        <w:tabs>
          <w:tab w:val="left" w:pos="-1440"/>
        </w:tabs>
        <w:ind w:left="720"/>
        <w:rPr>
          <w:rFonts w:ascii="Arial" w:hAnsi="Arial"/>
        </w:rPr>
      </w:pPr>
    </w:p>
    <w:p w:rsidR="00493175" w:rsidP="00570120" w:rsidRDefault="00570120" w14:paraId="38E3C48F" w14:textId="77777777">
      <w:pPr>
        <w:tabs>
          <w:tab w:val="left" w:pos="-1440"/>
        </w:tabs>
        <w:ind w:left="180"/>
        <w:rPr>
          <w:rFonts w:ascii="Arial" w:hAnsi="Arial"/>
        </w:rPr>
      </w:pPr>
      <w:r>
        <w:rPr>
          <w:rFonts w:ascii="Arial" w:hAnsi="Arial"/>
        </w:rPr>
        <w:tab/>
      </w:r>
      <w:r w:rsidRPr="00AC6218" w:rsidR="00493175">
        <w:rPr>
          <w:rFonts w:ascii="Arial" w:hAnsi="Arial"/>
        </w:rPr>
        <w:t>There is no offer of a monetary or material value for this information collection.</w:t>
      </w:r>
    </w:p>
    <w:p w:rsidR="0078428C" w:rsidP="00B01475" w:rsidRDefault="00B01475" w14:paraId="14F88741" w14:textId="77777777">
      <w:pPr>
        <w:tabs>
          <w:tab w:val="left" w:pos="-1440"/>
        </w:tabs>
        <w:ind w:left="720" w:hanging="720"/>
        <w:jc w:val="both"/>
        <w:rPr>
          <w:rFonts w:ascii="Arial" w:hAnsi="Arial"/>
        </w:rPr>
      </w:pPr>
      <w:r>
        <w:rPr>
          <w:rFonts w:ascii="Arial" w:hAnsi="Arial"/>
        </w:rPr>
        <w:t xml:space="preserve">          </w:t>
      </w:r>
    </w:p>
    <w:p w:rsidR="00DF7C46" w:rsidP="00B01475" w:rsidRDefault="00DF7C46" w14:paraId="761D29BE" w14:textId="77777777">
      <w:pPr>
        <w:tabs>
          <w:tab w:val="left" w:pos="-1440"/>
        </w:tabs>
        <w:ind w:left="720" w:hanging="720"/>
        <w:jc w:val="both"/>
        <w:rPr>
          <w:rFonts w:ascii="Arial" w:hAnsi="Arial"/>
        </w:rPr>
      </w:pPr>
    </w:p>
    <w:p w:rsidR="00585499" w:rsidP="00371523" w:rsidRDefault="00585499" w14:paraId="57D76591" w14:textId="77777777">
      <w:pPr>
        <w:numPr>
          <w:ilvl w:val="0"/>
          <w:numId w:val="18"/>
        </w:numPr>
        <w:ind w:hanging="720"/>
        <w:rPr>
          <w:rFonts w:ascii="Arial" w:hAnsi="Arial" w:cs="Arial"/>
          <w:b/>
          <w:bCs/>
        </w:rPr>
      </w:pPr>
      <w:r>
        <w:rPr>
          <w:rFonts w:ascii="Arial" w:hAnsi="Arial" w:cs="Arial"/>
          <w:b/>
          <w:bCs/>
        </w:rPr>
        <w:t>Describe any assurance of confidentiality provided to respondents and the basis for the assurance in statute, regulation, or agency policy.</w:t>
      </w:r>
    </w:p>
    <w:p w:rsidR="0078428C" w:rsidP="00DF7C46" w:rsidRDefault="0078428C" w14:paraId="74BBC391" w14:textId="77777777">
      <w:pPr>
        <w:tabs>
          <w:tab w:val="left" w:pos="-1440"/>
        </w:tabs>
        <w:ind w:left="1440" w:hanging="720"/>
        <w:jc w:val="both"/>
        <w:rPr>
          <w:rFonts w:ascii="Arial" w:hAnsi="Arial"/>
        </w:rPr>
      </w:pPr>
    </w:p>
    <w:p w:rsidR="00057261" w:rsidP="00057261" w:rsidRDefault="00057261" w14:paraId="624A807E" w14:textId="77777777">
      <w:pPr>
        <w:widowControl/>
        <w:autoSpaceDE w:val="0"/>
        <w:autoSpaceDN w:val="0"/>
        <w:adjustRightInd w:val="0"/>
        <w:ind w:left="720"/>
        <w:jc w:val="both"/>
        <w:rPr>
          <w:rFonts w:ascii="Arial" w:hAnsi="Arial" w:cs="Arial"/>
          <w:snapToGrid/>
          <w:szCs w:val="24"/>
        </w:rPr>
      </w:pPr>
      <w:r w:rsidRPr="00AC6218">
        <w:rPr>
          <w:rFonts w:ascii="Arial" w:hAnsi="Arial" w:cs="Arial"/>
          <w:snapToGrid/>
          <w:szCs w:val="24"/>
        </w:rPr>
        <w:t>A PIA for the Automated Commercial Environment (ACE) dated July 31, 2015, and a SORN for the Import Information System, dated August 17, 2015 (</w:t>
      </w:r>
      <w:r w:rsidRPr="00AC6218" w:rsidR="009E7F57">
        <w:rPr>
          <w:rFonts w:ascii="Arial" w:hAnsi="Arial" w:cs="Arial"/>
          <w:snapToGrid/>
          <w:szCs w:val="24"/>
        </w:rPr>
        <w:t>80 FR</w:t>
      </w:r>
      <w:r w:rsidRPr="00AC6218">
        <w:rPr>
          <w:rFonts w:ascii="Arial" w:hAnsi="Arial" w:cs="Arial"/>
          <w:snapToGrid/>
          <w:szCs w:val="24"/>
        </w:rPr>
        <w:t xml:space="preserve"> 49256) w</w:t>
      </w:r>
      <w:r w:rsidRPr="00AC6218" w:rsidR="00715489">
        <w:rPr>
          <w:rFonts w:ascii="Arial" w:hAnsi="Arial" w:cs="Arial"/>
          <w:snapToGrid/>
          <w:szCs w:val="24"/>
        </w:rPr>
        <w:t>ill be included in this ICR.  No assurances of confidentiality are provided to respondents.</w:t>
      </w:r>
    </w:p>
    <w:p w:rsidR="00DD197B" w:rsidP="00DD197B" w:rsidRDefault="00493175" w14:paraId="5F30547D" w14:textId="77777777">
      <w:pPr>
        <w:ind w:left="720" w:hanging="720"/>
        <w:jc w:val="both"/>
        <w:rPr>
          <w:rFonts w:ascii="Arial" w:hAnsi="Arial"/>
          <w:b/>
          <w:bCs/>
          <w:szCs w:val="24"/>
        </w:rPr>
      </w:pPr>
      <w:r>
        <w:t xml:space="preserve">  </w:t>
      </w:r>
      <w:r w:rsidR="00DD197B">
        <w:rPr>
          <w:rFonts w:ascii="Arial" w:hAnsi="Arial"/>
          <w:b/>
          <w:bCs/>
          <w:szCs w:val="24"/>
        </w:rPr>
        <w:tab/>
      </w:r>
      <w:r w:rsidR="00DD197B">
        <w:rPr>
          <w:rFonts w:ascii="Arial" w:hAnsi="Arial"/>
          <w:b/>
          <w:bCs/>
          <w:szCs w:val="24"/>
        </w:rPr>
        <w:tab/>
      </w:r>
      <w:r w:rsidR="00DD197B">
        <w:rPr>
          <w:rFonts w:ascii="Arial" w:hAnsi="Arial"/>
          <w:b/>
          <w:bCs/>
          <w:szCs w:val="24"/>
        </w:rPr>
        <w:tab/>
      </w:r>
      <w:r w:rsidR="00DD197B">
        <w:rPr>
          <w:rFonts w:ascii="Arial" w:hAnsi="Arial"/>
          <w:b/>
          <w:bCs/>
          <w:szCs w:val="24"/>
        </w:rPr>
        <w:tab/>
      </w:r>
    </w:p>
    <w:p w:rsidRPr="00C47181" w:rsidR="00DD197B" w:rsidP="0032796D" w:rsidRDefault="00DD197B" w14:paraId="5C261CC5" w14:textId="77777777">
      <w:pPr>
        <w:numPr>
          <w:ilvl w:val="0"/>
          <w:numId w:val="18"/>
        </w:numPr>
        <w:ind w:hanging="720"/>
        <w:jc w:val="both"/>
        <w:rPr>
          <w:rFonts w:ascii="Arial" w:hAnsi="Arial" w:cs="Arial"/>
          <w:b/>
          <w:bCs/>
          <w:szCs w:val="24"/>
        </w:rPr>
      </w:pP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93175" w:rsidP="00AC6218" w:rsidRDefault="00493175" w14:paraId="261010FD" w14:textId="77777777">
      <w:pPr>
        <w:rPr>
          <w:rFonts w:ascii="Arial" w:hAnsi="Arial"/>
        </w:rPr>
      </w:pPr>
    </w:p>
    <w:p w:rsidR="00493175" w:rsidRDefault="00DD197B" w14:paraId="51687361" w14:textId="77777777">
      <w:pPr>
        <w:pStyle w:val="BodyTextIndent2"/>
      </w:pPr>
      <w:r>
        <w:t xml:space="preserve">   </w:t>
      </w:r>
      <w:r>
        <w:tab/>
      </w:r>
      <w:r w:rsidRPr="00AC6218" w:rsidR="00493175">
        <w:t>The</w:t>
      </w:r>
      <w:r w:rsidRPr="00AC6218" w:rsidR="00560762">
        <w:t>re are no questions of a personal or sensitive nature associated with this collection.</w:t>
      </w:r>
    </w:p>
    <w:p w:rsidR="006A4DB4" w:rsidRDefault="006A4DB4" w14:paraId="2F1F364B" w14:textId="77777777">
      <w:pPr>
        <w:pStyle w:val="BodyTextIndent2"/>
      </w:pPr>
    </w:p>
    <w:p w:rsidRPr="00C47181" w:rsidR="008F0D85" w:rsidP="00371523" w:rsidRDefault="008F0D85" w14:paraId="5B729DDB" w14:textId="77777777">
      <w:pPr>
        <w:numPr>
          <w:ilvl w:val="0"/>
          <w:numId w:val="18"/>
        </w:numPr>
        <w:tabs>
          <w:tab w:val="left" w:pos="-1440"/>
        </w:tabs>
        <w:ind w:hanging="720"/>
        <w:rPr>
          <w:rFonts w:ascii="Arial" w:hAnsi="Arial"/>
          <w:szCs w:val="24"/>
        </w:rPr>
      </w:pPr>
      <w:r w:rsidRPr="00C47181">
        <w:rPr>
          <w:rFonts w:ascii="Arial" w:hAnsi="Arial" w:cs="Arial"/>
          <w:b/>
          <w:bCs/>
          <w:szCs w:val="24"/>
        </w:rPr>
        <w:t>Provide estimates of the hour burden of the collection of information.</w:t>
      </w:r>
      <w:r w:rsidRPr="00C47181">
        <w:rPr>
          <w:rFonts w:ascii="Arial" w:hAnsi="Arial"/>
          <w:szCs w:val="24"/>
        </w:rPr>
        <w:tab/>
      </w:r>
    </w:p>
    <w:p w:rsidR="008F0D85" w:rsidP="0063186A" w:rsidRDefault="008F0D85" w14:paraId="52BBBF0A" w14:textId="77777777">
      <w:pPr>
        <w:ind w:left="720"/>
        <w:jc w:val="both"/>
        <w:rPr>
          <w:rFonts w:ascii="Arial" w:hAnsi="Arial"/>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890"/>
        <w:gridCol w:w="1710"/>
        <w:gridCol w:w="1530"/>
        <w:gridCol w:w="1476"/>
      </w:tblGrid>
      <w:tr w:rsidRPr="00F005DC" w:rsidR="00B449E9" w:rsidTr="00F005DC" w14:paraId="07A14F1D" w14:textId="77777777">
        <w:tc>
          <w:tcPr>
            <w:tcW w:w="1710" w:type="dxa"/>
            <w:shd w:val="clear" w:color="auto" w:fill="auto"/>
          </w:tcPr>
          <w:p w:rsidRPr="00F005DC" w:rsidR="00B449E9" w:rsidP="00F005DC" w:rsidRDefault="00B449E9" w14:paraId="079CD62D" w14:textId="77777777">
            <w:pPr>
              <w:pStyle w:val="Style"/>
              <w:tabs>
                <w:tab w:val="left" w:pos="-1440"/>
              </w:tabs>
              <w:ind w:left="0" w:firstLine="0"/>
              <w:jc w:val="both"/>
              <w:rPr>
                <w:rFonts w:ascii="Arial" w:hAnsi="Arial"/>
              </w:rPr>
            </w:pPr>
          </w:p>
          <w:p w:rsidRPr="00F005DC" w:rsidR="00B449E9" w:rsidP="00F005DC" w:rsidRDefault="00B449E9" w14:paraId="26D13346" w14:textId="77777777">
            <w:pPr>
              <w:pStyle w:val="Style"/>
              <w:tabs>
                <w:tab w:val="left" w:pos="-1440"/>
              </w:tabs>
              <w:ind w:left="0" w:firstLine="0"/>
              <w:jc w:val="both"/>
              <w:rPr>
                <w:rFonts w:ascii="Arial" w:hAnsi="Arial"/>
                <w:sz w:val="22"/>
                <w:szCs w:val="22"/>
              </w:rPr>
            </w:pPr>
            <w:r w:rsidRPr="00F005DC">
              <w:rPr>
                <w:rFonts w:ascii="Arial" w:hAnsi="Arial"/>
                <w:b/>
                <w:sz w:val="22"/>
                <w:szCs w:val="22"/>
              </w:rPr>
              <w:t xml:space="preserve">INFORMATION </w:t>
            </w:r>
            <w:r w:rsidRPr="00F005DC">
              <w:rPr>
                <w:rFonts w:ascii="Arial" w:hAnsi="Arial"/>
                <w:b/>
                <w:sz w:val="22"/>
                <w:szCs w:val="22"/>
              </w:rPr>
              <w:lastRenderedPageBreak/>
              <w:t xml:space="preserve">COLLECTION </w:t>
            </w:r>
          </w:p>
        </w:tc>
        <w:tc>
          <w:tcPr>
            <w:tcW w:w="1260" w:type="dxa"/>
            <w:shd w:val="clear" w:color="auto" w:fill="auto"/>
          </w:tcPr>
          <w:p w:rsidRPr="00F005DC" w:rsidR="00B449E9" w:rsidP="00F005DC" w:rsidRDefault="00B449E9" w14:paraId="42A8BD60" w14:textId="77777777">
            <w:pPr>
              <w:pStyle w:val="Style"/>
              <w:tabs>
                <w:tab w:val="left" w:pos="-1440"/>
              </w:tabs>
              <w:ind w:left="0" w:firstLine="0"/>
              <w:jc w:val="both"/>
              <w:rPr>
                <w:rFonts w:ascii="Arial" w:hAnsi="Arial"/>
                <w:b/>
                <w:sz w:val="22"/>
                <w:szCs w:val="22"/>
              </w:rPr>
            </w:pPr>
            <w:r w:rsidRPr="00F005DC">
              <w:rPr>
                <w:rFonts w:ascii="Arial" w:hAnsi="Arial"/>
                <w:b/>
                <w:sz w:val="22"/>
                <w:szCs w:val="22"/>
              </w:rPr>
              <w:lastRenderedPageBreak/>
              <w:t xml:space="preserve">TOTAL ANNUAL BURDEN </w:t>
            </w:r>
            <w:r w:rsidRPr="00F005DC">
              <w:rPr>
                <w:rFonts w:ascii="Arial" w:hAnsi="Arial"/>
                <w:b/>
                <w:sz w:val="22"/>
                <w:szCs w:val="22"/>
              </w:rPr>
              <w:lastRenderedPageBreak/>
              <w:t>HOURS</w:t>
            </w:r>
          </w:p>
        </w:tc>
        <w:tc>
          <w:tcPr>
            <w:tcW w:w="1890" w:type="dxa"/>
            <w:shd w:val="clear" w:color="auto" w:fill="auto"/>
          </w:tcPr>
          <w:p w:rsidRPr="00F005DC" w:rsidR="00B449E9" w:rsidP="00F005DC" w:rsidRDefault="00B449E9" w14:paraId="5E75E783" w14:textId="77777777">
            <w:pPr>
              <w:pStyle w:val="Style"/>
              <w:tabs>
                <w:tab w:val="left" w:pos="-1440"/>
              </w:tabs>
              <w:ind w:left="0" w:firstLine="0"/>
              <w:jc w:val="both"/>
              <w:rPr>
                <w:rFonts w:ascii="Arial" w:hAnsi="Arial"/>
                <w:b/>
                <w:sz w:val="22"/>
                <w:szCs w:val="22"/>
              </w:rPr>
            </w:pPr>
            <w:r w:rsidRPr="00F005DC">
              <w:rPr>
                <w:rFonts w:ascii="Arial" w:hAnsi="Arial"/>
                <w:b/>
                <w:sz w:val="22"/>
                <w:szCs w:val="22"/>
              </w:rPr>
              <w:lastRenderedPageBreak/>
              <w:t>NO. OF</w:t>
            </w:r>
          </w:p>
          <w:p w:rsidRPr="00F005DC" w:rsidR="00B449E9" w:rsidP="00F005DC" w:rsidRDefault="00B449E9" w14:paraId="6C3F6C0C" w14:textId="77777777">
            <w:pPr>
              <w:pStyle w:val="Style"/>
              <w:tabs>
                <w:tab w:val="left" w:pos="-1440"/>
              </w:tabs>
              <w:ind w:left="0" w:firstLine="0"/>
              <w:jc w:val="both"/>
              <w:rPr>
                <w:rFonts w:ascii="Arial" w:hAnsi="Arial"/>
                <w:b/>
                <w:sz w:val="22"/>
                <w:szCs w:val="22"/>
              </w:rPr>
            </w:pPr>
            <w:r w:rsidRPr="00F005DC">
              <w:rPr>
                <w:rFonts w:ascii="Arial" w:hAnsi="Arial"/>
                <w:b/>
                <w:sz w:val="22"/>
                <w:szCs w:val="22"/>
              </w:rPr>
              <w:t>RESPONDENTS</w:t>
            </w:r>
          </w:p>
        </w:tc>
        <w:tc>
          <w:tcPr>
            <w:tcW w:w="1710" w:type="dxa"/>
            <w:shd w:val="clear" w:color="auto" w:fill="auto"/>
          </w:tcPr>
          <w:p w:rsidRPr="00F005DC" w:rsidR="00B449E9" w:rsidP="00F005DC" w:rsidRDefault="00B449E9" w14:paraId="5820F1EF" w14:textId="77777777">
            <w:pPr>
              <w:pStyle w:val="Style"/>
              <w:tabs>
                <w:tab w:val="left" w:pos="-1440"/>
              </w:tabs>
              <w:ind w:left="0" w:firstLine="0"/>
              <w:rPr>
                <w:rFonts w:ascii="Arial" w:hAnsi="Arial"/>
                <w:b/>
                <w:sz w:val="20"/>
              </w:rPr>
            </w:pPr>
            <w:r w:rsidRPr="00F005DC">
              <w:rPr>
                <w:rFonts w:ascii="Arial" w:hAnsi="Arial"/>
                <w:b/>
                <w:sz w:val="20"/>
              </w:rPr>
              <w:t xml:space="preserve">NO. OF RESPONSES PER </w:t>
            </w:r>
            <w:r w:rsidRPr="00F005DC">
              <w:rPr>
                <w:rFonts w:ascii="Arial" w:hAnsi="Arial"/>
                <w:b/>
                <w:sz w:val="20"/>
              </w:rPr>
              <w:lastRenderedPageBreak/>
              <w:t>RESPONDENT</w:t>
            </w:r>
          </w:p>
        </w:tc>
        <w:tc>
          <w:tcPr>
            <w:tcW w:w="1530" w:type="dxa"/>
            <w:shd w:val="clear" w:color="auto" w:fill="auto"/>
          </w:tcPr>
          <w:p w:rsidRPr="00F005DC" w:rsidR="00B449E9" w:rsidP="00F005DC" w:rsidRDefault="00B449E9" w14:paraId="02EE351F" w14:textId="77777777">
            <w:pPr>
              <w:pStyle w:val="Style"/>
              <w:tabs>
                <w:tab w:val="left" w:pos="-1440"/>
              </w:tabs>
              <w:ind w:left="0" w:firstLine="0"/>
              <w:jc w:val="both"/>
              <w:rPr>
                <w:rFonts w:ascii="Arial" w:hAnsi="Arial"/>
              </w:rPr>
            </w:pPr>
          </w:p>
          <w:p w:rsidRPr="00F005DC" w:rsidR="00B449E9" w:rsidP="00F005DC" w:rsidRDefault="00B449E9" w14:paraId="07788AD5" w14:textId="77777777">
            <w:pPr>
              <w:pStyle w:val="Style"/>
              <w:tabs>
                <w:tab w:val="left" w:pos="-1440"/>
              </w:tabs>
              <w:ind w:left="0" w:firstLine="0"/>
              <w:jc w:val="both"/>
              <w:rPr>
                <w:rFonts w:ascii="Arial" w:hAnsi="Arial"/>
                <w:b/>
                <w:sz w:val="20"/>
              </w:rPr>
            </w:pPr>
            <w:r w:rsidRPr="00F005DC">
              <w:rPr>
                <w:rFonts w:ascii="Arial" w:hAnsi="Arial"/>
                <w:b/>
                <w:sz w:val="20"/>
              </w:rPr>
              <w:t>TOTAL</w:t>
            </w:r>
          </w:p>
          <w:p w:rsidRPr="00F005DC" w:rsidR="00B449E9" w:rsidP="00F005DC" w:rsidRDefault="00B449E9" w14:paraId="3672B312" w14:textId="77777777">
            <w:pPr>
              <w:pStyle w:val="Style"/>
              <w:tabs>
                <w:tab w:val="left" w:pos="-1440"/>
              </w:tabs>
              <w:ind w:left="0" w:firstLine="0"/>
              <w:jc w:val="both"/>
              <w:rPr>
                <w:rFonts w:ascii="Arial" w:hAnsi="Arial"/>
              </w:rPr>
            </w:pPr>
            <w:r w:rsidRPr="00F005DC">
              <w:rPr>
                <w:rFonts w:ascii="Arial" w:hAnsi="Arial"/>
                <w:b/>
                <w:sz w:val="20"/>
              </w:rPr>
              <w:t>RESPONSES</w:t>
            </w:r>
          </w:p>
        </w:tc>
        <w:tc>
          <w:tcPr>
            <w:tcW w:w="1476" w:type="dxa"/>
            <w:shd w:val="clear" w:color="auto" w:fill="auto"/>
          </w:tcPr>
          <w:p w:rsidRPr="00F005DC" w:rsidR="00B449E9" w:rsidP="00F005DC" w:rsidRDefault="00B449E9" w14:paraId="694C9205" w14:textId="77777777">
            <w:pPr>
              <w:pStyle w:val="Style"/>
              <w:tabs>
                <w:tab w:val="left" w:pos="-1440"/>
              </w:tabs>
              <w:ind w:left="0" w:firstLine="0"/>
              <w:jc w:val="both"/>
              <w:rPr>
                <w:rFonts w:ascii="Arial" w:hAnsi="Arial"/>
              </w:rPr>
            </w:pPr>
          </w:p>
          <w:p w:rsidRPr="00F005DC" w:rsidR="00B449E9" w:rsidP="00F005DC" w:rsidRDefault="00B449E9" w14:paraId="398AA83A" w14:textId="77777777">
            <w:pPr>
              <w:pStyle w:val="Style"/>
              <w:tabs>
                <w:tab w:val="left" w:pos="-1440"/>
              </w:tabs>
              <w:ind w:left="0" w:firstLine="0"/>
              <w:jc w:val="both"/>
              <w:rPr>
                <w:rFonts w:ascii="Arial" w:hAnsi="Arial"/>
                <w:b/>
                <w:sz w:val="22"/>
                <w:szCs w:val="22"/>
              </w:rPr>
            </w:pPr>
            <w:r w:rsidRPr="00F005DC">
              <w:rPr>
                <w:rFonts w:ascii="Arial" w:hAnsi="Arial"/>
                <w:b/>
                <w:sz w:val="22"/>
                <w:szCs w:val="22"/>
              </w:rPr>
              <w:t>TIME PER</w:t>
            </w:r>
          </w:p>
          <w:p w:rsidRPr="00F005DC" w:rsidR="00B449E9" w:rsidP="00F005DC" w:rsidRDefault="00B449E9" w14:paraId="17648DD1" w14:textId="77777777">
            <w:pPr>
              <w:pStyle w:val="Style"/>
              <w:tabs>
                <w:tab w:val="left" w:pos="-1440"/>
              </w:tabs>
              <w:ind w:left="0" w:firstLine="0"/>
              <w:jc w:val="both"/>
              <w:rPr>
                <w:rFonts w:ascii="Arial" w:hAnsi="Arial"/>
              </w:rPr>
            </w:pPr>
            <w:r w:rsidRPr="00F005DC">
              <w:rPr>
                <w:rFonts w:ascii="Arial" w:hAnsi="Arial"/>
                <w:b/>
                <w:sz w:val="22"/>
                <w:szCs w:val="22"/>
              </w:rPr>
              <w:t>RESPONSE</w:t>
            </w:r>
          </w:p>
        </w:tc>
      </w:tr>
      <w:tr w:rsidRPr="00F6767E" w:rsidR="00E62C2C" w:rsidTr="00F005DC" w14:paraId="407545FF" w14:textId="77777777">
        <w:tc>
          <w:tcPr>
            <w:tcW w:w="1710" w:type="dxa"/>
            <w:shd w:val="clear" w:color="auto" w:fill="auto"/>
          </w:tcPr>
          <w:p w:rsidRPr="00AC6218" w:rsidR="00E62C2C" w:rsidP="00E62C2C" w:rsidRDefault="00E62C2C" w14:paraId="5264CA40" w14:textId="77777777">
            <w:pPr>
              <w:pStyle w:val="Style"/>
              <w:tabs>
                <w:tab w:val="left" w:pos="-1440"/>
              </w:tabs>
              <w:ind w:left="0" w:firstLine="0"/>
              <w:rPr>
                <w:rFonts w:ascii="Arial" w:hAnsi="Arial"/>
                <w:b/>
                <w:sz w:val="22"/>
                <w:szCs w:val="22"/>
              </w:rPr>
            </w:pPr>
            <w:r w:rsidRPr="00AC6218">
              <w:rPr>
                <w:rFonts w:ascii="Arial" w:hAnsi="Arial"/>
                <w:b/>
                <w:sz w:val="20"/>
              </w:rPr>
              <w:t>Application to ACE (Import)</w:t>
            </w:r>
          </w:p>
        </w:tc>
        <w:tc>
          <w:tcPr>
            <w:tcW w:w="1260" w:type="dxa"/>
            <w:shd w:val="clear" w:color="auto" w:fill="auto"/>
          </w:tcPr>
          <w:p w:rsidRPr="00AC6218" w:rsidR="00E62C2C" w:rsidP="00E62C2C" w:rsidRDefault="00E62C2C" w14:paraId="7FAFD45C" w14:textId="77777777">
            <w:pPr>
              <w:pStyle w:val="Style"/>
              <w:tabs>
                <w:tab w:val="left" w:pos="-1440"/>
              </w:tabs>
              <w:ind w:left="0" w:firstLine="0"/>
              <w:jc w:val="both"/>
              <w:rPr>
                <w:rFonts w:ascii="Arial" w:hAnsi="Arial"/>
              </w:rPr>
            </w:pPr>
            <w:r w:rsidRPr="00AC6218">
              <w:rPr>
                <w:rFonts w:ascii="Arial" w:hAnsi="Arial"/>
              </w:rPr>
              <w:t xml:space="preserve">   </w:t>
            </w:r>
          </w:p>
          <w:p w:rsidRPr="00AC6218" w:rsidR="00E62C2C" w:rsidP="00A74FB7" w:rsidRDefault="00E62C2C" w14:paraId="1772C8D5" w14:textId="77777777">
            <w:pPr>
              <w:pStyle w:val="Style"/>
              <w:tabs>
                <w:tab w:val="left" w:pos="-1440"/>
              </w:tabs>
              <w:ind w:left="0" w:firstLine="0"/>
              <w:jc w:val="both"/>
              <w:rPr>
                <w:rFonts w:ascii="Arial" w:hAnsi="Arial"/>
              </w:rPr>
            </w:pPr>
            <w:r w:rsidRPr="00AC6218">
              <w:rPr>
                <w:rFonts w:ascii="Arial" w:hAnsi="Arial"/>
              </w:rPr>
              <w:t>6,9</w:t>
            </w:r>
            <w:r w:rsidRPr="00AC6218" w:rsidR="00A74FB7">
              <w:rPr>
                <w:rFonts w:ascii="Arial" w:hAnsi="Arial"/>
              </w:rPr>
              <w:t>63</w:t>
            </w:r>
          </w:p>
        </w:tc>
        <w:tc>
          <w:tcPr>
            <w:tcW w:w="1890" w:type="dxa"/>
            <w:shd w:val="clear" w:color="auto" w:fill="auto"/>
          </w:tcPr>
          <w:p w:rsidRPr="00AC6218" w:rsidR="00E62C2C" w:rsidP="00E62C2C" w:rsidRDefault="00E62C2C" w14:paraId="298F4D26" w14:textId="77777777">
            <w:pPr>
              <w:pStyle w:val="Style"/>
              <w:tabs>
                <w:tab w:val="left" w:pos="-1440"/>
              </w:tabs>
              <w:ind w:left="0" w:firstLine="0"/>
              <w:jc w:val="both"/>
              <w:rPr>
                <w:rFonts w:ascii="Arial" w:hAnsi="Arial"/>
              </w:rPr>
            </w:pPr>
          </w:p>
          <w:p w:rsidRPr="00AC6218" w:rsidR="00E62C2C" w:rsidP="006230E5" w:rsidRDefault="00E62C2C" w14:paraId="798F865D" w14:textId="77777777">
            <w:pPr>
              <w:pStyle w:val="Style"/>
              <w:tabs>
                <w:tab w:val="left" w:pos="-1440"/>
              </w:tabs>
              <w:ind w:left="0" w:firstLine="0"/>
              <w:jc w:val="both"/>
              <w:rPr>
                <w:rFonts w:ascii="Arial" w:hAnsi="Arial"/>
              </w:rPr>
            </w:pPr>
            <w:r w:rsidRPr="00AC6218">
              <w:rPr>
                <w:rFonts w:ascii="Arial" w:hAnsi="Arial"/>
              </w:rPr>
              <w:t xml:space="preserve">      21,</w:t>
            </w:r>
            <w:r w:rsidRPr="00AC6218" w:rsidR="006230E5">
              <w:rPr>
                <w:rFonts w:ascii="Arial" w:hAnsi="Arial"/>
              </w:rPr>
              <w:t>1</w:t>
            </w:r>
            <w:r w:rsidRPr="00AC6218">
              <w:rPr>
                <w:rFonts w:ascii="Arial" w:hAnsi="Arial"/>
              </w:rPr>
              <w:t>00</w:t>
            </w:r>
          </w:p>
        </w:tc>
        <w:tc>
          <w:tcPr>
            <w:tcW w:w="1710" w:type="dxa"/>
            <w:shd w:val="clear" w:color="auto" w:fill="auto"/>
          </w:tcPr>
          <w:p w:rsidRPr="00AC6218" w:rsidR="00E62C2C" w:rsidP="00E62C2C" w:rsidRDefault="00E62C2C" w14:paraId="12229CA4" w14:textId="77777777">
            <w:pPr>
              <w:pStyle w:val="Style"/>
              <w:tabs>
                <w:tab w:val="left" w:pos="-1440"/>
              </w:tabs>
              <w:ind w:left="0" w:firstLine="0"/>
              <w:jc w:val="both"/>
              <w:rPr>
                <w:rFonts w:ascii="Arial" w:hAnsi="Arial"/>
              </w:rPr>
            </w:pPr>
          </w:p>
          <w:p w:rsidRPr="00AC6218" w:rsidR="00E62C2C" w:rsidP="00E62C2C" w:rsidRDefault="00E62C2C" w14:paraId="54E006FC" w14:textId="77777777">
            <w:pPr>
              <w:pStyle w:val="Style"/>
              <w:tabs>
                <w:tab w:val="left" w:pos="-1440"/>
              </w:tabs>
              <w:ind w:left="0" w:firstLine="0"/>
              <w:jc w:val="both"/>
              <w:rPr>
                <w:rFonts w:ascii="Arial" w:hAnsi="Arial"/>
              </w:rPr>
            </w:pPr>
            <w:r w:rsidRPr="00AC6218">
              <w:rPr>
                <w:rFonts w:ascii="Arial" w:hAnsi="Arial"/>
              </w:rPr>
              <w:t xml:space="preserve">       1</w:t>
            </w:r>
          </w:p>
        </w:tc>
        <w:tc>
          <w:tcPr>
            <w:tcW w:w="1530" w:type="dxa"/>
            <w:shd w:val="clear" w:color="auto" w:fill="auto"/>
          </w:tcPr>
          <w:p w:rsidRPr="00AC6218" w:rsidR="00E62C2C" w:rsidP="00E62C2C" w:rsidRDefault="00E62C2C" w14:paraId="3178CF5C" w14:textId="77777777">
            <w:pPr>
              <w:pStyle w:val="Style"/>
              <w:tabs>
                <w:tab w:val="left" w:pos="-1440"/>
              </w:tabs>
              <w:ind w:left="0" w:firstLine="0"/>
              <w:jc w:val="both"/>
              <w:rPr>
                <w:rFonts w:ascii="Arial" w:hAnsi="Arial"/>
              </w:rPr>
            </w:pPr>
          </w:p>
          <w:p w:rsidRPr="00AC6218" w:rsidR="00E62C2C" w:rsidP="006230E5" w:rsidRDefault="00E62C2C" w14:paraId="02B7BFC9" w14:textId="77777777">
            <w:pPr>
              <w:pStyle w:val="Style"/>
              <w:tabs>
                <w:tab w:val="left" w:pos="-1440"/>
              </w:tabs>
              <w:ind w:left="0" w:firstLine="0"/>
              <w:jc w:val="both"/>
              <w:rPr>
                <w:rFonts w:ascii="Arial" w:hAnsi="Arial"/>
              </w:rPr>
            </w:pPr>
            <w:r w:rsidRPr="00AC6218">
              <w:rPr>
                <w:rFonts w:ascii="Arial" w:hAnsi="Arial"/>
              </w:rPr>
              <w:t xml:space="preserve">   21,</w:t>
            </w:r>
            <w:r w:rsidRPr="00AC6218" w:rsidR="006230E5">
              <w:rPr>
                <w:rFonts w:ascii="Arial" w:hAnsi="Arial"/>
              </w:rPr>
              <w:t>1</w:t>
            </w:r>
            <w:r w:rsidRPr="00AC6218">
              <w:rPr>
                <w:rFonts w:ascii="Arial" w:hAnsi="Arial"/>
              </w:rPr>
              <w:t>00</w:t>
            </w:r>
          </w:p>
        </w:tc>
        <w:tc>
          <w:tcPr>
            <w:tcW w:w="1476" w:type="dxa"/>
            <w:shd w:val="clear" w:color="auto" w:fill="auto"/>
          </w:tcPr>
          <w:p w:rsidRPr="00AC6218" w:rsidR="00E62C2C" w:rsidP="00E62C2C" w:rsidRDefault="00E62C2C" w14:paraId="5E4540CF" w14:textId="77777777">
            <w:pPr>
              <w:pStyle w:val="Style"/>
              <w:tabs>
                <w:tab w:val="left" w:pos="-1440"/>
              </w:tabs>
              <w:ind w:left="0" w:firstLine="0"/>
              <w:jc w:val="both"/>
              <w:rPr>
                <w:rFonts w:ascii="Arial" w:hAnsi="Arial"/>
                <w:sz w:val="22"/>
                <w:szCs w:val="22"/>
              </w:rPr>
            </w:pPr>
          </w:p>
          <w:p w:rsidRPr="00AC6218" w:rsidR="00E62C2C" w:rsidP="001910C2" w:rsidRDefault="00E62C2C" w14:paraId="21D42749" w14:textId="77777777">
            <w:pPr>
              <w:pStyle w:val="Style"/>
              <w:tabs>
                <w:tab w:val="left" w:pos="-1440"/>
              </w:tabs>
              <w:ind w:left="0" w:firstLine="0"/>
              <w:rPr>
                <w:rFonts w:ascii="Arial" w:hAnsi="Arial"/>
                <w:sz w:val="22"/>
                <w:szCs w:val="22"/>
              </w:rPr>
            </w:pPr>
            <w:r w:rsidRPr="00AC6218">
              <w:rPr>
                <w:rFonts w:ascii="Arial" w:hAnsi="Arial"/>
                <w:sz w:val="22"/>
                <w:szCs w:val="22"/>
              </w:rPr>
              <w:t xml:space="preserve"> </w:t>
            </w:r>
            <w:r w:rsidRPr="00AC6218" w:rsidR="001910C2">
              <w:rPr>
                <w:rFonts w:ascii="Arial" w:hAnsi="Arial"/>
                <w:sz w:val="22"/>
                <w:szCs w:val="22"/>
              </w:rPr>
              <w:t>20</w:t>
            </w:r>
            <w:r w:rsidRPr="00AC6218">
              <w:rPr>
                <w:rFonts w:ascii="Arial" w:hAnsi="Arial"/>
                <w:sz w:val="22"/>
                <w:szCs w:val="22"/>
              </w:rPr>
              <w:t xml:space="preserve"> minutes</w:t>
            </w:r>
          </w:p>
          <w:p w:rsidRPr="00AC6218" w:rsidR="001910C2" w:rsidP="001910C2" w:rsidRDefault="001910C2" w14:paraId="62F3DD14" w14:textId="77777777">
            <w:pPr>
              <w:pStyle w:val="Style"/>
              <w:tabs>
                <w:tab w:val="left" w:pos="-1440"/>
              </w:tabs>
              <w:ind w:left="0" w:firstLine="0"/>
              <w:rPr>
                <w:rFonts w:ascii="Arial" w:hAnsi="Arial"/>
                <w:sz w:val="22"/>
                <w:szCs w:val="22"/>
              </w:rPr>
            </w:pPr>
            <w:r w:rsidRPr="00AC6218">
              <w:rPr>
                <w:rFonts w:ascii="Arial" w:hAnsi="Arial"/>
                <w:sz w:val="22"/>
                <w:szCs w:val="22"/>
              </w:rPr>
              <w:t>(.33 hours)</w:t>
            </w:r>
          </w:p>
        </w:tc>
      </w:tr>
      <w:tr w:rsidRPr="00F6767E" w:rsidR="0060421D" w:rsidTr="00F005DC" w14:paraId="4C391D94" w14:textId="77777777">
        <w:tblPrEx>
          <w:tblLook w:val="04A0" w:firstRow="1" w:lastRow="0" w:firstColumn="1" w:lastColumn="0" w:noHBand="0" w:noVBand="1"/>
        </w:tblPrEx>
        <w:tc>
          <w:tcPr>
            <w:tcW w:w="1710" w:type="dxa"/>
            <w:shd w:val="clear" w:color="auto" w:fill="auto"/>
          </w:tcPr>
          <w:p w:rsidRPr="00AC6218" w:rsidR="0060421D" w:rsidP="00F005DC" w:rsidRDefault="0060421D" w14:paraId="6E0B1988" w14:textId="77777777">
            <w:pPr>
              <w:pStyle w:val="Style"/>
              <w:tabs>
                <w:tab w:val="left" w:pos="-1440"/>
              </w:tabs>
              <w:ind w:left="0" w:firstLine="0"/>
              <w:rPr>
                <w:rFonts w:ascii="Arial" w:hAnsi="Arial"/>
                <w:b/>
                <w:sz w:val="20"/>
              </w:rPr>
            </w:pPr>
            <w:r w:rsidRPr="00AC6218">
              <w:rPr>
                <w:rFonts w:ascii="Arial" w:hAnsi="Arial"/>
                <w:b/>
                <w:sz w:val="20"/>
              </w:rPr>
              <w:t>Application to ACE (Export)</w:t>
            </w:r>
          </w:p>
        </w:tc>
        <w:tc>
          <w:tcPr>
            <w:tcW w:w="1260" w:type="dxa"/>
            <w:shd w:val="clear" w:color="auto" w:fill="auto"/>
          </w:tcPr>
          <w:p w:rsidRPr="00AC6218" w:rsidR="0060421D" w:rsidP="00F005DC" w:rsidRDefault="0060421D" w14:paraId="3ADF64B4" w14:textId="77777777">
            <w:pPr>
              <w:pStyle w:val="Style"/>
              <w:tabs>
                <w:tab w:val="left" w:pos="-1440"/>
              </w:tabs>
              <w:ind w:left="0" w:firstLine="0"/>
              <w:jc w:val="both"/>
              <w:rPr>
                <w:rFonts w:ascii="Arial" w:hAnsi="Arial"/>
              </w:rPr>
            </w:pPr>
            <w:r w:rsidRPr="00AC6218">
              <w:rPr>
                <w:rFonts w:ascii="Arial" w:hAnsi="Arial"/>
              </w:rPr>
              <w:t xml:space="preserve">   </w:t>
            </w:r>
          </w:p>
          <w:p w:rsidRPr="00AC6218" w:rsidR="0060421D" w:rsidP="00F005DC" w:rsidRDefault="004C5C8F" w14:paraId="27270F41" w14:textId="77777777">
            <w:pPr>
              <w:pStyle w:val="Style"/>
              <w:tabs>
                <w:tab w:val="left" w:pos="-1440"/>
              </w:tabs>
              <w:ind w:left="0" w:firstLine="0"/>
              <w:jc w:val="both"/>
              <w:rPr>
                <w:rFonts w:ascii="Arial" w:hAnsi="Arial"/>
              </w:rPr>
            </w:pPr>
            <w:r w:rsidRPr="00AC6218">
              <w:rPr>
                <w:rFonts w:ascii="Arial" w:hAnsi="Arial"/>
              </w:rPr>
              <w:t xml:space="preserve">   594</w:t>
            </w:r>
          </w:p>
        </w:tc>
        <w:tc>
          <w:tcPr>
            <w:tcW w:w="1890" w:type="dxa"/>
            <w:shd w:val="clear" w:color="auto" w:fill="auto"/>
          </w:tcPr>
          <w:p w:rsidRPr="00AC6218" w:rsidR="0060421D" w:rsidP="00F005DC" w:rsidRDefault="0060421D" w14:paraId="2080FD7E" w14:textId="77777777">
            <w:pPr>
              <w:pStyle w:val="Style"/>
              <w:tabs>
                <w:tab w:val="left" w:pos="-1440"/>
              </w:tabs>
              <w:ind w:left="0" w:firstLine="0"/>
              <w:jc w:val="both"/>
              <w:rPr>
                <w:rFonts w:ascii="Arial" w:hAnsi="Arial"/>
              </w:rPr>
            </w:pPr>
          </w:p>
          <w:p w:rsidRPr="00AC6218" w:rsidR="0060421D" w:rsidP="00F005DC" w:rsidRDefault="00E62C2C" w14:paraId="0F898C30" w14:textId="77777777">
            <w:pPr>
              <w:pStyle w:val="Style"/>
              <w:tabs>
                <w:tab w:val="left" w:pos="-1440"/>
              </w:tabs>
              <w:ind w:left="0" w:firstLine="0"/>
              <w:jc w:val="both"/>
              <w:rPr>
                <w:rFonts w:ascii="Arial" w:hAnsi="Arial"/>
              </w:rPr>
            </w:pPr>
            <w:r w:rsidRPr="00AC6218">
              <w:rPr>
                <w:rFonts w:ascii="Arial" w:hAnsi="Arial"/>
              </w:rPr>
              <w:t xml:space="preserve">        9,000</w:t>
            </w:r>
          </w:p>
        </w:tc>
        <w:tc>
          <w:tcPr>
            <w:tcW w:w="1710" w:type="dxa"/>
            <w:shd w:val="clear" w:color="auto" w:fill="auto"/>
          </w:tcPr>
          <w:p w:rsidRPr="00AC6218" w:rsidR="0060421D" w:rsidP="00F005DC" w:rsidRDefault="0060421D" w14:paraId="2AD3D6DE" w14:textId="77777777">
            <w:pPr>
              <w:pStyle w:val="Style"/>
              <w:tabs>
                <w:tab w:val="left" w:pos="-1440"/>
              </w:tabs>
              <w:ind w:left="0" w:firstLine="0"/>
              <w:jc w:val="both"/>
              <w:rPr>
                <w:rFonts w:ascii="Arial" w:hAnsi="Arial"/>
              </w:rPr>
            </w:pPr>
          </w:p>
          <w:p w:rsidRPr="00AC6218" w:rsidR="0060421D" w:rsidP="00E62C2C" w:rsidRDefault="0060421D" w14:paraId="1BE6DCCA" w14:textId="77777777">
            <w:pPr>
              <w:pStyle w:val="Style"/>
              <w:tabs>
                <w:tab w:val="left" w:pos="-1440"/>
              </w:tabs>
              <w:ind w:left="0" w:firstLine="0"/>
              <w:jc w:val="both"/>
              <w:rPr>
                <w:rFonts w:ascii="Arial" w:hAnsi="Arial"/>
              </w:rPr>
            </w:pPr>
            <w:r w:rsidRPr="00AC6218">
              <w:rPr>
                <w:rFonts w:ascii="Arial" w:hAnsi="Arial"/>
              </w:rPr>
              <w:t xml:space="preserve">      </w:t>
            </w:r>
            <w:r w:rsidRPr="00AC6218" w:rsidR="00E62C2C">
              <w:rPr>
                <w:rFonts w:ascii="Arial" w:hAnsi="Arial"/>
              </w:rPr>
              <w:t xml:space="preserve"> 1</w:t>
            </w:r>
          </w:p>
        </w:tc>
        <w:tc>
          <w:tcPr>
            <w:tcW w:w="1530" w:type="dxa"/>
            <w:shd w:val="clear" w:color="auto" w:fill="auto"/>
          </w:tcPr>
          <w:p w:rsidRPr="00AC6218" w:rsidR="0060421D" w:rsidP="00F005DC" w:rsidRDefault="0060421D" w14:paraId="02B0F892" w14:textId="77777777">
            <w:pPr>
              <w:pStyle w:val="Style"/>
              <w:tabs>
                <w:tab w:val="left" w:pos="-1440"/>
              </w:tabs>
              <w:ind w:left="0" w:firstLine="0"/>
              <w:jc w:val="both"/>
              <w:rPr>
                <w:rFonts w:ascii="Arial" w:hAnsi="Arial"/>
              </w:rPr>
            </w:pPr>
          </w:p>
          <w:p w:rsidRPr="00AC6218" w:rsidR="0060421D" w:rsidP="00F005DC" w:rsidRDefault="00E62C2C" w14:paraId="5A3C9B94" w14:textId="77777777">
            <w:pPr>
              <w:pStyle w:val="Style"/>
              <w:tabs>
                <w:tab w:val="left" w:pos="-1440"/>
              </w:tabs>
              <w:ind w:left="0" w:firstLine="0"/>
              <w:jc w:val="both"/>
              <w:rPr>
                <w:rFonts w:ascii="Arial" w:hAnsi="Arial"/>
              </w:rPr>
            </w:pPr>
            <w:r w:rsidRPr="00AC6218">
              <w:rPr>
                <w:rFonts w:ascii="Arial" w:hAnsi="Arial"/>
              </w:rPr>
              <w:t xml:space="preserve">     9,000</w:t>
            </w:r>
            <w:r w:rsidRPr="00AC6218" w:rsidR="0060421D">
              <w:rPr>
                <w:rFonts w:ascii="Arial" w:hAnsi="Arial"/>
              </w:rPr>
              <w:t xml:space="preserve">   </w:t>
            </w:r>
          </w:p>
        </w:tc>
        <w:tc>
          <w:tcPr>
            <w:tcW w:w="1476" w:type="dxa"/>
            <w:shd w:val="clear" w:color="auto" w:fill="auto"/>
          </w:tcPr>
          <w:p w:rsidRPr="00AC6218" w:rsidR="001910C2" w:rsidP="00F005DC" w:rsidRDefault="001910C2" w14:paraId="622972DA" w14:textId="77777777">
            <w:pPr>
              <w:pStyle w:val="Style"/>
              <w:tabs>
                <w:tab w:val="left" w:pos="-1440"/>
              </w:tabs>
              <w:ind w:left="0" w:firstLine="0"/>
              <w:rPr>
                <w:rFonts w:ascii="Arial" w:hAnsi="Arial"/>
                <w:sz w:val="22"/>
                <w:szCs w:val="22"/>
              </w:rPr>
            </w:pPr>
          </w:p>
          <w:p w:rsidRPr="00AC6218" w:rsidR="0060421D" w:rsidP="00F005DC" w:rsidRDefault="0060421D" w14:paraId="6B28103A" w14:textId="77777777">
            <w:pPr>
              <w:pStyle w:val="Style"/>
              <w:tabs>
                <w:tab w:val="left" w:pos="-1440"/>
              </w:tabs>
              <w:ind w:left="0" w:firstLine="0"/>
              <w:rPr>
                <w:rFonts w:ascii="Arial" w:hAnsi="Arial"/>
                <w:sz w:val="22"/>
                <w:szCs w:val="22"/>
              </w:rPr>
            </w:pPr>
            <w:r w:rsidRPr="00AC6218">
              <w:rPr>
                <w:rFonts w:ascii="Arial" w:hAnsi="Arial"/>
                <w:sz w:val="22"/>
                <w:szCs w:val="22"/>
              </w:rPr>
              <w:t xml:space="preserve"> </w:t>
            </w:r>
            <w:r w:rsidRPr="00AC6218" w:rsidR="00E62C2C">
              <w:rPr>
                <w:rFonts w:ascii="Arial" w:hAnsi="Arial"/>
                <w:sz w:val="22"/>
                <w:szCs w:val="22"/>
              </w:rPr>
              <w:t xml:space="preserve">  4 minutes</w:t>
            </w:r>
          </w:p>
          <w:p w:rsidRPr="00AC6218" w:rsidR="001910C2" w:rsidP="00F005DC" w:rsidRDefault="001910C2" w14:paraId="7B0364A6" w14:textId="77777777">
            <w:pPr>
              <w:pStyle w:val="Style"/>
              <w:tabs>
                <w:tab w:val="left" w:pos="-1440"/>
              </w:tabs>
              <w:ind w:left="0" w:firstLine="0"/>
              <w:rPr>
                <w:rFonts w:ascii="Arial" w:hAnsi="Arial"/>
                <w:sz w:val="22"/>
                <w:szCs w:val="22"/>
              </w:rPr>
            </w:pPr>
            <w:r w:rsidRPr="00AC6218">
              <w:rPr>
                <w:rFonts w:ascii="Arial" w:hAnsi="Arial"/>
                <w:sz w:val="22"/>
                <w:szCs w:val="22"/>
              </w:rPr>
              <w:t>(.066 hours)</w:t>
            </w:r>
          </w:p>
        </w:tc>
      </w:tr>
      <w:tr w:rsidRPr="00F6767E" w:rsidR="007550E2" w:rsidTr="00D97FE5" w14:paraId="5C325AE2" w14:textId="77777777">
        <w:tblPrEx>
          <w:tblLook w:val="04A0" w:firstRow="1" w:lastRow="0" w:firstColumn="1" w:lastColumn="0" w:noHBand="0" w:noVBand="1"/>
        </w:tblPrEx>
        <w:tc>
          <w:tcPr>
            <w:tcW w:w="1710" w:type="dxa"/>
            <w:shd w:val="clear" w:color="auto" w:fill="auto"/>
          </w:tcPr>
          <w:p w:rsidRPr="00AC6218" w:rsidR="007550E2" w:rsidP="00520920" w:rsidRDefault="007550E2" w14:paraId="4630988C" w14:textId="77777777">
            <w:pPr>
              <w:pStyle w:val="Style"/>
              <w:tabs>
                <w:tab w:val="left" w:pos="-1440"/>
              </w:tabs>
              <w:ind w:left="0" w:firstLine="0"/>
              <w:rPr>
                <w:rFonts w:ascii="Arial" w:hAnsi="Arial"/>
                <w:b/>
                <w:sz w:val="20"/>
              </w:rPr>
            </w:pPr>
            <w:r w:rsidRPr="00AC6218">
              <w:rPr>
                <w:rFonts w:ascii="Arial" w:hAnsi="Arial"/>
                <w:b/>
                <w:sz w:val="20"/>
              </w:rPr>
              <w:t xml:space="preserve">Application to </w:t>
            </w:r>
            <w:r w:rsidRPr="00AC6218" w:rsidR="00363453">
              <w:rPr>
                <w:rFonts w:ascii="Arial" w:hAnsi="Arial"/>
                <w:b/>
                <w:sz w:val="20"/>
              </w:rPr>
              <w:t xml:space="preserve">Establish an </w:t>
            </w:r>
            <w:r w:rsidRPr="00AC6218">
              <w:rPr>
                <w:rFonts w:ascii="Arial" w:hAnsi="Arial"/>
                <w:b/>
                <w:sz w:val="20"/>
              </w:rPr>
              <w:t>ACE Protest</w:t>
            </w:r>
            <w:r w:rsidRPr="00AC6218" w:rsidR="00520920">
              <w:rPr>
                <w:rFonts w:ascii="Arial" w:hAnsi="Arial"/>
                <w:b/>
                <w:sz w:val="20"/>
              </w:rPr>
              <w:t xml:space="preserve"> Filer</w:t>
            </w:r>
            <w:r w:rsidRPr="00AC6218" w:rsidR="00363453">
              <w:rPr>
                <w:rFonts w:ascii="Arial" w:hAnsi="Arial"/>
                <w:b/>
                <w:sz w:val="20"/>
              </w:rPr>
              <w:t xml:space="preserve"> Account</w:t>
            </w:r>
          </w:p>
        </w:tc>
        <w:tc>
          <w:tcPr>
            <w:tcW w:w="1260" w:type="dxa"/>
            <w:shd w:val="clear" w:color="auto" w:fill="auto"/>
          </w:tcPr>
          <w:p w:rsidRPr="00AC6218" w:rsidR="000755B2" w:rsidP="000755B2" w:rsidRDefault="000755B2" w14:paraId="51590E45" w14:textId="77777777">
            <w:pPr>
              <w:pStyle w:val="Style"/>
              <w:tabs>
                <w:tab w:val="left" w:pos="-1440"/>
              </w:tabs>
              <w:ind w:left="0" w:firstLine="0"/>
              <w:jc w:val="center"/>
              <w:rPr>
                <w:rFonts w:ascii="Arial" w:hAnsi="Arial"/>
              </w:rPr>
            </w:pPr>
          </w:p>
          <w:p w:rsidRPr="00AC6218" w:rsidR="007550E2" w:rsidP="00410508" w:rsidRDefault="000755B2" w14:paraId="60855DFB" w14:textId="77777777">
            <w:pPr>
              <w:pStyle w:val="Style"/>
              <w:tabs>
                <w:tab w:val="left" w:pos="-1440"/>
              </w:tabs>
              <w:ind w:left="0" w:firstLine="0"/>
              <w:rPr>
                <w:rFonts w:ascii="Arial" w:hAnsi="Arial"/>
              </w:rPr>
            </w:pPr>
            <w:r w:rsidRPr="00AC6218">
              <w:rPr>
                <w:rFonts w:ascii="Arial" w:hAnsi="Arial"/>
              </w:rPr>
              <w:t xml:space="preserve">   </w:t>
            </w:r>
            <w:r w:rsidRPr="00AC6218" w:rsidR="002F4250">
              <w:rPr>
                <w:rFonts w:ascii="Arial" w:hAnsi="Arial"/>
              </w:rPr>
              <w:t>24</w:t>
            </w:r>
            <w:r w:rsidRPr="00AC6218" w:rsidR="00410508">
              <w:rPr>
                <w:rFonts w:ascii="Arial" w:hAnsi="Arial"/>
              </w:rPr>
              <w:t>8</w:t>
            </w:r>
          </w:p>
        </w:tc>
        <w:tc>
          <w:tcPr>
            <w:tcW w:w="1890" w:type="dxa"/>
            <w:shd w:val="clear" w:color="auto" w:fill="auto"/>
          </w:tcPr>
          <w:p w:rsidRPr="00AC6218" w:rsidR="000755B2" w:rsidP="000755B2" w:rsidRDefault="000755B2" w14:paraId="77735C1E" w14:textId="77777777">
            <w:pPr>
              <w:pStyle w:val="Style"/>
              <w:tabs>
                <w:tab w:val="left" w:pos="-1440"/>
              </w:tabs>
              <w:ind w:left="0" w:firstLine="0"/>
              <w:jc w:val="center"/>
              <w:rPr>
                <w:rFonts w:ascii="Arial" w:hAnsi="Arial"/>
              </w:rPr>
            </w:pPr>
          </w:p>
          <w:p w:rsidRPr="00AC6218" w:rsidR="007550E2" w:rsidP="000755B2" w:rsidRDefault="000755B2" w14:paraId="1FA1E75B" w14:textId="77777777">
            <w:pPr>
              <w:pStyle w:val="Style"/>
              <w:tabs>
                <w:tab w:val="left" w:pos="-1440"/>
              </w:tabs>
              <w:ind w:left="0" w:firstLine="0"/>
              <w:jc w:val="center"/>
              <w:rPr>
                <w:rFonts w:ascii="Arial" w:hAnsi="Arial"/>
              </w:rPr>
            </w:pPr>
            <w:r w:rsidRPr="00AC6218">
              <w:rPr>
                <w:rFonts w:ascii="Arial" w:hAnsi="Arial"/>
              </w:rPr>
              <w:t>3,750</w:t>
            </w:r>
          </w:p>
        </w:tc>
        <w:tc>
          <w:tcPr>
            <w:tcW w:w="1710" w:type="dxa"/>
            <w:shd w:val="clear" w:color="auto" w:fill="auto"/>
          </w:tcPr>
          <w:p w:rsidRPr="00AC6218" w:rsidR="000755B2" w:rsidP="000755B2" w:rsidRDefault="000755B2" w14:paraId="21355CA9" w14:textId="77777777">
            <w:pPr>
              <w:pStyle w:val="Style"/>
              <w:tabs>
                <w:tab w:val="left" w:pos="-1440"/>
              </w:tabs>
              <w:ind w:left="0" w:firstLine="0"/>
              <w:jc w:val="both"/>
              <w:rPr>
                <w:rFonts w:ascii="Arial" w:hAnsi="Arial"/>
              </w:rPr>
            </w:pPr>
          </w:p>
          <w:p w:rsidRPr="00AC6218" w:rsidR="007550E2" w:rsidP="000755B2" w:rsidRDefault="000755B2" w14:paraId="173087A1" w14:textId="77777777">
            <w:pPr>
              <w:pStyle w:val="Style"/>
              <w:tabs>
                <w:tab w:val="left" w:pos="-1440"/>
              </w:tabs>
              <w:ind w:left="0" w:firstLine="0"/>
              <w:jc w:val="both"/>
              <w:rPr>
                <w:rFonts w:ascii="Arial" w:hAnsi="Arial"/>
              </w:rPr>
            </w:pPr>
            <w:r w:rsidRPr="00AC6218">
              <w:rPr>
                <w:rFonts w:ascii="Arial" w:hAnsi="Arial"/>
              </w:rPr>
              <w:t xml:space="preserve">       1</w:t>
            </w:r>
          </w:p>
        </w:tc>
        <w:tc>
          <w:tcPr>
            <w:tcW w:w="1530" w:type="dxa"/>
            <w:shd w:val="clear" w:color="auto" w:fill="auto"/>
          </w:tcPr>
          <w:p w:rsidRPr="00AC6218" w:rsidR="000755B2" w:rsidP="000755B2" w:rsidRDefault="000755B2" w14:paraId="3BCFE2DC" w14:textId="77777777">
            <w:pPr>
              <w:pStyle w:val="Style"/>
              <w:tabs>
                <w:tab w:val="left" w:pos="-1440"/>
              </w:tabs>
              <w:ind w:left="0" w:firstLine="0"/>
              <w:jc w:val="center"/>
              <w:rPr>
                <w:rFonts w:ascii="Arial" w:hAnsi="Arial"/>
              </w:rPr>
            </w:pPr>
          </w:p>
          <w:p w:rsidRPr="00AC6218" w:rsidR="007550E2" w:rsidP="00262D57" w:rsidRDefault="00262D57" w14:paraId="313EF4AE" w14:textId="77777777">
            <w:pPr>
              <w:pStyle w:val="Style"/>
              <w:tabs>
                <w:tab w:val="left" w:pos="-1440"/>
              </w:tabs>
              <w:ind w:left="0" w:firstLine="0"/>
              <w:jc w:val="center"/>
              <w:rPr>
                <w:rFonts w:ascii="Arial" w:hAnsi="Arial"/>
              </w:rPr>
            </w:pPr>
            <w:r w:rsidRPr="00AC6218">
              <w:rPr>
                <w:rFonts w:ascii="Arial" w:hAnsi="Arial"/>
              </w:rPr>
              <w:t>3,750</w:t>
            </w:r>
          </w:p>
        </w:tc>
        <w:tc>
          <w:tcPr>
            <w:tcW w:w="1476" w:type="dxa"/>
            <w:shd w:val="clear" w:color="auto" w:fill="auto"/>
          </w:tcPr>
          <w:p w:rsidRPr="00AC6218" w:rsidR="000755B2" w:rsidP="000755B2" w:rsidRDefault="000755B2" w14:paraId="573D7A1F" w14:textId="77777777">
            <w:pPr>
              <w:pStyle w:val="Style"/>
              <w:tabs>
                <w:tab w:val="left" w:pos="-1440"/>
              </w:tabs>
              <w:ind w:left="0" w:firstLine="0"/>
              <w:rPr>
                <w:rFonts w:ascii="Arial" w:hAnsi="Arial"/>
                <w:sz w:val="22"/>
                <w:szCs w:val="22"/>
              </w:rPr>
            </w:pPr>
          </w:p>
          <w:p w:rsidRPr="00AC6218" w:rsidR="000755B2" w:rsidP="000755B2" w:rsidRDefault="000755B2" w14:paraId="6C82D8F7" w14:textId="77777777">
            <w:pPr>
              <w:pStyle w:val="Style"/>
              <w:tabs>
                <w:tab w:val="left" w:pos="-1440"/>
              </w:tabs>
              <w:ind w:left="0" w:firstLine="0"/>
              <w:rPr>
                <w:rFonts w:ascii="Arial" w:hAnsi="Arial"/>
                <w:sz w:val="22"/>
                <w:szCs w:val="22"/>
              </w:rPr>
            </w:pPr>
            <w:r w:rsidRPr="00AC6218">
              <w:rPr>
                <w:rFonts w:ascii="Arial" w:hAnsi="Arial"/>
                <w:sz w:val="22"/>
                <w:szCs w:val="22"/>
              </w:rPr>
              <w:t xml:space="preserve">   4 minutes</w:t>
            </w:r>
          </w:p>
          <w:p w:rsidRPr="00AC6218" w:rsidR="007550E2" w:rsidP="000755B2" w:rsidRDefault="000755B2" w14:paraId="72CA7689" w14:textId="77777777">
            <w:pPr>
              <w:pStyle w:val="Style"/>
              <w:tabs>
                <w:tab w:val="left" w:pos="-1440"/>
              </w:tabs>
              <w:ind w:left="0" w:firstLine="0"/>
              <w:jc w:val="both"/>
              <w:rPr>
                <w:rFonts w:ascii="Arial" w:hAnsi="Arial"/>
                <w:sz w:val="22"/>
                <w:szCs w:val="22"/>
              </w:rPr>
            </w:pPr>
            <w:r w:rsidRPr="00AC6218">
              <w:rPr>
                <w:rFonts w:ascii="Arial" w:hAnsi="Arial"/>
                <w:sz w:val="22"/>
                <w:szCs w:val="22"/>
              </w:rPr>
              <w:t>(.066 hours)</w:t>
            </w:r>
          </w:p>
        </w:tc>
      </w:tr>
      <w:tr w:rsidRPr="00F6767E" w:rsidR="007550E2" w:rsidTr="00D97FE5" w14:paraId="70B8AB30" w14:textId="77777777">
        <w:tblPrEx>
          <w:tblLook w:val="04A0" w:firstRow="1" w:lastRow="0" w:firstColumn="1" w:lastColumn="0" w:noHBand="0" w:noVBand="1"/>
        </w:tblPrEx>
        <w:tc>
          <w:tcPr>
            <w:tcW w:w="1710" w:type="dxa"/>
            <w:shd w:val="clear" w:color="auto" w:fill="auto"/>
          </w:tcPr>
          <w:p w:rsidRPr="00AC6218" w:rsidR="007550E2" w:rsidP="007550E2" w:rsidRDefault="007550E2" w14:paraId="12D56659" w14:textId="77777777">
            <w:pPr>
              <w:pStyle w:val="Style"/>
              <w:tabs>
                <w:tab w:val="left" w:pos="-1440"/>
              </w:tabs>
              <w:ind w:left="0" w:firstLine="0"/>
              <w:rPr>
                <w:rFonts w:ascii="Arial" w:hAnsi="Arial"/>
                <w:b/>
                <w:bCs/>
                <w:szCs w:val="24"/>
              </w:rPr>
            </w:pPr>
          </w:p>
          <w:p w:rsidRPr="00AC6218" w:rsidR="007550E2" w:rsidP="007550E2" w:rsidRDefault="007550E2" w14:paraId="1FC41A6F" w14:textId="77777777">
            <w:pPr>
              <w:pStyle w:val="Style"/>
              <w:tabs>
                <w:tab w:val="left" w:pos="-1440"/>
              </w:tabs>
              <w:ind w:left="0" w:firstLine="0"/>
              <w:rPr>
                <w:rFonts w:ascii="Arial" w:hAnsi="Arial"/>
                <w:b/>
                <w:sz w:val="22"/>
                <w:szCs w:val="22"/>
              </w:rPr>
            </w:pPr>
            <w:r w:rsidRPr="00AC6218">
              <w:rPr>
                <w:rFonts w:ascii="Arial" w:hAnsi="Arial"/>
                <w:b/>
                <w:bCs/>
                <w:szCs w:val="24"/>
              </w:rPr>
              <w:t xml:space="preserve">Total   </w:t>
            </w:r>
          </w:p>
        </w:tc>
        <w:tc>
          <w:tcPr>
            <w:tcW w:w="1260" w:type="dxa"/>
            <w:shd w:val="clear" w:color="auto" w:fill="auto"/>
          </w:tcPr>
          <w:p w:rsidRPr="00AC6218" w:rsidR="007550E2" w:rsidP="007550E2" w:rsidRDefault="007550E2" w14:paraId="4136CD58" w14:textId="77777777">
            <w:pPr>
              <w:pStyle w:val="Style"/>
              <w:tabs>
                <w:tab w:val="left" w:pos="-1440"/>
              </w:tabs>
              <w:ind w:left="0" w:firstLine="0"/>
              <w:jc w:val="both"/>
              <w:rPr>
                <w:rFonts w:ascii="Arial" w:hAnsi="Arial"/>
              </w:rPr>
            </w:pPr>
            <w:r w:rsidRPr="00AC6218">
              <w:rPr>
                <w:rFonts w:ascii="Arial" w:hAnsi="Arial"/>
              </w:rPr>
              <w:t xml:space="preserve">   </w:t>
            </w:r>
          </w:p>
          <w:p w:rsidRPr="00AC6218" w:rsidR="007550E2" w:rsidP="00A74FB7" w:rsidRDefault="00410508" w14:paraId="6E708B92" w14:textId="77777777">
            <w:pPr>
              <w:pStyle w:val="Style"/>
              <w:tabs>
                <w:tab w:val="left" w:pos="-1440"/>
              </w:tabs>
              <w:ind w:left="0" w:firstLine="0"/>
              <w:jc w:val="both"/>
              <w:rPr>
                <w:rFonts w:ascii="Arial" w:hAnsi="Arial"/>
              </w:rPr>
            </w:pPr>
            <w:r w:rsidRPr="00AC6218">
              <w:rPr>
                <w:rFonts w:ascii="Arial" w:hAnsi="Arial"/>
              </w:rPr>
              <w:t xml:space="preserve"> 7</w:t>
            </w:r>
            <w:r w:rsidRPr="00AC6218" w:rsidR="002C56B8">
              <w:rPr>
                <w:rFonts w:ascii="Arial" w:hAnsi="Arial"/>
              </w:rPr>
              <w:t>,</w:t>
            </w:r>
            <w:r w:rsidRPr="00AC6218" w:rsidR="00A74FB7">
              <w:rPr>
                <w:rFonts w:ascii="Arial" w:hAnsi="Arial"/>
              </w:rPr>
              <w:t>805</w:t>
            </w:r>
          </w:p>
        </w:tc>
        <w:tc>
          <w:tcPr>
            <w:tcW w:w="1890" w:type="dxa"/>
            <w:shd w:val="clear" w:color="auto" w:fill="auto"/>
          </w:tcPr>
          <w:p w:rsidRPr="00AC6218" w:rsidR="007550E2" w:rsidP="007550E2" w:rsidRDefault="007550E2" w14:paraId="6EA761BD" w14:textId="77777777">
            <w:pPr>
              <w:pStyle w:val="Style"/>
              <w:tabs>
                <w:tab w:val="left" w:pos="-1440"/>
              </w:tabs>
              <w:ind w:left="0" w:firstLine="0"/>
              <w:jc w:val="both"/>
              <w:rPr>
                <w:rFonts w:ascii="Arial" w:hAnsi="Arial"/>
              </w:rPr>
            </w:pPr>
          </w:p>
          <w:p w:rsidRPr="00AC6218" w:rsidR="007550E2" w:rsidP="000755B2" w:rsidRDefault="007550E2" w14:paraId="265D79B0" w14:textId="77777777">
            <w:pPr>
              <w:pStyle w:val="Style"/>
              <w:tabs>
                <w:tab w:val="left" w:pos="-1440"/>
              </w:tabs>
              <w:ind w:left="0" w:firstLine="0"/>
              <w:jc w:val="both"/>
              <w:rPr>
                <w:rFonts w:ascii="Arial" w:hAnsi="Arial"/>
              </w:rPr>
            </w:pPr>
            <w:r w:rsidRPr="00AC6218">
              <w:rPr>
                <w:rFonts w:ascii="Arial" w:hAnsi="Arial"/>
              </w:rPr>
              <w:t xml:space="preserve">        3</w:t>
            </w:r>
            <w:r w:rsidRPr="00AC6218" w:rsidR="000755B2">
              <w:rPr>
                <w:rFonts w:ascii="Arial" w:hAnsi="Arial"/>
              </w:rPr>
              <w:t>3</w:t>
            </w:r>
            <w:r w:rsidRPr="00AC6218">
              <w:rPr>
                <w:rFonts w:ascii="Arial" w:hAnsi="Arial"/>
              </w:rPr>
              <w:t>,</w:t>
            </w:r>
            <w:r w:rsidRPr="00AC6218" w:rsidR="000755B2">
              <w:rPr>
                <w:rFonts w:ascii="Arial" w:hAnsi="Arial"/>
              </w:rPr>
              <w:t>85</w:t>
            </w:r>
            <w:r w:rsidRPr="00AC6218">
              <w:rPr>
                <w:rFonts w:ascii="Arial" w:hAnsi="Arial"/>
              </w:rPr>
              <w:t>0</w:t>
            </w:r>
          </w:p>
        </w:tc>
        <w:tc>
          <w:tcPr>
            <w:tcW w:w="1710" w:type="dxa"/>
            <w:shd w:val="clear" w:color="auto" w:fill="auto"/>
          </w:tcPr>
          <w:p w:rsidRPr="00AC6218" w:rsidR="000755B2" w:rsidP="007550E2" w:rsidRDefault="000755B2" w14:paraId="6B12094F" w14:textId="77777777">
            <w:pPr>
              <w:pStyle w:val="Style"/>
              <w:tabs>
                <w:tab w:val="left" w:pos="-1440"/>
              </w:tabs>
              <w:ind w:left="0" w:firstLine="0"/>
              <w:jc w:val="both"/>
              <w:rPr>
                <w:rFonts w:ascii="Arial" w:hAnsi="Arial"/>
              </w:rPr>
            </w:pPr>
          </w:p>
          <w:p w:rsidRPr="00AC6218" w:rsidR="007550E2" w:rsidP="007550E2" w:rsidRDefault="000755B2" w14:paraId="2DFC1AA1" w14:textId="77777777">
            <w:pPr>
              <w:pStyle w:val="Style"/>
              <w:tabs>
                <w:tab w:val="left" w:pos="-1440"/>
              </w:tabs>
              <w:ind w:left="0" w:firstLine="0"/>
              <w:jc w:val="both"/>
              <w:rPr>
                <w:rFonts w:ascii="Arial" w:hAnsi="Arial"/>
              </w:rPr>
            </w:pPr>
            <w:r w:rsidRPr="00AC6218">
              <w:rPr>
                <w:rFonts w:ascii="Arial" w:hAnsi="Arial"/>
              </w:rPr>
              <w:t xml:space="preserve">       3</w:t>
            </w:r>
            <w:r w:rsidRPr="00AC6218" w:rsidR="007550E2">
              <w:rPr>
                <w:rFonts w:ascii="Arial" w:hAnsi="Arial"/>
              </w:rPr>
              <w:t xml:space="preserve">       </w:t>
            </w:r>
          </w:p>
        </w:tc>
        <w:tc>
          <w:tcPr>
            <w:tcW w:w="1530" w:type="dxa"/>
            <w:shd w:val="clear" w:color="auto" w:fill="auto"/>
          </w:tcPr>
          <w:p w:rsidRPr="00AC6218" w:rsidR="007550E2" w:rsidP="007550E2" w:rsidRDefault="007550E2" w14:paraId="3B9660F0" w14:textId="77777777">
            <w:pPr>
              <w:pStyle w:val="Style"/>
              <w:tabs>
                <w:tab w:val="left" w:pos="-1440"/>
              </w:tabs>
              <w:ind w:left="0" w:firstLine="0"/>
              <w:jc w:val="both"/>
              <w:rPr>
                <w:rFonts w:ascii="Arial" w:hAnsi="Arial"/>
              </w:rPr>
            </w:pPr>
          </w:p>
          <w:p w:rsidRPr="00AC6218" w:rsidR="007550E2" w:rsidP="00576555" w:rsidRDefault="007550E2" w14:paraId="1311B7D9" w14:textId="77777777">
            <w:pPr>
              <w:pStyle w:val="Style"/>
              <w:tabs>
                <w:tab w:val="left" w:pos="-1440"/>
              </w:tabs>
              <w:ind w:left="0" w:firstLine="0"/>
              <w:jc w:val="both"/>
              <w:rPr>
                <w:rFonts w:ascii="Arial" w:hAnsi="Arial"/>
              </w:rPr>
            </w:pPr>
            <w:r w:rsidRPr="00AC6218">
              <w:rPr>
                <w:rFonts w:ascii="Arial" w:hAnsi="Arial"/>
              </w:rPr>
              <w:t xml:space="preserve">     3</w:t>
            </w:r>
            <w:r w:rsidRPr="00AC6218" w:rsidR="00576555">
              <w:rPr>
                <w:rFonts w:ascii="Arial" w:hAnsi="Arial"/>
              </w:rPr>
              <w:t>3</w:t>
            </w:r>
            <w:r w:rsidRPr="00AC6218">
              <w:rPr>
                <w:rFonts w:ascii="Arial" w:hAnsi="Arial"/>
              </w:rPr>
              <w:t>,</w:t>
            </w:r>
            <w:r w:rsidRPr="00AC6218" w:rsidR="00576555">
              <w:rPr>
                <w:rFonts w:ascii="Arial" w:hAnsi="Arial"/>
              </w:rPr>
              <w:t>850</w:t>
            </w:r>
            <w:r w:rsidRPr="00AC6218">
              <w:rPr>
                <w:rFonts w:ascii="Arial" w:hAnsi="Arial"/>
              </w:rPr>
              <w:t xml:space="preserve">   </w:t>
            </w:r>
          </w:p>
        </w:tc>
        <w:tc>
          <w:tcPr>
            <w:tcW w:w="1476" w:type="dxa"/>
            <w:shd w:val="clear" w:color="auto" w:fill="auto"/>
          </w:tcPr>
          <w:p w:rsidRPr="00320182" w:rsidR="007550E2" w:rsidP="007550E2" w:rsidRDefault="007550E2" w14:paraId="29C6BF73" w14:textId="77777777">
            <w:pPr>
              <w:pStyle w:val="Style"/>
              <w:tabs>
                <w:tab w:val="left" w:pos="-1440"/>
              </w:tabs>
              <w:ind w:left="0" w:firstLine="0"/>
              <w:jc w:val="both"/>
              <w:rPr>
                <w:rFonts w:ascii="Arial" w:hAnsi="Arial"/>
                <w:sz w:val="22"/>
                <w:szCs w:val="22"/>
                <w:highlight w:val="yellow"/>
              </w:rPr>
            </w:pPr>
          </w:p>
          <w:p w:rsidRPr="00320182" w:rsidR="007550E2" w:rsidP="007550E2" w:rsidRDefault="007550E2" w14:paraId="48AB5A6C" w14:textId="77777777">
            <w:pPr>
              <w:pStyle w:val="Style"/>
              <w:tabs>
                <w:tab w:val="left" w:pos="-1440"/>
              </w:tabs>
              <w:ind w:left="0" w:firstLine="0"/>
              <w:rPr>
                <w:rFonts w:ascii="Arial" w:hAnsi="Arial"/>
                <w:sz w:val="22"/>
                <w:szCs w:val="22"/>
                <w:highlight w:val="yellow"/>
              </w:rPr>
            </w:pPr>
          </w:p>
        </w:tc>
      </w:tr>
    </w:tbl>
    <w:p w:rsidRPr="001250EA" w:rsidR="001250EA" w:rsidP="004702E5" w:rsidRDefault="00E9338E" w14:paraId="778C34FD" w14:textId="6AD468A5">
      <w:pPr>
        <w:tabs>
          <w:tab w:val="left" w:pos="-1440"/>
        </w:tabs>
        <w:ind w:left="720" w:hanging="720"/>
        <w:jc w:val="both"/>
        <w:rPr>
          <w:rFonts w:ascii="Arial" w:hAnsi="Arial"/>
          <w:bCs/>
          <w:szCs w:val="24"/>
        </w:rPr>
      </w:pPr>
      <w:r>
        <w:rPr>
          <w:rFonts w:ascii="Arial" w:hAnsi="Arial"/>
          <w:b/>
          <w:bCs/>
          <w:szCs w:val="24"/>
        </w:rPr>
        <w:tab/>
      </w:r>
    </w:p>
    <w:p w:rsidR="00E9338E" w:rsidP="004702E5" w:rsidRDefault="00E9338E" w14:paraId="58D9C51F" w14:textId="5803507C">
      <w:pPr>
        <w:tabs>
          <w:tab w:val="left" w:pos="-1440"/>
        </w:tabs>
        <w:ind w:left="720" w:hanging="720"/>
        <w:jc w:val="both"/>
        <w:rPr>
          <w:rFonts w:ascii="Arial" w:hAnsi="Arial"/>
          <w:bCs/>
          <w:szCs w:val="24"/>
        </w:rPr>
      </w:pPr>
      <w:r>
        <w:rPr>
          <w:rFonts w:ascii="Arial" w:hAnsi="Arial"/>
          <w:b/>
          <w:bCs/>
          <w:szCs w:val="24"/>
        </w:rPr>
        <w:tab/>
      </w:r>
      <w:r w:rsidRPr="001123F0">
        <w:rPr>
          <w:rFonts w:ascii="Arial" w:hAnsi="Arial"/>
          <w:bCs/>
          <w:szCs w:val="24"/>
        </w:rPr>
        <w:t>The</w:t>
      </w:r>
      <w:r w:rsidRPr="001123F0" w:rsidR="008377E0">
        <w:rPr>
          <w:rFonts w:ascii="Arial" w:hAnsi="Arial"/>
          <w:bCs/>
          <w:szCs w:val="24"/>
        </w:rPr>
        <w:t xml:space="preserve"> </w:t>
      </w:r>
      <w:r w:rsidRPr="001123F0">
        <w:rPr>
          <w:rFonts w:ascii="Arial" w:hAnsi="Arial"/>
          <w:bCs/>
          <w:szCs w:val="24"/>
        </w:rPr>
        <w:t xml:space="preserve">above chart </w:t>
      </w:r>
      <w:r w:rsidRPr="001123F0" w:rsidR="001123F0">
        <w:rPr>
          <w:rFonts w:ascii="Arial" w:hAnsi="Arial"/>
          <w:bCs/>
          <w:szCs w:val="24"/>
        </w:rPr>
        <w:t>includes</w:t>
      </w:r>
      <w:r w:rsidRPr="001123F0">
        <w:rPr>
          <w:rFonts w:ascii="Arial" w:hAnsi="Arial"/>
          <w:bCs/>
          <w:szCs w:val="24"/>
        </w:rPr>
        <w:t xml:space="preserve"> the addition of the Application to ACE (</w:t>
      </w:r>
      <w:r w:rsidRPr="001123F0" w:rsidR="00FF2755">
        <w:rPr>
          <w:rFonts w:ascii="Arial" w:hAnsi="Arial"/>
          <w:bCs/>
          <w:szCs w:val="24"/>
        </w:rPr>
        <w:t xml:space="preserve">for </w:t>
      </w:r>
      <w:r w:rsidRPr="001123F0" w:rsidR="00B52C29">
        <w:rPr>
          <w:rFonts w:ascii="Arial" w:hAnsi="Arial"/>
          <w:bCs/>
          <w:szCs w:val="24"/>
        </w:rPr>
        <w:t>protest filer</w:t>
      </w:r>
      <w:r w:rsidRPr="001123F0" w:rsidR="004443CB">
        <w:rPr>
          <w:rFonts w:ascii="Arial" w:hAnsi="Arial"/>
          <w:bCs/>
          <w:szCs w:val="24"/>
        </w:rPr>
        <w:t xml:space="preserve"> </w:t>
      </w:r>
      <w:r w:rsidRPr="001123F0" w:rsidR="00B52C29">
        <w:rPr>
          <w:rFonts w:ascii="Arial" w:hAnsi="Arial"/>
          <w:bCs/>
          <w:szCs w:val="24"/>
        </w:rPr>
        <w:t>a</w:t>
      </w:r>
      <w:r w:rsidRPr="001123F0" w:rsidR="004443CB">
        <w:rPr>
          <w:rFonts w:ascii="Arial" w:hAnsi="Arial"/>
          <w:bCs/>
          <w:szCs w:val="24"/>
        </w:rPr>
        <w:t>ccounts</w:t>
      </w:r>
      <w:r w:rsidRPr="001123F0">
        <w:rPr>
          <w:rFonts w:ascii="Arial" w:hAnsi="Arial"/>
          <w:bCs/>
          <w:szCs w:val="24"/>
        </w:rPr>
        <w:t>) which adds</w:t>
      </w:r>
      <w:r w:rsidRPr="001123F0" w:rsidR="00FF2755">
        <w:rPr>
          <w:rFonts w:ascii="Arial" w:hAnsi="Arial"/>
          <w:bCs/>
          <w:szCs w:val="24"/>
        </w:rPr>
        <w:t xml:space="preserve"> </w:t>
      </w:r>
      <w:r w:rsidRPr="001123F0">
        <w:rPr>
          <w:rFonts w:ascii="Arial" w:hAnsi="Arial"/>
          <w:bCs/>
          <w:szCs w:val="24"/>
        </w:rPr>
        <w:t xml:space="preserve">an estimated </w:t>
      </w:r>
      <w:r w:rsidRPr="001123F0" w:rsidR="004443CB">
        <w:rPr>
          <w:rFonts w:ascii="Arial" w:hAnsi="Arial"/>
          <w:bCs/>
          <w:szCs w:val="24"/>
        </w:rPr>
        <w:t>3750</w:t>
      </w:r>
      <w:r w:rsidRPr="001123F0">
        <w:rPr>
          <w:rFonts w:ascii="Arial" w:hAnsi="Arial"/>
          <w:bCs/>
          <w:szCs w:val="24"/>
        </w:rPr>
        <w:t xml:space="preserve"> annual respondents</w:t>
      </w:r>
      <w:r w:rsidRPr="001123F0" w:rsidR="00FF2755">
        <w:rPr>
          <w:rFonts w:ascii="Arial" w:hAnsi="Arial"/>
          <w:bCs/>
          <w:szCs w:val="24"/>
        </w:rPr>
        <w:t xml:space="preserve"> </w:t>
      </w:r>
      <w:r w:rsidRPr="001123F0">
        <w:rPr>
          <w:rFonts w:ascii="Arial" w:hAnsi="Arial"/>
          <w:bCs/>
          <w:szCs w:val="24"/>
        </w:rPr>
        <w:t xml:space="preserve">and </w:t>
      </w:r>
      <w:r w:rsidRPr="001123F0" w:rsidR="001A075C">
        <w:rPr>
          <w:rFonts w:ascii="Arial" w:hAnsi="Arial"/>
          <w:bCs/>
          <w:szCs w:val="24"/>
        </w:rPr>
        <w:t>248</w:t>
      </w:r>
      <w:r w:rsidRPr="001123F0">
        <w:rPr>
          <w:rFonts w:ascii="Arial" w:hAnsi="Arial"/>
          <w:bCs/>
          <w:szCs w:val="24"/>
        </w:rPr>
        <w:t xml:space="preserve"> annual burden hours</w:t>
      </w:r>
      <w:r w:rsidRPr="001123F0" w:rsidR="009E7F57">
        <w:rPr>
          <w:rFonts w:ascii="Arial" w:hAnsi="Arial"/>
          <w:bCs/>
          <w:szCs w:val="24"/>
        </w:rPr>
        <w:t xml:space="preserve">.  </w:t>
      </w:r>
      <w:r w:rsidRPr="001123F0">
        <w:rPr>
          <w:rFonts w:ascii="Arial" w:hAnsi="Arial"/>
          <w:bCs/>
          <w:szCs w:val="24"/>
        </w:rPr>
        <w:t xml:space="preserve"> There are no changes to the Application to ACE </w:t>
      </w:r>
      <w:r w:rsidRPr="001123F0" w:rsidR="00FF2755">
        <w:rPr>
          <w:rFonts w:ascii="Arial" w:hAnsi="Arial"/>
          <w:bCs/>
          <w:szCs w:val="24"/>
        </w:rPr>
        <w:t xml:space="preserve">for </w:t>
      </w:r>
      <w:r w:rsidRPr="001123F0" w:rsidR="00666CA9">
        <w:rPr>
          <w:rFonts w:ascii="Arial" w:hAnsi="Arial"/>
          <w:bCs/>
          <w:szCs w:val="24"/>
        </w:rPr>
        <w:t>I</w:t>
      </w:r>
      <w:r w:rsidRPr="001123F0" w:rsidR="00FF2755">
        <w:rPr>
          <w:rFonts w:ascii="Arial" w:hAnsi="Arial"/>
          <w:bCs/>
          <w:szCs w:val="24"/>
        </w:rPr>
        <w:t xml:space="preserve">mport or </w:t>
      </w:r>
      <w:r w:rsidRPr="001123F0" w:rsidR="00666CA9">
        <w:rPr>
          <w:rFonts w:ascii="Arial" w:hAnsi="Arial"/>
          <w:bCs/>
          <w:szCs w:val="24"/>
        </w:rPr>
        <w:t>E</w:t>
      </w:r>
      <w:r w:rsidRPr="001123F0" w:rsidR="00FF2755">
        <w:rPr>
          <w:rFonts w:ascii="Arial" w:hAnsi="Arial"/>
          <w:bCs/>
          <w:szCs w:val="24"/>
        </w:rPr>
        <w:t>xport</w:t>
      </w:r>
      <w:r w:rsidRPr="001123F0">
        <w:rPr>
          <w:rFonts w:ascii="Arial" w:hAnsi="Arial"/>
          <w:bCs/>
          <w:szCs w:val="24"/>
        </w:rPr>
        <w:t>.</w:t>
      </w:r>
    </w:p>
    <w:p w:rsidR="00E9338E" w:rsidP="004702E5" w:rsidRDefault="00E9338E" w14:paraId="356C0FCD" w14:textId="27100E2D">
      <w:pPr>
        <w:tabs>
          <w:tab w:val="left" w:pos="-1440"/>
        </w:tabs>
        <w:ind w:left="720" w:hanging="720"/>
        <w:jc w:val="both"/>
        <w:rPr>
          <w:rFonts w:ascii="Arial" w:hAnsi="Arial"/>
          <w:bCs/>
          <w:szCs w:val="24"/>
        </w:rPr>
      </w:pPr>
    </w:p>
    <w:p w:rsidRPr="00E9338E" w:rsidR="00575BB3" w:rsidP="004702E5" w:rsidRDefault="00575BB3" w14:paraId="2DFC91A4" w14:textId="77777777">
      <w:pPr>
        <w:tabs>
          <w:tab w:val="left" w:pos="-1440"/>
        </w:tabs>
        <w:ind w:left="720" w:hanging="720"/>
        <w:jc w:val="both"/>
        <w:rPr>
          <w:rFonts w:ascii="Arial" w:hAnsi="Arial"/>
          <w:bCs/>
          <w:szCs w:val="24"/>
        </w:rPr>
      </w:pPr>
    </w:p>
    <w:p w:rsidR="00B449E9" w:rsidP="00B449E9" w:rsidRDefault="00F6767E" w14:paraId="0DA707A3" w14:textId="77777777">
      <w:pPr>
        <w:tabs>
          <w:tab w:val="left" w:pos="-1440"/>
        </w:tabs>
        <w:ind w:left="720" w:hanging="720"/>
        <w:jc w:val="both"/>
        <w:rPr>
          <w:rFonts w:ascii="Arial" w:hAnsi="Arial"/>
          <w:b/>
          <w:bCs/>
          <w:szCs w:val="24"/>
        </w:rPr>
      </w:pPr>
      <w:r>
        <w:rPr>
          <w:rFonts w:ascii="Arial" w:hAnsi="Arial"/>
          <w:b/>
          <w:bCs/>
          <w:szCs w:val="24"/>
        </w:rPr>
        <w:tab/>
      </w:r>
      <w:r w:rsidR="00B449E9">
        <w:rPr>
          <w:rFonts w:ascii="Arial" w:hAnsi="Arial"/>
          <w:b/>
          <w:bCs/>
          <w:szCs w:val="24"/>
        </w:rPr>
        <w:t>Public Cost</w:t>
      </w:r>
    </w:p>
    <w:p w:rsidR="00C3374F" w:rsidP="00C3374F" w:rsidRDefault="004702E5" w14:paraId="3E1A9B4C" w14:textId="48455664">
      <w:pPr>
        <w:ind w:left="720" w:hanging="720"/>
        <w:jc w:val="both"/>
        <w:rPr>
          <w:rFonts w:ascii="Arial" w:hAnsi="Arial" w:cs="Arial"/>
        </w:rPr>
      </w:pPr>
      <w:r>
        <w:rPr>
          <w:rFonts w:ascii="Arial" w:hAnsi="Arial"/>
          <w:b/>
          <w:bCs/>
          <w:szCs w:val="24"/>
        </w:rPr>
        <w:tab/>
      </w:r>
      <w:r w:rsidR="00C3374F">
        <w:rPr>
          <w:rFonts w:ascii="Arial" w:hAnsi="Arial" w:cs="Arial"/>
        </w:rPr>
        <w:tab/>
      </w:r>
    </w:p>
    <w:p w:rsidRPr="003D3DAE" w:rsidR="003D3DAE" w:rsidP="0048227E" w:rsidRDefault="003D3DAE" w14:paraId="66685EF3" w14:textId="4221DC5F">
      <w:pPr>
        <w:widowControl/>
        <w:ind w:left="720"/>
        <w:rPr>
          <w:rFonts w:ascii="Arial" w:hAnsi="Arial" w:eastAsia="Calibri" w:cs="Arial"/>
          <w:b/>
          <w:snapToGrid/>
          <w:szCs w:val="24"/>
        </w:rPr>
      </w:pPr>
      <w:r w:rsidRPr="003D3DAE">
        <w:rPr>
          <w:rFonts w:ascii="Arial" w:hAnsi="Arial" w:eastAsia="Calibri" w:cs="Arial"/>
          <w:snapToGrid/>
          <w:szCs w:val="24"/>
        </w:rPr>
        <w:t>The estimated cost to the respondents is $</w:t>
      </w:r>
      <w:r w:rsidRPr="0048227E" w:rsidR="0048227E">
        <w:rPr>
          <w:rFonts w:ascii="Arial" w:hAnsi="Arial" w:eastAsia="Calibri" w:cs="Arial"/>
          <w:snapToGrid/>
          <w:szCs w:val="24"/>
        </w:rPr>
        <w:t>244,062</w:t>
      </w:r>
      <w:r w:rsidRPr="003D3DAE">
        <w:rPr>
          <w:rFonts w:ascii="Arial" w:hAnsi="Arial" w:eastAsia="Calibri" w:cs="Arial"/>
          <w:snapToGrid/>
          <w:szCs w:val="24"/>
        </w:rPr>
        <w:t>.  This is based on the estimated burden hours (</w:t>
      </w:r>
      <w:r w:rsidRPr="0048227E">
        <w:rPr>
          <w:rFonts w:ascii="Arial" w:hAnsi="Arial" w:eastAsia="Calibri" w:cs="Arial"/>
          <w:snapToGrid/>
          <w:szCs w:val="24"/>
        </w:rPr>
        <w:t>7,805</w:t>
      </w:r>
      <w:r w:rsidRPr="003D3DAE">
        <w:rPr>
          <w:rFonts w:ascii="Arial" w:hAnsi="Arial" w:eastAsia="Calibri" w:cs="Arial"/>
          <w:snapToGrid/>
          <w:szCs w:val="24"/>
        </w:rPr>
        <w:t>) multiplied by the average loaded hourly wage rate for importers ($31.27).  CBP calculated this loaded wage rate by first multiplying the Bureau of Labor Statistics’ (BLS) 2019 median hourly wage rate for Cargo and Freight Agents ($21.03), which CBP assumes best represents the wage for importers, by the ratio of BLS’ average 2019 total compensation to wages and salaries for Office and Administrative Support occupations (1.4869), the assumed occupational group for importers, to account for non-salary employee benefits.</w:t>
      </w:r>
      <w:r w:rsidRPr="003D3DAE">
        <w:rPr>
          <w:rFonts w:ascii="Arial" w:hAnsi="Arial" w:eastAsia="Calibri" w:cs="Arial"/>
          <w:snapToGrid/>
          <w:szCs w:val="24"/>
          <w:vertAlign w:val="superscript"/>
        </w:rPr>
        <w:footnoteReference w:id="1"/>
      </w:r>
      <w:r w:rsidRPr="003D3DAE">
        <w:rPr>
          <w:rFonts w:ascii="Arial" w:hAnsi="Arial" w:eastAsia="Calibri" w:cs="Arial"/>
          <w:snapToGrid/>
          <w:szCs w:val="24"/>
          <w:vertAlign w:val="superscript"/>
        </w:rPr>
        <w:t xml:space="preserve">  </w:t>
      </w:r>
      <w:r w:rsidRPr="003D3DAE">
        <w:rPr>
          <w:rFonts w:ascii="Arial" w:hAnsi="Arial" w:eastAsia="Calibri" w:cs="Arial"/>
          <w:snapToGrid/>
          <w:szCs w:val="24"/>
        </w:rPr>
        <w:t>This figure is in 2019 U.S. dollars and CBP assumes an annual growth rate of 0 percent; the 2019 U.S. dollar value is equal to the 2020 U.S. dollar value.</w:t>
      </w:r>
    </w:p>
    <w:p w:rsidR="004702E5" w:rsidP="0063186A" w:rsidRDefault="004702E5" w14:paraId="122D3D96" w14:textId="77777777">
      <w:pPr>
        <w:widowControl/>
        <w:spacing w:after="160" w:line="259" w:lineRule="auto"/>
        <w:rPr>
          <w:rFonts w:ascii="Arial" w:hAnsi="Arial"/>
          <w:b/>
          <w:bCs/>
          <w:szCs w:val="24"/>
        </w:rPr>
      </w:pPr>
    </w:p>
    <w:p w:rsidRPr="00C47181" w:rsidR="003936B4" w:rsidP="00371523" w:rsidRDefault="003936B4" w14:paraId="6CA06F78" w14:textId="77777777">
      <w:pPr>
        <w:numPr>
          <w:ilvl w:val="0"/>
          <w:numId w:val="18"/>
        </w:numPr>
        <w:tabs>
          <w:tab w:val="left" w:pos="-1440"/>
        </w:tabs>
        <w:ind w:hanging="720"/>
        <w:rPr>
          <w:rFonts w:ascii="Arial" w:hAnsi="Arial"/>
          <w:szCs w:val="24"/>
        </w:rPr>
      </w:pPr>
      <w:r w:rsidRPr="00C47181">
        <w:rPr>
          <w:rFonts w:ascii="Arial" w:hAnsi="Arial" w:cs="Arial"/>
          <w:b/>
          <w:bCs/>
          <w:szCs w:val="24"/>
        </w:rPr>
        <w:t>Provide an estimate of the total annual cost burden to respondents or record</w:t>
      </w:r>
      <w:r w:rsidR="00A66ABE">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3936B4" w:rsidP="003936B4" w:rsidRDefault="003936B4" w14:paraId="16E72FEB" w14:textId="77777777">
      <w:pPr>
        <w:ind w:left="660"/>
        <w:jc w:val="both"/>
        <w:rPr>
          <w:rFonts w:ascii="Arial" w:hAnsi="Arial" w:cs="Arial"/>
        </w:rPr>
      </w:pPr>
    </w:p>
    <w:p w:rsidR="003936B4" w:rsidP="008922AA" w:rsidRDefault="003936B4" w14:paraId="3E26009F" w14:textId="77777777">
      <w:pPr>
        <w:ind w:left="660"/>
        <w:rPr>
          <w:rFonts w:ascii="Arial" w:hAnsi="Arial" w:cs="Arial"/>
        </w:rPr>
      </w:pPr>
      <w:r w:rsidRPr="00575BB3">
        <w:rPr>
          <w:rFonts w:ascii="Arial" w:hAnsi="Arial" w:cs="Arial"/>
        </w:rPr>
        <w:t>There are no capitalization, start-up or maintenance costs associated with this information collection.</w:t>
      </w:r>
    </w:p>
    <w:p w:rsidR="00716EBB" w:rsidP="008922AA" w:rsidRDefault="00716EBB" w14:paraId="52F29AB8" w14:textId="77777777">
      <w:pPr>
        <w:ind w:left="660"/>
        <w:rPr>
          <w:rFonts w:ascii="Arial" w:hAnsi="Arial" w:cs="Arial"/>
        </w:rPr>
      </w:pPr>
    </w:p>
    <w:p w:rsidR="004546CA" w:rsidP="0032796D" w:rsidRDefault="004546CA" w14:paraId="40265F35" w14:textId="77777777">
      <w:pPr>
        <w:numPr>
          <w:ilvl w:val="0"/>
          <w:numId w:val="18"/>
        </w:numPr>
        <w:ind w:hanging="720"/>
        <w:jc w:val="both"/>
        <w:rPr>
          <w:rFonts w:ascii="Arial" w:hAnsi="Arial" w:cs="Arial"/>
          <w:b/>
          <w:bCs/>
          <w:szCs w:val="24"/>
        </w:rPr>
      </w:pPr>
      <w:r>
        <w:rPr>
          <w:rFonts w:ascii="Arial" w:hAnsi="Arial" w:cs="Arial"/>
          <w:b/>
          <w:bCs/>
          <w:szCs w:val="24"/>
        </w:rPr>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102346" w:rsidP="00102346" w:rsidRDefault="00381809" w14:paraId="45C3C807" w14:textId="77777777">
      <w:pPr>
        <w:tabs>
          <w:tab w:val="left" w:pos="-1440"/>
        </w:tabs>
        <w:jc w:val="both"/>
        <w:rPr>
          <w:rFonts w:ascii="Arial" w:hAnsi="Arial"/>
        </w:rPr>
      </w:pPr>
      <w:r>
        <w:rPr>
          <w:rFonts w:ascii="Arial" w:hAnsi="Arial"/>
        </w:rPr>
        <w:t xml:space="preserve">  </w:t>
      </w:r>
    </w:p>
    <w:p w:rsidRPr="005E32C8" w:rsidR="00102346" w:rsidP="00102346" w:rsidRDefault="00102346" w14:paraId="3DD86517" w14:textId="16A02F65">
      <w:pPr>
        <w:tabs>
          <w:tab w:val="left" w:pos="-1440"/>
        </w:tabs>
        <w:ind w:left="720"/>
        <w:jc w:val="both"/>
        <w:rPr>
          <w:rFonts w:ascii="Arial" w:hAnsi="Arial" w:eastAsia="Calibri" w:cs="Arial"/>
          <w:snapToGrid/>
          <w:szCs w:val="24"/>
        </w:rPr>
      </w:pPr>
      <w:r w:rsidRPr="005E32C8">
        <w:rPr>
          <w:rFonts w:ascii="Arial" w:hAnsi="Arial" w:eastAsia="Calibri" w:cs="Arial"/>
          <w:snapToGrid/>
          <w:szCs w:val="24"/>
        </w:rPr>
        <w:t>The estimated annual cost to the Federal Government associated with the review of th</w:t>
      </w:r>
      <w:r w:rsidRPr="005E32C8" w:rsidR="00BB566D">
        <w:rPr>
          <w:rFonts w:ascii="Arial" w:hAnsi="Arial" w:eastAsia="Calibri" w:cs="Arial"/>
          <w:snapToGrid/>
          <w:szCs w:val="24"/>
        </w:rPr>
        <w:t xml:space="preserve">is information collection </w:t>
      </w:r>
      <w:r w:rsidRPr="005E32C8">
        <w:rPr>
          <w:rFonts w:ascii="Arial" w:hAnsi="Arial" w:eastAsia="Calibri" w:cs="Arial"/>
          <w:snapToGrid/>
          <w:szCs w:val="24"/>
        </w:rPr>
        <w:t>is $</w:t>
      </w:r>
      <w:r w:rsidRPr="005E32C8" w:rsidR="004B5746">
        <w:rPr>
          <w:rFonts w:ascii="Arial" w:hAnsi="Arial" w:eastAsia="Calibri" w:cs="Arial"/>
          <w:snapToGrid/>
          <w:szCs w:val="24"/>
        </w:rPr>
        <w:t>489,585</w:t>
      </w:r>
      <w:r w:rsidRPr="005E32C8">
        <w:rPr>
          <w:rFonts w:ascii="Arial" w:hAnsi="Arial" w:eastAsia="Calibri" w:cs="Arial"/>
          <w:snapToGrid/>
          <w:szCs w:val="24"/>
        </w:rPr>
        <w:t>. This is based on the number of responses that must be reviewed (</w:t>
      </w:r>
      <w:r w:rsidRPr="005E32C8" w:rsidR="00BB566D">
        <w:rPr>
          <w:rFonts w:ascii="Arial" w:hAnsi="Arial" w:eastAsia="Calibri" w:cs="Arial"/>
          <w:snapToGrid/>
          <w:szCs w:val="24"/>
        </w:rPr>
        <w:t>33,850</w:t>
      </w:r>
      <w:r w:rsidRPr="005E32C8">
        <w:rPr>
          <w:rFonts w:ascii="Arial" w:hAnsi="Arial" w:eastAsia="Calibri" w:cs="Arial"/>
          <w:snapToGrid/>
          <w:szCs w:val="24"/>
        </w:rPr>
        <w:t>) multiplied by the time burden to review and process each response (</w:t>
      </w:r>
      <w:r w:rsidRPr="005E32C8" w:rsidR="00BB566D">
        <w:rPr>
          <w:rFonts w:ascii="Arial" w:hAnsi="Arial" w:eastAsia="Calibri" w:cs="Arial"/>
          <w:snapToGrid/>
          <w:szCs w:val="24"/>
        </w:rPr>
        <w:t>15 minutes</w:t>
      </w:r>
      <w:r w:rsidRPr="005E32C8" w:rsidR="0063150B">
        <w:rPr>
          <w:rFonts w:ascii="Arial" w:hAnsi="Arial" w:eastAsia="Calibri" w:cs="Arial"/>
          <w:snapToGrid/>
          <w:szCs w:val="24"/>
        </w:rPr>
        <w:t xml:space="preserve"> 0.25</w:t>
      </w:r>
      <w:r w:rsidRPr="005E32C8">
        <w:rPr>
          <w:rFonts w:ascii="Arial" w:hAnsi="Arial" w:eastAsia="Calibri" w:cs="Arial"/>
          <w:snapToGrid/>
          <w:szCs w:val="24"/>
        </w:rPr>
        <w:t xml:space="preserve"> hours) = </w:t>
      </w:r>
      <w:r w:rsidRPr="005E32C8" w:rsidR="006961EF">
        <w:rPr>
          <w:rFonts w:ascii="Arial" w:hAnsi="Arial" w:eastAsia="Calibri" w:cs="Arial"/>
          <w:snapToGrid/>
          <w:szCs w:val="24"/>
        </w:rPr>
        <w:t>8,463</w:t>
      </w:r>
      <w:r w:rsidRPr="005E32C8">
        <w:rPr>
          <w:rFonts w:ascii="Arial" w:hAnsi="Arial" w:eastAsia="Calibri" w:cs="Arial"/>
          <w:snapToGrid/>
          <w:szCs w:val="24"/>
        </w:rPr>
        <w:t xml:space="preserve"> hours multiplied by the average hourly loaded rate for other CBP employees ($57.85)</w:t>
      </w:r>
      <w:r w:rsidRPr="005E32C8">
        <w:rPr>
          <w:rFonts w:ascii="Arial" w:hAnsi="Arial" w:eastAsia="Calibri" w:cs="Arial"/>
          <w:snapToGrid/>
          <w:szCs w:val="24"/>
          <w:vertAlign w:val="superscript"/>
        </w:rPr>
        <w:footnoteReference w:id="2"/>
      </w:r>
      <w:r w:rsidRPr="005E32C8">
        <w:rPr>
          <w:rFonts w:ascii="Arial" w:hAnsi="Arial" w:eastAsia="Calibri" w:cs="Arial"/>
          <w:snapToGrid/>
          <w:szCs w:val="24"/>
        </w:rPr>
        <w:t xml:space="preserve"> = $</w:t>
      </w:r>
      <w:r w:rsidRPr="005E32C8" w:rsidR="004B5746">
        <w:rPr>
          <w:rFonts w:ascii="Arial" w:hAnsi="Arial" w:eastAsia="Calibri" w:cs="Arial"/>
          <w:snapToGrid/>
          <w:szCs w:val="24"/>
        </w:rPr>
        <w:t>489,585</w:t>
      </w:r>
      <w:r w:rsidRPr="005E32C8">
        <w:rPr>
          <w:rFonts w:ascii="Arial" w:hAnsi="Arial" w:eastAsia="Calibri" w:cs="Arial"/>
          <w:snapToGrid/>
          <w:szCs w:val="24"/>
        </w:rPr>
        <w:t>.</w:t>
      </w:r>
    </w:p>
    <w:p w:rsidR="004546CA" w:rsidP="005E32C8" w:rsidRDefault="00381809" w14:paraId="1EFCB86B" w14:textId="4194F86F">
      <w:pPr>
        <w:tabs>
          <w:tab w:val="left" w:pos="-1080"/>
          <w:tab w:val="left" w:pos="-720"/>
          <w:tab w:val="left" w:pos="0"/>
          <w:tab w:val="left" w:pos="720"/>
          <w:tab w:val="left" w:pos="1080"/>
        </w:tabs>
        <w:ind w:left="720"/>
        <w:rPr>
          <w:rFonts w:ascii="Arial" w:hAnsi="Arial"/>
          <w:b/>
          <w:bCs/>
          <w:szCs w:val="24"/>
        </w:rPr>
      </w:pPr>
      <w:r>
        <w:rPr>
          <w:rFonts w:ascii="Arial" w:hAnsi="Arial"/>
        </w:rPr>
        <w:t xml:space="preserve">    </w:t>
      </w:r>
      <w:r w:rsidR="004546CA">
        <w:rPr>
          <w:rFonts w:ascii="Arial" w:hAnsi="Arial"/>
        </w:rPr>
        <w:tab/>
      </w:r>
    </w:p>
    <w:p w:rsidRPr="00C47181" w:rsidR="004546CA" w:rsidP="00371523" w:rsidRDefault="004546CA" w14:paraId="603BAD39" w14:textId="77777777">
      <w:pPr>
        <w:numPr>
          <w:ilvl w:val="0"/>
          <w:numId w:val="18"/>
        </w:numPr>
        <w:ind w:hanging="720"/>
        <w:rPr>
          <w:rFonts w:ascii="Arial" w:hAnsi="Arial" w:cs="Arial"/>
          <w:b/>
          <w:bCs/>
          <w:szCs w:val="24"/>
        </w:rPr>
      </w:pPr>
      <w:r w:rsidRPr="00C47181">
        <w:rPr>
          <w:rFonts w:ascii="Arial" w:hAnsi="Arial" w:cs="Arial"/>
          <w:b/>
          <w:bCs/>
          <w:szCs w:val="24"/>
        </w:rPr>
        <w:t>Explain the reasons for any program changes or adjustments reported in Items 1</w:t>
      </w:r>
      <w:r>
        <w:rPr>
          <w:rFonts w:ascii="Arial" w:hAnsi="Arial" w:cs="Arial"/>
          <w:b/>
          <w:bCs/>
          <w:szCs w:val="24"/>
        </w:rPr>
        <w:t>2</w:t>
      </w:r>
      <w:r w:rsidRPr="00C47181">
        <w:rPr>
          <w:rFonts w:ascii="Arial" w:hAnsi="Arial" w:cs="Arial"/>
          <w:b/>
          <w:bCs/>
          <w:szCs w:val="24"/>
        </w:rPr>
        <w:t xml:space="preserve"> or 1</w:t>
      </w:r>
      <w:r>
        <w:rPr>
          <w:rFonts w:ascii="Arial" w:hAnsi="Arial" w:cs="Arial"/>
          <w:b/>
          <w:bCs/>
          <w:szCs w:val="24"/>
        </w:rPr>
        <w:t>3</w:t>
      </w:r>
      <w:r w:rsidRPr="00C47181">
        <w:rPr>
          <w:rFonts w:ascii="Arial" w:hAnsi="Arial" w:cs="Arial"/>
          <w:b/>
          <w:bCs/>
          <w:szCs w:val="24"/>
        </w:rPr>
        <w:t xml:space="preserve"> of th</w:t>
      </w:r>
      <w:r>
        <w:rPr>
          <w:rFonts w:ascii="Arial" w:hAnsi="Arial" w:cs="Arial"/>
          <w:b/>
          <w:bCs/>
          <w:szCs w:val="24"/>
        </w:rPr>
        <w:t>is Statement</w:t>
      </w:r>
      <w:r w:rsidRPr="00C47181">
        <w:rPr>
          <w:rFonts w:ascii="Arial" w:hAnsi="Arial" w:cs="Arial"/>
          <w:b/>
          <w:bCs/>
          <w:szCs w:val="24"/>
        </w:rPr>
        <w:t xml:space="preserve">.  </w:t>
      </w:r>
    </w:p>
    <w:p w:rsidR="00F5277B" w:rsidP="00F5277B" w:rsidRDefault="00F5277B" w14:paraId="5C3C307C" w14:textId="0C1CE436">
      <w:pPr>
        <w:tabs>
          <w:tab w:val="left" w:pos="-1440"/>
        </w:tabs>
        <w:ind w:left="720"/>
        <w:rPr>
          <w:rFonts w:ascii="Arial" w:hAnsi="Arial"/>
          <w:b/>
          <w:color w:val="0070C0"/>
        </w:rPr>
      </w:pPr>
    </w:p>
    <w:p w:rsidRPr="0024324E" w:rsidR="0024324E" w:rsidP="0024324E" w:rsidRDefault="0024324E" w14:paraId="08612579" w14:textId="77777777">
      <w:pPr>
        <w:ind w:left="720"/>
        <w:jc w:val="both"/>
        <w:rPr>
          <w:rFonts w:ascii="Arial" w:hAnsi="Arial" w:cs="Arial"/>
          <w:bCs/>
          <w:szCs w:val="24"/>
        </w:rPr>
      </w:pPr>
      <w:r w:rsidRPr="0024324E">
        <w:rPr>
          <w:rFonts w:ascii="Arial" w:hAnsi="Arial" w:cs="Arial"/>
          <w:bCs/>
          <w:szCs w:val="24"/>
        </w:rPr>
        <w:t>There has been no increase or decrease in the estimated annual burden hours previously reported for this information collection. There are no changes to the information collected.</w:t>
      </w:r>
    </w:p>
    <w:p w:rsidRPr="00C47181" w:rsidR="004546CA" w:rsidP="008922AA" w:rsidRDefault="004546CA" w14:paraId="51E268BC" w14:textId="77777777">
      <w:pPr>
        <w:ind w:left="720" w:hanging="720"/>
        <w:rPr>
          <w:rFonts w:ascii="Arial" w:hAnsi="Arial"/>
          <w:b/>
          <w:bCs/>
          <w:szCs w:val="24"/>
        </w:rPr>
      </w:pPr>
    </w:p>
    <w:p w:rsidRPr="00C47181" w:rsidR="004546CA" w:rsidP="00371523" w:rsidRDefault="004546CA" w14:paraId="75D8D63A" w14:textId="77777777">
      <w:pPr>
        <w:numPr>
          <w:ilvl w:val="0"/>
          <w:numId w:val="18"/>
        </w:numPr>
        <w:ind w:hanging="720"/>
        <w:rPr>
          <w:rFonts w:ascii="Arial" w:hAnsi="Arial"/>
          <w:szCs w:val="24"/>
        </w:rPr>
      </w:pP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Pr="00C47181" w:rsidR="004546CA" w:rsidP="0063186A" w:rsidRDefault="004546CA" w14:paraId="6E0FE9B1" w14:textId="77777777">
      <w:pPr>
        <w:ind w:left="720"/>
        <w:rPr>
          <w:rFonts w:ascii="Arial" w:hAnsi="Arial"/>
          <w:szCs w:val="24"/>
        </w:rPr>
      </w:pPr>
    </w:p>
    <w:p w:rsidRPr="00C47181" w:rsidR="004546CA" w:rsidP="008922AA" w:rsidRDefault="004546CA" w14:paraId="73852FEC" w14:textId="77777777">
      <w:pPr>
        <w:ind w:firstLine="720"/>
        <w:rPr>
          <w:rFonts w:ascii="Arial" w:hAnsi="Arial"/>
          <w:szCs w:val="24"/>
        </w:rPr>
      </w:pPr>
      <w:r w:rsidRPr="00191C58">
        <w:rPr>
          <w:rFonts w:ascii="Arial" w:hAnsi="Arial"/>
          <w:szCs w:val="24"/>
        </w:rPr>
        <w:t>This information collection will not be published for statistical purposes.</w:t>
      </w:r>
    </w:p>
    <w:p w:rsidRPr="00C47181" w:rsidR="004546CA" w:rsidP="008922AA" w:rsidRDefault="004546CA" w14:paraId="578C5E0E" w14:textId="77777777">
      <w:pPr>
        <w:rPr>
          <w:rFonts w:ascii="Arial" w:hAnsi="Arial"/>
          <w:szCs w:val="24"/>
        </w:rPr>
      </w:pPr>
    </w:p>
    <w:p w:rsidR="00DF7C46" w:rsidP="00DF7C46" w:rsidRDefault="004546CA" w14:paraId="3F011986" w14:textId="77777777">
      <w:pPr>
        <w:numPr>
          <w:ilvl w:val="0"/>
          <w:numId w:val="18"/>
        </w:numPr>
        <w:ind w:hanging="720"/>
        <w:jc w:val="both"/>
        <w:rPr>
          <w:rFonts w:ascii="Arial" w:hAnsi="Arial" w:cs="Arial"/>
          <w:b/>
          <w:bCs/>
          <w:szCs w:val="24"/>
        </w:rPr>
      </w:pPr>
      <w:r>
        <w:rPr>
          <w:rFonts w:ascii="Arial" w:hAnsi="Arial" w:cs="Arial"/>
          <w:b/>
          <w:bCs/>
          <w:szCs w:val="24"/>
        </w:rPr>
        <w:t xml:space="preserve">If seeking approval to not display the expiration date, explain the reasons </w:t>
      </w:r>
      <w:r w:rsidR="00371523">
        <w:rPr>
          <w:rFonts w:ascii="Arial" w:hAnsi="Arial" w:cs="Arial"/>
          <w:b/>
          <w:bCs/>
          <w:szCs w:val="24"/>
        </w:rPr>
        <w:t xml:space="preserve">that </w:t>
      </w:r>
      <w:r>
        <w:rPr>
          <w:rFonts w:ascii="Arial" w:hAnsi="Arial" w:cs="Arial"/>
          <w:b/>
          <w:bCs/>
          <w:szCs w:val="24"/>
        </w:rPr>
        <w:t>displaying the expiration date would be inappropriate.</w:t>
      </w:r>
    </w:p>
    <w:p w:rsidRPr="00DF7C46" w:rsidR="004546CA" w:rsidP="00DF7C46" w:rsidRDefault="00371523" w14:paraId="283D0CBD" w14:textId="0401E200">
      <w:pPr>
        <w:tabs>
          <w:tab w:val="left" w:pos="720"/>
        </w:tabs>
        <w:ind w:left="720"/>
        <w:jc w:val="both"/>
        <w:rPr>
          <w:rFonts w:ascii="Arial" w:hAnsi="Arial" w:cs="Arial"/>
          <w:b/>
          <w:bCs/>
          <w:szCs w:val="24"/>
        </w:rPr>
      </w:pPr>
      <w:r w:rsidRPr="00DF7C46">
        <w:rPr>
          <w:rFonts w:ascii="Arial" w:hAnsi="Arial" w:cs="Arial"/>
          <w:b/>
          <w:bCs/>
          <w:color w:val="FF0000"/>
        </w:rPr>
        <w:tab/>
      </w:r>
    </w:p>
    <w:p w:rsidR="004546CA" w:rsidP="00042C3D" w:rsidRDefault="004546CA" w14:paraId="2E6561DA" w14:textId="03DCD9C0">
      <w:pPr>
        <w:ind w:left="720"/>
        <w:rPr>
          <w:rFonts w:ascii="Arial" w:hAnsi="Arial" w:cs="Arial"/>
          <w:b/>
          <w:bCs/>
          <w:szCs w:val="24"/>
        </w:rPr>
      </w:pPr>
      <w:r w:rsidRPr="00191C58">
        <w:rPr>
          <w:rFonts w:ascii="Arial" w:hAnsi="Arial" w:cs="Arial"/>
          <w:bCs/>
        </w:rPr>
        <w:t xml:space="preserve">CBP </w:t>
      </w:r>
      <w:r w:rsidRPr="00191C58">
        <w:rPr>
          <w:rFonts w:ascii="Arial" w:hAnsi="Arial" w:cs="Arial"/>
        </w:rPr>
        <w:t>will display the expiration date for OMB approval of this information collection.</w:t>
      </w:r>
      <w:r>
        <w:rPr>
          <w:rFonts w:ascii="Arial" w:hAnsi="Arial" w:cs="Arial"/>
        </w:rPr>
        <w:t xml:space="preserve"> </w:t>
      </w:r>
    </w:p>
    <w:p w:rsidR="004546CA" w:rsidP="008922AA" w:rsidRDefault="004546CA" w14:paraId="0267BE24" w14:textId="77777777">
      <w:pPr>
        <w:widowControl/>
        <w:rPr>
          <w:rFonts w:ascii="Arial" w:hAnsi="Arial" w:cs="Arial"/>
          <w:b/>
          <w:bCs/>
          <w:szCs w:val="24"/>
        </w:rPr>
      </w:pPr>
      <w:r>
        <w:rPr>
          <w:rFonts w:ascii="Arial" w:hAnsi="Arial" w:cs="Arial"/>
          <w:b/>
          <w:bCs/>
          <w:szCs w:val="24"/>
        </w:rPr>
        <w:t xml:space="preserve"> </w:t>
      </w:r>
    </w:p>
    <w:p w:rsidR="004546CA" w:rsidP="00371523" w:rsidRDefault="004546CA" w14:paraId="60F62BAA" w14:textId="77777777">
      <w:pPr>
        <w:widowControl/>
        <w:numPr>
          <w:ilvl w:val="0"/>
          <w:numId w:val="18"/>
        </w:numPr>
        <w:ind w:hanging="720"/>
        <w:rPr>
          <w:rFonts w:ascii="Arial" w:hAnsi="Arial" w:cs="Arial"/>
          <w:b/>
          <w:bCs/>
          <w:szCs w:val="24"/>
        </w:rPr>
      </w:pP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Pr="001207D8" w:rsidR="004546CA" w:rsidP="008922AA" w:rsidRDefault="004546CA" w14:paraId="5EF608A0" w14:textId="77777777">
      <w:pPr>
        <w:ind w:left="120"/>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Pr="001207D8" w:rsidR="004546CA" w:rsidP="008922AA" w:rsidRDefault="004546CA" w14:paraId="1FB5DA3D" w14:textId="77777777">
      <w:pPr>
        <w:ind w:left="720"/>
        <w:rPr>
          <w:rFonts w:ascii="Arial" w:hAnsi="Arial" w:cs="Arial"/>
          <w:szCs w:val="24"/>
        </w:rPr>
      </w:pPr>
      <w:r>
        <w:rPr>
          <w:rFonts w:ascii="Arial" w:hAnsi="Arial" w:cs="Arial"/>
          <w:szCs w:val="24"/>
        </w:rPr>
        <w:t>CBP does not request and exception to the certification of this information collection.</w:t>
      </w:r>
    </w:p>
    <w:p w:rsidR="004546CA" w:rsidP="004546CA" w:rsidRDefault="004546CA" w14:paraId="1E821028" w14:textId="77777777">
      <w:pPr>
        <w:jc w:val="both"/>
        <w:rPr>
          <w:rFonts w:ascii="Arial" w:hAnsi="Arial" w:cs="Arial"/>
          <w:szCs w:val="24"/>
        </w:rPr>
      </w:pPr>
    </w:p>
    <w:p w:rsidRPr="001207D8" w:rsidR="004546CA" w:rsidP="004546CA" w:rsidRDefault="004546CA" w14:paraId="7EB298A2" w14:textId="77777777">
      <w:pPr>
        <w:pStyle w:val="Heading1"/>
        <w:numPr>
          <w:ilvl w:val="0"/>
          <w:numId w:val="23"/>
        </w:numPr>
        <w:jc w:val="both"/>
        <w:rPr>
          <w:rFonts w:cs="Arial"/>
          <w:szCs w:val="24"/>
        </w:rPr>
      </w:pPr>
      <w:r w:rsidRPr="001207D8">
        <w:rPr>
          <w:rFonts w:cs="Arial"/>
          <w:szCs w:val="24"/>
        </w:rPr>
        <w:t>Collection of Information Employing Statistical Methods</w:t>
      </w:r>
    </w:p>
    <w:p w:rsidRPr="001207D8" w:rsidR="004546CA" w:rsidP="004546CA" w:rsidRDefault="004546CA" w14:paraId="24967158" w14:textId="77777777">
      <w:pPr>
        <w:jc w:val="both"/>
        <w:rPr>
          <w:rFonts w:ascii="Arial" w:hAnsi="Arial" w:cs="Arial"/>
          <w:szCs w:val="24"/>
        </w:rPr>
      </w:pPr>
    </w:p>
    <w:p w:rsidRPr="00042C3D" w:rsidR="00493175" w:rsidP="00042C3D" w:rsidRDefault="004546CA" w14:paraId="6A680916" w14:textId="4A9A5199">
      <w:pPr>
        <w:pStyle w:val="BodyTextIndent2"/>
        <w:jc w:val="both"/>
        <w:rPr>
          <w:rFonts w:cs="Arial"/>
          <w:szCs w:val="24"/>
        </w:rPr>
      </w:pPr>
      <w:r>
        <w:rPr>
          <w:rFonts w:cs="Arial"/>
          <w:szCs w:val="24"/>
        </w:rPr>
        <w:t xml:space="preserve">            </w:t>
      </w:r>
      <w:r w:rsidRPr="000B286B">
        <w:rPr>
          <w:rFonts w:cs="Arial"/>
          <w:szCs w:val="24"/>
        </w:rPr>
        <w:t>No statistical methods were employed.</w:t>
      </w:r>
    </w:p>
    <w:sectPr w:rsidRPr="00042C3D" w:rsidR="00493175" w:rsidSect="00371523">
      <w:endnotePr>
        <w:numFmt w:val="decimal"/>
      </w:endnotePr>
      <w:type w:val="continuous"/>
      <w:pgSz w:w="12240" w:h="15840"/>
      <w:pgMar w:top="1440" w:right="1440" w:bottom="1440" w:left="1440" w:header="1440" w:footer="129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5EC7" w14:textId="77777777" w:rsidR="00613E26" w:rsidRDefault="00613E26" w:rsidP="00C3374F">
      <w:r>
        <w:separator/>
      </w:r>
    </w:p>
  </w:endnote>
  <w:endnote w:type="continuationSeparator" w:id="0">
    <w:p w14:paraId="120E16F2" w14:textId="77777777" w:rsidR="00613E26" w:rsidRDefault="00613E26" w:rsidP="00C3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DF752" w14:textId="77777777" w:rsidR="00613E26" w:rsidRDefault="00613E26" w:rsidP="00C3374F">
      <w:r>
        <w:separator/>
      </w:r>
    </w:p>
  </w:footnote>
  <w:footnote w:type="continuationSeparator" w:id="0">
    <w:p w14:paraId="421D109B" w14:textId="77777777" w:rsidR="00613E26" w:rsidRDefault="00613E26" w:rsidP="00C3374F">
      <w:r>
        <w:continuationSeparator/>
      </w:r>
    </w:p>
  </w:footnote>
  <w:footnote w:id="1">
    <w:p w14:paraId="4D0F6FF6" w14:textId="77777777" w:rsidR="003D3DAE" w:rsidRPr="00BE463E" w:rsidRDefault="003D3DAE" w:rsidP="003D3DAE">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201</w:t>
      </w:r>
      <w:r>
        <w:rPr>
          <w:rFonts w:ascii="Times New Roman" w:hAnsi="Times New Roman"/>
          <w:sz w:val="20"/>
          <w:lang w:val="en"/>
        </w:rPr>
        <w:t>9</w:t>
      </w:r>
      <w:r w:rsidRPr="00793AB8">
        <w:rPr>
          <w:rFonts w:ascii="Times New Roman" w:hAnsi="Times New Roman"/>
          <w:sz w:val="20"/>
          <w:lang w:val="en"/>
        </w:rPr>
        <w:t xml:space="preserve"> National Occupational Employment and Wage Estimates </w:t>
      </w:r>
      <w:r>
        <w:rPr>
          <w:rFonts w:ascii="Times New Roman" w:hAnsi="Times New Roman"/>
          <w:sz w:val="20"/>
          <w:lang w:val="en"/>
        </w:rPr>
        <w:t>United States.”  Updated March 31, 2020</w:t>
      </w:r>
      <w:r w:rsidRPr="00793AB8">
        <w:rPr>
          <w:rFonts w:ascii="Times New Roman" w:hAnsi="Times New Roman"/>
          <w:sz w:val="20"/>
          <w:lang w:val="en"/>
        </w:rPr>
        <w:t>.  Available at https://www.bls.gov/oes/</w:t>
      </w:r>
      <w:r>
        <w:rPr>
          <w:rFonts w:ascii="Times New Roman" w:hAnsi="Times New Roman"/>
          <w:sz w:val="20"/>
          <w:lang w:val="en"/>
        </w:rPr>
        <w:t>2019</w:t>
      </w:r>
      <w:r w:rsidRPr="00BE463E">
        <w:rPr>
          <w:rFonts w:ascii="Times New Roman" w:hAnsi="Times New Roman"/>
          <w:sz w:val="20"/>
          <w:lang w:val="en"/>
        </w:rPr>
        <w:t xml:space="preserve">/may/oes_nat.htm.  </w:t>
      </w:r>
      <w:r>
        <w:rPr>
          <w:rFonts w:ascii="Times New Roman" w:hAnsi="Times New Roman"/>
          <w:sz w:val="20"/>
          <w:lang w:val="en"/>
        </w:rPr>
        <w:t>Accessed June 12, 2020</w:t>
      </w:r>
      <w:r w:rsidRPr="00BE463E">
        <w:rPr>
          <w:rFonts w:ascii="Times New Roman" w:hAnsi="Times New Roman"/>
          <w:sz w:val="20"/>
          <w:lang w:val="en"/>
        </w:rPr>
        <w:t xml:space="preserve">.  </w:t>
      </w:r>
      <w:r w:rsidRPr="00BE463E">
        <w:rPr>
          <w:rFonts w:ascii="Times New Roman" w:hAnsi="Times New Roman"/>
          <w:sz w:val="20"/>
        </w:rPr>
        <w:t xml:space="preserve">The </w:t>
      </w:r>
      <w:r w:rsidRPr="00BE463E">
        <w:rPr>
          <w:rFonts w:ascii="Times New Roman" w:hAnsi="Times New Roman"/>
          <w:sz w:val="20"/>
          <w:lang w:val="en"/>
        </w:rPr>
        <w:t>total compensation to wages and salaries ratio is equal to th</w:t>
      </w:r>
      <w:r>
        <w:rPr>
          <w:rFonts w:ascii="Times New Roman" w:hAnsi="Times New Roman"/>
          <w:sz w:val="20"/>
          <w:lang w:val="en"/>
        </w:rPr>
        <w:t>e calculated average of the 2019</w:t>
      </w:r>
      <w:r w:rsidRPr="00BE463E">
        <w:rPr>
          <w:rFonts w:ascii="Times New Roman" w:hAnsi="Times New Roman"/>
          <w:sz w:val="20"/>
          <w:lang w:val="en"/>
        </w:rPr>
        <w:t xml:space="preserve"> quarterly estimates (shown under Mar., June, Sep., Dec.) of the total compensation cost per hour worked for Office and Administrative </w:t>
      </w:r>
      <w:r>
        <w:rPr>
          <w:rFonts w:ascii="Times New Roman" w:hAnsi="Times New Roman"/>
          <w:sz w:val="20"/>
          <w:lang w:val="en"/>
        </w:rPr>
        <w:t>Support occupations ($28.1550</w:t>
      </w:r>
      <w:r w:rsidRPr="00BE463E">
        <w:rPr>
          <w:rFonts w:ascii="Times New Roman" w:hAnsi="Times New Roman"/>
          <w:sz w:val="20"/>
          <w:lang w:val="en"/>
        </w:rPr>
        <w:t>) divided by th</w:t>
      </w:r>
      <w:r>
        <w:rPr>
          <w:rFonts w:ascii="Times New Roman" w:hAnsi="Times New Roman"/>
          <w:sz w:val="20"/>
          <w:lang w:val="en"/>
        </w:rPr>
        <w:t>e calculated average of the 2019</w:t>
      </w:r>
      <w:r w:rsidRPr="00BE463E">
        <w:rPr>
          <w:rFonts w:ascii="Times New Roman" w:hAnsi="Times New Roman"/>
          <w:sz w:val="20"/>
          <w:lang w:val="en"/>
        </w:rPr>
        <w:t xml:space="preserve"> quarterly estimates (shown under Mar., June, Sep., Dec.) of wages and salaries cost per hour worked for the sa</w:t>
      </w:r>
      <w:r>
        <w:rPr>
          <w:rFonts w:ascii="Times New Roman" w:hAnsi="Times New Roman"/>
          <w:sz w:val="20"/>
          <w:lang w:val="en"/>
        </w:rPr>
        <w:t>me occupation category ($18.9350</w:t>
      </w:r>
      <w:r w:rsidRPr="00BE463E">
        <w:rPr>
          <w:rFonts w:ascii="Times New Roman" w:hAnsi="Times New Roman"/>
          <w:sz w:val="20"/>
          <w:lang w:val="en"/>
        </w:rPr>
        <w:t>).  Source of total compensation to wages and salaries ratio data: U.S. Bureau of Labor Statistics.  Employer Costs for Employee Compensation.  Employer Costs for Employee Compensation Historical Li</w:t>
      </w:r>
      <w:r>
        <w:rPr>
          <w:rFonts w:ascii="Times New Roman" w:hAnsi="Times New Roman"/>
          <w:sz w:val="20"/>
          <w:lang w:val="en"/>
        </w:rPr>
        <w:t>sting March 2004 – December 2019</w:t>
      </w:r>
      <w:r w:rsidRPr="00BE463E">
        <w:rPr>
          <w:rFonts w:ascii="Times New Roman" w:hAnsi="Times New Roman"/>
          <w:sz w:val="20"/>
          <w:lang w:val="en"/>
        </w:rPr>
        <w:t>, “Table 3. Civilian workers, by occupational group: employer costs per hours worked for employee compensation and costs as a percentage of total compe</w:t>
      </w:r>
      <w:r>
        <w:rPr>
          <w:rFonts w:ascii="Times New Roman" w:hAnsi="Times New Roman"/>
          <w:sz w:val="20"/>
          <w:lang w:val="en"/>
        </w:rPr>
        <w:t>nsation, 2004-2019.”  March 2020</w:t>
      </w:r>
      <w:r w:rsidRPr="00BE463E">
        <w:rPr>
          <w:rFonts w:ascii="Times New Roman" w:hAnsi="Times New Roman"/>
          <w:sz w:val="20"/>
          <w:lang w:val="en"/>
        </w:rPr>
        <w:t>.  Available at https://www.bls.gov/web/ecec</w:t>
      </w:r>
      <w:r>
        <w:rPr>
          <w:rFonts w:ascii="Times New Roman" w:hAnsi="Times New Roman"/>
          <w:sz w:val="20"/>
          <w:lang w:val="en"/>
        </w:rPr>
        <w:t>/ececqrtn.pdf.  Accessed June 12, 2020</w:t>
      </w:r>
      <w:r w:rsidRPr="00BE463E">
        <w:rPr>
          <w:rFonts w:ascii="Times New Roman" w:hAnsi="Times New Roman"/>
          <w:sz w:val="20"/>
          <w:lang w:val="en"/>
        </w:rPr>
        <w:t>.</w:t>
      </w:r>
    </w:p>
  </w:footnote>
  <w:footnote w:id="2">
    <w:p w14:paraId="04538049" w14:textId="77777777" w:rsidR="00102346" w:rsidRPr="00D41379" w:rsidRDefault="00102346" w:rsidP="00102346">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2020 </w:t>
      </w:r>
      <w:r w:rsidRPr="00D41379">
        <w:rPr>
          <w:rFonts w:ascii="Times New Roman" w:hAnsi="Times New Roman"/>
        </w:rPr>
        <w:t xml:space="preserve">salary and benefits of the national average of </w:t>
      </w:r>
      <w:r>
        <w:rPr>
          <w:rFonts w:ascii="Times New Roman" w:hAnsi="Times New Roman"/>
        </w:rPr>
        <w:t xml:space="preserve">other CBP </w:t>
      </w:r>
      <w:r w:rsidRPr="00D41379">
        <w:rPr>
          <w:rFonts w:ascii="Times New Roman" w:hAnsi="Times New Roman"/>
        </w:rPr>
        <w:t>posi</w:t>
      </w:r>
      <w:r>
        <w:rPr>
          <w:rFonts w:ascii="Times New Roman" w:hAnsi="Times New Roman"/>
        </w:rPr>
        <w:t>tions, which is equal to a GS-12, Step 3</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July 2, 2020</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0"/>
    <w:lvl w:ilvl="0">
      <w:start w:val="1"/>
      <w:numFmt w:val="upperLetter"/>
      <w:pStyle w:val="Level1"/>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04F56CA0"/>
    <w:multiLevelType w:val="hybridMultilevel"/>
    <w:tmpl w:val="F7D2DEE8"/>
    <w:lvl w:ilvl="0" w:tplc="56D6D3E0">
      <w:start w:val="14"/>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10E9618E"/>
    <w:multiLevelType w:val="hybridMultilevel"/>
    <w:tmpl w:val="2D6E2A84"/>
    <w:lvl w:ilvl="0" w:tplc="8EC2310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07153F"/>
    <w:multiLevelType w:val="hybridMultilevel"/>
    <w:tmpl w:val="878CAD60"/>
    <w:lvl w:ilvl="0" w:tplc="7E3E8046">
      <w:start w:val="1"/>
      <w:numFmt w:val="decimal"/>
      <w:lvlText w:val="%1."/>
      <w:lvlJc w:val="left"/>
      <w:pPr>
        <w:ind w:left="1800" w:hanging="360"/>
      </w:pPr>
      <w:rPr>
        <w:rFonts w:hint="default"/>
      </w:rPr>
    </w:lvl>
    <w:lvl w:ilvl="1" w:tplc="04090019">
      <w:start w:val="1"/>
      <w:numFmt w:val="lowerLetter"/>
      <w:lvlText w:val="%2."/>
      <w:lvlJc w:val="left"/>
      <w:pPr>
        <w:ind w:left="243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613342"/>
    <w:multiLevelType w:val="hybridMultilevel"/>
    <w:tmpl w:val="5DD42CF4"/>
    <w:lvl w:ilvl="0" w:tplc="74DC9D26">
      <w:start w:val="14"/>
      <w:numFmt w:val="decimal"/>
      <w:lvlText w:val="%1."/>
      <w:lvlJc w:val="left"/>
      <w:pPr>
        <w:tabs>
          <w:tab w:val="num" w:pos="480"/>
        </w:tabs>
        <w:ind w:left="480" w:hanging="360"/>
      </w:pPr>
      <w:rPr>
        <w:rFonts w:hint="default"/>
        <w:u w:val="single"/>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1834394A"/>
    <w:multiLevelType w:val="hybridMultilevel"/>
    <w:tmpl w:val="389AB79E"/>
    <w:lvl w:ilvl="0" w:tplc="5F64D5F8">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8" w15:restartNumberingAfterBreak="0">
    <w:nsid w:val="2CEF0D78"/>
    <w:multiLevelType w:val="singleLevel"/>
    <w:tmpl w:val="BAC47ED2"/>
    <w:lvl w:ilvl="0">
      <w:start w:val="1"/>
      <w:numFmt w:val="decimal"/>
      <w:lvlText w:val="%1."/>
      <w:lvlJc w:val="left"/>
      <w:pPr>
        <w:tabs>
          <w:tab w:val="num" w:pos="720"/>
        </w:tabs>
        <w:ind w:left="720" w:hanging="600"/>
      </w:pPr>
      <w:rPr>
        <w:rFonts w:hint="default"/>
      </w:rPr>
    </w:lvl>
  </w:abstractNum>
  <w:abstractNum w:abstractNumId="9" w15:restartNumberingAfterBreak="0">
    <w:nsid w:val="2D40291F"/>
    <w:multiLevelType w:val="hybridMultilevel"/>
    <w:tmpl w:val="3A7AD018"/>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4903EC"/>
    <w:multiLevelType w:val="hybridMultilevel"/>
    <w:tmpl w:val="69B26F3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D0432D"/>
    <w:multiLevelType w:val="hybridMultilevel"/>
    <w:tmpl w:val="B4EAE908"/>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F83B8A"/>
    <w:multiLevelType w:val="hybridMultilevel"/>
    <w:tmpl w:val="95EA9ED2"/>
    <w:lvl w:ilvl="0" w:tplc="EDE041AA">
      <w:start w:val="17"/>
      <w:numFmt w:val="decimal"/>
      <w:lvlText w:val="%1."/>
      <w:lvlJc w:val="left"/>
      <w:pPr>
        <w:tabs>
          <w:tab w:val="num" w:pos="675"/>
        </w:tabs>
        <w:ind w:left="675" w:hanging="61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15:restartNumberingAfterBreak="0">
    <w:nsid w:val="446C1E1F"/>
    <w:multiLevelType w:val="hybridMultilevel"/>
    <w:tmpl w:val="32F2FDB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353C9E"/>
    <w:multiLevelType w:val="hybridMultilevel"/>
    <w:tmpl w:val="889435A0"/>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713C2B"/>
    <w:multiLevelType w:val="hybridMultilevel"/>
    <w:tmpl w:val="B9963550"/>
    <w:lvl w:ilvl="0" w:tplc="1AAC8646">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DB31D6F"/>
    <w:multiLevelType w:val="hybridMultilevel"/>
    <w:tmpl w:val="878CAD60"/>
    <w:lvl w:ilvl="0" w:tplc="7E3E804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0017434"/>
    <w:multiLevelType w:val="singleLevel"/>
    <w:tmpl w:val="202A452A"/>
    <w:lvl w:ilvl="0">
      <w:start w:val="7"/>
      <w:numFmt w:val="decimal"/>
      <w:lvlText w:val="%1."/>
      <w:lvlJc w:val="left"/>
      <w:pPr>
        <w:tabs>
          <w:tab w:val="num" w:pos="720"/>
        </w:tabs>
        <w:ind w:left="720" w:hanging="660"/>
      </w:pPr>
      <w:rPr>
        <w:rFonts w:hint="default"/>
      </w:rPr>
    </w:lvl>
  </w:abstractNum>
  <w:abstractNum w:abstractNumId="20" w15:restartNumberingAfterBreak="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C97E82"/>
    <w:multiLevelType w:val="hybridMultilevel"/>
    <w:tmpl w:val="1F56AEF2"/>
    <w:lvl w:ilvl="0" w:tplc="CB82AEBE">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3A460E1"/>
    <w:multiLevelType w:val="hybridMultilevel"/>
    <w:tmpl w:val="456EEC38"/>
    <w:lvl w:ilvl="0" w:tplc="33E8B228">
      <w:start w:val="8"/>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15:restartNumberingAfterBreak="0">
    <w:nsid w:val="6DF94096"/>
    <w:multiLevelType w:val="hybridMultilevel"/>
    <w:tmpl w:val="96A0195E"/>
    <w:lvl w:ilvl="0" w:tplc="4782BE42">
      <w:start w:val="6"/>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4" w15:restartNumberingAfterBreak="0">
    <w:nsid w:val="6FE73FEC"/>
    <w:multiLevelType w:val="hybridMultilevel"/>
    <w:tmpl w:val="A84C167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46056D"/>
    <w:multiLevelType w:val="hybridMultilevel"/>
    <w:tmpl w:val="82E05F5A"/>
    <w:lvl w:ilvl="0" w:tplc="889EB05E">
      <w:start w:val="1"/>
      <w:numFmt w:val="decimal"/>
      <w:lvlText w:val="%1."/>
      <w:lvlJc w:val="left"/>
      <w:pPr>
        <w:tabs>
          <w:tab w:val="num" w:pos="720"/>
        </w:tabs>
        <w:ind w:left="720" w:hanging="360"/>
      </w:pPr>
      <w:rPr>
        <w:rFonts w:ascii="Arial" w:hAnsi="Arial"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9"/>
  </w:num>
  <w:num w:numId="3">
    <w:abstractNumId w:val="7"/>
  </w:num>
  <w:num w:numId="4">
    <w:abstractNumId w:val="16"/>
  </w:num>
  <w:num w:numId="5">
    <w:abstractNumId w:val="17"/>
  </w:num>
  <w:num w:numId="6">
    <w:abstractNumId w:val="9"/>
  </w:num>
  <w:num w:numId="7">
    <w:abstractNumId w:val="15"/>
  </w:num>
  <w:num w:numId="8">
    <w:abstractNumId w:val="22"/>
  </w:num>
  <w:num w:numId="9">
    <w:abstractNumId w:val="24"/>
  </w:num>
  <w:num w:numId="10">
    <w:abstractNumId w:val="6"/>
  </w:num>
  <w:num w:numId="11">
    <w:abstractNumId w:val="21"/>
  </w:num>
  <w:num w:numId="12">
    <w:abstractNumId w:val="23"/>
  </w:num>
  <w:num w:numId="13">
    <w:abstractNumId w:val="11"/>
  </w:num>
  <w:num w:numId="14">
    <w:abstractNumId w:val="5"/>
  </w:num>
  <w:num w:numId="15">
    <w:abstractNumId w:val="2"/>
  </w:num>
  <w:num w:numId="16">
    <w:abstractNumId w:val="14"/>
  </w:num>
  <w:num w:numId="17">
    <w:abstractNumId w:val="3"/>
  </w:num>
  <w:num w:numId="18">
    <w:abstractNumId w:val="25"/>
  </w:num>
  <w:num w:numId="19">
    <w:abstractNumId w:val="1"/>
  </w:num>
  <w:num w:numId="20">
    <w:abstractNumId w:val="26"/>
  </w:num>
  <w:num w:numId="21">
    <w:abstractNumId w:val="10"/>
  </w:num>
  <w:num w:numId="22">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13"/>
  </w:num>
  <w:num w:numId="24">
    <w:abstractNumId w:val="20"/>
  </w:num>
  <w:num w:numId="25">
    <w:abstractNumId w:val="4"/>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47"/>
    <w:rsid w:val="00042C3D"/>
    <w:rsid w:val="00042DC0"/>
    <w:rsid w:val="00057261"/>
    <w:rsid w:val="000655D2"/>
    <w:rsid w:val="00070004"/>
    <w:rsid w:val="000755B2"/>
    <w:rsid w:val="000A1D53"/>
    <w:rsid w:val="000B23B6"/>
    <w:rsid w:val="000B34A6"/>
    <w:rsid w:val="000B5EF3"/>
    <w:rsid w:val="000D5C22"/>
    <w:rsid w:val="000E0DF5"/>
    <w:rsid w:val="00102346"/>
    <w:rsid w:val="001123F0"/>
    <w:rsid w:val="001143BA"/>
    <w:rsid w:val="001250EA"/>
    <w:rsid w:val="00137D84"/>
    <w:rsid w:val="00153BD2"/>
    <w:rsid w:val="00164E28"/>
    <w:rsid w:val="00165EFB"/>
    <w:rsid w:val="001702D3"/>
    <w:rsid w:val="001910C2"/>
    <w:rsid w:val="00191C58"/>
    <w:rsid w:val="001950D8"/>
    <w:rsid w:val="001A075C"/>
    <w:rsid w:val="001A75CD"/>
    <w:rsid w:val="001B3296"/>
    <w:rsid w:val="001B3EEF"/>
    <w:rsid w:val="001B7267"/>
    <w:rsid w:val="001C5F65"/>
    <w:rsid w:val="001E5A6A"/>
    <w:rsid w:val="001E7941"/>
    <w:rsid w:val="001F1FB0"/>
    <w:rsid w:val="00200D35"/>
    <w:rsid w:val="002348D0"/>
    <w:rsid w:val="0024176B"/>
    <w:rsid w:val="0024192B"/>
    <w:rsid w:val="00242099"/>
    <w:rsid w:val="0024324E"/>
    <w:rsid w:val="002553B4"/>
    <w:rsid w:val="00261028"/>
    <w:rsid w:val="00262D57"/>
    <w:rsid w:val="002755B8"/>
    <w:rsid w:val="00286260"/>
    <w:rsid w:val="00286964"/>
    <w:rsid w:val="002A7514"/>
    <w:rsid w:val="002B625A"/>
    <w:rsid w:val="002C4C3F"/>
    <w:rsid w:val="002C56B8"/>
    <w:rsid w:val="002C5CB1"/>
    <w:rsid w:val="002F4250"/>
    <w:rsid w:val="002F52E9"/>
    <w:rsid w:val="00312E66"/>
    <w:rsid w:val="00313487"/>
    <w:rsid w:val="00317B2F"/>
    <w:rsid w:val="00320182"/>
    <w:rsid w:val="0032796D"/>
    <w:rsid w:val="003319F1"/>
    <w:rsid w:val="00337515"/>
    <w:rsid w:val="003479A7"/>
    <w:rsid w:val="00363453"/>
    <w:rsid w:val="003641DF"/>
    <w:rsid w:val="00371523"/>
    <w:rsid w:val="003810CC"/>
    <w:rsid w:val="00381809"/>
    <w:rsid w:val="00385F54"/>
    <w:rsid w:val="00386AD7"/>
    <w:rsid w:val="003878B8"/>
    <w:rsid w:val="003936B4"/>
    <w:rsid w:val="003C05D1"/>
    <w:rsid w:val="003C283B"/>
    <w:rsid w:val="003D3DAE"/>
    <w:rsid w:val="003D5644"/>
    <w:rsid w:val="003F4F99"/>
    <w:rsid w:val="003F7FCB"/>
    <w:rsid w:val="00401E27"/>
    <w:rsid w:val="00410508"/>
    <w:rsid w:val="004130D8"/>
    <w:rsid w:val="00413D96"/>
    <w:rsid w:val="00420876"/>
    <w:rsid w:val="004443CB"/>
    <w:rsid w:val="00445162"/>
    <w:rsid w:val="004546CA"/>
    <w:rsid w:val="004702E5"/>
    <w:rsid w:val="00476F4D"/>
    <w:rsid w:val="0048227E"/>
    <w:rsid w:val="0048475A"/>
    <w:rsid w:val="004914A6"/>
    <w:rsid w:val="0049279F"/>
    <w:rsid w:val="00493175"/>
    <w:rsid w:val="004A2F69"/>
    <w:rsid w:val="004B5746"/>
    <w:rsid w:val="004C14D1"/>
    <w:rsid w:val="004C1E98"/>
    <w:rsid w:val="004C5C8F"/>
    <w:rsid w:val="004D4BD9"/>
    <w:rsid w:val="004D72D4"/>
    <w:rsid w:val="004F16BA"/>
    <w:rsid w:val="004F50AB"/>
    <w:rsid w:val="00513244"/>
    <w:rsid w:val="00520920"/>
    <w:rsid w:val="0052424F"/>
    <w:rsid w:val="00524586"/>
    <w:rsid w:val="00533397"/>
    <w:rsid w:val="00560762"/>
    <w:rsid w:val="00570120"/>
    <w:rsid w:val="00575BB3"/>
    <w:rsid w:val="00575DDA"/>
    <w:rsid w:val="00576555"/>
    <w:rsid w:val="00585362"/>
    <w:rsid w:val="00585499"/>
    <w:rsid w:val="00597FBA"/>
    <w:rsid w:val="005B6AEF"/>
    <w:rsid w:val="005D6671"/>
    <w:rsid w:val="005E32C8"/>
    <w:rsid w:val="005E5043"/>
    <w:rsid w:val="005E5A0C"/>
    <w:rsid w:val="0060421D"/>
    <w:rsid w:val="00613E26"/>
    <w:rsid w:val="006230E5"/>
    <w:rsid w:val="0063150B"/>
    <w:rsid w:val="00631796"/>
    <w:rsid w:val="0063186A"/>
    <w:rsid w:val="006318BF"/>
    <w:rsid w:val="00642163"/>
    <w:rsid w:val="006654FD"/>
    <w:rsid w:val="00666CA9"/>
    <w:rsid w:val="00681ECE"/>
    <w:rsid w:val="006852E8"/>
    <w:rsid w:val="006961EF"/>
    <w:rsid w:val="006A3806"/>
    <w:rsid w:val="006A4DB4"/>
    <w:rsid w:val="006C5F40"/>
    <w:rsid w:val="006D3369"/>
    <w:rsid w:val="006E06CC"/>
    <w:rsid w:val="006F58BA"/>
    <w:rsid w:val="00715489"/>
    <w:rsid w:val="007166AE"/>
    <w:rsid w:val="00716EBB"/>
    <w:rsid w:val="007246B4"/>
    <w:rsid w:val="007550E2"/>
    <w:rsid w:val="0076233A"/>
    <w:rsid w:val="0078428C"/>
    <w:rsid w:val="007852C7"/>
    <w:rsid w:val="007954D1"/>
    <w:rsid w:val="007A3254"/>
    <w:rsid w:val="007D49D5"/>
    <w:rsid w:val="007D5987"/>
    <w:rsid w:val="007E3FFC"/>
    <w:rsid w:val="00804740"/>
    <w:rsid w:val="008068F4"/>
    <w:rsid w:val="0081701F"/>
    <w:rsid w:val="008377E0"/>
    <w:rsid w:val="00846721"/>
    <w:rsid w:val="00846976"/>
    <w:rsid w:val="008546E3"/>
    <w:rsid w:val="00875ABA"/>
    <w:rsid w:val="008922AA"/>
    <w:rsid w:val="0089620A"/>
    <w:rsid w:val="008A41F3"/>
    <w:rsid w:val="008A7B46"/>
    <w:rsid w:val="008F0D85"/>
    <w:rsid w:val="009504D7"/>
    <w:rsid w:val="00952B3E"/>
    <w:rsid w:val="0095302D"/>
    <w:rsid w:val="00972FB1"/>
    <w:rsid w:val="00997937"/>
    <w:rsid w:val="009B3A85"/>
    <w:rsid w:val="009C6C47"/>
    <w:rsid w:val="009E1D64"/>
    <w:rsid w:val="009E3897"/>
    <w:rsid w:val="009E7D0C"/>
    <w:rsid w:val="009E7F57"/>
    <w:rsid w:val="009F4BC7"/>
    <w:rsid w:val="00A159F2"/>
    <w:rsid w:val="00A23E90"/>
    <w:rsid w:val="00A36C43"/>
    <w:rsid w:val="00A419EA"/>
    <w:rsid w:val="00A5590A"/>
    <w:rsid w:val="00A66ABE"/>
    <w:rsid w:val="00A67426"/>
    <w:rsid w:val="00A74FB7"/>
    <w:rsid w:val="00A919F3"/>
    <w:rsid w:val="00AA7DEF"/>
    <w:rsid w:val="00AC6218"/>
    <w:rsid w:val="00AE6E46"/>
    <w:rsid w:val="00B01475"/>
    <w:rsid w:val="00B02AAB"/>
    <w:rsid w:val="00B25671"/>
    <w:rsid w:val="00B263E6"/>
    <w:rsid w:val="00B40574"/>
    <w:rsid w:val="00B449E9"/>
    <w:rsid w:val="00B47423"/>
    <w:rsid w:val="00B47C3C"/>
    <w:rsid w:val="00B52C29"/>
    <w:rsid w:val="00B618E9"/>
    <w:rsid w:val="00B64B8C"/>
    <w:rsid w:val="00B904B7"/>
    <w:rsid w:val="00BB46B2"/>
    <w:rsid w:val="00BB566D"/>
    <w:rsid w:val="00BC0F99"/>
    <w:rsid w:val="00BC1E90"/>
    <w:rsid w:val="00C11D20"/>
    <w:rsid w:val="00C12AC5"/>
    <w:rsid w:val="00C30B16"/>
    <w:rsid w:val="00C3374F"/>
    <w:rsid w:val="00C549B3"/>
    <w:rsid w:val="00C911D3"/>
    <w:rsid w:val="00CC68B5"/>
    <w:rsid w:val="00CE2EDA"/>
    <w:rsid w:val="00CF459D"/>
    <w:rsid w:val="00D00E43"/>
    <w:rsid w:val="00D15D51"/>
    <w:rsid w:val="00D2631A"/>
    <w:rsid w:val="00D55AA3"/>
    <w:rsid w:val="00D617AF"/>
    <w:rsid w:val="00D6531D"/>
    <w:rsid w:val="00D70FF3"/>
    <w:rsid w:val="00D8153B"/>
    <w:rsid w:val="00D9646C"/>
    <w:rsid w:val="00D97FE5"/>
    <w:rsid w:val="00DA4F70"/>
    <w:rsid w:val="00DA686C"/>
    <w:rsid w:val="00DB5016"/>
    <w:rsid w:val="00DD197B"/>
    <w:rsid w:val="00DE02A4"/>
    <w:rsid w:val="00DE5C9F"/>
    <w:rsid w:val="00DF7C46"/>
    <w:rsid w:val="00E00B4A"/>
    <w:rsid w:val="00E317D7"/>
    <w:rsid w:val="00E36CCE"/>
    <w:rsid w:val="00E606A1"/>
    <w:rsid w:val="00E62C2C"/>
    <w:rsid w:val="00E633AE"/>
    <w:rsid w:val="00E801A8"/>
    <w:rsid w:val="00E846F8"/>
    <w:rsid w:val="00E85B8F"/>
    <w:rsid w:val="00E9338E"/>
    <w:rsid w:val="00EA5ECD"/>
    <w:rsid w:val="00EA713D"/>
    <w:rsid w:val="00EB3687"/>
    <w:rsid w:val="00EB3955"/>
    <w:rsid w:val="00EB6704"/>
    <w:rsid w:val="00ED5A91"/>
    <w:rsid w:val="00F005DC"/>
    <w:rsid w:val="00F146B3"/>
    <w:rsid w:val="00F51477"/>
    <w:rsid w:val="00F5277B"/>
    <w:rsid w:val="00F6456C"/>
    <w:rsid w:val="00F6596A"/>
    <w:rsid w:val="00F6767E"/>
    <w:rsid w:val="00F82ECD"/>
    <w:rsid w:val="00F950D6"/>
    <w:rsid w:val="00FA0B8A"/>
    <w:rsid w:val="00FB797D"/>
    <w:rsid w:val="00FC1EAF"/>
    <w:rsid w:val="00FC2717"/>
    <w:rsid w:val="00FE0011"/>
    <w:rsid w:val="00FE0D35"/>
    <w:rsid w:val="00FF2755"/>
    <w:rsid w:val="00FF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4069F"/>
  <w15:chartTrackingRefBased/>
  <w15:docId w15:val="{11858A8D-4DAD-4796-91AE-05E1773B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86A"/>
    <w:pPr>
      <w:widowControl w:val="0"/>
    </w:pPr>
    <w:rPr>
      <w:rFonts w:ascii="Bookman Old Style" w:hAnsi="Bookman Old Style"/>
      <w:snapToGrid w:val="0"/>
      <w:sz w:val="24"/>
    </w:rPr>
  </w:style>
  <w:style w:type="paragraph" w:styleId="Heading1">
    <w:name w:val="heading 1"/>
    <w:basedOn w:val="Normal"/>
    <w:next w:val="Normal"/>
    <w:qFormat/>
    <w:pPr>
      <w:keepNext/>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jc w:val="both"/>
    </w:pPr>
    <w:rPr>
      <w:rFonts w:ascii="Arial" w:hAnsi="Arial"/>
    </w:rPr>
  </w:style>
  <w:style w:type="paragraph" w:styleId="BodyTextIndent2">
    <w:name w:val="Body Text Indent 2"/>
    <w:basedOn w:val="Normal"/>
    <w:pPr>
      <w:ind w:left="720" w:hanging="720"/>
    </w:pPr>
    <w:rPr>
      <w:rFonts w:ascii="Arial" w:hAnsi="Arial"/>
    </w:rPr>
  </w:style>
  <w:style w:type="paragraph" w:styleId="BodyTextIndent3">
    <w:name w:val="Body Text Indent 3"/>
    <w:basedOn w:val="Normal"/>
    <w:pPr>
      <w:widowControl/>
      <w:autoSpaceDE w:val="0"/>
      <w:autoSpaceDN w:val="0"/>
      <w:adjustRightInd w:val="0"/>
      <w:ind w:left="630"/>
    </w:pPr>
    <w:rPr>
      <w:rFonts w:ascii="Arial" w:hAnsi="Arial" w:cs="Arial"/>
      <w:b/>
      <w:snapToGrid/>
      <w:color w:val="000000"/>
      <w:szCs w:val="24"/>
    </w:rPr>
  </w:style>
  <w:style w:type="paragraph" w:styleId="BalloonText">
    <w:name w:val="Balloon Text"/>
    <w:basedOn w:val="Normal"/>
    <w:semiHidden/>
    <w:rsid w:val="00153BD2"/>
    <w:rPr>
      <w:rFonts w:ascii="Tahoma" w:hAnsi="Tahoma" w:cs="Tahoma"/>
      <w:sz w:val="16"/>
      <w:szCs w:val="16"/>
    </w:rPr>
  </w:style>
  <w:style w:type="character" w:styleId="CommentReference">
    <w:name w:val="annotation reference"/>
    <w:semiHidden/>
    <w:rsid w:val="00153BD2"/>
    <w:rPr>
      <w:sz w:val="16"/>
      <w:szCs w:val="16"/>
    </w:rPr>
  </w:style>
  <w:style w:type="paragraph" w:styleId="CommentText">
    <w:name w:val="annotation text"/>
    <w:basedOn w:val="Normal"/>
    <w:semiHidden/>
    <w:rsid w:val="00153BD2"/>
    <w:rPr>
      <w:sz w:val="20"/>
    </w:rPr>
  </w:style>
  <w:style w:type="paragraph" w:styleId="CommentSubject">
    <w:name w:val="annotation subject"/>
    <w:basedOn w:val="CommentText"/>
    <w:next w:val="CommentText"/>
    <w:semiHidden/>
    <w:rsid w:val="00153BD2"/>
    <w:rPr>
      <w:b/>
      <w:bCs/>
    </w:rPr>
  </w:style>
  <w:style w:type="character" w:styleId="Hyperlink">
    <w:name w:val="Hyperlink"/>
    <w:rsid w:val="00385F54"/>
    <w:rPr>
      <w:color w:val="0000FF"/>
      <w:u w:val="single"/>
    </w:rPr>
  </w:style>
  <w:style w:type="paragraph" w:customStyle="1" w:styleId="Style">
    <w:name w:val="Style"/>
    <w:basedOn w:val="Normal"/>
    <w:rsid w:val="00B449E9"/>
    <w:pPr>
      <w:ind w:left="1440" w:hanging="720"/>
    </w:pPr>
    <w:rPr>
      <w:rFonts w:ascii="Times New Roman" w:hAnsi="Times New Roman"/>
    </w:rPr>
  </w:style>
  <w:style w:type="table" w:styleId="TableGrid">
    <w:name w:val="Table Grid"/>
    <w:basedOn w:val="TableNormal"/>
    <w:rsid w:val="00B449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546CA"/>
    <w:pPr>
      <w:numPr>
        <w:numId w:val="22"/>
      </w:numPr>
      <w:ind w:left="720" w:hanging="720"/>
      <w:outlineLvl w:val="0"/>
    </w:pPr>
    <w:rPr>
      <w:rFonts w:ascii="Times New Roman" w:hAnsi="Times New Roman"/>
    </w:rPr>
  </w:style>
  <w:style w:type="paragraph" w:customStyle="1" w:styleId="Default">
    <w:name w:val="Default"/>
    <w:rsid w:val="001C5F65"/>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553B4"/>
    <w:pPr>
      <w:ind w:left="720"/>
      <w:contextualSpacing/>
    </w:pPr>
    <w:rPr>
      <w:rFonts w:ascii="Times New Roman" w:hAnsi="Times New Roman"/>
      <w:snapToGrid/>
    </w:rPr>
  </w:style>
  <w:style w:type="character" w:styleId="FollowedHyperlink">
    <w:name w:val="FollowedHyperlink"/>
    <w:rsid w:val="00042DC0"/>
    <w:rPr>
      <w:color w:val="954F72"/>
      <w:u w:val="single"/>
    </w:rPr>
  </w:style>
  <w:style w:type="paragraph" w:styleId="FootnoteText">
    <w:name w:val="footnote text"/>
    <w:basedOn w:val="Normal"/>
    <w:link w:val="FootnoteTextChar"/>
    <w:rsid w:val="00C3374F"/>
    <w:rPr>
      <w:rFonts w:ascii="Courier" w:hAnsi="Courier"/>
      <w:sz w:val="20"/>
    </w:rPr>
  </w:style>
  <w:style w:type="character" w:customStyle="1" w:styleId="FootnoteTextChar">
    <w:name w:val="Footnote Text Char"/>
    <w:link w:val="FootnoteText"/>
    <w:rsid w:val="00C3374F"/>
    <w:rPr>
      <w:rFonts w:ascii="Courier" w:hAnsi="Courier"/>
      <w:snapToGrid w:val="0"/>
    </w:rPr>
  </w:style>
  <w:style w:type="character" w:styleId="UnresolvedMention">
    <w:name w:val="Unresolved Mention"/>
    <w:basedOn w:val="DefaultParagraphFont"/>
    <w:uiPriority w:val="99"/>
    <w:semiHidden/>
    <w:unhideWhenUsed/>
    <w:rsid w:val="009E3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30359">
      <w:bodyDiv w:val="1"/>
      <w:marLeft w:val="0"/>
      <w:marRight w:val="0"/>
      <w:marTop w:val="0"/>
      <w:marBottom w:val="0"/>
      <w:divBdr>
        <w:top w:val="none" w:sz="0" w:space="0" w:color="auto"/>
        <w:left w:val="none" w:sz="0" w:space="0" w:color="auto"/>
        <w:bottom w:val="none" w:sz="0" w:space="0" w:color="auto"/>
        <w:right w:val="none" w:sz="0" w:space="0" w:color="auto"/>
      </w:divBdr>
    </w:div>
    <w:div w:id="1360929088">
      <w:bodyDiv w:val="1"/>
      <w:marLeft w:val="0"/>
      <w:marRight w:val="0"/>
      <w:marTop w:val="0"/>
      <w:marBottom w:val="0"/>
      <w:divBdr>
        <w:top w:val="none" w:sz="0" w:space="0" w:color="auto"/>
        <w:left w:val="none" w:sz="0" w:space="0" w:color="auto"/>
        <w:bottom w:val="none" w:sz="0" w:space="0" w:color="auto"/>
        <w:right w:val="none" w:sz="0" w:space="0" w:color="auto"/>
      </w:divBdr>
    </w:div>
    <w:div w:id="1718580518">
      <w:bodyDiv w:val="1"/>
      <w:marLeft w:val="0"/>
      <w:marRight w:val="0"/>
      <w:marTop w:val="0"/>
      <w:marBottom w:val="0"/>
      <w:divBdr>
        <w:top w:val="none" w:sz="0" w:space="0" w:color="auto"/>
        <w:left w:val="none" w:sz="0" w:space="0" w:color="auto"/>
        <w:bottom w:val="none" w:sz="0" w:space="0" w:color="auto"/>
        <w:right w:val="none" w:sz="0" w:space="0" w:color="auto"/>
      </w:divBdr>
    </w:div>
    <w:div w:id="19420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executive-order/1365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bp.gov/trade/automat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citation/81-FR-57928" TargetMode="External"/><Relationship Id="rId5" Type="http://schemas.openxmlformats.org/officeDocument/2006/relationships/webSettings" Target="webSettings.xml"/><Relationship Id="rId10" Type="http://schemas.openxmlformats.org/officeDocument/2006/relationships/hyperlink" Target="http://www.cbp.gov/trade/automated" TargetMode="External"/><Relationship Id="rId4" Type="http://schemas.openxmlformats.org/officeDocument/2006/relationships/settings" Target="settings.xml"/><Relationship Id="rId9" Type="http://schemas.openxmlformats.org/officeDocument/2006/relationships/hyperlink" Target="https://www.federalregister.gov/citation/79-FR-1065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AA62-5B87-4F45-AE7F-F61FAE06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1563</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10904</CharactersWithSpaces>
  <SharedDoc>false</SharedDoc>
  <HLinks>
    <vt:vector size="24" baseType="variant">
      <vt:variant>
        <vt:i4>3211387</vt:i4>
      </vt:variant>
      <vt:variant>
        <vt:i4>3</vt:i4>
      </vt:variant>
      <vt:variant>
        <vt:i4>0</vt:i4>
      </vt:variant>
      <vt:variant>
        <vt:i4>5</vt:i4>
      </vt:variant>
      <vt:variant>
        <vt:lpwstr>http://www.cbp.gov/trade/automated</vt:lpwstr>
      </vt:variant>
      <vt:variant>
        <vt:lpwstr/>
      </vt:variant>
      <vt:variant>
        <vt:i4>3211387</vt:i4>
      </vt:variant>
      <vt:variant>
        <vt:i4>0</vt:i4>
      </vt:variant>
      <vt:variant>
        <vt:i4>0</vt:i4>
      </vt:variant>
      <vt:variant>
        <vt:i4>5</vt:i4>
      </vt:variant>
      <vt:variant>
        <vt:lpwstr>http://www.cbp.gov/trade/automated</vt:lpwstr>
      </vt:variant>
      <vt:variant>
        <vt:lpwstr/>
      </vt:variant>
      <vt:variant>
        <vt:i4>7405677</vt:i4>
      </vt:variant>
      <vt:variant>
        <vt:i4>3</vt:i4>
      </vt:variant>
      <vt:variant>
        <vt:i4>0</vt:i4>
      </vt:variant>
      <vt:variant>
        <vt:i4>5</vt:i4>
      </vt:variant>
      <vt:variant>
        <vt:lpwstr>http://www.bls.gov/ncs/ect/sp/ececqrtn.pdf</vt:lpwstr>
      </vt:variant>
      <vt:variant>
        <vt:lpwstr/>
      </vt:variant>
      <vt:variant>
        <vt:i4>5898318</vt:i4>
      </vt:variant>
      <vt:variant>
        <vt:i4>0</vt:i4>
      </vt:variant>
      <vt:variant>
        <vt:i4>0</vt:i4>
      </vt:variant>
      <vt:variant>
        <vt:i4>5</vt:i4>
      </vt:variant>
      <vt:variant>
        <vt:lpwstr>http://www.bls.gov/oes/2014/may/oes435011.htm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WILLIAMS, SHADE</cp:lastModifiedBy>
  <cp:revision>9</cp:revision>
  <cp:lastPrinted>2016-02-22T15:02:00Z</cp:lastPrinted>
  <dcterms:created xsi:type="dcterms:W3CDTF">2021-04-12T18:46:00Z</dcterms:created>
  <dcterms:modified xsi:type="dcterms:W3CDTF">2021-06-29T20:31:00Z</dcterms:modified>
</cp:coreProperties>
</file>