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417E" w:rsidR="00301BED" w:rsidP="006B4172" w:rsidRDefault="00EA1767" w14:paraId="3FC23411" w14:textId="261FB51E">
      <w:pPr>
        <w:pStyle w:val="Header"/>
        <w:rPr>
          <w:rFonts w:ascii="Times New Roman" w:hAnsi="Times New Roman"/>
          <w:szCs w:val="24"/>
        </w:rPr>
      </w:pPr>
      <w:r w:rsidRPr="006A417E">
        <w:rPr>
          <w:rFonts w:ascii="Times New Roman" w:hAnsi="Times New Roman"/>
          <w:szCs w:val="24"/>
        </w:rPr>
        <w:t xml:space="preserve">Tracking and OMB Number: </w:t>
      </w:r>
      <w:r w:rsidRPr="006A417E" w:rsidR="00301BED">
        <w:rPr>
          <w:rFonts w:ascii="Times New Roman" w:hAnsi="Times New Roman"/>
          <w:szCs w:val="24"/>
        </w:rPr>
        <w:t>1810-0727</w:t>
      </w:r>
    </w:p>
    <w:p w:rsidRPr="006A417E" w:rsidR="00EA1767" w:rsidP="006B4172" w:rsidRDefault="00EA1767" w14:paraId="7BED2EA1" w14:textId="7201E750">
      <w:pPr>
        <w:pStyle w:val="Header"/>
        <w:rPr>
          <w:rFonts w:ascii="Times New Roman" w:hAnsi="Times New Roman"/>
          <w:szCs w:val="24"/>
        </w:rPr>
      </w:pPr>
    </w:p>
    <w:p w:rsidRPr="006A417E" w:rsidR="00043C32" w:rsidP="00AD381B" w:rsidRDefault="00043C32" w14:paraId="7BED2EA2" w14:textId="77777777">
      <w:pPr>
        <w:pStyle w:val="Heading1"/>
        <w:rPr>
          <w:sz w:val="24"/>
          <w:szCs w:val="24"/>
        </w:rPr>
      </w:pPr>
      <w:r w:rsidRPr="006A417E">
        <w:rPr>
          <w:sz w:val="24"/>
          <w:szCs w:val="24"/>
        </w:rPr>
        <w:t>SUPPORTING STATEMENT</w:t>
      </w:r>
    </w:p>
    <w:p w:rsidRPr="006A417E" w:rsidR="00043C32" w:rsidP="00AD381B" w:rsidRDefault="00043C32" w14:paraId="7BED2EA3" w14:textId="77777777">
      <w:pPr>
        <w:pStyle w:val="Heading1"/>
        <w:rPr>
          <w:sz w:val="24"/>
          <w:szCs w:val="24"/>
        </w:rPr>
      </w:pPr>
      <w:r w:rsidRPr="006A417E">
        <w:rPr>
          <w:sz w:val="24"/>
          <w:szCs w:val="24"/>
        </w:rPr>
        <w:t>FOR PAPERWORK REDUCTION ACT SUBMISSION</w:t>
      </w:r>
    </w:p>
    <w:p w:rsidRPr="006A417E" w:rsidR="00043C32" w:rsidP="00AD381B" w:rsidRDefault="00043C32" w14:paraId="7BED2EA4" w14:textId="77777777">
      <w:pPr>
        <w:tabs>
          <w:tab w:val="left" w:pos="0"/>
        </w:tabs>
        <w:suppressAutoHyphens/>
        <w:rPr>
          <w:rFonts w:ascii="Times New Roman" w:hAnsi="Times New Roman"/>
          <w:szCs w:val="24"/>
        </w:rPr>
      </w:pPr>
    </w:p>
    <w:p w:rsidRPr="006A417E" w:rsidR="00A027AE" w:rsidP="00070259" w:rsidRDefault="00043C32" w14:paraId="6C6C0E54" w14:textId="77777777">
      <w:pPr>
        <w:pStyle w:val="ListParagraph"/>
        <w:numPr>
          <w:ilvl w:val="0"/>
          <w:numId w:val="4"/>
        </w:numPr>
        <w:suppressAutoHyphens/>
        <w:spacing w:line="240" w:lineRule="exact"/>
        <w:contextualSpacing w:val="0"/>
        <w:rPr>
          <w:rFonts w:ascii="Times New Roman" w:hAnsi="Times New Roman"/>
          <w:szCs w:val="24"/>
        </w:rPr>
      </w:pPr>
      <w:r w:rsidRPr="006A417E">
        <w:rPr>
          <w:rStyle w:val="Heading2Char"/>
          <w:rFonts w:ascii="Times New Roman" w:hAnsi="Times New Roman"/>
          <w:color w:val="auto"/>
          <w:sz w:val="24"/>
          <w:szCs w:val="24"/>
        </w:rPr>
        <w:t>Explain the circumstances</w:t>
      </w:r>
      <w:r w:rsidRPr="006A417E">
        <w:rPr>
          <w:rFonts w:ascii="Times New Roman" w:hAnsi="Times New Roman"/>
          <w:b/>
          <w:szCs w:val="24"/>
        </w:rPr>
        <w:t xml:space="preserve"> that make the collection of information necessary.  </w:t>
      </w:r>
      <w:r w:rsidRPr="006A417E" w:rsidR="007C0A4C">
        <w:rPr>
          <w:rFonts w:ascii="Times New Roman" w:hAnsi="Times New Roman"/>
          <w:b/>
          <w:szCs w:val="24"/>
        </w:rPr>
        <w:t>What is the purpose for this information collection</w:t>
      </w:r>
      <w:r w:rsidRPr="006A417E" w:rsidR="006A38F7">
        <w:rPr>
          <w:rFonts w:ascii="Times New Roman" w:hAnsi="Times New Roman"/>
          <w:b/>
          <w:szCs w:val="24"/>
        </w:rPr>
        <w:t>?</w:t>
      </w:r>
      <w:r w:rsidRPr="006A417E" w:rsidR="007C0A4C">
        <w:rPr>
          <w:rFonts w:ascii="Times New Roman" w:hAnsi="Times New Roman"/>
          <w:b/>
          <w:szCs w:val="24"/>
        </w:rPr>
        <w:t xml:space="preserve"> </w:t>
      </w:r>
      <w:r w:rsidRPr="006A417E">
        <w:rPr>
          <w:rFonts w:ascii="Times New Roman" w:hAnsi="Times New Roman"/>
          <w:b/>
          <w:szCs w:val="24"/>
        </w:rPr>
        <w:t xml:space="preserve">Identify any legal or administrative requirements that necessitate the collection.  </w:t>
      </w:r>
      <w:r w:rsidRPr="006A417E" w:rsidR="006A38F7">
        <w:rPr>
          <w:rFonts w:ascii="Times New Roman" w:hAnsi="Times New Roman"/>
          <w:b/>
          <w:szCs w:val="24"/>
        </w:rPr>
        <w:t xml:space="preserve">Include a citation that </w:t>
      </w:r>
      <w:r w:rsidRPr="006A417E">
        <w:rPr>
          <w:rFonts w:ascii="Times New Roman" w:hAnsi="Times New Roman"/>
          <w:b/>
          <w:szCs w:val="24"/>
        </w:rPr>
        <w:t>authoriz</w:t>
      </w:r>
      <w:r w:rsidRPr="006A417E" w:rsidR="006A38F7">
        <w:rPr>
          <w:rFonts w:ascii="Times New Roman" w:hAnsi="Times New Roman"/>
          <w:b/>
          <w:szCs w:val="24"/>
        </w:rPr>
        <w:t>es</w:t>
      </w:r>
      <w:r w:rsidRPr="006A417E">
        <w:rPr>
          <w:rFonts w:ascii="Times New Roman" w:hAnsi="Times New Roman"/>
          <w:b/>
          <w:szCs w:val="24"/>
        </w:rPr>
        <w:t xml:space="preserve"> the collection of information</w:t>
      </w:r>
      <w:r w:rsidRPr="006A417E" w:rsidR="006A38F7">
        <w:rPr>
          <w:rFonts w:ascii="Times New Roman" w:hAnsi="Times New Roman"/>
          <w:b/>
          <w:szCs w:val="24"/>
        </w:rPr>
        <w:t>.</w:t>
      </w:r>
      <w:r w:rsidRPr="006A417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6A417E" w:rsidR="006A38F7">
        <w:rPr>
          <w:rFonts w:ascii="Times New Roman" w:hAnsi="Times New Roman"/>
          <w:b/>
          <w:szCs w:val="24"/>
        </w:rPr>
        <w:t xml:space="preserve">list </w:t>
      </w:r>
      <w:r w:rsidRPr="006A417E">
        <w:rPr>
          <w:rFonts w:ascii="Times New Roman" w:hAnsi="Times New Roman"/>
          <w:b/>
          <w:szCs w:val="24"/>
        </w:rPr>
        <w:t xml:space="preserve">the sections </w:t>
      </w:r>
      <w:r w:rsidRPr="006A417E" w:rsidR="006A38F7">
        <w:rPr>
          <w:rFonts w:ascii="Times New Roman" w:hAnsi="Times New Roman"/>
          <w:b/>
          <w:szCs w:val="24"/>
        </w:rPr>
        <w:t>with a brief description of the information collection requirement, and/</w:t>
      </w:r>
      <w:r w:rsidRPr="006A417E">
        <w:rPr>
          <w:rFonts w:ascii="Times New Roman" w:hAnsi="Times New Roman"/>
          <w:b/>
          <w:szCs w:val="24"/>
        </w:rPr>
        <w:t>or change</w:t>
      </w:r>
      <w:r w:rsidRPr="006A417E" w:rsidR="006A38F7">
        <w:rPr>
          <w:rFonts w:ascii="Times New Roman" w:hAnsi="Times New Roman"/>
          <w:b/>
          <w:szCs w:val="24"/>
        </w:rPr>
        <w:t>s to</w:t>
      </w:r>
      <w:r w:rsidRPr="006A417E">
        <w:rPr>
          <w:rFonts w:ascii="Times New Roman" w:hAnsi="Times New Roman"/>
          <w:b/>
          <w:szCs w:val="24"/>
        </w:rPr>
        <w:t xml:space="preserve"> sections, if applicable.</w:t>
      </w:r>
      <w:r w:rsidRPr="006A417E" w:rsidR="00070259">
        <w:rPr>
          <w:rFonts w:ascii="Times New Roman" w:hAnsi="Times New Roman"/>
          <w:b/>
          <w:szCs w:val="24"/>
        </w:rPr>
        <w:t xml:space="preserve"> </w:t>
      </w:r>
    </w:p>
    <w:p w:rsidRPr="006A417E" w:rsidR="00A027AE" w:rsidP="00A027AE" w:rsidRDefault="00A027AE" w14:paraId="1566E8BD" w14:textId="77777777">
      <w:pPr>
        <w:pStyle w:val="ListParagraph"/>
        <w:suppressAutoHyphens/>
        <w:spacing w:line="240" w:lineRule="exact"/>
        <w:contextualSpacing w:val="0"/>
        <w:rPr>
          <w:rFonts w:ascii="Times New Roman" w:hAnsi="Times New Roman"/>
          <w:szCs w:val="24"/>
        </w:rPr>
      </w:pPr>
    </w:p>
    <w:p w:rsidRPr="006A417E" w:rsidR="00070259" w:rsidP="00A027AE" w:rsidRDefault="009D5A06" w14:paraId="51CBACF0" w14:textId="6B66F195">
      <w:pPr>
        <w:pStyle w:val="ListParagraph"/>
        <w:suppressAutoHyphens/>
        <w:spacing w:line="240" w:lineRule="exact"/>
        <w:contextualSpacing w:val="0"/>
        <w:rPr>
          <w:rFonts w:ascii="Times New Roman" w:hAnsi="Times New Roman"/>
          <w:szCs w:val="24"/>
        </w:rPr>
      </w:pPr>
      <w:r w:rsidRPr="006A417E">
        <w:rPr>
          <w:rFonts w:ascii="Times New Roman" w:hAnsi="Times New Roman"/>
          <w:szCs w:val="24"/>
        </w:rPr>
        <w:t>This is a request for an extension without change for the 1810-0</w:t>
      </w:r>
      <w:r w:rsidRPr="006A417E" w:rsidR="00C8431F">
        <w:rPr>
          <w:rFonts w:ascii="Times New Roman" w:hAnsi="Times New Roman"/>
          <w:szCs w:val="24"/>
        </w:rPr>
        <w:t>727</w:t>
      </w:r>
      <w:r w:rsidRPr="006A417E">
        <w:rPr>
          <w:rFonts w:ascii="Times New Roman" w:hAnsi="Times New Roman"/>
          <w:szCs w:val="24"/>
        </w:rPr>
        <w:t xml:space="preserve"> </w:t>
      </w:r>
      <w:r w:rsidRPr="006A417E" w:rsidR="00C8431F">
        <w:rPr>
          <w:rFonts w:ascii="Times New Roman" w:hAnsi="Times New Roman"/>
          <w:szCs w:val="24"/>
        </w:rPr>
        <w:t>College Assistance Migrant Program (CAMP</w:t>
      </w:r>
      <w:r w:rsidRPr="006A417E">
        <w:rPr>
          <w:rFonts w:ascii="Times New Roman" w:hAnsi="Times New Roman"/>
          <w:szCs w:val="24"/>
        </w:rPr>
        <w:t xml:space="preserve">) Annual Performance Report </w:t>
      </w:r>
      <w:proofErr w:type="spellStart"/>
      <w:r w:rsidRPr="006A417E">
        <w:rPr>
          <w:rFonts w:ascii="Times New Roman" w:hAnsi="Times New Roman"/>
          <w:szCs w:val="24"/>
        </w:rPr>
        <w:t>collection.</w:t>
      </w:r>
      <w:r w:rsidRPr="006A417E" w:rsidR="00070259">
        <w:rPr>
          <w:rFonts w:ascii="Times New Roman" w:hAnsi="Times New Roman"/>
          <w:szCs w:val="24"/>
        </w:rPr>
        <w:t>The</w:t>
      </w:r>
      <w:proofErr w:type="spellEnd"/>
      <w:r w:rsidRPr="006A417E" w:rsidR="00070259">
        <w:rPr>
          <w:rFonts w:ascii="Times New Roman" w:hAnsi="Times New Roman"/>
          <w:szCs w:val="24"/>
        </w:rPr>
        <w:t xml:space="preserve"> Office of Migrant Education (OME) is collecting information for the CAMP which is authorized under Title IV, Section 418A of the </w:t>
      </w:r>
      <w:r w:rsidRPr="006A417E" w:rsidR="00070259">
        <w:rPr>
          <w:rFonts w:ascii="Times New Roman" w:hAnsi="Times New Roman"/>
          <w:iCs/>
          <w:szCs w:val="24"/>
        </w:rPr>
        <w:t>Higher Education Act of 1965</w:t>
      </w:r>
      <w:r w:rsidRPr="006A417E" w:rsidR="00070259">
        <w:rPr>
          <w:rFonts w:ascii="Times New Roman" w:hAnsi="Times New Roman"/>
          <w:szCs w:val="24"/>
        </w:rPr>
        <w:t xml:space="preserve">, as amended by Section 408 of  the Higher Education Opportunity Act (HEOA)(20 </w:t>
      </w:r>
      <w:r w:rsidRPr="006A417E" w:rsidR="00070259">
        <w:rPr>
          <w:rFonts w:ascii="Times New Roman" w:hAnsi="Times New Roman"/>
          <w:iCs/>
          <w:szCs w:val="24"/>
        </w:rPr>
        <w:t>U.S.C</w:t>
      </w:r>
      <w:r w:rsidRPr="006A417E" w:rsidR="00070259">
        <w:rPr>
          <w:rFonts w:ascii="Times New Roman" w:hAnsi="Times New Roman"/>
          <w:i/>
          <w:iCs/>
          <w:szCs w:val="24"/>
        </w:rPr>
        <w:t xml:space="preserve">. </w:t>
      </w:r>
      <w:r w:rsidRPr="006A417E" w:rsidR="00070259">
        <w:rPr>
          <w:rFonts w:ascii="Times New Roman" w:hAnsi="Times New Roman"/>
          <w:szCs w:val="24"/>
        </w:rPr>
        <w:t xml:space="preserve">1070d-2) (special programs for students whose families are engaged in migrant and seasonal </w:t>
      </w:r>
      <w:proofErr w:type="spellStart"/>
      <w:r w:rsidRPr="006A417E" w:rsidR="00070259">
        <w:rPr>
          <w:rFonts w:ascii="Times New Roman" w:hAnsi="Times New Roman"/>
          <w:szCs w:val="24"/>
        </w:rPr>
        <w:t>farmwork</w:t>
      </w:r>
      <w:proofErr w:type="spellEnd"/>
      <w:r w:rsidRPr="006A417E" w:rsidR="00070259">
        <w:rPr>
          <w:rFonts w:ascii="Times New Roman" w:hAnsi="Times New Roman"/>
          <w:szCs w:val="24"/>
        </w:rPr>
        <w:t>) and 2 CFR 200.328  which requires that recipients of discretionary grants submit an Annual Performance Report (APR) to best inform improvements in program outcomes and productivity.</w:t>
      </w:r>
    </w:p>
    <w:p w:rsidRPr="006A417E" w:rsidR="00070259" w:rsidP="00070259" w:rsidRDefault="00070259" w14:paraId="0DB65A38" w14:textId="77777777">
      <w:pPr>
        <w:ind w:left="720"/>
        <w:rPr>
          <w:rFonts w:ascii="Times New Roman" w:hAnsi="Times New Roman"/>
          <w:szCs w:val="24"/>
        </w:rPr>
      </w:pPr>
    </w:p>
    <w:p w:rsidRPr="006A417E" w:rsidR="00070259" w:rsidP="00070259" w:rsidRDefault="00070259" w14:paraId="27AFC075" w14:textId="77777777">
      <w:pPr>
        <w:ind w:left="720"/>
        <w:rPr>
          <w:rFonts w:ascii="Times New Roman" w:hAnsi="Times New Roman"/>
          <w:szCs w:val="24"/>
        </w:rPr>
      </w:pPr>
      <w:r w:rsidRPr="006A417E">
        <w:rPr>
          <w:rFonts w:ascii="Times New Roman" w:hAnsi="Times New Roman"/>
          <w:szCs w:val="24"/>
        </w:rPr>
        <w:t>Although the Education Department continues to use the generic 524B, OME is requesting to continue the use of a customized APR that goes beyond the generic 524B APR to facilitate the collection of more standardized and comprehensive data to inform Government Performance Results Act (GPRA) indicators, to improve the overall quality of data collected, and to increase the quality of data that can be used to inform policy decisions.</w:t>
      </w:r>
    </w:p>
    <w:p w:rsidRPr="006A417E" w:rsidR="00AD381B" w:rsidP="00AD381B" w:rsidRDefault="00AD381B" w14:paraId="7BED2EA6" w14:textId="77777777">
      <w:pPr>
        <w:pStyle w:val="ListParagraph"/>
        <w:suppressAutoHyphens/>
        <w:spacing w:line="240" w:lineRule="exact"/>
        <w:rPr>
          <w:rFonts w:ascii="Times New Roman" w:hAnsi="Times New Roman"/>
          <w:szCs w:val="24"/>
        </w:rPr>
      </w:pPr>
    </w:p>
    <w:p w:rsidRPr="006A417E"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6A417E" w:rsidR="00A027AE" w:rsidP="00070259" w:rsidRDefault="00043C32" w14:paraId="7138EC21" w14:textId="77777777">
      <w:pPr>
        <w:pStyle w:val="ListParagraph"/>
        <w:numPr>
          <w:ilvl w:val="0"/>
          <w:numId w:val="4"/>
        </w:numPr>
        <w:rPr>
          <w:rFonts w:ascii="Times New Roman" w:hAnsi="Times New Roman"/>
          <w:szCs w:val="24"/>
        </w:rPr>
      </w:pPr>
      <w:r w:rsidRPr="006A417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6A417E" w:rsidR="00070259">
        <w:rPr>
          <w:rFonts w:ascii="Times New Roman" w:hAnsi="Times New Roman"/>
          <w:b/>
          <w:szCs w:val="24"/>
        </w:rPr>
        <w:t xml:space="preserve"> </w:t>
      </w:r>
    </w:p>
    <w:p w:rsidRPr="006A417E" w:rsidR="00A027AE" w:rsidP="00A027AE" w:rsidRDefault="00A027AE" w14:paraId="56460D6A" w14:textId="77777777">
      <w:pPr>
        <w:pStyle w:val="ListParagraph"/>
        <w:rPr>
          <w:rFonts w:ascii="Times New Roman" w:hAnsi="Times New Roman"/>
          <w:b/>
          <w:szCs w:val="24"/>
        </w:rPr>
      </w:pPr>
    </w:p>
    <w:p w:rsidRPr="006A417E" w:rsidR="00070259" w:rsidP="00A027AE" w:rsidRDefault="00070259" w14:paraId="4D44F2A1" w14:textId="4059F62E">
      <w:pPr>
        <w:pStyle w:val="ListParagraph"/>
        <w:rPr>
          <w:rFonts w:ascii="Times New Roman" w:hAnsi="Times New Roman"/>
          <w:szCs w:val="24"/>
        </w:rPr>
      </w:pPr>
      <w:r w:rsidRPr="006A417E">
        <w:rPr>
          <w:rFonts w:ascii="Times New Roman" w:hAnsi="Times New Roman"/>
          <w:szCs w:val="24"/>
        </w:rPr>
        <w:t xml:space="preserve">The OME staff will continue to collect information via the APR submitted by CAMP grantees in compliance with 2 CFR 200.328.  APRs are submitted once a year and are used to monitor grantee progress.  We request a customized APR that goes beyond the generic 524B APR to facilitate the collection of more standardized and comprehensive data used to inform GPRA, improve the overall quality of data collected, and increase the quality of data that has been used for evaluation and to inform policy decisions.  </w:t>
      </w:r>
    </w:p>
    <w:p w:rsidRPr="006A417E" w:rsidR="00070259" w:rsidP="00070259" w:rsidRDefault="00070259" w14:paraId="691CD8C9" w14:textId="77777777">
      <w:pPr>
        <w:rPr>
          <w:rFonts w:ascii="Times New Roman" w:hAnsi="Times New Roman"/>
          <w:szCs w:val="24"/>
        </w:rPr>
      </w:pPr>
    </w:p>
    <w:p w:rsidRPr="006A417E" w:rsidR="00AD381B" w:rsidP="00070259" w:rsidRDefault="00070259" w14:paraId="7BED2EA9" w14:textId="311E8D00">
      <w:pPr>
        <w:ind w:left="720"/>
        <w:rPr>
          <w:rFonts w:ascii="Times New Roman" w:hAnsi="Times New Roman"/>
          <w:szCs w:val="24"/>
        </w:rPr>
      </w:pPr>
      <w:r w:rsidRPr="006A417E">
        <w:rPr>
          <w:rFonts w:ascii="Times New Roman" w:hAnsi="Times New Roman"/>
          <w:szCs w:val="24"/>
        </w:rPr>
        <w:t xml:space="preserve">Using the information collected in the APR, OME has been able to develop decision rules to measure </w:t>
      </w:r>
      <w:proofErr w:type="gramStart"/>
      <w:r w:rsidRPr="006A417E">
        <w:rPr>
          <w:rFonts w:ascii="Times New Roman" w:hAnsi="Times New Roman"/>
          <w:szCs w:val="24"/>
        </w:rPr>
        <w:t>whether or not</w:t>
      </w:r>
      <w:proofErr w:type="gramEnd"/>
      <w:r w:rsidRPr="006A417E">
        <w:rPr>
          <w:rFonts w:ascii="Times New Roman" w:hAnsi="Times New Roman"/>
          <w:szCs w:val="24"/>
        </w:rPr>
        <w:t xml:space="preserve"> grantees have made substantial progress from year to year.  OME then requires grantees that have not made substantial progress to submit a corrective action plan, which includes benchmarks for improving their program performance.  As a result of this analysis, OME has been able to use objective data to determine discontinuation of funding for grantees that have continually failed to make </w:t>
      </w:r>
      <w:r w:rsidRPr="006A417E">
        <w:rPr>
          <w:rFonts w:ascii="Times New Roman" w:hAnsi="Times New Roman"/>
          <w:szCs w:val="24"/>
        </w:rPr>
        <w:lastRenderedPageBreak/>
        <w:t>substantial progress in accordance with the national performance measures for first academic year completion and continuing to a second year in postsecondary education, despite the provision of technical assistance by OME.</w:t>
      </w:r>
    </w:p>
    <w:p w:rsidRPr="006A417E" w:rsidR="00043C32" w:rsidP="00AD381B" w:rsidRDefault="00043C32" w14:paraId="7BED2EAA" w14:textId="77777777">
      <w:pPr>
        <w:suppressAutoHyphens/>
        <w:spacing w:line="240" w:lineRule="exact"/>
        <w:rPr>
          <w:rFonts w:ascii="Times New Roman" w:hAnsi="Times New Roman"/>
          <w:szCs w:val="24"/>
        </w:rPr>
      </w:pPr>
    </w:p>
    <w:p w:rsidRPr="006A417E" w:rsidR="00A027AE" w:rsidP="00070259" w:rsidRDefault="00043C32" w14:paraId="609882AA" w14:textId="77777777">
      <w:pPr>
        <w:pStyle w:val="ListParagraph"/>
        <w:numPr>
          <w:ilvl w:val="0"/>
          <w:numId w:val="4"/>
        </w:numPr>
        <w:rPr>
          <w:rFonts w:ascii="Times New Roman" w:hAnsi="Times New Roman"/>
          <w:szCs w:val="24"/>
        </w:rPr>
      </w:pPr>
      <w:r w:rsidRPr="006A417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6A417E">
        <w:rPr>
          <w:rFonts w:ascii="Times New Roman" w:hAnsi="Times New Roman"/>
          <w:b/>
          <w:szCs w:val="24"/>
        </w:rPr>
        <w:t>e.g.</w:t>
      </w:r>
      <w:proofErr w:type="gramEnd"/>
      <w:r w:rsidRPr="006A417E">
        <w:rPr>
          <w:rFonts w:ascii="Times New Roman" w:hAnsi="Times New Roman"/>
          <w:b/>
          <w:szCs w:val="24"/>
        </w:rPr>
        <w:t xml:space="preserve"> permitting electronic submission of responses, and the basis for the decision of adopting this means of collection. </w:t>
      </w:r>
      <w:r w:rsidRPr="006A417E" w:rsidR="006A38F7">
        <w:rPr>
          <w:rFonts w:ascii="Times New Roman" w:hAnsi="Times New Roman"/>
          <w:b/>
          <w:szCs w:val="24"/>
        </w:rPr>
        <w:t xml:space="preserve">Please identify systems or websites used to electronically collect this information. </w:t>
      </w:r>
      <w:r w:rsidRPr="006A417E">
        <w:rPr>
          <w:rFonts w:ascii="Times New Roman" w:hAnsi="Times New Roman"/>
          <w:b/>
          <w:szCs w:val="24"/>
        </w:rPr>
        <w:t>Also describe any consideration given to using technology to reduce burden.</w:t>
      </w:r>
      <w:r w:rsidRPr="006A417E" w:rsidR="00A23F26">
        <w:rPr>
          <w:rFonts w:ascii="Times New Roman" w:hAnsi="Times New Roman"/>
          <w:b/>
          <w:szCs w:val="24"/>
        </w:rPr>
        <w:t xml:space="preserve"> If there is an increase or decrease in burden related to using technology (</w:t>
      </w:r>
      <w:proofErr w:type="gramStart"/>
      <w:r w:rsidRPr="006A417E" w:rsidR="00A23F26">
        <w:rPr>
          <w:rFonts w:ascii="Times New Roman" w:hAnsi="Times New Roman"/>
          <w:b/>
          <w:szCs w:val="24"/>
        </w:rPr>
        <w:t>e.g.</w:t>
      </w:r>
      <w:proofErr w:type="gramEnd"/>
      <w:r w:rsidRPr="006A417E" w:rsidR="00A23F26">
        <w:rPr>
          <w:rFonts w:ascii="Times New Roman" w:hAnsi="Times New Roman"/>
          <w:b/>
          <w:szCs w:val="24"/>
        </w:rPr>
        <w:t xml:space="preserve"> using an electronic form, system or website from paper), please explain in number 12.</w:t>
      </w:r>
      <w:r w:rsidRPr="006A417E" w:rsidR="00070259">
        <w:rPr>
          <w:rFonts w:ascii="Times New Roman" w:hAnsi="Times New Roman"/>
          <w:b/>
          <w:szCs w:val="24"/>
        </w:rPr>
        <w:t xml:space="preserve">  </w:t>
      </w:r>
    </w:p>
    <w:p w:rsidRPr="006A417E" w:rsidR="00A027AE" w:rsidP="00A027AE" w:rsidRDefault="00A027AE" w14:paraId="0B27F0A5" w14:textId="77777777">
      <w:pPr>
        <w:pStyle w:val="ListParagraph"/>
        <w:rPr>
          <w:rFonts w:ascii="Times New Roman" w:hAnsi="Times New Roman"/>
          <w:szCs w:val="24"/>
        </w:rPr>
      </w:pPr>
    </w:p>
    <w:p w:rsidRPr="006A417E" w:rsidR="00070259" w:rsidP="00A027AE" w:rsidRDefault="00070259" w14:paraId="26FCD4EE" w14:textId="1CB29C6E">
      <w:pPr>
        <w:pStyle w:val="ListParagraph"/>
        <w:rPr>
          <w:rFonts w:ascii="Times New Roman" w:hAnsi="Times New Roman"/>
          <w:szCs w:val="24"/>
        </w:rPr>
      </w:pPr>
      <w:r w:rsidRPr="006A417E">
        <w:rPr>
          <w:rFonts w:ascii="Times New Roman" w:hAnsi="Times New Roman"/>
          <w:szCs w:val="24"/>
        </w:rPr>
        <w:t xml:space="preserve">The APR form will be collected via an electronic form accessible to grantees via the internet (i.e., HEP/CAMP listserv).  This submission format will ensure the timeliness of submission, accuracy of data, and reduce cost or burden associated with regular mail.  It will also limit the program office’s cost associated with data analysis. All information collected in support of the APR will be collected in compliance with grantee evaluation requirements.    </w:t>
      </w:r>
    </w:p>
    <w:p w:rsidRPr="006A417E"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Pr="006A417E" w:rsidR="00A027AE" w:rsidP="00246FE9" w:rsidRDefault="00043C32" w14:paraId="646CB5CB" w14:textId="77777777">
      <w:pPr>
        <w:pStyle w:val="ListParagraph"/>
        <w:numPr>
          <w:ilvl w:val="0"/>
          <w:numId w:val="4"/>
        </w:numPr>
        <w:suppressAutoHyphens/>
        <w:contextualSpacing w:val="0"/>
        <w:rPr>
          <w:rFonts w:ascii="Times New Roman" w:hAnsi="Times New Roman"/>
          <w:b/>
          <w:szCs w:val="24"/>
        </w:rPr>
      </w:pPr>
      <w:r w:rsidRPr="006A417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6A417E" w:rsidR="00A23F26">
        <w:rPr>
          <w:rFonts w:ascii="Times New Roman" w:hAnsi="Times New Roman"/>
          <w:b/>
          <w:szCs w:val="24"/>
        </w:rPr>
        <w:t xml:space="preserve"> </w:t>
      </w:r>
    </w:p>
    <w:p w:rsidRPr="006A417E" w:rsidR="00A027AE" w:rsidP="00A027AE" w:rsidRDefault="00A027AE" w14:paraId="0F02B86A" w14:textId="77777777">
      <w:pPr>
        <w:pStyle w:val="ListParagraph"/>
        <w:suppressAutoHyphens/>
        <w:contextualSpacing w:val="0"/>
        <w:rPr>
          <w:rFonts w:ascii="Times New Roman" w:hAnsi="Times New Roman"/>
          <w:b/>
          <w:szCs w:val="24"/>
        </w:rPr>
      </w:pPr>
    </w:p>
    <w:p w:rsidRPr="006A417E" w:rsidR="00246FE9" w:rsidP="00A027AE" w:rsidRDefault="00070259" w14:paraId="7BED2EAF" w14:textId="39871A24">
      <w:pPr>
        <w:pStyle w:val="ListParagraph"/>
        <w:suppressAutoHyphens/>
        <w:contextualSpacing w:val="0"/>
        <w:rPr>
          <w:rFonts w:ascii="Times New Roman" w:hAnsi="Times New Roman"/>
          <w:b/>
          <w:szCs w:val="24"/>
        </w:rPr>
      </w:pPr>
      <w:r w:rsidRPr="006A417E">
        <w:rPr>
          <w:rFonts w:ascii="Times New Roman" w:hAnsi="Times New Roman"/>
          <w:szCs w:val="24"/>
        </w:rPr>
        <w:t xml:space="preserve">There is no duplication of reporting on the CAMP APR.  Data are reported annually covering the specified reporting period.  The information requested on the APR from CAMP grantees is not collected or reported elsewhere.  </w:t>
      </w:r>
    </w:p>
    <w:p w:rsidRPr="006A417E" w:rsidR="00A027AE" w:rsidP="00070259" w:rsidRDefault="00043C32" w14:paraId="45655174" w14:textId="77777777">
      <w:pPr>
        <w:pStyle w:val="ListParagraph"/>
        <w:numPr>
          <w:ilvl w:val="0"/>
          <w:numId w:val="4"/>
        </w:numPr>
        <w:spacing w:before="240"/>
        <w:contextualSpacing w:val="0"/>
        <w:rPr>
          <w:rFonts w:ascii="Times New Roman" w:hAnsi="Times New Roman"/>
          <w:b/>
          <w:szCs w:val="24"/>
        </w:rPr>
      </w:pPr>
      <w:r w:rsidRPr="006A417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6A417E" w:rsidR="00070259">
        <w:rPr>
          <w:rFonts w:ascii="Times New Roman" w:hAnsi="Times New Roman"/>
          <w:b/>
          <w:szCs w:val="24"/>
        </w:rPr>
        <w:t xml:space="preserve">  </w:t>
      </w:r>
    </w:p>
    <w:p w:rsidRPr="006A417E" w:rsidR="00070259" w:rsidP="00A027AE" w:rsidRDefault="00070259" w14:paraId="4010DA13" w14:textId="76696C1B">
      <w:pPr>
        <w:pStyle w:val="ListParagraph"/>
        <w:spacing w:before="240"/>
        <w:contextualSpacing w:val="0"/>
        <w:rPr>
          <w:rFonts w:ascii="Times New Roman" w:hAnsi="Times New Roman"/>
          <w:b/>
          <w:szCs w:val="24"/>
        </w:rPr>
      </w:pPr>
      <w:r w:rsidRPr="006A417E">
        <w:rPr>
          <w:rFonts w:ascii="Times New Roman" w:hAnsi="Times New Roman"/>
          <w:szCs w:val="24"/>
        </w:rPr>
        <w:t xml:space="preserve">The data collection does not involve small businesses or other small entities.  </w:t>
      </w:r>
    </w:p>
    <w:p w:rsidRPr="006A417E" w:rsidR="00AD381B" w:rsidP="00AD381B" w:rsidRDefault="00AD381B" w14:paraId="7BED2EB1" w14:textId="77777777">
      <w:pPr>
        <w:pStyle w:val="ListParagraph"/>
        <w:contextualSpacing w:val="0"/>
        <w:rPr>
          <w:rFonts w:ascii="Times New Roman" w:hAnsi="Times New Roman"/>
          <w:szCs w:val="24"/>
        </w:rPr>
      </w:pPr>
    </w:p>
    <w:p w:rsidRPr="006A417E" w:rsidR="00AD381B" w:rsidP="00AD381B" w:rsidRDefault="00AD381B" w14:paraId="7BED2EB2" w14:textId="77777777">
      <w:pPr>
        <w:pStyle w:val="ListParagraph"/>
        <w:contextualSpacing w:val="0"/>
        <w:rPr>
          <w:rFonts w:ascii="Times New Roman" w:hAnsi="Times New Roman"/>
          <w:szCs w:val="24"/>
        </w:rPr>
      </w:pPr>
    </w:p>
    <w:p w:rsidRPr="006A417E" w:rsidR="00043C32" w:rsidP="00AD381B" w:rsidRDefault="00043C32" w14:paraId="7BED2EB3" w14:textId="5D90C079">
      <w:pPr>
        <w:pStyle w:val="ListParagraph"/>
        <w:numPr>
          <w:ilvl w:val="0"/>
          <w:numId w:val="4"/>
        </w:numPr>
        <w:tabs>
          <w:tab w:val="left" w:pos="-720"/>
        </w:tabs>
        <w:suppressAutoHyphens/>
        <w:contextualSpacing w:val="0"/>
        <w:rPr>
          <w:rFonts w:ascii="Times New Roman" w:hAnsi="Times New Roman"/>
          <w:b/>
          <w:szCs w:val="24"/>
        </w:rPr>
      </w:pPr>
      <w:r w:rsidRPr="006A417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6A417E" w:rsidR="00A027AE" w:rsidP="00070259" w:rsidRDefault="00A027AE" w14:paraId="286C4C53" w14:textId="77777777">
      <w:pPr>
        <w:ind w:left="720"/>
        <w:rPr>
          <w:rFonts w:ascii="Times New Roman" w:hAnsi="Times New Roman"/>
          <w:szCs w:val="24"/>
        </w:rPr>
      </w:pPr>
    </w:p>
    <w:p w:rsidRPr="006A417E" w:rsidR="00070259" w:rsidP="00070259" w:rsidRDefault="00070259" w14:paraId="22AAF792" w14:textId="5AF29C8A">
      <w:pPr>
        <w:ind w:left="720"/>
        <w:rPr>
          <w:rFonts w:ascii="Times New Roman" w:hAnsi="Times New Roman"/>
          <w:szCs w:val="24"/>
        </w:rPr>
      </w:pPr>
      <w:r w:rsidRPr="006A417E">
        <w:rPr>
          <w:rFonts w:ascii="Times New Roman" w:hAnsi="Times New Roman"/>
          <w:szCs w:val="24"/>
        </w:rPr>
        <w:t>The APR is a program performance reporting requirement of funded CAMP projects, as stipulated in 2 CFR 200.328.  Annual reporting ensures each grantee provides a report that contains:</w:t>
      </w:r>
    </w:p>
    <w:p w:rsidRPr="006A417E" w:rsidR="00070259" w:rsidP="00070259" w:rsidRDefault="00070259" w14:paraId="13E84E18"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6A417E">
        <w:rPr>
          <w:rFonts w:ascii="Times New Roman" w:hAnsi="Times New Roman"/>
          <w:szCs w:val="24"/>
        </w:rPr>
        <w:lastRenderedPageBreak/>
        <w:t xml:space="preserve">A comparison of actual accomplishments to the objectives of the Federal award established for the </w:t>
      </w:r>
      <w:proofErr w:type="gramStart"/>
      <w:r w:rsidRPr="006A417E">
        <w:rPr>
          <w:rFonts w:ascii="Times New Roman" w:hAnsi="Times New Roman"/>
          <w:szCs w:val="24"/>
        </w:rPr>
        <w:t>period;</w:t>
      </w:r>
      <w:proofErr w:type="gramEnd"/>
    </w:p>
    <w:p w:rsidRPr="006A417E" w:rsidR="00070259" w:rsidP="00070259" w:rsidRDefault="00070259" w14:paraId="5208AF15"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6A417E">
        <w:rPr>
          <w:rFonts w:ascii="Times New Roman" w:hAnsi="Times New Roman"/>
          <w:szCs w:val="24"/>
        </w:rPr>
        <w:t>The reasons established goals were not met, if appropriate; and</w:t>
      </w:r>
    </w:p>
    <w:p w:rsidRPr="006A417E" w:rsidR="00070259" w:rsidP="00070259" w:rsidRDefault="00070259" w14:paraId="32319398"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6A417E">
        <w:rPr>
          <w:rFonts w:ascii="Times New Roman" w:hAnsi="Times New Roman"/>
          <w:szCs w:val="24"/>
        </w:rPr>
        <w:t>Additional pertinent information including, when appropriate, analysis and explanation of cost overruns and high unit cost.</w:t>
      </w:r>
    </w:p>
    <w:p w:rsidRPr="006A417E" w:rsidR="00070259" w:rsidP="00070259" w:rsidRDefault="00070259" w14:paraId="32F7F554" w14:textId="77777777">
      <w:pPr>
        <w:ind w:left="720"/>
        <w:rPr>
          <w:rFonts w:ascii="Times New Roman" w:hAnsi="Times New Roman"/>
          <w:szCs w:val="24"/>
        </w:rPr>
      </w:pPr>
    </w:p>
    <w:p w:rsidRPr="006A417E" w:rsidR="00070259" w:rsidP="00070259" w:rsidRDefault="00070259" w14:paraId="6D8B5973" w14:textId="77777777">
      <w:pPr>
        <w:ind w:left="720"/>
        <w:rPr>
          <w:rFonts w:ascii="Times New Roman" w:hAnsi="Times New Roman"/>
          <w:szCs w:val="24"/>
        </w:rPr>
      </w:pPr>
      <w:r w:rsidRPr="006A417E">
        <w:rPr>
          <w:rFonts w:ascii="Times New Roman" w:hAnsi="Times New Roman"/>
          <w:szCs w:val="24"/>
        </w:rPr>
        <w:t xml:space="preserve">Less frequent or no annual reporting risks waste, inefficiency and/or lack of progress on desired indicators due to insufficient oversight.  In addition, OME would like to use data from the customized APR to improve the quality of the performance data.  </w:t>
      </w:r>
    </w:p>
    <w:p w:rsidRPr="006A417E" w:rsidR="00070259" w:rsidP="00070259" w:rsidRDefault="00070259" w14:paraId="1534B907" w14:textId="77777777">
      <w:pPr>
        <w:pStyle w:val="ListParagraph"/>
        <w:tabs>
          <w:tab w:val="left" w:pos="-720"/>
        </w:tabs>
        <w:suppressAutoHyphens/>
        <w:contextualSpacing w:val="0"/>
        <w:rPr>
          <w:rFonts w:ascii="Times New Roman" w:hAnsi="Times New Roman"/>
          <w:b/>
          <w:szCs w:val="24"/>
        </w:rPr>
      </w:pPr>
    </w:p>
    <w:p w:rsidRPr="006A417E"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6A417E">
        <w:rPr>
          <w:rFonts w:ascii="Times New Roman" w:hAnsi="Times New Roman"/>
          <w:b/>
          <w:szCs w:val="24"/>
        </w:rPr>
        <w:t>Explain any special circumstances that would cause an information collection to be conducted in a manner:</w:t>
      </w:r>
    </w:p>
    <w:p w:rsidRPr="006A417E" w:rsidR="00043C32" w:rsidP="00AD381B" w:rsidRDefault="00043C32" w14:paraId="7BED2EB5" w14:textId="77777777">
      <w:pPr>
        <w:tabs>
          <w:tab w:val="left" w:pos="-720"/>
        </w:tabs>
        <w:suppressAutoHyphens/>
        <w:rPr>
          <w:rFonts w:ascii="Times New Roman" w:hAnsi="Times New Roman"/>
          <w:b/>
          <w:szCs w:val="24"/>
        </w:rPr>
      </w:pPr>
    </w:p>
    <w:p w:rsidRPr="006A417E"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requiring respondents to report information to the agency more often than </w:t>
      </w:r>
      <w:proofErr w:type="gramStart"/>
      <w:r w:rsidRPr="006A417E">
        <w:rPr>
          <w:rFonts w:ascii="Times New Roman" w:hAnsi="Times New Roman"/>
          <w:b/>
          <w:szCs w:val="24"/>
        </w:rPr>
        <w:t>quarterly;</w:t>
      </w:r>
      <w:proofErr w:type="gramEnd"/>
    </w:p>
    <w:p w:rsidRPr="006A417E"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6A417E"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requiring respondents to prepare a written response to a collection of information in fewer than 30 days after receipt of </w:t>
      </w:r>
      <w:proofErr w:type="gramStart"/>
      <w:r w:rsidRPr="006A417E">
        <w:rPr>
          <w:rFonts w:ascii="Times New Roman" w:hAnsi="Times New Roman"/>
          <w:b/>
          <w:szCs w:val="24"/>
        </w:rPr>
        <w:t>it;</w:t>
      </w:r>
      <w:proofErr w:type="gramEnd"/>
    </w:p>
    <w:p w:rsidRPr="006A417E"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requiring respondents to submit more than an original and two copies of any </w:t>
      </w:r>
      <w:proofErr w:type="gramStart"/>
      <w:r w:rsidRPr="006A417E">
        <w:rPr>
          <w:rFonts w:ascii="Times New Roman" w:hAnsi="Times New Roman"/>
          <w:b/>
          <w:szCs w:val="24"/>
        </w:rPr>
        <w:t>document;</w:t>
      </w:r>
      <w:proofErr w:type="gramEnd"/>
    </w:p>
    <w:p w:rsidRPr="006A417E"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requiring respondents to retain records, other than health, medical, government contract, grant-in-aid, or tax records for more than three </w:t>
      </w:r>
      <w:proofErr w:type="gramStart"/>
      <w:r w:rsidRPr="006A417E">
        <w:rPr>
          <w:rFonts w:ascii="Times New Roman" w:hAnsi="Times New Roman"/>
          <w:b/>
          <w:szCs w:val="24"/>
        </w:rPr>
        <w:t>years;</w:t>
      </w:r>
      <w:proofErr w:type="gramEnd"/>
    </w:p>
    <w:p w:rsidRPr="006A417E"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6A417E">
        <w:rPr>
          <w:rFonts w:ascii="Times New Roman" w:hAnsi="Times New Roman"/>
          <w:b/>
          <w:szCs w:val="24"/>
        </w:rPr>
        <w:t>study;</w:t>
      </w:r>
      <w:proofErr w:type="gramEnd"/>
    </w:p>
    <w:p w:rsidRPr="006A417E"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 xml:space="preserve">requiring the use of a statistical data classification that has not been reviewed and approved by </w:t>
      </w:r>
      <w:proofErr w:type="gramStart"/>
      <w:r w:rsidRPr="006A417E">
        <w:rPr>
          <w:rFonts w:ascii="Times New Roman" w:hAnsi="Times New Roman"/>
          <w:b/>
          <w:szCs w:val="24"/>
        </w:rPr>
        <w:t>OMB;</w:t>
      </w:r>
      <w:proofErr w:type="gramEnd"/>
    </w:p>
    <w:p w:rsidRPr="006A417E"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6A417E"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Pr="006A417E"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6A417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6A417E" w:rsidR="00AD381B" w:rsidP="00AD381B" w:rsidRDefault="00AD381B" w14:paraId="7BED2EC5" w14:textId="77777777">
      <w:pPr>
        <w:pStyle w:val="ListParagraph"/>
        <w:rPr>
          <w:rFonts w:ascii="Times New Roman" w:hAnsi="Times New Roman"/>
          <w:b/>
          <w:szCs w:val="24"/>
        </w:rPr>
      </w:pPr>
    </w:p>
    <w:p w:rsidRPr="006A417E" w:rsidR="00070259" w:rsidP="00070259" w:rsidRDefault="00070259" w14:paraId="4A34FA6D" w14:textId="77777777">
      <w:pPr>
        <w:ind w:left="720"/>
        <w:rPr>
          <w:rFonts w:ascii="Times New Roman" w:hAnsi="Times New Roman"/>
          <w:szCs w:val="24"/>
        </w:rPr>
      </w:pPr>
      <w:r w:rsidRPr="006A417E">
        <w:rPr>
          <w:rFonts w:ascii="Times New Roman" w:hAnsi="Times New Roman"/>
          <w:szCs w:val="24"/>
        </w:rPr>
        <w:t xml:space="preserve">There is no special circumstance that would require the collection to be conducted in a manner inconsistent with OMB guidelines.  </w:t>
      </w:r>
    </w:p>
    <w:p w:rsidRPr="006A417E" w:rsidR="00AD381B" w:rsidP="00AD381B" w:rsidRDefault="00AD381B" w14:paraId="7BED2EC6" w14:textId="77777777">
      <w:pPr>
        <w:tabs>
          <w:tab w:val="left" w:pos="-720"/>
        </w:tabs>
        <w:suppressAutoHyphens/>
        <w:rPr>
          <w:rFonts w:ascii="Times New Roman" w:hAnsi="Times New Roman"/>
          <w:szCs w:val="24"/>
        </w:rPr>
      </w:pPr>
    </w:p>
    <w:p w:rsidRPr="006A417E"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Pr="006A417E"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Pr="006A417E"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 xml:space="preserve">Include a citation for the </w:t>
      </w:r>
      <w:proofErr w:type="gramStart"/>
      <w:r w:rsidRPr="006A417E">
        <w:rPr>
          <w:rFonts w:ascii="Times New Roman" w:hAnsi="Times New Roman"/>
          <w:b/>
          <w:szCs w:val="24"/>
        </w:rPr>
        <w:t>60 day</w:t>
      </w:r>
      <w:proofErr w:type="gramEnd"/>
      <w:r w:rsidRPr="006A417E">
        <w:rPr>
          <w:rFonts w:ascii="Times New Roman" w:hAnsi="Times New Roman"/>
          <w:b/>
          <w:szCs w:val="24"/>
        </w:rPr>
        <w:t xml:space="preserve"> comment period (e.g. Vol. 84 FR ##### and the date of publication).</w:t>
      </w:r>
      <w:r w:rsidRPr="006A417E" w:rsidR="00043C32">
        <w:rPr>
          <w:rFonts w:ascii="Times New Roman" w:hAnsi="Times New Roman"/>
          <w:b/>
          <w:szCs w:val="24"/>
        </w:rPr>
        <w:t xml:space="preserve">  Summarize public comments received in response to </w:t>
      </w:r>
      <w:r w:rsidRPr="006A417E">
        <w:rPr>
          <w:rFonts w:ascii="Times New Roman" w:hAnsi="Times New Roman"/>
          <w:b/>
          <w:szCs w:val="24"/>
        </w:rPr>
        <w:t xml:space="preserve">the </w:t>
      </w:r>
      <w:proofErr w:type="gramStart"/>
      <w:r w:rsidRPr="006A417E">
        <w:rPr>
          <w:rFonts w:ascii="Times New Roman" w:hAnsi="Times New Roman"/>
          <w:b/>
          <w:szCs w:val="24"/>
        </w:rPr>
        <w:t>60 day</w:t>
      </w:r>
      <w:proofErr w:type="gramEnd"/>
      <w:r w:rsidRPr="006A417E" w:rsidR="00043C32">
        <w:rPr>
          <w:rFonts w:ascii="Times New Roman" w:hAnsi="Times New Roman"/>
          <w:b/>
          <w:szCs w:val="24"/>
        </w:rPr>
        <w:t xml:space="preserve"> notice and describe actions taken by the agency in response to these comments.  Specifically address comments received on cost and hour burden.</w:t>
      </w:r>
      <w:r w:rsidRPr="006A417E" w:rsidR="007C0A4C">
        <w:rPr>
          <w:rFonts w:ascii="Times New Roman" w:hAnsi="Times New Roman"/>
          <w:b/>
          <w:szCs w:val="24"/>
        </w:rPr>
        <w:t xml:space="preserve">  If only non-substantive comments are provided, please provide a statement to that effect and that it did not relate or warrant any change</w:t>
      </w:r>
      <w:r w:rsidRPr="006A417E">
        <w:rPr>
          <w:rFonts w:ascii="Times New Roman" w:hAnsi="Times New Roman"/>
          <w:b/>
          <w:szCs w:val="24"/>
        </w:rPr>
        <w:t>s to this information collection request</w:t>
      </w:r>
      <w:r w:rsidRPr="006A417E" w:rsidR="007C0A4C">
        <w:rPr>
          <w:rFonts w:ascii="Times New Roman" w:hAnsi="Times New Roman"/>
          <w:b/>
          <w:szCs w:val="24"/>
        </w:rPr>
        <w:t xml:space="preserve">. </w:t>
      </w:r>
      <w:r w:rsidRPr="006A417E">
        <w:rPr>
          <w:rFonts w:ascii="Times New Roman" w:hAnsi="Times New Roman"/>
          <w:b/>
          <w:szCs w:val="24"/>
        </w:rPr>
        <w:t>In your comments, please also indicate the number of public comments received.</w:t>
      </w:r>
    </w:p>
    <w:p w:rsidRPr="006A417E"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6A417E"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 xml:space="preserve">For the </w:t>
      </w:r>
      <w:proofErr w:type="gramStart"/>
      <w:r w:rsidRPr="006A417E">
        <w:rPr>
          <w:rFonts w:ascii="Times New Roman" w:hAnsi="Times New Roman"/>
          <w:b/>
          <w:szCs w:val="24"/>
        </w:rPr>
        <w:t>30 day</w:t>
      </w:r>
      <w:proofErr w:type="gramEnd"/>
      <w:r w:rsidRPr="006A417E">
        <w:rPr>
          <w:rFonts w:ascii="Times New Roman" w:hAnsi="Times New Roman"/>
          <w:b/>
          <w:szCs w:val="24"/>
        </w:rPr>
        <w:t xml:space="preserve"> notice, indicate that a notice will be published.</w:t>
      </w:r>
    </w:p>
    <w:p w:rsidRPr="006A417E" w:rsidR="00043C32" w:rsidP="00AD381B" w:rsidRDefault="00043C32" w14:paraId="7BED2ECC"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6A417E" w:rsidR="00043C32" w:rsidP="00AD381B" w:rsidRDefault="00043C32" w14:paraId="7BED2ECD" w14:textId="77777777">
      <w:pPr>
        <w:tabs>
          <w:tab w:val="left" w:pos="-720"/>
        </w:tabs>
        <w:suppressAutoHyphens/>
        <w:rPr>
          <w:rStyle w:val="a"/>
          <w:rFonts w:ascii="Times New Roman" w:hAnsi="Times New Roman"/>
          <w:b/>
          <w:szCs w:val="24"/>
        </w:rPr>
      </w:pPr>
    </w:p>
    <w:p w:rsidRPr="006A417E" w:rsidR="00043C32" w:rsidP="00AD381B" w:rsidRDefault="00043C32" w14:paraId="7BED2ECE"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A417E" w:rsidR="00AD381B" w:rsidP="00AD381B" w:rsidRDefault="00AD381B" w14:paraId="7BED2ECF" w14:textId="77777777">
      <w:pPr>
        <w:tabs>
          <w:tab w:val="left" w:pos="-720"/>
        </w:tabs>
        <w:suppressAutoHyphens/>
        <w:ind w:left="720"/>
        <w:rPr>
          <w:rFonts w:ascii="Times New Roman" w:hAnsi="Times New Roman"/>
          <w:b/>
          <w:szCs w:val="24"/>
        </w:rPr>
      </w:pPr>
    </w:p>
    <w:p w:rsidR="009E4438" w:rsidP="009E4438" w:rsidRDefault="009E4438" w14:paraId="0CEB8D90" w14:textId="4342A5B4">
      <w:pPr>
        <w:pStyle w:val="BodyText3"/>
        <w:spacing w:after="0"/>
        <w:ind w:left="720"/>
        <w:rPr>
          <w:b/>
          <w:szCs w:val="24"/>
        </w:rPr>
      </w:pPr>
      <w:r w:rsidRPr="00624D7F">
        <w:rPr>
          <w:sz w:val="24"/>
        </w:rPr>
        <w:t>The Department publish</w:t>
      </w:r>
      <w:r>
        <w:rPr>
          <w:sz w:val="24"/>
        </w:rPr>
        <w:t>ed</w:t>
      </w:r>
      <w:r w:rsidRPr="00624D7F">
        <w:rPr>
          <w:sz w:val="24"/>
        </w:rPr>
        <w:t xml:space="preserve"> a 60-</w:t>
      </w:r>
      <w:r>
        <w:rPr>
          <w:sz w:val="24"/>
        </w:rPr>
        <w:t>day Federal Register Notice on June 17, 2021</w:t>
      </w:r>
      <w:r w:rsidRPr="00624D7F">
        <w:rPr>
          <w:sz w:val="24"/>
        </w:rPr>
        <w:t>.</w:t>
      </w:r>
      <w:r>
        <w:rPr>
          <w:sz w:val="24"/>
        </w:rPr>
        <w:t xml:space="preserve"> There </w:t>
      </w:r>
      <w:r w:rsidR="00633441">
        <w:rPr>
          <w:sz w:val="24"/>
        </w:rPr>
        <w:t>was</w:t>
      </w:r>
      <w:r>
        <w:rPr>
          <w:sz w:val="24"/>
        </w:rPr>
        <w:t xml:space="preserve"> </w:t>
      </w:r>
      <w:r w:rsidR="00633441">
        <w:rPr>
          <w:sz w:val="24"/>
        </w:rPr>
        <w:t>one non-substantive</w:t>
      </w:r>
      <w:r>
        <w:rPr>
          <w:sz w:val="24"/>
        </w:rPr>
        <w:t xml:space="preserve"> public comment</w:t>
      </w:r>
      <w:r w:rsidR="00633441">
        <w:rPr>
          <w:sz w:val="24"/>
        </w:rPr>
        <w:t xml:space="preserve"> </w:t>
      </w:r>
      <w:r>
        <w:rPr>
          <w:sz w:val="24"/>
        </w:rPr>
        <w:t xml:space="preserve">received during the 60-day comment period. The Department </w:t>
      </w:r>
      <w:r w:rsidRPr="00624D7F">
        <w:rPr>
          <w:sz w:val="24"/>
        </w:rPr>
        <w:t>will</w:t>
      </w:r>
      <w:r>
        <w:rPr>
          <w:sz w:val="24"/>
        </w:rPr>
        <w:t xml:space="preserve"> </w:t>
      </w:r>
      <w:proofErr w:type="spellStart"/>
      <w:r>
        <w:rPr>
          <w:sz w:val="24"/>
        </w:rPr>
        <w:t>pulish</w:t>
      </w:r>
      <w:proofErr w:type="spellEnd"/>
      <w:r>
        <w:rPr>
          <w:sz w:val="24"/>
        </w:rPr>
        <w:t xml:space="preserve"> a </w:t>
      </w:r>
      <w:r w:rsidRPr="00624D7F">
        <w:rPr>
          <w:sz w:val="24"/>
        </w:rPr>
        <w:t xml:space="preserve">30-day Federal Register </w:t>
      </w:r>
      <w:r>
        <w:rPr>
          <w:sz w:val="24"/>
        </w:rPr>
        <w:t>N</w:t>
      </w:r>
      <w:r w:rsidRPr="00624D7F">
        <w:rPr>
          <w:sz w:val="24"/>
        </w:rPr>
        <w:t>otice</w:t>
      </w:r>
      <w:r>
        <w:rPr>
          <w:sz w:val="24"/>
        </w:rPr>
        <w:t xml:space="preserve">. </w:t>
      </w:r>
    </w:p>
    <w:p w:rsidRPr="006A417E" w:rsidR="00A027AE" w:rsidP="00AD381B" w:rsidRDefault="00A027AE" w14:paraId="35C3DF1E" w14:textId="77777777">
      <w:pPr>
        <w:tabs>
          <w:tab w:val="left" w:pos="-720"/>
        </w:tabs>
        <w:suppressAutoHyphens/>
        <w:ind w:left="720"/>
        <w:rPr>
          <w:rFonts w:ascii="Times New Roman" w:hAnsi="Times New Roman"/>
          <w:szCs w:val="24"/>
        </w:rPr>
      </w:pPr>
    </w:p>
    <w:p w:rsidRPr="006A417E"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6A417E">
        <w:rPr>
          <w:rStyle w:val="a"/>
          <w:rFonts w:ascii="Times New Roman" w:hAnsi="Times New Roman"/>
          <w:b/>
          <w:szCs w:val="24"/>
        </w:rPr>
        <w:t>Explain any decision to provide any payment or gift to respondents, other than remuneration of contractors or grantees with meaningful justification.</w:t>
      </w:r>
    </w:p>
    <w:p w:rsidRPr="006A417E" w:rsidR="00920F63" w:rsidP="00920F63" w:rsidRDefault="00920F63" w14:paraId="7BED2ED2" w14:textId="77777777">
      <w:pPr>
        <w:pStyle w:val="ListParagraph"/>
        <w:tabs>
          <w:tab w:val="left" w:pos="-720"/>
        </w:tabs>
        <w:suppressAutoHyphens/>
        <w:contextualSpacing w:val="0"/>
        <w:rPr>
          <w:rFonts w:ascii="Times New Roman" w:hAnsi="Times New Roman"/>
          <w:b/>
          <w:szCs w:val="24"/>
        </w:rPr>
      </w:pPr>
    </w:p>
    <w:p w:rsidRPr="006A417E" w:rsidR="00920F63" w:rsidP="00920F63" w:rsidRDefault="00070259" w14:paraId="7BED2ED3" w14:textId="2956E304">
      <w:pPr>
        <w:pStyle w:val="ListParagraph"/>
        <w:tabs>
          <w:tab w:val="left" w:pos="-720"/>
        </w:tabs>
        <w:suppressAutoHyphens/>
        <w:contextualSpacing w:val="0"/>
        <w:rPr>
          <w:rFonts w:ascii="Times New Roman" w:hAnsi="Times New Roman"/>
          <w:szCs w:val="24"/>
        </w:rPr>
      </w:pPr>
      <w:r w:rsidRPr="006A417E">
        <w:rPr>
          <w:rFonts w:ascii="Times New Roman" w:hAnsi="Times New Roman"/>
          <w:szCs w:val="24"/>
        </w:rPr>
        <w:t>There are no payments or gifts to grantees in support of the data collection.</w:t>
      </w:r>
    </w:p>
    <w:p w:rsidRPr="006A417E" w:rsidR="00070259" w:rsidP="00920F63" w:rsidRDefault="00070259" w14:paraId="054FE02E" w14:textId="77777777">
      <w:pPr>
        <w:pStyle w:val="ListParagraph"/>
        <w:tabs>
          <w:tab w:val="left" w:pos="-720"/>
        </w:tabs>
        <w:suppressAutoHyphens/>
        <w:contextualSpacing w:val="0"/>
        <w:rPr>
          <w:rFonts w:ascii="Times New Roman" w:hAnsi="Times New Roman"/>
          <w:b/>
          <w:szCs w:val="24"/>
        </w:rPr>
      </w:pPr>
    </w:p>
    <w:p w:rsidRPr="006A417E"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6A417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6A417E">
        <w:rPr>
          <w:rStyle w:val="FootnoteReference"/>
          <w:rFonts w:ascii="Times New Roman" w:hAnsi="Times New Roman"/>
          <w:b/>
          <w:szCs w:val="24"/>
        </w:rPr>
        <w:footnoteReference w:id="1"/>
      </w:r>
      <w:r w:rsidRPr="006A417E">
        <w:rPr>
          <w:rFonts w:ascii="Times New Roman" w:hAnsi="Times New Roman"/>
          <w:b/>
          <w:szCs w:val="24"/>
        </w:rPr>
        <w:t xml:space="preserve"> If the collection is subject to the Privacy Act, </w:t>
      </w:r>
      <w:r w:rsidRPr="006A417E">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Pr="006A417E" w:rsidR="00920F63">
        <w:rPr>
          <w:rFonts w:ascii="Times New Roman" w:hAnsi="Times New Roman"/>
          <w:b/>
          <w:szCs w:val="24"/>
        </w:rPr>
        <w:t>ity</w:t>
      </w:r>
      <w:r w:rsidRPr="006A417E">
        <w:rPr>
          <w:rFonts w:ascii="Times New Roman" w:hAnsi="Times New Roman"/>
          <w:b/>
          <w:szCs w:val="24"/>
        </w:rPr>
        <w:t xml:space="preserve"> of the data.</w:t>
      </w:r>
      <w:r w:rsidRPr="006A417E" w:rsidR="009767AF">
        <w:rPr>
          <w:rFonts w:ascii="Times New Roman" w:hAnsi="Times New Roman"/>
          <w:b/>
          <w:szCs w:val="24"/>
        </w:rPr>
        <w:t xml:space="preserve"> If no PII will be collected, state that no assurance of confidentiality is provided to respondents.</w:t>
      </w:r>
      <w:r w:rsidRPr="006A417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6A417E" w:rsidR="00B03D8B" w:rsidP="00B03D8B" w:rsidRDefault="00B03D8B" w14:paraId="3965887D" w14:textId="77777777">
      <w:pPr>
        <w:pStyle w:val="ListParagraph"/>
        <w:rPr>
          <w:rFonts w:ascii="Times New Roman" w:hAnsi="Times New Roman"/>
          <w:szCs w:val="24"/>
        </w:rPr>
      </w:pPr>
    </w:p>
    <w:p w:rsidRPr="006A417E" w:rsidR="00B03D8B" w:rsidP="00B03D8B" w:rsidRDefault="00B03D8B" w14:paraId="120DDEA4" w14:textId="03679FAE">
      <w:pPr>
        <w:pStyle w:val="ListParagraph"/>
        <w:rPr>
          <w:rFonts w:ascii="Times New Roman" w:hAnsi="Times New Roman"/>
          <w:szCs w:val="24"/>
        </w:rPr>
      </w:pPr>
      <w:r w:rsidRPr="006A417E">
        <w:rPr>
          <w:rFonts w:ascii="Times New Roman" w:hAnsi="Times New Roman"/>
          <w:szCs w:val="24"/>
        </w:rPr>
        <w:t xml:space="preserve">There are no assurances of confidentiality to grantees.  </w:t>
      </w:r>
    </w:p>
    <w:p w:rsidRPr="006A417E" w:rsidR="00920F63" w:rsidP="00920F63" w:rsidRDefault="00920F63" w14:paraId="7BED2ED5" w14:textId="77777777">
      <w:pPr>
        <w:tabs>
          <w:tab w:val="left" w:pos="-720"/>
        </w:tabs>
        <w:suppressAutoHyphens/>
        <w:rPr>
          <w:rFonts w:ascii="Times New Roman" w:hAnsi="Times New Roman"/>
          <w:b/>
          <w:szCs w:val="24"/>
        </w:rPr>
      </w:pPr>
    </w:p>
    <w:p w:rsidRPr="006A417E"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6A417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A417E" w:rsidR="00920F63" w:rsidP="00920F63" w:rsidRDefault="00920F63" w14:paraId="7BED2ED8" w14:textId="77777777">
      <w:pPr>
        <w:tabs>
          <w:tab w:val="left" w:pos="-720"/>
        </w:tabs>
        <w:suppressAutoHyphens/>
        <w:rPr>
          <w:rFonts w:ascii="Times New Roman" w:hAnsi="Times New Roman"/>
          <w:b/>
          <w:szCs w:val="24"/>
        </w:rPr>
      </w:pPr>
    </w:p>
    <w:p w:rsidRPr="006A417E" w:rsidR="00B03D8B" w:rsidP="00B03D8B" w:rsidRDefault="00B03D8B" w14:paraId="7A92117A" w14:textId="77777777">
      <w:pPr>
        <w:ind w:left="720"/>
        <w:rPr>
          <w:rFonts w:ascii="Times New Roman" w:hAnsi="Times New Roman"/>
          <w:szCs w:val="24"/>
        </w:rPr>
      </w:pPr>
      <w:r w:rsidRPr="006A417E">
        <w:rPr>
          <w:rFonts w:ascii="Times New Roman" w:hAnsi="Times New Roman"/>
          <w:szCs w:val="24"/>
        </w:rPr>
        <w:t>There are no questions of a sensitive nature on the APR.</w:t>
      </w:r>
    </w:p>
    <w:p w:rsidRPr="006A417E" w:rsidR="00920F63" w:rsidP="00920F63" w:rsidRDefault="00920F63" w14:paraId="7BED2ED9" w14:textId="231DF9D0">
      <w:pPr>
        <w:tabs>
          <w:tab w:val="left" w:pos="-720"/>
        </w:tabs>
        <w:suppressAutoHyphens/>
        <w:ind w:left="180"/>
        <w:rPr>
          <w:rFonts w:ascii="Times New Roman" w:hAnsi="Times New Roman"/>
          <w:szCs w:val="24"/>
        </w:rPr>
      </w:pPr>
    </w:p>
    <w:p w:rsidRPr="006A417E"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6A417E">
        <w:rPr>
          <w:rStyle w:val="a"/>
          <w:rFonts w:ascii="Times New Roman" w:hAnsi="Times New Roman"/>
          <w:b/>
          <w:szCs w:val="24"/>
        </w:rPr>
        <w:t xml:space="preserve">Provide estimates of the hour burden </w:t>
      </w:r>
      <w:r w:rsidRPr="006A417E" w:rsidR="00F5782B">
        <w:rPr>
          <w:rStyle w:val="a"/>
          <w:rFonts w:ascii="Times New Roman" w:hAnsi="Times New Roman"/>
          <w:b/>
          <w:szCs w:val="24"/>
        </w:rPr>
        <w:t xml:space="preserve">for </w:t>
      </w:r>
      <w:r w:rsidRPr="006A417E">
        <w:rPr>
          <w:rStyle w:val="a"/>
          <w:rFonts w:ascii="Times New Roman" w:hAnsi="Times New Roman"/>
          <w:b/>
          <w:szCs w:val="24"/>
        </w:rPr>
        <w:t>th</w:t>
      </w:r>
      <w:r w:rsidRPr="006A417E" w:rsidR="00F5782B">
        <w:rPr>
          <w:rStyle w:val="a"/>
          <w:rFonts w:ascii="Times New Roman" w:hAnsi="Times New Roman"/>
          <w:b/>
          <w:szCs w:val="24"/>
        </w:rPr>
        <w:t>is</w:t>
      </w:r>
      <w:r w:rsidRPr="006A417E">
        <w:rPr>
          <w:rStyle w:val="a"/>
          <w:rFonts w:ascii="Times New Roman" w:hAnsi="Times New Roman"/>
          <w:b/>
          <w:szCs w:val="24"/>
        </w:rPr>
        <w:t xml:space="preserve"> </w:t>
      </w:r>
      <w:r w:rsidRPr="006A417E" w:rsidR="00F31BEC">
        <w:rPr>
          <w:rStyle w:val="a"/>
          <w:rFonts w:ascii="Times New Roman" w:hAnsi="Times New Roman"/>
          <w:b/>
          <w:szCs w:val="24"/>
        </w:rPr>
        <w:t>current information collection request</w:t>
      </w:r>
      <w:r w:rsidRPr="006A417E">
        <w:rPr>
          <w:rStyle w:val="a"/>
          <w:rFonts w:ascii="Times New Roman" w:hAnsi="Times New Roman"/>
          <w:b/>
          <w:szCs w:val="24"/>
        </w:rPr>
        <w:t>.  The statement should:</w:t>
      </w:r>
    </w:p>
    <w:p w:rsidRPr="006A417E" w:rsidR="00043C32" w:rsidP="00AD381B" w:rsidRDefault="00043C32" w14:paraId="7BED2EDB" w14:textId="77777777">
      <w:pPr>
        <w:tabs>
          <w:tab w:val="left" w:pos="-720"/>
        </w:tabs>
        <w:suppressAutoHyphens/>
        <w:rPr>
          <w:rStyle w:val="a"/>
          <w:rFonts w:ascii="Times New Roman" w:hAnsi="Times New Roman"/>
          <w:b/>
          <w:szCs w:val="24"/>
        </w:rPr>
      </w:pPr>
    </w:p>
    <w:p w:rsidRPr="006A417E"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 xml:space="preserve">Provide an explanation of how the burden was estimated, including identification of burden type: recordkeeping, reporting or </w:t>
      </w:r>
      <w:proofErr w:type="gramStart"/>
      <w:r w:rsidRPr="006A417E">
        <w:rPr>
          <w:rStyle w:val="a"/>
          <w:rFonts w:ascii="Times New Roman" w:hAnsi="Times New Roman"/>
          <w:b/>
          <w:szCs w:val="24"/>
        </w:rPr>
        <w:t>third party</w:t>
      </w:r>
      <w:proofErr w:type="gramEnd"/>
      <w:r w:rsidRPr="006A417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6A417E"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Please do not include increases in burden and respondents numerically in this table. Explain these changes in number 15.</w:t>
      </w:r>
    </w:p>
    <w:p w:rsidRPr="006A417E"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6A417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6A417E" w:rsidR="00C224FD">
        <w:rPr>
          <w:rStyle w:val="a"/>
          <w:rFonts w:ascii="Times New Roman" w:hAnsi="Times New Roman"/>
          <w:b/>
          <w:szCs w:val="24"/>
        </w:rPr>
        <w:t>.</w:t>
      </w:r>
      <w:r w:rsidRPr="006A417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6A417E"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 xml:space="preserve">If this request for approval covers more than one form, provide separate hour burden estimates for each form and aggregate the hour burden in the </w:t>
      </w:r>
      <w:r w:rsidRPr="006A417E" w:rsidR="00C224FD">
        <w:rPr>
          <w:rStyle w:val="a"/>
          <w:rFonts w:ascii="Times New Roman" w:hAnsi="Times New Roman"/>
          <w:b/>
          <w:szCs w:val="24"/>
        </w:rPr>
        <w:t>table below.</w:t>
      </w:r>
    </w:p>
    <w:p w:rsidRPr="006A417E"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6A417E">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6A417E" w:rsidR="00C92035">
          <w:rPr>
            <w:rStyle w:val="Hyperlink"/>
            <w:rFonts w:ascii="Times New Roman" w:hAnsi="Times New Roman"/>
            <w:b/>
            <w:color w:val="auto"/>
            <w:szCs w:val="24"/>
          </w:rPr>
          <w:t>U</w:t>
        </w:r>
        <w:r w:rsidRPr="006A417E" w:rsidR="00960C86">
          <w:rPr>
            <w:rStyle w:val="Hyperlink"/>
            <w:rFonts w:ascii="Times New Roman" w:hAnsi="Times New Roman"/>
            <w:b/>
            <w:color w:val="auto"/>
            <w:szCs w:val="24"/>
          </w:rPr>
          <w:t>se this site</w:t>
        </w:r>
      </w:hyperlink>
      <w:r w:rsidRPr="006A417E" w:rsidR="00960C86">
        <w:rPr>
          <w:rStyle w:val="a"/>
          <w:rFonts w:ascii="Times New Roman" w:hAnsi="Times New Roman"/>
          <w:b/>
          <w:szCs w:val="24"/>
        </w:rPr>
        <w:t xml:space="preserve"> to research the appropriate wage rate. </w:t>
      </w:r>
      <w:r w:rsidRPr="006A417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6A417E" w:rsidR="00D75313">
        <w:rPr>
          <w:rStyle w:val="a"/>
          <w:rFonts w:ascii="Times New Roman" w:hAnsi="Times New Roman"/>
          <w:b/>
          <w:szCs w:val="24"/>
        </w:rPr>
        <w:t xml:space="preserve"> If there is no cost to respondents, indicate by entering 0 in the chart below and/or provide a statement.</w:t>
      </w:r>
    </w:p>
    <w:p w:rsidRPr="006A417E"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6A417E" w:rsidR="00946126" w:rsidP="00946126" w:rsidRDefault="00946126" w14:paraId="7BED2EE2" w14:textId="77777777">
      <w:pPr>
        <w:pStyle w:val="ListParagraph"/>
        <w:tabs>
          <w:tab w:val="left" w:pos="-720"/>
        </w:tabs>
        <w:suppressAutoHyphens/>
        <w:contextualSpacing w:val="0"/>
        <w:rPr>
          <w:rFonts w:ascii="Times New Roman" w:hAnsi="Times New Roman"/>
          <w:b/>
          <w:szCs w:val="24"/>
        </w:rPr>
      </w:pPr>
      <w:r w:rsidRPr="006A417E">
        <w:rPr>
          <w:rFonts w:ascii="Times New Roman" w:hAnsi="Times New Roman"/>
          <w:b/>
          <w:szCs w:val="24"/>
        </w:rPr>
        <w:t xml:space="preserve">Provide a descriptive narrative here in addition to completing the table </w:t>
      </w:r>
      <w:r w:rsidRPr="006A417E" w:rsidR="00952DF9">
        <w:rPr>
          <w:rFonts w:ascii="Times New Roman" w:hAnsi="Times New Roman"/>
          <w:b/>
          <w:szCs w:val="24"/>
        </w:rPr>
        <w:t xml:space="preserve">below </w:t>
      </w:r>
      <w:r w:rsidRPr="006A417E">
        <w:rPr>
          <w:rFonts w:ascii="Times New Roman" w:hAnsi="Times New Roman"/>
          <w:b/>
          <w:szCs w:val="24"/>
        </w:rPr>
        <w:t xml:space="preserve">with burden hour </w:t>
      </w:r>
      <w:r w:rsidRPr="006A417E" w:rsidR="00952DF9">
        <w:rPr>
          <w:rFonts w:ascii="Times New Roman" w:hAnsi="Times New Roman"/>
          <w:b/>
          <w:szCs w:val="24"/>
        </w:rPr>
        <w:t>estimates.</w:t>
      </w:r>
    </w:p>
    <w:p w:rsidRPr="006A417E"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6A417E" w:rsidR="00042EE9" w:rsidP="00042EE9" w:rsidRDefault="00042EE9" w14:paraId="5F1D8D34" w14:textId="553F03A0">
      <w:pPr>
        <w:ind w:left="720"/>
        <w:rPr>
          <w:rFonts w:ascii="Times New Roman" w:hAnsi="Times New Roman"/>
          <w:szCs w:val="24"/>
        </w:rPr>
      </w:pPr>
      <w:r w:rsidRPr="006A417E">
        <w:rPr>
          <w:rFonts w:ascii="Times New Roman" w:hAnsi="Times New Roman"/>
          <w:szCs w:val="24"/>
        </w:rPr>
        <w:t>The average estimated burden per grantee is 23 hours, and the total estimated burden for all grantees is 1,1</w:t>
      </w:r>
      <w:r w:rsidRPr="006A417E" w:rsidR="00B74617">
        <w:rPr>
          <w:rFonts w:ascii="Times New Roman" w:hAnsi="Times New Roman"/>
          <w:szCs w:val="24"/>
        </w:rPr>
        <w:t>50</w:t>
      </w:r>
      <w:r w:rsidRPr="006A417E">
        <w:rPr>
          <w:rFonts w:ascii="Times New Roman" w:hAnsi="Times New Roman"/>
          <w:szCs w:val="24"/>
        </w:rPr>
        <w:t xml:space="preserve"> hours (23 hours x 5</w:t>
      </w:r>
      <w:r w:rsidRPr="006A417E" w:rsidR="00B74617">
        <w:rPr>
          <w:rFonts w:ascii="Times New Roman" w:hAnsi="Times New Roman"/>
          <w:szCs w:val="24"/>
        </w:rPr>
        <w:t>0</w:t>
      </w:r>
      <w:r w:rsidRPr="006A417E">
        <w:rPr>
          <w:rFonts w:ascii="Times New Roman" w:hAnsi="Times New Roman"/>
          <w:szCs w:val="24"/>
        </w:rPr>
        <w:t xml:space="preserve"> grantees).  The estimated burden per grantee will not change from the previous </w:t>
      </w:r>
      <w:proofErr w:type="spellStart"/>
      <w:r w:rsidRPr="006A417E">
        <w:rPr>
          <w:rFonts w:ascii="Times New Roman" w:hAnsi="Times New Roman"/>
          <w:szCs w:val="24"/>
        </w:rPr>
        <w:t>submisson</w:t>
      </w:r>
      <w:proofErr w:type="spellEnd"/>
      <w:r w:rsidRPr="006A417E">
        <w:rPr>
          <w:rFonts w:ascii="Times New Roman" w:hAnsi="Times New Roman"/>
          <w:szCs w:val="24"/>
        </w:rPr>
        <w:t xml:space="preserve"> (</w:t>
      </w:r>
      <w:proofErr w:type="spellStart"/>
      <w:r w:rsidRPr="006A417E">
        <w:rPr>
          <w:rFonts w:ascii="Times New Roman" w:hAnsi="Times New Roman"/>
          <w:szCs w:val="24"/>
        </w:rPr>
        <w:t>i.e</w:t>
      </w:r>
      <w:proofErr w:type="spellEnd"/>
      <w:r w:rsidRPr="006A417E">
        <w:rPr>
          <w:rFonts w:ascii="Times New Roman" w:hAnsi="Times New Roman"/>
          <w:szCs w:val="24"/>
        </w:rPr>
        <w:t>, 1,1</w:t>
      </w:r>
      <w:r w:rsidRPr="006A417E" w:rsidR="00B74617">
        <w:rPr>
          <w:rFonts w:ascii="Times New Roman" w:hAnsi="Times New Roman"/>
          <w:szCs w:val="24"/>
        </w:rPr>
        <w:t>50</w:t>
      </w:r>
      <w:r w:rsidRPr="006A417E">
        <w:rPr>
          <w:rFonts w:ascii="Times New Roman" w:hAnsi="Times New Roman"/>
          <w:szCs w:val="24"/>
        </w:rPr>
        <w:t xml:space="preserve"> hours).  This estimate will vary by grantee depending on their institutional process for completing the forms. </w:t>
      </w:r>
    </w:p>
    <w:p w:rsidRPr="006A417E" w:rsidR="00650F4D" w:rsidP="00650F4D" w:rsidRDefault="00650F4D" w14:paraId="6D49C1AA" w14:textId="77777777">
      <w:pPr>
        <w:ind w:left="720"/>
        <w:rPr>
          <w:rFonts w:ascii="Times New Roman" w:hAnsi="Times New Roman"/>
          <w:szCs w:val="24"/>
        </w:rPr>
      </w:pPr>
    </w:p>
    <w:tbl>
      <w:tblPr>
        <w:tblStyle w:val="TableGridLight"/>
        <w:tblpPr w:leftFromText="180" w:rightFromText="180" w:vertAnchor="text" w:horzAnchor="margin" w:tblpXSpec="center" w:tblpY="174"/>
        <w:tblW w:w="8668" w:type="dxa"/>
        <w:tblLayout w:type="fixed"/>
        <w:tblLook w:val="0020" w:firstRow="1" w:lastRow="0" w:firstColumn="0" w:lastColumn="0" w:noHBand="0" w:noVBand="0"/>
      </w:tblPr>
      <w:tblGrid>
        <w:gridCol w:w="1323"/>
        <w:gridCol w:w="1253"/>
        <w:gridCol w:w="1062"/>
        <w:gridCol w:w="1313"/>
        <w:gridCol w:w="885"/>
        <w:gridCol w:w="1179"/>
        <w:gridCol w:w="1653"/>
      </w:tblGrid>
      <w:tr w:rsidRPr="006A417E" w:rsidR="00042EE9" w:rsidTr="0094376B" w14:paraId="691FB02C" w14:textId="77777777">
        <w:trPr>
          <w:trHeight w:val="1788"/>
          <w:tblHeader/>
        </w:trPr>
        <w:tc>
          <w:tcPr>
            <w:tcW w:w="1323" w:type="dxa"/>
          </w:tcPr>
          <w:p w:rsidRPr="006A417E" w:rsidR="00042EE9" w:rsidP="00042EE9" w:rsidRDefault="00042EE9" w14:paraId="281B4C48" w14:textId="77777777">
            <w:pPr>
              <w:jc w:val="center"/>
              <w:rPr>
                <w:rFonts w:ascii="Times New Roman" w:hAnsi="Times New Roman"/>
                <w:szCs w:val="24"/>
              </w:rPr>
            </w:pPr>
          </w:p>
          <w:p w:rsidRPr="006A417E" w:rsidR="00042EE9" w:rsidP="00042EE9" w:rsidRDefault="00042EE9" w14:paraId="3A4A247F" w14:textId="77777777">
            <w:pPr>
              <w:jc w:val="center"/>
              <w:rPr>
                <w:rFonts w:ascii="Times New Roman" w:hAnsi="Times New Roman"/>
                <w:szCs w:val="24"/>
              </w:rPr>
            </w:pPr>
          </w:p>
          <w:p w:rsidRPr="006A417E" w:rsidR="00042EE9" w:rsidP="00042EE9" w:rsidRDefault="00042EE9" w14:paraId="4966FAC5" w14:textId="77777777">
            <w:pPr>
              <w:jc w:val="center"/>
              <w:rPr>
                <w:rFonts w:ascii="Times New Roman" w:hAnsi="Times New Roman"/>
                <w:szCs w:val="24"/>
              </w:rPr>
            </w:pPr>
            <w:r w:rsidRPr="006A417E">
              <w:rPr>
                <w:rFonts w:ascii="Times New Roman" w:hAnsi="Times New Roman"/>
                <w:szCs w:val="24"/>
              </w:rPr>
              <w:t>Information Activity or IC (with type of respondent)</w:t>
            </w:r>
          </w:p>
        </w:tc>
        <w:tc>
          <w:tcPr>
            <w:tcW w:w="1253" w:type="dxa"/>
          </w:tcPr>
          <w:p w:rsidRPr="006A417E" w:rsidR="00042EE9" w:rsidP="00042EE9" w:rsidRDefault="00042EE9" w14:paraId="0EAF4138" w14:textId="77777777">
            <w:pPr>
              <w:jc w:val="center"/>
              <w:rPr>
                <w:rFonts w:ascii="Times New Roman" w:hAnsi="Times New Roman"/>
                <w:szCs w:val="24"/>
              </w:rPr>
            </w:pPr>
            <w:r w:rsidRPr="006A417E">
              <w:rPr>
                <w:rFonts w:ascii="Times New Roman" w:hAnsi="Times New Roman"/>
                <w:szCs w:val="24"/>
              </w:rPr>
              <w:t>Number of Respondents</w:t>
            </w:r>
          </w:p>
        </w:tc>
        <w:tc>
          <w:tcPr>
            <w:tcW w:w="1062" w:type="dxa"/>
          </w:tcPr>
          <w:p w:rsidRPr="006A417E" w:rsidR="00042EE9" w:rsidP="00042EE9" w:rsidRDefault="00042EE9" w14:paraId="7465B92A" w14:textId="77777777">
            <w:pPr>
              <w:jc w:val="center"/>
              <w:rPr>
                <w:rFonts w:ascii="Times New Roman" w:hAnsi="Times New Roman"/>
                <w:szCs w:val="24"/>
              </w:rPr>
            </w:pPr>
          </w:p>
          <w:p w:rsidRPr="006A417E" w:rsidR="00042EE9" w:rsidP="00042EE9" w:rsidRDefault="00042EE9" w14:paraId="7D7D6675" w14:textId="77777777">
            <w:pPr>
              <w:jc w:val="center"/>
              <w:rPr>
                <w:rFonts w:ascii="Times New Roman" w:hAnsi="Times New Roman"/>
                <w:szCs w:val="24"/>
              </w:rPr>
            </w:pPr>
          </w:p>
          <w:p w:rsidRPr="006A417E" w:rsidR="00042EE9" w:rsidP="00042EE9" w:rsidRDefault="00042EE9" w14:paraId="4ED08D6A" w14:textId="77777777">
            <w:pPr>
              <w:jc w:val="center"/>
              <w:rPr>
                <w:rFonts w:ascii="Times New Roman" w:hAnsi="Times New Roman"/>
                <w:szCs w:val="24"/>
              </w:rPr>
            </w:pPr>
            <w:r w:rsidRPr="006A417E">
              <w:rPr>
                <w:rFonts w:ascii="Times New Roman" w:hAnsi="Times New Roman"/>
                <w:szCs w:val="24"/>
              </w:rPr>
              <w:t>Number of Responses</w:t>
            </w:r>
          </w:p>
        </w:tc>
        <w:tc>
          <w:tcPr>
            <w:tcW w:w="1313" w:type="dxa"/>
          </w:tcPr>
          <w:p w:rsidRPr="006A417E" w:rsidR="00042EE9" w:rsidP="00042EE9" w:rsidRDefault="00042EE9" w14:paraId="31CDFF8A" w14:textId="77777777">
            <w:pPr>
              <w:jc w:val="center"/>
              <w:rPr>
                <w:rFonts w:ascii="Times New Roman" w:hAnsi="Times New Roman"/>
                <w:szCs w:val="24"/>
              </w:rPr>
            </w:pPr>
          </w:p>
          <w:p w:rsidRPr="006A417E" w:rsidR="00042EE9" w:rsidP="00042EE9" w:rsidRDefault="00042EE9" w14:paraId="46D1176A" w14:textId="77777777">
            <w:pPr>
              <w:jc w:val="center"/>
              <w:rPr>
                <w:rFonts w:ascii="Times New Roman" w:hAnsi="Times New Roman"/>
                <w:szCs w:val="24"/>
              </w:rPr>
            </w:pPr>
            <w:r w:rsidRPr="006A417E">
              <w:rPr>
                <w:rFonts w:ascii="Times New Roman" w:hAnsi="Times New Roman"/>
                <w:szCs w:val="24"/>
              </w:rPr>
              <w:t>Average Burden Hours per Response</w:t>
            </w:r>
          </w:p>
        </w:tc>
        <w:tc>
          <w:tcPr>
            <w:tcW w:w="885" w:type="dxa"/>
          </w:tcPr>
          <w:p w:rsidRPr="006A417E" w:rsidR="00042EE9" w:rsidP="00042EE9" w:rsidRDefault="00042EE9" w14:paraId="5E7C25E2" w14:textId="77777777">
            <w:pPr>
              <w:jc w:val="center"/>
              <w:rPr>
                <w:rFonts w:ascii="Times New Roman" w:hAnsi="Times New Roman"/>
                <w:szCs w:val="24"/>
              </w:rPr>
            </w:pPr>
          </w:p>
          <w:p w:rsidRPr="006A417E" w:rsidR="00042EE9" w:rsidP="00042EE9" w:rsidRDefault="00042EE9" w14:paraId="5BC629EA" w14:textId="77777777">
            <w:pPr>
              <w:rPr>
                <w:rFonts w:ascii="Times New Roman" w:hAnsi="Times New Roman"/>
                <w:szCs w:val="24"/>
              </w:rPr>
            </w:pPr>
            <w:r w:rsidRPr="006A417E">
              <w:rPr>
                <w:rFonts w:ascii="Times New Roman" w:hAnsi="Times New Roman"/>
                <w:szCs w:val="24"/>
              </w:rPr>
              <w:t>Total Annual Burden Hours</w:t>
            </w:r>
          </w:p>
        </w:tc>
        <w:tc>
          <w:tcPr>
            <w:tcW w:w="1179" w:type="dxa"/>
          </w:tcPr>
          <w:p w:rsidRPr="006A417E" w:rsidR="00042EE9" w:rsidP="00042EE9" w:rsidRDefault="00042EE9" w14:paraId="5C42D58A" w14:textId="77777777">
            <w:pPr>
              <w:jc w:val="center"/>
              <w:rPr>
                <w:rFonts w:ascii="Times New Roman" w:hAnsi="Times New Roman"/>
                <w:szCs w:val="24"/>
              </w:rPr>
            </w:pPr>
          </w:p>
          <w:p w:rsidRPr="006A417E" w:rsidR="00042EE9" w:rsidP="00042EE9" w:rsidRDefault="00042EE9" w14:paraId="0B06FFAE" w14:textId="77777777">
            <w:pPr>
              <w:jc w:val="center"/>
              <w:rPr>
                <w:rFonts w:ascii="Times New Roman" w:hAnsi="Times New Roman"/>
                <w:szCs w:val="24"/>
              </w:rPr>
            </w:pPr>
          </w:p>
          <w:p w:rsidRPr="006A417E" w:rsidR="00042EE9" w:rsidP="00042EE9" w:rsidRDefault="00042EE9" w14:paraId="268B62F2" w14:textId="77777777">
            <w:pPr>
              <w:jc w:val="center"/>
              <w:rPr>
                <w:rFonts w:ascii="Times New Roman" w:hAnsi="Times New Roman"/>
                <w:szCs w:val="24"/>
              </w:rPr>
            </w:pPr>
            <w:r w:rsidRPr="006A417E">
              <w:rPr>
                <w:rFonts w:ascii="Times New Roman" w:hAnsi="Times New Roman"/>
                <w:szCs w:val="24"/>
              </w:rPr>
              <w:t>Estimated Respondent Average Hourly Wage</w:t>
            </w:r>
          </w:p>
        </w:tc>
        <w:tc>
          <w:tcPr>
            <w:tcW w:w="1653" w:type="dxa"/>
          </w:tcPr>
          <w:p w:rsidRPr="006A417E" w:rsidR="00042EE9" w:rsidP="00042EE9" w:rsidRDefault="00042EE9" w14:paraId="4C5FA240" w14:textId="77777777">
            <w:pPr>
              <w:jc w:val="center"/>
              <w:rPr>
                <w:rFonts w:ascii="Times New Roman" w:hAnsi="Times New Roman"/>
                <w:szCs w:val="24"/>
              </w:rPr>
            </w:pPr>
          </w:p>
          <w:p w:rsidRPr="006A417E" w:rsidR="00042EE9" w:rsidP="00042EE9" w:rsidRDefault="00042EE9" w14:paraId="0BE03DE8" w14:textId="77777777">
            <w:pPr>
              <w:jc w:val="center"/>
              <w:rPr>
                <w:rFonts w:ascii="Times New Roman" w:hAnsi="Times New Roman"/>
                <w:szCs w:val="24"/>
              </w:rPr>
            </w:pPr>
          </w:p>
          <w:p w:rsidRPr="006A417E" w:rsidR="00042EE9" w:rsidP="00042EE9" w:rsidRDefault="00042EE9" w14:paraId="34B399CA" w14:textId="77777777">
            <w:pPr>
              <w:jc w:val="center"/>
              <w:rPr>
                <w:rFonts w:ascii="Times New Roman" w:hAnsi="Times New Roman"/>
                <w:szCs w:val="24"/>
              </w:rPr>
            </w:pPr>
            <w:r w:rsidRPr="006A417E">
              <w:rPr>
                <w:rFonts w:ascii="Times New Roman" w:hAnsi="Times New Roman"/>
                <w:szCs w:val="24"/>
              </w:rPr>
              <w:t>Total Annual Costs (hourly wage x total burden hours)</w:t>
            </w:r>
          </w:p>
        </w:tc>
      </w:tr>
      <w:tr w:rsidRPr="006A417E" w:rsidR="00042EE9" w:rsidTr="0094376B" w14:paraId="7EA9FE18" w14:textId="77777777">
        <w:trPr>
          <w:trHeight w:val="349"/>
        </w:trPr>
        <w:tc>
          <w:tcPr>
            <w:tcW w:w="1323" w:type="dxa"/>
          </w:tcPr>
          <w:p w:rsidRPr="006A417E" w:rsidR="00042EE9" w:rsidP="00042EE9" w:rsidRDefault="00A027AE" w14:paraId="7FB6875C" w14:textId="381F864A">
            <w:pPr>
              <w:rPr>
                <w:rFonts w:ascii="Times New Roman" w:hAnsi="Times New Roman"/>
                <w:szCs w:val="24"/>
              </w:rPr>
            </w:pPr>
            <w:r w:rsidRPr="006A417E">
              <w:rPr>
                <w:rFonts w:ascii="Times New Roman" w:hAnsi="Times New Roman"/>
                <w:szCs w:val="24"/>
              </w:rPr>
              <w:t>CAMP APR</w:t>
            </w:r>
          </w:p>
        </w:tc>
        <w:tc>
          <w:tcPr>
            <w:tcW w:w="1253" w:type="dxa"/>
          </w:tcPr>
          <w:p w:rsidRPr="006A417E" w:rsidR="00042EE9" w:rsidP="00042EE9" w:rsidRDefault="00A027AE" w14:paraId="1873CC89" w14:textId="6DEE9383">
            <w:pPr>
              <w:rPr>
                <w:rFonts w:ascii="Times New Roman" w:hAnsi="Times New Roman"/>
                <w:szCs w:val="24"/>
              </w:rPr>
            </w:pPr>
            <w:r w:rsidRPr="006A417E">
              <w:rPr>
                <w:rFonts w:ascii="Times New Roman" w:hAnsi="Times New Roman"/>
                <w:szCs w:val="24"/>
              </w:rPr>
              <w:t>50</w:t>
            </w:r>
          </w:p>
        </w:tc>
        <w:tc>
          <w:tcPr>
            <w:tcW w:w="1062" w:type="dxa"/>
          </w:tcPr>
          <w:p w:rsidRPr="006A417E" w:rsidR="00042EE9" w:rsidP="00042EE9" w:rsidRDefault="00A027AE" w14:paraId="2D7A5DD7" w14:textId="0FCDBA9E">
            <w:pPr>
              <w:jc w:val="center"/>
              <w:rPr>
                <w:rFonts w:ascii="Times New Roman" w:hAnsi="Times New Roman"/>
                <w:szCs w:val="24"/>
              </w:rPr>
            </w:pPr>
            <w:r w:rsidRPr="006A417E">
              <w:rPr>
                <w:rFonts w:ascii="Times New Roman" w:hAnsi="Times New Roman"/>
                <w:szCs w:val="24"/>
              </w:rPr>
              <w:t>1</w:t>
            </w:r>
          </w:p>
        </w:tc>
        <w:tc>
          <w:tcPr>
            <w:tcW w:w="1313" w:type="dxa"/>
          </w:tcPr>
          <w:p w:rsidRPr="006A417E" w:rsidR="00042EE9" w:rsidP="00042EE9" w:rsidRDefault="00A027AE" w14:paraId="4A6ED22D" w14:textId="6A154FE9">
            <w:pPr>
              <w:jc w:val="center"/>
              <w:rPr>
                <w:rFonts w:ascii="Times New Roman" w:hAnsi="Times New Roman"/>
                <w:szCs w:val="24"/>
              </w:rPr>
            </w:pPr>
            <w:r w:rsidRPr="006A417E">
              <w:rPr>
                <w:rFonts w:ascii="Times New Roman" w:hAnsi="Times New Roman"/>
                <w:szCs w:val="24"/>
              </w:rPr>
              <w:t>23</w:t>
            </w:r>
          </w:p>
        </w:tc>
        <w:tc>
          <w:tcPr>
            <w:tcW w:w="885" w:type="dxa"/>
          </w:tcPr>
          <w:p w:rsidRPr="006A417E" w:rsidR="00042EE9" w:rsidP="00042EE9" w:rsidRDefault="00A027AE" w14:paraId="1881F6B8" w14:textId="1D20E194">
            <w:pPr>
              <w:rPr>
                <w:rFonts w:ascii="Times New Roman" w:hAnsi="Times New Roman"/>
                <w:szCs w:val="24"/>
              </w:rPr>
            </w:pPr>
            <w:r w:rsidRPr="006A417E">
              <w:rPr>
                <w:rFonts w:ascii="Times New Roman" w:hAnsi="Times New Roman"/>
                <w:szCs w:val="24"/>
              </w:rPr>
              <w:t>1,150</w:t>
            </w:r>
          </w:p>
        </w:tc>
        <w:tc>
          <w:tcPr>
            <w:tcW w:w="1179" w:type="dxa"/>
          </w:tcPr>
          <w:p w:rsidRPr="006A417E" w:rsidR="00042EE9" w:rsidP="00042EE9" w:rsidRDefault="00A027AE" w14:paraId="4CE2B9AC" w14:textId="3B266F6A">
            <w:pPr>
              <w:rPr>
                <w:rFonts w:ascii="Times New Roman" w:hAnsi="Times New Roman"/>
                <w:szCs w:val="24"/>
              </w:rPr>
            </w:pPr>
            <w:r w:rsidRPr="006A417E">
              <w:rPr>
                <w:rFonts w:ascii="Times New Roman" w:hAnsi="Times New Roman"/>
                <w:szCs w:val="24"/>
              </w:rPr>
              <w:t>$60.32</w:t>
            </w:r>
          </w:p>
        </w:tc>
        <w:tc>
          <w:tcPr>
            <w:tcW w:w="1653" w:type="dxa"/>
          </w:tcPr>
          <w:p w:rsidRPr="006A417E" w:rsidR="00042EE9" w:rsidP="00042EE9" w:rsidRDefault="00A027AE" w14:paraId="30F9EA9B" w14:textId="0773CBED">
            <w:pPr>
              <w:rPr>
                <w:rFonts w:ascii="Times New Roman" w:hAnsi="Times New Roman"/>
                <w:szCs w:val="24"/>
              </w:rPr>
            </w:pPr>
            <w:r w:rsidRPr="006A417E">
              <w:rPr>
                <w:rFonts w:ascii="Times New Roman" w:hAnsi="Times New Roman"/>
                <w:szCs w:val="24"/>
              </w:rPr>
              <w:t>$1,387/grantee</w:t>
            </w:r>
          </w:p>
        </w:tc>
      </w:tr>
      <w:tr w:rsidRPr="006A417E" w:rsidR="00042EE9" w:rsidTr="0094376B" w14:paraId="32111107" w14:textId="77777777">
        <w:trPr>
          <w:trHeight w:val="699"/>
        </w:trPr>
        <w:tc>
          <w:tcPr>
            <w:tcW w:w="1323" w:type="dxa"/>
          </w:tcPr>
          <w:p w:rsidRPr="006A417E" w:rsidR="00042EE9" w:rsidP="00042EE9" w:rsidRDefault="00042EE9" w14:paraId="5A85CAFD" w14:textId="77777777">
            <w:pPr>
              <w:rPr>
                <w:rFonts w:ascii="Times New Roman" w:hAnsi="Times New Roman"/>
                <w:szCs w:val="24"/>
              </w:rPr>
            </w:pPr>
            <w:r w:rsidRPr="006A417E">
              <w:rPr>
                <w:rFonts w:ascii="Times New Roman" w:hAnsi="Times New Roman"/>
                <w:szCs w:val="24"/>
              </w:rPr>
              <w:t>Annualized Totals</w:t>
            </w:r>
          </w:p>
        </w:tc>
        <w:tc>
          <w:tcPr>
            <w:tcW w:w="1253" w:type="dxa"/>
          </w:tcPr>
          <w:p w:rsidRPr="006A417E" w:rsidR="00042EE9" w:rsidP="00042EE9" w:rsidRDefault="00042EE9" w14:paraId="59C937E1" w14:textId="558896DE">
            <w:pPr>
              <w:rPr>
                <w:rFonts w:ascii="Times New Roman" w:hAnsi="Times New Roman"/>
                <w:szCs w:val="24"/>
              </w:rPr>
            </w:pPr>
            <w:r w:rsidRPr="006A417E">
              <w:rPr>
                <w:rFonts w:ascii="Times New Roman" w:hAnsi="Times New Roman"/>
                <w:szCs w:val="24"/>
              </w:rPr>
              <w:t>5</w:t>
            </w:r>
            <w:r w:rsidRPr="006A417E" w:rsidR="00A027AE">
              <w:rPr>
                <w:rFonts w:ascii="Times New Roman" w:hAnsi="Times New Roman"/>
                <w:szCs w:val="24"/>
              </w:rPr>
              <w:t>0</w:t>
            </w:r>
          </w:p>
        </w:tc>
        <w:tc>
          <w:tcPr>
            <w:tcW w:w="1062" w:type="dxa"/>
          </w:tcPr>
          <w:p w:rsidRPr="006A417E" w:rsidR="00042EE9" w:rsidP="00042EE9" w:rsidRDefault="00A027AE" w14:paraId="1771A921" w14:textId="7628A1A2">
            <w:pPr>
              <w:rPr>
                <w:rFonts w:ascii="Times New Roman" w:hAnsi="Times New Roman"/>
                <w:szCs w:val="24"/>
              </w:rPr>
            </w:pPr>
            <w:r w:rsidRPr="006A417E">
              <w:rPr>
                <w:rFonts w:ascii="Times New Roman" w:hAnsi="Times New Roman"/>
                <w:szCs w:val="24"/>
              </w:rPr>
              <w:t>50 total</w:t>
            </w:r>
          </w:p>
        </w:tc>
        <w:tc>
          <w:tcPr>
            <w:tcW w:w="1313" w:type="dxa"/>
          </w:tcPr>
          <w:p w:rsidRPr="006A417E" w:rsidR="00042EE9" w:rsidP="00042EE9" w:rsidRDefault="00A027AE" w14:paraId="7E720A29" w14:textId="684EBBAE">
            <w:pPr>
              <w:rPr>
                <w:rFonts w:ascii="Times New Roman" w:hAnsi="Times New Roman"/>
                <w:szCs w:val="24"/>
              </w:rPr>
            </w:pPr>
            <w:r w:rsidRPr="006A417E">
              <w:rPr>
                <w:rFonts w:ascii="Times New Roman" w:hAnsi="Times New Roman"/>
                <w:szCs w:val="24"/>
              </w:rPr>
              <w:t>23</w:t>
            </w:r>
          </w:p>
        </w:tc>
        <w:tc>
          <w:tcPr>
            <w:tcW w:w="885" w:type="dxa"/>
          </w:tcPr>
          <w:p w:rsidRPr="006A417E" w:rsidR="00042EE9" w:rsidP="00042EE9" w:rsidRDefault="00042EE9" w14:paraId="77FCC96B" w14:textId="77777777">
            <w:pPr>
              <w:rPr>
                <w:rFonts w:ascii="Times New Roman" w:hAnsi="Times New Roman"/>
                <w:szCs w:val="24"/>
              </w:rPr>
            </w:pPr>
            <w:r w:rsidRPr="006A417E">
              <w:rPr>
                <w:rFonts w:ascii="Times New Roman" w:hAnsi="Times New Roman"/>
                <w:szCs w:val="24"/>
              </w:rPr>
              <w:t>23</w:t>
            </w:r>
          </w:p>
        </w:tc>
        <w:tc>
          <w:tcPr>
            <w:tcW w:w="1179" w:type="dxa"/>
          </w:tcPr>
          <w:p w:rsidRPr="006A417E" w:rsidR="00042EE9" w:rsidP="00042EE9" w:rsidRDefault="00042EE9" w14:paraId="37C7F7E5" w14:textId="77777777">
            <w:pPr>
              <w:rPr>
                <w:rFonts w:ascii="Times New Roman" w:hAnsi="Times New Roman"/>
                <w:szCs w:val="24"/>
              </w:rPr>
            </w:pPr>
            <w:r w:rsidRPr="006A417E">
              <w:rPr>
                <w:rFonts w:ascii="Times New Roman" w:hAnsi="Times New Roman"/>
                <w:szCs w:val="24"/>
              </w:rPr>
              <w:t>$60.32</w:t>
            </w:r>
          </w:p>
        </w:tc>
        <w:tc>
          <w:tcPr>
            <w:tcW w:w="1653" w:type="dxa"/>
          </w:tcPr>
          <w:p w:rsidRPr="006A417E" w:rsidR="00042EE9" w:rsidP="00042EE9" w:rsidRDefault="00B74617" w14:paraId="0D7DE6EF" w14:textId="0DEDD3E9">
            <w:pPr>
              <w:rPr>
                <w:rFonts w:ascii="Times New Roman" w:hAnsi="Times New Roman"/>
                <w:szCs w:val="24"/>
              </w:rPr>
            </w:pPr>
            <w:r w:rsidRPr="006A417E">
              <w:rPr>
                <w:rFonts w:ascii="Times New Roman" w:hAnsi="Times New Roman"/>
                <w:szCs w:val="24"/>
              </w:rPr>
              <w:t>$69,368</w:t>
            </w:r>
          </w:p>
        </w:tc>
      </w:tr>
    </w:tbl>
    <w:p w:rsidRPr="006A417E" w:rsidR="00650F4D" w:rsidP="00650F4D" w:rsidRDefault="00650F4D" w14:paraId="39234BFE" w14:textId="77777777">
      <w:pPr>
        <w:ind w:left="720"/>
        <w:rPr>
          <w:rFonts w:ascii="Times New Roman" w:hAnsi="Times New Roman"/>
          <w:szCs w:val="24"/>
        </w:rPr>
      </w:pPr>
    </w:p>
    <w:p w:rsidRPr="006A417E" w:rsidR="00042EE9" w:rsidP="00042EE9" w:rsidRDefault="00042EE9" w14:paraId="3497D9AB" w14:textId="36FE4967">
      <w:pPr>
        <w:ind w:left="720"/>
        <w:rPr>
          <w:rFonts w:ascii="Times New Roman" w:hAnsi="Times New Roman"/>
          <w:szCs w:val="24"/>
        </w:rPr>
      </w:pPr>
      <w:r w:rsidRPr="006A417E">
        <w:rPr>
          <w:rFonts w:ascii="Times New Roman" w:hAnsi="Times New Roman"/>
          <w:szCs w:val="24"/>
        </w:rPr>
        <w:t>Based on the 2020 Occupational Employment and Wage Statistics for Postsecondary Education Administrators, the 2021 General Schedule (GS) cost estimate of $60.32 per hour (base pay scale, grade 14, step 8), the estimated cost burden per grantee would be about $1,387, with a total estimated cost burden for all 5</w:t>
      </w:r>
      <w:r w:rsidRPr="006A417E" w:rsidR="00B74617">
        <w:rPr>
          <w:rFonts w:ascii="Times New Roman" w:hAnsi="Times New Roman"/>
          <w:szCs w:val="24"/>
        </w:rPr>
        <w:t>0</w:t>
      </w:r>
      <w:r w:rsidRPr="006A417E">
        <w:rPr>
          <w:rFonts w:ascii="Times New Roman" w:hAnsi="Times New Roman"/>
          <w:szCs w:val="24"/>
        </w:rPr>
        <w:t xml:space="preserve"> grantees of $</w:t>
      </w:r>
      <w:r w:rsidRPr="006A417E" w:rsidR="00B74617">
        <w:rPr>
          <w:rFonts w:ascii="Times New Roman" w:hAnsi="Times New Roman"/>
          <w:szCs w:val="24"/>
        </w:rPr>
        <w:t>69,368</w:t>
      </w:r>
      <w:r w:rsidRPr="006A417E">
        <w:rPr>
          <w:rFonts w:ascii="Times New Roman" w:hAnsi="Times New Roman"/>
          <w:szCs w:val="24"/>
        </w:rPr>
        <w:t xml:space="preserve"> for the 2021 APR.  These estimated costs represent </w:t>
      </w:r>
      <w:proofErr w:type="spellStart"/>
      <w:proofErr w:type="gramStart"/>
      <w:r w:rsidRPr="006A417E">
        <w:rPr>
          <w:rFonts w:ascii="Times New Roman" w:hAnsi="Times New Roman"/>
          <w:szCs w:val="24"/>
        </w:rPr>
        <w:t>a</w:t>
      </w:r>
      <w:proofErr w:type="spellEnd"/>
      <w:proofErr w:type="gramEnd"/>
      <w:r w:rsidRPr="006A417E">
        <w:rPr>
          <w:rFonts w:ascii="Times New Roman" w:hAnsi="Times New Roman"/>
          <w:szCs w:val="24"/>
        </w:rPr>
        <w:t xml:space="preserve"> increase from the previous APR, because the of the increase in annual rates.  </w:t>
      </w:r>
    </w:p>
    <w:p w:rsidRPr="006A417E"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6A417E" w:rsidR="00920F63" w:rsidP="00650F4D" w:rsidRDefault="00920F63" w14:paraId="7BED2F31" w14:textId="77777777">
      <w:pPr>
        <w:tabs>
          <w:tab w:val="left" w:pos="-720"/>
        </w:tabs>
        <w:suppressAutoHyphens/>
        <w:rPr>
          <w:rStyle w:val="a"/>
          <w:rFonts w:ascii="Times New Roman" w:hAnsi="Times New Roman"/>
          <w:szCs w:val="24"/>
        </w:rPr>
      </w:pPr>
    </w:p>
    <w:p w:rsidRPr="006A417E"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6A417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6A417E" w:rsidR="00043C32" w:rsidP="00AD381B" w:rsidRDefault="00043C32" w14:paraId="7BED2F33" w14:textId="77777777">
      <w:pPr>
        <w:tabs>
          <w:tab w:val="left" w:pos="-720"/>
        </w:tabs>
        <w:suppressAutoHyphens/>
        <w:rPr>
          <w:rFonts w:ascii="Times New Roman" w:hAnsi="Times New Roman"/>
          <w:b/>
          <w:szCs w:val="24"/>
        </w:rPr>
      </w:pPr>
    </w:p>
    <w:p w:rsidRPr="006A417E"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6A417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A417E">
        <w:rPr>
          <w:rFonts w:ascii="Times New Roman" w:hAnsi="Times New Roman"/>
          <w:b/>
          <w:szCs w:val="24"/>
        </w:rPr>
        <w:t>take into account</w:t>
      </w:r>
      <w:proofErr w:type="gramEnd"/>
      <w:r w:rsidRPr="006A417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A417E">
        <w:rPr>
          <w:rFonts w:ascii="Times New Roman" w:hAnsi="Times New Roman"/>
          <w:b/>
          <w:szCs w:val="24"/>
        </w:rPr>
        <w:t>time period</w:t>
      </w:r>
      <w:proofErr w:type="gramEnd"/>
      <w:r w:rsidRPr="006A417E">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6A417E">
        <w:rPr>
          <w:rFonts w:ascii="Times New Roman" w:hAnsi="Times New Roman"/>
          <w:b/>
          <w:szCs w:val="24"/>
        </w:rPr>
        <w:lastRenderedPageBreak/>
        <w:t xml:space="preserve">monitoring, sampling, </w:t>
      </w:r>
      <w:proofErr w:type="gramStart"/>
      <w:r w:rsidRPr="006A417E">
        <w:rPr>
          <w:rFonts w:ascii="Times New Roman" w:hAnsi="Times New Roman"/>
          <w:b/>
          <w:szCs w:val="24"/>
        </w:rPr>
        <w:t>drilling</w:t>
      </w:r>
      <w:proofErr w:type="gramEnd"/>
      <w:r w:rsidRPr="006A417E">
        <w:rPr>
          <w:rFonts w:ascii="Times New Roman" w:hAnsi="Times New Roman"/>
          <w:b/>
          <w:szCs w:val="24"/>
        </w:rPr>
        <w:t xml:space="preserve"> and testing equipment; and acquiring and maintaining record storage facilities.</w:t>
      </w:r>
    </w:p>
    <w:p w:rsidRPr="006A417E"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6A417E"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6A417E">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6A417E">
        <w:rPr>
          <w:rFonts w:ascii="Times New Roman" w:hAnsi="Times New Roman"/>
          <w:b/>
          <w:szCs w:val="24"/>
        </w:rPr>
        <w:t>process</w:t>
      </w:r>
      <w:proofErr w:type="gramEnd"/>
      <w:r w:rsidRPr="006A417E">
        <w:rPr>
          <w:rFonts w:ascii="Times New Roman" w:hAnsi="Times New Roman"/>
          <w:b/>
          <w:szCs w:val="24"/>
        </w:rPr>
        <w:t xml:space="preserve"> and use existing economic or regulatory impact analysis associated with the rulemaking containing the information collection, as appropriate.</w:t>
      </w:r>
    </w:p>
    <w:p w:rsidRPr="006A417E"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6A417E"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6A417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6A417E" w:rsidR="009243F3">
        <w:rPr>
          <w:rFonts w:ascii="Times New Roman" w:hAnsi="Times New Roman"/>
          <w:b/>
          <w:szCs w:val="24"/>
        </w:rPr>
        <w:t>.</w:t>
      </w:r>
    </w:p>
    <w:p w:rsidRPr="006A417E" w:rsidR="00043C32" w:rsidP="00AD381B" w:rsidRDefault="00043C32" w14:paraId="7BED2F39" w14:textId="77777777">
      <w:pPr>
        <w:tabs>
          <w:tab w:val="left" w:pos="-720"/>
        </w:tabs>
        <w:suppressAutoHyphens/>
        <w:rPr>
          <w:rFonts w:ascii="Times New Roman" w:hAnsi="Times New Roman"/>
          <w:b/>
          <w:szCs w:val="24"/>
        </w:rPr>
      </w:pPr>
    </w:p>
    <w:p w:rsidRPr="006A417E" w:rsidR="00084C04" w:rsidP="00084C04" w:rsidRDefault="00084C04" w14:paraId="154E07D7" w14:textId="59EC3C79">
      <w:pPr>
        <w:ind w:left="900"/>
        <w:rPr>
          <w:rFonts w:ascii="Times New Roman" w:hAnsi="Times New Roman"/>
          <w:szCs w:val="24"/>
        </w:rPr>
      </w:pPr>
      <w:r w:rsidRPr="006A417E">
        <w:rPr>
          <w:rFonts w:ascii="Times New Roman" w:hAnsi="Times New Roman"/>
          <w:szCs w:val="24"/>
        </w:rPr>
        <w:t xml:space="preserve">There are no additional costs to respondents or record-keepers resulting from the collection other than already reported in A12 and A14, including capital or start-up costs, or operation, maintenance, or purchase of services.  </w:t>
      </w:r>
    </w:p>
    <w:p w:rsidRPr="006A417E" w:rsidR="00084C04" w:rsidP="00084C04" w:rsidRDefault="00084C04" w14:paraId="6D8F76BB" w14:textId="77777777">
      <w:pPr>
        <w:rPr>
          <w:rFonts w:ascii="Times New Roman" w:hAnsi="Times New Roman"/>
          <w:szCs w:val="24"/>
          <w:highlight w:val="yellow"/>
        </w:rPr>
      </w:pPr>
    </w:p>
    <w:p w:rsidRPr="006A417E" w:rsidR="00084C04" w:rsidP="00084C04" w:rsidRDefault="00084C04" w14:paraId="33CAC38B" w14:textId="77777777">
      <w:pPr>
        <w:ind w:left="720"/>
        <w:rPr>
          <w:rFonts w:ascii="Times New Roman" w:hAnsi="Times New Roman"/>
          <w:szCs w:val="24"/>
        </w:rPr>
      </w:pPr>
      <w:r w:rsidRPr="006A417E">
        <w:rPr>
          <w:rFonts w:ascii="Times New Roman" w:hAnsi="Times New Roman"/>
          <w:szCs w:val="24"/>
        </w:rPr>
        <w:tab/>
        <w:t>Total Annualized Capital/Startup Cost</w:t>
      </w:r>
      <w:r w:rsidRPr="006A417E">
        <w:rPr>
          <w:rFonts w:ascii="Times New Roman" w:hAnsi="Times New Roman"/>
          <w:szCs w:val="24"/>
        </w:rPr>
        <w:tab/>
        <w:t>: 0</w:t>
      </w:r>
    </w:p>
    <w:p w:rsidRPr="006A417E" w:rsidR="00084C04" w:rsidP="00084C04" w:rsidRDefault="00084C04" w14:paraId="04BC7CA6" w14:textId="5A1CEC58">
      <w:pPr>
        <w:ind w:left="720"/>
        <w:rPr>
          <w:rFonts w:ascii="Times New Roman" w:hAnsi="Times New Roman"/>
          <w:szCs w:val="24"/>
        </w:rPr>
      </w:pPr>
      <w:r w:rsidRPr="006A417E">
        <w:rPr>
          <w:rFonts w:ascii="Times New Roman" w:hAnsi="Times New Roman"/>
          <w:szCs w:val="24"/>
        </w:rPr>
        <w:tab/>
        <w:t>Total Annual Costs (O&amp;M)</w:t>
      </w:r>
      <w:r w:rsidRPr="006A417E">
        <w:rPr>
          <w:rFonts w:ascii="Times New Roman" w:hAnsi="Times New Roman"/>
          <w:szCs w:val="24"/>
        </w:rPr>
        <w:tab/>
      </w:r>
      <w:r w:rsidRPr="006A417E">
        <w:rPr>
          <w:rFonts w:ascii="Times New Roman" w:hAnsi="Times New Roman"/>
          <w:szCs w:val="24"/>
        </w:rPr>
        <w:tab/>
      </w:r>
      <w:r w:rsidRPr="006A417E">
        <w:rPr>
          <w:rFonts w:ascii="Times New Roman" w:hAnsi="Times New Roman"/>
          <w:szCs w:val="24"/>
        </w:rPr>
        <w:tab/>
        <w:t>: 0</w:t>
      </w:r>
    </w:p>
    <w:p w:rsidRPr="006A417E" w:rsidR="00084C04" w:rsidP="00084C04" w:rsidRDefault="00084C04" w14:paraId="4E0694EA" w14:textId="22A3C4D6">
      <w:pPr>
        <w:ind w:left="720"/>
        <w:rPr>
          <w:rFonts w:ascii="Times New Roman" w:hAnsi="Times New Roman"/>
          <w:szCs w:val="24"/>
          <w:highlight w:val="yellow"/>
        </w:rPr>
      </w:pPr>
      <w:r w:rsidRPr="006A417E">
        <w:rPr>
          <w:rFonts w:ascii="Times New Roman" w:hAnsi="Times New Roman"/>
          <w:szCs w:val="24"/>
        </w:rPr>
        <w:tab/>
        <w:t>Total Annualized Costs Requested</w:t>
      </w:r>
      <w:r w:rsidRPr="006A417E">
        <w:rPr>
          <w:rFonts w:ascii="Times New Roman" w:hAnsi="Times New Roman"/>
          <w:szCs w:val="24"/>
        </w:rPr>
        <w:tab/>
      </w:r>
      <w:r w:rsidRPr="006A417E">
        <w:rPr>
          <w:rFonts w:ascii="Times New Roman" w:hAnsi="Times New Roman"/>
          <w:szCs w:val="24"/>
        </w:rPr>
        <w:tab/>
        <w:t>: 0</w:t>
      </w:r>
    </w:p>
    <w:p w:rsidRPr="006A417E" w:rsidR="00043C32" w:rsidP="00084C04" w:rsidRDefault="00043C32" w14:paraId="7BED2F3D" w14:textId="6D8BC014">
      <w:pPr>
        <w:tabs>
          <w:tab w:val="left" w:pos="-720"/>
        </w:tabs>
        <w:suppressAutoHyphens/>
        <w:rPr>
          <w:rFonts w:ascii="Times New Roman" w:hAnsi="Times New Roman"/>
          <w:szCs w:val="24"/>
        </w:rPr>
      </w:pPr>
    </w:p>
    <w:p w:rsidRPr="006A417E"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6A417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A417E" w:rsidR="00B74617" w:rsidP="00650F4D" w:rsidRDefault="00B74617" w14:paraId="0505168B" w14:textId="77777777">
      <w:pPr>
        <w:pStyle w:val="ListParagraph"/>
        <w:rPr>
          <w:rFonts w:ascii="Times New Roman" w:hAnsi="Times New Roman"/>
          <w:szCs w:val="24"/>
        </w:rPr>
      </w:pPr>
    </w:p>
    <w:p w:rsidRPr="006A417E" w:rsidR="00650F4D" w:rsidP="00650F4D" w:rsidRDefault="00650F4D" w14:paraId="1DD09D70" w14:textId="603463D7">
      <w:pPr>
        <w:pStyle w:val="ListParagraph"/>
        <w:rPr>
          <w:rFonts w:ascii="Times New Roman" w:hAnsi="Times New Roman"/>
          <w:szCs w:val="24"/>
        </w:rPr>
      </w:pPr>
      <w:r w:rsidRPr="006A417E">
        <w:rPr>
          <w:rFonts w:ascii="Times New Roman" w:hAnsi="Times New Roman"/>
          <w:szCs w:val="24"/>
        </w:rPr>
        <w:t xml:space="preserve">The OME program staff will conduct the data collection for the APR.  There are currently 50 CAMP grantees.  Assuming that the response for each grantee takes on average about 45 minutes of program office staff time to review the performance reports, and that each hour of program office staff time costs the federal government about $52.66 (2019 GS Washington locality scale, grade 13, step 5), the annualized federal cost will be about $1,974.75 (hourly rate x </w:t>
      </w:r>
      <w:proofErr w:type="gramStart"/>
      <w:r w:rsidRPr="006A417E">
        <w:rPr>
          <w:rFonts w:ascii="Times New Roman" w:hAnsi="Times New Roman"/>
          <w:szCs w:val="24"/>
        </w:rPr>
        <w:t>.75 hour</w:t>
      </w:r>
      <w:proofErr w:type="gramEnd"/>
      <w:r w:rsidRPr="006A417E">
        <w:rPr>
          <w:rFonts w:ascii="Times New Roman" w:hAnsi="Times New Roman"/>
          <w:szCs w:val="24"/>
        </w:rPr>
        <w:t xml:space="preserve"> x 50 grantees).  This represents a cost savings of $607.75 for the federal government, as OME used approximately one hour of program office staff time to review each APR in 2019, at a cost of $51.65 per hour (2019 GS Washington locality scale, grade 13, step 5), for an annualized cost of about $2,582.50 (hourly rate x 1 hour x 50 grantees).</w:t>
      </w:r>
    </w:p>
    <w:p w:rsidRPr="006A417E" w:rsidR="00534B4A" w:rsidP="00534B4A" w:rsidRDefault="00534B4A" w14:paraId="7BED2F3F" w14:textId="77777777">
      <w:pPr>
        <w:tabs>
          <w:tab w:val="left" w:pos="-720"/>
        </w:tabs>
        <w:suppressAutoHyphens/>
        <w:rPr>
          <w:rFonts w:ascii="Times New Roman" w:hAnsi="Times New Roman"/>
          <w:szCs w:val="24"/>
        </w:rPr>
      </w:pPr>
    </w:p>
    <w:p w:rsidRPr="006A417E"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Pr="006A417E"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6A417E">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6A417E">
        <w:rPr>
          <w:rFonts w:ascii="Times New Roman" w:hAnsi="Times New Roman"/>
          <w:b/>
          <w:szCs w:val="24"/>
        </w:rPr>
        <w:t>responses</w:t>
      </w:r>
      <w:proofErr w:type="gramEnd"/>
      <w:r w:rsidRPr="006A417E">
        <w:rPr>
          <w:rFonts w:ascii="Times New Roman" w:hAnsi="Times New Roman"/>
          <w:b/>
          <w:szCs w:val="24"/>
        </w:rPr>
        <w:t xml:space="preserve"> and costs (if applicable).</w:t>
      </w:r>
      <w:r w:rsidRPr="006A417E" w:rsidR="00800D30">
        <w:rPr>
          <w:rFonts w:ascii="Times New Roman" w:hAnsi="Times New Roman"/>
          <w:b/>
          <w:szCs w:val="24"/>
        </w:rPr>
        <w:t xml:space="preserve"> </w:t>
      </w:r>
    </w:p>
    <w:p w:rsidRPr="006A417E"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Pr="006A417E" w:rsidR="00042EE9" w:rsidP="00042EE9" w:rsidRDefault="00042EE9" w14:paraId="6BF30160" w14:textId="1BE51113">
      <w:pPr>
        <w:ind w:left="720"/>
        <w:rPr>
          <w:rFonts w:ascii="Times New Roman" w:hAnsi="Times New Roman"/>
          <w:szCs w:val="24"/>
        </w:rPr>
      </w:pPr>
      <w:r w:rsidRPr="006A417E">
        <w:rPr>
          <w:rFonts w:ascii="Times New Roman" w:hAnsi="Times New Roman"/>
          <w:szCs w:val="24"/>
        </w:rPr>
        <w:t xml:space="preserve">There are no changes to the upcoming APR in estimated burden in the collection of data, new statute, or agency action. </w:t>
      </w:r>
      <w:r w:rsidRPr="006A417E" w:rsidR="00B74617">
        <w:rPr>
          <w:rFonts w:ascii="Times New Roman" w:hAnsi="Times New Roman"/>
          <w:szCs w:val="24"/>
        </w:rPr>
        <w:t xml:space="preserve">There is an adjustment to the total cost due to an update to estimated hourly wage rate for respondents. </w:t>
      </w:r>
    </w:p>
    <w:p w:rsidRPr="006A417E" w:rsidR="00042EE9" w:rsidP="00042EE9" w:rsidRDefault="00042EE9" w14:paraId="6488AB18" w14:textId="77777777">
      <w:pPr>
        <w:ind w:left="720"/>
        <w:rPr>
          <w:rFonts w:ascii="Times New Roman" w:hAnsi="Times New Roman"/>
          <w:szCs w:val="24"/>
        </w:rPr>
      </w:pPr>
    </w:p>
    <w:tbl>
      <w:tblPr>
        <w:tblStyle w:val="TableGrid"/>
        <w:tblW w:w="9445" w:type="dxa"/>
        <w:tblLook w:val="04A0" w:firstRow="1" w:lastRow="0" w:firstColumn="1" w:lastColumn="0" w:noHBand="0" w:noVBand="1"/>
      </w:tblPr>
      <w:tblGrid>
        <w:gridCol w:w="2048"/>
        <w:gridCol w:w="2048"/>
        <w:gridCol w:w="2829"/>
        <w:gridCol w:w="2520"/>
      </w:tblGrid>
      <w:tr w:rsidRPr="006A417E" w:rsidR="00042EE9" w:rsidTr="0094376B" w14:paraId="55642116" w14:textId="77777777">
        <w:tc>
          <w:tcPr>
            <w:tcW w:w="2048" w:type="dxa"/>
            <w:shd w:val="clear" w:color="auto" w:fill="D9D9D9" w:themeFill="background1" w:themeFillShade="D9"/>
          </w:tcPr>
          <w:p w:rsidRPr="006A417E" w:rsidR="00042EE9" w:rsidP="0094376B" w:rsidRDefault="00042EE9" w14:paraId="6A18B539" w14:textId="77777777">
            <w:pPr>
              <w:tabs>
                <w:tab w:val="left" w:pos="-720"/>
              </w:tabs>
              <w:suppressAutoHyphens/>
              <w:rPr>
                <w:rFonts w:ascii="Times New Roman" w:hAnsi="Times New Roman"/>
                <w:bCs/>
                <w:szCs w:val="24"/>
              </w:rPr>
            </w:pPr>
          </w:p>
        </w:tc>
        <w:tc>
          <w:tcPr>
            <w:tcW w:w="2048" w:type="dxa"/>
          </w:tcPr>
          <w:p w:rsidRPr="006A417E" w:rsidR="00042EE9" w:rsidP="0094376B" w:rsidRDefault="00042EE9" w14:paraId="50ED2F10" w14:textId="77777777">
            <w:pPr>
              <w:tabs>
                <w:tab w:val="left" w:pos="-720"/>
              </w:tabs>
              <w:suppressAutoHyphens/>
              <w:rPr>
                <w:rFonts w:ascii="Times New Roman" w:hAnsi="Times New Roman"/>
                <w:bCs/>
                <w:szCs w:val="24"/>
              </w:rPr>
            </w:pPr>
            <w:r w:rsidRPr="006A417E">
              <w:rPr>
                <w:rFonts w:ascii="Times New Roman" w:hAnsi="Times New Roman"/>
                <w:bCs/>
                <w:szCs w:val="24"/>
              </w:rPr>
              <w:t>Program Change Due to New Statute</w:t>
            </w:r>
          </w:p>
        </w:tc>
        <w:tc>
          <w:tcPr>
            <w:tcW w:w="2829" w:type="dxa"/>
          </w:tcPr>
          <w:p w:rsidRPr="006A417E" w:rsidR="00042EE9" w:rsidP="0094376B" w:rsidRDefault="00042EE9" w14:paraId="36334D1C" w14:textId="77777777">
            <w:pPr>
              <w:tabs>
                <w:tab w:val="left" w:pos="-720"/>
              </w:tabs>
              <w:suppressAutoHyphens/>
              <w:rPr>
                <w:rFonts w:ascii="Times New Roman" w:hAnsi="Times New Roman"/>
                <w:bCs/>
                <w:szCs w:val="24"/>
              </w:rPr>
            </w:pPr>
            <w:r w:rsidRPr="006A417E">
              <w:rPr>
                <w:rFonts w:ascii="Times New Roman" w:hAnsi="Times New Roman"/>
                <w:bCs/>
                <w:szCs w:val="24"/>
              </w:rPr>
              <w:t>Program Change Due to Agency Discretion</w:t>
            </w:r>
          </w:p>
        </w:tc>
        <w:tc>
          <w:tcPr>
            <w:tcW w:w="2520" w:type="dxa"/>
          </w:tcPr>
          <w:p w:rsidRPr="006A417E" w:rsidR="00042EE9" w:rsidP="0094376B" w:rsidRDefault="00042EE9" w14:paraId="6921EBE8" w14:textId="77777777">
            <w:pPr>
              <w:tabs>
                <w:tab w:val="left" w:pos="-720"/>
              </w:tabs>
              <w:suppressAutoHyphens/>
              <w:rPr>
                <w:rFonts w:ascii="Times New Roman" w:hAnsi="Times New Roman"/>
                <w:bCs/>
                <w:szCs w:val="24"/>
              </w:rPr>
            </w:pPr>
            <w:r w:rsidRPr="006A417E">
              <w:rPr>
                <w:rFonts w:ascii="Times New Roman" w:hAnsi="Times New Roman"/>
                <w:bCs/>
                <w:szCs w:val="24"/>
              </w:rPr>
              <w:t>Change Due to Adjustment in Agency Estimate</w:t>
            </w:r>
          </w:p>
        </w:tc>
      </w:tr>
      <w:tr w:rsidRPr="006A417E" w:rsidR="00042EE9" w:rsidTr="0094376B" w14:paraId="70E8CB8E" w14:textId="77777777">
        <w:tc>
          <w:tcPr>
            <w:tcW w:w="2048" w:type="dxa"/>
          </w:tcPr>
          <w:p w:rsidRPr="006A417E" w:rsidR="00042EE9" w:rsidP="0094376B" w:rsidRDefault="00042EE9" w14:paraId="7D5621DB" w14:textId="77777777">
            <w:pPr>
              <w:tabs>
                <w:tab w:val="left" w:pos="-720"/>
              </w:tabs>
              <w:suppressAutoHyphens/>
              <w:rPr>
                <w:rFonts w:ascii="Times New Roman" w:hAnsi="Times New Roman"/>
                <w:bCs/>
                <w:szCs w:val="24"/>
              </w:rPr>
            </w:pPr>
            <w:r w:rsidRPr="006A417E">
              <w:rPr>
                <w:rFonts w:ascii="Times New Roman" w:hAnsi="Times New Roman"/>
                <w:bCs/>
                <w:szCs w:val="24"/>
              </w:rPr>
              <w:t>Total Burden</w:t>
            </w:r>
          </w:p>
        </w:tc>
        <w:tc>
          <w:tcPr>
            <w:tcW w:w="2048" w:type="dxa"/>
          </w:tcPr>
          <w:p w:rsidRPr="006A417E" w:rsidR="00042EE9" w:rsidP="0094376B" w:rsidRDefault="00042EE9" w14:paraId="6C5DB8BB" w14:textId="77777777">
            <w:pPr>
              <w:tabs>
                <w:tab w:val="left" w:pos="-720"/>
              </w:tabs>
              <w:suppressAutoHyphens/>
              <w:rPr>
                <w:rFonts w:ascii="Times New Roman" w:hAnsi="Times New Roman"/>
                <w:bCs/>
                <w:szCs w:val="24"/>
              </w:rPr>
            </w:pPr>
            <w:r w:rsidRPr="006A417E">
              <w:rPr>
                <w:rFonts w:ascii="Times New Roman" w:hAnsi="Times New Roman"/>
                <w:bCs/>
                <w:szCs w:val="24"/>
              </w:rPr>
              <w:t>0 hours</w:t>
            </w:r>
          </w:p>
        </w:tc>
        <w:tc>
          <w:tcPr>
            <w:tcW w:w="2829" w:type="dxa"/>
          </w:tcPr>
          <w:p w:rsidRPr="006A417E" w:rsidR="00042EE9" w:rsidP="0094376B" w:rsidRDefault="00042EE9" w14:paraId="6284C69B" w14:textId="77777777">
            <w:pPr>
              <w:tabs>
                <w:tab w:val="left" w:pos="-720"/>
              </w:tabs>
              <w:suppressAutoHyphens/>
              <w:rPr>
                <w:rFonts w:ascii="Times New Roman" w:hAnsi="Times New Roman"/>
                <w:bCs/>
                <w:szCs w:val="24"/>
              </w:rPr>
            </w:pPr>
            <w:r w:rsidRPr="006A417E">
              <w:rPr>
                <w:rFonts w:ascii="Times New Roman" w:hAnsi="Times New Roman"/>
                <w:bCs/>
                <w:szCs w:val="24"/>
              </w:rPr>
              <w:t>0 hours</w:t>
            </w:r>
          </w:p>
        </w:tc>
        <w:tc>
          <w:tcPr>
            <w:tcW w:w="2520" w:type="dxa"/>
          </w:tcPr>
          <w:p w:rsidRPr="006A417E" w:rsidR="00042EE9" w:rsidP="0094376B" w:rsidRDefault="00042EE9" w14:paraId="1AC41F13" w14:textId="77777777">
            <w:pPr>
              <w:tabs>
                <w:tab w:val="left" w:pos="-720"/>
              </w:tabs>
              <w:suppressAutoHyphens/>
              <w:rPr>
                <w:rFonts w:ascii="Times New Roman" w:hAnsi="Times New Roman"/>
                <w:bCs/>
                <w:szCs w:val="24"/>
              </w:rPr>
            </w:pPr>
            <w:r w:rsidRPr="006A417E">
              <w:rPr>
                <w:rFonts w:ascii="Times New Roman" w:hAnsi="Times New Roman"/>
                <w:bCs/>
                <w:szCs w:val="24"/>
              </w:rPr>
              <w:t>0 hours</w:t>
            </w:r>
          </w:p>
        </w:tc>
      </w:tr>
      <w:tr w:rsidRPr="006A417E" w:rsidR="00042EE9" w:rsidTr="0094376B" w14:paraId="090A29C9" w14:textId="77777777">
        <w:tc>
          <w:tcPr>
            <w:tcW w:w="2048" w:type="dxa"/>
          </w:tcPr>
          <w:p w:rsidRPr="006A417E" w:rsidR="00042EE9" w:rsidP="0094376B" w:rsidRDefault="00042EE9" w14:paraId="2DD5F482" w14:textId="77777777">
            <w:pPr>
              <w:tabs>
                <w:tab w:val="left" w:pos="-720"/>
              </w:tabs>
              <w:suppressAutoHyphens/>
              <w:rPr>
                <w:rFonts w:ascii="Times New Roman" w:hAnsi="Times New Roman"/>
                <w:bCs/>
                <w:szCs w:val="24"/>
              </w:rPr>
            </w:pPr>
            <w:r w:rsidRPr="006A417E">
              <w:rPr>
                <w:rFonts w:ascii="Times New Roman" w:hAnsi="Times New Roman"/>
                <w:bCs/>
                <w:szCs w:val="24"/>
              </w:rPr>
              <w:t>Total Responses</w:t>
            </w:r>
          </w:p>
        </w:tc>
        <w:tc>
          <w:tcPr>
            <w:tcW w:w="2048" w:type="dxa"/>
          </w:tcPr>
          <w:p w:rsidRPr="006A417E" w:rsidR="00042EE9" w:rsidP="0094376B" w:rsidRDefault="00042EE9" w14:paraId="0411E4B0" w14:textId="77777777">
            <w:pPr>
              <w:tabs>
                <w:tab w:val="left" w:pos="-720"/>
              </w:tabs>
              <w:suppressAutoHyphens/>
              <w:rPr>
                <w:rFonts w:ascii="Times New Roman" w:hAnsi="Times New Roman"/>
                <w:bCs/>
                <w:szCs w:val="24"/>
              </w:rPr>
            </w:pPr>
            <w:r w:rsidRPr="006A417E">
              <w:rPr>
                <w:rFonts w:ascii="Times New Roman" w:hAnsi="Times New Roman"/>
                <w:bCs/>
                <w:szCs w:val="24"/>
              </w:rPr>
              <w:t>0 responses</w:t>
            </w:r>
          </w:p>
        </w:tc>
        <w:tc>
          <w:tcPr>
            <w:tcW w:w="2829" w:type="dxa"/>
          </w:tcPr>
          <w:p w:rsidRPr="006A417E" w:rsidR="00042EE9" w:rsidP="0094376B" w:rsidRDefault="00042EE9" w14:paraId="3D7EF606" w14:textId="77777777">
            <w:pPr>
              <w:tabs>
                <w:tab w:val="left" w:pos="-720"/>
              </w:tabs>
              <w:suppressAutoHyphens/>
              <w:rPr>
                <w:rFonts w:ascii="Times New Roman" w:hAnsi="Times New Roman"/>
                <w:bCs/>
                <w:szCs w:val="24"/>
              </w:rPr>
            </w:pPr>
            <w:r w:rsidRPr="006A417E">
              <w:rPr>
                <w:rFonts w:ascii="Times New Roman" w:hAnsi="Times New Roman"/>
                <w:bCs/>
                <w:szCs w:val="24"/>
              </w:rPr>
              <w:t>0 responses</w:t>
            </w:r>
          </w:p>
        </w:tc>
        <w:tc>
          <w:tcPr>
            <w:tcW w:w="2520" w:type="dxa"/>
          </w:tcPr>
          <w:p w:rsidRPr="006A417E" w:rsidR="00042EE9" w:rsidP="0094376B" w:rsidRDefault="00042EE9" w14:paraId="4AB125F6" w14:textId="77777777">
            <w:pPr>
              <w:tabs>
                <w:tab w:val="left" w:pos="-720"/>
              </w:tabs>
              <w:suppressAutoHyphens/>
              <w:rPr>
                <w:rFonts w:ascii="Times New Roman" w:hAnsi="Times New Roman"/>
                <w:bCs/>
                <w:szCs w:val="24"/>
              </w:rPr>
            </w:pPr>
            <w:r w:rsidRPr="006A417E">
              <w:rPr>
                <w:rFonts w:ascii="Times New Roman" w:hAnsi="Times New Roman"/>
                <w:bCs/>
                <w:szCs w:val="24"/>
              </w:rPr>
              <w:t>0 responses</w:t>
            </w:r>
          </w:p>
        </w:tc>
      </w:tr>
      <w:tr w:rsidRPr="006A417E" w:rsidR="00B74617" w:rsidTr="0094376B" w14:paraId="6AB3AE1B" w14:textId="77777777">
        <w:tc>
          <w:tcPr>
            <w:tcW w:w="2048" w:type="dxa"/>
          </w:tcPr>
          <w:p w:rsidRPr="006A417E" w:rsidR="00B74617" w:rsidP="00B74617" w:rsidRDefault="00B74617" w14:paraId="65F1A835" w14:textId="77777777">
            <w:pPr>
              <w:tabs>
                <w:tab w:val="left" w:pos="-720"/>
              </w:tabs>
              <w:suppressAutoHyphens/>
              <w:rPr>
                <w:rFonts w:ascii="Times New Roman" w:hAnsi="Times New Roman"/>
                <w:bCs/>
                <w:szCs w:val="24"/>
              </w:rPr>
            </w:pPr>
            <w:r w:rsidRPr="006A417E">
              <w:rPr>
                <w:rFonts w:ascii="Times New Roman" w:hAnsi="Times New Roman"/>
                <w:bCs/>
                <w:szCs w:val="24"/>
              </w:rPr>
              <w:t>Total Costs (if applicable)</w:t>
            </w:r>
          </w:p>
        </w:tc>
        <w:tc>
          <w:tcPr>
            <w:tcW w:w="2048" w:type="dxa"/>
          </w:tcPr>
          <w:p w:rsidRPr="006A417E" w:rsidR="00B74617" w:rsidP="00B74617" w:rsidRDefault="00B74617" w14:paraId="02CEEF32" w14:textId="515AB770">
            <w:pPr>
              <w:tabs>
                <w:tab w:val="left" w:pos="-720"/>
              </w:tabs>
              <w:suppressAutoHyphens/>
              <w:rPr>
                <w:rFonts w:ascii="Times New Roman" w:hAnsi="Times New Roman"/>
                <w:bCs/>
                <w:szCs w:val="24"/>
              </w:rPr>
            </w:pPr>
            <w:r w:rsidRPr="006A417E">
              <w:rPr>
                <w:rFonts w:ascii="Times New Roman" w:hAnsi="Times New Roman"/>
                <w:bCs/>
                <w:szCs w:val="24"/>
              </w:rPr>
              <w:t>$0</w:t>
            </w:r>
          </w:p>
        </w:tc>
        <w:tc>
          <w:tcPr>
            <w:tcW w:w="2829" w:type="dxa"/>
          </w:tcPr>
          <w:p w:rsidRPr="006A417E" w:rsidR="00B74617" w:rsidP="00B74617" w:rsidRDefault="00B74617" w14:paraId="57BB00E4" w14:textId="203C25EC">
            <w:pPr>
              <w:tabs>
                <w:tab w:val="left" w:pos="-720"/>
              </w:tabs>
              <w:suppressAutoHyphens/>
              <w:rPr>
                <w:rFonts w:ascii="Times New Roman" w:hAnsi="Times New Roman"/>
                <w:bCs/>
                <w:szCs w:val="24"/>
              </w:rPr>
            </w:pPr>
            <w:r w:rsidRPr="006A417E">
              <w:rPr>
                <w:rFonts w:ascii="Times New Roman" w:hAnsi="Times New Roman"/>
                <w:bCs/>
                <w:szCs w:val="24"/>
              </w:rPr>
              <w:t>$0</w:t>
            </w:r>
          </w:p>
        </w:tc>
        <w:tc>
          <w:tcPr>
            <w:tcW w:w="2520" w:type="dxa"/>
          </w:tcPr>
          <w:p w:rsidRPr="006A417E" w:rsidR="00B74617" w:rsidP="00B74617" w:rsidRDefault="00B74617" w14:paraId="3C1E1FB8" w14:textId="10084DCE">
            <w:pPr>
              <w:tabs>
                <w:tab w:val="left" w:pos="-720"/>
              </w:tabs>
              <w:suppressAutoHyphens/>
              <w:rPr>
                <w:rFonts w:ascii="Times New Roman" w:hAnsi="Times New Roman"/>
                <w:bCs/>
                <w:szCs w:val="24"/>
              </w:rPr>
            </w:pPr>
            <w:r w:rsidRPr="006A417E">
              <w:rPr>
                <w:rFonts w:ascii="Times New Roman" w:hAnsi="Times New Roman"/>
                <w:szCs w:val="24"/>
              </w:rPr>
              <w:t>$69,368</w:t>
            </w:r>
          </w:p>
        </w:tc>
      </w:tr>
    </w:tbl>
    <w:p w:rsidRPr="006A417E" w:rsidR="00042EE9" w:rsidP="00042EE9" w:rsidRDefault="00042EE9" w14:paraId="0A2B40F7" w14:textId="77777777">
      <w:pPr>
        <w:ind w:left="720"/>
        <w:rPr>
          <w:rFonts w:ascii="Times New Roman" w:hAnsi="Times New Roman"/>
          <w:szCs w:val="24"/>
        </w:rPr>
      </w:pPr>
    </w:p>
    <w:p w:rsidRPr="006A417E" w:rsidR="00534B4A" w:rsidP="00534B4A" w:rsidRDefault="00534B4A" w14:paraId="7BED2F5A" w14:textId="77777777">
      <w:pPr>
        <w:tabs>
          <w:tab w:val="left" w:pos="-720"/>
        </w:tabs>
        <w:suppressAutoHyphens/>
        <w:rPr>
          <w:rFonts w:ascii="Times New Roman" w:hAnsi="Times New Roman"/>
          <w:szCs w:val="24"/>
        </w:rPr>
      </w:pPr>
    </w:p>
    <w:p w:rsidRPr="006A417E" w:rsidR="00043C32" w:rsidP="00AD381B" w:rsidRDefault="00043C32" w14:paraId="7BED2F5B" w14:textId="439B3AB6">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6A417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A417E" w:rsidR="00084C04" w:rsidP="00084C04" w:rsidRDefault="00084C04" w14:paraId="3528285E" w14:textId="77777777">
      <w:pPr>
        <w:pStyle w:val="ListParagraph"/>
        <w:tabs>
          <w:tab w:val="left" w:pos="-720"/>
        </w:tabs>
        <w:suppressAutoHyphens/>
        <w:ind w:left="806"/>
        <w:contextualSpacing w:val="0"/>
        <w:rPr>
          <w:rStyle w:val="a"/>
          <w:rFonts w:ascii="Times New Roman" w:hAnsi="Times New Roman"/>
          <w:b/>
          <w:szCs w:val="24"/>
        </w:rPr>
      </w:pPr>
    </w:p>
    <w:p w:rsidRPr="006A417E" w:rsidR="00084C04" w:rsidP="00084C04" w:rsidRDefault="00084C04" w14:paraId="17C4AA7B" w14:textId="77777777">
      <w:pPr>
        <w:spacing w:line="240" w:lineRule="atLeast"/>
        <w:ind w:left="806"/>
        <w:rPr>
          <w:rFonts w:ascii="Times New Roman" w:hAnsi="Times New Roman"/>
          <w:bCs/>
          <w:szCs w:val="24"/>
        </w:rPr>
      </w:pPr>
      <w:r w:rsidRPr="006A417E">
        <w:rPr>
          <w:rFonts w:ascii="Times New Roman" w:hAnsi="Times New Roman"/>
          <w:bCs/>
          <w:szCs w:val="24"/>
        </w:rPr>
        <w:t>OME will publish project profiles to ED.GOV that include information on each project, including the project types and characteristics, federal funding, and GPRA performance data.</w:t>
      </w:r>
      <w:r w:rsidRPr="006A417E">
        <w:rPr>
          <w:rFonts w:ascii="Times New Roman" w:hAnsi="Times New Roman"/>
          <w:b/>
          <w:szCs w:val="24"/>
        </w:rPr>
        <w:t xml:space="preserve"> </w:t>
      </w:r>
      <w:r w:rsidRPr="006A417E">
        <w:rPr>
          <w:rFonts w:ascii="Times New Roman" w:hAnsi="Times New Roman"/>
          <w:bCs/>
          <w:szCs w:val="24"/>
        </w:rPr>
        <w:t xml:space="preserve">The project profiles will include a privacy protection methodology, approved by the Disclosure Review Board. </w:t>
      </w:r>
    </w:p>
    <w:p w:rsidRPr="006A417E" w:rsidR="00534B4A" w:rsidP="00534B4A" w:rsidRDefault="00534B4A" w14:paraId="7BED2F5D" w14:textId="77777777">
      <w:pPr>
        <w:tabs>
          <w:tab w:val="left" w:pos="-720"/>
        </w:tabs>
        <w:suppressAutoHyphens/>
        <w:rPr>
          <w:rFonts w:ascii="Times New Roman" w:hAnsi="Times New Roman"/>
          <w:szCs w:val="24"/>
        </w:rPr>
      </w:pPr>
    </w:p>
    <w:p w:rsidRPr="006A417E"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6A417E">
        <w:rPr>
          <w:rStyle w:val="a"/>
          <w:rFonts w:ascii="Times New Roman" w:hAnsi="Times New Roman"/>
          <w:b/>
          <w:szCs w:val="24"/>
        </w:rPr>
        <w:t>If seeking approval to not display the expiration date for OMB approval of the information collection, explain the reasons that display would be inappropriate.</w:t>
      </w:r>
    </w:p>
    <w:p w:rsidRPr="006A417E" w:rsidR="00534B4A" w:rsidP="00534B4A" w:rsidRDefault="00534B4A" w14:paraId="7BED2F5F" w14:textId="77777777">
      <w:pPr>
        <w:tabs>
          <w:tab w:val="left" w:pos="-720"/>
        </w:tabs>
        <w:suppressAutoHyphens/>
        <w:ind w:left="360"/>
        <w:rPr>
          <w:rFonts w:ascii="Times New Roman" w:hAnsi="Times New Roman"/>
          <w:b/>
          <w:szCs w:val="24"/>
        </w:rPr>
      </w:pPr>
    </w:p>
    <w:p w:rsidRPr="006A417E" w:rsidR="00084C04" w:rsidP="00084C04" w:rsidRDefault="00084C04" w14:paraId="2ADBB53C" w14:textId="77777777">
      <w:pPr>
        <w:ind w:left="900"/>
        <w:rPr>
          <w:rFonts w:ascii="Times New Roman" w:hAnsi="Times New Roman"/>
          <w:szCs w:val="24"/>
        </w:rPr>
      </w:pPr>
      <w:r w:rsidRPr="006A417E">
        <w:rPr>
          <w:rFonts w:ascii="Times New Roman" w:hAnsi="Times New Roman"/>
          <w:szCs w:val="24"/>
        </w:rPr>
        <w:t>The OMB number and expiration date will be displayed on the data collection form.</w:t>
      </w:r>
    </w:p>
    <w:p w:rsidRPr="006A417E" w:rsidR="00534B4A" w:rsidP="00534B4A" w:rsidRDefault="00534B4A" w14:paraId="7BED2F60" w14:textId="77777777">
      <w:pPr>
        <w:tabs>
          <w:tab w:val="left" w:pos="-720"/>
        </w:tabs>
        <w:suppressAutoHyphens/>
        <w:ind w:left="360"/>
        <w:rPr>
          <w:rFonts w:ascii="Times New Roman" w:hAnsi="Times New Roman"/>
          <w:szCs w:val="24"/>
        </w:rPr>
      </w:pPr>
    </w:p>
    <w:p w:rsidRPr="006A417E" w:rsidR="001C73C0" w:rsidP="00AD381B" w:rsidRDefault="00043C32" w14:paraId="7BED2F61" w14:textId="1E0399BA">
      <w:pPr>
        <w:pStyle w:val="ListParagraph"/>
        <w:numPr>
          <w:ilvl w:val="0"/>
          <w:numId w:val="5"/>
        </w:numPr>
        <w:tabs>
          <w:tab w:val="left" w:pos="-720"/>
        </w:tabs>
        <w:suppressAutoHyphens/>
        <w:ind w:left="900" w:hanging="540"/>
        <w:rPr>
          <w:rStyle w:val="a"/>
          <w:rFonts w:ascii="Times New Roman" w:hAnsi="Times New Roman"/>
          <w:b/>
          <w:szCs w:val="24"/>
        </w:rPr>
      </w:pPr>
      <w:r w:rsidRPr="006A417E">
        <w:rPr>
          <w:rStyle w:val="a"/>
          <w:rFonts w:ascii="Times New Roman" w:hAnsi="Times New Roman"/>
          <w:b/>
          <w:szCs w:val="24"/>
        </w:rPr>
        <w:t>Explain each exception to the certification statement identified in the Certification of Paperwork Reduction Act.</w:t>
      </w:r>
    </w:p>
    <w:p w:rsidRPr="006A417E" w:rsidR="00084C04" w:rsidP="00084C04" w:rsidRDefault="00084C04" w14:paraId="0B2D39F5" w14:textId="77777777">
      <w:pPr>
        <w:pStyle w:val="ListParagraph"/>
        <w:tabs>
          <w:tab w:val="left" w:pos="-720"/>
        </w:tabs>
        <w:suppressAutoHyphens/>
        <w:ind w:left="900"/>
        <w:rPr>
          <w:rStyle w:val="a"/>
          <w:rFonts w:ascii="Times New Roman" w:hAnsi="Times New Roman"/>
          <w:b/>
          <w:szCs w:val="24"/>
        </w:rPr>
      </w:pPr>
    </w:p>
    <w:p w:rsidRPr="006A417E" w:rsidR="00084C04" w:rsidP="00084C04" w:rsidRDefault="00084C04" w14:paraId="21330163" w14:textId="3CC8F474">
      <w:pPr>
        <w:pStyle w:val="ListParagraph"/>
        <w:tabs>
          <w:tab w:val="left" w:pos="-720"/>
        </w:tabs>
        <w:suppressAutoHyphens/>
        <w:ind w:left="900"/>
        <w:rPr>
          <w:rFonts w:ascii="Times New Roman" w:hAnsi="Times New Roman"/>
          <w:b/>
          <w:szCs w:val="24"/>
        </w:rPr>
      </w:pPr>
      <w:r w:rsidRPr="006A417E">
        <w:rPr>
          <w:rFonts w:ascii="Times New Roman" w:hAnsi="Times New Roman"/>
          <w:szCs w:val="24"/>
        </w:rPr>
        <w:t>There are no exceptions to the certification statement.</w:t>
      </w:r>
    </w:p>
    <w:sectPr w:rsidRPr="006A417E" w:rsidR="00084C04"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BF1C" w14:textId="77777777" w:rsidR="004C3482" w:rsidRDefault="004C3482" w:rsidP="00043C32">
      <w:r>
        <w:separator/>
      </w:r>
    </w:p>
  </w:endnote>
  <w:endnote w:type="continuationSeparator" w:id="0">
    <w:p w14:paraId="6D56FB32" w14:textId="77777777" w:rsidR="004C3482" w:rsidRDefault="004C348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633441">
    <w:pPr>
      <w:spacing w:before="140" w:line="100" w:lineRule="exact"/>
      <w:rPr>
        <w:sz w:val="10"/>
      </w:rPr>
    </w:pPr>
  </w:p>
  <w:p w14:paraId="7BED2F67" w14:textId="77777777" w:rsidR="00386054" w:rsidRDefault="00633441">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B0E8" w14:textId="77777777" w:rsidR="004C3482" w:rsidRDefault="004C3482" w:rsidP="00043C32">
      <w:r>
        <w:separator/>
      </w:r>
    </w:p>
  </w:footnote>
  <w:footnote w:type="continuationSeparator" w:id="0">
    <w:p w14:paraId="2E078E60" w14:textId="77777777" w:rsidR="004C3482" w:rsidRDefault="004C3482"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B156C"/>
    <w:multiLevelType w:val="hybridMultilevel"/>
    <w:tmpl w:val="F8C4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2EE9"/>
    <w:rsid w:val="00043C32"/>
    <w:rsid w:val="000446F5"/>
    <w:rsid w:val="00070259"/>
    <w:rsid w:val="00084C04"/>
    <w:rsid w:val="00093017"/>
    <w:rsid w:val="000B7369"/>
    <w:rsid w:val="001824F3"/>
    <w:rsid w:val="001A6AE0"/>
    <w:rsid w:val="001C73C0"/>
    <w:rsid w:val="001E79BD"/>
    <w:rsid w:val="002225CC"/>
    <w:rsid w:val="00224A3B"/>
    <w:rsid w:val="002340FA"/>
    <w:rsid w:val="00240A39"/>
    <w:rsid w:val="00246FE9"/>
    <w:rsid w:val="00250100"/>
    <w:rsid w:val="00261DF0"/>
    <w:rsid w:val="00262A69"/>
    <w:rsid w:val="00270AF7"/>
    <w:rsid w:val="002A3221"/>
    <w:rsid w:val="002C3520"/>
    <w:rsid w:val="002E14E0"/>
    <w:rsid w:val="002F55E5"/>
    <w:rsid w:val="00301BED"/>
    <w:rsid w:val="0032078A"/>
    <w:rsid w:val="0032539E"/>
    <w:rsid w:val="003600C6"/>
    <w:rsid w:val="003860E4"/>
    <w:rsid w:val="003B1545"/>
    <w:rsid w:val="00412915"/>
    <w:rsid w:val="00442E07"/>
    <w:rsid w:val="004C3482"/>
    <w:rsid w:val="0052073E"/>
    <w:rsid w:val="00534B4A"/>
    <w:rsid w:val="00575DDA"/>
    <w:rsid w:val="00581C11"/>
    <w:rsid w:val="00633441"/>
    <w:rsid w:val="00650F4D"/>
    <w:rsid w:val="0068567A"/>
    <w:rsid w:val="006A292A"/>
    <w:rsid w:val="006A38F7"/>
    <w:rsid w:val="006A417E"/>
    <w:rsid w:val="006A4EBB"/>
    <w:rsid w:val="006B4172"/>
    <w:rsid w:val="006C220C"/>
    <w:rsid w:val="00713B69"/>
    <w:rsid w:val="00755D99"/>
    <w:rsid w:val="00756FD3"/>
    <w:rsid w:val="00765392"/>
    <w:rsid w:val="00790E3E"/>
    <w:rsid w:val="007C0A4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D5A06"/>
    <w:rsid w:val="009E3E86"/>
    <w:rsid w:val="009E4438"/>
    <w:rsid w:val="00A027AE"/>
    <w:rsid w:val="00A118A2"/>
    <w:rsid w:val="00A23F26"/>
    <w:rsid w:val="00A4001C"/>
    <w:rsid w:val="00A40AAB"/>
    <w:rsid w:val="00A46D01"/>
    <w:rsid w:val="00A66E3E"/>
    <w:rsid w:val="00A70816"/>
    <w:rsid w:val="00A73590"/>
    <w:rsid w:val="00A7636D"/>
    <w:rsid w:val="00A9138E"/>
    <w:rsid w:val="00AC1C89"/>
    <w:rsid w:val="00AD381B"/>
    <w:rsid w:val="00AF5B5B"/>
    <w:rsid w:val="00AF5D1A"/>
    <w:rsid w:val="00B017F9"/>
    <w:rsid w:val="00B03D8B"/>
    <w:rsid w:val="00B07213"/>
    <w:rsid w:val="00B10A05"/>
    <w:rsid w:val="00B54167"/>
    <w:rsid w:val="00B62E06"/>
    <w:rsid w:val="00B64B1D"/>
    <w:rsid w:val="00B74617"/>
    <w:rsid w:val="00B9671B"/>
    <w:rsid w:val="00BA1D31"/>
    <w:rsid w:val="00C164D3"/>
    <w:rsid w:val="00C20670"/>
    <w:rsid w:val="00C224FD"/>
    <w:rsid w:val="00C8431F"/>
    <w:rsid w:val="00C86713"/>
    <w:rsid w:val="00C875E8"/>
    <w:rsid w:val="00C92035"/>
    <w:rsid w:val="00CC2A72"/>
    <w:rsid w:val="00CC3FB5"/>
    <w:rsid w:val="00CD2067"/>
    <w:rsid w:val="00CD47BC"/>
    <w:rsid w:val="00D34984"/>
    <w:rsid w:val="00D36C35"/>
    <w:rsid w:val="00D75313"/>
    <w:rsid w:val="00E16ACD"/>
    <w:rsid w:val="00E17134"/>
    <w:rsid w:val="00E25EBC"/>
    <w:rsid w:val="00E54556"/>
    <w:rsid w:val="00E66550"/>
    <w:rsid w:val="00E877BF"/>
    <w:rsid w:val="00EA1767"/>
    <w:rsid w:val="00EB0929"/>
    <w:rsid w:val="00EB0FA5"/>
    <w:rsid w:val="00EC01DD"/>
    <w:rsid w:val="00EC35E3"/>
    <w:rsid w:val="00ED7195"/>
    <w:rsid w:val="00F0414F"/>
    <w:rsid w:val="00F070F3"/>
    <w:rsid w:val="00F134B1"/>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A027A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027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6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7</cp:revision>
  <dcterms:created xsi:type="dcterms:W3CDTF">2021-06-10T12:45:00Z</dcterms:created>
  <dcterms:modified xsi:type="dcterms:W3CDTF">2021-08-17T16:28:00Z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