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6BB1" w:rsidP="000E18F1" w:rsidRDefault="008C6BB1" w14:paraId="18849178" w14:textId="77777777">
      <w:pPr>
        <w:widowControl/>
        <w:jc w:val="center"/>
        <w:rPr>
          <w:b/>
          <w:bCs/>
          <w:sz w:val="28"/>
          <w:szCs w:val="28"/>
        </w:rPr>
      </w:pPr>
    </w:p>
    <w:p w:rsidR="008C6BB1" w:rsidP="000E18F1" w:rsidRDefault="008C6BB1" w14:paraId="30CD5BC5" w14:textId="77777777">
      <w:pPr>
        <w:widowControl/>
        <w:jc w:val="center"/>
        <w:rPr>
          <w:b/>
          <w:bCs/>
          <w:sz w:val="28"/>
          <w:szCs w:val="28"/>
        </w:rPr>
      </w:pPr>
    </w:p>
    <w:p w:rsidR="008C6BB1" w:rsidP="000E18F1" w:rsidRDefault="008C6BB1" w14:paraId="514670BA" w14:textId="77777777">
      <w:pPr>
        <w:widowControl/>
        <w:jc w:val="center"/>
        <w:rPr>
          <w:b/>
          <w:bCs/>
          <w:sz w:val="28"/>
          <w:szCs w:val="28"/>
        </w:rPr>
      </w:pPr>
    </w:p>
    <w:p w:rsidR="008C6BB1" w:rsidP="000E18F1" w:rsidRDefault="008C6BB1" w14:paraId="165F7972" w14:textId="77777777">
      <w:pPr>
        <w:widowControl/>
        <w:jc w:val="center"/>
        <w:rPr>
          <w:b/>
          <w:bCs/>
          <w:sz w:val="28"/>
          <w:szCs w:val="28"/>
        </w:rPr>
      </w:pPr>
    </w:p>
    <w:p w:rsidR="008C6BB1" w:rsidP="000E18F1" w:rsidRDefault="008C6BB1" w14:paraId="67C2D723" w14:textId="77777777">
      <w:pPr>
        <w:widowControl/>
        <w:jc w:val="center"/>
        <w:rPr>
          <w:b/>
          <w:bCs/>
          <w:sz w:val="28"/>
          <w:szCs w:val="28"/>
        </w:rPr>
      </w:pPr>
    </w:p>
    <w:p w:rsidR="008C6BB1" w:rsidP="000E18F1" w:rsidRDefault="008C6BB1" w14:paraId="38C459EB" w14:textId="77777777">
      <w:pPr>
        <w:widowControl/>
        <w:jc w:val="center"/>
        <w:rPr>
          <w:b/>
          <w:bCs/>
          <w:sz w:val="28"/>
          <w:szCs w:val="28"/>
        </w:rPr>
      </w:pPr>
    </w:p>
    <w:p w:rsidR="008C6BB1" w:rsidP="000E18F1" w:rsidRDefault="008C6BB1" w14:paraId="5FBA5E0B" w14:textId="77777777">
      <w:pPr>
        <w:widowControl/>
        <w:jc w:val="center"/>
        <w:rPr>
          <w:b/>
          <w:bCs/>
          <w:sz w:val="28"/>
          <w:szCs w:val="28"/>
        </w:rPr>
      </w:pPr>
    </w:p>
    <w:p w:rsidR="008C6BB1" w:rsidP="000E18F1" w:rsidRDefault="008C6BB1" w14:paraId="0BB6A564" w14:textId="77777777">
      <w:pPr>
        <w:widowControl/>
        <w:jc w:val="center"/>
        <w:rPr>
          <w:b/>
          <w:bCs/>
          <w:sz w:val="28"/>
          <w:szCs w:val="28"/>
        </w:rPr>
      </w:pPr>
    </w:p>
    <w:p w:rsidR="008C6BB1" w:rsidP="000E18F1" w:rsidRDefault="008C6BB1" w14:paraId="78F39530" w14:textId="77777777">
      <w:pPr>
        <w:widowControl/>
        <w:jc w:val="center"/>
        <w:rPr>
          <w:b/>
          <w:bCs/>
          <w:sz w:val="28"/>
          <w:szCs w:val="28"/>
        </w:rPr>
      </w:pPr>
    </w:p>
    <w:p w:rsidR="008C6BB1" w:rsidP="000E18F1" w:rsidRDefault="008C6BB1" w14:paraId="33AF448E" w14:textId="77777777">
      <w:pPr>
        <w:widowControl/>
        <w:jc w:val="center"/>
        <w:rPr>
          <w:b/>
          <w:bCs/>
          <w:sz w:val="28"/>
          <w:szCs w:val="28"/>
        </w:rPr>
      </w:pPr>
    </w:p>
    <w:p w:rsidR="008C6BB1" w:rsidP="000E18F1" w:rsidRDefault="008C6BB1" w14:paraId="65E5C7A3" w14:textId="77777777">
      <w:pPr>
        <w:widowControl/>
        <w:jc w:val="center"/>
        <w:rPr>
          <w:b/>
          <w:bCs/>
          <w:sz w:val="28"/>
          <w:szCs w:val="28"/>
        </w:rPr>
      </w:pPr>
    </w:p>
    <w:p w:rsidR="008C6BB1" w:rsidP="000E18F1" w:rsidRDefault="008C6BB1" w14:paraId="3B28A011" w14:textId="77777777">
      <w:pPr>
        <w:widowControl/>
        <w:jc w:val="center"/>
        <w:rPr>
          <w:b/>
          <w:bCs/>
          <w:sz w:val="28"/>
          <w:szCs w:val="28"/>
        </w:rPr>
      </w:pPr>
    </w:p>
    <w:p w:rsidR="008C6BB1" w:rsidP="000E18F1" w:rsidRDefault="008C6BB1" w14:paraId="20917C93" w14:textId="77777777">
      <w:pPr>
        <w:widowControl/>
        <w:jc w:val="center"/>
        <w:rPr>
          <w:b/>
          <w:bCs/>
          <w:sz w:val="28"/>
          <w:szCs w:val="28"/>
        </w:rPr>
      </w:pPr>
    </w:p>
    <w:p w:rsidRPr="0031754D" w:rsidR="008C6BB1" w:rsidP="000E18F1" w:rsidRDefault="008C6BB1" w14:paraId="0864E96C" w14:textId="77777777">
      <w:pPr>
        <w:widowControl/>
        <w:jc w:val="center"/>
        <w:rPr>
          <w:b/>
          <w:bCs/>
          <w:sz w:val="28"/>
          <w:szCs w:val="28"/>
        </w:rPr>
      </w:pPr>
      <w:r w:rsidRPr="0031754D">
        <w:rPr>
          <w:b/>
          <w:bCs/>
          <w:sz w:val="28"/>
          <w:szCs w:val="28"/>
        </w:rPr>
        <w:t>SUPPORTING STATEMENT FOR</w:t>
      </w:r>
    </w:p>
    <w:p w:rsidRPr="0031754D" w:rsidR="008C6BB1" w:rsidP="000E18F1" w:rsidRDefault="008C6BB1" w14:paraId="225B9BCB" w14:textId="7F419343">
      <w:pPr>
        <w:widowControl/>
        <w:jc w:val="center"/>
        <w:rPr>
          <w:b/>
          <w:bCs/>
          <w:sz w:val="28"/>
          <w:szCs w:val="28"/>
        </w:rPr>
      </w:pPr>
      <w:r w:rsidRPr="0031754D">
        <w:rPr>
          <w:b/>
          <w:bCs/>
          <w:sz w:val="28"/>
          <w:szCs w:val="28"/>
        </w:rPr>
        <w:t xml:space="preserve">EPA INFORMATION COLLECTION REQUEST NUMBER </w:t>
      </w:r>
      <w:r w:rsidR="002C1C56">
        <w:rPr>
          <w:b/>
          <w:bCs/>
          <w:sz w:val="28"/>
          <w:szCs w:val="28"/>
        </w:rPr>
        <w:t>2002.</w:t>
      </w:r>
      <w:r w:rsidR="00F90C03">
        <w:rPr>
          <w:b/>
          <w:bCs/>
          <w:sz w:val="28"/>
          <w:szCs w:val="28"/>
        </w:rPr>
        <w:t>08</w:t>
      </w:r>
    </w:p>
    <w:p w:rsidRPr="0031754D" w:rsidR="008C6BB1" w:rsidP="004C0E7A" w:rsidRDefault="008C6BB1" w14:paraId="2F748022" w14:textId="77777777">
      <w:pPr>
        <w:widowControl/>
        <w:jc w:val="center"/>
        <w:rPr>
          <w:b/>
          <w:bCs/>
          <w:sz w:val="28"/>
          <w:szCs w:val="28"/>
        </w:rPr>
      </w:pPr>
      <w:r w:rsidRPr="0031754D">
        <w:rPr>
          <w:b/>
          <w:bCs/>
          <w:sz w:val="28"/>
          <w:szCs w:val="28"/>
        </w:rPr>
        <w:t>“</w:t>
      </w:r>
      <w:r w:rsidRPr="002C1C56" w:rsidR="002C1C56">
        <w:rPr>
          <w:b/>
          <w:bCs/>
          <w:sz w:val="28"/>
          <w:szCs w:val="28"/>
        </w:rPr>
        <w:t>C</w:t>
      </w:r>
      <w:r w:rsidR="002C1C56">
        <w:rPr>
          <w:b/>
          <w:bCs/>
          <w:sz w:val="28"/>
          <w:szCs w:val="28"/>
        </w:rPr>
        <w:t>ROSS-MEDIA ELECTRONIC REPORTING</w:t>
      </w:r>
      <w:r w:rsidR="002862FF">
        <w:rPr>
          <w:b/>
          <w:bCs/>
          <w:sz w:val="28"/>
          <w:szCs w:val="28"/>
        </w:rPr>
        <w:t xml:space="preserve"> RULE</w:t>
      </w:r>
      <w:r w:rsidRPr="0031754D">
        <w:rPr>
          <w:b/>
          <w:bCs/>
          <w:sz w:val="28"/>
          <w:szCs w:val="28"/>
        </w:rPr>
        <w:t xml:space="preserve">” </w:t>
      </w:r>
    </w:p>
    <w:p w:rsidRPr="0031754D" w:rsidR="008C6BB1" w:rsidP="000E18F1" w:rsidRDefault="008C6BB1" w14:paraId="23645379" w14:textId="77777777">
      <w:pPr>
        <w:widowControl/>
        <w:jc w:val="center"/>
        <w:rPr>
          <w:b/>
          <w:bCs/>
          <w:sz w:val="28"/>
          <w:szCs w:val="28"/>
        </w:rPr>
      </w:pPr>
    </w:p>
    <w:p w:rsidR="008C6BB1" w:rsidP="000E18F1" w:rsidRDefault="00773401" w14:paraId="52C9CB2C" w14:textId="5CA06D82">
      <w:pPr>
        <w:widowControl/>
        <w:jc w:val="center"/>
        <w:rPr>
          <w:b/>
          <w:bCs/>
        </w:rPr>
      </w:pPr>
      <w:r w:rsidRPr="00076190">
        <w:rPr>
          <w:b/>
          <w:bCs/>
        </w:rPr>
        <w:t>April</w:t>
      </w:r>
      <w:r w:rsidRPr="00076190" w:rsidR="00627290">
        <w:rPr>
          <w:b/>
          <w:bCs/>
        </w:rPr>
        <w:t xml:space="preserve"> </w:t>
      </w:r>
      <w:r w:rsidR="00356184">
        <w:rPr>
          <w:b/>
          <w:bCs/>
        </w:rPr>
        <w:t>28</w:t>
      </w:r>
      <w:r w:rsidRPr="00076190" w:rsidR="00547127">
        <w:rPr>
          <w:b/>
          <w:bCs/>
        </w:rPr>
        <w:t xml:space="preserve">, </w:t>
      </w:r>
      <w:r w:rsidRPr="00076190" w:rsidR="00F90C03">
        <w:rPr>
          <w:b/>
          <w:bCs/>
        </w:rPr>
        <w:t>2021</w:t>
      </w:r>
    </w:p>
    <w:p w:rsidR="00A62710" w:rsidP="000E18F1" w:rsidRDefault="00A62710" w14:paraId="22844B6D" w14:textId="77777777">
      <w:pPr>
        <w:widowControl/>
        <w:jc w:val="center"/>
        <w:rPr>
          <w:b/>
          <w:bCs/>
        </w:rPr>
      </w:pPr>
    </w:p>
    <w:p w:rsidR="00386F20" w:rsidP="000E18F1" w:rsidRDefault="00386F20" w14:paraId="484E526A" w14:textId="77777777">
      <w:pPr>
        <w:widowControl/>
        <w:jc w:val="center"/>
        <w:rPr>
          <w:b/>
          <w:bCs/>
        </w:rPr>
      </w:pPr>
    </w:p>
    <w:p w:rsidR="00386F20" w:rsidP="000E18F1" w:rsidRDefault="00386F20" w14:paraId="7FBC80B9" w14:textId="77777777">
      <w:pPr>
        <w:widowControl/>
        <w:jc w:val="center"/>
        <w:rPr>
          <w:b/>
          <w:bCs/>
        </w:rPr>
      </w:pPr>
    </w:p>
    <w:p w:rsidR="00386F20" w:rsidP="000E18F1" w:rsidRDefault="00386F20" w14:paraId="7DA33FB3" w14:textId="77777777">
      <w:pPr>
        <w:widowControl/>
        <w:jc w:val="center"/>
        <w:rPr>
          <w:b/>
          <w:bCs/>
        </w:rPr>
      </w:pPr>
    </w:p>
    <w:p w:rsidR="00386F20" w:rsidP="000E18F1" w:rsidRDefault="00386F20" w14:paraId="7ACFB806" w14:textId="77777777">
      <w:pPr>
        <w:widowControl/>
        <w:jc w:val="center"/>
        <w:rPr>
          <w:b/>
          <w:bCs/>
        </w:rPr>
      </w:pPr>
    </w:p>
    <w:p w:rsidR="00386F20" w:rsidP="000E18F1" w:rsidRDefault="00386F20" w14:paraId="0DD3C414" w14:textId="77777777">
      <w:pPr>
        <w:widowControl/>
        <w:jc w:val="center"/>
        <w:rPr>
          <w:b/>
          <w:bCs/>
        </w:rPr>
      </w:pPr>
    </w:p>
    <w:p w:rsidR="00386F20" w:rsidP="000E18F1" w:rsidRDefault="00386F20" w14:paraId="1015FD86" w14:textId="77777777">
      <w:pPr>
        <w:widowControl/>
        <w:jc w:val="center"/>
        <w:rPr>
          <w:b/>
          <w:bCs/>
        </w:rPr>
      </w:pPr>
    </w:p>
    <w:p w:rsidR="00A62710" w:rsidP="000E18F1" w:rsidRDefault="00A62710" w14:paraId="36ABB162" w14:textId="77777777">
      <w:pPr>
        <w:widowControl/>
        <w:jc w:val="center"/>
        <w:rPr>
          <w:b/>
          <w:bCs/>
        </w:rPr>
      </w:pPr>
    </w:p>
    <w:p w:rsidRPr="0031754D" w:rsidR="00A62710" w:rsidP="000E18F1" w:rsidRDefault="00A62710" w14:paraId="73C0BCD0" w14:textId="77777777">
      <w:pPr>
        <w:widowControl/>
        <w:jc w:val="center"/>
      </w:pPr>
    </w:p>
    <w:p w:rsidRPr="0031754D" w:rsidR="008C6BB1" w:rsidP="00837F53" w:rsidRDefault="008C6BB1" w14:paraId="44186AF4" w14:textId="77777777">
      <w:pPr>
        <w:widowControl/>
        <w:jc w:val="center"/>
      </w:pPr>
    </w:p>
    <w:p w:rsidRPr="0031754D" w:rsidR="008C6BB1" w:rsidP="000E18F1" w:rsidRDefault="008C6BB1" w14:paraId="77CBE1FD" w14:textId="77777777">
      <w:pPr>
        <w:widowControl/>
        <w:jc w:val="center"/>
        <w:rPr>
          <w:sz w:val="28"/>
          <w:szCs w:val="28"/>
        </w:rPr>
      </w:pPr>
    </w:p>
    <w:p w:rsidRPr="0031754D" w:rsidR="008C6BB1" w:rsidP="000E18F1" w:rsidRDefault="008C6BB1" w14:paraId="63A98E76" w14:textId="77777777">
      <w:pPr>
        <w:widowControl/>
        <w:jc w:val="center"/>
        <w:rPr>
          <w:b/>
          <w:sz w:val="28"/>
          <w:szCs w:val="28"/>
        </w:rPr>
      </w:pPr>
    </w:p>
    <w:p w:rsidRPr="0031754D" w:rsidR="008C6BB1" w:rsidP="000E18F1" w:rsidRDefault="008C6BB1" w14:paraId="7ACB1FE7" w14:textId="77777777">
      <w:pPr>
        <w:widowControl/>
        <w:jc w:val="center"/>
        <w:rPr>
          <w:b/>
          <w:sz w:val="28"/>
          <w:szCs w:val="28"/>
        </w:rPr>
      </w:pPr>
    </w:p>
    <w:p w:rsidRPr="0031754D" w:rsidR="008C6BB1" w:rsidP="000E18F1" w:rsidRDefault="008C6BB1" w14:paraId="5D93D55B" w14:textId="77777777">
      <w:pPr>
        <w:widowControl/>
        <w:jc w:val="center"/>
        <w:rPr>
          <w:b/>
          <w:sz w:val="28"/>
          <w:szCs w:val="28"/>
        </w:rPr>
      </w:pPr>
    </w:p>
    <w:p w:rsidRPr="0031754D" w:rsidR="008C6BB1" w:rsidP="000E18F1" w:rsidRDefault="008C6BB1" w14:paraId="0B6CE864" w14:textId="77777777">
      <w:pPr>
        <w:widowControl/>
        <w:jc w:val="center"/>
        <w:rPr>
          <w:b/>
          <w:sz w:val="28"/>
          <w:szCs w:val="28"/>
        </w:rPr>
      </w:pPr>
    </w:p>
    <w:p w:rsidRPr="0031754D" w:rsidR="008C6BB1" w:rsidP="000E18F1" w:rsidRDefault="008C6BB1" w14:paraId="6C1C001E" w14:textId="77777777">
      <w:pPr>
        <w:widowControl/>
        <w:jc w:val="center"/>
        <w:rPr>
          <w:b/>
          <w:sz w:val="28"/>
          <w:szCs w:val="28"/>
        </w:rPr>
      </w:pPr>
    </w:p>
    <w:p w:rsidRPr="0031754D" w:rsidR="008C6BB1" w:rsidP="000E18F1" w:rsidRDefault="008C6BB1" w14:paraId="093D7D28" w14:textId="77777777">
      <w:pPr>
        <w:widowControl/>
        <w:jc w:val="center"/>
        <w:rPr>
          <w:b/>
          <w:sz w:val="28"/>
          <w:szCs w:val="28"/>
        </w:rPr>
      </w:pPr>
    </w:p>
    <w:p w:rsidRPr="0031754D" w:rsidR="008C6BB1" w:rsidP="000E18F1" w:rsidRDefault="008C6BB1" w14:paraId="16F71D8F" w14:textId="77777777">
      <w:pPr>
        <w:widowControl/>
        <w:jc w:val="center"/>
        <w:rPr>
          <w:b/>
          <w:sz w:val="28"/>
          <w:szCs w:val="28"/>
        </w:rPr>
      </w:pPr>
    </w:p>
    <w:p w:rsidRPr="0031754D" w:rsidR="008C6BB1" w:rsidP="000E18F1" w:rsidRDefault="008C6BB1" w14:paraId="2135A901" w14:textId="77777777">
      <w:pPr>
        <w:widowControl/>
        <w:jc w:val="center"/>
        <w:rPr>
          <w:b/>
          <w:sz w:val="28"/>
          <w:szCs w:val="28"/>
        </w:rPr>
      </w:pPr>
    </w:p>
    <w:p w:rsidRPr="0031754D" w:rsidR="008C6BB1" w:rsidP="000E18F1" w:rsidRDefault="008C6BB1" w14:paraId="22A14BBB" w14:textId="77777777">
      <w:pPr>
        <w:widowControl/>
        <w:jc w:val="center"/>
        <w:rPr>
          <w:b/>
          <w:sz w:val="28"/>
          <w:szCs w:val="28"/>
        </w:rPr>
      </w:pPr>
    </w:p>
    <w:p w:rsidRPr="0031754D" w:rsidR="008C6BB1" w:rsidP="000E18F1" w:rsidRDefault="008C6BB1" w14:paraId="20E2F989" w14:textId="0F0B1133">
      <w:pPr>
        <w:widowControl/>
        <w:tabs>
          <w:tab w:val="center" w:pos="4680"/>
        </w:tabs>
        <w:jc w:val="center"/>
      </w:pPr>
      <w:r w:rsidRPr="0031754D">
        <w:t xml:space="preserve">Office of </w:t>
      </w:r>
      <w:r w:rsidR="00076190">
        <w:t>Mission Support</w:t>
      </w:r>
    </w:p>
    <w:p w:rsidRPr="0031754D" w:rsidR="008C6BB1" w:rsidP="000E18F1" w:rsidRDefault="00DD2C07" w14:paraId="3E8BC3E0" w14:textId="77777777">
      <w:pPr>
        <w:widowControl/>
        <w:tabs>
          <w:tab w:val="center" w:pos="4680"/>
        </w:tabs>
        <w:jc w:val="center"/>
      </w:pPr>
      <w:r>
        <w:t>U.S.</w:t>
      </w:r>
      <w:r w:rsidRPr="0031754D" w:rsidR="008C6BB1">
        <w:t xml:space="preserve"> Environmental Protection Agency</w:t>
      </w:r>
    </w:p>
    <w:p w:rsidRPr="0031754D" w:rsidR="008C6BB1" w:rsidP="000E18F1" w:rsidRDefault="008C6BB1" w14:paraId="12E650AE" w14:textId="77777777">
      <w:pPr>
        <w:widowControl/>
        <w:tabs>
          <w:tab w:val="center" w:pos="4680"/>
        </w:tabs>
        <w:jc w:val="center"/>
      </w:pPr>
      <w:smartTag w:uri="urn:schemas-microsoft-com:office:smarttags" w:element="place">
        <w:smartTag w:uri="urn:schemas-microsoft-com:office:smarttags" w:element="City">
          <w:r w:rsidRPr="0031754D">
            <w:t>Washington</w:t>
          </w:r>
        </w:smartTag>
        <w:r w:rsidRPr="0031754D">
          <w:t xml:space="preserve">, </w:t>
        </w:r>
        <w:smartTag w:uri="urn:schemas-microsoft-com:office:smarttags" w:element="State">
          <w:r w:rsidRPr="0031754D">
            <w:t>D.C.</w:t>
          </w:r>
        </w:smartTag>
        <w:r w:rsidRPr="0031754D">
          <w:t xml:space="preserve"> </w:t>
        </w:r>
        <w:smartTag w:uri="urn:schemas-microsoft-com:office:smarttags" w:element="PostalCode">
          <w:r w:rsidRPr="0031754D">
            <w:t>20460</w:t>
          </w:r>
        </w:smartTag>
      </w:smartTag>
    </w:p>
    <w:p w:rsidRPr="0031754D" w:rsidR="008C6BB1" w:rsidP="000E18F1" w:rsidRDefault="008C6BB1" w14:paraId="28B1D0B2" w14:textId="77777777">
      <w:pPr>
        <w:widowControl/>
        <w:jc w:val="center"/>
        <w:rPr>
          <w:sz w:val="28"/>
          <w:szCs w:val="28"/>
        </w:rPr>
      </w:pPr>
    </w:p>
    <w:p w:rsidRPr="0031754D" w:rsidR="008C6BB1" w:rsidP="000E18F1" w:rsidRDefault="008C6BB1" w14:paraId="489FF9F5" w14:textId="77777777">
      <w:pPr>
        <w:widowControl/>
        <w:ind w:left="720" w:hanging="720"/>
        <w:jc w:val="center"/>
        <w:rPr>
          <w:sz w:val="28"/>
          <w:szCs w:val="28"/>
        </w:rPr>
        <w:sectPr w:rsidRPr="0031754D" w:rsidR="008C6BB1">
          <w:footerReference w:type="even" r:id="rId8"/>
          <w:pgSz w:w="12240" w:h="15840"/>
          <w:pgMar w:top="1440" w:right="1440" w:bottom="1440" w:left="1440" w:header="720" w:footer="720" w:gutter="0"/>
          <w:cols w:space="720"/>
          <w:docGrid w:linePitch="360"/>
        </w:sectPr>
      </w:pPr>
    </w:p>
    <w:p w:rsidRPr="0031754D" w:rsidR="008C6BB1" w:rsidP="000E18F1" w:rsidRDefault="008C6BB1" w14:paraId="3C44F5CF" w14:textId="77777777">
      <w:pPr>
        <w:widowControl/>
        <w:jc w:val="center"/>
      </w:pPr>
      <w:r w:rsidRPr="0031754D">
        <w:rPr>
          <w:b/>
          <w:bCs/>
          <w:sz w:val="28"/>
          <w:szCs w:val="28"/>
        </w:rPr>
        <w:lastRenderedPageBreak/>
        <w:t>TABLE OF CONTENTS</w:t>
      </w:r>
    </w:p>
    <w:p w:rsidRPr="004F10BF" w:rsidR="008C6BB1" w:rsidP="000E18F1" w:rsidRDefault="008C6BB1" w14:paraId="3C96DCD1" w14:textId="77777777">
      <w:pPr>
        <w:widowControl/>
      </w:pPr>
    </w:p>
    <w:p w:rsidRPr="004F10BF" w:rsidR="008C6BB1" w:rsidP="000E18F1" w:rsidRDefault="008C6BB1" w14:paraId="02A216DF" w14:textId="77777777">
      <w:pPr>
        <w:widowControl/>
      </w:pPr>
    </w:p>
    <w:p w:rsidRPr="004F10BF" w:rsidR="00824DD6" w:rsidP="00B909C0" w:rsidRDefault="008C6BB1" w14:paraId="5DBDCE15" w14:textId="376A94AB">
      <w:pPr>
        <w:pStyle w:val="TOC1"/>
        <w:rPr>
          <w:rFonts w:ascii="Calibri" w:hAnsi="Calibri"/>
          <w:noProof/>
          <w:lang w:val="es-PR" w:eastAsia="es-PR"/>
        </w:rPr>
      </w:pPr>
      <w:r w:rsidRPr="004F10BF">
        <w:fldChar w:fldCharType="begin"/>
      </w:r>
      <w:r w:rsidRPr="004F10BF">
        <w:instrText xml:space="preserve"> TOC \o "1-2" \h \z \u </w:instrText>
      </w:r>
      <w:r w:rsidRPr="004F10BF">
        <w:fldChar w:fldCharType="separate"/>
      </w:r>
      <w:hyperlink w:history="1" w:anchor="_Toc510779251">
        <w:r w:rsidRPr="004F10BF" w:rsidR="00824DD6">
          <w:rPr>
            <w:rStyle w:val="Hyperlink"/>
            <w:noProof/>
            <w:sz w:val="24"/>
            <w:szCs w:val="24"/>
          </w:rPr>
          <w:t>1.</w:t>
        </w:r>
        <w:r w:rsidRPr="004F10BF" w:rsidR="00824DD6">
          <w:rPr>
            <w:rFonts w:ascii="Calibri" w:hAnsi="Calibri"/>
            <w:noProof/>
            <w:lang w:val="es-PR" w:eastAsia="es-PR"/>
          </w:rPr>
          <w:tab/>
        </w:r>
        <w:r w:rsidRPr="004F10BF" w:rsidR="00824DD6">
          <w:rPr>
            <w:rStyle w:val="Hyperlink"/>
            <w:noProof/>
            <w:sz w:val="24"/>
            <w:szCs w:val="24"/>
          </w:rPr>
          <w:t>IDENTIFICATION OF THE INFORMATION COLLECTION</w:t>
        </w:r>
        <w:r w:rsidRPr="004F10BF" w:rsidR="00824DD6">
          <w:rPr>
            <w:noProof/>
            <w:webHidden/>
          </w:rPr>
          <w:tab/>
        </w:r>
        <w:r w:rsidRPr="004F10BF" w:rsidR="00824DD6">
          <w:rPr>
            <w:noProof/>
            <w:webHidden/>
          </w:rPr>
          <w:fldChar w:fldCharType="begin"/>
        </w:r>
        <w:r w:rsidRPr="004F10BF" w:rsidR="00824DD6">
          <w:rPr>
            <w:noProof/>
            <w:webHidden/>
          </w:rPr>
          <w:instrText xml:space="preserve"> PAGEREF _Toc510779251 \h </w:instrText>
        </w:r>
        <w:r w:rsidRPr="004F10BF" w:rsidR="00824DD6">
          <w:rPr>
            <w:noProof/>
            <w:webHidden/>
          </w:rPr>
        </w:r>
        <w:r w:rsidRPr="004F10BF" w:rsidR="00824DD6">
          <w:rPr>
            <w:noProof/>
            <w:webHidden/>
          </w:rPr>
          <w:fldChar w:fldCharType="separate"/>
        </w:r>
        <w:r w:rsidR="00BA57CA">
          <w:rPr>
            <w:noProof/>
            <w:webHidden/>
          </w:rPr>
          <w:t>1</w:t>
        </w:r>
        <w:r w:rsidRPr="004F10BF" w:rsidR="00824DD6">
          <w:rPr>
            <w:noProof/>
            <w:webHidden/>
          </w:rPr>
          <w:fldChar w:fldCharType="end"/>
        </w:r>
      </w:hyperlink>
    </w:p>
    <w:p w:rsidRPr="004F10BF" w:rsidR="00824DD6" w:rsidRDefault="00C90296" w14:paraId="5597D47E" w14:textId="3053D106">
      <w:pPr>
        <w:pStyle w:val="TOC2"/>
        <w:rPr>
          <w:rFonts w:ascii="Calibri" w:hAnsi="Calibri"/>
          <w:noProof/>
          <w:sz w:val="24"/>
          <w:szCs w:val="24"/>
          <w:lang w:val="es-PR" w:eastAsia="es-PR"/>
        </w:rPr>
      </w:pPr>
      <w:hyperlink w:history="1" w:anchor="_Toc510779252">
        <w:r w:rsidRPr="004F10BF" w:rsidR="00824DD6">
          <w:rPr>
            <w:rStyle w:val="Hyperlink"/>
            <w:noProof/>
            <w:sz w:val="24"/>
            <w:szCs w:val="24"/>
          </w:rPr>
          <w:t>1(a)</w:t>
        </w:r>
        <w:r w:rsidRPr="004F10BF" w:rsidR="00824DD6">
          <w:rPr>
            <w:rFonts w:ascii="Calibri" w:hAnsi="Calibri"/>
            <w:noProof/>
            <w:sz w:val="24"/>
            <w:szCs w:val="24"/>
            <w:lang w:val="es-PR" w:eastAsia="es-PR"/>
          </w:rPr>
          <w:tab/>
        </w:r>
        <w:r w:rsidRPr="004F10BF" w:rsidR="00824DD6">
          <w:rPr>
            <w:rStyle w:val="Hyperlink"/>
            <w:noProof/>
            <w:sz w:val="24"/>
            <w:szCs w:val="24"/>
          </w:rPr>
          <w:t>TITLE</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_Toc510779252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1</w:t>
        </w:r>
        <w:r w:rsidRPr="004F10BF" w:rsidR="00824DD6">
          <w:rPr>
            <w:noProof/>
            <w:webHidden/>
            <w:sz w:val="24"/>
            <w:szCs w:val="24"/>
          </w:rPr>
          <w:fldChar w:fldCharType="end"/>
        </w:r>
      </w:hyperlink>
    </w:p>
    <w:p w:rsidRPr="004F10BF" w:rsidR="00824DD6" w:rsidRDefault="00C90296" w14:paraId="3CBFCFF3" w14:textId="0267F9C0">
      <w:pPr>
        <w:pStyle w:val="TOC2"/>
        <w:rPr>
          <w:rFonts w:ascii="Calibri" w:hAnsi="Calibri"/>
          <w:noProof/>
          <w:sz w:val="24"/>
          <w:szCs w:val="24"/>
          <w:lang w:val="es-PR" w:eastAsia="es-PR"/>
        </w:rPr>
      </w:pPr>
      <w:hyperlink w:history="1" w:anchor="_Toc510779253">
        <w:r w:rsidRPr="004F10BF" w:rsidR="00824DD6">
          <w:rPr>
            <w:rStyle w:val="Hyperlink"/>
            <w:noProof/>
            <w:sz w:val="24"/>
            <w:szCs w:val="24"/>
          </w:rPr>
          <w:t>1(b)</w:t>
        </w:r>
        <w:r w:rsidRPr="004F10BF" w:rsidR="00824DD6">
          <w:rPr>
            <w:rFonts w:ascii="Calibri" w:hAnsi="Calibri"/>
            <w:noProof/>
            <w:sz w:val="24"/>
            <w:szCs w:val="24"/>
            <w:lang w:val="es-PR" w:eastAsia="es-PR"/>
          </w:rPr>
          <w:tab/>
        </w:r>
        <w:r w:rsidRPr="004F10BF" w:rsidR="00824DD6">
          <w:rPr>
            <w:rStyle w:val="Hyperlink"/>
            <w:noProof/>
            <w:sz w:val="24"/>
            <w:szCs w:val="24"/>
          </w:rPr>
          <w:t>SHORT CHARACTERIZATION/ABSTRACT</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_Toc510779253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1</w:t>
        </w:r>
        <w:r w:rsidRPr="004F10BF" w:rsidR="00824DD6">
          <w:rPr>
            <w:noProof/>
            <w:webHidden/>
            <w:sz w:val="24"/>
            <w:szCs w:val="24"/>
          </w:rPr>
          <w:fldChar w:fldCharType="end"/>
        </w:r>
      </w:hyperlink>
    </w:p>
    <w:p w:rsidRPr="004F10BF" w:rsidR="00824DD6" w:rsidP="00B909C0" w:rsidRDefault="00C90296" w14:paraId="25995F84" w14:textId="5B956323">
      <w:pPr>
        <w:pStyle w:val="TOC1"/>
        <w:rPr>
          <w:rFonts w:ascii="Calibri" w:hAnsi="Calibri"/>
          <w:noProof/>
          <w:lang w:val="es-PR" w:eastAsia="es-PR"/>
        </w:rPr>
      </w:pPr>
      <w:hyperlink w:history="1" w:anchor="_Toc510779254">
        <w:r w:rsidRPr="004F10BF" w:rsidR="00824DD6">
          <w:rPr>
            <w:rStyle w:val="Hyperlink"/>
            <w:noProof/>
            <w:sz w:val="24"/>
            <w:szCs w:val="24"/>
          </w:rPr>
          <w:t>2.</w:t>
        </w:r>
        <w:r w:rsidRPr="004F10BF" w:rsidR="00824DD6">
          <w:rPr>
            <w:rFonts w:ascii="Calibri" w:hAnsi="Calibri"/>
            <w:noProof/>
            <w:lang w:val="es-PR" w:eastAsia="es-PR"/>
          </w:rPr>
          <w:tab/>
        </w:r>
        <w:r w:rsidRPr="004F10BF" w:rsidR="00824DD6">
          <w:rPr>
            <w:rStyle w:val="Hyperlink"/>
            <w:noProof/>
            <w:sz w:val="24"/>
            <w:szCs w:val="24"/>
          </w:rPr>
          <w:t>NEED FOR AND USE OF THE COLLECTION</w:t>
        </w:r>
        <w:r w:rsidRPr="004F10BF" w:rsidR="00824DD6">
          <w:rPr>
            <w:noProof/>
            <w:webHidden/>
          </w:rPr>
          <w:tab/>
        </w:r>
        <w:r w:rsidRPr="004F10BF" w:rsidR="00824DD6">
          <w:rPr>
            <w:noProof/>
            <w:webHidden/>
          </w:rPr>
          <w:fldChar w:fldCharType="begin"/>
        </w:r>
        <w:r w:rsidRPr="004F10BF" w:rsidR="00824DD6">
          <w:rPr>
            <w:noProof/>
            <w:webHidden/>
          </w:rPr>
          <w:instrText xml:space="preserve"> PAGEREF _Toc510779254 \h </w:instrText>
        </w:r>
        <w:r w:rsidRPr="004F10BF" w:rsidR="00824DD6">
          <w:rPr>
            <w:noProof/>
            <w:webHidden/>
          </w:rPr>
        </w:r>
        <w:r w:rsidRPr="004F10BF" w:rsidR="00824DD6">
          <w:rPr>
            <w:noProof/>
            <w:webHidden/>
          </w:rPr>
          <w:fldChar w:fldCharType="separate"/>
        </w:r>
        <w:r w:rsidR="00BA57CA">
          <w:rPr>
            <w:noProof/>
            <w:webHidden/>
          </w:rPr>
          <w:t>3</w:t>
        </w:r>
        <w:r w:rsidRPr="004F10BF" w:rsidR="00824DD6">
          <w:rPr>
            <w:noProof/>
            <w:webHidden/>
          </w:rPr>
          <w:fldChar w:fldCharType="end"/>
        </w:r>
      </w:hyperlink>
    </w:p>
    <w:p w:rsidRPr="004F10BF" w:rsidR="00824DD6" w:rsidRDefault="00C90296" w14:paraId="07F21450" w14:textId="34BBD828">
      <w:pPr>
        <w:pStyle w:val="TOC2"/>
        <w:rPr>
          <w:rFonts w:ascii="Calibri" w:hAnsi="Calibri"/>
          <w:noProof/>
          <w:sz w:val="24"/>
          <w:szCs w:val="24"/>
          <w:lang w:val="es-PR" w:eastAsia="es-PR"/>
        </w:rPr>
      </w:pPr>
      <w:hyperlink w:history="1" w:anchor="_Toc510779255">
        <w:r w:rsidRPr="004F10BF" w:rsidR="00824DD6">
          <w:rPr>
            <w:rStyle w:val="Hyperlink"/>
            <w:noProof/>
            <w:sz w:val="24"/>
            <w:szCs w:val="24"/>
          </w:rPr>
          <w:t>2(a)</w:t>
        </w:r>
        <w:r w:rsidRPr="004F10BF" w:rsidR="00824DD6">
          <w:rPr>
            <w:rFonts w:ascii="Calibri" w:hAnsi="Calibri"/>
            <w:noProof/>
            <w:sz w:val="24"/>
            <w:szCs w:val="24"/>
            <w:lang w:val="es-PR" w:eastAsia="es-PR"/>
          </w:rPr>
          <w:tab/>
        </w:r>
        <w:r w:rsidRPr="004F10BF" w:rsidR="00824DD6">
          <w:rPr>
            <w:rStyle w:val="Hyperlink"/>
            <w:noProof/>
            <w:sz w:val="24"/>
            <w:szCs w:val="24"/>
          </w:rPr>
          <w:t>NEED/AUTHORITY FOR THE COLLECTION</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_Toc510779255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3</w:t>
        </w:r>
        <w:r w:rsidRPr="004F10BF" w:rsidR="00824DD6">
          <w:rPr>
            <w:noProof/>
            <w:webHidden/>
            <w:sz w:val="24"/>
            <w:szCs w:val="24"/>
          </w:rPr>
          <w:fldChar w:fldCharType="end"/>
        </w:r>
      </w:hyperlink>
    </w:p>
    <w:p w:rsidRPr="004F10BF" w:rsidR="00824DD6" w:rsidRDefault="00C90296" w14:paraId="6D01EDDE" w14:textId="142E5751">
      <w:pPr>
        <w:pStyle w:val="TOC2"/>
        <w:rPr>
          <w:rFonts w:ascii="Calibri" w:hAnsi="Calibri"/>
          <w:noProof/>
          <w:sz w:val="24"/>
          <w:szCs w:val="24"/>
          <w:lang w:val="es-PR" w:eastAsia="es-PR"/>
        </w:rPr>
      </w:pPr>
      <w:hyperlink w:history="1" w:anchor="_Toc510779256">
        <w:r w:rsidRPr="004F10BF" w:rsidR="00824DD6">
          <w:rPr>
            <w:rStyle w:val="Hyperlink"/>
            <w:noProof/>
            <w:sz w:val="24"/>
            <w:szCs w:val="24"/>
          </w:rPr>
          <w:t>2(b)</w:t>
        </w:r>
        <w:r w:rsidRPr="004F10BF" w:rsidR="00824DD6">
          <w:rPr>
            <w:rFonts w:ascii="Calibri" w:hAnsi="Calibri"/>
            <w:noProof/>
            <w:sz w:val="24"/>
            <w:szCs w:val="24"/>
            <w:lang w:val="es-PR" w:eastAsia="es-PR"/>
          </w:rPr>
          <w:tab/>
        </w:r>
        <w:r w:rsidRPr="004F10BF" w:rsidR="00824DD6">
          <w:rPr>
            <w:rStyle w:val="Hyperlink"/>
            <w:noProof/>
            <w:sz w:val="24"/>
            <w:szCs w:val="24"/>
          </w:rPr>
          <w:t>PRACTICAL UTILITY/USERS OF THE DATA</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_Toc510779256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4</w:t>
        </w:r>
        <w:r w:rsidRPr="004F10BF" w:rsidR="00824DD6">
          <w:rPr>
            <w:noProof/>
            <w:webHidden/>
            <w:sz w:val="24"/>
            <w:szCs w:val="24"/>
          </w:rPr>
          <w:fldChar w:fldCharType="end"/>
        </w:r>
      </w:hyperlink>
    </w:p>
    <w:p w:rsidRPr="004F10BF" w:rsidR="00824DD6" w:rsidP="00B909C0" w:rsidRDefault="00C90296" w14:paraId="7E0F4F50" w14:textId="56A18182">
      <w:pPr>
        <w:pStyle w:val="TOC1"/>
        <w:rPr>
          <w:rFonts w:ascii="Calibri" w:hAnsi="Calibri"/>
          <w:noProof/>
          <w:lang w:val="es-PR" w:eastAsia="es-PR"/>
        </w:rPr>
      </w:pPr>
      <w:hyperlink w:history="1" w:anchor="_Toc510779257">
        <w:r w:rsidRPr="004F10BF" w:rsidR="00824DD6">
          <w:rPr>
            <w:rStyle w:val="Hyperlink"/>
            <w:noProof/>
            <w:sz w:val="24"/>
            <w:szCs w:val="24"/>
          </w:rPr>
          <w:t>3.</w:t>
        </w:r>
        <w:r w:rsidRPr="004F10BF" w:rsidR="00824DD6">
          <w:rPr>
            <w:rFonts w:ascii="Calibri" w:hAnsi="Calibri"/>
            <w:noProof/>
            <w:lang w:val="es-PR" w:eastAsia="es-PR"/>
          </w:rPr>
          <w:tab/>
        </w:r>
        <w:r w:rsidRPr="004F10BF" w:rsidR="00824DD6">
          <w:rPr>
            <w:rStyle w:val="Hyperlink"/>
            <w:noProof/>
            <w:sz w:val="24"/>
            <w:szCs w:val="24"/>
          </w:rPr>
          <w:t>NON</w:t>
        </w:r>
        <w:r w:rsidR="00CC5CDD">
          <w:rPr>
            <w:rStyle w:val="Hyperlink"/>
            <w:noProof/>
            <w:sz w:val="24"/>
            <w:szCs w:val="24"/>
          </w:rPr>
          <w:t>DUPLICATION, CONSULTATIONS, AND</w:t>
        </w:r>
        <w:r w:rsidR="00CC5CDD">
          <w:rPr>
            <w:rStyle w:val="Hyperlink"/>
            <w:noProof/>
            <w:sz w:val="24"/>
            <w:szCs w:val="24"/>
          </w:rPr>
          <w:br/>
        </w:r>
        <w:r w:rsidRPr="004F10BF" w:rsidR="00824DD6">
          <w:rPr>
            <w:rStyle w:val="Hyperlink"/>
            <w:noProof/>
            <w:sz w:val="24"/>
            <w:szCs w:val="24"/>
          </w:rPr>
          <w:t>OTHER COLLECTION CRITERIA</w:t>
        </w:r>
        <w:r w:rsidRPr="004F10BF" w:rsidR="00824DD6">
          <w:rPr>
            <w:noProof/>
            <w:webHidden/>
          </w:rPr>
          <w:tab/>
        </w:r>
        <w:r w:rsidRPr="004F10BF" w:rsidR="00824DD6">
          <w:rPr>
            <w:noProof/>
            <w:webHidden/>
          </w:rPr>
          <w:fldChar w:fldCharType="begin"/>
        </w:r>
        <w:r w:rsidRPr="004F10BF" w:rsidR="00824DD6">
          <w:rPr>
            <w:noProof/>
            <w:webHidden/>
          </w:rPr>
          <w:instrText xml:space="preserve"> PAGEREF _Toc510779257 \h </w:instrText>
        </w:r>
        <w:r w:rsidRPr="004F10BF" w:rsidR="00824DD6">
          <w:rPr>
            <w:noProof/>
            <w:webHidden/>
          </w:rPr>
        </w:r>
        <w:r w:rsidRPr="004F10BF" w:rsidR="00824DD6">
          <w:rPr>
            <w:noProof/>
            <w:webHidden/>
          </w:rPr>
          <w:fldChar w:fldCharType="separate"/>
        </w:r>
        <w:r w:rsidR="00BA57CA">
          <w:rPr>
            <w:noProof/>
            <w:webHidden/>
          </w:rPr>
          <w:t>6</w:t>
        </w:r>
        <w:r w:rsidRPr="004F10BF" w:rsidR="00824DD6">
          <w:rPr>
            <w:noProof/>
            <w:webHidden/>
          </w:rPr>
          <w:fldChar w:fldCharType="end"/>
        </w:r>
      </w:hyperlink>
    </w:p>
    <w:p w:rsidRPr="004F10BF" w:rsidR="00824DD6" w:rsidRDefault="00C90296" w14:paraId="2C629F08" w14:textId="419CDC6D">
      <w:pPr>
        <w:pStyle w:val="TOC2"/>
        <w:rPr>
          <w:rFonts w:ascii="Calibri" w:hAnsi="Calibri"/>
          <w:noProof/>
          <w:sz w:val="24"/>
          <w:szCs w:val="24"/>
          <w:lang w:val="es-PR" w:eastAsia="es-PR"/>
        </w:rPr>
      </w:pPr>
      <w:hyperlink w:history="1" w:anchor="_Toc510779258">
        <w:r w:rsidRPr="004F10BF" w:rsidR="00824DD6">
          <w:rPr>
            <w:rStyle w:val="Hyperlink"/>
            <w:noProof/>
            <w:sz w:val="24"/>
            <w:szCs w:val="24"/>
          </w:rPr>
          <w:t>3(a)</w:t>
        </w:r>
        <w:r w:rsidRPr="004F10BF" w:rsidR="00824DD6">
          <w:rPr>
            <w:rFonts w:ascii="Calibri" w:hAnsi="Calibri"/>
            <w:noProof/>
            <w:sz w:val="24"/>
            <w:szCs w:val="24"/>
            <w:lang w:val="es-PR" w:eastAsia="es-PR"/>
          </w:rPr>
          <w:tab/>
        </w:r>
        <w:r w:rsidRPr="004F10BF" w:rsidR="00824DD6">
          <w:rPr>
            <w:rStyle w:val="Hyperlink"/>
            <w:noProof/>
            <w:sz w:val="24"/>
            <w:szCs w:val="24"/>
          </w:rPr>
          <w:t>NONDUPLICATION</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_Toc510779258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6</w:t>
        </w:r>
        <w:r w:rsidRPr="004F10BF" w:rsidR="00824DD6">
          <w:rPr>
            <w:noProof/>
            <w:webHidden/>
            <w:sz w:val="24"/>
            <w:szCs w:val="24"/>
          </w:rPr>
          <w:fldChar w:fldCharType="end"/>
        </w:r>
      </w:hyperlink>
    </w:p>
    <w:p w:rsidRPr="004F10BF" w:rsidR="00824DD6" w:rsidRDefault="00C90296" w14:paraId="5E7BD031" w14:textId="7281EAC5">
      <w:pPr>
        <w:pStyle w:val="TOC2"/>
        <w:rPr>
          <w:rFonts w:ascii="Calibri" w:hAnsi="Calibri"/>
          <w:noProof/>
          <w:sz w:val="24"/>
          <w:szCs w:val="24"/>
          <w:lang w:val="es-PR" w:eastAsia="es-PR"/>
        </w:rPr>
      </w:pPr>
      <w:hyperlink w:history="1" w:anchor="_Toc510779259">
        <w:r w:rsidRPr="004F10BF" w:rsidR="00824DD6">
          <w:rPr>
            <w:rStyle w:val="Hyperlink"/>
            <w:noProof/>
            <w:sz w:val="24"/>
            <w:szCs w:val="24"/>
          </w:rPr>
          <w:t>3(b)</w:t>
        </w:r>
        <w:r w:rsidRPr="004F10BF" w:rsidR="00824DD6">
          <w:rPr>
            <w:rFonts w:ascii="Calibri" w:hAnsi="Calibri"/>
            <w:noProof/>
            <w:sz w:val="24"/>
            <w:szCs w:val="24"/>
            <w:lang w:val="es-PR" w:eastAsia="es-PR"/>
          </w:rPr>
          <w:tab/>
        </w:r>
        <w:r w:rsidRPr="004F10BF" w:rsidR="00824DD6">
          <w:rPr>
            <w:rStyle w:val="Hyperlink"/>
            <w:noProof/>
            <w:sz w:val="24"/>
            <w:szCs w:val="24"/>
          </w:rPr>
          <w:t>PUBLIC NOTICE REQUIRED PRIOR TO ICR SUBMISSION TO OMB</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_Toc510779259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6</w:t>
        </w:r>
        <w:r w:rsidRPr="004F10BF" w:rsidR="00824DD6">
          <w:rPr>
            <w:noProof/>
            <w:webHidden/>
            <w:sz w:val="24"/>
            <w:szCs w:val="24"/>
          </w:rPr>
          <w:fldChar w:fldCharType="end"/>
        </w:r>
      </w:hyperlink>
    </w:p>
    <w:p w:rsidRPr="004F10BF" w:rsidR="00824DD6" w:rsidRDefault="00C90296" w14:paraId="4EEEE348" w14:textId="578B7928">
      <w:pPr>
        <w:pStyle w:val="TOC2"/>
        <w:rPr>
          <w:rFonts w:ascii="Calibri" w:hAnsi="Calibri"/>
          <w:noProof/>
          <w:sz w:val="24"/>
          <w:szCs w:val="24"/>
          <w:lang w:val="es-PR" w:eastAsia="es-PR"/>
        </w:rPr>
      </w:pPr>
      <w:hyperlink w:history="1" w:anchor="_Toc510779260">
        <w:r w:rsidRPr="004F10BF" w:rsidR="00824DD6">
          <w:rPr>
            <w:rStyle w:val="Hyperlink"/>
            <w:noProof/>
            <w:sz w:val="24"/>
            <w:szCs w:val="24"/>
          </w:rPr>
          <w:t>3(c)</w:t>
        </w:r>
        <w:r w:rsidRPr="004F10BF" w:rsidR="00824DD6">
          <w:rPr>
            <w:rFonts w:ascii="Calibri" w:hAnsi="Calibri"/>
            <w:noProof/>
            <w:sz w:val="24"/>
            <w:szCs w:val="24"/>
            <w:lang w:val="es-PR" w:eastAsia="es-PR"/>
          </w:rPr>
          <w:tab/>
        </w:r>
        <w:r w:rsidRPr="004F10BF" w:rsidR="00824DD6">
          <w:rPr>
            <w:rStyle w:val="Hyperlink"/>
            <w:noProof/>
            <w:sz w:val="24"/>
            <w:szCs w:val="24"/>
          </w:rPr>
          <w:t>CONSULTATIONS</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_Toc510779260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6</w:t>
        </w:r>
        <w:r w:rsidRPr="004F10BF" w:rsidR="00824DD6">
          <w:rPr>
            <w:noProof/>
            <w:webHidden/>
            <w:sz w:val="24"/>
            <w:szCs w:val="24"/>
          </w:rPr>
          <w:fldChar w:fldCharType="end"/>
        </w:r>
      </w:hyperlink>
    </w:p>
    <w:p w:rsidRPr="004F10BF" w:rsidR="00824DD6" w:rsidRDefault="00C90296" w14:paraId="3D92282F" w14:textId="5DED0342">
      <w:pPr>
        <w:pStyle w:val="TOC2"/>
        <w:rPr>
          <w:rFonts w:ascii="Calibri" w:hAnsi="Calibri"/>
          <w:noProof/>
          <w:sz w:val="24"/>
          <w:szCs w:val="24"/>
          <w:lang w:val="es-PR" w:eastAsia="es-PR"/>
        </w:rPr>
      </w:pPr>
      <w:hyperlink w:history="1" w:anchor="_Toc510779261">
        <w:r w:rsidRPr="004F10BF" w:rsidR="00824DD6">
          <w:rPr>
            <w:rStyle w:val="Hyperlink"/>
            <w:noProof/>
            <w:sz w:val="24"/>
            <w:szCs w:val="24"/>
          </w:rPr>
          <w:t>3(d)</w:t>
        </w:r>
        <w:r w:rsidRPr="004F10BF" w:rsidR="00824DD6">
          <w:rPr>
            <w:rFonts w:ascii="Calibri" w:hAnsi="Calibri"/>
            <w:noProof/>
            <w:sz w:val="24"/>
            <w:szCs w:val="24"/>
            <w:lang w:val="es-PR" w:eastAsia="es-PR"/>
          </w:rPr>
          <w:tab/>
        </w:r>
        <w:r w:rsidRPr="004F10BF" w:rsidR="00824DD6">
          <w:rPr>
            <w:rStyle w:val="Hyperlink"/>
            <w:noProof/>
            <w:sz w:val="24"/>
            <w:szCs w:val="24"/>
          </w:rPr>
          <w:t>EFFECTS OF LESS FREQUENT COLLECTION</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_Toc510779261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11</w:t>
        </w:r>
        <w:r w:rsidRPr="004F10BF" w:rsidR="00824DD6">
          <w:rPr>
            <w:noProof/>
            <w:webHidden/>
            <w:sz w:val="24"/>
            <w:szCs w:val="24"/>
          </w:rPr>
          <w:fldChar w:fldCharType="end"/>
        </w:r>
      </w:hyperlink>
    </w:p>
    <w:p w:rsidRPr="004F10BF" w:rsidR="00824DD6" w:rsidRDefault="00C90296" w14:paraId="2B1C638C" w14:textId="3308FFEA">
      <w:pPr>
        <w:pStyle w:val="TOC2"/>
        <w:rPr>
          <w:rFonts w:ascii="Calibri" w:hAnsi="Calibri"/>
          <w:noProof/>
          <w:sz w:val="24"/>
          <w:szCs w:val="24"/>
          <w:lang w:val="es-PR" w:eastAsia="es-PR"/>
        </w:rPr>
      </w:pPr>
      <w:hyperlink w:history="1" w:anchor="_Toc510779262">
        <w:r w:rsidRPr="004F10BF" w:rsidR="00824DD6">
          <w:rPr>
            <w:rStyle w:val="Hyperlink"/>
            <w:noProof/>
            <w:sz w:val="24"/>
            <w:szCs w:val="24"/>
          </w:rPr>
          <w:t>3(e)</w:t>
        </w:r>
        <w:r w:rsidRPr="004F10BF" w:rsidR="00824DD6">
          <w:rPr>
            <w:rFonts w:ascii="Calibri" w:hAnsi="Calibri"/>
            <w:noProof/>
            <w:sz w:val="24"/>
            <w:szCs w:val="24"/>
            <w:lang w:val="es-PR" w:eastAsia="es-PR"/>
          </w:rPr>
          <w:tab/>
        </w:r>
        <w:r w:rsidRPr="004F10BF" w:rsidR="00824DD6">
          <w:rPr>
            <w:rStyle w:val="Hyperlink"/>
            <w:noProof/>
            <w:sz w:val="24"/>
            <w:szCs w:val="24"/>
          </w:rPr>
          <w:t>GENERAL GUIDELINES</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_Toc510779262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12</w:t>
        </w:r>
        <w:r w:rsidRPr="004F10BF" w:rsidR="00824DD6">
          <w:rPr>
            <w:noProof/>
            <w:webHidden/>
            <w:sz w:val="24"/>
            <w:szCs w:val="24"/>
          </w:rPr>
          <w:fldChar w:fldCharType="end"/>
        </w:r>
      </w:hyperlink>
    </w:p>
    <w:p w:rsidRPr="004F10BF" w:rsidR="00824DD6" w:rsidRDefault="00C90296" w14:paraId="7B23CED8" w14:textId="0C3281F7">
      <w:pPr>
        <w:pStyle w:val="TOC2"/>
        <w:rPr>
          <w:rFonts w:ascii="Calibri" w:hAnsi="Calibri"/>
          <w:noProof/>
          <w:sz w:val="24"/>
          <w:szCs w:val="24"/>
          <w:lang w:val="es-PR" w:eastAsia="es-PR"/>
        </w:rPr>
      </w:pPr>
      <w:hyperlink w:history="1" w:anchor="_Toc510779263">
        <w:r w:rsidRPr="004F10BF" w:rsidR="00824DD6">
          <w:rPr>
            <w:rStyle w:val="Hyperlink"/>
            <w:noProof/>
            <w:sz w:val="24"/>
            <w:szCs w:val="24"/>
          </w:rPr>
          <w:t>3(f)</w:t>
        </w:r>
        <w:r w:rsidRPr="004F10BF" w:rsidR="00824DD6">
          <w:rPr>
            <w:rFonts w:ascii="Calibri" w:hAnsi="Calibri"/>
            <w:noProof/>
            <w:sz w:val="24"/>
            <w:szCs w:val="24"/>
            <w:lang w:val="es-PR" w:eastAsia="es-PR"/>
          </w:rPr>
          <w:tab/>
        </w:r>
        <w:r w:rsidRPr="004F10BF" w:rsidR="00824DD6">
          <w:rPr>
            <w:rStyle w:val="Hyperlink"/>
            <w:noProof/>
            <w:sz w:val="24"/>
            <w:szCs w:val="24"/>
          </w:rPr>
          <w:t>CONFIDENTIALITY</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_Toc510779263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12</w:t>
        </w:r>
        <w:r w:rsidRPr="004F10BF" w:rsidR="00824DD6">
          <w:rPr>
            <w:noProof/>
            <w:webHidden/>
            <w:sz w:val="24"/>
            <w:szCs w:val="24"/>
          </w:rPr>
          <w:fldChar w:fldCharType="end"/>
        </w:r>
      </w:hyperlink>
    </w:p>
    <w:p w:rsidRPr="004F10BF" w:rsidR="00824DD6" w:rsidRDefault="00C90296" w14:paraId="27C31E45" w14:textId="305AD978">
      <w:pPr>
        <w:pStyle w:val="TOC2"/>
        <w:rPr>
          <w:rFonts w:ascii="Calibri" w:hAnsi="Calibri"/>
          <w:noProof/>
          <w:sz w:val="24"/>
          <w:szCs w:val="24"/>
          <w:lang w:val="es-PR" w:eastAsia="es-PR"/>
        </w:rPr>
      </w:pPr>
      <w:hyperlink w:history="1" w:anchor="_Toc510779264">
        <w:r w:rsidRPr="004F10BF" w:rsidR="00824DD6">
          <w:rPr>
            <w:rStyle w:val="Hyperlink"/>
            <w:noProof/>
            <w:sz w:val="24"/>
            <w:szCs w:val="24"/>
          </w:rPr>
          <w:t>3(g)</w:t>
        </w:r>
        <w:r w:rsidRPr="004F10BF" w:rsidR="00824DD6">
          <w:rPr>
            <w:rFonts w:ascii="Calibri" w:hAnsi="Calibri"/>
            <w:noProof/>
            <w:sz w:val="24"/>
            <w:szCs w:val="24"/>
            <w:lang w:val="es-PR" w:eastAsia="es-PR"/>
          </w:rPr>
          <w:tab/>
        </w:r>
        <w:r w:rsidRPr="004F10BF" w:rsidR="00824DD6">
          <w:rPr>
            <w:rStyle w:val="Hyperlink"/>
            <w:noProof/>
            <w:sz w:val="24"/>
            <w:szCs w:val="24"/>
          </w:rPr>
          <w:t>SENSITIVE QUESTIONS</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_Toc510779264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12</w:t>
        </w:r>
        <w:r w:rsidRPr="004F10BF" w:rsidR="00824DD6">
          <w:rPr>
            <w:noProof/>
            <w:webHidden/>
            <w:sz w:val="24"/>
            <w:szCs w:val="24"/>
          </w:rPr>
          <w:fldChar w:fldCharType="end"/>
        </w:r>
      </w:hyperlink>
    </w:p>
    <w:p w:rsidRPr="004F10BF" w:rsidR="00824DD6" w:rsidP="00B909C0" w:rsidRDefault="00C90296" w14:paraId="036D02D4" w14:textId="218901E7">
      <w:pPr>
        <w:pStyle w:val="TOC1"/>
        <w:rPr>
          <w:rFonts w:ascii="Calibri" w:hAnsi="Calibri"/>
          <w:noProof/>
          <w:lang w:val="es-PR" w:eastAsia="es-PR"/>
        </w:rPr>
      </w:pPr>
      <w:hyperlink w:history="1" w:anchor="_Toc510779265">
        <w:r w:rsidRPr="004F10BF" w:rsidR="00824DD6">
          <w:rPr>
            <w:rStyle w:val="Hyperlink"/>
            <w:noProof/>
            <w:sz w:val="24"/>
            <w:szCs w:val="24"/>
          </w:rPr>
          <w:t>4.</w:t>
        </w:r>
        <w:r w:rsidRPr="004F10BF" w:rsidR="00824DD6">
          <w:rPr>
            <w:rFonts w:ascii="Calibri" w:hAnsi="Calibri"/>
            <w:noProof/>
            <w:lang w:val="es-PR" w:eastAsia="es-PR"/>
          </w:rPr>
          <w:tab/>
        </w:r>
        <w:r w:rsidRPr="004F10BF" w:rsidR="00824DD6">
          <w:rPr>
            <w:rStyle w:val="Hyperlink"/>
            <w:noProof/>
            <w:sz w:val="24"/>
            <w:szCs w:val="24"/>
          </w:rPr>
          <w:t>RESPONDENTS AND THE INFORMATION REQUESTED</w:t>
        </w:r>
        <w:r w:rsidRPr="004F10BF" w:rsidR="00824DD6">
          <w:rPr>
            <w:noProof/>
            <w:webHidden/>
          </w:rPr>
          <w:tab/>
        </w:r>
        <w:r w:rsidRPr="004F10BF" w:rsidR="00824DD6">
          <w:rPr>
            <w:noProof/>
            <w:webHidden/>
          </w:rPr>
          <w:fldChar w:fldCharType="begin"/>
        </w:r>
        <w:r w:rsidRPr="004F10BF" w:rsidR="00824DD6">
          <w:rPr>
            <w:noProof/>
            <w:webHidden/>
          </w:rPr>
          <w:instrText xml:space="preserve"> PAGEREF _Toc510779265 \h </w:instrText>
        </w:r>
        <w:r w:rsidRPr="004F10BF" w:rsidR="00824DD6">
          <w:rPr>
            <w:noProof/>
            <w:webHidden/>
          </w:rPr>
        </w:r>
        <w:r w:rsidRPr="004F10BF" w:rsidR="00824DD6">
          <w:rPr>
            <w:noProof/>
            <w:webHidden/>
          </w:rPr>
          <w:fldChar w:fldCharType="separate"/>
        </w:r>
        <w:r w:rsidR="00BA57CA">
          <w:rPr>
            <w:noProof/>
            <w:webHidden/>
          </w:rPr>
          <w:t>13</w:t>
        </w:r>
        <w:r w:rsidRPr="004F10BF" w:rsidR="00824DD6">
          <w:rPr>
            <w:noProof/>
            <w:webHidden/>
          </w:rPr>
          <w:fldChar w:fldCharType="end"/>
        </w:r>
      </w:hyperlink>
    </w:p>
    <w:p w:rsidRPr="004F10BF" w:rsidR="00824DD6" w:rsidRDefault="00C90296" w14:paraId="0812369E" w14:textId="4F5A9468">
      <w:pPr>
        <w:pStyle w:val="TOC2"/>
        <w:rPr>
          <w:rFonts w:ascii="Calibri" w:hAnsi="Calibri"/>
          <w:noProof/>
          <w:sz w:val="24"/>
          <w:szCs w:val="24"/>
          <w:lang w:val="es-PR" w:eastAsia="es-PR"/>
        </w:rPr>
      </w:pPr>
      <w:hyperlink w:history="1" w:anchor="_Toc510779266">
        <w:r w:rsidRPr="004F10BF" w:rsidR="00824DD6">
          <w:rPr>
            <w:rStyle w:val="Hyperlink"/>
            <w:noProof/>
            <w:sz w:val="24"/>
            <w:szCs w:val="24"/>
          </w:rPr>
          <w:t>4(a)</w:t>
        </w:r>
        <w:r w:rsidRPr="004F10BF" w:rsidR="00824DD6">
          <w:rPr>
            <w:rFonts w:ascii="Calibri" w:hAnsi="Calibri"/>
            <w:noProof/>
            <w:sz w:val="24"/>
            <w:szCs w:val="24"/>
            <w:lang w:val="es-PR" w:eastAsia="es-PR"/>
          </w:rPr>
          <w:tab/>
        </w:r>
        <w:r w:rsidRPr="004F10BF" w:rsidR="00824DD6">
          <w:rPr>
            <w:rStyle w:val="Hyperlink"/>
            <w:noProof/>
            <w:sz w:val="24"/>
            <w:szCs w:val="24"/>
          </w:rPr>
          <w:t>RESPONDENTS/NAICS CODES</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_Toc510779266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13</w:t>
        </w:r>
        <w:r w:rsidRPr="004F10BF" w:rsidR="00824DD6">
          <w:rPr>
            <w:noProof/>
            <w:webHidden/>
            <w:sz w:val="24"/>
            <w:szCs w:val="24"/>
          </w:rPr>
          <w:fldChar w:fldCharType="end"/>
        </w:r>
      </w:hyperlink>
    </w:p>
    <w:p w:rsidRPr="004F10BF" w:rsidR="00824DD6" w:rsidRDefault="00C90296" w14:paraId="3DC5F655" w14:textId="4ACEB0C2">
      <w:pPr>
        <w:pStyle w:val="TOC2"/>
        <w:rPr>
          <w:rFonts w:ascii="Calibri" w:hAnsi="Calibri"/>
          <w:noProof/>
          <w:sz w:val="24"/>
          <w:szCs w:val="24"/>
          <w:lang w:val="es-PR" w:eastAsia="es-PR"/>
        </w:rPr>
      </w:pPr>
      <w:hyperlink w:history="1" w:anchor="_Toc510779267">
        <w:r w:rsidRPr="004F10BF" w:rsidR="00824DD6">
          <w:rPr>
            <w:rStyle w:val="Hyperlink"/>
            <w:noProof/>
            <w:sz w:val="24"/>
            <w:szCs w:val="24"/>
          </w:rPr>
          <w:t>4(b)</w:t>
        </w:r>
        <w:r w:rsidRPr="004F10BF" w:rsidR="00824DD6">
          <w:rPr>
            <w:rFonts w:ascii="Calibri" w:hAnsi="Calibri"/>
            <w:noProof/>
            <w:sz w:val="24"/>
            <w:szCs w:val="24"/>
            <w:lang w:val="es-PR" w:eastAsia="es-PR"/>
          </w:rPr>
          <w:tab/>
        </w:r>
        <w:r w:rsidRPr="004F10BF" w:rsidR="00824DD6">
          <w:rPr>
            <w:rStyle w:val="Hyperlink"/>
            <w:noProof/>
            <w:sz w:val="24"/>
            <w:szCs w:val="24"/>
          </w:rPr>
          <w:t>INFORMATION REQUESTED</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_Toc510779267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13</w:t>
        </w:r>
        <w:r w:rsidRPr="004F10BF" w:rsidR="00824DD6">
          <w:rPr>
            <w:noProof/>
            <w:webHidden/>
            <w:sz w:val="24"/>
            <w:szCs w:val="24"/>
          </w:rPr>
          <w:fldChar w:fldCharType="end"/>
        </w:r>
      </w:hyperlink>
    </w:p>
    <w:p w:rsidRPr="004F10BF" w:rsidR="00824DD6" w:rsidP="00B909C0" w:rsidRDefault="00C90296" w14:paraId="6E87F7CA" w14:textId="417A1DCE">
      <w:pPr>
        <w:pStyle w:val="TOC1"/>
        <w:rPr>
          <w:rFonts w:ascii="Calibri" w:hAnsi="Calibri"/>
          <w:noProof/>
          <w:lang w:val="es-PR" w:eastAsia="es-PR"/>
        </w:rPr>
      </w:pPr>
      <w:hyperlink w:history="1" w:anchor="_Toc510779268">
        <w:r w:rsidRPr="004F10BF" w:rsidR="00824DD6">
          <w:rPr>
            <w:rStyle w:val="Hyperlink"/>
            <w:noProof/>
            <w:sz w:val="24"/>
            <w:szCs w:val="24"/>
          </w:rPr>
          <w:t>5.</w:t>
        </w:r>
        <w:r w:rsidRPr="004F10BF" w:rsidR="00824DD6">
          <w:rPr>
            <w:rFonts w:ascii="Calibri" w:hAnsi="Calibri"/>
            <w:noProof/>
            <w:lang w:val="es-PR" w:eastAsia="es-PR"/>
          </w:rPr>
          <w:tab/>
        </w:r>
        <w:r w:rsidRPr="004F10BF" w:rsidR="00824DD6">
          <w:rPr>
            <w:rStyle w:val="Hyperlink"/>
            <w:noProof/>
            <w:sz w:val="24"/>
            <w:szCs w:val="24"/>
          </w:rPr>
          <w:t>AGENCY ACTIVITIES, METHODS, AND INFORMATION MANAGEMENT</w:t>
        </w:r>
        <w:r w:rsidRPr="004F10BF" w:rsidR="00824DD6">
          <w:rPr>
            <w:noProof/>
            <w:webHidden/>
          </w:rPr>
          <w:tab/>
        </w:r>
        <w:r w:rsidRPr="004F10BF" w:rsidR="00824DD6">
          <w:rPr>
            <w:noProof/>
            <w:webHidden/>
          </w:rPr>
          <w:fldChar w:fldCharType="begin"/>
        </w:r>
        <w:r w:rsidRPr="004F10BF" w:rsidR="00824DD6">
          <w:rPr>
            <w:noProof/>
            <w:webHidden/>
          </w:rPr>
          <w:instrText xml:space="preserve"> PAGEREF _Toc510779268 \h </w:instrText>
        </w:r>
        <w:r w:rsidRPr="004F10BF" w:rsidR="00824DD6">
          <w:rPr>
            <w:noProof/>
            <w:webHidden/>
          </w:rPr>
        </w:r>
        <w:r w:rsidRPr="004F10BF" w:rsidR="00824DD6">
          <w:rPr>
            <w:noProof/>
            <w:webHidden/>
          </w:rPr>
          <w:fldChar w:fldCharType="separate"/>
        </w:r>
        <w:r w:rsidR="00BA57CA">
          <w:rPr>
            <w:noProof/>
            <w:webHidden/>
          </w:rPr>
          <w:t>20</w:t>
        </w:r>
        <w:r w:rsidRPr="004F10BF" w:rsidR="00824DD6">
          <w:rPr>
            <w:noProof/>
            <w:webHidden/>
          </w:rPr>
          <w:fldChar w:fldCharType="end"/>
        </w:r>
      </w:hyperlink>
    </w:p>
    <w:p w:rsidRPr="004F10BF" w:rsidR="00824DD6" w:rsidRDefault="00C90296" w14:paraId="7139E336" w14:textId="556E5A3F">
      <w:pPr>
        <w:pStyle w:val="TOC2"/>
        <w:rPr>
          <w:rFonts w:ascii="Calibri" w:hAnsi="Calibri"/>
          <w:noProof/>
          <w:sz w:val="24"/>
          <w:szCs w:val="24"/>
          <w:lang w:val="es-PR" w:eastAsia="es-PR"/>
        </w:rPr>
      </w:pPr>
      <w:hyperlink w:history="1" w:anchor="_Toc510779269">
        <w:r w:rsidRPr="004F10BF" w:rsidR="00824DD6">
          <w:rPr>
            <w:rStyle w:val="Hyperlink"/>
            <w:noProof/>
            <w:sz w:val="24"/>
            <w:szCs w:val="24"/>
          </w:rPr>
          <w:t>5(a)</w:t>
        </w:r>
        <w:r w:rsidRPr="004F10BF" w:rsidR="00824DD6">
          <w:rPr>
            <w:rFonts w:ascii="Calibri" w:hAnsi="Calibri"/>
            <w:noProof/>
            <w:sz w:val="24"/>
            <w:szCs w:val="24"/>
            <w:lang w:val="es-PR" w:eastAsia="es-PR"/>
          </w:rPr>
          <w:tab/>
        </w:r>
        <w:r w:rsidRPr="004F10BF" w:rsidR="00824DD6">
          <w:rPr>
            <w:rStyle w:val="Hyperlink"/>
            <w:noProof/>
            <w:sz w:val="24"/>
            <w:szCs w:val="24"/>
          </w:rPr>
          <w:t>AGENCY ACTIVITIES</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_Toc510779269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20</w:t>
        </w:r>
        <w:r w:rsidRPr="004F10BF" w:rsidR="00824DD6">
          <w:rPr>
            <w:noProof/>
            <w:webHidden/>
            <w:sz w:val="24"/>
            <w:szCs w:val="24"/>
          </w:rPr>
          <w:fldChar w:fldCharType="end"/>
        </w:r>
      </w:hyperlink>
    </w:p>
    <w:p w:rsidRPr="004F10BF" w:rsidR="00824DD6" w:rsidRDefault="00C90296" w14:paraId="54CE7EEF" w14:textId="09D65199">
      <w:pPr>
        <w:pStyle w:val="TOC2"/>
        <w:rPr>
          <w:rFonts w:ascii="Calibri" w:hAnsi="Calibri"/>
          <w:noProof/>
          <w:sz w:val="24"/>
          <w:szCs w:val="24"/>
          <w:lang w:val="es-PR" w:eastAsia="es-PR"/>
        </w:rPr>
      </w:pPr>
      <w:hyperlink w:history="1" w:anchor="_Toc510779270">
        <w:r w:rsidRPr="004F10BF" w:rsidR="00824DD6">
          <w:rPr>
            <w:rStyle w:val="Hyperlink"/>
            <w:noProof/>
            <w:sz w:val="24"/>
            <w:szCs w:val="24"/>
          </w:rPr>
          <w:t>5(b)</w:t>
        </w:r>
        <w:r w:rsidRPr="004F10BF" w:rsidR="00824DD6">
          <w:rPr>
            <w:rFonts w:ascii="Calibri" w:hAnsi="Calibri"/>
            <w:noProof/>
            <w:sz w:val="24"/>
            <w:szCs w:val="24"/>
            <w:lang w:val="es-PR" w:eastAsia="es-PR"/>
          </w:rPr>
          <w:tab/>
        </w:r>
        <w:r w:rsidRPr="004F10BF" w:rsidR="00824DD6">
          <w:rPr>
            <w:rStyle w:val="Hyperlink"/>
            <w:noProof/>
            <w:sz w:val="24"/>
            <w:szCs w:val="24"/>
          </w:rPr>
          <w:t>COLLECTION METHODOLOGY AND MANAGEMENT</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_Toc510779270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21</w:t>
        </w:r>
        <w:r w:rsidRPr="004F10BF" w:rsidR="00824DD6">
          <w:rPr>
            <w:noProof/>
            <w:webHidden/>
            <w:sz w:val="24"/>
            <w:szCs w:val="24"/>
          </w:rPr>
          <w:fldChar w:fldCharType="end"/>
        </w:r>
      </w:hyperlink>
    </w:p>
    <w:p w:rsidRPr="004F10BF" w:rsidR="00824DD6" w:rsidRDefault="00C90296" w14:paraId="10E87B75" w14:textId="37229DF2">
      <w:pPr>
        <w:pStyle w:val="TOC2"/>
        <w:rPr>
          <w:rFonts w:ascii="Calibri" w:hAnsi="Calibri"/>
          <w:noProof/>
          <w:sz w:val="24"/>
          <w:szCs w:val="24"/>
          <w:lang w:val="es-PR" w:eastAsia="es-PR"/>
        </w:rPr>
      </w:pPr>
      <w:hyperlink w:history="1" w:anchor="_Toc510779271">
        <w:r w:rsidRPr="004F10BF" w:rsidR="00824DD6">
          <w:rPr>
            <w:rStyle w:val="Hyperlink"/>
            <w:noProof/>
            <w:sz w:val="24"/>
            <w:szCs w:val="24"/>
          </w:rPr>
          <w:t>5(c)</w:t>
        </w:r>
        <w:r w:rsidRPr="004F10BF" w:rsidR="00824DD6">
          <w:rPr>
            <w:rFonts w:ascii="Calibri" w:hAnsi="Calibri"/>
            <w:noProof/>
            <w:sz w:val="24"/>
            <w:szCs w:val="24"/>
            <w:lang w:val="es-PR" w:eastAsia="es-PR"/>
          </w:rPr>
          <w:tab/>
        </w:r>
        <w:r w:rsidRPr="004F10BF" w:rsidR="00824DD6">
          <w:rPr>
            <w:rStyle w:val="Hyperlink"/>
            <w:noProof/>
            <w:sz w:val="24"/>
            <w:szCs w:val="24"/>
          </w:rPr>
          <w:t>SMALL ENTITY FLEXIBILITY</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_Toc510779271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21</w:t>
        </w:r>
        <w:r w:rsidRPr="004F10BF" w:rsidR="00824DD6">
          <w:rPr>
            <w:noProof/>
            <w:webHidden/>
            <w:sz w:val="24"/>
            <w:szCs w:val="24"/>
          </w:rPr>
          <w:fldChar w:fldCharType="end"/>
        </w:r>
      </w:hyperlink>
    </w:p>
    <w:p w:rsidRPr="004F10BF" w:rsidR="00824DD6" w:rsidRDefault="00C90296" w14:paraId="41D4E8CF" w14:textId="1F66C7C3">
      <w:pPr>
        <w:pStyle w:val="TOC2"/>
        <w:rPr>
          <w:rFonts w:ascii="Calibri" w:hAnsi="Calibri"/>
          <w:noProof/>
          <w:sz w:val="24"/>
          <w:szCs w:val="24"/>
          <w:lang w:val="es-PR" w:eastAsia="es-PR"/>
        </w:rPr>
      </w:pPr>
      <w:hyperlink w:history="1" w:anchor="_Toc510779272">
        <w:r w:rsidRPr="004F10BF" w:rsidR="00824DD6">
          <w:rPr>
            <w:rStyle w:val="Hyperlink"/>
            <w:noProof/>
            <w:sz w:val="24"/>
            <w:szCs w:val="24"/>
          </w:rPr>
          <w:t>5(d)</w:t>
        </w:r>
        <w:r w:rsidRPr="004F10BF" w:rsidR="00824DD6">
          <w:rPr>
            <w:rFonts w:ascii="Calibri" w:hAnsi="Calibri"/>
            <w:noProof/>
            <w:sz w:val="24"/>
            <w:szCs w:val="24"/>
            <w:lang w:val="es-PR" w:eastAsia="es-PR"/>
          </w:rPr>
          <w:tab/>
        </w:r>
        <w:r w:rsidRPr="004F10BF" w:rsidR="00824DD6">
          <w:rPr>
            <w:rStyle w:val="Hyperlink"/>
            <w:noProof/>
            <w:sz w:val="24"/>
            <w:szCs w:val="24"/>
          </w:rPr>
          <w:t>COLLECTION SCHEDULE</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_Toc510779272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21</w:t>
        </w:r>
        <w:r w:rsidRPr="004F10BF" w:rsidR="00824DD6">
          <w:rPr>
            <w:noProof/>
            <w:webHidden/>
            <w:sz w:val="24"/>
            <w:szCs w:val="24"/>
          </w:rPr>
          <w:fldChar w:fldCharType="end"/>
        </w:r>
      </w:hyperlink>
    </w:p>
    <w:p w:rsidRPr="004F10BF" w:rsidR="00824DD6" w:rsidP="00B909C0" w:rsidRDefault="00C90296" w14:paraId="1FF4149C" w14:textId="4088953A">
      <w:pPr>
        <w:pStyle w:val="TOC1"/>
        <w:rPr>
          <w:rFonts w:ascii="Calibri" w:hAnsi="Calibri"/>
          <w:noProof/>
          <w:lang w:val="es-PR" w:eastAsia="es-PR"/>
        </w:rPr>
      </w:pPr>
      <w:hyperlink w:history="1" w:anchor="_Toc510779273">
        <w:r w:rsidRPr="004F10BF" w:rsidR="00824DD6">
          <w:rPr>
            <w:rStyle w:val="Hyperlink"/>
            <w:noProof/>
            <w:sz w:val="24"/>
            <w:szCs w:val="24"/>
          </w:rPr>
          <w:t>6.</w:t>
        </w:r>
        <w:r w:rsidRPr="004F10BF" w:rsidR="00824DD6">
          <w:rPr>
            <w:rFonts w:ascii="Calibri" w:hAnsi="Calibri"/>
            <w:noProof/>
            <w:lang w:val="es-PR" w:eastAsia="es-PR"/>
          </w:rPr>
          <w:tab/>
        </w:r>
        <w:r w:rsidRPr="004F10BF" w:rsidR="00824DD6">
          <w:rPr>
            <w:rStyle w:val="Hyperlink"/>
            <w:noProof/>
            <w:sz w:val="24"/>
            <w:szCs w:val="24"/>
          </w:rPr>
          <w:t>ESTIMATING BURDEN AND COST</w:t>
        </w:r>
        <w:r w:rsidRPr="004F10BF" w:rsidR="00824DD6">
          <w:rPr>
            <w:noProof/>
            <w:webHidden/>
          </w:rPr>
          <w:tab/>
        </w:r>
        <w:r w:rsidRPr="004F10BF" w:rsidR="00824DD6">
          <w:rPr>
            <w:noProof/>
            <w:webHidden/>
          </w:rPr>
          <w:fldChar w:fldCharType="begin"/>
        </w:r>
        <w:r w:rsidRPr="004F10BF" w:rsidR="00824DD6">
          <w:rPr>
            <w:noProof/>
            <w:webHidden/>
          </w:rPr>
          <w:instrText xml:space="preserve"> PAGEREF _Toc510779273 \h </w:instrText>
        </w:r>
        <w:r w:rsidRPr="004F10BF" w:rsidR="00824DD6">
          <w:rPr>
            <w:noProof/>
            <w:webHidden/>
          </w:rPr>
        </w:r>
        <w:r w:rsidRPr="004F10BF" w:rsidR="00824DD6">
          <w:rPr>
            <w:noProof/>
            <w:webHidden/>
          </w:rPr>
          <w:fldChar w:fldCharType="separate"/>
        </w:r>
        <w:r w:rsidR="00BA57CA">
          <w:rPr>
            <w:noProof/>
            <w:webHidden/>
          </w:rPr>
          <w:t>23</w:t>
        </w:r>
        <w:r w:rsidRPr="004F10BF" w:rsidR="00824DD6">
          <w:rPr>
            <w:noProof/>
            <w:webHidden/>
          </w:rPr>
          <w:fldChar w:fldCharType="end"/>
        </w:r>
      </w:hyperlink>
    </w:p>
    <w:p w:rsidRPr="004F10BF" w:rsidR="00824DD6" w:rsidRDefault="00C90296" w14:paraId="71C75C1E" w14:textId="38CCA687">
      <w:pPr>
        <w:pStyle w:val="TOC2"/>
        <w:rPr>
          <w:rFonts w:ascii="Calibri" w:hAnsi="Calibri"/>
          <w:noProof/>
          <w:sz w:val="24"/>
          <w:szCs w:val="24"/>
          <w:lang w:val="es-PR" w:eastAsia="es-PR"/>
        </w:rPr>
      </w:pPr>
      <w:hyperlink w:history="1" w:anchor="_Toc510779274">
        <w:r w:rsidRPr="004F10BF" w:rsidR="00824DD6">
          <w:rPr>
            <w:rStyle w:val="Hyperlink"/>
            <w:noProof/>
            <w:sz w:val="24"/>
            <w:szCs w:val="24"/>
          </w:rPr>
          <w:t>6(a)</w:t>
        </w:r>
        <w:r w:rsidRPr="004F10BF" w:rsidR="00824DD6">
          <w:rPr>
            <w:rFonts w:ascii="Calibri" w:hAnsi="Calibri"/>
            <w:noProof/>
            <w:sz w:val="24"/>
            <w:szCs w:val="24"/>
            <w:lang w:val="es-PR" w:eastAsia="es-PR"/>
          </w:rPr>
          <w:tab/>
        </w:r>
        <w:r w:rsidRPr="004F10BF" w:rsidR="00824DD6">
          <w:rPr>
            <w:rStyle w:val="Hyperlink"/>
            <w:noProof/>
            <w:sz w:val="24"/>
            <w:szCs w:val="24"/>
          </w:rPr>
          <w:t>ESTIMATING RESPONDENT BURDEN</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_Toc510779274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23</w:t>
        </w:r>
        <w:r w:rsidRPr="004F10BF" w:rsidR="00824DD6">
          <w:rPr>
            <w:noProof/>
            <w:webHidden/>
            <w:sz w:val="24"/>
            <w:szCs w:val="24"/>
          </w:rPr>
          <w:fldChar w:fldCharType="end"/>
        </w:r>
      </w:hyperlink>
    </w:p>
    <w:p w:rsidRPr="004F10BF" w:rsidR="00824DD6" w:rsidRDefault="00C90296" w14:paraId="0825D4A0" w14:textId="422AE2C9">
      <w:pPr>
        <w:pStyle w:val="TOC2"/>
        <w:rPr>
          <w:rFonts w:ascii="Calibri" w:hAnsi="Calibri"/>
          <w:noProof/>
          <w:sz w:val="24"/>
          <w:szCs w:val="24"/>
          <w:lang w:val="es-PR" w:eastAsia="es-PR"/>
        </w:rPr>
      </w:pPr>
      <w:hyperlink w:history="1" w:anchor="_Toc510779275">
        <w:r w:rsidRPr="004F10BF" w:rsidR="00824DD6">
          <w:rPr>
            <w:rStyle w:val="Hyperlink"/>
            <w:noProof/>
            <w:sz w:val="24"/>
            <w:szCs w:val="24"/>
          </w:rPr>
          <w:t>6(b)</w:t>
        </w:r>
        <w:r w:rsidRPr="004F10BF" w:rsidR="00824DD6">
          <w:rPr>
            <w:rFonts w:ascii="Calibri" w:hAnsi="Calibri"/>
            <w:noProof/>
            <w:sz w:val="24"/>
            <w:szCs w:val="24"/>
            <w:lang w:val="es-PR" w:eastAsia="es-PR"/>
          </w:rPr>
          <w:tab/>
        </w:r>
        <w:r w:rsidRPr="004F10BF" w:rsidR="00824DD6">
          <w:rPr>
            <w:rStyle w:val="Hyperlink"/>
            <w:noProof/>
            <w:sz w:val="24"/>
            <w:szCs w:val="24"/>
          </w:rPr>
          <w:t>ESTIMATING RESPONDENT COSTS</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_Toc510779275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23</w:t>
        </w:r>
        <w:r w:rsidRPr="004F10BF" w:rsidR="00824DD6">
          <w:rPr>
            <w:noProof/>
            <w:webHidden/>
            <w:sz w:val="24"/>
            <w:szCs w:val="24"/>
          </w:rPr>
          <w:fldChar w:fldCharType="end"/>
        </w:r>
      </w:hyperlink>
    </w:p>
    <w:p w:rsidRPr="004F10BF" w:rsidR="00824DD6" w:rsidRDefault="00C90296" w14:paraId="2E5ABCFE" w14:textId="2D40ACE7">
      <w:pPr>
        <w:pStyle w:val="TOC2"/>
        <w:rPr>
          <w:rFonts w:ascii="Calibri" w:hAnsi="Calibri"/>
          <w:noProof/>
          <w:sz w:val="24"/>
          <w:szCs w:val="24"/>
          <w:lang w:val="es-PR" w:eastAsia="es-PR"/>
        </w:rPr>
      </w:pPr>
      <w:hyperlink w:history="1" w:anchor="_Toc510779276">
        <w:r w:rsidRPr="004F10BF" w:rsidR="00824DD6">
          <w:rPr>
            <w:rStyle w:val="Hyperlink"/>
            <w:noProof/>
            <w:sz w:val="24"/>
            <w:szCs w:val="24"/>
          </w:rPr>
          <w:t>6(c)</w:t>
        </w:r>
        <w:r w:rsidRPr="004F10BF" w:rsidR="00824DD6">
          <w:rPr>
            <w:rFonts w:ascii="Calibri" w:hAnsi="Calibri"/>
            <w:noProof/>
            <w:sz w:val="24"/>
            <w:szCs w:val="24"/>
            <w:lang w:val="es-PR" w:eastAsia="es-PR"/>
          </w:rPr>
          <w:tab/>
        </w:r>
        <w:r w:rsidRPr="004F10BF" w:rsidR="00824DD6">
          <w:rPr>
            <w:rStyle w:val="Hyperlink"/>
            <w:noProof/>
            <w:sz w:val="24"/>
            <w:szCs w:val="24"/>
          </w:rPr>
          <w:t>ESTIMATING AGENCY BURDEN AND COST</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_Toc510779276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28</w:t>
        </w:r>
        <w:r w:rsidRPr="004F10BF" w:rsidR="00824DD6">
          <w:rPr>
            <w:noProof/>
            <w:webHidden/>
            <w:sz w:val="24"/>
            <w:szCs w:val="24"/>
          </w:rPr>
          <w:fldChar w:fldCharType="end"/>
        </w:r>
      </w:hyperlink>
    </w:p>
    <w:p w:rsidRPr="004F10BF" w:rsidR="00824DD6" w:rsidRDefault="00C90296" w14:paraId="6A111EF5" w14:textId="4D994C0A">
      <w:pPr>
        <w:pStyle w:val="TOC2"/>
        <w:rPr>
          <w:rFonts w:ascii="Calibri" w:hAnsi="Calibri"/>
          <w:noProof/>
          <w:sz w:val="24"/>
          <w:szCs w:val="24"/>
          <w:lang w:val="es-PR" w:eastAsia="es-PR"/>
        </w:rPr>
      </w:pPr>
      <w:hyperlink w:history="1" w:anchor="_Toc510779277">
        <w:r w:rsidRPr="004F10BF" w:rsidR="00824DD6">
          <w:rPr>
            <w:rStyle w:val="Hyperlink"/>
            <w:noProof/>
            <w:sz w:val="24"/>
            <w:szCs w:val="24"/>
          </w:rPr>
          <w:t>6(d)</w:t>
        </w:r>
        <w:r w:rsidRPr="004F10BF" w:rsidR="00824DD6">
          <w:rPr>
            <w:rFonts w:ascii="Calibri" w:hAnsi="Calibri"/>
            <w:noProof/>
            <w:sz w:val="24"/>
            <w:szCs w:val="24"/>
            <w:lang w:val="es-PR" w:eastAsia="es-PR"/>
          </w:rPr>
          <w:tab/>
        </w:r>
        <w:r w:rsidRPr="004F10BF" w:rsidR="00824DD6">
          <w:rPr>
            <w:rStyle w:val="Hyperlink"/>
            <w:noProof/>
            <w:sz w:val="24"/>
            <w:szCs w:val="24"/>
          </w:rPr>
          <w:t>ESTIMAT</w:t>
        </w:r>
        <w:r w:rsidR="00CC5CDD">
          <w:rPr>
            <w:rStyle w:val="Hyperlink"/>
            <w:noProof/>
            <w:sz w:val="24"/>
            <w:szCs w:val="24"/>
          </w:rPr>
          <w:t>ING THE RESPONDENT UNIVERSE AND</w:t>
        </w:r>
        <w:r w:rsidR="00CC5CDD">
          <w:rPr>
            <w:rStyle w:val="Hyperlink"/>
            <w:noProof/>
            <w:sz w:val="24"/>
            <w:szCs w:val="24"/>
          </w:rPr>
          <w:br/>
        </w:r>
        <w:r w:rsidRPr="004F10BF" w:rsidR="00824DD6">
          <w:rPr>
            <w:rStyle w:val="Hyperlink"/>
            <w:noProof/>
            <w:sz w:val="24"/>
            <w:szCs w:val="24"/>
          </w:rPr>
          <w:t>TOTAL BURDEN AND COSTS</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_Toc510779277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28</w:t>
        </w:r>
        <w:r w:rsidRPr="004F10BF" w:rsidR="00824DD6">
          <w:rPr>
            <w:noProof/>
            <w:webHidden/>
            <w:sz w:val="24"/>
            <w:szCs w:val="24"/>
          </w:rPr>
          <w:fldChar w:fldCharType="end"/>
        </w:r>
      </w:hyperlink>
    </w:p>
    <w:p w:rsidRPr="004F10BF" w:rsidR="00824DD6" w:rsidRDefault="00C90296" w14:paraId="2DDD902C" w14:textId="76FE4A1F">
      <w:pPr>
        <w:pStyle w:val="TOC2"/>
        <w:rPr>
          <w:rFonts w:ascii="Calibri" w:hAnsi="Calibri"/>
          <w:noProof/>
          <w:sz w:val="24"/>
          <w:szCs w:val="24"/>
          <w:lang w:val="es-PR" w:eastAsia="es-PR"/>
        </w:rPr>
      </w:pPr>
      <w:hyperlink w:history="1" w:anchor="_Toc510779278">
        <w:r w:rsidRPr="004F10BF" w:rsidR="00824DD6">
          <w:rPr>
            <w:rStyle w:val="Hyperlink"/>
            <w:noProof/>
            <w:sz w:val="24"/>
            <w:szCs w:val="24"/>
          </w:rPr>
          <w:t>6(e)</w:t>
        </w:r>
        <w:r w:rsidRPr="004F10BF" w:rsidR="00824DD6">
          <w:rPr>
            <w:rFonts w:ascii="Calibri" w:hAnsi="Calibri"/>
            <w:noProof/>
            <w:sz w:val="24"/>
            <w:szCs w:val="24"/>
            <w:lang w:val="es-PR" w:eastAsia="es-PR"/>
          </w:rPr>
          <w:tab/>
        </w:r>
        <w:r w:rsidRPr="004F10BF" w:rsidR="00824DD6">
          <w:rPr>
            <w:rStyle w:val="Hyperlink"/>
            <w:noProof/>
            <w:sz w:val="24"/>
            <w:szCs w:val="24"/>
          </w:rPr>
          <w:t>BOTTOM LINE BURDEN HOUR AND COST TABLES</w:t>
        </w:r>
        <w:r w:rsidRPr="004F10BF" w:rsidR="00824DD6">
          <w:rPr>
            <w:noProof/>
            <w:webHidden/>
            <w:sz w:val="24"/>
            <w:szCs w:val="24"/>
          </w:rPr>
          <w:tab/>
        </w:r>
        <w:r w:rsidRPr="004F10BF" w:rsidR="00824DD6">
          <w:rPr>
            <w:noProof/>
            <w:webHidden/>
            <w:sz w:val="24"/>
            <w:szCs w:val="24"/>
          </w:rPr>
          <w:fldChar w:fldCharType="begin"/>
        </w:r>
        <w:r w:rsidRPr="004F10BF" w:rsidR="00824DD6">
          <w:rPr>
            <w:noProof/>
            <w:webHidden/>
            <w:sz w:val="24"/>
            <w:szCs w:val="24"/>
          </w:rPr>
          <w:instrText xml:space="preserve"> PAGEREF _Toc510779278 \h </w:instrText>
        </w:r>
        <w:r w:rsidRPr="004F10BF" w:rsidR="00824DD6">
          <w:rPr>
            <w:noProof/>
            <w:webHidden/>
            <w:sz w:val="24"/>
            <w:szCs w:val="24"/>
          </w:rPr>
        </w:r>
        <w:r w:rsidRPr="004F10BF" w:rsidR="00824DD6">
          <w:rPr>
            <w:noProof/>
            <w:webHidden/>
            <w:sz w:val="24"/>
            <w:szCs w:val="24"/>
          </w:rPr>
          <w:fldChar w:fldCharType="separate"/>
        </w:r>
        <w:r w:rsidR="00BA57CA">
          <w:rPr>
            <w:noProof/>
            <w:webHidden/>
            <w:sz w:val="24"/>
            <w:szCs w:val="24"/>
          </w:rPr>
          <w:t>39</w:t>
        </w:r>
        <w:r w:rsidRPr="004F10BF" w:rsidR="00824DD6">
          <w:rPr>
            <w:noProof/>
            <w:webHidden/>
            <w:sz w:val="24"/>
            <w:szCs w:val="24"/>
          </w:rPr>
          <w:fldChar w:fldCharType="end"/>
        </w:r>
      </w:hyperlink>
    </w:p>
    <w:p w:rsidRPr="004F10BF" w:rsidR="00824DD6" w:rsidRDefault="00C90296" w14:paraId="27F0A26E" w14:textId="5A39687B">
      <w:pPr>
        <w:pStyle w:val="TOC2"/>
        <w:rPr>
          <w:rFonts w:ascii="Calibri" w:hAnsi="Calibri"/>
          <w:noProof/>
          <w:sz w:val="24"/>
          <w:szCs w:val="24"/>
          <w:lang w:val="es-PR" w:eastAsia="es-PR"/>
        </w:rPr>
      </w:pPr>
      <w:hyperlink w:history="1" w:anchor="_Toc510779279">
        <w:r w:rsidRPr="004F10BF" w:rsidR="00824DD6">
          <w:rPr>
            <w:rStyle w:val="Hyperlink"/>
            <w:noProof/>
            <w:sz w:val="24"/>
            <w:szCs w:val="24"/>
          </w:rPr>
          <w:t>6(f)</w:t>
        </w:r>
        <w:r w:rsidRPr="004F10BF" w:rsidR="00824DD6">
          <w:rPr>
            <w:rFonts w:ascii="Calibri" w:hAnsi="Calibri"/>
            <w:noProof/>
            <w:sz w:val="24"/>
            <w:szCs w:val="24"/>
            <w:lang w:val="es-PR" w:eastAsia="es-PR"/>
          </w:rPr>
          <w:tab/>
        </w:r>
        <w:r w:rsidRPr="004F10BF" w:rsidR="00824DD6">
          <w:rPr>
            <w:rStyle w:val="Hyperlink"/>
            <w:noProof/>
            <w:sz w:val="24"/>
            <w:szCs w:val="24"/>
          </w:rPr>
          <w:t>REASONS FOR CHANGE IN BURDEN</w:t>
        </w:r>
        <w:r w:rsidRPr="004F10BF" w:rsidR="00824DD6">
          <w:rPr>
            <w:noProof/>
            <w:webHidden/>
            <w:sz w:val="24"/>
            <w:szCs w:val="24"/>
          </w:rPr>
          <w:tab/>
        </w:r>
        <w:r w:rsidR="000E375F">
          <w:rPr>
            <w:noProof/>
            <w:webHidden/>
            <w:sz w:val="24"/>
            <w:szCs w:val="24"/>
          </w:rPr>
          <w:t>40</w:t>
        </w:r>
      </w:hyperlink>
    </w:p>
    <w:p w:rsidRPr="004F10BF" w:rsidR="00824DD6" w:rsidRDefault="00C90296" w14:paraId="55942383" w14:textId="53DA4F2A">
      <w:pPr>
        <w:pStyle w:val="TOC2"/>
        <w:rPr>
          <w:rFonts w:ascii="Calibri" w:hAnsi="Calibri"/>
          <w:noProof/>
          <w:sz w:val="24"/>
          <w:szCs w:val="24"/>
          <w:lang w:val="es-PR" w:eastAsia="es-PR"/>
        </w:rPr>
      </w:pPr>
      <w:hyperlink w:history="1" w:anchor="_Toc510779280">
        <w:r w:rsidRPr="004F10BF" w:rsidR="00824DD6">
          <w:rPr>
            <w:rStyle w:val="Hyperlink"/>
            <w:noProof/>
            <w:sz w:val="24"/>
            <w:szCs w:val="24"/>
          </w:rPr>
          <w:t>6(g)</w:t>
        </w:r>
        <w:r w:rsidRPr="004F10BF" w:rsidR="00824DD6">
          <w:rPr>
            <w:rFonts w:ascii="Calibri" w:hAnsi="Calibri"/>
            <w:noProof/>
            <w:sz w:val="24"/>
            <w:szCs w:val="24"/>
            <w:lang w:val="es-PR" w:eastAsia="es-PR"/>
          </w:rPr>
          <w:tab/>
        </w:r>
        <w:r w:rsidRPr="004F10BF" w:rsidR="00824DD6">
          <w:rPr>
            <w:rStyle w:val="Hyperlink"/>
            <w:noProof/>
            <w:sz w:val="24"/>
            <w:szCs w:val="24"/>
          </w:rPr>
          <w:t>BURDEN STATEMENT</w:t>
        </w:r>
        <w:r w:rsidRPr="004F10BF" w:rsidR="00824DD6">
          <w:rPr>
            <w:noProof/>
            <w:webHidden/>
            <w:sz w:val="24"/>
            <w:szCs w:val="24"/>
          </w:rPr>
          <w:tab/>
        </w:r>
        <w:r w:rsidR="000E375F">
          <w:rPr>
            <w:noProof/>
            <w:webHidden/>
            <w:sz w:val="24"/>
            <w:szCs w:val="24"/>
          </w:rPr>
          <w:t>40</w:t>
        </w:r>
      </w:hyperlink>
    </w:p>
    <w:p w:rsidRPr="004F10BF" w:rsidR="008C6BB1" w:rsidP="000E18F1" w:rsidRDefault="008C6BB1" w14:paraId="2F23325B" w14:textId="77777777">
      <w:pPr>
        <w:widowControl/>
      </w:pPr>
      <w:r w:rsidRPr="004F10BF">
        <w:rPr>
          <w:bCs/>
          <w:caps/>
        </w:rPr>
        <w:fldChar w:fldCharType="end"/>
      </w:r>
    </w:p>
    <w:p w:rsidRPr="004F10BF" w:rsidR="008C6BB1" w:rsidP="000E18F1" w:rsidRDefault="008C6BB1" w14:paraId="744F97C2" w14:textId="77777777">
      <w:pPr>
        <w:widowControl/>
      </w:pPr>
    </w:p>
    <w:p w:rsidRPr="004F10BF" w:rsidR="008C6BB1" w:rsidP="000E18F1" w:rsidRDefault="008C6BB1" w14:paraId="2C7DF15A" w14:textId="77777777">
      <w:pPr>
        <w:widowControl/>
        <w:ind w:left="720" w:hanging="720"/>
        <w:jc w:val="center"/>
        <w:sectPr w:rsidRPr="004F10BF" w:rsidR="008C6BB1">
          <w:footerReference w:type="default" r:id="rId9"/>
          <w:pgSz w:w="12240" w:h="15840"/>
          <w:pgMar w:top="1440" w:right="1440" w:bottom="1440" w:left="1440" w:header="720" w:footer="720" w:gutter="0"/>
          <w:cols w:space="720"/>
          <w:docGrid w:linePitch="360"/>
        </w:sectPr>
      </w:pPr>
    </w:p>
    <w:p w:rsidR="009309B9" w:rsidP="00592B03" w:rsidRDefault="009309B9" w14:paraId="76A0D78B" w14:textId="7FAD3B16">
      <w:pPr>
        <w:pStyle w:val="Heading1"/>
      </w:pPr>
      <w:bookmarkStart w:name="_Toc510779251" w:id="0"/>
      <w:bookmarkStart w:name="_Toc296521689" w:id="1"/>
      <w:r w:rsidRPr="009309B9">
        <w:lastRenderedPageBreak/>
        <w:t>IDENTIFICATION</w:t>
      </w:r>
      <w:r w:rsidR="003320EF">
        <w:t xml:space="preserve"> OF THE INFORMATION COLLECTION</w:t>
      </w:r>
      <w:bookmarkEnd w:id="0"/>
      <w:bookmarkEnd w:id="1"/>
    </w:p>
    <w:p w:rsidRPr="00592B03" w:rsidR="00592B03" w:rsidP="00592B03" w:rsidRDefault="00592B03" w14:paraId="1379E523" w14:textId="77777777"/>
    <w:p w:rsidRPr="009309B9" w:rsidR="008C6BB1" w:rsidP="0058205F" w:rsidRDefault="008C6BB1" w14:paraId="3F535493" w14:textId="77777777">
      <w:pPr>
        <w:pStyle w:val="Heading2"/>
      </w:pPr>
      <w:bookmarkStart w:name="_Toc510779252" w:id="2"/>
      <w:r w:rsidRPr="009309B9">
        <w:t>TITLE</w:t>
      </w:r>
      <w:bookmarkEnd w:id="2"/>
    </w:p>
    <w:p w:rsidRPr="0031754D" w:rsidR="008C6BB1" w:rsidP="000E18F1" w:rsidRDefault="008C6BB1" w14:paraId="7AE06949" w14:textId="77777777">
      <w:pPr>
        <w:widowControl/>
        <w:ind w:left="720" w:hanging="720"/>
      </w:pPr>
    </w:p>
    <w:p w:rsidR="008C6BB1" w:rsidP="000E18F1" w:rsidRDefault="00962CEB" w14:paraId="0E340637" w14:textId="64905885">
      <w:pPr>
        <w:widowControl/>
        <w:ind w:firstLine="720"/>
      </w:pPr>
      <w:r w:rsidRPr="00962CEB">
        <w:t>This Information Collection Request (ICR) is entitled “Cross-Media Electronic Reporting</w:t>
      </w:r>
      <w:r w:rsidR="006F3534">
        <w:t xml:space="preserve"> Rule</w:t>
      </w:r>
      <w:r w:rsidRPr="00962CEB">
        <w:t xml:space="preserve">,” </w:t>
      </w:r>
      <w:r w:rsidRPr="006E117D">
        <w:t>EPA ICR Number 2002.</w:t>
      </w:r>
      <w:r w:rsidR="00622A85">
        <w:t>08</w:t>
      </w:r>
      <w:r w:rsidRPr="006E117D">
        <w:t>, OMB Control Number 2025-0003.</w:t>
      </w:r>
    </w:p>
    <w:p w:rsidRPr="0031754D" w:rsidR="00962CEB" w:rsidP="000E18F1" w:rsidRDefault="00962CEB" w14:paraId="7CDF26A5" w14:textId="77777777">
      <w:pPr>
        <w:widowControl/>
        <w:ind w:left="720" w:hanging="720"/>
      </w:pPr>
    </w:p>
    <w:p w:rsidRPr="0031754D" w:rsidR="008C6BB1" w:rsidP="0058205F" w:rsidRDefault="006B3459" w14:paraId="17DA90C3" w14:textId="6A89AEE8">
      <w:pPr>
        <w:pStyle w:val="Heading2"/>
      </w:pPr>
      <w:bookmarkStart w:name="_Toc296521691" w:id="3"/>
      <w:bookmarkStart w:name="_Toc510779253" w:id="4"/>
      <w:r>
        <w:t xml:space="preserve">SHORT </w:t>
      </w:r>
      <w:r w:rsidRPr="0031754D" w:rsidR="008C6BB1">
        <w:t>CHARACTERIZATION</w:t>
      </w:r>
      <w:bookmarkEnd w:id="3"/>
      <w:r>
        <w:t>/ABSTRACT</w:t>
      </w:r>
      <w:bookmarkEnd w:id="4"/>
    </w:p>
    <w:p w:rsidRPr="0031754D" w:rsidR="008C6BB1" w:rsidP="000E18F1" w:rsidRDefault="008C6BB1" w14:paraId="36F05664" w14:textId="77777777">
      <w:pPr>
        <w:widowControl/>
        <w:ind w:left="720" w:hanging="720"/>
      </w:pPr>
    </w:p>
    <w:p w:rsidR="00321943" w:rsidP="00321943" w:rsidRDefault="009E0ABE" w14:paraId="005AD09F" w14:textId="1554E0E7">
      <w:pPr>
        <w:widowControl/>
        <w:ind w:firstLine="720"/>
      </w:pPr>
      <w:r>
        <w:t xml:space="preserve">The U.S. Environmental Protection Agency (EPA) allows regulated entities who are </w:t>
      </w:r>
      <w:r w:rsidRPr="008831A2">
        <w:t>required</w:t>
      </w:r>
      <w:r>
        <w:t xml:space="preserve"> </w:t>
      </w:r>
      <w:r w:rsidRPr="008831A2">
        <w:t xml:space="preserve">to submit </w:t>
      </w:r>
      <w:r>
        <w:t xml:space="preserve">a </w:t>
      </w:r>
      <w:r w:rsidRPr="008831A2">
        <w:t xml:space="preserve">document to </w:t>
      </w:r>
      <w:r>
        <w:t xml:space="preserve">one of </w:t>
      </w:r>
      <w:r w:rsidRPr="008831A2">
        <w:t>EPA</w:t>
      </w:r>
      <w:r>
        <w:t>’s programs to satisfy the requirement with an electronic document</w:t>
      </w:r>
      <w:r w:rsidRPr="008831A2">
        <w:t>, in lieu of a paper document, provided that</w:t>
      </w:r>
      <w:r>
        <w:t xml:space="preserve"> specified conditions are met (40 CFR 3.2). The </w:t>
      </w:r>
      <w:r w:rsidRPr="001D398C">
        <w:t>legal framework for electronic reporting under EPA’s regulatory programs</w:t>
      </w:r>
      <w:r>
        <w:t xml:space="preserve"> is established under the Cross-Media Electronic Reporting Rule (CROMERR).</w:t>
      </w:r>
      <w:r>
        <w:rPr>
          <w:rStyle w:val="FootnoteReference"/>
        </w:rPr>
        <w:footnoteReference w:id="2"/>
      </w:r>
      <w:r>
        <w:t xml:space="preserve"> CROMERR also allows state, tribal, and local governments to seek EPA approval, as provided under 40</w:t>
      </w:r>
      <w:r w:rsidR="004E0ED9">
        <w:t> </w:t>
      </w:r>
      <w:r>
        <w:t>CFR</w:t>
      </w:r>
      <w:r w:rsidR="004E0ED9">
        <w:t> </w:t>
      </w:r>
      <w:r>
        <w:t xml:space="preserve">3.1000, to accept electronic documents to satisfy reporting requirements under the authorized or delegated environmental programs that they administer. In seeking EPA approval, these state, tribal, and local governments must upgrade existing electronic document receiving systems or develop new electronic document receiving systems to satisfy the criteria laid out at </w:t>
      </w:r>
      <w:bookmarkStart w:name="_Hlk60927435" w:id="5"/>
      <w:r>
        <w:t>40 CFR 3.2000</w:t>
      </w:r>
      <w:bookmarkEnd w:id="5"/>
      <w:r>
        <w:t xml:space="preserve">. </w:t>
      </w:r>
      <w:r w:rsidR="00321943">
        <w:t xml:space="preserve">In the remainder of this document, we refer to state, tribal, and local governments as </w:t>
      </w:r>
      <w:r w:rsidRPr="004979C8" w:rsidR="00321943">
        <w:t>“States/</w:t>
      </w:r>
      <w:r w:rsidR="00321943">
        <w:t>Tribes/</w:t>
      </w:r>
      <w:r w:rsidRPr="004979C8" w:rsidR="00321943">
        <w:t>Locals</w:t>
      </w:r>
      <w:r w:rsidR="00321943">
        <w:t>.</w:t>
      </w:r>
      <w:r w:rsidRPr="004979C8" w:rsidR="00321943">
        <w:t xml:space="preserve">” </w:t>
      </w:r>
      <w:r w:rsidR="00321943">
        <w:t>A</w:t>
      </w:r>
      <w:r w:rsidRPr="004979C8" w:rsidR="00321943">
        <w:t xml:space="preserve">t the current time, EPA is </w:t>
      </w:r>
      <w:r w:rsidRPr="00517928" w:rsidR="00321943">
        <w:t>aware of one tribal government</w:t>
      </w:r>
      <w:r w:rsidRPr="0062097D" w:rsidR="00321943">
        <w:t xml:space="preserve"> t</w:t>
      </w:r>
      <w:r w:rsidRPr="004979C8" w:rsidR="00321943">
        <w:t xml:space="preserve">hat </w:t>
      </w:r>
      <w:r w:rsidR="00321943">
        <w:t>is</w:t>
      </w:r>
      <w:r w:rsidRPr="004979C8" w:rsidR="00321943">
        <w:t xml:space="preserve"> planning to develop such </w:t>
      </w:r>
      <w:r w:rsidR="00321943">
        <w:t xml:space="preserve">a </w:t>
      </w:r>
      <w:r w:rsidRPr="004979C8" w:rsidR="00321943">
        <w:t xml:space="preserve">system </w:t>
      </w:r>
      <w:r w:rsidR="00321943">
        <w:t xml:space="preserve">during the next three years. </w:t>
      </w:r>
    </w:p>
    <w:p w:rsidR="00321943" w:rsidP="009E0ABE" w:rsidRDefault="00321943" w14:paraId="0E178E70" w14:textId="77777777">
      <w:pPr>
        <w:widowControl/>
        <w:ind w:firstLine="720"/>
      </w:pPr>
    </w:p>
    <w:p w:rsidR="00321943" w:rsidP="00321943" w:rsidRDefault="009E0ABE" w14:paraId="3AFD97BA" w14:textId="7444BDD4">
      <w:pPr>
        <w:widowControl/>
        <w:ind w:firstLine="720"/>
      </w:pPr>
      <w:r>
        <w:t xml:space="preserve">Regulated entities that use an electronic signature device in submitting electronic documents to EPA or a </w:t>
      </w:r>
      <w:r w:rsidR="00324BE7">
        <w:t>State/Tribal/Local</w:t>
      </w:r>
      <w:r>
        <w:t xml:space="preserve"> receiving system must comply with identity proofing requirements in CROMERR. </w:t>
      </w:r>
      <w:r w:rsidRPr="00321943" w:rsidR="00321943">
        <w:t xml:space="preserve">There are two ways to do this. One is to establish identity through </w:t>
      </w:r>
      <w:r w:rsidRPr="00324BE7" w:rsidR="00324BE7">
        <w:t xml:space="preserve">verification by, and attestation of, a disinterested </w:t>
      </w:r>
      <w:r w:rsidR="00324BE7">
        <w:t>individual</w:t>
      </w:r>
      <w:r w:rsidR="00324BE7">
        <w:rPr>
          <w:rStyle w:val="FootnoteReference"/>
        </w:rPr>
        <w:footnoteReference w:id="3"/>
      </w:r>
      <w:r w:rsidRPr="00324BE7" w:rsidR="00324BE7">
        <w:t>, based on identifiers</w:t>
      </w:r>
      <w:r w:rsidRPr="00321943" w:rsidR="00321943">
        <w:t xml:space="preserve">. The other way is to include the </w:t>
      </w:r>
      <w:r w:rsidR="00321943">
        <w:t>user</w:t>
      </w:r>
      <w:r w:rsidRPr="00321943" w:rsidR="00321943">
        <w:t>’s handwritten signature as part of the electronic signature agreement (ESA) process. Where the ESA is executed on paper with a handwritten signature, it is called a “subscriber agreement.”</w:t>
      </w:r>
    </w:p>
    <w:p w:rsidR="009E0ABE" w:rsidP="009E0ABE" w:rsidRDefault="009E0ABE" w14:paraId="17F164BC" w14:textId="77777777">
      <w:pPr>
        <w:widowControl/>
      </w:pPr>
    </w:p>
    <w:p w:rsidR="009E0ABE" w:rsidP="009E0ABE" w:rsidRDefault="009E0ABE" w14:paraId="22B23EA4" w14:textId="77777777">
      <w:pPr>
        <w:widowControl/>
        <w:ind w:firstLine="720"/>
      </w:pPr>
      <w:r>
        <w:t>CROMERR does not require any regulated entity to report electronically to EPA or States/Tribes/Locals. CROMERR establishes requirements for utilizing electronic reporting as an alternative to paper-based reporting. It does not require States/Tribes/Locals to implement electronic reporting; rather, it establishes the framework for implementing the electronic reporting alternative for Federal laws that they administer. In this regard, regulated entities are affected only as follows:</w:t>
      </w:r>
    </w:p>
    <w:p w:rsidR="009E0ABE" w:rsidP="009E0ABE" w:rsidRDefault="009E0ABE" w14:paraId="2B19D1DA" w14:textId="77777777">
      <w:pPr>
        <w:widowControl/>
      </w:pPr>
    </w:p>
    <w:p w:rsidR="009E0ABE" w:rsidP="009E0ABE" w:rsidRDefault="009E0ABE" w14:paraId="18945B7C" w14:textId="77777777">
      <w:pPr>
        <w:widowControl/>
        <w:numPr>
          <w:ilvl w:val="0"/>
          <w:numId w:val="4"/>
        </w:numPr>
        <w:ind w:left="1080"/>
      </w:pPr>
      <w:r>
        <w:lastRenderedPageBreak/>
        <w:t xml:space="preserve">Regulated entities that report electronically to EPA have to register with EPA’s electronic document receiving system also known as the Central Data Exchange or CDX (e.g., log on to the </w:t>
      </w:r>
      <w:hyperlink w:history="1" r:id="rId10">
        <w:r w:rsidRPr="00ED4E46">
          <w:rPr>
            <w:rStyle w:val="Hyperlink"/>
          </w:rPr>
          <w:t>EPA’s CDX Web site</w:t>
        </w:r>
      </w:hyperlink>
      <w:r>
        <w:t xml:space="preserve"> and enter requested information), comply with the identity proofing provisions, and then commence electronic reporting. In this document, we refer to these entities as “direct reporters.”</w:t>
      </w:r>
    </w:p>
    <w:p w:rsidR="009E0ABE" w:rsidP="009E0ABE" w:rsidRDefault="009E0ABE" w14:paraId="0E865BDF" w14:textId="77777777">
      <w:pPr>
        <w:widowControl/>
        <w:ind w:left="1080" w:hanging="360"/>
      </w:pPr>
    </w:p>
    <w:p w:rsidR="009E0ABE" w:rsidP="009E0ABE" w:rsidRDefault="009E0ABE" w14:paraId="537F39DA" w14:textId="77777777">
      <w:pPr>
        <w:widowControl/>
        <w:numPr>
          <w:ilvl w:val="0"/>
          <w:numId w:val="4"/>
        </w:numPr>
        <w:ind w:left="1080"/>
      </w:pPr>
      <w:r>
        <w:t xml:space="preserve">States/Tribes/Locals must ensure that their electronic document receiving systems meet the CROMERR requirements at 40 CFR 3.2000 prior to allowing electronic reporting </w:t>
      </w:r>
      <w:r w:rsidRPr="009C2703">
        <w:t>under an authorized progr</w:t>
      </w:r>
      <w:r>
        <w:t>am. These States/Tribes/Locals must apply for EPA program modification approval under 40 CFR 3.1000. They also must implement the identity proofing requirements at 40 CFR 3.2000(b)(5).</w:t>
      </w:r>
    </w:p>
    <w:p w:rsidR="009E0ABE" w:rsidP="009E0ABE" w:rsidRDefault="009E0ABE" w14:paraId="52DB30BE" w14:textId="77777777">
      <w:pPr>
        <w:widowControl/>
        <w:ind w:left="1080" w:hanging="360"/>
      </w:pPr>
    </w:p>
    <w:p w:rsidR="009E0ABE" w:rsidP="009E0ABE" w:rsidRDefault="009E0ABE" w14:paraId="3DE9CCFA" w14:textId="77777777">
      <w:pPr>
        <w:keepLines/>
        <w:widowControl/>
        <w:numPr>
          <w:ilvl w:val="0"/>
          <w:numId w:val="4"/>
        </w:numPr>
        <w:ind w:left="1080"/>
      </w:pPr>
      <w:r>
        <w:t>Regulated entities that report electronically to States/Tribes/Locals must comply with the identity proofing requirements at 40 CFR 3.2000(b)(5). In this document, we refer to these entities as “indirect reporters.”</w:t>
      </w:r>
    </w:p>
    <w:p w:rsidR="009E0ABE" w:rsidP="009E0ABE" w:rsidRDefault="009E0ABE" w14:paraId="4D69787F" w14:textId="77777777">
      <w:pPr>
        <w:widowControl/>
      </w:pPr>
    </w:p>
    <w:p w:rsidR="009E0ABE" w:rsidP="009E0ABE" w:rsidRDefault="009E0ABE" w14:paraId="62408CA2" w14:textId="70D9721E">
      <w:pPr>
        <w:widowControl/>
        <w:numPr>
          <w:ilvl w:val="0"/>
          <w:numId w:val="53"/>
        </w:numPr>
      </w:pPr>
      <w:r>
        <w:t>Regulated entities that opt to implement the local registration authority (LRA) alternative for identity proofing must</w:t>
      </w:r>
      <w:r w:rsidRPr="001772E4">
        <w:t xml:space="preserve"> </w:t>
      </w:r>
      <w:r>
        <w:t xml:space="preserve">identify an individual </w:t>
      </w:r>
      <w:r w:rsidRPr="001772E4">
        <w:t xml:space="preserve">who </w:t>
      </w:r>
      <w:r>
        <w:t xml:space="preserve">will </w:t>
      </w:r>
      <w:r w:rsidRPr="001772E4">
        <w:t xml:space="preserve">collect </w:t>
      </w:r>
      <w:r w:rsidR="00D1701E">
        <w:t xml:space="preserve">paper </w:t>
      </w:r>
      <w:r w:rsidRPr="001772E4">
        <w:t xml:space="preserve">subscriber agreements from each individual that intends to use an electronic signature device in reporting electronically to </w:t>
      </w:r>
      <w:r>
        <w:t>a State/Tribe/Local</w:t>
      </w:r>
      <w:r w:rsidRPr="001772E4">
        <w:t xml:space="preserve"> electronic document receiving system</w:t>
      </w:r>
      <w:r>
        <w:t>. In this document, we refer to these entities as “indirect reporting firms.”</w:t>
      </w:r>
    </w:p>
    <w:p w:rsidR="009E0ABE" w:rsidP="009E0ABE" w:rsidRDefault="009E0ABE" w14:paraId="615FFD4A" w14:textId="77777777">
      <w:pPr>
        <w:pStyle w:val="ListParagraph"/>
      </w:pPr>
    </w:p>
    <w:p w:rsidR="009E0ABE" w:rsidP="009E0ABE" w:rsidRDefault="009E0ABE" w14:paraId="3A84E2F0" w14:textId="6FC0B1E8">
      <w:pPr>
        <w:widowControl/>
        <w:numPr>
          <w:ilvl w:val="0"/>
          <w:numId w:val="53"/>
        </w:numPr>
      </w:pPr>
      <w:r>
        <w:t>T</w:t>
      </w:r>
      <w:r w:rsidRPr="0047277C">
        <w:t xml:space="preserve">he LRA </w:t>
      </w:r>
      <w:r>
        <w:t xml:space="preserve">must </w:t>
      </w:r>
      <w:r w:rsidRPr="0047277C">
        <w:t xml:space="preserve">collect </w:t>
      </w:r>
      <w:r>
        <w:t xml:space="preserve">and store </w:t>
      </w:r>
      <w:r w:rsidR="00D1701E">
        <w:t xml:space="preserve">paper </w:t>
      </w:r>
      <w:r w:rsidRPr="0047277C">
        <w:t>subscriber agreements from individual</w:t>
      </w:r>
      <w:r>
        <w:t>s</w:t>
      </w:r>
      <w:r w:rsidRPr="0047277C">
        <w:t xml:space="preserve"> in </w:t>
      </w:r>
      <w:r>
        <w:t>his/her</w:t>
      </w:r>
      <w:r w:rsidRPr="0047277C">
        <w:t xml:space="preserve"> </w:t>
      </w:r>
      <w:r>
        <w:t xml:space="preserve">indirect reporting firm. The LRA also must </w:t>
      </w:r>
      <w:r w:rsidRPr="0047277C">
        <w:t>prepare an agreement collection certification and submit a certification of receipt and secure storage</w:t>
      </w:r>
      <w:r>
        <w:rPr>
          <w:rStyle w:val="FootnoteReference"/>
        </w:rPr>
        <w:footnoteReference w:id="4"/>
      </w:r>
      <w:r w:rsidRPr="0047277C">
        <w:t xml:space="preserve"> to the </w:t>
      </w:r>
      <w:r>
        <w:t>corresponding State/Tribal/Local agency</w:t>
      </w:r>
      <w:r w:rsidRPr="0047277C">
        <w:t>.</w:t>
      </w:r>
    </w:p>
    <w:p w:rsidR="009E0ABE" w:rsidP="009E0ABE" w:rsidRDefault="009E0ABE" w14:paraId="1702EFFA" w14:textId="77777777">
      <w:pPr>
        <w:widowControl/>
      </w:pPr>
    </w:p>
    <w:p w:rsidR="009E0ABE" w:rsidP="009E0ABE" w:rsidRDefault="009E0ABE" w14:paraId="66BCF4AD" w14:textId="77777777">
      <w:pPr>
        <w:widowControl/>
        <w:ind w:firstLine="720"/>
      </w:pPr>
      <w:r>
        <w:t xml:space="preserve">Sections 1 through 5 of this document describe the information collection requirements covered in this ICR (e.g., in regard to need and use of the information collected). Section 6 estimates the annual burden to </w:t>
      </w:r>
      <w:r w:rsidRPr="005904C9">
        <w:t>respondents. This ICR does not address the burden savings to respondents</w:t>
      </w:r>
      <w:r>
        <w:t xml:space="preserve"> that opt to conduct electronic reporting,</w:t>
      </w:r>
      <w:r w:rsidRPr="008F57E7">
        <w:t xml:space="preserve"> in lieu of paper</w:t>
      </w:r>
      <w:r>
        <w:t xml:space="preserve">-based reporting, </w:t>
      </w:r>
      <w:r w:rsidRPr="008F57E7">
        <w:t xml:space="preserve">to satisfy requirements </w:t>
      </w:r>
      <w:r w:rsidRPr="005904C9">
        <w:t xml:space="preserve">under </w:t>
      </w:r>
      <w:r>
        <w:t xml:space="preserve">the various </w:t>
      </w:r>
      <w:r w:rsidRPr="005904C9">
        <w:t>EPA programs</w:t>
      </w:r>
      <w:r w:rsidRPr="00BE0838">
        <w:t>.</w:t>
      </w:r>
      <w:r>
        <w:t xml:space="preserve"> These burden savings are addressed in program-specific ICRs as electronic reporting becomes available under EPA programs</w:t>
      </w:r>
      <w:r w:rsidRPr="00EB1F74">
        <w:t>.</w:t>
      </w:r>
      <w:r>
        <w:t xml:space="preserve"> </w:t>
      </w:r>
    </w:p>
    <w:p w:rsidR="009E0ABE" w:rsidP="009E0ABE" w:rsidRDefault="009E0ABE" w14:paraId="7A038D27" w14:textId="77777777">
      <w:pPr>
        <w:widowControl/>
      </w:pPr>
    </w:p>
    <w:p w:rsidR="00962CEB" w:rsidP="004168A1" w:rsidRDefault="009E0ABE" w14:paraId="1B8D79C5" w14:textId="7DAE573C">
      <w:pPr>
        <w:widowControl/>
        <w:ind w:firstLine="720"/>
      </w:pPr>
      <w:r>
        <w:t>CROMERR establishes requirements applicable to electronic reporting and receiving systems, as specified. Many of the activities to be conducted by direct reporters will be determined by the instructions associated with CDX, which guides direct reporters through the registration and reporting procedures. In developing this ICR, EPA referred to the regulatory text, as well as CDX, to describe direct reporters’ activities and associated burden.</w:t>
      </w:r>
    </w:p>
    <w:p w:rsidRPr="0031754D" w:rsidR="008C6BB1" w:rsidP="000E18F1" w:rsidRDefault="008C6BB1" w14:paraId="1D85451F" w14:textId="77777777">
      <w:pPr>
        <w:widowControl/>
      </w:pPr>
    </w:p>
    <w:p w:rsidRPr="0031754D" w:rsidR="008C6BB1" w:rsidP="00932213" w:rsidRDefault="008C6BB1" w14:paraId="1CB985D7" w14:textId="5377A4FE">
      <w:pPr>
        <w:pStyle w:val="Heading1"/>
      </w:pPr>
      <w:bookmarkStart w:name="_Toc195523810" w:id="6"/>
      <w:bookmarkStart w:name="_Toc195524021" w:id="7"/>
      <w:bookmarkStart w:name="_Toc198053444" w:id="8"/>
      <w:bookmarkStart w:name="_Toc199176347" w:id="9"/>
      <w:bookmarkStart w:name="_Toc201152806" w:id="10"/>
      <w:bookmarkStart w:name="_Toc201153919" w:id="11"/>
      <w:bookmarkStart w:name="_Toc203626024" w:id="12"/>
      <w:bookmarkStart w:name="_Toc203626131" w:id="13"/>
      <w:bookmarkStart w:name="_Toc203711625" w:id="14"/>
      <w:bookmarkStart w:name="_Toc203715772" w:id="15"/>
      <w:bookmarkStart w:name="_Toc203723102" w:id="16"/>
      <w:r w:rsidRPr="0031754D">
        <w:br w:type="page"/>
      </w:r>
      <w:bookmarkStart w:name="_Toc510779254" w:id="17"/>
      <w:bookmarkStart w:name="_Toc296521692" w:id="18"/>
      <w:r w:rsidRPr="0031754D">
        <w:lastRenderedPageBreak/>
        <w:t>NEED FOR AND USE OF THE COLLECTION</w:t>
      </w:r>
      <w:bookmarkEnd w:id="6"/>
      <w:bookmarkEnd w:id="7"/>
      <w:bookmarkEnd w:id="8"/>
      <w:bookmarkEnd w:id="9"/>
      <w:bookmarkEnd w:id="10"/>
      <w:bookmarkEnd w:id="11"/>
      <w:bookmarkEnd w:id="12"/>
      <w:bookmarkEnd w:id="13"/>
      <w:bookmarkEnd w:id="14"/>
      <w:bookmarkEnd w:id="15"/>
      <w:bookmarkEnd w:id="16"/>
      <w:bookmarkEnd w:id="17"/>
      <w:bookmarkEnd w:id="18"/>
    </w:p>
    <w:p w:rsidRPr="0031754D" w:rsidR="008C6BB1" w:rsidP="000E18F1" w:rsidRDefault="008C6BB1" w14:paraId="145038D6" w14:textId="77777777">
      <w:pPr>
        <w:widowControl/>
      </w:pPr>
    </w:p>
    <w:p w:rsidRPr="0031754D" w:rsidR="008C6BB1" w:rsidP="0058205F" w:rsidRDefault="008C6BB1" w14:paraId="64A13844" w14:textId="1F6A233F">
      <w:pPr>
        <w:pStyle w:val="Heading2"/>
      </w:pPr>
      <w:bookmarkStart w:name="_Toc146594775" w:id="19"/>
      <w:bookmarkStart w:name="_Toc194233035" w:id="20"/>
      <w:bookmarkStart w:name="_Toc194321358" w:id="21"/>
      <w:bookmarkStart w:name="_Toc194321571" w:id="22"/>
      <w:bookmarkStart w:name="_Toc194395925" w:id="23"/>
      <w:bookmarkStart w:name="_Toc195523811" w:id="24"/>
      <w:bookmarkStart w:name="_Toc195524022" w:id="25"/>
      <w:bookmarkStart w:name="_Toc198053445" w:id="26"/>
      <w:bookmarkStart w:name="_Toc199176348" w:id="27"/>
      <w:bookmarkStart w:name="_Toc201152807" w:id="28"/>
      <w:bookmarkStart w:name="_Toc201153920" w:id="29"/>
      <w:bookmarkStart w:name="_Toc203626025" w:id="30"/>
      <w:bookmarkStart w:name="_Toc203626132" w:id="31"/>
      <w:bookmarkStart w:name="_Toc203711626" w:id="32"/>
      <w:bookmarkStart w:name="_Toc203715773" w:id="33"/>
      <w:bookmarkStart w:name="_Toc203723103" w:id="34"/>
      <w:bookmarkStart w:name="_Toc510779255" w:id="35"/>
      <w:bookmarkStart w:name="_Toc296521693" w:id="36"/>
      <w:r w:rsidRPr="0031754D">
        <w:t>NEED</w:t>
      </w:r>
      <w:r w:rsidR="0088157E">
        <w:t>/</w:t>
      </w:r>
      <w:r w:rsidRPr="0031754D">
        <w:t>AUTHORITY FOR THE COLLECTION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8C6BB1" w:rsidP="000E18F1" w:rsidRDefault="008C6BB1" w14:paraId="17F87055" w14:textId="77777777">
      <w:pPr>
        <w:widowControl/>
      </w:pPr>
      <w:bookmarkStart w:name="_Toc198053446" w:id="37"/>
      <w:bookmarkStart w:name="_Toc199176349" w:id="38"/>
      <w:bookmarkStart w:name="_Toc201152808" w:id="39"/>
      <w:bookmarkStart w:name="_Toc201153921" w:id="40"/>
      <w:bookmarkStart w:name="_Toc203626026" w:id="41"/>
      <w:bookmarkStart w:name="_Toc203626133" w:id="42"/>
      <w:bookmarkStart w:name="_Toc203711627" w:id="43"/>
      <w:bookmarkStart w:name="_Toc203715774" w:id="44"/>
      <w:bookmarkStart w:name="_Toc203723104" w:id="45"/>
    </w:p>
    <w:p w:rsidR="009E0ABE" w:rsidP="009E0ABE" w:rsidRDefault="009E0ABE" w14:paraId="767596E9" w14:textId="77777777">
      <w:pPr>
        <w:widowControl/>
        <w:ind w:firstLine="720"/>
      </w:pPr>
      <w:r w:rsidRPr="00962CEB">
        <w:t xml:space="preserve">EPA established </w:t>
      </w:r>
      <w:r>
        <w:t xml:space="preserve">the CROMERR </w:t>
      </w:r>
      <w:r w:rsidRPr="00962CEB">
        <w:t>requirements to ensure compliance with the Government Paperwork Elimination Act (GPEA).</w:t>
      </w:r>
      <w:r>
        <w:rPr>
          <w:rStyle w:val="FootnoteReference"/>
        </w:rPr>
        <w:footnoteReference w:id="5"/>
      </w:r>
      <w:r w:rsidRPr="00962CEB">
        <w:t xml:space="preserve"> GPEA requires that Federal agencies be prepared, by October 21, 2003, to allow persons who are required to maintain, submit, or disclose information, the option of doing so electronically, when practicable, as a substitute for paper; and to use electronic authentication (electronic signature) methods to verify the identity of the sender and the integrity of electronic content</w:t>
      </w:r>
      <w:r>
        <w:t xml:space="preserve">. </w:t>
      </w:r>
      <w:r w:rsidRPr="00962CEB">
        <w:t>GPEA specifically provides that electronic records, and their related electronic signatures, are not to be denied legal effect, validity, or enforceability merely because they are in electronic form.</w:t>
      </w:r>
    </w:p>
    <w:p w:rsidRPr="0031754D" w:rsidR="00962CEB" w:rsidP="000E18F1" w:rsidRDefault="00962CEB" w14:paraId="07EBA6E5" w14:textId="77777777">
      <w:pPr>
        <w:widowControl/>
      </w:pPr>
    </w:p>
    <w:p w:rsidRPr="0031754D" w:rsidR="008C6BB1" w:rsidP="00D95FF5" w:rsidRDefault="008C6BB1" w14:paraId="766E659F" w14:textId="77777777">
      <w:pPr>
        <w:widowControl/>
        <w:rPr>
          <w:b/>
        </w:rPr>
      </w:pPr>
      <w:r w:rsidRPr="0031754D">
        <w:rPr>
          <w:b/>
        </w:rPr>
        <w:t>(1)</w:t>
      </w:r>
      <w:r w:rsidRPr="0031754D">
        <w:rPr>
          <w:b/>
        </w:rPr>
        <w:tab/>
      </w:r>
      <w:r w:rsidR="00E40EA9">
        <w:rPr>
          <w:b/>
        </w:rPr>
        <w:t>Registering with</w:t>
      </w:r>
      <w:r w:rsidRPr="00962CEB" w:rsidR="00962CEB">
        <w:rPr>
          <w:b/>
        </w:rPr>
        <w:t xml:space="preserve"> EPA</w:t>
      </w:r>
      <w:r w:rsidR="006A7E07">
        <w:rPr>
          <w:b/>
        </w:rPr>
        <w:t xml:space="preserve"> </w:t>
      </w:r>
      <w:r w:rsidR="00D24631">
        <w:rPr>
          <w:b/>
        </w:rPr>
        <w:t xml:space="preserve">Electronic Document </w:t>
      </w:r>
      <w:r w:rsidRPr="00962CEB" w:rsidR="00962CEB">
        <w:rPr>
          <w:b/>
        </w:rPr>
        <w:t>Receiving System</w:t>
      </w:r>
    </w:p>
    <w:p w:rsidR="008C6BB1" w:rsidP="000E18F1" w:rsidRDefault="008C6BB1" w14:paraId="043D7B14" w14:textId="77777777">
      <w:pPr>
        <w:widowControl/>
      </w:pPr>
    </w:p>
    <w:p w:rsidR="009E0ABE" w:rsidP="009E0ABE" w:rsidRDefault="009E0ABE" w14:paraId="616AE5D7" w14:textId="5B696AD2">
      <w:pPr>
        <w:widowControl/>
        <w:ind w:firstLine="720"/>
      </w:pPr>
      <w:r w:rsidRPr="00DB29C1">
        <w:t>Regulated entities must initially register with the EPA electronic document receiving system (i.e., CDX) to establish a user account. EPA needs the registration information to identify the registrant, contact information, and registrant’s organization. Registrants also select a password and username during registration. This information is needed to ensure that only the registrant has access to his/her account.</w:t>
      </w:r>
    </w:p>
    <w:p w:rsidRPr="0031754D" w:rsidR="00962CEB" w:rsidP="000E18F1" w:rsidRDefault="00962CEB" w14:paraId="4049941C" w14:textId="77777777">
      <w:pPr>
        <w:widowControl/>
      </w:pPr>
    </w:p>
    <w:p w:rsidRPr="0031754D" w:rsidR="00962CEB" w:rsidP="00202926" w:rsidRDefault="00962CEB" w14:paraId="61C3DB8C" w14:textId="77777777">
      <w:pPr>
        <w:widowControl/>
        <w:numPr>
          <w:ilvl w:val="0"/>
          <w:numId w:val="36"/>
        </w:numPr>
        <w:rPr>
          <w:b/>
        </w:rPr>
      </w:pPr>
      <w:r w:rsidRPr="00962CEB">
        <w:rPr>
          <w:b/>
        </w:rPr>
        <w:t>Compliance with Identity Proofing Requirements</w:t>
      </w:r>
    </w:p>
    <w:p w:rsidRPr="0031754D" w:rsidR="00962CEB" w:rsidP="000E18F1" w:rsidRDefault="00962CEB" w14:paraId="31CA80D9" w14:textId="77777777">
      <w:pPr>
        <w:widowControl/>
      </w:pPr>
    </w:p>
    <w:p w:rsidR="009E0ABE" w:rsidP="009E0ABE" w:rsidRDefault="009E0ABE" w14:paraId="59A2ABE1" w14:textId="54F15B00">
      <w:pPr>
        <w:widowControl/>
        <w:ind w:firstLine="720"/>
      </w:pPr>
      <w:r w:rsidRPr="00962CEB">
        <w:t xml:space="preserve">The identity proofing provisions in 40 CFR 3.2000(b)(5) are needed to strengthen the non-repudiation provisions of </w:t>
      </w:r>
      <w:r>
        <w:t xml:space="preserve">CROMERR. </w:t>
      </w:r>
      <w:r w:rsidRPr="00962CEB">
        <w:t xml:space="preserve">The </w:t>
      </w:r>
      <w:r w:rsidR="00D1701E">
        <w:t xml:space="preserve">paper </w:t>
      </w:r>
      <w:r>
        <w:t xml:space="preserve">subscriber agreement or </w:t>
      </w:r>
      <w:r w:rsidRPr="00962CEB">
        <w:t xml:space="preserve">electronic </w:t>
      </w:r>
      <w:r>
        <w:t>ESA</w:t>
      </w:r>
      <w:r>
        <w:rPr>
          <w:rStyle w:val="FootnoteReference"/>
        </w:rPr>
        <w:footnoteReference w:id="6"/>
      </w:r>
      <w:r w:rsidRPr="00962CEB">
        <w:t>, required in Section 3.2000(b)(5)(v), establishes that the signatory was informed of their obligation to keep the signature device from compromise, by ensuring that it is not made available to anyone else</w:t>
      </w:r>
      <w:r>
        <w:t xml:space="preserve">. </w:t>
      </w:r>
      <w:r w:rsidRPr="00962CEB">
        <w:t>These provisions are intended to ensure that the Federal laws regarding the falsification of information submitted to the government still apply to any and all electronic transactions, and that fraudulent electronic submissions will be prosecuted to the fullest extent of the law</w:t>
      </w:r>
      <w:r>
        <w:t xml:space="preserve">. </w:t>
      </w:r>
      <w:r w:rsidRPr="00962CEB">
        <w:t xml:space="preserve">In establishing clear requirements for electronic reporting systems, </w:t>
      </w:r>
      <w:r>
        <w:t>CROMERR</w:t>
      </w:r>
      <w:r w:rsidRPr="00962CEB">
        <w:t xml:space="preserve"> helps to minimize fraud by assuring that the responsible individuals can be readily identified.</w:t>
      </w:r>
    </w:p>
    <w:p w:rsidRPr="0031754D" w:rsidR="00962CEB" w:rsidP="000E18F1" w:rsidRDefault="00962CEB" w14:paraId="4BE3E2E2" w14:textId="77777777">
      <w:pPr>
        <w:widowControl/>
      </w:pPr>
    </w:p>
    <w:p w:rsidRPr="0031754D" w:rsidR="008C6BB1" w:rsidP="00083CA0" w:rsidRDefault="008C6BB1" w14:paraId="0083E4FA" w14:textId="77777777">
      <w:pPr>
        <w:keepNext/>
        <w:widowControl/>
        <w:rPr>
          <w:b/>
        </w:rPr>
      </w:pPr>
      <w:r w:rsidRPr="0031754D">
        <w:rPr>
          <w:b/>
        </w:rPr>
        <w:lastRenderedPageBreak/>
        <w:t>(</w:t>
      </w:r>
      <w:r w:rsidR="00D24631">
        <w:rPr>
          <w:b/>
        </w:rPr>
        <w:t>3</w:t>
      </w:r>
      <w:r w:rsidRPr="0031754D">
        <w:rPr>
          <w:b/>
        </w:rPr>
        <w:t>)</w:t>
      </w:r>
      <w:r w:rsidRPr="0031754D">
        <w:rPr>
          <w:b/>
        </w:rPr>
        <w:tab/>
      </w:r>
      <w:r w:rsidRPr="00962CEB" w:rsidR="00962CEB">
        <w:rPr>
          <w:b/>
        </w:rPr>
        <w:t xml:space="preserve">Approval of </w:t>
      </w:r>
      <w:r w:rsidR="00AE0621">
        <w:rPr>
          <w:b/>
        </w:rPr>
        <w:t>State/Tribe/Local</w:t>
      </w:r>
      <w:r w:rsidRPr="00962CEB" w:rsidR="00962CEB">
        <w:rPr>
          <w:b/>
        </w:rPr>
        <w:t xml:space="preserve"> </w:t>
      </w:r>
      <w:r w:rsidR="00D55E22">
        <w:rPr>
          <w:b/>
        </w:rPr>
        <w:t xml:space="preserve">Electronic Document </w:t>
      </w:r>
      <w:r w:rsidRPr="00962CEB" w:rsidR="00962CEB">
        <w:rPr>
          <w:b/>
        </w:rPr>
        <w:t>Receiving System</w:t>
      </w:r>
      <w:r w:rsidR="00A93E6B">
        <w:rPr>
          <w:b/>
        </w:rPr>
        <w:t xml:space="preserve"> Applications</w:t>
      </w:r>
    </w:p>
    <w:p w:rsidRPr="0031754D" w:rsidR="008C6BB1" w:rsidP="00083CA0" w:rsidRDefault="008C6BB1" w14:paraId="5EF3FB5F" w14:textId="77777777">
      <w:pPr>
        <w:keepNext/>
        <w:widowControl/>
      </w:pPr>
    </w:p>
    <w:p w:rsidR="009E0ABE" w:rsidP="009E0ABE" w:rsidRDefault="009E0ABE" w14:paraId="30D0E3A9" w14:textId="77777777">
      <w:pPr>
        <w:widowControl/>
        <w:ind w:firstLine="720"/>
      </w:pPr>
      <w:r>
        <w:t xml:space="preserve">EPA needs information submitted by States/Tribes/Locals </w:t>
      </w:r>
      <w:r w:rsidRPr="00DB29C1">
        <w:t>in their program modification applications</w:t>
      </w:r>
      <w:r>
        <w:t xml:space="preserve"> to evaluate the States/Tribes/Locals’ electronic document receiving systems to ensure they satisfy the criteria at 40 CFR 3.2000. </w:t>
      </w:r>
    </w:p>
    <w:p w:rsidR="009E0ABE" w:rsidP="009E0ABE" w:rsidRDefault="009E0ABE" w14:paraId="58BA8609" w14:textId="77777777">
      <w:pPr>
        <w:widowControl/>
      </w:pPr>
    </w:p>
    <w:p w:rsidRPr="0031754D" w:rsidR="009E0ABE" w:rsidP="009E0ABE" w:rsidRDefault="009E0ABE" w14:paraId="06B4F797" w14:textId="77777777">
      <w:pPr>
        <w:widowControl/>
        <w:ind w:firstLine="720"/>
      </w:pPr>
      <w:r>
        <w:t xml:space="preserve">EPA also needs the information contained in the program modification application to evaluate whether the State/Tribe/Local’s modified program has been satisfactorily revised or modified in regard to their electronic document receiving system. In particular, the application must include a certification that the State/Tribe/Local has sufficient legal authority provided by lawfully enacted or promulgated statutes or regulations to implement the electronic reporting component of its authorized program covered by the application; and to enforce the affected programs using electronic documents collected under these programs. The certification must be signed by the governmental official who is legally competent to certify with respect to legal authority on behalf of their government. In the case of a state, this official must be the Attorney General or designee. In the case of a tribe or local government, this official must be the chief administrative official or officer or designee. As a legal matter, EPA’s position is that Attorneys General or their designees are the only officials capable of certifying with respect to their states’ legal authority. Where there are substantial administrative obstacles involving the Attorney General in such certifications, EPA urges the State Attorney General to provide for a legally competent designee who is available to participate in the submission of the state’s application. </w:t>
      </w:r>
    </w:p>
    <w:p w:rsidRPr="0031754D" w:rsidR="008C6BB1" w:rsidP="00D95FF5" w:rsidRDefault="008C6BB1" w14:paraId="45EBF8C6" w14:textId="77777777">
      <w:pPr>
        <w:widowControl/>
      </w:pPr>
    </w:p>
    <w:p w:rsidRPr="0031754D" w:rsidR="008C6BB1" w:rsidP="0058205F" w:rsidRDefault="008C6BB1" w14:paraId="08B3AEDB" w14:textId="674C4280">
      <w:pPr>
        <w:pStyle w:val="Heading2"/>
      </w:pPr>
      <w:bookmarkStart w:name="_Toc510779256" w:id="46"/>
      <w:bookmarkStart w:name="_Toc296521694" w:id="47"/>
      <w:r w:rsidRPr="0031754D">
        <w:t>PRACTICAL UTILITY</w:t>
      </w:r>
      <w:r w:rsidR="00A358FC">
        <w:t>/</w:t>
      </w:r>
      <w:r w:rsidRPr="0031754D">
        <w:t>USERS OF THE DATA</w:t>
      </w:r>
      <w:bookmarkEnd w:id="37"/>
      <w:bookmarkEnd w:id="38"/>
      <w:bookmarkEnd w:id="39"/>
      <w:bookmarkEnd w:id="40"/>
      <w:bookmarkEnd w:id="41"/>
      <w:bookmarkEnd w:id="42"/>
      <w:bookmarkEnd w:id="43"/>
      <w:bookmarkEnd w:id="44"/>
      <w:bookmarkEnd w:id="45"/>
      <w:bookmarkEnd w:id="46"/>
      <w:bookmarkEnd w:id="47"/>
    </w:p>
    <w:p w:rsidRPr="0031754D" w:rsidR="008C6BB1" w:rsidP="00D95FF5" w:rsidRDefault="008C6BB1" w14:paraId="7047C2C0" w14:textId="77777777">
      <w:pPr>
        <w:widowControl/>
      </w:pPr>
    </w:p>
    <w:p w:rsidRPr="0031754D" w:rsidR="00962CEB" w:rsidP="00D95FF5" w:rsidRDefault="00962CEB" w14:paraId="0C072CA0" w14:textId="77777777">
      <w:pPr>
        <w:widowControl/>
        <w:rPr>
          <w:b/>
        </w:rPr>
      </w:pPr>
      <w:r w:rsidRPr="0031754D">
        <w:rPr>
          <w:b/>
        </w:rPr>
        <w:t>(1)</w:t>
      </w:r>
      <w:r w:rsidRPr="0031754D">
        <w:rPr>
          <w:b/>
        </w:rPr>
        <w:tab/>
      </w:r>
      <w:r w:rsidR="001F53B0">
        <w:rPr>
          <w:b/>
        </w:rPr>
        <w:t>Registering with</w:t>
      </w:r>
      <w:r w:rsidRPr="00962CEB">
        <w:rPr>
          <w:b/>
        </w:rPr>
        <w:t xml:space="preserve"> EPA</w:t>
      </w:r>
      <w:r w:rsidR="006A7E07">
        <w:rPr>
          <w:b/>
        </w:rPr>
        <w:t xml:space="preserve"> </w:t>
      </w:r>
      <w:r w:rsidR="00D24631">
        <w:rPr>
          <w:b/>
        </w:rPr>
        <w:t xml:space="preserve">Electronic Document </w:t>
      </w:r>
      <w:r w:rsidRPr="00962CEB">
        <w:rPr>
          <w:b/>
        </w:rPr>
        <w:t>Receiving System</w:t>
      </w:r>
    </w:p>
    <w:p w:rsidR="00962CEB" w:rsidP="00D95FF5" w:rsidRDefault="00962CEB" w14:paraId="0A47A6C2" w14:textId="77777777">
      <w:pPr>
        <w:widowControl/>
      </w:pPr>
    </w:p>
    <w:p w:rsidR="009E0ABE" w:rsidP="009E0ABE" w:rsidRDefault="009E0ABE" w14:paraId="768EBD41" w14:textId="77777777">
      <w:pPr>
        <w:widowControl/>
        <w:ind w:firstLine="720"/>
      </w:pPr>
      <w:r w:rsidRPr="00DB29C1">
        <w:t>Regulated entities must initially register with the EPA electronic document receiving system (i.e., CDX) to establish a user account and create a password. EPA uses the information to identify the registrant (e.g., by name and/or organization), establish the account, and contact the registrant if needed. Regulated entities use the password to access their account and to protect it from unauthorized use.</w:t>
      </w:r>
    </w:p>
    <w:p w:rsidRPr="0031754D" w:rsidR="00F623E1" w:rsidP="00D95FF5" w:rsidRDefault="00F623E1" w14:paraId="7DC1B0F0" w14:textId="77777777">
      <w:pPr>
        <w:widowControl/>
      </w:pPr>
    </w:p>
    <w:p w:rsidRPr="0031754D" w:rsidR="00F623E1" w:rsidP="00202926" w:rsidRDefault="00F623E1" w14:paraId="0AADF3FB" w14:textId="77777777">
      <w:pPr>
        <w:widowControl/>
        <w:numPr>
          <w:ilvl w:val="0"/>
          <w:numId w:val="37"/>
        </w:numPr>
        <w:tabs>
          <w:tab w:val="left" w:pos="1440"/>
        </w:tabs>
        <w:rPr>
          <w:b/>
        </w:rPr>
      </w:pPr>
      <w:r w:rsidRPr="00962CEB">
        <w:rPr>
          <w:b/>
        </w:rPr>
        <w:t>Compliance with Identity Proofing Requirements</w:t>
      </w:r>
    </w:p>
    <w:p w:rsidR="00F623E1" w:rsidP="00D95FF5" w:rsidRDefault="00F623E1" w14:paraId="4E75A359" w14:textId="77777777">
      <w:pPr>
        <w:widowControl/>
      </w:pPr>
    </w:p>
    <w:p w:rsidR="009E0ABE" w:rsidP="009E0ABE" w:rsidRDefault="009E0ABE" w14:paraId="7403F9B8" w14:textId="77777777">
      <w:pPr>
        <w:widowControl/>
        <w:ind w:firstLine="720"/>
      </w:pPr>
      <w:r>
        <w:t xml:space="preserve">EPA, States/Tribes/Locals, and LRAs use the identity proofing information from registrants to determine each registrant’s identity and relationship to their regulated entity. The information may be used in an EPA or State/Tribe/Local enforcement action to rebut a signatory’s attempt to repudiate their electronic signature and/or other elements of the document that was signed. </w:t>
      </w:r>
    </w:p>
    <w:p w:rsidR="009E0ABE" w:rsidP="009E0ABE" w:rsidRDefault="009E0ABE" w14:paraId="57900426" w14:textId="77777777">
      <w:pPr>
        <w:widowControl/>
      </w:pPr>
    </w:p>
    <w:p w:rsidRPr="0031754D" w:rsidR="009E0ABE" w:rsidP="009E0ABE" w:rsidRDefault="009E0ABE" w14:paraId="4AFC0CD5" w14:textId="0193D17E">
      <w:pPr>
        <w:widowControl/>
        <w:ind w:firstLine="720"/>
      </w:pPr>
      <w:r>
        <w:t xml:space="preserve">When EPA or State/Tribe/Local agency receives </w:t>
      </w:r>
      <w:r w:rsidRPr="00DB29C1">
        <w:t xml:space="preserve">a </w:t>
      </w:r>
      <w:r w:rsidRPr="00DB29C1" w:rsidR="00D1701E">
        <w:t xml:space="preserve">paper </w:t>
      </w:r>
      <w:r w:rsidRPr="00DB29C1">
        <w:t>subscriber agreement</w:t>
      </w:r>
      <w:r>
        <w:t xml:space="preserve">, an </w:t>
      </w:r>
      <w:r w:rsidRPr="00DB29C1" w:rsidR="00D1701E">
        <w:t xml:space="preserve">electronic </w:t>
      </w:r>
      <w:r w:rsidRPr="00DB29C1">
        <w:t>ESA, a certification of receipt and secure storage</w:t>
      </w:r>
      <w:r w:rsidRPr="00DB29C1">
        <w:rPr>
          <w:rStyle w:val="FootnoteReference"/>
        </w:rPr>
        <w:footnoteReference w:id="7"/>
      </w:r>
      <w:r w:rsidRPr="00DB29C1">
        <w:t>, or other identity-proofing information, the agency will review, process, and file the submittal.</w:t>
      </w:r>
      <w:r>
        <w:t xml:space="preserve"> EPA or State/Tribe/Local </w:t>
      </w:r>
      <w:r>
        <w:lastRenderedPageBreak/>
        <w:t>agency would then provide the registrant with access to the electronic document receiving system (e.g., open its account) so that it may begin using the electronic signature device in reporting electronically.</w:t>
      </w:r>
    </w:p>
    <w:p w:rsidRPr="0031754D" w:rsidR="00962CEB" w:rsidP="000E18F1" w:rsidRDefault="00962CEB" w14:paraId="29FD5C3C" w14:textId="77777777">
      <w:pPr>
        <w:widowControl/>
      </w:pPr>
    </w:p>
    <w:p w:rsidRPr="0031754D" w:rsidR="008C6BB1" w:rsidP="000E18F1" w:rsidRDefault="008C6BB1" w14:paraId="77C83DDD" w14:textId="77777777">
      <w:pPr>
        <w:widowControl/>
        <w:rPr>
          <w:b/>
        </w:rPr>
      </w:pPr>
      <w:r w:rsidRPr="0031754D">
        <w:rPr>
          <w:b/>
        </w:rPr>
        <w:t>(</w:t>
      </w:r>
      <w:r w:rsidR="00D24631">
        <w:rPr>
          <w:b/>
        </w:rPr>
        <w:t>3</w:t>
      </w:r>
      <w:r w:rsidRPr="0031754D">
        <w:rPr>
          <w:b/>
        </w:rPr>
        <w:t>)</w:t>
      </w:r>
      <w:r w:rsidRPr="0031754D">
        <w:rPr>
          <w:b/>
        </w:rPr>
        <w:tab/>
      </w:r>
      <w:r w:rsidRPr="00F623E1" w:rsidR="00F623E1">
        <w:rPr>
          <w:b/>
        </w:rPr>
        <w:t xml:space="preserve">Approval of </w:t>
      </w:r>
      <w:r w:rsidR="00AE0621">
        <w:rPr>
          <w:b/>
        </w:rPr>
        <w:t>State/Tribe/Local</w:t>
      </w:r>
      <w:r w:rsidRPr="00F623E1" w:rsidR="00F623E1">
        <w:rPr>
          <w:b/>
        </w:rPr>
        <w:t xml:space="preserve"> </w:t>
      </w:r>
      <w:r w:rsidR="00D55E22">
        <w:rPr>
          <w:b/>
        </w:rPr>
        <w:t xml:space="preserve">Electronic Document </w:t>
      </w:r>
      <w:r w:rsidRPr="00F623E1" w:rsidR="00F623E1">
        <w:rPr>
          <w:b/>
        </w:rPr>
        <w:t>Receiving System</w:t>
      </w:r>
      <w:r w:rsidR="00A93E6B">
        <w:rPr>
          <w:b/>
        </w:rPr>
        <w:t xml:space="preserve"> Applications</w:t>
      </w:r>
    </w:p>
    <w:p w:rsidRPr="0031754D" w:rsidR="008C6BB1" w:rsidP="000E18F1" w:rsidRDefault="008C6BB1" w14:paraId="57FA3FD8" w14:textId="77777777">
      <w:pPr>
        <w:widowControl/>
      </w:pPr>
    </w:p>
    <w:p w:rsidR="009E0ABE" w:rsidP="009E0ABE" w:rsidRDefault="009E0ABE" w14:paraId="1EC6F369" w14:textId="77777777">
      <w:pPr>
        <w:widowControl/>
        <w:ind w:firstLine="720"/>
      </w:pPr>
      <w:r>
        <w:t xml:space="preserve">EPA uses the information submitted by States/Tribes/Locals </w:t>
      </w:r>
      <w:r w:rsidRPr="00DB29C1">
        <w:t>in their program modification applications</w:t>
      </w:r>
      <w:r>
        <w:t xml:space="preserve"> to evaluate the States/Tribes/Locals’ upgraded or new electronic document receiving systems against the criteria at 40 CFR 3.2000(b)(1)-(5). For example, EPA will review the application to determine if the systems are able to generate data as needed, and in a timely manner, including copy of record for each electronic document received, sufficient to prove that the electronic document was not altered without detection during transmission or at any time after receipt.</w:t>
      </w:r>
    </w:p>
    <w:p w:rsidR="009E0ABE" w:rsidP="009E0ABE" w:rsidRDefault="009E0ABE" w14:paraId="5174BF9C" w14:textId="77777777">
      <w:pPr>
        <w:widowControl/>
      </w:pPr>
    </w:p>
    <w:p w:rsidRPr="0031754D" w:rsidR="009E0ABE" w:rsidP="009E0ABE" w:rsidRDefault="009E0ABE" w14:paraId="06E7B3EB" w14:textId="77777777">
      <w:pPr>
        <w:keepLines/>
        <w:widowControl/>
        <w:ind w:firstLine="720"/>
      </w:pPr>
      <w:r>
        <w:t>EPA also reviews the application to ensure that the State/Tribe/Local has taken all necessary steps to modify its regulations and statutes, as needed, so that it has authority to implement electronic reporting and enforce the affected programs using electronic documents collected under its programs. This includes, among other things, an evaluation of the Attorney General’s certification under 40 CFR 3.1000(b)(1)(i).</w:t>
      </w:r>
    </w:p>
    <w:p w:rsidRPr="0031754D" w:rsidR="008C6BB1" w:rsidP="000E18F1" w:rsidRDefault="008C6BB1" w14:paraId="6BC27750" w14:textId="77777777">
      <w:pPr>
        <w:widowControl/>
      </w:pPr>
    </w:p>
    <w:p w:rsidRPr="00697085" w:rsidR="008C6BB1" w:rsidP="00932213" w:rsidRDefault="008C6BB1" w14:paraId="1E681ECB" w14:textId="038AD946">
      <w:pPr>
        <w:pStyle w:val="Heading1"/>
      </w:pPr>
      <w:r w:rsidRPr="0031754D">
        <w:br w:type="page"/>
      </w:r>
      <w:bookmarkStart w:name="_Toc296521695" w:id="48"/>
      <w:r w:rsidRPr="00697085">
        <w:lastRenderedPageBreak/>
        <w:fldChar w:fldCharType="begin"/>
      </w:r>
      <w:r w:rsidRPr="00697085">
        <w:instrText xml:space="preserve"> SEQ CHAPTER \h \r 1</w:instrText>
      </w:r>
      <w:r w:rsidRPr="00697085">
        <w:fldChar w:fldCharType="end"/>
      </w:r>
      <w:bookmarkStart w:name="_Toc510779257" w:id="49"/>
      <w:r w:rsidRPr="00932213">
        <w:t>NONDUPLICATION, CONSULTATIONS, AND OTHER COLLECTION CRITERIA</w:t>
      </w:r>
      <w:bookmarkEnd w:id="48"/>
      <w:bookmarkEnd w:id="49"/>
    </w:p>
    <w:p w:rsidRPr="0031754D" w:rsidR="008C6BB1" w:rsidP="00D95FF5" w:rsidRDefault="008C6BB1" w14:paraId="1B72066C" w14:textId="77777777">
      <w:pPr>
        <w:widowControl/>
        <w:ind w:left="720" w:hanging="720"/>
        <w:rPr>
          <w:b/>
        </w:rPr>
      </w:pPr>
    </w:p>
    <w:p w:rsidRPr="0031754D" w:rsidR="008C6BB1" w:rsidP="0058205F" w:rsidRDefault="008C6BB1" w14:paraId="006D2B50" w14:textId="651B9A9C">
      <w:pPr>
        <w:pStyle w:val="Heading2"/>
      </w:pPr>
      <w:bookmarkStart w:name="_1__8_" w:id="50"/>
      <w:bookmarkStart w:name="_Toc510779258" w:id="51"/>
      <w:bookmarkStart w:name="_Toc296521696" w:id="52"/>
      <w:bookmarkEnd w:id="50"/>
      <w:r w:rsidRPr="0031754D">
        <w:t>NONDUPLICATION</w:t>
      </w:r>
      <w:bookmarkEnd w:id="51"/>
      <w:bookmarkEnd w:id="52"/>
    </w:p>
    <w:p w:rsidRPr="0031754D" w:rsidR="008C6BB1" w:rsidP="00D95FF5" w:rsidRDefault="008C6BB1" w14:paraId="772359E0" w14:textId="77777777">
      <w:pPr>
        <w:widowControl/>
      </w:pPr>
    </w:p>
    <w:p w:rsidR="00EC7FFA" w:rsidP="00EC7FFA" w:rsidRDefault="00EC7FFA" w14:paraId="3B6A95FA" w14:textId="77777777">
      <w:pPr>
        <w:widowControl/>
        <w:ind w:firstLine="720"/>
      </w:pPr>
      <w:bookmarkStart w:name="_1__9_" w:id="53"/>
      <w:bookmarkEnd w:id="53"/>
      <w:r>
        <w:t>CROMERR establishes uniform, Agency-wide criteria for electronic document receiving systems, thereby minimizing the potential for duplication or redundancy across EPA or State/Tribe/Local programs. In addition, electronic reporting is voluntary, and will likely be used by facilities only if cost-effective and non-duplicative with their other compliance activities. CROMERR does not alter the reporting requirements under existing regulations and statutes, and does not affect whether a document must be created, submitted, or retained under existing 40 CFR provisions.</w:t>
      </w:r>
    </w:p>
    <w:p w:rsidRPr="0031754D" w:rsidR="00F623E1" w:rsidP="00D95FF5" w:rsidRDefault="00F623E1" w14:paraId="6E3202AC" w14:textId="77777777">
      <w:pPr>
        <w:widowControl/>
      </w:pPr>
    </w:p>
    <w:p w:rsidRPr="0031754D" w:rsidR="008C6BB1" w:rsidP="0058205F" w:rsidRDefault="008C6BB1" w14:paraId="0F9D815D" w14:textId="0DD7E18A">
      <w:pPr>
        <w:pStyle w:val="Heading2"/>
      </w:pPr>
      <w:bookmarkStart w:name="_Toc296521697" w:id="54"/>
      <w:bookmarkStart w:name="_Toc510779259" w:id="55"/>
      <w:r w:rsidRPr="0031754D">
        <w:t>PUBLIC NOTICE</w:t>
      </w:r>
      <w:bookmarkEnd w:id="54"/>
      <w:r w:rsidR="008F22F6">
        <w:t xml:space="preserve"> </w:t>
      </w:r>
      <w:r w:rsidRPr="008F22F6" w:rsidR="008F22F6">
        <w:t>REQUIRED PRIOR TO ICR SUBMISSION TO OMB</w:t>
      </w:r>
      <w:bookmarkEnd w:id="55"/>
    </w:p>
    <w:p w:rsidR="008C6BB1" w:rsidP="00D95FF5" w:rsidRDefault="008C6BB1" w14:paraId="28789072" w14:textId="77777777">
      <w:pPr>
        <w:widowControl/>
      </w:pPr>
    </w:p>
    <w:p w:rsidR="00EC7FFA" w:rsidP="00EC7FFA" w:rsidRDefault="00EC7FFA" w14:paraId="5BFBB81A" w14:textId="481509D0">
      <w:pPr>
        <w:widowControl/>
        <w:ind w:firstLine="720"/>
      </w:pPr>
      <w:r w:rsidRPr="00D332AE">
        <w:t xml:space="preserve">In compliance with the Paperwork Reduction Act of 1995 (PRA), EPA issued a public notice in the </w:t>
      </w:r>
      <w:r w:rsidRPr="00D332AE">
        <w:rPr>
          <w:i/>
        </w:rPr>
        <w:t>Federal Register</w:t>
      </w:r>
      <w:r w:rsidRPr="00D332AE">
        <w:t xml:space="preserve"> on </w:t>
      </w:r>
      <w:r w:rsidRPr="002D2D88">
        <w:t xml:space="preserve">January 15, </w:t>
      </w:r>
      <w:r w:rsidRPr="00467E8E">
        <w:t>2021</w:t>
      </w:r>
      <w:r w:rsidRPr="00AE3177" w:rsidDel="002D2D88">
        <w:t xml:space="preserve"> </w:t>
      </w:r>
      <w:r w:rsidRPr="00467E8E">
        <w:t>(86</w:t>
      </w:r>
      <w:r w:rsidRPr="0013325D">
        <w:t xml:space="preserve"> FR</w:t>
      </w:r>
      <w:r w:rsidR="00FA55A0">
        <w:t xml:space="preserve"> </w:t>
      </w:r>
      <w:r w:rsidRPr="002D2D88">
        <w:t>4066</w:t>
      </w:r>
      <w:r w:rsidRPr="00D332AE">
        <w:t>). The notice indicated that EPA was planning to submit an ICR, “Cross-Media Electronic Reporting Rule” (EPA ICR</w:t>
      </w:r>
      <w:r>
        <w:t> </w:t>
      </w:r>
      <w:r w:rsidRPr="00D332AE">
        <w:t>No.</w:t>
      </w:r>
      <w:r>
        <w:t> </w:t>
      </w:r>
      <w:r w:rsidRPr="002A221F">
        <w:t>2002</w:t>
      </w:r>
      <w:r w:rsidRPr="009802B5">
        <w:t>.0</w:t>
      </w:r>
      <w:r>
        <w:t>8</w:t>
      </w:r>
      <w:r w:rsidRPr="009802B5">
        <w:t>,</w:t>
      </w:r>
      <w:r w:rsidRPr="00DB4B6E">
        <w:t xml:space="preserve"> OMB Control No. 2025–0003), to the Office of Management and Budget (OMB) for review and approval in accordance with the </w:t>
      </w:r>
      <w:r w:rsidRPr="005E1358">
        <w:t>PRA. The notice also requested comments on the information collection and burden e</w:t>
      </w:r>
      <w:r w:rsidRPr="00A80F98">
        <w:t xml:space="preserve">stimates covered in the ICR. </w:t>
      </w:r>
      <w:r w:rsidRPr="003C354D">
        <w:t>The public comment period extended through</w:t>
      </w:r>
      <w:r>
        <w:t xml:space="preserve"> </w:t>
      </w:r>
      <w:r w:rsidRPr="00344F9A">
        <w:t>March 16, 2021</w:t>
      </w:r>
      <w:r>
        <w:t>. No public comments were received in response to the notice.</w:t>
      </w:r>
    </w:p>
    <w:p w:rsidRPr="00371876" w:rsidR="00BB40D1" w:rsidP="00D95FF5" w:rsidRDefault="00BB40D1" w14:paraId="5EB24414" w14:textId="77777777">
      <w:pPr>
        <w:widowControl/>
      </w:pPr>
    </w:p>
    <w:p w:rsidRPr="000E13E0" w:rsidR="008C6BB1" w:rsidP="0058205F" w:rsidRDefault="008C6BB1" w14:paraId="77EA98A4" w14:textId="77777777">
      <w:pPr>
        <w:pStyle w:val="Heading2"/>
      </w:pPr>
      <w:bookmarkStart w:name="_1__10_" w:id="56"/>
      <w:bookmarkStart w:name="_Toc510779260" w:id="57"/>
      <w:bookmarkEnd w:id="56"/>
      <w:r w:rsidRPr="000E13E0">
        <w:t>CONSULTATIONS</w:t>
      </w:r>
      <w:bookmarkEnd w:id="57"/>
    </w:p>
    <w:p w:rsidR="008C6BB1" w:rsidP="00D95FF5" w:rsidRDefault="008C6BB1" w14:paraId="7DEEC290" w14:textId="77777777">
      <w:pPr>
        <w:widowControl/>
      </w:pPr>
    </w:p>
    <w:p w:rsidRPr="007F44C3" w:rsidR="00EC7FFA" w:rsidP="00EC7FFA" w:rsidRDefault="00EC7FFA" w14:paraId="4A3CA7E8" w14:textId="77777777">
      <w:pPr>
        <w:widowControl/>
        <w:ind w:firstLine="720"/>
      </w:pPr>
      <w:r w:rsidRPr="00F86E7F">
        <w:t>Most of the underlying assumptions in this ICR (e.g., hour and cost burden estimates) are</w:t>
      </w:r>
      <w:r w:rsidRPr="00DE6442">
        <w:t xml:space="preserve"> based on EPA consultations with industr</w:t>
      </w:r>
      <w:r w:rsidRPr="001B5909">
        <w:t xml:space="preserve">y and </w:t>
      </w:r>
      <w:r>
        <w:t>States/Tribes/Locals</w:t>
      </w:r>
      <w:r w:rsidRPr="001B5909">
        <w:t xml:space="preserve"> during the development of </w:t>
      </w:r>
      <w:r>
        <w:t xml:space="preserve">the </w:t>
      </w:r>
      <w:r w:rsidRPr="00374106">
        <w:t xml:space="preserve">CROMERR </w:t>
      </w:r>
      <w:r>
        <w:t xml:space="preserve">requirements (i.e., the rulemaking process) </w:t>
      </w:r>
      <w:r w:rsidRPr="00374106">
        <w:t xml:space="preserve">and </w:t>
      </w:r>
      <w:r>
        <w:t xml:space="preserve">the </w:t>
      </w:r>
      <w:r w:rsidRPr="00374106">
        <w:t xml:space="preserve">renewal of previous CROMERR ICRs. </w:t>
      </w:r>
      <w:r w:rsidRPr="006B3E2D">
        <w:t>In developing this current ICR, EPA carefully reviewed all of the ICR’s data and assumptions and determined that a few should be strengthened based on additional cons</w:t>
      </w:r>
      <w:r w:rsidRPr="007F44C3">
        <w:t>ultations.</w:t>
      </w:r>
    </w:p>
    <w:p w:rsidRPr="00D435F6" w:rsidR="00EC7FFA" w:rsidP="00EC7FFA" w:rsidRDefault="00EC7FFA" w14:paraId="14024DD8" w14:textId="77777777">
      <w:pPr>
        <w:widowControl/>
      </w:pPr>
    </w:p>
    <w:p w:rsidR="00EC7FFA" w:rsidP="00EC7FFA" w:rsidRDefault="00EC7FFA" w14:paraId="377113C9" w14:textId="77777777">
      <w:pPr>
        <w:ind w:firstLine="720"/>
      </w:pPr>
      <w:r w:rsidRPr="00813974">
        <w:t xml:space="preserve">Table 1 identifies the organizations contacted. </w:t>
      </w:r>
    </w:p>
    <w:p w:rsidR="00CB647A" w:rsidP="00461B7B" w:rsidRDefault="00CB647A" w14:paraId="604514A2" w14:textId="501A901F">
      <w:pPr>
        <w:ind w:firstLine="720"/>
      </w:pPr>
    </w:p>
    <w:p w:rsidR="003C0A79" w:rsidP="00461B7B" w:rsidRDefault="003C0A79" w14:paraId="2617CAE8" w14:textId="77777777">
      <w:pPr>
        <w:ind w:firstLine="720"/>
      </w:pPr>
    </w:p>
    <w:p w:rsidRPr="0031754D" w:rsidR="008D2211" w:rsidRDefault="008D2211" w14:paraId="5535679D" w14:textId="1D466F74">
      <w:pPr>
        <w:keepNext/>
        <w:keepLines/>
        <w:widowControl/>
        <w:jc w:val="center"/>
        <w:rPr>
          <w:b/>
        </w:rPr>
      </w:pPr>
      <w:r>
        <w:rPr>
          <w:b/>
        </w:rPr>
        <w:lastRenderedPageBreak/>
        <w:t>Table 1</w:t>
      </w:r>
    </w:p>
    <w:p w:rsidRPr="0031754D" w:rsidR="008D2211" w:rsidRDefault="008D2211" w14:paraId="7CD4C6ED" w14:textId="7DE9790D">
      <w:pPr>
        <w:keepNext/>
        <w:keepLines/>
        <w:widowControl/>
        <w:jc w:val="center"/>
        <w:rPr>
          <w:b/>
        </w:rPr>
      </w:pPr>
      <w:r w:rsidRPr="0031754D">
        <w:rPr>
          <w:b/>
        </w:rPr>
        <w:t xml:space="preserve">Organizations EPA Contacted during the </w:t>
      </w:r>
      <w:r w:rsidRPr="00371876">
        <w:rPr>
          <w:b/>
        </w:rPr>
        <w:t>Development of this ICR</w:t>
      </w:r>
      <w:r w:rsidR="004F0878">
        <w:rPr>
          <w:b/>
        </w:rPr>
        <w:br/>
      </w:r>
      <w:r w:rsidR="0022380B">
        <w:rPr>
          <w:b/>
        </w:rPr>
        <w:t>(February</w:t>
      </w:r>
      <w:r w:rsidR="00FB5047">
        <w:rPr>
          <w:b/>
        </w:rPr>
        <w:t xml:space="preserve"> </w:t>
      </w:r>
      <w:r w:rsidR="00467E8E">
        <w:rPr>
          <w:b/>
        </w:rPr>
        <w:t>2021</w:t>
      </w:r>
      <w:r w:rsidRPr="0031754D">
        <w:rPr>
          <w:b/>
        </w:rPr>
        <w:t>)</w:t>
      </w:r>
    </w:p>
    <w:p w:rsidRPr="0031754D" w:rsidR="008D2211" w:rsidRDefault="008D2211" w14:paraId="09E06A96" w14:textId="77777777">
      <w:pPr>
        <w:keepNext/>
        <w:keepLines/>
        <w:widowControl/>
      </w:pPr>
    </w:p>
    <w:tbl>
      <w:tblPr>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6001"/>
        <w:gridCol w:w="1890"/>
        <w:gridCol w:w="1946"/>
      </w:tblGrid>
      <w:tr w:rsidRPr="0031754D" w:rsidR="008D2211" w:rsidTr="00AE3177" w14:paraId="7BF7FF04" w14:textId="77777777">
        <w:trPr>
          <w:cantSplit/>
          <w:tblHeader/>
          <w:jc w:val="center"/>
        </w:trPr>
        <w:tc>
          <w:tcPr>
            <w:tcW w:w="6001" w:type="dxa"/>
            <w:shd w:val="clear" w:color="auto" w:fill="auto"/>
            <w:vAlign w:val="center"/>
          </w:tcPr>
          <w:p w:rsidRPr="0031754D" w:rsidR="008D2211" w:rsidRDefault="008D2211" w14:paraId="0165B2F8" w14:textId="77777777">
            <w:pPr>
              <w:keepNext/>
              <w:keepLines/>
              <w:widowControl/>
              <w:spacing w:before="100" w:after="54"/>
              <w:jc w:val="center"/>
              <w:rPr>
                <w:sz w:val="22"/>
                <w:szCs w:val="22"/>
              </w:rPr>
            </w:pPr>
            <w:r w:rsidRPr="0031754D">
              <w:rPr>
                <w:b/>
                <w:bCs/>
                <w:sz w:val="22"/>
                <w:szCs w:val="22"/>
              </w:rPr>
              <w:t>Organization</w:t>
            </w:r>
          </w:p>
        </w:tc>
        <w:tc>
          <w:tcPr>
            <w:tcW w:w="1890" w:type="dxa"/>
            <w:shd w:val="clear" w:color="auto" w:fill="auto"/>
            <w:vAlign w:val="center"/>
          </w:tcPr>
          <w:p w:rsidRPr="0031754D" w:rsidR="008D2211" w:rsidRDefault="008D2211" w14:paraId="358F8998" w14:textId="77777777">
            <w:pPr>
              <w:keepNext/>
              <w:keepLines/>
              <w:widowControl/>
              <w:spacing w:before="100" w:after="54"/>
              <w:jc w:val="center"/>
              <w:rPr>
                <w:sz w:val="22"/>
                <w:szCs w:val="22"/>
              </w:rPr>
            </w:pPr>
            <w:r w:rsidRPr="0031754D">
              <w:rPr>
                <w:b/>
                <w:bCs/>
                <w:sz w:val="22"/>
                <w:szCs w:val="22"/>
              </w:rPr>
              <w:t>Contact Name</w:t>
            </w:r>
          </w:p>
        </w:tc>
        <w:tc>
          <w:tcPr>
            <w:tcW w:w="1946" w:type="dxa"/>
            <w:shd w:val="clear" w:color="auto" w:fill="auto"/>
            <w:vAlign w:val="center"/>
          </w:tcPr>
          <w:p w:rsidRPr="0031754D" w:rsidR="008D2211" w:rsidRDefault="008D2211" w14:paraId="5E9E5A38" w14:textId="77777777">
            <w:pPr>
              <w:keepNext/>
              <w:keepLines/>
              <w:widowControl/>
              <w:spacing w:before="100" w:after="54"/>
              <w:jc w:val="center"/>
              <w:rPr>
                <w:sz w:val="22"/>
                <w:szCs w:val="22"/>
              </w:rPr>
            </w:pPr>
            <w:r w:rsidRPr="0031754D">
              <w:rPr>
                <w:b/>
                <w:bCs/>
                <w:sz w:val="22"/>
                <w:szCs w:val="22"/>
              </w:rPr>
              <w:t>Phone Number</w:t>
            </w:r>
          </w:p>
        </w:tc>
      </w:tr>
      <w:tr w:rsidRPr="0031754D" w:rsidR="00476565" w:rsidTr="00AE3177" w14:paraId="6412040D" w14:textId="77777777">
        <w:trPr>
          <w:cantSplit/>
          <w:jc w:val="center"/>
        </w:trPr>
        <w:tc>
          <w:tcPr>
            <w:tcW w:w="9837" w:type="dxa"/>
            <w:gridSpan w:val="3"/>
            <w:shd w:val="clear" w:color="auto" w:fill="D0CECE"/>
            <w:vAlign w:val="center"/>
          </w:tcPr>
          <w:p w:rsidRPr="00DF5E91" w:rsidR="00476565" w:rsidDel="00DD2EF6" w:rsidRDefault="00476565" w14:paraId="7D814A72" w14:textId="77777777">
            <w:pPr>
              <w:keepNext/>
              <w:keepLines/>
              <w:widowControl/>
              <w:spacing w:before="100" w:after="54"/>
              <w:rPr>
                <w:b/>
                <w:sz w:val="22"/>
                <w:szCs w:val="22"/>
              </w:rPr>
            </w:pPr>
            <w:r>
              <w:rPr>
                <w:b/>
                <w:sz w:val="22"/>
                <w:szCs w:val="22"/>
              </w:rPr>
              <w:t>State/Local Agencies</w:t>
            </w:r>
          </w:p>
        </w:tc>
      </w:tr>
      <w:tr w:rsidRPr="0031754D" w:rsidR="00AE3177" w:rsidTr="00AE3177" w14:paraId="2111E823" w14:textId="77777777">
        <w:trPr>
          <w:cantSplit/>
          <w:jc w:val="center"/>
        </w:trPr>
        <w:tc>
          <w:tcPr>
            <w:tcW w:w="6001" w:type="dxa"/>
            <w:vAlign w:val="center"/>
          </w:tcPr>
          <w:p w:rsidRPr="002C46A9" w:rsidR="00AE3177" w:rsidP="00AE3177" w:rsidRDefault="00AE3177" w14:paraId="26291E59" w14:textId="77777777">
            <w:pPr>
              <w:keepNext/>
              <w:keepLines/>
              <w:widowControl/>
              <w:spacing w:before="100" w:after="54"/>
              <w:rPr>
                <w:sz w:val="22"/>
                <w:szCs w:val="22"/>
              </w:rPr>
            </w:pPr>
            <w:r>
              <w:rPr>
                <w:sz w:val="22"/>
                <w:szCs w:val="22"/>
              </w:rPr>
              <w:t>City of Nampa (Idaho)</w:t>
            </w:r>
          </w:p>
        </w:tc>
        <w:tc>
          <w:tcPr>
            <w:tcW w:w="1890" w:type="dxa"/>
            <w:vAlign w:val="center"/>
          </w:tcPr>
          <w:p w:rsidRPr="002C46A9" w:rsidR="00AE3177" w:rsidP="00AE3177" w:rsidRDefault="00AE3177" w14:paraId="127E0ED5" w14:textId="77777777">
            <w:pPr>
              <w:keepNext/>
              <w:keepLines/>
              <w:widowControl/>
              <w:spacing w:before="100" w:after="54"/>
              <w:rPr>
                <w:sz w:val="22"/>
                <w:szCs w:val="22"/>
              </w:rPr>
            </w:pPr>
            <w:r w:rsidRPr="002C46A9">
              <w:rPr>
                <w:sz w:val="22"/>
                <w:szCs w:val="22"/>
              </w:rPr>
              <w:t>Nathan Costner</w:t>
            </w:r>
          </w:p>
        </w:tc>
        <w:tc>
          <w:tcPr>
            <w:tcW w:w="1946" w:type="dxa"/>
            <w:vAlign w:val="center"/>
          </w:tcPr>
          <w:p w:rsidRPr="002C46A9" w:rsidR="00AE3177" w:rsidP="00AE3177" w:rsidRDefault="00AE3177" w14:paraId="090BB455" w14:textId="77777777">
            <w:pPr>
              <w:keepNext/>
              <w:keepLines/>
              <w:widowControl/>
              <w:spacing w:before="100" w:after="54"/>
              <w:jc w:val="center"/>
              <w:rPr>
                <w:sz w:val="22"/>
                <w:szCs w:val="22"/>
              </w:rPr>
            </w:pPr>
            <w:r w:rsidRPr="002C46A9">
              <w:rPr>
                <w:sz w:val="22"/>
                <w:szCs w:val="22"/>
              </w:rPr>
              <w:t>208-468-5842</w:t>
            </w:r>
          </w:p>
        </w:tc>
      </w:tr>
      <w:tr w:rsidRPr="0031754D" w:rsidR="00AE3177" w:rsidTr="00AE3177" w14:paraId="63116367" w14:textId="77777777">
        <w:trPr>
          <w:cantSplit/>
          <w:jc w:val="center"/>
        </w:trPr>
        <w:tc>
          <w:tcPr>
            <w:tcW w:w="6001" w:type="dxa"/>
            <w:vAlign w:val="center"/>
          </w:tcPr>
          <w:p w:rsidRPr="002C46A9" w:rsidR="00AE3177" w:rsidP="00AE3177" w:rsidRDefault="00AE3177" w14:paraId="47035697" w14:textId="77777777">
            <w:pPr>
              <w:keepNext/>
              <w:keepLines/>
              <w:widowControl/>
              <w:spacing w:before="100" w:after="54"/>
              <w:rPr>
                <w:sz w:val="22"/>
                <w:szCs w:val="22"/>
              </w:rPr>
            </w:pPr>
            <w:r w:rsidRPr="00C50108">
              <w:rPr>
                <w:sz w:val="22"/>
                <w:szCs w:val="22"/>
              </w:rPr>
              <w:t>Iowa Department of Natural Resources</w:t>
            </w:r>
          </w:p>
        </w:tc>
        <w:tc>
          <w:tcPr>
            <w:tcW w:w="1890" w:type="dxa"/>
            <w:vAlign w:val="center"/>
          </w:tcPr>
          <w:p w:rsidRPr="002C46A9" w:rsidR="00AE3177" w:rsidP="00AE3177" w:rsidRDefault="00AE3177" w14:paraId="661DAA75" w14:textId="77777777">
            <w:pPr>
              <w:keepNext/>
              <w:keepLines/>
              <w:widowControl/>
              <w:spacing w:before="100" w:after="54"/>
              <w:rPr>
                <w:sz w:val="22"/>
                <w:szCs w:val="22"/>
              </w:rPr>
            </w:pPr>
            <w:r w:rsidRPr="00C50108">
              <w:rPr>
                <w:sz w:val="22"/>
                <w:szCs w:val="22"/>
              </w:rPr>
              <w:t>Kevin Connolly</w:t>
            </w:r>
          </w:p>
        </w:tc>
        <w:tc>
          <w:tcPr>
            <w:tcW w:w="1946" w:type="dxa"/>
            <w:vAlign w:val="center"/>
          </w:tcPr>
          <w:p w:rsidRPr="002C46A9" w:rsidR="00AE3177" w:rsidP="00AE3177" w:rsidRDefault="00AE3177" w14:paraId="1B212EE9" w14:textId="77777777">
            <w:pPr>
              <w:keepNext/>
              <w:keepLines/>
              <w:widowControl/>
              <w:spacing w:before="100" w:after="54"/>
              <w:jc w:val="center"/>
              <w:rPr>
                <w:sz w:val="22"/>
                <w:szCs w:val="22"/>
              </w:rPr>
            </w:pPr>
            <w:r w:rsidRPr="00C50108">
              <w:rPr>
                <w:sz w:val="22"/>
                <w:szCs w:val="22"/>
              </w:rPr>
              <w:t>515-725-9569</w:t>
            </w:r>
            <w:r w:rsidRPr="00965A6F" w:rsidDel="00467E8E">
              <w:rPr>
                <w:sz w:val="22"/>
                <w:szCs w:val="22"/>
              </w:rPr>
              <w:t xml:space="preserve"> </w:t>
            </w:r>
          </w:p>
        </w:tc>
      </w:tr>
      <w:tr w:rsidRPr="0031754D" w:rsidR="00AE3177" w:rsidTr="00AE3177" w14:paraId="3DDE1448" w14:textId="77777777">
        <w:trPr>
          <w:cantSplit/>
          <w:jc w:val="center"/>
        </w:trPr>
        <w:tc>
          <w:tcPr>
            <w:tcW w:w="6001" w:type="dxa"/>
            <w:vAlign w:val="center"/>
          </w:tcPr>
          <w:p w:rsidRPr="002C46A9" w:rsidR="00AE3177" w:rsidP="00AE3177" w:rsidRDefault="00AE3177" w14:paraId="2D1F608D" w14:textId="77777777">
            <w:pPr>
              <w:keepNext/>
              <w:keepLines/>
              <w:widowControl/>
              <w:spacing w:before="100" w:after="54"/>
              <w:rPr>
                <w:sz w:val="22"/>
                <w:szCs w:val="22"/>
              </w:rPr>
            </w:pPr>
            <w:r w:rsidRPr="002C46A9">
              <w:rPr>
                <w:sz w:val="22"/>
                <w:szCs w:val="22"/>
              </w:rPr>
              <w:t>Kansas Department of Health and Environment</w:t>
            </w:r>
          </w:p>
        </w:tc>
        <w:tc>
          <w:tcPr>
            <w:tcW w:w="1890" w:type="dxa"/>
            <w:vAlign w:val="center"/>
          </w:tcPr>
          <w:p w:rsidRPr="002C46A9" w:rsidR="00AE3177" w:rsidP="00AE3177" w:rsidRDefault="00AE3177" w14:paraId="27C7DDE9" w14:textId="77777777">
            <w:pPr>
              <w:keepNext/>
              <w:keepLines/>
              <w:widowControl/>
              <w:spacing w:before="100" w:after="54"/>
              <w:rPr>
                <w:sz w:val="22"/>
                <w:szCs w:val="22"/>
              </w:rPr>
            </w:pPr>
            <w:r w:rsidRPr="002C46A9">
              <w:rPr>
                <w:sz w:val="22"/>
                <w:szCs w:val="22"/>
              </w:rPr>
              <w:t>Connie Ellis</w:t>
            </w:r>
            <w:r w:rsidRPr="00965A6F" w:rsidDel="00467E8E">
              <w:rPr>
                <w:sz w:val="22"/>
                <w:szCs w:val="22"/>
              </w:rPr>
              <w:t xml:space="preserve"> </w:t>
            </w:r>
          </w:p>
        </w:tc>
        <w:tc>
          <w:tcPr>
            <w:tcW w:w="1946" w:type="dxa"/>
            <w:vAlign w:val="center"/>
          </w:tcPr>
          <w:p w:rsidRPr="002C46A9" w:rsidR="00AE3177" w:rsidP="00AE3177" w:rsidRDefault="00AE3177" w14:paraId="39990192" w14:textId="77777777">
            <w:pPr>
              <w:keepNext/>
              <w:keepLines/>
              <w:widowControl/>
              <w:spacing w:before="100" w:after="54"/>
              <w:jc w:val="center"/>
              <w:rPr>
                <w:sz w:val="22"/>
                <w:szCs w:val="22"/>
              </w:rPr>
            </w:pPr>
            <w:r w:rsidRPr="002C46A9">
              <w:rPr>
                <w:sz w:val="22"/>
                <w:szCs w:val="22"/>
              </w:rPr>
              <w:t>785‐296‐1556</w:t>
            </w:r>
          </w:p>
        </w:tc>
      </w:tr>
      <w:tr w:rsidRPr="0031754D" w:rsidR="00AE3177" w:rsidTr="00AE3177" w14:paraId="44B8F2AD" w14:textId="77777777">
        <w:trPr>
          <w:cantSplit/>
          <w:jc w:val="center"/>
        </w:trPr>
        <w:tc>
          <w:tcPr>
            <w:tcW w:w="6001" w:type="dxa"/>
            <w:vAlign w:val="center"/>
          </w:tcPr>
          <w:p w:rsidRPr="002C46A9" w:rsidR="00AE3177" w:rsidP="00AE3177" w:rsidRDefault="00AE3177" w14:paraId="0BBCEA9F" w14:textId="77777777">
            <w:pPr>
              <w:keepNext/>
              <w:keepLines/>
              <w:widowControl/>
              <w:spacing w:before="100" w:after="54"/>
              <w:rPr>
                <w:sz w:val="22"/>
                <w:szCs w:val="22"/>
              </w:rPr>
            </w:pPr>
            <w:r w:rsidRPr="002C46A9">
              <w:rPr>
                <w:sz w:val="22"/>
                <w:szCs w:val="22"/>
              </w:rPr>
              <w:t>Mass</w:t>
            </w:r>
            <w:r>
              <w:rPr>
                <w:sz w:val="22"/>
                <w:szCs w:val="22"/>
              </w:rPr>
              <w:t>achusetts Department of Environmental Protection</w:t>
            </w:r>
          </w:p>
        </w:tc>
        <w:tc>
          <w:tcPr>
            <w:tcW w:w="1890" w:type="dxa"/>
            <w:vAlign w:val="center"/>
          </w:tcPr>
          <w:p w:rsidRPr="002C46A9" w:rsidR="00AE3177" w:rsidP="00AE3177" w:rsidRDefault="00AE3177" w14:paraId="69818EC8" w14:textId="77777777">
            <w:pPr>
              <w:keepNext/>
              <w:keepLines/>
              <w:widowControl/>
              <w:spacing w:before="100" w:after="54"/>
              <w:rPr>
                <w:sz w:val="22"/>
                <w:szCs w:val="22"/>
              </w:rPr>
            </w:pPr>
            <w:r w:rsidRPr="002C46A9">
              <w:rPr>
                <w:sz w:val="22"/>
                <w:szCs w:val="22"/>
              </w:rPr>
              <w:t>Victoria Phillips</w:t>
            </w:r>
          </w:p>
        </w:tc>
        <w:tc>
          <w:tcPr>
            <w:tcW w:w="1946" w:type="dxa"/>
            <w:vAlign w:val="center"/>
          </w:tcPr>
          <w:p w:rsidRPr="002C46A9" w:rsidR="00AE3177" w:rsidP="00AE3177" w:rsidRDefault="00AE3177" w14:paraId="2A4F7143" w14:textId="77777777">
            <w:pPr>
              <w:keepNext/>
              <w:keepLines/>
              <w:widowControl/>
              <w:spacing w:before="100" w:after="54"/>
              <w:jc w:val="center"/>
              <w:rPr>
                <w:sz w:val="22"/>
                <w:szCs w:val="22"/>
              </w:rPr>
            </w:pPr>
            <w:r w:rsidRPr="002C46A9">
              <w:rPr>
                <w:sz w:val="22"/>
                <w:szCs w:val="22"/>
              </w:rPr>
              <w:t>617-292-5956</w:t>
            </w:r>
          </w:p>
        </w:tc>
      </w:tr>
      <w:tr w:rsidRPr="0031754D" w:rsidR="00AE3177" w:rsidTr="00AE3177" w14:paraId="35AB8AA2" w14:textId="77777777">
        <w:trPr>
          <w:cantSplit/>
          <w:jc w:val="center"/>
        </w:trPr>
        <w:tc>
          <w:tcPr>
            <w:tcW w:w="6001" w:type="dxa"/>
            <w:vAlign w:val="center"/>
          </w:tcPr>
          <w:p w:rsidRPr="002C46A9" w:rsidR="00AE3177" w:rsidP="00AE3177" w:rsidRDefault="00AE3177" w14:paraId="0642C0CD" w14:textId="77777777">
            <w:pPr>
              <w:keepNext/>
              <w:keepLines/>
              <w:widowControl/>
              <w:spacing w:before="100" w:after="54"/>
              <w:rPr>
                <w:sz w:val="22"/>
                <w:szCs w:val="22"/>
              </w:rPr>
            </w:pPr>
            <w:r w:rsidRPr="002C46A9">
              <w:rPr>
                <w:sz w:val="22"/>
                <w:szCs w:val="22"/>
              </w:rPr>
              <w:t>Michigan Department of Environment, Great Lakes, and Energy</w:t>
            </w:r>
          </w:p>
        </w:tc>
        <w:tc>
          <w:tcPr>
            <w:tcW w:w="1890" w:type="dxa"/>
            <w:vAlign w:val="center"/>
          </w:tcPr>
          <w:p w:rsidRPr="002C46A9" w:rsidR="00AE3177" w:rsidP="00AE3177" w:rsidRDefault="00AE3177" w14:paraId="49EB25CE" w14:textId="77777777">
            <w:pPr>
              <w:keepNext/>
              <w:keepLines/>
              <w:widowControl/>
              <w:spacing w:before="100" w:after="54"/>
              <w:rPr>
                <w:sz w:val="22"/>
                <w:szCs w:val="22"/>
              </w:rPr>
            </w:pPr>
            <w:r w:rsidRPr="002C46A9">
              <w:rPr>
                <w:sz w:val="22"/>
                <w:szCs w:val="22"/>
              </w:rPr>
              <w:t>Sarah Ehinger</w:t>
            </w:r>
          </w:p>
        </w:tc>
        <w:tc>
          <w:tcPr>
            <w:tcW w:w="1946" w:type="dxa"/>
            <w:vAlign w:val="center"/>
          </w:tcPr>
          <w:p w:rsidRPr="002C46A9" w:rsidR="00AE3177" w:rsidP="00AE3177" w:rsidRDefault="00AE3177" w14:paraId="5D16258D" w14:textId="77777777">
            <w:pPr>
              <w:keepNext/>
              <w:keepLines/>
              <w:widowControl/>
              <w:spacing w:before="100" w:after="54"/>
              <w:jc w:val="center"/>
              <w:rPr>
                <w:sz w:val="22"/>
                <w:szCs w:val="22"/>
              </w:rPr>
            </w:pPr>
            <w:r w:rsidRPr="002C46A9">
              <w:rPr>
                <w:sz w:val="22"/>
                <w:szCs w:val="22"/>
              </w:rPr>
              <w:t>269‐216‐1341</w:t>
            </w:r>
          </w:p>
        </w:tc>
      </w:tr>
      <w:tr w:rsidRPr="0031754D" w:rsidR="00AE3177" w:rsidTr="00AE3177" w14:paraId="04193651" w14:textId="77777777">
        <w:trPr>
          <w:cantSplit/>
          <w:jc w:val="center"/>
        </w:trPr>
        <w:tc>
          <w:tcPr>
            <w:tcW w:w="6001" w:type="dxa"/>
            <w:vAlign w:val="center"/>
          </w:tcPr>
          <w:p w:rsidRPr="002C46A9" w:rsidR="00AE3177" w:rsidP="00AE3177" w:rsidRDefault="00AE3177" w14:paraId="10F23EB9" w14:textId="77777777">
            <w:pPr>
              <w:keepNext/>
              <w:keepLines/>
              <w:widowControl/>
              <w:spacing w:before="100" w:after="54"/>
              <w:rPr>
                <w:sz w:val="22"/>
                <w:szCs w:val="22"/>
              </w:rPr>
            </w:pPr>
            <w:r w:rsidRPr="002C46A9">
              <w:rPr>
                <w:sz w:val="22"/>
                <w:szCs w:val="22"/>
              </w:rPr>
              <w:t>Missouri Department of Natural Resources</w:t>
            </w:r>
          </w:p>
        </w:tc>
        <w:tc>
          <w:tcPr>
            <w:tcW w:w="1890" w:type="dxa"/>
            <w:vAlign w:val="center"/>
          </w:tcPr>
          <w:p w:rsidRPr="002C46A9" w:rsidR="00AE3177" w:rsidP="00AE3177" w:rsidRDefault="00AE3177" w14:paraId="385CF8D4" w14:textId="77777777">
            <w:pPr>
              <w:keepNext/>
              <w:keepLines/>
              <w:widowControl/>
              <w:spacing w:before="100" w:after="54"/>
              <w:rPr>
                <w:sz w:val="22"/>
                <w:szCs w:val="22"/>
              </w:rPr>
            </w:pPr>
            <w:r w:rsidRPr="002C46A9">
              <w:rPr>
                <w:sz w:val="22"/>
                <w:szCs w:val="22"/>
              </w:rPr>
              <w:t>Keith Bertels</w:t>
            </w:r>
          </w:p>
        </w:tc>
        <w:tc>
          <w:tcPr>
            <w:tcW w:w="1946" w:type="dxa"/>
            <w:vAlign w:val="center"/>
          </w:tcPr>
          <w:p w:rsidRPr="002C46A9" w:rsidR="00AE3177" w:rsidP="00AE3177" w:rsidRDefault="00AE3177" w14:paraId="61C2AAA4" w14:textId="77777777">
            <w:pPr>
              <w:keepNext/>
              <w:keepLines/>
              <w:widowControl/>
              <w:spacing w:before="100" w:after="54"/>
              <w:jc w:val="center"/>
              <w:rPr>
                <w:sz w:val="22"/>
                <w:szCs w:val="22"/>
              </w:rPr>
            </w:pPr>
            <w:r w:rsidRPr="002C46A9">
              <w:rPr>
                <w:sz w:val="22"/>
                <w:szCs w:val="22"/>
              </w:rPr>
              <w:t>573-526-4227</w:t>
            </w:r>
          </w:p>
        </w:tc>
      </w:tr>
      <w:tr w:rsidRPr="0031754D" w:rsidR="00AE3177" w:rsidTr="00AE3177" w14:paraId="27A57801" w14:textId="77777777">
        <w:trPr>
          <w:cantSplit/>
          <w:jc w:val="center"/>
        </w:trPr>
        <w:tc>
          <w:tcPr>
            <w:tcW w:w="6001" w:type="dxa"/>
            <w:vAlign w:val="center"/>
          </w:tcPr>
          <w:p w:rsidRPr="002C46A9" w:rsidR="00AE3177" w:rsidP="00AE3177" w:rsidRDefault="00AE3177" w14:paraId="564561A5" w14:textId="3AF05FAE">
            <w:pPr>
              <w:keepNext/>
              <w:keepLines/>
              <w:widowControl/>
              <w:spacing w:before="100" w:after="54"/>
              <w:rPr>
                <w:sz w:val="22"/>
                <w:szCs w:val="22"/>
              </w:rPr>
            </w:pPr>
            <w:r>
              <w:rPr>
                <w:sz w:val="22"/>
                <w:szCs w:val="22"/>
              </w:rPr>
              <w:t xml:space="preserve">South Carolina Department </w:t>
            </w:r>
            <w:r w:rsidRPr="002C46A9">
              <w:rPr>
                <w:sz w:val="22"/>
                <w:szCs w:val="22"/>
              </w:rPr>
              <w:t>of Health &amp; Environmental Control</w:t>
            </w:r>
          </w:p>
        </w:tc>
        <w:tc>
          <w:tcPr>
            <w:tcW w:w="1890" w:type="dxa"/>
            <w:vAlign w:val="center"/>
          </w:tcPr>
          <w:p w:rsidRPr="002C46A9" w:rsidR="00AE3177" w:rsidP="00AE3177" w:rsidRDefault="00AE3177" w14:paraId="3EBFD4D4" w14:textId="77777777">
            <w:pPr>
              <w:keepNext/>
              <w:keepLines/>
              <w:widowControl/>
              <w:spacing w:before="100" w:after="54"/>
              <w:rPr>
                <w:sz w:val="22"/>
                <w:szCs w:val="22"/>
              </w:rPr>
            </w:pPr>
            <w:r w:rsidRPr="002C46A9">
              <w:rPr>
                <w:sz w:val="22"/>
                <w:szCs w:val="22"/>
              </w:rPr>
              <w:t>Dale Stoudemire</w:t>
            </w:r>
          </w:p>
        </w:tc>
        <w:tc>
          <w:tcPr>
            <w:tcW w:w="1946" w:type="dxa"/>
            <w:vAlign w:val="center"/>
          </w:tcPr>
          <w:p w:rsidRPr="002C46A9" w:rsidR="00AE3177" w:rsidP="00AE3177" w:rsidRDefault="00AE3177" w14:paraId="60549358" w14:textId="77777777">
            <w:pPr>
              <w:keepNext/>
              <w:keepLines/>
              <w:widowControl/>
              <w:spacing w:before="100" w:after="54"/>
              <w:jc w:val="center"/>
              <w:rPr>
                <w:sz w:val="22"/>
                <w:szCs w:val="22"/>
              </w:rPr>
            </w:pPr>
            <w:r w:rsidRPr="002C46A9">
              <w:rPr>
                <w:sz w:val="22"/>
                <w:szCs w:val="22"/>
              </w:rPr>
              <w:t>803-898-4209</w:t>
            </w:r>
          </w:p>
        </w:tc>
      </w:tr>
      <w:tr w:rsidRPr="0031754D" w:rsidR="00AE3177" w:rsidTr="00AE3177" w14:paraId="7479741D" w14:textId="77777777">
        <w:trPr>
          <w:cantSplit/>
          <w:jc w:val="center"/>
        </w:trPr>
        <w:tc>
          <w:tcPr>
            <w:tcW w:w="6001" w:type="dxa"/>
            <w:vAlign w:val="center"/>
          </w:tcPr>
          <w:p w:rsidRPr="002C46A9" w:rsidR="00AE3177" w:rsidP="00AE3177" w:rsidRDefault="00AE3177" w14:paraId="11F97A75" w14:textId="77777777">
            <w:pPr>
              <w:keepNext/>
              <w:keepLines/>
              <w:widowControl/>
              <w:spacing w:before="100" w:after="54"/>
              <w:rPr>
                <w:sz w:val="22"/>
                <w:szCs w:val="22"/>
              </w:rPr>
            </w:pPr>
            <w:r w:rsidRPr="00467E8E">
              <w:rPr>
                <w:sz w:val="22"/>
                <w:szCs w:val="22"/>
              </w:rPr>
              <w:t>Sacramento Regional County Sanitation District (Regional San)</w:t>
            </w:r>
          </w:p>
        </w:tc>
        <w:tc>
          <w:tcPr>
            <w:tcW w:w="1890" w:type="dxa"/>
            <w:vAlign w:val="center"/>
          </w:tcPr>
          <w:p w:rsidRPr="002C46A9" w:rsidR="00AE3177" w:rsidP="00AE3177" w:rsidRDefault="00AE3177" w14:paraId="2ADBA7E8" w14:textId="77777777">
            <w:pPr>
              <w:keepNext/>
              <w:keepLines/>
              <w:widowControl/>
              <w:spacing w:before="100" w:after="54"/>
              <w:rPr>
                <w:sz w:val="22"/>
                <w:szCs w:val="22"/>
              </w:rPr>
            </w:pPr>
            <w:r w:rsidRPr="00467E8E">
              <w:rPr>
                <w:sz w:val="22"/>
                <w:szCs w:val="22"/>
              </w:rPr>
              <w:t>Nicole Sears</w:t>
            </w:r>
          </w:p>
        </w:tc>
        <w:tc>
          <w:tcPr>
            <w:tcW w:w="1946" w:type="dxa"/>
            <w:vAlign w:val="center"/>
          </w:tcPr>
          <w:p w:rsidRPr="002C46A9" w:rsidR="00AE3177" w:rsidP="00AE3177" w:rsidRDefault="00AE3177" w14:paraId="47C53B1C" w14:textId="77777777">
            <w:pPr>
              <w:keepNext/>
              <w:keepLines/>
              <w:widowControl/>
              <w:spacing w:before="100" w:after="54"/>
              <w:jc w:val="center"/>
              <w:rPr>
                <w:sz w:val="22"/>
                <w:szCs w:val="22"/>
              </w:rPr>
            </w:pPr>
            <w:r w:rsidRPr="00467E8E">
              <w:rPr>
                <w:sz w:val="22"/>
                <w:szCs w:val="22"/>
              </w:rPr>
              <w:t>916-876-7378</w:t>
            </w:r>
            <w:r w:rsidDel="00467E8E">
              <w:rPr>
                <w:sz w:val="22"/>
                <w:szCs w:val="22"/>
              </w:rPr>
              <w:t xml:space="preserve"> </w:t>
            </w:r>
          </w:p>
        </w:tc>
      </w:tr>
    </w:tbl>
    <w:p w:rsidR="00916308" w:rsidP="002352E4" w:rsidRDefault="00916308" w14:paraId="40B1448A" w14:textId="77777777">
      <w:pPr>
        <w:widowControl/>
        <w:ind w:firstLine="720"/>
      </w:pPr>
    </w:p>
    <w:p w:rsidR="00916308" w:rsidP="002352E4" w:rsidRDefault="00916308" w14:paraId="6B9F4735" w14:textId="77777777">
      <w:pPr>
        <w:widowControl/>
        <w:ind w:firstLine="720"/>
      </w:pPr>
    </w:p>
    <w:p w:rsidR="00EC7FFA" w:rsidP="00EC7FFA" w:rsidRDefault="00EC7FFA" w14:paraId="5B23ADD6" w14:textId="77777777">
      <w:pPr>
        <w:widowControl/>
        <w:ind w:firstLine="720"/>
      </w:pPr>
      <w:bookmarkStart w:name="_Toc296521699" w:id="58"/>
      <w:r w:rsidRPr="00770E2F">
        <w:t xml:space="preserve">The following paragraphs summarize the feedback obtained </w:t>
      </w:r>
      <w:r>
        <w:t xml:space="preserve">from State/Tribal/Local agencies </w:t>
      </w:r>
      <w:r w:rsidRPr="00770E2F">
        <w:t>on the burden associated with various information collection activities.</w:t>
      </w:r>
    </w:p>
    <w:p w:rsidR="00EC7FFA" w:rsidP="00EC7FFA" w:rsidRDefault="00EC7FFA" w14:paraId="02D0C3D6" w14:textId="77777777">
      <w:pPr>
        <w:widowControl/>
        <w:ind w:firstLine="720"/>
      </w:pPr>
    </w:p>
    <w:p w:rsidRPr="0031754D" w:rsidR="00EC7FFA" w:rsidP="00EC7FFA" w:rsidRDefault="00EC7FFA" w14:paraId="1DF59B19" w14:textId="77777777">
      <w:pPr>
        <w:keepNext/>
        <w:keepLines/>
        <w:widowControl/>
        <w:rPr>
          <w:b/>
        </w:rPr>
      </w:pPr>
      <w:r>
        <w:rPr>
          <w:b/>
        </w:rPr>
        <w:t>(1)</w:t>
      </w:r>
      <w:r>
        <w:rPr>
          <w:b/>
        </w:rPr>
        <w:tab/>
      </w:r>
      <w:r w:rsidRPr="00977CED">
        <w:rPr>
          <w:b/>
        </w:rPr>
        <w:t>Identity Proofing Activities</w:t>
      </w:r>
    </w:p>
    <w:p w:rsidR="00EC7FFA" w:rsidP="00EC7FFA" w:rsidRDefault="00EC7FFA" w14:paraId="724BC3F4" w14:textId="77777777">
      <w:pPr>
        <w:keepNext/>
        <w:keepLines/>
        <w:widowControl/>
        <w:rPr>
          <w:b/>
        </w:rPr>
      </w:pPr>
    </w:p>
    <w:p w:rsidR="00EC7FFA" w:rsidP="00EC7FFA" w:rsidRDefault="00EC7FFA" w14:paraId="5FA96F7C" w14:textId="77777777">
      <w:pPr>
        <w:keepLines/>
        <w:widowControl/>
        <w:numPr>
          <w:ilvl w:val="0"/>
          <w:numId w:val="56"/>
        </w:numPr>
        <w:tabs>
          <w:tab w:val="left" w:pos="360"/>
        </w:tabs>
      </w:pPr>
      <w:r w:rsidRPr="00E04BB1">
        <w:rPr>
          <w:b/>
          <w:i/>
        </w:rPr>
        <w:t>Receive, process, review, approve</w:t>
      </w:r>
      <w:r>
        <w:rPr>
          <w:b/>
          <w:i/>
        </w:rPr>
        <w:t>,</w:t>
      </w:r>
      <w:r w:rsidRPr="00E04BB1">
        <w:rPr>
          <w:b/>
          <w:i/>
        </w:rPr>
        <w:t xml:space="preserve"> and file a</w:t>
      </w:r>
      <w:r>
        <w:rPr>
          <w:b/>
          <w:i/>
        </w:rPr>
        <w:t xml:space="preserve"> paper </w:t>
      </w:r>
      <w:r w:rsidRPr="00E04BB1">
        <w:rPr>
          <w:b/>
          <w:i/>
        </w:rPr>
        <w:t>subscriber agreement</w:t>
      </w:r>
      <w:r>
        <w:rPr>
          <w:b/>
          <w:i/>
        </w:rPr>
        <w:t xml:space="preserve">. </w:t>
      </w:r>
      <w:r w:rsidRPr="001270AA">
        <w:t>EPA was</w:t>
      </w:r>
      <w:r>
        <w:t xml:space="preserve"> informed by four of the eight State/Tribal/Local agencies contacted that the </w:t>
      </w:r>
      <w:r w:rsidRPr="007E4A32">
        <w:t xml:space="preserve">ICR’s original burden for </w:t>
      </w:r>
      <w:r>
        <w:t>receiving</w:t>
      </w:r>
      <w:r w:rsidRPr="00587238">
        <w:t>, process</w:t>
      </w:r>
      <w:r>
        <w:t>ing</w:t>
      </w:r>
      <w:r w:rsidRPr="00587238">
        <w:t>, review</w:t>
      </w:r>
      <w:r>
        <w:t>ing, approving, and filing</w:t>
      </w:r>
      <w:r w:rsidRPr="00587238">
        <w:t xml:space="preserve"> a </w:t>
      </w:r>
      <w:r>
        <w:t xml:space="preserve">paper </w:t>
      </w:r>
      <w:r w:rsidRPr="00587238">
        <w:t xml:space="preserve">subscriber agreement </w:t>
      </w:r>
      <w:r>
        <w:t>(i.e., 10 minutes or 0.167 hour per paper subscriber agreement</w:t>
      </w:r>
      <w:r w:rsidRPr="007E4A32">
        <w:t>)</w:t>
      </w:r>
      <w:r>
        <w:t xml:space="preserve"> was a realistic national </w:t>
      </w:r>
      <w:r w:rsidRPr="001270AA">
        <w:t>average</w:t>
      </w:r>
      <w:r>
        <w:t xml:space="preserve">. Three State/Tribal/Local agencies indicated that the burden for this activity should be revised to 10-15 minutes, 15-20 minutes, or 22 minutes. One State/Tribal/Local agency did not provide feedback on this information collection activity. </w:t>
      </w:r>
      <w:r w:rsidRPr="00C400F6">
        <w:t xml:space="preserve">Based on the consultation information, the average burden for </w:t>
      </w:r>
      <w:r>
        <w:t>receiving</w:t>
      </w:r>
      <w:r w:rsidRPr="00587238">
        <w:t>, process</w:t>
      </w:r>
      <w:r>
        <w:t>ing</w:t>
      </w:r>
      <w:r w:rsidRPr="00587238">
        <w:t>, review</w:t>
      </w:r>
      <w:r>
        <w:t>ing, approving, and filing</w:t>
      </w:r>
      <w:r w:rsidRPr="00587238">
        <w:t xml:space="preserve"> a </w:t>
      </w:r>
      <w:r>
        <w:t xml:space="preserve">paper </w:t>
      </w:r>
      <w:r w:rsidRPr="00587238">
        <w:t>subscriber agreement</w:t>
      </w:r>
      <w:r w:rsidRPr="00C400F6">
        <w:t xml:space="preserve"> was </w:t>
      </w:r>
      <w:r>
        <w:t>estimated</w:t>
      </w:r>
      <w:r w:rsidRPr="0046316E">
        <w:t xml:space="preserve"> </w:t>
      </w:r>
      <w:r>
        <w:t xml:space="preserve">to be 12 minutes or </w:t>
      </w:r>
      <w:r w:rsidRPr="0046316E">
        <w:t>0.2004</w:t>
      </w:r>
      <w:r>
        <w:t xml:space="preserve"> hours per paper subscriber agreement.</w:t>
      </w:r>
    </w:p>
    <w:p w:rsidR="00EC7FFA" w:rsidP="00EC7FFA" w:rsidRDefault="00EC7FFA" w14:paraId="0226CE07" w14:textId="77777777">
      <w:pPr>
        <w:widowControl/>
        <w:tabs>
          <w:tab w:val="left" w:pos="360"/>
        </w:tabs>
        <w:ind w:left="360"/>
      </w:pPr>
    </w:p>
    <w:p w:rsidR="00EC7FFA" w:rsidP="00EC7FFA" w:rsidRDefault="00EC7FFA" w14:paraId="25BA9E30" w14:textId="68D304D7">
      <w:pPr>
        <w:widowControl/>
        <w:numPr>
          <w:ilvl w:val="0"/>
          <w:numId w:val="56"/>
        </w:numPr>
        <w:tabs>
          <w:tab w:val="left" w:pos="360"/>
        </w:tabs>
      </w:pPr>
      <w:r w:rsidRPr="00E04BB1">
        <w:rPr>
          <w:b/>
          <w:i/>
        </w:rPr>
        <w:t>Receive, process, review, approve</w:t>
      </w:r>
      <w:r>
        <w:rPr>
          <w:b/>
          <w:i/>
        </w:rPr>
        <w:t>,</w:t>
      </w:r>
      <w:r w:rsidRPr="00E04BB1">
        <w:rPr>
          <w:b/>
          <w:i/>
        </w:rPr>
        <w:t xml:space="preserve"> and file a</w:t>
      </w:r>
      <w:r>
        <w:rPr>
          <w:b/>
          <w:i/>
        </w:rPr>
        <w:t xml:space="preserve">n </w:t>
      </w:r>
      <w:r w:rsidR="009B1235">
        <w:rPr>
          <w:b/>
          <w:i/>
        </w:rPr>
        <w:t xml:space="preserve">electronic </w:t>
      </w:r>
      <w:r w:rsidRPr="00682A69">
        <w:rPr>
          <w:b/>
          <w:i/>
        </w:rPr>
        <w:t>ESA</w:t>
      </w:r>
      <w:r>
        <w:rPr>
          <w:b/>
          <w:i/>
        </w:rPr>
        <w:t xml:space="preserve">. </w:t>
      </w:r>
      <w:r w:rsidRPr="001270AA">
        <w:t>EPA was</w:t>
      </w:r>
      <w:r>
        <w:t xml:space="preserve"> informed by three of the eight State/Tribal/Local agencies contacted that the </w:t>
      </w:r>
      <w:r w:rsidRPr="007E4A32">
        <w:t xml:space="preserve">ICR’s </w:t>
      </w:r>
      <w:r>
        <w:t xml:space="preserve">original </w:t>
      </w:r>
      <w:r w:rsidRPr="007E4A32">
        <w:t xml:space="preserve">burden for </w:t>
      </w:r>
      <w:r w:rsidRPr="00DB29C1">
        <w:t xml:space="preserve">receiving, processing, reviewing, approving, and filing an </w:t>
      </w:r>
      <w:r w:rsidRPr="00DB29C1" w:rsidR="009B1235">
        <w:t xml:space="preserve">electronic </w:t>
      </w:r>
      <w:r w:rsidRPr="00DB29C1">
        <w:t>ESA</w:t>
      </w:r>
      <w:r w:rsidRPr="00587238">
        <w:t xml:space="preserve"> </w:t>
      </w:r>
      <w:r>
        <w:t xml:space="preserve">(i.e., 4 minutes or 0.0668 hours per </w:t>
      </w:r>
      <w:r w:rsidR="009B1235">
        <w:t xml:space="preserve">electronic </w:t>
      </w:r>
      <w:r>
        <w:t>ESA</w:t>
      </w:r>
      <w:r w:rsidRPr="007E4A32">
        <w:t>)</w:t>
      </w:r>
      <w:r>
        <w:t xml:space="preserve"> was a realistic national </w:t>
      </w:r>
      <w:r w:rsidRPr="001270AA">
        <w:t>average</w:t>
      </w:r>
      <w:r>
        <w:t xml:space="preserve">. One State/Tribal/Local agency indicated that the burden for this activity should be revised to 10-15 minutes. Four State/Tribal/Local agencies did not provide feedback on this information collection activity. </w:t>
      </w:r>
      <w:r w:rsidRPr="00C400F6">
        <w:t xml:space="preserve">Based on the consultation information, the average burden for </w:t>
      </w:r>
      <w:r>
        <w:t>receiving</w:t>
      </w:r>
      <w:r w:rsidRPr="00587238">
        <w:t>, process</w:t>
      </w:r>
      <w:r>
        <w:t>ing</w:t>
      </w:r>
      <w:r w:rsidRPr="00587238">
        <w:t>, review</w:t>
      </w:r>
      <w:r>
        <w:t>ing, approving, and filing</w:t>
      </w:r>
      <w:r w:rsidRPr="00587238">
        <w:t xml:space="preserve"> a</w:t>
      </w:r>
      <w:r>
        <w:t>n</w:t>
      </w:r>
      <w:r w:rsidRPr="00587238">
        <w:t xml:space="preserve"> </w:t>
      </w:r>
      <w:r w:rsidR="009B1235">
        <w:t xml:space="preserve">electronic </w:t>
      </w:r>
      <w:r>
        <w:t>ESA</w:t>
      </w:r>
      <w:r w:rsidRPr="00C400F6">
        <w:t xml:space="preserve"> </w:t>
      </w:r>
      <w:r>
        <w:t xml:space="preserve">was estimated to be 7 minutes or </w:t>
      </w:r>
      <w:r w:rsidRPr="00851F2C">
        <w:t>0.1169</w:t>
      </w:r>
      <w:r>
        <w:t xml:space="preserve"> hours per </w:t>
      </w:r>
      <w:r w:rsidR="009B1235">
        <w:t xml:space="preserve">electronic </w:t>
      </w:r>
      <w:r>
        <w:t>ESA.</w:t>
      </w:r>
    </w:p>
    <w:p w:rsidR="00EC7FFA" w:rsidP="00EC7FFA" w:rsidRDefault="00EC7FFA" w14:paraId="03536166" w14:textId="77777777">
      <w:pPr>
        <w:keepLines/>
        <w:widowControl/>
        <w:tabs>
          <w:tab w:val="left" w:pos="360"/>
        </w:tabs>
        <w:ind w:left="360"/>
      </w:pPr>
    </w:p>
    <w:p w:rsidRPr="0031754D" w:rsidR="00EC7FFA" w:rsidP="00EC7FFA" w:rsidRDefault="00EC7FFA" w14:paraId="30CC34E3" w14:textId="77777777">
      <w:pPr>
        <w:keepNext/>
        <w:keepLines/>
        <w:widowControl/>
        <w:rPr>
          <w:b/>
        </w:rPr>
      </w:pPr>
      <w:r>
        <w:rPr>
          <w:b/>
        </w:rPr>
        <w:t>(2</w:t>
      </w:r>
      <w:r w:rsidRPr="0031754D">
        <w:rPr>
          <w:b/>
        </w:rPr>
        <w:t>)</w:t>
      </w:r>
      <w:r w:rsidRPr="0031754D">
        <w:rPr>
          <w:b/>
        </w:rPr>
        <w:tab/>
      </w:r>
      <w:r>
        <w:rPr>
          <w:b/>
        </w:rPr>
        <w:t>Local Registration Authority Activities</w:t>
      </w:r>
    </w:p>
    <w:p w:rsidR="00EC7FFA" w:rsidP="00EC7FFA" w:rsidRDefault="00EC7FFA" w14:paraId="2515B01A" w14:textId="77777777">
      <w:pPr>
        <w:widowControl/>
        <w:tabs>
          <w:tab w:val="left" w:pos="720"/>
        </w:tabs>
        <w:ind w:left="720" w:hanging="720"/>
      </w:pPr>
    </w:p>
    <w:p w:rsidR="00EC7FFA" w:rsidP="00EC7FFA" w:rsidRDefault="00EC7FFA" w14:paraId="4C119270" w14:textId="77777777">
      <w:pPr>
        <w:keepLines/>
        <w:widowControl/>
        <w:numPr>
          <w:ilvl w:val="0"/>
          <w:numId w:val="56"/>
        </w:numPr>
        <w:tabs>
          <w:tab w:val="left" w:pos="360"/>
        </w:tabs>
      </w:pPr>
      <w:r w:rsidRPr="0070779B">
        <w:rPr>
          <w:b/>
          <w:i/>
        </w:rPr>
        <w:t>Receive, process, review, and a</w:t>
      </w:r>
      <w:r>
        <w:rPr>
          <w:b/>
          <w:i/>
        </w:rPr>
        <w:t>pprove certification of receipt</w:t>
      </w:r>
      <w:r w:rsidRPr="0070779B">
        <w:rPr>
          <w:b/>
          <w:i/>
        </w:rPr>
        <w:t xml:space="preserve"> and secure storage</w:t>
      </w:r>
      <w:r>
        <w:rPr>
          <w:b/>
          <w:i/>
        </w:rPr>
        <w:t xml:space="preserve">. </w:t>
      </w:r>
      <w:r w:rsidRPr="001270AA">
        <w:t>EPA was</w:t>
      </w:r>
      <w:r>
        <w:t xml:space="preserve"> informed by four of the eight State/Tribal/Local agencies contacted that the </w:t>
      </w:r>
      <w:r w:rsidRPr="007E4A32">
        <w:t xml:space="preserve">ICR’s original burden for </w:t>
      </w:r>
      <w:r>
        <w:t>receiving</w:t>
      </w:r>
      <w:r w:rsidRPr="00587238">
        <w:t>, process</w:t>
      </w:r>
      <w:r>
        <w:t>ing</w:t>
      </w:r>
      <w:r w:rsidRPr="00587238">
        <w:t>, review</w:t>
      </w:r>
      <w:r>
        <w:t xml:space="preserve">ing, and </w:t>
      </w:r>
      <w:r w:rsidRPr="00DB29C1">
        <w:t>approving a certification of receipt and secure storage</w:t>
      </w:r>
      <w:r>
        <w:t xml:space="preserve"> (i.e., 10 minutes or 0.167 hour per certification</w:t>
      </w:r>
      <w:r w:rsidRPr="007E4A32">
        <w:t>)</w:t>
      </w:r>
      <w:r>
        <w:t xml:space="preserve"> was a realistic national </w:t>
      </w:r>
      <w:r w:rsidRPr="001270AA">
        <w:t>average</w:t>
      </w:r>
      <w:r>
        <w:t xml:space="preserve">. The remaining four State/Tribal/Local agencies did not provide feedback on this information collection activity. </w:t>
      </w:r>
      <w:r w:rsidRPr="00C400F6">
        <w:t xml:space="preserve">Based on the consultation information, the average burden for </w:t>
      </w:r>
      <w:r>
        <w:t>receiving</w:t>
      </w:r>
      <w:r w:rsidRPr="00587238">
        <w:t>, process</w:t>
      </w:r>
      <w:r>
        <w:t>ing</w:t>
      </w:r>
      <w:r w:rsidRPr="00587238">
        <w:t>, review</w:t>
      </w:r>
      <w:r>
        <w:t xml:space="preserve">ing, and approving a certification of receipt and secure storage </w:t>
      </w:r>
      <w:r w:rsidRPr="00C400F6">
        <w:t xml:space="preserve">was </w:t>
      </w:r>
      <w:r>
        <w:t>not revised and thus, remained at 10 minutes or 0.167 hours per certification.</w:t>
      </w:r>
    </w:p>
    <w:p w:rsidR="00EC7FFA" w:rsidP="00EC7FFA" w:rsidRDefault="00EC7FFA" w14:paraId="592BA6FB" w14:textId="77777777">
      <w:pPr>
        <w:widowControl/>
        <w:ind w:firstLine="720"/>
      </w:pPr>
    </w:p>
    <w:p w:rsidR="00EC7FFA" w:rsidP="00EC7FFA" w:rsidRDefault="00EC7FFA" w14:paraId="7AB1D248" w14:textId="77777777">
      <w:pPr>
        <w:keepLines/>
        <w:widowControl/>
        <w:numPr>
          <w:ilvl w:val="0"/>
          <w:numId w:val="56"/>
        </w:numPr>
        <w:tabs>
          <w:tab w:val="left" w:pos="360"/>
        </w:tabs>
      </w:pPr>
      <w:r w:rsidRPr="00EC3B60">
        <w:rPr>
          <w:b/>
          <w:i/>
        </w:rPr>
        <w:t>Receive notification of breach of security or compromise</w:t>
      </w:r>
      <w:r>
        <w:rPr>
          <w:b/>
          <w:i/>
        </w:rPr>
        <w:t>d</w:t>
      </w:r>
      <w:r w:rsidRPr="00EC3B60">
        <w:rPr>
          <w:b/>
          <w:i/>
        </w:rPr>
        <w:t>/surrender</w:t>
      </w:r>
      <w:r>
        <w:rPr>
          <w:b/>
          <w:i/>
        </w:rPr>
        <w:t xml:space="preserve">ed </w:t>
      </w:r>
      <w:r w:rsidRPr="00EC3B60">
        <w:rPr>
          <w:b/>
          <w:i/>
        </w:rPr>
        <w:t>electronic signature device</w:t>
      </w:r>
      <w:r>
        <w:rPr>
          <w:b/>
          <w:i/>
        </w:rPr>
        <w:t>,</w:t>
      </w:r>
      <w:r w:rsidRPr="00EC3B60">
        <w:rPr>
          <w:b/>
          <w:i/>
        </w:rPr>
        <w:t xml:space="preserve"> and take action</w:t>
      </w:r>
      <w:r>
        <w:rPr>
          <w:b/>
          <w:i/>
        </w:rPr>
        <w:t xml:space="preserve">. </w:t>
      </w:r>
      <w:r w:rsidRPr="001270AA">
        <w:t>EPA was</w:t>
      </w:r>
      <w:r>
        <w:t xml:space="preserve"> informed by three of the eight State/Tribal/Local agencies contacted that the </w:t>
      </w:r>
      <w:r w:rsidRPr="007E4A32">
        <w:t xml:space="preserve">ICR’s original burden </w:t>
      </w:r>
      <w:r w:rsidRPr="00DB29C1">
        <w:t>for receiving a notification of breach of security or compromised/surrendered electronic signature device, and taking action</w:t>
      </w:r>
      <w:r w:rsidRPr="00EC3B60">
        <w:t xml:space="preserve"> </w:t>
      </w:r>
      <w:r>
        <w:t>(i.e., 1 hour per notification</w:t>
      </w:r>
      <w:r w:rsidRPr="007E4A32">
        <w:t>)</w:t>
      </w:r>
      <w:r>
        <w:t xml:space="preserve"> was a realistic national </w:t>
      </w:r>
      <w:r w:rsidRPr="001270AA">
        <w:t>average</w:t>
      </w:r>
      <w:r>
        <w:t xml:space="preserve">. One State/Tribal/Local agency indicated that the burden for this activity should be revised to 2.5 hours. Four State/Tribal/Local agencies did not provide feedback on this information collection activity. </w:t>
      </w:r>
      <w:r w:rsidRPr="00C400F6">
        <w:t xml:space="preserve">Based on the consultation information, the average burden for </w:t>
      </w:r>
      <w:r>
        <w:t>receiving a</w:t>
      </w:r>
      <w:r w:rsidRPr="00EC3B60">
        <w:t xml:space="preserve"> notification of breach of security or compromise</w:t>
      </w:r>
      <w:r>
        <w:t>d</w:t>
      </w:r>
      <w:r w:rsidRPr="00EC3B60">
        <w:t>/surrender</w:t>
      </w:r>
      <w:r>
        <w:t xml:space="preserve">ed </w:t>
      </w:r>
      <w:r w:rsidRPr="00EC3B60">
        <w:t>electronic signature device</w:t>
      </w:r>
      <w:r>
        <w:t>, and taking</w:t>
      </w:r>
      <w:r w:rsidRPr="00EC3B60">
        <w:t xml:space="preserve"> action </w:t>
      </w:r>
      <w:r w:rsidRPr="00C400F6">
        <w:t xml:space="preserve">was </w:t>
      </w:r>
      <w:r>
        <w:t>estimated to be 1.3841 hours per notification.</w:t>
      </w:r>
    </w:p>
    <w:p w:rsidR="00EC7FFA" w:rsidP="00EC7FFA" w:rsidRDefault="00EC7FFA" w14:paraId="12DD11F7" w14:textId="77777777">
      <w:pPr>
        <w:widowControl/>
        <w:ind w:firstLine="720"/>
      </w:pPr>
    </w:p>
    <w:p w:rsidR="00EC7FFA" w:rsidP="00EC7FFA" w:rsidRDefault="00EC7FFA" w14:paraId="4606E34F" w14:textId="77777777">
      <w:pPr>
        <w:keepLines/>
        <w:widowControl/>
        <w:numPr>
          <w:ilvl w:val="0"/>
          <w:numId w:val="56"/>
        </w:numPr>
        <w:tabs>
          <w:tab w:val="left" w:pos="360"/>
        </w:tabs>
      </w:pPr>
      <w:r w:rsidRPr="00EC3B60">
        <w:rPr>
          <w:b/>
          <w:i/>
        </w:rPr>
        <w:t>Receive application to designate LRA</w:t>
      </w:r>
      <w:r>
        <w:rPr>
          <w:b/>
          <w:i/>
        </w:rPr>
        <w:t xml:space="preserve">. </w:t>
      </w:r>
      <w:r w:rsidRPr="001270AA">
        <w:t>EPA was</w:t>
      </w:r>
      <w:r>
        <w:t xml:space="preserve"> informed by two of the eight State/Tribal/Local agencies contacted that the </w:t>
      </w:r>
      <w:r w:rsidRPr="007E4A32">
        <w:t xml:space="preserve">ICR’s original burden for </w:t>
      </w:r>
      <w:r w:rsidRPr="00DB29C1">
        <w:t>receiving an application to designate an LRA (</w:t>
      </w:r>
      <w:r>
        <w:t>i.e., 30 minutes or 0.50 hours per reporting firm</w:t>
      </w:r>
      <w:r w:rsidRPr="007E4A32">
        <w:t>)</w:t>
      </w:r>
      <w:r>
        <w:t xml:space="preserve"> was a realistic national </w:t>
      </w:r>
      <w:r w:rsidRPr="001270AA">
        <w:t>average</w:t>
      </w:r>
      <w:r>
        <w:t xml:space="preserve">. Six State/Tribal/Local agencies did not provide feedback on this information collection activity. </w:t>
      </w:r>
      <w:r w:rsidRPr="00C400F6">
        <w:t xml:space="preserve">Based on the consultation information, the average burden for </w:t>
      </w:r>
      <w:r>
        <w:t>receiving</w:t>
      </w:r>
      <w:r w:rsidRPr="00EC3B60">
        <w:t xml:space="preserve"> </w:t>
      </w:r>
      <w:r>
        <w:t xml:space="preserve">an </w:t>
      </w:r>
      <w:r w:rsidRPr="00EC3B60">
        <w:t xml:space="preserve">application to designate </w:t>
      </w:r>
      <w:r>
        <w:t xml:space="preserve">an </w:t>
      </w:r>
      <w:r w:rsidRPr="00EC3B60">
        <w:t xml:space="preserve">LRA </w:t>
      </w:r>
      <w:r w:rsidRPr="00C400F6">
        <w:t xml:space="preserve">was </w:t>
      </w:r>
      <w:r>
        <w:t>not revised and thus, remained at 30 minutes or 0.50 hours per reporting firm.</w:t>
      </w:r>
    </w:p>
    <w:p w:rsidR="00EC7FFA" w:rsidP="00EC7FFA" w:rsidRDefault="00EC7FFA" w14:paraId="114B187B" w14:textId="77777777">
      <w:pPr>
        <w:widowControl/>
        <w:ind w:firstLine="720"/>
      </w:pPr>
    </w:p>
    <w:p w:rsidRPr="0031754D" w:rsidR="00EC7FFA" w:rsidP="00EC7FFA" w:rsidRDefault="00EC7FFA" w14:paraId="08F6E4CE" w14:textId="77777777">
      <w:pPr>
        <w:keepNext/>
        <w:keepLines/>
        <w:widowControl/>
        <w:rPr>
          <w:b/>
        </w:rPr>
      </w:pPr>
      <w:r>
        <w:rPr>
          <w:b/>
        </w:rPr>
        <w:t>(3</w:t>
      </w:r>
      <w:r w:rsidRPr="0031754D">
        <w:rPr>
          <w:b/>
        </w:rPr>
        <w:t>)</w:t>
      </w:r>
      <w:r w:rsidRPr="0031754D">
        <w:rPr>
          <w:b/>
        </w:rPr>
        <w:tab/>
      </w:r>
      <w:r>
        <w:rPr>
          <w:b/>
        </w:rPr>
        <w:t>On-Going Management Activities</w:t>
      </w:r>
    </w:p>
    <w:p w:rsidR="00EC7FFA" w:rsidP="00EC7FFA" w:rsidRDefault="00EC7FFA" w14:paraId="02B45635" w14:textId="77777777">
      <w:pPr>
        <w:keepNext/>
        <w:widowControl/>
        <w:ind w:firstLine="720"/>
      </w:pPr>
    </w:p>
    <w:p w:rsidR="00EC7FFA" w:rsidP="00EC7FFA" w:rsidRDefault="00EC7FFA" w14:paraId="5B5BD88A" w14:textId="77777777">
      <w:pPr>
        <w:keepLines/>
        <w:widowControl/>
        <w:numPr>
          <w:ilvl w:val="0"/>
          <w:numId w:val="56"/>
        </w:numPr>
        <w:tabs>
          <w:tab w:val="left" w:pos="360"/>
        </w:tabs>
      </w:pPr>
      <w:r w:rsidRPr="00350D83">
        <w:rPr>
          <w:b/>
          <w:i/>
        </w:rPr>
        <w:t>Identify and resolve problems</w:t>
      </w:r>
      <w:r w:rsidRPr="00285888">
        <w:t xml:space="preserve"> </w:t>
      </w:r>
      <w:r w:rsidRPr="00285888">
        <w:rPr>
          <w:b/>
          <w:i/>
        </w:rPr>
        <w:t xml:space="preserve">related to completing the registration and </w:t>
      </w:r>
      <w:r>
        <w:rPr>
          <w:b/>
          <w:i/>
        </w:rPr>
        <w:t>identity</w:t>
      </w:r>
      <w:r w:rsidRPr="00285888">
        <w:rPr>
          <w:b/>
          <w:i/>
        </w:rPr>
        <w:t xml:space="preserve"> proofing processes</w:t>
      </w:r>
      <w:r>
        <w:rPr>
          <w:b/>
          <w:i/>
        </w:rPr>
        <w:t xml:space="preserve">. </w:t>
      </w:r>
      <w:r w:rsidRPr="001270AA">
        <w:t>EPA was</w:t>
      </w:r>
      <w:r>
        <w:t xml:space="preserve"> informed by six of the eight State/Tribal/Local agencies contacted that the </w:t>
      </w:r>
      <w:r w:rsidRPr="007E4A32">
        <w:t xml:space="preserve">ICR’s original burden for </w:t>
      </w:r>
      <w:r>
        <w:t>i</w:t>
      </w:r>
      <w:r w:rsidRPr="00350D83">
        <w:t>dentify</w:t>
      </w:r>
      <w:r>
        <w:t>ing and resolving</w:t>
      </w:r>
      <w:r w:rsidRPr="00350D83">
        <w:t xml:space="preserve"> problems</w:t>
      </w:r>
      <w:r w:rsidRPr="00587238">
        <w:t xml:space="preserve"> </w:t>
      </w:r>
      <w:r w:rsidRPr="00285888">
        <w:t xml:space="preserve">related to </w:t>
      </w:r>
      <w:r w:rsidRPr="00DB29C1">
        <w:t>completing the registration and identity proofing processes</w:t>
      </w:r>
      <w:r w:rsidRPr="00285888">
        <w:t xml:space="preserve"> </w:t>
      </w:r>
      <w:r>
        <w:t>(i.e., 1.2 hours per problem</w:t>
      </w:r>
      <w:r w:rsidRPr="007E4A32">
        <w:t>)</w:t>
      </w:r>
      <w:r>
        <w:t xml:space="preserve"> was a realistic national </w:t>
      </w:r>
      <w:r w:rsidRPr="001270AA">
        <w:t>average</w:t>
      </w:r>
      <w:r>
        <w:t xml:space="preserve">. One State/Tribal/Local agencies indicated that the burden for this activity should be revised to 1.5 hours. One State/Tribal/Local agency did not provide feedback on this information collection activity. </w:t>
      </w:r>
      <w:r w:rsidRPr="00C400F6">
        <w:t xml:space="preserve">Based on the consultation information, the average burden for </w:t>
      </w:r>
      <w:r>
        <w:t>i</w:t>
      </w:r>
      <w:r w:rsidRPr="00350D83">
        <w:t>dentify</w:t>
      </w:r>
      <w:r>
        <w:t>ing and resolving</w:t>
      </w:r>
      <w:r w:rsidRPr="00350D83">
        <w:t xml:space="preserve"> problems</w:t>
      </w:r>
      <w:r w:rsidRPr="00C400F6">
        <w:t xml:space="preserve"> was </w:t>
      </w:r>
      <w:r>
        <w:t>estimated to be 1.25 hours per problem.</w:t>
      </w:r>
    </w:p>
    <w:p w:rsidR="00EC7FFA" w:rsidP="00EC7FFA" w:rsidRDefault="00EC7FFA" w14:paraId="6D8F0332" w14:textId="77777777">
      <w:pPr>
        <w:widowControl/>
        <w:ind w:firstLine="720"/>
      </w:pPr>
    </w:p>
    <w:p w:rsidR="00EC7FFA" w:rsidP="00EC7FFA" w:rsidRDefault="00EC7FFA" w14:paraId="227A7693" w14:textId="77777777">
      <w:pPr>
        <w:keepLines/>
        <w:widowControl/>
        <w:numPr>
          <w:ilvl w:val="0"/>
          <w:numId w:val="56"/>
        </w:numPr>
        <w:tabs>
          <w:tab w:val="left" w:pos="360"/>
        </w:tabs>
      </w:pPr>
      <w:r w:rsidRPr="00350D83">
        <w:rPr>
          <w:b/>
          <w:i/>
        </w:rPr>
        <w:lastRenderedPageBreak/>
        <w:t>Respond to information requests</w:t>
      </w:r>
      <w:r>
        <w:rPr>
          <w:b/>
          <w:i/>
        </w:rPr>
        <w:t xml:space="preserve"> </w:t>
      </w:r>
      <w:r w:rsidRPr="0060095C">
        <w:rPr>
          <w:b/>
          <w:i/>
        </w:rPr>
        <w:t xml:space="preserve">related to understanding/other questions regarding the registration and </w:t>
      </w:r>
      <w:r>
        <w:rPr>
          <w:b/>
          <w:i/>
        </w:rPr>
        <w:t>identity</w:t>
      </w:r>
      <w:r w:rsidRPr="0060095C">
        <w:rPr>
          <w:b/>
          <w:i/>
        </w:rPr>
        <w:t xml:space="preserve"> proofing processes</w:t>
      </w:r>
      <w:r>
        <w:rPr>
          <w:b/>
          <w:i/>
        </w:rPr>
        <w:t xml:space="preserve">. </w:t>
      </w:r>
      <w:r w:rsidRPr="001270AA">
        <w:t>EPA was</w:t>
      </w:r>
      <w:r>
        <w:t xml:space="preserve"> informed by five of the eight State/Tribal/Local agencies contacted that the </w:t>
      </w:r>
      <w:r w:rsidRPr="007E4A32">
        <w:t xml:space="preserve">ICR’s original </w:t>
      </w:r>
      <w:r w:rsidRPr="00DB29C1">
        <w:t>burden for responding to information requests</w:t>
      </w:r>
      <w:r w:rsidRPr="00350D83">
        <w:t xml:space="preserve"> </w:t>
      </w:r>
      <w:r>
        <w:t>(i.e., 1.170 hours per request</w:t>
      </w:r>
      <w:r w:rsidRPr="007E4A32">
        <w:t>)</w:t>
      </w:r>
      <w:r>
        <w:t xml:space="preserve"> was a realistic national </w:t>
      </w:r>
      <w:r w:rsidRPr="001270AA">
        <w:t>average</w:t>
      </w:r>
      <w:r>
        <w:t xml:space="preserve">. However, one of them indicated that the hourly burden should be allocated to the managerial labor category, not the technical labor category. Two State/Tribal/Local agencies indicated that the burden for this activity should be revised to 0.0835 hours (5 minutes) or 1.5 hours. One State/Tribal/Local agencies did not provide feedback on this information collection activity. </w:t>
      </w:r>
      <w:r w:rsidRPr="00C400F6">
        <w:t xml:space="preserve">Based on the consultation information, the average burden for </w:t>
      </w:r>
      <w:r>
        <w:t>r</w:t>
      </w:r>
      <w:r w:rsidRPr="00350D83">
        <w:t>espond</w:t>
      </w:r>
      <w:r>
        <w:t>ing</w:t>
      </w:r>
      <w:r w:rsidRPr="00350D83">
        <w:t xml:space="preserve"> to information requests</w:t>
      </w:r>
      <w:r>
        <w:t xml:space="preserve"> </w:t>
      </w:r>
      <w:r w:rsidRPr="00C400F6">
        <w:t xml:space="preserve">was </w:t>
      </w:r>
      <w:r>
        <w:t>estimated to be 1.1169 hours per request.</w:t>
      </w:r>
    </w:p>
    <w:p w:rsidR="00EC7FFA" w:rsidP="00EC7FFA" w:rsidRDefault="00EC7FFA" w14:paraId="4F239DF9" w14:textId="77777777">
      <w:pPr>
        <w:widowControl/>
        <w:ind w:firstLine="720"/>
      </w:pPr>
    </w:p>
    <w:p w:rsidRPr="0031754D" w:rsidR="00EC7FFA" w:rsidP="00EC7FFA" w:rsidRDefault="00EC7FFA" w14:paraId="2470389E" w14:textId="77777777">
      <w:pPr>
        <w:keepNext/>
        <w:keepLines/>
        <w:widowControl/>
        <w:rPr>
          <w:b/>
        </w:rPr>
      </w:pPr>
      <w:r>
        <w:rPr>
          <w:b/>
        </w:rPr>
        <w:t>(4</w:t>
      </w:r>
      <w:r w:rsidRPr="0031754D">
        <w:rPr>
          <w:b/>
        </w:rPr>
        <w:t>)</w:t>
      </w:r>
      <w:r w:rsidRPr="0031754D">
        <w:rPr>
          <w:b/>
        </w:rPr>
        <w:tab/>
      </w:r>
      <w:r>
        <w:rPr>
          <w:b/>
        </w:rPr>
        <w:t>State/Local Electronic Document Receiving System Application Activities</w:t>
      </w:r>
    </w:p>
    <w:p w:rsidR="00EC7FFA" w:rsidP="00EC7FFA" w:rsidRDefault="00EC7FFA" w14:paraId="0038D31A" w14:textId="77777777">
      <w:pPr>
        <w:widowControl/>
        <w:ind w:firstLine="720"/>
      </w:pPr>
    </w:p>
    <w:p w:rsidRPr="0031754D" w:rsidR="00EC7FFA" w:rsidP="00EC7FFA" w:rsidRDefault="00EC7FFA" w14:paraId="1F074DC9" w14:textId="77777777">
      <w:pPr>
        <w:widowControl/>
        <w:numPr>
          <w:ilvl w:val="0"/>
          <w:numId w:val="56"/>
        </w:numPr>
        <w:tabs>
          <w:tab w:val="left" w:pos="360"/>
        </w:tabs>
      </w:pPr>
      <w:r w:rsidRPr="0003092F">
        <w:rPr>
          <w:b/>
          <w:i/>
        </w:rPr>
        <w:t xml:space="preserve">Read the CROMERR regulations. </w:t>
      </w:r>
      <w:r w:rsidRPr="007E4A32">
        <w:t xml:space="preserve">EPA </w:t>
      </w:r>
      <w:r>
        <w:t xml:space="preserve">was informed by seven of the eight State/Tribal/Local agencies contacted that </w:t>
      </w:r>
      <w:r w:rsidRPr="007E4A32">
        <w:t xml:space="preserve">the ICR’s original </w:t>
      </w:r>
      <w:r w:rsidRPr="00DB29C1">
        <w:t>burden for reading the regulations</w:t>
      </w:r>
      <w:r>
        <w:t xml:space="preserve"> (i.e., 9.130 hours of technical labor per State/Tribal/Local agency</w:t>
      </w:r>
      <w:r w:rsidRPr="007E4A32">
        <w:t>)</w:t>
      </w:r>
      <w:r>
        <w:t xml:space="preserve"> was a realistic national average. However, one of them indicated that the hourly burden should be allocated to the managerial labor category, not the technical labor category. The remaining State/Tribal/Local agency did not provide feedback on this information collection activity. </w:t>
      </w:r>
      <w:r w:rsidRPr="00C400F6">
        <w:t xml:space="preserve">Based on the consultation information, the average burden </w:t>
      </w:r>
      <w:r>
        <w:t xml:space="preserve">for reading the regulations </w:t>
      </w:r>
      <w:r w:rsidRPr="00C400F6">
        <w:t xml:space="preserve">was estimated to be </w:t>
      </w:r>
      <w:r>
        <w:t>4.0668 hours of managerial labor and 5.0501</w:t>
      </w:r>
      <w:r w:rsidDel="00015A10">
        <w:t xml:space="preserve"> </w:t>
      </w:r>
      <w:r>
        <w:t>hours of technical labor per State/Tribal/Local agency.</w:t>
      </w:r>
    </w:p>
    <w:p w:rsidR="00EC7FFA" w:rsidP="00EC7FFA" w:rsidRDefault="00EC7FFA" w14:paraId="763FDA7B" w14:textId="77777777">
      <w:pPr>
        <w:widowControl/>
        <w:tabs>
          <w:tab w:val="left" w:pos="360"/>
        </w:tabs>
      </w:pPr>
    </w:p>
    <w:p w:rsidR="00EC7FFA" w:rsidP="00404081" w:rsidRDefault="00EC7FFA" w14:paraId="0AAD8D55" w14:textId="7F24BC7D">
      <w:pPr>
        <w:pStyle w:val="ListParagraph"/>
        <w:widowControl/>
        <w:numPr>
          <w:ilvl w:val="0"/>
          <w:numId w:val="56"/>
        </w:numPr>
        <w:tabs>
          <w:tab w:val="left" w:pos="360"/>
        </w:tabs>
      </w:pPr>
      <w:r w:rsidRPr="00404081">
        <w:rPr>
          <w:b/>
          <w:i/>
        </w:rPr>
        <w:t xml:space="preserve">Upgrade existing electronic document receiving system or develop new electronic document receiving system to meet 40 CFR 3.2000 and apply for EPA program modification approval under 40 CFR 3.1000 (State agencies). </w:t>
      </w:r>
      <w:r w:rsidR="009C32C7">
        <w:rPr>
          <w:bCs/>
          <w:iCs/>
        </w:rPr>
        <w:t xml:space="preserve">Of the eight State/Tribal/Local agencies contacted, six were State agencies. </w:t>
      </w:r>
      <w:r w:rsidRPr="001270AA">
        <w:t>EPA was</w:t>
      </w:r>
      <w:r>
        <w:t xml:space="preserve"> informed by one of the </w:t>
      </w:r>
      <w:r w:rsidR="009C32C7">
        <w:t xml:space="preserve">six </w:t>
      </w:r>
      <w:r>
        <w:t xml:space="preserve">State agencies that the </w:t>
      </w:r>
      <w:r w:rsidRPr="007E4A32">
        <w:t xml:space="preserve">ICR’s original burden for </w:t>
      </w:r>
      <w:r w:rsidRPr="00DB29C1">
        <w:t>upgrading an existing electronic document receiving system or developing a new electronic document receiving system to meet 40 CFR 3.2000 and applying for EPA program modification approval</w:t>
      </w:r>
      <w:r w:rsidRPr="00D42AFB">
        <w:t xml:space="preserve"> </w:t>
      </w:r>
      <w:r>
        <w:t>(i.e., 331 hours per State agency</w:t>
      </w:r>
      <w:r w:rsidRPr="007E4A32">
        <w:t>)</w:t>
      </w:r>
      <w:r>
        <w:t xml:space="preserve"> </w:t>
      </w:r>
      <w:r w:rsidRPr="001270AA">
        <w:t xml:space="preserve">was a realistic </w:t>
      </w:r>
      <w:r>
        <w:t xml:space="preserve">national </w:t>
      </w:r>
      <w:r w:rsidRPr="001270AA">
        <w:t>average</w:t>
      </w:r>
      <w:r>
        <w:t xml:space="preserve">. Two State agencies indicated that the burden for this activity should be revised to 345 hours or 434 hours. The remaining </w:t>
      </w:r>
      <w:r w:rsidR="00AA102A">
        <w:t xml:space="preserve">three </w:t>
      </w:r>
      <w:r>
        <w:t xml:space="preserve">State agencies did not provide feedback on this information collection activity. </w:t>
      </w:r>
      <w:r w:rsidRPr="00C400F6">
        <w:t xml:space="preserve">Based on the consultation information, the average burden for </w:t>
      </w:r>
      <w:r>
        <w:t>upgrading</w:t>
      </w:r>
      <w:r w:rsidRPr="00D42AFB">
        <w:t xml:space="preserve"> </w:t>
      </w:r>
      <w:r>
        <w:t xml:space="preserve">an </w:t>
      </w:r>
      <w:r w:rsidRPr="00D42AFB">
        <w:t>existing electronic document receiving system or develop</w:t>
      </w:r>
      <w:r>
        <w:t>ing a</w:t>
      </w:r>
      <w:r w:rsidRPr="00D42AFB">
        <w:t xml:space="preserve"> new electronic document receiving system to meet 40 CFR 3.2000 and apply</w:t>
      </w:r>
      <w:r>
        <w:t>ing</w:t>
      </w:r>
      <w:r w:rsidRPr="00D42AFB">
        <w:t xml:space="preserve"> for EPA program modification approval </w:t>
      </w:r>
      <w:r>
        <w:t xml:space="preserve">was estimated to be 370 hours per State agency </w:t>
      </w:r>
      <w:bookmarkStart w:name="_Hlk68262559" w:id="59"/>
      <w:r>
        <w:t>(36.6680 hours of managerial time and 333.3340 hours of technical time)</w:t>
      </w:r>
      <w:bookmarkEnd w:id="59"/>
      <w:r>
        <w:t>.</w:t>
      </w:r>
    </w:p>
    <w:p w:rsidR="00EC7FFA" w:rsidP="00EC7FFA" w:rsidRDefault="00EC7FFA" w14:paraId="3F13B80A" w14:textId="77777777">
      <w:pPr>
        <w:widowControl/>
        <w:tabs>
          <w:tab w:val="left" w:pos="360"/>
        </w:tabs>
        <w:ind w:left="360"/>
      </w:pPr>
    </w:p>
    <w:p w:rsidR="00EC7FFA" w:rsidP="00EC7FFA" w:rsidRDefault="00EC7FFA" w14:paraId="72884061" w14:textId="03A96B44">
      <w:pPr>
        <w:widowControl/>
        <w:numPr>
          <w:ilvl w:val="0"/>
          <w:numId w:val="56"/>
        </w:numPr>
        <w:tabs>
          <w:tab w:val="left" w:pos="360"/>
        </w:tabs>
      </w:pPr>
      <w:r w:rsidRPr="00D42AFB">
        <w:rPr>
          <w:b/>
          <w:i/>
        </w:rPr>
        <w:t>Upgrade existing electronic document receiving system or develop new electronic document receiving system to meet 40 CFR 3.2000 and apply for EPA program modificatio</w:t>
      </w:r>
      <w:r>
        <w:rPr>
          <w:b/>
          <w:i/>
        </w:rPr>
        <w:t>n approval under 40 CFR 3.1000 (Tribal/Local agencies</w:t>
      </w:r>
      <w:r w:rsidRPr="007B6AB9">
        <w:rPr>
          <w:b/>
          <w:i/>
        </w:rPr>
        <w:t>)</w:t>
      </w:r>
      <w:r>
        <w:rPr>
          <w:b/>
          <w:i/>
        </w:rPr>
        <w:t xml:space="preserve">. </w:t>
      </w:r>
      <w:r w:rsidR="00AA102A">
        <w:rPr>
          <w:bCs/>
          <w:iCs/>
        </w:rPr>
        <w:t xml:space="preserve">Of the eight State/Tribal/Local agencies contacted, two were Tribal/Local agencies. </w:t>
      </w:r>
      <w:r w:rsidRPr="001270AA">
        <w:t>EPA was</w:t>
      </w:r>
      <w:r>
        <w:t xml:space="preserve"> informed by one of the </w:t>
      </w:r>
      <w:r w:rsidR="00AA102A">
        <w:t xml:space="preserve">two </w:t>
      </w:r>
      <w:r>
        <w:t xml:space="preserve">Tribal/Local agencies that the </w:t>
      </w:r>
      <w:r w:rsidRPr="007E4A32">
        <w:t xml:space="preserve">ICR’s original burden for </w:t>
      </w:r>
      <w:r w:rsidRPr="00DB29C1">
        <w:t>upgrading an existing electronic document receiving system or developing a new electronic document receiving system to meet 40 CFR 3.2000 and applying for EPA program modification approval</w:t>
      </w:r>
      <w:r w:rsidRPr="00D42AFB">
        <w:t xml:space="preserve"> </w:t>
      </w:r>
      <w:r>
        <w:t>(i.e., 331 hours per Tribal/Local agency</w:t>
      </w:r>
      <w:r w:rsidRPr="007E4A32">
        <w:t>)</w:t>
      </w:r>
      <w:r>
        <w:t xml:space="preserve"> </w:t>
      </w:r>
      <w:r w:rsidRPr="001270AA">
        <w:t xml:space="preserve">was a realistic </w:t>
      </w:r>
      <w:r>
        <w:t xml:space="preserve">national </w:t>
      </w:r>
      <w:r w:rsidRPr="001270AA">
        <w:t>average</w:t>
      </w:r>
      <w:r>
        <w:t xml:space="preserve">. The </w:t>
      </w:r>
      <w:r>
        <w:lastRenderedPageBreak/>
        <w:t>remaining Tribal/Local agenc</w:t>
      </w:r>
      <w:r w:rsidR="00AA102A">
        <w:t>y</w:t>
      </w:r>
      <w:r>
        <w:t xml:space="preserve"> did not provide feedback on this information collection activity. </w:t>
      </w:r>
      <w:r w:rsidRPr="00C400F6">
        <w:t xml:space="preserve">Based on the consultation information, the average burden for </w:t>
      </w:r>
      <w:r>
        <w:t>upgrading</w:t>
      </w:r>
      <w:r w:rsidRPr="00D42AFB">
        <w:t xml:space="preserve"> </w:t>
      </w:r>
      <w:r>
        <w:t xml:space="preserve">an </w:t>
      </w:r>
      <w:r w:rsidRPr="00D42AFB">
        <w:t>existing electronic document receiving system or develop</w:t>
      </w:r>
      <w:r>
        <w:t>ing a</w:t>
      </w:r>
      <w:r w:rsidRPr="00D42AFB">
        <w:t xml:space="preserve"> new electronic document receiving system to meet 40 CFR 3.2000 and apply</w:t>
      </w:r>
      <w:r>
        <w:t>ing</w:t>
      </w:r>
      <w:r w:rsidRPr="00D42AFB">
        <w:t xml:space="preserve"> for EPA program modification approval </w:t>
      </w:r>
      <w:r w:rsidRPr="00C400F6">
        <w:t xml:space="preserve">was </w:t>
      </w:r>
      <w:r>
        <w:t>not revised and thus, remained at 331 hours per Tribal/Local agency.</w:t>
      </w:r>
    </w:p>
    <w:p w:rsidR="00EC7FFA" w:rsidP="00EC7FFA" w:rsidRDefault="00EC7FFA" w14:paraId="701AC6E4" w14:textId="77777777">
      <w:pPr>
        <w:pStyle w:val="ListParagraph"/>
        <w:rPr>
          <w:b/>
          <w:i/>
        </w:rPr>
      </w:pPr>
    </w:p>
    <w:p w:rsidR="00EC7FFA" w:rsidP="00EC7FFA" w:rsidRDefault="00EC7FFA" w14:paraId="4E4D0A32" w14:textId="77777777">
      <w:pPr>
        <w:widowControl/>
        <w:numPr>
          <w:ilvl w:val="0"/>
          <w:numId w:val="56"/>
        </w:numPr>
        <w:tabs>
          <w:tab w:val="left" w:pos="360"/>
        </w:tabs>
      </w:pPr>
      <w:r w:rsidRPr="00DB1BEC">
        <w:rPr>
          <w:b/>
          <w:i/>
        </w:rPr>
        <w:t>Submit amendment to original application for EPA program modification approval under 40 CFR 3.1000</w:t>
      </w:r>
      <w:r>
        <w:rPr>
          <w:b/>
          <w:i/>
        </w:rPr>
        <w:t xml:space="preserve"> (when receiving notice from EPA </w:t>
      </w:r>
      <w:r w:rsidRPr="0018621E">
        <w:rPr>
          <w:b/>
          <w:i/>
        </w:rPr>
        <w:t xml:space="preserve">that </w:t>
      </w:r>
      <w:r>
        <w:rPr>
          <w:b/>
          <w:i/>
        </w:rPr>
        <w:t xml:space="preserve">the </w:t>
      </w:r>
      <w:r w:rsidRPr="0018621E">
        <w:rPr>
          <w:b/>
          <w:i/>
        </w:rPr>
        <w:t>application is incomplete or does not satisfy the requirements at 40 CFR 3.2000</w:t>
      </w:r>
      <w:r>
        <w:rPr>
          <w:b/>
          <w:i/>
        </w:rPr>
        <w:t xml:space="preserve">). </w:t>
      </w:r>
      <w:r w:rsidRPr="001270AA">
        <w:t>EPA was</w:t>
      </w:r>
      <w:r>
        <w:t xml:space="preserve"> informed by four of the eight State/Tribal/Local agencies contacted that the </w:t>
      </w:r>
      <w:r w:rsidRPr="007E4A32">
        <w:t xml:space="preserve">ICR’s original burden for </w:t>
      </w:r>
      <w:r w:rsidRPr="00DB29C1">
        <w:t>submitting an amendment to the original application for EPA program modification approval under 40 CFR 3.1000 (i.e., 24 hours per State/Tribal/Local agency)</w:t>
      </w:r>
      <w:r>
        <w:t xml:space="preserve"> was a realistic national </w:t>
      </w:r>
      <w:r w:rsidRPr="001270AA">
        <w:t>average</w:t>
      </w:r>
      <w:r>
        <w:t xml:space="preserve">. However, one of them indicated that the hourly burden should be re-allocated among the managerial and technical labor categories: 20 hours of managerial time and 4 hours of technical time. Four State/Tribal/Local agencies did not provide feedback on this information collection activity. </w:t>
      </w:r>
      <w:r w:rsidRPr="00C400F6">
        <w:t xml:space="preserve">Based on the consultation information, the average burden </w:t>
      </w:r>
      <w:r>
        <w:t>for s</w:t>
      </w:r>
      <w:r w:rsidRPr="00DB1BEC">
        <w:t>ubmit</w:t>
      </w:r>
      <w:r>
        <w:t>ting</w:t>
      </w:r>
      <w:r w:rsidRPr="00DB1BEC">
        <w:t xml:space="preserve"> </w:t>
      </w:r>
      <w:r>
        <w:t xml:space="preserve">an </w:t>
      </w:r>
      <w:r w:rsidRPr="00DB1BEC">
        <w:t xml:space="preserve">amendment to </w:t>
      </w:r>
      <w:r>
        <w:t xml:space="preserve">the </w:t>
      </w:r>
      <w:r w:rsidRPr="00DB1BEC">
        <w:t>original application for EPA program modification approval under 40</w:t>
      </w:r>
      <w:r>
        <w:t> </w:t>
      </w:r>
      <w:r w:rsidRPr="00DB1BEC">
        <w:t xml:space="preserve">CFR 3.1000 </w:t>
      </w:r>
      <w:r w:rsidRPr="00C400F6">
        <w:t xml:space="preserve">was </w:t>
      </w:r>
      <w:r>
        <w:t>not revised and thus, remained at 24 hours (11 hours of managerial time and 13 hours of technical time) per State/Tribal/Local agency.</w:t>
      </w:r>
    </w:p>
    <w:p w:rsidR="00EC7FFA" w:rsidP="00EC7FFA" w:rsidRDefault="00EC7FFA" w14:paraId="7C8CF342" w14:textId="77777777">
      <w:pPr>
        <w:widowControl/>
        <w:ind w:firstLine="720"/>
      </w:pPr>
    </w:p>
    <w:p w:rsidR="00EC7FFA" w:rsidP="00EC7FFA" w:rsidRDefault="00EC7FFA" w14:paraId="465D15AD" w14:textId="77777777">
      <w:pPr>
        <w:widowControl/>
        <w:numPr>
          <w:ilvl w:val="0"/>
          <w:numId w:val="56"/>
        </w:numPr>
        <w:tabs>
          <w:tab w:val="left" w:pos="360"/>
        </w:tabs>
      </w:pPr>
      <w:r w:rsidRPr="0003092F">
        <w:rPr>
          <w:b/>
          <w:i/>
        </w:rPr>
        <w:t>Submit notification to EPA about changes to laws, policies, or electronic document receiving systems that have the potential to affect program conformance with 40 CFR 3.2000</w:t>
      </w:r>
      <w:r w:rsidRPr="00982465">
        <w:rPr>
          <w:b/>
          <w:i/>
        </w:rPr>
        <w:t xml:space="preserve"> (State/Tribal/Local agencies with approved applications). </w:t>
      </w:r>
      <w:r w:rsidRPr="001270AA">
        <w:t>EPA was</w:t>
      </w:r>
      <w:r>
        <w:t xml:space="preserve"> informed by two of the eight State/Tribal/Local agencies contacted that the </w:t>
      </w:r>
      <w:r w:rsidRPr="007E4A32">
        <w:t xml:space="preserve">ICR’s original burden for </w:t>
      </w:r>
      <w:r w:rsidRPr="00DB29C1">
        <w:t>submitting a notification to EPA about changes to laws, policies, or electronic document receiving systems that have the potential to affect program conformance with 40 CFR 3.2000</w:t>
      </w:r>
      <w:r w:rsidRPr="00536AC8">
        <w:t xml:space="preserve"> </w:t>
      </w:r>
      <w:r>
        <w:t>(i.e., 11.39 hours per State/Tribal/Local agency</w:t>
      </w:r>
      <w:r w:rsidRPr="007E4A32">
        <w:t>)</w:t>
      </w:r>
      <w:r>
        <w:t xml:space="preserve"> was a realistic national average. Three State/Tribal/Local agencies indicated that the burden for this activity should be revised to 9.62 hours, 12 hours, or 48 hours. Three State/Tribal/Local agencies did not provide feedback on this information collection activity. </w:t>
      </w:r>
      <w:r w:rsidRPr="00C400F6">
        <w:t xml:space="preserve">Based on the consultation information, the average burden for </w:t>
      </w:r>
      <w:r>
        <w:t>s</w:t>
      </w:r>
      <w:r w:rsidRPr="00536AC8">
        <w:t>ubmit</w:t>
      </w:r>
      <w:r>
        <w:t>ting</w:t>
      </w:r>
      <w:r w:rsidRPr="00536AC8">
        <w:t xml:space="preserve"> </w:t>
      </w:r>
      <w:r>
        <w:t xml:space="preserve">a </w:t>
      </w:r>
      <w:r w:rsidRPr="00536AC8">
        <w:t xml:space="preserve">notification to EPA about changes to laws, policies, or electronic document receiving systems that have the potential to affect program conformance with 40 CFR 3.2000 </w:t>
      </w:r>
      <w:r w:rsidRPr="00C400F6">
        <w:t xml:space="preserve">was </w:t>
      </w:r>
      <w:r>
        <w:t>estimated to be 18.4686 hours per State/Tribal/Local agency.</w:t>
      </w:r>
    </w:p>
    <w:p w:rsidR="00EC7FFA" w:rsidP="00EC7FFA" w:rsidRDefault="00EC7FFA" w14:paraId="7C155A7F" w14:textId="77777777">
      <w:pPr>
        <w:widowControl/>
        <w:tabs>
          <w:tab w:val="left" w:pos="360"/>
        </w:tabs>
      </w:pPr>
    </w:p>
    <w:p w:rsidR="00EC7FFA" w:rsidP="00EC7FFA" w:rsidRDefault="00EC7FFA" w14:paraId="5A3DB35F" w14:textId="1E855033">
      <w:pPr>
        <w:widowControl/>
        <w:numPr>
          <w:ilvl w:val="0"/>
          <w:numId w:val="56"/>
        </w:numPr>
        <w:tabs>
          <w:tab w:val="left" w:pos="360"/>
        </w:tabs>
      </w:pPr>
      <w:r>
        <w:rPr>
          <w:b/>
          <w:i/>
        </w:rPr>
        <w:t>Capital cost for u</w:t>
      </w:r>
      <w:r w:rsidRPr="001D25A0">
        <w:rPr>
          <w:b/>
          <w:i/>
        </w:rPr>
        <w:t>pgrading or developing electro</w:t>
      </w:r>
      <w:r>
        <w:rPr>
          <w:b/>
          <w:i/>
        </w:rPr>
        <w:t>nic document receiving system (S</w:t>
      </w:r>
      <w:r w:rsidRPr="001D25A0">
        <w:rPr>
          <w:b/>
          <w:i/>
        </w:rPr>
        <w:t>tate agency)</w:t>
      </w:r>
      <w:r>
        <w:rPr>
          <w:b/>
          <w:i/>
        </w:rPr>
        <w:t xml:space="preserve">. </w:t>
      </w:r>
      <w:r w:rsidR="00BE4370">
        <w:rPr>
          <w:bCs/>
          <w:iCs/>
        </w:rPr>
        <w:t xml:space="preserve">Of the eight State/Tribal/Local agencies contacted, six were State agencies. </w:t>
      </w:r>
      <w:r w:rsidRPr="001270AA">
        <w:t>EPA was</w:t>
      </w:r>
      <w:r>
        <w:t xml:space="preserve"> informed by five of the </w:t>
      </w:r>
      <w:r w:rsidR="00BE4370">
        <w:t xml:space="preserve">six </w:t>
      </w:r>
      <w:r>
        <w:t xml:space="preserve">State agencies that the </w:t>
      </w:r>
      <w:r w:rsidRPr="007E4A32">
        <w:t xml:space="preserve">ICR’s </w:t>
      </w:r>
      <w:r w:rsidRPr="00DB29C1">
        <w:t>cost estimate for upgrading or developing an electronic document receiving system</w:t>
      </w:r>
      <w:r w:rsidRPr="008C14B2">
        <w:t xml:space="preserve"> </w:t>
      </w:r>
      <w:r>
        <w:t>(i.e., $184,100 per State agency</w:t>
      </w:r>
      <w:r w:rsidR="00F35106">
        <w:rPr>
          <w:rStyle w:val="FootnoteReference"/>
        </w:rPr>
        <w:footnoteReference w:id="8"/>
      </w:r>
      <w:r w:rsidRPr="007E4A32">
        <w:t>)</w:t>
      </w:r>
      <w:r>
        <w:t xml:space="preserve"> was a </w:t>
      </w:r>
      <w:r>
        <w:lastRenderedPageBreak/>
        <w:t xml:space="preserve">realistic national </w:t>
      </w:r>
      <w:r w:rsidRPr="001270AA">
        <w:t>average</w:t>
      </w:r>
      <w:r>
        <w:t xml:space="preserve">. </w:t>
      </w:r>
      <w:r w:rsidR="00BE4370">
        <w:t xml:space="preserve">The remaining </w:t>
      </w:r>
      <w:r>
        <w:t>State agenc</w:t>
      </w:r>
      <w:r w:rsidR="00BE4370">
        <w:t>y</w:t>
      </w:r>
      <w:r>
        <w:t xml:space="preserve"> did not provide feedback on costs associated with this activity. </w:t>
      </w:r>
      <w:r w:rsidRPr="00C400F6">
        <w:t xml:space="preserve">Based on the consultation information, the average </w:t>
      </w:r>
      <w:r>
        <w:t>cost for u</w:t>
      </w:r>
      <w:r w:rsidRPr="008C14B2">
        <w:t xml:space="preserve">pgrading or developing </w:t>
      </w:r>
      <w:r>
        <w:t xml:space="preserve">an </w:t>
      </w:r>
      <w:r w:rsidRPr="008C14B2">
        <w:t xml:space="preserve">electronic document receiving system </w:t>
      </w:r>
      <w:r>
        <w:t xml:space="preserve">was not revised and thus, remained at $184,100 per State agency. </w:t>
      </w:r>
    </w:p>
    <w:p w:rsidR="00EC7FFA" w:rsidP="00EC7FFA" w:rsidRDefault="00EC7FFA" w14:paraId="0C171975" w14:textId="77777777">
      <w:pPr>
        <w:widowControl/>
        <w:tabs>
          <w:tab w:val="left" w:pos="360"/>
        </w:tabs>
        <w:ind w:left="360"/>
      </w:pPr>
    </w:p>
    <w:p w:rsidR="00EC7FFA" w:rsidP="00EC7FFA" w:rsidRDefault="00EC7FFA" w14:paraId="6D385E17" w14:textId="6C3ED5F4">
      <w:pPr>
        <w:widowControl/>
        <w:numPr>
          <w:ilvl w:val="0"/>
          <w:numId w:val="56"/>
        </w:numPr>
        <w:tabs>
          <w:tab w:val="left" w:pos="360"/>
        </w:tabs>
      </w:pPr>
      <w:r>
        <w:rPr>
          <w:b/>
          <w:i/>
        </w:rPr>
        <w:t>Capital cost for u</w:t>
      </w:r>
      <w:r w:rsidRPr="001D25A0">
        <w:rPr>
          <w:b/>
          <w:i/>
        </w:rPr>
        <w:t>pgrading or developing electro</w:t>
      </w:r>
      <w:r>
        <w:rPr>
          <w:b/>
          <w:i/>
        </w:rPr>
        <w:t xml:space="preserve">nic document receiving system (Tribal/Local </w:t>
      </w:r>
      <w:r w:rsidRPr="001D25A0">
        <w:rPr>
          <w:b/>
          <w:i/>
        </w:rPr>
        <w:t>agency)</w:t>
      </w:r>
      <w:r>
        <w:rPr>
          <w:b/>
          <w:i/>
        </w:rPr>
        <w:t xml:space="preserve">. </w:t>
      </w:r>
      <w:r w:rsidR="001C1242">
        <w:rPr>
          <w:bCs/>
          <w:iCs/>
        </w:rPr>
        <w:t xml:space="preserve">Of the eight State/Tribal/Local agencies contacted, two were Tribal/Local agencies. </w:t>
      </w:r>
      <w:r w:rsidRPr="001270AA">
        <w:t>EPA was</w:t>
      </w:r>
      <w:r>
        <w:t xml:space="preserve"> informed by one of the </w:t>
      </w:r>
      <w:r w:rsidR="001C1242">
        <w:t xml:space="preserve">two </w:t>
      </w:r>
      <w:r>
        <w:t xml:space="preserve">Tribal/Local agencies that they opted </w:t>
      </w:r>
      <w:r w:rsidRPr="00C5428C">
        <w:t>to use Shared CROMERR Services</w:t>
      </w:r>
      <w:r>
        <w:t xml:space="preserve">, </w:t>
      </w:r>
      <w:r w:rsidRPr="00C5428C">
        <w:t>which has no capital cost</w:t>
      </w:r>
      <w:r>
        <w:t xml:space="preserve">s, </w:t>
      </w:r>
      <w:r w:rsidRPr="00C5428C">
        <w:t>only staff time</w:t>
      </w:r>
      <w:r>
        <w:t>. The remaining Tribal/Local agenc</w:t>
      </w:r>
      <w:r w:rsidR="001C1242">
        <w:t>y</w:t>
      </w:r>
      <w:r>
        <w:t xml:space="preserve"> did not provide feedback on the capital costs associated with</w:t>
      </w:r>
      <w:r w:rsidRPr="00FD449C">
        <w:t xml:space="preserve"> upgrading or developing electronic document receiving system</w:t>
      </w:r>
      <w:r>
        <w:t xml:space="preserve">. </w:t>
      </w:r>
      <w:r w:rsidR="007D0CD5">
        <w:t xml:space="preserve">Due to the lack of new information on </w:t>
      </w:r>
      <w:r w:rsidRPr="00DB29C1" w:rsidR="007D0CD5">
        <w:t xml:space="preserve">capital cost </w:t>
      </w:r>
      <w:r w:rsidRPr="00DB29C1" w:rsidR="00B80105">
        <w:t xml:space="preserve">incurred by </w:t>
      </w:r>
      <w:r w:rsidRPr="00DB29C1" w:rsidR="007D0CD5">
        <w:t xml:space="preserve">Tribal/Local agencies </w:t>
      </w:r>
      <w:r w:rsidRPr="00DB29C1" w:rsidR="00B80105">
        <w:t xml:space="preserve">in </w:t>
      </w:r>
      <w:r w:rsidRPr="00DB29C1" w:rsidR="007D0CD5">
        <w:t xml:space="preserve">upgrading </w:t>
      </w:r>
      <w:r w:rsidRPr="00DB29C1" w:rsidR="0048729A">
        <w:t xml:space="preserve">their existing electronic document receiving system </w:t>
      </w:r>
      <w:r w:rsidRPr="00DB29C1" w:rsidR="007D0CD5">
        <w:t>or developing a</w:t>
      </w:r>
      <w:r w:rsidRPr="00DB29C1" w:rsidR="0048729A">
        <w:t xml:space="preserve"> new</w:t>
      </w:r>
      <w:r w:rsidRPr="00DB29C1" w:rsidR="007D0CD5">
        <w:t xml:space="preserve"> electronic document receiving system</w:t>
      </w:r>
      <w:r w:rsidRPr="00DB29C1">
        <w:t>,</w:t>
      </w:r>
      <w:r>
        <w:t xml:space="preserve"> </w:t>
      </w:r>
      <w:r w:rsidR="007D0CD5">
        <w:t xml:space="preserve">this ICR relies on </w:t>
      </w:r>
      <w:r>
        <w:t xml:space="preserve">the capital cost </w:t>
      </w:r>
      <w:r w:rsidRPr="00EC77B1" w:rsidR="00EC77B1">
        <w:t>contained in the previously approved CROMERR ICR (i.e., EPA ICR Number 2002.0</w:t>
      </w:r>
      <w:r w:rsidR="00EC77B1">
        <w:t>7</w:t>
      </w:r>
      <w:r w:rsidRPr="00EC77B1" w:rsidR="00EC77B1">
        <w:t xml:space="preserve">, dated </w:t>
      </w:r>
      <w:r w:rsidR="00EC77B1">
        <w:t>May 14, 2018</w:t>
      </w:r>
      <w:r w:rsidRPr="00EC77B1" w:rsidR="00EC77B1">
        <w:t>)</w:t>
      </w:r>
      <w:r w:rsidR="00EC77B1">
        <w:t xml:space="preserve">. </w:t>
      </w:r>
      <w:r w:rsidR="00DC0E33">
        <w:t xml:space="preserve">Refer to Section 6(b) of this document for additional information on this capital cost. </w:t>
      </w:r>
    </w:p>
    <w:p w:rsidR="00EC7FFA" w:rsidP="00EC7FFA" w:rsidRDefault="00EC7FFA" w14:paraId="267E883A" w14:textId="77777777">
      <w:pPr>
        <w:pStyle w:val="ListParagraph"/>
      </w:pPr>
    </w:p>
    <w:p w:rsidR="00EC7FFA" w:rsidP="00EC7FFA" w:rsidRDefault="00EC7FFA" w14:paraId="5F3CD3E3" w14:textId="77777777">
      <w:pPr>
        <w:widowControl/>
        <w:ind w:firstLine="720"/>
      </w:pPr>
      <w:r w:rsidRPr="0031754D">
        <w:t xml:space="preserve">The </w:t>
      </w:r>
      <w:r>
        <w:t xml:space="preserve">above </w:t>
      </w:r>
      <w:r w:rsidRPr="0031754D">
        <w:t>feedback is reflected in the burden assumptions of this ICR, as appropriate</w:t>
      </w:r>
      <w:r>
        <w:t xml:space="preserve">. </w:t>
      </w:r>
      <w:r w:rsidRPr="0031754D">
        <w:t>Detailed information on EPA’s assumptions regarding these and other activities are fully discussed in Section 6 of this document</w:t>
      </w:r>
      <w:r>
        <w:t xml:space="preserve">. </w:t>
      </w:r>
    </w:p>
    <w:p w:rsidR="003320EF" w:rsidP="002352E4" w:rsidRDefault="003320EF" w14:paraId="01C10470" w14:textId="77777777">
      <w:pPr>
        <w:widowControl/>
        <w:ind w:firstLine="720"/>
      </w:pPr>
    </w:p>
    <w:p w:rsidRPr="0031754D" w:rsidR="008C6BB1" w:rsidP="003320EF" w:rsidRDefault="008C6BB1" w14:paraId="64D3F302" w14:textId="77777777">
      <w:pPr>
        <w:pStyle w:val="Heading2"/>
        <w:keepNext/>
      </w:pPr>
      <w:bookmarkStart w:name="_1__11_" w:id="60"/>
      <w:bookmarkStart w:name="_Toc510779261" w:id="61"/>
      <w:bookmarkEnd w:id="60"/>
      <w:r w:rsidRPr="0031754D">
        <w:t>EFFECTS OF LESS FREQUENT COLLECTION</w:t>
      </w:r>
      <w:bookmarkEnd w:id="58"/>
      <w:bookmarkEnd w:id="61"/>
    </w:p>
    <w:p w:rsidRPr="0031754D" w:rsidR="008C6BB1" w:rsidP="00A80F98" w:rsidRDefault="008C6BB1" w14:paraId="321E8805" w14:textId="77777777">
      <w:pPr>
        <w:keepNext/>
        <w:keepLines/>
        <w:widowControl/>
      </w:pPr>
    </w:p>
    <w:p w:rsidRPr="0031754D" w:rsidR="00D22B08" w:rsidP="00D22B08" w:rsidRDefault="00D22B08" w14:paraId="2B6545DA" w14:textId="77777777">
      <w:pPr>
        <w:keepNext/>
        <w:keepLines/>
        <w:widowControl/>
        <w:rPr>
          <w:b/>
        </w:rPr>
      </w:pPr>
      <w:r w:rsidRPr="0031754D">
        <w:rPr>
          <w:b/>
        </w:rPr>
        <w:t>(1)</w:t>
      </w:r>
      <w:r w:rsidRPr="0031754D">
        <w:rPr>
          <w:b/>
        </w:rPr>
        <w:tab/>
      </w:r>
      <w:r>
        <w:rPr>
          <w:b/>
        </w:rPr>
        <w:t>Registering with</w:t>
      </w:r>
      <w:r w:rsidRPr="00F623E1">
        <w:rPr>
          <w:b/>
        </w:rPr>
        <w:t xml:space="preserve"> EPA</w:t>
      </w:r>
      <w:r>
        <w:rPr>
          <w:b/>
        </w:rPr>
        <w:t xml:space="preserve"> Electronic Document </w:t>
      </w:r>
      <w:r w:rsidRPr="00F623E1">
        <w:rPr>
          <w:b/>
        </w:rPr>
        <w:t>Receiving System</w:t>
      </w:r>
    </w:p>
    <w:p w:rsidRPr="0031754D" w:rsidR="00D22B08" w:rsidP="00D22B08" w:rsidRDefault="00D22B08" w14:paraId="67357E48" w14:textId="77777777">
      <w:pPr>
        <w:keepNext/>
        <w:keepLines/>
        <w:widowControl/>
      </w:pPr>
    </w:p>
    <w:p w:rsidR="00D22B08" w:rsidP="00D22B08" w:rsidRDefault="00D22B08" w14:paraId="0A3A71F1" w14:textId="77777777">
      <w:pPr>
        <w:keepNext/>
        <w:keepLines/>
        <w:widowControl/>
        <w:ind w:firstLine="720"/>
      </w:pPr>
      <w:r w:rsidRPr="00F623E1">
        <w:t>Facilities must initially register with EPA</w:t>
      </w:r>
      <w:r>
        <w:t>’s</w:t>
      </w:r>
      <w:r w:rsidRPr="00F623E1">
        <w:t xml:space="preserve"> electronic document receiving system </w:t>
      </w:r>
      <w:r>
        <w:t xml:space="preserve">(i.e., CDX) </w:t>
      </w:r>
      <w:r w:rsidRPr="00F623E1">
        <w:t>to establish a user account</w:t>
      </w:r>
      <w:r>
        <w:t xml:space="preserve">. </w:t>
      </w:r>
      <w:r w:rsidRPr="00F623E1">
        <w:t>Registration information is collected at the time of registration (i.e.,</w:t>
      </w:r>
      <w:r>
        <w:t> </w:t>
      </w:r>
      <w:r w:rsidRPr="00F623E1">
        <w:t>a</w:t>
      </w:r>
      <w:r>
        <w:t> </w:t>
      </w:r>
      <w:r w:rsidRPr="00F623E1">
        <w:t>one-time event) and updated if needed</w:t>
      </w:r>
      <w:r>
        <w:t xml:space="preserve">. </w:t>
      </w:r>
      <w:r w:rsidRPr="00F623E1">
        <w:t>Because it is a one-time activity, the information cannot be collected less frequently</w:t>
      </w:r>
      <w:r>
        <w:t xml:space="preserve">. </w:t>
      </w:r>
      <w:r w:rsidRPr="00F623E1">
        <w:t>If this information were not collected, EPA would not have a way to learn the identity of the registrant and establish its account.</w:t>
      </w:r>
    </w:p>
    <w:p w:rsidRPr="0031754D" w:rsidR="00D22B08" w:rsidP="00D22B08" w:rsidRDefault="00D22B08" w14:paraId="7F31DF99" w14:textId="77777777">
      <w:pPr>
        <w:widowControl/>
      </w:pPr>
    </w:p>
    <w:p w:rsidRPr="0031754D" w:rsidR="00D22B08" w:rsidP="00D22B08" w:rsidRDefault="00D22B08" w14:paraId="375BE180" w14:textId="77777777">
      <w:pPr>
        <w:keepNext/>
        <w:keepLines/>
        <w:widowControl/>
        <w:numPr>
          <w:ilvl w:val="0"/>
          <w:numId w:val="38"/>
        </w:numPr>
        <w:tabs>
          <w:tab w:val="left" w:pos="1440"/>
        </w:tabs>
        <w:rPr>
          <w:b/>
        </w:rPr>
      </w:pPr>
      <w:r w:rsidRPr="00962CEB">
        <w:rPr>
          <w:b/>
        </w:rPr>
        <w:t>Compliance with Identity Proofing Requirements</w:t>
      </w:r>
    </w:p>
    <w:p w:rsidR="00D22B08" w:rsidP="00D22B08" w:rsidRDefault="00D22B08" w14:paraId="5AE6BB26" w14:textId="77777777">
      <w:pPr>
        <w:keepNext/>
        <w:keepLines/>
        <w:widowControl/>
      </w:pPr>
    </w:p>
    <w:p w:rsidR="00D22B08" w:rsidP="00D22B08" w:rsidRDefault="00D22B08" w14:paraId="60A67DDD" w14:textId="77777777">
      <w:pPr>
        <w:keepNext/>
        <w:keepLines/>
        <w:widowControl/>
        <w:ind w:firstLine="720"/>
      </w:pPr>
      <w:r>
        <w:t xml:space="preserve">Facilities must comply with the identity proofing provisions of CDX and 40 CFR 3.2000(b)(5), as applicable. These provisions provide that, in the case of priority reports for which an electronic signature device was used to create an electronic signature, a determination of identity must be made before the electronic document is received. It is critical that registrants submit the </w:t>
      </w:r>
      <w:r w:rsidRPr="00D36A4D">
        <w:t xml:space="preserve">identity proofing paperwork in advance of their priority reports so that the </w:t>
      </w:r>
      <w:r>
        <w:t>a</w:t>
      </w:r>
      <w:r w:rsidRPr="00D36A4D">
        <w:t>gency can establish a link between each registrant and its electronic signature device to hold them accountable for their submittals</w:t>
      </w:r>
      <w:r>
        <w:t xml:space="preserve">. </w:t>
      </w:r>
      <w:r w:rsidRPr="00D36A4D">
        <w:t xml:space="preserve">Facilities </w:t>
      </w:r>
      <w:r>
        <w:t xml:space="preserve">also </w:t>
      </w:r>
      <w:r w:rsidRPr="00D36A4D">
        <w:t xml:space="preserve">must report any compromise or surrender of its electronic signature device to EPA or </w:t>
      </w:r>
      <w:r>
        <w:t xml:space="preserve">State/Tribe/Local. </w:t>
      </w:r>
    </w:p>
    <w:p w:rsidR="00D22B08" w:rsidP="00D22B08" w:rsidRDefault="00D22B08" w14:paraId="6E37780D" w14:textId="77777777">
      <w:pPr>
        <w:widowControl/>
        <w:ind w:firstLine="720"/>
      </w:pPr>
    </w:p>
    <w:p w:rsidRPr="00D36A4D" w:rsidR="00D22B08" w:rsidP="00D22B08" w:rsidRDefault="00D22B08" w14:paraId="610572B9" w14:textId="605CD7F9">
      <w:pPr>
        <w:widowControl/>
        <w:ind w:firstLine="720"/>
      </w:pPr>
      <w:r w:rsidRPr="00D36A4D">
        <w:t xml:space="preserve">LRAs must report any breach of storage of its </w:t>
      </w:r>
      <w:r w:rsidR="00D1701E">
        <w:t xml:space="preserve">paper </w:t>
      </w:r>
      <w:r w:rsidRPr="00D36A4D">
        <w:t>subscriber agreements</w:t>
      </w:r>
      <w:r>
        <w:t xml:space="preserve">. </w:t>
      </w:r>
      <w:r w:rsidRPr="00D36A4D">
        <w:t>These are as</w:t>
      </w:r>
      <w:r>
        <w:noBreakHyphen/>
      </w:r>
      <w:r w:rsidRPr="00D36A4D">
        <w:t>needed submittals</w:t>
      </w:r>
      <w:r>
        <w:t xml:space="preserve">. </w:t>
      </w:r>
      <w:r w:rsidRPr="00D36A4D">
        <w:t xml:space="preserve">If these reports were not collected, EPA and </w:t>
      </w:r>
      <w:r>
        <w:t>States/Tribes/Locals</w:t>
      </w:r>
      <w:r w:rsidRPr="00D36A4D">
        <w:t xml:space="preserve"> would not have a way to learn about the signature compromise/surrender or storage breaches</w:t>
      </w:r>
      <w:r>
        <w:t xml:space="preserve">. </w:t>
      </w:r>
      <w:r w:rsidRPr="00D36A4D">
        <w:t xml:space="preserve">Hence, they would not be in a position to take follow up action as needed (e.g., to temporarily prevent </w:t>
      </w:r>
      <w:r w:rsidRPr="00D36A4D">
        <w:lastRenderedPageBreak/>
        <w:t>access to an account whose signature device has been compromised)</w:t>
      </w:r>
      <w:r>
        <w:t xml:space="preserve">. </w:t>
      </w:r>
      <w:r w:rsidRPr="00D36A4D">
        <w:t>This could result in the unauthorized use an electronic signature device.</w:t>
      </w:r>
    </w:p>
    <w:p w:rsidRPr="00D36A4D" w:rsidR="00D22B08" w:rsidP="00D22B08" w:rsidRDefault="00D22B08" w14:paraId="290F018B" w14:textId="77777777">
      <w:pPr>
        <w:widowControl/>
      </w:pPr>
    </w:p>
    <w:p w:rsidRPr="00D36A4D" w:rsidR="00D22B08" w:rsidP="00D22B08" w:rsidRDefault="00D22B08" w14:paraId="3FBAFF46" w14:textId="77777777">
      <w:pPr>
        <w:keepNext/>
        <w:widowControl/>
        <w:rPr>
          <w:b/>
        </w:rPr>
      </w:pPr>
      <w:r w:rsidRPr="00D36A4D">
        <w:rPr>
          <w:b/>
        </w:rPr>
        <w:t>(</w:t>
      </w:r>
      <w:r>
        <w:rPr>
          <w:b/>
        </w:rPr>
        <w:t>3</w:t>
      </w:r>
      <w:r w:rsidRPr="00D36A4D">
        <w:rPr>
          <w:b/>
        </w:rPr>
        <w:t>)</w:t>
      </w:r>
      <w:r w:rsidRPr="00D36A4D">
        <w:rPr>
          <w:b/>
        </w:rPr>
        <w:tab/>
        <w:t xml:space="preserve">Approval of </w:t>
      </w:r>
      <w:r>
        <w:rPr>
          <w:b/>
        </w:rPr>
        <w:t>State/Tribe/Local</w:t>
      </w:r>
      <w:r w:rsidRPr="00D36A4D">
        <w:rPr>
          <w:b/>
        </w:rPr>
        <w:t xml:space="preserve"> </w:t>
      </w:r>
      <w:r>
        <w:rPr>
          <w:b/>
        </w:rPr>
        <w:t xml:space="preserve">Electronic Document </w:t>
      </w:r>
      <w:r w:rsidRPr="00D36A4D">
        <w:rPr>
          <w:b/>
        </w:rPr>
        <w:t>Receiving System</w:t>
      </w:r>
      <w:r>
        <w:rPr>
          <w:b/>
        </w:rPr>
        <w:t xml:space="preserve"> Applications</w:t>
      </w:r>
    </w:p>
    <w:p w:rsidRPr="00D36A4D" w:rsidR="00D22B08" w:rsidP="00D22B08" w:rsidRDefault="00D22B08" w14:paraId="03DFE8BD" w14:textId="77777777">
      <w:pPr>
        <w:widowControl/>
      </w:pPr>
    </w:p>
    <w:p w:rsidRPr="00D36A4D" w:rsidR="00D22B08" w:rsidP="00D22B08" w:rsidRDefault="00D22B08" w14:paraId="3FF05900" w14:textId="77777777">
      <w:pPr>
        <w:widowControl/>
        <w:ind w:firstLine="720"/>
      </w:pPr>
      <w:bookmarkStart w:name="_1__12_" w:id="62"/>
      <w:bookmarkEnd w:id="62"/>
      <w:r>
        <w:t xml:space="preserve">CROMERR </w:t>
      </w:r>
      <w:r w:rsidRPr="00D36A4D">
        <w:t xml:space="preserve">sets forth timeframes for EPA receipt, review, and approval of </w:t>
      </w:r>
      <w:r>
        <w:t>State/Tribe/Local</w:t>
      </w:r>
      <w:r w:rsidRPr="00D36A4D">
        <w:t xml:space="preserve"> program modification applications to implement electronic </w:t>
      </w:r>
      <w:r>
        <w:t xml:space="preserve">document </w:t>
      </w:r>
      <w:r w:rsidRPr="00D36A4D">
        <w:t>receiving systems</w:t>
      </w:r>
      <w:r>
        <w:t>. States/Tribes/Locals</w:t>
      </w:r>
      <w:r w:rsidRPr="00D36A4D">
        <w:t xml:space="preserve"> that </w:t>
      </w:r>
      <w:r>
        <w:t xml:space="preserve">did </w:t>
      </w:r>
      <w:r w:rsidRPr="00D36A4D">
        <w:t xml:space="preserve">not have an </w:t>
      </w:r>
      <w:r>
        <w:t xml:space="preserve">electronic document receiving system in use or substantially developed on or before October 13, 2005 </w:t>
      </w:r>
      <w:r w:rsidRPr="00E85F1F">
        <w:t>must apply to EPA for program modification approval before receiving electronic documents (40 CFR 3.10000(a)(2)). If this frequency were not specified, EPA would not have assurance that States/Tribes/Locals are developing and using electronic document receiving systems that comply with CROMERR’s provisions at 40 CFR 3.2000.</w:t>
      </w:r>
      <w:r w:rsidRPr="00D36A4D">
        <w:t xml:space="preserve"> </w:t>
      </w:r>
    </w:p>
    <w:p w:rsidRPr="00D36A4D" w:rsidR="00F623E1" w:rsidP="000E18F1" w:rsidRDefault="00F623E1" w14:paraId="0D82AA57" w14:textId="77777777">
      <w:pPr>
        <w:widowControl/>
      </w:pPr>
    </w:p>
    <w:p w:rsidRPr="00D36A4D" w:rsidR="008C6BB1" w:rsidP="0058205F" w:rsidRDefault="008C6BB1" w14:paraId="68CD9196" w14:textId="65B1287E">
      <w:pPr>
        <w:pStyle w:val="Heading2"/>
      </w:pPr>
      <w:bookmarkStart w:name="_Toc510779262" w:id="63"/>
      <w:bookmarkStart w:name="_Toc296521700" w:id="64"/>
      <w:r w:rsidRPr="00D36A4D">
        <w:t>GENERAL GUIDELINES</w:t>
      </w:r>
      <w:bookmarkEnd w:id="63"/>
      <w:bookmarkEnd w:id="64"/>
    </w:p>
    <w:p w:rsidRPr="00D36A4D" w:rsidR="008C6BB1" w:rsidP="00741CCD" w:rsidRDefault="008C6BB1" w14:paraId="31571A5C" w14:textId="77777777">
      <w:pPr>
        <w:keepNext/>
        <w:widowControl/>
      </w:pPr>
    </w:p>
    <w:p w:rsidRPr="00D36A4D" w:rsidR="00D22B08" w:rsidP="00D22B08" w:rsidRDefault="00197295" w14:paraId="2D14CD6B" w14:textId="77C519D8">
      <w:pPr>
        <w:widowControl/>
        <w:ind w:firstLine="720"/>
      </w:pPr>
      <w:bookmarkStart w:name="_1__13_" w:id="65"/>
      <w:bookmarkEnd w:id="65"/>
      <w:r w:rsidRPr="00C90296">
        <w:t>With the following exception, t</w:t>
      </w:r>
      <w:r w:rsidRPr="00C90296" w:rsidR="00D22B08">
        <w:t xml:space="preserve">his ICR adheres to the guidelines </w:t>
      </w:r>
      <w:r w:rsidRPr="00C90296">
        <w:t>listed at 5 CFR 1320.5(d)(2).</w:t>
      </w:r>
      <w:r w:rsidRPr="00D36A4D" w:rsidR="00D22B08">
        <w:t xml:space="preserve"> </w:t>
      </w:r>
    </w:p>
    <w:p w:rsidRPr="00D36A4D" w:rsidR="00D22B08" w:rsidP="00D22B08" w:rsidRDefault="00D22B08" w14:paraId="12193BCB" w14:textId="77777777">
      <w:pPr>
        <w:widowControl/>
      </w:pPr>
    </w:p>
    <w:p w:rsidRPr="00D36A4D" w:rsidR="00D22B08" w:rsidP="00D22B08" w:rsidRDefault="00D22B08" w14:paraId="6D179DE1" w14:textId="77777777">
      <w:pPr>
        <w:widowControl/>
        <w:ind w:firstLine="720"/>
      </w:pPr>
      <w:r w:rsidRPr="00D36A4D">
        <w:t>EPA notes that subscriber agreements must</w:t>
      </w:r>
      <w:r>
        <w:t xml:space="preserve"> be kept on file until five </w:t>
      </w:r>
      <w:r w:rsidRPr="00D36A4D">
        <w:t>years after deactivation of the associated electronic signature d</w:t>
      </w:r>
      <w:r>
        <w:t>evice. A five-</w:t>
      </w:r>
      <w:r w:rsidRPr="00D36A4D">
        <w:t xml:space="preserve">year retention period is necessary to ensure that such records are available in case of an EPA or </w:t>
      </w:r>
      <w:r>
        <w:t>State/Tribe/Local</w:t>
      </w:r>
      <w:r w:rsidRPr="00D36A4D">
        <w:t xml:space="preserve"> enforcement action</w:t>
      </w:r>
      <w:r>
        <w:t xml:space="preserve">. </w:t>
      </w:r>
      <w:r w:rsidRPr="00D36A4D">
        <w:t>EPA recognizes that a registrant may use an electronic signature device in signing a range of enforcement-sensitive reports</w:t>
      </w:r>
      <w:r>
        <w:t xml:space="preserve">. </w:t>
      </w:r>
      <w:r w:rsidRPr="00D36A4D">
        <w:t xml:space="preserve">Certain reports may have relevance to an enforcement action long after it is submitted to EPA or </w:t>
      </w:r>
      <w:r>
        <w:t xml:space="preserve">State/Tribe/Local. </w:t>
      </w:r>
      <w:r w:rsidRPr="00D36A4D">
        <w:t xml:space="preserve">Because of this, EPA needed to establish a sufficiently long retention period for the subscriber agreements so that they would </w:t>
      </w:r>
      <w:r>
        <w:t xml:space="preserve">be </w:t>
      </w:r>
      <w:r w:rsidRPr="00D36A4D">
        <w:t>available for such enforcement actions.</w:t>
      </w:r>
    </w:p>
    <w:p w:rsidRPr="00D36A4D" w:rsidR="00F623E1" w:rsidP="00D95FF5" w:rsidRDefault="00F623E1" w14:paraId="5CE17535" w14:textId="77777777">
      <w:pPr>
        <w:widowControl/>
      </w:pPr>
    </w:p>
    <w:p w:rsidRPr="00D36A4D" w:rsidR="008C6BB1" w:rsidP="00D56481" w:rsidRDefault="008C6BB1" w14:paraId="505A5156" w14:textId="4B9A0C36">
      <w:pPr>
        <w:pStyle w:val="Heading2"/>
        <w:keepNext/>
      </w:pPr>
      <w:bookmarkStart w:name="_Toc510779263" w:id="66"/>
      <w:bookmarkStart w:name="_Toc296521701" w:id="67"/>
      <w:r w:rsidRPr="00D36A4D">
        <w:t>CONFIDENTIALITY</w:t>
      </w:r>
      <w:bookmarkEnd w:id="66"/>
      <w:bookmarkEnd w:id="67"/>
    </w:p>
    <w:p w:rsidRPr="00D36A4D" w:rsidR="008C6BB1" w:rsidP="00741CCD" w:rsidRDefault="008C6BB1" w14:paraId="33EF3D57" w14:textId="77777777">
      <w:pPr>
        <w:keepNext/>
        <w:keepLines/>
        <w:widowControl/>
      </w:pPr>
    </w:p>
    <w:p w:rsidR="00D22B08" w:rsidP="00D22B08" w:rsidRDefault="00D22B08" w14:paraId="48DFD355" w14:textId="77777777">
      <w:pPr>
        <w:keepNext/>
        <w:keepLines/>
        <w:widowControl/>
        <w:ind w:firstLine="720"/>
      </w:pPr>
      <w:bookmarkStart w:name="_1__14_" w:id="68"/>
      <w:bookmarkEnd w:id="68"/>
      <w:r>
        <w:t xml:space="preserve">If a confidentiality claim were asserted, </w:t>
      </w:r>
      <w:r w:rsidRPr="00D36A4D">
        <w:t xml:space="preserve">EPA </w:t>
      </w:r>
      <w:r>
        <w:t xml:space="preserve">would </w:t>
      </w:r>
      <w:r w:rsidRPr="00D36A4D">
        <w:t xml:space="preserve">treat the information in accordance with the confidentiality regulations </w:t>
      </w:r>
      <w:r>
        <w:t xml:space="preserve">at </w:t>
      </w:r>
      <w:r w:rsidRPr="00D36A4D">
        <w:t>40 CFR Part 2, Subpart B</w:t>
      </w:r>
      <w:r>
        <w:t xml:space="preserve">. </w:t>
      </w:r>
      <w:r w:rsidRPr="00D36A4D">
        <w:t xml:space="preserve">EPA also </w:t>
      </w:r>
      <w:r>
        <w:t>would</w:t>
      </w:r>
      <w:r w:rsidRPr="00D36A4D">
        <w:t xml:space="preserve"> ensure that the information collection procedures comply with the Privacy Act of 1974 and the OMB Circular</w:t>
      </w:r>
      <w:r>
        <w:t> </w:t>
      </w:r>
      <w:r w:rsidRPr="00D36A4D">
        <w:t>108.</w:t>
      </w:r>
    </w:p>
    <w:p w:rsidRPr="00D36A4D" w:rsidR="00F623E1" w:rsidP="00D95FF5" w:rsidRDefault="00F623E1" w14:paraId="32096644" w14:textId="77777777">
      <w:pPr>
        <w:widowControl/>
      </w:pPr>
    </w:p>
    <w:p w:rsidRPr="00D36A4D" w:rsidR="008C6BB1" w:rsidP="0058205F" w:rsidRDefault="008C6BB1" w14:paraId="2DA4FA46" w14:textId="392EAF5B">
      <w:pPr>
        <w:pStyle w:val="Heading2"/>
      </w:pPr>
      <w:bookmarkStart w:name="_Toc510779264" w:id="69"/>
      <w:bookmarkStart w:name="_Toc296521702" w:id="70"/>
      <w:r w:rsidRPr="00D36A4D">
        <w:t>SENSITIVE QUESTIONS</w:t>
      </w:r>
      <w:bookmarkEnd w:id="69"/>
      <w:bookmarkEnd w:id="70"/>
    </w:p>
    <w:p w:rsidRPr="00D36A4D" w:rsidR="008C6BB1" w:rsidP="00076E2E" w:rsidRDefault="008C6BB1" w14:paraId="2D22126B" w14:textId="77777777">
      <w:pPr>
        <w:keepNext/>
        <w:widowControl/>
      </w:pPr>
    </w:p>
    <w:p w:rsidRPr="003C6E20" w:rsidR="00D22B08" w:rsidP="00D22B08" w:rsidRDefault="00D22B08" w14:paraId="3B67FE1F" w14:textId="2095128C">
      <w:pPr>
        <w:widowControl/>
        <w:ind w:firstLine="720"/>
        <w:rPr>
          <w:sz w:val="20"/>
          <w:szCs w:val="20"/>
        </w:rPr>
      </w:pPr>
      <w:r w:rsidRPr="00D36A4D">
        <w:t>Persons registering with CDX are asked to provide knowledge-based information (e.g.,</w:t>
      </w:r>
      <w:r>
        <w:t> </w:t>
      </w:r>
      <w:r w:rsidRPr="00D36A4D">
        <w:t>date of birth) to ensure the security of their password, username, and other information supplied</w:t>
      </w:r>
      <w:r>
        <w:t xml:space="preserve">. </w:t>
      </w:r>
      <w:r w:rsidRPr="00D36A4D">
        <w:t>If the person loses his/her password or username, or otherwise needs to confirm his/her identity to EPA, EPA could use the knowledge-based information to confirm his/her identity.</w:t>
      </w:r>
    </w:p>
    <w:p w:rsidRPr="00D36A4D" w:rsidR="008C6BB1" w:rsidP="000E18F1" w:rsidRDefault="008C6BB1" w14:paraId="3FB5BC66" w14:textId="77777777">
      <w:pPr>
        <w:widowControl/>
      </w:pPr>
    </w:p>
    <w:p w:rsidRPr="00D36A4D" w:rsidR="008C6BB1" w:rsidP="00266D78" w:rsidRDefault="008C6BB1" w14:paraId="3A09641B" w14:textId="61B505C1">
      <w:pPr>
        <w:pStyle w:val="Heading1"/>
      </w:pPr>
      <w:bookmarkStart w:name="_Toc201152820" w:id="71"/>
      <w:bookmarkStart w:name="_Toc201153933" w:id="72"/>
      <w:bookmarkStart w:name="_Toc203626038" w:id="73"/>
      <w:bookmarkStart w:name="_Toc203626145" w:id="74"/>
      <w:bookmarkStart w:name="_Toc203711639" w:id="75"/>
      <w:bookmarkStart w:name="_Toc203715786" w:id="76"/>
      <w:bookmarkStart w:name="_Toc203723116" w:id="77"/>
      <w:r w:rsidRPr="00D36A4D">
        <w:br w:type="page"/>
      </w:r>
      <w:bookmarkStart w:name="_Toc510779265" w:id="78"/>
      <w:bookmarkStart w:name="_Toc296521703" w:id="79"/>
      <w:r w:rsidRPr="00D36A4D">
        <w:lastRenderedPageBreak/>
        <w:t>RESPONDENTS AND THE INFORMATION REQUESTED</w:t>
      </w:r>
      <w:bookmarkEnd w:id="78"/>
      <w:bookmarkEnd w:id="79"/>
    </w:p>
    <w:p w:rsidRPr="00D36A4D" w:rsidR="008C6BB1" w:rsidP="00D95FF5" w:rsidRDefault="008C6BB1" w14:paraId="15522B7D" w14:textId="77777777">
      <w:pPr>
        <w:widowControl/>
      </w:pPr>
    </w:p>
    <w:p w:rsidRPr="00D36A4D" w:rsidR="008C6BB1" w:rsidP="0058205F" w:rsidRDefault="008C6BB1" w14:paraId="0C5B1F6C" w14:textId="4495F2FE">
      <w:pPr>
        <w:pStyle w:val="Heading2"/>
      </w:pPr>
      <w:bookmarkStart w:name="_Toc510779266" w:id="80"/>
      <w:bookmarkStart w:name="_Toc296521704" w:id="81"/>
      <w:r w:rsidRPr="00D36A4D">
        <w:t>RESPONDENTS</w:t>
      </w:r>
      <w:r w:rsidR="00BB2163">
        <w:t>/</w:t>
      </w:r>
      <w:r w:rsidRPr="00D36A4D">
        <w:t>NAICS CODES</w:t>
      </w:r>
      <w:bookmarkEnd w:id="80"/>
      <w:bookmarkEnd w:id="81"/>
    </w:p>
    <w:p w:rsidRPr="00D36A4D" w:rsidR="008C6BB1" w:rsidP="00D95FF5" w:rsidRDefault="008C6BB1" w14:paraId="1ED130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36A4D" w:rsidR="00E47886" w:rsidP="00E47886" w:rsidRDefault="00E47886" w14:paraId="46E0F5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6A4D">
        <w:tab/>
        <w:t>The information collection requirements covered in this ICR will likely have broad applicability across industries</w:t>
      </w:r>
      <w:r>
        <w:t xml:space="preserve">. </w:t>
      </w:r>
      <w:r w:rsidRPr="00D36A4D">
        <w:t>Refer to Appendix A for a list of the North American Industry Classification System (NAICS) codes associated with industries most likely affected by these requirements.</w:t>
      </w:r>
    </w:p>
    <w:p w:rsidRPr="00D36A4D" w:rsidR="00E45473" w:rsidP="00D95FF5" w:rsidRDefault="00E45473" w14:paraId="50A828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36A4D" w:rsidR="008C6BB1" w:rsidP="0058205F" w:rsidRDefault="008C6BB1" w14:paraId="5E25D65E" w14:textId="4797D144">
      <w:pPr>
        <w:pStyle w:val="Heading2"/>
      </w:pPr>
      <w:bookmarkStart w:name="_Toc510779267" w:id="82"/>
      <w:bookmarkStart w:name="_Toc296521705" w:id="83"/>
      <w:r w:rsidRPr="00D36A4D">
        <w:t>INFORMATION REQUESTED</w:t>
      </w:r>
      <w:bookmarkEnd w:id="82"/>
      <w:bookmarkEnd w:id="83"/>
    </w:p>
    <w:p w:rsidR="008C6BB1" w:rsidP="00D95FF5" w:rsidRDefault="008C6BB1" w14:paraId="6C9DAC43" w14:textId="77777777">
      <w:pPr>
        <w:widowControl/>
      </w:pPr>
    </w:p>
    <w:p w:rsidR="00E47886" w:rsidP="00E47886" w:rsidRDefault="00E47886" w14:paraId="09AADDD8" w14:textId="77777777">
      <w:pPr>
        <w:widowControl/>
        <w:ind w:firstLine="720"/>
      </w:pPr>
      <w:r>
        <w:t>Following is a description of the data items and activities associated with the information collection requirements covered in this ICR. Refer to Section 1(b) for the types of respondents examined in this subsection.</w:t>
      </w:r>
    </w:p>
    <w:p w:rsidRPr="00D36A4D" w:rsidR="00E47886" w:rsidP="00E47886" w:rsidRDefault="00E47886" w14:paraId="7B0D5AA4" w14:textId="77777777">
      <w:pPr>
        <w:widowControl/>
      </w:pPr>
    </w:p>
    <w:p w:rsidRPr="00D36A4D" w:rsidR="00E47886" w:rsidP="00E47886" w:rsidRDefault="00E47886" w14:paraId="4A5B481A" w14:textId="77777777">
      <w:pPr>
        <w:widowControl/>
        <w:rPr>
          <w:b/>
        </w:rPr>
      </w:pPr>
      <w:r w:rsidRPr="00D36A4D">
        <w:rPr>
          <w:b/>
        </w:rPr>
        <w:t>(1)</w:t>
      </w:r>
      <w:r w:rsidRPr="00D36A4D">
        <w:rPr>
          <w:b/>
        </w:rPr>
        <w:tab/>
      </w:r>
      <w:r>
        <w:rPr>
          <w:b/>
        </w:rPr>
        <w:t>Registering with</w:t>
      </w:r>
      <w:r w:rsidRPr="00D36A4D">
        <w:rPr>
          <w:b/>
        </w:rPr>
        <w:t xml:space="preserve"> EPA</w:t>
      </w:r>
      <w:r>
        <w:rPr>
          <w:b/>
        </w:rPr>
        <w:t xml:space="preserve"> Electronic Document </w:t>
      </w:r>
      <w:r w:rsidRPr="00D36A4D">
        <w:rPr>
          <w:b/>
        </w:rPr>
        <w:t>Receiving System</w:t>
      </w:r>
    </w:p>
    <w:p w:rsidRPr="00D36A4D" w:rsidR="00E47886" w:rsidP="00E47886" w:rsidRDefault="00E47886" w14:paraId="2AE9F778" w14:textId="77777777">
      <w:pPr>
        <w:widowControl/>
      </w:pPr>
    </w:p>
    <w:p w:rsidRPr="00D36A4D" w:rsidR="00E47886" w:rsidP="00E47886" w:rsidRDefault="00E47886" w14:paraId="6CC79141" w14:textId="77777777">
      <w:pPr>
        <w:widowControl/>
        <w:ind w:firstLine="720"/>
      </w:pPr>
      <w:r w:rsidRPr="00D36A4D">
        <w:t xml:space="preserve">Facilities must register their employees with </w:t>
      </w:r>
      <w:r>
        <w:t xml:space="preserve">EPA’s electronic document receiving system, </w:t>
      </w:r>
      <w:r w:rsidRPr="00D36A4D">
        <w:t>CDX</w:t>
      </w:r>
      <w:r>
        <w:t>,</w:t>
      </w:r>
      <w:r w:rsidRPr="00D36A4D">
        <w:t xml:space="preserve"> before reporting electronically to EPA</w:t>
      </w:r>
      <w:r>
        <w:t xml:space="preserve">. </w:t>
      </w:r>
      <w:r w:rsidRPr="00D36A4D">
        <w:t>The employees must update their registration information if it changes.</w:t>
      </w:r>
    </w:p>
    <w:p w:rsidRPr="00D36A4D" w:rsidR="00E47886" w:rsidP="00E47886" w:rsidRDefault="00E47886" w14:paraId="3F1C6293" w14:textId="77777777">
      <w:pPr>
        <w:widowControl/>
      </w:pPr>
    </w:p>
    <w:p w:rsidRPr="00D36A4D" w:rsidR="00E47886" w:rsidP="00E47886" w:rsidRDefault="00E47886" w14:paraId="3EFE73E6" w14:textId="77777777">
      <w:pPr>
        <w:widowControl/>
        <w:ind w:firstLine="720"/>
      </w:pPr>
      <w:r w:rsidRPr="00D36A4D">
        <w:t>(i)</w:t>
      </w:r>
      <w:r w:rsidRPr="00D36A4D">
        <w:tab/>
      </w:r>
      <w:r w:rsidRPr="00D36A4D">
        <w:rPr>
          <w:u w:val="single"/>
        </w:rPr>
        <w:t>Data Items</w:t>
      </w:r>
      <w:r w:rsidRPr="00D36A4D">
        <w:t>:</w:t>
      </w:r>
    </w:p>
    <w:p w:rsidRPr="00D36A4D" w:rsidR="00E47886" w:rsidP="00E47886" w:rsidRDefault="00E47886" w14:paraId="42B117DF" w14:textId="77777777">
      <w:pPr>
        <w:widowControl/>
      </w:pPr>
    </w:p>
    <w:p w:rsidRPr="00D36A4D" w:rsidR="00E47886" w:rsidP="00E47886" w:rsidRDefault="00E47886" w14:paraId="1EED8D45" w14:textId="77777777">
      <w:pPr>
        <w:widowControl/>
        <w:numPr>
          <w:ilvl w:val="0"/>
          <w:numId w:val="6"/>
        </w:numPr>
      </w:pPr>
      <w:r w:rsidRPr="00D36A4D">
        <w:t>An on-line registration application:</w:t>
      </w:r>
    </w:p>
    <w:p w:rsidRPr="00D36A4D" w:rsidR="00E47886" w:rsidP="00E47886" w:rsidRDefault="00E47886" w14:paraId="1A515FF1" w14:textId="77777777">
      <w:pPr>
        <w:widowControl/>
        <w:numPr>
          <w:ilvl w:val="0"/>
          <w:numId w:val="7"/>
        </w:numPr>
      </w:pPr>
      <w:r w:rsidRPr="00D36A4D">
        <w:t>Registrant name</w:t>
      </w:r>
      <w:r>
        <w:t>.</w:t>
      </w:r>
    </w:p>
    <w:p w:rsidRPr="00D36A4D" w:rsidR="00E47886" w:rsidP="00E47886" w:rsidRDefault="00E47886" w14:paraId="3EDA6C27" w14:textId="77777777">
      <w:pPr>
        <w:widowControl/>
        <w:numPr>
          <w:ilvl w:val="0"/>
          <w:numId w:val="7"/>
        </w:numPr>
      </w:pPr>
      <w:r w:rsidRPr="00D36A4D">
        <w:t>Organization name</w:t>
      </w:r>
      <w:r>
        <w:t>.</w:t>
      </w:r>
    </w:p>
    <w:p w:rsidRPr="00D36A4D" w:rsidR="00E47886" w:rsidP="00E47886" w:rsidRDefault="00E47886" w14:paraId="5C73F892" w14:textId="77777777">
      <w:pPr>
        <w:widowControl/>
        <w:numPr>
          <w:ilvl w:val="0"/>
          <w:numId w:val="7"/>
        </w:numPr>
      </w:pPr>
      <w:r w:rsidRPr="00D36A4D">
        <w:t>Address</w:t>
      </w:r>
      <w:r>
        <w:t>.</w:t>
      </w:r>
    </w:p>
    <w:p w:rsidRPr="00D36A4D" w:rsidR="00E47886" w:rsidP="00E47886" w:rsidRDefault="00E47886" w14:paraId="6813E229" w14:textId="77777777">
      <w:pPr>
        <w:widowControl/>
        <w:numPr>
          <w:ilvl w:val="0"/>
          <w:numId w:val="7"/>
        </w:numPr>
      </w:pPr>
      <w:r w:rsidRPr="00D36A4D">
        <w:t>Knowledge-based information (e.g., user-supplied secret question-and-answer pair)</w:t>
      </w:r>
      <w:r>
        <w:t>.</w:t>
      </w:r>
    </w:p>
    <w:p w:rsidRPr="00D36A4D" w:rsidR="00E47886" w:rsidP="00E47886" w:rsidRDefault="00E47886" w14:paraId="5DD83907" w14:textId="77777777">
      <w:pPr>
        <w:widowControl/>
      </w:pPr>
    </w:p>
    <w:p w:rsidRPr="00D36A4D" w:rsidR="00E47886" w:rsidP="00E47886" w:rsidRDefault="00E47886" w14:paraId="4B109E3B" w14:textId="77777777">
      <w:pPr>
        <w:widowControl/>
        <w:ind w:firstLine="720"/>
      </w:pPr>
      <w:r w:rsidRPr="00D36A4D">
        <w:t>(ii)</w:t>
      </w:r>
      <w:r w:rsidRPr="00D36A4D">
        <w:tab/>
      </w:r>
      <w:r w:rsidRPr="00D36A4D">
        <w:rPr>
          <w:u w:val="single"/>
        </w:rPr>
        <w:t>Respondent Activities</w:t>
      </w:r>
      <w:r w:rsidRPr="00D36A4D">
        <w:t>:</w:t>
      </w:r>
    </w:p>
    <w:p w:rsidR="00E47886" w:rsidP="00E47886" w:rsidRDefault="00E47886" w14:paraId="57930B5C" w14:textId="77777777">
      <w:pPr>
        <w:widowControl/>
      </w:pPr>
    </w:p>
    <w:p w:rsidR="00E47886" w:rsidP="00E47886" w:rsidRDefault="00E47886" w14:paraId="3F279EAA" w14:textId="77777777">
      <w:pPr>
        <w:widowControl/>
        <w:ind w:left="720" w:firstLine="720"/>
      </w:pPr>
      <w:r>
        <w:t xml:space="preserve">Facility employees (i.e., registrants) </w:t>
      </w:r>
      <w:r w:rsidRPr="00563D9E">
        <w:t>must perform the following activities</w:t>
      </w:r>
      <w:r>
        <w:t>:</w:t>
      </w:r>
    </w:p>
    <w:p w:rsidRPr="00D36A4D" w:rsidR="00E47886" w:rsidP="00E47886" w:rsidRDefault="00E47886" w14:paraId="6DFEBC38" w14:textId="77777777">
      <w:pPr>
        <w:widowControl/>
      </w:pPr>
    </w:p>
    <w:p w:rsidRPr="00D36A4D" w:rsidR="00E47886" w:rsidP="00E47886" w:rsidRDefault="00E47886" w14:paraId="60878FBA" w14:textId="77777777">
      <w:pPr>
        <w:widowControl/>
        <w:numPr>
          <w:ilvl w:val="0"/>
          <w:numId w:val="8"/>
        </w:numPr>
      </w:pPr>
      <w:r w:rsidRPr="00D36A4D">
        <w:t>Log on to receiving system site and enter requested information</w:t>
      </w:r>
      <w:r>
        <w:t xml:space="preserve"> (e.g., registrant name, email address, phone number, organization).</w:t>
      </w:r>
    </w:p>
    <w:p w:rsidRPr="00D36A4D" w:rsidR="00E47886" w:rsidP="00E47886" w:rsidRDefault="00E47886" w14:paraId="4BA1B540" w14:textId="77777777">
      <w:pPr>
        <w:widowControl/>
        <w:numPr>
          <w:ilvl w:val="0"/>
          <w:numId w:val="8"/>
        </w:numPr>
      </w:pPr>
      <w:r w:rsidRPr="00D36A4D">
        <w:t>Update the information, as needed</w:t>
      </w:r>
      <w:r>
        <w:t>.</w:t>
      </w:r>
    </w:p>
    <w:p w:rsidRPr="00D36A4D" w:rsidR="00E47886" w:rsidP="00E47886" w:rsidRDefault="00E47886" w14:paraId="15B33A8F" w14:textId="77777777">
      <w:pPr>
        <w:widowControl/>
      </w:pPr>
    </w:p>
    <w:p w:rsidRPr="00D36A4D" w:rsidR="00E47886" w:rsidP="00E47886" w:rsidRDefault="00E47886" w14:paraId="17DA3F6B" w14:textId="77777777">
      <w:pPr>
        <w:widowControl/>
        <w:rPr>
          <w:b/>
        </w:rPr>
      </w:pPr>
      <w:r w:rsidRPr="00D36A4D">
        <w:rPr>
          <w:b/>
        </w:rPr>
        <w:t>(</w:t>
      </w:r>
      <w:r>
        <w:rPr>
          <w:b/>
        </w:rPr>
        <w:t>2</w:t>
      </w:r>
      <w:r w:rsidRPr="00D36A4D">
        <w:rPr>
          <w:b/>
        </w:rPr>
        <w:t>)</w:t>
      </w:r>
      <w:r w:rsidRPr="00D36A4D">
        <w:rPr>
          <w:b/>
        </w:rPr>
        <w:tab/>
        <w:t>Compliance with Identity Proofing Requirements</w:t>
      </w:r>
    </w:p>
    <w:p w:rsidRPr="00D36A4D" w:rsidR="00E47886" w:rsidP="00E47886" w:rsidRDefault="00E47886" w14:paraId="2ABF9994" w14:textId="77777777">
      <w:pPr>
        <w:widowControl/>
      </w:pPr>
    </w:p>
    <w:p w:rsidR="00E47886" w:rsidP="00E47886" w:rsidRDefault="00E47886" w14:paraId="137394F7" w14:textId="77777777">
      <w:pPr>
        <w:widowControl/>
        <w:ind w:firstLine="720"/>
      </w:pPr>
      <w:r w:rsidRPr="00D36A4D">
        <w:t>Direct</w:t>
      </w:r>
      <w:r>
        <w:t xml:space="preserve"> reporters, </w:t>
      </w:r>
      <w:r w:rsidRPr="00D36A4D">
        <w:t>indirect reporters</w:t>
      </w:r>
      <w:r>
        <w:t xml:space="preserve">, indirect reporting firms, and LRAs </w:t>
      </w:r>
      <w:r w:rsidRPr="00D36A4D">
        <w:t xml:space="preserve">must comply with the identity proofing provisions of CDX and </w:t>
      </w:r>
      <w:r>
        <w:t>CROMERR</w:t>
      </w:r>
      <w:r w:rsidRPr="00D36A4D">
        <w:t>, as applicable</w:t>
      </w:r>
      <w:r>
        <w:t xml:space="preserve">. In addition, States/Tribes/Locals that </w:t>
      </w:r>
      <w:r w:rsidRPr="009425BF">
        <w:t xml:space="preserve">accept electronic documents to satisfy reporting requirements under </w:t>
      </w:r>
      <w:r>
        <w:t xml:space="preserve">the </w:t>
      </w:r>
      <w:r w:rsidRPr="009425BF">
        <w:t>authorized or delegated environmental programs that they administer</w:t>
      </w:r>
      <w:r>
        <w:t xml:space="preserve"> must </w:t>
      </w:r>
      <w:r w:rsidRPr="009425BF">
        <w:t>process, review, and approve</w:t>
      </w:r>
      <w:r>
        <w:t xml:space="preserve"> the identity proofing information submitted by indirect reporters.</w:t>
      </w:r>
    </w:p>
    <w:p w:rsidR="00E47886" w:rsidP="00E47886" w:rsidRDefault="00E47886" w14:paraId="5426852C" w14:textId="77777777">
      <w:pPr>
        <w:widowControl/>
        <w:ind w:firstLine="720"/>
      </w:pPr>
    </w:p>
    <w:p w:rsidRPr="00D36A4D" w:rsidR="00E47886" w:rsidP="00E47886" w:rsidRDefault="00E47886" w14:paraId="64CFC0B9" w14:textId="64BC39FA">
      <w:pPr>
        <w:keepLines/>
        <w:widowControl/>
        <w:ind w:firstLine="720"/>
      </w:pPr>
      <w:r w:rsidRPr="00D36A4D">
        <w:lastRenderedPageBreak/>
        <w:t>CDX and 40 CFR 3.2000(a)(2) require that any electronic document must bear the valid electronic signature of a signatory if that signatory would be required under the authorized program to sign the paper document for which the electronic document substitutes, except as otherwise specified</w:t>
      </w:r>
      <w:r>
        <w:t xml:space="preserve">. </w:t>
      </w:r>
      <w:r w:rsidRPr="00D36A4D">
        <w:t xml:space="preserve">In the case of an electronic document that must bear electronic signatures of individuals as provided by CDX and 40 CFR 3.2000(a)(2), each signatory must sign either a </w:t>
      </w:r>
      <w:r w:rsidR="00D1701E">
        <w:t xml:space="preserve">paper </w:t>
      </w:r>
      <w:r w:rsidRPr="00D36A4D">
        <w:t xml:space="preserve">subscriber agreement </w:t>
      </w:r>
      <w:r>
        <w:t xml:space="preserve">or </w:t>
      </w:r>
      <w:r w:rsidR="00D1701E">
        <w:t xml:space="preserve">electronic </w:t>
      </w:r>
      <w:r>
        <w:t xml:space="preserve">ESA </w:t>
      </w:r>
      <w:r w:rsidRPr="00D36A4D">
        <w:t>with respect to the electronic signature device used to create their electronic signature on the electronic document.</w:t>
      </w:r>
    </w:p>
    <w:p w:rsidRPr="00D36A4D" w:rsidR="00E47886" w:rsidP="00E47886" w:rsidRDefault="00E47886" w14:paraId="11216DF3" w14:textId="77777777">
      <w:pPr>
        <w:widowControl/>
      </w:pPr>
    </w:p>
    <w:p w:rsidRPr="00D36A4D" w:rsidR="00E47886" w:rsidP="00E47886" w:rsidRDefault="00E47886" w14:paraId="4A83B69A" w14:textId="77777777">
      <w:pPr>
        <w:widowControl/>
        <w:ind w:firstLine="720"/>
      </w:pPr>
      <w:r w:rsidRPr="00D36A4D">
        <w:t xml:space="preserve">CDX and 40 CFR 3.2000(b)(5)(vii) require that the identity of the individual uniquely entitled to use the device and their relation to any entity for which he or she will sign electronic documents must be determined with legal certainty by EPA or </w:t>
      </w:r>
      <w:r>
        <w:t>State/Tribe/Local</w:t>
      </w:r>
      <w:r w:rsidRPr="00D36A4D">
        <w:t>, as applicable</w:t>
      </w:r>
      <w:r>
        <w:t xml:space="preserve">. </w:t>
      </w:r>
      <w:r w:rsidRPr="00D36A4D">
        <w:t>In the case of priority reports, this determination must be made before the electronic document is received, by means of:</w:t>
      </w:r>
    </w:p>
    <w:p w:rsidRPr="00D36A4D" w:rsidR="00E47886" w:rsidP="00E47886" w:rsidRDefault="00E47886" w14:paraId="3A011C0B" w14:textId="77777777">
      <w:pPr>
        <w:widowControl/>
      </w:pPr>
    </w:p>
    <w:p w:rsidRPr="00D36A4D" w:rsidR="00E47886" w:rsidP="00E47886" w:rsidRDefault="00E47886" w14:paraId="579DB3A0" w14:textId="77777777">
      <w:pPr>
        <w:widowControl/>
        <w:numPr>
          <w:ilvl w:val="0"/>
          <w:numId w:val="9"/>
        </w:numPr>
        <w:ind w:left="1080"/>
      </w:pPr>
      <w:r w:rsidRPr="00D36A4D">
        <w:t>Identifiers or attributes that are verified by attestation of disinterested individuals to be uniquely true of the individual in whose name the application is submitted, based on information or objects of indep</w:t>
      </w:r>
      <w:r>
        <w:t xml:space="preserve">endent origin, at least one </w:t>
      </w:r>
      <w:r w:rsidRPr="00D36A4D">
        <w:t>item of which is not subject to change without governmental action or authorization.</w:t>
      </w:r>
    </w:p>
    <w:p w:rsidRPr="00D36A4D" w:rsidR="00E47886" w:rsidP="00E47886" w:rsidRDefault="00E47886" w14:paraId="5800F4F7" w14:textId="77777777">
      <w:pPr>
        <w:widowControl/>
        <w:ind w:left="1080" w:hanging="360"/>
      </w:pPr>
    </w:p>
    <w:p w:rsidRPr="00D36A4D" w:rsidR="00E47886" w:rsidP="00E47886" w:rsidRDefault="00E47886" w14:paraId="37C27A87" w14:textId="77777777">
      <w:pPr>
        <w:widowControl/>
        <w:numPr>
          <w:ilvl w:val="0"/>
          <w:numId w:val="9"/>
        </w:numPr>
        <w:ind w:left="1080"/>
      </w:pPr>
      <w:r w:rsidRPr="00D36A4D">
        <w:t>A method of determining identity no less stringent than the one above.</w:t>
      </w:r>
    </w:p>
    <w:p w:rsidRPr="00D36A4D" w:rsidR="00E47886" w:rsidP="00E47886" w:rsidRDefault="00E47886" w14:paraId="3AE35BDE" w14:textId="77777777">
      <w:pPr>
        <w:widowControl/>
        <w:ind w:left="1080" w:hanging="360"/>
      </w:pPr>
    </w:p>
    <w:p w:rsidRPr="00D36A4D" w:rsidR="00E47886" w:rsidP="00E47886" w:rsidRDefault="00E47886" w14:paraId="3F4830C9" w14:textId="1F941955">
      <w:pPr>
        <w:widowControl/>
        <w:numPr>
          <w:ilvl w:val="0"/>
          <w:numId w:val="9"/>
        </w:numPr>
        <w:ind w:left="1080"/>
      </w:pPr>
      <w:r w:rsidRPr="00D36A4D">
        <w:t xml:space="preserve">Collection of either a </w:t>
      </w:r>
      <w:r w:rsidR="00D1701E">
        <w:t xml:space="preserve">paper </w:t>
      </w:r>
      <w:r w:rsidRPr="00D36A4D">
        <w:t xml:space="preserve">subscriber agreement or a certification from a LRA that such an agreement has been received and securely stored. </w:t>
      </w:r>
    </w:p>
    <w:p w:rsidRPr="00D36A4D" w:rsidR="00E47886" w:rsidP="00E47886" w:rsidRDefault="00E47886" w14:paraId="4F846064" w14:textId="77777777">
      <w:pPr>
        <w:widowControl/>
      </w:pPr>
    </w:p>
    <w:p w:rsidRPr="00D36A4D" w:rsidR="00E47886" w:rsidP="00E47886" w:rsidRDefault="00E47886" w14:paraId="2472C036" w14:textId="77777777">
      <w:pPr>
        <w:widowControl/>
        <w:ind w:firstLine="720"/>
      </w:pPr>
      <w:r w:rsidRPr="00D36A4D">
        <w:t xml:space="preserve">The term “subscriber agreement” means an electronic signature agreement signed by an individual with </w:t>
      </w:r>
      <w:r>
        <w:t xml:space="preserve">a handwritten signature. </w:t>
      </w:r>
      <w:r w:rsidRPr="00D36A4D">
        <w:t xml:space="preserve">The agreement must be signed by an individual with respect to an electronic signature device that the individual will use to create </w:t>
      </w:r>
      <w:r>
        <w:t xml:space="preserve">his/her </w:t>
      </w:r>
      <w:r w:rsidRPr="00D36A4D">
        <w:t>electronic signature requiring such individual to protect the electronic signature device from compromise; to promptly report to the agency or agencies relying on the electronic signatures created any evidence discovered that the device has been compromised; and to be held as legally bound, obligated, or responsible by the electronic signatures created as by a handwritten signature</w:t>
      </w:r>
      <w:r>
        <w:t xml:space="preserve">. </w:t>
      </w:r>
      <w:r w:rsidRPr="00D36A4D">
        <w:t>This agreemen</w:t>
      </w:r>
      <w:r>
        <w:t xml:space="preserve">t must be stored until five </w:t>
      </w:r>
      <w:r w:rsidRPr="00D36A4D">
        <w:t>years after the associated electronic signature device has been deactivated.</w:t>
      </w:r>
    </w:p>
    <w:p w:rsidRPr="00D36A4D" w:rsidR="00E47886" w:rsidP="00E47886" w:rsidRDefault="00E47886" w14:paraId="61448FF6" w14:textId="77777777">
      <w:pPr>
        <w:widowControl/>
      </w:pPr>
    </w:p>
    <w:p w:rsidRPr="00D36A4D" w:rsidR="00E47886" w:rsidP="00E47886" w:rsidRDefault="00E47886" w14:paraId="1E53C0FD" w14:textId="7418779F">
      <w:pPr>
        <w:widowControl/>
        <w:ind w:firstLine="720"/>
      </w:pPr>
      <w:r w:rsidRPr="00D36A4D">
        <w:t xml:space="preserve">The term “Local Registration Authority” means an individual who is authorized by a </w:t>
      </w:r>
      <w:r>
        <w:t>State/Tribe/Local</w:t>
      </w:r>
      <w:r w:rsidRPr="00D36A4D">
        <w:t xml:space="preserve"> to issue an agreement collection certification, whose identity has been established by notarized affidavit, and who is authorized in writing by a regulated entity to issue agreement collection certifications on its behalf</w:t>
      </w:r>
      <w:r>
        <w:t xml:space="preserve">. </w:t>
      </w:r>
      <w:r w:rsidRPr="00D36A4D">
        <w:t xml:space="preserve">Once approved by EPA or </w:t>
      </w:r>
      <w:r>
        <w:t>State/Tribe/Local</w:t>
      </w:r>
      <w:r w:rsidRPr="00D36A4D">
        <w:t xml:space="preserve">, the LRA would collect </w:t>
      </w:r>
      <w:r w:rsidR="00D1701E">
        <w:t xml:space="preserve">paper </w:t>
      </w:r>
      <w:r w:rsidRPr="00D36A4D">
        <w:t xml:space="preserve">subscriber agreements from each individual in the regulated entity that intends to use an electronic signature device in reporting electronically to EPA or </w:t>
      </w:r>
      <w:r>
        <w:t>State/Tribe/Local</w:t>
      </w:r>
      <w:r w:rsidRPr="00D36A4D">
        <w:t xml:space="preserve"> </w:t>
      </w:r>
      <w:r>
        <w:t xml:space="preserve">electronic document receiving </w:t>
      </w:r>
      <w:r w:rsidRPr="00D36A4D">
        <w:t>system</w:t>
      </w:r>
      <w:r>
        <w:t xml:space="preserve">. </w:t>
      </w:r>
      <w:r w:rsidRPr="00D36A4D">
        <w:t xml:space="preserve">The LRA would collect and store the </w:t>
      </w:r>
      <w:r w:rsidR="00D1701E">
        <w:t xml:space="preserve">paper </w:t>
      </w:r>
      <w:r w:rsidRPr="00D36A4D">
        <w:t>subscriber agreements in a manner that prevents authorized or unauthorized access to these agreements by anyone other than the LRA</w:t>
      </w:r>
      <w:r>
        <w:t xml:space="preserve">. </w:t>
      </w:r>
      <w:r w:rsidRPr="00D36A4D">
        <w:t xml:space="preserve">The LRA would prepare an agreement collection certification and submit a certification of receipt and secure storage to EPA or </w:t>
      </w:r>
      <w:r>
        <w:t>State/Tribe/Local</w:t>
      </w:r>
      <w:r w:rsidRPr="00D36A4D">
        <w:t>.</w:t>
      </w:r>
    </w:p>
    <w:p w:rsidRPr="00D36A4D" w:rsidR="00E47886" w:rsidP="00E47886" w:rsidRDefault="00E47886" w14:paraId="0E1F5D9D" w14:textId="77777777">
      <w:pPr>
        <w:widowControl/>
      </w:pPr>
    </w:p>
    <w:p w:rsidRPr="00D36A4D" w:rsidR="00E47886" w:rsidP="00E47886" w:rsidRDefault="00E47886" w14:paraId="6457103F" w14:textId="77777777">
      <w:pPr>
        <w:keepNext/>
        <w:widowControl/>
        <w:ind w:firstLine="720"/>
      </w:pPr>
      <w:r w:rsidRPr="00D36A4D">
        <w:lastRenderedPageBreak/>
        <w:t>(i)</w:t>
      </w:r>
      <w:r w:rsidRPr="00D36A4D">
        <w:tab/>
      </w:r>
      <w:r w:rsidRPr="00D36A4D">
        <w:rPr>
          <w:u w:val="single"/>
        </w:rPr>
        <w:t>Data Item</w:t>
      </w:r>
      <w:r>
        <w:rPr>
          <w:u w:val="single"/>
        </w:rPr>
        <w:t>s</w:t>
      </w:r>
      <w:r w:rsidRPr="00D36A4D">
        <w:t>:</w:t>
      </w:r>
    </w:p>
    <w:p w:rsidRPr="00D36A4D" w:rsidR="00E47886" w:rsidP="00E47886" w:rsidRDefault="00E47886" w14:paraId="7B173446" w14:textId="77777777">
      <w:pPr>
        <w:keepNext/>
        <w:widowControl/>
      </w:pPr>
    </w:p>
    <w:p w:rsidR="00E47886" w:rsidP="00E47886" w:rsidRDefault="00E47886" w14:paraId="443D5724" w14:textId="77777777">
      <w:pPr>
        <w:keepNext/>
        <w:widowControl/>
        <w:numPr>
          <w:ilvl w:val="0"/>
          <w:numId w:val="10"/>
        </w:numPr>
      </w:pPr>
      <w:r>
        <w:t>Compliance with identity proofing requirements by means of identifiers, attributes, or alternative m</w:t>
      </w:r>
      <w:r w:rsidRPr="00245B91">
        <w:t>ethod</w:t>
      </w:r>
      <w:r>
        <w:t>:</w:t>
      </w:r>
    </w:p>
    <w:p w:rsidRPr="00D36A4D" w:rsidR="00E47886" w:rsidP="00E47886" w:rsidRDefault="00E47886" w14:paraId="0044E7B5" w14:textId="77777777">
      <w:pPr>
        <w:widowControl/>
        <w:numPr>
          <w:ilvl w:val="0"/>
          <w:numId w:val="46"/>
        </w:numPr>
      </w:pPr>
      <w:r w:rsidRPr="00D36A4D">
        <w:t>Identifiers or attributes that are verified by attestation of disinterested individuals to be uniquely true, as specified.</w:t>
      </w:r>
    </w:p>
    <w:p w:rsidRPr="00D36A4D" w:rsidR="00E47886" w:rsidP="00E47886" w:rsidRDefault="00E47886" w14:paraId="6E79C63F" w14:textId="77777777">
      <w:pPr>
        <w:widowControl/>
        <w:numPr>
          <w:ilvl w:val="0"/>
          <w:numId w:val="46"/>
        </w:numPr>
      </w:pPr>
      <w:r w:rsidRPr="00D36A4D">
        <w:t>Other information necessary to determine identity.</w:t>
      </w:r>
    </w:p>
    <w:p w:rsidR="00E47886" w:rsidP="00E47886" w:rsidRDefault="00E47886" w14:paraId="50B74145" w14:textId="77777777">
      <w:pPr>
        <w:widowControl/>
        <w:ind w:left="1800"/>
      </w:pPr>
    </w:p>
    <w:p w:rsidR="00E47886" w:rsidP="00E47886" w:rsidRDefault="00E47886" w14:paraId="214FC8F6" w14:textId="0FB02999">
      <w:pPr>
        <w:widowControl/>
        <w:numPr>
          <w:ilvl w:val="0"/>
          <w:numId w:val="10"/>
        </w:numPr>
      </w:pPr>
      <w:r>
        <w:t xml:space="preserve">Compliance with </w:t>
      </w:r>
      <w:r w:rsidR="00D1701E">
        <w:t xml:space="preserve">paper </w:t>
      </w:r>
      <w:r>
        <w:t>s</w:t>
      </w:r>
      <w:r w:rsidRPr="00D36A4D">
        <w:t>ubscriber agreement</w:t>
      </w:r>
      <w:r>
        <w:t xml:space="preserve"> or </w:t>
      </w:r>
      <w:r w:rsidR="00D1701E">
        <w:t xml:space="preserve">electronic </w:t>
      </w:r>
      <w:r>
        <w:t>ESA provisions:</w:t>
      </w:r>
    </w:p>
    <w:p w:rsidR="00E47886" w:rsidP="00E47886" w:rsidRDefault="00D1701E" w14:paraId="0CDD577E" w14:textId="389C909F">
      <w:pPr>
        <w:widowControl/>
        <w:numPr>
          <w:ilvl w:val="0"/>
          <w:numId w:val="47"/>
        </w:numPr>
      </w:pPr>
      <w:r>
        <w:t>Paper s</w:t>
      </w:r>
      <w:r w:rsidR="00E47886">
        <w:t xml:space="preserve">ubscriber agreement or </w:t>
      </w:r>
      <w:r>
        <w:t xml:space="preserve">electronic </w:t>
      </w:r>
      <w:r w:rsidR="00E47886">
        <w:t>ESA</w:t>
      </w:r>
      <w:r w:rsidRPr="00D36A4D" w:rsidR="00E47886">
        <w:t>.</w:t>
      </w:r>
    </w:p>
    <w:p w:rsidRPr="00D36A4D" w:rsidR="00E47886" w:rsidP="00E47886" w:rsidRDefault="00E47886" w14:paraId="22723340" w14:textId="77777777">
      <w:pPr>
        <w:widowControl/>
        <w:numPr>
          <w:ilvl w:val="0"/>
          <w:numId w:val="47"/>
        </w:numPr>
      </w:pPr>
      <w:r w:rsidRPr="00D36A4D">
        <w:t>Report of compromised or surrendered electronic signature.</w:t>
      </w:r>
    </w:p>
    <w:p w:rsidRPr="00D36A4D" w:rsidR="00E47886" w:rsidP="00E47886" w:rsidRDefault="00E47886" w14:paraId="1224D3C0" w14:textId="77777777">
      <w:pPr>
        <w:widowControl/>
        <w:ind w:left="1800"/>
      </w:pPr>
    </w:p>
    <w:p w:rsidR="00E47886" w:rsidP="00E47886" w:rsidRDefault="00E47886" w14:paraId="29DC3AC1" w14:textId="5D3F54D8">
      <w:pPr>
        <w:widowControl/>
        <w:numPr>
          <w:ilvl w:val="0"/>
          <w:numId w:val="10"/>
        </w:numPr>
      </w:pPr>
      <w:r>
        <w:t xml:space="preserve">Submission of </w:t>
      </w:r>
      <w:r w:rsidR="008D1622">
        <w:t xml:space="preserve">paper </w:t>
      </w:r>
      <w:r>
        <w:t>subscriber agreement to LRA:</w:t>
      </w:r>
    </w:p>
    <w:p w:rsidR="00E47886" w:rsidP="00E47886" w:rsidRDefault="00D1701E" w14:paraId="00C6B4F7" w14:textId="6964F61B">
      <w:pPr>
        <w:widowControl/>
        <w:numPr>
          <w:ilvl w:val="0"/>
          <w:numId w:val="49"/>
        </w:numPr>
      </w:pPr>
      <w:r>
        <w:t>Paper s</w:t>
      </w:r>
      <w:r w:rsidR="00E47886">
        <w:t>ubscriber agreement</w:t>
      </w:r>
      <w:r w:rsidRPr="00D36A4D" w:rsidR="00E47886">
        <w:t>.</w:t>
      </w:r>
    </w:p>
    <w:p w:rsidRPr="00D36A4D" w:rsidR="00E47886" w:rsidP="00E47886" w:rsidRDefault="00E47886" w14:paraId="621919B5" w14:textId="77777777">
      <w:pPr>
        <w:widowControl/>
        <w:numPr>
          <w:ilvl w:val="0"/>
          <w:numId w:val="49"/>
        </w:numPr>
      </w:pPr>
      <w:r w:rsidRPr="00D36A4D">
        <w:t>Report of breach of security.</w:t>
      </w:r>
    </w:p>
    <w:p w:rsidRPr="00D36A4D" w:rsidR="00E47886" w:rsidP="00E47886" w:rsidRDefault="00E47886" w14:paraId="77FC1483" w14:textId="77777777">
      <w:pPr>
        <w:widowControl/>
        <w:numPr>
          <w:ilvl w:val="0"/>
          <w:numId w:val="49"/>
        </w:numPr>
      </w:pPr>
      <w:r w:rsidRPr="00D36A4D">
        <w:t>Report of compromised or surrendered electronic signature.</w:t>
      </w:r>
    </w:p>
    <w:p w:rsidR="00E47886" w:rsidP="00E47886" w:rsidRDefault="00E47886" w14:paraId="1CABD024" w14:textId="77777777">
      <w:pPr>
        <w:widowControl/>
      </w:pPr>
    </w:p>
    <w:p w:rsidR="00E47886" w:rsidP="00E47886" w:rsidRDefault="00E47886" w14:paraId="065CB3F2" w14:textId="77777777">
      <w:pPr>
        <w:widowControl/>
        <w:numPr>
          <w:ilvl w:val="0"/>
          <w:numId w:val="10"/>
        </w:numPr>
      </w:pPr>
      <w:r>
        <w:t>Designation of LRA:</w:t>
      </w:r>
    </w:p>
    <w:p w:rsidRPr="00D36A4D" w:rsidR="00E47886" w:rsidP="00E47886" w:rsidRDefault="00E47886" w14:paraId="2D700D9A" w14:textId="77777777">
      <w:pPr>
        <w:widowControl/>
        <w:numPr>
          <w:ilvl w:val="0"/>
          <w:numId w:val="48"/>
        </w:numPr>
      </w:pPr>
      <w:r w:rsidRPr="00D36A4D">
        <w:t>Application to designate a LRA, including notarized affidavit and a written authorization from the regulated entity to issue collection agreement certifications on its behalf.</w:t>
      </w:r>
    </w:p>
    <w:p w:rsidR="00E47886" w:rsidP="00E47886" w:rsidRDefault="00E47886" w14:paraId="3EC699BF" w14:textId="77777777">
      <w:pPr>
        <w:widowControl/>
      </w:pPr>
    </w:p>
    <w:p w:rsidR="00E47886" w:rsidP="00E47886" w:rsidRDefault="00E47886" w14:paraId="64051531" w14:textId="074A5988">
      <w:pPr>
        <w:widowControl/>
        <w:numPr>
          <w:ilvl w:val="0"/>
          <w:numId w:val="10"/>
        </w:numPr>
      </w:pPr>
      <w:r>
        <w:t xml:space="preserve">Collection of </w:t>
      </w:r>
      <w:r w:rsidR="00D1701E">
        <w:t xml:space="preserve">paper </w:t>
      </w:r>
      <w:r>
        <w:t>subscriber agreements by LRA:</w:t>
      </w:r>
    </w:p>
    <w:p w:rsidRPr="00D36A4D" w:rsidR="00E47886" w:rsidP="00E47886" w:rsidRDefault="00E47886" w14:paraId="320AECB7" w14:textId="24FF0F9D">
      <w:pPr>
        <w:widowControl/>
        <w:numPr>
          <w:ilvl w:val="0"/>
          <w:numId w:val="49"/>
        </w:numPr>
      </w:pPr>
      <w:r w:rsidRPr="00D36A4D">
        <w:t>Agreement collection certification</w:t>
      </w:r>
      <w:r>
        <w:t xml:space="preserve">. </w:t>
      </w:r>
      <w:r w:rsidRPr="00D36A4D">
        <w:t>This is a signed statement by which a</w:t>
      </w:r>
      <w:r>
        <w:t>n</w:t>
      </w:r>
      <w:r w:rsidRPr="00D36A4D">
        <w:t xml:space="preserve"> LRA certifies that a </w:t>
      </w:r>
      <w:r w:rsidR="00D1701E">
        <w:t xml:space="preserve">paper </w:t>
      </w:r>
      <w:r w:rsidRPr="00D36A4D">
        <w:t xml:space="preserve">subscriber agreement has been received from a registrant; the agreement has been stored in a manner that prevents authorized or unauthorized access to these agreements by anyone other than the </w:t>
      </w:r>
      <w:r>
        <w:t>LRA</w:t>
      </w:r>
      <w:r w:rsidRPr="00D36A4D">
        <w:t xml:space="preserve">; and the </w:t>
      </w:r>
      <w:r>
        <w:t>LRA</w:t>
      </w:r>
      <w:r w:rsidRPr="00D36A4D">
        <w:t xml:space="preserve"> has no basis to believe that any of the collected agreements have been tampered with or prematurely destroyed.</w:t>
      </w:r>
    </w:p>
    <w:p w:rsidRPr="00D36A4D" w:rsidR="00E47886" w:rsidP="00E47886" w:rsidRDefault="00E47886" w14:paraId="6828023E" w14:textId="77777777">
      <w:pPr>
        <w:widowControl/>
        <w:numPr>
          <w:ilvl w:val="0"/>
          <w:numId w:val="49"/>
        </w:numPr>
      </w:pPr>
      <w:r w:rsidRPr="00D36A4D">
        <w:t xml:space="preserve">Certification of receipt and secure storage. </w:t>
      </w:r>
    </w:p>
    <w:p w:rsidRPr="00D36A4D" w:rsidR="00E47886" w:rsidP="00E47886" w:rsidRDefault="00E47886" w14:paraId="61EAF597" w14:textId="77777777">
      <w:pPr>
        <w:widowControl/>
      </w:pPr>
    </w:p>
    <w:p w:rsidRPr="00D36A4D" w:rsidR="00E47886" w:rsidP="00E47886" w:rsidRDefault="00E47886" w14:paraId="0DDC7F5F" w14:textId="77777777">
      <w:pPr>
        <w:keepNext/>
        <w:widowControl/>
        <w:ind w:firstLine="720"/>
      </w:pPr>
      <w:r w:rsidRPr="00D36A4D">
        <w:t>(ii)</w:t>
      </w:r>
      <w:r w:rsidRPr="00D36A4D">
        <w:tab/>
      </w:r>
      <w:r w:rsidRPr="00D36A4D">
        <w:rPr>
          <w:u w:val="single"/>
        </w:rPr>
        <w:t>Respondent Activities</w:t>
      </w:r>
      <w:r w:rsidRPr="00D36A4D">
        <w:t>:</w:t>
      </w:r>
    </w:p>
    <w:p w:rsidR="00E47886" w:rsidP="00E47886" w:rsidRDefault="00E47886" w14:paraId="5F0F06FF" w14:textId="77777777">
      <w:pPr>
        <w:keepNext/>
        <w:widowControl/>
        <w:ind w:firstLine="720"/>
      </w:pPr>
    </w:p>
    <w:p w:rsidR="00E47886" w:rsidP="00E47886" w:rsidRDefault="00E47886" w14:paraId="5E8C5A46" w14:textId="77777777">
      <w:pPr>
        <w:keepNext/>
        <w:widowControl/>
        <w:ind w:left="720" w:firstLine="720"/>
      </w:pPr>
      <w:r w:rsidRPr="008401FB">
        <w:rPr>
          <w:b/>
          <w:i/>
        </w:rPr>
        <w:t>Direct and indirect reporters</w:t>
      </w:r>
      <w:r>
        <w:t xml:space="preserve"> </w:t>
      </w:r>
      <w:r w:rsidRPr="00563D9E">
        <w:t>must perform the following activities</w:t>
      </w:r>
      <w:r>
        <w:t>, as applicable:</w:t>
      </w:r>
    </w:p>
    <w:p w:rsidRPr="00D36A4D" w:rsidR="00E47886" w:rsidP="00E47886" w:rsidRDefault="00E47886" w14:paraId="49701003" w14:textId="77777777">
      <w:pPr>
        <w:keepNext/>
        <w:widowControl/>
        <w:ind w:firstLine="720"/>
      </w:pPr>
    </w:p>
    <w:p w:rsidRPr="00AC070F" w:rsidR="00E47886" w:rsidP="00E47886" w:rsidRDefault="00E47886" w14:paraId="6B232219" w14:textId="77777777">
      <w:pPr>
        <w:keepNext/>
        <w:widowControl/>
        <w:numPr>
          <w:ilvl w:val="0"/>
          <w:numId w:val="11"/>
        </w:numPr>
      </w:pPr>
      <w:r w:rsidRPr="00A85B7A">
        <w:t xml:space="preserve">Comply with </w:t>
      </w:r>
      <w:r>
        <w:t>requirements for identifier, attribute, or alternative method</w:t>
      </w:r>
      <w:r w:rsidRPr="00AC070F">
        <w:t>:</w:t>
      </w:r>
    </w:p>
    <w:p w:rsidR="00E47886" w:rsidP="00E47886" w:rsidRDefault="00E47886" w14:paraId="3DDFFF36" w14:textId="77777777">
      <w:pPr>
        <w:widowControl/>
        <w:numPr>
          <w:ilvl w:val="0"/>
          <w:numId w:val="12"/>
        </w:numPr>
      </w:pPr>
      <w:r w:rsidRPr="00AC070F">
        <w:t>Prepare and submit information on identifiers</w:t>
      </w:r>
      <w:r>
        <w:t xml:space="preserve">, </w:t>
      </w:r>
      <w:r w:rsidRPr="00AC070F">
        <w:t>attributes</w:t>
      </w:r>
      <w:r>
        <w:t>,</w:t>
      </w:r>
      <w:r w:rsidRPr="00AC070F">
        <w:t xml:space="preserve"> or other identity-proofing information.</w:t>
      </w:r>
    </w:p>
    <w:p w:rsidRPr="00AC070F" w:rsidR="00E47886" w:rsidP="00E47886" w:rsidRDefault="00E47886" w14:paraId="554E8445" w14:textId="77777777">
      <w:pPr>
        <w:widowControl/>
        <w:ind w:left="2160"/>
      </w:pPr>
    </w:p>
    <w:p w:rsidRPr="00A85B7A" w:rsidR="00E47886" w:rsidP="00E47886" w:rsidRDefault="00E47886" w14:paraId="40353A1C" w14:textId="6BC976CF">
      <w:pPr>
        <w:widowControl/>
        <w:numPr>
          <w:ilvl w:val="0"/>
          <w:numId w:val="11"/>
        </w:numPr>
      </w:pPr>
      <w:r w:rsidRPr="00A85B7A">
        <w:t xml:space="preserve">Comply with </w:t>
      </w:r>
      <w:r w:rsidR="00D1701E">
        <w:t xml:space="preserve">paper </w:t>
      </w:r>
      <w:r w:rsidRPr="00A85B7A">
        <w:t xml:space="preserve">subscriber agreement </w:t>
      </w:r>
      <w:r>
        <w:t xml:space="preserve">or </w:t>
      </w:r>
      <w:r w:rsidR="00D1701E">
        <w:t xml:space="preserve">electronic </w:t>
      </w:r>
      <w:r>
        <w:t xml:space="preserve">ESA </w:t>
      </w:r>
      <w:r w:rsidRPr="00A85B7A">
        <w:t>provisions:</w:t>
      </w:r>
    </w:p>
    <w:p w:rsidR="00E47886" w:rsidP="00E47886" w:rsidRDefault="00E47886" w14:paraId="5503255A" w14:textId="6895EC8E">
      <w:pPr>
        <w:widowControl/>
        <w:numPr>
          <w:ilvl w:val="0"/>
          <w:numId w:val="12"/>
        </w:numPr>
      </w:pPr>
      <w:r>
        <w:t xml:space="preserve">Prepare </w:t>
      </w:r>
      <w:r w:rsidRPr="00D36A4D">
        <w:t xml:space="preserve">and submit a </w:t>
      </w:r>
      <w:r w:rsidR="00D1701E">
        <w:t xml:space="preserve">paper </w:t>
      </w:r>
      <w:r w:rsidRPr="00D36A4D">
        <w:t>subscriber agreement</w:t>
      </w:r>
      <w:r>
        <w:t xml:space="preserve"> or </w:t>
      </w:r>
      <w:r w:rsidR="00D1701E">
        <w:t xml:space="preserve">electronic </w:t>
      </w:r>
      <w:r>
        <w:t>ESA</w:t>
      </w:r>
      <w:r w:rsidRPr="00D36A4D">
        <w:t>.</w:t>
      </w:r>
    </w:p>
    <w:p w:rsidRPr="00D36A4D" w:rsidR="00E47886" w:rsidP="00E47886" w:rsidRDefault="00E47886" w14:paraId="74BCDE16" w14:textId="63F154D7">
      <w:pPr>
        <w:widowControl/>
        <w:numPr>
          <w:ilvl w:val="0"/>
          <w:numId w:val="12"/>
        </w:numPr>
      </w:pPr>
      <w:r>
        <w:t xml:space="preserve">Store </w:t>
      </w:r>
      <w:r w:rsidR="00D1701E">
        <w:t xml:space="preserve">paper </w:t>
      </w:r>
      <w:r>
        <w:t xml:space="preserve">subscriber agreement or </w:t>
      </w:r>
      <w:r w:rsidR="00D1701E">
        <w:t xml:space="preserve">electronic </w:t>
      </w:r>
      <w:r>
        <w:t>ESA.</w:t>
      </w:r>
    </w:p>
    <w:p w:rsidR="00E47886" w:rsidP="00E47886" w:rsidRDefault="00E47886" w14:paraId="0CA0DD85" w14:textId="77777777">
      <w:pPr>
        <w:widowControl/>
        <w:numPr>
          <w:ilvl w:val="0"/>
          <w:numId w:val="12"/>
        </w:numPr>
      </w:pPr>
      <w:r w:rsidRPr="00D36A4D">
        <w:t>Report compromised or surrendered electronic signature device.</w:t>
      </w:r>
    </w:p>
    <w:p w:rsidRPr="00D36A4D" w:rsidR="00E47886" w:rsidP="00E47886" w:rsidRDefault="00E47886" w14:paraId="125EDD9C" w14:textId="77777777">
      <w:pPr>
        <w:keepNext/>
        <w:widowControl/>
        <w:numPr>
          <w:ilvl w:val="0"/>
          <w:numId w:val="12"/>
        </w:numPr>
      </w:pPr>
      <w:r>
        <w:t>Contact the Help D</w:t>
      </w:r>
      <w:r w:rsidRPr="00D36A4D">
        <w:t>esk for technical support.</w:t>
      </w:r>
    </w:p>
    <w:p w:rsidR="00E47886" w:rsidP="00E47886" w:rsidRDefault="00E47886" w14:paraId="5C68562E" w14:textId="77777777">
      <w:pPr>
        <w:widowControl/>
        <w:numPr>
          <w:ilvl w:val="0"/>
          <w:numId w:val="12"/>
        </w:numPr>
      </w:pPr>
    </w:p>
    <w:p w:rsidR="00E47886" w:rsidP="00E47886" w:rsidRDefault="00E47886" w14:paraId="29BEF881" w14:textId="77777777">
      <w:pPr>
        <w:widowControl/>
        <w:ind w:left="2160"/>
      </w:pPr>
    </w:p>
    <w:p w:rsidRPr="00A85B7A" w:rsidR="00E47886" w:rsidP="00E47886" w:rsidRDefault="00E47886" w14:paraId="1E5045E1" w14:textId="171DF8CB">
      <w:pPr>
        <w:widowControl/>
        <w:numPr>
          <w:ilvl w:val="0"/>
          <w:numId w:val="11"/>
        </w:numPr>
      </w:pPr>
      <w:r>
        <w:t xml:space="preserve">Submit </w:t>
      </w:r>
      <w:r w:rsidR="00D1701E">
        <w:t xml:space="preserve">paper </w:t>
      </w:r>
      <w:r>
        <w:t>subscriber a</w:t>
      </w:r>
      <w:r w:rsidRPr="006003F0">
        <w:t xml:space="preserve">greement to </w:t>
      </w:r>
      <w:r>
        <w:t>LRA</w:t>
      </w:r>
      <w:r w:rsidRPr="00A85B7A">
        <w:t>:</w:t>
      </w:r>
    </w:p>
    <w:p w:rsidR="00E47886" w:rsidP="00E47886" w:rsidRDefault="00E47886" w14:paraId="08959A7D" w14:textId="6E69D507">
      <w:pPr>
        <w:widowControl/>
        <w:numPr>
          <w:ilvl w:val="0"/>
          <w:numId w:val="12"/>
        </w:numPr>
      </w:pPr>
      <w:r w:rsidRPr="00A4573B">
        <w:t xml:space="preserve">Prepare </w:t>
      </w:r>
      <w:r w:rsidR="00D1701E">
        <w:t xml:space="preserve">paper </w:t>
      </w:r>
      <w:r w:rsidRPr="00A4573B">
        <w:t>subscriber agreement and send to LRA</w:t>
      </w:r>
      <w:r w:rsidRPr="00D36A4D">
        <w:t>.</w:t>
      </w:r>
    </w:p>
    <w:p w:rsidR="00E47886" w:rsidP="00E47886" w:rsidRDefault="00E47886" w14:paraId="6E546767" w14:textId="13ECEEC3">
      <w:pPr>
        <w:widowControl/>
        <w:numPr>
          <w:ilvl w:val="0"/>
          <w:numId w:val="12"/>
        </w:numPr>
      </w:pPr>
      <w:r>
        <w:t xml:space="preserve">Prepare </w:t>
      </w:r>
      <w:r w:rsidRPr="00D36A4D">
        <w:t xml:space="preserve">and submit new </w:t>
      </w:r>
      <w:r w:rsidR="00D1701E">
        <w:t xml:space="preserve">paper </w:t>
      </w:r>
      <w:r w:rsidRPr="00D36A4D">
        <w:t>subscriber agreement</w:t>
      </w:r>
      <w:r>
        <w:t xml:space="preserve"> to LRA</w:t>
      </w:r>
      <w:r w:rsidRPr="00D36A4D">
        <w:t>, for employee turnover.</w:t>
      </w:r>
    </w:p>
    <w:p w:rsidR="00E47886" w:rsidP="00E47886" w:rsidRDefault="00E47886" w14:paraId="370FCAE3" w14:textId="77777777">
      <w:pPr>
        <w:widowControl/>
        <w:numPr>
          <w:ilvl w:val="0"/>
          <w:numId w:val="12"/>
        </w:numPr>
      </w:pPr>
      <w:r w:rsidRPr="00D36A4D">
        <w:t xml:space="preserve">Report </w:t>
      </w:r>
      <w:r>
        <w:t>breach of security or compromise/</w:t>
      </w:r>
      <w:r w:rsidRPr="00D36A4D">
        <w:t>surrende</w:t>
      </w:r>
      <w:r>
        <w:t>r of electronic signature device.</w:t>
      </w:r>
    </w:p>
    <w:p w:rsidR="00E47886" w:rsidP="00E47886" w:rsidRDefault="00E47886" w14:paraId="73E732AA" w14:textId="275CBE22">
      <w:pPr>
        <w:widowControl/>
        <w:numPr>
          <w:ilvl w:val="0"/>
          <w:numId w:val="12"/>
        </w:numPr>
      </w:pPr>
      <w:r>
        <w:t xml:space="preserve">Prepare and </w:t>
      </w:r>
      <w:r w:rsidRPr="00D36A4D">
        <w:t xml:space="preserve">submit new </w:t>
      </w:r>
      <w:r w:rsidR="00D1701E">
        <w:t xml:space="preserve">paper </w:t>
      </w:r>
      <w:r w:rsidRPr="00D36A4D">
        <w:t xml:space="preserve">subscriber agreement </w:t>
      </w:r>
      <w:r>
        <w:t>to LRA</w:t>
      </w:r>
      <w:r w:rsidRPr="009F0C05">
        <w:t xml:space="preserve"> </w:t>
      </w:r>
      <w:r>
        <w:t>subsequent to breach of security or compromise</w:t>
      </w:r>
      <w:r w:rsidRPr="00D36A4D">
        <w:t xml:space="preserve"> </w:t>
      </w:r>
      <w:r>
        <w:t>of electronic signature device</w:t>
      </w:r>
      <w:r w:rsidRPr="00D36A4D">
        <w:t>.</w:t>
      </w:r>
    </w:p>
    <w:p w:rsidR="00E47886" w:rsidP="00E47886" w:rsidRDefault="00E47886" w14:paraId="078F998D" w14:textId="77777777">
      <w:pPr>
        <w:widowControl/>
        <w:ind w:left="2160"/>
      </w:pPr>
    </w:p>
    <w:p w:rsidR="00E47886" w:rsidP="00E47886" w:rsidRDefault="00E47886" w14:paraId="2B025804" w14:textId="77777777">
      <w:pPr>
        <w:keepNext/>
        <w:widowControl/>
        <w:numPr>
          <w:ilvl w:val="0"/>
          <w:numId w:val="11"/>
        </w:numPr>
      </w:pPr>
      <w:r>
        <w:t>Conduct ongoing management:</w:t>
      </w:r>
    </w:p>
    <w:p w:rsidRPr="00D36A4D" w:rsidR="00E47886" w:rsidP="00E47886" w:rsidRDefault="00E47886" w14:paraId="13F76839" w14:textId="77777777">
      <w:pPr>
        <w:widowControl/>
        <w:numPr>
          <w:ilvl w:val="0"/>
          <w:numId w:val="28"/>
        </w:numPr>
      </w:pPr>
      <w:r w:rsidRPr="00D502A0">
        <w:t>Identify and resolve problems</w:t>
      </w:r>
      <w:r>
        <w:t xml:space="preserve"> </w:t>
      </w:r>
      <w:r w:rsidRPr="00A77D1D">
        <w:t>related to completing the registration and identity proofing processes</w:t>
      </w:r>
      <w:r>
        <w:t>.</w:t>
      </w:r>
    </w:p>
    <w:p w:rsidR="00E47886" w:rsidP="00E47886" w:rsidRDefault="00E47886" w14:paraId="15661339" w14:textId="77777777">
      <w:pPr>
        <w:widowControl/>
        <w:ind w:left="2160"/>
      </w:pPr>
    </w:p>
    <w:p w:rsidR="00E47886" w:rsidP="00E47886" w:rsidRDefault="00E47886" w14:paraId="07FC343F" w14:textId="77777777">
      <w:pPr>
        <w:keepNext/>
        <w:widowControl/>
        <w:ind w:left="1440"/>
      </w:pPr>
      <w:r>
        <w:rPr>
          <w:b/>
          <w:i/>
        </w:rPr>
        <w:t>Indirect reporting firms and LRAs</w:t>
      </w:r>
      <w:r>
        <w:t xml:space="preserve"> </w:t>
      </w:r>
      <w:r w:rsidRPr="00563D9E">
        <w:t>must perform the following activities</w:t>
      </w:r>
      <w:r>
        <w:t>, as applicable:</w:t>
      </w:r>
    </w:p>
    <w:p w:rsidRPr="00D36A4D" w:rsidR="00E47886" w:rsidP="00E47886" w:rsidRDefault="00E47886" w14:paraId="716D13C0" w14:textId="77777777">
      <w:pPr>
        <w:widowControl/>
        <w:ind w:left="2160"/>
      </w:pPr>
    </w:p>
    <w:p w:rsidRPr="00D36A4D" w:rsidR="00E47886" w:rsidP="00E47886" w:rsidRDefault="00E47886" w14:paraId="009B95CE" w14:textId="77777777">
      <w:pPr>
        <w:widowControl/>
        <w:numPr>
          <w:ilvl w:val="0"/>
          <w:numId w:val="11"/>
        </w:numPr>
      </w:pPr>
      <w:r>
        <w:t xml:space="preserve">Designating </w:t>
      </w:r>
      <w:r w:rsidRPr="00D36A4D">
        <w:t xml:space="preserve">a </w:t>
      </w:r>
      <w:r>
        <w:t>LRA</w:t>
      </w:r>
      <w:r w:rsidRPr="00D36A4D">
        <w:t>:</w:t>
      </w:r>
    </w:p>
    <w:p w:rsidRPr="00D36A4D" w:rsidR="00E47886" w:rsidP="00E47886" w:rsidRDefault="00E47886" w14:paraId="6BCEA66C" w14:textId="77777777">
      <w:pPr>
        <w:widowControl/>
        <w:numPr>
          <w:ilvl w:val="0"/>
          <w:numId w:val="13"/>
        </w:numPr>
      </w:pPr>
      <w:r w:rsidRPr="00D36A4D">
        <w:t xml:space="preserve">Develop a process or plan to implement the requirement, designate the LRA, and submit </w:t>
      </w:r>
      <w:r>
        <w:t xml:space="preserve">LRA </w:t>
      </w:r>
      <w:r w:rsidRPr="00D36A4D">
        <w:t>application to agency.</w:t>
      </w:r>
    </w:p>
    <w:p w:rsidRPr="00D36A4D" w:rsidR="00E47886" w:rsidP="00E47886" w:rsidRDefault="00E47886" w14:paraId="71D36BFA" w14:textId="77777777">
      <w:pPr>
        <w:widowControl/>
        <w:numPr>
          <w:ilvl w:val="0"/>
          <w:numId w:val="13"/>
        </w:numPr>
      </w:pPr>
      <w:r w:rsidRPr="00D36A4D">
        <w:t xml:space="preserve">Register the </w:t>
      </w:r>
      <w:r>
        <w:t>LRA</w:t>
      </w:r>
      <w:r w:rsidRPr="00D36A4D">
        <w:t xml:space="preserve"> with the </w:t>
      </w:r>
      <w:r>
        <w:t xml:space="preserve">electronic document </w:t>
      </w:r>
      <w:r w:rsidRPr="00D36A4D">
        <w:t>receiving system.</w:t>
      </w:r>
    </w:p>
    <w:p w:rsidRPr="00D36A4D" w:rsidR="00E47886" w:rsidP="00E47886" w:rsidRDefault="00E47886" w14:paraId="56E24D08" w14:textId="77777777">
      <w:pPr>
        <w:widowControl/>
        <w:numPr>
          <w:ilvl w:val="0"/>
          <w:numId w:val="13"/>
        </w:numPr>
      </w:pPr>
      <w:r w:rsidRPr="00D36A4D">
        <w:t xml:space="preserve">Redesignate </w:t>
      </w:r>
      <w:r>
        <w:t>LRA</w:t>
      </w:r>
      <w:r w:rsidRPr="00D36A4D">
        <w:t>, due to turnover</w:t>
      </w:r>
      <w:r>
        <w:t>, and send application materials</w:t>
      </w:r>
      <w:r w:rsidRPr="00D36A4D">
        <w:t>.</w:t>
      </w:r>
    </w:p>
    <w:p w:rsidRPr="00D36A4D" w:rsidR="00E47886" w:rsidP="00E47886" w:rsidRDefault="00E47886" w14:paraId="42B20572" w14:textId="77777777">
      <w:pPr>
        <w:widowControl/>
        <w:numPr>
          <w:ilvl w:val="0"/>
          <w:numId w:val="13"/>
        </w:numPr>
      </w:pPr>
      <w:r w:rsidRPr="00D36A4D">
        <w:t xml:space="preserve">Register new </w:t>
      </w:r>
      <w:r>
        <w:t>LRA with electronic document receiving system</w:t>
      </w:r>
      <w:r w:rsidRPr="00D36A4D">
        <w:t>.</w:t>
      </w:r>
    </w:p>
    <w:p w:rsidR="00E47886" w:rsidP="00E47886" w:rsidRDefault="00E47886" w14:paraId="4287C293" w14:textId="77777777">
      <w:pPr>
        <w:widowControl/>
      </w:pPr>
    </w:p>
    <w:p w:rsidR="00E47886" w:rsidP="00E47886" w:rsidRDefault="00E47886" w14:paraId="6D406B46" w14:textId="0439D4B8">
      <w:pPr>
        <w:keepNext/>
        <w:widowControl/>
        <w:numPr>
          <w:ilvl w:val="0"/>
          <w:numId w:val="11"/>
        </w:numPr>
      </w:pPr>
      <w:r>
        <w:t xml:space="preserve">Collect </w:t>
      </w:r>
      <w:r w:rsidR="00D1701E">
        <w:t xml:space="preserve">paper </w:t>
      </w:r>
      <w:r>
        <w:t>subscriber agreements from reporters:</w:t>
      </w:r>
    </w:p>
    <w:p w:rsidR="00E47886" w:rsidP="00E47886" w:rsidRDefault="00E47886" w14:paraId="5B604F85" w14:textId="64E8350C">
      <w:pPr>
        <w:keepNext/>
        <w:widowControl/>
        <w:numPr>
          <w:ilvl w:val="0"/>
          <w:numId w:val="52"/>
        </w:numPr>
        <w:ind w:left="2160"/>
      </w:pPr>
      <w:r w:rsidRPr="00A4573B">
        <w:t xml:space="preserve">Collect and securely store </w:t>
      </w:r>
      <w:r w:rsidR="00D1701E">
        <w:t xml:space="preserve">paper </w:t>
      </w:r>
      <w:r w:rsidRPr="00A4573B">
        <w:t>subscriber agreements</w:t>
      </w:r>
      <w:r>
        <w:t>.</w:t>
      </w:r>
    </w:p>
    <w:p w:rsidR="00E47886" w:rsidP="00E47886" w:rsidRDefault="00E47886" w14:paraId="18D77B28" w14:textId="5521E18C">
      <w:pPr>
        <w:widowControl/>
        <w:numPr>
          <w:ilvl w:val="0"/>
          <w:numId w:val="52"/>
        </w:numPr>
        <w:ind w:left="2160"/>
      </w:pPr>
      <w:r w:rsidRPr="00A4573B">
        <w:t xml:space="preserve">Prepare agreement collection certification after securely storing </w:t>
      </w:r>
      <w:r w:rsidR="00D1701E">
        <w:t xml:space="preserve">paper </w:t>
      </w:r>
      <w:r w:rsidRPr="00A4573B">
        <w:t>subscriber agreements, and submit certification of receipt and secure storage</w:t>
      </w:r>
      <w:r w:rsidRPr="009F0C05">
        <w:t>.</w:t>
      </w:r>
    </w:p>
    <w:p w:rsidR="00E47886" w:rsidP="00E47886" w:rsidRDefault="00E47886" w14:paraId="1D9C7F35" w14:textId="3B0362D0">
      <w:pPr>
        <w:widowControl/>
        <w:numPr>
          <w:ilvl w:val="0"/>
          <w:numId w:val="52"/>
        </w:numPr>
        <w:ind w:left="2160"/>
      </w:pPr>
      <w:r w:rsidRPr="00715B9B">
        <w:t xml:space="preserve">Collect and securely store </w:t>
      </w:r>
      <w:r w:rsidR="00D1701E">
        <w:t xml:space="preserve">paper </w:t>
      </w:r>
      <w:r w:rsidRPr="00715B9B">
        <w:t>subscriber agreements, for employee turnover</w:t>
      </w:r>
      <w:r>
        <w:t>.</w:t>
      </w:r>
    </w:p>
    <w:p w:rsidR="00E47886" w:rsidP="00E47886" w:rsidRDefault="00E47886" w14:paraId="17C8C748" w14:textId="3BD439D6">
      <w:pPr>
        <w:widowControl/>
        <w:numPr>
          <w:ilvl w:val="0"/>
          <w:numId w:val="52"/>
        </w:numPr>
        <w:ind w:left="2160"/>
      </w:pPr>
      <w:r w:rsidRPr="00A4573B">
        <w:t xml:space="preserve">Prepare agreement collection certification after securely storing </w:t>
      </w:r>
      <w:r w:rsidR="00D1701E">
        <w:t xml:space="preserve">paper </w:t>
      </w:r>
      <w:r w:rsidRPr="00A4573B">
        <w:t>subscriber agreements, and submit certification of receipt and secure storage, for employee turnover</w:t>
      </w:r>
      <w:r w:rsidRPr="00340032">
        <w:t>.</w:t>
      </w:r>
    </w:p>
    <w:p w:rsidR="00E47886" w:rsidP="00E47886" w:rsidRDefault="00E47886" w14:paraId="0C91E363" w14:textId="04CCA8B7">
      <w:pPr>
        <w:widowControl/>
        <w:numPr>
          <w:ilvl w:val="0"/>
          <w:numId w:val="52"/>
        </w:numPr>
        <w:ind w:left="2160"/>
      </w:pPr>
      <w:r w:rsidRPr="00715B9B">
        <w:t>Collect and securely</w:t>
      </w:r>
      <w:r>
        <w:t xml:space="preserve"> store </w:t>
      </w:r>
      <w:r w:rsidR="00D1701E">
        <w:t xml:space="preserve">paper </w:t>
      </w:r>
      <w:r>
        <w:t xml:space="preserve">subscriber agreements, </w:t>
      </w:r>
      <w:r w:rsidRPr="00715B9B">
        <w:t>for breach of security/compromise of electronic signature device</w:t>
      </w:r>
      <w:r>
        <w:t>.</w:t>
      </w:r>
    </w:p>
    <w:p w:rsidR="00E47886" w:rsidP="00E47886" w:rsidRDefault="00E47886" w14:paraId="53CCF25A" w14:textId="423E994D">
      <w:pPr>
        <w:widowControl/>
        <w:numPr>
          <w:ilvl w:val="0"/>
          <w:numId w:val="52"/>
        </w:numPr>
        <w:ind w:left="2160"/>
      </w:pPr>
      <w:r w:rsidRPr="00A4573B">
        <w:t xml:space="preserve">Prepare agreement collection certification after securely storing </w:t>
      </w:r>
      <w:r w:rsidR="00D1701E">
        <w:t xml:space="preserve">paper </w:t>
      </w:r>
      <w:r w:rsidRPr="00A4573B">
        <w:t>subscriber agreements, and submit certification of receipt and secure storage, for breach of security/compromise of electronic signature device</w:t>
      </w:r>
      <w:r w:rsidRPr="00D36A4D">
        <w:t>.</w:t>
      </w:r>
    </w:p>
    <w:p w:rsidR="00E47886" w:rsidP="00E47886" w:rsidRDefault="00E47886" w14:paraId="787A5908" w14:textId="77777777">
      <w:pPr>
        <w:widowControl/>
      </w:pPr>
    </w:p>
    <w:p w:rsidRPr="00D36A4D" w:rsidR="00E47886" w:rsidP="00E47886" w:rsidRDefault="00E47886" w14:paraId="08B68F28" w14:textId="77777777">
      <w:pPr>
        <w:keepNext/>
        <w:widowControl/>
        <w:ind w:left="1440" w:hanging="1440"/>
      </w:pPr>
      <w:r>
        <w:lastRenderedPageBreak/>
        <w:tab/>
      </w:r>
      <w:r>
        <w:rPr>
          <w:b/>
          <w:i/>
        </w:rPr>
        <w:t>State/Tribe/Local</w:t>
      </w:r>
      <w:r w:rsidRPr="008401FB">
        <w:rPr>
          <w:b/>
          <w:i/>
        </w:rPr>
        <w:t xml:space="preserve"> agencies </w:t>
      </w:r>
      <w:r>
        <w:rPr>
          <w:b/>
          <w:i/>
        </w:rPr>
        <w:t xml:space="preserve">acting </w:t>
      </w:r>
      <w:r w:rsidRPr="008401FB">
        <w:rPr>
          <w:b/>
          <w:i/>
        </w:rPr>
        <w:t>as regulators</w:t>
      </w:r>
      <w:r>
        <w:t xml:space="preserve"> must perform the following activities:</w:t>
      </w:r>
    </w:p>
    <w:p w:rsidRPr="00D36A4D" w:rsidR="00E47886" w:rsidP="00E47886" w:rsidRDefault="00E47886" w14:paraId="5E9E9FC3" w14:textId="77777777">
      <w:pPr>
        <w:keepNext/>
        <w:widowControl/>
      </w:pPr>
    </w:p>
    <w:p w:rsidR="00E47886" w:rsidP="00E47886" w:rsidRDefault="00E47886" w14:paraId="0663D874" w14:textId="77777777">
      <w:pPr>
        <w:keepNext/>
        <w:widowControl/>
        <w:numPr>
          <w:ilvl w:val="0"/>
          <w:numId w:val="16"/>
        </w:numPr>
        <w:ind w:left="1800"/>
      </w:pPr>
      <w:r w:rsidRPr="00D36A4D">
        <w:t>Collect iden</w:t>
      </w:r>
      <w:r>
        <w:t xml:space="preserve">tifiers, attributes, or alternative </w:t>
      </w:r>
      <w:r w:rsidRPr="00D36A4D">
        <w:t>information</w:t>
      </w:r>
      <w:r>
        <w:t>:</w:t>
      </w:r>
    </w:p>
    <w:p w:rsidRPr="00222875" w:rsidR="00E47886" w:rsidP="00E47886" w:rsidRDefault="00E47886" w14:paraId="3F73A119" w14:textId="77777777">
      <w:pPr>
        <w:widowControl/>
        <w:numPr>
          <w:ilvl w:val="0"/>
          <w:numId w:val="26"/>
        </w:numPr>
        <w:ind w:left="2160"/>
      </w:pPr>
      <w:r w:rsidRPr="00222875">
        <w:t>Receive, process, review</w:t>
      </w:r>
      <w:r>
        <w:t>,</w:t>
      </w:r>
      <w:r w:rsidRPr="00222875">
        <w:t xml:space="preserve"> and approve identifier, attribute, or alternative information</w:t>
      </w:r>
      <w:r>
        <w:t>.</w:t>
      </w:r>
    </w:p>
    <w:p w:rsidRPr="00D36A4D" w:rsidR="00E47886" w:rsidP="00E47886" w:rsidRDefault="00E47886" w14:paraId="51F81672" w14:textId="77777777">
      <w:pPr>
        <w:widowControl/>
        <w:ind w:left="1800" w:hanging="360"/>
      </w:pPr>
    </w:p>
    <w:p w:rsidRPr="00D36A4D" w:rsidR="00E47886" w:rsidP="00E47886" w:rsidRDefault="00E47886" w14:paraId="3581EF80" w14:textId="47862CC5">
      <w:pPr>
        <w:keepNext/>
        <w:widowControl/>
        <w:numPr>
          <w:ilvl w:val="0"/>
          <w:numId w:val="16"/>
        </w:numPr>
        <w:ind w:left="1800"/>
      </w:pPr>
      <w:r w:rsidRPr="00D36A4D">
        <w:t xml:space="preserve">Collect </w:t>
      </w:r>
      <w:r w:rsidR="00D1701E">
        <w:t xml:space="preserve">paper </w:t>
      </w:r>
      <w:r w:rsidRPr="00D36A4D">
        <w:t>subscriber agreements</w:t>
      </w:r>
      <w:r>
        <w:t xml:space="preserve"> or </w:t>
      </w:r>
      <w:r w:rsidR="00D1701E">
        <w:t xml:space="preserve">electronic </w:t>
      </w:r>
      <w:r>
        <w:t>ESAs</w:t>
      </w:r>
      <w:r w:rsidRPr="00D36A4D">
        <w:t>:</w:t>
      </w:r>
    </w:p>
    <w:p w:rsidR="00E47886" w:rsidP="00E47886" w:rsidRDefault="00E47886" w14:paraId="54CDE468" w14:textId="6B2327BC">
      <w:pPr>
        <w:widowControl/>
        <w:numPr>
          <w:ilvl w:val="0"/>
          <w:numId w:val="17"/>
        </w:numPr>
        <w:tabs>
          <w:tab w:val="left" w:pos="1440"/>
        </w:tabs>
        <w:ind w:left="2160"/>
      </w:pPr>
      <w:r w:rsidRPr="00D36A4D">
        <w:t xml:space="preserve">Receive, process, review, approve, and file new </w:t>
      </w:r>
      <w:r w:rsidR="00D1701E">
        <w:t xml:space="preserve">paper </w:t>
      </w:r>
      <w:r w:rsidRPr="00D36A4D">
        <w:t>subscriber agreements</w:t>
      </w:r>
      <w:r>
        <w:t xml:space="preserve"> or </w:t>
      </w:r>
      <w:r w:rsidR="00D1701E">
        <w:t xml:space="preserve">electronic </w:t>
      </w:r>
      <w:r>
        <w:t>ESAs</w:t>
      </w:r>
      <w:r w:rsidRPr="00D36A4D">
        <w:t>.</w:t>
      </w:r>
    </w:p>
    <w:p w:rsidRPr="00D36A4D" w:rsidR="00E47886" w:rsidP="00E47886" w:rsidRDefault="00E47886" w14:paraId="79C03AA0" w14:textId="77777777">
      <w:pPr>
        <w:widowControl/>
        <w:numPr>
          <w:ilvl w:val="0"/>
          <w:numId w:val="17"/>
        </w:numPr>
        <w:tabs>
          <w:tab w:val="left" w:pos="1440"/>
        </w:tabs>
        <w:ind w:left="2160"/>
      </w:pPr>
      <w:r w:rsidRPr="00D36A4D">
        <w:t>Receive, process, review, and approve report of compromise or surrender of electronic signature device.</w:t>
      </w:r>
    </w:p>
    <w:p w:rsidRPr="00D36A4D" w:rsidR="00E47886" w:rsidP="00E47886" w:rsidRDefault="00E47886" w14:paraId="5E960BF3" w14:textId="77777777">
      <w:pPr>
        <w:widowControl/>
        <w:ind w:left="1800" w:hanging="360"/>
      </w:pPr>
    </w:p>
    <w:p w:rsidRPr="00D36A4D" w:rsidR="00E47886" w:rsidP="00E47886" w:rsidRDefault="00E47886" w14:paraId="3D5564FC" w14:textId="77777777">
      <w:pPr>
        <w:widowControl/>
        <w:numPr>
          <w:ilvl w:val="0"/>
          <w:numId w:val="18"/>
        </w:numPr>
        <w:ind w:left="1800"/>
      </w:pPr>
      <w:r w:rsidRPr="00D36A4D">
        <w:t>Collect submittals from LRAs:</w:t>
      </w:r>
    </w:p>
    <w:p w:rsidRPr="00D36A4D" w:rsidR="00E47886" w:rsidP="00E47886" w:rsidRDefault="00E47886" w14:paraId="100FED1E" w14:textId="77777777">
      <w:pPr>
        <w:widowControl/>
        <w:numPr>
          <w:ilvl w:val="0"/>
          <w:numId w:val="19"/>
        </w:numPr>
        <w:ind w:left="2160"/>
      </w:pPr>
      <w:r w:rsidRPr="00D36A4D">
        <w:t>Receive, process, review, and approve certification of receipt and secure storage.</w:t>
      </w:r>
    </w:p>
    <w:p w:rsidRPr="00D36A4D" w:rsidR="00E47886" w:rsidP="00E47886" w:rsidRDefault="00E47886" w14:paraId="4E085C02" w14:textId="77777777">
      <w:pPr>
        <w:widowControl/>
        <w:numPr>
          <w:ilvl w:val="0"/>
          <w:numId w:val="19"/>
        </w:numPr>
        <w:ind w:left="2160"/>
      </w:pPr>
      <w:r w:rsidRPr="00D36A4D">
        <w:t>Receive, process, review and approve updated certification of receipt and secure storage, for employee turnover.</w:t>
      </w:r>
    </w:p>
    <w:p w:rsidRPr="00D36A4D" w:rsidR="00E47886" w:rsidP="00E47886" w:rsidRDefault="00E47886" w14:paraId="31BE96D6" w14:textId="77777777">
      <w:pPr>
        <w:widowControl/>
        <w:numPr>
          <w:ilvl w:val="0"/>
          <w:numId w:val="19"/>
        </w:numPr>
        <w:ind w:left="2160"/>
      </w:pPr>
      <w:r w:rsidRPr="00D36A4D">
        <w:t xml:space="preserve">Receive notification of breach of security or compromise/surrender of electronic signature </w:t>
      </w:r>
      <w:r>
        <w:t xml:space="preserve">device </w:t>
      </w:r>
      <w:r w:rsidRPr="00D36A4D">
        <w:t>and take action.</w:t>
      </w:r>
    </w:p>
    <w:p w:rsidR="00E47886" w:rsidP="00E47886" w:rsidRDefault="00E47886" w14:paraId="77AD6EF9" w14:textId="77777777">
      <w:pPr>
        <w:widowControl/>
        <w:numPr>
          <w:ilvl w:val="0"/>
          <w:numId w:val="19"/>
        </w:numPr>
        <w:ind w:left="2160"/>
      </w:pPr>
      <w:r w:rsidRPr="00D36A4D">
        <w:t>Receive, process, review, and approve certification of receipt and secure storage, for breach of security or compromise/surrender of electronic signature device.</w:t>
      </w:r>
    </w:p>
    <w:p w:rsidRPr="00D36A4D" w:rsidR="00E47886" w:rsidP="00E47886" w:rsidRDefault="00E47886" w14:paraId="5387417D" w14:textId="77777777">
      <w:pPr>
        <w:widowControl/>
        <w:ind w:left="2160"/>
      </w:pPr>
    </w:p>
    <w:p w:rsidRPr="00D36A4D" w:rsidR="00E47886" w:rsidP="00E47886" w:rsidRDefault="00E47886" w14:paraId="06E83C25" w14:textId="77777777">
      <w:pPr>
        <w:widowControl/>
        <w:numPr>
          <w:ilvl w:val="0"/>
          <w:numId w:val="18"/>
        </w:numPr>
        <w:ind w:left="1800"/>
      </w:pPr>
      <w:r w:rsidRPr="00D36A4D">
        <w:t xml:space="preserve">Collect </w:t>
      </w:r>
      <w:r>
        <w:t>applications</w:t>
      </w:r>
      <w:r w:rsidRPr="00D36A4D">
        <w:t xml:space="preserve"> </w:t>
      </w:r>
      <w:r>
        <w:t xml:space="preserve">for designation of </w:t>
      </w:r>
      <w:r w:rsidRPr="00D36A4D">
        <w:t>LRAs:</w:t>
      </w:r>
    </w:p>
    <w:p w:rsidRPr="00D36A4D" w:rsidR="00E47886" w:rsidP="00E47886" w:rsidRDefault="00E47886" w14:paraId="165801DB" w14:textId="77777777">
      <w:pPr>
        <w:widowControl/>
        <w:numPr>
          <w:ilvl w:val="0"/>
          <w:numId w:val="19"/>
        </w:numPr>
        <w:ind w:left="2160"/>
      </w:pPr>
      <w:r w:rsidRPr="00D36A4D">
        <w:t>Receive application to designate first-time LRA.</w:t>
      </w:r>
    </w:p>
    <w:p w:rsidRPr="00D36A4D" w:rsidR="00E47886" w:rsidP="00E47886" w:rsidRDefault="00E47886" w14:paraId="494BDAB1" w14:textId="77777777">
      <w:pPr>
        <w:widowControl/>
        <w:numPr>
          <w:ilvl w:val="0"/>
          <w:numId w:val="19"/>
        </w:numPr>
        <w:ind w:left="2160"/>
      </w:pPr>
      <w:r w:rsidRPr="00D36A4D">
        <w:t>Receive application to designate LRA, for LRA turnover.</w:t>
      </w:r>
    </w:p>
    <w:p w:rsidRPr="00D36A4D" w:rsidR="00E47886" w:rsidP="00E47886" w:rsidRDefault="00E47886" w14:paraId="7E11919D" w14:textId="77777777">
      <w:pPr>
        <w:widowControl/>
        <w:ind w:left="1800" w:hanging="360"/>
      </w:pPr>
    </w:p>
    <w:p w:rsidRPr="00D36A4D" w:rsidR="00E47886" w:rsidP="00E47886" w:rsidRDefault="00E47886" w14:paraId="030C21A9" w14:textId="77777777">
      <w:pPr>
        <w:widowControl/>
        <w:numPr>
          <w:ilvl w:val="0"/>
          <w:numId w:val="16"/>
        </w:numPr>
        <w:ind w:left="1800"/>
      </w:pPr>
      <w:r w:rsidRPr="00D36A4D">
        <w:t>Conduct ongoing management</w:t>
      </w:r>
      <w:r>
        <w:t>:</w:t>
      </w:r>
    </w:p>
    <w:p w:rsidRPr="00D36A4D" w:rsidR="00E47886" w:rsidP="00E47886" w:rsidRDefault="00E47886" w14:paraId="0373F9FC" w14:textId="77777777">
      <w:pPr>
        <w:widowControl/>
        <w:numPr>
          <w:ilvl w:val="0"/>
          <w:numId w:val="25"/>
        </w:numPr>
        <w:ind w:left="2160"/>
      </w:pPr>
      <w:r w:rsidRPr="00D36A4D">
        <w:t>Identify and resolve problems</w:t>
      </w:r>
      <w:r>
        <w:t xml:space="preserve"> </w:t>
      </w:r>
      <w:r w:rsidRPr="0020530C">
        <w:t>related to completing the registration and identity proofing processes</w:t>
      </w:r>
      <w:r w:rsidRPr="00D36A4D">
        <w:t>.</w:t>
      </w:r>
    </w:p>
    <w:p w:rsidRPr="00D36A4D" w:rsidR="00E47886" w:rsidP="00E47886" w:rsidRDefault="00E47886" w14:paraId="1349E4C3" w14:textId="77777777">
      <w:pPr>
        <w:widowControl/>
        <w:numPr>
          <w:ilvl w:val="0"/>
          <w:numId w:val="25"/>
        </w:numPr>
        <w:ind w:left="2160"/>
      </w:pPr>
      <w:r w:rsidRPr="00D36A4D">
        <w:t>Respond to information requests</w:t>
      </w:r>
      <w:r>
        <w:t xml:space="preserve"> </w:t>
      </w:r>
      <w:r w:rsidRPr="0020530C">
        <w:t>related to understanding/other questions regarding the registration and identity proofing processes</w:t>
      </w:r>
      <w:r w:rsidRPr="00D36A4D">
        <w:t>.</w:t>
      </w:r>
    </w:p>
    <w:p w:rsidRPr="00D36A4D" w:rsidR="00E47886" w:rsidP="00E47886" w:rsidRDefault="00E47886" w14:paraId="14D9B765" w14:textId="77777777">
      <w:pPr>
        <w:widowControl/>
      </w:pPr>
    </w:p>
    <w:p w:rsidRPr="00D36A4D" w:rsidR="00E47886" w:rsidP="00E47886" w:rsidRDefault="00E47886" w14:paraId="7F5D4882" w14:textId="77777777">
      <w:pPr>
        <w:keepNext/>
        <w:widowControl/>
        <w:rPr>
          <w:b/>
        </w:rPr>
      </w:pPr>
      <w:r w:rsidRPr="00D36A4D">
        <w:rPr>
          <w:b/>
        </w:rPr>
        <w:t>(</w:t>
      </w:r>
      <w:r>
        <w:rPr>
          <w:b/>
        </w:rPr>
        <w:t>3</w:t>
      </w:r>
      <w:r w:rsidRPr="00D36A4D">
        <w:rPr>
          <w:b/>
        </w:rPr>
        <w:t>)</w:t>
      </w:r>
      <w:r w:rsidRPr="00D36A4D">
        <w:rPr>
          <w:b/>
        </w:rPr>
        <w:tab/>
        <w:t xml:space="preserve">Approval of </w:t>
      </w:r>
      <w:r>
        <w:rPr>
          <w:b/>
        </w:rPr>
        <w:t>State/Tribe/Local</w:t>
      </w:r>
      <w:r w:rsidRPr="00D36A4D">
        <w:rPr>
          <w:b/>
        </w:rPr>
        <w:t xml:space="preserve"> </w:t>
      </w:r>
      <w:r>
        <w:rPr>
          <w:b/>
        </w:rPr>
        <w:t xml:space="preserve">Electronic Document </w:t>
      </w:r>
      <w:r w:rsidRPr="00D36A4D">
        <w:rPr>
          <w:b/>
        </w:rPr>
        <w:t>Receiving System</w:t>
      </w:r>
      <w:r>
        <w:rPr>
          <w:b/>
        </w:rPr>
        <w:t xml:space="preserve"> Applications</w:t>
      </w:r>
    </w:p>
    <w:p w:rsidRPr="00D36A4D" w:rsidR="00E47886" w:rsidP="00E47886" w:rsidRDefault="00E47886" w14:paraId="38B3AF3B" w14:textId="77777777">
      <w:pPr>
        <w:keepNext/>
        <w:widowControl/>
      </w:pPr>
    </w:p>
    <w:p w:rsidRPr="00D36A4D" w:rsidR="00E47886" w:rsidP="00E47886" w:rsidRDefault="00E47886" w14:paraId="60564060" w14:textId="57B9BD50">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D36A4D">
        <w:tab/>
        <w:t xml:space="preserve">To obtain EPA approval of </w:t>
      </w:r>
      <w:r>
        <w:t xml:space="preserve">authorized </w:t>
      </w:r>
      <w:r w:rsidRPr="00D36A4D">
        <w:t>program revision or modification using procedures provided under 40 CFR 3.1000, a State /Local</w:t>
      </w:r>
      <w:r>
        <w:t>/Tribe</w:t>
      </w:r>
      <w:r w:rsidRPr="00D36A4D">
        <w:t xml:space="preserve"> must submit an application for program revision to EPA that includes the elements specified in Section</w:t>
      </w:r>
      <w:r>
        <w:t>s</w:t>
      </w:r>
      <w:r w:rsidRPr="00D36A4D">
        <w:t xml:space="preserve"> 3.1000(b)(1)(i)</w:t>
      </w:r>
      <w:r>
        <w:t xml:space="preserve"> through</w:t>
      </w:r>
      <w:r w:rsidRPr="00D36A4D">
        <w:t>(iv).</w:t>
      </w:r>
      <w:r w:rsidR="00F32740">
        <w:t xml:space="preserve"> </w:t>
      </w:r>
      <w:r w:rsidRPr="00F32740" w:rsidR="00F32740">
        <w:t>This ICR does not require or mandate any forms, however the Agency provides voluntary templates for guidance and to expedite submittal of all required documentation</w:t>
      </w:r>
      <w:r w:rsidR="00F32740">
        <w:t xml:space="preserve"> (See Appendix D).</w:t>
      </w:r>
    </w:p>
    <w:p w:rsidRPr="00D36A4D" w:rsidR="00E47886" w:rsidP="00E47886" w:rsidRDefault="00E47886" w14:paraId="67F089D3" w14:textId="77777777">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E47886" w:rsidP="00E47886" w:rsidRDefault="00E47886" w14:paraId="11E45386" w14:textId="77777777">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D36A4D">
        <w:tab/>
        <w:t xml:space="preserve">A </w:t>
      </w:r>
      <w:r>
        <w:t>State/Tribe/Local</w:t>
      </w:r>
      <w:r w:rsidRPr="00D36A4D">
        <w:t xml:space="preserve"> that revises or modifies more than one (1) authorized program for receipt of electronic documents, in lieu of paper documents, may submit a consolidated </w:t>
      </w:r>
      <w:r w:rsidRPr="00D36A4D">
        <w:lastRenderedPageBreak/>
        <w:t>application covering more than one authorized program, provided the consolidated application complies with applicable requirements for each authorized program.</w:t>
      </w:r>
    </w:p>
    <w:p w:rsidR="00E47886" w:rsidP="00E47886" w:rsidRDefault="00E47886" w14:paraId="7F64F66C" w14:textId="77777777">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E47886" w:rsidP="00E47886" w:rsidRDefault="00E47886" w14:paraId="5F4E76A8" w14:textId="77777777">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tab/>
        <w:t xml:space="preserve">If the State/Tribe/Local receives a notice from EPA that its application is incomplete or does not satisfy the requirements at 40 CFR 3.2000, the State/Tribe/Local must submit an amendment to the original application that includes the missing information. </w:t>
      </w:r>
    </w:p>
    <w:p w:rsidR="00E47886" w:rsidP="00E47886" w:rsidRDefault="00E47886" w14:paraId="602AFABF" w14:textId="77777777">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Pr="00D36A4D" w:rsidR="00E47886" w:rsidP="00E47886" w:rsidRDefault="00E47886" w14:paraId="6BE26AEB" w14:textId="77777777">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tab/>
      </w:r>
      <w:r w:rsidRPr="00D36A4D">
        <w:t xml:space="preserve">A </w:t>
      </w:r>
      <w:r>
        <w:t>State/Tribe/Local</w:t>
      </w:r>
      <w:r w:rsidRPr="00D36A4D">
        <w:t xml:space="preserve"> that accepts electronic documents</w:t>
      </w:r>
      <w:r>
        <w:t>,</w:t>
      </w:r>
      <w:r w:rsidRPr="00D36A4D">
        <w:t xml:space="preserve"> in lieu of paper documents</w:t>
      </w:r>
      <w:r>
        <w:t>,</w:t>
      </w:r>
      <w:r w:rsidRPr="00D36A4D">
        <w:t xml:space="preserve"> under an authorized program for which EPA has approved program revisions or modifications under the procedures provided in 40 CFR 3.2000(a)(1) must keep EPA apprised of those changes to laws, policies, or the electronic document receiving systems that have the potential to affect program conformance with </w:t>
      </w:r>
      <w:r>
        <w:t xml:space="preserve">40 CFR </w:t>
      </w:r>
      <w:r w:rsidRPr="00D36A4D">
        <w:t>3.2000.</w:t>
      </w:r>
    </w:p>
    <w:p w:rsidRPr="00D36A4D" w:rsidR="00E47886" w:rsidP="00E47886" w:rsidRDefault="00E47886" w14:paraId="682CAB09" w14:textId="77777777">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Pr="00D36A4D" w:rsidR="00E47886" w:rsidP="00E47886" w:rsidRDefault="00E47886" w14:paraId="14AA673E" w14:textId="77777777">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D36A4D">
        <w:tab/>
        <w:t xml:space="preserve">The </w:t>
      </w:r>
      <w:r>
        <w:t>State/Tribe/Local</w:t>
      </w:r>
      <w:r w:rsidRPr="00D36A4D">
        <w:t xml:space="preserve"> program must satisfy the requirements at 40 CFR 3.2000</w:t>
      </w:r>
      <w:r>
        <w:t xml:space="preserve">. </w:t>
      </w:r>
      <w:r w:rsidRPr="00D36A4D">
        <w:t>Pursuant to Section 3.2000, authorized programs that receive electronic documents, in lieu of paper documents, to satisfy requirements under such programs must use an acceptable electronic document receiving system</w:t>
      </w:r>
      <w:r>
        <w:t>,</w:t>
      </w:r>
      <w:r w:rsidRPr="00D36A4D">
        <w:t xml:space="preserve"> as specified</w:t>
      </w:r>
      <w:r>
        <w:t>,</w:t>
      </w:r>
      <w:r w:rsidRPr="00D36A4D">
        <w:t xml:space="preserve"> and require that any electronic document must bear valid electronic signatures to the same extent that the paper submission for which it substitutes would bear handwritten signatures under the authorized program, unless otherwise specified</w:t>
      </w:r>
      <w:r>
        <w:t xml:space="preserve">. </w:t>
      </w:r>
      <w:r w:rsidRPr="00D36A4D">
        <w:t>An electronic document receiving system that receives electronic documents, submitted in lieu of paper documents, to satisfy requirements under an authorized program must be able to generate data with respect to any such electronic document, as needed and in a timely manner, including a copy of record for the electronic document, that meets the criteria specified at Sections</w:t>
      </w:r>
      <w:r>
        <w:t> </w:t>
      </w:r>
      <w:r w:rsidRPr="00D36A4D">
        <w:t>3.2000(b)(1) through (5).</w:t>
      </w:r>
    </w:p>
    <w:p w:rsidRPr="00D36A4D" w:rsidR="00E47886" w:rsidP="00E47886" w:rsidRDefault="00E47886" w14:paraId="6847695F" w14:textId="77777777">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Pr="00D36A4D" w:rsidR="00E47886" w:rsidP="00E47886" w:rsidRDefault="00E47886" w14:paraId="16A25607" w14:textId="77777777">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D36A4D">
        <w:t>(i)</w:t>
      </w:r>
      <w:r w:rsidRPr="00D36A4D">
        <w:tab/>
      </w:r>
      <w:r w:rsidRPr="00D36A4D">
        <w:rPr>
          <w:u w:val="single"/>
        </w:rPr>
        <w:t>Data Items</w:t>
      </w:r>
      <w:r w:rsidRPr="00D36A4D">
        <w:t>:</w:t>
      </w:r>
    </w:p>
    <w:p w:rsidRPr="00D36A4D" w:rsidR="00E47886" w:rsidP="00E47886" w:rsidRDefault="00E47886" w14:paraId="6CCB0F53" w14:textId="77777777">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Pr="00D36A4D" w:rsidR="00E47886" w:rsidP="00E47886" w:rsidRDefault="00E47886" w14:paraId="4517D99D" w14:textId="77777777">
      <w:pPr>
        <w:widowControl/>
        <w:numPr>
          <w:ilvl w:val="0"/>
          <w:numId w:val="11"/>
        </w:numPr>
        <w:tabs>
          <w:tab w:val="left" w:pos="-1200"/>
          <w:tab w:val="left" w:pos="-720"/>
          <w:tab w:val="left" w:pos="0"/>
          <w:tab w:val="left" w:pos="720"/>
          <w:tab w:val="left" w:pos="1440"/>
          <w:tab w:val="left" w:pos="1800"/>
          <w:tab w:val="left" w:pos="2850"/>
          <w:tab w:val="left" w:pos="3600"/>
          <w:tab w:val="left" w:pos="4320"/>
          <w:tab w:val="left" w:pos="5040"/>
          <w:tab w:val="left" w:pos="5760"/>
          <w:tab w:val="left" w:pos="6480"/>
          <w:tab w:val="left" w:pos="7200"/>
          <w:tab w:val="left" w:pos="7920"/>
          <w:tab w:val="left" w:pos="8640"/>
          <w:tab w:val="left" w:pos="9360"/>
        </w:tabs>
        <w:rPr>
          <w:bCs/>
          <w:iCs/>
        </w:rPr>
      </w:pPr>
      <w:r w:rsidRPr="00D36A4D">
        <w:rPr>
          <w:bCs/>
          <w:iCs/>
        </w:rPr>
        <w:t xml:space="preserve">An application </w:t>
      </w:r>
      <w:r>
        <w:rPr>
          <w:bCs/>
          <w:iCs/>
        </w:rPr>
        <w:t xml:space="preserve">(or application amendment) </w:t>
      </w:r>
      <w:r w:rsidRPr="00D36A4D">
        <w:rPr>
          <w:bCs/>
          <w:iCs/>
        </w:rPr>
        <w:t>for program revision that includes the following elements:</w:t>
      </w:r>
    </w:p>
    <w:p w:rsidRPr="00D36A4D" w:rsidR="00E47886" w:rsidP="00E47886" w:rsidRDefault="00E47886" w14:paraId="3F043C9E" w14:textId="77777777">
      <w:pPr>
        <w:widowControl/>
        <w:numPr>
          <w:ilvl w:val="0"/>
          <w:numId w:val="14"/>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Cs/>
          <w:iCs/>
        </w:rPr>
      </w:pPr>
      <w:r w:rsidRPr="00D36A4D">
        <w:rPr>
          <w:bCs/>
          <w:iCs/>
        </w:rPr>
        <w:t xml:space="preserve">A certification that the </w:t>
      </w:r>
      <w:r>
        <w:rPr>
          <w:bCs/>
          <w:iCs/>
        </w:rPr>
        <w:t>State/Tribe/Local</w:t>
      </w:r>
      <w:r w:rsidRPr="00D36A4D">
        <w:rPr>
          <w:bCs/>
          <w:iCs/>
        </w:rPr>
        <w:t xml:space="preserve"> has sufficient legal authority provided by lawfully enacted or promulgated statutes or regulations that are in full force and effect on the date of certification to implement the electronic reporting component of its authorized programs covered by the application in conformance with </w:t>
      </w:r>
      <w:r>
        <w:rPr>
          <w:bCs/>
          <w:iCs/>
        </w:rPr>
        <w:t xml:space="preserve">40 CFR </w:t>
      </w:r>
      <w:r w:rsidRPr="00D36A4D">
        <w:rPr>
          <w:bCs/>
          <w:iCs/>
        </w:rPr>
        <w:t>3.2000 and to enforce the affected programs using electronic documents collected under these programs</w:t>
      </w:r>
      <w:r>
        <w:rPr>
          <w:bCs/>
          <w:iCs/>
        </w:rPr>
        <w:t xml:space="preserve">, </w:t>
      </w:r>
      <w:r w:rsidRPr="00D36A4D">
        <w:rPr>
          <w:bCs/>
          <w:iCs/>
        </w:rPr>
        <w:t>together with copies of the relevant statutes and regulations</w:t>
      </w:r>
      <w:r>
        <w:rPr>
          <w:bCs/>
          <w:iCs/>
        </w:rPr>
        <w:t>,</w:t>
      </w:r>
      <w:r w:rsidRPr="00D36A4D">
        <w:rPr>
          <w:bCs/>
          <w:iCs/>
        </w:rPr>
        <w:t xml:space="preserve"> signed by the State Attorney General or designee, or in the case of an authorized </w:t>
      </w:r>
      <w:r>
        <w:rPr>
          <w:bCs/>
          <w:iCs/>
        </w:rPr>
        <w:t>t</w:t>
      </w:r>
      <w:r w:rsidRPr="00D36A4D">
        <w:rPr>
          <w:bCs/>
          <w:iCs/>
        </w:rPr>
        <w:t xml:space="preserve">ribal or local government program, by the </w:t>
      </w:r>
      <w:r>
        <w:rPr>
          <w:bCs/>
          <w:iCs/>
        </w:rPr>
        <w:t>C</w:t>
      </w:r>
      <w:r w:rsidRPr="00D36A4D">
        <w:rPr>
          <w:bCs/>
          <w:iCs/>
        </w:rPr>
        <w:t xml:space="preserve">hief </w:t>
      </w:r>
      <w:r>
        <w:rPr>
          <w:bCs/>
          <w:iCs/>
        </w:rPr>
        <w:t>A</w:t>
      </w:r>
      <w:r w:rsidRPr="00D36A4D">
        <w:rPr>
          <w:bCs/>
          <w:iCs/>
        </w:rPr>
        <w:t xml:space="preserve">dministrative </w:t>
      </w:r>
      <w:r>
        <w:rPr>
          <w:bCs/>
          <w:iCs/>
        </w:rPr>
        <w:t>O</w:t>
      </w:r>
      <w:r w:rsidRPr="00D36A4D">
        <w:rPr>
          <w:bCs/>
          <w:iCs/>
        </w:rPr>
        <w:t xml:space="preserve">fficial or </w:t>
      </w:r>
      <w:r>
        <w:rPr>
          <w:bCs/>
          <w:iCs/>
        </w:rPr>
        <w:t>O</w:t>
      </w:r>
      <w:r w:rsidRPr="00D36A4D">
        <w:rPr>
          <w:bCs/>
          <w:iCs/>
        </w:rPr>
        <w:t>fficer of the governmental entity or designee.</w:t>
      </w:r>
    </w:p>
    <w:p w:rsidRPr="00D36A4D" w:rsidR="00E47886" w:rsidP="00E47886" w:rsidRDefault="00E47886" w14:paraId="20965869" w14:textId="77777777">
      <w:pPr>
        <w:widowControl/>
        <w:numPr>
          <w:ilvl w:val="0"/>
          <w:numId w:val="14"/>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Cs/>
          <w:iCs/>
        </w:rPr>
      </w:pPr>
      <w:r w:rsidRPr="00D36A4D">
        <w:rPr>
          <w:bCs/>
          <w:iCs/>
        </w:rPr>
        <w:t xml:space="preserve">A listing of all </w:t>
      </w:r>
      <w:r>
        <w:rPr>
          <w:bCs/>
          <w:iCs/>
        </w:rPr>
        <w:t>State/Tribe/Local</w:t>
      </w:r>
      <w:r w:rsidRPr="00D36A4D">
        <w:rPr>
          <w:bCs/>
          <w:iCs/>
        </w:rPr>
        <w:t xml:space="preserve"> electronic document receiving systems to accept the electronic documents being addressed by the program modification or revisions that are covered by the application, together with a description for each such system that specifies how the system meets the applicable criteria in </w:t>
      </w:r>
      <w:r>
        <w:rPr>
          <w:bCs/>
          <w:iCs/>
        </w:rPr>
        <w:t xml:space="preserve">40 CFR </w:t>
      </w:r>
      <w:r w:rsidRPr="00D36A4D">
        <w:rPr>
          <w:bCs/>
          <w:iCs/>
        </w:rPr>
        <w:t>3.2000(b) with respect to those electronic documents.</w:t>
      </w:r>
    </w:p>
    <w:p w:rsidRPr="00D36A4D" w:rsidR="00E47886" w:rsidP="00E47886" w:rsidRDefault="00E47886" w14:paraId="42CA73E9" w14:textId="77777777">
      <w:pPr>
        <w:keepNext/>
        <w:widowControl/>
        <w:numPr>
          <w:ilvl w:val="0"/>
          <w:numId w:val="14"/>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Cs/>
          <w:iCs/>
        </w:rPr>
      </w:pPr>
      <w:r w:rsidRPr="00D36A4D">
        <w:rPr>
          <w:bCs/>
          <w:iCs/>
        </w:rPr>
        <w:lastRenderedPageBreak/>
        <w:t xml:space="preserve">A schedule of upgrades for electronic document receiving systems that have the potential to affect the program’s continued conformance with </w:t>
      </w:r>
      <w:r>
        <w:rPr>
          <w:bCs/>
          <w:iCs/>
        </w:rPr>
        <w:t xml:space="preserve">40 CFR </w:t>
      </w:r>
      <w:r w:rsidRPr="00D36A4D">
        <w:rPr>
          <w:bCs/>
          <w:iCs/>
        </w:rPr>
        <w:t xml:space="preserve">3.2000, if appropriate. </w:t>
      </w:r>
    </w:p>
    <w:p w:rsidRPr="00D36A4D" w:rsidR="00E47886" w:rsidP="00E47886" w:rsidRDefault="00E47886" w14:paraId="6BCD7B39" w14:textId="77777777">
      <w:pPr>
        <w:widowControl/>
        <w:numPr>
          <w:ilvl w:val="0"/>
          <w:numId w:val="14"/>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Cs/>
          <w:iCs/>
        </w:rPr>
      </w:pPr>
      <w:r w:rsidRPr="00D36A4D">
        <w:rPr>
          <w:bCs/>
          <w:iCs/>
        </w:rPr>
        <w:t>Other such information as the Administrator may request to fully evaluate the application.</w:t>
      </w:r>
    </w:p>
    <w:p w:rsidR="00E47886" w:rsidP="00E47886" w:rsidRDefault="00E47886" w14:paraId="44FD21C8" w14:textId="77777777">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800"/>
        <w:rPr>
          <w:bCs/>
          <w:iCs/>
        </w:rPr>
      </w:pPr>
    </w:p>
    <w:p w:rsidRPr="00D36A4D" w:rsidR="00E47886" w:rsidP="00E47886" w:rsidRDefault="00E47886" w14:paraId="3E05DB09" w14:textId="77777777">
      <w:pPr>
        <w:widowControl/>
        <w:numPr>
          <w:ilvl w:val="0"/>
          <w:numId w:val="11"/>
        </w:numPr>
        <w:tabs>
          <w:tab w:val="left" w:pos="-1200"/>
          <w:tab w:val="left" w:pos="-720"/>
          <w:tab w:val="left" w:pos="0"/>
          <w:tab w:val="left" w:pos="720"/>
          <w:tab w:val="left" w:pos="1800"/>
          <w:tab w:val="left" w:pos="2160"/>
          <w:tab w:val="left" w:pos="2850"/>
          <w:tab w:val="left" w:pos="3600"/>
          <w:tab w:val="left" w:pos="4320"/>
          <w:tab w:val="left" w:pos="5040"/>
          <w:tab w:val="left" w:pos="5760"/>
          <w:tab w:val="left" w:pos="6480"/>
          <w:tab w:val="left" w:pos="7200"/>
          <w:tab w:val="left" w:pos="7920"/>
          <w:tab w:val="left" w:pos="8640"/>
          <w:tab w:val="left" w:pos="9360"/>
        </w:tabs>
        <w:rPr>
          <w:bCs/>
          <w:iCs/>
        </w:rPr>
      </w:pPr>
      <w:r w:rsidRPr="00D36A4D">
        <w:rPr>
          <w:bCs/>
          <w:iCs/>
        </w:rPr>
        <w:t>Appraisals to EPA of changes to laws, policies, or electronic document receiving systems.</w:t>
      </w:r>
    </w:p>
    <w:p w:rsidRPr="00D36A4D" w:rsidR="00E47886" w:rsidP="00E47886" w:rsidRDefault="00E47886" w14:paraId="01B0B8E6" w14:textId="77777777">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Pr="00D36A4D" w:rsidR="00E47886" w:rsidP="00E47886" w:rsidRDefault="00E47886" w14:paraId="73B1EDBF" w14:textId="77777777">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D36A4D">
        <w:tab/>
        <w:t>(ii)</w:t>
      </w:r>
      <w:r w:rsidRPr="00D36A4D">
        <w:tab/>
      </w:r>
      <w:r w:rsidRPr="00D36A4D">
        <w:rPr>
          <w:u w:val="single"/>
        </w:rPr>
        <w:t>Respondent Activities</w:t>
      </w:r>
      <w:r w:rsidRPr="00D36A4D">
        <w:t>:</w:t>
      </w:r>
    </w:p>
    <w:p w:rsidR="00E47886" w:rsidP="00E47886" w:rsidRDefault="00E47886" w14:paraId="0BFAC050" w14:textId="77777777">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Cs/>
          <w:iCs/>
        </w:rPr>
      </w:pPr>
    </w:p>
    <w:p w:rsidRPr="00D36A4D" w:rsidR="00E47886" w:rsidP="00E47886" w:rsidRDefault="00E47886" w14:paraId="2DB07449" w14:textId="77777777">
      <w:pPr>
        <w:keepNext/>
        <w:widowControl/>
        <w:ind w:left="1440"/>
      </w:pPr>
      <w:r>
        <w:rPr>
          <w:b/>
          <w:i/>
        </w:rPr>
        <w:t>State/Tribe/Local</w:t>
      </w:r>
      <w:r w:rsidRPr="00AE25AB">
        <w:rPr>
          <w:b/>
          <w:i/>
        </w:rPr>
        <w:t xml:space="preserve"> agencies </w:t>
      </w:r>
      <w:r>
        <w:rPr>
          <w:b/>
          <w:i/>
        </w:rPr>
        <w:t>that are</w:t>
      </w:r>
      <w:r w:rsidRPr="00AE25AB">
        <w:rPr>
          <w:b/>
          <w:i/>
        </w:rPr>
        <w:t xml:space="preserve"> regulated entities </w:t>
      </w:r>
      <w:r>
        <w:t>must perform the following activities:</w:t>
      </w:r>
    </w:p>
    <w:p w:rsidR="00E47886" w:rsidP="00E47886" w:rsidRDefault="00E47886" w14:paraId="6569E956" w14:textId="77777777">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Cs/>
          <w:iCs/>
        </w:rPr>
      </w:pPr>
    </w:p>
    <w:p w:rsidR="00E47886" w:rsidP="00E47886" w:rsidRDefault="00E47886" w14:paraId="2B2979C3" w14:textId="77777777">
      <w:pPr>
        <w:pStyle w:val="a"/>
        <w:widowControl/>
        <w:numPr>
          <w:ilvl w:val="0"/>
          <w:numId w:val="15"/>
        </w:numPr>
        <w:tabs>
          <w:tab w:val="left" w:pos="-1200"/>
          <w:tab w:val="left" w:pos="-720"/>
          <w:tab w:val="left" w:pos="0"/>
          <w:tab w:val="left" w:pos="1800"/>
          <w:tab w:val="left" w:pos="2850"/>
          <w:tab w:val="left" w:pos="3600"/>
          <w:tab w:val="left" w:pos="4320"/>
          <w:tab w:val="left" w:pos="5040"/>
          <w:tab w:val="left" w:pos="5760"/>
          <w:tab w:val="left" w:pos="6480"/>
          <w:tab w:val="left" w:pos="7200"/>
          <w:tab w:val="left" w:pos="7920"/>
          <w:tab w:val="left" w:pos="8640"/>
          <w:tab w:val="left" w:pos="9360"/>
        </w:tabs>
        <w:ind w:left="1800"/>
        <w:rPr>
          <w:bCs/>
          <w:iCs/>
        </w:rPr>
      </w:pPr>
      <w:r w:rsidRPr="00D36A4D">
        <w:rPr>
          <w:bCs/>
          <w:iCs/>
        </w:rPr>
        <w:t xml:space="preserve">Upgrade </w:t>
      </w:r>
      <w:r>
        <w:rPr>
          <w:bCs/>
          <w:iCs/>
        </w:rPr>
        <w:t xml:space="preserve">existing electronic document </w:t>
      </w:r>
      <w:r w:rsidRPr="00D36A4D">
        <w:rPr>
          <w:bCs/>
          <w:iCs/>
        </w:rPr>
        <w:t xml:space="preserve">receiving system </w:t>
      </w:r>
      <w:r>
        <w:rPr>
          <w:bCs/>
          <w:iCs/>
        </w:rPr>
        <w:t>or develop new electronic document receiving system</w:t>
      </w:r>
      <w:r w:rsidRPr="00D36A4D">
        <w:rPr>
          <w:bCs/>
          <w:iCs/>
        </w:rPr>
        <w:t xml:space="preserve"> to meet </w:t>
      </w:r>
      <w:r>
        <w:rPr>
          <w:bCs/>
          <w:iCs/>
        </w:rPr>
        <w:t xml:space="preserve">40 CFR </w:t>
      </w:r>
      <w:r w:rsidRPr="00D36A4D">
        <w:rPr>
          <w:bCs/>
          <w:iCs/>
        </w:rPr>
        <w:t xml:space="preserve">3.2000 </w:t>
      </w:r>
      <w:r>
        <w:rPr>
          <w:bCs/>
          <w:iCs/>
        </w:rPr>
        <w:t xml:space="preserve">requirements </w:t>
      </w:r>
      <w:r w:rsidRPr="00D36A4D">
        <w:rPr>
          <w:bCs/>
          <w:iCs/>
        </w:rPr>
        <w:t xml:space="preserve">and apply for EPA program modification approval under </w:t>
      </w:r>
      <w:r>
        <w:rPr>
          <w:bCs/>
          <w:iCs/>
        </w:rPr>
        <w:t xml:space="preserve">40 CFR </w:t>
      </w:r>
      <w:r w:rsidRPr="00D36A4D">
        <w:rPr>
          <w:bCs/>
          <w:iCs/>
        </w:rPr>
        <w:t>3.1000</w:t>
      </w:r>
      <w:r>
        <w:rPr>
          <w:bCs/>
          <w:iCs/>
        </w:rPr>
        <w:t>.</w:t>
      </w:r>
    </w:p>
    <w:p w:rsidR="00E47886" w:rsidP="00E47886" w:rsidRDefault="00E47886" w14:paraId="7130E86E" w14:textId="77777777">
      <w:pPr>
        <w:pStyle w:val="a"/>
        <w:widowControl/>
        <w:tabs>
          <w:tab w:val="left" w:pos="-1200"/>
          <w:tab w:val="left" w:pos="-720"/>
          <w:tab w:val="left" w:pos="0"/>
          <w:tab w:val="left" w:pos="1800"/>
          <w:tab w:val="left" w:pos="2850"/>
          <w:tab w:val="left" w:pos="3600"/>
          <w:tab w:val="left" w:pos="4320"/>
          <w:tab w:val="left" w:pos="5040"/>
          <w:tab w:val="left" w:pos="5760"/>
          <w:tab w:val="left" w:pos="6480"/>
          <w:tab w:val="left" w:pos="7200"/>
          <w:tab w:val="left" w:pos="7920"/>
          <w:tab w:val="left" w:pos="8640"/>
          <w:tab w:val="left" w:pos="9360"/>
        </w:tabs>
        <w:ind w:left="1800" w:firstLine="0"/>
        <w:rPr>
          <w:bCs/>
          <w:iCs/>
        </w:rPr>
      </w:pPr>
    </w:p>
    <w:p w:rsidR="00E47886" w:rsidP="00E47886" w:rsidRDefault="00E47886" w14:paraId="7C51C5CF" w14:textId="77777777">
      <w:pPr>
        <w:pStyle w:val="a"/>
        <w:widowControl/>
        <w:numPr>
          <w:ilvl w:val="0"/>
          <w:numId w:val="15"/>
        </w:numPr>
        <w:tabs>
          <w:tab w:val="left" w:pos="-1200"/>
          <w:tab w:val="left" w:pos="-720"/>
          <w:tab w:val="left" w:pos="0"/>
          <w:tab w:val="left" w:pos="1800"/>
          <w:tab w:val="left" w:pos="2850"/>
          <w:tab w:val="left" w:pos="3600"/>
          <w:tab w:val="left" w:pos="4320"/>
          <w:tab w:val="left" w:pos="5040"/>
          <w:tab w:val="left" w:pos="5760"/>
          <w:tab w:val="left" w:pos="6480"/>
          <w:tab w:val="left" w:pos="7200"/>
          <w:tab w:val="left" w:pos="7920"/>
          <w:tab w:val="left" w:pos="8640"/>
          <w:tab w:val="left" w:pos="9360"/>
        </w:tabs>
        <w:ind w:left="1800"/>
        <w:rPr>
          <w:bCs/>
          <w:iCs/>
        </w:rPr>
      </w:pPr>
      <w:r>
        <w:rPr>
          <w:bCs/>
          <w:iCs/>
        </w:rPr>
        <w:t xml:space="preserve">Submit amendment to original application </w:t>
      </w:r>
      <w:r w:rsidRPr="00BC21E6">
        <w:rPr>
          <w:bCs/>
          <w:iCs/>
        </w:rPr>
        <w:t>for EPA program modification approval under 40 CFR 3.1000</w:t>
      </w:r>
      <w:r>
        <w:rPr>
          <w:bCs/>
          <w:iCs/>
        </w:rPr>
        <w:t>.</w:t>
      </w:r>
    </w:p>
    <w:p w:rsidR="00E47886" w:rsidP="00E47886" w:rsidRDefault="00E47886" w14:paraId="681E8E28" w14:textId="77777777">
      <w:pPr>
        <w:pStyle w:val="a"/>
        <w:widowControl/>
        <w:tabs>
          <w:tab w:val="left" w:pos="-1200"/>
          <w:tab w:val="left" w:pos="-720"/>
          <w:tab w:val="left" w:pos="0"/>
          <w:tab w:val="left" w:pos="1800"/>
          <w:tab w:val="left" w:pos="2850"/>
          <w:tab w:val="left" w:pos="3600"/>
          <w:tab w:val="left" w:pos="4320"/>
          <w:tab w:val="left" w:pos="5040"/>
          <w:tab w:val="left" w:pos="5760"/>
          <w:tab w:val="left" w:pos="6480"/>
          <w:tab w:val="left" w:pos="7200"/>
          <w:tab w:val="left" w:pos="7920"/>
          <w:tab w:val="left" w:pos="8640"/>
          <w:tab w:val="left" w:pos="9360"/>
        </w:tabs>
        <w:ind w:firstLine="0"/>
        <w:rPr>
          <w:bCs/>
          <w:iCs/>
        </w:rPr>
      </w:pPr>
    </w:p>
    <w:p w:rsidRPr="00222875" w:rsidR="00E47886" w:rsidP="00E47886" w:rsidRDefault="00E47886" w14:paraId="77408D63" w14:textId="77777777">
      <w:pPr>
        <w:pStyle w:val="a"/>
        <w:widowControl/>
        <w:numPr>
          <w:ilvl w:val="0"/>
          <w:numId w:val="15"/>
        </w:numPr>
        <w:tabs>
          <w:tab w:val="left" w:pos="-1200"/>
          <w:tab w:val="left" w:pos="-720"/>
          <w:tab w:val="left" w:pos="0"/>
          <w:tab w:val="left" w:pos="1800"/>
          <w:tab w:val="left" w:pos="2850"/>
          <w:tab w:val="left" w:pos="3600"/>
          <w:tab w:val="left" w:pos="4320"/>
          <w:tab w:val="left" w:pos="5040"/>
          <w:tab w:val="left" w:pos="5760"/>
          <w:tab w:val="left" w:pos="6480"/>
          <w:tab w:val="left" w:pos="7200"/>
          <w:tab w:val="left" w:pos="7920"/>
          <w:tab w:val="left" w:pos="8640"/>
          <w:tab w:val="left" w:pos="9360"/>
        </w:tabs>
        <w:ind w:left="1800"/>
        <w:rPr>
          <w:bCs/>
          <w:iCs/>
        </w:rPr>
      </w:pPr>
      <w:r>
        <w:t xml:space="preserve">Submit notification to </w:t>
      </w:r>
      <w:r w:rsidRPr="00D36A4D">
        <w:t xml:space="preserve">EPA </w:t>
      </w:r>
      <w:r>
        <w:t xml:space="preserve">about </w:t>
      </w:r>
      <w:r w:rsidRPr="00D36A4D">
        <w:t>changes to laws, policies, or electronic document receiving systems</w:t>
      </w:r>
      <w:r>
        <w:t xml:space="preserve"> </w:t>
      </w:r>
      <w:r w:rsidRPr="001E774A">
        <w:t xml:space="preserve">that have the potential to affect program conformance with </w:t>
      </w:r>
      <w:r>
        <w:t xml:space="preserve">40 CFR </w:t>
      </w:r>
      <w:r w:rsidRPr="001E774A">
        <w:t>3.2000</w:t>
      </w:r>
      <w:r>
        <w:t>.</w:t>
      </w:r>
    </w:p>
    <w:p w:rsidRPr="0031754D" w:rsidR="008C6BB1" w:rsidP="00266D78" w:rsidRDefault="008C6BB1" w14:paraId="06DFE6C9" w14:textId="0C6E2077">
      <w:pPr>
        <w:pStyle w:val="Heading1"/>
      </w:pPr>
      <w:r w:rsidRPr="0031754D">
        <w:br w:type="page"/>
      </w:r>
      <w:bookmarkStart w:name="_Toc296521706" w:id="84"/>
      <w:r w:rsidRPr="0031754D">
        <w:lastRenderedPageBreak/>
        <w:t xml:space="preserve"> </w:t>
      </w:r>
      <w:bookmarkStart w:name="_Toc510779268" w:id="85"/>
      <w:r w:rsidRPr="0031754D">
        <w:t xml:space="preserve">AGENCY ACTIVITIES, </w:t>
      </w:r>
      <w:r w:rsidR="0069587A">
        <w:t>METHODS</w:t>
      </w:r>
      <w:r w:rsidRPr="0031754D">
        <w:t>, AND INFORMATION MANAGEMENT</w:t>
      </w:r>
      <w:bookmarkEnd w:id="71"/>
      <w:bookmarkEnd w:id="72"/>
      <w:bookmarkEnd w:id="73"/>
      <w:bookmarkEnd w:id="74"/>
      <w:bookmarkEnd w:id="75"/>
      <w:bookmarkEnd w:id="76"/>
      <w:bookmarkEnd w:id="77"/>
      <w:bookmarkEnd w:id="84"/>
      <w:bookmarkEnd w:id="85"/>
    </w:p>
    <w:p w:rsidRPr="0031754D" w:rsidR="008C6BB1" w:rsidP="00D95FF5" w:rsidRDefault="008C6BB1" w14:paraId="56A56451" w14:textId="77777777">
      <w:pPr>
        <w:widowControl/>
      </w:pPr>
      <w:bookmarkStart w:name="_Toc194321585" w:id="86"/>
      <w:bookmarkStart w:name="_Toc194395939" w:id="87"/>
      <w:bookmarkStart w:name="_Toc195523825" w:id="88"/>
      <w:bookmarkStart w:name="_Toc195524036" w:id="89"/>
      <w:bookmarkStart w:name="_Toc198053459" w:id="90"/>
      <w:bookmarkStart w:name="_Toc199176362" w:id="91"/>
      <w:bookmarkStart w:name="_Toc203626146" w:id="92"/>
      <w:bookmarkStart w:name="_Toc203711640" w:id="93"/>
      <w:bookmarkStart w:name="_Toc203715787" w:id="94"/>
      <w:bookmarkStart w:name="_Toc203723117" w:id="95"/>
    </w:p>
    <w:p w:rsidRPr="0031754D" w:rsidR="008C6BB1" w:rsidP="0058205F" w:rsidRDefault="008C6BB1" w14:paraId="22065337" w14:textId="611FE025">
      <w:pPr>
        <w:pStyle w:val="Heading2"/>
      </w:pPr>
      <w:bookmarkStart w:name="_Toc510779269" w:id="96"/>
      <w:bookmarkStart w:name="_Toc296521707" w:id="97"/>
      <w:r w:rsidRPr="0031754D">
        <w:t>AGENCY ACTIVITIES</w:t>
      </w:r>
      <w:bookmarkEnd w:id="86"/>
      <w:bookmarkEnd w:id="87"/>
      <w:bookmarkEnd w:id="88"/>
      <w:bookmarkEnd w:id="89"/>
      <w:bookmarkEnd w:id="90"/>
      <w:bookmarkEnd w:id="91"/>
      <w:bookmarkEnd w:id="92"/>
      <w:bookmarkEnd w:id="93"/>
      <w:bookmarkEnd w:id="94"/>
      <w:bookmarkEnd w:id="95"/>
      <w:bookmarkEnd w:id="96"/>
      <w:bookmarkEnd w:id="97"/>
    </w:p>
    <w:p w:rsidRPr="0031754D" w:rsidR="008C6BB1" w:rsidP="00D95FF5" w:rsidRDefault="008C6BB1" w14:paraId="67B32C03" w14:textId="77777777">
      <w:pPr>
        <w:widowControl/>
      </w:pPr>
    </w:p>
    <w:p w:rsidRPr="0031754D" w:rsidR="00DC613D" w:rsidP="00DC613D" w:rsidRDefault="00DC613D" w14:paraId="35EB5E84" w14:textId="77777777">
      <w:pPr>
        <w:widowControl/>
        <w:rPr>
          <w:b/>
        </w:rPr>
      </w:pPr>
      <w:r w:rsidRPr="0031754D">
        <w:rPr>
          <w:b/>
        </w:rPr>
        <w:t>(1)</w:t>
      </w:r>
      <w:r w:rsidRPr="0031754D">
        <w:rPr>
          <w:b/>
        </w:rPr>
        <w:tab/>
      </w:r>
      <w:r>
        <w:rPr>
          <w:b/>
        </w:rPr>
        <w:t xml:space="preserve">Registering with </w:t>
      </w:r>
      <w:r w:rsidRPr="00F73ACC">
        <w:rPr>
          <w:b/>
        </w:rPr>
        <w:t>EPA</w:t>
      </w:r>
      <w:r>
        <w:rPr>
          <w:b/>
        </w:rPr>
        <w:t xml:space="preserve"> Electronic Document </w:t>
      </w:r>
      <w:r w:rsidRPr="00F73ACC">
        <w:rPr>
          <w:b/>
        </w:rPr>
        <w:t>Receiving System</w:t>
      </w:r>
    </w:p>
    <w:p w:rsidRPr="0031754D" w:rsidR="00DC613D" w:rsidP="00DC613D" w:rsidRDefault="00DC613D" w14:paraId="2195CDDD" w14:textId="77777777">
      <w:pPr>
        <w:widowControl/>
      </w:pPr>
    </w:p>
    <w:p w:rsidR="00DC613D" w:rsidP="00DC613D" w:rsidRDefault="00DC613D" w14:paraId="0B075DF2" w14:textId="77777777">
      <w:pPr>
        <w:widowControl/>
      </w:pPr>
      <w:r>
        <w:tab/>
        <w:t>EPA activities associated with facility reporting to EPA’s electronic document receiving system (i.e., CDX) include:</w:t>
      </w:r>
    </w:p>
    <w:p w:rsidRPr="0031754D" w:rsidR="00DC613D" w:rsidP="00DC613D" w:rsidRDefault="00DC613D" w14:paraId="34ABCB68" w14:textId="77777777">
      <w:pPr>
        <w:widowControl/>
      </w:pPr>
    </w:p>
    <w:p w:rsidR="00DC613D" w:rsidP="00DC613D" w:rsidRDefault="00DC613D" w14:paraId="3DA71AFD" w14:textId="77777777">
      <w:pPr>
        <w:widowControl/>
        <w:numPr>
          <w:ilvl w:val="0"/>
          <w:numId w:val="16"/>
        </w:numPr>
        <w:ind w:left="1080"/>
      </w:pPr>
      <w:r>
        <w:t>Develop, o</w:t>
      </w:r>
      <w:r w:rsidRPr="00F73ACC">
        <w:t>perate</w:t>
      </w:r>
      <w:r>
        <w:t>,</w:t>
      </w:r>
      <w:r w:rsidRPr="00F73ACC">
        <w:t xml:space="preserve"> </w:t>
      </w:r>
      <w:r>
        <w:t xml:space="preserve">and maintain </w:t>
      </w:r>
      <w:r w:rsidRPr="00F73ACC">
        <w:t>CDX.</w:t>
      </w:r>
    </w:p>
    <w:p w:rsidRPr="0031754D" w:rsidR="00DC613D" w:rsidP="00DC613D" w:rsidRDefault="00DC613D" w14:paraId="4EC33D51" w14:textId="77777777">
      <w:pPr>
        <w:widowControl/>
      </w:pPr>
    </w:p>
    <w:p w:rsidRPr="0031754D" w:rsidR="00DC613D" w:rsidP="00DC613D" w:rsidRDefault="00DC613D" w14:paraId="33142B5C" w14:textId="77777777">
      <w:pPr>
        <w:widowControl/>
        <w:numPr>
          <w:ilvl w:val="0"/>
          <w:numId w:val="39"/>
        </w:numPr>
        <w:rPr>
          <w:b/>
        </w:rPr>
      </w:pPr>
      <w:r w:rsidRPr="00E45473">
        <w:rPr>
          <w:b/>
        </w:rPr>
        <w:t>Compliance with Identity Proofing Requirements</w:t>
      </w:r>
    </w:p>
    <w:p w:rsidR="00DC613D" w:rsidP="00DC613D" w:rsidRDefault="00DC613D" w14:paraId="27D04795" w14:textId="77777777">
      <w:pPr>
        <w:widowControl/>
      </w:pPr>
    </w:p>
    <w:p w:rsidRPr="00D36A4D" w:rsidR="00DC613D" w:rsidP="00DC613D" w:rsidRDefault="00DC613D" w14:paraId="7C56ECD4" w14:textId="77777777">
      <w:pPr>
        <w:widowControl/>
      </w:pPr>
      <w:r>
        <w:tab/>
      </w:r>
      <w:r w:rsidRPr="00D36A4D">
        <w:t xml:space="preserve">EPA activities </w:t>
      </w:r>
      <w:r>
        <w:t xml:space="preserve">associated with the </w:t>
      </w:r>
      <w:r w:rsidRPr="00D36A4D">
        <w:t>identity proofing requirements covered in this ICR include:</w:t>
      </w:r>
    </w:p>
    <w:p w:rsidRPr="00D36A4D" w:rsidR="00DC613D" w:rsidP="00DC613D" w:rsidRDefault="00DC613D" w14:paraId="2DC868B8" w14:textId="77777777">
      <w:pPr>
        <w:widowControl/>
      </w:pPr>
    </w:p>
    <w:p w:rsidR="00DC613D" w:rsidP="00DC613D" w:rsidRDefault="00DC613D" w14:paraId="7C661D4D" w14:textId="77777777">
      <w:pPr>
        <w:widowControl/>
        <w:numPr>
          <w:ilvl w:val="0"/>
          <w:numId w:val="16"/>
        </w:numPr>
        <w:ind w:left="1080"/>
      </w:pPr>
      <w:r w:rsidRPr="00D36A4D">
        <w:t>Collect iden</w:t>
      </w:r>
      <w:r>
        <w:t xml:space="preserve">tifiers or attributes or other </w:t>
      </w:r>
      <w:r w:rsidRPr="00D36A4D">
        <w:t>information</w:t>
      </w:r>
      <w:r>
        <w:t>:</w:t>
      </w:r>
    </w:p>
    <w:p w:rsidRPr="00222875" w:rsidR="00DC613D" w:rsidP="00DC613D" w:rsidRDefault="00DC613D" w14:paraId="747F1798" w14:textId="77777777">
      <w:pPr>
        <w:widowControl/>
        <w:numPr>
          <w:ilvl w:val="0"/>
          <w:numId w:val="26"/>
        </w:numPr>
      </w:pPr>
      <w:r w:rsidRPr="00222875">
        <w:t>Receive, process, review</w:t>
      </w:r>
      <w:r>
        <w:t>,</w:t>
      </w:r>
      <w:r w:rsidRPr="00222875">
        <w:t xml:space="preserve"> and approve identifier, attribute, or alternative information</w:t>
      </w:r>
      <w:r>
        <w:t>.</w:t>
      </w:r>
    </w:p>
    <w:p w:rsidRPr="00D36A4D" w:rsidR="00DC613D" w:rsidP="00DC613D" w:rsidRDefault="00DC613D" w14:paraId="4AB90F8A" w14:textId="77777777">
      <w:pPr>
        <w:widowControl/>
        <w:ind w:left="1080" w:hanging="360"/>
      </w:pPr>
    </w:p>
    <w:p w:rsidRPr="00D36A4D" w:rsidR="00DC613D" w:rsidP="00DC613D" w:rsidRDefault="00DC613D" w14:paraId="3895FB92" w14:textId="51CCF595">
      <w:pPr>
        <w:widowControl/>
        <w:numPr>
          <w:ilvl w:val="0"/>
          <w:numId w:val="16"/>
        </w:numPr>
        <w:ind w:left="1080"/>
      </w:pPr>
      <w:r w:rsidRPr="00D36A4D">
        <w:t xml:space="preserve">Collect </w:t>
      </w:r>
      <w:r w:rsidR="00E07FEE">
        <w:t xml:space="preserve">paper </w:t>
      </w:r>
      <w:r w:rsidRPr="00D36A4D">
        <w:t>subscriber agreements</w:t>
      </w:r>
      <w:r>
        <w:t xml:space="preserve"> or </w:t>
      </w:r>
      <w:r w:rsidR="00E07FEE">
        <w:t xml:space="preserve">electronic </w:t>
      </w:r>
      <w:r>
        <w:t>ESAs</w:t>
      </w:r>
      <w:r w:rsidRPr="00D36A4D">
        <w:t>:</w:t>
      </w:r>
    </w:p>
    <w:p w:rsidR="00DC613D" w:rsidP="00DC613D" w:rsidRDefault="00DC613D" w14:paraId="6CE0F318" w14:textId="314F0777">
      <w:pPr>
        <w:widowControl/>
        <w:numPr>
          <w:ilvl w:val="0"/>
          <w:numId w:val="17"/>
        </w:numPr>
        <w:tabs>
          <w:tab w:val="left" w:pos="1440"/>
        </w:tabs>
        <w:ind w:left="1440"/>
      </w:pPr>
      <w:r w:rsidRPr="00D36A4D">
        <w:t xml:space="preserve">Receive, process, review, approve, and file </w:t>
      </w:r>
      <w:r w:rsidR="00E07FEE">
        <w:t xml:space="preserve">paper </w:t>
      </w:r>
      <w:r w:rsidRPr="00D36A4D">
        <w:t>subscriber agreements</w:t>
      </w:r>
      <w:r>
        <w:t xml:space="preserve"> or </w:t>
      </w:r>
      <w:r w:rsidR="00E07FEE">
        <w:t xml:space="preserve">electronic </w:t>
      </w:r>
      <w:r>
        <w:t>ESAs</w:t>
      </w:r>
      <w:r w:rsidRPr="00D36A4D">
        <w:t>.</w:t>
      </w:r>
    </w:p>
    <w:p w:rsidRPr="00D36A4D" w:rsidR="00DC613D" w:rsidP="00DC613D" w:rsidRDefault="00DC613D" w14:paraId="0CDABE82" w14:textId="77777777">
      <w:pPr>
        <w:widowControl/>
        <w:numPr>
          <w:ilvl w:val="0"/>
          <w:numId w:val="17"/>
        </w:numPr>
        <w:tabs>
          <w:tab w:val="left" w:pos="1440"/>
        </w:tabs>
        <w:ind w:left="1440"/>
      </w:pPr>
      <w:r w:rsidRPr="00D36A4D">
        <w:t>Receive, process, review, and approve report of compromise or surrender of electronic signature device.</w:t>
      </w:r>
    </w:p>
    <w:p w:rsidRPr="00D36A4D" w:rsidR="00DC613D" w:rsidP="00DC613D" w:rsidRDefault="00DC613D" w14:paraId="3ECB2C29" w14:textId="77777777">
      <w:pPr>
        <w:widowControl/>
        <w:ind w:left="1080" w:hanging="360"/>
      </w:pPr>
    </w:p>
    <w:p w:rsidRPr="00D36A4D" w:rsidR="00DC613D" w:rsidP="00DC613D" w:rsidRDefault="00DC613D" w14:paraId="1369FDCF" w14:textId="77777777">
      <w:pPr>
        <w:widowControl/>
        <w:numPr>
          <w:ilvl w:val="0"/>
          <w:numId w:val="16"/>
        </w:numPr>
        <w:ind w:left="1080"/>
      </w:pPr>
      <w:r w:rsidRPr="00D36A4D">
        <w:t>Conduct ongoing management</w:t>
      </w:r>
      <w:r>
        <w:t>:</w:t>
      </w:r>
    </w:p>
    <w:p w:rsidRPr="00D36A4D" w:rsidR="00DC613D" w:rsidP="00DC613D" w:rsidRDefault="00DC613D" w14:paraId="643AAAAA" w14:textId="77777777">
      <w:pPr>
        <w:widowControl/>
        <w:numPr>
          <w:ilvl w:val="0"/>
          <w:numId w:val="25"/>
        </w:numPr>
        <w:ind w:left="1440"/>
      </w:pPr>
      <w:r w:rsidRPr="00D36A4D">
        <w:t>Identify and resolve problems</w:t>
      </w:r>
      <w:r>
        <w:t xml:space="preserve"> </w:t>
      </w:r>
      <w:r w:rsidRPr="002166C1">
        <w:t>related to completing the registration and identity proofing processes</w:t>
      </w:r>
      <w:r w:rsidRPr="00D36A4D">
        <w:t>.</w:t>
      </w:r>
    </w:p>
    <w:p w:rsidRPr="00D36A4D" w:rsidR="00DC613D" w:rsidP="00DC613D" w:rsidRDefault="00DC613D" w14:paraId="39B22C00" w14:textId="77777777">
      <w:pPr>
        <w:widowControl/>
        <w:numPr>
          <w:ilvl w:val="0"/>
          <w:numId w:val="25"/>
        </w:numPr>
        <w:ind w:left="1440"/>
      </w:pPr>
      <w:r w:rsidRPr="00D36A4D">
        <w:t>Respond to information requests</w:t>
      </w:r>
      <w:r>
        <w:t xml:space="preserve"> </w:t>
      </w:r>
      <w:r w:rsidRPr="002166C1">
        <w:t>related to understanding/other questions regarding the registration and identity proofing processes</w:t>
      </w:r>
      <w:r w:rsidRPr="00D36A4D">
        <w:t>.</w:t>
      </w:r>
    </w:p>
    <w:p w:rsidRPr="00D36A4D" w:rsidR="00DC613D" w:rsidP="00DC613D" w:rsidRDefault="00DC613D" w14:paraId="034ED997" w14:textId="77777777">
      <w:pPr>
        <w:widowControl/>
      </w:pPr>
    </w:p>
    <w:p w:rsidRPr="00D36A4D" w:rsidR="00DC613D" w:rsidP="00DC613D" w:rsidRDefault="00DC613D" w14:paraId="02FE2451" w14:textId="77777777">
      <w:pPr>
        <w:keepNext/>
        <w:widowControl/>
        <w:rPr>
          <w:b/>
        </w:rPr>
      </w:pPr>
      <w:r w:rsidRPr="00D36A4D">
        <w:rPr>
          <w:b/>
        </w:rPr>
        <w:t>(</w:t>
      </w:r>
      <w:r>
        <w:rPr>
          <w:b/>
        </w:rPr>
        <w:t>3</w:t>
      </w:r>
      <w:r w:rsidRPr="00D36A4D">
        <w:rPr>
          <w:b/>
        </w:rPr>
        <w:t>)</w:t>
      </w:r>
      <w:r w:rsidRPr="00D36A4D">
        <w:rPr>
          <w:b/>
        </w:rPr>
        <w:tab/>
        <w:t xml:space="preserve">Approval of </w:t>
      </w:r>
      <w:r>
        <w:rPr>
          <w:b/>
        </w:rPr>
        <w:t>State/Tribe/Local</w:t>
      </w:r>
      <w:r w:rsidRPr="00D36A4D">
        <w:rPr>
          <w:b/>
        </w:rPr>
        <w:t xml:space="preserve"> Electronic Document Receiving System</w:t>
      </w:r>
      <w:r>
        <w:rPr>
          <w:b/>
        </w:rPr>
        <w:t xml:space="preserve"> Applications</w:t>
      </w:r>
    </w:p>
    <w:p w:rsidRPr="00D36A4D" w:rsidR="00DC613D" w:rsidP="00DC613D" w:rsidRDefault="00DC613D" w14:paraId="6AC3DC37" w14:textId="77777777">
      <w:pPr>
        <w:keepNext/>
        <w:widowControl/>
      </w:pPr>
    </w:p>
    <w:p w:rsidRPr="00D36A4D" w:rsidR="00DC613D" w:rsidP="00DC613D" w:rsidRDefault="00DC613D" w14:paraId="76E421EF" w14:textId="77777777">
      <w:pPr>
        <w:keepNext/>
        <w:widowControl/>
      </w:pPr>
      <w:r w:rsidRPr="00D36A4D">
        <w:tab/>
        <w:t xml:space="preserve">EPA activities associated with the approval of </w:t>
      </w:r>
      <w:r>
        <w:t>State/Tribe/Local</w:t>
      </w:r>
      <w:r w:rsidRPr="00D36A4D">
        <w:t xml:space="preserve"> electronic document receiving systems include:</w:t>
      </w:r>
    </w:p>
    <w:p w:rsidRPr="00D36A4D" w:rsidR="00DC613D" w:rsidP="00DC613D" w:rsidRDefault="00DC613D" w14:paraId="28F6BEF8" w14:textId="77777777">
      <w:pPr>
        <w:keepNext/>
        <w:widowControl/>
      </w:pPr>
    </w:p>
    <w:p w:rsidR="00DC613D" w:rsidP="00DC613D" w:rsidRDefault="00DC613D" w14:paraId="1D08EE5D" w14:textId="77777777">
      <w:pPr>
        <w:widowControl/>
        <w:numPr>
          <w:ilvl w:val="0"/>
          <w:numId w:val="16"/>
        </w:numPr>
        <w:tabs>
          <w:tab w:val="left" w:pos="-1200"/>
          <w:tab w:val="left" w:pos="-720"/>
          <w:tab w:val="left" w:pos="0"/>
          <w:tab w:val="left" w:pos="1080"/>
          <w:tab w:val="left" w:pos="2160"/>
          <w:tab w:val="left" w:pos="2850"/>
          <w:tab w:val="left" w:pos="3600"/>
          <w:tab w:val="left" w:pos="4320"/>
          <w:tab w:val="left" w:pos="5040"/>
          <w:tab w:val="left" w:pos="5760"/>
          <w:tab w:val="left" w:pos="6480"/>
          <w:tab w:val="left" w:pos="7200"/>
          <w:tab w:val="left" w:pos="7920"/>
          <w:tab w:val="left" w:pos="8640"/>
          <w:tab w:val="left" w:pos="9360"/>
        </w:tabs>
        <w:ind w:left="1080"/>
      </w:pPr>
      <w:r w:rsidRPr="00D36A4D">
        <w:t xml:space="preserve">Process and file applications submitted by </w:t>
      </w:r>
      <w:r>
        <w:t>States/Tribes/Locals</w:t>
      </w:r>
      <w:r w:rsidRPr="00D36A4D">
        <w:t xml:space="preserve"> seeking to modify their programs, as required by 40 CFR 3.1000.</w:t>
      </w:r>
    </w:p>
    <w:p w:rsidR="00DC613D" w:rsidP="00DC613D" w:rsidRDefault="00DC613D" w14:paraId="7AAD1716" w14:textId="77777777">
      <w:pPr>
        <w:widowControl/>
        <w:tabs>
          <w:tab w:val="left" w:pos="-1200"/>
          <w:tab w:val="left" w:pos="-720"/>
          <w:tab w:val="left" w:pos="0"/>
          <w:tab w:val="left" w:pos="1080"/>
          <w:tab w:val="left" w:pos="2160"/>
          <w:tab w:val="left" w:pos="2850"/>
          <w:tab w:val="left" w:pos="3600"/>
          <w:tab w:val="left" w:pos="4320"/>
          <w:tab w:val="left" w:pos="5040"/>
          <w:tab w:val="left" w:pos="5760"/>
          <w:tab w:val="left" w:pos="6480"/>
          <w:tab w:val="left" w:pos="7200"/>
          <w:tab w:val="left" w:pos="7920"/>
          <w:tab w:val="left" w:pos="8640"/>
          <w:tab w:val="left" w:pos="9360"/>
        </w:tabs>
        <w:ind w:left="1080"/>
      </w:pPr>
    </w:p>
    <w:p w:rsidR="00DC613D" w:rsidP="00DC613D" w:rsidRDefault="00DC613D" w14:paraId="5D5B94C3" w14:textId="77777777">
      <w:pPr>
        <w:widowControl/>
        <w:numPr>
          <w:ilvl w:val="0"/>
          <w:numId w:val="16"/>
        </w:numPr>
        <w:tabs>
          <w:tab w:val="left" w:pos="-1200"/>
          <w:tab w:val="left" w:pos="-720"/>
          <w:tab w:val="left" w:pos="0"/>
          <w:tab w:val="left" w:pos="1080"/>
          <w:tab w:val="left" w:pos="2160"/>
          <w:tab w:val="left" w:pos="2850"/>
          <w:tab w:val="left" w:pos="3600"/>
          <w:tab w:val="left" w:pos="4320"/>
          <w:tab w:val="left" w:pos="5040"/>
          <w:tab w:val="left" w:pos="5760"/>
          <w:tab w:val="left" w:pos="6480"/>
          <w:tab w:val="left" w:pos="7200"/>
          <w:tab w:val="left" w:pos="7920"/>
          <w:tab w:val="left" w:pos="8640"/>
          <w:tab w:val="left" w:pos="9360"/>
        </w:tabs>
        <w:ind w:left="1080"/>
      </w:pPr>
      <w:r w:rsidRPr="0076741D">
        <w:t>Process and file amendment to original application for EPA program modification approval under 40 CFR 3.1000</w:t>
      </w:r>
      <w:r w:rsidRPr="00D36A4D">
        <w:t>.</w:t>
      </w:r>
    </w:p>
    <w:p w:rsidRPr="00D36A4D" w:rsidR="00DC613D" w:rsidP="00DC613D" w:rsidRDefault="00DC613D" w14:paraId="1D66DABA" w14:textId="77777777">
      <w:pPr>
        <w:widowControl/>
        <w:tabs>
          <w:tab w:val="left" w:pos="-1200"/>
          <w:tab w:val="left" w:pos="-720"/>
          <w:tab w:val="left" w:pos="0"/>
          <w:tab w:val="left" w:pos="1080"/>
          <w:tab w:val="left" w:pos="2160"/>
          <w:tab w:val="left" w:pos="2850"/>
          <w:tab w:val="left" w:pos="3600"/>
          <w:tab w:val="left" w:pos="4320"/>
          <w:tab w:val="left" w:pos="5040"/>
          <w:tab w:val="left" w:pos="5760"/>
          <w:tab w:val="left" w:pos="6480"/>
          <w:tab w:val="left" w:pos="7200"/>
          <w:tab w:val="left" w:pos="7920"/>
          <w:tab w:val="left" w:pos="8640"/>
          <w:tab w:val="left" w:pos="9360"/>
        </w:tabs>
      </w:pPr>
    </w:p>
    <w:p w:rsidRPr="00D36A4D" w:rsidR="00DC613D" w:rsidP="00DC613D" w:rsidRDefault="00DC613D" w14:paraId="0DE1DBE7" w14:textId="77777777">
      <w:pPr>
        <w:widowControl/>
        <w:numPr>
          <w:ilvl w:val="0"/>
          <w:numId w:val="16"/>
        </w:numPr>
        <w:tabs>
          <w:tab w:val="left" w:pos="-1200"/>
          <w:tab w:val="left" w:pos="-720"/>
          <w:tab w:val="left" w:pos="0"/>
          <w:tab w:val="left" w:pos="1080"/>
          <w:tab w:val="left" w:pos="2160"/>
          <w:tab w:val="left" w:pos="2850"/>
          <w:tab w:val="left" w:pos="3600"/>
          <w:tab w:val="left" w:pos="4320"/>
          <w:tab w:val="left" w:pos="5040"/>
          <w:tab w:val="left" w:pos="5760"/>
          <w:tab w:val="left" w:pos="6480"/>
          <w:tab w:val="left" w:pos="7200"/>
          <w:tab w:val="left" w:pos="7920"/>
          <w:tab w:val="left" w:pos="8640"/>
          <w:tab w:val="left" w:pos="9360"/>
        </w:tabs>
        <w:ind w:left="1080"/>
      </w:pPr>
      <w:r>
        <w:t>Process and file appraisals</w:t>
      </w:r>
      <w:r w:rsidRPr="00F547CA">
        <w:t xml:space="preserve"> of changes to laws, policies, or electronic document receiving systems</w:t>
      </w:r>
      <w:r>
        <w:t xml:space="preserve"> </w:t>
      </w:r>
      <w:r w:rsidRPr="00492F66">
        <w:t>that have the potential to affect program conformance with 40</w:t>
      </w:r>
      <w:r>
        <w:t> </w:t>
      </w:r>
      <w:r w:rsidRPr="00492F66">
        <w:t>CFR</w:t>
      </w:r>
      <w:r>
        <w:t> </w:t>
      </w:r>
      <w:r w:rsidRPr="00492F66">
        <w:t>3.2000</w:t>
      </w:r>
      <w:r w:rsidRPr="00F547CA">
        <w:t>.</w:t>
      </w:r>
    </w:p>
    <w:p w:rsidRPr="00D36A4D" w:rsidR="008C6BB1" w:rsidP="00D95FF5" w:rsidRDefault="008C6BB1" w14:paraId="6213B964" w14:textId="77777777">
      <w:pPr>
        <w:widowControl/>
      </w:pPr>
    </w:p>
    <w:p w:rsidRPr="00D36A4D" w:rsidR="008C6BB1" w:rsidP="00726926" w:rsidRDefault="008C6BB1" w14:paraId="29BC179B" w14:textId="78F3FF78">
      <w:pPr>
        <w:pStyle w:val="Heading2"/>
        <w:keepNext/>
      </w:pPr>
      <w:bookmarkStart w:name="_Toc146594790" w:id="98"/>
      <w:bookmarkStart w:name="_Toc194233049" w:id="99"/>
      <w:bookmarkStart w:name="_Toc194321372" w:id="100"/>
      <w:bookmarkStart w:name="_Toc194321586" w:id="101"/>
      <w:bookmarkStart w:name="_Toc194395940" w:id="102"/>
      <w:bookmarkStart w:name="_Toc195523826" w:id="103"/>
      <w:bookmarkStart w:name="_Toc195524037" w:id="104"/>
      <w:bookmarkStart w:name="_Toc198053460" w:id="105"/>
      <w:bookmarkStart w:name="_Toc199176363" w:id="106"/>
      <w:bookmarkStart w:name="_Toc201152821" w:id="107"/>
      <w:bookmarkStart w:name="_Toc201153934" w:id="108"/>
      <w:bookmarkStart w:name="_Toc203626039" w:id="109"/>
      <w:bookmarkStart w:name="_Toc203626147" w:id="110"/>
      <w:bookmarkStart w:name="_Toc203711641" w:id="111"/>
      <w:bookmarkStart w:name="_Toc203715788" w:id="112"/>
      <w:bookmarkStart w:name="_Toc203723118" w:id="113"/>
      <w:bookmarkStart w:name="_Toc510779270" w:id="114"/>
      <w:bookmarkStart w:name="_Toc296521708" w:id="115"/>
      <w:r w:rsidRPr="00D36A4D">
        <w:t>COLLECTION METHODOLOGY AND MANAGEMENT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Pr="00D36A4D" w:rsidR="008C6BB1" w:rsidP="00D95FF5" w:rsidRDefault="008C6BB1" w14:paraId="2FE26CD3" w14:textId="77777777">
      <w:pPr>
        <w:keepNext/>
        <w:widowControl/>
      </w:pPr>
    </w:p>
    <w:p w:rsidR="00DC613D" w:rsidP="00DC613D" w:rsidRDefault="00DC613D" w14:paraId="35F901F7" w14:textId="77777777">
      <w:pPr>
        <w:widowControl/>
        <w:ind w:firstLine="630"/>
      </w:pPr>
      <w:bookmarkStart w:name="_Toc146594791" w:id="116"/>
      <w:bookmarkStart w:name="_Toc194233050" w:id="117"/>
      <w:bookmarkStart w:name="_Toc194321373" w:id="118"/>
      <w:bookmarkStart w:name="_Toc194321587" w:id="119"/>
      <w:bookmarkStart w:name="_Toc194395941" w:id="120"/>
      <w:bookmarkStart w:name="_Toc195523827" w:id="121"/>
      <w:bookmarkStart w:name="_Toc195524038" w:id="122"/>
      <w:bookmarkStart w:name="_Toc198053461" w:id="123"/>
      <w:bookmarkStart w:name="_Toc199176364" w:id="124"/>
      <w:bookmarkStart w:name="_Toc201152822" w:id="125"/>
      <w:bookmarkStart w:name="_Toc201153935" w:id="126"/>
      <w:bookmarkStart w:name="_Toc203626040" w:id="127"/>
      <w:bookmarkStart w:name="_Toc203626148" w:id="128"/>
      <w:bookmarkStart w:name="_Toc203711642" w:id="129"/>
      <w:bookmarkStart w:name="_Toc203715789" w:id="130"/>
      <w:bookmarkStart w:name="_Toc203723119" w:id="131"/>
      <w:r w:rsidRPr="00D36A4D">
        <w:t>CDX serves as EPA’s primary gateway for electronic</w:t>
      </w:r>
      <w:r>
        <w:t xml:space="preserve"> documents received by EPA. CDX functions include:</w:t>
      </w:r>
    </w:p>
    <w:p w:rsidR="00DC613D" w:rsidP="00DC613D" w:rsidRDefault="00DC613D" w14:paraId="2CCD3853" w14:textId="77777777">
      <w:pPr>
        <w:widowControl/>
        <w:ind w:firstLine="630"/>
      </w:pPr>
    </w:p>
    <w:p w:rsidR="00DC613D" w:rsidP="00DC613D" w:rsidRDefault="00DC613D" w14:paraId="57F68897" w14:textId="77777777">
      <w:pPr>
        <w:widowControl/>
        <w:numPr>
          <w:ilvl w:val="0"/>
          <w:numId w:val="20"/>
        </w:numPr>
        <w:ind w:left="1080"/>
      </w:pPr>
      <w:r>
        <w:t>Access management allowing or denying an entity access to CDX.</w:t>
      </w:r>
    </w:p>
    <w:p w:rsidR="00DC613D" w:rsidP="00DC613D" w:rsidRDefault="00DC613D" w14:paraId="27E2EACA" w14:textId="77777777">
      <w:pPr>
        <w:widowControl/>
        <w:numPr>
          <w:ilvl w:val="0"/>
          <w:numId w:val="20"/>
        </w:numPr>
        <w:ind w:left="1080"/>
      </w:pPr>
      <w:r>
        <w:t>Data interchange accepting and returning data via various file transfer mechanisms.</w:t>
      </w:r>
    </w:p>
    <w:p w:rsidR="00DC613D" w:rsidP="00DC613D" w:rsidRDefault="00DC613D" w14:paraId="47560A5E" w14:textId="77777777">
      <w:pPr>
        <w:widowControl/>
        <w:numPr>
          <w:ilvl w:val="0"/>
          <w:numId w:val="20"/>
        </w:numPr>
        <w:ind w:left="1080"/>
      </w:pPr>
      <w:r>
        <w:t>Signature/certification management providing devices and required scenarios for individuals to sign and certify what they submit.</w:t>
      </w:r>
    </w:p>
    <w:p w:rsidR="00DC613D" w:rsidP="00DC613D" w:rsidRDefault="00DC613D" w14:paraId="4AD8A0D3" w14:textId="77777777">
      <w:pPr>
        <w:widowControl/>
        <w:numPr>
          <w:ilvl w:val="0"/>
          <w:numId w:val="20"/>
        </w:numPr>
        <w:ind w:left="1080"/>
      </w:pPr>
      <w:r>
        <w:t>Submitter and data authentication assuring that electronic signatures are valid and data is uncorrupted.</w:t>
      </w:r>
    </w:p>
    <w:p w:rsidR="00DC613D" w:rsidP="00DC613D" w:rsidRDefault="00DC613D" w14:paraId="739E8EF9" w14:textId="77777777">
      <w:pPr>
        <w:widowControl/>
        <w:numPr>
          <w:ilvl w:val="0"/>
          <w:numId w:val="20"/>
        </w:numPr>
        <w:ind w:left="1080"/>
      </w:pPr>
      <w:r>
        <w:t>Transaction logging providing date, time, and source information for data received to establish “chain of custody.”</w:t>
      </w:r>
    </w:p>
    <w:p w:rsidR="00DC613D" w:rsidP="00DC613D" w:rsidRDefault="00DC613D" w14:paraId="24DFDBDF" w14:textId="77777777">
      <w:pPr>
        <w:widowControl/>
        <w:numPr>
          <w:ilvl w:val="0"/>
          <w:numId w:val="20"/>
        </w:numPr>
        <w:ind w:left="1080"/>
      </w:pPr>
      <w:r>
        <w:t>Acknowledgment and provision of copy of record providing the submitter with confirmations of the data received.</w:t>
      </w:r>
    </w:p>
    <w:p w:rsidR="00DC613D" w:rsidP="00DC613D" w:rsidRDefault="00DC613D" w14:paraId="3B02C5C4" w14:textId="77777777">
      <w:pPr>
        <w:widowControl/>
        <w:numPr>
          <w:ilvl w:val="0"/>
          <w:numId w:val="20"/>
        </w:numPr>
        <w:ind w:left="1080"/>
      </w:pPr>
      <w:r>
        <w:t>Archiving placing files received and transmission logs into secure, long term storage.</w:t>
      </w:r>
    </w:p>
    <w:p w:rsidR="00DC613D" w:rsidP="00DC613D" w:rsidRDefault="00DC613D" w14:paraId="7469BC2D" w14:textId="77777777">
      <w:pPr>
        <w:widowControl/>
        <w:numPr>
          <w:ilvl w:val="0"/>
          <w:numId w:val="20"/>
        </w:numPr>
        <w:ind w:left="1080"/>
      </w:pPr>
      <w:r>
        <w:t>Error checking flagging obvious errors in documents and document transactions, including duplicate documents and unauthorized submissions.</w:t>
      </w:r>
    </w:p>
    <w:p w:rsidR="00DC613D" w:rsidP="00DC613D" w:rsidRDefault="00DC613D" w14:paraId="17651199" w14:textId="77777777">
      <w:pPr>
        <w:widowControl/>
        <w:numPr>
          <w:ilvl w:val="0"/>
          <w:numId w:val="20"/>
        </w:numPr>
        <w:ind w:left="1080"/>
      </w:pPr>
      <w:r>
        <w:t xml:space="preserve">Translating, forwarding, and converting submitted documents into formats that will load to EPA databases, and forwarding them to the appropriate systems. </w:t>
      </w:r>
    </w:p>
    <w:p w:rsidR="00DC613D" w:rsidP="00DC613D" w:rsidRDefault="00DC613D" w14:paraId="1B60C8D1" w14:textId="77777777">
      <w:pPr>
        <w:widowControl/>
        <w:numPr>
          <w:ilvl w:val="0"/>
          <w:numId w:val="20"/>
        </w:numPr>
        <w:ind w:left="1080"/>
      </w:pPr>
      <w:r>
        <w:t>Outreach providing education and other customer services to CDX users (e.g., user manuals, Help Desk).</w:t>
      </w:r>
    </w:p>
    <w:p w:rsidRPr="0031754D" w:rsidR="005D7261" w:rsidP="000E18F1" w:rsidRDefault="005D7261" w14:paraId="5DC2F059" w14:textId="77777777">
      <w:pPr>
        <w:widowControl/>
      </w:pPr>
    </w:p>
    <w:p w:rsidRPr="0031754D" w:rsidR="008C6BB1" w:rsidP="0058205F" w:rsidRDefault="008C6BB1" w14:paraId="1A8B718F" w14:textId="17AB49B6">
      <w:pPr>
        <w:pStyle w:val="Heading2"/>
      </w:pPr>
      <w:bookmarkStart w:name="_Toc510779271" w:id="132"/>
      <w:bookmarkStart w:name="_Toc296521709" w:id="133"/>
      <w:r w:rsidRPr="0031754D">
        <w:t>SMALL ENTITY FLEXIBILITY</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Pr="0031754D" w:rsidR="008C6BB1" w:rsidP="00D95FF5" w:rsidRDefault="008C6BB1" w14:paraId="72902BA6" w14:textId="77777777">
      <w:pPr>
        <w:widowControl/>
      </w:pPr>
    </w:p>
    <w:p w:rsidR="00DC613D" w:rsidP="00DC613D" w:rsidRDefault="00DC613D" w14:paraId="61108264" w14:textId="77777777">
      <w:pPr>
        <w:widowControl/>
        <w:ind w:firstLine="720"/>
      </w:pPr>
      <w:r>
        <w:t>CROMERR</w:t>
      </w:r>
      <w:r w:rsidRPr="00AA0BFE">
        <w:t xml:space="preserve"> allows electronic reporting by permitting the use of electronic document receiving systems to receive electronic documents in satisfaction of certain document submission requirements in EPA’s regulations</w:t>
      </w:r>
      <w:r>
        <w:t xml:space="preserve">. </w:t>
      </w:r>
      <w:r w:rsidRPr="00AA0BFE">
        <w:t xml:space="preserve">Electronic reporting under </w:t>
      </w:r>
      <w:r>
        <w:t>CROMERR</w:t>
      </w:r>
      <w:r w:rsidRPr="00AA0BFE">
        <w:t xml:space="preserve"> is voluntary</w:t>
      </w:r>
      <w:r>
        <w:t xml:space="preserve">. </w:t>
      </w:r>
      <w:r w:rsidRPr="00AA0BFE">
        <w:t>These changes will reduce the burden on all affected entities, including small businesses</w:t>
      </w:r>
      <w:r>
        <w:t xml:space="preserve">. </w:t>
      </w:r>
      <w:r w:rsidRPr="00AA0BFE">
        <w:t>In addition, facilities will find that the initial set up process requires little expenditure of time and resources, and in the long run, this process will reduce the time spent on submissions each year.</w:t>
      </w:r>
    </w:p>
    <w:p w:rsidRPr="0031754D" w:rsidR="00AA0BFE" w:rsidP="00D95FF5" w:rsidRDefault="00AA0BFE" w14:paraId="0F752B94" w14:textId="77777777">
      <w:pPr>
        <w:widowControl/>
      </w:pPr>
    </w:p>
    <w:p w:rsidRPr="0031754D" w:rsidR="008C6BB1" w:rsidP="0058205F" w:rsidRDefault="008C6BB1" w14:paraId="1D15941A" w14:textId="60D13CB1">
      <w:pPr>
        <w:pStyle w:val="Heading2"/>
      </w:pPr>
      <w:bookmarkStart w:name="_Toc510779272" w:id="134"/>
      <w:bookmarkStart w:name="_Toc296521710" w:id="135"/>
      <w:r w:rsidRPr="0031754D">
        <w:t>COLLECTION SCHEDULE</w:t>
      </w:r>
      <w:bookmarkEnd w:id="134"/>
      <w:bookmarkEnd w:id="135"/>
    </w:p>
    <w:p w:rsidR="008C6BB1" w:rsidP="00D95FF5" w:rsidRDefault="008C6BB1" w14:paraId="5FDF59EC" w14:textId="77777777">
      <w:pPr>
        <w:widowControl/>
      </w:pPr>
    </w:p>
    <w:p w:rsidR="00DC613D" w:rsidP="00DC613D" w:rsidRDefault="00DC613D" w14:paraId="38A14045" w14:textId="77777777">
      <w:pPr>
        <w:widowControl/>
        <w:ind w:firstLine="720"/>
      </w:pPr>
      <w:r>
        <w:t>The collection frequencies associated with CDX include the following:</w:t>
      </w:r>
    </w:p>
    <w:p w:rsidR="00DC613D" w:rsidP="00DC613D" w:rsidRDefault="00DC613D" w14:paraId="1D2B5A5B" w14:textId="77777777">
      <w:pPr>
        <w:widowControl/>
      </w:pPr>
    </w:p>
    <w:p w:rsidR="00DC613D" w:rsidP="00DC613D" w:rsidRDefault="00DC613D" w14:paraId="23360CE2" w14:textId="77777777">
      <w:pPr>
        <w:widowControl/>
        <w:numPr>
          <w:ilvl w:val="0"/>
          <w:numId w:val="21"/>
        </w:numPr>
        <w:ind w:left="1080"/>
      </w:pPr>
      <w:r>
        <w:t>Registrants must initially register with the electronic document receiving system and obtain electronic signature certification, if applicable.</w:t>
      </w:r>
    </w:p>
    <w:p w:rsidR="00DC613D" w:rsidP="00DC613D" w:rsidRDefault="00DC613D" w14:paraId="6B98F9F0" w14:textId="77777777">
      <w:pPr>
        <w:widowControl/>
        <w:ind w:left="1080" w:hanging="360"/>
      </w:pPr>
    </w:p>
    <w:p w:rsidR="00DC613D" w:rsidP="00DC613D" w:rsidRDefault="00DC613D" w14:paraId="66B96319" w14:textId="2FC8312E">
      <w:pPr>
        <w:widowControl/>
        <w:numPr>
          <w:ilvl w:val="0"/>
          <w:numId w:val="21"/>
        </w:numPr>
        <w:ind w:left="1080"/>
      </w:pPr>
      <w:r>
        <w:t xml:space="preserve">Facilities must comply with requirements for determining the identity of individuals who use electronic signature devices (e.g., prepare/submit </w:t>
      </w:r>
      <w:r w:rsidR="00E07FEE">
        <w:t xml:space="preserve">paper </w:t>
      </w:r>
      <w:r>
        <w:t xml:space="preserve">subscriber agreements, </w:t>
      </w:r>
      <w:r w:rsidR="00E07FEE">
        <w:t xml:space="preserve">electronic </w:t>
      </w:r>
      <w:r>
        <w:t>ESAs, or certification of receipt and secure storage), before submitting electronic reports using the associated device.</w:t>
      </w:r>
    </w:p>
    <w:p w:rsidR="00DC613D" w:rsidP="00DC613D" w:rsidRDefault="00DC613D" w14:paraId="711B9A1C" w14:textId="77777777">
      <w:pPr>
        <w:widowControl/>
        <w:ind w:left="1080" w:hanging="360"/>
      </w:pPr>
    </w:p>
    <w:p w:rsidR="00DC613D" w:rsidP="00DC613D" w:rsidRDefault="00DC613D" w14:paraId="4AF410D1" w14:textId="77777777">
      <w:pPr>
        <w:widowControl/>
        <w:numPr>
          <w:ilvl w:val="0"/>
          <w:numId w:val="21"/>
        </w:numPr>
        <w:ind w:left="1080"/>
      </w:pPr>
      <w:r>
        <w:lastRenderedPageBreak/>
        <w:t>Registrants must submit a notice of compromise or surrender of electronic signature device promptly, should this occur.</w:t>
      </w:r>
    </w:p>
    <w:p w:rsidR="00DC613D" w:rsidP="00DC613D" w:rsidRDefault="00DC613D" w14:paraId="10360A74" w14:textId="77777777">
      <w:pPr>
        <w:widowControl/>
        <w:ind w:left="1080" w:hanging="360"/>
      </w:pPr>
    </w:p>
    <w:p w:rsidR="00DC613D" w:rsidP="00DC613D" w:rsidRDefault="00DC613D" w14:paraId="043BC688" w14:textId="77777777">
      <w:pPr>
        <w:widowControl/>
        <w:ind w:firstLine="720"/>
      </w:pPr>
      <w:r>
        <w:t>States/Tribes/Locals</w:t>
      </w:r>
      <w:r w:rsidRPr="00D36A4D">
        <w:t xml:space="preserve"> that </w:t>
      </w:r>
      <w:r>
        <w:t xml:space="preserve">did </w:t>
      </w:r>
      <w:r w:rsidRPr="00D36A4D">
        <w:t xml:space="preserve">not have an </w:t>
      </w:r>
      <w:r>
        <w:t xml:space="preserve">electronic document receiving system in use or substantially developed on or before October 13, 2005 </w:t>
      </w:r>
      <w:r w:rsidRPr="00D36A4D">
        <w:t>must</w:t>
      </w:r>
      <w:r>
        <w:t>, using specified procedures,</w:t>
      </w:r>
      <w:r w:rsidRPr="00D36A4D">
        <w:t xml:space="preserve"> apply </w:t>
      </w:r>
      <w:r>
        <w:t xml:space="preserve">for and receive </w:t>
      </w:r>
      <w:r w:rsidRPr="00D36A4D">
        <w:t xml:space="preserve">EPA </w:t>
      </w:r>
      <w:r>
        <w:t xml:space="preserve">approval of revisions or modifications to the authorized program </w:t>
      </w:r>
      <w:r w:rsidRPr="00D36A4D">
        <w:t xml:space="preserve">before </w:t>
      </w:r>
      <w:r>
        <w:t>the program may receive electronic documents in lieu of paper documents to satisfy requirements of such program.</w:t>
      </w:r>
    </w:p>
    <w:p w:rsidR="00DC613D" w:rsidP="00DC613D" w:rsidRDefault="00DC613D" w14:paraId="043C0057" w14:textId="77777777">
      <w:pPr>
        <w:widowControl/>
        <w:ind w:firstLine="720"/>
      </w:pPr>
    </w:p>
    <w:p w:rsidR="00DC613D" w:rsidP="00DC613D" w:rsidRDefault="00DC613D" w14:paraId="0CE5AE2D" w14:textId="77777777">
      <w:pPr>
        <w:widowControl/>
        <w:ind w:firstLine="720"/>
      </w:pPr>
      <w:r>
        <w:t>Within 75 calendar days of receiving an application for program revision or modification, the Administrator will respond with a letter that either notifies the State/Tribe/Local that the application is complete or identifies deficiencies in the application that render the application incomplete. The State/Tribe/Local receiving a notice of deficiencies may amend the application and resubmit it. Within 30 calendar days of receiving the amended application, the Administrator will respond with a letter that either notifies the applicant that the amended application is complete or identifies remaining deficiencies that render the application incomplete.</w:t>
      </w:r>
    </w:p>
    <w:p w:rsidR="00DC613D" w:rsidP="00DC613D" w:rsidRDefault="00DC613D" w14:paraId="62579A09" w14:textId="77777777">
      <w:pPr>
        <w:widowControl/>
      </w:pPr>
    </w:p>
    <w:p w:rsidR="00DC613D" w:rsidP="00DC613D" w:rsidRDefault="00DC613D" w14:paraId="55BD331F" w14:textId="77777777">
      <w:pPr>
        <w:widowControl/>
        <w:ind w:firstLine="720"/>
      </w:pPr>
      <w:r>
        <w:t>Except where an opportunity for public hearing is required, if the Administrator does not take any action on a specific request for revision or modification of a specific authorized program addressed by an application submitted within 180 calendar days of notifying the State/Tribe/Local that the application is complete, the specific request for program revision or modification for the specific authorized program is considered automatically approved by EPA at the end of the 180 calendar days unless the review period is extended at the request of the State/Tribe/Local submitting the application.</w:t>
      </w:r>
    </w:p>
    <w:p w:rsidR="00DC613D" w:rsidP="00DC613D" w:rsidRDefault="00DC613D" w14:paraId="565EFCA9" w14:textId="77777777">
      <w:pPr>
        <w:widowControl/>
      </w:pPr>
    </w:p>
    <w:p w:rsidRPr="0031754D" w:rsidR="00DC613D" w:rsidP="00DC613D" w:rsidRDefault="00DC613D" w14:paraId="150FB56A" w14:textId="77777777">
      <w:pPr>
        <w:widowControl/>
        <w:ind w:firstLine="720"/>
      </w:pPr>
      <w:r>
        <w:t>If a State/Tribe/Local submits material to amend its application after the date that the Administrator sends notification that the application is complete, this new submission will constitute withdrawal of the pending application and submission of a new, amended application for program revision or modification, and the 180-day time period will begin again only when the Administrator makes a new determination and notifies the State/Tribe/Local under that the amended application is complete.</w:t>
      </w:r>
    </w:p>
    <w:p w:rsidRPr="0031754D" w:rsidR="008C6BB1" w:rsidP="004F3B1D" w:rsidRDefault="008C6BB1" w14:paraId="61DB0AC2" w14:textId="6B12BAE6">
      <w:pPr>
        <w:pStyle w:val="Heading1"/>
      </w:pPr>
      <w:r w:rsidRPr="0031754D">
        <w:br w:type="page"/>
      </w:r>
      <w:bookmarkStart w:name="_Toc510779273" w:id="136"/>
      <w:bookmarkStart w:name="_Toc296521711" w:id="137"/>
      <w:r w:rsidRPr="0031754D">
        <w:lastRenderedPageBreak/>
        <w:t xml:space="preserve">ESTIMATING BURDEN </w:t>
      </w:r>
      <w:r w:rsidR="00B04FA9">
        <w:t>AND COST</w:t>
      </w:r>
      <w:bookmarkEnd w:id="136"/>
      <w:bookmarkEnd w:id="137"/>
    </w:p>
    <w:p w:rsidRPr="0031754D" w:rsidR="008C6BB1" w:rsidP="000E18F1" w:rsidRDefault="008C6BB1" w14:paraId="2B38A28D" w14:textId="77777777">
      <w:pPr>
        <w:widowControl/>
      </w:pPr>
    </w:p>
    <w:p w:rsidRPr="0031754D" w:rsidR="008C6BB1" w:rsidP="0058205F" w:rsidRDefault="008C6BB1" w14:paraId="36C0BF2F" w14:textId="1469DA9A">
      <w:pPr>
        <w:pStyle w:val="Heading2"/>
      </w:pPr>
      <w:bookmarkStart w:name="_Toc510779274" w:id="138"/>
      <w:bookmarkStart w:name="_Toc296521712" w:id="139"/>
      <w:r w:rsidRPr="0031754D">
        <w:t>ESTIMATING RESPONDENT BURDEN</w:t>
      </w:r>
      <w:bookmarkEnd w:id="138"/>
      <w:bookmarkEnd w:id="139"/>
    </w:p>
    <w:p w:rsidRPr="0031754D" w:rsidR="008C6BB1" w:rsidP="000E18F1" w:rsidRDefault="008C6BB1" w14:paraId="1B733E40" w14:textId="77777777">
      <w:pPr>
        <w:widowControl/>
      </w:pPr>
    </w:p>
    <w:p w:rsidR="004D52CB" w:rsidP="004D52CB" w:rsidRDefault="00250EDA" w14:paraId="39BA5346" w14:textId="2A5055AF">
      <w:pPr>
        <w:widowControl/>
        <w:ind w:firstLine="720"/>
      </w:pPr>
      <w:r>
        <w:t xml:space="preserve">This ICR estimates the total </w:t>
      </w:r>
      <w:r w:rsidR="00724C36">
        <w:t xml:space="preserve">annual </w:t>
      </w:r>
      <w:r w:rsidRPr="0031754D" w:rsidR="004D52CB">
        <w:t xml:space="preserve">respondent hourly burden associated with the information collection requirements </w:t>
      </w:r>
      <w:r>
        <w:t>under CROMERR</w:t>
      </w:r>
      <w:r w:rsidR="004D52CB">
        <w:t xml:space="preserve">. </w:t>
      </w:r>
      <w:r w:rsidRPr="0031754D" w:rsidR="004D52CB">
        <w:t>The majority of the ho</w:t>
      </w:r>
      <w:r w:rsidR="004D52CB">
        <w:t xml:space="preserve">ur estimates </w:t>
      </w:r>
      <w:r w:rsidRPr="0031754D" w:rsidR="004D52CB">
        <w:t xml:space="preserve">are based on </w:t>
      </w:r>
      <w:r w:rsidRPr="00AA0BFE" w:rsidR="004D52CB">
        <w:t xml:space="preserve">the Agency’s </w:t>
      </w:r>
      <w:r w:rsidR="004D52CB">
        <w:t>cost benefit analysis developed as part of the CROMERR rulemaking process</w:t>
      </w:r>
      <w:r w:rsidR="004D52CB">
        <w:rPr>
          <w:rStyle w:val="FootnoteReference"/>
          <w:i/>
        </w:rPr>
        <w:footnoteReference w:id="9"/>
      </w:r>
      <w:r w:rsidR="004D52CB">
        <w:rPr>
          <w:i/>
        </w:rPr>
        <w:t>,</w:t>
      </w:r>
      <w:r w:rsidR="004D52CB">
        <w:t xml:space="preserve"> </w:t>
      </w:r>
      <w:r w:rsidRPr="00D332AE" w:rsidR="004D52CB">
        <w:t xml:space="preserve">and consultations with industry and </w:t>
      </w:r>
      <w:r w:rsidR="004D52CB">
        <w:t>S</w:t>
      </w:r>
      <w:r w:rsidRPr="00D332AE" w:rsidR="004D52CB">
        <w:t>tates</w:t>
      </w:r>
      <w:r w:rsidR="004D52CB">
        <w:t>/Tribes/Locals</w:t>
      </w:r>
      <w:r w:rsidRPr="00D332AE" w:rsidR="004D52CB">
        <w:t>.</w:t>
      </w:r>
      <w:r w:rsidR="007E01E7">
        <w:t xml:space="preserve"> Appendix C (Exhibit C-1) </w:t>
      </w:r>
      <w:r w:rsidRPr="0031754D" w:rsidR="007E01E7">
        <w:t>include</w:t>
      </w:r>
      <w:r w:rsidR="007E01E7">
        <w:t>s</w:t>
      </w:r>
      <w:r w:rsidRPr="0031754D" w:rsidR="007E01E7">
        <w:t xml:space="preserve"> </w:t>
      </w:r>
      <w:r w:rsidR="007E01E7">
        <w:t xml:space="preserve">detailed information on the </w:t>
      </w:r>
      <w:r w:rsidRPr="0031754D" w:rsidR="007E01E7">
        <w:t>burden hours (total and by labor type) per respondent, as well as the overall burden hours for all respondents</w:t>
      </w:r>
      <w:r w:rsidR="007E01E7">
        <w:t>.</w:t>
      </w:r>
    </w:p>
    <w:p w:rsidR="00677B8C" w:rsidP="00677B8C" w:rsidRDefault="00677B8C" w14:paraId="278A69B5" w14:textId="77777777">
      <w:pPr>
        <w:widowControl/>
      </w:pPr>
    </w:p>
    <w:p w:rsidRPr="0031754D" w:rsidR="008C6BB1" w:rsidP="0058205F" w:rsidRDefault="008C6BB1" w14:paraId="04060904" w14:textId="26F8CB8E">
      <w:pPr>
        <w:pStyle w:val="Heading2"/>
      </w:pPr>
      <w:bookmarkStart w:name="_Toc510779275" w:id="140"/>
      <w:r w:rsidRPr="0031754D">
        <w:t>ESTIMATING RESPONDENT COSTS</w:t>
      </w:r>
      <w:bookmarkEnd w:id="140"/>
    </w:p>
    <w:p w:rsidRPr="0031754D" w:rsidR="008C6BB1" w:rsidP="000E18F1" w:rsidRDefault="008C6BB1" w14:paraId="7694A422" w14:textId="77777777">
      <w:pPr>
        <w:widowControl/>
      </w:pPr>
    </w:p>
    <w:p w:rsidR="007E01E7" w:rsidP="007E01E7" w:rsidRDefault="007E01E7" w14:paraId="05C00967" w14:textId="7EAF61B3">
      <w:pPr>
        <w:widowControl/>
        <w:ind w:firstLine="720"/>
      </w:pPr>
      <w:bookmarkStart w:name="_Toc296521713" w:id="141"/>
      <w:r>
        <w:t>This ICR</w:t>
      </w:r>
      <w:r w:rsidR="004D52CB">
        <w:t xml:space="preserve"> </w:t>
      </w:r>
      <w:r w:rsidRPr="0031754D" w:rsidR="004D52CB">
        <w:t xml:space="preserve">estimates the </w:t>
      </w:r>
      <w:r w:rsidR="00724C36">
        <w:t xml:space="preserve">total </w:t>
      </w:r>
      <w:r w:rsidRPr="0031754D" w:rsidR="004D52CB">
        <w:t xml:space="preserve">annual respondent costs associated with the information collection requirements </w:t>
      </w:r>
      <w:r>
        <w:t>under CROMERR</w:t>
      </w:r>
      <w:r w:rsidR="004D52CB">
        <w:t xml:space="preserve">. </w:t>
      </w:r>
      <w:r w:rsidRPr="0031754D" w:rsidR="004D52CB">
        <w:t xml:space="preserve">These costs are based on the cost of labor, capital, and operation and maintenance (O&amp;M). </w:t>
      </w:r>
      <w:r>
        <w:t xml:space="preserve">Appendix C (Exhibit C-1) </w:t>
      </w:r>
      <w:r w:rsidRPr="0031754D">
        <w:t>include</w:t>
      </w:r>
      <w:r>
        <w:t>s</w:t>
      </w:r>
      <w:r w:rsidRPr="0031754D">
        <w:t xml:space="preserve"> </w:t>
      </w:r>
      <w:r>
        <w:t>detailed information on respondent costs.</w:t>
      </w:r>
    </w:p>
    <w:p w:rsidRPr="0031754D" w:rsidR="004D52CB" w:rsidP="004D52CB" w:rsidRDefault="004D52CB" w14:paraId="51EF9922" w14:textId="77777777">
      <w:pPr>
        <w:widowControl/>
      </w:pPr>
    </w:p>
    <w:p w:rsidRPr="0031754D" w:rsidR="004D52CB" w:rsidP="004D52CB" w:rsidRDefault="004D52CB" w14:paraId="6FD296B3" w14:textId="77777777">
      <w:pPr>
        <w:widowControl/>
        <w:rPr>
          <w:b/>
        </w:rPr>
      </w:pPr>
      <w:r w:rsidRPr="0031754D">
        <w:rPr>
          <w:b/>
        </w:rPr>
        <w:t>(1)</w:t>
      </w:r>
      <w:r w:rsidRPr="0031754D">
        <w:rPr>
          <w:b/>
        </w:rPr>
        <w:tab/>
        <w:t>Labor Costs</w:t>
      </w:r>
    </w:p>
    <w:p w:rsidR="004D52CB" w:rsidP="004D52CB" w:rsidRDefault="004D52CB" w14:paraId="7CEC39B3" w14:textId="77777777">
      <w:pPr>
        <w:widowControl/>
        <w:tabs>
          <w:tab w:val="left" w:pos="-1440"/>
        </w:tabs>
        <w:ind w:left="1440" w:hanging="1440"/>
      </w:pPr>
    </w:p>
    <w:p w:rsidRPr="0031754D" w:rsidR="004D52CB" w:rsidP="004168A1" w:rsidRDefault="004D52CB" w14:paraId="0D6E7ECB" w14:textId="092FF714">
      <w:pPr>
        <w:widowControl/>
        <w:ind w:firstLine="720"/>
      </w:pPr>
      <w:r w:rsidRPr="0031754D">
        <w:t xml:space="preserve">Using the burden hours discussed in Section 6(a) and the hourly </w:t>
      </w:r>
      <w:r>
        <w:t xml:space="preserve">respondent </w:t>
      </w:r>
      <w:r w:rsidRPr="0031754D">
        <w:t>labor costs outlined i</w:t>
      </w:r>
      <w:r>
        <w:t xml:space="preserve">n this section, </w:t>
      </w:r>
      <w:r w:rsidR="007E01E7">
        <w:t>EPA estimated the</w:t>
      </w:r>
      <w:r w:rsidRPr="0031754D">
        <w:t xml:space="preserve"> labor costs associated with the information collection requirements covered in this ICR.</w:t>
      </w:r>
      <w:r w:rsidR="007E01E7">
        <w:t xml:space="preserve"> </w:t>
      </w:r>
    </w:p>
    <w:p w:rsidR="004D52CB" w:rsidP="004D52CB" w:rsidRDefault="004D52CB" w14:paraId="6302E179" w14:textId="77777777">
      <w:pPr>
        <w:widowControl/>
      </w:pPr>
    </w:p>
    <w:p w:rsidRPr="00C37827" w:rsidR="004D52CB" w:rsidP="004D52CB" w:rsidRDefault="004D52CB" w14:paraId="0090D3D9" w14:textId="77777777">
      <w:pPr>
        <w:widowControl/>
        <w:numPr>
          <w:ilvl w:val="0"/>
          <w:numId w:val="22"/>
        </w:numPr>
        <w:ind w:left="1440" w:hanging="720"/>
        <w:rPr>
          <w:b/>
        </w:rPr>
      </w:pPr>
      <w:r>
        <w:rPr>
          <w:b/>
        </w:rPr>
        <w:t>Direct Reporters, Indirect Reporters, Indirect Reporting Firms, and</w:t>
      </w:r>
      <w:r>
        <w:rPr>
          <w:b/>
        </w:rPr>
        <w:br/>
        <w:t>Local Registration Authorities</w:t>
      </w:r>
    </w:p>
    <w:p w:rsidRPr="0031754D" w:rsidR="004D52CB" w:rsidP="004D52CB" w:rsidRDefault="004D52CB" w14:paraId="4F1BED18" w14:textId="77777777">
      <w:pPr>
        <w:widowControl/>
      </w:pPr>
    </w:p>
    <w:p w:rsidR="004D52CB" w:rsidP="004D52CB" w:rsidRDefault="004D52CB" w14:paraId="7D639393" w14:textId="24454AC2">
      <w:pPr>
        <w:widowControl/>
        <w:tabs>
          <w:tab w:val="left" w:pos="-1440"/>
        </w:tabs>
      </w:pPr>
      <w:r w:rsidRPr="0031754D">
        <w:tab/>
      </w:r>
      <w:r w:rsidRPr="00BB40D1">
        <w:t>EPA estimates an average hourly respondent labor cost (including fringe and overhead) of $</w:t>
      </w:r>
      <w:r>
        <w:t>71.08</w:t>
      </w:r>
      <w:r w:rsidRPr="00BB40D1">
        <w:t xml:space="preserve"> for legal staff, $</w:t>
      </w:r>
      <w:r>
        <w:t>45.56</w:t>
      </w:r>
      <w:r w:rsidRPr="00BB40D1">
        <w:t xml:space="preserve"> for managerial staff, $</w:t>
      </w:r>
      <w:r>
        <w:t>45.18</w:t>
      </w:r>
      <w:r w:rsidRPr="00BB40D1">
        <w:t xml:space="preserve"> for technical staff, and $</w:t>
      </w:r>
      <w:r>
        <w:t>19.88</w:t>
      </w:r>
      <w:r w:rsidRPr="00BB40D1">
        <w:t xml:space="preserve"> for clerical staff</w:t>
      </w:r>
      <w:r>
        <w:t xml:space="preserve">. </w:t>
      </w:r>
      <w:r w:rsidRPr="00BB40D1">
        <w:t>These respondent labor costs were obtained from the previously approved CROMERR ICR (i.e., EPA ICR Number 2002.0</w:t>
      </w:r>
      <w:r>
        <w:t>7</w:t>
      </w:r>
      <w:r w:rsidRPr="00BB40D1">
        <w:t xml:space="preserve">, dated </w:t>
      </w:r>
      <w:r>
        <w:t>May 14, 2018</w:t>
      </w:r>
      <w:r w:rsidRPr="00BB40D1">
        <w:t xml:space="preserve">), and </w:t>
      </w:r>
      <w:r>
        <w:t>adjusted</w:t>
      </w:r>
      <w:r w:rsidRPr="00BB40D1">
        <w:t xml:space="preserve"> to 20</w:t>
      </w:r>
      <w:r>
        <w:t>20</w:t>
      </w:r>
      <w:r w:rsidRPr="00BB40D1">
        <w:t xml:space="preserve"> levels using Employment Cost Indexes developed by the Bureau of Labor Statistics.</w:t>
      </w:r>
      <w:r w:rsidRPr="00BB40D1">
        <w:rPr>
          <w:rStyle w:val="FootnoteReference"/>
        </w:rPr>
        <w:footnoteReference w:id="10"/>
      </w:r>
    </w:p>
    <w:p w:rsidRPr="00E54D44" w:rsidR="004D52CB" w:rsidP="004D52CB" w:rsidRDefault="004D52CB" w14:paraId="70215C3F" w14:textId="77777777">
      <w:pPr>
        <w:widowControl/>
        <w:tabs>
          <w:tab w:val="left" w:pos="-1440"/>
        </w:tabs>
      </w:pPr>
    </w:p>
    <w:p w:rsidRPr="00E54D44" w:rsidR="004D52CB" w:rsidP="004D52CB" w:rsidRDefault="004D52CB" w14:paraId="4ADCC1D1" w14:textId="77777777">
      <w:pPr>
        <w:keepNext/>
        <w:keepLines/>
        <w:widowControl/>
        <w:numPr>
          <w:ilvl w:val="0"/>
          <w:numId w:val="22"/>
        </w:numPr>
        <w:ind w:left="1440" w:hanging="720"/>
        <w:rPr>
          <w:b/>
        </w:rPr>
      </w:pPr>
      <w:r>
        <w:rPr>
          <w:b/>
        </w:rPr>
        <w:lastRenderedPageBreak/>
        <w:t>State/Tribe/Local Agencies</w:t>
      </w:r>
    </w:p>
    <w:p w:rsidRPr="00E54D44" w:rsidR="004D52CB" w:rsidP="004D52CB" w:rsidRDefault="004D52CB" w14:paraId="12043C2E" w14:textId="77777777">
      <w:pPr>
        <w:keepNext/>
        <w:keepLines/>
        <w:widowControl/>
      </w:pPr>
    </w:p>
    <w:p w:rsidR="004D52CB" w:rsidP="004D52CB" w:rsidRDefault="004D52CB" w14:paraId="47856E9A" w14:textId="04B92C69">
      <w:pPr>
        <w:keepNext/>
        <w:keepLines/>
        <w:widowControl/>
        <w:tabs>
          <w:tab w:val="left" w:pos="-1440"/>
        </w:tabs>
      </w:pPr>
      <w:r>
        <w:tab/>
      </w:r>
      <w:r w:rsidRPr="00BB40D1">
        <w:t>EPA estimates an average hourly respondent labor cost (including fringe and overhead) of $</w:t>
      </w:r>
      <w:r>
        <w:t>48.10</w:t>
      </w:r>
      <w:r w:rsidRPr="00BB40D1">
        <w:t xml:space="preserve"> for legal staff, $</w:t>
      </w:r>
      <w:r>
        <w:t>48.10</w:t>
      </w:r>
      <w:r w:rsidRPr="00BB40D1">
        <w:t xml:space="preserve"> for managerial staff, $</w:t>
      </w:r>
      <w:r>
        <w:t>36.43</w:t>
      </w:r>
      <w:r w:rsidRPr="00BB40D1">
        <w:t xml:space="preserve"> for technical staff, and $</w:t>
      </w:r>
      <w:r>
        <w:t>17.29</w:t>
      </w:r>
      <w:r w:rsidRPr="00BB40D1">
        <w:t xml:space="preserve"> for clerical staff</w:t>
      </w:r>
      <w:r>
        <w:t xml:space="preserve">. </w:t>
      </w:r>
      <w:r w:rsidRPr="00BB40D1">
        <w:t>These respondent labor costs were obtained from the previously approved CROMERR ICR (i.e., EPA ICR Number 2002.0</w:t>
      </w:r>
      <w:r>
        <w:t>7</w:t>
      </w:r>
      <w:r w:rsidRPr="00BB40D1">
        <w:t xml:space="preserve">, dated </w:t>
      </w:r>
      <w:r>
        <w:t>May 14, 2018</w:t>
      </w:r>
      <w:r w:rsidRPr="00BB40D1">
        <w:t xml:space="preserve">), and </w:t>
      </w:r>
      <w:r>
        <w:t>adjusted</w:t>
      </w:r>
      <w:r w:rsidRPr="00BB40D1">
        <w:t xml:space="preserve"> to </w:t>
      </w:r>
      <w:r>
        <w:t>2020</w:t>
      </w:r>
      <w:r w:rsidRPr="00BB40D1">
        <w:t xml:space="preserve"> levels using Employment Cost Indexes developed by the Bureau of Labor Statistics.</w:t>
      </w:r>
      <w:r w:rsidRPr="00BB40D1">
        <w:rPr>
          <w:rStyle w:val="FootnoteReference"/>
        </w:rPr>
        <w:footnoteReference w:id="11"/>
      </w:r>
    </w:p>
    <w:p w:rsidR="004D52CB" w:rsidP="004D52CB" w:rsidRDefault="004D52CB" w14:paraId="64F0E522" w14:textId="77777777">
      <w:pPr>
        <w:widowControl/>
        <w:tabs>
          <w:tab w:val="left" w:pos="-1440"/>
        </w:tabs>
      </w:pPr>
    </w:p>
    <w:p w:rsidRPr="0031754D" w:rsidR="004D52CB" w:rsidP="004D52CB" w:rsidRDefault="004D52CB" w14:paraId="0893255E" w14:textId="77777777">
      <w:pPr>
        <w:widowControl/>
        <w:tabs>
          <w:tab w:val="left" w:pos="-1440"/>
        </w:tabs>
      </w:pPr>
      <w:r w:rsidRPr="0031754D">
        <w:rPr>
          <w:b/>
          <w:bCs/>
        </w:rPr>
        <w:t>(2)</w:t>
      </w:r>
      <w:r w:rsidRPr="0031754D">
        <w:rPr>
          <w:b/>
          <w:bCs/>
        </w:rPr>
        <w:tab/>
        <w:t>Capital Costs</w:t>
      </w:r>
    </w:p>
    <w:p w:rsidRPr="0031754D" w:rsidR="004D52CB" w:rsidP="004D52CB" w:rsidRDefault="004D52CB" w14:paraId="100D3CBA" w14:textId="77777777">
      <w:pPr>
        <w:widowControl/>
      </w:pPr>
    </w:p>
    <w:p w:rsidRPr="0031754D" w:rsidR="004D52CB" w:rsidP="004D52CB" w:rsidRDefault="004D52CB" w14:paraId="66DF5A2C" w14:textId="77777777">
      <w:pPr>
        <w:widowControl/>
        <w:ind w:firstLine="720"/>
      </w:pPr>
      <w:r w:rsidRPr="0031754D">
        <w:t>Capital costs usually include any produced physical good needed to provide the needed information, such as machinery, c</w:t>
      </w:r>
      <w:r>
        <w:t xml:space="preserve">omputers, and other equipment. </w:t>
      </w:r>
    </w:p>
    <w:p w:rsidR="004D52CB" w:rsidP="004D52CB" w:rsidRDefault="004D52CB" w14:paraId="21934971" w14:textId="77777777">
      <w:pPr>
        <w:widowControl/>
        <w:tabs>
          <w:tab w:val="left" w:pos="-1440"/>
        </w:tabs>
        <w:rPr>
          <w:b/>
          <w:bCs/>
        </w:rPr>
      </w:pPr>
    </w:p>
    <w:p w:rsidRPr="00C37827" w:rsidR="004D52CB" w:rsidP="004D52CB" w:rsidRDefault="004D52CB" w14:paraId="2A752667" w14:textId="77777777">
      <w:pPr>
        <w:widowControl/>
        <w:numPr>
          <w:ilvl w:val="0"/>
          <w:numId w:val="41"/>
        </w:numPr>
        <w:ind w:left="1440" w:hanging="720"/>
        <w:rPr>
          <w:b/>
        </w:rPr>
      </w:pPr>
      <w:r>
        <w:rPr>
          <w:b/>
        </w:rPr>
        <w:t>Direct Reporters, Indirect Reporters, Indirect Reporting Firms, and</w:t>
      </w:r>
      <w:r>
        <w:rPr>
          <w:b/>
        </w:rPr>
        <w:br/>
        <w:t>Local Registration Authorities</w:t>
      </w:r>
    </w:p>
    <w:p w:rsidRPr="0031754D" w:rsidR="004D52CB" w:rsidP="004D52CB" w:rsidRDefault="004D52CB" w14:paraId="6B4F19A7" w14:textId="77777777">
      <w:pPr>
        <w:widowControl/>
      </w:pPr>
    </w:p>
    <w:p w:rsidR="004D52CB" w:rsidP="004D52CB" w:rsidRDefault="004D52CB" w14:paraId="54980C82" w14:textId="77777777">
      <w:pPr>
        <w:widowControl/>
        <w:tabs>
          <w:tab w:val="left" w:pos="-1440"/>
        </w:tabs>
      </w:pPr>
      <w:r w:rsidRPr="0031754D">
        <w:tab/>
      </w:r>
      <w:r w:rsidRPr="00B81A7B">
        <w:t xml:space="preserve">EPA does not anticipate </w:t>
      </w:r>
      <w:r>
        <w:t xml:space="preserve">that direct reporters, indirect reporters, indirect reporting firms, and LRAs </w:t>
      </w:r>
      <w:r w:rsidRPr="00B81A7B">
        <w:t>will incur capital costs in carrying out the information collection requirements covered in this ICR.</w:t>
      </w:r>
    </w:p>
    <w:p w:rsidR="004D52CB" w:rsidP="004D52CB" w:rsidRDefault="004D52CB" w14:paraId="6824C658" w14:textId="77777777">
      <w:pPr>
        <w:widowControl/>
        <w:tabs>
          <w:tab w:val="left" w:pos="-1440"/>
        </w:tabs>
      </w:pPr>
    </w:p>
    <w:p w:rsidRPr="00C37827" w:rsidR="004D52CB" w:rsidP="004D52CB" w:rsidRDefault="004D52CB" w14:paraId="65DA061E" w14:textId="77777777">
      <w:pPr>
        <w:widowControl/>
        <w:numPr>
          <w:ilvl w:val="0"/>
          <w:numId w:val="41"/>
        </w:numPr>
        <w:ind w:left="1440" w:hanging="720"/>
        <w:rPr>
          <w:b/>
        </w:rPr>
      </w:pPr>
      <w:r>
        <w:rPr>
          <w:b/>
        </w:rPr>
        <w:t>States/Tribes/Locals</w:t>
      </w:r>
    </w:p>
    <w:p w:rsidR="004D52CB" w:rsidP="004D52CB" w:rsidRDefault="004D52CB" w14:paraId="7829992B" w14:textId="77777777">
      <w:pPr>
        <w:widowControl/>
        <w:tabs>
          <w:tab w:val="left" w:pos="-1440"/>
        </w:tabs>
        <w:rPr>
          <w:b/>
          <w:bCs/>
        </w:rPr>
      </w:pPr>
    </w:p>
    <w:p w:rsidR="004D52CB" w:rsidP="004D52CB" w:rsidRDefault="004D52CB" w14:paraId="6EE5F284" w14:textId="3AD888BA">
      <w:pPr>
        <w:widowControl/>
        <w:tabs>
          <w:tab w:val="left" w:pos="-1440"/>
        </w:tabs>
        <w:rPr>
          <w:bCs/>
        </w:rPr>
      </w:pPr>
      <w:r w:rsidRPr="00333253">
        <w:rPr>
          <w:bCs/>
        </w:rPr>
        <w:tab/>
      </w:r>
      <w:r>
        <w:rPr>
          <w:bCs/>
        </w:rPr>
        <w:t xml:space="preserve">EPA anticipates that State/Tribal/Local agencies will incur capital costs in upgrading </w:t>
      </w:r>
      <w:r w:rsidRPr="00236E75">
        <w:rPr>
          <w:bCs/>
        </w:rPr>
        <w:t xml:space="preserve">their </w:t>
      </w:r>
      <w:r>
        <w:rPr>
          <w:bCs/>
        </w:rPr>
        <w:t xml:space="preserve">existing </w:t>
      </w:r>
      <w:r w:rsidRPr="00236E75">
        <w:rPr>
          <w:bCs/>
        </w:rPr>
        <w:t xml:space="preserve">electronic </w:t>
      </w:r>
      <w:r>
        <w:rPr>
          <w:bCs/>
        </w:rPr>
        <w:t xml:space="preserve">document </w:t>
      </w:r>
      <w:r w:rsidRPr="00236E75">
        <w:rPr>
          <w:bCs/>
        </w:rPr>
        <w:t xml:space="preserve">receiving systems </w:t>
      </w:r>
      <w:r>
        <w:rPr>
          <w:bCs/>
        </w:rPr>
        <w:t xml:space="preserve">or developing new electronic document receiving systems </w:t>
      </w:r>
      <w:r w:rsidRPr="00236E75">
        <w:rPr>
          <w:bCs/>
        </w:rPr>
        <w:t>to satisfy CROMERR standards at 40 CFR 3.2000</w:t>
      </w:r>
      <w:r>
        <w:rPr>
          <w:bCs/>
        </w:rPr>
        <w:t xml:space="preserve"> (e.g., copy of record, Secure Sockets Layer (SSL), e-mail notification, </w:t>
      </w:r>
      <w:r w:rsidR="00E07FEE">
        <w:rPr>
          <w:bCs/>
        </w:rPr>
        <w:t xml:space="preserve">paper </w:t>
      </w:r>
      <w:r>
        <w:rPr>
          <w:bCs/>
        </w:rPr>
        <w:t xml:space="preserve">subscriber agreement, </w:t>
      </w:r>
      <w:r w:rsidR="00E07FEE">
        <w:rPr>
          <w:bCs/>
        </w:rPr>
        <w:t xml:space="preserve">electronic ESA, </w:t>
      </w:r>
      <w:r>
        <w:rPr>
          <w:bCs/>
        </w:rPr>
        <w:t xml:space="preserve">electronic signature). </w:t>
      </w:r>
    </w:p>
    <w:p w:rsidR="004D52CB" w:rsidP="004D52CB" w:rsidRDefault="004D52CB" w14:paraId="0695A160" w14:textId="77777777">
      <w:pPr>
        <w:widowControl/>
        <w:tabs>
          <w:tab w:val="left" w:pos="-1440"/>
        </w:tabs>
        <w:rPr>
          <w:bCs/>
        </w:rPr>
      </w:pPr>
    </w:p>
    <w:p w:rsidR="004D52CB" w:rsidP="004D52CB" w:rsidRDefault="004D52CB" w14:paraId="355C973F" w14:textId="41EF8C20">
      <w:pPr>
        <w:widowControl/>
        <w:tabs>
          <w:tab w:val="left" w:pos="-1440"/>
        </w:tabs>
        <w:rPr>
          <w:bCs/>
        </w:rPr>
      </w:pPr>
      <w:r>
        <w:rPr>
          <w:bCs/>
        </w:rPr>
        <w:tab/>
      </w:r>
      <w:r w:rsidRPr="00E83611">
        <w:rPr>
          <w:bCs/>
        </w:rPr>
        <w:t xml:space="preserve">To estimate the </w:t>
      </w:r>
      <w:r>
        <w:rPr>
          <w:bCs/>
        </w:rPr>
        <w:t xml:space="preserve">average capital cost per agency for upgrading existing electronic document receiving systems or developing new electronic document receiving systems that satisfy the CROMERR standards </w:t>
      </w:r>
      <w:r w:rsidRPr="00236E75">
        <w:rPr>
          <w:bCs/>
        </w:rPr>
        <w:t>at 40 CFR 3.2000</w:t>
      </w:r>
      <w:r w:rsidRPr="00E83611">
        <w:rPr>
          <w:bCs/>
        </w:rPr>
        <w:t xml:space="preserve">, EPA used the weighted-average calculations in Table </w:t>
      </w:r>
      <w:r>
        <w:rPr>
          <w:bCs/>
        </w:rPr>
        <w:t>2</w:t>
      </w:r>
      <w:r w:rsidRPr="00E83611">
        <w:rPr>
          <w:bCs/>
        </w:rPr>
        <w:t xml:space="preserve">. EPA multiplied the percentage of </w:t>
      </w:r>
      <w:r>
        <w:rPr>
          <w:bCs/>
        </w:rPr>
        <w:t>State/Tribal/Local agencies</w:t>
      </w:r>
      <w:r w:rsidRPr="00E83611">
        <w:rPr>
          <w:bCs/>
        </w:rPr>
        <w:t xml:space="preserve"> </w:t>
      </w:r>
      <w:r>
        <w:rPr>
          <w:bCs/>
        </w:rPr>
        <w:t xml:space="preserve">that, in their program modification applications, indicated that they would opt for a custom, </w:t>
      </w:r>
      <w:r w:rsidRPr="007E1872">
        <w:rPr>
          <w:bCs/>
        </w:rPr>
        <w:t xml:space="preserve">commercial off-the-shelf </w:t>
      </w:r>
      <w:r>
        <w:rPr>
          <w:bCs/>
        </w:rPr>
        <w:t>(</w:t>
      </w:r>
      <w:r w:rsidRPr="007E1872">
        <w:rPr>
          <w:bCs/>
        </w:rPr>
        <w:t>COTS</w:t>
      </w:r>
      <w:r>
        <w:rPr>
          <w:bCs/>
        </w:rPr>
        <w:t>), c</w:t>
      </w:r>
      <w:r w:rsidRPr="007E1872">
        <w:rPr>
          <w:bCs/>
        </w:rPr>
        <w:t xml:space="preserve">ore shared CROMERR services </w:t>
      </w:r>
      <w:r>
        <w:rPr>
          <w:bCs/>
        </w:rPr>
        <w:t>(</w:t>
      </w:r>
      <w:r w:rsidRPr="007E1872">
        <w:rPr>
          <w:bCs/>
        </w:rPr>
        <w:t>SCS</w:t>
      </w:r>
      <w:r>
        <w:rPr>
          <w:bCs/>
        </w:rPr>
        <w:t xml:space="preserve">), or advanced SCS solution </w:t>
      </w:r>
      <w:r w:rsidRPr="00E83611">
        <w:rPr>
          <w:bCs/>
        </w:rPr>
        <w:t xml:space="preserve">by the </w:t>
      </w:r>
      <w:r>
        <w:rPr>
          <w:bCs/>
        </w:rPr>
        <w:t>capital</w:t>
      </w:r>
      <w:r w:rsidRPr="00E83611">
        <w:rPr>
          <w:bCs/>
        </w:rPr>
        <w:t xml:space="preserve"> </w:t>
      </w:r>
      <w:r>
        <w:rPr>
          <w:bCs/>
        </w:rPr>
        <w:t>cost associated with each solution type</w:t>
      </w:r>
      <w:r w:rsidRPr="00E83611">
        <w:rPr>
          <w:bCs/>
        </w:rPr>
        <w:t xml:space="preserve">. Then, EPA added the products for each </w:t>
      </w:r>
      <w:r>
        <w:rPr>
          <w:bCs/>
        </w:rPr>
        <w:t xml:space="preserve">solution type </w:t>
      </w:r>
      <w:r w:rsidRPr="00E83611">
        <w:rPr>
          <w:bCs/>
        </w:rPr>
        <w:t xml:space="preserve">to calculate an overall weighted-average </w:t>
      </w:r>
      <w:r>
        <w:rPr>
          <w:bCs/>
        </w:rPr>
        <w:t>capital cost.</w:t>
      </w:r>
    </w:p>
    <w:p w:rsidR="004D52CB" w:rsidP="004D52CB" w:rsidRDefault="004D52CB" w14:paraId="3C232EA5" w14:textId="77777777">
      <w:pPr>
        <w:widowControl/>
        <w:tabs>
          <w:tab w:val="left" w:pos="-1440"/>
        </w:tabs>
        <w:rPr>
          <w:bCs/>
        </w:rPr>
      </w:pPr>
    </w:p>
    <w:p w:rsidRPr="0031754D" w:rsidR="004D52CB" w:rsidP="004D52CB" w:rsidRDefault="004D52CB" w14:paraId="76380E75" w14:textId="77777777">
      <w:pPr>
        <w:keepNext/>
        <w:keepLines/>
        <w:jc w:val="center"/>
        <w:rPr>
          <w:b/>
        </w:rPr>
      </w:pPr>
      <w:r>
        <w:rPr>
          <w:b/>
        </w:rPr>
        <w:lastRenderedPageBreak/>
        <w:t>Table 2</w:t>
      </w:r>
    </w:p>
    <w:p w:rsidRPr="00E83611" w:rsidR="004D52CB" w:rsidP="004D52CB" w:rsidRDefault="004D52CB" w14:paraId="5F8F9411" w14:textId="77777777">
      <w:pPr>
        <w:keepNext/>
        <w:keepLines/>
        <w:tabs>
          <w:tab w:val="left" w:pos="-1440"/>
        </w:tabs>
        <w:jc w:val="center"/>
        <w:rPr>
          <w:b/>
        </w:rPr>
      </w:pPr>
      <w:r w:rsidRPr="00E83611">
        <w:rPr>
          <w:b/>
        </w:rPr>
        <w:t xml:space="preserve">Assumptions and Weighted-Average Equations Used in Estimating </w:t>
      </w:r>
      <w:r>
        <w:rPr>
          <w:b/>
        </w:rPr>
        <w:t>Capital Cost</w:t>
      </w:r>
      <w:r w:rsidRPr="00E83611">
        <w:rPr>
          <w:b/>
        </w:rPr>
        <w:t xml:space="preserve"> to</w:t>
      </w:r>
    </w:p>
    <w:p w:rsidR="004D52CB" w:rsidP="004D52CB" w:rsidRDefault="00073758" w14:paraId="2CC2ED63" w14:textId="68FB2EE2">
      <w:pPr>
        <w:keepNext/>
        <w:keepLines/>
        <w:tabs>
          <w:tab w:val="left" w:pos="-1440"/>
        </w:tabs>
        <w:jc w:val="center"/>
        <w:rPr>
          <w:b/>
        </w:rPr>
      </w:pPr>
      <w:r>
        <w:rPr>
          <w:b/>
        </w:rPr>
        <w:t xml:space="preserve">States/Tribes/Locals for </w:t>
      </w:r>
      <w:r w:rsidR="004D52CB">
        <w:rPr>
          <w:b/>
        </w:rPr>
        <w:t>Upgrad</w:t>
      </w:r>
      <w:r>
        <w:rPr>
          <w:b/>
        </w:rPr>
        <w:t>ing</w:t>
      </w:r>
      <w:r w:rsidR="004D52CB">
        <w:rPr>
          <w:b/>
        </w:rPr>
        <w:t xml:space="preserve"> Existing Electronic Document Receiving Systems</w:t>
      </w:r>
      <w:r>
        <w:rPr>
          <w:b/>
        </w:rPr>
        <w:br/>
      </w:r>
      <w:r w:rsidR="004D52CB">
        <w:rPr>
          <w:b/>
        </w:rPr>
        <w:t>or</w:t>
      </w:r>
      <w:r>
        <w:rPr>
          <w:b/>
        </w:rPr>
        <w:t xml:space="preserve"> </w:t>
      </w:r>
      <w:r w:rsidR="004D52CB">
        <w:rPr>
          <w:b/>
        </w:rPr>
        <w:t>Develop</w:t>
      </w:r>
      <w:r>
        <w:rPr>
          <w:b/>
        </w:rPr>
        <w:t>ing</w:t>
      </w:r>
      <w:r w:rsidR="004D52CB">
        <w:rPr>
          <w:b/>
        </w:rPr>
        <w:t xml:space="preserve"> New Electronic Document Receiving Systems</w:t>
      </w:r>
    </w:p>
    <w:p w:rsidR="004D52CB" w:rsidP="004D52CB" w:rsidRDefault="004D52CB" w14:paraId="4D19AA3C" w14:textId="77777777">
      <w:pPr>
        <w:keepNext/>
        <w:keepLines/>
        <w:tabs>
          <w:tab w:val="left" w:pos="-1440"/>
        </w:tabs>
        <w:jc w:val="center"/>
        <w:rPr>
          <w:b/>
        </w:rPr>
      </w:pPr>
    </w:p>
    <w:tbl>
      <w:tblPr>
        <w:tblW w:w="9804" w:type="dxa"/>
        <w:jc w:val="center"/>
        <w:tblLayout w:type="fixed"/>
        <w:tblLook w:val="04A0" w:firstRow="1" w:lastRow="0" w:firstColumn="1" w:lastColumn="0" w:noHBand="0" w:noVBand="1"/>
      </w:tblPr>
      <w:tblGrid>
        <w:gridCol w:w="2092"/>
        <w:gridCol w:w="1418"/>
        <w:gridCol w:w="1244"/>
        <w:gridCol w:w="1244"/>
        <w:gridCol w:w="1292"/>
        <w:gridCol w:w="1257"/>
        <w:gridCol w:w="1257"/>
      </w:tblGrid>
      <w:tr w:rsidRPr="007E1872" w:rsidR="004D52CB" w:rsidTr="00E65342" w14:paraId="0304CBA7" w14:textId="77777777">
        <w:trPr>
          <w:trHeight w:val="580"/>
          <w:jc w:val="center"/>
        </w:trPr>
        <w:tc>
          <w:tcPr>
            <w:tcW w:w="2092"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004D52CB" w:rsidP="00AA195F" w:rsidRDefault="004D52CB" w14:paraId="6CA48D45" w14:textId="77777777">
            <w:pPr>
              <w:keepNext/>
              <w:keepLines/>
              <w:autoSpaceDE/>
              <w:autoSpaceDN/>
              <w:adjustRightInd/>
              <w:jc w:val="center"/>
              <w:rPr>
                <w:b/>
                <w:bCs/>
                <w:sz w:val="20"/>
                <w:szCs w:val="20"/>
              </w:rPr>
            </w:pPr>
            <w:r>
              <w:rPr>
                <w:b/>
                <w:bCs/>
                <w:sz w:val="20"/>
                <w:szCs w:val="20"/>
              </w:rPr>
              <w:t>Solution</w:t>
            </w:r>
          </w:p>
          <w:p w:rsidRPr="00E10DAA" w:rsidR="004D52CB" w:rsidP="00AA195F" w:rsidRDefault="004D52CB" w14:paraId="7FCC8939" w14:textId="77777777">
            <w:pPr>
              <w:keepNext/>
              <w:keepLines/>
              <w:autoSpaceDE/>
              <w:autoSpaceDN/>
              <w:adjustRightInd/>
              <w:jc w:val="center"/>
              <w:rPr>
                <w:b/>
                <w:bCs/>
                <w:sz w:val="20"/>
                <w:szCs w:val="20"/>
              </w:rPr>
            </w:pPr>
            <w:r w:rsidRPr="00E10DAA">
              <w:rPr>
                <w:b/>
                <w:bCs/>
                <w:sz w:val="20"/>
                <w:szCs w:val="20"/>
              </w:rPr>
              <w:t>Type</w:t>
            </w:r>
          </w:p>
        </w:tc>
        <w:tc>
          <w:tcPr>
            <w:tcW w:w="3906" w:type="dxa"/>
            <w:gridSpan w:val="3"/>
            <w:tcBorders>
              <w:top w:val="single" w:color="auto" w:sz="4" w:space="0"/>
              <w:left w:val="nil"/>
              <w:bottom w:val="single" w:color="auto" w:sz="4" w:space="0"/>
              <w:right w:val="single" w:color="auto" w:sz="4" w:space="0"/>
            </w:tcBorders>
            <w:shd w:val="clear" w:color="000000" w:fill="D9D9D9"/>
            <w:vAlign w:val="center"/>
            <w:hideMark/>
          </w:tcPr>
          <w:p w:rsidRPr="00E10DAA" w:rsidR="004D52CB" w:rsidP="00AA195F" w:rsidRDefault="004D52CB" w14:paraId="64B944F8" w14:textId="77777777">
            <w:pPr>
              <w:keepNext/>
              <w:keepLines/>
              <w:autoSpaceDE/>
              <w:autoSpaceDN/>
              <w:adjustRightInd/>
              <w:jc w:val="center"/>
              <w:rPr>
                <w:b/>
                <w:bCs/>
                <w:color w:val="000000"/>
                <w:sz w:val="20"/>
                <w:szCs w:val="20"/>
              </w:rPr>
            </w:pPr>
            <w:r w:rsidRPr="00E10DAA">
              <w:rPr>
                <w:b/>
                <w:bCs/>
                <w:color w:val="000000"/>
                <w:sz w:val="20"/>
                <w:szCs w:val="20"/>
              </w:rPr>
              <w:t>State Agencies</w:t>
            </w:r>
          </w:p>
        </w:tc>
        <w:tc>
          <w:tcPr>
            <w:tcW w:w="3806" w:type="dxa"/>
            <w:gridSpan w:val="3"/>
            <w:tcBorders>
              <w:top w:val="single" w:color="auto" w:sz="4" w:space="0"/>
              <w:left w:val="nil"/>
              <w:bottom w:val="single" w:color="auto" w:sz="4" w:space="0"/>
              <w:right w:val="single" w:color="000000" w:sz="4" w:space="0"/>
            </w:tcBorders>
            <w:shd w:val="clear" w:color="000000" w:fill="D9D9D9"/>
            <w:vAlign w:val="center"/>
            <w:hideMark/>
          </w:tcPr>
          <w:p w:rsidRPr="00E10DAA" w:rsidR="004D52CB" w:rsidP="00AA195F" w:rsidRDefault="004D52CB" w14:paraId="3297C246" w14:textId="77777777">
            <w:pPr>
              <w:keepNext/>
              <w:keepLines/>
              <w:autoSpaceDE/>
              <w:autoSpaceDN/>
              <w:adjustRightInd/>
              <w:jc w:val="center"/>
              <w:rPr>
                <w:b/>
                <w:bCs/>
                <w:color w:val="000000"/>
                <w:sz w:val="20"/>
                <w:szCs w:val="20"/>
              </w:rPr>
            </w:pPr>
            <w:r w:rsidRPr="00E10DAA">
              <w:rPr>
                <w:b/>
                <w:bCs/>
                <w:color w:val="000000"/>
                <w:sz w:val="20"/>
                <w:szCs w:val="20"/>
              </w:rPr>
              <w:t>Tribal/Local Agencies</w:t>
            </w:r>
          </w:p>
        </w:tc>
      </w:tr>
      <w:tr w:rsidRPr="007E1872" w:rsidR="004D52CB" w:rsidTr="00E65342" w14:paraId="192BC172" w14:textId="77777777">
        <w:trPr>
          <w:trHeight w:val="530"/>
          <w:jc w:val="center"/>
        </w:trPr>
        <w:tc>
          <w:tcPr>
            <w:tcW w:w="2092" w:type="dxa"/>
            <w:vMerge/>
            <w:tcBorders>
              <w:top w:val="single" w:color="auto" w:sz="4" w:space="0"/>
              <w:left w:val="single" w:color="auto" w:sz="4" w:space="0"/>
              <w:bottom w:val="single" w:color="auto" w:sz="4" w:space="0"/>
              <w:right w:val="single" w:color="auto" w:sz="4" w:space="0"/>
            </w:tcBorders>
            <w:vAlign w:val="center"/>
          </w:tcPr>
          <w:p w:rsidRPr="007E1872" w:rsidR="004D52CB" w:rsidP="00AA195F" w:rsidRDefault="004D52CB" w14:paraId="6A057F6F" w14:textId="77777777">
            <w:pPr>
              <w:keepNext/>
              <w:keepLines/>
              <w:autoSpaceDE/>
              <w:autoSpaceDN/>
              <w:adjustRightInd/>
              <w:rPr>
                <w:b/>
                <w:bCs/>
                <w:sz w:val="20"/>
                <w:szCs w:val="20"/>
              </w:rPr>
            </w:pPr>
          </w:p>
        </w:tc>
        <w:tc>
          <w:tcPr>
            <w:tcW w:w="1418" w:type="dxa"/>
            <w:vMerge w:val="restart"/>
            <w:tcBorders>
              <w:top w:val="nil"/>
              <w:left w:val="nil"/>
              <w:right w:val="single" w:color="auto" w:sz="4" w:space="0"/>
            </w:tcBorders>
            <w:shd w:val="clear" w:color="000000" w:fill="D9D9D9"/>
            <w:vAlign w:val="center"/>
          </w:tcPr>
          <w:p w:rsidRPr="00E10DAA" w:rsidR="004D52CB" w:rsidP="00AA195F" w:rsidRDefault="004D52CB" w14:paraId="6FF6C740" w14:textId="77777777">
            <w:pPr>
              <w:keepNext/>
              <w:keepLines/>
              <w:autoSpaceDE/>
              <w:autoSpaceDN/>
              <w:adjustRightInd/>
              <w:jc w:val="center"/>
              <w:rPr>
                <w:b/>
                <w:bCs/>
                <w:color w:val="000000"/>
                <w:sz w:val="20"/>
                <w:szCs w:val="20"/>
              </w:rPr>
            </w:pPr>
            <w:r w:rsidRPr="00E10DAA">
              <w:rPr>
                <w:b/>
                <w:bCs/>
                <w:color w:val="000000"/>
                <w:sz w:val="20"/>
                <w:szCs w:val="20"/>
              </w:rPr>
              <w:t>Capital</w:t>
            </w:r>
          </w:p>
          <w:p w:rsidR="004D52CB" w:rsidP="00AA195F" w:rsidRDefault="004D52CB" w14:paraId="6946D1BE" w14:textId="77777777">
            <w:pPr>
              <w:keepNext/>
              <w:keepLines/>
              <w:autoSpaceDE/>
              <w:autoSpaceDN/>
              <w:adjustRightInd/>
              <w:jc w:val="center"/>
              <w:rPr>
                <w:b/>
                <w:bCs/>
                <w:color w:val="000000"/>
                <w:sz w:val="20"/>
                <w:szCs w:val="20"/>
              </w:rPr>
            </w:pPr>
            <w:r w:rsidRPr="00E10DAA">
              <w:rPr>
                <w:b/>
                <w:bCs/>
                <w:color w:val="000000"/>
                <w:sz w:val="20"/>
                <w:szCs w:val="20"/>
              </w:rPr>
              <w:t>Cost</w:t>
            </w:r>
            <w:r>
              <w:rPr>
                <w:b/>
                <w:bCs/>
                <w:color w:val="000000"/>
                <w:sz w:val="20"/>
                <w:szCs w:val="20"/>
              </w:rPr>
              <w:t xml:space="preserve"> for</w:t>
            </w:r>
          </w:p>
          <w:p w:rsidR="004D52CB" w:rsidP="00AA195F" w:rsidRDefault="004D52CB" w14:paraId="5CE94AA7" w14:textId="77777777">
            <w:pPr>
              <w:keepNext/>
              <w:keepLines/>
              <w:autoSpaceDE/>
              <w:autoSpaceDN/>
              <w:adjustRightInd/>
              <w:jc w:val="center"/>
              <w:rPr>
                <w:b/>
                <w:bCs/>
                <w:color w:val="000000"/>
                <w:sz w:val="20"/>
                <w:szCs w:val="20"/>
              </w:rPr>
            </w:pPr>
            <w:r>
              <w:rPr>
                <w:b/>
                <w:bCs/>
                <w:color w:val="000000"/>
                <w:sz w:val="20"/>
                <w:szCs w:val="20"/>
              </w:rPr>
              <w:t>Solution</w:t>
            </w:r>
          </w:p>
          <w:p w:rsidRPr="00E10DAA" w:rsidR="004D52CB" w:rsidP="00AA195F" w:rsidRDefault="004D52CB" w14:paraId="7CE1C055" w14:textId="77777777">
            <w:pPr>
              <w:keepNext/>
              <w:keepLines/>
              <w:jc w:val="center"/>
              <w:rPr>
                <w:b/>
                <w:bCs/>
                <w:color w:val="000000"/>
                <w:sz w:val="20"/>
                <w:szCs w:val="20"/>
              </w:rPr>
            </w:pPr>
            <w:r>
              <w:rPr>
                <w:b/>
                <w:bCs/>
                <w:color w:val="000000"/>
                <w:sz w:val="20"/>
                <w:szCs w:val="20"/>
              </w:rPr>
              <w:t>Type</w:t>
            </w:r>
          </w:p>
        </w:tc>
        <w:tc>
          <w:tcPr>
            <w:tcW w:w="2488" w:type="dxa"/>
            <w:gridSpan w:val="2"/>
            <w:tcBorders>
              <w:top w:val="nil"/>
              <w:left w:val="nil"/>
              <w:bottom w:val="single" w:color="auto" w:sz="4" w:space="0"/>
              <w:right w:val="single" w:color="auto" w:sz="4" w:space="0"/>
            </w:tcBorders>
            <w:shd w:val="clear" w:color="000000" w:fill="D9D9D9"/>
            <w:vAlign w:val="center"/>
          </w:tcPr>
          <w:p w:rsidR="004D52CB" w:rsidP="00AA195F" w:rsidRDefault="004D52CB" w14:paraId="7B9C6AA5" w14:textId="77777777">
            <w:pPr>
              <w:keepNext/>
              <w:keepLines/>
              <w:autoSpaceDE/>
              <w:autoSpaceDN/>
              <w:adjustRightInd/>
              <w:jc w:val="center"/>
              <w:rPr>
                <w:b/>
                <w:bCs/>
                <w:color w:val="000000"/>
                <w:sz w:val="20"/>
                <w:szCs w:val="20"/>
              </w:rPr>
            </w:pPr>
            <w:r>
              <w:rPr>
                <w:b/>
                <w:bCs/>
                <w:color w:val="000000"/>
                <w:sz w:val="20"/>
                <w:szCs w:val="20"/>
              </w:rPr>
              <w:t>Program Modification</w:t>
            </w:r>
          </w:p>
          <w:p w:rsidRPr="00E10DAA" w:rsidR="004D52CB" w:rsidP="00AA195F" w:rsidRDefault="004D52CB" w14:paraId="3AB44031" w14:textId="77777777">
            <w:pPr>
              <w:keepNext/>
              <w:keepLines/>
              <w:autoSpaceDE/>
              <w:autoSpaceDN/>
              <w:adjustRightInd/>
              <w:jc w:val="center"/>
              <w:rPr>
                <w:b/>
                <w:bCs/>
                <w:color w:val="000000"/>
                <w:sz w:val="20"/>
                <w:szCs w:val="20"/>
              </w:rPr>
            </w:pPr>
            <w:r w:rsidRPr="00EC217C">
              <w:rPr>
                <w:b/>
                <w:bCs/>
                <w:color w:val="000000"/>
                <w:sz w:val="20"/>
                <w:szCs w:val="20"/>
              </w:rPr>
              <w:t>Applications</w:t>
            </w:r>
          </w:p>
        </w:tc>
        <w:tc>
          <w:tcPr>
            <w:tcW w:w="1292" w:type="dxa"/>
            <w:vMerge w:val="restart"/>
            <w:tcBorders>
              <w:top w:val="nil"/>
              <w:left w:val="nil"/>
              <w:right w:val="single" w:color="auto" w:sz="4" w:space="0"/>
            </w:tcBorders>
            <w:shd w:val="clear" w:color="000000" w:fill="D9D9D9"/>
            <w:vAlign w:val="center"/>
          </w:tcPr>
          <w:p w:rsidRPr="00EC217C" w:rsidR="004D52CB" w:rsidP="00AA195F" w:rsidRDefault="004D52CB" w14:paraId="300F6235" w14:textId="77777777">
            <w:pPr>
              <w:keepNext/>
              <w:keepLines/>
              <w:autoSpaceDE/>
              <w:autoSpaceDN/>
              <w:adjustRightInd/>
              <w:jc w:val="center"/>
              <w:rPr>
                <w:b/>
                <w:bCs/>
                <w:color w:val="000000"/>
                <w:sz w:val="20"/>
                <w:szCs w:val="20"/>
              </w:rPr>
            </w:pPr>
            <w:r w:rsidRPr="00EC217C">
              <w:rPr>
                <w:b/>
                <w:bCs/>
                <w:color w:val="000000"/>
                <w:sz w:val="20"/>
                <w:szCs w:val="20"/>
              </w:rPr>
              <w:t>Capital</w:t>
            </w:r>
          </w:p>
          <w:p w:rsidR="004D52CB" w:rsidP="00AA195F" w:rsidRDefault="004D52CB" w14:paraId="59374CE4" w14:textId="77777777">
            <w:pPr>
              <w:keepNext/>
              <w:keepLines/>
              <w:autoSpaceDE/>
              <w:autoSpaceDN/>
              <w:adjustRightInd/>
              <w:jc w:val="center"/>
              <w:rPr>
                <w:b/>
                <w:bCs/>
                <w:color w:val="000000"/>
                <w:sz w:val="20"/>
                <w:szCs w:val="20"/>
              </w:rPr>
            </w:pPr>
            <w:r w:rsidRPr="00EC217C">
              <w:rPr>
                <w:b/>
                <w:bCs/>
                <w:color w:val="000000"/>
                <w:sz w:val="20"/>
                <w:szCs w:val="20"/>
              </w:rPr>
              <w:t>Cost</w:t>
            </w:r>
            <w:r>
              <w:rPr>
                <w:b/>
                <w:bCs/>
                <w:color w:val="000000"/>
                <w:sz w:val="20"/>
                <w:szCs w:val="20"/>
              </w:rPr>
              <w:t xml:space="preserve"> for</w:t>
            </w:r>
          </w:p>
          <w:p w:rsidR="004D52CB" w:rsidP="00AA195F" w:rsidRDefault="004D52CB" w14:paraId="398DA52A" w14:textId="77777777">
            <w:pPr>
              <w:keepNext/>
              <w:keepLines/>
              <w:autoSpaceDE/>
              <w:autoSpaceDN/>
              <w:adjustRightInd/>
              <w:jc w:val="center"/>
              <w:rPr>
                <w:b/>
                <w:bCs/>
                <w:color w:val="000000"/>
                <w:sz w:val="20"/>
                <w:szCs w:val="20"/>
              </w:rPr>
            </w:pPr>
            <w:r>
              <w:rPr>
                <w:b/>
                <w:bCs/>
                <w:color w:val="000000"/>
                <w:sz w:val="20"/>
                <w:szCs w:val="20"/>
              </w:rPr>
              <w:t>Solution</w:t>
            </w:r>
          </w:p>
          <w:p w:rsidRPr="00EC217C" w:rsidR="004D52CB" w:rsidP="00AA195F" w:rsidRDefault="004D52CB" w14:paraId="0A060A09" w14:textId="77777777">
            <w:pPr>
              <w:keepNext/>
              <w:keepLines/>
              <w:jc w:val="center"/>
              <w:rPr>
                <w:b/>
                <w:bCs/>
                <w:color w:val="000000"/>
                <w:sz w:val="20"/>
                <w:szCs w:val="20"/>
              </w:rPr>
            </w:pPr>
            <w:r>
              <w:rPr>
                <w:b/>
                <w:bCs/>
                <w:color w:val="000000"/>
                <w:sz w:val="20"/>
                <w:szCs w:val="20"/>
              </w:rPr>
              <w:t>Type</w:t>
            </w:r>
          </w:p>
        </w:tc>
        <w:tc>
          <w:tcPr>
            <w:tcW w:w="2514" w:type="dxa"/>
            <w:gridSpan w:val="2"/>
            <w:tcBorders>
              <w:top w:val="nil"/>
              <w:left w:val="nil"/>
              <w:bottom w:val="single" w:color="auto" w:sz="4" w:space="0"/>
              <w:right w:val="single" w:color="auto" w:sz="4" w:space="0"/>
            </w:tcBorders>
            <w:shd w:val="clear" w:color="000000" w:fill="D9D9D9"/>
            <w:vAlign w:val="center"/>
          </w:tcPr>
          <w:p w:rsidR="004D52CB" w:rsidP="00AA195F" w:rsidRDefault="004D52CB" w14:paraId="24BBC394" w14:textId="77777777">
            <w:pPr>
              <w:keepNext/>
              <w:keepLines/>
              <w:autoSpaceDE/>
              <w:autoSpaceDN/>
              <w:adjustRightInd/>
              <w:jc w:val="center"/>
              <w:rPr>
                <w:b/>
                <w:bCs/>
                <w:color w:val="000000"/>
                <w:sz w:val="20"/>
                <w:szCs w:val="20"/>
              </w:rPr>
            </w:pPr>
            <w:r>
              <w:rPr>
                <w:b/>
                <w:bCs/>
                <w:color w:val="000000"/>
                <w:sz w:val="20"/>
                <w:szCs w:val="20"/>
              </w:rPr>
              <w:t>Program Modification</w:t>
            </w:r>
          </w:p>
          <w:p w:rsidRPr="00E10DAA" w:rsidR="004D52CB" w:rsidP="00AA195F" w:rsidRDefault="004D52CB" w14:paraId="524AC31B" w14:textId="77777777">
            <w:pPr>
              <w:keepNext/>
              <w:keepLines/>
              <w:autoSpaceDE/>
              <w:autoSpaceDN/>
              <w:adjustRightInd/>
              <w:jc w:val="center"/>
              <w:rPr>
                <w:b/>
                <w:bCs/>
                <w:color w:val="000000"/>
                <w:sz w:val="20"/>
                <w:szCs w:val="20"/>
              </w:rPr>
            </w:pPr>
            <w:r w:rsidRPr="00EC217C">
              <w:rPr>
                <w:b/>
                <w:bCs/>
                <w:color w:val="000000"/>
                <w:sz w:val="20"/>
                <w:szCs w:val="20"/>
              </w:rPr>
              <w:t>Applications</w:t>
            </w:r>
          </w:p>
        </w:tc>
      </w:tr>
      <w:tr w:rsidRPr="007E1872" w:rsidR="004D52CB" w:rsidTr="00E65342" w14:paraId="70A7EBE2" w14:textId="77777777">
        <w:trPr>
          <w:trHeight w:val="440"/>
          <w:jc w:val="center"/>
        </w:trPr>
        <w:tc>
          <w:tcPr>
            <w:tcW w:w="2092" w:type="dxa"/>
            <w:vMerge/>
            <w:tcBorders>
              <w:top w:val="single" w:color="auto" w:sz="4" w:space="0"/>
              <w:left w:val="single" w:color="auto" w:sz="4" w:space="0"/>
              <w:bottom w:val="single" w:color="auto" w:sz="4" w:space="0"/>
              <w:right w:val="single" w:color="auto" w:sz="4" w:space="0"/>
            </w:tcBorders>
            <w:vAlign w:val="center"/>
            <w:hideMark/>
          </w:tcPr>
          <w:p w:rsidRPr="00E00A18" w:rsidR="004D52CB" w:rsidP="00AA195F" w:rsidRDefault="004D52CB" w14:paraId="3EA8F5B3" w14:textId="77777777">
            <w:pPr>
              <w:keepNext/>
              <w:keepLines/>
              <w:autoSpaceDE/>
              <w:autoSpaceDN/>
              <w:adjustRightInd/>
              <w:rPr>
                <w:b/>
                <w:bCs/>
                <w:sz w:val="20"/>
                <w:szCs w:val="20"/>
              </w:rPr>
            </w:pPr>
          </w:p>
        </w:tc>
        <w:tc>
          <w:tcPr>
            <w:tcW w:w="1418" w:type="dxa"/>
            <w:vMerge/>
            <w:tcBorders>
              <w:left w:val="nil"/>
              <w:bottom w:val="single" w:color="auto" w:sz="4" w:space="0"/>
              <w:right w:val="single" w:color="auto" w:sz="4" w:space="0"/>
            </w:tcBorders>
            <w:shd w:val="clear" w:color="000000" w:fill="D9D9D9"/>
            <w:vAlign w:val="center"/>
            <w:hideMark/>
          </w:tcPr>
          <w:p w:rsidRPr="00E00A18" w:rsidR="004D52CB" w:rsidP="00AA195F" w:rsidRDefault="004D52CB" w14:paraId="72E6B236" w14:textId="77777777">
            <w:pPr>
              <w:keepNext/>
              <w:keepLines/>
              <w:autoSpaceDE/>
              <w:autoSpaceDN/>
              <w:adjustRightInd/>
              <w:jc w:val="center"/>
              <w:rPr>
                <w:b/>
                <w:bCs/>
                <w:color w:val="000000"/>
                <w:sz w:val="20"/>
                <w:szCs w:val="20"/>
              </w:rPr>
            </w:pPr>
          </w:p>
        </w:tc>
        <w:tc>
          <w:tcPr>
            <w:tcW w:w="1244" w:type="dxa"/>
            <w:tcBorders>
              <w:top w:val="nil"/>
              <w:left w:val="nil"/>
              <w:bottom w:val="single" w:color="auto" w:sz="4" w:space="0"/>
              <w:right w:val="single" w:color="auto" w:sz="4" w:space="0"/>
            </w:tcBorders>
            <w:shd w:val="clear" w:color="000000" w:fill="D9D9D9"/>
            <w:vAlign w:val="center"/>
            <w:hideMark/>
          </w:tcPr>
          <w:p w:rsidRPr="00E00A18" w:rsidR="004D52CB" w:rsidP="00AA195F" w:rsidRDefault="004D52CB" w14:paraId="174FA7D2" w14:textId="77777777">
            <w:pPr>
              <w:keepNext/>
              <w:keepLines/>
              <w:autoSpaceDE/>
              <w:autoSpaceDN/>
              <w:adjustRightInd/>
              <w:jc w:val="center"/>
              <w:rPr>
                <w:b/>
                <w:bCs/>
                <w:color w:val="000000"/>
                <w:sz w:val="20"/>
                <w:szCs w:val="20"/>
              </w:rPr>
            </w:pPr>
            <w:r w:rsidRPr="00E00A18">
              <w:rPr>
                <w:b/>
                <w:bCs/>
                <w:color w:val="000000"/>
                <w:sz w:val="20"/>
                <w:szCs w:val="20"/>
              </w:rPr>
              <w:t>Number</w:t>
            </w:r>
          </w:p>
        </w:tc>
        <w:tc>
          <w:tcPr>
            <w:tcW w:w="1244" w:type="dxa"/>
            <w:tcBorders>
              <w:top w:val="nil"/>
              <w:left w:val="nil"/>
              <w:bottom w:val="single" w:color="auto" w:sz="4" w:space="0"/>
              <w:right w:val="single" w:color="auto" w:sz="4" w:space="0"/>
            </w:tcBorders>
            <w:shd w:val="clear" w:color="000000" w:fill="D9D9D9"/>
            <w:vAlign w:val="center"/>
            <w:hideMark/>
          </w:tcPr>
          <w:p w:rsidRPr="00E00A18" w:rsidR="004D52CB" w:rsidP="00AA195F" w:rsidRDefault="004D52CB" w14:paraId="65E5F3D6" w14:textId="77777777">
            <w:pPr>
              <w:keepNext/>
              <w:keepLines/>
              <w:autoSpaceDE/>
              <w:autoSpaceDN/>
              <w:adjustRightInd/>
              <w:jc w:val="center"/>
              <w:rPr>
                <w:b/>
                <w:bCs/>
                <w:color w:val="000000"/>
                <w:sz w:val="20"/>
                <w:szCs w:val="20"/>
              </w:rPr>
            </w:pPr>
            <w:r w:rsidRPr="00E00A18">
              <w:rPr>
                <w:b/>
                <w:bCs/>
                <w:color w:val="000000"/>
                <w:sz w:val="20"/>
                <w:szCs w:val="20"/>
              </w:rPr>
              <w:t>Percent</w:t>
            </w:r>
          </w:p>
        </w:tc>
        <w:tc>
          <w:tcPr>
            <w:tcW w:w="1292" w:type="dxa"/>
            <w:vMerge/>
            <w:tcBorders>
              <w:left w:val="nil"/>
              <w:bottom w:val="single" w:color="auto" w:sz="4" w:space="0"/>
              <w:right w:val="single" w:color="auto" w:sz="4" w:space="0"/>
            </w:tcBorders>
            <w:shd w:val="clear" w:color="000000" w:fill="D9D9D9"/>
            <w:vAlign w:val="center"/>
            <w:hideMark/>
          </w:tcPr>
          <w:p w:rsidRPr="00E00A18" w:rsidR="004D52CB" w:rsidP="00AA195F" w:rsidRDefault="004D52CB" w14:paraId="41C83CB2" w14:textId="77777777">
            <w:pPr>
              <w:keepNext/>
              <w:keepLines/>
              <w:autoSpaceDE/>
              <w:autoSpaceDN/>
              <w:adjustRightInd/>
              <w:jc w:val="center"/>
              <w:rPr>
                <w:b/>
                <w:bCs/>
                <w:color w:val="000000"/>
                <w:sz w:val="20"/>
                <w:szCs w:val="20"/>
              </w:rPr>
            </w:pPr>
          </w:p>
        </w:tc>
        <w:tc>
          <w:tcPr>
            <w:tcW w:w="1257" w:type="dxa"/>
            <w:tcBorders>
              <w:top w:val="nil"/>
              <w:left w:val="nil"/>
              <w:bottom w:val="single" w:color="auto" w:sz="4" w:space="0"/>
              <w:right w:val="single" w:color="auto" w:sz="4" w:space="0"/>
            </w:tcBorders>
            <w:shd w:val="clear" w:color="000000" w:fill="D9D9D9"/>
            <w:vAlign w:val="center"/>
          </w:tcPr>
          <w:p w:rsidRPr="00E10DAA" w:rsidR="004D52CB" w:rsidP="00AA195F" w:rsidRDefault="004D52CB" w14:paraId="39CD5E58" w14:textId="77777777">
            <w:pPr>
              <w:keepNext/>
              <w:keepLines/>
              <w:autoSpaceDE/>
              <w:autoSpaceDN/>
              <w:adjustRightInd/>
              <w:jc w:val="center"/>
              <w:rPr>
                <w:b/>
                <w:bCs/>
                <w:color w:val="000000"/>
                <w:sz w:val="20"/>
                <w:szCs w:val="20"/>
              </w:rPr>
            </w:pPr>
            <w:r w:rsidRPr="00EC217C">
              <w:rPr>
                <w:b/>
                <w:bCs/>
                <w:color w:val="000000"/>
                <w:sz w:val="20"/>
                <w:szCs w:val="20"/>
              </w:rPr>
              <w:t>Number</w:t>
            </w:r>
          </w:p>
        </w:tc>
        <w:tc>
          <w:tcPr>
            <w:tcW w:w="1257" w:type="dxa"/>
            <w:tcBorders>
              <w:top w:val="nil"/>
              <w:left w:val="nil"/>
              <w:bottom w:val="single" w:color="auto" w:sz="4" w:space="0"/>
              <w:right w:val="single" w:color="auto" w:sz="4" w:space="0"/>
            </w:tcBorders>
            <w:shd w:val="clear" w:color="000000" w:fill="D9D9D9"/>
            <w:vAlign w:val="center"/>
          </w:tcPr>
          <w:p w:rsidRPr="00E10DAA" w:rsidR="004D52CB" w:rsidP="00AA195F" w:rsidRDefault="004D52CB" w14:paraId="16A91C1B" w14:textId="77777777">
            <w:pPr>
              <w:keepNext/>
              <w:keepLines/>
              <w:autoSpaceDE/>
              <w:autoSpaceDN/>
              <w:adjustRightInd/>
              <w:jc w:val="center"/>
              <w:rPr>
                <w:b/>
                <w:bCs/>
                <w:color w:val="000000"/>
                <w:sz w:val="20"/>
                <w:szCs w:val="20"/>
              </w:rPr>
            </w:pPr>
            <w:r w:rsidRPr="00EC217C">
              <w:rPr>
                <w:b/>
                <w:bCs/>
                <w:color w:val="000000"/>
                <w:sz w:val="20"/>
                <w:szCs w:val="20"/>
              </w:rPr>
              <w:t>Percent</w:t>
            </w:r>
          </w:p>
        </w:tc>
      </w:tr>
      <w:tr w:rsidRPr="007E1872" w:rsidR="004D52CB" w:rsidTr="00E65342" w14:paraId="1B034703" w14:textId="77777777">
        <w:trPr>
          <w:trHeight w:val="530"/>
          <w:jc w:val="center"/>
        </w:trPr>
        <w:tc>
          <w:tcPr>
            <w:tcW w:w="2092" w:type="dxa"/>
            <w:tcBorders>
              <w:top w:val="nil"/>
              <w:left w:val="single" w:color="auto" w:sz="4" w:space="0"/>
              <w:bottom w:val="single" w:color="auto" w:sz="4" w:space="0"/>
              <w:right w:val="single" w:color="auto" w:sz="4" w:space="0"/>
            </w:tcBorders>
            <w:shd w:val="clear" w:color="auto" w:fill="auto"/>
            <w:vAlign w:val="center"/>
          </w:tcPr>
          <w:p w:rsidRPr="00E10DAA" w:rsidR="004D52CB" w:rsidP="00AA195F" w:rsidRDefault="004D52CB" w14:paraId="75112027" w14:textId="77777777">
            <w:pPr>
              <w:keepNext/>
              <w:keepLines/>
              <w:autoSpaceDE/>
              <w:autoSpaceDN/>
              <w:adjustRightInd/>
              <w:rPr>
                <w:sz w:val="20"/>
                <w:szCs w:val="20"/>
              </w:rPr>
            </w:pPr>
            <w:r w:rsidRPr="00EC217C">
              <w:rPr>
                <w:sz w:val="20"/>
                <w:szCs w:val="20"/>
              </w:rPr>
              <w:t>Custom</w:t>
            </w:r>
          </w:p>
        </w:tc>
        <w:tc>
          <w:tcPr>
            <w:tcW w:w="1418" w:type="dxa"/>
            <w:tcBorders>
              <w:top w:val="nil"/>
              <w:left w:val="nil"/>
              <w:bottom w:val="single" w:color="auto" w:sz="4" w:space="0"/>
              <w:right w:val="single" w:color="auto" w:sz="4" w:space="0"/>
            </w:tcBorders>
            <w:shd w:val="clear" w:color="auto" w:fill="auto"/>
            <w:vAlign w:val="center"/>
          </w:tcPr>
          <w:p w:rsidRPr="00E10DAA" w:rsidR="004D52CB" w:rsidP="00AA195F" w:rsidRDefault="004D52CB" w14:paraId="2D0B7D78" w14:textId="77777777">
            <w:pPr>
              <w:keepNext/>
              <w:keepLines/>
              <w:autoSpaceDE/>
              <w:autoSpaceDN/>
              <w:adjustRightInd/>
              <w:jc w:val="center"/>
              <w:rPr>
                <w:sz w:val="20"/>
                <w:szCs w:val="20"/>
              </w:rPr>
            </w:pPr>
            <w:r w:rsidRPr="00EC217C">
              <w:rPr>
                <w:sz w:val="20"/>
                <w:szCs w:val="20"/>
              </w:rPr>
              <w:t xml:space="preserve">$184,000 </w:t>
            </w:r>
          </w:p>
        </w:tc>
        <w:tc>
          <w:tcPr>
            <w:tcW w:w="1244" w:type="dxa"/>
            <w:tcBorders>
              <w:top w:val="nil"/>
              <w:left w:val="nil"/>
              <w:bottom w:val="single" w:color="auto" w:sz="4" w:space="0"/>
              <w:right w:val="single" w:color="auto" w:sz="4" w:space="0"/>
            </w:tcBorders>
            <w:shd w:val="clear" w:color="auto" w:fill="auto"/>
            <w:vAlign w:val="center"/>
          </w:tcPr>
          <w:p w:rsidRPr="00E10DAA" w:rsidR="004D52CB" w:rsidP="00AA195F" w:rsidRDefault="004D52CB" w14:paraId="2CD91D77" w14:textId="77777777">
            <w:pPr>
              <w:keepNext/>
              <w:keepLines/>
              <w:autoSpaceDE/>
              <w:autoSpaceDN/>
              <w:adjustRightInd/>
              <w:jc w:val="center"/>
              <w:rPr>
                <w:sz w:val="20"/>
                <w:szCs w:val="20"/>
              </w:rPr>
            </w:pPr>
            <w:r w:rsidRPr="00EC217C">
              <w:rPr>
                <w:sz w:val="20"/>
                <w:szCs w:val="20"/>
              </w:rPr>
              <w:t>3</w:t>
            </w:r>
          </w:p>
        </w:tc>
        <w:tc>
          <w:tcPr>
            <w:tcW w:w="1244" w:type="dxa"/>
            <w:tcBorders>
              <w:top w:val="nil"/>
              <w:left w:val="nil"/>
              <w:bottom w:val="single" w:color="auto" w:sz="4" w:space="0"/>
              <w:right w:val="single" w:color="auto" w:sz="4" w:space="0"/>
            </w:tcBorders>
            <w:shd w:val="clear" w:color="auto" w:fill="auto"/>
            <w:noWrap/>
            <w:vAlign w:val="center"/>
          </w:tcPr>
          <w:p w:rsidRPr="00E10DAA" w:rsidR="004D52CB" w:rsidP="00AA195F" w:rsidRDefault="004D52CB" w14:paraId="204C32E7" w14:textId="77777777">
            <w:pPr>
              <w:keepNext/>
              <w:keepLines/>
              <w:autoSpaceDE/>
              <w:autoSpaceDN/>
              <w:adjustRightInd/>
              <w:jc w:val="center"/>
              <w:rPr>
                <w:sz w:val="20"/>
                <w:szCs w:val="20"/>
              </w:rPr>
            </w:pPr>
            <w:r w:rsidRPr="00EC217C">
              <w:rPr>
                <w:sz w:val="20"/>
                <w:szCs w:val="20"/>
              </w:rPr>
              <w:t>0.375</w:t>
            </w:r>
          </w:p>
        </w:tc>
        <w:tc>
          <w:tcPr>
            <w:tcW w:w="1292" w:type="dxa"/>
            <w:tcBorders>
              <w:top w:val="nil"/>
              <w:left w:val="nil"/>
              <w:bottom w:val="single" w:color="auto" w:sz="4" w:space="0"/>
              <w:right w:val="single" w:color="auto" w:sz="4" w:space="0"/>
            </w:tcBorders>
            <w:shd w:val="clear" w:color="auto" w:fill="auto"/>
            <w:vAlign w:val="center"/>
          </w:tcPr>
          <w:p w:rsidRPr="00E10DAA" w:rsidR="004D52CB" w:rsidP="00AA195F" w:rsidRDefault="004D52CB" w14:paraId="26498523" w14:textId="77777777">
            <w:pPr>
              <w:keepNext/>
              <w:keepLines/>
              <w:autoSpaceDE/>
              <w:autoSpaceDN/>
              <w:adjustRightInd/>
              <w:jc w:val="center"/>
              <w:rPr>
                <w:sz w:val="20"/>
                <w:szCs w:val="20"/>
              </w:rPr>
            </w:pPr>
            <w:r w:rsidRPr="00EC217C">
              <w:rPr>
                <w:sz w:val="20"/>
                <w:szCs w:val="20"/>
              </w:rPr>
              <w:t xml:space="preserve">$70,300 </w:t>
            </w:r>
          </w:p>
        </w:tc>
        <w:tc>
          <w:tcPr>
            <w:tcW w:w="1257" w:type="dxa"/>
            <w:tcBorders>
              <w:top w:val="nil"/>
              <w:left w:val="nil"/>
              <w:bottom w:val="single" w:color="auto" w:sz="4" w:space="0"/>
              <w:right w:val="single" w:color="auto" w:sz="4" w:space="0"/>
            </w:tcBorders>
            <w:shd w:val="clear" w:color="auto" w:fill="auto"/>
            <w:vAlign w:val="center"/>
          </w:tcPr>
          <w:p w:rsidRPr="00E10DAA" w:rsidR="004D52CB" w:rsidP="00AA195F" w:rsidRDefault="004D52CB" w14:paraId="6D85528C" w14:textId="77777777">
            <w:pPr>
              <w:keepNext/>
              <w:keepLines/>
              <w:autoSpaceDE/>
              <w:autoSpaceDN/>
              <w:adjustRightInd/>
              <w:jc w:val="center"/>
              <w:rPr>
                <w:sz w:val="20"/>
                <w:szCs w:val="20"/>
              </w:rPr>
            </w:pPr>
            <w:r w:rsidRPr="00EC217C">
              <w:rPr>
                <w:sz w:val="20"/>
                <w:szCs w:val="20"/>
              </w:rPr>
              <w:t>1</w:t>
            </w:r>
          </w:p>
        </w:tc>
        <w:tc>
          <w:tcPr>
            <w:tcW w:w="1257" w:type="dxa"/>
            <w:tcBorders>
              <w:top w:val="nil"/>
              <w:left w:val="nil"/>
              <w:bottom w:val="single" w:color="auto" w:sz="4" w:space="0"/>
              <w:right w:val="single" w:color="auto" w:sz="4" w:space="0"/>
            </w:tcBorders>
            <w:shd w:val="clear" w:color="auto" w:fill="auto"/>
            <w:noWrap/>
            <w:vAlign w:val="center"/>
          </w:tcPr>
          <w:p w:rsidRPr="00E10DAA" w:rsidR="004D52CB" w:rsidP="00AA195F" w:rsidRDefault="001262C7" w14:paraId="2EBCC5F6" w14:textId="71C241DD">
            <w:pPr>
              <w:keepNext/>
              <w:keepLines/>
              <w:autoSpaceDE/>
              <w:autoSpaceDN/>
              <w:adjustRightInd/>
              <w:jc w:val="center"/>
              <w:rPr>
                <w:sz w:val="20"/>
                <w:szCs w:val="20"/>
              </w:rPr>
            </w:pPr>
            <w:r>
              <w:rPr>
                <w:sz w:val="20"/>
                <w:szCs w:val="20"/>
              </w:rPr>
              <w:t>0</w:t>
            </w:r>
            <w:r w:rsidRPr="00EC217C" w:rsidR="004D52CB">
              <w:rPr>
                <w:sz w:val="20"/>
                <w:szCs w:val="20"/>
              </w:rPr>
              <w:t>.</w:t>
            </w:r>
            <w:r>
              <w:rPr>
                <w:sz w:val="20"/>
                <w:szCs w:val="20"/>
              </w:rPr>
              <w:t>25</w:t>
            </w:r>
            <w:r w:rsidRPr="00EC217C" w:rsidR="004D52CB">
              <w:rPr>
                <w:sz w:val="20"/>
                <w:szCs w:val="20"/>
              </w:rPr>
              <w:t>0</w:t>
            </w:r>
          </w:p>
        </w:tc>
      </w:tr>
      <w:tr w:rsidRPr="007E1872" w:rsidR="004D52CB" w:rsidTr="00E65342" w14:paraId="2FA688FE" w14:textId="77777777">
        <w:trPr>
          <w:trHeight w:val="1079"/>
          <w:jc w:val="center"/>
        </w:trPr>
        <w:tc>
          <w:tcPr>
            <w:tcW w:w="2092" w:type="dxa"/>
            <w:tcBorders>
              <w:top w:val="nil"/>
              <w:left w:val="single" w:color="auto" w:sz="4" w:space="0"/>
              <w:bottom w:val="single" w:color="auto" w:sz="4" w:space="0"/>
              <w:right w:val="single" w:color="auto" w:sz="4" w:space="0"/>
            </w:tcBorders>
            <w:shd w:val="clear" w:color="auto" w:fill="auto"/>
            <w:vAlign w:val="center"/>
          </w:tcPr>
          <w:p w:rsidRPr="00E10DAA" w:rsidR="004D52CB" w:rsidP="00AA195F" w:rsidRDefault="004D52CB" w14:paraId="67C7ECFE" w14:textId="4465ADDA">
            <w:pPr>
              <w:keepNext/>
              <w:keepLines/>
              <w:autoSpaceDE/>
              <w:autoSpaceDN/>
              <w:adjustRightInd/>
              <w:rPr>
                <w:sz w:val="20"/>
                <w:szCs w:val="20"/>
              </w:rPr>
            </w:pPr>
            <w:r>
              <w:rPr>
                <w:sz w:val="20"/>
                <w:szCs w:val="20"/>
              </w:rPr>
              <w:t>C</w:t>
            </w:r>
            <w:r w:rsidRPr="00951CCF">
              <w:rPr>
                <w:sz w:val="20"/>
                <w:szCs w:val="20"/>
              </w:rPr>
              <w:t xml:space="preserve">ommercial off-the-shelf (COTS) </w:t>
            </w:r>
            <w:r w:rsidR="001262C7">
              <w:rPr>
                <w:sz w:val="20"/>
                <w:szCs w:val="20"/>
              </w:rPr>
              <w:t>or C</w:t>
            </w:r>
            <w:r w:rsidRPr="00951CCF" w:rsidR="001262C7">
              <w:rPr>
                <w:sz w:val="20"/>
                <w:szCs w:val="20"/>
              </w:rPr>
              <w:t>ore shared CROMERR services (SCS)</w:t>
            </w:r>
          </w:p>
        </w:tc>
        <w:tc>
          <w:tcPr>
            <w:tcW w:w="1418" w:type="dxa"/>
            <w:tcBorders>
              <w:top w:val="nil"/>
              <w:left w:val="nil"/>
              <w:bottom w:val="single" w:color="auto" w:sz="4" w:space="0"/>
              <w:right w:val="single" w:color="auto" w:sz="4" w:space="0"/>
            </w:tcBorders>
            <w:shd w:val="clear" w:color="auto" w:fill="auto"/>
            <w:vAlign w:val="center"/>
          </w:tcPr>
          <w:p w:rsidRPr="00E10DAA" w:rsidR="004D52CB" w:rsidP="00AA195F" w:rsidRDefault="004D52CB" w14:paraId="7BDBC13C" w14:textId="77777777">
            <w:pPr>
              <w:keepNext/>
              <w:keepLines/>
              <w:autoSpaceDE/>
              <w:autoSpaceDN/>
              <w:adjustRightInd/>
              <w:jc w:val="center"/>
              <w:rPr>
                <w:sz w:val="20"/>
                <w:szCs w:val="20"/>
              </w:rPr>
            </w:pPr>
            <w:r w:rsidRPr="00EC217C">
              <w:rPr>
                <w:sz w:val="20"/>
                <w:szCs w:val="20"/>
              </w:rPr>
              <w:t xml:space="preserve">$70,300 </w:t>
            </w:r>
          </w:p>
        </w:tc>
        <w:tc>
          <w:tcPr>
            <w:tcW w:w="1244" w:type="dxa"/>
            <w:tcBorders>
              <w:top w:val="nil"/>
              <w:left w:val="nil"/>
              <w:bottom w:val="single" w:color="auto" w:sz="4" w:space="0"/>
              <w:right w:val="single" w:color="auto" w:sz="4" w:space="0"/>
            </w:tcBorders>
            <w:shd w:val="clear" w:color="auto" w:fill="auto"/>
            <w:vAlign w:val="center"/>
          </w:tcPr>
          <w:p w:rsidRPr="00E10DAA" w:rsidR="004D52CB" w:rsidP="00AA195F" w:rsidRDefault="001262C7" w14:paraId="38910964" w14:textId="0BCB53B3">
            <w:pPr>
              <w:keepNext/>
              <w:keepLines/>
              <w:autoSpaceDE/>
              <w:autoSpaceDN/>
              <w:adjustRightInd/>
              <w:jc w:val="center"/>
              <w:rPr>
                <w:sz w:val="20"/>
                <w:szCs w:val="20"/>
              </w:rPr>
            </w:pPr>
            <w:r>
              <w:rPr>
                <w:sz w:val="20"/>
                <w:szCs w:val="20"/>
              </w:rPr>
              <w:t>4</w:t>
            </w:r>
          </w:p>
        </w:tc>
        <w:tc>
          <w:tcPr>
            <w:tcW w:w="1244" w:type="dxa"/>
            <w:tcBorders>
              <w:top w:val="nil"/>
              <w:left w:val="nil"/>
              <w:bottom w:val="single" w:color="auto" w:sz="4" w:space="0"/>
              <w:right w:val="single" w:color="auto" w:sz="4" w:space="0"/>
            </w:tcBorders>
            <w:shd w:val="clear" w:color="auto" w:fill="auto"/>
            <w:noWrap/>
            <w:vAlign w:val="center"/>
          </w:tcPr>
          <w:p w:rsidRPr="00E10DAA" w:rsidR="004D52CB" w:rsidP="00AA195F" w:rsidRDefault="001262C7" w14:paraId="2F221F11" w14:textId="1256A2CB">
            <w:pPr>
              <w:keepNext/>
              <w:keepLines/>
              <w:autoSpaceDE/>
              <w:autoSpaceDN/>
              <w:adjustRightInd/>
              <w:jc w:val="center"/>
              <w:rPr>
                <w:sz w:val="20"/>
                <w:szCs w:val="20"/>
              </w:rPr>
            </w:pPr>
            <w:r w:rsidRPr="00D47DC8">
              <w:rPr>
                <w:sz w:val="20"/>
                <w:szCs w:val="20"/>
              </w:rPr>
              <w:t>0.500</w:t>
            </w:r>
          </w:p>
        </w:tc>
        <w:tc>
          <w:tcPr>
            <w:tcW w:w="1292" w:type="dxa"/>
            <w:tcBorders>
              <w:top w:val="nil"/>
              <w:left w:val="nil"/>
              <w:bottom w:val="single" w:color="auto" w:sz="4" w:space="0"/>
              <w:right w:val="single" w:color="auto" w:sz="4" w:space="0"/>
            </w:tcBorders>
            <w:shd w:val="clear" w:color="auto" w:fill="auto"/>
            <w:vAlign w:val="center"/>
          </w:tcPr>
          <w:p w:rsidRPr="00E10DAA" w:rsidR="004D52CB" w:rsidP="00AA195F" w:rsidRDefault="004D52CB" w14:paraId="4B0E8B91" w14:textId="77777777">
            <w:pPr>
              <w:keepNext/>
              <w:keepLines/>
              <w:autoSpaceDE/>
              <w:autoSpaceDN/>
              <w:adjustRightInd/>
              <w:jc w:val="center"/>
              <w:rPr>
                <w:sz w:val="20"/>
                <w:szCs w:val="20"/>
              </w:rPr>
            </w:pPr>
            <w:r w:rsidRPr="00EC217C">
              <w:rPr>
                <w:sz w:val="20"/>
                <w:szCs w:val="20"/>
              </w:rPr>
              <w:t xml:space="preserve">$70,300 </w:t>
            </w:r>
          </w:p>
        </w:tc>
        <w:tc>
          <w:tcPr>
            <w:tcW w:w="1257" w:type="dxa"/>
            <w:tcBorders>
              <w:top w:val="nil"/>
              <w:left w:val="nil"/>
              <w:bottom w:val="single" w:color="auto" w:sz="4" w:space="0"/>
              <w:right w:val="single" w:color="auto" w:sz="4" w:space="0"/>
            </w:tcBorders>
            <w:shd w:val="clear" w:color="auto" w:fill="auto"/>
            <w:vAlign w:val="center"/>
          </w:tcPr>
          <w:p w:rsidRPr="00E10DAA" w:rsidR="004D52CB" w:rsidP="00AA195F" w:rsidRDefault="001262C7" w14:paraId="080D22F4" w14:textId="20AFF208">
            <w:pPr>
              <w:keepNext/>
              <w:keepLines/>
              <w:autoSpaceDE/>
              <w:autoSpaceDN/>
              <w:adjustRightInd/>
              <w:jc w:val="center"/>
              <w:rPr>
                <w:sz w:val="20"/>
                <w:szCs w:val="20"/>
              </w:rPr>
            </w:pPr>
            <w:r>
              <w:rPr>
                <w:sz w:val="20"/>
                <w:szCs w:val="20"/>
              </w:rPr>
              <w:t>1</w:t>
            </w:r>
          </w:p>
        </w:tc>
        <w:tc>
          <w:tcPr>
            <w:tcW w:w="1257" w:type="dxa"/>
            <w:tcBorders>
              <w:top w:val="nil"/>
              <w:left w:val="nil"/>
              <w:bottom w:val="single" w:color="auto" w:sz="4" w:space="0"/>
              <w:right w:val="single" w:color="auto" w:sz="4" w:space="0"/>
            </w:tcBorders>
            <w:shd w:val="clear" w:color="auto" w:fill="auto"/>
            <w:noWrap/>
            <w:vAlign w:val="center"/>
          </w:tcPr>
          <w:p w:rsidRPr="00E10DAA" w:rsidR="004D52CB" w:rsidP="00AA195F" w:rsidRDefault="004D52CB" w14:paraId="7B02A5FB" w14:textId="1F1D9A20">
            <w:pPr>
              <w:keepNext/>
              <w:keepLines/>
              <w:autoSpaceDE/>
              <w:autoSpaceDN/>
              <w:adjustRightInd/>
              <w:jc w:val="center"/>
              <w:rPr>
                <w:sz w:val="20"/>
                <w:szCs w:val="20"/>
              </w:rPr>
            </w:pPr>
            <w:r w:rsidRPr="00EC217C">
              <w:rPr>
                <w:sz w:val="20"/>
                <w:szCs w:val="20"/>
              </w:rPr>
              <w:t>0.</w:t>
            </w:r>
            <w:r w:rsidR="001262C7">
              <w:rPr>
                <w:sz w:val="20"/>
                <w:szCs w:val="20"/>
              </w:rPr>
              <w:t>25</w:t>
            </w:r>
            <w:r w:rsidRPr="00EC217C">
              <w:rPr>
                <w:sz w:val="20"/>
                <w:szCs w:val="20"/>
              </w:rPr>
              <w:t>0</w:t>
            </w:r>
          </w:p>
        </w:tc>
      </w:tr>
      <w:tr w:rsidRPr="007E1872" w:rsidR="004D52CB" w:rsidTr="00E65342" w14:paraId="7985F15B" w14:textId="77777777">
        <w:trPr>
          <w:trHeight w:val="530"/>
          <w:jc w:val="center"/>
        </w:trPr>
        <w:tc>
          <w:tcPr>
            <w:tcW w:w="2092" w:type="dxa"/>
            <w:tcBorders>
              <w:top w:val="nil"/>
              <w:left w:val="single" w:color="auto" w:sz="4" w:space="0"/>
              <w:bottom w:val="single" w:color="auto" w:sz="4" w:space="0"/>
              <w:right w:val="single" w:color="auto" w:sz="4" w:space="0"/>
            </w:tcBorders>
            <w:shd w:val="clear" w:color="auto" w:fill="auto"/>
            <w:vAlign w:val="center"/>
            <w:hideMark/>
          </w:tcPr>
          <w:p w:rsidRPr="00E10DAA" w:rsidR="004D52CB" w:rsidP="00AA195F" w:rsidRDefault="004D52CB" w14:paraId="505556C9" w14:textId="77777777">
            <w:pPr>
              <w:keepNext/>
              <w:keepLines/>
              <w:autoSpaceDE/>
              <w:autoSpaceDN/>
              <w:adjustRightInd/>
              <w:rPr>
                <w:sz w:val="20"/>
                <w:szCs w:val="20"/>
              </w:rPr>
            </w:pPr>
            <w:r w:rsidRPr="00E10DAA">
              <w:rPr>
                <w:sz w:val="20"/>
                <w:szCs w:val="20"/>
              </w:rPr>
              <w:t>Advanced SCS</w:t>
            </w:r>
          </w:p>
        </w:tc>
        <w:tc>
          <w:tcPr>
            <w:tcW w:w="1418" w:type="dxa"/>
            <w:tcBorders>
              <w:top w:val="nil"/>
              <w:left w:val="nil"/>
              <w:bottom w:val="single" w:color="auto" w:sz="4" w:space="0"/>
              <w:right w:val="single" w:color="auto" w:sz="4" w:space="0"/>
            </w:tcBorders>
            <w:shd w:val="clear" w:color="auto" w:fill="auto"/>
            <w:vAlign w:val="center"/>
            <w:hideMark/>
          </w:tcPr>
          <w:p w:rsidRPr="00E10DAA" w:rsidR="004D52CB" w:rsidP="00AA195F" w:rsidRDefault="004D52CB" w14:paraId="74EF45D7" w14:textId="77777777">
            <w:pPr>
              <w:keepNext/>
              <w:keepLines/>
              <w:autoSpaceDE/>
              <w:autoSpaceDN/>
              <w:adjustRightInd/>
              <w:jc w:val="center"/>
              <w:rPr>
                <w:sz w:val="20"/>
                <w:szCs w:val="20"/>
              </w:rPr>
            </w:pPr>
            <w:r w:rsidRPr="00E10DAA">
              <w:rPr>
                <w:sz w:val="20"/>
                <w:szCs w:val="20"/>
              </w:rPr>
              <w:t xml:space="preserve">$10,000 </w:t>
            </w:r>
          </w:p>
        </w:tc>
        <w:tc>
          <w:tcPr>
            <w:tcW w:w="1244" w:type="dxa"/>
            <w:tcBorders>
              <w:top w:val="nil"/>
              <w:left w:val="nil"/>
              <w:bottom w:val="single" w:color="auto" w:sz="4" w:space="0"/>
              <w:right w:val="single" w:color="auto" w:sz="4" w:space="0"/>
            </w:tcBorders>
            <w:shd w:val="clear" w:color="auto" w:fill="auto"/>
            <w:vAlign w:val="center"/>
            <w:hideMark/>
          </w:tcPr>
          <w:p w:rsidRPr="00E10DAA" w:rsidR="004D52CB" w:rsidP="00AA195F" w:rsidRDefault="004D52CB" w14:paraId="1A574DBB" w14:textId="77777777">
            <w:pPr>
              <w:keepNext/>
              <w:keepLines/>
              <w:autoSpaceDE/>
              <w:autoSpaceDN/>
              <w:adjustRightInd/>
              <w:jc w:val="center"/>
              <w:rPr>
                <w:sz w:val="20"/>
                <w:szCs w:val="20"/>
              </w:rPr>
            </w:pPr>
            <w:r w:rsidRPr="00E10DAA">
              <w:rPr>
                <w:sz w:val="20"/>
                <w:szCs w:val="20"/>
              </w:rPr>
              <w:t>1</w:t>
            </w:r>
          </w:p>
        </w:tc>
        <w:tc>
          <w:tcPr>
            <w:tcW w:w="1244" w:type="dxa"/>
            <w:tcBorders>
              <w:top w:val="nil"/>
              <w:left w:val="nil"/>
              <w:bottom w:val="single" w:color="auto" w:sz="4" w:space="0"/>
              <w:right w:val="single" w:color="auto" w:sz="4" w:space="0"/>
            </w:tcBorders>
            <w:shd w:val="clear" w:color="auto" w:fill="auto"/>
            <w:noWrap/>
            <w:vAlign w:val="center"/>
            <w:hideMark/>
          </w:tcPr>
          <w:p w:rsidRPr="00E10DAA" w:rsidR="004D52CB" w:rsidP="00AA195F" w:rsidRDefault="004D52CB" w14:paraId="224DC5E5" w14:textId="77777777">
            <w:pPr>
              <w:keepNext/>
              <w:keepLines/>
              <w:autoSpaceDE/>
              <w:autoSpaceDN/>
              <w:adjustRightInd/>
              <w:jc w:val="center"/>
              <w:rPr>
                <w:sz w:val="20"/>
                <w:szCs w:val="20"/>
              </w:rPr>
            </w:pPr>
            <w:r w:rsidRPr="00E10DAA">
              <w:rPr>
                <w:sz w:val="20"/>
                <w:szCs w:val="20"/>
              </w:rPr>
              <w:t>0.125</w:t>
            </w:r>
          </w:p>
        </w:tc>
        <w:tc>
          <w:tcPr>
            <w:tcW w:w="1292" w:type="dxa"/>
            <w:tcBorders>
              <w:top w:val="nil"/>
              <w:left w:val="nil"/>
              <w:bottom w:val="single" w:color="auto" w:sz="4" w:space="0"/>
              <w:right w:val="single" w:color="auto" w:sz="4" w:space="0"/>
            </w:tcBorders>
            <w:shd w:val="clear" w:color="auto" w:fill="auto"/>
            <w:vAlign w:val="center"/>
            <w:hideMark/>
          </w:tcPr>
          <w:p w:rsidRPr="00E10DAA" w:rsidR="004D52CB" w:rsidP="00AA195F" w:rsidRDefault="004D52CB" w14:paraId="1CAD9632" w14:textId="77777777">
            <w:pPr>
              <w:keepNext/>
              <w:keepLines/>
              <w:autoSpaceDE/>
              <w:autoSpaceDN/>
              <w:adjustRightInd/>
              <w:jc w:val="center"/>
              <w:rPr>
                <w:sz w:val="20"/>
                <w:szCs w:val="20"/>
              </w:rPr>
            </w:pPr>
            <w:r w:rsidRPr="00E10DAA">
              <w:rPr>
                <w:sz w:val="20"/>
                <w:szCs w:val="20"/>
              </w:rPr>
              <w:t xml:space="preserve">$10,000 </w:t>
            </w:r>
          </w:p>
        </w:tc>
        <w:tc>
          <w:tcPr>
            <w:tcW w:w="1257" w:type="dxa"/>
            <w:tcBorders>
              <w:top w:val="nil"/>
              <w:left w:val="nil"/>
              <w:bottom w:val="single" w:color="auto" w:sz="4" w:space="0"/>
              <w:right w:val="single" w:color="auto" w:sz="4" w:space="0"/>
            </w:tcBorders>
            <w:shd w:val="clear" w:color="auto" w:fill="auto"/>
            <w:vAlign w:val="center"/>
            <w:hideMark/>
          </w:tcPr>
          <w:p w:rsidRPr="00E10DAA" w:rsidR="004D52CB" w:rsidP="00AA195F" w:rsidRDefault="001262C7" w14:paraId="4A67B1E3" w14:textId="4DAE8E3F">
            <w:pPr>
              <w:keepNext/>
              <w:keepLines/>
              <w:autoSpaceDE/>
              <w:autoSpaceDN/>
              <w:adjustRightInd/>
              <w:jc w:val="center"/>
              <w:rPr>
                <w:sz w:val="20"/>
                <w:szCs w:val="20"/>
              </w:rPr>
            </w:pPr>
            <w:r>
              <w:rPr>
                <w:sz w:val="20"/>
                <w:szCs w:val="20"/>
              </w:rPr>
              <w:t>2</w:t>
            </w:r>
          </w:p>
        </w:tc>
        <w:tc>
          <w:tcPr>
            <w:tcW w:w="1257" w:type="dxa"/>
            <w:tcBorders>
              <w:top w:val="nil"/>
              <w:left w:val="nil"/>
              <w:bottom w:val="single" w:color="auto" w:sz="4" w:space="0"/>
              <w:right w:val="single" w:color="auto" w:sz="4" w:space="0"/>
            </w:tcBorders>
            <w:shd w:val="clear" w:color="auto" w:fill="auto"/>
            <w:noWrap/>
            <w:vAlign w:val="center"/>
            <w:hideMark/>
          </w:tcPr>
          <w:p w:rsidRPr="00E10DAA" w:rsidR="004D52CB" w:rsidP="00AA195F" w:rsidRDefault="004D52CB" w14:paraId="07203460" w14:textId="3C93F1CF">
            <w:pPr>
              <w:keepNext/>
              <w:keepLines/>
              <w:autoSpaceDE/>
              <w:autoSpaceDN/>
              <w:adjustRightInd/>
              <w:jc w:val="center"/>
              <w:rPr>
                <w:sz w:val="20"/>
                <w:szCs w:val="20"/>
              </w:rPr>
            </w:pPr>
            <w:r w:rsidRPr="00E10DAA">
              <w:rPr>
                <w:sz w:val="20"/>
                <w:szCs w:val="20"/>
              </w:rPr>
              <w:t>0.</w:t>
            </w:r>
            <w:r w:rsidR="001262C7">
              <w:rPr>
                <w:sz w:val="20"/>
                <w:szCs w:val="20"/>
              </w:rPr>
              <w:t>5</w:t>
            </w:r>
            <w:r w:rsidRPr="00E10DAA">
              <w:rPr>
                <w:sz w:val="20"/>
                <w:szCs w:val="20"/>
              </w:rPr>
              <w:t>00</w:t>
            </w:r>
          </w:p>
        </w:tc>
      </w:tr>
      <w:tr w:rsidRPr="007E1872" w:rsidR="004D52CB" w:rsidTr="00E65342" w14:paraId="22A2F3D5" w14:textId="77777777">
        <w:trPr>
          <w:trHeight w:val="980"/>
          <w:jc w:val="center"/>
        </w:trPr>
        <w:tc>
          <w:tcPr>
            <w:tcW w:w="2092" w:type="dxa"/>
            <w:tcBorders>
              <w:top w:val="nil"/>
              <w:left w:val="single" w:color="auto" w:sz="4" w:space="0"/>
              <w:bottom w:val="single" w:color="auto" w:sz="4" w:space="0"/>
              <w:right w:val="single" w:color="auto" w:sz="4" w:space="0"/>
            </w:tcBorders>
            <w:shd w:val="clear" w:color="auto" w:fill="auto"/>
            <w:noWrap/>
            <w:vAlign w:val="center"/>
            <w:hideMark/>
          </w:tcPr>
          <w:p w:rsidRPr="00E10DAA" w:rsidR="004D52CB" w:rsidP="00AA195F" w:rsidRDefault="004D52CB" w14:paraId="22892FE3" w14:textId="77777777">
            <w:pPr>
              <w:keepNext/>
              <w:keepLines/>
              <w:autoSpaceDE/>
              <w:autoSpaceDN/>
              <w:adjustRightInd/>
              <w:jc w:val="right"/>
              <w:rPr>
                <w:b/>
                <w:bCs/>
                <w:sz w:val="20"/>
                <w:szCs w:val="20"/>
              </w:rPr>
            </w:pPr>
            <w:r w:rsidRPr="00E10DAA">
              <w:rPr>
                <w:b/>
                <w:bCs/>
                <w:sz w:val="20"/>
                <w:szCs w:val="20"/>
              </w:rPr>
              <w:t>Weighted Average</w:t>
            </w:r>
          </w:p>
          <w:p w:rsidRPr="00E10DAA" w:rsidR="004D52CB" w:rsidP="00AA195F" w:rsidRDefault="004D52CB" w14:paraId="03FEECD0" w14:textId="77777777">
            <w:pPr>
              <w:keepNext/>
              <w:keepLines/>
              <w:autoSpaceDE/>
              <w:autoSpaceDN/>
              <w:adjustRightInd/>
              <w:jc w:val="right"/>
              <w:rPr>
                <w:b/>
                <w:bCs/>
                <w:sz w:val="20"/>
                <w:szCs w:val="20"/>
              </w:rPr>
            </w:pPr>
            <w:r w:rsidRPr="00E10DAA">
              <w:rPr>
                <w:b/>
                <w:bCs/>
                <w:sz w:val="20"/>
                <w:szCs w:val="20"/>
              </w:rPr>
              <w:t>Capital Cost</w:t>
            </w:r>
          </w:p>
        </w:tc>
        <w:tc>
          <w:tcPr>
            <w:tcW w:w="3906" w:type="dxa"/>
            <w:gridSpan w:val="3"/>
            <w:tcBorders>
              <w:top w:val="nil"/>
              <w:left w:val="nil"/>
              <w:bottom w:val="single" w:color="auto" w:sz="4" w:space="0"/>
              <w:right w:val="single" w:color="auto" w:sz="4" w:space="0"/>
            </w:tcBorders>
            <w:shd w:val="clear" w:color="auto" w:fill="auto"/>
            <w:noWrap/>
            <w:vAlign w:val="center"/>
            <w:hideMark/>
          </w:tcPr>
          <w:p w:rsidR="004D52CB" w:rsidP="00AA195F" w:rsidRDefault="004D52CB" w14:paraId="65CF96C4" w14:textId="16559FFD">
            <w:pPr>
              <w:keepNext/>
              <w:keepLines/>
              <w:autoSpaceDE/>
              <w:autoSpaceDN/>
              <w:adjustRightInd/>
              <w:spacing w:before="120" w:after="120"/>
              <w:jc w:val="center"/>
              <w:rPr>
                <w:sz w:val="20"/>
                <w:szCs w:val="20"/>
              </w:rPr>
            </w:pPr>
            <w:r w:rsidRPr="00E10DAA">
              <w:rPr>
                <w:sz w:val="20"/>
                <w:szCs w:val="20"/>
              </w:rPr>
              <w:t>($184,100 x 0.375) + ($70,300 x 0.5</w:t>
            </w:r>
            <w:r w:rsidR="001262C7">
              <w:rPr>
                <w:sz w:val="20"/>
                <w:szCs w:val="20"/>
              </w:rPr>
              <w:t>0</w:t>
            </w:r>
            <w:r w:rsidRPr="00E10DAA">
              <w:rPr>
                <w:sz w:val="20"/>
                <w:szCs w:val="20"/>
              </w:rPr>
              <w:t>0) + ($10,000 x 0.125) =</w:t>
            </w:r>
          </w:p>
          <w:p w:rsidRPr="00E10DAA" w:rsidR="004D52CB" w:rsidP="00AA195F" w:rsidRDefault="004D52CB" w14:paraId="67D7C7AD" w14:textId="77777777">
            <w:pPr>
              <w:keepNext/>
              <w:keepLines/>
              <w:autoSpaceDE/>
              <w:autoSpaceDN/>
              <w:adjustRightInd/>
              <w:spacing w:after="120"/>
              <w:jc w:val="center"/>
              <w:rPr>
                <w:b/>
                <w:bCs/>
                <w:sz w:val="20"/>
                <w:szCs w:val="20"/>
              </w:rPr>
            </w:pPr>
            <w:r w:rsidRPr="00E10DAA">
              <w:rPr>
                <w:b/>
                <w:bCs/>
                <w:sz w:val="20"/>
                <w:szCs w:val="20"/>
              </w:rPr>
              <w:t>$105,400</w:t>
            </w:r>
          </w:p>
        </w:tc>
        <w:tc>
          <w:tcPr>
            <w:tcW w:w="3806" w:type="dxa"/>
            <w:gridSpan w:val="3"/>
            <w:tcBorders>
              <w:top w:val="nil"/>
              <w:left w:val="nil"/>
              <w:bottom w:val="single" w:color="auto" w:sz="4" w:space="0"/>
              <w:right w:val="single" w:color="auto" w:sz="4" w:space="0"/>
            </w:tcBorders>
            <w:shd w:val="clear" w:color="auto" w:fill="auto"/>
            <w:noWrap/>
            <w:vAlign w:val="center"/>
            <w:hideMark/>
          </w:tcPr>
          <w:p w:rsidR="004D52CB" w:rsidP="00AA195F" w:rsidRDefault="004D52CB" w14:paraId="5C1415F5" w14:textId="30C52DD7">
            <w:pPr>
              <w:keepNext/>
              <w:keepLines/>
              <w:autoSpaceDE/>
              <w:autoSpaceDN/>
              <w:adjustRightInd/>
              <w:spacing w:before="120" w:after="120"/>
              <w:jc w:val="center"/>
              <w:rPr>
                <w:sz w:val="20"/>
                <w:szCs w:val="20"/>
              </w:rPr>
            </w:pPr>
            <w:r w:rsidRPr="00EC217C">
              <w:rPr>
                <w:sz w:val="20"/>
                <w:szCs w:val="20"/>
              </w:rPr>
              <w:t>($70,300 x 0.</w:t>
            </w:r>
            <w:r w:rsidR="001262C7">
              <w:rPr>
                <w:sz w:val="20"/>
                <w:szCs w:val="20"/>
              </w:rPr>
              <w:t>25</w:t>
            </w:r>
            <w:r w:rsidRPr="00EC217C">
              <w:rPr>
                <w:sz w:val="20"/>
                <w:szCs w:val="20"/>
              </w:rPr>
              <w:t>0) + ($70,300 x 0.</w:t>
            </w:r>
            <w:r w:rsidR="001262C7">
              <w:rPr>
                <w:sz w:val="20"/>
                <w:szCs w:val="20"/>
              </w:rPr>
              <w:t>25</w:t>
            </w:r>
            <w:r w:rsidRPr="00EC217C">
              <w:rPr>
                <w:sz w:val="20"/>
                <w:szCs w:val="20"/>
              </w:rPr>
              <w:t>0) + ($10,000 x 0.</w:t>
            </w:r>
            <w:r w:rsidR="001262C7">
              <w:rPr>
                <w:sz w:val="20"/>
                <w:szCs w:val="20"/>
              </w:rPr>
              <w:t>5</w:t>
            </w:r>
            <w:r>
              <w:rPr>
                <w:sz w:val="20"/>
                <w:szCs w:val="20"/>
              </w:rPr>
              <w:t>00</w:t>
            </w:r>
            <w:r w:rsidRPr="00EC217C">
              <w:rPr>
                <w:sz w:val="20"/>
                <w:szCs w:val="20"/>
              </w:rPr>
              <w:t>) =</w:t>
            </w:r>
          </w:p>
          <w:p w:rsidRPr="00E10DAA" w:rsidR="004D52CB" w:rsidP="00AA195F" w:rsidRDefault="004D52CB" w14:paraId="099B373E" w14:textId="57EC589D">
            <w:pPr>
              <w:keepNext/>
              <w:keepLines/>
              <w:autoSpaceDE/>
              <w:autoSpaceDN/>
              <w:adjustRightInd/>
              <w:spacing w:after="120"/>
              <w:jc w:val="center"/>
              <w:rPr>
                <w:b/>
                <w:bCs/>
                <w:sz w:val="20"/>
                <w:szCs w:val="20"/>
              </w:rPr>
            </w:pPr>
            <w:r w:rsidRPr="00EC217C">
              <w:rPr>
                <w:b/>
                <w:bCs/>
                <w:sz w:val="20"/>
                <w:szCs w:val="20"/>
              </w:rPr>
              <w:t>$</w:t>
            </w:r>
            <w:r w:rsidR="001262C7">
              <w:rPr>
                <w:b/>
                <w:bCs/>
                <w:sz w:val="20"/>
                <w:szCs w:val="20"/>
              </w:rPr>
              <w:t>40,150</w:t>
            </w:r>
          </w:p>
        </w:tc>
      </w:tr>
    </w:tbl>
    <w:p w:rsidR="004D52CB" w:rsidP="004D52CB" w:rsidRDefault="004D52CB" w14:paraId="6070EF98" w14:textId="77777777">
      <w:pPr>
        <w:widowControl/>
        <w:tabs>
          <w:tab w:val="left" w:pos="-1440"/>
        </w:tabs>
        <w:jc w:val="center"/>
        <w:rPr>
          <w:bCs/>
        </w:rPr>
      </w:pPr>
    </w:p>
    <w:p w:rsidR="004D52CB" w:rsidP="004D52CB" w:rsidRDefault="004D52CB" w14:paraId="67A4836A" w14:textId="474FAD55">
      <w:pPr>
        <w:widowControl/>
        <w:tabs>
          <w:tab w:val="left" w:pos="-1440"/>
        </w:tabs>
        <w:rPr>
          <w:bCs/>
        </w:rPr>
      </w:pPr>
    </w:p>
    <w:p w:rsidR="00920124" w:rsidP="0098086A" w:rsidRDefault="00920124" w14:paraId="2607D499" w14:textId="2CDED561">
      <w:pPr>
        <w:widowControl/>
        <w:tabs>
          <w:tab w:val="left" w:pos="-1440"/>
        </w:tabs>
      </w:pPr>
      <w:r>
        <w:rPr>
          <w:bCs/>
        </w:rPr>
        <w:tab/>
        <w:t xml:space="preserve">For </w:t>
      </w:r>
      <w:r w:rsidR="00DD34E0">
        <w:rPr>
          <w:bCs/>
        </w:rPr>
        <w:t>s</w:t>
      </w:r>
      <w:r>
        <w:rPr>
          <w:bCs/>
        </w:rPr>
        <w:t xml:space="preserve">tate agencies, the capital cost for custom solutions was derived based on consultations with </w:t>
      </w:r>
      <w:r w:rsidR="009E6175">
        <w:rPr>
          <w:bCs/>
        </w:rPr>
        <w:t xml:space="preserve">a limited number of </w:t>
      </w:r>
      <w:r w:rsidR="00637437">
        <w:rPr>
          <w:bCs/>
        </w:rPr>
        <w:t>s</w:t>
      </w:r>
      <w:r>
        <w:rPr>
          <w:bCs/>
        </w:rPr>
        <w:t>tate agencies that already built their CROMERR-compliant systems.</w:t>
      </w:r>
      <w:r w:rsidR="00DD34E0">
        <w:rPr>
          <w:rStyle w:val="FootnoteReference"/>
          <w:bCs/>
        </w:rPr>
        <w:footnoteReference w:id="12"/>
      </w:r>
      <w:r>
        <w:rPr>
          <w:bCs/>
        </w:rPr>
        <w:t xml:space="preserve"> The costs for COTS and core SCS solutions </w:t>
      </w:r>
      <w:r w:rsidRPr="00BB40D1">
        <w:t xml:space="preserve">were obtained from </w:t>
      </w:r>
      <w:r w:rsidRPr="00DC4A32">
        <w:t xml:space="preserve">the previously approved </w:t>
      </w:r>
      <w:r>
        <w:t xml:space="preserve">CROMERR </w:t>
      </w:r>
      <w:r w:rsidRPr="00DC4A32">
        <w:t>ICR (i.e., EPA ICR Number 2002.0</w:t>
      </w:r>
      <w:r>
        <w:t>7</w:t>
      </w:r>
      <w:r w:rsidRPr="00DC4A32">
        <w:t>, dated</w:t>
      </w:r>
      <w:r>
        <w:t xml:space="preserve"> May 14, 2018</w:t>
      </w:r>
      <w:r w:rsidRPr="00DC4A32">
        <w:t>)</w:t>
      </w:r>
      <w:r w:rsidRPr="00BB40D1">
        <w:t xml:space="preserve">, and </w:t>
      </w:r>
      <w:r>
        <w:t>adjusted</w:t>
      </w:r>
      <w:r w:rsidRPr="00BB40D1">
        <w:t xml:space="preserve"> to 20</w:t>
      </w:r>
      <w:r>
        <w:t>20</w:t>
      </w:r>
      <w:r w:rsidRPr="00BB40D1">
        <w:t xml:space="preserve"> levels using </w:t>
      </w:r>
      <w:r>
        <w:t>Consumer Price Indices</w:t>
      </w:r>
      <w:r w:rsidRPr="00BB40D1">
        <w:t xml:space="preserve"> developed by the Bureau of Labor Statistics</w:t>
      </w:r>
      <w:r>
        <w:t>.</w:t>
      </w:r>
      <w:r>
        <w:rPr>
          <w:rStyle w:val="FootnoteReference"/>
          <w:bCs/>
        </w:rPr>
        <w:footnoteReference w:id="13"/>
      </w:r>
      <w:r>
        <w:rPr>
          <w:bCs/>
        </w:rPr>
        <w:t xml:space="preserve"> The cost for advanced SCS solutions was provided by CDX staff with knowledge/experience on advanced SCS solutions</w:t>
      </w:r>
      <w:r w:rsidRPr="00EC552C">
        <w:rPr>
          <w:bCs/>
        </w:rPr>
        <w:t>.</w:t>
      </w:r>
      <w:r>
        <w:rPr>
          <w:bCs/>
        </w:rPr>
        <w:t xml:space="preserve"> </w:t>
      </w:r>
    </w:p>
    <w:p w:rsidR="00920124" w:rsidP="0098086A" w:rsidRDefault="00920124" w14:paraId="1573CAD3" w14:textId="77777777">
      <w:pPr>
        <w:widowControl/>
        <w:tabs>
          <w:tab w:val="left" w:pos="-1440"/>
        </w:tabs>
        <w:rPr>
          <w:bCs/>
        </w:rPr>
      </w:pPr>
    </w:p>
    <w:p w:rsidR="0064249B" w:rsidP="0064249B" w:rsidRDefault="0064249B" w14:paraId="13ACB469" w14:textId="3899A386">
      <w:pPr>
        <w:widowControl/>
        <w:tabs>
          <w:tab w:val="left" w:pos="-1440"/>
        </w:tabs>
      </w:pPr>
      <w:bookmarkStart w:name="_Hlk69117450" w:id="142"/>
      <w:bookmarkStart w:name="_Hlk69117491" w:id="143"/>
      <w:r>
        <w:rPr>
          <w:bCs/>
        </w:rPr>
        <w:tab/>
        <w:t xml:space="preserve">For tribal/local agencies, the capital costs for custom, COTS, and core SCS solutions were </w:t>
      </w:r>
      <w:r w:rsidRPr="00BB40D1">
        <w:t xml:space="preserve">obtained from </w:t>
      </w:r>
      <w:r w:rsidRPr="00DC4A32">
        <w:t xml:space="preserve">the previously approved </w:t>
      </w:r>
      <w:r>
        <w:t xml:space="preserve">CROMERR </w:t>
      </w:r>
      <w:r w:rsidRPr="00DC4A32">
        <w:t>ICR (i.e., EPA ICR Number 2002.0</w:t>
      </w:r>
      <w:r>
        <w:t>7</w:t>
      </w:r>
      <w:r w:rsidRPr="00DC4A32">
        <w:t>, dated</w:t>
      </w:r>
      <w:r>
        <w:t xml:space="preserve"> May 14, 2018</w:t>
      </w:r>
      <w:r w:rsidRPr="00DC4A32">
        <w:t>)</w:t>
      </w:r>
      <w:r w:rsidRPr="00BB40D1">
        <w:t xml:space="preserve">, and </w:t>
      </w:r>
      <w:r>
        <w:t>adjusted</w:t>
      </w:r>
      <w:r w:rsidRPr="00BB40D1">
        <w:t xml:space="preserve"> to 20</w:t>
      </w:r>
      <w:r>
        <w:t>20</w:t>
      </w:r>
      <w:r w:rsidRPr="00BB40D1">
        <w:t xml:space="preserve"> levels using </w:t>
      </w:r>
      <w:r>
        <w:t>Consumer Price Indices</w:t>
      </w:r>
      <w:r w:rsidRPr="00BB40D1">
        <w:t xml:space="preserve"> developed by </w:t>
      </w:r>
      <w:bookmarkEnd w:id="142"/>
      <w:r w:rsidRPr="00BB40D1">
        <w:lastRenderedPageBreak/>
        <w:t xml:space="preserve">the Bureau of </w:t>
      </w:r>
      <w:bookmarkEnd w:id="143"/>
      <w:r w:rsidRPr="00BB40D1">
        <w:t>Labor Statistics</w:t>
      </w:r>
      <w:r>
        <w:t>.</w:t>
      </w:r>
      <w:r>
        <w:rPr>
          <w:rStyle w:val="FootnoteReference"/>
          <w:bCs/>
        </w:rPr>
        <w:footnoteReference w:id="14"/>
      </w:r>
      <w:r>
        <w:rPr>
          <w:bCs/>
        </w:rPr>
        <w:t xml:space="preserve"> The cost for advanced SCS solutions was provided by CDX staff with knowledge/experience on advanced SCS solutions</w:t>
      </w:r>
      <w:r w:rsidRPr="00EC552C">
        <w:rPr>
          <w:bCs/>
        </w:rPr>
        <w:t>.</w:t>
      </w:r>
      <w:r>
        <w:rPr>
          <w:bCs/>
        </w:rPr>
        <w:t xml:space="preserve"> </w:t>
      </w:r>
    </w:p>
    <w:p w:rsidR="00920124" w:rsidP="0098086A" w:rsidRDefault="00920124" w14:paraId="56B983F3" w14:textId="77777777">
      <w:pPr>
        <w:widowControl/>
        <w:tabs>
          <w:tab w:val="left" w:pos="-1440"/>
        </w:tabs>
        <w:rPr>
          <w:bCs/>
        </w:rPr>
      </w:pPr>
    </w:p>
    <w:p w:rsidR="004D52CB" w:rsidP="0098086A" w:rsidRDefault="004D52CB" w14:paraId="2D527A9C" w14:textId="2B1655A3">
      <w:pPr>
        <w:widowControl/>
        <w:tabs>
          <w:tab w:val="left" w:pos="-1440"/>
        </w:tabs>
      </w:pPr>
      <w:r>
        <w:rPr>
          <w:bCs/>
        </w:rPr>
        <w:tab/>
        <w:t xml:space="preserve">As shown in Table 2, EPA estimates that each state agency will incur a </w:t>
      </w:r>
      <w:r w:rsidR="00BB32D3">
        <w:rPr>
          <w:bCs/>
        </w:rPr>
        <w:t xml:space="preserve">capital </w:t>
      </w:r>
      <w:r>
        <w:rPr>
          <w:bCs/>
        </w:rPr>
        <w:t xml:space="preserve">cost of </w:t>
      </w:r>
      <w:r w:rsidRPr="004B5CC7">
        <w:rPr>
          <w:bCs/>
        </w:rPr>
        <w:t>$</w:t>
      </w:r>
      <w:r>
        <w:rPr>
          <w:bCs/>
        </w:rPr>
        <w:t>105,400, and that each tribal</w:t>
      </w:r>
      <w:r w:rsidR="009E6175">
        <w:rPr>
          <w:bCs/>
        </w:rPr>
        <w:t>/</w:t>
      </w:r>
      <w:r>
        <w:rPr>
          <w:bCs/>
        </w:rPr>
        <w:t xml:space="preserve">local agency will incur a </w:t>
      </w:r>
      <w:r w:rsidR="00BB32D3">
        <w:rPr>
          <w:bCs/>
        </w:rPr>
        <w:t xml:space="preserve">capital </w:t>
      </w:r>
      <w:r>
        <w:rPr>
          <w:bCs/>
        </w:rPr>
        <w:t>cost of</w:t>
      </w:r>
      <w:r w:rsidRPr="00996FA5">
        <w:t xml:space="preserve"> </w:t>
      </w:r>
      <w:r w:rsidRPr="00D5544D">
        <w:t>$</w:t>
      </w:r>
      <w:r w:rsidR="001262C7">
        <w:t>40,150</w:t>
      </w:r>
      <w:r>
        <w:rPr>
          <w:bCs/>
        </w:rPr>
        <w:t xml:space="preserve">. </w:t>
      </w:r>
      <w:r>
        <w:t>EPA notes that c</w:t>
      </w:r>
      <w:r>
        <w:rPr>
          <w:bCs/>
        </w:rPr>
        <w:t>apital costs for tribal</w:t>
      </w:r>
      <w:r w:rsidR="009E6175">
        <w:rPr>
          <w:bCs/>
        </w:rPr>
        <w:t>/</w:t>
      </w:r>
      <w:r>
        <w:rPr>
          <w:bCs/>
        </w:rPr>
        <w:t xml:space="preserve">local agencies are estimated to be lower than the capital costs for state agencies because </w:t>
      </w:r>
      <w:r w:rsidR="009E6175">
        <w:rPr>
          <w:bCs/>
        </w:rPr>
        <w:t>tribal/</w:t>
      </w:r>
      <w:r>
        <w:rPr>
          <w:bCs/>
        </w:rPr>
        <w:t>l</w:t>
      </w:r>
      <w:r w:rsidRPr="002946C7">
        <w:rPr>
          <w:bCs/>
        </w:rPr>
        <w:t xml:space="preserve">ocal agencies are expected to have simpler </w:t>
      </w:r>
      <w:r>
        <w:rPr>
          <w:bCs/>
        </w:rPr>
        <w:t xml:space="preserve">electronic document receiving </w:t>
      </w:r>
      <w:r w:rsidRPr="002946C7">
        <w:rPr>
          <w:bCs/>
        </w:rPr>
        <w:t>systems that cover fewer programs and</w:t>
      </w:r>
      <w:r>
        <w:rPr>
          <w:bCs/>
        </w:rPr>
        <w:t xml:space="preserve"> fewer electronic reports than s</w:t>
      </w:r>
      <w:r w:rsidRPr="002946C7">
        <w:rPr>
          <w:bCs/>
        </w:rPr>
        <w:t>tate systems</w:t>
      </w:r>
      <w:r>
        <w:rPr>
          <w:bCs/>
        </w:rPr>
        <w:t xml:space="preserve">. </w:t>
      </w:r>
    </w:p>
    <w:p w:rsidR="004D52CB" w:rsidP="0098086A" w:rsidRDefault="004D52CB" w14:paraId="50368B3D" w14:textId="77777777">
      <w:pPr>
        <w:widowControl/>
        <w:tabs>
          <w:tab w:val="left" w:pos="-1440"/>
        </w:tabs>
        <w:rPr>
          <w:bCs/>
        </w:rPr>
      </w:pPr>
    </w:p>
    <w:p w:rsidR="004D52CB" w:rsidP="004D52CB" w:rsidRDefault="004D52CB" w14:paraId="28758E97" w14:textId="6C61B21A">
      <w:pPr>
        <w:widowControl/>
        <w:tabs>
          <w:tab w:val="left" w:pos="-1440"/>
        </w:tabs>
      </w:pPr>
      <w:r>
        <w:tab/>
        <w:t>The above</w:t>
      </w:r>
      <w:r w:rsidRPr="00EC17F7">
        <w:t xml:space="preserve"> </w:t>
      </w:r>
      <w:r>
        <w:t>capital</w:t>
      </w:r>
      <w:r w:rsidRPr="00EC17F7">
        <w:t xml:space="preserve"> costs are shown in </w:t>
      </w:r>
      <w:r w:rsidR="007E01E7">
        <w:t>Appendix C (</w:t>
      </w:r>
      <w:r w:rsidRPr="00EC17F7">
        <w:t xml:space="preserve">Exhibit </w:t>
      </w:r>
      <w:r w:rsidR="007E01E7">
        <w:t>C-</w:t>
      </w:r>
      <w:r w:rsidRPr="00EC17F7">
        <w:t>1</w:t>
      </w:r>
      <w:r w:rsidR="007E01E7">
        <w:t>)</w:t>
      </w:r>
      <w:r w:rsidRPr="00EC17F7">
        <w:t xml:space="preserve"> for all a</w:t>
      </w:r>
      <w:r>
        <w:t xml:space="preserve">pplicable respondent activities. </w:t>
      </w:r>
    </w:p>
    <w:p w:rsidR="004D52CB" w:rsidP="004D52CB" w:rsidRDefault="004D52CB" w14:paraId="40EBFEB6" w14:textId="77777777">
      <w:pPr>
        <w:widowControl/>
        <w:tabs>
          <w:tab w:val="left" w:pos="-1440"/>
        </w:tabs>
        <w:rPr>
          <w:bCs/>
        </w:rPr>
      </w:pPr>
    </w:p>
    <w:p w:rsidRPr="0031754D" w:rsidR="004D52CB" w:rsidP="004D52CB" w:rsidRDefault="004D52CB" w14:paraId="38976D60" w14:textId="77777777">
      <w:pPr>
        <w:keepNext/>
        <w:widowControl/>
        <w:tabs>
          <w:tab w:val="left" w:pos="-1440"/>
        </w:tabs>
        <w:rPr>
          <w:b/>
          <w:bCs/>
        </w:rPr>
      </w:pPr>
      <w:r w:rsidRPr="0031754D">
        <w:rPr>
          <w:b/>
          <w:bCs/>
        </w:rPr>
        <w:t>(3)</w:t>
      </w:r>
      <w:r w:rsidRPr="0031754D">
        <w:rPr>
          <w:b/>
          <w:bCs/>
        </w:rPr>
        <w:tab/>
        <w:t>Operation and Maintenance Costs</w:t>
      </w:r>
    </w:p>
    <w:p w:rsidRPr="0031754D" w:rsidR="004D52CB" w:rsidP="004D52CB" w:rsidRDefault="004D52CB" w14:paraId="244BCCE0" w14:textId="77777777">
      <w:pPr>
        <w:keepNext/>
        <w:widowControl/>
      </w:pPr>
    </w:p>
    <w:p w:rsidR="004D52CB" w:rsidP="004D52CB" w:rsidRDefault="004D52CB" w14:paraId="0AFF6E6B" w14:textId="77777777">
      <w:pPr>
        <w:widowControl/>
        <w:ind w:firstLine="720"/>
      </w:pPr>
      <w:r w:rsidRPr="0031754D">
        <w:t>O&amp;M costs are those costs associated with an information collection requirement incurred continually over the life of the ICR</w:t>
      </w:r>
      <w:r>
        <w:t xml:space="preserve">. </w:t>
      </w:r>
    </w:p>
    <w:p w:rsidR="004D52CB" w:rsidP="004D52CB" w:rsidRDefault="004D52CB" w14:paraId="043BA577" w14:textId="77777777">
      <w:pPr>
        <w:widowControl/>
        <w:ind w:firstLine="720"/>
      </w:pPr>
    </w:p>
    <w:p w:rsidRPr="00C37827" w:rsidR="004D52CB" w:rsidP="004D52CB" w:rsidRDefault="004D52CB" w14:paraId="7F47683F" w14:textId="77777777">
      <w:pPr>
        <w:keepNext/>
        <w:keepLines/>
        <w:widowControl/>
        <w:numPr>
          <w:ilvl w:val="0"/>
          <w:numId w:val="23"/>
        </w:numPr>
        <w:ind w:left="1440" w:hanging="720"/>
        <w:rPr>
          <w:b/>
        </w:rPr>
      </w:pPr>
      <w:r>
        <w:rPr>
          <w:b/>
        </w:rPr>
        <w:t>Direct Reporters, Indirect Reporters, Indirect Reporting Firms, and</w:t>
      </w:r>
      <w:r>
        <w:rPr>
          <w:b/>
        </w:rPr>
        <w:br/>
        <w:t>Local Registration Authorities</w:t>
      </w:r>
    </w:p>
    <w:p w:rsidRPr="0031754D" w:rsidR="004D52CB" w:rsidP="004D52CB" w:rsidRDefault="004D52CB" w14:paraId="7177248E" w14:textId="77777777">
      <w:pPr>
        <w:keepNext/>
        <w:keepLines/>
        <w:widowControl/>
      </w:pPr>
    </w:p>
    <w:p w:rsidR="004D52CB" w:rsidP="004D52CB" w:rsidRDefault="004D52CB" w14:paraId="02C25C8B" w14:textId="77777777">
      <w:pPr>
        <w:keepNext/>
        <w:keepLines/>
        <w:widowControl/>
        <w:ind w:firstLine="720"/>
      </w:pPr>
      <w:r w:rsidRPr="00EC17F7">
        <w:t>O&amp;M costs include</w:t>
      </w:r>
      <w:r>
        <w:t>:</w:t>
      </w:r>
    </w:p>
    <w:p w:rsidR="004D52CB" w:rsidP="004D52CB" w:rsidRDefault="004D52CB" w14:paraId="7564E4D5" w14:textId="77777777">
      <w:pPr>
        <w:widowControl/>
      </w:pPr>
    </w:p>
    <w:p w:rsidRPr="00BB40D1" w:rsidR="004D52CB" w:rsidP="004D52CB" w:rsidRDefault="004D52CB" w14:paraId="3AABC341" w14:textId="77777777">
      <w:pPr>
        <w:widowControl/>
        <w:numPr>
          <w:ilvl w:val="0"/>
          <w:numId w:val="24"/>
        </w:numPr>
        <w:ind w:left="1080"/>
      </w:pPr>
      <w:r w:rsidRPr="00BB40D1">
        <w:t xml:space="preserve">EPA estimates that registrants that submit </w:t>
      </w:r>
      <w:r>
        <w:t xml:space="preserve">paper </w:t>
      </w:r>
      <w:r w:rsidRPr="00BB40D1">
        <w:t xml:space="preserve">subscriber agreements to EPA or </w:t>
      </w:r>
      <w:r>
        <w:t>States/Tribes/Locals</w:t>
      </w:r>
      <w:r w:rsidRPr="00BB40D1">
        <w:t xml:space="preserve"> will incur a cost of $</w:t>
      </w:r>
      <w:r>
        <w:t>4.18</w:t>
      </w:r>
      <w:r w:rsidRPr="00BB40D1">
        <w:t xml:space="preserve"> to mail a one-ounce letter by certified mail (i.e., $0.</w:t>
      </w:r>
      <w:r>
        <w:t>55</w:t>
      </w:r>
      <w:r w:rsidRPr="00BB40D1">
        <w:t xml:space="preserve"> for first-class letter postage, $3.</w:t>
      </w:r>
      <w:r>
        <w:t>60</w:t>
      </w:r>
      <w:r w:rsidRPr="00BB40D1">
        <w:t xml:space="preserve"> for the certified-mail fee, and $0.03 for standard business envelope).</w:t>
      </w:r>
      <w:r w:rsidRPr="00DC5AD8">
        <w:rPr>
          <w:rStyle w:val="FootnoteReference"/>
        </w:rPr>
        <w:t xml:space="preserve"> </w:t>
      </w:r>
      <w:r w:rsidRPr="00BB40D1">
        <w:rPr>
          <w:rStyle w:val="FootnoteReference"/>
        </w:rPr>
        <w:footnoteReference w:id="15"/>
      </w:r>
      <w:r w:rsidRPr="00BB40D1">
        <w:rPr>
          <w:vertAlign w:val="superscript"/>
        </w:rPr>
        <w:t xml:space="preserve">, </w:t>
      </w:r>
      <w:r w:rsidRPr="00BB40D1">
        <w:rPr>
          <w:rStyle w:val="FootnoteReference"/>
        </w:rPr>
        <w:footnoteReference w:id="16"/>
      </w:r>
      <w:r w:rsidRPr="00BB40D1">
        <w:rPr>
          <w:vertAlign w:val="superscript"/>
        </w:rPr>
        <w:t xml:space="preserve">, </w:t>
      </w:r>
      <w:r w:rsidRPr="00BB40D1">
        <w:rPr>
          <w:rStyle w:val="FootnoteReference"/>
        </w:rPr>
        <w:footnoteReference w:id="17"/>
      </w:r>
    </w:p>
    <w:p w:rsidR="004D52CB" w:rsidP="004D52CB" w:rsidRDefault="004D52CB" w14:paraId="6A6E798A" w14:textId="77777777">
      <w:pPr>
        <w:widowControl/>
        <w:ind w:left="1080" w:hanging="360"/>
      </w:pPr>
    </w:p>
    <w:p w:rsidRPr="00BB40D1" w:rsidR="004D52CB" w:rsidP="004D52CB" w:rsidRDefault="004D52CB" w14:paraId="2B3996AD" w14:textId="596B50AA">
      <w:pPr>
        <w:widowControl/>
        <w:numPr>
          <w:ilvl w:val="0"/>
          <w:numId w:val="24"/>
        </w:numPr>
        <w:ind w:left="1080"/>
      </w:pPr>
      <w:r w:rsidRPr="00BB40D1">
        <w:t xml:space="preserve">EPA estimates that registrants that submit </w:t>
      </w:r>
      <w:r w:rsidR="00E07FEE">
        <w:t xml:space="preserve">paper </w:t>
      </w:r>
      <w:r w:rsidRPr="00BB40D1">
        <w:t>subscriber agreements to their LRA will incur a cost of $0.5</w:t>
      </w:r>
      <w:r>
        <w:t>8</w:t>
      </w:r>
      <w:r w:rsidRPr="00BB40D1">
        <w:t xml:space="preserve"> to mail a one-ounce letter using first-class mail (i.e., $0.</w:t>
      </w:r>
      <w:r>
        <w:t>55</w:t>
      </w:r>
      <w:r w:rsidRPr="00BB40D1">
        <w:t xml:space="preserve"> for first-class letter postage and $0.03 for standard business envelope).</w:t>
      </w:r>
      <w:r w:rsidRPr="00BB40D1">
        <w:rPr>
          <w:rStyle w:val="FootnoteReference"/>
        </w:rPr>
        <w:footnoteReference w:id="18"/>
      </w:r>
      <w:r w:rsidRPr="00BB40D1">
        <w:rPr>
          <w:vertAlign w:val="superscript"/>
        </w:rPr>
        <w:t>,</w:t>
      </w:r>
      <w:r w:rsidRPr="00BB40D1">
        <w:t> </w:t>
      </w:r>
      <w:r w:rsidRPr="00BB40D1">
        <w:rPr>
          <w:rStyle w:val="FootnoteReference"/>
        </w:rPr>
        <w:footnoteReference w:id="19"/>
      </w:r>
    </w:p>
    <w:p w:rsidRPr="00582BF8" w:rsidR="004D52CB" w:rsidP="004D52CB" w:rsidRDefault="004D52CB" w14:paraId="5B5621C5" w14:textId="77777777">
      <w:pPr>
        <w:pStyle w:val="ListParagraph"/>
        <w:widowControl/>
        <w:ind w:left="1080" w:hanging="360"/>
      </w:pPr>
    </w:p>
    <w:p w:rsidR="004D52CB" w:rsidP="004D52CB" w:rsidRDefault="004D52CB" w14:paraId="125A61E1" w14:textId="77777777">
      <w:pPr>
        <w:widowControl/>
        <w:numPr>
          <w:ilvl w:val="0"/>
          <w:numId w:val="24"/>
        </w:numPr>
        <w:tabs>
          <w:tab w:val="left" w:pos="-1440"/>
        </w:tabs>
        <w:ind w:left="1080"/>
      </w:pPr>
      <w:r w:rsidRPr="00BB40D1">
        <w:t xml:space="preserve">EPA estimates that indirect reporting firms </w:t>
      </w:r>
      <w:r>
        <w:t xml:space="preserve">that implement the LRA alternative and submit an LRA application to the Agency </w:t>
      </w:r>
      <w:r w:rsidRPr="00BB40D1">
        <w:t xml:space="preserve">will incur a cost of </w:t>
      </w:r>
      <w:r>
        <w:t>$7.18. This cost includes:</w:t>
      </w:r>
    </w:p>
    <w:p w:rsidR="004D52CB" w:rsidP="004D52CB" w:rsidRDefault="004D52CB" w14:paraId="3069AA03" w14:textId="6D2E54C8">
      <w:pPr>
        <w:widowControl/>
        <w:numPr>
          <w:ilvl w:val="0"/>
          <w:numId w:val="61"/>
        </w:numPr>
        <w:tabs>
          <w:tab w:val="left" w:pos="-1440"/>
        </w:tabs>
      </w:pPr>
      <w:r w:rsidRPr="00BB40D1">
        <w:t>$</w:t>
      </w:r>
      <w:r>
        <w:t>3.00</w:t>
      </w:r>
      <w:r w:rsidRPr="00BB40D1">
        <w:t xml:space="preserve"> for obtaining a notarized affidavit to establish the identity of a</w:t>
      </w:r>
      <w:r>
        <w:t>n</w:t>
      </w:r>
      <w:r w:rsidRPr="00BB40D1">
        <w:t xml:space="preserve"> LRA</w:t>
      </w:r>
      <w:r>
        <w:t xml:space="preserve">. </w:t>
      </w:r>
      <w:r w:rsidRPr="00BB40D1">
        <w:t>This O&amp;M cost was obtained from the previously approved CROMERR ICR (i.e., EPA ICR Number 2002.0</w:t>
      </w:r>
      <w:r>
        <w:t>7</w:t>
      </w:r>
      <w:r w:rsidRPr="00BB40D1">
        <w:t xml:space="preserve">, dated </w:t>
      </w:r>
      <w:r>
        <w:t>May 14, 2018</w:t>
      </w:r>
      <w:r w:rsidRPr="00BB40D1">
        <w:t xml:space="preserve">), and </w:t>
      </w:r>
      <w:r>
        <w:t>adjusted</w:t>
      </w:r>
      <w:r w:rsidRPr="00BB40D1">
        <w:t xml:space="preserve"> to </w:t>
      </w:r>
      <w:r>
        <w:t>2020</w:t>
      </w:r>
      <w:r w:rsidRPr="00BB40D1">
        <w:t xml:space="preserve"> levels using Consumer Price Indexes developed by the Bureau of Labor Statistics.</w:t>
      </w:r>
      <w:r w:rsidRPr="00BB40D1">
        <w:rPr>
          <w:rStyle w:val="FootnoteReference"/>
        </w:rPr>
        <w:footnoteReference w:id="20"/>
      </w:r>
    </w:p>
    <w:p w:rsidRPr="00BB40D1" w:rsidR="004D52CB" w:rsidP="004D52CB" w:rsidRDefault="004D52CB" w14:paraId="60AC148C" w14:textId="77777777">
      <w:pPr>
        <w:widowControl/>
        <w:numPr>
          <w:ilvl w:val="0"/>
          <w:numId w:val="61"/>
        </w:numPr>
      </w:pPr>
      <w:r w:rsidRPr="00BB40D1">
        <w:t>$</w:t>
      </w:r>
      <w:r>
        <w:t>4.18</w:t>
      </w:r>
      <w:r w:rsidRPr="00BB40D1">
        <w:t xml:space="preserve"> to mail a one-ounce letter by certified mail (i.e., $0.</w:t>
      </w:r>
      <w:r>
        <w:t>55</w:t>
      </w:r>
      <w:r w:rsidRPr="00BB40D1">
        <w:t xml:space="preserve"> for first-class letter postage, $3.</w:t>
      </w:r>
      <w:r>
        <w:t>60</w:t>
      </w:r>
      <w:r w:rsidRPr="00BB40D1">
        <w:t xml:space="preserve"> for the certified-mail fee, and $0.03 for standard business envelope).</w:t>
      </w:r>
      <w:r w:rsidRPr="00BB40D1">
        <w:rPr>
          <w:rStyle w:val="FootnoteReference"/>
        </w:rPr>
        <w:footnoteReference w:id="21"/>
      </w:r>
      <w:r w:rsidRPr="00BB40D1">
        <w:rPr>
          <w:vertAlign w:val="superscript"/>
        </w:rPr>
        <w:t xml:space="preserve">, </w:t>
      </w:r>
      <w:r w:rsidRPr="00BB40D1">
        <w:rPr>
          <w:rStyle w:val="FootnoteReference"/>
        </w:rPr>
        <w:footnoteReference w:id="22"/>
      </w:r>
      <w:r w:rsidRPr="00BB40D1">
        <w:rPr>
          <w:vertAlign w:val="superscript"/>
        </w:rPr>
        <w:t xml:space="preserve">, </w:t>
      </w:r>
      <w:r w:rsidRPr="00BB40D1">
        <w:rPr>
          <w:rStyle w:val="FootnoteReference"/>
        </w:rPr>
        <w:footnoteReference w:id="23"/>
      </w:r>
    </w:p>
    <w:p w:rsidR="004D52CB" w:rsidP="004D52CB" w:rsidRDefault="004D52CB" w14:paraId="449D286F" w14:textId="77777777">
      <w:pPr>
        <w:pStyle w:val="ListParagraph"/>
        <w:widowControl/>
      </w:pPr>
    </w:p>
    <w:p w:rsidRPr="00BB40D1" w:rsidR="004D52CB" w:rsidP="004D52CB" w:rsidRDefault="004D52CB" w14:paraId="5C25018A" w14:textId="77777777">
      <w:pPr>
        <w:widowControl/>
        <w:numPr>
          <w:ilvl w:val="0"/>
          <w:numId w:val="24"/>
        </w:numPr>
        <w:ind w:left="1080"/>
      </w:pPr>
      <w:r w:rsidRPr="00BB40D1">
        <w:t>EPA estimates that</w:t>
      </w:r>
      <w:r>
        <w:t>, in submitting</w:t>
      </w:r>
      <w:r w:rsidRPr="00D9723A">
        <w:t xml:space="preserve"> </w:t>
      </w:r>
      <w:r>
        <w:t xml:space="preserve">a </w:t>
      </w:r>
      <w:r w:rsidRPr="00D9723A">
        <w:t>certification of receipt and secure storage</w:t>
      </w:r>
      <w:r>
        <w:t xml:space="preserve">, the LRA will incur a cost of $2.88 to </w:t>
      </w:r>
      <w:r w:rsidRPr="00BB40D1">
        <w:t xml:space="preserve">mail a </w:t>
      </w:r>
      <w:r>
        <w:t xml:space="preserve">first-class large envelope </w:t>
      </w:r>
      <w:r w:rsidRPr="00BB40D1">
        <w:t>(i.e., $</w:t>
      </w:r>
      <w:r>
        <w:t>2</w:t>
      </w:r>
      <w:r w:rsidRPr="00BB40D1">
        <w:t>.</w:t>
      </w:r>
      <w:r>
        <w:t>60</w:t>
      </w:r>
      <w:r w:rsidRPr="00BB40D1">
        <w:t xml:space="preserve"> for </w:t>
      </w:r>
      <w:r>
        <w:t>first</w:t>
      </w:r>
      <w:r>
        <w:noBreakHyphen/>
      </w:r>
      <w:r w:rsidRPr="00BB40D1">
        <w:t xml:space="preserve">class </w:t>
      </w:r>
      <w:r>
        <w:t xml:space="preserve">large envelope (not more than nine ounces) </w:t>
      </w:r>
      <w:r w:rsidRPr="00BB40D1">
        <w:t>postage</w:t>
      </w:r>
      <w:r>
        <w:t xml:space="preserve"> </w:t>
      </w:r>
      <w:r w:rsidRPr="00BB40D1">
        <w:t>and $</w:t>
      </w:r>
      <w:r>
        <w:t>0.28</w:t>
      </w:r>
      <w:r w:rsidRPr="00BB40D1">
        <w:t xml:space="preserve"> for </w:t>
      </w:r>
      <w:r>
        <w:t xml:space="preserve">catalog </w:t>
      </w:r>
      <w:r w:rsidRPr="00BB40D1">
        <w:t>envelope).</w:t>
      </w:r>
      <w:r w:rsidRPr="00551EA1">
        <w:rPr>
          <w:rStyle w:val="FootnoteReference"/>
        </w:rPr>
        <w:t xml:space="preserve"> </w:t>
      </w:r>
      <w:r w:rsidRPr="00BB40D1">
        <w:rPr>
          <w:rStyle w:val="FootnoteReference"/>
        </w:rPr>
        <w:footnoteReference w:id="24"/>
      </w:r>
      <w:r w:rsidRPr="00BB40D1">
        <w:rPr>
          <w:vertAlign w:val="superscript"/>
        </w:rPr>
        <w:t xml:space="preserve">, </w:t>
      </w:r>
      <w:r>
        <w:rPr>
          <w:rStyle w:val="FootnoteReference"/>
        </w:rPr>
        <w:footnoteReference w:id="25"/>
      </w:r>
    </w:p>
    <w:p w:rsidR="004D52CB" w:rsidP="004D52CB" w:rsidRDefault="004D52CB" w14:paraId="12B8F576" w14:textId="77777777">
      <w:pPr>
        <w:pStyle w:val="ListParagraph"/>
        <w:widowControl/>
      </w:pPr>
    </w:p>
    <w:p w:rsidR="004D52CB" w:rsidP="004D52CB" w:rsidRDefault="004D52CB" w14:paraId="5CAD59AD" w14:textId="1070ABCD">
      <w:pPr>
        <w:widowControl/>
        <w:tabs>
          <w:tab w:val="left" w:pos="-1440"/>
        </w:tabs>
      </w:pPr>
      <w:r>
        <w:tab/>
        <w:t>The above</w:t>
      </w:r>
      <w:r w:rsidRPr="00EC17F7">
        <w:t xml:space="preserve"> O&amp;M costs are shown in </w:t>
      </w:r>
      <w:r w:rsidR="007E01E7">
        <w:t>Appendix C (</w:t>
      </w:r>
      <w:r w:rsidRPr="00EC17F7">
        <w:t xml:space="preserve">Exhibit </w:t>
      </w:r>
      <w:r w:rsidR="007E01E7">
        <w:t>C-</w:t>
      </w:r>
      <w:r w:rsidRPr="00EC17F7">
        <w:t>1</w:t>
      </w:r>
      <w:r w:rsidR="007E01E7">
        <w:t>)</w:t>
      </w:r>
      <w:r w:rsidRPr="00EC17F7">
        <w:t xml:space="preserve"> for all a</w:t>
      </w:r>
      <w:r>
        <w:t xml:space="preserve">pplicable respondent activities. </w:t>
      </w:r>
    </w:p>
    <w:p w:rsidR="004D52CB" w:rsidP="004D52CB" w:rsidRDefault="004D52CB" w14:paraId="01562954" w14:textId="77777777">
      <w:pPr>
        <w:widowControl/>
        <w:tabs>
          <w:tab w:val="left" w:pos="-1440"/>
        </w:tabs>
      </w:pPr>
    </w:p>
    <w:p w:rsidRPr="00C37827" w:rsidR="004D52CB" w:rsidP="00C31A4A" w:rsidRDefault="004D52CB" w14:paraId="617C2912" w14:textId="77777777">
      <w:pPr>
        <w:widowControl/>
        <w:numPr>
          <w:ilvl w:val="0"/>
          <w:numId w:val="23"/>
        </w:numPr>
        <w:ind w:left="1440" w:hanging="720"/>
        <w:rPr>
          <w:b/>
        </w:rPr>
      </w:pPr>
      <w:r>
        <w:rPr>
          <w:b/>
        </w:rPr>
        <w:t>State/Tribe/Local Agencies</w:t>
      </w:r>
    </w:p>
    <w:p w:rsidR="004D52CB" w:rsidP="00C31A4A" w:rsidRDefault="004D52CB" w14:paraId="73408229" w14:textId="77777777">
      <w:pPr>
        <w:widowControl/>
        <w:tabs>
          <w:tab w:val="left" w:pos="-1440"/>
        </w:tabs>
        <w:rPr>
          <w:b/>
          <w:bCs/>
        </w:rPr>
      </w:pPr>
    </w:p>
    <w:p w:rsidR="004D52CB" w:rsidP="00C31A4A" w:rsidRDefault="004D52CB" w14:paraId="0CCE5669" w14:textId="77777777">
      <w:pPr>
        <w:widowControl/>
        <w:ind w:firstLine="720"/>
      </w:pPr>
      <w:r w:rsidRPr="00BB40D1">
        <w:t xml:space="preserve">For </w:t>
      </w:r>
      <w:r>
        <w:t>State/Tribe/Local</w:t>
      </w:r>
      <w:r w:rsidRPr="00BB40D1">
        <w:t xml:space="preserve"> agencies, O&amp;M costs include mailing costs</w:t>
      </w:r>
      <w:r>
        <w:t xml:space="preserve">. </w:t>
      </w:r>
      <w:r w:rsidRPr="00BB40D1">
        <w:t xml:space="preserve">In particular, EPA estimates that </w:t>
      </w:r>
      <w:r>
        <w:t>State/Tribe/Local</w:t>
      </w:r>
      <w:r w:rsidRPr="00BB40D1">
        <w:t xml:space="preserve"> agencies submitting documentation to EPA (e.g., applications for </w:t>
      </w:r>
      <w:r w:rsidRPr="00BB40D1">
        <w:rPr>
          <w:bCs/>
          <w:iCs/>
        </w:rPr>
        <w:t xml:space="preserve">program modification approval under 40 CFR 3.1000) </w:t>
      </w:r>
      <w:r w:rsidRPr="00BB40D1">
        <w:t>will incur a cost of $</w:t>
      </w:r>
      <w:r>
        <w:t>6.48</w:t>
      </w:r>
      <w:r w:rsidRPr="00BB40D1">
        <w:t xml:space="preserve"> to mail a </w:t>
      </w:r>
      <w:r w:rsidRPr="00BB40D1">
        <w:lastRenderedPageBreak/>
        <w:t>nine-ounce large envelope by certified mail ($2.6</w:t>
      </w:r>
      <w:r>
        <w:t>0</w:t>
      </w:r>
      <w:r w:rsidRPr="00BB40D1">
        <w:t xml:space="preserve"> for first-class large envelope postage, $3.</w:t>
      </w:r>
      <w:r>
        <w:t>60 </w:t>
      </w:r>
      <w:r w:rsidRPr="00BB40D1">
        <w:t>for the certified-mail fee, and $0.</w:t>
      </w:r>
      <w:r>
        <w:t>28</w:t>
      </w:r>
      <w:r w:rsidRPr="00BB40D1">
        <w:t xml:space="preserve"> for catalog envelope).</w:t>
      </w:r>
      <w:r w:rsidRPr="00BB40D1">
        <w:rPr>
          <w:rStyle w:val="FootnoteReference"/>
        </w:rPr>
        <w:footnoteReference w:id="26"/>
      </w:r>
      <w:r w:rsidRPr="00BB40D1">
        <w:rPr>
          <w:vertAlign w:val="superscript"/>
        </w:rPr>
        <w:t>,</w:t>
      </w:r>
      <w:r w:rsidRPr="00BB40D1">
        <w:rPr>
          <w:rStyle w:val="FootnoteReference"/>
        </w:rPr>
        <w:footnoteReference w:id="27"/>
      </w:r>
      <w:r w:rsidRPr="00BB40D1">
        <w:rPr>
          <w:vertAlign w:val="superscript"/>
        </w:rPr>
        <w:t xml:space="preserve">, </w:t>
      </w:r>
      <w:r w:rsidRPr="00BB40D1">
        <w:rPr>
          <w:rStyle w:val="FootnoteReference"/>
        </w:rPr>
        <w:footnoteReference w:id="28"/>
      </w:r>
      <w:r w:rsidRPr="00BB40D1">
        <w:t xml:space="preserve"> </w:t>
      </w:r>
    </w:p>
    <w:p w:rsidR="004D52CB" w:rsidP="00C31A4A" w:rsidRDefault="004D52CB" w14:paraId="62D5A2D4" w14:textId="77777777">
      <w:pPr>
        <w:widowControl/>
        <w:ind w:firstLine="720"/>
      </w:pPr>
    </w:p>
    <w:p w:rsidRPr="0031754D" w:rsidR="004D52CB" w:rsidP="00C31A4A" w:rsidRDefault="004D52CB" w14:paraId="38D4910F" w14:textId="1DE1BA57">
      <w:pPr>
        <w:widowControl/>
        <w:ind w:firstLine="720"/>
      </w:pPr>
      <w:r>
        <w:t xml:space="preserve">The above </w:t>
      </w:r>
      <w:r w:rsidRPr="00BB40D1">
        <w:t xml:space="preserve">O&amp;M costs are shown in </w:t>
      </w:r>
      <w:r w:rsidR="007E01E7">
        <w:t>Appendix C (</w:t>
      </w:r>
      <w:r w:rsidRPr="00BB40D1">
        <w:t xml:space="preserve">Exhibit </w:t>
      </w:r>
      <w:r w:rsidR="007E01E7">
        <w:t>C-</w:t>
      </w:r>
      <w:r w:rsidRPr="00BB40D1">
        <w:t>1</w:t>
      </w:r>
      <w:r w:rsidR="007E01E7">
        <w:t>)</w:t>
      </w:r>
      <w:r w:rsidRPr="00BB40D1">
        <w:t xml:space="preserve"> for all applicable respondent activities.</w:t>
      </w:r>
    </w:p>
    <w:p w:rsidR="008C6BB1" w:rsidP="002E6893" w:rsidRDefault="008C6BB1" w14:paraId="0A2E3989" w14:textId="77777777">
      <w:pPr>
        <w:widowControl/>
      </w:pPr>
    </w:p>
    <w:p w:rsidRPr="00BB40D1" w:rsidR="008C6BB1" w:rsidP="0058205F" w:rsidRDefault="008C6BB1" w14:paraId="2A61F98A" w14:textId="40E5D7FB">
      <w:pPr>
        <w:pStyle w:val="Heading2"/>
      </w:pPr>
      <w:bookmarkStart w:name="_Toc510779276" w:id="144"/>
      <w:r w:rsidRPr="00BB40D1">
        <w:t>ESTIMATING AGENCY BURDEN</w:t>
      </w:r>
      <w:r w:rsidR="00B04FA9">
        <w:t xml:space="preserve"> AND COST</w:t>
      </w:r>
      <w:bookmarkEnd w:id="141"/>
      <w:bookmarkEnd w:id="144"/>
    </w:p>
    <w:p w:rsidRPr="00BB40D1" w:rsidR="008C6BB1" w:rsidP="002E6893" w:rsidRDefault="008C6BB1" w14:paraId="0BAEE287" w14:textId="77777777">
      <w:pPr>
        <w:widowControl/>
        <w:jc w:val="both"/>
        <w:rPr>
          <w:b/>
        </w:rPr>
      </w:pPr>
    </w:p>
    <w:p w:rsidR="00AA71E7" w:rsidP="00AA71E7" w:rsidRDefault="00FA74D6" w14:paraId="0ABE0F0B" w14:textId="345885F4">
      <w:pPr>
        <w:widowControl/>
        <w:ind w:firstLine="720"/>
      </w:pPr>
      <w:r>
        <w:t>This ICR</w:t>
      </w:r>
      <w:r w:rsidRPr="00BB40D1" w:rsidR="00AA71E7">
        <w:t xml:space="preserve"> estimates the </w:t>
      </w:r>
      <w:r w:rsidR="00221C86">
        <w:t xml:space="preserve">total annual </w:t>
      </w:r>
      <w:r w:rsidRPr="00BB40D1" w:rsidR="00AA71E7">
        <w:t xml:space="preserve">Agency hour and cost burden associated with the information collection requirements </w:t>
      </w:r>
      <w:r>
        <w:t>under CROMERR</w:t>
      </w:r>
      <w:r w:rsidRPr="00BB40D1" w:rsidR="00AA71E7">
        <w:t xml:space="preserve"> </w:t>
      </w:r>
      <w:r w:rsidR="007E01E7">
        <w:t xml:space="preserve">(see </w:t>
      </w:r>
      <w:r w:rsidRPr="00BB40D1" w:rsidR="00AA71E7">
        <w:t xml:space="preserve">Exhibit </w:t>
      </w:r>
      <w:r w:rsidR="007E01E7">
        <w:t>C-</w:t>
      </w:r>
      <w:r w:rsidRPr="00BB40D1" w:rsidR="00AA71E7">
        <w:t>2</w:t>
      </w:r>
      <w:r w:rsidR="007E01E7">
        <w:t xml:space="preserve"> in Appendix C)</w:t>
      </w:r>
      <w:r w:rsidR="00AA71E7">
        <w:t xml:space="preserve">. </w:t>
      </w:r>
      <w:r w:rsidRPr="00BB40D1" w:rsidR="00AA71E7">
        <w:t>EPA estimates an average hourly labor cost of $</w:t>
      </w:r>
      <w:r w:rsidR="00AA71E7">
        <w:t>72.00</w:t>
      </w:r>
      <w:r w:rsidRPr="00BB40D1" w:rsidR="00AA71E7">
        <w:t xml:space="preserve"> for legal staff (GS-14, Step </w:t>
      </w:r>
      <w:r w:rsidR="00AA71E7">
        <w:t>1</w:t>
      </w:r>
      <w:r w:rsidRPr="00BB40D1" w:rsidR="00AA71E7">
        <w:t>), $</w:t>
      </w:r>
      <w:r w:rsidR="00AA71E7">
        <w:t>60.93</w:t>
      </w:r>
      <w:r w:rsidRPr="00BB40D1" w:rsidR="00AA71E7">
        <w:t xml:space="preserve"> for managerial staff (GS-13, Step 1), $</w:t>
      </w:r>
      <w:r w:rsidR="00AA71E7">
        <w:t>51.23</w:t>
      </w:r>
      <w:r w:rsidRPr="00BB40D1" w:rsidR="00AA71E7">
        <w:t xml:space="preserve"> for technical staff (GS-12, Step 1), and $</w:t>
      </w:r>
      <w:r w:rsidR="00AA71E7">
        <w:t>25.98</w:t>
      </w:r>
      <w:r w:rsidRPr="00BB40D1" w:rsidR="00AA71E7">
        <w:t xml:space="preserve"> for clerical staff (GS-06, Step 1)</w:t>
      </w:r>
      <w:r w:rsidR="00AA71E7">
        <w:t xml:space="preserve">. </w:t>
      </w:r>
      <w:r w:rsidRPr="00BB40D1" w:rsidR="00AA71E7">
        <w:t xml:space="preserve">To derive these hourly estimates, EPA referred to the General Schedule (GS) Salary Table </w:t>
      </w:r>
      <w:r w:rsidR="00AA71E7">
        <w:t>2021</w:t>
      </w:r>
      <w:r w:rsidRPr="00BB40D1" w:rsidR="00AA71E7">
        <w:t>.</w:t>
      </w:r>
      <w:r w:rsidRPr="00BB40D1" w:rsidR="00AA71E7">
        <w:rPr>
          <w:rStyle w:val="FootnoteReference"/>
        </w:rPr>
        <w:footnoteReference w:id="29"/>
      </w:r>
      <w:r w:rsidRPr="00BB40D1" w:rsidR="00AA71E7">
        <w:t xml:space="preserve"> This publication summarizes the unloaded (base) hourly rate for various labor categories in the Federal government</w:t>
      </w:r>
      <w:r w:rsidR="00AA71E7">
        <w:t xml:space="preserve">. </w:t>
      </w:r>
      <w:r w:rsidRPr="00BB40D1" w:rsidR="00AA71E7">
        <w:t>EPA then applied the standard government overhead factor of 1.6 to the unloaded rate to derive loaded hourly rates.</w:t>
      </w:r>
      <w:r w:rsidR="00AA71E7">
        <w:t xml:space="preserve"> </w:t>
      </w:r>
    </w:p>
    <w:p w:rsidR="00AA71E7" w:rsidP="00AA71E7" w:rsidRDefault="00AA71E7" w14:paraId="3853DB89" w14:textId="77777777">
      <w:pPr>
        <w:widowControl/>
      </w:pPr>
    </w:p>
    <w:p w:rsidRPr="0031754D" w:rsidR="00AA71E7" w:rsidP="00AA71E7" w:rsidRDefault="00AA71E7" w14:paraId="0419D5A3" w14:textId="7C08183A">
      <w:pPr>
        <w:widowControl/>
        <w:tabs>
          <w:tab w:val="left" w:pos="-1440"/>
        </w:tabs>
      </w:pPr>
      <w:r>
        <w:tab/>
        <w:t xml:space="preserve">EPA estimates that, each year, the Agency will incur a capital cost of </w:t>
      </w:r>
      <w:r w:rsidRPr="00781AC5">
        <w:t>$</w:t>
      </w:r>
      <w:r>
        <w:t xml:space="preserve">140,000 in CDX development, operation, and maintenance activities. </w:t>
      </w:r>
    </w:p>
    <w:p w:rsidR="00795492" w:rsidP="00795492" w:rsidRDefault="00795492" w14:paraId="61D00BBA" w14:textId="77777777">
      <w:pPr>
        <w:widowControl/>
      </w:pPr>
    </w:p>
    <w:p w:rsidRPr="0058205F" w:rsidR="008C6BB1" w:rsidP="004168A1" w:rsidRDefault="008C6BB1" w14:paraId="2C3E52FA" w14:textId="17826B6E">
      <w:pPr>
        <w:pStyle w:val="Heading2"/>
        <w:keepNext/>
      </w:pPr>
      <w:bookmarkStart w:name="_Toc296521714" w:id="145"/>
      <w:bookmarkStart w:name="_Toc510779277" w:id="146"/>
      <w:r w:rsidRPr="0058205F">
        <w:t xml:space="preserve">ESTIMATING </w:t>
      </w:r>
      <w:r w:rsidR="00441790">
        <w:t xml:space="preserve">THE </w:t>
      </w:r>
      <w:r w:rsidRPr="0058205F">
        <w:t>RESPONDENT UNIVERSE AND</w:t>
      </w:r>
      <w:r w:rsidR="00726926">
        <w:br/>
      </w:r>
      <w:r w:rsidRPr="0058205F">
        <w:t>TOTAL BURDEN</w:t>
      </w:r>
      <w:bookmarkEnd w:id="145"/>
      <w:r w:rsidR="0072530C">
        <w:t xml:space="preserve"> AND COST</w:t>
      </w:r>
      <w:r w:rsidR="00441790">
        <w:t>S</w:t>
      </w:r>
      <w:bookmarkEnd w:id="146"/>
    </w:p>
    <w:p w:rsidRPr="0031754D" w:rsidR="008C6BB1" w:rsidRDefault="008C6BB1" w14:paraId="6E021663" w14:textId="77777777">
      <w:pPr>
        <w:keepNext/>
        <w:widowControl/>
        <w:tabs>
          <w:tab w:val="left" w:pos="1440"/>
        </w:tabs>
      </w:pPr>
    </w:p>
    <w:p w:rsidR="00B1330C" w:rsidRDefault="00B1330C" w14:paraId="3F1F7185" w14:textId="77777777">
      <w:pPr>
        <w:keepNext/>
        <w:widowControl/>
        <w:ind w:firstLine="720"/>
      </w:pPr>
      <w:r w:rsidRPr="0031754D">
        <w:t>In this section, EPA first describes the estimated respondent universe</w:t>
      </w:r>
      <w:r>
        <w:t xml:space="preserve">. </w:t>
      </w:r>
      <w:r w:rsidRPr="0031754D">
        <w:t>EPA then estimates the annual burden to respondents under the information collection requirements covered in this ICR</w:t>
      </w:r>
      <w:r>
        <w:t xml:space="preserve">. </w:t>
      </w:r>
    </w:p>
    <w:p w:rsidR="00B1330C" w:rsidRDefault="00B1330C" w14:paraId="3452E1AB" w14:textId="77777777">
      <w:pPr>
        <w:keepNext/>
        <w:widowControl/>
        <w:ind w:firstLine="720"/>
      </w:pPr>
    </w:p>
    <w:p w:rsidR="00B1330C" w:rsidP="004168A1" w:rsidRDefault="00B1330C" w14:paraId="6AA83B9A" w14:textId="77777777">
      <w:pPr>
        <w:keepNext/>
        <w:widowControl/>
        <w:ind w:firstLine="720"/>
      </w:pPr>
      <w:r>
        <w:t>EPA notes that, a</w:t>
      </w:r>
      <w:r w:rsidRPr="004D0650">
        <w:t xml:space="preserve">s used in this </w:t>
      </w:r>
      <w:r>
        <w:t>document</w:t>
      </w:r>
      <w:r w:rsidRPr="004D0650">
        <w:t>,</w:t>
      </w:r>
      <w:r>
        <w:t xml:space="preserve"> the term “respondent” includes:</w:t>
      </w:r>
    </w:p>
    <w:p w:rsidR="00B1330C" w:rsidP="004168A1" w:rsidRDefault="00B1330C" w14:paraId="53038505" w14:textId="77777777">
      <w:pPr>
        <w:keepNext/>
        <w:widowControl/>
      </w:pPr>
    </w:p>
    <w:p w:rsidR="00B1330C" w:rsidP="004168A1" w:rsidRDefault="00B1330C" w14:paraId="4912F73E" w14:textId="77777777">
      <w:pPr>
        <w:keepNext/>
        <w:widowControl/>
        <w:numPr>
          <w:ilvl w:val="0"/>
          <w:numId w:val="42"/>
        </w:numPr>
        <w:ind w:left="1080"/>
      </w:pPr>
      <w:r>
        <w:t xml:space="preserve">Direct reporters, indirect reporters, indirect reporting firms, and LRAs </w:t>
      </w:r>
      <w:r w:rsidRPr="004D0650">
        <w:t>complying with the registration and identity proofing requirements cov</w:t>
      </w:r>
      <w:r>
        <w:t>ered in this ICR, as applicable. This includes:</w:t>
      </w:r>
    </w:p>
    <w:p w:rsidR="00B1330C" w:rsidP="00B1330C" w:rsidRDefault="00B1330C" w14:paraId="77A3EAF9" w14:textId="77777777">
      <w:pPr>
        <w:keepNext/>
        <w:widowControl/>
        <w:numPr>
          <w:ilvl w:val="0"/>
          <w:numId w:val="43"/>
        </w:numPr>
      </w:pPr>
      <w:r>
        <w:t>Private sector entities; and</w:t>
      </w:r>
    </w:p>
    <w:p w:rsidR="00B1330C" w:rsidP="00B1330C" w:rsidRDefault="00B1330C" w14:paraId="667A5069" w14:textId="77777777">
      <w:pPr>
        <w:widowControl/>
        <w:numPr>
          <w:ilvl w:val="0"/>
          <w:numId w:val="43"/>
        </w:numPr>
      </w:pPr>
      <w:r>
        <w:t>State/Tribe/Local agencies that are regulated entities</w:t>
      </w:r>
      <w:r>
        <w:rPr>
          <w:rStyle w:val="FootnoteReference"/>
        </w:rPr>
        <w:footnoteReference w:id="30"/>
      </w:r>
      <w:r>
        <w:t>.</w:t>
      </w:r>
    </w:p>
    <w:p w:rsidR="00B1330C" w:rsidP="00B1330C" w:rsidRDefault="00B1330C" w14:paraId="7D6BB305" w14:textId="77777777">
      <w:pPr>
        <w:widowControl/>
        <w:ind w:left="1080"/>
      </w:pPr>
    </w:p>
    <w:p w:rsidR="00B1330C" w:rsidP="00B1330C" w:rsidRDefault="00B1330C" w14:paraId="27BFAFB8" w14:textId="77777777">
      <w:pPr>
        <w:widowControl/>
        <w:numPr>
          <w:ilvl w:val="0"/>
          <w:numId w:val="42"/>
        </w:numPr>
        <w:ind w:left="1080"/>
      </w:pPr>
      <w:r>
        <w:lastRenderedPageBreak/>
        <w:t>State/Tribe/Local</w:t>
      </w:r>
      <w:r w:rsidRPr="004D0650">
        <w:t xml:space="preserve"> agencies administering electronic document receiving systems subject to CROM</w:t>
      </w:r>
      <w:r>
        <w:t>E</w:t>
      </w:r>
      <w:r w:rsidRPr="004D0650">
        <w:t>RR</w:t>
      </w:r>
      <w:r>
        <w:t xml:space="preserve"> standards</w:t>
      </w:r>
      <w:r>
        <w:rPr>
          <w:rStyle w:val="FootnoteReference"/>
        </w:rPr>
        <w:footnoteReference w:id="31"/>
      </w:r>
      <w:r>
        <w:t>. In this document, we refer to these respondents as “State/Tribe/Local agencies acting as regulators.”</w:t>
      </w:r>
    </w:p>
    <w:p w:rsidR="00B1330C" w:rsidP="00B1330C" w:rsidRDefault="00B1330C" w14:paraId="7FC4E4B4" w14:textId="77777777">
      <w:pPr>
        <w:pStyle w:val="ListParagraph"/>
      </w:pPr>
    </w:p>
    <w:p w:rsidRPr="0031754D" w:rsidR="00B1330C" w:rsidP="00B1330C" w:rsidRDefault="00B1330C" w14:paraId="3F86DCCE" w14:textId="320466D9">
      <w:pPr>
        <w:widowControl/>
        <w:numPr>
          <w:ilvl w:val="0"/>
          <w:numId w:val="42"/>
        </w:numPr>
        <w:ind w:left="1080"/>
      </w:pPr>
      <w:r>
        <w:t>State/Tribe/Local</w:t>
      </w:r>
      <w:r w:rsidRPr="004D0650">
        <w:t xml:space="preserve"> agencies seeking EPA approval to allow electronic reporting under CROMERR</w:t>
      </w:r>
      <w:r>
        <w:rPr>
          <w:rStyle w:val="FootnoteReference"/>
        </w:rPr>
        <w:footnoteReference w:id="32"/>
      </w:r>
      <w:r>
        <w:t>. In this document, we refer to these respondents as “State/Tribe/Local</w:t>
      </w:r>
      <w:r w:rsidRPr="004D0650">
        <w:t xml:space="preserve"> agencies </w:t>
      </w:r>
      <w:r>
        <w:t>that are</w:t>
      </w:r>
      <w:r w:rsidRPr="004D0650">
        <w:t xml:space="preserve"> regulated entities.</w:t>
      </w:r>
      <w:r>
        <w:t>”</w:t>
      </w:r>
    </w:p>
    <w:p w:rsidRPr="0031754D" w:rsidR="00B1330C" w:rsidP="00B1330C" w:rsidRDefault="00B1330C" w14:paraId="33D197CA" w14:textId="77777777">
      <w:pPr>
        <w:widowControl/>
        <w:tabs>
          <w:tab w:val="left" w:pos="1440"/>
        </w:tabs>
      </w:pPr>
    </w:p>
    <w:p w:rsidR="00B1330C" w:rsidP="00B1330C" w:rsidRDefault="00B1330C" w14:paraId="0AB8E8C4" w14:textId="77777777">
      <w:pPr>
        <w:keepNext/>
        <w:keepLines/>
        <w:widowControl/>
        <w:rPr>
          <w:b/>
          <w:bCs/>
        </w:rPr>
      </w:pPr>
      <w:r w:rsidRPr="0031754D">
        <w:rPr>
          <w:b/>
          <w:bCs/>
        </w:rPr>
        <w:t>(1)</w:t>
      </w:r>
      <w:r w:rsidRPr="0031754D">
        <w:rPr>
          <w:b/>
          <w:bCs/>
        </w:rPr>
        <w:tab/>
        <w:t>Respondent Universe</w:t>
      </w:r>
    </w:p>
    <w:p w:rsidR="00B1330C" w:rsidP="00B1330C" w:rsidRDefault="00B1330C" w14:paraId="72C66C82" w14:textId="77777777">
      <w:pPr>
        <w:widowControl/>
        <w:ind w:firstLine="720"/>
      </w:pPr>
    </w:p>
    <w:p w:rsidR="00B1330C" w:rsidP="00B1330C" w:rsidRDefault="00B1330C" w14:paraId="413DB81A" w14:textId="33910C06">
      <w:pPr>
        <w:widowControl/>
        <w:ind w:firstLine="720"/>
      </w:pPr>
      <w:r w:rsidRPr="004168A1">
        <w:t xml:space="preserve">EPA estimates that, in total, </w:t>
      </w:r>
      <w:r w:rsidRPr="004168A1" w:rsidR="006D2910">
        <w:t xml:space="preserve">132,724 </w:t>
      </w:r>
      <w:r w:rsidRPr="00C70B99">
        <w:t xml:space="preserve">respondents will be subject to the information collection requirements covered in this ICR. This includes </w:t>
      </w:r>
      <w:r w:rsidRPr="00C70B99" w:rsidR="00263A97">
        <w:t>89,679</w:t>
      </w:r>
      <w:r w:rsidRPr="00C70B99">
        <w:t xml:space="preserve"> direct reporters, </w:t>
      </w:r>
      <w:r w:rsidRPr="00C70B99" w:rsidR="006D2910">
        <w:t xml:space="preserve">42,972 </w:t>
      </w:r>
      <w:r w:rsidRPr="00C70B99">
        <w:t xml:space="preserve">indirect reporters, 48 State/Tribe/Local agencies acting as regulators, and </w:t>
      </w:r>
      <w:r w:rsidRPr="004168A1" w:rsidR="006D2910">
        <w:t>25</w:t>
      </w:r>
      <w:r w:rsidRPr="00C70B99">
        <w:t xml:space="preserve"> State/Tribe/Local agencies that are regulated entities. The following paragraphs provide additional information on how these respondent universe estimates were derived.</w:t>
      </w:r>
    </w:p>
    <w:p w:rsidR="00B1330C" w:rsidP="00B1330C" w:rsidRDefault="00B1330C" w14:paraId="77CCA777" w14:textId="77777777">
      <w:pPr>
        <w:widowControl/>
        <w:ind w:firstLine="720"/>
      </w:pPr>
    </w:p>
    <w:p w:rsidR="00B1330C" w:rsidP="00B1330C" w:rsidRDefault="00B1330C" w14:paraId="01418143" w14:textId="77777777">
      <w:pPr>
        <w:keepNext/>
        <w:keepLines/>
        <w:widowControl/>
        <w:numPr>
          <w:ilvl w:val="0"/>
          <w:numId w:val="27"/>
        </w:numPr>
        <w:ind w:left="1440" w:hanging="720"/>
        <w:rPr>
          <w:b/>
        </w:rPr>
      </w:pPr>
      <w:r>
        <w:rPr>
          <w:b/>
        </w:rPr>
        <w:t>Direct Reporters</w:t>
      </w:r>
    </w:p>
    <w:p w:rsidR="00B1330C" w:rsidP="00B1330C" w:rsidRDefault="00B1330C" w14:paraId="490892B9" w14:textId="77777777">
      <w:pPr>
        <w:keepNext/>
        <w:keepLines/>
        <w:widowControl/>
        <w:rPr>
          <w:b/>
        </w:rPr>
      </w:pPr>
    </w:p>
    <w:p w:rsidR="00B1330C" w:rsidP="00B1330C" w:rsidRDefault="00B1330C" w14:paraId="68F1A390" w14:textId="65532088">
      <w:pPr>
        <w:widowControl/>
        <w:ind w:firstLine="720"/>
      </w:pPr>
      <w:r w:rsidRPr="00DB29C1">
        <w:t xml:space="preserve">EPA estimates that, each year, </w:t>
      </w:r>
      <w:r w:rsidRPr="00DB29C1" w:rsidR="00625FE4">
        <w:t xml:space="preserve">89,679 </w:t>
      </w:r>
      <w:r w:rsidRPr="00DB29C1">
        <w:t xml:space="preserve">direct reporters will be subject to the information collection requirements covered in this ICR. This includes </w:t>
      </w:r>
      <w:r w:rsidRPr="00DB29C1" w:rsidR="00217ED1">
        <w:t xml:space="preserve">the </w:t>
      </w:r>
      <w:r w:rsidRPr="00DB29C1">
        <w:t>89,679 direct reporters expected to register with CDX</w:t>
      </w:r>
      <w:r w:rsidRPr="00DB29C1" w:rsidR="00217ED1">
        <w:t>.</w:t>
      </w:r>
      <w:r w:rsidR="00217ED1">
        <w:t xml:space="preserve"> Of these 89,679 direct reporters, </w:t>
      </w:r>
      <w:r w:rsidRPr="00BF7A7C">
        <w:t>27,359</w:t>
      </w:r>
      <w:r>
        <w:t xml:space="preserve"> direct reporters </w:t>
      </w:r>
      <w:r w:rsidR="00217ED1">
        <w:t xml:space="preserve">are </w:t>
      </w:r>
      <w:r>
        <w:t>expected to comply with identifier, attribute, or alternative m</w:t>
      </w:r>
      <w:r w:rsidRPr="005E6AE1">
        <w:t>ethod</w:t>
      </w:r>
      <w:r>
        <w:t xml:space="preserve"> requirements</w:t>
      </w:r>
      <w:r w:rsidR="00217ED1">
        <w:t xml:space="preserve"> (</w:t>
      </w:r>
      <w:r w:rsidR="00D04994">
        <w:t>e.g</w:t>
      </w:r>
      <w:r w:rsidR="00217ED1">
        <w:t>., CDX 20-5-1)</w:t>
      </w:r>
      <w:r>
        <w:t xml:space="preserve">; </w:t>
      </w:r>
      <w:r w:rsidRPr="00BF7A7C">
        <w:t>3,752</w:t>
      </w:r>
      <w:r w:rsidR="00217ED1">
        <w:t> </w:t>
      </w:r>
      <w:r>
        <w:t xml:space="preserve">direct reporters </w:t>
      </w:r>
      <w:r w:rsidR="00217ED1">
        <w:t xml:space="preserve">are </w:t>
      </w:r>
      <w:r>
        <w:t xml:space="preserve">expected to submit paper subscriber agreements, and </w:t>
      </w:r>
      <w:r w:rsidRPr="00BF7A7C">
        <w:t>19,110</w:t>
      </w:r>
      <w:r>
        <w:t xml:space="preserve"> direct reporters </w:t>
      </w:r>
      <w:r w:rsidR="00217ED1">
        <w:t xml:space="preserve">are </w:t>
      </w:r>
      <w:r>
        <w:t xml:space="preserve">expected to submit </w:t>
      </w:r>
      <w:r w:rsidR="00E07FEE">
        <w:t xml:space="preserve">electronic </w:t>
      </w:r>
      <w:r>
        <w:t>ESAs.</w:t>
      </w:r>
    </w:p>
    <w:p w:rsidR="00B1330C" w:rsidP="00B1330C" w:rsidRDefault="00B1330C" w14:paraId="191CC73F" w14:textId="77777777">
      <w:pPr>
        <w:widowControl/>
        <w:ind w:firstLine="720"/>
        <w:rPr>
          <w:b/>
        </w:rPr>
      </w:pPr>
    </w:p>
    <w:p w:rsidR="00B1330C" w:rsidP="00B1330C" w:rsidRDefault="00B1330C" w14:paraId="00148000" w14:textId="1B79F44D">
      <w:pPr>
        <w:widowControl/>
        <w:ind w:firstLine="720"/>
      </w:pPr>
      <w:r>
        <w:t xml:space="preserve">Table 3 presents information on the annual number of direct reporters </w:t>
      </w:r>
      <w:r w:rsidRPr="00DB29C1">
        <w:t>expected to register with CDX during the three-year period covered by the ICR</w:t>
      </w:r>
      <w:r>
        <w:t xml:space="preserve">. </w:t>
      </w:r>
      <w:r w:rsidRPr="00EC217C">
        <w:rPr>
          <w:bCs/>
        </w:rPr>
        <w:t xml:space="preserve">To estimate the </w:t>
      </w:r>
      <w:r>
        <w:rPr>
          <w:bCs/>
        </w:rPr>
        <w:t xml:space="preserve">annual </w:t>
      </w:r>
      <w:r w:rsidRPr="00EC217C">
        <w:rPr>
          <w:bCs/>
        </w:rPr>
        <w:t xml:space="preserve">number of direct reporters </w:t>
      </w:r>
      <w:r>
        <w:t xml:space="preserve">expected to register with CDX, EPA used historical information on the annual number of registrants for years 2018 through 2020. In particular, EPA used the average annual number of registrants for the 2018-2020 period. As shown in Table 3, EPA estimates that, on average, </w:t>
      </w:r>
      <w:r w:rsidRPr="00647061" w:rsidR="00647061">
        <w:t>89,679</w:t>
      </w:r>
      <w:r>
        <w:t xml:space="preserve"> direct reporters will register with CDX each year. </w:t>
      </w:r>
    </w:p>
    <w:p w:rsidR="00B1330C" w:rsidP="00B1330C" w:rsidRDefault="00B1330C" w14:paraId="2D7F37C0" w14:textId="77777777">
      <w:pPr>
        <w:widowControl/>
        <w:ind w:firstLine="720"/>
      </w:pPr>
    </w:p>
    <w:p w:rsidRPr="0058283F" w:rsidR="00B1330C" w:rsidP="00B1330C" w:rsidRDefault="00B1330C" w14:paraId="048A79A0" w14:textId="77777777">
      <w:pPr>
        <w:keepNext/>
        <w:widowControl/>
        <w:jc w:val="center"/>
        <w:rPr>
          <w:b/>
        </w:rPr>
      </w:pPr>
      <w:r w:rsidRPr="0058283F">
        <w:rPr>
          <w:b/>
        </w:rPr>
        <w:lastRenderedPageBreak/>
        <w:t xml:space="preserve">Table </w:t>
      </w:r>
      <w:r>
        <w:rPr>
          <w:b/>
        </w:rPr>
        <w:t>3</w:t>
      </w:r>
    </w:p>
    <w:p w:rsidRPr="00095A2E" w:rsidR="00B1330C" w:rsidP="00B1330C" w:rsidRDefault="00B1330C" w14:paraId="4F68AB11" w14:textId="10B1DE67">
      <w:pPr>
        <w:keepNext/>
        <w:widowControl/>
        <w:jc w:val="center"/>
        <w:rPr>
          <w:b/>
          <w:color w:val="000000"/>
        </w:rPr>
      </w:pPr>
      <w:r w:rsidRPr="00095A2E">
        <w:rPr>
          <w:b/>
          <w:color w:val="000000"/>
        </w:rPr>
        <w:t xml:space="preserve">Annual Number of </w:t>
      </w:r>
      <w:r>
        <w:rPr>
          <w:b/>
          <w:color w:val="000000"/>
        </w:rPr>
        <w:t>Direct Reporters</w:t>
      </w:r>
      <w:r w:rsidRPr="00095A2E">
        <w:rPr>
          <w:b/>
          <w:color w:val="000000"/>
        </w:rPr>
        <w:t xml:space="preserve"> Expected to</w:t>
      </w:r>
      <w:r>
        <w:rPr>
          <w:b/>
          <w:color w:val="000000"/>
        </w:rPr>
        <w:t xml:space="preserve"> Register with</w:t>
      </w:r>
      <w:r>
        <w:rPr>
          <w:b/>
          <w:color w:val="000000"/>
        </w:rPr>
        <w:br/>
      </w:r>
      <w:r w:rsidRPr="00095A2E">
        <w:rPr>
          <w:b/>
          <w:color w:val="000000"/>
        </w:rPr>
        <w:t>EPA</w:t>
      </w:r>
      <w:r>
        <w:rPr>
          <w:b/>
          <w:color w:val="000000"/>
        </w:rPr>
        <w:t>’s</w:t>
      </w:r>
      <w:r w:rsidRPr="00095A2E">
        <w:rPr>
          <w:b/>
          <w:color w:val="000000"/>
        </w:rPr>
        <w:t xml:space="preserve"> </w:t>
      </w:r>
      <w:r>
        <w:rPr>
          <w:b/>
          <w:color w:val="000000"/>
        </w:rPr>
        <w:t xml:space="preserve">CDX </w:t>
      </w:r>
      <w:r w:rsidRPr="00095A2E">
        <w:rPr>
          <w:b/>
          <w:color w:val="000000"/>
        </w:rPr>
        <w:t>during the Three-Year Period Covered by the ICR</w:t>
      </w:r>
      <w:r w:rsidR="000867A3">
        <w:rPr>
          <w:b/>
          <w:color w:val="000000"/>
        </w:rPr>
        <w:t xml:space="preserve"> </w:t>
      </w:r>
      <w:r w:rsidRPr="004168A1" w:rsidR="000867A3">
        <w:rPr>
          <w:b/>
          <w:color w:val="000000"/>
          <w:vertAlign w:val="superscript"/>
        </w:rPr>
        <w:t>a</w:t>
      </w:r>
    </w:p>
    <w:p w:rsidR="00B1330C" w:rsidP="00B1330C" w:rsidRDefault="00B1330C" w14:paraId="7D779100" w14:textId="77777777">
      <w:pPr>
        <w:keepNext/>
        <w:widowControl/>
      </w:pPr>
    </w:p>
    <w:tbl>
      <w:tblPr>
        <w:tblW w:w="7490" w:type="dxa"/>
        <w:jc w:val="center"/>
        <w:tblLook w:val="04A0" w:firstRow="1" w:lastRow="0" w:firstColumn="1" w:lastColumn="0" w:noHBand="0" w:noVBand="1"/>
      </w:tblPr>
      <w:tblGrid>
        <w:gridCol w:w="4645"/>
        <w:gridCol w:w="2845"/>
      </w:tblGrid>
      <w:tr w:rsidRPr="0058283F" w:rsidR="00B1330C" w:rsidTr="00AA195F" w14:paraId="2902D1A8" w14:textId="77777777">
        <w:trPr>
          <w:trHeight w:val="720"/>
          <w:jc w:val="center"/>
        </w:trPr>
        <w:tc>
          <w:tcPr>
            <w:tcW w:w="4645" w:type="dxa"/>
            <w:tcBorders>
              <w:top w:val="single" w:color="auto" w:sz="4" w:space="0"/>
              <w:left w:val="single" w:color="auto" w:sz="4" w:space="0"/>
              <w:bottom w:val="nil"/>
              <w:right w:val="single" w:color="auto" w:sz="4" w:space="0"/>
            </w:tcBorders>
            <w:shd w:val="clear" w:color="auto" w:fill="D9D9D9"/>
            <w:noWrap/>
            <w:vAlign w:val="center"/>
            <w:hideMark/>
          </w:tcPr>
          <w:p w:rsidRPr="0058283F" w:rsidR="00B1330C" w:rsidP="00AA195F" w:rsidRDefault="00B1330C" w14:paraId="6F02A76E" w14:textId="77777777">
            <w:pPr>
              <w:keepNext/>
              <w:widowControl/>
              <w:autoSpaceDE/>
              <w:autoSpaceDN/>
              <w:adjustRightInd/>
              <w:jc w:val="center"/>
              <w:rPr>
                <w:b/>
                <w:bCs/>
                <w:sz w:val="20"/>
                <w:szCs w:val="20"/>
              </w:rPr>
            </w:pPr>
            <w:r w:rsidRPr="0058283F">
              <w:rPr>
                <w:b/>
                <w:bCs/>
                <w:sz w:val="20"/>
                <w:szCs w:val="20"/>
              </w:rPr>
              <w:t>Respondent Universe</w:t>
            </w:r>
          </w:p>
        </w:tc>
        <w:tc>
          <w:tcPr>
            <w:tcW w:w="2845" w:type="dxa"/>
            <w:tcBorders>
              <w:top w:val="single" w:color="auto" w:sz="4" w:space="0"/>
              <w:left w:val="nil"/>
              <w:bottom w:val="single" w:color="auto" w:sz="4" w:space="0"/>
              <w:right w:val="single" w:color="auto" w:sz="4" w:space="0"/>
            </w:tcBorders>
            <w:shd w:val="clear" w:color="auto" w:fill="D9D9D9"/>
            <w:vAlign w:val="center"/>
            <w:hideMark/>
          </w:tcPr>
          <w:p w:rsidR="00B1330C" w:rsidP="00AA195F" w:rsidRDefault="00B1330C" w14:paraId="53DE1FAB" w14:textId="77777777">
            <w:pPr>
              <w:keepNext/>
              <w:widowControl/>
              <w:autoSpaceDE/>
              <w:autoSpaceDN/>
              <w:adjustRightInd/>
              <w:jc w:val="center"/>
              <w:rPr>
                <w:b/>
                <w:bCs/>
                <w:sz w:val="20"/>
                <w:szCs w:val="20"/>
              </w:rPr>
            </w:pPr>
            <w:r w:rsidRPr="0058283F">
              <w:rPr>
                <w:b/>
                <w:bCs/>
                <w:sz w:val="20"/>
                <w:szCs w:val="20"/>
              </w:rPr>
              <w:t>Average Annual</w:t>
            </w:r>
          </w:p>
          <w:p w:rsidRPr="0058283F" w:rsidR="00B1330C" w:rsidP="00AA195F" w:rsidRDefault="00B1330C" w14:paraId="0B71D4F1" w14:textId="309DED5D">
            <w:pPr>
              <w:keepNext/>
              <w:widowControl/>
              <w:autoSpaceDE/>
              <w:autoSpaceDN/>
              <w:adjustRightInd/>
              <w:jc w:val="center"/>
              <w:rPr>
                <w:b/>
                <w:bCs/>
                <w:sz w:val="20"/>
                <w:szCs w:val="20"/>
              </w:rPr>
            </w:pPr>
            <w:r w:rsidRPr="0058283F">
              <w:rPr>
                <w:b/>
                <w:bCs/>
                <w:sz w:val="20"/>
                <w:szCs w:val="20"/>
              </w:rPr>
              <w:t>Number of Registrants</w:t>
            </w:r>
            <w:r>
              <w:rPr>
                <w:b/>
                <w:bCs/>
                <w:sz w:val="20"/>
                <w:szCs w:val="20"/>
              </w:rPr>
              <w:t xml:space="preserve"> </w:t>
            </w:r>
            <w:r w:rsidR="000867A3">
              <w:rPr>
                <w:b/>
                <w:bCs/>
                <w:sz w:val="20"/>
                <w:szCs w:val="20"/>
                <w:vertAlign w:val="superscript"/>
              </w:rPr>
              <w:t>b, c</w:t>
            </w:r>
          </w:p>
        </w:tc>
      </w:tr>
      <w:tr w:rsidRPr="0058283F" w:rsidR="00B1330C" w:rsidTr="00AA195F" w14:paraId="2E03C39D" w14:textId="77777777">
        <w:trPr>
          <w:trHeight w:val="432"/>
          <w:jc w:val="center"/>
        </w:trPr>
        <w:tc>
          <w:tcPr>
            <w:tcW w:w="46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8283F" w:rsidR="00B1330C" w:rsidP="00AA195F" w:rsidRDefault="00B1330C" w14:paraId="6C31E508" w14:textId="77777777">
            <w:pPr>
              <w:keepNext/>
              <w:widowControl/>
              <w:autoSpaceDE/>
              <w:autoSpaceDN/>
              <w:adjustRightInd/>
              <w:rPr>
                <w:sz w:val="20"/>
                <w:szCs w:val="20"/>
              </w:rPr>
            </w:pPr>
            <w:r w:rsidRPr="0058283F">
              <w:rPr>
                <w:sz w:val="20"/>
                <w:szCs w:val="20"/>
              </w:rPr>
              <w:t>Private Sector</w:t>
            </w:r>
            <w:r>
              <w:rPr>
                <w:sz w:val="20"/>
                <w:szCs w:val="20"/>
              </w:rPr>
              <w:t xml:space="preserve"> Entities</w:t>
            </w:r>
          </w:p>
        </w:tc>
        <w:tc>
          <w:tcPr>
            <w:tcW w:w="2845" w:type="dxa"/>
            <w:tcBorders>
              <w:top w:val="nil"/>
              <w:left w:val="nil"/>
              <w:bottom w:val="single" w:color="auto" w:sz="4" w:space="0"/>
              <w:right w:val="single" w:color="auto" w:sz="4" w:space="0"/>
            </w:tcBorders>
            <w:shd w:val="clear" w:color="auto" w:fill="auto"/>
            <w:noWrap/>
            <w:vAlign w:val="center"/>
          </w:tcPr>
          <w:p w:rsidRPr="002D5C7C" w:rsidR="00B1330C" w:rsidP="00AA195F" w:rsidRDefault="00B1330C" w14:paraId="512C5D4A" w14:textId="77777777">
            <w:pPr>
              <w:keepNext/>
              <w:widowControl/>
              <w:autoSpaceDE/>
              <w:autoSpaceDN/>
              <w:adjustRightInd/>
              <w:jc w:val="center"/>
              <w:rPr>
                <w:sz w:val="20"/>
                <w:szCs w:val="20"/>
              </w:rPr>
            </w:pPr>
            <w:r w:rsidRPr="00460510">
              <w:rPr>
                <w:sz w:val="20"/>
                <w:szCs w:val="20"/>
              </w:rPr>
              <w:t>77,639</w:t>
            </w:r>
          </w:p>
        </w:tc>
      </w:tr>
      <w:tr w:rsidRPr="0058283F" w:rsidR="00B1330C" w:rsidTr="00AA195F" w14:paraId="182CBEFB" w14:textId="77777777">
        <w:trPr>
          <w:trHeight w:val="432"/>
          <w:jc w:val="center"/>
        </w:trPr>
        <w:tc>
          <w:tcPr>
            <w:tcW w:w="4645" w:type="dxa"/>
            <w:tcBorders>
              <w:top w:val="nil"/>
              <w:left w:val="single" w:color="auto" w:sz="4" w:space="0"/>
              <w:bottom w:val="single" w:color="auto" w:sz="4" w:space="0"/>
              <w:right w:val="single" w:color="auto" w:sz="4" w:space="0"/>
            </w:tcBorders>
            <w:shd w:val="clear" w:color="auto" w:fill="auto"/>
            <w:noWrap/>
            <w:vAlign w:val="center"/>
            <w:hideMark/>
          </w:tcPr>
          <w:p w:rsidRPr="0058283F" w:rsidR="00B1330C" w:rsidP="00AA195F" w:rsidRDefault="00B1330C" w14:paraId="61742ECE" w14:textId="77777777">
            <w:pPr>
              <w:keepNext/>
              <w:widowControl/>
              <w:autoSpaceDE/>
              <w:autoSpaceDN/>
              <w:adjustRightInd/>
              <w:rPr>
                <w:sz w:val="20"/>
                <w:szCs w:val="20"/>
              </w:rPr>
            </w:pPr>
            <w:r>
              <w:rPr>
                <w:sz w:val="20"/>
                <w:szCs w:val="20"/>
              </w:rPr>
              <w:t>State/Tribe/Local Agencies that are Regulated Entities</w:t>
            </w:r>
          </w:p>
        </w:tc>
        <w:tc>
          <w:tcPr>
            <w:tcW w:w="2845" w:type="dxa"/>
            <w:tcBorders>
              <w:top w:val="nil"/>
              <w:left w:val="nil"/>
              <w:bottom w:val="single" w:color="auto" w:sz="4" w:space="0"/>
              <w:right w:val="single" w:color="auto" w:sz="4" w:space="0"/>
            </w:tcBorders>
            <w:shd w:val="clear" w:color="auto" w:fill="auto"/>
            <w:noWrap/>
            <w:vAlign w:val="center"/>
          </w:tcPr>
          <w:p w:rsidRPr="002D5C7C" w:rsidR="00B1330C" w:rsidP="00AA195F" w:rsidRDefault="00B1330C" w14:paraId="41348DB2" w14:textId="77777777">
            <w:pPr>
              <w:keepNext/>
              <w:widowControl/>
              <w:autoSpaceDE/>
              <w:autoSpaceDN/>
              <w:adjustRightInd/>
              <w:jc w:val="center"/>
              <w:rPr>
                <w:sz w:val="20"/>
                <w:szCs w:val="20"/>
              </w:rPr>
            </w:pPr>
            <w:r w:rsidRPr="00460510">
              <w:rPr>
                <w:sz w:val="20"/>
                <w:szCs w:val="20"/>
              </w:rPr>
              <w:t>12,040</w:t>
            </w:r>
          </w:p>
        </w:tc>
      </w:tr>
      <w:tr w:rsidRPr="0058283F" w:rsidR="00B1330C" w:rsidTr="00AA195F" w14:paraId="10E68FB4" w14:textId="77777777">
        <w:trPr>
          <w:trHeight w:val="432"/>
          <w:jc w:val="center"/>
        </w:trPr>
        <w:tc>
          <w:tcPr>
            <w:tcW w:w="4645" w:type="dxa"/>
            <w:tcBorders>
              <w:top w:val="nil"/>
              <w:left w:val="single" w:color="auto" w:sz="4" w:space="0"/>
              <w:bottom w:val="single" w:color="auto" w:sz="4" w:space="0"/>
              <w:right w:val="single" w:color="auto" w:sz="4" w:space="0"/>
            </w:tcBorders>
            <w:shd w:val="clear" w:color="auto" w:fill="auto"/>
            <w:noWrap/>
            <w:vAlign w:val="center"/>
            <w:hideMark/>
          </w:tcPr>
          <w:p w:rsidRPr="0058283F" w:rsidR="00B1330C" w:rsidP="00AA195F" w:rsidRDefault="00B1330C" w14:paraId="07A76A72" w14:textId="77777777">
            <w:pPr>
              <w:keepNext/>
              <w:widowControl/>
              <w:autoSpaceDE/>
              <w:autoSpaceDN/>
              <w:adjustRightInd/>
              <w:jc w:val="right"/>
              <w:rPr>
                <w:b/>
                <w:bCs/>
                <w:sz w:val="20"/>
                <w:szCs w:val="20"/>
              </w:rPr>
            </w:pPr>
            <w:r w:rsidRPr="0058283F">
              <w:rPr>
                <w:b/>
                <w:bCs/>
                <w:sz w:val="20"/>
                <w:szCs w:val="20"/>
              </w:rPr>
              <w:t>Total</w:t>
            </w:r>
          </w:p>
        </w:tc>
        <w:tc>
          <w:tcPr>
            <w:tcW w:w="2845" w:type="dxa"/>
            <w:tcBorders>
              <w:top w:val="nil"/>
              <w:left w:val="nil"/>
              <w:bottom w:val="single" w:color="auto" w:sz="4" w:space="0"/>
              <w:right w:val="single" w:color="auto" w:sz="4" w:space="0"/>
            </w:tcBorders>
            <w:shd w:val="clear" w:color="auto" w:fill="auto"/>
            <w:noWrap/>
            <w:vAlign w:val="center"/>
          </w:tcPr>
          <w:p w:rsidRPr="002D5C7C" w:rsidR="00B1330C" w:rsidP="00AA195F" w:rsidRDefault="00B1330C" w14:paraId="3CAB40ED" w14:textId="77777777">
            <w:pPr>
              <w:keepNext/>
              <w:widowControl/>
              <w:autoSpaceDE/>
              <w:autoSpaceDN/>
              <w:adjustRightInd/>
              <w:jc w:val="center"/>
              <w:rPr>
                <w:b/>
                <w:bCs/>
                <w:sz w:val="20"/>
                <w:szCs w:val="20"/>
              </w:rPr>
            </w:pPr>
            <w:r w:rsidRPr="00460510">
              <w:rPr>
                <w:b/>
                <w:bCs/>
                <w:sz w:val="20"/>
                <w:szCs w:val="20"/>
              </w:rPr>
              <w:t>89,679</w:t>
            </w:r>
          </w:p>
        </w:tc>
      </w:tr>
    </w:tbl>
    <w:p w:rsidRPr="00BB40D1" w:rsidR="000867A3" w:rsidP="000867A3" w:rsidRDefault="000867A3" w14:paraId="08C70011" w14:textId="77777777">
      <w:pPr>
        <w:keepNext/>
        <w:widowControl/>
        <w:spacing w:before="60"/>
        <w:ind w:left="990" w:right="360"/>
        <w:rPr>
          <w:sz w:val="18"/>
          <w:szCs w:val="18"/>
        </w:rPr>
      </w:pPr>
      <w:r w:rsidRPr="00BB40D1">
        <w:rPr>
          <w:sz w:val="18"/>
          <w:szCs w:val="18"/>
          <w:vertAlign w:val="superscript"/>
        </w:rPr>
        <w:t>a</w:t>
      </w:r>
      <w:r w:rsidRPr="00BB40D1">
        <w:rPr>
          <w:sz w:val="18"/>
          <w:szCs w:val="18"/>
        </w:rPr>
        <w:t xml:space="preserve"> Table includes rounding error.</w:t>
      </w:r>
    </w:p>
    <w:p w:rsidRPr="00FA68FC" w:rsidR="000867A3" w:rsidP="000867A3" w:rsidRDefault="000867A3" w14:paraId="555A3875" w14:textId="11606274">
      <w:pPr>
        <w:keepNext/>
        <w:widowControl/>
        <w:spacing w:before="60"/>
        <w:ind w:left="990" w:right="360"/>
        <w:rPr>
          <w:sz w:val="18"/>
          <w:szCs w:val="18"/>
        </w:rPr>
      </w:pPr>
      <w:r w:rsidRPr="00BB40D1">
        <w:rPr>
          <w:sz w:val="18"/>
          <w:szCs w:val="18"/>
          <w:vertAlign w:val="superscript"/>
        </w:rPr>
        <w:t>b</w:t>
      </w:r>
      <w:r w:rsidRPr="00BB40D1">
        <w:rPr>
          <w:sz w:val="18"/>
          <w:szCs w:val="18"/>
        </w:rPr>
        <w:t xml:space="preserve"> Table contains data current as of </w:t>
      </w:r>
      <w:r>
        <w:rPr>
          <w:sz w:val="18"/>
          <w:szCs w:val="18"/>
        </w:rPr>
        <w:t>November 2020</w:t>
      </w:r>
      <w:r w:rsidRPr="00BB40D1">
        <w:rPr>
          <w:sz w:val="18"/>
          <w:szCs w:val="18"/>
        </w:rPr>
        <w:t>.</w:t>
      </w:r>
    </w:p>
    <w:p w:rsidR="000867A3" w:rsidP="000867A3" w:rsidRDefault="000867A3" w14:paraId="0134C7C2" w14:textId="77777777">
      <w:pPr>
        <w:widowControl/>
        <w:spacing w:before="60"/>
        <w:ind w:left="990" w:right="360"/>
      </w:pPr>
      <w:r>
        <w:rPr>
          <w:sz w:val="18"/>
          <w:szCs w:val="18"/>
          <w:vertAlign w:val="superscript"/>
        </w:rPr>
        <w:t>c</w:t>
      </w:r>
      <w:r w:rsidRPr="00FA68FC">
        <w:rPr>
          <w:sz w:val="18"/>
          <w:szCs w:val="18"/>
        </w:rPr>
        <w:t xml:space="preserve"> Federal government </w:t>
      </w:r>
      <w:r>
        <w:rPr>
          <w:sz w:val="18"/>
          <w:szCs w:val="18"/>
        </w:rPr>
        <w:t xml:space="preserve">direct reporters </w:t>
      </w:r>
      <w:r w:rsidRPr="00FA68FC">
        <w:rPr>
          <w:sz w:val="18"/>
          <w:szCs w:val="18"/>
        </w:rPr>
        <w:t>are not reflected in the table because they are exempt</w:t>
      </w:r>
      <w:r>
        <w:rPr>
          <w:sz w:val="18"/>
          <w:szCs w:val="18"/>
        </w:rPr>
        <w:br/>
      </w:r>
      <w:r w:rsidRPr="00FA68FC">
        <w:rPr>
          <w:sz w:val="18"/>
          <w:szCs w:val="18"/>
        </w:rPr>
        <w:t>from ICR requirements.</w:t>
      </w:r>
    </w:p>
    <w:p w:rsidR="00B1330C" w:rsidP="00B1330C" w:rsidRDefault="00B1330C" w14:paraId="0B4E2717" w14:textId="77777777">
      <w:pPr>
        <w:widowControl/>
      </w:pPr>
    </w:p>
    <w:p w:rsidR="00B1330C" w:rsidP="00B1330C" w:rsidRDefault="00B1330C" w14:paraId="503E4AD6" w14:textId="77777777">
      <w:pPr>
        <w:widowControl/>
      </w:pPr>
    </w:p>
    <w:p w:rsidR="00B1330C" w:rsidP="00B1330C" w:rsidRDefault="00B1330C" w14:paraId="00C9D767" w14:textId="6C804D54">
      <w:pPr>
        <w:widowControl/>
        <w:ind w:firstLine="720"/>
      </w:pPr>
      <w:r>
        <w:t xml:space="preserve">Table 4 presents information on the annual number of direct reporters expected to </w:t>
      </w:r>
      <w:r w:rsidRPr="00831650">
        <w:t xml:space="preserve">comply with identifier, attribute, or alternative method requirements </w:t>
      </w:r>
      <w:r w:rsidR="00CB5E22">
        <w:t xml:space="preserve">(e.g., CDX 20-5-1) </w:t>
      </w:r>
      <w:r>
        <w:t>during the three-year period covered by the ICR.</w:t>
      </w:r>
      <w:r w:rsidR="000D6A63">
        <w:rPr>
          <w:rStyle w:val="FootnoteReference"/>
        </w:rPr>
        <w:footnoteReference w:id="33"/>
      </w:r>
      <w:r>
        <w:t xml:space="preserve"> To estimate the annual number of direct reporters expected to comply with identifier, attribute, or alternative m</w:t>
      </w:r>
      <w:r w:rsidRPr="005E6AE1">
        <w:t>ethod</w:t>
      </w:r>
      <w:r>
        <w:t xml:space="preserve"> requirements, EPA referred to user data from the CDX web site. In particular, EPA used data on the number of times CDX web pages related to the use of identifier, attribute, or alternative m</w:t>
      </w:r>
      <w:r w:rsidRPr="005E6AE1">
        <w:t>ethod</w:t>
      </w:r>
      <w:r>
        <w:t xml:space="preserve"> requirements were visited (i.e.,</w:t>
      </w:r>
      <w:r w:rsidR="00CB5E22">
        <w:t> </w:t>
      </w:r>
      <w:r>
        <w:t xml:space="preserve">viewed) by unique users. As shown in Table 4, EPA estimates that, on average, </w:t>
      </w:r>
      <w:r w:rsidRPr="00831650">
        <w:t>27,359</w:t>
      </w:r>
      <w:r w:rsidR="00190D99">
        <w:t> </w:t>
      </w:r>
      <w:r>
        <w:t xml:space="preserve">direct reporters will comply </w:t>
      </w:r>
      <w:r w:rsidRPr="00831650">
        <w:t xml:space="preserve">with identifier, attribute, or alternative method requirements </w:t>
      </w:r>
      <w:r>
        <w:t xml:space="preserve">each year. </w:t>
      </w:r>
    </w:p>
    <w:p w:rsidR="00B1330C" w:rsidP="00B1330C" w:rsidRDefault="00B1330C" w14:paraId="5A592DDC" w14:textId="77777777">
      <w:pPr>
        <w:widowControl/>
        <w:ind w:firstLine="720"/>
      </w:pPr>
    </w:p>
    <w:p w:rsidRPr="0058283F" w:rsidR="00B1330C" w:rsidP="00E33AB4" w:rsidRDefault="00B1330C" w14:paraId="2A41278B" w14:textId="77777777">
      <w:pPr>
        <w:keepNext/>
        <w:widowControl/>
        <w:jc w:val="center"/>
        <w:rPr>
          <w:b/>
        </w:rPr>
      </w:pPr>
      <w:r w:rsidRPr="0058283F">
        <w:rPr>
          <w:b/>
        </w:rPr>
        <w:lastRenderedPageBreak/>
        <w:t xml:space="preserve">Table </w:t>
      </w:r>
      <w:r>
        <w:rPr>
          <w:b/>
        </w:rPr>
        <w:t>4</w:t>
      </w:r>
    </w:p>
    <w:p w:rsidR="00B1330C" w:rsidP="00E33AB4" w:rsidRDefault="00B1330C" w14:paraId="2096BD8A" w14:textId="77777777">
      <w:pPr>
        <w:keepNext/>
        <w:widowControl/>
        <w:jc w:val="center"/>
        <w:rPr>
          <w:b/>
          <w:color w:val="000000"/>
        </w:rPr>
      </w:pPr>
      <w:r w:rsidRPr="00095A2E">
        <w:rPr>
          <w:b/>
          <w:color w:val="000000"/>
        </w:rPr>
        <w:t xml:space="preserve">Annual Number of </w:t>
      </w:r>
      <w:r>
        <w:rPr>
          <w:b/>
          <w:color w:val="000000"/>
        </w:rPr>
        <w:t>Direct Reporters</w:t>
      </w:r>
      <w:r w:rsidRPr="00095A2E">
        <w:rPr>
          <w:b/>
          <w:color w:val="000000"/>
        </w:rPr>
        <w:t xml:space="preserve"> Expected to</w:t>
      </w:r>
      <w:r>
        <w:rPr>
          <w:b/>
          <w:color w:val="000000"/>
        </w:rPr>
        <w:t xml:space="preserve"> Comply with</w:t>
      </w:r>
    </w:p>
    <w:p w:rsidR="00B1330C" w:rsidP="00E33AB4" w:rsidRDefault="00B1330C" w14:paraId="51F219E5" w14:textId="77777777">
      <w:pPr>
        <w:keepNext/>
        <w:widowControl/>
        <w:jc w:val="center"/>
        <w:rPr>
          <w:b/>
          <w:color w:val="000000"/>
        </w:rPr>
      </w:pPr>
      <w:r w:rsidRPr="00831650">
        <w:rPr>
          <w:b/>
          <w:color w:val="000000"/>
        </w:rPr>
        <w:t xml:space="preserve">with Identifier, Attribute, </w:t>
      </w:r>
      <w:r>
        <w:rPr>
          <w:b/>
          <w:color w:val="000000"/>
        </w:rPr>
        <w:t>o</w:t>
      </w:r>
      <w:r w:rsidRPr="00831650">
        <w:rPr>
          <w:b/>
          <w:color w:val="000000"/>
        </w:rPr>
        <w:t>r Alternative Method Requirements</w:t>
      </w:r>
    </w:p>
    <w:p w:rsidRPr="00095A2E" w:rsidR="00B1330C" w:rsidP="00E33AB4" w:rsidRDefault="00B1330C" w14:paraId="4FD839F6" w14:textId="4AFED0B1">
      <w:pPr>
        <w:keepNext/>
        <w:widowControl/>
        <w:jc w:val="center"/>
        <w:rPr>
          <w:b/>
          <w:color w:val="000000"/>
        </w:rPr>
      </w:pPr>
      <w:r w:rsidRPr="00095A2E">
        <w:rPr>
          <w:b/>
          <w:color w:val="000000"/>
        </w:rPr>
        <w:t>during the Three-Year Period Covered by the ICR</w:t>
      </w:r>
      <w:r w:rsidR="00DA77A6">
        <w:rPr>
          <w:b/>
          <w:color w:val="000000"/>
        </w:rPr>
        <w:t xml:space="preserve"> </w:t>
      </w:r>
      <w:r w:rsidRPr="00BF4D6A" w:rsidR="00DA77A6">
        <w:rPr>
          <w:b/>
          <w:color w:val="000000"/>
          <w:vertAlign w:val="superscript"/>
        </w:rPr>
        <w:t>a</w:t>
      </w:r>
      <w:r w:rsidR="00245FD1">
        <w:rPr>
          <w:b/>
          <w:color w:val="000000"/>
          <w:vertAlign w:val="superscript"/>
        </w:rPr>
        <w:t>, b</w:t>
      </w:r>
    </w:p>
    <w:p w:rsidR="00B1330C" w:rsidP="00E33AB4" w:rsidRDefault="00B1330C" w14:paraId="35346F0E" w14:textId="77777777">
      <w:pPr>
        <w:keepNext/>
        <w:widowControl/>
      </w:pPr>
    </w:p>
    <w:tbl>
      <w:tblPr>
        <w:tblW w:w="7490" w:type="dxa"/>
        <w:jc w:val="center"/>
        <w:tblLook w:val="04A0" w:firstRow="1" w:lastRow="0" w:firstColumn="1" w:lastColumn="0" w:noHBand="0" w:noVBand="1"/>
      </w:tblPr>
      <w:tblGrid>
        <w:gridCol w:w="4645"/>
        <w:gridCol w:w="2845"/>
      </w:tblGrid>
      <w:tr w:rsidRPr="0058283F" w:rsidR="00B1330C" w:rsidTr="00AA195F" w14:paraId="7DBFA856" w14:textId="77777777">
        <w:trPr>
          <w:trHeight w:val="720"/>
          <w:jc w:val="center"/>
        </w:trPr>
        <w:tc>
          <w:tcPr>
            <w:tcW w:w="4645" w:type="dxa"/>
            <w:tcBorders>
              <w:top w:val="single" w:color="auto" w:sz="4" w:space="0"/>
              <w:left w:val="single" w:color="auto" w:sz="4" w:space="0"/>
              <w:bottom w:val="nil"/>
              <w:right w:val="single" w:color="auto" w:sz="4" w:space="0"/>
            </w:tcBorders>
            <w:shd w:val="clear" w:color="auto" w:fill="D9D9D9"/>
            <w:noWrap/>
            <w:vAlign w:val="center"/>
            <w:hideMark/>
          </w:tcPr>
          <w:p w:rsidRPr="0058283F" w:rsidR="00B1330C" w:rsidP="00E33AB4" w:rsidRDefault="00B1330C" w14:paraId="37953A03" w14:textId="77777777">
            <w:pPr>
              <w:keepNext/>
              <w:widowControl/>
              <w:autoSpaceDE/>
              <w:autoSpaceDN/>
              <w:adjustRightInd/>
              <w:jc w:val="center"/>
              <w:rPr>
                <w:b/>
                <w:bCs/>
                <w:sz w:val="20"/>
                <w:szCs w:val="20"/>
              </w:rPr>
            </w:pPr>
            <w:r w:rsidRPr="0058283F">
              <w:rPr>
                <w:b/>
                <w:bCs/>
                <w:sz w:val="20"/>
                <w:szCs w:val="20"/>
              </w:rPr>
              <w:t>Respondent Universe</w:t>
            </w:r>
          </w:p>
        </w:tc>
        <w:tc>
          <w:tcPr>
            <w:tcW w:w="2845" w:type="dxa"/>
            <w:tcBorders>
              <w:top w:val="single" w:color="auto" w:sz="4" w:space="0"/>
              <w:left w:val="nil"/>
              <w:bottom w:val="single" w:color="auto" w:sz="4" w:space="0"/>
              <w:right w:val="single" w:color="auto" w:sz="4" w:space="0"/>
            </w:tcBorders>
            <w:shd w:val="clear" w:color="auto" w:fill="D9D9D9"/>
            <w:vAlign w:val="center"/>
            <w:hideMark/>
          </w:tcPr>
          <w:p w:rsidR="000A7921" w:rsidP="00E33AB4" w:rsidRDefault="00B1330C" w14:paraId="0D76C1CC" w14:textId="11238C0D">
            <w:pPr>
              <w:keepNext/>
              <w:widowControl/>
              <w:autoSpaceDE/>
              <w:autoSpaceDN/>
              <w:adjustRightInd/>
              <w:jc w:val="center"/>
              <w:rPr>
                <w:b/>
                <w:bCs/>
                <w:sz w:val="20"/>
                <w:szCs w:val="20"/>
              </w:rPr>
            </w:pPr>
            <w:r w:rsidRPr="0058283F">
              <w:rPr>
                <w:b/>
                <w:bCs/>
                <w:sz w:val="20"/>
                <w:szCs w:val="20"/>
              </w:rPr>
              <w:t>Average Annual</w:t>
            </w:r>
            <w:r w:rsidR="000A7921">
              <w:rPr>
                <w:b/>
                <w:bCs/>
                <w:sz w:val="20"/>
                <w:szCs w:val="20"/>
              </w:rPr>
              <w:br/>
            </w:r>
            <w:r w:rsidRPr="0058283F">
              <w:rPr>
                <w:b/>
                <w:bCs/>
                <w:sz w:val="20"/>
                <w:szCs w:val="20"/>
              </w:rPr>
              <w:t>Number of</w:t>
            </w:r>
          </w:p>
          <w:p w:rsidRPr="0058283F" w:rsidR="00B1330C" w:rsidP="00E33AB4" w:rsidRDefault="00B1330C" w14:paraId="72DF5B54" w14:textId="42AEB771">
            <w:pPr>
              <w:keepNext/>
              <w:widowControl/>
              <w:autoSpaceDE/>
              <w:autoSpaceDN/>
              <w:adjustRightInd/>
              <w:jc w:val="center"/>
              <w:rPr>
                <w:b/>
                <w:bCs/>
                <w:sz w:val="20"/>
                <w:szCs w:val="20"/>
              </w:rPr>
            </w:pPr>
            <w:r>
              <w:rPr>
                <w:b/>
                <w:bCs/>
                <w:sz w:val="20"/>
                <w:szCs w:val="20"/>
              </w:rPr>
              <w:t xml:space="preserve">Direct Reporters </w:t>
            </w:r>
            <w:r w:rsidR="000D6A63">
              <w:rPr>
                <w:b/>
                <w:bCs/>
                <w:sz w:val="20"/>
                <w:szCs w:val="20"/>
                <w:vertAlign w:val="superscript"/>
              </w:rPr>
              <w:t>c</w:t>
            </w:r>
          </w:p>
        </w:tc>
      </w:tr>
      <w:tr w:rsidRPr="0058283F" w:rsidR="00B1330C" w:rsidTr="00AA195F" w14:paraId="0B09E2F2" w14:textId="77777777">
        <w:trPr>
          <w:trHeight w:val="432"/>
          <w:jc w:val="center"/>
        </w:trPr>
        <w:tc>
          <w:tcPr>
            <w:tcW w:w="46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8283F" w:rsidR="00B1330C" w:rsidP="00E33AB4" w:rsidRDefault="00B1330C" w14:paraId="3CA9F124" w14:textId="77777777">
            <w:pPr>
              <w:keepNext/>
              <w:widowControl/>
              <w:autoSpaceDE/>
              <w:autoSpaceDN/>
              <w:adjustRightInd/>
              <w:rPr>
                <w:sz w:val="20"/>
                <w:szCs w:val="20"/>
              </w:rPr>
            </w:pPr>
            <w:r w:rsidRPr="0058283F">
              <w:rPr>
                <w:sz w:val="20"/>
                <w:szCs w:val="20"/>
              </w:rPr>
              <w:t>Private Sector</w:t>
            </w:r>
            <w:r>
              <w:rPr>
                <w:sz w:val="20"/>
                <w:szCs w:val="20"/>
              </w:rPr>
              <w:t xml:space="preserve"> Entities</w:t>
            </w:r>
          </w:p>
        </w:tc>
        <w:tc>
          <w:tcPr>
            <w:tcW w:w="2845" w:type="dxa"/>
            <w:tcBorders>
              <w:top w:val="nil"/>
              <w:left w:val="nil"/>
              <w:bottom w:val="single" w:color="auto" w:sz="4" w:space="0"/>
              <w:right w:val="single" w:color="auto" w:sz="4" w:space="0"/>
            </w:tcBorders>
            <w:shd w:val="clear" w:color="auto" w:fill="auto"/>
            <w:noWrap/>
            <w:vAlign w:val="center"/>
          </w:tcPr>
          <w:p w:rsidRPr="00EC217C" w:rsidR="00B1330C" w:rsidP="00E33AB4" w:rsidRDefault="00B1330C" w14:paraId="5E94BC55" w14:textId="77777777">
            <w:pPr>
              <w:keepNext/>
              <w:widowControl/>
              <w:autoSpaceDE/>
              <w:autoSpaceDN/>
              <w:adjustRightInd/>
              <w:jc w:val="center"/>
              <w:rPr>
                <w:sz w:val="20"/>
                <w:szCs w:val="20"/>
              </w:rPr>
            </w:pPr>
            <w:r w:rsidRPr="00044072">
              <w:rPr>
                <w:sz w:val="20"/>
                <w:szCs w:val="20"/>
              </w:rPr>
              <w:t>23,686</w:t>
            </w:r>
          </w:p>
        </w:tc>
      </w:tr>
      <w:tr w:rsidRPr="0058283F" w:rsidR="00B1330C" w:rsidTr="00AA195F" w14:paraId="4E0B59CD" w14:textId="77777777">
        <w:trPr>
          <w:trHeight w:val="432"/>
          <w:jc w:val="center"/>
        </w:trPr>
        <w:tc>
          <w:tcPr>
            <w:tcW w:w="4645" w:type="dxa"/>
            <w:tcBorders>
              <w:top w:val="nil"/>
              <w:left w:val="single" w:color="auto" w:sz="4" w:space="0"/>
              <w:bottom w:val="single" w:color="auto" w:sz="4" w:space="0"/>
              <w:right w:val="single" w:color="auto" w:sz="4" w:space="0"/>
            </w:tcBorders>
            <w:shd w:val="clear" w:color="auto" w:fill="auto"/>
            <w:noWrap/>
            <w:vAlign w:val="center"/>
            <w:hideMark/>
          </w:tcPr>
          <w:p w:rsidRPr="0058283F" w:rsidR="00B1330C" w:rsidP="00E33AB4" w:rsidRDefault="00B1330C" w14:paraId="15541E21" w14:textId="77777777">
            <w:pPr>
              <w:keepNext/>
              <w:widowControl/>
              <w:autoSpaceDE/>
              <w:autoSpaceDN/>
              <w:adjustRightInd/>
              <w:rPr>
                <w:sz w:val="20"/>
                <w:szCs w:val="20"/>
              </w:rPr>
            </w:pPr>
            <w:r>
              <w:rPr>
                <w:sz w:val="20"/>
                <w:szCs w:val="20"/>
              </w:rPr>
              <w:t>State/Tribe/Local Agencies that are Regulated Entities</w:t>
            </w:r>
          </w:p>
        </w:tc>
        <w:tc>
          <w:tcPr>
            <w:tcW w:w="2845" w:type="dxa"/>
            <w:tcBorders>
              <w:top w:val="nil"/>
              <w:left w:val="nil"/>
              <w:bottom w:val="single" w:color="auto" w:sz="4" w:space="0"/>
              <w:right w:val="single" w:color="auto" w:sz="4" w:space="0"/>
            </w:tcBorders>
            <w:shd w:val="clear" w:color="auto" w:fill="auto"/>
            <w:noWrap/>
            <w:vAlign w:val="center"/>
          </w:tcPr>
          <w:p w:rsidRPr="00EC217C" w:rsidR="00B1330C" w:rsidP="00E33AB4" w:rsidRDefault="00B1330C" w14:paraId="5714A503" w14:textId="77777777">
            <w:pPr>
              <w:keepNext/>
              <w:widowControl/>
              <w:autoSpaceDE/>
              <w:autoSpaceDN/>
              <w:adjustRightInd/>
              <w:jc w:val="center"/>
              <w:rPr>
                <w:sz w:val="20"/>
                <w:szCs w:val="20"/>
              </w:rPr>
            </w:pPr>
            <w:r w:rsidRPr="00044072">
              <w:rPr>
                <w:sz w:val="20"/>
                <w:szCs w:val="20"/>
              </w:rPr>
              <w:t>3,673</w:t>
            </w:r>
          </w:p>
        </w:tc>
      </w:tr>
      <w:tr w:rsidRPr="0058283F" w:rsidR="00B1330C" w:rsidTr="00AA195F" w14:paraId="22D5ECAE" w14:textId="77777777">
        <w:trPr>
          <w:trHeight w:val="432"/>
          <w:jc w:val="center"/>
        </w:trPr>
        <w:tc>
          <w:tcPr>
            <w:tcW w:w="4645" w:type="dxa"/>
            <w:tcBorders>
              <w:top w:val="nil"/>
              <w:left w:val="single" w:color="auto" w:sz="4" w:space="0"/>
              <w:bottom w:val="single" w:color="auto" w:sz="4" w:space="0"/>
              <w:right w:val="single" w:color="auto" w:sz="4" w:space="0"/>
            </w:tcBorders>
            <w:shd w:val="clear" w:color="auto" w:fill="auto"/>
            <w:noWrap/>
            <w:vAlign w:val="center"/>
            <w:hideMark/>
          </w:tcPr>
          <w:p w:rsidRPr="0058283F" w:rsidR="00B1330C" w:rsidP="00E33AB4" w:rsidRDefault="00B1330C" w14:paraId="2480F507" w14:textId="77777777">
            <w:pPr>
              <w:keepNext/>
              <w:widowControl/>
              <w:autoSpaceDE/>
              <w:autoSpaceDN/>
              <w:adjustRightInd/>
              <w:jc w:val="right"/>
              <w:rPr>
                <w:b/>
                <w:bCs/>
                <w:sz w:val="20"/>
                <w:szCs w:val="20"/>
              </w:rPr>
            </w:pPr>
            <w:r w:rsidRPr="0058283F">
              <w:rPr>
                <w:b/>
                <w:bCs/>
                <w:sz w:val="20"/>
                <w:szCs w:val="20"/>
              </w:rPr>
              <w:t>Total</w:t>
            </w:r>
          </w:p>
        </w:tc>
        <w:tc>
          <w:tcPr>
            <w:tcW w:w="2845" w:type="dxa"/>
            <w:tcBorders>
              <w:top w:val="nil"/>
              <w:left w:val="nil"/>
              <w:bottom w:val="single" w:color="auto" w:sz="4" w:space="0"/>
              <w:right w:val="single" w:color="auto" w:sz="4" w:space="0"/>
            </w:tcBorders>
            <w:shd w:val="clear" w:color="auto" w:fill="auto"/>
            <w:noWrap/>
            <w:vAlign w:val="center"/>
          </w:tcPr>
          <w:p w:rsidRPr="00EC217C" w:rsidR="00B1330C" w:rsidP="00E33AB4" w:rsidRDefault="00B1330C" w14:paraId="0244C212" w14:textId="77777777">
            <w:pPr>
              <w:keepNext/>
              <w:widowControl/>
              <w:autoSpaceDE/>
              <w:autoSpaceDN/>
              <w:adjustRightInd/>
              <w:jc w:val="center"/>
              <w:rPr>
                <w:b/>
                <w:bCs/>
                <w:sz w:val="20"/>
                <w:szCs w:val="20"/>
              </w:rPr>
            </w:pPr>
            <w:r w:rsidRPr="00044072">
              <w:rPr>
                <w:b/>
                <w:bCs/>
                <w:sz w:val="20"/>
                <w:szCs w:val="20"/>
              </w:rPr>
              <w:t>27,359</w:t>
            </w:r>
          </w:p>
        </w:tc>
      </w:tr>
    </w:tbl>
    <w:p w:rsidRPr="00BB40D1" w:rsidR="00245FD1" w:rsidP="004A7733" w:rsidRDefault="000D6A63" w14:paraId="6D4420DD" w14:textId="34179213">
      <w:pPr>
        <w:keepNext/>
        <w:widowControl/>
        <w:spacing w:before="60"/>
        <w:ind w:left="990" w:right="990"/>
        <w:rPr>
          <w:sz w:val="18"/>
          <w:szCs w:val="18"/>
        </w:rPr>
      </w:pPr>
      <w:r w:rsidRPr="00E33AB4">
        <w:rPr>
          <w:sz w:val="18"/>
          <w:szCs w:val="18"/>
          <w:vertAlign w:val="superscript"/>
        </w:rPr>
        <w:t>a</w:t>
      </w:r>
      <w:r w:rsidRPr="00BB40D1" w:rsidR="00245FD1">
        <w:rPr>
          <w:sz w:val="18"/>
          <w:szCs w:val="18"/>
        </w:rPr>
        <w:t xml:space="preserve"> Table includes rounding error.</w:t>
      </w:r>
    </w:p>
    <w:p w:rsidRPr="00FA68FC" w:rsidR="00245FD1" w:rsidP="00245FD1" w:rsidRDefault="000D6A63" w14:paraId="69ADB0B3" w14:textId="2E0AC09D">
      <w:pPr>
        <w:keepNext/>
        <w:widowControl/>
        <w:spacing w:before="60"/>
        <w:ind w:left="990" w:right="360"/>
        <w:rPr>
          <w:sz w:val="18"/>
          <w:szCs w:val="18"/>
        </w:rPr>
      </w:pPr>
      <w:r>
        <w:rPr>
          <w:sz w:val="18"/>
          <w:szCs w:val="18"/>
          <w:vertAlign w:val="superscript"/>
        </w:rPr>
        <w:t>b</w:t>
      </w:r>
      <w:r w:rsidRPr="00BB40D1" w:rsidR="00245FD1">
        <w:rPr>
          <w:sz w:val="18"/>
          <w:szCs w:val="18"/>
        </w:rPr>
        <w:t xml:space="preserve"> Table contains data current as of </w:t>
      </w:r>
      <w:r w:rsidR="00245FD1">
        <w:rPr>
          <w:sz w:val="18"/>
          <w:szCs w:val="18"/>
        </w:rPr>
        <w:t>November 2020</w:t>
      </w:r>
      <w:r w:rsidRPr="00BB40D1" w:rsidR="00245FD1">
        <w:rPr>
          <w:sz w:val="18"/>
          <w:szCs w:val="18"/>
        </w:rPr>
        <w:t>.</w:t>
      </w:r>
    </w:p>
    <w:p w:rsidR="00245FD1" w:rsidP="00245FD1" w:rsidRDefault="000D6A63" w14:paraId="4760AAF4" w14:textId="434F3355">
      <w:pPr>
        <w:widowControl/>
        <w:spacing w:before="60"/>
        <w:ind w:left="990" w:right="360"/>
      </w:pPr>
      <w:r>
        <w:rPr>
          <w:sz w:val="18"/>
          <w:szCs w:val="18"/>
          <w:vertAlign w:val="superscript"/>
        </w:rPr>
        <w:t>c</w:t>
      </w:r>
      <w:r w:rsidRPr="00FA68FC" w:rsidR="00245FD1">
        <w:rPr>
          <w:sz w:val="18"/>
          <w:szCs w:val="18"/>
        </w:rPr>
        <w:t xml:space="preserve"> Federal government </w:t>
      </w:r>
      <w:r w:rsidR="00245FD1">
        <w:rPr>
          <w:sz w:val="18"/>
          <w:szCs w:val="18"/>
        </w:rPr>
        <w:t xml:space="preserve">direct reporters </w:t>
      </w:r>
      <w:r w:rsidRPr="00FA68FC" w:rsidR="00245FD1">
        <w:rPr>
          <w:sz w:val="18"/>
          <w:szCs w:val="18"/>
        </w:rPr>
        <w:t>are not reflected in the table because they are exempt</w:t>
      </w:r>
      <w:r w:rsidR="00245FD1">
        <w:rPr>
          <w:sz w:val="18"/>
          <w:szCs w:val="18"/>
        </w:rPr>
        <w:br/>
      </w:r>
      <w:r w:rsidRPr="00FA68FC" w:rsidR="00245FD1">
        <w:rPr>
          <w:sz w:val="18"/>
          <w:szCs w:val="18"/>
        </w:rPr>
        <w:t>from ICR requirements.</w:t>
      </w:r>
    </w:p>
    <w:p w:rsidR="00B1330C" w:rsidP="00B1330C" w:rsidRDefault="00B1330C" w14:paraId="199C628B" w14:textId="77777777">
      <w:pPr>
        <w:widowControl/>
      </w:pPr>
    </w:p>
    <w:p w:rsidR="00B1330C" w:rsidP="00B1330C" w:rsidRDefault="00B1330C" w14:paraId="1F7D263F" w14:textId="77777777">
      <w:pPr>
        <w:widowControl/>
      </w:pPr>
    </w:p>
    <w:p w:rsidR="00B1330C" w:rsidP="00B1330C" w:rsidRDefault="00B1330C" w14:paraId="1F30F7C2" w14:textId="1AB05D86">
      <w:pPr>
        <w:widowControl/>
        <w:ind w:firstLine="720"/>
      </w:pPr>
      <w:r>
        <w:t xml:space="preserve">Table 5 presents information on the estimated annual number of paper subscriber agreements and </w:t>
      </w:r>
      <w:r w:rsidR="009B1235">
        <w:t xml:space="preserve">electronic </w:t>
      </w:r>
      <w:r>
        <w:t xml:space="preserve">ESAs to be submitted to EPA during the three-year period covered by the ICR. To estimate the annual number of paper subscriber agreements and </w:t>
      </w:r>
      <w:r w:rsidR="009B1235">
        <w:t xml:space="preserve">electronic </w:t>
      </w:r>
      <w:r>
        <w:t xml:space="preserve">ESAs, EPA referred to data from the CDX web site. In particular, EPA used data on the number of times CDX web pages related to paper subscriber agreements and </w:t>
      </w:r>
      <w:r w:rsidR="00E07FEE">
        <w:t xml:space="preserve">electronic </w:t>
      </w:r>
      <w:r>
        <w:t xml:space="preserve">ESAs were visited (i.e., viewed) by unique users. As shown in Table 5, EPA estimates that, on average, direct reporters will submit </w:t>
      </w:r>
      <w:r w:rsidRPr="00BF7A7C">
        <w:t>3,752</w:t>
      </w:r>
      <w:r>
        <w:t xml:space="preserve"> paper subscriber agreements and </w:t>
      </w:r>
      <w:r w:rsidRPr="00BF7A7C">
        <w:t>19,110</w:t>
      </w:r>
      <w:r>
        <w:t xml:space="preserve"> </w:t>
      </w:r>
      <w:r w:rsidR="00E07FEE">
        <w:t xml:space="preserve">electronic </w:t>
      </w:r>
      <w:r>
        <w:t>ESAs.</w:t>
      </w:r>
    </w:p>
    <w:p w:rsidR="00B1330C" w:rsidP="00B1330C" w:rsidRDefault="00B1330C" w14:paraId="349DA226" w14:textId="77777777">
      <w:pPr>
        <w:widowControl/>
        <w:ind w:firstLine="720"/>
      </w:pPr>
    </w:p>
    <w:p w:rsidRPr="0058283F" w:rsidR="00B1330C" w:rsidP="004168A1" w:rsidRDefault="00B1330C" w14:paraId="1E624906" w14:textId="77777777">
      <w:pPr>
        <w:keepNext/>
        <w:keepLines/>
        <w:widowControl/>
        <w:jc w:val="center"/>
        <w:rPr>
          <w:b/>
        </w:rPr>
      </w:pPr>
      <w:r>
        <w:rPr>
          <w:b/>
        </w:rPr>
        <w:lastRenderedPageBreak/>
        <w:t>Table 5</w:t>
      </w:r>
    </w:p>
    <w:p w:rsidRPr="00095A2E" w:rsidR="00B1330C" w:rsidP="004168A1" w:rsidRDefault="00B1330C" w14:paraId="3B982E04" w14:textId="377D5126">
      <w:pPr>
        <w:keepNext/>
        <w:keepLines/>
        <w:widowControl/>
        <w:jc w:val="center"/>
        <w:rPr>
          <w:b/>
          <w:color w:val="000000"/>
        </w:rPr>
      </w:pPr>
      <w:r w:rsidRPr="00095A2E">
        <w:rPr>
          <w:b/>
          <w:color w:val="000000"/>
        </w:rPr>
        <w:t xml:space="preserve">Annual Number of </w:t>
      </w:r>
      <w:r w:rsidR="00E07FEE">
        <w:rPr>
          <w:b/>
          <w:color w:val="000000"/>
        </w:rPr>
        <w:t xml:space="preserve">Paper </w:t>
      </w:r>
      <w:r>
        <w:rPr>
          <w:b/>
          <w:color w:val="000000"/>
        </w:rPr>
        <w:t>Subscriber Agreements</w:t>
      </w:r>
      <w:r w:rsidR="00280020">
        <w:rPr>
          <w:b/>
          <w:color w:val="000000"/>
        </w:rPr>
        <w:br/>
      </w:r>
      <w:r>
        <w:rPr>
          <w:b/>
          <w:color w:val="000000"/>
        </w:rPr>
        <w:t>and</w:t>
      </w:r>
      <w:r w:rsidR="00280020">
        <w:rPr>
          <w:b/>
          <w:color w:val="000000"/>
        </w:rPr>
        <w:t xml:space="preserve"> </w:t>
      </w:r>
      <w:r>
        <w:rPr>
          <w:b/>
          <w:color w:val="000000"/>
        </w:rPr>
        <w:t>Electronic ESAs to be Submitted to EPA</w:t>
      </w:r>
      <w:r>
        <w:rPr>
          <w:b/>
          <w:color w:val="000000"/>
        </w:rPr>
        <w:br/>
      </w:r>
      <w:r w:rsidRPr="00095A2E">
        <w:rPr>
          <w:b/>
          <w:color w:val="000000"/>
        </w:rPr>
        <w:t>during the Three-Year Period Covered by the ICR</w:t>
      </w:r>
      <w:r>
        <w:rPr>
          <w:b/>
          <w:color w:val="000000"/>
        </w:rPr>
        <w:t xml:space="preserve"> </w:t>
      </w:r>
      <w:r w:rsidRPr="007F44C3">
        <w:rPr>
          <w:b/>
          <w:color w:val="000000"/>
          <w:vertAlign w:val="superscript"/>
        </w:rPr>
        <w:t>a</w:t>
      </w:r>
      <w:r w:rsidR="00FD2868">
        <w:rPr>
          <w:b/>
          <w:color w:val="000000"/>
          <w:vertAlign w:val="superscript"/>
        </w:rPr>
        <w:t>, b</w:t>
      </w:r>
    </w:p>
    <w:p w:rsidR="00B1330C" w:rsidP="00B1330C" w:rsidRDefault="00B1330C" w14:paraId="582A2A31" w14:textId="77777777">
      <w:pPr>
        <w:keepNext/>
        <w:widowControl/>
      </w:pPr>
    </w:p>
    <w:tbl>
      <w:tblPr>
        <w:tblW w:w="7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48"/>
        <w:gridCol w:w="2660"/>
      </w:tblGrid>
      <w:tr w:rsidRPr="00167B1E" w:rsidR="00B1330C" w:rsidTr="00AA195F" w14:paraId="33A76480" w14:textId="77777777">
        <w:trPr>
          <w:trHeight w:val="548"/>
          <w:jc w:val="center"/>
        </w:trPr>
        <w:tc>
          <w:tcPr>
            <w:tcW w:w="4848" w:type="dxa"/>
            <w:shd w:val="clear" w:color="auto" w:fill="auto"/>
            <w:noWrap/>
            <w:vAlign w:val="center"/>
            <w:hideMark/>
          </w:tcPr>
          <w:p w:rsidRPr="00167B1E" w:rsidR="00B1330C" w:rsidP="00AA195F" w:rsidRDefault="00B1330C" w14:paraId="64A1725D" w14:textId="77777777">
            <w:pPr>
              <w:keepNext/>
              <w:widowControl/>
              <w:autoSpaceDE/>
              <w:autoSpaceDN/>
              <w:adjustRightInd/>
              <w:jc w:val="center"/>
              <w:rPr>
                <w:b/>
                <w:bCs/>
                <w:sz w:val="20"/>
                <w:szCs w:val="20"/>
              </w:rPr>
            </w:pPr>
            <w:r>
              <w:rPr>
                <w:b/>
                <w:bCs/>
                <w:sz w:val="20"/>
                <w:szCs w:val="20"/>
              </w:rPr>
              <w:t>Type of Submission</w:t>
            </w:r>
          </w:p>
        </w:tc>
        <w:tc>
          <w:tcPr>
            <w:tcW w:w="2660" w:type="dxa"/>
            <w:shd w:val="clear" w:color="auto" w:fill="auto"/>
            <w:noWrap/>
            <w:vAlign w:val="center"/>
            <w:hideMark/>
          </w:tcPr>
          <w:p w:rsidRPr="00167B1E" w:rsidR="00B1330C" w:rsidP="00AA195F" w:rsidRDefault="00B1330C" w14:paraId="20AD4E73" w14:textId="5D9EF9C4">
            <w:pPr>
              <w:keepNext/>
              <w:widowControl/>
              <w:autoSpaceDE/>
              <w:autoSpaceDN/>
              <w:adjustRightInd/>
              <w:jc w:val="center"/>
              <w:rPr>
                <w:b/>
                <w:bCs/>
                <w:sz w:val="20"/>
                <w:szCs w:val="20"/>
              </w:rPr>
            </w:pPr>
            <w:r w:rsidRPr="00167B1E">
              <w:rPr>
                <w:b/>
                <w:bCs/>
                <w:sz w:val="20"/>
                <w:szCs w:val="20"/>
              </w:rPr>
              <w:t>Annual Number</w:t>
            </w:r>
            <w:r>
              <w:rPr>
                <w:b/>
                <w:bCs/>
                <w:sz w:val="20"/>
                <w:szCs w:val="20"/>
              </w:rPr>
              <w:br/>
            </w:r>
            <w:r w:rsidRPr="00167B1E">
              <w:rPr>
                <w:b/>
                <w:bCs/>
                <w:sz w:val="20"/>
                <w:szCs w:val="20"/>
              </w:rPr>
              <w:t>of</w:t>
            </w:r>
            <w:r>
              <w:rPr>
                <w:b/>
                <w:bCs/>
                <w:sz w:val="20"/>
                <w:szCs w:val="20"/>
              </w:rPr>
              <w:t xml:space="preserve"> Submissions</w:t>
            </w:r>
            <w:r w:rsidRPr="00167B1E">
              <w:rPr>
                <w:b/>
                <w:bCs/>
                <w:sz w:val="20"/>
                <w:szCs w:val="20"/>
              </w:rPr>
              <w:t xml:space="preserve"> </w:t>
            </w:r>
            <w:r>
              <w:rPr>
                <w:b/>
                <w:bCs/>
                <w:sz w:val="20"/>
                <w:szCs w:val="20"/>
                <w:vertAlign w:val="superscript"/>
              </w:rPr>
              <w:t>c</w:t>
            </w:r>
          </w:p>
        </w:tc>
      </w:tr>
      <w:tr w:rsidRPr="00167B1E" w:rsidR="00B1330C" w:rsidTr="00AA195F" w14:paraId="737C6650" w14:textId="77777777">
        <w:trPr>
          <w:trHeight w:val="240"/>
          <w:jc w:val="center"/>
        </w:trPr>
        <w:tc>
          <w:tcPr>
            <w:tcW w:w="7508" w:type="dxa"/>
            <w:gridSpan w:val="2"/>
            <w:shd w:val="clear" w:color="auto" w:fill="D9D9D9"/>
          </w:tcPr>
          <w:p w:rsidRPr="00485300" w:rsidR="00B1330C" w:rsidDel="00966190" w:rsidP="00AA195F" w:rsidRDefault="00B1330C" w14:paraId="37C74A5B" w14:textId="77777777">
            <w:pPr>
              <w:keepNext/>
              <w:widowControl/>
              <w:autoSpaceDE/>
              <w:autoSpaceDN/>
              <w:adjustRightInd/>
              <w:rPr>
                <w:sz w:val="20"/>
                <w:szCs w:val="20"/>
              </w:rPr>
            </w:pPr>
            <w:r w:rsidRPr="00167B1E">
              <w:rPr>
                <w:b/>
                <w:bCs/>
                <w:sz w:val="20"/>
                <w:szCs w:val="20"/>
              </w:rPr>
              <w:t>Private Sector</w:t>
            </w:r>
            <w:r>
              <w:rPr>
                <w:b/>
                <w:bCs/>
                <w:sz w:val="20"/>
                <w:szCs w:val="20"/>
              </w:rPr>
              <w:t xml:space="preserve"> Entities</w:t>
            </w:r>
          </w:p>
        </w:tc>
      </w:tr>
      <w:tr w:rsidRPr="00167B1E" w:rsidR="00B1330C" w:rsidTr="00AA195F" w14:paraId="07D6AA0A" w14:textId="77777777">
        <w:trPr>
          <w:trHeight w:val="413"/>
          <w:jc w:val="center"/>
        </w:trPr>
        <w:tc>
          <w:tcPr>
            <w:tcW w:w="4848" w:type="dxa"/>
            <w:shd w:val="clear" w:color="auto" w:fill="auto"/>
            <w:noWrap/>
            <w:vAlign w:val="center"/>
            <w:hideMark/>
          </w:tcPr>
          <w:p w:rsidRPr="000B2A64" w:rsidR="00B1330C" w:rsidP="00AA195F" w:rsidRDefault="00B1330C" w14:paraId="066E026D" w14:textId="77777777">
            <w:pPr>
              <w:keepNext/>
              <w:widowControl/>
              <w:autoSpaceDE/>
              <w:autoSpaceDN/>
              <w:adjustRightInd/>
              <w:jc w:val="center"/>
              <w:rPr>
                <w:sz w:val="20"/>
                <w:szCs w:val="20"/>
                <w:lang w:eastAsia="es-PR"/>
              </w:rPr>
            </w:pPr>
            <w:r>
              <w:rPr>
                <w:sz w:val="20"/>
                <w:szCs w:val="20"/>
              </w:rPr>
              <w:t>Paper Subscriber Agreements</w:t>
            </w:r>
          </w:p>
        </w:tc>
        <w:tc>
          <w:tcPr>
            <w:tcW w:w="2660" w:type="dxa"/>
            <w:shd w:val="clear" w:color="auto" w:fill="auto"/>
            <w:noWrap/>
            <w:vAlign w:val="center"/>
          </w:tcPr>
          <w:p w:rsidRPr="00167B1E" w:rsidR="00B1330C" w:rsidP="00AA195F" w:rsidRDefault="00B1330C" w14:paraId="455FD0B6" w14:textId="77777777">
            <w:pPr>
              <w:keepNext/>
              <w:widowControl/>
              <w:autoSpaceDE/>
              <w:autoSpaceDN/>
              <w:adjustRightInd/>
              <w:jc w:val="center"/>
              <w:rPr>
                <w:sz w:val="20"/>
                <w:szCs w:val="20"/>
              </w:rPr>
            </w:pPr>
            <w:r w:rsidRPr="00075F4C">
              <w:rPr>
                <w:color w:val="000000"/>
                <w:sz w:val="20"/>
                <w:szCs w:val="20"/>
              </w:rPr>
              <w:t>3,248</w:t>
            </w:r>
            <w:r w:rsidRPr="00075F4C" w:rsidDel="00075F4C">
              <w:rPr>
                <w:color w:val="000000"/>
                <w:sz w:val="20"/>
                <w:szCs w:val="20"/>
              </w:rPr>
              <w:t xml:space="preserve"> </w:t>
            </w:r>
          </w:p>
        </w:tc>
      </w:tr>
      <w:tr w:rsidRPr="00167B1E" w:rsidR="00B1330C" w:rsidTr="00AA195F" w14:paraId="3538535E" w14:textId="77777777">
        <w:trPr>
          <w:trHeight w:val="350"/>
          <w:jc w:val="center"/>
        </w:trPr>
        <w:tc>
          <w:tcPr>
            <w:tcW w:w="4848" w:type="dxa"/>
            <w:shd w:val="clear" w:color="auto" w:fill="auto"/>
            <w:noWrap/>
            <w:vAlign w:val="center"/>
          </w:tcPr>
          <w:p w:rsidRPr="00460510" w:rsidR="00B1330C" w:rsidP="00AA195F" w:rsidRDefault="00B1330C" w14:paraId="514605E4" w14:textId="6772CBC8">
            <w:pPr>
              <w:keepNext/>
              <w:widowControl/>
              <w:autoSpaceDE/>
              <w:autoSpaceDN/>
              <w:adjustRightInd/>
              <w:jc w:val="center"/>
              <w:rPr>
                <w:iCs/>
                <w:sz w:val="20"/>
                <w:szCs w:val="20"/>
              </w:rPr>
            </w:pPr>
            <w:r w:rsidRPr="00460510">
              <w:rPr>
                <w:iCs/>
                <w:sz w:val="20"/>
                <w:szCs w:val="20"/>
              </w:rPr>
              <w:t>Electronic ESAs</w:t>
            </w:r>
          </w:p>
        </w:tc>
        <w:tc>
          <w:tcPr>
            <w:tcW w:w="2660" w:type="dxa"/>
            <w:shd w:val="clear" w:color="auto" w:fill="auto"/>
            <w:noWrap/>
            <w:vAlign w:val="center"/>
          </w:tcPr>
          <w:p w:rsidRPr="00460510" w:rsidR="00B1330C" w:rsidP="00AA195F" w:rsidRDefault="00B1330C" w14:paraId="065CE7E1" w14:textId="77777777">
            <w:pPr>
              <w:keepNext/>
              <w:widowControl/>
              <w:autoSpaceDE/>
              <w:autoSpaceDN/>
              <w:adjustRightInd/>
              <w:jc w:val="center"/>
              <w:rPr>
                <w:iCs/>
                <w:color w:val="000000"/>
                <w:sz w:val="20"/>
                <w:szCs w:val="20"/>
              </w:rPr>
            </w:pPr>
            <w:r w:rsidRPr="00460510">
              <w:rPr>
                <w:iCs/>
                <w:color w:val="000000"/>
                <w:sz w:val="20"/>
                <w:szCs w:val="20"/>
              </w:rPr>
              <w:t>16,544</w:t>
            </w:r>
          </w:p>
        </w:tc>
      </w:tr>
      <w:tr w:rsidRPr="00167B1E" w:rsidR="00B1330C" w:rsidTr="00AA195F" w14:paraId="09A2FAF9" w14:textId="77777777">
        <w:trPr>
          <w:trHeight w:val="350"/>
          <w:jc w:val="center"/>
        </w:trPr>
        <w:tc>
          <w:tcPr>
            <w:tcW w:w="4848" w:type="dxa"/>
            <w:shd w:val="clear" w:color="auto" w:fill="auto"/>
            <w:noWrap/>
            <w:vAlign w:val="center"/>
            <w:hideMark/>
          </w:tcPr>
          <w:p w:rsidRPr="00364B2C" w:rsidR="00B1330C" w:rsidP="00AA195F" w:rsidRDefault="00B1330C" w14:paraId="4CE31291" w14:textId="77777777">
            <w:pPr>
              <w:keepNext/>
              <w:widowControl/>
              <w:autoSpaceDE/>
              <w:autoSpaceDN/>
              <w:adjustRightInd/>
              <w:jc w:val="right"/>
              <w:rPr>
                <w:i/>
                <w:iCs/>
                <w:sz w:val="20"/>
                <w:szCs w:val="20"/>
              </w:rPr>
            </w:pPr>
            <w:r w:rsidRPr="00167B1E">
              <w:rPr>
                <w:i/>
                <w:sz w:val="20"/>
                <w:szCs w:val="20"/>
              </w:rPr>
              <w:t>Subtotal</w:t>
            </w:r>
          </w:p>
        </w:tc>
        <w:tc>
          <w:tcPr>
            <w:tcW w:w="2660" w:type="dxa"/>
            <w:shd w:val="clear" w:color="auto" w:fill="auto"/>
            <w:noWrap/>
            <w:vAlign w:val="center"/>
          </w:tcPr>
          <w:p w:rsidRPr="003716AC" w:rsidR="00B1330C" w:rsidP="00AA195F" w:rsidRDefault="00B1330C" w14:paraId="3E4C2136" w14:textId="77777777">
            <w:pPr>
              <w:keepNext/>
              <w:widowControl/>
              <w:autoSpaceDE/>
              <w:autoSpaceDN/>
              <w:adjustRightInd/>
              <w:jc w:val="center"/>
              <w:rPr>
                <w:i/>
                <w:iCs/>
                <w:sz w:val="20"/>
                <w:szCs w:val="20"/>
              </w:rPr>
            </w:pPr>
            <w:r w:rsidRPr="00075F4C">
              <w:rPr>
                <w:i/>
                <w:color w:val="000000"/>
                <w:sz w:val="20"/>
                <w:szCs w:val="20"/>
              </w:rPr>
              <w:t>19,792</w:t>
            </w:r>
            <w:r w:rsidRPr="00075F4C" w:rsidDel="00075F4C">
              <w:rPr>
                <w:i/>
                <w:color w:val="000000"/>
                <w:sz w:val="20"/>
                <w:szCs w:val="20"/>
              </w:rPr>
              <w:t xml:space="preserve"> </w:t>
            </w:r>
          </w:p>
        </w:tc>
      </w:tr>
      <w:tr w:rsidRPr="00167B1E" w:rsidR="00B1330C" w:rsidTr="00AA195F" w14:paraId="53083B7A" w14:textId="77777777">
        <w:trPr>
          <w:trHeight w:val="240"/>
          <w:jc w:val="center"/>
        </w:trPr>
        <w:tc>
          <w:tcPr>
            <w:tcW w:w="7508" w:type="dxa"/>
            <w:gridSpan w:val="2"/>
            <w:shd w:val="clear" w:color="auto" w:fill="D9D9D9"/>
          </w:tcPr>
          <w:p w:rsidRPr="00485300" w:rsidR="00B1330C" w:rsidDel="00966190" w:rsidP="00AA195F" w:rsidRDefault="00B1330C" w14:paraId="4C82DA94" w14:textId="77777777">
            <w:pPr>
              <w:keepNext/>
              <w:widowControl/>
              <w:autoSpaceDE/>
              <w:autoSpaceDN/>
              <w:adjustRightInd/>
              <w:rPr>
                <w:sz w:val="20"/>
                <w:szCs w:val="20"/>
              </w:rPr>
            </w:pPr>
            <w:r>
              <w:rPr>
                <w:b/>
                <w:sz w:val="20"/>
                <w:szCs w:val="20"/>
              </w:rPr>
              <w:t>State/Tribe/Local Agencies that A</w:t>
            </w:r>
            <w:r w:rsidRPr="00FB59C7">
              <w:rPr>
                <w:b/>
                <w:sz w:val="20"/>
                <w:szCs w:val="20"/>
              </w:rPr>
              <w:t>re Regulated Entities</w:t>
            </w:r>
          </w:p>
        </w:tc>
      </w:tr>
      <w:tr w:rsidRPr="00167B1E" w:rsidR="00B1330C" w:rsidTr="00AA195F" w14:paraId="738C48D8" w14:textId="77777777">
        <w:trPr>
          <w:trHeight w:val="386"/>
          <w:jc w:val="center"/>
        </w:trPr>
        <w:tc>
          <w:tcPr>
            <w:tcW w:w="4848" w:type="dxa"/>
            <w:shd w:val="clear" w:color="auto" w:fill="auto"/>
            <w:noWrap/>
            <w:vAlign w:val="center"/>
            <w:hideMark/>
          </w:tcPr>
          <w:p w:rsidRPr="000B2A64" w:rsidR="00B1330C" w:rsidP="00AA195F" w:rsidRDefault="00B1330C" w14:paraId="7DDE9DBE" w14:textId="77777777">
            <w:pPr>
              <w:keepNext/>
              <w:widowControl/>
              <w:autoSpaceDE/>
              <w:autoSpaceDN/>
              <w:adjustRightInd/>
              <w:jc w:val="center"/>
              <w:rPr>
                <w:sz w:val="20"/>
                <w:szCs w:val="20"/>
                <w:lang w:eastAsia="es-PR"/>
              </w:rPr>
            </w:pPr>
            <w:r>
              <w:rPr>
                <w:sz w:val="20"/>
                <w:szCs w:val="20"/>
              </w:rPr>
              <w:t>Paper Subscriber Agreements</w:t>
            </w:r>
          </w:p>
        </w:tc>
        <w:tc>
          <w:tcPr>
            <w:tcW w:w="2660" w:type="dxa"/>
            <w:shd w:val="clear" w:color="auto" w:fill="auto"/>
            <w:noWrap/>
            <w:vAlign w:val="center"/>
          </w:tcPr>
          <w:p w:rsidRPr="00167B1E" w:rsidR="00B1330C" w:rsidP="00AA195F" w:rsidRDefault="00B1330C" w14:paraId="60568DD7" w14:textId="77777777">
            <w:pPr>
              <w:keepNext/>
              <w:widowControl/>
              <w:autoSpaceDE/>
              <w:autoSpaceDN/>
              <w:adjustRightInd/>
              <w:jc w:val="center"/>
              <w:rPr>
                <w:sz w:val="20"/>
                <w:szCs w:val="20"/>
              </w:rPr>
            </w:pPr>
            <w:r w:rsidRPr="00075F4C">
              <w:rPr>
                <w:color w:val="000000"/>
                <w:sz w:val="20"/>
                <w:szCs w:val="20"/>
              </w:rPr>
              <w:t>504</w:t>
            </w:r>
            <w:r w:rsidRPr="00075F4C" w:rsidDel="00075F4C">
              <w:rPr>
                <w:color w:val="000000"/>
                <w:sz w:val="20"/>
                <w:szCs w:val="20"/>
              </w:rPr>
              <w:t xml:space="preserve"> </w:t>
            </w:r>
          </w:p>
        </w:tc>
      </w:tr>
      <w:tr w:rsidRPr="00167B1E" w:rsidR="00B1330C" w:rsidTr="00AA195F" w14:paraId="739ABC63" w14:textId="77777777">
        <w:trPr>
          <w:trHeight w:val="386"/>
          <w:jc w:val="center"/>
        </w:trPr>
        <w:tc>
          <w:tcPr>
            <w:tcW w:w="4848" w:type="dxa"/>
            <w:shd w:val="clear" w:color="auto" w:fill="auto"/>
            <w:noWrap/>
            <w:vAlign w:val="center"/>
          </w:tcPr>
          <w:p w:rsidR="00B1330C" w:rsidP="00AA195F" w:rsidRDefault="00B1330C" w14:paraId="67D37B34" w14:textId="47B44EF1">
            <w:pPr>
              <w:keepNext/>
              <w:widowControl/>
              <w:autoSpaceDE/>
              <w:autoSpaceDN/>
              <w:adjustRightInd/>
              <w:jc w:val="center"/>
              <w:rPr>
                <w:sz w:val="20"/>
                <w:szCs w:val="20"/>
              </w:rPr>
            </w:pPr>
            <w:r w:rsidRPr="00EC217C">
              <w:rPr>
                <w:iCs/>
                <w:sz w:val="20"/>
                <w:szCs w:val="20"/>
              </w:rPr>
              <w:t>Electronic ESAs</w:t>
            </w:r>
          </w:p>
        </w:tc>
        <w:tc>
          <w:tcPr>
            <w:tcW w:w="2660" w:type="dxa"/>
            <w:shd w:val="clear" w:color="auto" w:fill="auto"/>
            <w:noWrap/>
            <w:vAlign w:val="center"/>
          </w:tcPr>
          <w:p w:rsidRPr="00585AFF" w:rsidR="00B1330C" w:rsidP="00AA195F" w:rsidRDefault="00B1330C" w14:paraId="372A7A18" w14:textId="77777777">
            <w:pPr>
              <w:keepNext/>
              <w:widowControl/>
              <w:autoSpaceDE/>
              <w:autoSpaceDN/>
              <w:adjustRightInd/>
              <w:jc w:val="center"/>
              <w:rPr>
                <w:color w:val="000000"/>
                <w:sz w:val="20"/>
                <w:szCs w:val="20"/>
              </w:rPr>
            </w:pPr>
            <w:r w:rsidRPr="00075F4C">
              <w:rPr>
                <w:color w:val="000000"/>
                <w:sz w:val="20"/>
                <w:szCs w:val="20"/>
              </w:rPr>
              <w:t>2,566</w:t>
            </w:r>
          </w:p>
        </w:tc>
      </w:tr>
      <w:tr w:rsidRPr="00167B1E" w:rsidR="00B1330C" w:rsidTr="00AA195F" w14:paraId="50248429" w14:textId="77777777">
        <w:trPr>
          <w:trHeight w:val="350"/>
          <w:jc w:val="center"/>
        </w:trPr>
        <w:tc>
          <w:tcPr>
            <w:tcW w:w="4848" w:type="dxa"/>
            <w:shd w:val="clear" w:color="auto" w:fill="auto"/>
            <w:noWrap/>
            <w:vAlign w:val="center"/>
            <w:hideMark/>
          </w:tcPr>
          <w:p w:rsidRPr="00364B2C" w:rsidR="00B1330C" w:rsidP="00AA195F" w:rsidRDefault="00B1330C" w14:paraId="123A21B9" w14:textId="77777777">
            <w:pPr>
              <w:keepNext/>
              <w:widowControl/>
              <w:autoSpaceDE/>
              <w:autoSpaceDN/>
              <w:adjustRightInd/>
              <w:jc w:val="right"/>
              <w:rPr>
                <w:i/>
                <w:iCs/>
                <w:sz w:val="20"/>
                <w:szCs w:val="20"/>
              </w:rPr>
            </w:pPr>
            <w:r w:rsidRPr="00167B1E">
              <w:rPr>
                <w:i/>
                <w:sz w:val="20"/>
                <w:szCs w:val="20"/>
              </w:rPr>
              <w:t>Subtotal</w:t>
            </w:r>
          </w:p>
        </w:tc>
        <w:tc>
          <w:tcPr>
            <w:tcW w:w="2660" w:type="dxa"/>
            <w:shd w:val="clear" w:color="auto" w:fill="auto"/>
            <w:noWrap/>
            <w:vAlign w:val="center"/>
          </w:tcPr>
          <w:p w:rsidRPr="00083CA0" w:rsidR="00B1330C" w:rsidP="00AA195F" w:rsidRDefault="00B1330C" w14:paraId="5B2C5E24" w14:textId="77777777">
            <w:pPr>
              <w:keepNext/>
              <w:widowControl/>
              <w:autoSpaceDE/>
              <w:autoSpaceDN/>
              <w:adjustRightInd/>
              <w:jc w:val="center"/>
              <w:rPr>
                <w:i/>
                <w:iCs/>
                <w:sz w:val="20"/>
                <w:szCs w:val="20"/>
              </w:rPr>
            </w:pPr>
            <w:r w:rsidRPr="00075F4C">
              <w:rPr>
                <w:i/>
                <w:color w:val="000000"/>
                <w:sz w:val="20"/>
                <w:szCs w:val="20"/>
              </w:rPr>
              <w:t>3,070</w:t>
            </w:r>
            <w:r w:rsidRPr="00075F4C" w:rsidDel="00075F4C">
              <w:rPr>
                <w:i/>
                <w:color w:val="000000"/>
                <w:sz w:val="20"/>
                <w:szCs w:val="20"/>
              </w:rPr>
              <w:t xml:space="preserve"> </w:t>
            </w:r>
          </w:p>
        </w:tc>
      </w:tr>
      <w:tr w:rsidRPr="00167B1E" w:rsidR="00B1330C" w:rsidTr="00AA195F" w14:paraId="23F0C4CB" w14:textId="77777777">
        <w:trPr>
          <w:trHeight w:val="240"/>
          <w:jc w:val="center"/>
        </w:trPr>
        <w:tc>
          <w:tcPr>
            <w:tcW w:w="7508" w:type="dxa"/>
            <w:gridSpan w:val="2"/>
            <w:shd w:val="clear" w:color="auto" w:fill="D9D9D9"/>
          </w:tcPr>
          <w:p w:rsidRPr="00485300" w:rsidR="00B1330C" w:rsidDel="00966190" w:rsidP="00AA195F" w:rsidRDefault="00B1330C" w14:paraId="23EF071E" w14:textId="77777777">
            <w:pPr>
              <w:keepNext/>
              <w:widowControl/>
              <w:autoSpaceDE/>
              <w:autoSpaceDN/>
              <w:adjustRightInd/>
              <w:rPr>
                <w:sz w:val="20"/>
                <w:szCs w:val="20"/>
              </w:rPr>
            </w:pPr>
            <w:r w:rsidRPr="00167B1E">
              <w:rPr>
                <w:b/>
                <w:bCs/>
                <w:sz w:val="20"/>
                <w:szCs w:val="20"/>
              </w:rPr>
              <w:t>Total</w:t>
            </w:r>
          </w:p>
        </w:tc>
      </w:tr>
      <w:tr w:rsidRPr="00167B1E" w:rsidR="00B1330C" w:rsidTr="00AA195F" w14:paraId="7A76F28C" w14:textId="77777777">
        <w:trPr>
          <w:trHeight w:val="395"/>
          <w:jc w:val="center"/>
        </w:trPr>
        <w:tc>
          <w:tcPr>
            <w:tcW w:w="4848" w:type="dxa"/>
            <w:shd w:val="clear" w:color="auto" w:fill="auto"/>
            <w:noWrap/>
            <w:vAlign w:val="center"/>
            <w:hideMark/>
          </w:tcPr>
          <w:p w:rsidRPr="000B2A64" w:rsidR="00B1330C" w:rsidP="00AA195F" w:rsidRDefault="00B1330C" w14:paraId="66BA70BE" w14:textId="77777777">
            <w:pPr>
              <w:keepNext/>
              <w:widowControl/>
              <w:autoSpaceDE/>
              <w:autoSpaceDN/>
              <w:adjustRightInd/>
              <w:jc w:val="center"/>
              <w:rPr>
                <w:sz w:val="20"/>
                <w:szCs w:val="20"/>
                <w:lang w:eastAsia="es-PR"/>
              </w:rPr>
            </w:pPr>
            <w:r>
              <w:rPr>
                <w:sz w:val="20"/>
                <w:szCs w:val="20"/>
              </w:rPr>
              <w:t>Paper Subscriber Agreements</w:t>
            </w:r>
          </w:p>
        </w:tc>
        <w:tc>
          <w:tcPr>
            <w:tcW w:w="2660" w:type="dxa"/>
            <w:shd w:val="clear" w:color="auto" w:fill="auto"/>
            <w:noWrap/>
            <w:vAlign w:val="center"/>
          </w:tcPr>
          <w:p w:rsidRPr="003716AC" w:rsidR="00B1330C" w:rsidP="00AA195F" w:rsidRDefault="00B1330C" w14:paraId="1984106D" w14:textId="77777777">
            <w:pPr>
              <w:keepNext/>
              <w:widowControl/>
              <w:autoSpaceDE/>
              <w:autoSpaceDN/>
              <w:adjustRightInd/>
              <w:jc w:val="center"/>
              <w:rPr>
                <w:sz w:val="20"/>
                <w:szCs w:val="20"/>
              </w:rPr>
            </w:pPr>
            <w:r>
              <w:rPr>
                <w:color w:val="000000"/>
                <w:sz w:val="20"/>
                <w:szCs w:val="20"/>
              </w:rPr>
              <w:t>3,752</w:t>
            </w:r>
          </w:p>
        </w:tc>
      </w:tr>
      <w:tr w:rsidRPr="00167B1E" w:rsidR="00B1330C" w:rsidTr="00AA195F" w14:paraId="441F95A7" w14:textId="77777777">
        <w:trPr>
          <w:trHeight w:val="395"/>
          <w:jc w:val="center"/>
        </w:trPr>
        <w:tc>
          <w:tcPr>
            <w:tcW w:w="4848" w:type="dxa"/>
            <w:shd w:val="clear" w:color="auto" w:fill="auto"/>
            <w:noWrap/>
            <w:vAlign w:val="center"/>
          </w:tcPr>
          <w:p w:rsidR="00B1330C" w:rsidP="00AA195F" w:rsidRDefault="00B1330C" w14:paraId="4043D39B" w14:textId="5A4FA2AD">
            <w:pPr>
              <w:keepNext/>
              <w:widowControl/>
              <w:autoSpaceDE/>
              <w:autoSpaceDN/>
              <w:adjustRightInd/>
              <w:jc w:val="center"/>
              <w:rPr>
                <w:sz w:val="20"/>
                <w:szCs w:val="20"/>
              </w:rPr>
            </w:pPr>
            <w:r w:rsidRPr="00EC217C">
              <w:rPr>
                <w:iCs/>
                <w:sz w:val="20"/>
                <w:szCs w:val="20"/>
              </w:rPr>
              <w:t>Electronic ESAs</w:t>
            </w:r>
          </w:p>
        </w:tc>
        <w:tc>
          <w:tcPr>
            <w:tcW w:w="2660" w:type="dxa"/>
            <w:shd w:val="clear" w:color="auto" w:fill="auto"/>
            <w:noWrap/>
            <w:vAlign w:val="center"/>
          </w:tcPr>
          <w:p w:rsidRPr="00682A69" w:rsidR="00B1330C" w:rsidP="00AA195F" w:rsidRDefault="00B1330C" w14:paraId="0519A6C5" w14:textId="77777777">
            <w:pPr>
              <w:keepNext/>
              <w:widowControl/>
              <w:autoSpaceDE/>
              <w:autoSpaceDN/>
              <w:adjustRightInd/>
              <w:jc w:val="center"/>
              <w:rPr>
                <w:color w:val="000000"/>
                <w:sz w:val="20"/>
                <w:szCs w:val="20"/>
              </w:rPr>
            </w:pPr>
            <w:r w:rsidRPr="006041FA">
              <w:rPr>
                <w:color w:val="000000"/>
                <w:sz w:val="20"/>
                <w:szCs w:val="20"/>
              </w:rPr>
              <w:t>19,</w:t>
            </w:r>
            <w:r>
              <w:rPr>
                <w:color w:val="000000"/>
                <w:sz w:val="20"/>
                <w:szCs w:val="20"/>
              </w:rPr>
              <w:t>110</w:t>
            </w:r>
          </w:p>
        </w:tc>
      </w:tr>
      <w:tr w:rsidRPr="00167B1E" w:rsidR="00B1330C" w:rsidTr="00AA195F" w14:paraId="217D8E5B" w14:textId="77777777">
        <w:trPr>
          <w:trHeight w:val="341"/>
          <w:jc w:val="center"/>
        </w:trPr>
        <w:tc>
          <w:tcPr>
            <w:tcW w:w="4848" w:type="dxa"/>
            <w:shd w:val="clear" w:color="auto" w:fill="auto"/>
            <w:noWrap/>
            <w:vAlign w:val="center"/>
            <w:hideMark/>
          </w:tcPr>
          <w:p w:rsidRPr="00364B2C" w:rsidR="00B1330C" w:rsidP="00AA195F" w:rsidRDefault="00B1330C" w14:paraId="0ABD0974" w14:textId="77777777">
            <w:pPr>
              <w:keepNext/>
              <w:widowControl/>
              <w:autoSpaceDE/>
              <w:autoSpaceDN/>
              <w:adjustRightInd/>
              <w:jc w:val="right"/>
              <w:rPr>
                <w:b/>
                <w:bCs/>
                <w:sz w:val="20"/>
                <w:szCs w:val="20"/>
              </w:rPr>
            </w:pPr>
            <w:r w:rsidRPr="00167B1E">
              <w:rPr>
                <w:b/>
                <w:sz w:val="20"/>
                <w:szCs w:val="20"/>
              </w:rPr>
              <w:t>Total</w:t>
            </w:r>
          </w:p>
        </w:tc>
        <w:tc>
          <w:tcPr>
            <w:tcW w:w="2660" w:type="dxa"/>
            <w:shd w:val="clear" w:color="auto" w:fill="auto"/>
            <w:noWrap/>
            <w:vAlign w:val="center"/>
          </w:tcPr>
          <w:p w:rsidRPr="00167B1E" w:rsidR="00B1330C" w:rsidP="00AA195F" w:rsidRDefault="00B1330C" w14:paraId="11205C31" w14:textId="77777777">
            <w:pPr>
              <w:keepNext/>
              <w:widowControl/>
              <w:autoSpaceDE/>
              <w:autoSpaceDN/>
              <w:adjustRightInd/>
              <w:jc w:val="center"/>
              <w:rPr>
                <w:b/>
                <w:iCs/>
                <w:sz w:val="20"/>
                <w:szCs w:val="20"/>
              </w:rPr>
            </w:pPr>
            <w:r w:rsidRPr="006041FA">
              <w:rPr>
                <w:b/>
                <w:color w:val="000000"/>
                <w:sz w:val="20"/>
                <w:szCs w:val="20"/>
              </w:rPr>
              <w:t>22,862</w:t>
            </w:r>
          </w:p>
        </w:tc>
      </w:tr>
    </w:tbl>
    <w:p w:rsidRPr="00BB40D1" w:rsidR="00FD2868" w:rsidP="00FD2868" w:rsidRDefault="00FD2868" w14:paraId="4B5D2996" w14:textId="77777777">
      <w:pPr>
        <w:keepNext/>
        <w:widowControl/>
        <w:spacing w:before="60"/>
        <w:ind w:left="990" w:right="360"/>
        <w:rPr>
          <w:sz w:val="18"/>
          <w:szCs w:val="18"/>
        </w:rPr>
      </w:pPr>
      <w:r w:rsidRPr="00BB40D1">
        <w:rPr>
          <w:sz w:val="18"/>
          <w:szCs w:val="18"/>
          <w:vertAlign w:val="superscript"/>
        </w:rPr>
        <w:t>a</w:t>
      </w:r>
      <w:r w:rsidRPr="00BB40D1">
        <w:rPr>
          <w:sz w:val="18"/>
          <w:szCs w:val="18"/>
        </w:rPr>
        <w:t xml:space="preserve"> Table includes rounding error.</w:t>
      </w:r>
    </w:p>
    <w:p w:rsidRPr="00FA68FC" w:rsidR="00FD2868" w:rsidP="00FD2868" w:rsidRDefault="00FD2868" w14:paraId="50113DD4" w14:textId="77777777">
      <w:pPr>
        <w:keepNext/>
        <w:widowControl/>
        <w:spacing w:before="60"/>
        <w:ind w:left="990" w:right="360"/>
        <w:rPr>
          <w:sz w:val="18"/>
          <w:szCs w:val="18"/>
        </w:rPr>
      </w:pPr>
      <w:r w:rsidRPr="00BB40D1">
        <w:rPr>
          <w:sz w:val="18"/>
          <w:szCs w:val="18"/>
          <w:vertAlign w:val="superscript"/>
        </w:rPr>
        <w:t>b</w:t>
      </w:r>
      <w:r w:rsidRPr="00BB40D1">
        <w:rPr>
          <w:sz w:val="18"/>
          <w:szCs w:val="18"/>
        </w:rPr>
        <w:t xml:space="preserve"> Table contains data current as of </w:t>
      </w:r>
      <w:r>
        <w:rPr>
          <w:sz w:val="18"/>
          <w:szCs w:val="18"/>
        </w:rPr>
        <w:t>November 2020</w:t>
      </w:r>
      <w:r w:rsidRPr="00BB40D1">
        <w:rPr>
          <w:sz w:val="18"/>
          <w:szCs w:val="18"/>
        </w:rPr>
        <w:t>.</w:t>
      </w:r>
    </w:p>
    <w:p w:rsidR="00FD2868" w:rsidP="00FD2868" w:rsidRDefault="00FD2868" w14:paraId="407DBBCB" w14:textId="77777777">
      <w:pPr>
        <w:widowControl/>
        <w:spacing w:before="60"/>
        <w:ind w:left="990" w:right="360"/>
      </w:pPr>
      <w:r>
        <w:rPr>
          <w:sz w:val="18"/>
          <w:szCs w:val="18"/>
          <w:vertAlign w:val="superscript"/>
        </w:rPr>
        <w:t>c</w:t>
      </w:r>
      <w:r w:rsidRPr="00FA68FC">
        <w:rPr>
          <w:sz w:val="18"/>
          <w:szCs w:val="18"/>
        </w:rPr>
        <w:t xml:space="preserve"> Federal government </w:t>
      </w:r>
      <w:r>
        <w:rPr>
          <w:sz w:val="18"/>
          <w:szCs w:val="18"/>
        </w:rPr>
        <w:t xml:space="preserve">direct reporters </w:t>
      </w:r>
      <w:r w:rsidRPr="00FA68FC">
        <w:rPr>
          <w:sz w:val="18"/>
          <w:szCs w:val="18"/>
        </w:rPr>
        <w:t>are not reflected in the table because they are exempt</w:t>
      </w:r>
      <w:r>
        <w:rPr>
          <w:sz w:val="18"/>
          <w:szCs w:val="18"/>
        </w:rPr>
        <w:br/>
      </w:r>
      <w:r w:rsidRPr="00FA68FC">
        <w:rPr>
          <w:sz w:val="18"/>
          <w:szCs w:val="18"/>
        </w:rPr>
        <w:t>from ICR requirements.</w:t>
      </w:r>
    </w:p>
    <w:p w:rsidRPr="00460510" w:rsidR="00B1330C" w:rsidP="00B1330C" w:rsidRDefault="00B1330C" w14:paraId="20A35E51" w14:textId="77777777">
      <w:pPr>
        <w:widowControl/>
        <w:ind w:left="1440"/>
        <w:rPr>
          <w:bCs/>
        </w:rPr>
      </w:pPr>
    </w:p>
    <w:p w:rsidRPr="00460510" w:rsidR="00B1330C" w:rsidP="00B1330C" w:rsidRDefault="00B1330C" w14:paraId="366604EB" w14:textId="77777777">
      <w:pPr>
        <w:widowControl/>
        <w:rPr>
          <w:bCs/>
        </w:rPr>
      </w:pPr>
    </w:p>
    <w:p w:rsidRPr="00C37827" w:rsidR="00B1330C" w:rsidP="00B1330C" w:rsidRDefault="00B1330C" w14:paraId="02D78DC2" w14:textId="77777777">
      <w:pPr>
        <w:widowControl/>
        <w:numPr>
          <w:ilvl w:val="0"/>
          <w:numId w:val="27"/>
        </w:numPr>
        <w:ind w:left="1440" w:hanging="720"/>
        <w:rPr>
          <w:b/>
        </w:rPr>
      </w:pPr>
      <w:bookmarkStart w:name="_Hlk68949139" w:id="147"/>
      <w:r>
        <w:rPr>
          <w:b/>
        </w:rPr>
        <w:t>Indirect Reporters</w:t>
      </w:r>
    </w:p>
    <w:p w:rsidR="00B1330C" w:rsidP="00B1330C" w:rsidRDefault="00B1330C" w14:paraId="2265EB8C" w14:textId="21C4D9C3">
      <w:pPr>
        <w:widowControl/>
      </w:pPr>
    </w:p>
    <w:p w:rsidR="00B1330C" w:rsidP="00B1330C" w:rsidRDefault="00B1330C" w14:paraId="04082203" w14:textId="4113FD0A">
      <w:pPr>
        <w:widowControl/>
        <w:ind w:firstLine="720"/>
      </w:pPr>
      <w:r w:rsidRPr="00240275">
        <w:t xml:space="preserve">EPA assumes that </w:t>
      </w:r>
      <w:r>
        <w:t xml:space="preserve">only a portion of </w:t>
      </w:r>
      <w:r w:rsidR="004D29D5">
        <w:t>indirect reporters</w:t>
      </w:r>
      <w:r>
        <w:t xml:space="preserve"> will use the LRA alternative. The remaining </w:t>
      </w:r>
      <w:r w:rsidR="00C31278">
        <w:t xml:space="preserve">indirect </w:t>
      </w:r>
      <w:r w:rsidR="00663165">
        <w:t xml:space="preserve">reporters </w:t>
      </w:r>
      <w:r>
        <w:t xml:space="preserve">will comply with the </w:t>
      </w:r>
      <w:r w:rsidR="00E07FEE">
        <w:t xml:space="preserve">paper </w:t>
      </w:r>
      <w:r>
        <w:t xml:space="preserve">subscriber agreement </w:t>
      </w:r>
      <w:r w:rsidR="004D29D5">
        <w:t>or</w:t>
      </w:r>
      <w:r w:rsidR="00E07FEE">
        <w:t xml:space="preserve"> electronic ESA </w:t>
      </w:r>
      <w:r>
        <w:t xml:space="preserve">provisions. </w:t>
      </w:r>
      <w:r w:rsidR="00436214">
        <w:t>This section provides information on the annual number of paper subscriber agreements and electronic ESAs to be submitted by indirect reporters during the three-year period covered by this ICR.</w:t>
      </w:r>
    </w:p>
    <w:p w:rsidR="00B1330C" w:rsidP="00B1330C" w:rsidRDefault="00B1330C" w14:paraId="470D7A0C" w14:textId="77777777">
      <w:pPr>
        <w:widowControl/>
        <w:ind w:firstLine="720"/>
      </w:pPr>
    </w:p>
    <w:p w:rsidR="00327618" w:rsidP="00327618" w:rsidRDefault="004D29D5" w14:paraId="7DA6436B" w14:textId="0FE9800F">
      <w:pPr>
        <w:widowControl/>
        <w:ind w:firstLine="720"/>
      </w:pPr>
      <w:r>
        <w:t xml:space="preserve">Table 6 presents information on the estimated annual number of paper subscriber agreements and electronic ESAs to be submitted to State/Tribes/Locals during the three-year period covered by the ICR. As shown in the table, EPA estimates that, on average, indirect reporters will submit </w:t>
      </w:r>
      <w:r w:rsidRPr="005D6B2B" w:rsidR="005D6B2B">
        <w:t>16,701</w:t>
      </w:r>
      <w:r w:rsidR="005D6B2B">
        <w:t xml:space="preserve"> </w:t>
      </w:r>
      <w:r>
        <w:t xml:space="preserve">paper subscriber agreements and </w:t>
      </w:r>
      <w:r w:rsidRPr="005D6B2B" w:rsidR="005D6B2B">
        <w:t>28,118</w:t>
      </w:r>
      <w:r w:rsidR="005D6B2B">
        <w:t xml:space="preserve"> </w:t>
      </w:r>
      <w:r w:rsidRPr="00327618">
        <w:t xml:space="preserve">electronic </w:t>
      </w:r>
      <w:r w:rsidRPr="00327618" w:rsidR="00327618">
        <w:t>ESAs</w:t>
      </w:r>
      <w:r w:rsidR="0039700E">
        <w:t xml:space="preserve"> each year</w:t>
      </w:r>
      <w:r w:rsidRPr="00327618" w:rsidR="00327618">
        <w:t>.</w:t>
      </w:r>
      <w:r w:rsidR="00327618">
        <w:t xml:space="preserve"> </w:t>
      </w:r>
    </w:p>
    <w:p w:rsidR="004D29D5" w:rsidP="004D29D5" w:rsidRDefault="004D29D5" w14:paraId="1449D72B" w14:textId="77777777">
      <w:pPr>
        <w:widowControl/>
        <w:ind w:firstLine="720"/>
      </w:pPr>
    </w:p>
    <w:bookmarkEnd w:id="147"/>
    <w:p w:rsidRPr="0058283F" w:rsidR="00B1330C" w:rsidP="00B1330C" w:rsidRDefault="00B1330C" w14:paraId="7B62E037" w14:textId="270609E5">
      <w:pPr>
        <w:keepNext/>
        <w:widowControl/>
        <w:jc w:val="center"/>
        <w:rPr>
          <w:b/>
        </w:rPr>
      </w:pPr>
      <w:r>
        <w:rPr>
          <w:b/>
        </w:rPr>
        <w:lastRenderedPageBreak/>
        <w:t xml:space="preserve">Table </w:t>
      </w:r>
      <w:r w:rsidR="00720BF2">
        <w:rPr>
          <w:b/>
        </w:rPr>
        <w:t>6</w:t>
      </w:r>
    </w:p>
    <w:p w:rsidRPr="00095A2E" w:rsidR="00B1330C" w:rsidP="00B1330C" w:rsidRDefault="00B1330C" w14:paraId="1B40951E" w14:textId="3A31B7E8">
      <w:pPr>
        <w:keepNext/>
        <w:keepLines/>
        <w:widowControl/>
        <w:jc w:val="center"/>
        <w:rPr>
          <w:b/>
          <w:color w:val="000000"/>
        </w:rPr>
      </w:pPr>
      <w:r w:rsidRPr="00095A2E">
        <w:rPr>
          <w:b/>
          <w:color w:val="000000"/>
        </w:rPr>
        <w:t xml:space="preserve">Annual Number of </w:t>
      </w:r>
      <w:r>
        <w:rPr>
          <w:b/>
          <w:color w:val="000000"/>
        </w:rPr>
        <w:t>Paper Subscriber Agreements and</w:t>
      </w:r>
      <w:r w:rsidR="001B5325">
        <w:rPr>
          <w:b/>
          <w:color w:val="000000"/>
        </w:rPr>
        <w:t xml:space="preserve"> </w:t>
      </w:r>
      <w:r w:rsidR="00E07FEE">
        <w:rPr>
          <w:b/>
          <w:color w:val="000000"/>
        </w:rPr>
        <w:t xml:space="preserve">Electronic </w:t>
      </w:r>
      <w:r>
        <w:rPr>
          <w:b/>
          <w:color w:val="000000"/>
        </w:rPr>
        <w:t>ESAs</w:t>
      </w:r>
      <w:r w:rsidR="001B5325">
        <w:rPr>
          <w:b/>
          <w:color w:val="000000"/>
        </w:rPr>
        <w:br/>
      </w:r>
      <w:r>
        <w:rPr>
          <w:b/>
          <w:color w:val="000000"/>
        </w:rPr>
        <w:t xml:space="preserve">Expected to be Submitted </w:t>
      </w:r>
      <w:r w:rsidR="001B5325">
        <w:rPr>
          <w:b/>
          <w:color w:val="000000"/>
        </w:rPr>
        <w:t>to State/Tribal/Local Systems</w:t>
      </w:r>
      <w:r w:rsidR="001B5325">
        <w:rPr>
          <w:b/>
          <w:color w:val="000000"/>
        </w:rPr>
        <w:br/>
      </w:r>
      <w:r w:rsidRPr="00095A2E">
        <w:rPr>
          <w:b/>
          <w:color w:val="000000"/>
        </w:rPr>
        <w:t>during the Three-Year Period Covered by the ICR</w:t>
      </w:r>
    </w:p>
    <w:p w:rsidR="00B1330C" w:rsidP="00B1330C" w:rsidRDefault="00B1330C" w14:paraId="17A5728C" w14:textId="77777777">
      <w:pPr>
        <w:keepNext/>
        <w:widowControl/>
      </w:pPr>
    </w:p>
    <w:tbl>
      <w:tblPr>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35"/>
        <w:gridCol w:w="1920"/>
        <w:gridCol w:w="1920"/>
        <w:gridCol w:w="1920"/>
      </w:tblGrid>
      <w:tr w:rsidRPr="00167B1E" w:rsidR="00B1330C" w:rsidTr="00AA195F" w14:paraId="58B3A44A" w14:textId="77777777">
        <w:trPr>
          <w:trHeight w:val="647"/>
          <w:jc w:val="center"/>
        </w:trPr>
        <w:tc>
          <w:tcPr>
            <w:tcW w:w="4135" w:type="dxa"/>
            <w:shd w:val="clear" w:color="auto" w:fill="auto"/>
            <w:noWrap/>
            <w:vAlign w:val="center"/>
          </w:tcPr>
          <w:p w:rsidR="00B1330C" w:rsidP="00AA195F" w:rsidRDefault="00B1330C" w14:paraId="412825BF" w14:textId="77777777">
            <w:pPr>
              <w:keepNext/>
              <w:widowControl/>
              <w:autoSpaceDE/>
              <w:autoSpaceDN/>
              <w:adjustRightInd/>
              <w:jc w:val="center"/>
              <w:rPr>
                <w:b/>
                <w:bCs/>
                <w:sz w:val="20"/>
                <w:szCs w:val="20"/>
              </w:rPr>
            </w:pPr>
            <w:r>
              <w:rPr>
                <w:b/>
                <w:bCs/>
                <w:sz w:val="20"/>
                <w:szCs w:val="20"/>
              </w:rPr>
              <w:t>Type of Submission</w:t>
            </w:r>
          </w:p>
        </w:tc>
        <w:tc>
          <w:tcPr>
            <w:tcW w:w="1920" w:type="dxa"/>
            <w:vAlign w:val="center"/>
          </w:tcPr>
          <w:p w:rsidR="00B1330C" w:rsidP="00AA195F" w:rsidRDefault="00B1330C" w14:paraId="3C3CF5C4" w14:textId="77777777">
            <w:pPr>
              <w:keepNext/>
              <w:widowControl/>
              <w:autoSpaceDE/>
              <w:autoSpaceDN/>
              <w:adjustRightInd/>
              <w:jc w:val="center"/>
              <w:rPr>
                <w:b/>
                <w:bCs/>
                <w:sz w:val="20"/>
                <w:szCs w:val="20"/>
              </w:rPr>
            </w:pPr>
            <w:r>
              <w:rPr>
                <w:b/>
                <w:bCs/>
                <w:sz w:val="20"/>
                <w:szCs w:val="20"/>
              </w:rPr>
              <w:t>Systems with</w:t>
            </w:r>
          </w:p>
          <w:p w:rsidRPr="00167B1E" w:rsidR="00B1330C" w:rsidP="00AA195F" w:rsidRDefault="00B1330C" w14:paraId="09AD30D4" w14:textId="77777777">
            <w:pPr>
              <w:keepNext/>
              <w:widowControl/>
              <w:autoSpaceDE/>
              <w:autoSpaceDN/>
              <w:adjustRightInd/>
              <w:jc w:val="center"/>
              <w:rPr>
                <w:b/>
                <w:bCs/>
                <w:sz w:val="20"/>
                <w:szCs w:val="20"/>
              </w:rPr>
            </w:pPr>
            <w:r>
              <w:rPr>
                <w:b/>
                <w:bCs/>
                <w:sz w:val="20"/>
                <w:szCs w:val="20"/>
              </w:rPr>
              <w:t>Non-SCS Solutions</w:t>
            </w:r>
          </w:p>
        </w:tc>
        <w:tc>
          <w:tcPr>
            <w:tcW w:w="1920" w:type="dxa"/>
            <w:shd w:val="clear" w:color="auto" w:fill="auto"/>
            <w:noWrap/>
            <w:vAlign w:val="center"/>
          </w:tcPr>
          <w:p w:rsidR="00B1330C" w:rsidP="00AA195F" w:rsidRDefault="00B1330C" w14:paraId="5436F993" w14:textId="77777777">
            <w:pPr>
              <w:keepNext/>
              <w:widowControl/>
              <w:autoSpaceDE/>
              <w:autoSpaceDN/>
              <w:adjustRightInd/>
              <w:jc w:val="center"/>
              <w:rPr>
                <w:b/>
                <w:bCs/>
                <w:sz w:val="20"/>
                <w:szCs w:val="20"/>
              </w:rPr>
            </w:pPr>
            <w:r>
              <w:rPr>
                <w:b/>
                <w:bCs/>
                <w:sz w:val="20"/>
                <w:szCs w:val="20"/>
              </w:rPr>
              <w:t>Systems with</w:t>
            </w:r>
          </w:p>
          <w:p w:rsidRPr="00167B1E" w:rsidR="00B1330C" w:rsidP="00AA195F" w:rsidRDefault="00B1330C" w14:paraId="5C115DF5" w14:textId="77777777">
            <w:pPr>
              <w:keepNext/>
              <w:widowControl/>
              <w:autoSpaceDE/>
              <w:autoSpaceDN/>
              <w:adjustRightInd/>
              <w:jc w:val="center"/>
              <w:rPr>
                <w:b/>
                <w:bCs/>
                <w:sz w:val="20"/>
                <w:szCs w:val="20"/>
              </w:rPr>
            </w:pPr>
            <w:r>
              <w:rPr>
                <w:b/>
                <w:bCs/>
                <w:sz w:val="20"/>
                <w:szCs w:val="20"/>
              </w:rPr>
              <w:t>SCS Solutions</w:t>
            </w:r>
          </w:p>
        </w:tc>
        <w:tc>
          <w:tcPr>
            <w:tcW w:w="1920" w:type="dxa"/>
            <w:vAlign w:val="center"/>
          </w:tcPr>
          <w:p w:rsidR="00B1330C" w:rsidP="00AA195F" w:rsidRDefault="00B1330C" w14:paraId="214E6CE0" w14:textId="77777777">
            <w:pPr>
              <w:keepNext/>
              <w:widowControl/>
              <w:autoSpaceDE/>
              <w:autoSpaceDN/>
              <w:adjustRightInd/>
              <w:jc w:val="center"/>
              <w:rPr>
                <w:b/>
                <w:bCs/>
                <w:sz w:val="20"/>
                <w:szCs w:val="20"/>
              </w:rPr>
            </w:pPr>
            <w:r>
              <w:rPr>
                <w:b/>
                <w:bCs/>
                <w:sz w:val="20"/>
                <w:szCs w:val="20"/>
              </w:rPr>
              <w:t>Total</w:t>
            </w:r>
          </w:p>
        </w:tc>
      </w:tr>
      <w:tr w:rsidRPr="00167B1E" w:rsidR="00B1330C" w:rsidTr="00AA195F" w14:paraId="25A55053" w14:textId="77777777">
        <w:trPr>
          <w:trHeight w:val="240"/>
          <w:jc w:val="center"/>
        </w:trPr>
        <w:tc>
          <w:tcPr>
            <w:tcW w:w="9895" w:type="dxa"/>
            <w:gridSpan w:val="4"/>
            <w:shd w:val="clear" w:color="auto" w:fill="D9D9D9"/>
          </w:tcPr>
          <w:p w:rsidRPr="00167B1E" w:rsidR="00B1330C" w:rsidP="00AA195F" w:rsidRDefault="00B1330C" w14:paraId="7EB29FB1" w14:textId="77777777">
            <w:pPr>
              <w:keepNext/>
              <w:widowControl/>
              <w:autoSpaceDE/>
              <w:autoSpaceDN/>
              <w:adjustRightInd/>
              <w:rPr>
                <w:b/>
                <w:bCs/>
                <w:sz w:val="20"/>
                <w:szCs w:val="20"/>
              </w:rPr>
            </w:pPr>
            <w:r w:rsidRPr="00167B1E">
              <w:rPr>
                <w:b/>
                <w:bCs/>
                <w:sz w:val="20"/>
                <w:szCs w:val="20"/>
              </w:rPr>
              <w:t>Private Sector</w:t>
            </w:r>
            <w:r>
              <w:rPr>
                <w:b/>
                <w:bCs/>
                <w:sz w:val="20"/>
                <w:szCs w:val="20"/>
              </w:rPr>
              <w:t xml:space="preserve"> Entities</w:t>
            </w:r>
          </w:p>
        </w:tc>
      </w:tr>
      <w:tr w:rsidRPr="00167B1E" w:rsidR="00B1330C" w:rsidTr="00AA195F" w14:paraId="19A81487" w14:textId="77777777">
        <w:trPr>
          <w:trHeight w:val="413"/>
          <w:jc w:val="center"/>
        </w:trPr>
        <w:tc>
          <w:tcPr>
            <w:tcW w:w="4135" w:type="dxa"/>
            <w:shd w:val="clear" w:color="auto" w:fill="auto"/>
            <w:noWrap/>
            <w:vAlign w:val="center"/>
            <w:hideMark/>
          </w:tcPr>
          <w:p w:rsidRPr="000B2A64" w:rsidR="00B1330C" w:rsidP="00AA195F" w:rsidRDefault="00B1330C" w14:paraId="52073FEA" w14:textId="77777777">
            <w:pPr>
              <w:keepNext/>
              <w:widowControl/>
              <w:autoSpaceDE/>
              <w:autoSpaceDN/>
              <w:adjustRightInd/>
              <w:jc w:val="center"/>
              <w:rPr>
                <w:sz w:val="20"/>
                <w:szCs w:val="20"/>
                <w:lang w:eastAsia="es-PR"/>
              </w:rPr>
            </w:pPr>
            <w:r>
              <w:rPr>
                <w:sz w:val="20"/>
                <w:szCs w:val="20"/>
              </w:rPr>
              <w:t>Paper Subscriber Agreements</w:t>
            </w:r>
          </w:p>
        </w:tc>
        <w:tc>
          <w:tcPr>
            <w:tcW w:w="1920" w:type="dxa"/>
            <w:vAlign w:val="center"/>
          </w:tcPr>
          <w:p w:rsidRPr="00EC217C" w:rsidR="00B1330C" w:rsidP="00AA195F" w:rsidRDefault="00C546C0" w14:paraId="7B2BE3F3" w14:textId="239C50CE">
            <w:pPr>
              <w:keepNext/>
              <w:widowControl/>
              <w:autoSpaceDE/>
              <w:autoSpaceDN/>
              <w:adjustRightInd/>
              <w:jc w:val="center"/>
              <w:rPr>
                <w:sz w:val="20"/>
                <w:szCs w:val="20"/>
              </w:rPr>
            </w:pPr>
            <w:r>
              <w:rPr>
                <w:sz w:val="20"/>
                <w:szCs w:val="20"/>
              </w:rPr>
              <w:t>11,292</w:t>
            </w:r>
          </w:p>
        </w:tc>
        <w:tc>
          <w:tcPr>
            <w:tcW w:w="1920" w:type="dxa"/>
            <w:shd w:val="clear" w:color="auto" w:fill="auto"/>
            <w:noWrap/>
            <w:vAlign w:val="center"/>
          </w:tcPr>
          <w:p w:rsidRPr="00167B1E" w:rsidR="00B1330C" w:rsidP="00AA195F" w:rsidRDefault="00B1330C" w14:paraId="5DD4C95A" w14:textId="77777777">
            <w:pPr>
              <w:keepNext/>
              <w:widowControl/>
              <w:autoSpaceDE/>
              <w:autoSpaceDN/>
              <w:adjustRightInd/>
              <w:jc w:val="center"/>
              <w:rPr>
                <w:sz w:val="20"/>
                <w:szCs w:val="20"/>
              </w:rPr>
            </w:pPr>
            <w:r w:rsidRPr="00CD52FB">
              <w:rPr>
                <w:sz w:val="20"/>
                <w:szCs w:val="20"/>
              </w:rPr>
              <w:t>3,166</w:t>
            </w:r>
          </w:p>
        </w:tc>
        <w:tc>
          <w:tcPr>
            <w:tcW w:w="1920" w:type="dxa"/>
            <w:vAlign w:val="center"/>
          </w:tcPr>
          <w:p w:rsidRPr="00EC217C" w:rsidR="00B1330C" w:rsidP="00AA195F" w:rsidRDefault="00C546C0" w14:paraId="473D6713" w14:textId="3ED4A289">
            <w:pPr>
              <w:keepNext/>
              <w:widowControl/>
              <w:autoSpaceDE/>
              <w:autoSpaceDN/>
              <w:adjustRightInd/>
              <w:jc w:val="center"/>
              <w:rPr>
                <w:sz w:val="20"/>
                <w:szCs w:val="20"/>
              </w:rPr>
            </w:pPr>
            <w:r w:rsidRPr="00C546C0">
              <w:rPr>
                <w:sz w:val="20"/>
                <w:szCs w:val="20"/>
              </w:rPr>
              <w:t>14,458</w:t>
            </w:r>
          </w:p>
        </w:tc>
      </w:tr>
      <w:tr w:rsidRPr="00167B1E" w:rsidR="00B1330C" w:rsidTr="00AA195F" w14:paraId="3FD8E069" w14:textId="77777777">
        <w:trPr>
          <w:trHeight w:val="350"/>
          <w:jc w:val="center"/>
        </w:trPr>
        <w:tc>
          <w:tcPr>
            <w:tcW w:w="4135" w:type="dxa"/>
            <w:shd w:val="clear" w:color="auto" w:fill="auto"/>
            <w:noWrap/>
            <w:vAlign w:val="center"/>
          </w:tcPr>
          <w:p w:rsidRPr="00EC217C" w:rsidR="00B1330C" w:rsidP="00AA195F" w:rsidRDefault="00B1330C" w14:paraId="6028439A" w14:textId="1B204B5C">
            <w:pPr>
              <w:keepNext/>
              <w:widowControl/>
              <w:autoSpaceDE/>
              <w:autoSpaceDN/>
              <w:adjustRightInd/>
              <w:jc w:val="center"/>
              <w:rPr>
                <w:iCs/>
                <w:sz w:val="20"/>
                <w:szCs w:val="20"/>
              </w:rPr>
            </w:pPr>
            <w:r w:rsidRPr="00EC217C">
              <w:rPr>
                <w:iCs/>
                <w:sz w:val="20"/>
                <w:szCs w:val="20"/>
              </w:rPr>
              <w:t>Electronic ESAs</w:t>
            </w:r>
          </w:p>
        </w:tc>
        <w:tc>
          <w:tcPr>
            <w:tcW w:w="1920" w:type="dxa"/>
            <w:vAlign w:val="center"/>
          </w:tcPr>
          <w:p w:rsidRPr="00EC217C" w:rsidR="00B1330C" w:rsidP="00AA195F" w:rsidRDefault="00C546C0" w14:paraId="03B64C82" w14:textId="2AFBC1CA">
            <w:pPr>
              <w:keepNext/>
              <w:widowControl/>
              <w:autoSpaceDE/>
              <w:autoSpaceDN/>
              <w:adjustRightInd/>
              <w:jc w:val="center"/>
              <w:rPr>
                <w:iCs/>
                <w:color w:val="000000"/>
                <w:sz w:val="20"/>
                <w:szCs w:val="20"/>
              </w:rPr>
            </w:pPr>
            <w:r>
              <w:rPr>
                <w:iCs/>
                <w:color w:val="000000"/>
                <w:sz w:val="20"/>
                <w:szCs w:val="20"/>
              </w:rPr>
              <w:t>1,255</w:t>
            </w:r>
          </w:p>
        </w:tc>
        <w:tc>
          <w:tcPr>
            <w:tcW w:w="1920" w:type="dxa"/>
            <w:shd w:val="clear" w:color="auto" w:fill="auto"/>
            <w:noWrap/>
            <w:vAlign w:val="center"/>
          </w:tcPr>
          <w:p w:rsidRPr="00EC217C" w:rsidR="00B1330C" w:rsidP="00AA195F" w:rsidRDefault="00B1330C" w14:paraId="03A1B760" w14:textId="77777777">
            <w:pPr>
              <w:keepNext/>
              <w:widowControl/>
              <w:autoSpaceDE/>
              <w:autoSpaceDN/>
              <w:adjustRightInd/>
              <w:jc w:val="center"/>
              <w:rPr>
                <w:iCs/>
                <w:color w:val="000000"/>
                <w:sz w:val="20"/>
                <w:szCs w:val="20"/>
              </w:rPr>
            </w:pPr>
            <w:r w:rsidRPr="00CD52FB">
              <w:rPr>
                <w:iCs/>
                <w:color w:val="000000"/>
                <w:sz w:val="20"/>
                <w:szCs w:val="20"/>
              </w:rPr>
              <w:t>23,088</w:t>
            </w:r>
          </w:p>
        </w:tc>
        <w:tc>
          <w:tcPr>
            <w:tcW w:w="1920" w:type="dxa"/>
            <w:vAlign w:val="center"/>
          </w:tcPr>
          <w:p w:rsidRPr="00EC217C" w:rsidR="00B1330C" w:rsidP="00AA195F" w:rsidRDefault="00C546C0" w14:paraId="6E048E6D" w14:textId="17462299">
            <w:pPr>
              <w:keepNext/>
              <w:widowControl/>
              <w:autoSpaceDE/>
              <w:autoSpaceDN/>
              <w:adjustRightInd/>
              <w:jc w:val="center"/>
              <w:rPr>
                <w:iCs/>
                <w:color w:val="000000"/>
                <w:sz w:val="20"/>
                <w:szCs w:val="20"/>
              </w:rPr>
            </w:pPr>
            <w:r w:rsidRPr="00C546C0">
              <w:rPr>
                <w:sz w:val="20"/>
                <w:szCs w:val="20"/>
              </w:rPr>
              <w:t>24,343</w:t>
            </w:r>
          </w:p>
        </w:tc>
      </w:tr>
      <w:tr w:rsidRPr="00167B1E" w:rsidR="00B1330C" w:rsidTr="00AA195F" w14:paraId="7F24BF4F" w14:textId="77777777">
        <w:trPr>
          <w:trHeight w:val="350"/>
          <w:jc w:val="center"/>
        </w:trPr>
        <w:tc>
          <w:tcPr>
            <w:tcW w:w="4135" w:type="dxa"/>
            <w:shd w:val="clear" w:color="auto" w:fill="auto"/>
            <w:noWrap/>
            <w:vAlign w:val="center"/>
            <w:hideMark/>
          </w:tcPr>
          <w:p w:rsidRPr="00364B2C" w:rsidR="00B1330C" w:rsidP="00AA195F" w:rsidRDefault="00B1330C" w14:paraId="7E25FCE0" w14:textId="77777777">
            <w:pPr>
              <w:keepNext/>
              <w:widowControl/>
              <w:autoSpaceDE/>
              <w:autoSpaceDN/>
              <w:adjustRightInd/>
              <w:jc w:val="right"/>
              <w:rPr>
                <w:i/>
                <w:iCs/>
                <w:sz w:val="20"/>
                <w:szCs w:val="20"/>
              </w:rPr>
            </w:pPr>
            <w:r w:rsidRPr="00167B1E">
              <w:rPr>
                <w:i/>
                <w:sz w:val="20"/>
                <w:szCs w:val="20"/>
              </w:rPr>
              <w:t>Subtotal</w:t>
            </w:r>
          </w:p>
        </w:tc>
        <w:tc>
          <w:tcPr>
            <w:tcW w:w="1920" w:type="dxa"/>
            <w:vAlign w:val="center"/>
          </w:tcPr>
          <w:p w:rsidRPr="00EC217C" w:rsidR="00B1330C" w:rsidP="00AA195F" w:rsidRDefault="00C546C0" w14:paraId="12630A53" w14:textId="2FE57406">
            <w:pPr>
              <w:keepNext/>
              <w:widowControl/>
              <w:autoSpaceDE/>
              <w:autoSpaceDN/>
              <w:adjustRightInd/>
              <w:jc w:val="center"/>
              <w:rPr>
                <w:i/>
                <w:iCs/>
                <w:sz w:val="20"/>
                <w:szCs w:val="20"/>
              </w:rPr>
            </w:pPr>
            <w:r>
              <w:rPr>
                <w:i/>
                <w:iCs/>
                <w:sz w:val="20"/>
                <w:szCs w:val="20"/>
              </w:rPr>
              <w:t>12,547</w:t>
            </w:r>
          </w:p>
        </w:tc>
        <w:tc>
          <w:tcPr>
            <w:tcW w:w="1920" w:type="dxa"/>
            <w:shd w:val="clear" w:color="auto" w:fill="auto"/>
            <w:noWrap/>
            <w:vAlign w:val="center"/>
          </w:tcPr>
          <w:p w:rsidRPr="003716AC" w:rsidR="00B1330C" w:rsidP="00AA195F" w:rsidRDefault="00B1330C" w14:paraId="7C8FC9D2" w14:textId="77777777">
            <w:pPr>
              <w:keepNext/>
              <w:widowControl/>
              <w:autoSpaceDE/>
              <w:autoSpaceDN/>
              <w:adjustRightInd/>
              <w:jc w:val="center"/>
              <w:rPr>
                <w:i/>
                <w:iCs/>
                <w:sz w:val="20"/>
                <w:szCs w:val="20"/>
              </w:rPr>
            </w:pPr>
            <w:r w:rsidRPr="00CD52FB">
              <w:rPr>
                <w:i/>
                <w:iCs/>
                <w:sz w:val="20"/>
                <w:szCs w:val="20"/>
              </w:rPr>
              <w:t>26,254</w:t>
            </w:r>
          </w:p>
        </w:tc>
        <w:tc>
          <w:tcPr>
            <w:tcW w:w="1920" w:type="dxa"/>
            <w:vAlign w:val="center"/>
          </w:tcPr>
          <w:p w:rsidRPr="00EC217C" w:rsidR="00B1330C" w:rsidP="00AA195F" w:rsidRDefault="00C546C0" w14:paraId="333E7BEB" w14:textId="10A0CB72">
            <w:pPr>
              <w:keepNext/>
              <w:widowControl/>
              <w:autoSpaceDE/>
              <w:autoSpaceDN/>
              <w:adjustRightInd/>
              <w:jc w:val="center"/>
              <w:rPr>
                <w:i/>
                <w:iCs/>
                <w:sz w:val="20"/>
                <w:szCs w:val="20"/>
              </w:rPr>
            </w:pPr>
            <w:r w:rsidRPr="00C546C0">
              <w:rPr>
                <w:i/>
                <w:iCs/>
                <w:sz w:val="20"/>
                <w:szCs w:val="20"/>
              </w:rPr>
              <w:t>38,801</w:t>
            </w:r>
          </w:p>
        </w:tc>
      </w:tr>
      <w:tr w:rsidRPr="00167B1E" w:rsidR="00B1330C" w:rsidTr="00AA195F" w14:paraId="16945EBD" w14:textId="77777777">
        <w:trPr>
          <w:trHeight w:val="240"/>
          <w:jc w:val="center"/>
        </w:trPr>
        <w:tc>
          <w:tcPr>
            <w:tcW w:w="9895" w:type="dxa"/>
            <w:gridSpan w:val="4"/>
            <w:shd w:val="clear" w:color="auto" w:fill="D9D9D9"/>
          </w:tcPr>
          <w:p w:rsidR="00B1330C" w:rsidP="00AA195F" w:rsidRDefault="00B1330C" w14:paraId="3FCC2AD7" w14:textId="77777777">
            <w:pPr>
              <w:keepNext/>
              <w:widowControl/>
              <w:autoSpaceDE/>
              <w:autoSpaceDN/>
              <w:adjustRightInd/>
              <w:rPr>
                <w:b/>
                <w:sz w:val="20"/>
                <w:szCs w:val="20"/>
              </w:rPr>
            </w:pPr>
            <w:r>
              <w:rPr>
                <w:b/>
                <w:sz w:val="20"/>
                <w:szCs w:val="20"/>
              </w:rPr>
              <w:t>State/Tribe/Local Agencies that A</w:t>
            </w:r>
            <w:r w:rsidRPr="00FB59C7">
              <w:rPr>
                <w:b/>
                <w:sz w:val="20"/>
                <w:szCs w:val="20"/>
              </w:rPr>
              <w:t>re Regulated Entities</w:t>
            </w:r>
          </w:p>
        </w:tc>
      </w:tr>
      <w:tr w:rsidRPr="00167B1E" w:rsidR="00B1330C" w:rsidTr="00AA195F" w14:paraId="6C550692" w14:textId="77777777">
        <w:trPr>
          <w:trHeight w:val="386"/>
          <w:jc w:val="center"/>
        </w:trPr>
        <w:tc>
          <w:tcPr>
            <w:tcW w:w="4135" w:type="dxa"/>
            <w:shd w:val="clear" w:color="auto" w:fill="auto"/>
            <w:noWrap/>
            <w:vAlign w:val="center"/>
            <w:hideMark/>
          </w:tcPr>
          <w:p w:rsidRPr="000B2A64" w:rsidR="00B1330C" w:rsidP="00AA195F" w:rsidRDefault="00B1330C" w14:paraId="550329F6" w14:textId="77777777">
            <w:pPr>
              <w:keepNext/>
              <w:widowControl/>
              <w:autoSpaceDE/>
              <w:autoSpaceDN/>
              <w:adjustRightInd/>
              <w:jc w:val="center"/>
              <w:rPr>
                <w:sz w:val="20"/>
                <w:szCs w:val="20"/>
                <w:lang w:eastAsia="es-PR"/>
              </w:rPr>
            </w:pPr>
            <w:r>
              <w:rPr>
                <w:sz w:val="20"/>
                <w:szCs w:val="20"/>
              </w:rPr>
              <w:t>Paper Subscriber Agreements</w:t>
            </w:r>
          </w:p>
        </w:tc>
        <w:tc>
          <w:tcPr>
            <w:tcW w:w="1920" w:type="dxa"/>
            <w:vAlign w:val="center"/>
          </w:tcPr>
          <w:p w:rsidRPr="00EC217C" w:rsidR="00B1330C" w:rsidP="00AA195F" w:rsidRDefault="00C546C0" w14:paraId="756DB022" w14:textId="4DCDD531">
            <w:pPr>
              <w:keepNext/>
              <w:widowControl/>
              <w:autoSpaceDE/>
              <w:autoSpaceDN/>
              <w:adjustRightInd/>
              <w:jc w:val="center"/>
              <w:rPr>
                <w:color w:val="000000"/>
                <w:sz w:val="20"/>
                <w:szCs w:val="20"/>
              </w:rPr>
            </w:pPr>
            <w:r>
              <w:rPr>
                <w:color w:val="000000"/>
                <w:sz w:val="20"/>
                <w:szCs w:val="20"/>
              </w:rPr>
              <w:t>1,752</w:t>
            </w:r>
          </w:p>
        </w:tc>
        <w:tc>
          <w:tcPr>
            <w:tcW w:w="1920" w:type="dxa"/>
            <w:shd w:val="clear" w:color="auto" w:fill="auto"/>
            <w:noWrap/>
            <w:vAlign w:val="center"/>
          </w:tcPr>
          <w:p w:rsidRPr="00EC217C" w:rsidR="00B1330C" w:rsidP="00AA195F" w:rsidRDefault="00B1330C" w14:paraId="0C0B0C87" w14:textId="77777777">
            <w:pPr>
              <w:keepNext/>
              <w:widowControl/>
              <w:autoSpaceDE/>
              <w:autoSpaceDN/>
              <w:adjustRightInd/>
              <w:jc w:val="center"/>
              <w:rPr>
                <w:sz w:val="20"/>
                <w:szCs w:val="20"/>
              </w:rPr>
            </w:pPr>
            <w:r w:rsidRPr="00EC217C">
              <w:rPr>
                <w:color w:val="000000"/>
                <w:sz w:val="20"/>
                <w:szCs w:val="20"/>
              </w:rPr>
              <w:t>491</w:t>
            </w:r>
          </w:p>
        </w:tc>
        <w:tc>
          <w:tcPr>
            <w:tcW w:w="1920" w:type="dxa"/>
            <w:vAlign w:val="center"/>
          </w:tcPr>
          <w:p w:rsidRPr="00EC217C" w:rsidR="00B1330C" w:rsidP="00AA195F" w:rsidRDefault="00C546C0" w14:paraId="1EEC5A68" w14:textId="6C7888BF">
            <w:pPr>
              <w:keepNext/>
              <w:widowControl/>
              <w:autoSpaceDE/>
              <w:autoSpaceDN/>
              <w:adjustRightInd/>
              <w:jc w:val="center"/>
              <w:rPr>
                <w:sz w:val="20"/>
                <w:szCs w:val="20"/>
              </w:rPr>
            </w:pPr>
            <w:r w:rsidRPr="00C546C0">
              <w:rPr>
                <w:sz w:val="20"/>
                <w:szCs w:val="20"/>
              </w:rPr>
              <w:t>2,243</w:t>
            </w:r>
          </w:p>
        </w:tc>
      </w:tr>
      <w:tr w:rsidRPr="00167B1E" w:rsidR="00B1330C" w:rsidTr="00AA195F" w14:paraId="5106D041" w14:textId="77777777">
        <w:trPr>
          <w:trHeight w:val="386"/>
          <w:jc w:val="center"/>
        </w:trPr>
        <w:tc>
          <w:tcPr>
            <w:tcW w:w="4135" w:type="dxa"/>
            <w:shd w:val="clear" w:color="auto" w:fill="auto"/>
            <w:noWrap/>
            <w:vAlign w:val="center"/>
          </w:tcPr>
          <w:p w:rsidR="00B1330C" w:rsidP="00AA195F" w:rsidRDefault="00B1330C" w14:paraId="14E9F120" w14:textId="44D02A39">
            <w:pPr>
              <w:keepNext/>
              <w:widowControl/>
              <w:autoSpaceDE/>
              <w:autoSpaceDN/>
              <w:adjustRightInd/>
              <w:jc w:val="center"/>
              <w:rPr>
                <w:sz w:val="20"/>
                <w:szCs w:val="20"/>
              </w:rPr>
            </w:pPr>
            <w:r w:rsidRPr="00EC217C">
              <w:rPr>
                <w:iCs/>
                <w:sz w:val="20"/>
                <w:szCs w:val="20"/>
              </w:rPr>
              <w:t>Electronic ESAs</w:t>
            </w:r>
          </w:p>
        </w:tc>
        <w:tc>
          <w:tcPr>
            <w:tcW w:w="1920" w:type="dxa"/>
            <w:vAlign w:val="center"/>
          </w:tcPr>
          <w:p w:rsidRPr="00EC217C" w:rsidR="00B1330C" w:rsidP="00AA195F" w:rsidRDefault="00C546C0" w14:paraId="6DD40342" w14:textId="29E1C9AA">
            <w:pPr>
              <w:keepNext/>
              <w:widowControl/>
              <w:autoSpaceDE/>
              <w:autoSpaceDN/>
              <w:adjustRightInd/>
              <w:jc w:val="center"/>
              <w:rPr>
                <w:color w:val="000000"/>
                <w:sz w:val="20"/>
                <w:szCs w:val="20"/>
              </w:rPr>
            </w:pPr>
            <w:r>
              <w:rPr>
                <w:color w:val="000000"/>
                <w:sz w:val="20"/>
                <w:szCs w:val="20"/>
              </w:rPr>
              <w:t>19</w:t>
            </w:r>
            <w:r w:rsidR="006B02EE">
              <w:rPr>
                <w:color w:val="000000"/>
                <w:sz w:val="20"/>
                <w:szCs w:val="20"/>
              </w:rPr>
              <w:t>4</w:t>
            </w:r>
          </w:p>
        </w:tc>
        <w:tc>
          <w:tcPr>
            <w:tcW w:w="1920" w:type="dxa"/>
            <w:shd w:val="clear" w:color="auto" w:fill="auto"/>
            <w:noWrap/>
            <w:vAlign w:val="center"/>
          </w:tcPr>
          <w:p w:rsidRPr="00EC217C" w:rsidR="00B1330C" w:rsidP="00AA195F" w:rsidRDefault="00B1330C" w14:paraId="798DE260" w14:textId="77777777">
            <w:pPr>
              <w:keepNext/>
              <w:widowControl/>
              <w:autoSpaceDE/>
              <w:autoSpaceDN/>
              <w:adjustRightInd/>
              <w:jc w:val="center"/>
              <w:rPr>
                <w:color w:val="000000"/>
                <w:sz w:val="20"/>
                <w:szCs w:val="20"/>
              </w:rPr>
            </w:pPr>
            <w:r w:rsidRPr="00EC217C">
              <w:rPr>
                <w:color w:val="000000"/>
                <w:sz w:val="20"/>
                <w:szCs w:val="20"/>
              </w:rPr>
              <w:t>3,581</w:t>
            </w:r>
          </w:p>
        </w:tc>
        <w:tc>
          <w:tcPr>
            <w:tcW w:w="1920" w:type="dxa"/>
            <w:vAlign w:val="center"/>
          </w:tcPr>
          <w:p w:rsidRPr="00EC217C" w:rsidR="00B1330C" w:rsidP="00AA195F" w:rsidRDefault="00C546C0" w14:paraId="53327030" w14:textId="56024797">
            <w:pPr>
              <w:keepNext/>
              <w:widowControl/>
              <w:autoSpaceDE/>
              <w:autoSpaceDN/>
              <w:adjustRightInd/>
              <w:jc w:val="center"/>
              <w:rPr>
                <w:color w:val="000000"/>
                <w:sz w:val="20"/>
                <w:szCs w:val="20"/>
              </w:rPr>
            </w:pPr>
            <w:r w:rsidRPr="00C546C0">
              <w:rPr>
                <w:sz w:val="20"/>
                <w:szCs w:val="20"/>
              </w:rPr>
              <w:t>3,77</w:t>
            </w:r>
            <w:r w:rsidR="006B02EE">
              <w:rPr>
                <w:sz w:val="20"/>
                <w:szCs w:val="20"/>
              </w:rPr>
              <w:t>5</w:t>
            </w:r>
          </w:p>
        </w:tc>
      </w:tr>
      <w:tr w:rsidRPr="00167B1E" w:rsidR="00B1330C" w:rsidTr="00AA195F" w14:paraId="533AA79D" w14:textId="77777777">
        <w:trPr>
          <w:trHeight w:val="350"/>
          <w:jc w:val="center"/>
        </w:trPr>
        <w:tc>
          <w:tcPr>
            <w:tcW w:w="4135" w:type="dxa"/>
            <w:shd w:val="clear" w:color="auto" w:fill="auto"/>
            <w:noWrap/>
            <w:vAlign w:val="center"/>
            <w:hideMark/>
          </w:tcPr>
          <w:p w:rsidRPr="00364B2C" w:rsidR="00B1330C" w:rsidP="00AA195F" w:rsidRDefault="00B1330C" w14:paraId="0D704042" w14:textId="77777777">
            <w:pPr>
              <w:keepNext/>
              <w:widowControl/>
              <w:autoSpaceDE/>
              <w:autoSpaceDN/>
              <w:adjustRightInd/>
              <w:jc w:val="right"/>
              <w:rPr>
                <w:i/>
                <w:iCs/>
                <w:sz w:val="20"/>
                <w:szCs w:val="20"/>
              </w:rPr>
            </w:pPr>
            <w:r w:rsidRPr="00167B1E">
              <w:rPr>
                <w:i/>
                <w:sz w:val="20"/>
                <w:szCs w:val="20"/>
              </w:rPr>
              <w:t>Subtotal</w:t>
            </w:r>
          </w:p>
        </w:tc>
        <w:tc>
          <w:tcPr>
            <w:tcW w:w="1920" w:type="dxa"/>
            <w:vAlign w:val="center"/>
          </w:tcPr>
          <w:p w:rsidRPr="00EC217C" w:rsidR="00B1330C" w:rsidP="00AA195F" w:rsidRDefault="00C546C0" w14:paraId="265DD402" w14:textId="69856902">
            <w:pPr>
              <w:keepNext/>
              <w:widowControl/>
              <w:autoSpaceDE/>
              <w:autoSpaceDN/>
              <w:adjustRightInd/>
              <w:jc w:val="center"/>
              <w:rPr>
                <w:i/>
                <w:iCs/>
                <w:color w:val="000000"/>
                <w:sz w:val="20"/>
                <w:szCs w:val="20"/>
              </w:rPr>
            </w:pPr>
            <w:r>
              <w:rPr>
                <w:i/>
                <w:iCs/>
                <w:color w:val="000000"/>
                <w:sz w:val="20"/>
                <w:szCs w:val="20"/>
              </w:rPr>
              <w:t>1,94</w:t>
            </w:r>
            <w:r w:rsidR="006B02EE">
              <w:rPr>
                <w:i/>
                <w:iCs/>
                <w:color w:val="000000"/>
                <w:sz w:val="20"/>
                <w:szCs w:val="20"/>
              </w:rPr>
              <w:t>6</w:t>
            </w:r>
          </w:p>
        </w:tc>
        <w:tc>
          <w:tcPr>
            <w:tcW w:w="1920" w:type="dxa"/>
            <w:shd w:val="clear" w:color="auto" w:fill="auto"/>
            <w:noWrap/>
            <w:vAlign w:val="center"/>
          </w:tcPr>
          <w:p w:rsidRPr="00EC217C" w:rsidR="00B1330C" w:rsidP="00AA195F" w:rsidRDefault="00B1330C" w14:paraId="789B14C2" w14:textId="77777777">
            <w:pPr>
              <w:keepNext/>
              <w:widowControl/>
              <w:autoSpaceDE/>
              <w:autoSpaceDN/>
              <w:adjustRightInd/>
              <w:jc w:val="center"/>
              <w:rPr>
                <w:i/>
                <w:iCs/>
                <w:sz w:val="20"/>
                <w:szCs w:val="20"/>
              </w:rPr>
            </w:pPr>
            <w:r w:rsidRPr="00EC217C">
              <w:rPr>
                <w:i/>
                <w:iCs/>
                <w:color w:val="000000"/>
                <w:sz w:val="20"/>
                <w:szCs w:val="20"/>
              </w:rPr>
              <w:t>4,072</w:t>
            </w:r>
          </w:p>
        </w:tc>
        <w:tc>
          <w:tcPr>
            <w:tcW w:w="1920" w:type="dxa"/>
            <w:vAlign w:val="center"/>
          </w:tcPr>
          <w:p w:rsidRPr="00EC217C" w:rsidR="00B1330C" w:rsidP="00AA195F" w:rsidRDefault="00C546C0" w14:paraId="707853FB" w14:textId="3E1A4EB7">
            <w:pPr>
              <w:keepNext/>
              <w:widowControl/>
              <w:autoSpaceDE/>
              <w:autoSpaceDN/>
              <w:adjustRightInd/>
              <w:jc w:val="center"/>
              <w:rPr>
                <w:i/>
                <w:iCs/>
                <w:sz w:val="20"/>
                <w:szCs w:val="20"/>
              </w:rPr>
            </w:pPr>
            <w:r w:rsidRPr="00C546C0">
              <w:rPr>
                <w:i/>
                <w:iCs/>
                <w:sz w:val="20"/>
                <w:szCs w:val="20"/>
              </w:rPr>
              <w:t>6,01</w:t>
            </w:r>
            <w:r w:rsidR="006B02EE">
              <w:rPr>
                <w:i/>
                <w:iCs/>
                <w:sz w:val="20"/>
                <w:szCs w:val="20"/>
              </w:rPr>
              <w:t>8</w:t>
            </w:r>
          </w:p>
        </w:tc>
      </w:tr>
      <w:tr w:rsidRPr="00167B1E" w:rsidR="00B1330C" w:rsidTr="00AA195F" w14:paraId="1D36DF76" w14:textId="77777777">
        <w:trPr>
          <w:trHeight w:val="240"/>
          <w:jc w:val="center"/>
        </w:trPr>
        <w:tc>
          <w:tcPr>
            <w:tcW w:w="9895" w:type="dxa"/>
            <w:gridSpan w:val="4"/>
            <w:shd w:val="clear" w:color="auto" w:fill="D9D9D9"/>
          </w:tcPr>
          <w:p w:rsidRPr="00167B1E" w:rsidR="00B1330C" w:rsidP="00AA195F" w:rsidRDefault="00B1330C" w14:paraId="0C3D0D60" w14:textId="77777777">
            <w:pPr>
              <w:keepNext/>
              <w:widowControl/>
              <w:autoSpaceDE/>
              <w:autoSpaceDN/>
              <w:adjustRightInd/>
              <w:rPr>
                <w:b/>
                <w:bCs/>
                <w:sz w:val="20"/>
                <w:szCs w:val="20"/>
              </w:rPr>
            </w:pPr>
            <w:r w:rsidRPr="00167B1E">
              <w:rPr>
                <w:b/>
                <w:bCs/>
                <w:sz w:val="20"/>
                <w:szCs w:val="20"/>
              </w:rPr>
              <w:t>Total</w:t>
            </w:r>
          </w:p>
        </w:tc>
      </w:tr>
      <w:tr w:rsidRPr="00167B1E" w:rsidR="00B1330C" w:rsidTr="00AA195F" w14:paraId="406E3436" w14:textId="77777777">
        <w:trPr>
          <w:trHeight w:val="395"/>
          <w:jc w:val="center"/>
        </w:trPr>
        <w:tc>
          <w:tcPr>
            <w:tcW w:w="4135" w:type="dxa"/>
            <w:shd w:val="clear" w:color="auto" w:fill="auto"/>
            <w:noWrap/>
            <w:vAlign w:val="center"/>
            <w:hideMark/>
          </w:tcPr>
          <w:p w:rsidRPr="000B2A64" w:rsidR="00B1330C" w:rsidP="00AA195F" w:rsidRDefault="00B1330C" w14:paraId="5D278590" w14:textId="77777777">
            <w:pPr>
              <w:keepNext/>
              <w:widowControl/>
              <w:autoSpaceDE/>
              <w:autoSpaceDN/>
              <w:adjustRightInd/>
              <w:jc w:val="center"/>
              <w:rPr>
                <w:sz w:val="20"/>
                <w:szCs w:val="20"/>
                <w:lang w:eastAsia="es-PR"/>
              </w:rPr>
            </w:pPr>
            <w:r>
              <w:rPr>
                <w:sz w:val="20"/>
                <w:szCs w:val="20"/>
              </w:rPr>
              <w:t>Paper Subscriber Agreements</w:t>
            </w:r>
          </w:p>
        </w:tc>
        <w:tc>
          <w:tcPr>
            <w:tcW w:w="1920" w:type="dxa"/>
            <w:vAlign w:val="center"/>
          </w:tcPr>
          <w:p w:rsidRPr="00EC217C" w:rsidR="00B1330C" w:rsidP="00AA195F" w:rsidRDefault="003333FC" w14:paraId="503BBB08" w14:textId="50004E21">
            <w:pPr>
              <w:keepNext/>
              <w:widowControl/>
              <w:autoSpaceDE/>
              <w:autoSpaceDN/>
              <w:adjustRightInd/>
              <w:jc w:val="center"/>
              <w:rPr>
                <w:sz w:val="20"/>
                <w:szCs w:val="20"/>
              </w:rPr>
            </w:pPr>
            <w:r>
              <w:rPr>
                <w:sz w:val="20"/>
                <w:szCs w:val="20"/>
              </w:rPr>
              <w:t>13</w:t>
            </w:r>
            <w:r w:rsidR="00915A8B">
              <w:rPr>
                <w:sz w:val="20"/>
                <w:szCs w:val="20"/>
              </w:rPr>
              <w:t>,</w:t>
            </w:r>
            <w:r>
              <w:rPr>
                <w:sz w:val="20"/>
                <w:szCs w:val="20"/>
              </w:rPr>
              <w:t>044</w:t>
            </w:r>
          </w:p>
        </w:tc>
        <w:tc>
          <w:tcPr>
            <w:tcW w:w="1920" w:type="dxa"/>
            <w:shd w:val="clear" w:color="auto" w:fill="auto"/>
            <w:noWrap/>
            <w:vAlign w:val="center"/>
          </w:tcPr>
          <w:p w:rsidRPr="00EC217C" w:rsidR="00B1330C" w:rsidP="00AA195F" w:rsidRDefault="00B1330C" w14:paraId="1E82F3F5" w14:textId="77777777">
            <w:pPr>
              <w:keepNext/>
              <w:widowControl/>
              <w:autoSpaceDE/>
              <w:autoSpaceDN/>
              <w:adjustRightInd/>
              <w:jc w:val="center"/>
              <w:rPr>
                <w:sz w:val="20"/>
                <w:szCs w:val="20"/>
              </w:rPr>
            </w:pPr>
            <w:r w:rsidRPr="00EC217C">
              <w:rPr>
                <w:sz w:val="20"/>
                <w:szCs w:val="20"/>
              </w:rPr>
              <w:t>3,657</w:t>
            </w:r>
          </w:p>
        </w:tc>
        <w:tc>
          <w:tcPr>
            <w:tcW w:w="1920" w:type="dxa"/>
            <w:vAlign w:val="center"/>
          </w:tcPr>
          <w:p w:rsidRPr="00EC217C" w:rsidR="00B1330C" w:rsidP="00AA195F" w:rsidRDefault="00915A8B" w14:paraId="20D5AD83" w14:textId="36C225F3">
            <w:pPr>
              <w:keepNext/>
              <w:widowControl/>
              <w:autoSpaceDE/>
              <w:autoSpaceDN/>
              <w:adjustRightInd/>
              <w:jc w:val="center"/>
              <w:rPr>
                <w:sz w:val="20"/>
                <w:szCs w:val="20"/>
              </w:rPr>
            </w:pPr>
            <w:r w:rsidRPr="00915A8B">
              <w:rPr>
                <w:sz w:val="20"/>
                <w:szCs w:val="20"/>
              </w:rPr>
              <w:t>16,701</w:t>
            </w:r>
          </w:p>
        </w:tc>
      </w:tr>
      <w:tr w:rsidRPr="00167B1E" w:rsidR="00B1330C" w:rsidTr="00AA195F" w14:paraId="3E808525" w14:textId="77777777">
        <w:trPr>
          <w:trHeight w:val="395"/>
          <w:jc w:val="center"/>
        </w:trPr>
        <w:tc>
          <w:tcPr>
            <w:tcW w:w="4135" w:type="dxa"/>
            <w:shd w:val="clear" w:color="auto" w:fill="auto"/>
            <w:noWrap/>
            <w:vAlign w:val="center"/>
          </w:tcPr>
          <w:p w:rsidR="00B1330C" w:rsidP="00AA195F" w:rsidRDefault="00B1330C" w14:paraId="5ED5C93E" w14:textId="39876050">
            <w:pPr>
              <w:keepNext/>
              <w:widowControl/>
              <w:autoSpaceDE/>
              <w:autoSpaceDN/>
              <w:adjustRightInd/>
              <w:jc w:val="center"/>
              <w:rPr>
                <w:sz w:val="20"/>
                <w:szCs w:val="20"/>
              </w:rPr>
            </w:pPr>
            <w:r w:rsidRPr="00EC217C">
              <w:rPr>
                <w:iCs/>
                <w:sz w:val="20"/>
                <w:szCs w:val="20"/>
              </w:rPr>
              <w:t>Electronic ESAs</w:t>
            </w:r>
          </w:p>
        </w:tc>
        <w:tc>
          <w:tcPr>
            <w:tcW w:w="1920" w:type="dxa"/>
            <w:vAlign w:val="center"/>
          </w:tcPr>
          <w:p w:rsidRPr="00EC217C" w:rsidR="00B1330C" w:rsidP="00AA195F" w:rsidRDefault="003333FC" w14:paraId="4A963041" w14:textId="617C7E12">
            <w:pPr>
              <w:keepNext/>
              <w:widowControl/>
              <w:autoSpaceDE/>
              <w:autoSpaceDN/>
              <w:adjustRightInd/>
              <w:jc w:val="center"/>
              <w:rPr>
                <w:sz w:val="20"/>
                <w:szCs w:val="20"/>
              </w:rPr>
            </w:pPr>
            <w:r>
              <w:rPr>
                <w:sz w:val="20"/>
                <w:szCs w:val="20"/>
              </w:rPr>
              <w:t>1</w:t>
            </w:r>
            <w:r w:rsidR="006B02EE">
              <w:rPr>
                <w:sz w:val="20"/>
                <w:szCs w:val="20"/>
              </w:rPr>
              <w:t>,</w:t>
            </w:r>
            <w:r>
              <w:rPr>
                <w:sz w:val="20"/>
                <w:szCs w:val="20"/>
              </w:rPr>
              <w:t>4</w:t>
            </w:r>
            <w:r w:rsidR="006B02EE">
              <w:rPr>
                <w:sz w:val="20"/>
                <w:szCs w:val="20"/>
              </w:rPr>
              <w:t>49</w:t>
            </w:r>
          </w:p>
        </w:tc>
        <w:tc>
          <w:tcPr>
            <w:tcW w:w="1920" w:type="dxa"/>
            <w:shd w:val="clear" w:color="auto" w:fill="auto"/>
            <w:noWrap/>
            <w:vAlign w:val="center"/>
          </w:tcPr>
          <w:p w:rsidRPr="00EC217C" w:rsidR="00B1330C" w:rsidP="00AA195F" w:rsidRDefault="00B1330C" w14:paraId="7EC61A8E" w14:textId="77777777">
            <w:pPr>
              <w:keepNext/>
              <w:widowControl/>
              <w:autoSpaceDE/>
              <w:autoSpaceDN/>
              <w:adjustRightInd/>
              <w:jc w:val="center"/>
              <w:rPr>
                <w:color w:val="000000"/>
                <w:sz w:val="20"/>
                <w:szCs w:val="20"/>
              </w:rPr>
            </w:pPr>
            <w:r w:rsidRPr="00EC217C">
              <w:rPr>
                <w:sz w:val="20"/>
                <w:szCs w:val="20"/>
              </w:rPr>
              <w:t>26,669</w:t>
            </w:r>
          </w:p>
        </w:tc>
        <w:tc>
          <w:tcPr>
            <w:tcW w:w="1920" w:type="dxa"/>
            <w:vAlign w:val="center"/>
          </w:tcPr>
          <w:p w:rsidRPr="00EC217C" w:rsidR="00B1330C" w:rsidP="00AA195F" w:rsidRDefault="006B02EE" w14:paraId="10F5BDD6" w14:textId="7FFD561F">
            <w:pPr>
              <w:keepNext/>
              <w:widowControl/>
              <w:autoSpaceDE/>
              <w:autoSpaceDN/>
              <w:adjustRightInd/>
              <w:jc w:val="center"/>
              <w:rPr>
                <w:sz w:val="20"/>
                <w:szCs w:val="20"/>
              </w:rPr>
            </w:pPr>
            <w:r>
              <w:rPr>
                <w:sz w:val="20"/>
                <w:szCs w:val="20"/>
              </w:rPr>
              <w:t>28,118</w:t>
            </w:r>
          </w:p>
        </w:tc>
      </w:tr>
      <w:tr w:rsidRPr="00167B1E" w:rsidR="00B1330C" w:rsidTr="00AA195F" w14:paraId="377F1838" w14:textId="77777777">
        <w:trPr>
          <w:trHeight w:val="341"/>
          <w:jc w:val="center"/>
        </w:trPr>
        <w:tc>
          <w:tcPr>
            <w:tcW w:w="4135" w:type="dxa"/>
            <w:shd w:val="clear" w:color="auto" w:fill="auto"/>
            <w:noWrap/>
            <w:vAlign w:val="center"/>
            <w:hideMark/>
          </w:tcPr>
          <w:p w:rsidRPr="00364B2C" w:rsidR="00B1330C" w:rsidP="00AA195F" w:rsidRDefault="00B1330C" w14:paraId="6380C471" w14:textId="77777777">
            <w:pPr>
              <w:keepNext/>
              <w:widowControl/>
              <w:autoSpaceDE/>
              <w:autoSpaceDN/>
              <w:adjustRightInd/>
              <w:jc w:val="right"/>
              <w:rPr>
                <w:b/>
                <w:bCs/>
                <w:sz w:val="20"/>
                <w:szCs w:val="20"/>
              </w:rPr>
            </w:pPr>
            <w:r w:rsidRPr="00167B1E">
              <w:rPr>
                <w:b/>
                <w:sz w:val="20"/>
                <w:szCs w:val="20"/>
              </w:rPr>
              <w:t>Total</w:t>
            </w:r>
          </w:p>
        </w:tc>
        <w:tc>
          <w:tcPr>
            <w:tcW w:w="1920" w:type="dxa"/>
            <w:vAlign w:val="center"/>
          </w:tcPr>
          <w:p w:rsidRPr="00EC217C" w:rsidR="00B1330C" w:rsidP="00AA195F" w:rsidRDefault="003333FC" w14:paraId="5DFD0162" w14:textId="34DDDE72">
            <w:pPr>
              <w:keepNext/>
              <w:widowControl/>
              <w:autoSpaceDE/>
              <w:autoSpaceDN/>
              <w:adjustRightInd/>
              <w:jc w:val="center"/>
              <w:rPr>
                <w:b/>
                <w:bCs/>
                <w:color w:val="000000"/>
                <w:sz w:val="20"/>
                <w:szCs w:val="20"/>
              </w:rPr>
            </w:pPr>
            <w:r>
              <w:rPr>
                <w:b/>
                <w:bCs/>
                <w:color w:val="000000"/>
                <w:sz w:val="20"/>
                <w:szCs w:val="20"/>
              </w:rPr>
              <w:t>14,494</w:t>
            </w:r>
          </w:p>
        </w:tc>
        <w:tc>
          <w:tcPr>
            <w:tcW w:w="1920" w:type="dxa"/>
            <w:shd w:val="clear" w:color="auto" w:fill="auto"/>
            <w:noWrap/>
            <w:vAlign w:val="center"/>
          </w:tcPr>
          <w:p w:rsidRPr="00EC217C" w:rsidR="00B1330C" w:rsidP="00AA195F" w:rsidRDefault="00B1330C" w14:paraId="4E2B00BD" w14:textId="77777777">
            <w:pPr>
              <w:keepNext/>
              <w:widowControl/>
              <w:autoSpaceDE/>
              <w:autoSpaceDN/>
              <w:adjustRightInd/>
              <w:jc w:val="center"/>
              <w:rPr>
                <w:b/>
                <w:iCs/>
                <w:sz w:val="20"/>
                <w:szCs w:val="20"/>
              </w:rPr>
            </w:pPr>
            <w:r w:rsidRPr="00EC217C">
              <w:rPr>
                <w:b/>
                <w:bCs/>
                <w:color w:val="000000"/>
                <w:sz w:val="20"/>
                <w:szCs w:val="20"/>
              </w:rPr>
              <w:t>30,326</w:t>
            </w:r>
          </w:p>
        </w:tc>
        <w:tc>
          <w:tcPr>
            <w:tcW w:w="1920" w:type="dxa"/>
            <w:vAlign w:val="center"/>
          </w:tcPr>
          <w:p w:rsidRPr="00EC217C" w:rsidR="00B1330C" w:rsidP="00AA195F" w:rsidRDefault="00F03F98" w14:paraId="62C84154" w14:textId="3EAB8691">
            <w:pPr>
              <w:keepNext/>
              <w:widowControl/>
              <w:autoSpaceDE/>
              <w:autoSpaceDN/>
              <w:adjustRightInd/>
              <w:jc w:val="center"/>
              <w:rPr>
                <w:b/>
                <w:bCs/>
                <w:iCs/>
                <w:sz w:val="20"/>
                <w:szCs w:val="20"/>
              </w:rPr>
            </w:pPr>
            <w:r w:rsidRPr="00F03F98">
              <w:rPr>
                <w:b/>
                <w:bCs/>
                <w:sz w:val="20"/>
                <w:szCs w:val="20"/>
              </w:rPr>
              <w:t>44,820</w:t>
            </w:r>
          </w:p>
        </w:tc>
      </w:tr>
    </w:tbl>
    <w:p w:rsidRPr="00BB40D1" w:rsidR="00B1330C" w:rsidP="00B1330C" w:rsidRDefault="00B1330C" w14:paraId="21D0FAFB" w14:textId="77777777">
      <w:pPr>
        <w:keepNext/>
        <w:widowControl/>
        <w:spacing w:before="60"/>
        <w:ind w:right="360"/>
        <w:rPr>
          <w:sz w:val="18"/>
          <w:szCs w:val="18"/>
        </w:rPr>
      </w:pPr>
      <w:r w:rsidRPr="00BB40D1">
        <w:rPr>
          <w:sz w:val="18"/>
          <w:szCs w:val="18"/>
          <w:vertAlign w:val="superscript"/>
        </w:rPr>
        <w:t>a</w:t>
      </w:r>
      <w:r w:rsidRPr="00BB40D1">
        <w:rPr>
          <w:sz w:val="18"/>
          <w:szCs w:val="18"/>
        </w:rPr>
        <w:t xml:space="preserve"> Table includes rounding error.</w:t>
      </w:r>
    </w:p>
    <w:p w:rsidRPr="00FA68FC" w:rsidR="00B1330C" w:rsidP="00B1330C" w:rsidRDefault="00B1330C" w14:paraId="69393278" w14:textId="77777777">
      <w:pPr>
        <w:keepNext/>
        <w:widowControl/>
        <w:spacing w:before="60"/>
        <w:ind w:right="360"/>
        <w:rPr>
          <w:sz w:val="18"/>
          <w:szCs w:val="18"/>
        </w:rPr>
      </w:pPr>
      <w:r w:rsidRPr="00BB40D1">
        <w:rPr>
          <w:sz w:val="18"/>
          <w:szCs w:val="18"/>
          <w:vertAlign w:val="superscript"/>
        </w:rPr>
        <w:t>b</w:t>
      </w:r>
      <w:r w:rsidRPr="00BB40D1">
        <w:rPr>
          <w:sz w:val="18"/>
          <w:szCs w:val="18"/>
        </w:rPr>
        <w:t xml:space="preserve"> Table contains </w:t>
      </w:r>
      <w:r>
        <w:rPr>
          <w:sz w:val="18"/>
          <w:szCs w:val="18"/>
        </w:rPr>
        <w:t xml:space="preserve">SCS </w:t>
      </w:r>
      <w:r w:rsidRPr="00BB40D1">
        <w:rPr>
          <w:sz w:val="18"/>
          <w:szCs w:val="18"/>
        </w:rPr>
        <w:t xml:space="preserve">data </w:t>
      </w:r>
      <w:r>
        <w:rPr>
          <w:sz w:val="18"/>
          <w:szCs w:val="18"/>
        </w:rPr>
        <w:t>from CDX</w:t>
      </w:r>
      <w:r w:rsidRPr="00BB40D1">
        <w:rPr>
          <w:sz w:val="18"/>
          <w:szCs w:val="18"/>
        </w:rPr>
        <w:t>, and are</w:t>
      </w:r>
      <w:r>
        <w:rPr>
          <w:sz w:val="18"/>
          <w:szCs w:val="18"/>
        </w:rPr>
        <w:t xml:space="preserve"> </w:t>
      </w:r>
      <w:r w:rsidRPr="00BB40D1">
        <w:rPr>
          <w:sz w:val="18"/>
          <w:szCs w:val="18"/>
        </w:rPr>
        <w:t xml:space="preserve">current as of </w:t>
      </w:r>
      <w:r>
        <w:rPr>
          <w:sz w:val="18"/>
          <w:szCs w:val="18"/>
        </w:rPr>
        <w:t>November 2020</w:t>
      </w:r>
      <w:r w:rsidRPr="00BB40D1">
        <w:rPr>
          <w:sz w:val="18"/>
          <w:szCs w:val="18"/>
        </w:rPr>
        <w:t>.</w:t>
      </w:r>
    </w:p>
    <w:p w:rsidR="00B1330C" w:rsidP="00B1330C" w:rsidRDefault="00B1330C" w14:paraId="525203C7" w14:textId="6591C8E2">
      <w:pPr>
        <w:spacing w:before="60"/>
        <w:ind w:right="360"/>
      </w:pPr>
      <w:r>
        <w:rPr>
          <w:sz w:val="18"/>
          <w:szCs w:val="18"/>
          <w:vertAlign w:val="superscript"/>
        </w:rPr>
        <w:t>c</w:t>
      </w:r>
      <w:r w:rsidRPr="00FA68FC">
        <w:rPr>
          <w:sz w:val="18"/>
          <w:szCs w:val="18"/>
        </w:rPr>
        <w:t xml:space="preserve"> Federal government </w:t>
      </w:r>
      <w:r w:rsidR="004D29D5">
        <w:rPr>
          <w:sz w:val="18"/>
          <w:szCs w:val="18"/>
        </w:rPr>
        <w:t>in</w:t>
      </w:r>
      <w:r>
        <w:rPr>
          <w:sz w:val="18"/>
          <w:szCs w:val="18"/>
        </w:rPr>
        <w:t xml:space="preserve">direct reporters </w:t>
      </w:r>
      <w:r w:rsidRPr="00FA68FC">
        <w:rPr>
          <w:sz w:val="18"/>
          <w:szCs w:val="18"/>
        </w:rPr>
        <w:t>are not reflected in the table because they are exempt</w:t>
      </w:r>
      <w:r>
        <w:rPr>
          <w:sz w:val="18"/>
          <w:szCs w:val="18"/>
        </w:rPr>
        <w:t xml:space="preserve"> </w:t>
      </w:r>
      <w:r w:rsidRPr="00FA68FC">
        <w:rPr>
          <w:sz w:val="18"/>
          <w:szCs w:val="18"/>
        </w:rPr>
        <w:t>from ICR requirements.</w:t>
      </w:r>
    </w:p>
    <w:p w:rsidR="00B1330C" w:rsidP="00B1330C" w:rsidRDefault="00B1330C" w14:paraId="2F67CF7F" w14:textId="5A50E8C1">
      <w:pPr>
        <w:widowControl/>
        <w:ind w:left="1440"/>
        <w:rPr>
          <w:bCs/>
        </w:rPr>
      </w:pPr>
    </w:p>
    <w:p w:rsidR="004D29D5" w:rsidP="00B1330C" w:rsidRDefault="004D29D5" w14:paraId="6CFE0B1A" w14:textId="4D9E1FC9">
      <w:pPr>
        <w:widowControl/>
        <w:ind w:left="1440"/>
        <w:rPr>
          <w:bCs/>
        </w:rPr>
      </w:pPr>
    </w:p>
    <w:p w:rsidRPr="00EC217C" w:rsidR="004D29D5" w:rsidP="004168A1" w:rsidRDefault="00720BF2" w14:paraId="2525B2D1" w14:textId="5A0083C5">
      <w:pPr>
        <w:widowControl/>
        <w:ind w:firstLine="720"/>
        <w:rPr>
          <w:bCs/>
        </w:rPr>
      </w:pPr>
      <w:r>
        <w:t xml:space="preserve">As shown in Table 6, </w:t>
      </w:r>
      <w:r w:rsidR="009C2E34">
        <w:t xml:space="preserve">for purposes of this ICR, </w:t>
      </w:r>
      <w:r>
        <w:t xml:space="preserve">paper subscriber agreements and electronic ESAs </w:t>
      </w:r>
      <w:r w:rsidR="009C2E34">
        <w:t>submitted by indirect reporters are</w:t>
      </w:r>
      <w:r>
        <w:t xml:space="preserve"> categorized into two groups based on the State/Tribal/Local electronic document receiving system: (1) systems with non-SCS solutions and (2) systems with SCS solutions. </w:t>
      </w:r>
      <w:r w:rsidR="004D29D5">
        <w:t xml:space="preserve">Appendix B provides detailed information on the methodology used to estimate the annual number of paper subscriber agreements and electronic ESAs </w:t>
      </w:r>
      <w:r>
        <w:t xml:space="preserve">to be submitted to systems with non-SCS solutions. The </w:t>
      </w:r>
      <w:r w:rsidR="004D29D5">
        <w:t xml:space="preserve">annual number of paper subscriber agreements and electronic ESAs to be submitted </w:t>
      </w:r>
      <w:r>
        <w:t xml:space="preserve">to </w:t>
      </w:r>
      <w:r w:rsidR="004D29D5">
        <w:t>systems with SCS solutions</w:t>
      </w:r>
      <w:r>
        <w:t xml:space="preserve"> is based </w:t>
      </w:r>
      <w:r w:rsidR="004D29D5">
        <w:t xml:space="preserve">on data from CDX. </w:t>
      </w:r>
    </w:p>
    <w:p w:rsidR="00B1330C" w:rsidP="00B1330C" w:rsidRDefault="00B1330C" w14:paraId="3C900BAF" w14:textId="77777777">
      <w:pPr>
        <w:keepNext/>
        <w:keepLines/>
        <w:widowControl/>
        <w:ind w:firstLine="720"/>
      </w:pPr>
    </w:p>
    <w:p w:rsidRPr="00C37827" w:rsidR="00B1330C" w:rsidP="00B1330C" w:rsidRDefault="00B1330C" w14:paraId="7D1D1C86" w14:textId="77777777">
      <w:pPr>
        <w:keepNext/>
        <w:keepLines/>
        <w:widowControl/>
        <w:numPr>
          <w:ilvl w:val="0"/>
          <w:numId w:val="27"/>
        </w:numPr>
        <w:ind w:left="1440" w:hanging="720"/>
        <w:rPr>
          <w:b/>
        </w:rPr>
      </w:pPr>
      <w:r>
        <w:rPr>
          <w:b/>
        </w:rPr>
        <w:t>Indirect Reporting Firms</w:t>
      </w:r>
    </w:p>
    <w:p w:rsidR="00B1330C" w:rsidP="00B1330C" w:rsidRDefault="00B1330C" w14:paraId="60DC4CB8" w14:textId="1BBB9B7D">
      <w:pPr>
        <w:keepNext/>
        <w:keepLines/>
        <w:widowControl/>
        <w:ind w:firstLine="720"/>
      </w:pPr>
    </w:p>
    <w:p w:rsidR="00453507" w:rsidP="00453507" w:rsidRDefault="00453507" w14:paraId="6F9FAE00" w14:textId="77777777">
      <w:pPr>
        <w:widowControl/>
        <w:ind w:firstLine="720"/>
      </w:pPr>
      <w:r>
        <w:t xml:space="preserve">As stated earlier, </w:t>
      </w:r>
      <w:r w:rsidRPr="00240275">
        <w:t xml:space="preserve">EPA assumes that </w:t>
      </w:r>
      <w:r>
        <w:t xml:space="preserve">only a portion of indirect reporters will use the LRA alternative. The remaining indirect reporters will comply with the paper subscriber agreement or electronic ESA provisions. This section provides information on the number of indirect reporting </w:t>
      </w:r>
      <w:r w:rsidRPr="0007620C">
        <w:rPr>
          <w:i/>
          <w:iCs/>
        </w:rPr>
        <w:t>firms</w:t>
      </w:r>
      <w:r>
        <w:t xml:space="preserve"> expected to use the LRA alternative during the three-year period covered by this ICR.</w:t>
      </w:r>
    </w:p>
    <w:p w:rsidR="00453507" w:rsidP="00453507" w:rsidRDefault="00453507" w14:paraId="5BE3202C" w14:textId="77777777">
      <w:pPr>
        <w:keepNext/>
        <w:keepLines/>
        <w:widowControl/>
        <w:ind w:firstLine="720"/>
      </w:pPr>
    </w:p>
    <w:p w:rsidR="00453507" w:rsidP="00453507" w:rsidRDefault="00453507" w14:paraId="335620A9" w14:textId="77777777">
      <w:pPr>
        <w:widowControl/>
        <w:ind w:firstLine="720"/>
      </w:pPr>
      <w:r>
        <w:t xml:space="preserve">EPA estimates that 2,553 indirect reporting </w:t>
      </w:r>
      <w:r w:rsidRPr="004168A1">
        <w:rPr>
          <w:i/>
          <w:iCs/>
        </w:rPr>
        <w:t>firms</w:t>
      </w:r>
      <w:r>
        <w:t xml:space="preserve"> will use the LRA alternative. This includes 2,220 small </w:t>
      </w:r>
      <w:r w:rsidRPr="004168A1">
        <w:rPr>
          <w:i/>
        </w:rPr>
        <w:t>firms</w:t>
      </w:r>
      <w:r w:rsidRPr="004168A1">
        <w:rPr>
          <w:iCs/>
        </w:rPr>
        <w:t xml:space="preserve"> </w:t>
      </w:r>
      <w:r>
        <w:t xml:space="preserve">and 333 </w:t>
      </w:r>
      <w:r w:rsidRPr="00BB40D1">
        <w:t xml:space="preserve">medium-size and large </w:t>
      </w:r>
      <w:r w:rsidRPr="004168A1">
        <w:rPr>
          <w:i/>
          <w:iCs/>
        </w:rPr>
        <w:t>firms</w:t>
      </w:r>
      <w:r>
        <w:t xml:space="preserve">. </w:t>
      </w:r>
    </w:p>
    <w:p w:rsidR="00453507" w:rsidP="00453507" w:rsidRDefault="00453507" w14:paraId="0A2FC3B9" w14:textId="77777777">
      <w:pPr>
        <w:widowControl/>
        <w:ind w:firstLine="720"/>
      </w:pPr>
    </w:p>
    <w:p w:rsidR="00453507" w:rsidP="00453507" w:rsidRDefault="00453507" w14:paraId="657438E4" w14:textId="523F0EC8">
      <w:pPr>
        <w:widowControl/>
        <w:ind w:firstLine="720"/>
      </w:pPr>
      <w:bookmarkStart w:name="_Hlk69132239" w:id="148"/>
      <w:r>
        <w:lastRenderedPageBreak/>
        <w:t xml:space="preserve">EPA uses the above number of indirect reporting </w:t>
      </w:r>
      <w:r w:rsidRPr="002C36F4">
        <w:rPr>
          <w:i/>
          <w:iCs/>
        </w:rPr>
        <w:t>firms</w:t>
      </w:r>
      <w:r>
        <w:t xml:space="preserve"> to estimate the annual number of indirect reporters that will submit paper subscriber agreements to LRA</w:t>
      </w:r>
      <w:r w:rsidR="00743B14">
        <w:t>s</w:t>
      </w:r>
      <w:r>
        <w:t xml:space="preserve">. </w:t>
      </w:r>
      <w:r w:rsidR="00743B14">
        <w:t>Appendix B provides detailed information on the methodology used to estimate the annual number of paper subscriber agreements expected to be submitted to LRAs during the three-year period covered by this ICR</w:t>
      </w:r>
      <w:r>
        <w:t>.</w:t>
      </w:r>
    </w:p>
    <w:bookmarkEnd w:id="148"/>
    <w:p w:rsidR="00B1330C" w:rsidP="00B1330C" w:rsidRDefault="00B1330C" w14:paraId="22ABD9A1" w14:textId="77777777">
      <w:pPr>
        <w:widowControl/>
        <w:ind w:firstLine="720"/>
      </w:pPr>
    </w:p>
    <w:p w:rsidRPr="00D435F6" w:rsidR="00B1330C" w:rsidP="00B1330C" w:rsidRDefault="00B1330C" w14:paraId="35C8B7F3" w14:textId="77777777">
      <w:pPr>
        <w:keepNext/>
        <w:widowControl/>
        <w:numPr>
          <w:ilvl w:val="0"/>
          <w:numId w:val="27"/>
        </w:numPr>
        <w:ind w:left="1440" w:hanging="720"/>
        <w:rPr>
          <w:b/>
        </w:rPr>
      </w:pPr>
      <w:r>
        <w:rPr>
          <w:b/>
        </w:rPr>
        <w:t>State/Tribe/Local</w:t>
      </w:r>
      <w:r w:rsidRPr="008A2483">
        <w:rPr>
          <w:b/>
        </w:rPr>
        <w:t xml:space="preserve"> Agencies Acting as Regulators</w:t>
      </w:r>
    </w:p>
    <w:p w:rsidR="00B1330C" w:rsidP="00B1330C" w:rsidRDefault="00B1330C" w14:paraId="7045C389" w14:textId="77777777">
      <w:pPr>
        <w:widowControl/>
        <w:ind w:firstLine="720"/>
      </w:pPr>
    </w:p>
    <w:p w:rsidR="00B1330C" w:rsidP="00B1330C" w:rsidRDefault="00B1330C" w14:paraId="3F6B4BF1" w14:textId="77777777">
      <w:pPr>
        <w:widowControl/>
        <w:ind w:firstLine="720"/>
      </w:pPr>
      <w:r w:rsidRPr="00BB40D1">
        <w:t xml:space="preserve">EPA estimates that, currently, 48 </w:t>
      </w:r>
      <w:r>
        <w:t>State/Tribe/Local</w:t>
      </w:r>
      <w:r w:rsidRPr="00BB40D1">
        <w:t xml:space="preserve"> agencies administer electronic document receiving systems subject to CROMERR.</w:t>
      </w:r>
    </w:p>
    <w:p w:rsidR="00B1330C" w:rsidP="00B1330C" w:rsidRDefault="00B1330C" w14:paraId="124D290E" w14:textId="77777777">
      <w:pPr>
        <w:widowControl/>
        <w:ind w:firstLine="720"/>
      </w:pPr>
    </w:p>
    <w:p w:rsidRPr="00C37827" w:rsidR="00B1330C" w:rsidP="00B1330C" w:rsidRDefault="00B1330C" w14:paraId="352CC305" w14:textId="77777777">
      <w:pPr>
        <w:keepNext/>
        <w:widowControl/>
        <w:numPr>
          <w:ilvl w:val="0"/>
          <w:numId w:val="27"/>
        </w:numPr>
        <w:ind w:left="1440" w:hanging="720"/>
        <w:rPr>
          <w:b/>
        </w:rPr>
      </w:pPr>
      <w:r>
        <w:rPr>
          <w:b/>
        </w:rPr>
        <w:t>States/Tribes/Locals</w:t>
      </w:r>
      <w:r w:rsidRPr="001C45EA">
        <w:rPr>
          <w:b/>
        </w:rPr>
        <w:t xml:space="preserve"> </w:t>
      </w:r>
      <w:r>
        <w:rPr>
          <w:b/>
        </w:rPr>
        <w:t>Agencies That Are Regulated Entities</w:t>
      </w:r>
    </w:p>
    <w:p w:rsidR="00B1330C" w:rsidP="00B1330C" w:rsidRDefault="00B1330C" w14:paraId="114274DB" w14:textId="77777777">
      <w:pPr>
        <w:keepNext/>
        <w:widowControl/>
      </w:pPr>
    </w:p>
    <w:p w:rsidR="00B1330C" w:rsidP="00B1330C" w:rsidRDefault="00B1330C" w14:paraId="3D89A776" w14:textId="579AF069">
      <w:pPr>
        <w:keepNext/>
        <w:keepLines/>
        <w:widowControl/>
        <w:ind w:firstLine="720"/>
      </w:pPr>
      <w:r w:rsidRPr="00BB40D1">
        <w:t xml:space="preserve">Based on information currently available to EPA on the submission and approval of program modification applications under 40 CFR 3.1000 (i.e., CROMERR applications), EPA estimates that, on average, </w:t>
      </w:r>
      <w:r w:rsidR="00870C55">
        <w:t xml:space="preserve">12 </w:t>
      </w:r>
      <w:r>
        <w:t>States/Tribes/Locals</w:t>
      </w:r>
      <w:r w:rsidRPr="00BB40D1">
        <w:t xml:space="preserve"> (i.e., </w:t>
      </w:r>
      <w:r>
        <w:t>8</w:t>
      </w:r>
      <w:r w:rsidRPr="00BB40D1">
        <w:t xml:space="preserve"> state agencies</w:t>
      </w:r>
      <w:r>
        <w:t xml:space="preserve"> and </w:t>
      </w:r>
      <w:r w:rsidR="00870C55">
        <w:t>4 </w:t>
      </w:r>
      <w:r>
        <w:t>tribal/local agenc</w:t>
      </w:r>
      <w:r w:rsidR="00870C55">
        <w:t>ies</w:t>
      </w:r>
      <w:r w:rsidRPr="00BB40D1">
        <w:t xml:space="preserve">) will upgrade their existing electronic document receiving systems or develop new electronic document receiving systems </w:t>
      </w:r>
      <w:r>
        <w:t xml:space="preserve">to comply with the CROMERR standards at </w:t>
      </w:r>
      <w:r w:rsidRPr="00994EF4">
        <w:t>40</w:t>
      </w:r>
      <w:r>
        <w:t> </w:t>
      </w:r>
      <w:r w:rsidRPr="00994EF4">
        <w:t>CFR</w:t>
      </w:r>
      <w:r>
        <w:t> </w:t>
      </w:r>
      <w:r w:rsidRPr="00994EF4">
        <w:t>3.2000</w:t>
      </w:r>
      <w:r>
        <w:t xml:space="preserve">, </w:t>
      </w:r>
      <w:r w:rsidRPr="00BB40D1">
        <w:t>and submit CROMERR applications each year</w:t>
      </w:r>
      <w:r>
        <w:t xml:space="preserve">. </w:t>
      </w:r>
    </w:p>
    <w:p w:rsidR="00B1330C" w:rsidP="00B1330C" w:rsidRDefault="00B1330C" w14:paraId="64EA32A8" w14:textId="77777777">
      <w:pPr>
        <w:widowControl/>
        <w:ind w:firstLine="720"/>
      </w:pPr>
    </w:p>
    <w:p w:rsidR="00B1330C" w:rsidP="00B1330C" w:rsidRDefault="00B1330C" w14:paraId="07A63A3D" w14:textId="66136904">
      <w:pPr>
        <w:widowControl/>
        <w:ind w:firstLine="720"/>
      </w:pPr>
      <w:r w:rsidRPr="00BB40D1">
        <w:t xml:space="preserve">EPA also estimates that, on average, </w:t>
      </w:r>
      <w:r w:rsidR="00870C55">
        <w:t>12</w:t>
      </w:r>
      <w:r w:rsidRPr="00BB40D1" w:rsidR="00870C55">
        <w:t xml:space="preserve"> </w:t>
      </w:r>
      <w:r>
        <w:t>States/Tribes/Locals</w:t>
      </w:r>
      <w:r w:rsidRPr="00BB40D1">
        <w:t xml:space="preserve"> (i.e., </w:t>
      </w:r>
      <w:r w:rsidR="00870C55">
        <w:t>8</w:t>
      </w:r>
      <w:r w:rsidRPr="00BB40D1" w:rsidR="00870C55">
        <w:t xml:space="preserve"> </w:t>
      </w:r>
      <w:r w:rsidRPr="00BB40D1">
        <w:t>state agencies</w:t>
      </w:r>
      <w:r>
        <w:t xml:space="preserve"> and </w:t>
      </w:r>
      <w:r w:rsidR="00870C55">
        <w:t>4 </w:t>
      </w:r>
      <w:r>
        <w:t>tribal/local agenc</w:t>
      </w:r>
      <w:r w:rsidR="00870C55">
        <w:t>ies</w:t>
      </w:r>
      <w:r w:rsidRPr="00BB40D1">
        <w:t>) will submit amendments to their original CROMERR applications each year.</w:t>
      </w:r>
      <w:r>
        <w:t xml:space="preserve"> These agencies are expected to submit an amendment </w:t>
      </w:r>
      <w:r w:rsidRPr="007467A8">
        <w:t>when receiving notice from EPA that the</w:t>
      </w:r>
      <w:r>
        <w:t>ir</w:t>
      </w:r>
      <w:r w:rsidRPr="007467A8">
        <w:t xml:space="preserve"> application is incomplete or does not satisfy the requirements at 40 CFR 3.2000</w:t>
      </w:r>
      <w:r>
        <w:t>.</w:t>
      </w:r>
    </w:p>
    <w:p w:rsidR="00B1330C" w:rsidP="00B1330C" w:rsidRDefault="00B1330C" w14:paraId="0F14FC85" w14:textId="77777777">
      <w:pPr>
        <w:widowControl/>
        <w:ind w:firstLine="720"/>
      </w:pPr>
    </w:p>
    <w:p w:rsidR="00B1330C" w:rsidP="00B1330C" w:rsidRDefault="00B1330C" w14:paraId="3328434C" w14:textId="36B4480F">
      <w:pPr>
        <w:widowControl/>
        <w:ind w:firstLine="720"/>
      </w:pPr>
      <w:r w:rsidRPr="00BB40D1">
        <w:t xml:space="preserve">In addition, EPA estimates that, on average, </w:t>
      </w:r>
      <w:r>
        <w:t>one</w:t>
      </w:r>
      <w:r w:rsidRPr="00BB40D1">
        <w:t xml:space="preserve"> </w:t>
      </w:r>
      <w:r>
        <w:t>State/Tribe/Local</w:t>
      </w:r>
      <w:r w:rsidRPr="00BB40D1">
        <w:t xml:space="preserve"> (i.e., </w:t>
      </w:r>
      <w:r>
        <w:t>1</w:t>
      </w:r>
      <w:r w:rsidRPr="00BB40D1">
        <w:t xml:space="preserve"> state agenc</w:t>
      </w:r>
      <w:r>
        <w:t>y and 0 tribal/local agencies</w:t>
      </w:r>
      <w:r w:rsidRPr="00BB40D1">
        <w:t>) will submit notifications to EPA about changes to laws, policies, or electronic document receiving systems each year.</w:t>
      </w:r>
      <w:r>
        <w:t xml:space="preserve"> </w:t>
      </w:r>
    </w:p>
    <w:p w:rsidR="00B1330C" w:rsidP="00B1330C" w:rsidRDefault="00B1330C" w14:paraId="2AAA914E" w14:textId="77777777">
      <w:pPr>
        <w:widowControl/>
        <w:ind w:firstLine="720"/>
      </w:pPr>
    </w:p>
    <w:p w:rsidR="00B1330C" w:rsidP="00B1330C" w:rsidRDefault="00B1330C" w14:paraId="6C9516E1" w14:textId="3D3D45C9">
      <w:pPr>
        <w:widowControl/>
        <w:ind w:firstLine="720"/>
      </w:pPr>
      <w:r w:rsidRPr="00BB40D1">
        <w:t xml:space="preserve">Based on the above information, EPA estimates that, each year, </w:t>
      </w:r>
      <w:r w:rsidR="00870C55">
        <w:t>25</w:t>
      </w:r>
      <w:r w:rsidRPr="00BB40D1">
        <w:t xml:space="preserve"> </w:t>
      </w:r>
      <w:r>
        <w:t>State/Tribe/Local</w:t>
      </w:r>
      <w:r w:rsidRPr="00BB40D1">
        <w:t xml:space="preserve"> agencies will be regulated entities during the three-year period covered by this ICR.</w:t>
      </w:r>
    </w:p>
    <w:p w:rsidR="00B1330C" w:rsidP="00B1330C" w:rsidRDefault="00B1330C" w14:paraId="2E9BA2C3" w14:textId="77777777">
      <w:pPr>
        <w:widowControl/>
        <w:ind w:left="720"/>
      </w:pPr>
    </w:p>
    <w:p w:rsidRPr="0031754D" w:rsidR="00B1330C" w:rsidP="00B1330C" w:rsidRDefault="00B1330C" w14:paraId="23BFD168" w14:textId="77777777">
      <w:pPr>
        <w:keepNext/>
        <w:widowControl/>
        <w:rPr>
          <w:b/>
          <w:bCs/>
        </w:rPr>
      </w:pPr>
      <w:r w:rsidRPr="0031754D">
        <w:rPr>
          <w:b/>
          <w:bCs/>
        </w:rPr>
        <w:t>(2)</w:t>
      </w:r>
      <w:r w:rsidRPr="0031754D">
        <w:rPr>
          <w:b/>
          <w:bCs/>
        </w:rPr>
        <w:tab/>
        <w:t>Annual Respondent Burden</w:t>
      </w:r>
    </w:p>
    <w:p w:rsidR="00B1330C" w:rsidP="00B1330C" w:rsidRDefault="00B1330C" w14:paraId="10D14FF6" w14:textId="0838C310">
      <w:pPr>
        <w:keepNext/>
        <w:widowControl/>
      </w:pPr>
    </w:p>
    <w:p w:rsidR="00715800" w:rsidP="00642263" w:rsidRDefault="00715800" w14:paraId="07703172" w14:textId="1CC794D7">
      <w:pPr>
        <w:keepNext/>
        <w:widowControl/>
        <w:ind w:firstLine="720"/>
      </w:pPr>
      <w:r w:rsidRPr="0031754D">
        <w:t xml:space="preserve">In this section, EPA describes the </w:t>
      </w:r>
      <w:r>
        <w:t xml:space="preserve">assumptions used in estimating </w:t>
      </w:r>
      <w:r w:rsidRPr="0031754D">
        <w:t>annual burden to respondents under the information collection requirements covered in this ICR</w:t>
      </w:r>
      <w:r>
        <w:t>. Refer to Appendix C (Exhibit C-1) for detailed information on respondent burden calculations.</w:t>
      </w:r>
    </w:p>
    <w:p w:rsidRPr="0031754D" w:rsidR="00715800" w:rsidP="00B1330C" w:rsidRDefault="00715800" w14:paraId="049FF46A" w14:textId="77777777">
      <w:pPr>
        <w:keepNext/>
        <w:widowControl/>
      </w:pPr>
    </w:p>
    <w:p w:rsidRPr="0031754D" w:rsidR="00B1330C" w:rsidP="00B1330C" w:rsidRDefault="00B1330C" w14:paraId="48F5474A" w14:textId="77777777">
      <w:pPr>
        <w:keepNext/>
        <w:widowControl/>
        <w:ind w:left="1440" w:hanging="720"/>
        <w:rPr>
          <w:b/>
        </w:rPr>
      </w:pPr>
      <w:r w:rsidRPr="0031754D">
        <w:rPr>
          <w:b/>
        </w:rPr>
        <w:t>(a)</w:t>
      </w:r>
      <w:r w:rsidRPr="0031754D">
        <w:rPr>
          <w:b/>
        </w:rPr>
        <w:tab/>
      </w:r>
      <w:r>
        <w:rPr>
          <w:b/>
        </w:rPr>
        <w:t>Registering with</w:t>
      </w:r>
      <w:r w:rsidRPr="00A940FD">
        <w:rPr>
          <w:b/>
        </w:rPr>
        <w:t xml:space="preserve"> EPA</w:t>
      </w:r>
      <w:r>
        <w:rPr>
          <w:b/>
        </w:rPr>
        <w:t xml:space="preserve"> Electronic Document </w:t>
      </w:r>
      <w:r w:rsidRPr="00A940FD">
        <w:rPr>
          <w:b/>
        </w:rPr>
        <w:t>Receiving System</w:t>
      </w:r>
      <w:r>
        <w:rPr>
          <w:b/>
        </w:rPr>
        <w:t xml:space="preserve"> – Direct Reporters</w:t>
      </w:r>
    </w:p>
    <w:p w:rsidRPr="0031754D" w:rsidR="00B1330C" w:rsidP="00B1330C" w:rsidRDefault="00B1330C" w14:paraId="04BCC132" w14:textId="77777777">
      <w:pPr>
        <w:keepNext/>
        <w:widowControl/>
        <w:tabs>
          <w:tab w:val="left" w:pos="1440"/>
        </w:tabs>
        <w:rPr>
          <w:b/>
        </w:rPr>
      </w:pPr>
    </w:p>
    <w:p w:rsidR="00B1330C" w:rsidP="00B1330C" w:rsidRDefault="00B1330C" w14:paraId="584C5070" w14:textId="0C71E3B1">
      <w:pPr>
        <w:widowControl/>
        <w:ind w:firstLine="720"/>
      </w:pPr>
      <w:r w:rsidRPr="00CD7F78">
        <w:t xml:space="preserve">EPA estimates that, on average, </w:t>
      </w:r>
      <w:r w:rsidRPr="005B70BA">
        <w:t>89,679</w:t>
      </w:r>
      <w:r>
        <w:t xml:space="preserve"> direct reporters</w:t>
      </w:r>
      <w:r w:rsidRPr="00CD7F78">
        <w:t xml:space="preserve"> will register with EPA’s electronic document receiving system each year</w:t>
      </w:r>
      <w:r w:rsidR="00915A8B">
        <w:t xml:space="preserve"> (see Table 3)</w:t>
      </w:r>
      <w:r>
        <w:t xml:space="preserve">. </w:t>
      </w:r>
      <w:r w:rsidRPr="00CD7F78">
        <w:t xml:space="preserve">EPA also estimates that, of the </w:t>
      </w:r>
      <w:r w:rsidRPr="005B70BA">
        <w:t>89,679</w:t>
      </w:r>
      <w:r>
        <w:t xml:space="preserve"> </w:t>
      </w:r>
      <w:r w:rsidRPr="00CD7F78">
        <w:t xml:space="preserve">registrants, </w:t>
      </w:r>
      <w:r w:rsidRPr="005B70BA">
        <w:t>1,140</w:t>
      </w:r>
      <w:r>
        <w:t xml:space="preserve"> </w:t>
      </w:r>
      <w:r w:rsidRPr="00CD7F78">
        <w:t>will need to update their registration information each year</w:t>
      </w:r>
      <w:r>
        <w:t>.</w:t>
      </w:r>
      <w:r>
        <w:rPr>
          <w:rStyle w:val="FootnoteReference"/>
        </w:rPr>
        <w:footnoteReference w:id="34"/>
      </w:r>
      <w:r>
        <w:t xml:space="preserve"> </w:t>
      </w:r>
    </w:p>
    <w:p w:rsidR="00B1330C" w:rsidP="00B1330C" w:rsidRDefault="00B1330C" w14:paraId="02B6B826" w14:textId="77777777">
      <w:pPr>
        <w:widowControl/>
        <w:ind w:firstLine="720"/>
      </w:pPr>
    </w:p>
    <w:p w:rsidRPr="0031754D" w:rsidR="00B1330C" w:rsidP="00B1330C" w:rsidRDefault="00B1330C" w14:paraId="36C34D04" w14:textId="77777777">
      <w:pPr>
        <w:keepNext/>
        <w:widowControl/>
        <w:ind w:left="1440" w:hanging="720"/>
        <w:rPr>
          <w:b/>
        </w:rPr>
      </w:pPr>
      <w:r>
        <w:rPr>
          <w:b/>
        </w:rPr>
        <w:t>(b</w:t>
      </w:r>
      <w:r w:rsidRPr="0031754D">
        <w:rPr>
          <w:b/>
        </w:rPr>
        <w:t>)</w:t>
      </w:r>
      <w:r w:rsidRPr="0031754D">
        <w:rPr>
          <w:b/>
        </w:rPr>
        <w:tab/>
      </w:r>
      <w:r>
        <w:rPr>
          <w:b/>
        </w:rPr>
        <w:t>Compliance with Identity Proofing Requirements – Direct Reporters</w:t>
      </w:r>
    </w:p>
    <w:p w:rsidR="00B1330C" w:rsidP="00B1330C" w:rsidRDefault="00B1330C" w14:paraId="7D6E69AB" w14:textId="77777777">
      <w:pPr>
        <w:keepNext/>
        <w:widowControl/>
        <w:ind w:firstLine="720"/>
      </w:pPr>
    </w:p>
    <w:p w:rsidR="00B1330C" w:rsidP="00B1330C" w:rsidRDefault="00B1330C" w14:paraId="0FD8C673" w14:textId="77777777">
      <w:pPr>
        <w:keepNext/>
        <w:widowControl/>
        <w:ind w:firstLine="720"/>
      </w:pPr>
      <w:r>
        <w:t>The following paragraphs discuss the assumptions associated with compliance with the identity proofing requirements by direct reporters.</w:t>
      </w:r>
    </w:p>
    <w:p w:rsidRPr="004266FE" w:rsidR="00B1330C" w:rsidP="00B1330C" w:rsidRDefault="00B1330C" w14:paraId="0A41F10A" w14:textId="77777777">
      <w:pPr>
        <w:keepNext/>
        <w:widowControl/>
        <w:ind w:firstLine="720"/>
      </w:pPr>
    </w:p>
    <w:p w:rsidRPr="00E5539C" w:rsidR="00B1330C" w:rsidP="00B1330C" w:rsidRDefault="00B1330C" w14:paraId="1EC8B625" w14:textId="77777777">
      <w:pPr>
        <w:keepNext/>
        <w:widowControl/>
        <w:ind w:firstLine="720"/>
        <w:rPr>
          <w:u w:val="single"/>
        </w:rPr>
      </w:pPr>
      <w:r>
        <w:rPr>
          <w:u w:val="single"/>
        </w:rPr>
        <w:t xml:space="preserve">Comply with Requirements for </w:t>
      </w:r>
      <w:r w:rsidRPr="00596B51">
        <w:rPr>
          <w:u w:val="single"/>
        </w:rPr>
        <w:t>I</w:t>
      </w:r>
      <w:r w:rsidRPr="00E5539C">
        <w:rPr>
          <w:u w:val="single"/>
        </w:rPr>
        <w:t>dentifier, Attribute, or Alternative Method</w:t>
      </w:r>
    </w:p>
    <w:p w:rsidR="00B1330C" w:rsidP="00B1330C" w:rsidRDefault="00B1330C" w14:paraId="1500750C" w14:textId="77777777">
      <w:pPr>
        <w:keepNext/>
        <w:widowControl/>
        <w:ind w:firstLine="720"/>
      </w:pPr>
    </w:p>
    <w:p w:rsidRPr="00337FC6" w:rsidR="00B1330C" w:rsidP="00B1330C" w:rsidRDefault="00B1330C" w14:paraId="4D970B66" w14:textId="24ECF639">
      <w:pPr>
        <w:widowControl/>
        <w:ind w:firstLine="720"/>
      </w:pPr>
      <w:r w:rsidRPr="00BB40D1">
        <w:t xml:space="preserve">EPA </w:t>
      </w:r>
      <w:r>
        <w:t>estimates</w:t>
      </w:r>
      <w:r w:rsidRPr="00BB40D1">
        <w:t xml:space="preserve"> that</w:t>
      </w:r>
      <w:r>
        <w:t>, on average,</w:t>
      </w:r>
      <w:r w:rsidRPr="00BB40D1">
        <w:t xml:space="preserve"> </w:t>
      </w:r>
      <w:r w:rsidRPr="00A53DB0">
        <w:t>27,359</w:t>
      </w:r>
      <w:r>
        <w:t xml:space="preserve"> </w:t>
      </w:r>
      <w:r w:rsidRPr="00BB40D1">
        <w:t>direct reporters will submit information on identifiers or attributes, or other identity-proofing information</w:t>
      </w:r>
      <w:r>
        <w:t xml:space="preserve"> </w:t>
      </w:r>
      <w:r w:rsidR="00B02FFB">
        <w:t xml:space="preserve">(e.g., CDX 20-5-1) </w:t>
      </w:r>
      <w:r>
        <w:t>each year</w:t>
      </w:r>
      <w:r w:rsidR="00915A8B">
        <w:t xml:space="preserve"> (see</w:t>
      </w:r>
      <w:r w:rsidR="00896D90">
        <w:t> </w:t>
      </w:r>
      <w:r w:rsidR="00915A8B">
        <w:t>Table 4)</w:t>
      </w:r>
      <w:r w:rsidRPr="00BB40D1">
        <w:t>.</w:t>
      </w:r>
    </w:p>
    <w:p w:rsidR="00B1330C" w:rsidP="00B1330C" w:rsidRDefault="00B1330C" w14:paraId="369D312E" w14:textId="77777777">
      <w:pPr>
        <w:widowControl/>
        <w:ind w:firstLine="720"/>
      </w:pPr>
    </w:p>
    <w:p w:rsidRPr="001B18C9" w:rsidR="00B1330C" w:rsidP="00B1330C" w:rsidRDefault="00B1330C" w14:paraId="4774857B" w14:textId="46AC37C1">
      <w:pPr>
        <w:keepNext/>
        <w:keepLines/>
        <w:widowControl/>
        <w:ind w:firstLine="720"/>
        <w:rPr>
          <w:u w:val="single"/>
        </w:rPr>
      </w:pPr>
      <w:r>
        <w:rPr>
          <w:u w:val="single"/>
        </w:rPr>
        <w:t xml:space="preserve">Comply with </w:t>
      </w:r>
      <w:r w:rsidR="00E07FEE">
        <w:rPr>
          <w:u w:val="single"/>
        </w:rPr>
        <w:t xml:space="preserve">Paper </w:t>
      </w:r>
      <w:r>
        <w:rPr>
          <w:u w:val="single"/>
        </w:rPr>
        <w:t xml:space="preserve">Subscriber Agreement or </w:t>
      </w:r>
      <w:r w:rsidR="00E07FEE">
        <w:rPr>
          <w:u w:val="single"/>
        </w:rPr>
        <w:t xml:space="preserve">Electronic </w:t>
      </w:r>
      <w:r>
        <w:rPr>
          <w:u w:val="single"/>
        </w:rPr>
        <w:t>ESA Provisions</w:t>
      </w:r>
    </w:p>
    <w:p w:rsidR="00B1330C" w:rsidP="00B1330C" w:rsidRDefault="00B1330C" w14:paraId="5C319C5E" w14:textId="77777777">
      <w:pPr>
        <w:keepNext/>
        <w:keepLines/>
        <w:widowControl/>
        <w:ind w:firstLine="720"/>
      </w:pPr>
    </w:p>
    <w:p w:rsidR="00B1330C" w:rsidP="00B1330C" w:rsidRDefault="00B1330C" w14:paraId="7648B66F" w14:textId="31AEB642">
      <w:pPr>
        <w:keepNext/>
        <w:keepLines/>
        <w:widowControl/>
        <w:ind w:firstLine="720"/>
      </w:pPr>
      <w:r>
        <w:t xml:space="preserve">EPA assumes that direct reporters </w:t>
      </w:r>
      <w:r w:rsidRPr="00F22FA7">
        <w:t xml:space="preserve">will </w:t>
      </w:r>
      <w:r>
        <w:t xml:space="preserve">comply with paper subscriber agreement or </w:t>
      </w:r>
      <w:r w:rsidR="00E07FEE">
        <w:t xml:space="preserve">electronic </w:t>
      </w:r>
      <w:r>
        <w:t xml:space="preserve">ESA </w:t>
      </w:r>
      <w:r w:rsidR="00F941EF">
        <w:t>provisions</w:t>
      </w:r>
      <w:r w:rsidR="00555FC7">
        <w:t>, as applicable</w:t>
      </w:r>
      <w:r>
        <w:t xml:space="preserve">. </w:t>
      </w:r>
    </w:p>
    <w:p w:rsidR="00B1330C" w:rsidP="00B1330C" w:rsidRDefault="00B1330C" w14:paraId="5E8BBCEE" w14:textId="77777777">
      <w:pPr>
        <w:widowControl/>
      </w:pPr>
    </w:p>
    <w:p w:rsidRPr="00BB40D1" w:rsidR="00B1330C" w:rsidP="00B1330C" w:rsidRDefault="00E07FEE" w14:paraId="31DBD300" w14:textId="1090BC20">
      <w:pPr>
        <w:widowControl/>
        <w:ind w:firstLine="720"/>
      </w:pPr>
      <w:r>
        <w:rPr>
          <w:i/>
        </w:rPr>
        <w:t xml:space="preserve">Paper </w:t>
      </w:r>
      <w:r w:rsidR="00B1330C">
        <w:rPr>
          <w:i/>
        </w:rPr>
        <w:t xml:space="preserve">Subscriber Agreements. </w:t>
      </w:r>
      <w:r w:rsidRPr="00BB40D1" w:rsidR="00B1330C">
        <w:t xml:space="preserve">EPA estimates that, on average, </w:t>
      </w:r>
      <w:r w:rsidR="00B1330C">
        <w:t>direct reporters</w:t>
      </w:r>
      <w:r w:rsidRPr="00BB40D1" w:rsidR="00B1330C">
        <w:t xml:space="preserve"> will prepare, submit, and </w:t>
      </w:r>
      <w:r w:rsidR="00980F96">
        <w:t>store</w:t>
      </w:r>
      <w:r w:rsidRPr="00BB40D1" w:rsidR="00980F96">
        <w:t xml:space="preserve"> </w:t>
      </w:r>
      <w:r w:rsidRPr="00BB40D1" w:rsidR="00B1330C">
        <w:t xml:space="preserve">a total of </w:t>
      </w:r>
      <w:r w:rsidRPr="00A53DB0" w:rsidR="00B1330C">
        <w:t>3,752</w:t>
      </w:r>
      <w:r w:rsidR="00B1330C">
        <w:t xml:space="preserve"> paper </w:t>
      </w:r>
      <w:r w:rsidRPr="00BB40D1" w:rsidR="00B1330C">
        <w:t>subscriber agreements each year</w:t>
      </w:r>
      <w:r w:rsidR="00915A8B">
        <w:t xml:space="preserve"> (see Table 5)</w:t>
      </w:r>
      <w:r w:rsidR="00B1330C">
        <w:t xml:space="preserve">. </w:t>
      </w:r>
      <w:r w:rsidRPr="00BB40D1" w:rsidR="00B1330C">
        <w:t xml:space="preserve">EPA also estimates that, </w:t>
      </w:r>
      <w:r w:rsidR="00B1330C">
        <w:t xml:space="preserve">each year, </w:t>
      </w:r>
      <w:r w:rsidR="00915A8B">
        <w:t xml:space="preserve">one percent of these </w:t>
      </w:r>
      <w:r w:rsidR="00B1330C">
        <w:t>direct reporters</w:t>
      </w:r>
      <w:r w:rsidRPr="00BB40D1" w:rsidR="00B1330C">
        <w:t xml:space="preserve"> </w:t>
      </w:r>
      <w:r w:rsidR="00915A8B">
        <w:t xml:space="preserve">(38) </w:t>
      </w:r>
      <w:r w:rsidRPr="00BB40D1" w:rsidR="00B1330C">
        <w:t xml:space="preserve">will </w:t>
      </w:r>
      <w:r w:rsidR="00B1330C">
        <w:t xml:space="preserve">submit paper subscriber agreements associated with a </w:t>
      </w:r>
      <w:r w:rsidRPr="00BB40D1" w:rsidR="00B1330C">
        <w:t xml:space="preserve">compromised electronic signature, which requires the submittal of a new </w:t>
      </w:r>
      <w:r w:rsidR="008D1622">
        <w:t xml:space="preserve">paper </w:t>
      </w:r>
      <w:r w:rsidRPr="00BB40D1" w:rsidR="00B1330C">
        <w:t>subscriber agreement</w:t>
      </w:r>
      <w:r w:rsidR="00B1330C">
        <w:t xml:space="preserve">. </w:t>
      </w:r>
      <w:r w:rsidRPr="00BB40D1" w:rsidR="00B1330C">
        <w:t xml:space="preserve">EPA anticipates that all </w:t>
      </w:r>
      <w:r w:rsidR="00B1330C">
        <w:t>direct reporters</w:t>
      </w:r>
      <w:r w:rsidRPr="00BB40D1" w:rsidR="00B1330C">
        <w:t xml:space="preserve"> preparing a </w:t>
      </w:r>
      <w:r w:rsidR="008D1622">
        <w:t xml:space="preserve">paper </w:t>
      </w:r>
      <w:r w:rsidRPr="00BB40D1" w:rsidR="00B1330C">
        <w:t>subscriber agreement will contact the Help Desk for technical support</w:t>
      </w:r>
      <w:r w:rsidR="00B1330C">
        <w:t xml:space="preserve">. </w:t>
      </w:r>
    </w:p>
    <w:p w:rsidRPr="00BB40D1" w:rsidR="00B1330C" w:rsidP="00B1330C" w:rsidRDefault="00B1330C" w14:paraId="593A66FD" w14:textId="77777777">
      <w:pPr>
        <w:widowControl/>
        <w:ind w:firstLine="720"/>
      </w:pPr>
    </w:p>
    <w:p w:rsidR="00B1330C" w:rsidP="00B1330C" w:rsidRDefault="00E07FEE" w14:paraId="308DD665" w14:textId="478D62BD">
      <w:pPr>
        <w:widowControl/>
        <w:ind w:firstLine="720"/>
      </w:pPr>
      <w:r>
        <w:rPr>
          <w:i/>
        </w:rPr>
        <w:t xml:space="preserve">Electronic </w:t>
      </w:r>
      <w:r w:rsidRPr="00BB40D1" w:rsidR="00B1330C">
        <w:rPr>
          <w:i/>
        </w:rPr>
        <w:t>ESA</w:t>
      </w:r>
      <w:r w:rsidR="00B1330C">
        <w:rPr>
          <w:i/>
        </w:rPr>
        <w:t xml:space="preserve">s. </w:t>
      </w:r>
      <w:r w:rsidRPr="00BB40D1" w:rsidR="00B1330C">
        <w:t xml:space="preserve">EPA estimates that, on average, </w:t>
      </w:r>
      <w:r w:rsidR="00B1330C">
        <w:t xml:space="preserve">direct reporters will submit and </w:t>
      </w:r>
      <w:r w:rsidR="00980F96">
        <w:t xml:space="preserve">store </w:t>
      </w:r>
      <w:r w:rsidR="00B1330C">
        <w:t xml:space="preserve">a total of </w:t>
      </w:r>
      <w:r w:rsidRPr="00A53DB0" w:rsidR="00B1330C">
        <w:t>19,110</w:t>
      </w:r>
      <w:r w:rsidR="00B1330C">
        <w:t xml:space="preserve"> </w:t>
      </w:r>
      <w:r>
        <w:t xml:space="preserve">electronic </w:t>
      </w:r>
      <w:r w:rsidRPr="00BB40D1" w:rsidR="00B1330C">
        <w:t>ESA</w:t>
      </w:r>
      <w:r w:rsidR="00B1330C">
        <w:t>s</w:t>
      </w:r>
      <w:r w:rsidRPr="00BB40D1" w:rsidR="00B1330C">
        <w:t xml:space="preserve"> each year</w:t>
      </w:r>
      <w:r w:rsidR="00915A8B">
        <w:t xml:space="preserve"> (see Table 5)</w:t>
      </w:r>
      <w:r w:rsidR="00B1330C">
        <w:t xml:space="preserve">. </w:t>
      </w:r>
      <w:r w:rsidRPr="00BB40D1" w:rsidR="00B1330C">
        <w:t xml:space="preserve">EPA also estimates that, </w:t>
      </w:r>
      <w:r w:rsidR="00B1330C">
        <w:t xml:space="preserve">each year, </w:t>
      </w:r>
      <w:r w:rsidR="00915A8B">
        <w:t xml:space="preserve">one percent of these </w:t>
      </w:r>
      <w:r w:rsidR="00B1330C">
        <w:t xml:space="preserve">direct reporters </w:t>
      </w:r>
      <w:r w:rsidR="00915A8B">
        <w:t xml:space="preserve">(191) </w:t>
      </w:r>
      <w:r w:rsidR="00B1330C">
        <w:t xml:space="preserve">will submit </w:t>
      </w:r>
      <w:r>
        <w:t xml:space="preserve">electronic </w:t>
      </w:r>
      <w:r w:rsidR="00B1330C">
        <w:t xml:space="preserve">ESAs associated with a </w:t>
      </w:r>
      <w:r w:rsidRPr="00BB40D1" w:rsidR="00B1330C">
        <w:t>compromised electronic signature, which requires the submittal of a new</w:t>
      </w:r>
      <w:r w:rsidR="00B1330C">
        <w:t xml:space="preserve"> </w:t>
      </w:r>
      <w:r>
        <w:t xml:space="preserve">electronic </w:t>
      </w:r>
      <w:r w:rsidR="00B1330C">
        <w:t xml:space="preserve">ESA. </w:t>
      </w:r>
      <w:r w:rsidRPr="00BB40D1" w:rsidR="00B1330C">
        <w:t xml:space="preserve">EPA anticipates that all </w:t>
      </w:r>
      <w:r w:rsidR="00B1330C">
        <w:t>direct reporters</w:t>
      </w:r>
      <w:r w:rsidRPr="00BB40D1" w:rsidR="00B1330C">
        <w:t xml:space="preserve"> </w:t>
      </w:r>
      <w:r>
        <w:t>preparing</w:t>
      </w:r>
      <w:r w:rsidRPr="00BB40D1">
        <w:t xml:space="preserve"> </w:t>
      </w:r>
      <w:r w:rsidRPr="00BB40D1" w:rsidR="00B1330C">
        <w:t xml:space="preserve">an </w:t>
      </w:r>
      <w:r>
        <w:t xml:space="preserve">electronic </w:t>
      </w:r>
      <w:r w:rsidRPr="00BB40D1" w:rsidR="00B1330C">
        <w:t>ESA will contact the Help Desk for technical support</w:t>
      </w:r>
      <w:r w:rsidR="00B1330C">
        <w:t xml:space="preserve">. </w:t>
      </w:r>
    </w:p>
    <w:p w:rsidR="00B1330C" w:rsidP="00B1330C" w:rsidRDefault="00B1330C" w14:paraId="4C66BC67" w14:textId="77777777">
      <w:pPr>
        <w:widowControl/>
        <w:ind w:firstLine="720"/>
      </w:pPr>
    </w:p>
    <w:p w:rsidR="00B1330C" w:rsidP="00B1330C" w:rsidRDefault="00B1330C" w14:paraId="1C56A1D9" w14:textId="77777777">
      <w:pPr>
        <w:widowControl/>
        <w:ind w:firstLine="720"/>
        <w:rPr>
          <w:u w:val="single"/>
        </w:rPr>
      </w:pPr>
      <w:r>
        <w:rPr>
          <w:u w:val="single"/>
        </w:rPr>
        <w:t xml:space="preserve">Conduct On-Going Management </w:t>
      </w:r>
    </w:p>
    <w:p w:rsidR="00B1330C" w:rsidP="00B1330C" w:rsidRDefault="00B1330C" w14:paraId="428BC0EC" w14:textId="77777777">
      <w:pPr>
        <w:widowControl/>
      </w:pPr>
    </w:p>
    <w:p w:rsidRPr="008974C9" w:rsidR="00B1330C" w:rsidP="00B1330C" w:rsidRDefault="00B1330C" w14:paraId="0674F554" w14:textId="6A5DF81D">
      <w:pPr>
        <w:widowControl/>
        <w:ind w:firstLine="720"/>
      </w:pPr>
      <w:r w:rsidRPr="00BB40D1">
        <w:t xml:space="preserve">EPA assumes that, of the </w:t>
      </w:r>
      <w:r>
        <w:t xml:space="preserve">22,862 direct reporters that submit paper subscriber agreements or </w:t>
      </w:r>
      <w:r w:rsidR="00E07FEE">
        <w:t xml:space="preserve">electronic </w:t>
      </w:r>
      <w:r>
        <w:t>ESAs</w:t>
      </w:r>
      <w:r w:rsidR="00915A8B">
        <w:t xml:space="preserve"> (see Table 5</w:t>
      </w:r>
      <w:r w:rsidR="00980F96">
        <w:t>)</w:t>
      </w:r>
      <w:r w:rsidRPr="00BB40D1">
        <w:t>, three percent (</w:t>
      </w:r>
      <w:r>
        <w:t>686</w:t>
      </w:r>
      <w:r w:rsidRPr="00BB40D1">
        <w:t xml:space="preserve">) will have to work with EPA to resolve problems involving their </w:t>
      </w:r>
      <w:r w:rsidR="00E07FEE">
        <w:t xml:space="preserve">paper </w:t>
      </w:r>
      <w:r>
        <w:t xml:space="preserve">subscriber </w:t>
      </w:r>
      <w:r w:rsidRPr="00BB40D1">
        <w:t>agreements</w:t>
      </w:r>
      <w:r>
        <w:t xml:space="preserve"> or </w:t>
      </w:r>
      <w:r w:rsidR="00E07FEE">
        <w:t xml:space="preserve">electronic </w:t>
      </w:r>
      <w:r>
        <w:t xml:space="preserve">ESAs </w:t>
      </w:r>
      <w:r w:rsidRPr="00BB40D1">
        <w:t>each year</w:t>
      </w:r>
      <w:r>
        <w:t xml:space="preserve">. </w:t>
      </w:r>
    </w:p>
    <w:p w:rsidR="00B1330C" w:rsidP="00B1330C" w:rsidRDefault="00B1330C" w14:paraId="4FF457F4" w14:textId="77777777">
      <w:pPr>
        <w:widowControl/>
        <w:ind w:firstLine="720"/>
      </w:pPr>
    </w:p>
    <w:p w:rsidRPr="0031754D" w:rsidR="00B1330C" w:rsidP="00B1330C" w:rsidRDefault="00B1330C" w14:paraId="6BDF0D92" w14:textId="77777777">
      <w:pPr>
        <w:keepNext/>
        <w:widowControl/>
        <w:ind w:left="1440" w:hanging="720"/>
        <w:rPr>
          <w:b/>
        </w:rPr>
      </w:pPr>
      <w:r>
        <w:rPr>
          <w:b/>
        </w:rPr>
        <w:t>(c</w:t>
      </w:r>
      <w:r w:rsidRPr="0031754D">
        <w:rPr>
          <w:b/>
        </w:rPr>
        <w:t>)</w:t>
      </w:r>
      <w:r w:rsidRPr="0031754D">
        <w:rPr>
          <w:b/>
        </w:rPr>
        <w:tab/>
      </w:r>
      <w:r>
        <w:rPr>
          <w:b/>
        </w:rPr>
        <w:t>Compliance with Identity Proofing Requirements – Indirect Reporters</w:t>
      </w:r>
    </w:p>
    <w:p w:rsidR="00B1330C" w:rsidP="00B1330C" w:rsidRDefault="00B1330C" w14:paraId="67188363" w14:textId="77777777">
      <w:pPr>
        <w:keepNext/>
        <w:widowControl/>
        <w:ind w:firstLine="720"/>
        <w:rPr>
          <w:i/>
        </w:rPr>
      </w:pPr>
    </w:p>
    <w:p w:rsidR="00B1330C" w:rsidP="00B1330C" w:rsidRDefault="00B1330C" w14:paraId="327555CA" w14:textId="77777777">
      <w:pPr>
        <w:keepNext/>
        <w:widowControl/>
        <w:ind w:firstLine="720"/>
      </w:pPr>
      <w:r>
        <w:t>The following paragraphs discuss the assumptions associated with compliance with the identity proofing requirements by indirect reporters.</w:t>
      </w:r>
    </w:p>
    <w:p w:rsidR="00B1330C" w:rsidP="00B1330C" w:rsidRDefault="00B1330C" w14:paraId="5A6904A4" w14:textId="77777777">
      <w:pPr>
        <w:keepNext/>
        <w:widowControl/>
        <w:ind w:firstLine="720"/>
      </w:pPr>
      <w:r w:rsidDel="006A01C0">
        <w:rPr>
          <w:i/>
        </w:rPr>
        <w:t xml:space="preserve"> </w:t>
      </w:r>
    </w:p>
    <w:p w:rsidRPr="00E5539C" w:rsidR="00B1330C" w:rsidP="00B1330C" w:rsidRDefault="00B1330C" w14:paraId="09E3F4C1" w14:textId="77777777">
      <w:pPr>
        <w:widowControl/>
        <w:ind w:firstLine="720"/>
        <w:rPr>
          <w:u w:val="single"/>
        </w:rPr>
      </w:pPr>
      <w:r>
        <w:rPr>
          <w:u w:val="single"/>
        </w:rPr>
        <w:t xml:space="preserve">Comply with Requirements for </w:t>
      </w:r>
      <w:r w:rsidRPr="00E5539C">
        <w:rPr>
          <w:u w:val="single"/>
        </w:rPr>
        <w:t>Identifier, Attribute, or Alternative Method</w:t>
      </w:r>
    </w:p>
    <w:p w:rsidR="00B1330C" w:rsidP="00B1330C" w:rsidRDefault="00B1330C" w14:paraId="0931362E" w14:textId="77777777">
      <w:pPr>
        <w:widowControl/>
        <w:ind w:firstLine="720"/>
      </w:pPr>
    </w:p>
    <w:p w:rsidRPr="00337FC6" w:rsidR="00B1330C" w:rsidP="00B1330C" w:rsidRDefault="00B1330C" w14:paraId="3FF840AD" w14:textId="77777777">
      <w:pPr>
        <w:widowControl/>
        <w:ind w:firstLine="720"/>
      </w:pPr>
      <w:r w:rsidRPr="00BB40D1">
        <w:t>EPA does not anticipate that indirect reporters will prepare and submit information on identifiers or attributes, or other identity-proofing information.</w:t>
      </w:r>
    </w:p>
    <w:p w:rsidR="00B1330C" w:rsidP="00B1330C" w:rsidRDefault="00B1330C" w14:paraId="31D60F01" w14:textId="77777777">
      <w:pPr>
        <w:widowControl/>
        <w:ind w:firstLine="720"/>
      </w:pPr>
    </w:p>
    <w:p w:rsidRPr="001B18C9" w:rsidR="00B1330C" w:rsidP="00B1330C" w:rsidRDefault="00B1330C" w14:paraId="7C0A7140" w14:textId="75580C0C">
      <w:pPr>
        <w:keepNext/>
        <w:widowControl/>
        <w:ind w:firstLine="720"/>
        <w:rPr>
          <w:u w:val="single"/>
        </w:rPr>
      </w:pPr>
      <w:r>
        <w:rPr>
          <w:u w:val="single"/>
        </w:rPr>
        <w:t xml:space="preserve">Comply with </w:t>
      </w:r>
      <w:r w:rsidR="00E07FEE">
        <w:rPr>
          <w:u w:val="single"/>
        </w:rPr>
        <w:t xml:space="preserve">Paper </w:t>
      </w:r>
      <w:r>
        <w:rPr>
          <w:u w:val="single"/>
        </w:rPr>
        <w:t xml:space="preserve">Subscriber Agreement or </w:t>
      </w:r>
      <w:r w:rsidR="00E07FEE">
        <w:rPr>
          <w:u w:val="single"/>
        </w:rPr>
        <w:t xml:space="preserve">Electronic </w:t>
      </w:r>
      <w:r>
        <w:rPr>
          <w:u w:val="single"/>
        </w:rPr>
        <w:t>ESA Provisions</w:t>
      </w:r>
    </w:p>
    <w:p w:rsidR="00B1330C" w:rsidP="00B1330C" w:rsidRDefault="00B1330C" w14:paraId="37A7A6ED" w14:textId="253C1A00">
      <w:pPr>
        <w:keepNext/>
        <w:widowControl/>
      </w:pPr>
    </w:p>
    <w:p w:rsidR="00980F96" w:rsidP="00980F96" w:rsidRDefault="00980F96" w14:paraId="55D566C8" w14:textId="1692DBBE">
      <w:pPr>
        <w:keepNext/>
        <w:keepLines/>
        <w:widowControl/>
        <w:ind w:firstLine="720"/>
      </w:pPr>
      <w:r>
        <w:t xml:space="preserve">EPA assumes that indirect reporters </w:t>
      </w:r>
      <w:r w:rsidRPr="00F22FA7">
        <w:t xml:space="preserve">will </w:t>
      </w:r>
      <w:r>
        <w:t xml:space="preserve">comply with paper subscriber agreement or electronic ESA </w:t>
      </w:r>
      <w:r w:rsidR="00325246">
        <w:t>provisions</w:t>
      </w:r>
      <w:r>
        <w:t xml:space="preserve">, as applicable. </w:t>
      </w:r>
    </w:p>
    <w:p w:rsidR="00980F96" w:rsidP="00B1330C" w:rsidRDefault="00980F96" w14:paraId="0DBE3A76" w14:textId="77777777">
      <w:pPr>
        <w:keepNext/>
        <w:widowControl/>
      </w:pPr>
    </w:p>
    <w:p w:rsidRPr="00BB40D1" w:rsidR="00B1330C" w:rsidP="00B1330C" w:rsidRDefault="00E07FEE" w14:paraId="35BBA38C" w14:textId="52CC3C8B">
      <w:pPr>
        <w:widowControl/>
        <w:ind w:firstLine="720"/>
      </w:pPr>
      <w:r>
        <w:rPr>
          <w:i/>
        </w:rPr>
        <w:t xml:space="preserve">Paper </w:t>
      </w:r>
      <w:r w:rsidR="00B1330C">
        <w:rPr>
          <w:i/>
        </w:rPr>
        <w:t xml:space="preserve">Subscriber Agreements. </w:t>
      </w:r>
      <w:r w:rsidRPr="00BB40D1" w:rsidR="00B1330C">
        <w:t xml:space="preserve">EPA estimates that, on average, </w:t>
      </w:r>
      <w:r w:rsidR="00B1330C">
        <w:t>indirect reporters</w:t>
      </w:r>
      <w:r w:rsidRPr="00BB40D1" w:rsidR="00B1330C">
        <w:t xml:space="preserve"> will prepare, submit, and </w:t>
      </w:r>
      <w:r w:rsidR="00915A8B">
        <w:t>store</w:t>
      </w:r>
      <w:r w:rsidRPr="00BB40D1" w:rsidR="00B1330C">
        <w:t xml:space="preserve"> a total of </w:t>
      </w:r>
      <w:r w:rsidRPr="00707D65" w:rsidR="00707D65">
        <w:t>16,701</w:t>
      </w:r>
      <w:r w:rsidR="00707D65">
        <w:t xml:space="preserve"> </w:t>
      </w:r>
      <w:r w:rsidR="00B1330C">
        <w:t xml:space="preserve">paper </w:t>
      </w:r>
      <w:r w:rsidRPr="00BB40D1" w:rsidR="00B1330C">
        <w:t>subscriber agreements each year</w:t>
      </w:r>
      <w:r w:rsidR="00707D65">
        <w:t xml:space="preserve"> (see Table 6)</w:t>
      </w:r>
      <w:r w:rsidR="00B1330C">
        <w:t xml:space="preserve">. </w:t>
      </w:r>
      <w:r w:rsidRPr="00BB40D1" w:rsidR="00B1330C">
        <w:t xml:space="preserve">EPA also estimates that, </w:t>
      </w:r>
      <w:r w:rsidR="00B1330C">
        <w:t xml:space="preserve">each year, </w:t>
      </w:r>
      <w:r w:rsidR="00707D65">
        <w:t xml:space="preserve">one percent of these </w:t>
      </w:r>
      <w:r w:rsidR="00B1330C">
        <w:t>indirect reporters</w:t>
      </w:r>
      <w:r w:rsidRPr="00BB40D1" w:rsidR="00B1330C">
        <w:t xml:space="preserve"> </w:t>
      </w:r>
      <w:r w:rsidR="00707D65">
        <w:t xml:space="preserve">(167) </w:t>
      </w:r>
      <w:r w:rsidRPr="00BB40D1" w:rsidR="00B1330C">
        <w:t xml:space="preserve">will </w:t>
      </w:r>
      <w:r w:rsidR="00B1330C">
        <w:t xml:space="preserve">submit paper subscriber agreements associated with a </w:t>
      </w:r>
      <w:r w:rsidRPr="00BB40D1" w:rsidR="00B1330C">
        <w:t xml:space="preserve">compromised electronic signature, which requires the submittal of a new </w:t>
      </w:r>
      <w:r w:rsidR="008D1622">
        <w:t xml:space="preserve">paper </w:t>
      </w:r>
      <w:r w:rsidRPr="00BB40D1" w:rsidR="00B1330C">
        <w:t>subscriber agreement</w:t>
      </w:r>
      <w:r w:rsidR="00B1330C">
        <w:t xml:space="preserve">. </w:t>
      </w:r>
      <w:r w:rsidRPr="00BB40D1" w:rsidR="00B1330C">
        <w:t xml:space="preserve">EPA anticipates that all </w:t>
      </w:r>
      <w:r w:rsidR="00B1330C">
        <w:t>indirect reporters</w:t>
      </w:r>
      <w:r w:rsidRPr="00BB40D1" w:rsidR="00B1330C">
        <w:t xml:space="preserve"> preparing a </w:t>
      </w:r>
      <w:r>
        <w:t xml:space="preserve">paper </w:t>
      </w:r>
      <w:r w:rsidRPr="00BB40D1" w:rsidR="00B1330C">
        <w:t>subscriber agreement will contact the Help Desk for technical support</w:t>
      </w:r>
      <w:r w:rsidR="00B1330C">
        <w:t xml:space="preserve">. </w:t>
      </w:r>
    </w:p>
    <w:p w:rsidRPr="00BB40D1" w:rsidR="00B1330C" w:rsidP="00B1330C" w:rsidRDefault="00B1330C" w14:paraId="7A7DF657" w14:textId="77777777">
      <w:pPr>
        <w:widowControl/>
        <w:ind w:firstLine="720"/>
      </w:pPr>
    </w:p>
    <w:p w:rsidR="00B1330C" w:rsidP="00B1330C" w:rsidRDefault="00E07FEE" w14:paraId="4D60688E" w14:textId="0D6B97CF">
      <w:pPr>
        <w:widowControl/>
        <w:ind w:firstLine="720"/>
      </w:pPr>
      <w:r>
        <w:rPr>
          <w:i/>
        </w:rPr>
        <w:t xml:space="preserve">Electronic </w:t>
      </w:r>
      <w:r w:rsidRPr="00BB40D1" w:rsidR="00B1330C">
        <w:rPr>
          <w:i/>
        </w:rPr>
        <w:t>ESA</w:t>
      </w:r>
      <w:r w:rsidR="00B1330C">
        <w:rPr>
          <w:i/>
        </w:rPr>
        <w:t xml:space="preserve">s. </w:t>
      </w:r>
      <w:r w:rsidRPr="00BB40D1" w:rsidR="00B1330C">
        <w:t xml:space="preserve">EPA estimates that, on average, </w:t>
      </w:r>
      <w:r w:rsidR="00B1330C">
        <w:t xml:space="preserve">indirect reporters will submit and </w:t>
      </w:r>
      <w:r w:rsidR="00782A17">
        <w:t xml:space="preserve">store </w:t>
      </w:r>
      <w:r w:rsidR="00B1330C">
        <w:t xml:space="preserve">a total of </w:t>
      </w:r>
      <w:r w:rsidRPr="00CF216F" w:rsidR="00CF216F">
        <w:t>28,118</w:t>
      </w:r>
      <w:r w:rsidR="00CF216F">
        <w:t xml:space="preserve"> </w:t>
      </w:r>
      <w:r>
        <w:t xml:space="preserve">electronic </w:t>
      </w:r>
      <w:r w:rsidRPr="00BB40D1" w:rsidR="00B1330C">
        <w:t>ESA</w:t>
      </w:r>
      <w:r w:rsidR="00B1330C">
        <w:t>s</w:t>
      </w:r>
      <w:r w:rsidRPr="00BB40D1" w:rsidR="00B1330C">
        <w:t xml:space="preserve"> each year</w:t>
      </w:r>
      <w:r w:rsidR="00CF216F">
        <w:t xml:space="preserve"> (see Table 6)</w:t>
      </w:r>
      <w:r w:rsidR="00B1330C">
        <w:t xml:space="preserve">. </w:t>
      </w:r>
      <w:r w:rsidRPr="00BB40D1" w:rsidR="00B1330C">
        <w:t xml:space="preserve">EPA also estimates that, </w:t>
      </w:r>
      <w:r w:rsidR="00B1330C">
        <w:t xml:space="preserve">each year, </w:t>
      </w:r>
      <w:r w:rsidR="00CF216F">
        <w:t xml:space="preserve">one percent of these </w:t>
      </w:r>
      <w:r>
        <w:t>in</w:t>
      </w:r>
      <w:r w:rsidR="00B1330C">
        <w:t xml:space="preserve">direct reporters </w:t>
      </w:r>
      <w:r w:rsidR="00CF216F">
        <w:t xml:space="preserve">(281) </w:t>
      </w:r>
      <w:r w:rsidR="00B1330C">
        <w:t xml:space="preserve">will submit </w:t>
      </w:r>
      <w:r>
        <w:t xml:space="preserve">electronic </w:t>
      </w:r>
      <w:r w:rsidR="00B1330C">
        <w:t xml:space="preserve">ESAs associated with a </w:t>
      </w:r>
      <w:r w:rsidRPr="00BB40D1" w:rsidR="00B1330C">
        <w:t>compromised electronic signature, which requires the submittal of a new</w:t>
      </w:r>
      <w:r w:rsidR="00B1330C">
        <w:t xml:space="preserve"> </w:t>
      </w:r>
      <w:r>
        <w:t xml:space="preserve">electronic </w:t>
      </w:r>
      <w:r w:rsidR="00B1330C">
        <w:t xml:space="preserve">ESA. </w:t>
      </w:r>
      <w:r w:rsidRPr="00BB40D1" w:rsidR="00B1330C">
        <w:t xml:space="preserve">EPA anticipates </w:t>
      </w:r>
      <w:r w:rsidRPr="00664788" w:rsidR="00B1330C">
        <w:t xml:space="preserve">that all </w:t>
      </w:r>
      <w:r w:rsidRPr="00664788">
        <w:t>in</w:t>
      </w:r>
      <w:r w:rsidRPr="00664788" w:rsidR="00B1330C">
        <w:t xml:space="preserve">direct reporters </w:t>
      </w:r>
      <w:r w:rsidRPr="00664788">
        <w:t xml:space="preserve">preparing </w:t>
      </w:r>
      <w:r w:rsidRPr="00664788" w:rsidR="00B1330C">
        <w:t xml:space="preserve">an </w:t>
      </w:r>
      <w:r w:rsidRPr="00664788">
        <w:t xml:space="preserve">electronic </w:t>
      </w:r>
      <w:r w:rsidRPr="00664788" w:rsidR="00B1330C">
        <w:t>ESA will contact the Help Desk for technical support.</w:t>
      </w:r>
      <w:r w:rsidR="00B1330C">
        <w:t xml:space="preserve"> </w:t>
      </w:r>
    </w:p>
    <w:p w:rsidR="00B1330C" w:rsidP="00B1330C" w:rsidRDefault="00B1330C" w14:paraId="069800A8" w14:textId="77777777">
      <w:pPr>
        <w:widowControl/>
        <w:tabs>
          <w:tab w:val="left" w:pos="4534"/>
        </w:tabs>
      </w:pPr>
    </w:p>
    <w:p w:rsidRPr="00700AB1" w:rsidR="00B1330C" w:rsidP="00B1330C" w:rsidRDefault="00B1330C" w14:paraId="105DE42F" w14:textId="3725C7BA">
      <w:pPr>
        <w:keepNext/>
        <w:widowControl/>
        <w:ind w:firstLine="720"/>
        <w:rPr>
          <w:u w:val="single"/>
        </w:rPr>
      </w:pPr>
      <w:r>
        <w:rPr>
          <w:u w:val="single"/>
        </w:rPr>
        <w:t xml:space="preserve">Submit </w:t>
      </w:r>
      <w:r w:rsidR="00E07FEE">
        <w:rPr>
          <w:u w:val="single"/>
        </w:rPr>
        <w:t xml:space="preserve">Paper </w:t>
      </w:r>
      <w:r>
        <w:rPr>
          <w:u w:val="single"/>
        </w:rPr>
        <w:t xml:space="preserve">Subscriber Agreements to Local Registration Authority </w:t>
      </w:r>
    </w:p>
    <w:p w:rsidR="00B1330C" w:rsidP="00B1330C" w:rsidRDefault="00B1330C" w14:paraId="7D07868F" w14:textId="77777777">
      <w:pPr>
        <w:widowControl/>
        <w:ind w:firstLine="720"/>
      </w:pPr>
    </w:p>
    <w:p w:rsidR="0054174D" w:rsidP="00B1330C" w:rsidRDefault="00B1330C" w14:paraId="4CC1C117" w14:textId="55574D89">
      <w:pPr>
        <w:widowControl/>
        <w:ind w:firstLine="720"/>
      </w:pPr>
      <w:r>
        <w:t xml:space="preserve">EPA estimates that, on average, </w:t>
      </w:r>
      <w:r w:rsidR="001F6A68">
        <w:rPr>
          <w:iCs/>
        </w:rPr>
        <w:t>indirect reporters</w:t>
      </w:r>
      <w:r>
        <w:t xml:space="preserve"> will prepare and send to their LRA a total of 1</w:t>
      </w:r>
      <w:r w:rsidR="001F6A68">
        <w:t>57</w:t>
      </w:r>
      <w:r>
        <w:t xml:space="preserve"> </w:t>
      </w:r>
      <w:r w:rsidR="00E07FEE">
        <w:t xml:space="preserve">paper </w:t>
      </w:r>
      <w:r>
        <w:t>subscriber agreements each year.</w:t>
      </w:r>
      <w:r w:rsidR="001F6A68">
        <w:t xml:space="preserve"> O</w:t>
      </w:r>
      <w:r w:rsidRPr="00BB40D1">
        <w:t xml:space="preserve">f the </w:t>
      </w:r>
      <w:r>
        <w:t>1</w:t>
      </w:r>
      <w:r w:rsidR="001F6A68">
        <w:t>57</w:t>
      </w:r>
      <w:r w:rsidRPr="00BB40D1">
        <w:t xml:space="preserve"> </w:t>
      </w:r>
      <w:r w:rsidR="00E07FEE">
        <w:t xml:space="preserve">paper </w:t>
      </w:r>
      <w:r w:rsidRPr="00BB40D1">
        <w:t>subscriber agreements prepared each year, 89 percent (</w:t>
      </w:r>
      <w:r>
        <w:t>1</w:t>
      </w:r>
      <w:r w:rsidR="001F6A68">
        <w:t>39</w:t>
      </w:r>
      <w:r w:rsidRPr="00BB40D1">
        <w:t>) will be from new employee registrants; 10 percent (</w:t>
      </w:r>
      <w:r>
        <w:t>1</w:t>
      </w:r>
      <w:r w:rsidR="001F6A68">
        <w:t>6</w:t>
      </w:r>
      <w:r w:rsidRPr="00BB40D1">
        <w:t xml:space="preserve">) will be associated with employee turnover, which requires the submittal of a new </w:t>
      </w:r>
      <w:r w:rsidR="00E07FEE">
        <w:t xml:space="preserve">paper </w:t>
      </w:r>
      <w:r w:rsidRPr="00BB40D1">
        <w:t>subscriber agreement by the employee replacement; and one percent (</w:t>
      </w:r>
      <w:r>
        <w:t>2</w:t>
      </w:r>
      <w:r w:rsidRPr="00BB40D1">
        <w:t xml:space="preserve">) will be associated with a compromised electronic signature, which requires the submittal of a new </w:t>
      </w:r>
      <w:r w:rsidR="00E07FEE">
        <w:t xml:space="preserve">paper </w:t>
      </w:r>
      <w:r w:rsidRPr="00BB40D1">
        <w:t>subscriber</w:t>
      </w:r>
      <w:r>
        <w:t xml:space="preserve"> agreement. </w:t>
      </w:r>
      <w:r w:rsidR="0054174D">
        <w:t>Appendix B provides detailed information on the methodology used to estimate the total annual number of paper subscriber agreements to be submitted to LRAs.</w:t>
      </w:r>
    </w:p>
    <w:p w:rsidR="00B1330C" w:rsidP="00B1330C" w:rsidRDefault="00B1330C" w14:paraId="479FE78E" w14:textId="77777777">
      <w:pPr>
        <w:widowControl/>
        <w:ind w:firstLine="720"/>
      </w:pPr>
    </w:p>
    <w:p w:rsidR="00B1330C" w:rsidP="00B1330C" w:rsidRDefault="00B1330C" w14:paraId="5C82FCEA" w14:textId="77777777">
      <w:pPr>
        <w:keepNext/>
        <w:widowControl/>
        <w:ind w:firstLine="720"/>
        <w:rPr>
          <w:u w:val="single"/>
        </w:rPr>
      </w:pPr>
      <w:r>
        <w:rPr>
          <w:u w:val="single"/>
        </w:rPr>
        <w:t xml:space="preserve">Conduct On-Going Management </w:t>
      </w:r>
    </w:p>
    <w:p w:rsidR="00B1330C" w:rsidP="00B1330C" w:rsidRDefault="00B1330C" w14:paraId="282D7E0B" w14:textId="77777777">
      <w:pPr>
        <w:keepNext/>
        <w:widowControl/>
      </w:pPr>
    </w:p>
    <w:p w:rsidRPr="008974C9" w:rsidR="005B330D" w:rsidP="005B330D" w:rsidRDefault="005B330D" w14:paraId="2A9B5EB0" w14:textId="77777777">
      <w:pPr>
        <w:widowControl/>
        <w:ind w:firstLine="720"/>
      </w:pPr>
      <w:r w:rsidRPr="002C36F4">
        <w:t>EPA assumes that, of the 12,526 indirect reporters</w:t>
      </w:r>
      <w:r>
        <w:t xml:space="preserve"> that will submit paper subscriber agreements and electronic ESAs directly to State/Tribal/Local electronic document receiving systems with non-SCS solutions (see Appendix B)</w:t>
      </w:r>
      <w:r w:rsidRPr="00BB40D1">
        <w:t>, three percent (</w:t>
      </w:r>
      <w:r>
        <w:t>376</w:t>
      </w:r>
      <w:r w:rsidRPr="00BB40D1">
        <w:t xml:space="preserve">) will have to work with </w:t>
      </w:r>
      <w:r>
        <w:t>States/Tribes/Locals</w:t>
      </w:r>
      <w:r w:rsidRPr="00BB40D1">
        <w:t xml:space="preserve"> to resolve problems involving their </w:t>
      </w:r>
      <w:r>
        <w:t xml:space="preserve">paper subscriber </w:t>
      </w:r>
      <w:r w:rsidRPr="00BB40D1">
        <w:t xml:space="preserve">agreements </w:t>
      </w:r>
      <w:r>
        <w:t xml:space="preserve">and electronic ESAs </w:t>
      </w:r>
      <w:r w:rsidRPr="00BB40D1">
        <w:t>each year</w:t>
      </w:r>
      <w:r>
        <w:t xml:space="preserve">. </w:t>
      </w:r>
    </w:p>
    <w:p w:rsidR="00B1330C" w:rsidP="00B1330C" w:rsidRDefault="00B1330C" w14:paraId="3593C7C2" w14:textId="77777777">
      <w:pPr>
        <w:widowControl/>
        <w:ind w:firstLine="720"/>
      </w:pPr>
    </w:p>
    <w:p w:rsidRPr="0031754D" w:rsidR="00B1330C" w:rsidP="00B1330C" w:rsidRDefault="00B1330C" w14:paraId="01632962" w14:textId="77777777">
      <w:pPr>
        <w:keepNext/>
        <w:keepLines/>
        <w:widowControl/>
        <w:ind w:left="1440" w:hanging="720"/>
        <w:rPr>
          <w:b/>
        </w:rPr>
      </w:pPr>
      <w:r>
        <w:rPr>
          <w:b/>
        </w:rPr>
        <w:lastRenderedPageBreak/>
        <w:t>(c</w:t>
      </w:r>
      <w:r w:rsidRPr="0031754D">
        <w:rPr>
          <w:b/>
        </w:rPr>
        <w:t>)</w:t>
      </w:r>
      <w:r w:rsidRPr="0031754D">
        <w:rPr>
          <w:b/>
        </w:rPr>
        <w:tab/>
      </w:r>
      <w:r>
        <w:rPr>
          <w:b/>
        </w:rPr>
        <w:t>Implementation of Local Registration Authority Alternative – Indirect Reporting Firms and Local Registration Authorities</w:t>
      </w:r>
    </w:p>
    <w:p w:rsidR="00B1330C" w:rsidP="00B1330C" w:rsidRDefault="00B1330C" w14:paraId="54374827" w14:textId="77777777">
      <w:pPr>
        <w:keepNext/>
        <w:keepLines/>
        <w:widowControl/>
        <w:ind w:firstLine="720"/>
      </w:pPr>
    </w:p>
    <w:p w:rsidR="00B1330C" w:rsidP="00B1330C" w:rsidRDefault="00B1330C" w14:paraId="67D7D8CF" w14:textId="77777777">
      <w:pPr>
        <w:keepNext/>
        <w:keepLines/>
        <w:widowControl/>
        <w:ind w:firstLine="720"/>
      </w:pPr>
      <w:r>
        <w:t xml:space="preserve">The following paragraphs discuss the assumptions associated with implementation of the LRA alternative by indirect reporting </w:t>
      </w:r>
      <w:r w:rsidRPr="002C36F4">
        <w:rPr>
          <w:i/>
          <w:iCs/>
        </w:rPr>
        <w:t>firms</w:t>
      </w:r>
      <w:r>
        <w:t xml:space="preserve"> and LRAs.</w:t>
      </w:r>
    </w:p>
    <w:p w:rsidR="00B1330C" w:rsidP="00B1330C" w:rsidRDefault="00B1330C" w14:paraId="5EA55DEE" w14:textId="77777777">
      <w:pPr>
        <w:keepNext/>
        <w:keepLines/>
        <w:widowControl/>
        <w:ind w:firstLine="720"/>
      </w:pPr>
    </w:p>
    <w:p w:rsidRPr="006A01C0" w:rsidR="00B1330C" w:rsidP="004168A1" w:rsidRDefault="00B1330C" w14:paraId="09116069" w14:textId="77777777">
      <w:pPr>
        <w:keepNext/>
        <w:widowControl/>
        <w:ind w:firstLine="720"/>
        <w:rPr>
          <w:u w:val="single"/>
        </w:rPr>
      </w:pPr>
      <w:r>
        <w:rPr>
          <w:u w:val="single"/>
        </w:rPr>
        <w:t xml:space="preserve">Designating a </w:t>
      </w:r>
      <w:r w:rsidRPr="006A01C0">
        <w:rPr>
          <w:u w:val="single"/>
        </w:rPr>
        <w:t>L</w:t>
      </w:r>
      <w:r>
        <w:rPr>
          <w:u w:val="single"/>
        </w:rPr>
        <w:t>ocal Registration Authority</w:t>
      </w:r>
    </w:p>
    <w:p w:rsidR="00B1330C" w:rsidP="004168A1" w:rsidRDefault="00B1330C" w14:paraId="7AAC53AA" w14:textId="77777777">
      <w:pPr>
        <w:keepNext/>
        <w:widowControl/>
        <w:ind w:firstLine="720"/>
      </w:pPr>
    </w:p>
    <w:p w:rsidR="00B1330C" w:rsidP="00B1330C" w:rsidRDefault="00B1330C" w14:paraId="40129173" w14:textId="145F186E">
      <w:pPr>
        <w:widowControl/>
        <w:ind w:firstLine="720"/>
      </w:pPr>
      <w:r w:rsidRPr="00BB40D1">
        <w:t xml:space="preserve">EPA assumes that two percent of medium-size and large indirect reporting </w:t>
      </w:r>
      <w:r w:rsidRPr="004168A1">
        <w:rPr>
          <w:i/>
        </w:rPr>
        <w:t>firms</w:t>
      </w:r>
      <w:r w:rsidRPr="00BB40D1">
        <w:t xml:space="preserve"> (</w:t>
      </w:r>
      <w:r w:rsidR="00957838">
        <w:t>333</w:t>
      </w:r>
      <w:r w:rsidRPr="00BB40D1" w:rsidR="00957838">
        <w:t xml:space="preserve"> </w:t>
      </w:r>
      <w:r w:rsidRPr="00BB40D1">
        <w:t>x 0.02 =</w:t>
      </w:r>
      <w:r w:rsidR="00957838">
        <w:t>7</w:t>
      </w:r>
      <w:r w:rsidRPr="00BB40D1">
        <w:t>) will</w:t>
      </w:r>
      <w:r w:rsidRPr="00F22FA7">
        <w:t xml:space="preserve"> </w:t>
      </w:r>
      <w:r>
        <w:t xml:space="preserve">use the LRA alternative. These </w:t>
      </w:r>
      <w:r w:rsidRPr="00D872A5">
        <w:rPr>
          <w:i/>
        </w:rPr>
        <w:t>firms</w:t>
      </w:r>
      <w:r>
        <w:t xml:space="preserve"> will develop a process or plan to implement the LRA alternative, designate the LRA, submit the LRA application to the agency, and register the LRA with the electronic document receiving system.</w:t>
      </w:r>
    </w:p>
    <w:p w:rsidR="00B1330C" w:rsidP="00B1330C" w:rsidRDefault="00B1330C" w14:paraId="2362C9D0" w14:textId="77777777">
      <w:pPr>
        <w:widowControl/>
        <w:ind w:firstLine="720"/>
      </w:pPr>
    </w:p>
    <w:p w:rsidR="00B1330C" w:rsidP="00B1330C" w:rsidRDefault="00B1330C" w14:paraId="1FE4ECA8" w14:textId="1F38FBE5">
      <w:pPr>
        <w:widowControl/>
        <w:ind w:firstLine="720"/>
      </w:pPr>
      <w:r w:rsidRPr="00BB40D1">
        <w:t xml:space="preserve">Of the </w:t>
      </w:r>
      <w:r w:rsidR="00426F9B">
        <w:t>7</w:t>
      </w:r>
      <w:r w:rsidRPr="00BB40D1">
        <w:t xml:space="preserve"> medium-size and large indirect reporting </w:t>
      </w:r>
      <w:r w:rsidRPr="00BB40D1">
        <w:rPr>
          <w:i/>
        </w:rPr>
        <w:t>firms</w:t>
      </w:r>
      <w:r w:rsidRPr="00BB40D1">
        <w:t xml:space="preserve"> that will use the LRA alternative, two percent (1) will need to redesignate the LRA annually due to turnover, which requires registration of the new LRA with the</w:t>
      </w:r>
      <w:r>
        <w:t xml:space="preserve"> electronic document receiving system. </w:t>
      </w:r>
    </w:p>
    <w:p w:rsidR="00B1330C" w:rsidP="00B1330C" w:rsidRDefault="00B1330C" w14:paraId="2C57B66F" w14:textId="77777777">
      <w:pPr>
        <w:widowControl/>
        <w:ind w:firstLine="720"/>
      </w:pPr>
    </w:p>
    <w:p w:rsidRPr="006A01C0" w:rsidR="00B1330C" w:rsidP="00B1330C" w:rsidRDefault="00B1330C" w14:paraId="3BFE8C27" w14:textId="4C2983EB">
      <w:pPr>
        <w:keepNext/>
        <w:widowControl/>
        <w:ind w:firstLine="720"/>
        <w:rPr>
          <w:u w:val="single"/>
        </w:rPr>
      </w:pPr>
      <w:r>
        <w:rPr>
          <w:u w:val="single"/>
        </w:rPr>
        <w:t xml:space="preserve">Collect </w:t>
      </w:r>
      <w:r w:rsidR="008D1622">
        <w:rPr>
          <w:u w:val="single"/>
        </w:rPr>
        <w:t xml:space="preserve">Paper </w:t>
      </w:r>
      <w:r>
        <w:rPr>
          <w:u w:val="single"/>
        </w:rPr>
        <w:t>Subscriber Agreements from Reporters</w:t>
      </w:r>
    </w:p>
    <w:p w:rsidR="00B1330C" w:rsidP="00B1330C" w:rsidRDefault="00B1330C" w14:paraId="2F53871D" w14:textId="77777777">
      <w:pPr>
        <w:widowControl/>
        <w:ind w:firstLine="720"/>
      </w:pPr>
    </w:p>
    <w:p w:rsidR="00B1330C" w:rsidP="00B1330C" w:rsidRDefault="00B1330C" w14:paraId="3273404C" w14:textId="3A6CFCDF">
      <w:pPr>
        <w:widowControl/>
        <w:ind w:firstLine="720"/>
      </w:pPr>
      <w:r w:rsidRPr="00BB40D1">
        <w:t xml:space="preserve">EPA estimates that, on average, LRAs will collect a total of </w:t>
      </w:r>
      <w:r>
        <w:t>1</w:t>
      </w:r>
      <w:r w:rsidR="00D97FC5">
        <w:t>57</w:t>
      </w:r>
      <w:r w:rsidRPr="00BB40D1">
        <w:t xml:space="preserve"> </w:t>
      </w:r>
      <w:r w:rsidR="008D1622">
        <w:t xml:space="preserve">paper </w:t>
      </w:r>
      <w:r w:rsidRPr="00BB40D1">
        <w:t>subscriber agreements each year</w:t>
      </w:r>
      <w:r>
        <w:t xml:space="preserve">. </w:t>
      </w:r>
      <w:r w:rsidRPr="00BB40D1">
        <w:t xml:space="preserve">Of these </w:t>
      </w:r>
      <w:r>
        <w:t>1</w:t>
      </w:r>
      <w:r w:rsidR="00D97FC5">
        <w:t>57</w:t>
      </w:r>
      <w:r w:rsidRPr="00BB40D1">
        <w:t xml:space="preserve"> </w:t>
      </w:r>
      <w:r w:rsidR="008D1622">
        <w:t xml:space="preserve">paper </w:t>
      </w:r>
      <w:r w:rsidRPr="00BB40D1">
        <w:t xml:space="preserve">subscriber agreements, </w:t>
      </w:r>
      <w:r>
        <w:t>1</w:t>
      </w:r>
      <w:r w:rsidR="00D97FC5">
        <w:t>39</w:t>
      </w:r>
      <w:r w:rsidRPr="00BB40D1">
        <w:t xml:space="preserve"> will be from new employee registrants, </w:t>
      </w:r>
      <w:r>
        <w:t>1</w:t>
      </w:r>
      <w:r w:rsidR="00D97FC5">
        <w:t>6</w:t>
      </w:r>
      <w:r w:rsidRPr="00BB40D1">
        <w:t xml:space="preserve"> will be associated with employee turnover, and </w:t>
      </w:r>
      <w:r>
        <w:t>2</w:t>
      </w:r>
      <w:r w:rsidRPr="00BB40D1">
        <w:t xml:space="preserve"> will be associated with a compromised electronic signature</w:t>
      </w:r>
      <w:r>
        <w:t xml:space="preserve">. </w:t>
      </w:r>
      <w:r w:rsidRPr="00BB40D1">
        <w:t xml:space="preserve">For each of these </w:t>
      </w:r>
      <w:r w:rsidR="008D1622">
        <w:t xml:space="preserve">paper </w:t>
      </w:r>
      <w:r w:rsidRPr="00BB40D1">
        <w:t>subscriber agreements, LRAs will need to prepare an agreement collection</w:t>
      </w:r>
      <w:r w:rsidRPr="006770EC">
        <w:t xml:space="preserve"> certification after securely storing </w:t>
      </w:r>
      <w:r>
        <w:t xml:space="preserve">the </w:t>
      </w:r>
      <w:r w:rsidR="008D1622">
        <w:t xml:space="preserve">paper </w:t>
      </w:r>
      <w:r w:rsidRPr="006770EC">
        <w:t xml:space="preserve">subscriber agreements, and submit </w:t>
      </w:r>
      <w:r>
        <w:t xml:space="preserve">a </w:t>
      </w:r>
      <w:r w:rsidRPr="006770EC">
        <w:t>certification of receipt and secure storage</w:t>
      </w:r>
      <w:r>
        <w:t xml:space="preserve">.  </w:t>
      </w:r>
    </w:p>
    <w:p w:rsidR="00B1330C" w:rsidP="00B1330C" w:rsidRDefault="00B1330C" w14:paraId="0A767882" w14:textId="77777777">
      <w:pPr>
        <w:widowControl/>
        <w:tabs>
          <w:tab w:val="left" w:pos="1440"/>
        </w:tabs>
        <w:rPr>
          <w:rFonts w:ascii="Arial" w:hAnsi="Arial" w:cs="Arial"/>
          <w:sz w:val="22"/>
          <w:szCs w:val="20"/>
        </w:rPr>
      </w:pPr>
    </w:p>
    <w:p w:rsidRPr="0031754D" w:rsidR="00B1330C" w:rsidP="00B1330C" w:rsidRDefault="00B1330C" w14:paraId="7DF9BEFB" w14:textId="77777777">
      <w:pPr>
        <w:keepNext/>
        <w:widowControl/>
        <w:ind w:left="1440" w:hanging="720"/>
        <w:rPr>
          <w:b/>
        </w:rPr>
      </w:pPr>
      <w:bookmarkStart w:name="_Hlk68949761" w:id="149"/>
      <w:r>
        <w:rPr>
          <w:b/>
        </w:rPr>
        <w:t>(d</w:t>
      </w:r>
      <w:r w:rsidRPr="0031754D">
        <w:rPr>
          <w:b/>
        </w:rPr>
        <w:t>)</w:t>
      </w:r>
      <w:r w:rsidRPr="0031754D">
        <w:rPr>
          <w:b/>
        </w:rPr>
        <w:tab/>
      </w:r>
      <w:r>
        <w:rPr>
          <w:b/>
        </w:rPr>
        <w:t>Compliance with Identity Proofing Requirements – State/Tribe/Local Agencies Acting as Regulators</w:t>
      </w:r>
    </w:p>
    <w:p w:rsidR="00B1330C" w:rsidP="00B1330C" w:rsidRDefault="00B1330C" w14:paraId="7120A661" w14:textId="77777777">
      <w:pPr>
        <w:keepNext/>
        <w:widowControl/>
        <w:tabs>
          <w:tab w:val="left" w:pos="1440"/>
        </w:tabs>
        <w:rPr>
          <w:rFonts w:ascii="Arial" w:hAnsi="Arial" w:cs="Arial"/>
          <w:sz w:val="22"/>
          <w:szCs w:val="20"/>
        </w:rPr>
      </w:pPr>
    </w:p>
    <w:p w:rsidRPr="00E5539C" w:rsidR="00B1330C" w:rsidP="00B1330C" w:rsidRDefault="00B1330C" w14:paraId="0C9BD98B" w14:textId="77777777">
      <w:pPr>
        <w:keepNext/>
        <w:widowControl/>
        <w:ind w:firstLine="720"/>
        <w:rPr>
          <w:u w:val="single"/>
        </w:rPr>
      </w:pPr>
      <w:r>
        <w:rPr>
          <w:u w:val="single"/>
        </w:rPr>
        <w:t xml:space="preserve">Collect </w:t>
      </w:r>
      <w:r w:rsidRPr="00E5539C">
        <w:rPr>
          <w:u w:val="single"/>
        </w:rPr>
        <w:t xml:space="preserve">Identifier, Attribute, or Alternative </w:t>
      </w:r>
      <w:r>
        <w:rPr>
          <w:u w:val="single"/>
        </w:rPr>
        <w:t>Information</w:t>
      </w:r>
    </w:p>
    <w:p w:rsidR="00B1330C" w:rsidP="00B1330C" w:rsidRDefault="00B1330C" w14:paraId="51F5582D" w14:textId="77777777">
      <w:pPr>
        <w:keepNext/>
        <w:widowControl/>
        <w:ind w:firstLine="720"/>
      </w:pPr>
    </w:p>
    <w:p w:rsidRPr="00337FC6" w:rsidR="00B1330C" w:rsidP="00B1330C" w:rsidRDefault="00B1330C" w14:paraId="4C449668" w14:textId="3E1D70EB">
      <w:pPr>
        <w:widowControl/>
        <w:ind w:firstLine="720"/>
      </w:pPr>
      <w:r>
        <w:t>EPA does not anticipate that indirect reporters will p</w:t>
      </w:r>
      <w:r w:rsidRPr="00337FC6">
        <w:t>repare and submi</w:t>
      </w:r>
      <w:r>
        <w:t xml:space="preserve">t information on identifiers or </w:t>
      </w:r>
      <w:r w:rsidRPr="00337FC6">
        <w:t>attributes</w:t>
      </w:r>
      <w:r>
        <w:t>,</w:t>
      </w:r>
      <w:r w:rsidRPr="00337FC6">
        <w:t xml:space="preserve"> or other identity-proofing information.</w:t>
      </w:r>
      <w:r w:rsidR="004168A1">
        <w:rPr>
          <w:rStyle w:val="FootnoteReference"/>
        </w:rPr>
        <w:footnoteReference w:id="35"/>
      </w:r>
    </w:p>
    <w:p w:rsidR="00B1330C" w:rsidP="00B1330C" w:rsidRDefault="00B1330C" w14:paraId="7E4AE85F" w14:textId="77777777">
      <w:pPr>
        <w:widowControl/>
        <w:ind w:firstLine="720"/>
      </w:pPr>
    </w:p>
    <w:p w:rsidR="00B1330C" w:rsidP="004168A1" w:rsidRDefault="00B1330C" w14:paraId="1AC1877D" w14:textId="022DD128">
      <w:pPr>
        <w:widowControl/>
        <w:ind w:left="720"/>
        <w:rPr>
          <w:u w:val="single"/>
        </w:rPr>
      </w:pPr>
      <w:r w:rsidRPr="009D3BFD">
        <w:rPr>
          <w:u w:val="single"/>
        </w:rPr>
        <w:t xml:space="preserve">Collect </w:t>
      </w:r>
      <w:r w:rsidR="008D1622">
        <w:rPr>
          <w:u w:val="single"/>
        </w:rPr>
        <w:t xml:space="preserve">Paper </w:t>
      </w:r>
      <w:r w:rsidRPr="009D3BFD">
        <w:rPr>
          <w:u w:val="single"/>
        </w:rPr>
        <w:t xml:space="preserve">Subscriber Agreements and </w:t>
      </w:r>
      <w:r w:rsidR="008D1622">
        <w:rPr>
          <w:u w:val="single"/>
        </w:rPr>
        <w:t xml:space="preserve">Electronic </w:t>
      </w:r>
      <w:r w:rsidRPr="009D3BFD">
        <w:rPr>
          <w:u w:val="single"/>
        </w:rPr>
        <w:t xml:space="preserve">ESAs </w:t>
      </w:r>
      <w:r w:rsidR="008D1622">
        <w:rPr>
          <w:u w:val="single"/>
        </w:rPr>
        <w:t>–</w:t>
      </w:r>
      <w:r w:rsidRPr="009D3BFD">
        <w:rPr>
          <w:u w:val="single"/>
        </w:rPr>
        <w:t xml:space="preserve"> </w:t>
      </w:r>
      <w:r w:rsidR="008D1622">
        <w:rPr>
          <w:u w:val="single"/>
        </w:rPr>
        <w:t xml:space="preserve">Paper </w:t>
      </w:r>
      <w:r w:rsidRPr="009D3BFD">
        <w:rPr>
          <w:u w:val="single"/>
        </w:rPr>
        <w:t>Subscriber Agreements</w:t>
      </w:r>
    </w:p>
    <w:p w:rsidR="00B1330C" w:rsidP="00B1330C" w:rsidRDefault="00B1330C" w14:paraId="0D778D5F" w14:textId="77777777">
      <w:pPr>
        <w:widowControl/>
      </w:pPr>
    </w:p>
    <w:p w:rsidR="00B1330C" w:rsidP="00B1330C" w:rsidRDefault="00B1330C" w14:paraId="3E772983" w14:textId="355C6EE3">
      <w:pPr>
        <w:widowControl/>
        <w:ind w:firstLine="720"/>
      </w:pPr>
      <w:r>
        <w:t xml:space="preserve">EPA estimates that, on average, </w:t>
      </w:r>
      <w:r w:rsidR="00D97FC5">
        <w:t>indirect reporters</w:t>
      </w:r>
      <w:r>
        <w:t xml:space="preserve"> will prepare, submit, and </w:t>
      </w:r>
      <w:r w:rsidR="00D97FC5">
        <w:t xml:space="preserve">store </w:t>
      </w:r>
      <w:r>
        <w:t xml:space="preserve">a total of </w:t>
      </w:r>
      <w:r w:rsidRPr="00D97FC5" w:rsidR="00D97FC5">
        <w:t>16,701</w:t>
      </w:r>
      <w:r w:rsidRPr="00D97FC5" w:rsidDel="00D97FC5" w:rsidR="00D97FC5">
        <w:t xml:space="preserve"> </w:t>
      </w:r>
      <w:r>
        <w:t xml:space="preserve">paper subscriber agreements each year. </w:t>
      </w:r>
      <w:r w:rsidR="00D97FC5">
        <w:t>In addition, indirect reporters will prepare, submit, and store</w:t>
      </w:r>
      <w:r>
        <w:t xml:space="preserve"> 1</w:t>
      </w:r>
      <w:r w:rsidR="00D94D67">
        <w:t>67</w:t>
      </w:r>
      <w:r>
        <w:t xml:space="preserve"> paper subscriber agreements associated with a </w:t>
      </w:r>
      <w:r w:rsidRPr="005E4C13">
        <w:t>c</w:t>
      </w:r>
      <w:r>
        <w:t xml:space="preserve">ompromised electronic </w:t>
      </w:r>
      <w:bookmarkEnd w:id="149"/>
      <w:r>
        <w:lastRenderedPageBreak/>
        <w:t>signature. State/Tribe/Local agencies will re</w:t>
      </w:r>
      <w:r w:rsidRPr="0010504D">
        <w:t>ceive, process, review, approve</w:t>
      </w:r>
      <w:r>
        <w:t>,</w:t>
      </w:r>
      <w:r w:rsidRPr="0010504D">
        <w:t xml:space="preserve"> and file </w:t>
      </w:r>
      <w:r>
        <w:t xml:space="preserve">all these </w:t>
      </w:r>
      <w:r w:rsidR="008D1622">
        <w:t xml:space="preserve">paper </w:t>
      </w:r>
      <w:r w:rsidRPr="0010504D">
        <w:t>subscriber agreements</w:t>
      </w:r>
      <w:r>
        <w:t>.</w:t>
      </w:r>
    </w:p>
    <w:p w:rsidR="00B1330C" w:rsidP="00B1330C" w:rsidRDefault="00B1330C" w14:paraId="7C8062AC" w14:textId="77777777">
      <w:pPr>
        <w:widowControl/>
        <w:ind w:firstLine="720"/>
      </w:pPr>
    </w:p>
    <w:p w:rsidR="00B1330C" w:rsidP="00CC682D" w:rsidRDefault="00B1330C" w14:paraId="645669C0" w14:textId="11DDDBA9">
      <w:pPr>
        <w:keepNext/>
        <w:keepLines/>
        <w:widowControl/>
        <w:ind w:firstLine="720"/>
        <w:rPr>
          <w:u w:val="single"/>
        </w:rPr>
      </w:pPr>
      <w:r w:rsidRPr="009D3BFD">
        <w:rPr>
          <w:u w:val="single"/>
        </w:rPr>
        <w:t xml:space="preserve">Collect </w:t>
      </w:r>
      <w:r w:rsidR="008D1622">
        <w:rPr>
          <w:u w:val="single"/>
        </w:rPr>
        <w:t xml:space="preserve">Paper </w:t>
      </w:r>
      <w:r w:rsidRPr="009D3BFD">
        <w:rPr>
          <w:u w:val="single"/>
        </w:rPr>
        <w:t xml:space="preserve">Subscriber Agreements and </w:t>
      </w:r>
      <w:r w:rsidR="008D1622">
        <w:rPr>
          <w:u w:val="single"/>
        </w:rPr>
        <w:t xml:space="preserve">Electronic </w:t>
      </w:r>
      <w:r w:rsidRPr="009D3BFD">
        <w:rPr>
          <w:u w:val="single"/>
        </w:rPr>
        <w:t xml:space="preserve">ESAs </w:t>
      </w:r>
      <w:r>
        <w:rPr>
          <w:u w:val="single"/>
        </w:rPr>
        <w:t>–</w:t>
      </w:r>
      <w:r w:rsidRPr="009D3BFD">
        <w:rPr>
          <w:u w:val="single"/>
        </w:rPr>
        <w:t xml:space="preserve"> </w:t>
      </w:r>
      <w:r w:rsidR="008D1622">
        <w:rPr>
          <w:u w:val="single"/>
        </w:rPr>
        <w:t xml:space="preserve">Electronic </w:t>
      </w:r>
      <w:r>
        <w:rPr>
          <w:u w:val="single"/>
        </w:rPr>
        <w:t>ESAs</w:t>
      </w:r>
    </w:p>
    <w:p w:rsidR="00B1330C" w:rsidP="00B1330C" w:rsidRDefault="00B1330C" w14:paraId="6223E1F6" w14:textId="77777777">
      <w:pPr>
        <w:keepNext/>
        <w:keepLines/>
        <w:widowControl/>
      </w:pPr>
    </w:p>
    <w:p w:rsidR="00B1330C" w:rsidP="00B1330C" w:rsidRDefault="00B1330C" w14:paraId="15A073D6" w14:textId="3DB9AAF9">
      <w:pPr>
        <w:widowControl/>
        <w:ind w:firstLine="720"/>
      </w:pPr>
      <w:r>
        <w:t xml:space="preserve">EPA estimates that, on average, </w:t>
      </w:r>
      <w:r w:rsidR="00D97FC5">
        <w:t>indirect reporters</w:t>
      </w:r>
      <w:r>
        <w:t xml:space="preserve"> will prepare, submit, and </w:t>
      </w:r>
      <w:r w:rsidR="00D97FC5">
        <w:t xml:space="preserve">store </w:t>
      </w:r>
      <w:r>
        <w:t xml:space="preserve">a total </w:t>
      </w:r>
      <w:r w:rsidRPr="00D97FC5" w:rsidR="00D97FC5">
        <w:t>28,118</w:t>
      </w:r>
      <w:r w:rsidRPr="00D97FC5" w:rsidDel="00D97FC5" w:rsidR="00D97FC5">
        <w:t xml:space="preserve"> </w:t>
      </w:r>
      <w:r w:rsidR="008D1622">
        <w:t xml:space="preserve">electronic </w:t>
      </w:r>
      <w:r>
        <w:t xml:space="preserve">ESAs each year. </w:t>
      </w:r>
      <w:r w:rsidR="00D97FC5">
        <w:t xml:space="preserve">In addition, indirect reporters will prepare, submit, and store 281 </w:t>
      </w:r>
      <w:r w:rsidR="008D1622">
        <w:t xml:space="preserve">electronic </w:t>
      </w:r>
      <w:r>
        <w:t xml:space="preserve">ESAs associated with a </w:t>
      </w:r>
      <w:r w:rsidRPr="005E4C13">
        <w:t>c</w:t>
      </w:r>
      <w:r>
        <w:t>ompromised electronic signature. State/Tribe/Local agencies will re</w:t>
      </w:r>
      <w:r w:rsidRPr="0010504D">
        <w:t>ceive, process, review, approve</w:t>
      </w:r>
      <w:r>
        <w:t>,</w:t>
      </w:r>
      <w:r w:rsidRPr="0010504D">
        <w:t xml:space="preserve"> and file </w:t>
      </w:r>
      <w:r>
        <w:t xml:space="preserve">all these </w:t>
      </w:r>
      <w:r w:rsidR="008D1622">
        <w:t xml:space="preserve">electronic </w:t>
      </w:r>
      <w:r>
        <w:t>ESAs.</w:t>
      </w:r>
    </w:p>
    <w:p w:rsidR="00B1330C" w:rsidP="00B1330C" w:rsidRDefault="00B1330C" w14:paraId="47888792" w14:textId="77777777">
      <w:pPr>
        <w:widowControl/>
        <w:ind w:firstLine="720"/>
      </w:pPr>
    </w:p>
    <w:p w:rsidRPr="00700AB1" w:rsidR="00B1330C" w:rsidP="00B1330C" w:rsidRDefault="00B1330C" w14:paraId="5BC5DA08" w14:textId="77777777">
      <w:pPr>
        <w:keepNext/>
        <w:widowControl/>
        <w:ind w:firstLine="720"/>
        <w:rPr>
          <w:u w:val="single"/>
        </w:rPr>
      </w:pPr>
      <w:r>
        <w:rPr>
          <w:u w:val="single"/>
        </w:rPr>
        <w:t xml:space="preserve">Collect Submittals from Local Registration Authority </w:t>
      </w:r>
    </w:p>
    <w:p w:rsidR="00B1330C" w:rsidP="00B1330C" w:rsidRDefault="00B1330C" w14:paraId="504A579F" w14:textId="77777777">
      <w:pPr>
        <w:widowControl/>
        <w:ind w:firstLine="720"/>
      </w:pPr>
    </w:p>
    <w:p w:rsidR="00B1330C" w:rsidP="00B1330C" w:rsidRDefault="00B1330C" w14:paraId="4F104C1F" w14:textId="65004266">
      <w:pPr>
        <w:widowControl/>
        <w:ind w:firstLine="720"/>
      </w:pPr>
      <w:r w:rsidRPr="00BB40D1">
        <w:t xml:space="preserve">EPA estimates that, each year, </w:t>
      </w:r>
      <w:r w:rsidR="00BC0FFD">
        <w:t xml:space="preserve">indirect reporters </w:t>
      </w:r>
      <w:r w:rsidRPr="00BB40D1">
        <w:t xml:space="preserve">will submit </w:t>
      </w:r>
      <w:r>
        <w:t>1</w:t>
      </w:r>
      <w:r w:rsidR="00BC0FFD">
        <w:t>57</w:t>
      </w:r>
      <w:r w:rsidRPr="00BB40D1">
        <w:t xml:space="preserve"> </w:t>
      </w:r>
      <w:r>
        <w:t xml:space="preserve">paper </w:t>
      </w:r>
      <w:r w:rsidRPr="00BB40D1">
        <w:t>subscriber agreements to their LRAs</w:t>
      </w:r>
      <w:r>
        <w:t xml:space="preserve">. </w:t>
      </w:r>
      <w:r w:rsidRPr="00BB40D1">
        <w:t xml:space="preserve">This includes </w:t>
      </w:r>
      <w:r>
        <w:t>1</w:t>
      </w:r>
      <w:r w:rsidR="00BC0FFD">
        <w:t>39</w:t>
      </w:r>
      <w:r>
        <w:t xml:space="preserve"> </w:t>
      </w:r>
      <w:r w:rsidR="008D1622">
        <w:t xml:space="preserve">paper </w:t>
      </w:r>
      <w:r w:rsidRPr="00BB40D1">
        <w:t xml:space="preserve">subscriber agreements from new employee registrants, </w:t>
      </w:r>
      <w:r>
        <w:t>1</w:t>
      </w:r>
      <w:r w:rsidR="00BC0FFD">
        <w:t>6</w:t>
      </w:r>
      <w:r w:rsidRPr="00BB40D1">
        <w:t xml:space="preserve"> </w:t>
      </w:r>
      <w:r w:rsidR="008D1622">
        <w:t xml:space="preserve">paper </w:t>
      </w:r>
      <w:r w:rsidRPr="00BB40D1">
        <w:t xml:space="preserve">subscriber agreements associated with employee turnover, and </w:t>
      </w:r>
      <w:r>
        <w:t>2</w:t>
      </w:r>
      <w:r w:rsidRPr="00BB40D1">
        <w:t> </w:t>
      </w:r>
      <w:r w:rsidR="008D1622">
        <w:t xml:space="preserve">paper </w:t>
      </w:r>
      <w:r w:rsidRPr="00BB40D1">
        <w:t>subscriber agreements associated with a compromised electronic signature</w:t>
      </w:r>
      <w:r>
        <w:t>. State/Tribe/Local</w:t>
      </w:r>
      <w:r w:rsidRPr="00BB40D1">
        <w:t xml:space="preserve"> agencies will need to receive, process</w:t>
      </w:r>
      <w:r w:rsidRPr="00282855">
        <w:t xml:space="preserve">, review, and approve </w:t>
      </w:r>
      <w:r>
        <w:t xml:space="preserve">the </w:t>
      </w:r>
      <w:r w:rsidRPr="00282855">
        <w:t>certification of receipt and secure storage</w:t>
      </w:r>
      <w:r>
        <w:t xml:space="preserve"> submitted by the LRAs.</w:t>
      </w:r>
    </w:p>
    <w:p w:rsidR="00B1330C" w:rsidP="00B1330C" w:rsidRDefault="00B1330C" w14:paraId="3F45278A" w14:textId="77777777">
      <w:pPr>
        <w:widowControl/>
        <w:ind w:firstLine="720"/>
      </w:pPr>
    </w:p>
    <w:p w:rsidRPr="006A01C0" w:rsidR="00B1330C" w:rsidP="00B1330C" w:rsidRDefault="00B1330C" w14:paraId="5B0AB0A6" w14:textId="77777777">
      <w:pPr>
        <w:keepNext/>
        <w:widowControl/>
        <w:ind w:firstLine="720"/>
        <w:rPr>
          <w:u w:val="single"/>
        </w:rPr>
      </w:pPr>
      <w:r>
        <w:rPr>
          <w:u w:val="single"/>
        </w:rPr>
        <w:t xml:space="preserve">Collect Applications for Designation of </w:t>
      </w:r>
      <w:r w:rsidRPr="006A01C0">
        <w:rPr>
          <w:u w:val="single"/>
        </w:rPr>
        <w:t>L</w:t>
      </w:r>
      <w:r>
        <w:rPr>
          <w:u w:val="single"/>
        </w:rPr>
        <w:t>ocal Registration Authority</w:t>
      </w:r>
    </w:p>
    <w:p w:rsidR="00B1330C" w:rsidP="00B1330C" w:rsidRDefault="00B1330C" w14:paraId="4427B023" w14:textId="77777777">
      <w:pPr>
        <w:widowControl/>
        <w:ind w:firstLine="720"/>
      </w:pPr>
    </w:p>
    <w:p w:rsidR="00B1330C" w:rsidP="00B1330C" w:rsidRDefault="00B1330C" w14:paraId="419D14C4" w14:textId="56003EC3">
      <w:pPr>
        <w:widowControl/>
        <w:ind w:firstLine="720"/>
      </w:pPr>
      <w:r>
        <w:t xml:space="preserve">EPA estimates that, each </w:t>
      </w:r>
      <w:r w:rsidRPr="00BB40D1">
        <w:t xml:space="preserve">year, </w:t>
      </w:r>
      <w:r w:rsidR="00BC0FFD">
        <w:t>7</w:t>
      </w:r>
      <w:r w:rsidRPr="00BB40D1">
        <w:t xml:space="preserve"> indirect reporting </w:t>
      </w:r>
      <w:r w:rsidRPr="00BB40D1">
        <w:rPr>
          <w:i/>
        </w:rPr>
        <w:t>firms</w:t>
      </w:r>
      <w:r w:rsidRPr="00BB40D1">
        <w:t xml:space="preserve"> will use the LRA alternative</w:t>
      </w:r>
      <w:r>
        <w:t xml:space="preserve">. </w:t>
      </w:r>
      <w:r w:rsidRPr="00BB40D1">
        <w:t>EPA also estimates that, each year, one of these firms will need to redesignate the LRA due to turnover</w:t>
      </w:r>
      <w:r>
        <w:t>. State/Tribe/Local</w:t>
      </w:r>
      <w:r w:rsidRPr="00BB40D1">
        <w:t xml:space="preserve"> agencies will need to receive and</w:t>
      </w:r>
      <w:r>
        <w:t xml:space="preserve"> approve these LRA applications.</w:t>
      </w:r>
    </w:p>
    <w:p w:rsidR="00B1330C" w:rsidP="00B1330C" w:rsidRDefault="00B1330C" w14:paraId="42328C2E" w14:textId="77777777">
      <w:pPr>
        <w:widowControl/>
        <w:ind w:firstLine="720"/>
      </w:pPr>
    </w:p>
    <w:p w:rsidR="00B1330C" w:rsidP="00B1330C" w:rsidRDefault="00B1330C" w14:paraId="2838868C" w14:textId="77777777">
      <w:pPr>
        <w:keepNext/>
        <w:widowControl/>
        <w:ind w:firstLine="720"/>
        <w:rPr>
          <w:u w:val="single"/>
        </w:rPr>
      </w:pPr>
      <w:r>
        <w:rPr>
          <w:u w:val="single"/>
        </w:rPr>
        <w:t xml:space="preserve">Conduct On-Going Management </w:t>
      </w:r>
    </w:p>
    <w:p w:rsidR="00B1330C" w:rsidP="00B1330C" w:rsidRDefault="00B1330C" w14:paraId="1B8E676D" w14:textId="77777777">
      <w:pPr>
        <w:widowControl/>
      </w:pPr>
    </w:p>
    <w:p w:rsidRPr="008974C9" w:rsidR="00B1330C" w:rsidP="00B1330C" w:rsidRDefault="00B1330C" w14:paraId="41228DC6" w14:textId="2D6E4441">
      <w:pPr>
        <w:widowControl/>
        <w:ind w:firstLine="720"/>
      </w:pPr>
      <w:r w:rsidRPr="00CD7F78">
        <w:t xml:space="preserve">EPA </w:t>
      </w:r>
      <w:r>
        <w:t xml:space="preserve">estimates that, each year, State/Tribe/Local agencies will have to work with </w:t>
      </w:r>
      <w:r w:rsidR="00BC0FFD">
        <w:t xml:space="preserve">376 indirect reporters </w:t>
      </w:r>
      <w:r w:rsidRPr="00FB1FDF">
        <w:t>to resolve problems involving their agreements or certif</w:t>
      </w:r>
      <w:r>
        <w:t xml:space="preserve">ications and respond to information requests. </w:t>
      </w:r>
    </w:p>
    <w:p w:rsidRPr="008974C9" w:rsidR="00B1330C" w:rsidP="00B1330C" w:rsidRDefault="00B1330C" w14:paraId="65A5C237" w14:textId="77777777">
      <w:pPr>
        <w:widowControl/>
        <w:tabs>
          <w:tab w:val="left" w:pos="1440"/>
        </w:tabs>
        <w:rPr>
          <w:rFonts w:ascii="Arial" w:hAnsi="Arial" w:cs="Arial"/>
          <w:sz w:val="22"/>
          <w:szCs w:val="20"/>
        </w:rPr>
      </w:pPr>
    </w:p>
    <w:p w:rsidRPr="0031754D" w:rsidR="00B1330C" w:rsidP="00B1330C" w:rsidRDefault="00B1330C" w14:paraId="2318974B" w14:textId="77777777">
      <w:pPr>
        <w:keepNext/>
        <w:widowControl/>
        <w:ind w:left="1440" w:hanging="720"/>
        <w:rPr>
          <w:b/>
        </w:rPr>
      </w:pPr>
      <w:r w:rsidRPr="0031754D">
        <w:rPr>
          <w:b/>
        </w:rPr>
        <w:t>(</w:t>
      </w:r>
      <w:r>
        <w:rPr>
          <w:b/>
        </w:rPr>
        <w:t>e</w:t>
      </w:r>
      <w:r w:rsidRPr="0031754D">
        <w:rPr>
          <w:b/>
        </w:rPr>
        <w:t>)</w:t>
      </w:r>
      <w:r w:rsidRPr="0031754D">
        <w:rPr>
          <w:b/>
        </w:rPr>
        <w:tab/>
      </w:r>
      <w:r w:rsidRPr="00A940FD">
        <w:rPr>
          <w:b/>
        </w:rPr>
        <w:t>Approval of State</w:t>
      </w:r>
      <w:r>
        <w:rPr>
          <w:b/>
        </w:rPr>
        <w:t xml:space="preserve">/Local </w:t>
      </w:r>
      <w:r w:rsidRPr="00A940FD">
        <w:rPr>
          <w:b/>
        </w:rPr>
        <w:t>Electronic Document Receiving System</w:t>
      </w:r>
      <w:r>
        <w:rPr>
          <w:b/>
        </w:rPr>
        <w:br/>
        <w:t>Applications – State/Tribe/Local Agencies that Are Regulated Entities</w:t>
      </w:r>
    </w:p>
    <w:p w:rsidRPr="002725E3" w:rsidR="00B1330C" w:rsidP="00B1330C" w:rsidRDefault="00B1330C" w14:paraId="0170CD86" w14:textId="77777777"/>
    <w:p w:rsidRPr="00FB1E4E" w:rsidR="00B1330C" w:rsidP="00B1330C" w:rsidRDefault="00B1330C" w14:paraId="5F8946C6" w14:textId="77777777">
      <w:pPr>
        <w:keepNext/>
        <w:widowControl/>
        <w:ind w:firstLine="720"/>
        <w:rPr>
          <w:u w:val="single"/>
        </w:rPr>
      </w:pPr>
      <w:r w:rsidRPr="00FB1E4E">
        <w:rPr>
          <w:u w:val="single"/>
        </w:rPr>
        <w:t>Read the Regulations</w:t>
      </w:r>
    </w:p>
    <w:p w:rsidRPr="00FB1E4E" w:rsidR="00B1330C" w:rsidP="00B1330C" w:rsidRDefault="00B1330C" w14:paraId="306D0382" w14:textId="77777777">
      <w:pPr>
        <w:keepNext/>
        <w:widowControl/>
      </w:pPr>
    </w:p>
    <w:p w:rsidRPr="00BB40D1" w:rsidR="00B1330C" w:rsidP="00B1330C" w:rsidRDefault="00B1330C" w14:paraId="612C4E8B" w14:textId="7A3D4FB8">
      <w:pPr>
        <w:widowControl/>
        <w:ind w:firstLine="720"/>
      </w:pPr>
      <w:r w:rsidRPr="00BB40D1">
        <w:t xml:space="preserve">EPA estimates that, on average, </w:t>
      </w:r>
      <w:r w:rsidR="0086486A">
        <w:t>25</w:t>
      </w:r>
      <w:r w:rsidRPr="00BB40D1">
        <w:t xml:space="preserve"> </w:t>
      </w:r>
      <w:r>
        <w:t>States/Tribes/Locals</w:t>
      </w:r>
      <w:r w:rsidRPr="00BB40D1">
        <w:t xml:space="preserve"> will submit documentation to EPA associated with the approval of </w:t>
      </w:r>
      <w:r>
        <w:t>State/Tribe/Local</w:t>
      </w:r>
      <w:r w:rsidRPr="00BB40D1">
        <w:t xml:space="preserve"> electronic document receiving systems each year</w:t>
      </w:r>
      <w:r>
        <w:t xml:space="preserve">. </w:t>
      </w:r>
      <w:r w:rsidRPr="00BB40D1">
        <w:t xml:space="preserve">These </w:t>
      </w:r>
      <w:r>
        <w:t>States/Tribes/Locals</w:t>
      </w:r>
      <w:r w:rsidRPr="00BB40D1">
        <w:t xml:space="preserve"> are expected to read the regulations at 40 CFR Part 3.</w:t>
      </w:r>
    </w:p>
    <w:p w:rsidRPr="00BB40D1" w:rsidR="00B1330C" w:rsidP="00B1330C" w:rsidRDefault="00B1330C" w14:paraId="7BCE0CCC" w14:textId="77777777">
      <w:pPr>
        <w:widowControl/>
        <w:ind w:firstLine="720"/>
      </w:pPr>
    </w:p>
    <w:p w:rsidRPr="00BB40D1" w:rsidR="00B1330C" w:rsidP="00B1330C" w:rsidRDefault="00B1330C" w14:paraId="2ACDFA4D" w14:textId="77777777">
      <w:pPr>
        <w:widowControl/>
        <w:ind w:firstLine="720"/>
        <w:rPr>
          <w:u w:val="single"/>
        </w:rPr>
      </w:pPr>
      <w:r w:rsidRPr="00BB40D1">
        <w:rPr>
          <w:u w:val="single"/>
        </w:rPr>
        <w:t>Submit Electronic Document Receiving System Application</w:t>
      </w:r>
    </w:p>
    <w:p w:rsidRPr="00BB40D1" w:rsidR="00B1330C" w:rsidP="00B1330C" w:rsidRDefault="00B1330C" w14:paraId="3B08301E" w14:textId="77777777">
      <w:pPr>
        <w:widowControl/>
        <w:ind w:firstLine="720"/>
      </w:pPr>
    </w:p>
    <w:p w:rsidR="00B1330C" w:rsidP="00B1330C" w:rsidRDefault="00B1330C" w14:paraId="442AC810" w14:textId="7F365335">
      <w:pPr>
        <w:widowControl/>
        <w:ind w:firstLine="720"/>
      </w:pPr>
      <w:r w:rsidRPr="00BB40D1">
        <w:t xml:space="preserve">EPA estimates that, on average, </w:t>
      </w:r>
      <w:r w:rsidR="0086486A">
        <w:t>12</w:t>
      </w:r>
      <w:r w:rsidRPr="00BB40D1" w:rsidR="0086486A">
        <w:t xml:space="preserve"> </w:t>
      </w:r>
      <w:r>
        <w:t>States/Tribes/Locals</w:t>
      </w:r>
      <w:r w:rsidRPr="00BB40D1">
        <w:t xml:space="preserve"> will upgrade their existing electronic document receiving systems or develop new electronic document receiving systems and submit a CROMERR application each year</w:t>
      </w:r>
      <w:r>
        <w:t xml:space="preserve">. </w:t>
      </w:r>
      <w:r w:rsidRPr="00BB40D1">
        <w:t xml:space="preserve">This includes </w:t>
      </w:r>
      <w:r>
        <w:t>eight</w:t>
      </w:r>
      <w:r w:rsidRPr="00BB40D1">
        <w:t xml:space="preserve"> state agencies</w:t>
      </w:r>
      <w:r>
        <w:t xml:space="preserve"> and </w:t>
      </w:r>
      <w:r w:rsidR="0086486A">
        <w:t>four</w:t>
      </w:r>
      <w:r w:rsidRPr="00BB40D1" w:rsidR="0086486A">
        <w:t xml:space="preserve"> </w:t>
      </w:r>
      <w:r>
        <w:t>tribal/</w:t>
      </w:r>
      <w:r w:rsidRPr="00BB40D1">
        <w:t>local agenc</w:t>
      </w:r>
      <w:r w:rsidR="0086486A">
        <w:t>ies</w:t>
      </w:r>
      <w:r w:rsidRPr="00BB40D1">
        <w:t>.</w:t>
      </w:r>
      <w:r w:rsidRPr="00C765A6" w:rsidR="00C765A6">
        <w:t xml:space="preserve"> This ICR does not require or mandate any forms, however the Agency </w:t>
      </w:r>
      <w:r w:rsidRPr="00C765A6" w:rsidR="00C765A6">
        <w:lastRenderedPageBreak/>
        <w:t>provides voluntary templates for guidance and to expedite submittal of all required documentation</w:t>
      </w:r>
      <w:r w:rsidR="00F32740">
        <w:t xml:space="preserve"> (See Appendix D).</w:t>
      </w:r>
    </w:p>
    <w:p w:rsidR="00B1330C" w:rsidP="00B1330C" w:rsidRDefault="00B1330C" w14:paraId="3849ED7F" w14:textId="77777777">
      <w:pPr>
        <w:widowControl/>
        <w:ind w:firstLine="720"/>
      </w:pPr>
    </w:p>
    <w:p w:rsidRPr="00BB40D1" w:rsidR="00B1330C" w:rsidP="00B1330C" w:rsidRDefault="00B1330C" w14:paraId="0728F942" w14:textId="77777777">
      <w:pPr>
        <w:keepNext/>
        <w:widowControl/>
        <w:ind w:firstLine="720"/>
        <w:rPr>
          <w:u w:val="single"/>
        </w:rPr>
      </w:pPr>
      <w:r w:rsidRPr="00BB40D1">
        <w:rPr>
          <w:u w:val="single"/>
        </w:rPr>
        <w:t>Submit Amendment to Original Application</w:t>
      </w:r>
    </w:p>
    <w:p w:rsidRPr="00BB40D1" w:rsidR="00B1330C" w:rsidP="00B1330C" w:rsidRDefault="00B1330C" w14:paraId="49EEFD77" w14:textId="77777777">
      <w:pPr>
        <w:keepNext/>
        <w:widowControl/>
        <w:ind w:firstLine="720"/>
      </w:pPr>
    </w:p>
    <w:p w:rsidR="0086486A" w:rsidP="0086486A" w:rsidRDefault="00B1330C" w14:paraId="05EA1289" w14:textId="229175F9">
      <w:pPr>
        <w:widowControl/>
        <w:ind w:firstLine="720"/>
      </w:pPr>
      <w:r w:rsidRPr="00BB40D1">
        <w:t xml:space="preserve">EPA estimates that, on average, </w:t>
      </w:r>
      <w:r w:rsidR="0086486A">
        <w:t>12</w:t>
      </w:r>
      <w:r w:rsidRPr="00BB40D1" w:rsidR="0086486A">
        <w:t xml:space="preserve"> </w:t>
      </w:r>
      <w:r w:rsidR="0086486A">
        <w:t>States/Tribes/Locals</w:t>
      </w:r>
      <w:r w:rsidRPr="00BB40D1" w:rsidR="0086486A">
        <w:t xml:space="preserve"> </w:t>
      </w:r>
      <w:r w:rsidRPr="00BB40D1">
        <w:t>will submit amendments to their original CROMERR application each year</w:t>
      </w:r>
      <w:r>
        <w:t xml:space="preserve">. </w:t>
      </w:r>
      <w:r w:rsidRPr="00BB40D1" w:rsidR="0086486A">
        <w:t xml:space="preserve">This includes </w:t>
      </w:r>
      <w:r w:rsidR="0086486A">
        <w:t>eight</w:t>
      </w:r>
      <w:r w:rsidRPr="00BB40D1" w:rsidR="0086486A">
        <w:t xml:space="preserve"> state agencies</w:t>
      </w:r>
      <w:r w:rsidR="0086486A">
        <w:t xml:space="preserve"> and four</w:t>
      </w:r>
      <w:r w:rsidRPr="00BB40D1" w:rsidR="0086486A">
        <w:t xml:space="preserve"> </w:t>
      </w:r>
      <w:r w:rsidR="0086486A">
        <w:t>tribal/</w:t>
      </w:r>
      <w:r w:rsidRPr="00BB40D1" w:rsidR="0086486A">
        <w:t>local agenc</w:t>
      </w:r>
      <w:r w:rsidR="0086486A">
        <w:t>ies</w:t>
      </w:r>
      <w:r w:rsidRPr="00BB40D1" w:rsidR="0086486A">
        <w:t>.</w:t>
      </w:r>
      <w:r w:rsidRPr="00C765A6" w:rsidR="00C765A6">
        <w:t xml:space="preserve"> This ICR does not require or mandate any forms, however the Agency provides voluntary templates for guidance and to expedite submittal of all required documentation</w:t>
      </w:r>
      <w:r w:rsidR="00F32740">
        <w:t xml:space="preserve"> (See Appendix D).</w:t>
      </w:r>
    </w:p>
    <w:p w:rsidRPr="00BB40D1" w:rsidR="00B1330C" w:rsidP="00B1330C" w:rsidRDefault="00B1330C" w14:paraId="46403DD2" w14:textId="77777777">
      <w:pPr>
        <w:widowControl/>
        <w:ind w:firstLine="720"/>
      </w:pPr>
    </w:p>
    <w:p w:rsidRPr="00BB40D1" w:rsidR="00B1330C" w:rsidP="00B1330C" w:rsidRDefault="00B1330C" w14:paraId="29907164" w14:textId="77777777">
      <w:pPr>
        <w:widowControl/>
        <w:ind w:left="720"/>
        <w:rPr>
          <w:u w:val="single"/>
        </w:rPr>
      </w:pPr>
      <w:r w:rsidRPr="00BB40D1">
        <w:rPr>
          <w:u w:val="single"/>
        </w:rPr>
        <w:t>Submit Notification on Changes to Laws, Policies, or Electronic Document Receiving System</w:t>
      </w:r>
    </w:p>
    <w:p w:rsidRPr="00BB40D1" w:rsidR="00B1330C" w:rsidP="00B1330C" w:rsidRDefault="00B1330C" w14:paraId="255AC379" w14:textId="77777777">
      <w:pPr>
        <w:widowControl/>
        <w:ind w:firstLine="720"/>
      </w:pPr>
    </w:p>
    <w:p w:rsidR="00B1330C" w:rsidP="00B1330C" w:rsidRDefault="00B1330C" w14:paraId="2609D100" w14:textId="47AC8370">
      <w:pPr>
        <w:widowControl/>
        <w:ind w:firstLine="720"/>
      </w:pPr>
      <w:r w:rsidRPr="00BB40D1">
        <w:t xml:space="preserve">EPA estimates that, on average, </w:t>
      </w:r>
      <w:r>
        <w:t xml:space="preserve">one </w:t>
      </w:r>
      <w:r w:rsidRPr="00BB40D1">
        <w:t>state agenc</w:t>
      </w:r>
      <w:r>
        <w:t>y</w:t>
      </w:r>
      <w:r w:rsidRPr="00BB40D1">
        <w:t xml:space="preserve"> will submit a notification about changes to laws, policies, or electronic document receiving systems that have the potential to affect program conformance with 40 CFR 3.2000</w:t>
      </w:r>
      <w:r>
        <w:t xml:space="preserve">. </w:t>
      </w:r>
      <w:r w:rsidRPr="00BB40D1">
        <w:t xml:space="preserve">EPA does not anticipate that </w:t>
      </w:r>
      <w:r>
        <w:t xml:space="preserve">tribal or </w:t>
      </w:r>
      <w:r w:rsidRPr="00BB40D1">
        <w:t>local agencies will submit this notification during the three-year period covered by this ICR.</w:t>
      </w:r>
      <w:r w:rsidRPr="00C765A6" w:rsidR="00C765A6">
        <w:t xml:space="preserve"> This ICR does not require or mandate any forms, however the Agency provides voluntary templates for guidance and to expedite submittal of all required documentation</w:t>
      </w:r>
      <w:r w:rsidR="00F32740">
        <w:t xml:space="preserve"> (See Appendix D).</w:t>
      </w:r>
    </w:p>
    <w:p w:rsidRPr="00FB1E4E" w:rsidR="00B1330C" w:rsidP="00B1330C" w:rsidRDefault="00B1330C" w14:paraId="105115EF" w14:textId="77777777">
      <w:pPr>
        <w:widowControl/>
        <w:ind w:firstLine="720"/>
      </w:pPr>
    </w:p>
    <w:p w:rsidRPr="0031754D" w:rsidR="008C6BB1" w:rsidP="0058205F" w:rsidRDefault="008C6BB1" w14:paraId="3676E515" w14:textId="1AA9F499">
      <w:pPr>
        <w:pStyle w:val="Heading2"/>
      </w:pPr>
      <w:r w:rsidRPr="0031754D">
        <w:rPr>
          <w:lang w:val="en-CA"/>
        </w:rPr>
        <w:fldChar w:fldCharType="begin"/>
      </w:r>
      <w:r w:rsidRPr="0031754D">
        <w:rPr>
          <w:lang w:val="en-CA"/>
        </w:rPr>
        <w:instrText xml:space="preserve"> SEQ CHAPTER \h \r 1</w:instrText>
      </w:r>
      <w:r w:rsidRPr="0031754D">
        <w:rPr>
          <w:lang w:val="en-CA"/>
        </w:rPr>
        <w:fldChar w:fldCharType="end"/>
      </w:r>
      <w:bookmarkStart w:name="_Toc296521715" w:id="150"/>
      <w:bookmarkStart w:name="_Toc510779278" w:id="151"/>
      <w:r w:rsidRPr="0031754D">
        <w:t xml:space="preserve">BOTTOM LINE </w:t>
      </w:r>
      <w:r w:rsidR="00441790">
        <w:t xml:space="preserve">BURDEN </w:t>
      </w:r>
      <w:r w:rsidRPr="0031754D">
        <w:t>HOUR AND COST</w:t>
      </w:r>
      <w:r w:rsidR="00441790">
        <w:t xml:space="preserve"> </w:t>
      </w:r>
      <w:bookmarkEnd w:id="150"/>
      <w:r w:rsidR="00441790">
        <w:t>TABLES</w:t>
      </w:r>
      <w:bookmarkEnd w:id="151"/>
    </w:p>
    <w:p w:rsidRPr="0031754D" w:rsidR="008C6BB1" w:rsidP="003716AC" w:rsidRDefault="008C6BB1" w14:paraId="0A3F18B8" w14:textId="77777777">
      <w:pPr>
        <w:keepNext/>
        <w:keepLines/>
        <w:widowControl/>
      </w:pPr>
    </w:p>
    <w:p w:rsidRPr="0031754D" w:rsidR="008C6BB1" w:rsidP="003716AC" w:rsidRDefault="008C6BB1" w14:paraId="31A40643" w14:textId="77777777">
      <w:pPr>
        <w:keepNext/>
        <w:keepLines/>
        <w:widowControl/>
        <w:tabs>
          <w:tab w:val="left" w:pos="720"/>
        </w:tabs>
        <w:ind w:left="720" w:hanging="720"/>
      </w:pPr>
      <w:r w:rsidRPr="0031754D">
        <w:rPr>
          <w:b/>
          <w:bCs/>
        </w:rPr>
        <w:t>(1)</w:t>
      </w:r>
      <w:r w:rsidRPr="0031754D">
        <w:rPr>
          <w:b/>
          <w:bCs/>
        </w:rPr>
        <w:tab/>
        <w:t>Respondent Tally</w:t>
      </w:r>
    </w:p>
    <w:p w:rsidRPr="0031754D" w:rsidR="008C6BB1" w:rsidP="003716AC" w:rsidRDefault="008C6BB1" w14:paraId="7C9113C0" w14:textId="77777777">
      <w:pPr>
        <w:keepNext/>
        <w:keepLines/>
        <w:widowControl/>
      </w:pPr>
    </w:p>
    <w:p w:rsidRPr="00BF3378" w:rsidR="00A55084" w:rsidP="00A55084" w:rsidRDefault="00A55084" w14:paraId="732705FC" w14:textId="1B04D2BB">
      <w:pPr>
        <w:widowControl/>
        <w:ind w:firstLine="720"/>
      </w:pPr>
      <w:r w:rsidRPr="00F95102">
        <w:t xml:space="preserve">Exhibits </w:t>
      </w:r>
      <w:r w:rsidR="00E33E9F">
        <w:t>1</w:t>
      </w:r>
      <w:r w:rsidRPr="00F95102">
        <w:t xml:space="preserve"> and </w:t>
      </w:r>
      <w:r w:rsidR="00E33E9F">
        <w:t>2</w:t>
      </w:r>
      <w:r w:rsidRPr="00F95102">
        <w:t xml:space="preserve"> summarize the total annual respondent hour and cost burden associated with all the requirements covered in this ICR. Exhibit </w:t>
      </w:r>
      <w:r w:rsidR="00E33E9F">
        <w:t>1</w:t>
      </w:r>
      <w:r w:rsidRPr="00F95102">
        <w:t xml:space="preserve"> presents information on the total estimated respondent hour and cost burden for all respondents. Exhibit </w:t>
      </w:r>
      <w:r w:rsidR="00E33E9F">
        <w:t>2</w:t>
      </w:r>
      <w:r w:rsidRPr="00F95102">
        <w:t xml:space="preserve"> presents information on the total estimated respondent hour and cost burden, by type of respondent. As used in this document, the term “respondent” includes private sector and State/Tribe/Local entities.</w:t>
      </w:r>
      <w:r w:rsidRPr="00F95102">
        <w:rPr>
          <w:rStyle w:val="FootnoteReference"/>
        </w:rPr>
        <w:footnoteReference w:id="36"/>
      </w:r>
      <w:r w:rsidRPr="00F95102">
        <w:t xml:space="preserve"> As shown in the exhibits, EPA estimates the annual respondent burden to be </w:t>
      </w:r>
      <w:r w:rsidRPr="00E33E9F" w:rsidR="00E33E9F">
        <w:t>81,985</w:t>
      </w:r>
      <w:r w:rsidR="00E33E9F">
        <w:t xml:space="preserve"> </w:t>
      </w:r>
      <w:r w:rsidRPr="00F95102">
        <w:t xml:space="preserve">hours and </w:t>
      </w:r>
      <w:r w:rsidRPr="00E33E9F" w:rsidR="00E33E9F">
        <w:t>$4,710,366</w:t>
      </w:r>
      <w:r w:rsidRPr="00F95102">
        <w:t xml:space="preserve">. The bottom-line burden to respondents over three years is estimated to be </w:t>
      </w:r>
      <w:r w:rsidRPr="00E33E9F" w:rsidR="00E33E9F">
        <w:t>245,955</w:t>
      </w:r>
      <w:r w:rsidR="00B74DFB">
        <w:t> </w:t>
      </w:r>
      <w:r w:rsidRPr="00F95102">
        <w:t xml:space="preserve">hours and </w:t>
      </w:r>
      <w:r w:rsidRPr="00E33E9F" w:rsidR="00E33E9F">
        <w:t>$14,131,098</w:t>
      </w:r>
      <w:r w:rsidRPr="00F95102">
        <w:t>.</w:t>
      </w:r>
    </w:p>
    <w:p w:rsidRPr="00BF3378" w:rsidR="008C6BB1" w:rsidP="007F44C3" w:rsidRDefault="008C6BB1" w14:paraId="404078C5" w14:textId="77777777">
      <w:pPr>
        <w:widowControl/>
        <w:ind w:left="720"/>
      </w:pPr>
    </w:p>
    <w:p w:rsidRPr="00BF3378" w:rsidR="008C6BB1" w:rsidP="001C6071" w:rsidRDefault="008C6BB1" w14:paraId="0465FAA2" w14:textId="77777777">
      <w:pPr>
        <w:keepNext/>
        <w:widowControl/>
        <w:tabs>
          <w:tab w:val="left" w:pos="720"/>
        </w:tabs>
        <w:ind w:left="720" w:hanging="720"/>
      </w:pPr>
      <w:r w:rsidRPr="00BF3378">
        <w:rPr>
          <w:b/>
          <w:bCs/>
        </w:rPr>
        <w:t>(2)</w:t>
      </w:r>
      <w:r w:rsidRPr="00BF3378">
        <w:rPr>
          <w:b/>
          <w:bCs/>
        </w:rPr>
        <w:tab/>
        <w:t>Agency Tally</w:t>
      </w:r>
    </w:p>
    <w:p w:rsidR="008C6BB1" w:rsidP="001C6071" w:rsidRDefault="008C6BB1" w14:paraId="574CBCE4" w14:textId="77777777">
      <w:pPr>
        <w:keepNext/>
        <w:widowControl/>
      </w:pPr>
    </w:p>
    <w:p w:rsidR="00A55084" w:rsidP="00A55084" w:rsidRDefault="00A55084" w14:paraId="6C736ECF" w14:textId="5DD2AD2A">
      <w:pPr>
        <w:widowControl/>
        <w:ind w:firstLine="720"/>
      </w:pPr>
      <w:r w:rsidRPr="00F95102">
        <w:t xml:space="preserve">Exhibit </w:t>
      </w:r>
      <w:r w:rsidR="00A66A95">
        <w:t>3</w:t>
      </w:r>
      <w:r w:rsidRPr="00F95102">
        <w:t xml:space="preserve"> summarizes the total annual EPA hour and cost burden associated with all the requirements covered in this ICR. As shown in the exhibit, EPA estimates the annual agency burden to be </w:t>
      </w:r>
      <w:r w:rsidRPr="00A66A95" w:rsidR="00A66A95">
        <w:t>31,453</w:t>
      </w:r>
      <w:r w:rsidR="00A66A95">
        <w:t xml:space="preserve"> </w:t>
      </w:r>
      <w:r w:rsidRPr="00F95102">
        <w:t xml:space="preserve">hours and </w:t>
      </w:r>
      <w:r w:rsidRPr="00A66A95" w:rsidR="00A66A95">
        <w:t>$1,754,666</w:t>
      </w:r>
      <w:r w:rsidRPr="00F95102">
        <w:t xml:space="preserve">. The bottom-line burden to the agency over three years is estimated to be </w:t>
      </w:r>
      <w:r w:rsidRPr="00A66A95" w:rsidR="00A66A95">
        <w:t>94,359</w:t>
      </w:r>
      <w:r w:rsidR="00A66A95">
        <w:t xml:space="preserve"> </w:t>
      </w:r>
      <w:r w:rsidRPr="00F95102">
        <w:t xml:space="preserve">hours and </w:t>
      </w:r>
      <w:r w:rsidRPr="00A66A95" w:rsidR="00A66A95">
        <w:t>$5,263,998</w:t>
      </w:r>
      <w:r w:rsidRPr="00F95102">
        <w:t>.</w:t>
      </w:r>
    </w:p>
    <w:p w:rsidRPr="0031754D" w:rsidR="00FB66BD" w:rsidP="00D435F6" w:rsidRDefault="00FB66BD" w14:paraId="6DFDC959" w14:textId="77777777">
      <w:pPr>
        <w:widowControl/>
        <w:ind w:firstLine="720"/>
      </w:pPr>
    </w:p>
    <w:p w:rsidRPr="0031754D" w:rsidR="008C6BB1" w:rsidP="00441790" w:rsidRDefault="008C6BB1" w14:paraId="3C224F79" w14:textId="17F42D81">
      <w:pPr>
        <w:pStyle w:val="Heading2"/>
        <w:keepNext/>
      </w:pPr>
      <w:bookmarkStart w:name="_Toc146594799" w:id="152"/>
      <w:bookmarkStart w:name="_Toc194233057" w:id="153"/>
      <w:bookmarkStart w:name="_Toc194321380" w:id="154"/>
      <w:bookmarkStart w:name="_Toc194321595" w:id="155"/>
      <w:bookmarkStart w:name="_Toc194395949" w:id="156"/>
      <w:bookmarkStart w:name="_Toc195523835" w:id="157"/>
      <w:bookmarkStart w:name="_Toc195524046" w:id="158"/>
      <w:bookmarkStart w:name="_Toc198053469" w:id="159"/>
      <w:bookmarkStart w:name="_Toc199176372" w:id="160"/>
      <w:bookmarkStart w:name="_Toc212809205" w:id="161"/>
      <w:bookmarkStart w:name="_Toc212958294" w:id="162"/>
      <w:bookmarkStart w:name="_Toc510779279" w:id="163"/>
      <w:bookmarkStart w:name="_Toc296521716" w:id="164"/>
      <w:r w:rsidRPr="0031754D">
        <w:lastRenderedPageBreak/>
        <w:t>REASONS FOR CHANGE IN BURDEN</w:t>
      </w:r>
      <w:bookmarkEnd w:id="152"/>
      <w:bookmarkEnd w:id="153"/>
      <w:bookmarkEnd w:id="154"/>
      <w:bookmarkEnd w:id="155"/>
      <w:bookmarkEnd w:id="156"/>
      <w:bookmarkEnd w:id="157"/>
      <w:bookmarkEnd w:id="158"/>
      <w:bookmarkEnd w:id="159"/>
      <w:bookmarkEnd w:id="160"/>
      <w:bookmarkEnd w:id="161"/>
      <w:bookmarkEnd w:id="162"/>
      <w:bookmarkEnd w:id="163"/>
      <w:bookmarkEnd w:id="164"/>
    </w:p>
    <w:p w:rsidR="00F83ED5" w:rsidP="003F1A2F" w:rsidRDefault="00F83ED5" w14:paraId="0B4F9D6B" w14:textId="77777777">
      <w:pPr>
        <w:keepNext/>
        <w:keepLines/>
        <w:widowControl/>
      </w:pPr>
    </w:p>
    <w:p w:rsidR="00A55084" w:rsidP="00A55084" w:rsidRDefault="00A55084" w14:paraId="46B8C546" w14:textId="52E6DF35">
      <w:pPr>
        <w:widowControl/>
        <w:ind w:firstLine="720"/>
      </w:pPr>
      <w:bookmarkStart w:name="a__" w:id="165"/>
      <w:bookmarkStart w:name="_Toc510779280" w:id="166"/>
      <w:bookmarkStart w:name="_Toc296521717" w:id="167"/>
      <w:bookmarkEnd w:id="165"/>
      <w:r w:rsidRPr="003D6109">
        <w:t xml:space="preserve">The annual respondent burden estimate in </w:t>
      </w:r>
      <w:r w:rsidR="00BA645E">
        <w:t xml:space="preserve">OMB’s inventory for </w:t>
      </w:r>
      <w:r w:rsidRPr="003D6109">
        <w:t>the previously approved CROMERR ICR (EPA ICR Number 2002.0</w:t>
      </w:r>
      <w:r>
        <w:t>7</w:t>
      </w:r>
      <w:r w:rsidRPr="003D6109">
        <w:t xml:space="preserve">) was </w:t>
      </w:r>
      <w:r w:rsidRPr="00BA645E" w:rsidR="00BA645E">
        <w:t>86,554</w:t>
      </w:r>
      <w:r>
        <w:t xml:space="preserve"> </w:t>
      </w:r>
      <w:r w:rsidRPr="003D6109">
        <w:t>hours. The annual respondent burden estimate for this ICR (EPA ICR Number 2002.0</w:t>
      </w:r>
      <w:r>
        <w:t>8</w:t>
      </w:r>
      <w:r w:rsidRPr="003D6109">
        <w:t xml:space="preserve">) is </w:t>
      </w:r>
      <w:r w:rsidRPr="00704294" w:rsidR="00704294">
        <w:t>81,985</w:t>
      </w:r>
      <w:r w:rsidR="00704294">
        <w:t xml:space="preserve"> </w:t>
      </w:r>
      <w:r w:rsidRPr="003D6109">
        <w:t xml:space="preserve">hours. This represents a </w:t>
      </w:r>
      <w:r w:rsidR="00704294">
        <w:t>de</w:t>
      </w:r>
      <w:r w:rsidRPr="003D6109">
        <w:t xml:space="preserve">crease of </w:t>
      </w:r>
      <w:r w:rsidRPr="00BA645E" w:rsidR="00BA645E">
        <w:t>4,569</w:t>
      </w:r>
      <w:r w:rsidR="00704294">
        <w:t xml:space="preserve"> </w:t>
      </w:r>
      <w:r w:rsidRPr="003D6109">
        <w:t>hours.</w:t>
      </w:r>
    </w:p>
    <w:p w:rsidR="00A55084" w:rsidP="00A55084" w:rsidRDefault="00A55084" w14:paraId="3974E400" w14:textId="469A31ED">
      <w:pPr>
        <w:widowControl/>
        <w:ind w:firstLine="720"/>
      </w:pPr>
    </w:p>
    <w:p w:rsidR="00750D28" w:rsidP="00750D28" w:rsidRDefault="00750D28" w14:paraId="7E21671B" w14:textId="48814D21">
      <w:pPr>
        <w:widowControl/>
        <w:ind w:firstLine="720"/>
      </w:pPr>
      <w:r w:rsidRPr="00750D28">
        <w:t xml:space="preserve">The decrease in respondent burden can be attributed primarily to </w:t>
      </w:r>
      <w:r w:rsidR="003C24FD">
        <w:t xml:space="preserve">two </w:t>
      </w:r>
      <w:r w:rsidRPr="00750D28">
        <w:t xml:space="preserve">reasons. First, over the past three years, the Agency made improvements to CDX to enhance efficiencies in end-user registration, integration, and Help Desk support. These improvements resulted in reduced burden to respondents. </w:t>
      </w:r>
      <w:r w:rsidR="003C24FD">
        <w:t>Second</w:t>
      </w:r>
      <w:r w:rsidRPr="00750D28">
        <w:t xml:space="preserve">, </w:t>
      </w:r>
      <w:r w:rsidR="003C24FD">
        <w:t>through</w:t>
      </w:r>
      <w:r w:rsidRPr="00750D28">
        <w:t xml:space="preserve"> technological improvements, the Agency now is able to obtain real world data via </w:t>
      </w:r>
      <w:r w:rsidR="003C24FD">
        <w:t>G</w:t>
      </w:r>
      <w:r w:rsidRPr="00750D28">
        <w:t xml:space="preserve">oogle </w:t>
      </w:r>
      <w:r w:rsidR="003C24FD">
        <w:t>A</w:t>
      </w:r>
      <w:r w:rsidRPr="00750D28">
        <w:t xml:space="preserve">nalytics on the frequency and amount of time a respondent spends accessing CDX web pages and features. Based on this information, EPA has revised the burden estimates associated with some of the CDX registration and identity proofing activities. The Agency believes that these revised burden estimates more accurately reflect the resources spent by respondents conducting electronic reporting activities under CROMERR. </w:t>
      </w:r>
    </w:p>
    <w:p w:rsidR="00750D28" w:rsidP="00A55084" w:rsidRDefault="00750D28" w14:paraId="247A2D1D" w14:textId="77777777">
      <w:pPr>
        <w:widowControl/>
        <w:ind w:firstLine="720"/>
      </w:pPr>
    </w:p>
    <w:p w:rsidR="00A55084" w:rsidP="00A55084" w:rsidRDefault="00750D28" w14:paraId="545B981C" w14:textId="6341BB2B">
      <w:pPr>
        <w:widowControl/>
        <w:ind w:firstLine="720"/>
      </w:pPr>
      <w:r>
        <w:t xml:space="preserve">Note that the decrease in respondent burden described above was offset by an </w:t>
      </w:r>
      <w:r w:rsidR="003C24FD">
        <w:t xml:space="preserve">almost two-fold </w:t>
      </w:r>
      <w:r>
        <w:t>increase in the number of respondents that report to S</w:t>
      </w:r>
      <w:r w:rsidRPr="005D446A" w:rsidR="00A55084">
        <w:t>tate/Tribal/Local electronic document receiving systems</w:t>
      </w:r>
      <w:r>
        <w:t xml:space="preserve"> (i.e., indirect reporters)</w:t>
      </w:r>
      <w:r w:rsidRPr="005D446A" w:rsidR="00A55084">
        <w:t xml:space="preserve">. </w:t>
      </w:r>
      <w:r w:rsidR="00B15827">
        <w:t>I</w:t>
      </w:r>
      <w:r w:rsidRPr="00186E22" w:rsidR="00B15827">
        <w:t xml:space="preserve">n developing this ICR, </w:t>
      </w:r>
      <w:r w:rsidR="00B15827">
        <w:t>EPA</w:t>
      </w:r>
      <w:r w:rsidRPr="005D446A" w:rsidR="00B15827">
        <w:t xml:space="preserve"> revised the approach used to estimate the number of </w:t>
      </w:r>
      <w:r w:rsidR="00B15827">
        <w:t>indirect reporters.</w:t>
      </w:r>
      <w:r w:rsidRPr="005D446A" w:rsidR="00B15827">
        <w:t xml:space="preserve"> </w:t>
      </w:r>
      <w:r w:rsidRPr="005D446A" w:rsidR="00A55084">
        <w:t xml:space="preserve">The revised approach uses </w:t>
      </w:r>
      <w:r w:rsidR="00A55084">
        <w:t>SCS</w:t>
      </w:r>
      <w:r w:rsidRPr="005D446A" w:rsidR="00A55084">
        <w:t xml:space="preserve"> data </w:t>
      </w:r>
      <w:r w:rsidR="00A55084">
        <w:t xml:space="preserve">from CDX </w:t>
      </w:r>
      <w:r w:rsidRPr="005D446A" w:rsidR="00A55084">
        <w:t>to supplement estimates obtained based on analysis of respondent universe growth rates in EPA program ICRs</w:t>
      </w:r>
      <w:r>
        <w:t xml:space="preserve">, </w:t>
      </w:r>
      <w:r w:rsidR="00B15827">
        <w:t xml:space="preserve">which was </w:t>
      </w:r>
      <w:r>
        <w:t>the previous approach used to estimate number of indirect reporters</w:t>
      </w:r>
      <w:r w:rsidRPr="005D446A" w:rsidR="00A55084">
        <w:t>.</w:t>
      </w:r>
      <w:r w:rsidR="00A55084">
        <w:t xml:space="preserve"> </w:t>
      </w:r>
    </w:p>
    <w:p w:rsidR="00A55084" w:rsidP="00A55084" w:rsidRDefault="00A55084" w14:paraId="3BCCD164" w14:textId="77777777">
      <w:pPr>
        <w:widowControl/>
        <w:ind w:firstLine="720"/>
      </w:pPr>
    </w:p>
    <w:p w:rsidR="00A55084" w:rsidP="00A55084" w:rsidRDefault="00750D28" w14:paraId="3B89BDFF" w14:textId="74183A49">
      <w:pPr>
        <w:widowControl/>
        <w:ind w:firstLine="720"/>
      </w:pPr>
      <w:r>
        <w:t xml:space="preserve">The overall </w:t>
      </w:r>
      <w:r w:rsidR="00A55084">
        <w:t xml:space="preserve">change in </w:t>
      </w:r>
      <w:r>
        <w:t xml:space="preserve">respondent </w:t>
      </w:r>
      <w:r w:rsidR="00A55084">
        <w:t xml:space="preserve">burden </w:t>
      </w:r>
      <w:r>
        <w:t xml:space="preserve">is </w:t>
      </w:r>
      <w:r w:rsidR="00A55084">
        <w:t xml:space="preserve">considered </w:t>
      </w:r>
      <w:r>
        <w:t xml:space="preserve">an </w:t>
      </w:r>
      <w:r w:rsidR="00A55084">
        <w:t xml:space="preserve">“adjustment,” </w:t>
      </w:r>
      <w:r>
        <w:t xml:space="preserve">because it </w:t>
      </w:r>
      <w:r w:rsidRPr="0092031C" w:rsidR="00A55084">
        <w:t>result</w:t>
      </w:r>
      <w:r>
        <w:t>s</w:t>
      </w:r>
      <w:r w:rsidRPr="0092031C" w:rsidR="00A55084">
        <w:t xml:space="preserve"> from changes in the respondent universe </w:t>
      </w:r>
      <w:r>
        <w:t xml:space="preserve">and hourly </w:t>
      </w:r>
      <w:r w:rsidR="00A55084">
        <w:t xml:space="preserve">burden estimates </w:t>
      </w:r>
      <w:r w:rsidRPr="0092031C" w:rsidR="00A55084">
        <w:t xml:space="preserve">used </w:t>
      </w:r>
      <w:r w:rsidR="00A55084">
        <w:t>in the development of the ICR.</w:t>
      </w:r>
    </w:p>
    <w:p w:rsidR="00A55084" w:rsidP="00A55084" w:rsidRDefault="00A55084" w14:paraId="62D8E557" w14:textId="77777777">
      <w:pPr>
        <w:pStyle w:val="Heading2"/>
        <w:numPr>
          <w:ilvl w:val="0"/>
          <w:numId w:val="0"/>
        </w:numPr>
        <w:ind w:left="1440"/>
      </w:pPr>
    </w:p>
    <w:p w:rsidRPr="0031754D" w:rsidR="00455DA0" w:rsidP="0058205F" w:rsidRDefault="00455DA0" w14:paraId="7F44C645" w14:textId="1D370574">
      <w:pPr>
        <w:pStyle w:val="Heading2"/>
      </w:pPr>
      <w:r w:rsidRPr="003D6109">
        <w:t>BURDEN STATEMENT</w:t>
      </w:r>
      <w:bookmarkEnd w:id="166"/>
      <w:bookmarkEnd w:id="167"/>
    </w:p>
    <w:p w:rsidRPr="0031754D" w:rsidR="00455DA0" w:rsidP="00455DA0" w:rsidRDefault="00455DA0" w14:paraId="0C77335D" w14:textId="77777777">
      <w:pPr>
        <w:keepNext/>
        <w:widowControl/>
      </w:pPr>
    </w:p>
    <w:p w:rsidRPr="0031754D" w:rsidR="00A55084" w:rsidP="00A55084" w:rsidRDefault="00A55084" w14:paraId="11EF2EB2" w14:textId="77777777">
      <w:pPr>
        <w:keepNext/>
        <w:widowControl/>
        <w:rPr>
          <w:b/>
        </w:rPr>
      </w:pPr>
      <w:r w:rsidRPr="0031754D">
        <w:rPr>
          <w:b/>
        </w:rPr>
        <w:t>(1)</w:t>
      </w:r>
      <w:r w:rsidRPr="0031754D">
        <w:rPr>
          <w:b/>
        </w:rPr>
        <w:tab/>
      </w:r>
      <w:r>
        <w:rPr>
          <w:b/>
        </w:rPr>
        <w:t>Registering with</w:t>
      </w:r>
      <w:r w:rsidRPr="00281754">
        <w:rPr>
          <w:b/>
        </w:rPr>
        <w:t xml:space="preserve"> EPA</w:t>
      </w:r>
      <w:r>
        <w:rPr>
          <w:b/>
        </w:rPr>
        <w:t xml:space="preserve"> Electronic Document </w:t>
      </w:r>
      <w:r w:rsidRPr="00281754">
        <w:rPr>
          <w:b/>
        </w:rPr>
        <w:t>Receiving System</w:t>
      </w:r>
      <w:r>
        <w:rPr>
          <w:b/>
        </w:rPr>
        <w:t xml:space="preserve"> – Direct Reporters</w:t>
      </w:r>
    </w:p>
    <w:p w:rsidRPr="0031754D" w:rsidR="00A55084" w:rsidP="00A55084" w:rsidRDefault="00A55084" w14:paraId="1FDF1D09" w14:textId="77777777">
      <w:pPr>
        <w:keepNext/>
        <w:widowControl/>
        <w:rPr>
          <w:b/>
        </w:rPr>
      </w:pPr>
    </w:p>
    <w:p w:rsidR="00A55084" w:rsidP="00A55084" w:rsidRDefault="00A55084" w14:paraId="4D69A8DA" w14:textId="77777777">
      <w:pPr>
        <w:widowControl/>
        <w:tabs>
          <w:tab w:val="left" w:pos="-1152"/>
        </w:tabs>
        <w:ind w:firstLine="720"/>
        <w:rPr>
          <w:color w:val="000000"/>
        </w:rPr>
      </w:pPr>
      <w:r w:rsidRPr="003D3B7E">
        <w:rPr>
          <w:color w:val="000000"/>
        </w:rPr>
        <w:t>The reporting burden is estimated to be 1</w:t>
      </w:r>
      <w:r>
        <w:rPr>
          <w:color w:val="000000"/>
        </w:rPr>
        <w:t>8</w:t>
      </w:r>
      <w:r w:rsidRPr="003D3B7E">
        <w:rPr>
          <w:color w:val="000000"/>
        </w:rPr>
        <w:t xml:space="preserve"> minutes for </w:t>
      </w:r>
      <w:r>
        <w:rPr>
          <w:color w:val="000000"/>
        </w:rPr>
        <w:t>a facility employee</w:t>
      </w:r>
      <w:r w:rsidRPr="003D3B7E">
        <w:rPr>
          <w:color w:val="000000"/>
        </w:rPr>
        <w:t xml:space="preserve"> to register with CDX</w:t>
      </w:r>
      <w:r>
        <w:rPr>
          <w:color w:val="000000"/>
        </w:rPr>
        <w:t xml:space="preserve">. </w:t>
      </w:r>
      <w:r w:rsidRPr="00281754">
        <w:t>This includes time for preparing the on-line application and calling the CDX Help Desk</w:t>
      </w:r>
      <w:r>
        <w:t xml:space="preserve">. </w:t>
      </w:r>
      <w:r w:rsidRPr="003D3B7E">
        <w:rPr>
          <w:color w:val="000000"/>
        </w:rPr>
        <w:t>There are no recordkeeping requirements associated with registering with the CDX application</w:t>
      </w:r>
      <w:r>
        <w:rPr>
          <w:color w:val="000000"/>
        </w:rPr>
        <w:t xml:space="preserve">. </w:t>
      </w:r>
    </w:p>
    <w:p w:rsidR="00A55084" w:rsidP="00A55084" w:rsidRDefault="00A55084" w14:paraId="697F9114" w14:textId="77777777">
      <w:pPr>
        <w:widowControl/>
        <w:tabs>
          <w:tab w:val="left" w:pos="-1152"/>
        </w:tabs>
        <w:ind w:firstLine="720"/>
        <w:rPr>
          <w:color w:val="000000"/>
        </w:rPr>
      </w:pPr>
    </w:p>
    <w:p w:rsidRPr="0031754D" w:rsidR="00A55084" w:rsidP="00A55084" w:rsidRDefault="00A55084" w14:paraId="5DED9CF5" w14:textId="77777777">
      <w:pPr>
        <w:widowControl/>
        <w:numPr>
          <w:ilvl w:val="0"/>
          <w:numId w:val="40"/>
        </w:numPr>
        <w:rPr>
          <w:b/>
        </w:rPr>
      </w:pPr>
      <w:r>
        <w:rPr>
          <w:b/>
        </w:rPr>
        <w:t>Compliance w</w:t>
      </w:r>
      <w:r w:rsidRPr="00281754">
        <w:rPr>
          <w:b/>
        </w:rPr>
        <w:t>ith Identity Proofing Requirement</w:t>
      </w:r>
      <w:r>
        <w:rPr>
          <w:b/>
        </w:rPr>
        <w:t>s – Direct and Indirect Reporters</w:t>
      </w:r>
    </w:p>
    <w:p w:rsidR="00A55084" w:rsidP="00A55084" w:rsidRDefault="00A55084" w14:paraId="7FAB4408" w14:textId="77777777">
      <w:pPr>
        <w:widowControl/>
      </w:pPr>
    </w:p>
    <w:p w:rsidR="00A55084" w:rsidP="00A55084" w:rsidRDefault="00A55084" w14:paraId="685DEFB9" w14:textId="77777777">
      <w:pPr>
        <w:widowControl/>
        <w:tabs>
          <w:tab w:val="left" w:pos="-1152"/>
        </w:tabs>
        <w:ind w:firstLine="720"/>
        <w:rPr>
          <w:color w:val="000000"/>
        </w:rPr>
      </w:pPr>
      <w:r w:rsidRPr="003D3B7E">
        <w:t>The report</w:t>
      </w:r>
      <w:r>
        <w:t>ing burden is estimated to be about 3</w:t>
      </w:r>
      <w:r w:rsidRPr="003D3B7E">
        <w:t xml:space="preserve"> minutes for </w:t>
      </w:r>
      <w:r>
        <w:t>a registrant</w:t>
      </w:r>
      <w:r w:rsidRPr="003D3B7E">
        <w:t xml:space="preserve"> to </w:t>
      </w:r>
      <w:r>
        <w:t>p</w:t>
      </w:r>
      <w:r w:rsidRPr="00197C33">
        <w:t xml:space="preserve">repare and submit </w:t>
      </w:r>
      <w:r w:rsidRPr="00B154FA">
        <w:t>identifier, attribute, or alternative information</w:t>
      </w:r>
      <w:r>
        <w:t xml:space="preserve">. </w:t>
      </w:r>
      <w:r w:rsidRPr="00B154FA">
        <w:t xml:space="preserve">There are no recordkeeping requirements associated with </w:t>
      </w:r>
      <w:r>
        <w:t>this requirement</w:t>
      </w:r>
      <w:r w:rsidRPr="00B154FA">
        <w:t>, and as such, there is no recordkeeping burden.</w:t>
      </w:r>
      <w:r>
        <w:t xml:space="preserve"> Note that, in this ICR, the burden associated with preparing</w:t>
      </w:r>
      <w:r w:rsidRPr="00197C33">
        <w:t xml:space="preserve"> and submit</w:t>
      </w:r>
      <w:r>
        <w:t>ting</w:t>
      </w:r>
      <w:r w:rsidRPr="00197C33">
        <w:t xml:space="preserve"> </w:t>
      </w:r>
      <w:r w:rsidRPr="00B154FA">
        <w:t>identifier, attribute, or alternative information</w:t>
      </w:r>
      <w:r>
        <w:t xml:space="preserve"> is applicable to direct reporters only.</w:t>
      </w:r>
    </w:p>
    <w:p w:rsidRPr="0031754D" w:rsidR="00A55084" w:rsidP="00A55084" w:rsidRDefault="00A55084" w14:paraId="76C2801E" w14:textId="77777777">
      <w:pPr>
        <w:widowControl/>
        <w:ind w:firstLine="720"/>
      </w:pPr>
    </w:p>
    <w:p w:rsidR="00A55084" w:rsidP="00A55084" w:rsidRDefault="00A55084" w14:paraId="1EB9FF07" w14:textId="05D86BED">
      <w:pPr>
        <w:widowControl/>
        <w:ind w:firstLine="720"/>
      </w:pPr>
      <w:r w:rsidRPr="008C550E">
        <w:lastRenderedPageBreak/>
        <w:t xml:space="preserve">The reporting burden is estimated to range from </w:t>
      </w:r>
      <w:r>
        <w:t>3</w:t>
      </w:r>
      <w:r w:rsidRPr="008C550E">
        <w:t xml:space="preserve"> minutes to </w:t>
      </w:r>
      <w:r>
        <w:t>7</w:t>
      </w:r>
      <w:r w:rsidRPr="008C550E">
        <w:t xml:space="preserve"> minutes for a </w:t>
      </w:r>
      <w:r>
        <w:t xml:space="preserve">registrant </w:t>
      </w:r>
      <w:r w:rsidRPr="008C550E">
        <w:t xml:space="preserve">to prepare and submit a </w:t>
      </w:r>
      <w:r>
        <w:t xml:space="preserve">paper </w:t>
      </w:r>
      <w:r w:rsidRPr="008C550E">
        <w:t>subscriber agreement</w:t>
      </w:r>
      <w:r>
        <w:t xml:space="preserve"> or </w:t>
      </w:r>
      <w:r w:rsidR="008D1622">
        <w:t xml:space="preserve">electronic </w:t>
      </w:r>
      <w:r>
        <w:t>ESA</w:t>
      </w:r>
      <w:r w:rsidRPr="008C550E">
        <w:t xml:space="preserve">. The recordkeeping burden is estimated to be about 7 minutes to </w:t>
      </w:r>
      <w:r>
        <w:t xml:space="preserve">store </w:t>
      </w:r>
      <w:r w:rsidRPr="008C550E">
        <w:t>an agreement on site.</w:t>
      </w:r>
      <w:r>
        <w:t xml:space="preserve"> </w:t>
      </w:r>
    </w:p>
    <w:p w:rsidR="00A55084" w:rsidP="00A55084" w:rsidRDefault="00A55084" w14:paraId="60797A65" w14:textId="77777777">
      <w:pPr>
        <w:widowControl/>
        <w:tabs>
          <w:tab w:val="left" w:pos="-1152"/>
        </w:tabs>
        <w:rPr>
          <w:b/>
        </w:rPr>
      </w:pPr>
      <w:r>
        <w:rPr>
          <w:color w:val="000000"/>
        </w:rPr>
        <w:tab/>
      </w:r>
    </w:p>
    <w:p w:rsidR="00A55084" w:rsidP="00A55084" w:rsidRDefault="00A55084" w14:paraId="2F596024" w14:textId="77777777">
      <w:pPr>
        <w:keepNext/>
        <w:widowControl/>
        <w:numPr>
          <w:ilvl w:val="0"/>
          <w:numId w:val="40"/>
        </w:numPr>
        <w:tabs>
          <w:tab w:val="left" w:pos="-1152"/>
        </w:tabs>
        <w:rPr>
          <w:b/>
        </w:rPr>
      </w:pPr>
      <w:r>
        <w:rPr>
          <w:b/>
        </w:rPr>
        <w:t>Implementation of Local Registration Authority Alternative – Indirect Reporting Firms and Local Registration Authorities</w:t>
      </w:r>
    </w:p>
    <w:p w:rsidR="00A55084" w:rsidP="00A55084" w:rsidRDefault="00A55084" w14:paraId="12CA0AB1" w14:textId="77777777">
      <w:pPr>
        <w:keepNext/>
        <w:widowControl/>
        <w:tabs>
          <w:tab w:val="left" w:pos="-1152"/>
        </w:tabs>
        <w:rPr>
          <w:b/>
        </w:rPr>
      </w:pPr>
    </w:p>
    <w:p w:rsidR="00A55084" w:rsidP="00A55084" w:rsidRDefault="00A55084" w14:paraId="6C08D1F5" w14:textId="77777777">
      <w:pPr>
        <w:widowControl/>
        <w:tabs>
          <w:tab w:val="left" w:pos="-1152"/>
        </w:tabs>
      </w:pPr>
      <w:r>
        <w:rPr>
          <w:color w:val="000000"/>
        </w:rPr>
        <w:tab/>
        <w:t xml:space="preserve">The </w:t>
      </w:r>
      <w:r w:rsidRPr="003D3B7E">
        <w:rPr>
          <w:color w:val="000000"/>
        </w:rPr>
        <w:t>report</w:t>
      </w:r>
      <w:r>
        <w:rPr>
          <w:color w:val="000000"/>
        </w:rPr>
        <w:t>ing burden is estimated to be 13</w:t>
      </w:r>
      <w:r w:rsidRPr="003D3B7E">
        <w:rPr>
          <w:color w:val="000000"/>
        </w:rPr>
        <w:t xml:space="preserve"> hours for </w:t>
      </w:r>
      <w:r>
        <w:rPr>
          <w:color w:val="000000"/>
        </w:rPr>
        <w:t xml:space="preserve">a firm to </w:t>
      </w:r>
      <w:r w:rsidRPr="000918E2">
        <w:rPr>
          <w:color w:val="000000"/>
        </w:rPr>
        <w:t xml:space="preserve">develop a process or plan to </w:t>
      </w:r>
      <w:r>
        <w:rPr>
          <w:color w:val="000000"/>
        </w:rPr>
        <w:t>use the</w:t>
      </w:r>
      <w:r w:rsidRPr="000918E2">
        <w:rPr>
          <w:color w:val="000000"/>
        </w:rPr>
        <w:t xml:space="preserve"> LRA </w:t>
      </w:r>
      <w:r>
        <w:rPr>
          <w:color w:val="000000"/>
        </w:rPr>
        <w:t>alternative</w:t>
      </w:r>
      <w:r w:rsidRPr="000918E2">
        <w:rPr>
          <w:color w:val="000000"/>
        </w:rPr>
        <w:t>, designate the LRA, submit the LRA application to the agency, and register the LRA with the electronic document receiving system</w:t>
      </w:r>
      <w:r>
        <w:rPr>
          <w:color w:val="000000"/>
        </w:rPr>
        <w:t xml:space="preserve">. </w:t>
      </w:r>
      <w:r w:rsidRPr="00B154FA">
        <w:t xml:space="preserve">There are no recordkeeping requirements associated with </w:t>
      </w:r>
      <w:r>
        <w:t>this requirement</w:t>
      </w:r>
      <w:r w:rsidRPr="00B154FA">
        <w:t>, and as such, there is no recordkeeping burden.</w:t>
      </w:r>
    </w:p>
    <w:p w:rsidR="00A55084" w:rsidP="00A55084" w:rsidRDefault="00A55084" w14:paraId="296BA3E9" w14:textId="77777777">
      <w:pPr>
        <w:widowControl/>
        <w:tabs>
          <w:tab w:val="left" w:pos="-1152"/>
        </w:tabs>
        <w:ind w:firstLine="720"/>
      </w:pPr>
    </w:p>
    <w:p w:rsidR="00A55084" w:rsidP="00A55084" w:rsidRDefault="00A55084" w14:paraId="217BD785" w14:textId="77777777">
      <w:pPr>
        <w:keepNext/>
        <w:keepLines/>
        <w:widowControl/>
        <w:tabs>
          <w:tab w:val="left" w:pos="-1152"/>
        </w:tabs>
        <w:ind w:firstLine="720"/>
        <w:rPr>
          <w:color w:val="000000"/>
        </w:rPr>
      </w:pPr>
      <w:r>
        <w:rPr>
          <w:color w:val="000000"/>
        </w:rPr>
        <w:t xml:space="preserve">The </w:t>
      </w:r>
      <w:r w:rsidRPr="003D3B7E">
        <w:rPr>
          <w:color w:val="000000"/>
        </w:rPr>
        <w:t>report</w:t>
      </w:r>
      <w:r>
        <w:rPr>
          <w:color w:val="000000"/>
        </w:rPr>
        <w:t>ing burden is estimated to be 1 hour</w:t>
      </w:r>
      <w:r w:rsidRPr="003D3B7E">
        <w:rPr>
          <w:color w:val="000000"/>
        </w:rPr>
        <w:t xml:space="preserve"> for </w:t>
      </w:r>
      <w:r>
        <w:rPr>
          <w:color w:val="000000"/>
        </w:rPr>
        <w:t xml:space="preserve">a firm to redesignate </w:t>
      </w:r>
      <w:r w:rsidRPr="000918E2">
        <w:rPr>
          <w:color w:val="000000"/>
        </w:rPr>
        <w:t xml:space="preserve">the LRA, </w:t>
      </w:r>
      <w:r>
        <w:rPr>
          <w:color w:val="000000"/>
        </w:rPr>
        <w:t xml:space="preserve">due to turnover; send </w:t>
      </w:r>
      <w:r w:rsidRPr="000918E2">
        <w:rPr>
          <w:color w:val="000000"/>
        </w:rPr>
        <w:t xml:space="preserve">the </w:t>
      </w:r>
      <w:r>
        <w:rPr>
          <w:color w:val="000000"/>
        </w:rPr>
        <w:t>LRA application to the agency;</w:t>
      </w:r>
      <w:r w:rsidRPr="000918E2">
        <w:rPr>
          <w:color w:val="000000"/>
        </w:rPr>
        <w:t xml:space="preserve"> and register the </w:t>
      </w:r>
      <w:r>
        <w:rPr>
          <w:color w:val="000000"/>
        </w:rPr>
        <w:t xml:space="preserve">new </w:t>
      </w:r>
      <w:r w:rsidRPr="000918E2">
        <w:rPr>
          <w:color w:val="000000"/>
        </w:rPr>
        <w:t>LRA with the electronic document receiving system</w:t>
      </w:r>
      <w:r>
        <w:rPr>
          <w:color w:val="000000"/>
        </w:rPr>
        <w:t xml:space="preserve">. </w:t>
      </w:r>
      <w:r w:rsidRPr="00B154FA">
        <w:t xml:space="preserve">There are no recordkeeping requirements associated with </w:t>
      </w:r>
      <w:r>
        <w:t>this requirement</w:t>
      </w:r>
      <w:r w:rsidRPr="00B154FA">
        <w:t>, and as such, there is no recordkeeping burden.</w:t>
      </w:r>
    </w:p>
    <w:p w:rsidR="00A55084" w:rsidP="00A55084" w:rsidRDefault="00A55084" w14:paraId="2707D3CC" w14:textId="77777777">
      <w:pPr>
        <w:widowControl/>
        <w:tabs>
          <w:tab w:val="left" w:pos="-1152"/>
        </w:tabs>
        <w:rPr>
          <w:b/>
        </w:rPr>
      </w:pPr>
    </w:p>
    <w:p w:rsidR="00A55084" w:rsidP="00A55084" w:rsidRDefault="00A55084" w14:paraId="725501B6" w14:textId="7244E94F">
      <w:pPr>
        <w:widowControl/>
        <w:tabs>
          <w:tab w:val="left" w:pos="-1152"/>
        </w:tabs>
        <w:rPr>
          <w:color w:val="000000"/>
        </w:rPr>
      </w:pPr>
      <w:r>
        <w:rPr>
          <w:color w:val="000000"/>
        </w:rPr>
        <w:tab/>
      </w:r>
      <w:r w:rsidRPr="003D3B7E">
        <w:rPr>
          <w:color w:val="000000"/>
        </w:rPr>
        <w:t>The report</w:t>
      </w:r>
      <w:r>
        <w:rPr>
          <w:color w:val="000000"/>
        </w:rPr>
        <w:t>ing burden is estimated to be 10 minutes</w:t>
      </w:r>
      <w:r w:rsidRPr="003D3B7E">
        <w:rPr>
          <w:color w:val="000000"/>
        </w:rPr>
        <w:t xml:space="preserve"> for </w:t>
      </w:r>
      <w:r>
        <w:rPr>
          <w:color w:val="000000"/>
        </w:rPr>
        <w:t>a</w:t>
      </w:r>
      <w:r w:rsidRPr="003D3B7E">
        <w:rPr>
          <w:color w:val="000000"/>
        </w:rPr>
        <w:t xml:space="preserve"> </w:t>
      </w:r>
      <w:r>
        <w:rPr>
          <w:color w:val="000000"/>
        </w:rPr>
        <w:t>LRA to p</w:t>
      </w:r>
      <w:r w:rsidRPr="000E7487">
        <w:rPr>
          <w:color w:val="000000"/>
        </w:rPr>
        <w:t xml:space="preserve">repare </w:t>
      </w:r>
      <w:r>
        <w:rPr>
          <w:color w:val="000000"/>
        </w:rPr>
        <w:t xml:space="preserve">and submit </w:t>
      </w:r>
      <w:r w:rsidRPr="000E7487">
        <w:rPr>
          <w:color w:val="000000"/>
        </w:rPr>
        <w:t>a certification of re</w:t>
      </w:r>
      <w:r>
        <w:rPr>
          <w:color w:val="000000"/>
        </w:rPr>
        <w:t xml:space="preserve">ceipt and secure storage after receiving a </w:t>
      </w:r>
      <w:r w:rsidR="008D1622">
        <w:rPr>
          <w:color w:val="000000"/>
        </w:rPr>
        <w:t xml:space="preserve">paper </w:t>
      </w:r>
      <w:r>
        <w:rPr>
          <w:color w:val="000000"/>
        </w:rPr>
        <w:t xml:space="preserve">subscriber agreement. </w:t>
      </w:r>
      <w:r w:rsidRPr="003D3B7E">
        <w:rPr>
          <w:color w:val="000000"/>
        </w:rPr>
        <w:t xml:space="preserve">The recordkeeping burden is estimated to be </w:t>
      </w:r>
      <w:r>
        <w:rPr>
          <w:color w:val="000000"/>
        </w:rPr>
        <w:t>10</w:t>
      </w:r>
      <w:r w:rsidRPr="003D3B7E">
        <w:rPr>
          <w:color w:val="000000"/>
        </w:rPr>
        <w:t xml:space="preserve"> minutes for </w:t>
      </w:r>
      <w:r>
        <w:rPr>
          <w:color w:val="000000"/>
        </w:rPr>
        <w:t xml:space="preserve">a </w:t>
      </w:r>
      <w:r w:rsidRPr="003D3B7E">
        <w:rPr>
          <w:color w:val="000000"/>
        </w:rPr>
        <w:t xml:space="preserve">LRA to compile </w:t>
      </w:r>
      <w:r w:rsidR="008D1622">
        <w:rPr>
          <w:color w:val="000000"/>
        </w:rPr>
        <w:t xml:space="preserve">paper </w:t>
      </w:r>
      <w:r w:rsidRPr="003D3B7E">
        <w:rPr>
          <w:color w:val="000000"/>
        </w:rPr>
        <w:t>subscriber agreements from employee registrants within the LRA’s firm and place them in secure storage</w:t>
      </w:r>
      <w:r>
        <w:rPr>
          <w:color w:val="000000"/>
        </w:rPr>
        <w:t xml:space="preserve">. </w:t>
      </w:r>
    </w:p>
    <w:p w:rsidR="00A55084" w:rsidP="00A55084" w:rsidRDefault="00A55084" w14:paraId="422FA3B2" w14:textId="77777777">
      <w:pPr>
        <w:widowControl/>
        <w:tabs>
          <w:tab w:val="left" w:pos="-1152"/>
        </w:tabs>
        <w:rPr>
          <w:b/>
        </w:rPr>
      </w:pPr>
    </w:p>
    <w:p w:rsidRPr="0031754D" w:rsidR="00A55084" w:rsidP="00A55084" w:rsidRDefault="00A55084" w14:paraId="38A7B1D1" w14:textId="77777777">
      <w:pPr>
        <w:keepNext/>
        <w:widowControl/>
        <w:numPr>
          <w:ilvl w:val="0"/>
          <w:numId w:val="40"/>
        </w:numPr>
        <w:rPr>
          <w:b/>
        </w:rPr>
      </w:pPr>
      <w:r>
        <w:rPr>
          <w:b/>
        </w:rPr>
        <w:t>Compliance w</w:t>
      </w:r>
      <w:r w:rsidRPr="00281754">
        <w:rPr>
          <w:b/>
        </w:rPr>
        <w:t>ith Identity Proofing Requirement</w:t>
      </w:r>
      <w:r>
        <w:rPr>
          <w:b/>
        </w:rPr>
        <w:t>s – State/Tribe/Local Agencies Acting as Regulators</w:t>
      </w:r>
    </w:p>
    <w:p w:rsidR="00A55084" w:rsidP="00A55084" w:rsidRDefault="00A55084" w14:paraId="145D63B7" w14:textId="77777777">
      <w:pPr>
        <w:widowControl/>
        <w:tabs>
          <w:tab w:val="left" w:pos="-1152"/>
        </w:tabs>
        <w:rPr>
          <w:color w:val="000000"/>
        </w:rPr>
      </w:pPr>
    </w:p>
    <w:p w:rsidR="00A55084" w:rsidP="00A55084" w:rsidRDefault="00A55084" w14:paraId="5DC70D37" w14:textId="734E0937">
      <w:pPr>
        <w:widowControl/>
        <w:tabs>
          <w:tab w:val="left" w:pos="-1152"/>
        </w:tabs>
        <w:ind w:firstLine="720"/>
      </w:pPr>
      <w:r w:rsidRPr="003D3B7E">
        <w:t>The reporting burde</w:t>
      </w:r>
      <w:r>
        <w:t>n is estimated to range from 7 minutes to 34 minutes</w:t>
      </w:r>
      <w:r w:rsidRPr="003D3B7E">
        <w:t xml:space="preserve"> for </w:t>
      </w:r>
      <w:r>
        <w:t>a State/Tribe/Local agency to r</w:t>
      </w:r>
      <w:r w:rsidRPr="00B154FA">
        <w:t>eceive, process, review</w:t>
      </w:r>
      <w:r>
        <w:t>,</w:t>
      </w:r>
      <w:r w:rsidRPr="00B154FA">
        <w:t xml:space="preserve"> and approve </w:t>
      </w:r>
      <w:r w:rsidR="008D1622">
        <w:t xml:space="preserve">paper </w:t>
      </w:r>
      <w:r>
        <w:t xml:space="preserve">subscriber agreements or </w:t>
      </w:r>
      <w:r w:rsidR="008D1622">
        <w:t xml:space="preserve">electronic </w:t>
      </w:r>
      <w:r>
        <w:t xml:space="preserve">ESAs. </w:t>
      </w:r>
      <w:r w:rsidRPr="00B154FA">
        <w:t xml:space="preserve">There are no recordkeeping requirements associated with </w:t>
      </w:r>
      <w:r>
        <w:t>this requirement</w:t>
      </w:r>
      <w:r w:rsidRPr="00B154FA">
        <w:t>, and as such, there is no recordkeeping burden.</w:t>
      </w:r>
    </w:p>
    <w:p w:rsidR="00A55084" w:rsidP="00A55084" w:rsidRDefault="00A55084" w14:paraId="3852D77D" w14:textId="77777777">
      <w:pPr>
        <w:widowControl/>
        <w:tabs>
          <w:tab w:val="left" w:pos="-1152"/>
        </w:tabs>
      </w:pPr>
    </w:p>
    <w:p w:rsidR="00A55084" w:rsidP="00A55084" w:rsidRDefault="00A55084" w14:paraId="5D21AE73" w14:textId="77777777">
      <w:pPr>
        <w:keepLines/>
        <w:widowControl/>
        <w:tabs>
          <w:tab w:val="left" w:pos="-1152"/>
        </w:tabs>
        <w:ind w:firstLine="720"/>
      </w:pPr>
      <w:r w:rsidRPr="003D3B7E">
        <w:t>The reporting burde</w:t>
      </w:r>
      <w:r>
        <w:t>n is estimated to be 30 minutes</w:t>
      </w:r>
      <w:r w:rsidRPr="003D3B7E">
        <w:t xml:space="preserve"> for </w:t>
      </w:r>
      <w:r>
        <w:t>a State/Tribe/Local agency to r</w:t>
      </w:r>
      <w:r w:rsidRPr="00B154FA">
        <w:t>eceive, process, review</w:t>
      </w:r>
      <w:r>
        <w:t>,</w:t>
      </w:r>
      <w:r w:rsidRPr="00B154FA">
        <w:t xml:space="preserve"> and approve </w:t>
      </w:r>
      <w:r>
        <w:t xml:space="preserve">an LRA application. </w:t>
      </w:r>
      <w:r w:rsidRPr="00B154FA">
        <w:t xml:space="preserve">There are no recordkeeping requirements associated with </w:t>
      </w:r>
      <w:r>
        <w:t>this requirement</w:t>
      </w:r>
      <w:r w:rsidRPr="00B154FA">
        <w:t>, and as such, there is no recordkeeping burden.</w:t>
      </w:r>
    </w:p>
    <w:p w:rsidR="00A55084" w:rsidP="00A55084" w:rsidRDefault="00A55084" w14:paraId="702E5C06" w14:textId="77777777">
      <w:pPr>
        <w:widowControl/>
        <w:tabs>
          <w:tab w:val="left" w:pos="-1152"/>
        </w:tabs>
        <w:ind w:firstLine="720"/>
      </w:pPr>
    </w:p>
    <w:p w:rsidR="00A55084" w:rsidP="00A55084" w:rsidRDefault="00A55084" w14:paraId="3D8D41C0" w14:textId="5B313261">
      <w:pPr>
        <w:keepLines/>
        <w:widowControl/>
        <w:tabs>
          <w:tab w:val="left" w:pos="-1152"/>
        </w:tabs>
        <w:ind w:firstLine="720"/>
        <w:rPr>
          <w:color w:val="000000"/>
        </w:rPr>
      </w:pPr>
      <w:r w:rsidRPr="003D3B7E">
        <w:t>The reporting burde</w:t>
      </w:r>
      <w:r>
        <w:t xml:space="preserve">n is estimated to be 2.37 hours </w:t>
      </w:r>
      <w:r w:rsidRPr="003D3B7E">
        <w:t xml:space="preserve">for </w:t>
      </w:r>
      <w:r>
        <w:t xml:space="preserve">a State/Tribe/Local agency to </w:t>
      </w:r>
      <w:r w:rsidRPr="00DA2435">
        <w:t>r</w:t>
      </w:r>
      <w:r>
        <w:t xml:space="preserve">esolve problems involving </w:t>
      </w:r>
      <w:r w:rsidR="008D1622">
        <w:t xml:space="preserve">paper </w:t>
      </w:r>
      <w:r>
        <w:t xml:space="preserve">subscriber </w:t>
      </w:r>
      <w:r w:rsidRPr="00DA2435">
        <w:t>agreements or certifications, and respond to information requests</w:t>
      </w:r>
      <w:r>
        <w:t xml:space="preserve">. </w:t>
      </w:r>
      <w:r w:rsidRPr="00B154FA">
        <w:t xml:space="preserve">There are no recordkeeping requirements associated with </w:t>
      </w:r>
      <w:r>
        <w:t>this requirement</w:t>
      </w:r>
      <w:r w:rsidRPr="00B154FA">
        <w:t>, and as such, there is no recordkeeping burden.</w:t>
      </w:r>
    </w:p>
    <w:p w:rsidR="00A55084" w:rsidP="00A55084" w:rsidRDefault="00A55084" w14:paraId="6F20280E" w14:textId="77777777">
      <w:pPr>
        <w:widowControl/>
        <w:tabs>
          <w:tab w:val="left" w:pos="-1152"/>
        </w:tabs>
        <w:rPr>
          <w:color w:val="000000"/>
        </w:rPr>
      </w:pPr>
    </w:p>
    <w:p w:rsidRPr="0031754D" w:rsidR="00A55084" w:rsidP="00A55084" w:rsidRDefault="00A55084" w14:paraId="3FADA1F7" w14:textId="77777777">
      <w:pPr>
        <w:widowControl/>
        <w:ind w:left="720" w:hanging="720"/>
        <w:rPr>
          <w:b/>
        </w:rPr>
      </w:pPr>
      <w:r w:rsidRPr="0031754D">
        <w:rPr>
          <w:b/>
        </w:rPr>
        <w:t>(</w:t>
      </w:r>
      <w:r>
        <w:rPr>
          <w:b/>
        </w:rPr>
        <w:t>5</w:t>
      </w:r>
      <w:r w:rsidRPr="0031754D">
        <w:rPr>
          <w:b/>
        </w:rPr>
        <w:t>)</w:t>
      </w:r>
      <w:r w:rsidRPr="0031754D">
        <w:rPr>
          <w:b/>
        </w:rPr>
        <w:tab/>
      </w:r>
      <w:r w:rsidRPr="00281754">
        <w:rPr>
          <w:b/>
        </w:rPr>
        <w:t xml:space="preserve">Approval of </w:t>
      </w:r>
      <w:r>
        <w:rPr>
          <w:b/>
        </w:rPr>
        <w:t>State/Tribe/Local</w:t>
      </w:r>
      <w:r w:rsidRPr="00281754">
        <w:rPr>
          <w:b/>
        </w:rPr>
        <w:t xml:space="preserve"> Electronic Document Receiving System</w:t>
      </w:r>
      <w:r>
        <w:rPr>
          <w:b/>
        </w:rPr>
        <w:br/>
        <w:t>Applications – State/Tribe/Local Agencies that Are Regulated Entities</w:t>
      </w:r>
    </w:p>
    <w:p w:rsidRPr="0031754D" w:rsidR="00A55084" w:rsidP="00A55084" w:rsidRDefault="00A55084" w14:paraId="032B4465" w14:textId="77777777">
      <w:pPr>
        <w:widowControl/>
      </w:pPr>
    </w:p>
    <w:p w:rsidR="00A55084" w:rsidP="00A55084" w:rsidRDefault="00A55084" w14:paraId="2DEB8AFE" w14:textId="77777777">
      <w:pPr>
        <w:widowControl/>
        <w:tabs>
          <w:tab w:val="left" w:pos="-1152"/>
        </w:tabs>
        <w:ind w:firstLine="720"/>
      </w:pPr>
      <w:r w:rsidRPr="003D3B7E">
        <w:t>The reporting burde</w:t>
      </w:r>
      <w:r>
        <w:t>n is estimated to range from 331 hours to 370</w:t>
      </w:r>
      <w:r w:rsidRPr="003D3B7E">
        <w:t xml:space="preserve"> hours for </w:t>
      </w:r>
      <w:r>
        <w:t>a State/Tribe/Local</w:t>
      </w:r>
      <w:r w:rsidRPr="003D3B7E">
        <w:t xml:space="preserve"> </w:t>
      </w:r>
      <w:r>
        <w:t>agency</w:t>
      </w:r>
      <w:r w:rsidRPr="003D3B7E">
        <w:t xml:space="preserve"> to prepare and submit the </w:t>
      </w:r>
      <w:r>
        <w:t>CROMERR application</w:t>
      </w:r>
      <w:r w:rsidRPr="003D3B7E">
        <w:t xml:space="preserve"> to EPA</w:t>
      </w:r>
      <w:r>
        <w:t xml:space="preserve">, depending on whether the State/Tribe/Local agency is planning to </w:t>
      </w:r>
      <w:r w:rsidRPr="00A76B1F">
        <w:t xml:space="preserve">use </w:t>
      </w:r>
      <w:r>
        <w:t xml:space="preserve">a </w:t>
      </w:r>
      <w:r w:rsidRPr="00A76B1F">
        <w:t>commercial off-the-shelf [COTS] or shared CROMERR services [SCS] solution</w:t>
      </w:r>
      <w:r>
        <w:t xml:space="preserve">, or develops its own electronic document </w:t>
      </w:r>
      <w:r>
        <w:lastRenderedPageBreak/>
        <w:t>receiving system</w:t>
      </w:r>
      <w:r w:rsidRPr="00A76B1F">
        <w:t>)</w:t>
      </w:r>
      <w:r>
        <w:t xml:space="preserve">. </w:t>
      </w:r>
      <w:r w:rsidRPr="003D3B7E">
        <w:t>The recordkeeping burden is estimated to be 9</w:t>
      </w:r>
      <w:r>
        <w:t>.13</w:t>
      </w:r>
      <w:r w:rsidRPr="003D3B7E">
        <w:t xml:space="preserve"> </w:t>
      </w:r>
      <w:r>
        <w:t xml:space="preserve">hours </w:t>
      </w:r>
      <w:r w:rsidRPr="003D3B7E">
        <w:t>to read the regulations.</w:t>
      </w:r>
    </w:p>
    <w:p w:rsidR="00A55084" w:rsidP="00A55084" w:rsidRDefault="00A55084" w14:paraId="404003DF" w14:textId="77777777">
      <w:pPr>
        <w:rPr>
          <w:lang w:val="en-CA"/>
        </w:rPr>
      </w:pPr>
    </w:p>
    <w:p w:rsidR="00A55084" w:rsidP="00A55084" w:rsidRDefault="00A55084" w14:paraId="72E16B6F" w14:textId="77777777">
      <w:pPr>
        <w:widowControl/>
        <w:tabs>
          <w:tab w:val="left" w:pos="-1152"/>
        </w:tabs>
        <w:ind w:firstLine="720"/>
      </w:pPr>
      <w:r w:rsidRPr="003D3B7E">
        <w:t>The reporting burde</w:t>
      </w:r>
      <w:r>
        <w:t>n is estimated to be 24</w:t>
      </w:r>
      <w:r w:rsidRPr="003D3B7E">
        <w:t xml:space="preserve"> hours for </w:t>
      </w:r>
      <w:r>
        <w:t>a State/Tribe/Local agency</w:t>
      </w:r>
      <w:r w:rsidRPr="003D3B7E">
        <w:t xml:space="preserve"> to prepare and submit </w:t>
      </w:r>
      <w:r>
        <w:t>an amendment to its original CROMERR application</w:t>
      </w:r>
      <w:r w:rsidRPr="003D3B7E">
        <w:t xml:space="preserve"> to EPA</w:t>
      </w:r>
      <w:r>
        <w:t xml:space="preserve">. </w:t>
      </w:r>
      <w:r w:rsidRPr="003D3B7E">
        <w:t>The recordkeeping burden is estimated to be 9</w:t>
      </w:r>
      <w:r>
        <w:t>.12 hours</w:t>
      </w:r>
      <w:r w:rsidRPr="003D3B7E">
        <w:t xml:space="preserve"> to read the regulations.</w:t>
      </w:r>
    </w:p>
    <w:p w:rsidR="00A55084" w:rsidP="00A55084" w:rsidRDefault="00A55084" w14:paraId="4CE370F8" w14:textId="77777777">
      <w:pPr>
        <w:rPr>
          <w:lang w:val="en-CA"/>
        </w:rPr>
      </w:pPr>
    </w:p>
    <w:p w:rsidR="00A55084" w:rsidP="00A55084" w:rsidRDefault="00A55084" w14:paraId="4C71A672" w14:textId="77777777">
      <w:pPr>
        <w:widowControl/>
        <w:tabs>
          <w:tab w:val="left" w:pos="-1152"/>
        </w:tabs>
        <w:ind w:firstLine="720"/>
      </w:pPr>
      <w:r w:rsidRPr="003D3B7E">
        <w:t>The reporting burde</w:t>
      </w:r>
      <w:r>
        <w:t xml:space="preserve">n is estimated to be about 18.47 hours </w:t>
      </w:r>
      <w:r w:rsidRPr="003D3B7E">
        <w:t xml:space="preserve">for </w:t>
      </w:r>
      <w:r>
        <w:t>a State/Tribe/Local agency</w:t>
      </w:r>
      <w:r w:rsidRPr="003D3B7E">
        <w:t xml:space="preserve"> </w:t>
      </w:r>
      <w:r>
        <w:t xml:space="preserve">to notify EPA about </w:t>
      </w:r>
      <w:r w:rsidRPr="00552709">
        <w:t>changes to laws, policies, or electronic document receiving systems</w:t>
      </w:r>
      <w:r>
        <w:t xml:space="preserve"> t</w:t>
      </w:r>
      <w:r w:rsidRPr="003C21B9">
        <w:t>hat have the potential to affect program conformance with 40 CFR 3.2000</w:t>
      </w:r>
      <w:r>
        <w:t xml:space="preserve">. </w:t>
      </w:r>
      <w:r w:rsidRPr="003D3B7E">
        <w:t xml:space="preserve">The recordkeeping burden is estimated to be </w:t>
      </w:r>
      <w:r>
        <w:t>9.12 hours</w:t>
      </w:r>
      <w:r w:rsidRPr="003D3B7E">
        <w:t xml:space="preserve"> to read the regulations.</w:t>
      </w:r>
    </w:p>
    <w:p w:rsidR="00A55084" w:rsidP="00A55084" w:rsidRDefault="00A55084" w14:paraId="3F0B40C6" w14:textId="77777777">
      <w:pPr>
        <w:widowControl/>
        <w:tabs>
          <w:tab w:val="left" w:pos="-1152"/>
        </w:tabs>
        <w:ind w:firstLine="720"/>
      </w:pPr>
    </w:p>
    <w:p w:rsidR="00A55084" w:rsidP="00A55084" w:rsidRDefault="00A55084" w14:paraId="2DC0D235" w14:textId="77777777">
      <w:pPr>
        <w:widowControl/>
      </w:pPr>
    </w:p>
    <w:p w:rsidR="00A55084" w:rsidP="00A55084" w:rsidRDefault="00A55084" w14:paraId="594D12C5" w14:textId="77777777">
      <w:pPr>
        <w:widowControl/>
      </w:pPr>
      <w:r>
        <w:tab/>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A55084" w:rsidP="00A55084" w:rsidRDefault="00A55084" w14:paraId="7CD5EF65" w14:textId="77777777">
      <w:pPr>
        <w:widowControl/>
      </w:pPr>
    </w:p>
    <w:p w:rsidR="00A55084" w:rsidP="00A55084" w:rsidRDefault="00A55084" w14:paraId="364E021C" w14:textId="77777777">
      <w:pPr>
        <w:widowControl/>
      </w:pPr>
      <w: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4C6C0F">
        <w:t>EPA-HQ-OEI-2011-0096</w:t>
      </w:r>
      <w:r>
        <w:t xml:space="preserve">, which is available for online viewing at www.regulations.gov, or in person viewing at the Office of Environmental Information (OEI)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OEI Docket is (202) 566-1752. An electronic version of the public docket is available at </w:t>
      </w:r>
      <w:hyperlink w:history="1" r:id="rId11">
        <w:r w:rsidRPr="00E03124">
          <w:rPr>
            <w:rStyle w:val="Hyperlink"/>
          </w:rPr>
          <w:t>www.regulations.gov</w:t>
        </w:r>
      </w:hyperlink>
      <w: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Attention: Desk Officer for EPA. Please include the EPA Docket ID Number </w:t>
      </w:r>
      <w:r w:rsidRPr="004C6C0F">
        <w:t>EPA-HQ-OEI-2011-0096</w:t>
      </w:r>
      <w:r>
        <w:t xml:space="preserve"> and OMB Control Number </w:t>
      </w:r>
      <w:r w:rsidRPr="00CF1C0E">
        <w:t>2025–0003</w:t>
      </w:r>
      <w:r>
        <w:t xml:space="preserve"> in any correspondence.</w:t>
      </w:r>
    </w:p>
    <w:p w:rsidR="00A55084" w:rsidP="00A55084" w:rsidRDefault="00A55084" w14:paraId="69B3AEEE" w14:textId="77777777">
      <w:pPr>
        <w:widowControl/>
      </w:pPr>
    </w:p>
    <w:p w:rsidR="00CF1C0E" w:rsidP="00CF1C0E" w:rsidRDefault="00CF1C0E" w14:paraId="2FDFB472" w14:textId="77777777">
      <w:pPr>
        <w:widowControl/>
      </w:pPr>
    </w:p>
    <w:p w:rsidRPr="0031754D" w:rsidR="00CF1C0E" w:rsidP="00CF1C0E" w:rsidRDefault="00CF1C0E" w14:paraId="341A4D69" w14:textId="77777777">
      <w:pPr>
        <w:widowControl/>
        <w:sectPr w:rsidRPr="0031754D" w:rsidR="00CF1C0E" w:rsidSect="00380D50">
          <w:headerReference w:type="default" r:id="rId12"/>
          <w:pgSz w:w="12240" w:h="15840"/>
          <w:pgMar w:top="1440" w:right="1440" w:bottom="1440" w:left="1440" w:header="720" w:footer="720" w:gutter="0"/>
          <w:pgNumType w:start="1"/>
          <w:cols w:space="720"/>
          <w:docGrid w:linePitch="360"/>
        </w:sectPr>
      </w:pPr>
    </w:p>
    <w:p w:rsidR="005B330D" w:rsidP="005B330D" w:rsidRDefault="005B330D" w14:paraId="2816A97B" w14:textId="77777777">
      <w:pPr>
        <w:widowControl/>
        <w:jc w:val="center"/>
      </w:pPr>
    </w:p>
    <w:p w:rsidR="005B330D" w:rsidP="005B330D" w:rsidRDefault="005B330D" w14:paraId="0870AA87" w14:textId="77777777">
      <w:pPr>
        <w:widowControl/>
        <w:jc w:val="center"/>
      </w:pPr>
    </w:p>
    <w:p w:rsidR="005B330D" w:rsidP="005B330D" w:rsidRDefault="00356184" w14:paraId="654AC486" w14:textId="6B443889">
      <w:pPr>
        <w:jc w:val="center"/>
      </w:pPr>
      <w:r w:rsidRPr="00356184">
        <w:rPr>
          <w:noProof/>
        </w:rPr>
        <w:drawing>
          <wp:inline distT="0" distB="0" distL="0" distR="0" wp14:anchorId="19B4F6A4" wp14:editId="72FC8034">
            <wp:extent cx="8844346" cy="196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2252" cy="1963904"/>
                    </a:xfrm>
                    <a:prstGeom prst="rect">
                      <a:avLst/>
                    </a:prstGeom>
                    <a:noFill/>
                    <a:ln>
                      <a:noFill/>
                    </a:ln>
                  </pic:spPr>
                </pic:pic>
              </a:graphicData>
            </a:graphic>
          </wp:inline>
        </w:drawing>
      </w:r>
    </w:p>
    <w:p w:rsidR="005B330D" w:rsidP="005B330D" w:rsidRDefault="005B330D" w14:paraId="00622D76" w14:textId="77777777">
      <w:pPr>
        <w:jc w:val="center"/>
      </w:pPr>
    </w:p>
    <w:p w:rsidR="00A058BF" w:rsidP="00A058BF" w:rsidRDefault="00A058BF" w14:paraId="33A943DD" w14:textId="77777777">
      <w:pPr>
        <w:jc w:val="center"/>
      </w:pPr>
    </w:p>
    <w:p w:rsidR="00A058BF" w:rsidP="00A058BF" w:rsidRDefault="0034508B" w14:paraId="7F9D5484" w14:textId="4FAFF798">
      <w:pPr>
        <w:jc w:val="center"/>
      </w:pPr>
      <w:r w:rsidRPr="0034508B">
        <w:rPr>
          <w:noProof/>
        </w:rPr>
        <w:t xml:space="preserve"> </w:t>
      </w:r>
      <w:r w:rsidRPr="00356184" w:rsidR="00356184">
        <w:rPr>
          <w:noProof/>
        </w:rPr>
        <w:drawing>
          <wp:inline distT="0" distB="0" distL="0" distR="0" wp14:anchorId="4FC3E955" wp14:editId="671C8411">
            <wp:extent cx="8879414" cy="2717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3763" cy="2722192"/>
                    </a:xfrm>
                    <a:prstGeom prst="rect">
                      <a:avLst/>
                    </a:prstGeom>
                    <a:noFill/>
                    <a:ln>
                      <a:noFill/>
                    </a:ln>
                  </pic:spPr>
                </pic:pic>
              </a:graphicData>
            </a:graphic>
          </wp:inline>
        </w:drawing>
      </w:r>
    </w:p>
    <w:p w:rsidR="00A058BF" w:rsidP="00A058BF" w:rsidRDefault="00A058BF" w14:paraId="58701546" w14:textId="77777777">
      <w:pPr>
        <w:jc w:val="center"/>
      </w:pPr>
    </w:p>
    <w:p w:rsidR="00A058BF" w:rsidP="00A058BF" w:rsidRDefault="00A058BF" w14:paraId="5EED1590" w14:textId="77777777">
      <w:pPr>
        <w:jc w:val="center"/>
      </w:pPr>
      <w:r>
        <w:br w:type="page"/>
      </w:r>
    </w:p>
    <w:p w:rsidR="00A058BF" w:rsidP="00A058BF" w:rsidRDefault="00A058BF" w14:paraId="48612E2C" w14:textId="77777777">
      <w:pPr>
        <w:jc w:val="center"/>
      </w:pPr>
    </w:p>
    <w:p w:rsidR="00A058BF" w:rsidP="00A058BF" w:rsidRDefault="00356184" w14:paraId="39317C3B" w14:textId="6B22B633">
      <w:pPr>
        <w:widowControl/>
      </w:pPr>
      <w:r w:rsidRPr="00356184">
        <w:rPr>
          <w:noProof/>
        </w:rPr>
        <w:drawing>
          <wp:inline distT="0" distB="0" distL="0" distR="0" wp14:anchorId="6B929248" wp14:editId="15E559BC">
            <wp:extent cx="8532602" cy="1651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48226" cy="1654023"/>
                    </a:xfrm>
                    <a:prstGeom prst="rect">
                      <a:avLst/>
                    </a:prstGeom>
                    <a:noFill/>
                    <a:ln>
                      <a:noFill/>
                    </a:ln>
                  </pic:spPr>
                </pic:pic>
              </a:graphicData>
            </a:graphic>
          </wp:inline>
        </w:drawing>
      </w:r>
    </w:p>
    <w:p w:rsidRPr="003C6E20" w:rsidR="00A058BF" w:rsidP="00A058BF" w:rsidRDefault="00A058BF" w14:paraId="3A77B34F" w14:textId="18D9E640">
      <w:pPr>
        <w:widowControl/>
        <w:rPr>
          <w:sz w:val="20"/>
          <w:szCs w:val="20"/>
        </w:rPr>
      </w:pPr>
    </w:p>
    <w:p w:rsidR="009B189A" w:rsidP="00491591" w:rsidRDefault="009B189A" w14:paraId="2B2DC857" w14:textId="7945AEF8">
      <w:pPr>
        <w:widowControl/>
        <w:jc w:val="center"/>
      </w:pPr>
    </w:p>
    <w:p w:rsidR="00990F33" w:rsidP="000E18F1" w:rsidRDefault="00990F33" w14:paraId="6E7F5493" w14:textId="77777777">
      <w:pPr>
        <w:widowControl/>
      </w:pPr>
    </w:p>
    <w:p w:rsidR="003F1A2F" w:rsidP="000E18F1" w:rsidRDefault="003F1A2F" w14:paraId="25DC7940" w14:textId="77777777">
      <w:pPr>
        <w:widowControl/>
      </w:pPr>
    </w:p>
    <w:p w:rsidR="003F1A2F" w:rsidP="000E18F1" w:rsidRDefault="003F1A2F" w14:paraId="16244AD1" w14:textId="38637286">
      <w:pPr>
        <w:widowControl/>
        <w:sectPr w:rsidR="003F1A2F" w:rsidSect="00062420">
          <w:headerReference w:type="default" r:id="rId16"/>
          <w:pgSz w:w="15840" w:h="12240" w:orient="landscape"/>
          <w:pgMar w:top="1440" w:right="1440" w:bottom="1440" w:left="1440" w:header="720" w:footer="720" w:gutter="0"/>
          <w:cols w:space="720"/>
          <w:docGrid w:linePitch="360"/>
        </w:sectPr>
      </w:pPr>
    </w:p>
    <w:p w:rsidRPr="003C6E20" w:rsidR="003C6E20" w:rsidP="003C6E20" w:rsidRDefault="003C6E20" w14:paraId="0957011B" w14:textId="77777777">
      <w:pPr>
        <w:widowControl/>
        <w:jc w:val="center"/>
        <w:rPr>
          <w:b/>
        </w:rPr>
      </w:pPr>
      <w:r w:rsidRPr="003C6E20">
        <w:rPr>
          <w:b/>
        </w:rPr>
        <w:lastRenderedPageBreak/>
        <w:t>Appendix A</w:t>
      </w:r>
    </w:p>
    <w:p w:rsidRPr="003C6E20" w:rsidR="003C6E20" w:rsidP="003C6E20" w:rsidRDefault="003C6E20" w14:paraId="69D21FBB" w14:textId="77777777">
      <w:pPr>
        <w:widowControl/>
        <w:jc w:val="center"/>
        <w:rPr>
          <w:b/>
        </w:rPr>
      </w:pPr>
      <w:r w:rsidRPr="003C6E20">
        <w:rPr>
          <w:b/>
        </w:rPr>
        <w:t>List of North American Industry Classification System (NAICS)</w:t>
      </w:r>
    </w:p>
    <w:p w:rsidRPr="003C6E20" w:rsidR="003C6E20" w:rsidP="003C6E20" w:rsidRDefault="003C6E20" w14:paraId="3D18283E" w14:textId="77777777">
      <w:pPr>
        <w:widowControl/>
        <w:jc w:val="center"/>
        <w:rPr>
          <w:b/>
        </w:rPr>
      </w:pPr>
      <w:r w:rsidRPr="003C6E20">
        <w:rPr>
          <w:b/>
        </w:rPr>
        <w:t>Codes Associated with Industries Most Likely Affected by the</w:t>
      </w:r>
    </w:p>
    <w:p w:rsidR="00D36164" w:rsidP="003C6E20" w:rsidRDefault="003C6E20" w14:paraId="62CCAE29" w14:textId="77777777">
      <w:pPr>
        <w:widowControl/>
        <w:jc w:val="center"/>
        <w:rPr>
          <w:b/>
        </w:rPr>
      </w:pPr>
      <w:r w:rsidRPr="003C6E20">
        <w:rPr>
          <w:b/>
        </w:rPr>
        <w:t>Information Collection Requirements Covered in this ICR</w:t>
      </w:r>
    </w:p>
    <w:p w:rsidR="003C6E20" w:rsidP="003C6E20" w:rsidRDefault="003C6E20" w14:paraId="61423A5A" w14:textId="77777777">
      <w:pPr>
        <w:widowControl/>
        <w:rPr>
          <w:b/>
        </w:rPr>
      </w:pPr>
    </w:p>
    <w:p w:rsidR="003C6E20" w:rsidP="003C6E20" w:rsidRDefault="003C6E20" w14:paraId="44C57845" w14:textId="77777777">
      <w:pPr>
        <w:widowControl/>
        <w:sectPr w:rsidR="003C6E20" w:rsidSect="00E11590">
          <w:headerReference w:type="default" r:id="rId17"/>
          <w:pgSz w:w="12240" w:h="15840"/>
          <w:pgMar w:top="1440" w:right="1440" w:bottom="1440" w:left="1440" w:header="720" w:footer="720" w:gutter="0"/>
          <w:pgNumType w:start="1"/>
          <w:cols w:space="720"/>
          <w:docGrid w:linePitch="360"/>
        </w:sectPr>
      </w:pPr>
    </w:p>
    <w:p w:rsidRPr="003C6E20" w:rsidR="003C6E20" w:rsidP="003C6E20" w:rsidRDefault="003C6E20" w14:paraId="66A3C648" w14:textId="77777777">
      <w:pPr>
        <w:widowControl/>
        <w:ind w:left="720" w:hanging="720"/>
        <w:rPr>
          <w:sz w:val="20"/>
          <w:szCs w:val="20"/>
        </w:rPr>
      </w:pPr>
      <w:r w:rsidRPr="003C6E20">
        <w:rPr>
          <w:sz w:val="20"/>
          <w:szCs w:val="20"/>
        </w:rPr>
        <w:t>11</w:t>
      </w:r>
      <w:r w:rsidRPr="003C6E20">
        <w:rPr>
          <w:sz w:val="20"/>
          <w:szCs w:val="20"/>
        </w:rPr>
        <w:tab/>
        <w:t xml:space="preserve">Agriculture, Forestry, Fishing and Hunting </w:t>
      </w:r>
    </w:p>
    <w:p w:rsidRPr="003C6E20" w:rsidR="003C6E20" w:rsidP="003C6E20" w:rsidRDefault="003C6E20" w14:paraId="33FAA27B" w14:textId="77777777">
      <w:pPr>
        <w:widowControl/>
        <w:ind w:left="720" w:hanging="720"/>
        <w:rPr>
          <w:sz w:val="20"/>
          <w:szCs w:val="20"/>
        </w:rPr>
      </w:pPr>
      <w:r w:rsidRPr="003C6E20">
        <w:rPr>
          <w:sz w:val="20"/>
          <w:szCs w:val="20"/>
        </w:rPr>
        <w:t>111</w:t>
      </w:r>
      <w:r w:rsidRPr="003C6E20">
        <w:rPr>
          <w:sz w:val="20"/>
          <w:szCs w:val="20"/>
        </w:rPr>
        <w:tab/>
        <w:t xml:space="preserve">Crop Production </w:t>
      </w:r>
    </w:p>
    <w:p w:rsidRPr="003C6E20" w:rsidR="003C6E20" w:rsidP="003C6E20" w:rsidRDefault="003C6E20" w14:paraId="313818DC" w14:textId="77777777">
      <w:pPr>
        <w:widowControl/>
        <w:ind w:left="720" w:hanging="720"/>
        <w:rPr>
          <w:sz w:val="20"/>
          <w:szCs w:val="20"/>
        </w:rPr>
      </w:pPr>
      <w:r w:rsidRPr="003C6E20">
        <w:rPr>
          <w:sz w:val="20"/>
          <w:szCs w:val="20"/>
        </w:rPr>
        <w:t>112</w:t>
      </w:r>
      <w:r w:rsidRPr="003C6E20">
        <w:rPr>
          <w:sz w:val="20"/>
          <w:szCs w:val="20"/>
        </w:rPr>
        <w:tab/>
        <w:t xml:space="preserve">Animal Production </w:t>
      </w:r>
    </w:p>
    <w:p w:rsidRPr="003C6E20" w:rsidR="003C6E20" w:rsidP="003C6E20" w:rsidRDefault="003C6E20" w14:paraId="501E7109" w14:textId="77777777">
      <w:pPr>
        <w:widowControl/>
        <w:ind w:left="720" w:hanging="720"/>
        <w:rPr>
          <w:sz w:val="20"/>
          <w:szCs w:val="20"/>
        </w:rPr>
      </w:pPr>
      <w:r w:rsidRPr="003C6E20">
        <w:rPr>
          <w:sz w:val="20"/>
          <w:szCs w:val="20"/>
        </w:rPr>
        <w:t>113</w:t>
      </w:r>
      <w:r w:rsidRPr="003C6E20">
        <w:rPr>
          <w:sz w:val="20"/>
          <w:szCs w:val="20"/>
        </w:rPr>
        <w:tab/>
        <w:t xml:space="preserve">Forestry and Logging </w:t>
      </w:r>
    </w:p>
    <w:p w:rsidRPr="003C6E20" w:rsidR="003C6E20" w:rsidP="003C6E20" w:rsidRDefault="003C6E20" w14:paraId="3AE33A31" w14:textId="77777777">
      <w:pPr>
        <w:widowControl/>
        <w:ind w:left="720" w:hanging="720"/>
        <w:rPr>
          <w:sz w:val="20"/>
          <w:szCs w:val="20"/>
        </w:rPr>
      </w:pPr>
      <w:r w:rsidRPr="003C6E20">
        <w:rPr>
          <w:sz w:val="20"/>
          <w:szCs w:val="20"/>
        </w:rPr>
        <w:t>114</w:t>
      </w:r>
      <w:r w:rsidRPr="003C6E20">
        <w:rPr>
          <w:sz w:val="20"/>
          <w:szCs w:val="20"/>
        </w:rPr>
        <w:tab/>
        <w:t xml:space="preserve">Fishing, Hunting and Trapping </w:t>
      </w:r>
    </w:p>
    <w:p w:rsidRPr="003C6E20" w:rsidR="003C6E20" w:rsidP="003C6E20" w:rsidRDefault="003C6E20" w14:paraId="3A3C2E10" w14:textId="77777777">
      <w:pPr>
        <w:widowControl/>
        <w:ind w:left="720" w:hanging="720"/>
        <w:rPr>
          <w:sz w:val="20"/>
          <w:szCs w:val="20"/>
        </w:rPr>
      </w:pPr>
      <w:r w:rsidRPr="003C6E20">
        <w:rPr>
          <w:sz w:val="20"/>
          <w:szCs w:val="20"/>
        </w:rPr>
        <w:t>115</w:t>
      </w:r>
      <w:r w:rsidRPr="003C6E20">
        <w:rPr>
          <w:sz w:val="20"/>
          <w:szCs w:val="20"/>
        </w:rPr>
        <w:tab/>
        <w:t xml:space="preserve">Support Activities for Agriculture and Forestry </w:t>
      </w:r>
    </w:p>
    <w:p w:rsidRPr="003C6E20" w:rsidR="003C6E20" w:rsidP="003C6E20" w:rsidRDefault="003C6E20" w14:paraId="31BFE17F" w14:textId="77777777">
      <w:pPr>
        <w:widowControl/>
        <w:ind w:left="720" w:hanging="720"/>
        <w:rPr>
          <w:sz w:val="20"/>
          <w:szCs w:val="20"/>
        </w:rPr>
      </w:pPr>
    </w:p>
    <w:p w:rsidRPr="003C6E20" w:rsidR="003C6E20" w:rsidP="003C6E20" w:rsidRDefault="003C6E20" w14:paraId="293A9C21" w14:textId="77777777">
      <w:pPr>
        <w:widowControl/>
        <w:ind w:left="720" w:hanging="720"/>
        <w:rPr>
          <w:sz w:val="20"/>
          <w:szCs w:val="20"/>
        </w:rPr>
      </w:pPr>
      <w:r w:rsidRPr="003C6E20">
        <w:rPr>
          <w:sz w:val="20"/>
          <w:szCs w:val="20"/>
        </w:rPr>
        <w:t>21</w:t>
      </w:r>
      <w:r w:rsidRPr="003C6E20">
        <w:rPr>
          <w:sz w:val="20"/>
          <w:szCs w:val="20"/>
        </w:rPr>
        <w:tab/>
        <w:t>Mining</w:t>
      </w:r>
    </w:p>
    <w:p w:rsidRPr="003C6E20" w:rsidR="003C6E20" w:rsidP="003C6E20" w:rsidRDefault="003C6E20" w14:paraId="48847368" w14:textId="77777777">
      <w:pPr>
        <w:widowControl/>
        <w:ind w:left="720" w:hanging="720"/>
        <w:rPr>
          <w:sz w:val="20"/>
          <w:szCs w:val="20"/>
        </w:rPr>
      </w:pPr>
      <w:r w:rsidRPr="003C6E20">
        <w:rPr>
          <w:sz w:val="20"/>
          <w:szCs w:val="20"/>
        </w:rPr>
        <w:t>211</w:t>
      </w:r>
      <w:r w:rsidRPr="003C6E20">
        <w:rPr>
          <w:sz w:val="20"/>
          <w:szCs w:val="20"/>
        </w:rPr>
        <w:tab/>
        <w:t xml:space="preserve">Oil and Gas Extraction </w:t>
      </w:r>
    </w:p>
    <w:p w:rsidRPr="003C6E20" w:rsidR="003C6E20" w:rsidP="003C6E20" w:rsidRDefault="003C6E20" w14:paraId="1C4C3952" w14:textId="77777777">
      <w:pPr>
        <w:widowControl/>
        <w:ind w:left="720" w:hanging="720"/>
        <w:rPr>
          <w:sz w:val="20"/>
          <w:szCs w:val="20"/>
        </w:rPr>
      </w:pPr>
      <w:r w:rsidRPr="003C6E20">
        <w:rPr>
          <w:sz w:val="20"/>
          <w:szCs w:val="20"/>
        </w:rPr>
        <w:t>212</w:t>
      </w:r>
      <w:r w:rsidRPr="003C6E20">
        <w:rPr>
          <w:sz w:val="20"/>
          <w:szCs w:val="20"/>
        </w:rPr>
        <w:tab/>
        <w:t xml:space="preserve">Mining (except Oil and Gas) </w:t>
      </w:r>
    </w:p>
    <w:p w:rsidRPr="003C6E20" w:rsidR="003C6E20" w:rsidP="003C6E20" w:rsidRDefault="003C6E20" w14:paraId="333FBEC7" w14:textId="77777777">
      <w:pPr>
        <w:widowControl/>
        <w:ind w:left="720" w:hanging="720"/>
        <w:rPr>
          <w:sz w:val="20"/>
          <w:szCs w:val="20"/>
        </w:rPr>
      </w:pPr>
      <w:r w:rsidRPr="003C6E20">
        <w:rPr>
          <w:sz w:val="20"/>
          <w:szCs w:val="20"/>
        </w:rPr>
        <w:t>213</w:t>
      </w:r>
      <w:r w:rsidRPr="003C6E20">
        <w:rPr>
          <w:sz w:val="20"/>
          <w:szCs w:val="20"/>
        </w:rPr>
        <w:tab/>
        <w:t xml:space="preserve">Support Activities for Mining </w:t>
      </w:r>
    </w:p>
    <w:p w:rsidRPr="003C6E20" w:rsidR="003C6E20" w:rsidP="003C6E20" w:rsidRDefault="003C6E20" w14:paraId="2F86B6C7" w14:textId="77777777">
      <w:pPr>
        <w:widowControl/>
        <w:ind w:left="720" w:hanging="720"/>
        <w:rPr>
          <w:sz w:val="20"/>
          <w:szCs w:val="20"/>
        </w:rPr>
      </w:pPr>
    </w:p>
    <w:p w:rsidRPr="003C6E20" w:rsidR="003C6E20" w:rsidP="003C6E20" w:rsidRDefault="003C6E20" w14:paraId="5E1ECC01" w14:textId="77777777">
      <w:pPr>
        <w:widowControl/>
        <w:ind w:left="720" w:hanging="720"/>
        <w:rPr>
          <w:sz w:val="20"/>
          <w:szCs w:val="20"/>
        </w:rPr>
      </w:pPr>
      <w:r w:rsidRPr="003C6E20">
        <w:rPr>
          <w:sz w:val="20"/>
          <w:szCs w:val="20"/>
        </w:rPr>
        <w:t>22</w:t>
      </w:r>
      <w:r w:rsidRPr="003C6E20">
        <w:rPr>
          <w:sz w:val="20"/>
          <w:szCs w:val="20"/>
        </w:rPr>
        <w:tab/>
        <w:t>Utilities</w:t>
      </w:r>
    </w:p>
    <w:p w:rsidRPr="003C6E20" w:rsidR="003C6E20" w:rsidP="003C6E20" w:rsidRDefault="003C6E20" w14:paraId="5E8528CA" w14:textId="77777777">
      <w:pPr>
        <w:widowControl/>
        <w:ind w:left="720" w:hanging="720"/>
        <w:rPr>
          <w:sz w:val="20"/>
          <w:szCs w:val="20"/>
        </w:rPr>
      </w:pPr>
      <w:r w:rsidRPr="003C6E20">
        <w:rPr>
          <w:sz w:val="20"/>
          <w:szCs w:val="20"/>
        </w:rPr>
        <w:t>221</w:t>
      </w:r>
      <w:r w:rsidRPr="003C6E20">
        <w:rPr>
          <w:sz w:val="20"/>
          <w:szCs w:val="20"/>
        </w:rPr>
        <w:tab/>
        <w:t xml:space="preserve">Utilities </w:t>
      </w:r>
    </w:p>
    <w:p w:rsidRPr="003C6E20" w:rsidR="003C6E20" w:rsidP="003C6E20" w:rsidRDefault="003C6E20" w14:paraId="357AB2D6" w14:textId="77777777">
      <w:pPr>
        <w:widowControl/>
        <w:ind w:left="720" w:hanging="720"/>
        <w:rPr>
          <w:sz w:val="20"/>
          <w:szCs w:val="20"/>
        </w:rPr>
      </w:pPr>
    </w:p>
    <w:p w:rsidRPr="003C6E20" w:rsidR="003C6E20" w:rsidP="003C6E20" w:rsidRDefault="003C6E20" w14:paraId="3F2B9355" w14:textId="77777777">
      <w:pPr>
        <w:widowControl/>
        <w:ind w:left="720" w:hanging="720"/>
        <w:rPr>
          <w:sz w:val="20"/>
          <w:szCs w:val="20"/>
        </w:rPr>
      </w:pPr>
      <w:r w:rsidRPr="003C6E20">
        <w:rPr>
          <w:sz w:val="20"/>
          <w:szCs w:val="20"/>
        </w:rPr>
        <w:t>23</w:t>
      </w:r>
      <w:r w:rsidRPr="003C6E20">
        <w:rPr>
          <w:sz w:val="20"/>
          <w:szCs w:val="20"/>
        </w:rPr>
        <w:tab/>
        <w:t xml:space="preserve">Construction </w:t>
      </w:r>
    </w:p>
    <w:p w:rsidRPr="003C6E20" w:rsidR="003C6E20" w:rsidP="003C6E20" w:rsidRDefault="003C6E20" w14:paraId="05C00AAF" w14:textId="77777777">
      <w:pPr>
        <w:widowControl/>
        <w:ind w:left="720" w:hanging="720"/>
        <w:rPr>
          <w:sz w:val="20"/>
          <w:szCs w:val="20"/>
        </w:rPr>
      </w:pPr>
      <w:r w:rsidRPr="003C6E20">
        <w:rPr>
          <w:sz w:val="20"/>
          <w:szCs w:val="20"/>
        </w:rPr>
        <w:t>233</w:t>
      </w:r>
      <w:r w:rsidRPr="003C6E20">
        <w:rPr>
          <w:sz w:val="20"/>
          <w:szCs w:val="20"/>
        </w:rPr>
        <w:tab/>
        <w:t xml:space="preserve">Building, Developing, and General Contracting </w:t>
      </w:r>
    </w:p>
    <w:p w:rsidRPr="003C6E20" w:rsidR="003C6E20" w:rsidP="003C6E20" w:rsidRDefault="003C6E20" w14:paraId="33669725" w14:textId="77777777">
      <w:pPr>
        <w:widowControl/>
        <w:ind w:left="720" w:hanging="720"/>
        <w:rPr>
          <w:sz w:val="20"/>
          <w:szCs w:val="20"/>
        </w:rPr>
      </w:pPr>
      <w:r w:rsidRPr="003C6E20">
        <w:rPr>
          <w:sz w:val="20"/>
          <w:szCs w:val="20"/>
        </w:rPr>
        <w:t>234</w:t>
      </w:r>
      <w:r w:rsidRPr="003C6E20">
        <w:rPr>
          <w:sz w:val="20"/>
          <w:szCs w:val="20"/>
        </w:rPr>
        <w:tab/>
        <w:t xml:space="preserve">Heavy Construction </w:t>
      </w:r>
    </w:p>
    <w:p w:rsidRPr="003C6E20" w:rsidR="003C6E20" w:rsidP="003C6E20" w:rsidRDefault="003C6E20" w14:paraId="01C1296E" w14:textId="77777777">
      <w:pPr>
        <w:widowControl/>
        <w:ind w:left="720" w:hanging="720"/>
        <w:rPr>
          <w:sz w:val="20"/>
          <w:szCs w:val="20"/>
        </w:rPr>
      </w:pPr>
      <w:r w:rsidRPr="003C6E20">
        <w:rPr>
          <w:sz w:val="20"/>
          <w:szCs w:val="20"/>
        </w:rPr>
        <w:t>235</w:t>
      </w:r>
      <w:r w:rsidRPr="003C6E20">
        <w:rPr>
          <w:sz w:val="20"/>
          <w:szCs w:val="20"/>
        </w:rPr>
        <w:tab/>
        <w:t xml:space="preserve">Special Trade Contractors </w:t>
      </w:r>
    </w:p>
    <w:p w:rsidRPr="003C6E20" w:rsidR="003C6E20" w:rsidP="003C6E20" w:rsidRDefault="003C6E20" w14:paraId="6A5F2345" w14:textId="77777777">
      <w:pPr>
        <w:widowControl/>
        <w:ind w:left="720" w:hanging="720"/>
        <w:rPr>
          <w:sz w:val="20"/>
          <w:szCs w:val="20"/>
        </w:rPr>
      </w:pPr>
    </w:p>
    <w:p w:rsidRPr="003C6E20" w:rsidR="003C6E20" w:rsidP="003C6E20" w:rsidRDefault="003C6E20" w14:paraId="5ED904C1" w14:textId="77777777">
      <w:pPr>
        <w:widowControl/>
        <w:ind w:left="720" w:hanging="720"/>
        <w:rPr>
          <w:sz w:val="20"/>
          <w:szCs w:val="20"/>
        </w:rPr>
      </w:pPr>
      <w:r w:rsidRPr="003C6E20">
        <w:rPr>
          <w:sz w:val="20"/>
          <w:szCs w:val="20"/>
        </w:rPr>
        <w:t>31</w:t>
      </w:r>
      <w:r w:rsidRPr="003C6E20">
        <w:rPr>
          <w:sz w:val="20"/>
          <w:szCs w:val="20"/>
        </w:rPr>
        <w:tab/>
        <w:t xml:space="preserve">Manufacturing </w:t>
      </w:r>
    </w:p>
    <w:p w:rsidRPr="003C6E20" w:rsidR="003C6E20" w:rsidP="003C6E20" w:rsidRDefault="003C6E20" w14:paraId="4698462A" w14:textId="77777777">
      <w:pPr>
        <w:widowControl/>
        <w:ind w:left="720" w:hanging="720"/>
        <w:rPr>
          <w:sz w:val="20"/>
          <w:szCs w:val="20"/>
        </w:rPr>
      </w:pPr>
      <w:r w:rsidRPr="003C6E20">
        <w:rPr>
          <w:sz w:val="20"/>
          <w:szCs w:val="20"/>
        </w:rPr>
        <w:t>311</w:t>
      </w:r>
      <w:r w:rsidRPr="003C6E20">
        <w:rPr>
          <w:sz w:val="20"/>
          <w:szCs w:val="20"/>
        </w:rPr>
        <w:tab/>
        <w:t xml:space="preserve">Food Manufacturing </w:t>
      </w:r>
    </w:p>
    <w:p w:rsidRPr="003C6E20" w:rsidR="003C6E20" w:rsidP="003C6E20" w:rsidRDefault="003C6E20" w14:paraId="5AC8A23B" w14:textId="77777777">
      <w:pPr>
        <w:widowControl/>
        <w:ind w:left="720" w:hanging="720"/>
        <w:rPr>
          <w:sz w:val="20"/>
          <w:szCs w:val="20"/>
        </w:rPr>
      </w:pPr>
      <w:r w:rsidRPr="003C6E20">
        <w:rPr>
          <w:sz w:val="20"/>
          <w:szCs w:val="20"/>
        </w:rPr>
        <w:t>312</w:t>
      </w:r>
      <w:r w:rsidRPr="003C6E20">
        <w:rPr>
          <w:sz w:val="20"/>
          <w:szCs w:val="20"/>
        </w:rPr>
        <w:tab/>
        <w:t xml:space="preserve">Beverage and Tobacco Product Manufacturing </w:t>
      </w:r>
    </w:p>
    <w:p w:rsidRPr="003C6E20" w:rsidR="003C6E20" w:rsidP="003C6E20" w:rsidRDefault="003C6E20" w14:paraId="5E049DA1" w14:textId="77777777">
      <w:pPr>
        <w:widowControl/>
        <w:ind w:left="720" w:hanging="720"/>
        <w:rPr>
          <w:sz w:val="20"/>
          <w:szCs w:val="20"/>
        </w:rPr>
      </w:pPr>
      <w:r w:rsidRPr="003C6E20">
        <w:rPr>
          <w:sz w:val="20"/>
          <w:szCs w:val="20"/>
        </w:rPr>
        <w:t>313</w:t>
      </w:r>
      <w:r w:rsidRPr="003C6E20">
        <w:rPr>
          <w:sz w:val="20"/>
          <w:szCs w:val="20"/>
        </w:rPr>
        <w:tab/>
        <w:t xml:space="preserve">Textile Mills </w:t>
      </w:r>
    </w:p>
    <w:p w:rsidRPr="003C6E20" w:rsidR="003C6E20" w:rsidP="003C6E20" w:rsidRDefault="003C6E20" w14:paraId="72200E6A" w14:textId="77777777">
      <w:pPr>
        <w:widowControl/>
        <w:ind w:left="720" w:hanging="720"/>
        <w:rPr>
          <w:sz w:val="20"/>
          <w:szCs w:val="20"/>
        </w:rPr>
      </w:pPr>
      <w:r w:rsidRPr="003C6E20">
        <w:rPr>
          <w:sz w:val="20"/>
          <w:szCs w:val="20"/>
        </w:rPr>
        <w:t>314</w:t>
      </w:r>
      <w:r w:rsidRPr="003C6E20">
        <w:rPr>
          <w:sz w:val="20"/>
          <w:szCs w:val="20"/>
        </w:rPr>
        <w:tab/>
        <w:t xml:space="preserve">Textile Product Mills </w:t>
      </w:r>
    </w:p>
    <w:p w:rsidRPr="003C6E20" w:rsidR="003C6E20" w:rsidP="003C6E20" w:rsidRDefault="003C6E20" w14:paraId="52D5EC0C" w14:textId="77777777">
      <w:pPr>
        <w:widowControl/>
        <w:ind w:left="720" w:hanging="720"/>
        <w:rPr>
          <w:sz w:val="20"/>
          <w:szCs w:val="20"/>
        </w:rPr>
      </w:pPr>
      <w:r w:rsidRPr="003C6E20">
        <w:rPr>
          <w:sz w:val="20"/>
          <w:szCs w:val="20"/>
        </w:rPr>
        <w:t>315</w:t>
      </w:r>
      <w:r w:rsidRPr="003C6E20">
        <w:rPr>
          <w:sz w:val="20"/>
          <w:szCs w:val="20"/>
        </w:rPr>
        <w:tab/>
        <w:t xml:space="preserve">Apparel Manufacturing </w:t>
      </w:r>
    </w:p>
    <w:p w:rsidRPr="003C6E20" w:rsidR="003C6E20" w:rsidP="003C6E20" w:rsidRDefault="003C6E20" w14:paraId="73CD65CB" w14:textId="77777777">
      <w:pPr>
        <w:widowControl/>
        <w:ind w:left="720" w:hanging="720"/>
        <w:rPr>
          <w:sz w:val="20"/>
          <w:szCs w:val="20"/>
        </w:rPr>
      </w:pPr>
      <w:r w:rsidRPr="003C6E20">
        <w:rPr>
          <w:sz w:val="20"/>
          <w:szCs w:val="20"/>
        </w:rPr>
        <w:t>316</w:t>
      </w:r>
      <w:r w:rsidRPr="003C6E20">
        <w:rPr>
          <w:sz w:val="20"/>
          <w:szCs w:val="20"/>
        </w:rPr>
        <w:tab/>
        <w:t xml:space="preserve">Leather and Allied Product Manufacturing </w:t>
      </w:r>
    </w:p>
    <w:p w:rsidR="003C6E20" w:rsidP="003C6E20" w:rsidRDefault="003C6E20" w14:paraId="29C709FE" w14:textId="77777777">
      <w:pPr>
        <w:widowControl/>
        <w:ind w:left="720" w:hanging="720"/>
        <w:rPr>
          <w:sz w:val="20"/>
          <w:szCs w:val="20"/>
        </w:rPr>
      </w:pPr>
    </w:p>
    <w:p w:rsidRPr="003C6E20" w:rsidR="003C6E20" w:rsidP="003C6E20" w:rsidRDefault="003C6E20" w14:paraId="53D728D1" w14:textId="77777777">
      <w:pPr>
        <w:widowControl/>
        <w:ind w:left="720" w:hanging="720"/>
        <w:rPr>
          <w:sz w:val="20"/>
          <w:szCs w:val="20"/>
        </w:rPr>
      </w:pPr>
      <w:r w:rsidRPr="003C6E20">
        <w:rPr>
          <w:sz w:val="20"/>
          <w:szCs w:val="20"/>
        </w:rPr>
        <w:t>321</w:t>
      </w:r>
      <w:r w:rsidRPr="003C6E20">
        <w:rPr>
          <w:sz w:val="20"/>
          <w:szCs w:val="20"/>
        </w:rPr>
        <w:tab/>
        <w:t xml:space="preserve">Wood Product Manufacturing </w:t>
      </w:r>
    </w:p>
    <w:p w:rsidRPr="003C6E20" w:rsidR="003C6E20" w:rsidP="003C6E20" w:rsidRDefault="003C6E20" w14:paraId="0045C813" w14:textId="77777777">
      <w:pPr>
        <w:widowControl/>
        <w:ind w:left="720" w:hanging="720"/>
        <w:rPr>
          <w:sz w:val="20"/>
          <w:szCs w:val="20"/>
        </w:rPr>
      </w:pPr>
      <w:r w:rsidRPr="003C6E20">
        <w:rPr>
          <w:sz w:val="20"/>
          <w:szCs w:val="20"/>
        </w:rPr>
        <w:t>322</w:t>
      </w:r>
      <w:r w:rsidRPr="003C6E20">
        <w:rPr>
          <w:sz w:val="20"/>
          <w:szCs w:val="20"/>
        </w:rPr>
        <w:tab/>
        <w:t xml:space="preserve">Paper Manufacturing </w:t>
      </w:r>
    </w:p>
    <w:p w:rsidRPr="003C6E20" w:rsidR="003C6E20" w:rsidP="003C6E20" w:rsidRDefault="003C6E20" w14:paraId="101934D5" w14:textId="77777777">
      <w:pPr>
        <w:widowControl/>
        <w:ind w:left="720" w:hanging="720"/>
        <w:rPr>
          <w:sz w:val="20"/>
          <w:szCs w:val="20"/>
        </w:rPr>
      </w:pPr>
      <w:r w:rsidRPr="003C6E20">
        <w:rPr>
          <w:sz w:val="20"/>
          <w:szCs w:val="20"/>
        </w:rPr>
        <w:t>323</w:t>
      </w:r>
      <w:r w:rsidRPr="003C6E20">
        <w:rPr>
          <w:sz w:val="20"/>
          <w:szCs w:val="20"/>
        </w:rPr>
        <w:tab/>
        <w:t xml:space="preserve">Printing and Related Support Activities </w:t>
      </w:r>
    </w:p>
    <w:p w:rsidRPr="003C6E20" w:rsidR="003C6E20" w:rsidP="003C6E20" w:rsidRDefault="003C6E20" w14:paraId="320C7E23" w14:textId="77777777">
      <w:pPr>
        <w:widowControl/>
        <w:ind w:left="720" w:hanging="720"/>
        <w:rPr>
          <w:sz w:val="20"/>
          <w:szCs w:val="20"/>
        </w:rPr>
      </w:pPr>
      <w:r w:rsidRPr="003C6E20">
        <w:rPr>
          <w:sz w:val="20"/>
          <w:szCs w:val="20"/>
        </w:rPr>
        <w:t>324</w:t>
      </w:r>
      <w:r w:rsidRPr="003C6E20">
        <w:rPr>
          <w:sz w:val="20"/>
          <w:szCs w:val="20"/>
        </w:rPr>
        <w:tab/>
        <w:t xml:space="preserve">Petroleum and Coal Products Manufacturing </w:t>
      </w:r>
    </w:p>
    <w:p w:rsidRPr="003C6E20" w:rsidR="003C6E20" w:rsidP="003C6E20" w:rsidRDefault="003C6E20" w14:paraId="244FD3BF" w14:textId="77777777">
      <w:pPr>
        <w:widowControl/>
        <w:ind w:left="720" w:hanging="720"/>
        <w:rPr>
          <w:sz w:val="20"/>
          <w:szCs w:val="20"/>
        </w:rPr>
      </w:pPr>
      <w:r w:rsidRPr="003C6E20">
        <w:rPr>
          <w:sz w:val="20"/>
          <w:szCs w:val="20"/>
        </w:rPr>
        <w:t>325</w:t>
      </w:r>
      <w:r w:rsidRPr="003C6E20">
        <w:rPr>
          <w:sz w:val="20"/>
          <w:szCs w:val="20"/>
        </w:rPr>
        <w:tab/>
        <w:t xml:space="preserve">Chemical Manufacturing </w:t>
      </w:r>
    </w:p>
    <w:p w:rsidRPr="003C6E20" w:rsidR="003C6E20" w:rsidP="003C6E20" w:rsidRDefault="003C6E20" w14:paraId="257B19EF" w14:textId="77777777">
      <w:pPr>
        <w:widowControl/>
        <w:ind w:left="720" w:hanging="720"/>
        <w:rPr>
          <w:sz w:val="20"/>
          <w:szCs w:val="20"/>
        </w:rPr>
      </w:pPr>
      <w:r w:rsidRPr="003C6E20">
        <w:rPr>
          <w:sz w:val="20"/>
          <w:szCs w:val="20"/>
        </w:rPr>
        <w:t>326</w:t>
      </w:r>
      <w:r w:rsidRPr="003C6E20">
        <w:rPr>
          <w:sz w:val="20"/>
          <w:szCs w:val="20"/>
        </w:rPr>
        <w:tab/>
        <w:t xml:space="preserve">Plastics and Rubber Products Manufacturing </w:t>
      </w:r>
    </w:p>
    <w:p w:rsidRPr="003C6E20" w:rsidR="003C6E20" w:rsidP="003C6E20" w:rsidRDefault="003C6E20" w14:paraId="7E9EAD9A" w14:textId="77777777">
      <w:pPr>
        <w:widowControl/>
        <w:ind w:left="720" w:hanging="720"/>
        <w:rPr>
          <w:sz w:val="20"/>
          <w:szCs w:val="20"/>
        </w:rPr>
      </w:pPr>
      <w:r w:rsidRPr="003C6E20">
        <w:rPr>
          <w:sz w:val="20"/>
          <w:szCs w:val="20"/>
        </w:rPr>
        <w:t>327</w:t>
      </w:r>
      <w:r w:rsidRPr="003C6E20">
        <w:rPr>
          <w:sz w:val="20"/>
          <w:szCs w:val="20"/>
        </w:rPr>
        <w:tab/>
        <w:t xml:space="preserve">Nonmetallic Mineral Product Manufacturing </w:t>
      </w:r>
    </w:p>
    <w:p w:rsidR="003C6E20" w:rsidP="003C6E20" w:rsidRDefault="003C6E20" w14:paraId="2876ED99" w14:textId="77777777">
      <w:pPr>
        <w:widowControl/>
        <w:ind w:left="720" w:hanging="720"/>
        <w:rPr>
          <w:sz w:val="20"/>
          <w:szCs w:val="20"/>
        </w:rPr>
      </w:pPr>
    </w:p>
    <w:p w:rsidRPr="003C6E20" w:rsidR="003C6E20" w:rsidP="003C6E20" w:rsidRDefault="003C6E20" w14:paraId="7585DBC6" w14:textId="77777777">
      <w:pPr>
        <w:widowControl/>
        <w:ind w:left="720" w:hanging="720"/>
        <w:rPr>
          <w:sz w:val="20"/>
          <w:szCs w:val="20"/>
        </w:rPr>
      </w:pPr>
      <w:r w:rsidRPr="003C6E20">
        <w:rPr>
          <w:sz w:val="20"/>
          <w:szCs w:val="20"/>
        </w:rPr>
        <w:t>331</w:t>
      </w:r>
      <w:r w:rsidRPr="003C6E20">
        <w:rPr>
          <w:sz w:val="20"/>
          <w:szCs w:val="20"/>
        </w:rPr>
        <w:tab/>
        <w:t xml:space="preserve">Primary Metal Manufacturing </w:t>
      </w:r>
    </w:p>
    <w:p w:rsidRPr="003C6E20" w:rsidR="003C6E20" w:rsidP="003C6E20" w:rsidRDefault="003C6E20" w14:paraId="2B4D28ED" w14:textId="77777777">
      <w:pPr>
        <w:widowControl/>
        <w:ind w:left="720" w:hanging="720"/>
        <w:rPr>
          <w:sz w:val="20"/>
          <w:szCs w:val="20"/>
        </w:rPr>
      </w:pPr>
      <w:r w:rsidRPr="003C6E20">
        <w:rPr>
          <w:sz w:val="20"/>
          <w:szCs w:val="20"/>
        </w:rPr>
        <w:t>332</w:t>
      </w:r>
      <w:r w:rsidRPr="003C6E20">
        <w:rPr>
          <w:sz w:val="20"/>
          <w:szCs w:val="20"/>
        </w:rPr>
        <w:tab/>
        <w:t xml:space="preserve">Fabricated Metal Product Manufacturing </w:t>
      </w:r>
    </w:p>
    <w:p w:rsidRPr="003C6E20" w:rsidR="003C6E20" w:rsidP="003C6E20" w:rsidRDefault="003C6E20" w14:paraId="4A27D873" w14:textId="77777777">
      <w:pPr>
        <w:widowControl/>
        <w:ind w:left="720" w:hanging="720"/>
        <w:rPr>
          <w:sz w:val="20"/>
          <w:szCs w:val="20"/>
        </w:rPr>
      </w:pPr>
      <w:r w:rsidRPr="003C6E20">
        <w:rPr>
          <w:sz w:val="20"/>
          <w:szCs w:val="20"/>
        </w:rPr>
        <w:t>333</w:t>
      </w:r>
      <w:r w:rsidRPr="003C6E20">
        <w:rPr>
          <w:sz w:val="20"/>
          <w:szCs w:val="20"/>
        </w:rPr>
        <w:tab/>
        <w:t xml:space="preserve">Machinery Manufacturing </w:t>
      </w:r>
    </w:p>
    <w:p w:rsidRPr="003C6E20" w:rsidR="003C6E20" w:rsidP="003C6E20" w:rsidRDefault="003C6E20" w14:paraId="75A79123" w14:textId="77777777">
      <w:pPr>
        <w:widowControl/>
        <w:ind w:left="720" w:hanging="720"/>
        <w:rPr>
          <w:sz w:val="20"/>
          <w:szCs w:val="20"/>
        </w:rPr>
      </w:pPr>
      <w:r w:rsidRPr="003C6E20">
        <w:rPr>
          <w:sz w:val="20"/>
          <w:szCs w:val="20"/>
        </w:rPr>
        <w:t>334</w:t>
      </w:r>
      <w:r w:rsidRPr="003C6E20">
        <w:rPr>
          <w:sz w:val="20"/>
          <w:szCs w:val="20"/>
        </w:rPr>
        <w:tab/>
        <w:t xml:space="preserve">Computer and Electronic Product Manufacturing </w:t>
      </w:r>
    </w:p>
    <w:p w:rsidRPr="003C6E20" w:rsidR="003C6E20" w:rsidP="003C6E20" w:rsidRDefault="003C6E20" w14:paraId="3877D1FE" w14:textId="77777777">
      <w:pPr>
        <w:widowControl/>
        <w:ind w:left="720" w:hanging="720"/>
        <w:rPr>
          <w:sz w:val="20"/>
          <w:szCs w:val="20"/>
        </w:rPr>
      </w:pPr>
      <w:r w:rsidRPr="003C6E20">
        <w:rPr>
          <w:sz w:val="20"/>
          <w:szCs w:val="20"/>
        </w:rPr>
        <w:t>335</w:t>
      </w:r>
      <w:r w:rsidRPr="003C6E20">
        <w:rPr>
          <w:sz w:val="20"/>
          <w:szCs w:val="20"/>
        </w:rPr>
        <w:tab/>
        <w:t xml:space="preserve">Electrical Equipment, Appliance, and Component Manufacturing </w:t>
      </w:r>
    </w:p>
    <w:p w:rsidRPr="003C6E20" w:rsidR="003C6E20" w:rsidP="003C6E20" w:rsidRDefault="003C6E20" w14:paraId="67BFD4DD" w14:textId="77777777">
      <w:pPr>
        <w:widowControl/>
        <w:ind w:left="720" w:hanging="720"/>
        <w:rPr>
          <w:sz w:val="20"/>
          <w:szCs w:val="20"/>
        </w:rPr>
      </w:pPr>
      <w:r w:rsidRPr="003C6E20">
        <w:rPr>
          <w:sz w:val="20"/>
          <w:szCs w:val="20"/>
        </w:rPr>
        <w:t>336</w:t>
      </w:r>
      <w:r w:rsidRPr="003C6E20">
        <w:rPr>
          <w:sz w:val="20"/>
          <w:szCs w:val="20"/>
        </w:rPr>
        <w:tab/>
        <w:t xml:space="preserve">Transportation Equipment Manufacturing </w:t>
      </w:r>
    </w:p>
    <w:p w:rsidRPr="003C6E20" w:rsidR="003C6E20" w:rsidP="003C6E20" w:rsidRDefault="003C6E20" w14:paraId="45560916" w14:textId="77777777">
      <w:pPr>
        <w:widowControl/>
        <w:ind w:left="720" w:hanging="720"/>
        <w:rPr>
          <w:sz w:val="20"/>
          <w:szCs w:val="20"/>
        </w:rPr>
      </w:pPr>
      <w:r w:rsidRPr="003C6E20">
        <w:rPr>
          <w:sz w:val="20"/>
          <w:szCs w:val="20"/>
        </w:rPr>
        <w:t>337</w:t>
      </w:r>
      <w:r w:rsidRPr="003C6E20">
        <w:rPr>
          <w:sz w:val="20"/>
          <w:szCs w:val="20"/>
        </w:rPr>
        <w:tab/>
        <w:t xml:space="preserve">Furniture and Related Product Manufacturing </w:t>
      </w:r>
    </w:p>
    <w:p w:rsidRPr="003C6E20" w:rsidR="003C6E20" w:rsidP="003C6E20" w:rsidRDefault="003C6E20" w14:paraId="10A772ED" w14:textId="77777777">
      <w:pPr>
        <w:widowControl/>
        <w:ind w:left="720" w:hanging="720"/>
        <w:rPr>
          <w:sz w:val="20"/>
          <w:szCs w:val="20"/>
        </w:rPr>
      </w:pPr>
      <w:r w:rsidRPr="003C6E20">
        <w:rPr>
          <w:sz w:val="20"/>
          <w:szCs w:val="20"/>
        </w:rPr>
        <w:t>339</w:t>
      </w:r>
      <w:r w:rsidRPr="003C6E20">
        <w:rPr>
          <w:sz w:val="20"/>
          <w:szCs w:val="20"/>
        </w:rPr>
        <w:tab/>
        <w:t xml:space="preserve">Miscellaneous Manufacturing </w:t>
      </w:r>
    </w:p>
    <w:p w:rsidRPr="003C6E20" w:rsidR="003C6E20" w:rsidP="003C6E20" w:rsidRDefault="003C6E20" w14:paraId="02F0B116" w14:textId="77777777">
      <w:pPr>
        <w:widowControl/>
        <w:ind w:left="720" w:hanging="720"/>
        <w:rPr>
          <w:sz w:val="20"/>
          <w:szCs w:val="20"/>
        </w:rPr>
      </w:pPr>
      <w:r w:rsidRPr="003C6E20">
        <w:rPr>
          <w:sz w:val="20"/>
          <w:szCs w:val="20"/>
        </w:rPr>
        <w:t>42</w:t>
      </w:r>
      <w:r w:rsidRPr="003C6E20">
        <w:rPr>
          <w:sz w:val="20"/>
          <w:szCs w:val="20"/>
        </w:rPr>
        <w:tab/>
        <w:t xml:space="preserve">Wholesale Trade </w:t>
      </w:r>
    </w:p>
    <w:p w:rsidRPr="003C6E20" w:rsidR="003C6E20" w:rsidP="003C6E20" w:rsidRDefault="003C6E20" w14:paraId="66C65B4D" w14:textId="77777777">
      <w:pPr>
        <w:widowControl/>
        <w:ind w:left="720" w:hanging="720"/>
        <w:rPr>
          <w:sz w:val="20"/>
          <w:szCs w:val="20"/>
        </w:rPr>
      </w:pPr>
      <w:r w:rsidRPr="003C6E20">
        <w:rPr>
          <w:sz w:val="20"/>
          <w:szCs w:val="20"/>
        </w:rPr>
        <w:t>421</w:t>
      </w:r>
      <w:r w:rsidRPr="003C6E20">
        <w:rPr>
          <w:sz w:val="20"/>
          <w:szCs w:val="20"/>
        </w:rPr>
        <w:tab/>
        <w:t xml:space="preserve">Wholesale Trade, Durable Goods </w:t>
      </w:r>
    </w:p>
    <w:p w:rsidRPr="003C6E20" w:rsidR="003C6E20" w:rsidP="003C6E20" w:rsidRDefault="003C6E20" w14:paraId="62A98FA9" w14:textId="77777777">
      <w:pPr>
        <w:widowControl/>
        <w:ind w:left="720" w:hanging="720"/>
        <w:rPr>
          <w:sz w:val="20"/>
          <w:szCs w:val="20"/>
        </w:rPr>
      </w:pPr>
      <w:r w:rsidRPr="003C6E20">
        <w:rPr>
          <w:sz w:val="20"/>
          <w:szCs w:val="20"/>
        </w:rPr>
        <w:t>422</w:t>
      </w:r>
      <w:r w:rsidRPr="003C6E20">
        <w:rPr>
          <w:sz w:val="20"/>
          <w:szCs w:val="20"/>
        </w:rPr>
        <w:tab/>
        <w:t xml:space="preserve">Wholesale Trade, Nondurable Goods </w:t>
      </w:r>
    </w:p>
    <w:p w:rsidRPr="003C6E20" w:rsidR="003C6E20" w:rsidP="003C6E20" w:rsidRDefault="003C6E20" w14:paraId="1DF92C73" w14:textId="77777777">
      <w:pPr>
        <w:widowControl/>
        <w:ind w:left="720" w:hanging="720"/>
        <w:rPr>
          <w:sz w:val="20"/>
          <w:szCs w:val="20"/>
        </w:rPr>
      </w:pPr>
    </w:p>
    <w:p w:rsidRPr="003C6E20" w:rsidR="003C6E20" w:rsidP="003C6E20" w:rsidRDefault="003C6E20" w14:paraId="7B2AFA63" w14:textId="77777777">
      <w:pPr>
        <w:widowControl/>
        <w:ind w:left="720" w:hanging="720"/>
        <w:rPr>
          <w:sz w:val="20"/>
          <w:szCs w:val="20"/>
        </w:rPr>
      </w:pPr>
      <w:r w:rsidRPr="003C6E20">
        <w:rPr>
          <w:sz w:val="20"/>
          <w:szCs w:val="20"/>
        </w:rPr>
        <w:t>44-45</w:t>
      </w:r>
      <w:r w:rsidRPr="003C6E20">
        <w:rPr>
          <w:sz w:val="20"/>
          <w:szCs w:val="20"/>
        </w:rPr>
        <w:tab/>
        <w:t xml:space="preserve">Retail Trade </w:t>
      </w:r>
    </w:p>
    <w:p w:rsidRPr="003C6E20" w:rsidR="003C6E20" w:rsidP="003C6E20" w:rsidRDefault="003C6E20" w14:paraId="3AD49429" w14:textId="77777777">
      <w:pPr>
        <w:widowControl/>
        <w:ind w:left="720" w:hanging="720"/>
        <w:rPr>
          <w:sz w:val="20"/>
          <w:szCs w:val="20"/>
        </w:rPr>
      </w:pPr>
      <w:r w:rsidRPr="003C6E20">
        <w:rPr>
          <w:sz w:val="20"/>
          <w:szCs w:val="20"/>
        </w:rPr>
        <w:t>441</w:t>
      </w:r>
      <w:r w:rsidRPr="003C6E20">
        <w:rPr>
          <w:sz w:val="20"/>
          <w:szCs w:val="20"/>
        </w:rPr>
        <w:tab/>
        <w:t xml:space="preserve">Motor Vehicle and Parts Dealers </w:t>
      </w:r>
    </w:p>
    <w:p w:rsidRPr="003C6E20" w:rsidR="003C6E20" w:rsidP="003C6E20" w:rsidRDefault="003C6E20" w14:paraId="0844CDD4" w14:textId="77777777">
      <w:pPr>
        <w:widowControl/>
        <w:ind w:left="720" w:hanging="720"/>
        <w:rPr>
          <w:sz w:val="20"/>
          <w:szCs w:val="20"/>
        </w:rPr>
      </w:pPr>
      <w:r w:rsidRPr="003C6E20">
        <w:rPr>
          <w:sz w:val="20"/>
          <w:szCs w:val="20"/>
        </w:rPr>
        <w:t>442</w:t>
      </w:r>
      <w:r w:rsidRPr="003C6E20">
        <w:rPr>
          <w:sz w:val="20"/>
          <w:szCs w:val="20"/>
        </w:rPr>
        <w:tab/>
        <w:t xml:space="preserve">Furniture and Home Furnishings Stores </w:t>
      </w:r>
    </w:p>
    <w:p w:rsidRPr="003C6E20" w:rsidR="003C6E20" w:rsidP="003C6E20" w:rsidRDefault="003C6E20" w14:paraId="5298E4D4" w14:textId="77777777">
      <w:pPr>
        <w:widowControl/>
        <w:ind w:left="720" w:hanging="720"/>
        <w:rPr>
          <w:sz w:val="20"/>
          <w:szCs w:val="20"/>
        </w:rPr>
      </w:pPr>
      <w:r w:rsidRPr="003C6E20">
        <w:rPr>
          <w:sz w:val="20"/>
          <w:szCs w:val="20"/>
        </w:rPr>
        <w:t>443</w:t>
      </w:r>
      <w:r w:rsidRPr="003C6E20">
        <w:rPr>
          <w:sz w:val="20"/>
          <w:szCs w:val="20"/>
        </w:rPr>
        <w:tab/>
        <w:t xml:space="preserve">Electronics and Appliance Stores </w:t>
      </w:r>
    </w:p>
    <w:p w:rsidRPr="003C6E20" w:rsidR="003C6E20" w:rsidP="003C6E20" w:rsidRDefault="003C6E20" w14:paraId="4E8F764D" w14:textId="77777777">
      <w:pPr>
        <w:widowControl/>
        <w:ind w:left="720" w:hanging="720"/>
        <w:rPr>
          <w:sz w:val="20"/>
          <w:szCs w:val="20"/>
        </w:rPr>
      </w:pPr>
      <w:r w:rsidRPr="003C6E20">
        <w:rPr>
          <w:sz w:val="20"/>
          <w:szCs w:val="20"/>
        </w:rPr>
        <w:t>444</w:t>
      </w:r>
      <w:r w:rsidRPr="003C6E20">
        <w:rPr>
          <w:sz w:val="20"/>
          <w:szCs w:val="20"/>
        </w:rPr>
        <w:tab/>
        <w:t xml:space="preserve">Building Material and Garden Equipment and Supplies Dealers </w:t>
      </w:r>
    </w:p>
    <w:p w:rsidRPr="003C6E20" w:rsidR="003C6E20" w:rsidP="003C6E20" w:rsidRDefault="003C6E20" w14:paraId="70BA4747" w14:textId="77777777">
      <w:pPr>
        <w:widowControl/>
        <w:ind w:left="720" w:hanging="720"/>
        <w:rPr>
          <w:sz w:val="20"/>
          <w:szCs w:val="20"/>
        </w:rPr>
      </w:pPr>
      <w:r w:rsidRPr="003C6E20">
        <w:rPr>
          <w:sz w:val="20"/>
          <w:szCs w:val="20"/>
        </w:rPr>
        <w:t>445</w:t>
      </w:r>
      <w:r w:rsidRPr="003C6E20">
        <w:rPr>
          <w:sz w:val="20"/>
          <w:szCs w:val="20"/>
        </w:rPr>
        <w:tab/>
        <w:t xml:space="preserve">Food and Beverage Stores </w:t>
      </w:r>
    </w:p>
    <w:p w:rsidRPr="003C6E20" w:rsidR="003C6E20" w:rsidP="003C6E20" w:rsidRDefault="003C6E20" w14:paraId="354D70CB" w14:textId="77777777">
      <w:pPr>
        <w:widowControl/>
        <w:ind w:left="720" w:hanging="720"/>
        <w:rPr>
          <w:sz w:val="20"/>
          <w:szCs w:val="20"/>
        </w:rPr>
      </w:pPr>
      <w:r w:rsidRPr="003C6E20">
        <w:rPr>
          <w:sz w:val="20"/>
          <w:szCs w:val="20"/>
        </w:rPr>
        <w:t>446</w:t>
      </w:r>
      <w:r w:rsidRPr="003C6E20">
        <w:rPr>
          <w:sz w:val="20"/>
          <w:szCs w:val="20"/>
        </w:rPr>
        <w:tab/>
        <w:t xml:space="preserve">Health and Personal Care Stores </w:t>
      </w:r>
    </w:p>
    <w:p w:rsidRPr="003C6E20" w:rsidR="003C6E20" w:rsidP="003C6E20" w:rsidRDefault="003C6E20" w14:paraId="76ECFB47" w14:textId="77777777">
      <w:pPr>
        <w:widowControl/>
        <w:ind w:left="720" w:hanging="720"/>
        <w:rPr>
          <w:sz w:val="20"/>
          <w:szCs w:val="20"/>
        </w:rPr>
      </w:pPr>
      <w:r w:rsidRPr="003C6E20">
        <w:rPr>
          <w:sz w:val="20"/>
          <w:szCs w:val="20"/>
        </w:rPr>
        <w:t>447</w:t>
      </w:r>
      <w:r w:rsidRPr="003C6E20">
        <w:rPr>
          <w:sz w:val="20"/>
          <w:szCs w:val="20"/>
        </w:rPr>
        <w:tab/>
        <w:t xml:space="preserve">Gasoline Stations </w:t>
      </w:r>
    </w:p>
    <w:p w:rsidRPr="003C6E20" w:rsidR="003C6E20" w:rsidP="003C6E20" w:rsidRDefault="003C6E20" w14:paraId="7C70C355" w14:textId="77777777">
      <w:pPr>
        <w:widowControl/>
        <w:ind w:left="720" w:hanging="720"/>
        <w:rPr>
          <w:sz w:val="20"/>
          <w:szCs w:val="20"/>
        </w:rPr>
      </w:pPr>
      <w:r w:rsidRPr="003C6E20">
        <w:rPr>
          <w:sz w:val="20"/>
          <w:szCs w:val="20"/>
        </w:rPr>
        <w:t>448</w:t>
      </w:r>
      <w:r w:rsidRPr="003C6E20">
        <w:rPr>
          <w:sz w:val="20"/>
          <w:szCs w:val="20"/>
        </w:rPr>
        <w:tab/>
        <w:t xml:space="preserve">Clothing and Clothing Accessories Stores </w:t>
      </w:r>
    </w:p>
    <w:p w:rsidR="003C6E20" w:rsidP="003C6E20" w:rsidRDefault="003C6E20" w14:paraId="0D028D7E" w14:textId="77777777">
      <w:pPr>
        <w:widowControl/>
        <w:ind w:left="720" w:hanging="720"/>
        <w:rPr>
          <w:sz w:val="20"/>
          <w:szCs w:val="20"/>
        </w:rPr>
      </w:pPr>
    </w:p>
    <w:p w:rsidRPr="003C6E20" w:rsidR="003C6E20" w:rsidP="003C6E20" w:rsidRDefault="003C6E20" w14:paraId="35FAC6C2" w14:textId="77777777">
      <w:pPr>
        <w:widowControl/>
        <w:ind w:left="720" w:hanging="720"/>
        <w:rPr>
          <w:sz w:val="20"/>
          <w:szCs w:val="20"/>
        </w:rPr>
      </w:pPr>
      <w:r w:rsidRPr="003C6E20">
        <w:rPr>
          <w:sz w:val="20"/>
          <w:szCs w:val="20"/>
        </w:rPr>
        <w:t>451</w:t>
      </w:r>
      <w:r w:rsidRPr="003C6E20">
        <w:rPr>
          <w:sz w:val="20"/>
          <w:szCs w:val="20"/>
        </w:rPr>
        <w:tab/>
        <w:t xml:space="preserve">Sporting Goods, Hobby, Book, and Music Stores </w:t>
      </w:r>
    </w:p>
    <w:p w:rsidRPr="003C6E20" w:rsidR="003C6E20" w:rsidP="003C6E20" w:rsidRDefault="003C6E20" w14:paraId="70A7CBDA" w14:textId="77777777">
      <w:pPr>
        <w:widowControl/>
        <w:ind w:left="720" w:hanging="720"/>
        <w:rPr>
          <w:sz w:val="20"/>
          <w:szCs w:val="20"/>
        </w:rPr>
      </w:pPr>
      <w:r w:rsidRPr="003C6E20">
        <w:rPr>
          <w:sz w:val="20"/>
          <w:szCs w:val="20"/>
        </w:rPr>
        <w:t>452</w:t>
      </w:r>
      <w:r w:rsidRPr="003C6E20">
        <w:rPr>
          <w:sz w:val="20"/>
          <w:szCs w:val="20"/>
        </w:rPr>
        <w:tab/>
        <w:t xml:space="preserve">General Merchandise Stores </w:t>
      </w:r>
    </w:p>
    <w:p w:rsidRPr="003C6E20" w:rsidR="003C6E20" w:rsidP="003C6E20" w:rsidRDefault="003C6E20" w14:paraId="7044600E" w14:textId="77777777">
      <w:pPr>
        <w:widowControl/>
        <w:ind w:left="720" w:hanging="720"/>
        <w:rPr>
          <w:sz w:val="20"/>
          <w:szCs w:val="20"/>
        </w:rPr>
      </w:pPr>
      <w:r w:rsidRPr="003C6E20">
        <w:rPr>
          <w:sz w:val="20"/>
          <w:szCs w:val="20"/>
        </w:rPr>
        <w:t>453</w:t>
      </w:r>
      <w:r w:rsidRPr="003C6E20">
        <w:rPr>
          <w:sz w:val="20"/>
          <w:szCs w:val="20"/>
        </w:rPr>
        <w:tab/>
        <w:t xml:space="preserve">Miscellaneous Store Retailers </w:t>
      </w:r>
    </w:p>
    <w:p w:rsidRPr="003C6E20" w:rsidR="003C6E20" w:rsidP="003C6E20" w:rsidRDefault="003C6E20" w14:paraId="0A25EEA7" w14:textId="77777777">
      <w:pPr>
        <w:widowControl/>
        <w:ind w:left="720" w:hanging="720"/>
        <w:rPr>
          <w:sz w:val="20"/>
          <w:szCs w:val="20"/>
        </w:rPr>
      </w:pPr>
      <w:r w:rsidRPr="003C6E20">
        <w:rPr>
          <w:sz w:val="20"/>
          <w:szCs w:val="20"/>
        </w:rPr>
        <w:t>454</w:t>
      </w:r>
      <w:r w:rsidRPr="003C6E20">
        <w:rPr>
          <w:sz w:val="20"/>
          <w:szCs w:val="20"/>
        </w:rPr>
        <w:tab/>
        <w:t xml:space="preserve">Nonstore Retailers </w:t>
      </w:r>
    </w:p>
    <w:p w:rsidRPr="003C6E20" w:rsidR="003C6E20" w:rsidP="003C6E20" w:rsidRDefault="003C6E20" w14:paraId="6C412FFE" w14:textId="77777777">
      <w:pPr>
        <w:widowControl/>
        <w:ind w:left="720" w:hanging="720"/>
        <w:rPr>
          <w:sz w:val="20"/>
          <w:szCs w:val="20"/>
        </w:rPr>
      </w:pPr>
    </w:p>
    <w:p w:rsidRPr="003C6E20" w:rsidR="003C6E20" w:rsidP="003C6E20" w:rsidRDefault="003C6E20" w14:paraId="1BDB0D60" w14:textId="77777777">
      <w:pPr>
        <w:widowControl/>
        <w:ind w:left="720" w:hanging="720"/>
        <w:rPr>
          <w:sz w:val="20"/>
          <w:szCs w:val="20"/>
        </w:rPr>
      </w:pPr>
      <w:r w:rsidRPr="003C6E20">
        <w:rPr>
          <w:sz w:val="20"/>
          <w:szCs w:val="20"/>
        </w:rPr>
        <w:t>48-49</w:t>
      </w:r>
      <w:r w:rsidRPr="003C6E20">
        <w:rPr>
          <w:sz w:val="20"/>
          <w:szCs w:val="20"/>
        </w:rPr>
        <w:tab/>
        <w:t xml:space="preserve">Transportation and Warehousing </w:t>
      </w:r>
    </w:p>
    <w:p w:rsidRPr="003C6E20" w:rsidR="003C6E20" w:rsidP="003C6E20" w:rsidRDefault="003C6E20" w14:paraId="3D9CD725" w14:textId="77777777">
      <w:pPr>
        <w:widowControl/>
        <w:ind w:left="720" w:hanging="720"/>
        <w:rPr>
          <w:sz w:val="20"/>
          <w:szCs w:val="20"/>
        </w:rPr>
      </w:pPr>
      <w:r w:rsidRPr="003C6E20">
        <w:rPr>
          <w:sz w:val="20"/>
          <w:szCs w:val="20"/>
        </w:rPr>
        <w:t>481</w:t>
      </w:r>
      <w:r w:rsidRPr="003C6E20">
        <w:rPr>
          <w:sz w:val="20"/>
          <w:szCs w:val="20"/>
        </w:rPr>
        <w:tab/>
        <w:t xml:space="preserve">Air Transportation </w:t>
      </w:r>
    </w:p>
    <w:p w:rsidRPr="003C6E20" w:rsidR="003C6E20" w:rsidP="003C6E20" w:rsidRDefault="003C6E20" w14:paraId="44F673EB" w14:textId="77777777">
      <w:pPr>
        <w:widowControl/>
        <w:ind w:left="720" w:hanging="720"/>
        <w:rPr>
          <w:sz w:val="20"/>
          <w:szCs w:val="20"/>
        </w:rPr>
      </w:pPr>
      <w:r w:rsidRPr="003C6E20">
        <w:rPr>
          <w:sz w:val="20"/>
          <w:szCs w:val="20"/>
        </w:rPr>
        <w:t>482</w:t>
      </w:r>
      <w:r w:rsidRPr="003C6E20">
        <w:rPr>
          <w:sz w:val="20"/>
          <w:szCs w:val="20"/>
        </w:rPr>
        <w:tab/>
        <w:t xml:space="preserve">Rail Transportation </w:t>
      </w:r>
    </w:p>
    <w:p w:rsidRPr="003C6E20" w:rsidR="003C6E20" w:rsidP="003C6E20" w:rsidRDefault="003C6E20" w14:paraId="3DC9D12B" w14:textId="77777777">
      <w:pPr>
        <w:widowControl/>
        <w:ind w:left="720" w:hanging="720"/>
        <w:rPr>
          <w:sz w:val="20"/>
          <w:szCs w:val="20"/>
        </w:rPr>
      </w:pPr>
      <w:r w:rsidRPr="003C6E20">
        <w:rPr>
          <w:sz w:val="20"/>
          <w:szCs w:val="20"/>
        </w:rPr>
        <w:t>483</w:t>
      </w:r>
      <w:r w:rsidRPr="003C6E20">
        <w:rPr>
          <w:sz w:val="20"/>
          <w:szCs w:val="20"/>
        </w:rPr>
        <w:tab/>
        <w:t xml:space="preserve">Water Transportation </w:t>
      </w:r>
    </w:p>
    <w:p w:rsidRPr="003C6E20" w:rsidR="003C6E20" w:rsidP="003C6E20" w:rsidRDefault="003C6E20" w14:paraId="026A2D73" w14:textId="77777777">
      <w:pPr>
        <w:widowControl/>
        <w:ind w:left="720" w:hanging="720"/>
        <w:rPr>
          <w:sz w:val="20"/>
          <w:szCs w:val="20"/>
        </w:rPr>
      </w:pPr>
      <w:r w:rsidRPr="003C6E20">
        <w:rPr>
          <w:sz w:val="20"/>
          <w:szCs w:val="20"/>
        </w:rPr>
        <w:t>484</w:t>
      </w:r>
      <w:r w:rsidRPr="003C6E20">
        <w:rPr>
          <w:sz w:val="20"/>
          <w:szCs w:val="20"/>
        </w:rPr>
        <w:tab/>
        <w:t xml:space="preserve">Truck Transportation </w:t>
      </w:r>
    </w:p>
    <w:p w:rsidRPr="003C6E20" w:rsidR="003C6E20" w:rsidP="003C6E20" w:rsidRDefault="003C6E20" w14:paraId="3E5E4B8D" w14:textId="77777777">
      <w:pPr>
        <w:widowControl/>
        <w:ind w:left="720" w:hanging="720"/>
        <w:rPr>
          <w:sz w:val="20"/>
          <w:szCs w:val="20"/>
        </w:rPr>
      </w:pPr>
      <w:r w:rsidRPr="003C6E20">
        <w:rPr>
          <w:sz w:val="20"/>
          <w:szCs w:val="20"/>
        </w:rPr>
        <w:t>485</w:t>
      </w:r>
      <w:r w:rsidRPr="003C6E20">
        <w:rPr>
          <w:sz w:val="20"/>
          <w:szCs w:val="20"/>
        </w:rPr>
        <w:tab/>
        <w:t xml:space="preserve">Transit and Ground Passenger </w:t>
      </w:r>
    </w:p>
    <w:p w:rsidRPr="003C6E20" w:rsidR="003C6E20" w:rsidP="003C6E20" w:rsidRDefault="003C6E20" w14:paraId="42853199" w14:textId="77777777">
      <w:pPr>
        <w:widowControl/>
        <w:ind w:left="720" w:hanging="720"/>
        <w:rPr>
          <w:sz w:val="20"/>
          <w:szCs w:val="20"/>
        </w:rPr>
      </w:pPr>
      <w:r w:rsidRPr="003C6E20">
        <w:rPr>
          <w:sz w:val="20"/>
          <w:szCs w:val="20"/>
        </w:rPr>
        <w:tab/>
        <w:t xml:space="preserve">Transportation </w:t>
      </w:r>
    </w:p>
    <w:p w:rsidRPr="003C6E20" w:rsidR="003C6E20" w:rsidP="003C6E20" w:rsidRDefault="003C6E20" w14:paraId="0ACC8F1B" w14:textId="77777777">
      <w:pPr>
        <w:widowControl/>
        <w:ind w:left="720" w:hanging="720"/>
        <w:rPr>
          <w:sz w:val="20"/>
          <w:szCs w:val="20"/>
        </w:rPr>
      </w:pPr>
      <w:r w:rsidRPr="003C6E20">
        <w:rPr>
          <w:sz w:val="20"/>
          <w:szCs w:val="20"/>
        </w:rPr>
        <w:t>486</w:t>
      </w:r>
      <w:r w:rsidRPr="003C6E20">
        <w:rPr>
          <w:sz w:val="20"/>
          <w:szCs w:val="20"/>
        </w:rPr>
        <w:tab/>
        <w:t xml:space="preserve">Pipeline Transportation </w:t>
      </w:r>
    </w:p>
    <w:p w:rsidRPr="003C6E20" w:rsidR="003C6E20" w:rsidP="003C6E20" w:rsidRDefault="003C6E20" w14:paraId="649AAE16" w14:textId="77777777">
      <w:pPr>
        <w:widowControl/>
        <w:ind w:left="720" w:hanging="720"/>
        <w:rPr>
          <w:sz w:val="20"/>
          <w:szCs w:val="20"/>
        </w:rPr>
      </w:pPr>
      <w:r w:rsidRPr="003C6E20">
        <w:rPr>
          <w:sz w:val="20"/>
          <w:szCs w:val="20"/>
        </w:rPr>
        <w:t>487</w:t>
      </w:r>
      <w:r w:rsidRPr="003C6E20">
        <w:rPr>
          <w:sz w:val="20"/>
          <w:szCs w:val="20"/>
        </w:rPr>
        <w:tab/>
        <w:t xml:space="preserve">Scenic and Sightseeing Transportation </w:t>
      </w:r>
    </w:p>
    <w:p w:rsidRPr="003C6E20" w:rsidR="003C6E20" w:rsidP="003C6E20" w:rsidRDefault="003C6E20" w14:paraId="1D157370" w14:textId="77777777">
      <w:pPr>
        <w:widowControl/>
        <w:ind w:left="720" w:hanging="720"/>
        <w:rPr>
          <w:sz w:val="20"/>
          <w:szCs w:val="20"/>
        </w:rPr>
      </w:pPr>
      <w:r w:rsidRPr="003C6E20">
        <w:rPr>
          <w:sz w:val="20"/>
          <w:szCs w:val="20"/>
        </w:rPr>
        <w:t>488</w:t>
      </w:r>
      <w:r w:rsidRPr="003C6E20">
        <w:rPr>
          <w:sz w:val="20"/>
          <w:szCs w:val="20"/>
        </w:rPr>
        <w:tab/>
        <w:t xml:space="preserve">Support Activities for Transportation </w:t>
      </w:r>
    </w:p>
    <w:p w:rsidRPr="003C6E20" w:rsidR="003C6E20" w:rsidP="003C6E20" w:rsidRDefault="003C6E20" w14:paraId="5AFA4350" w14:textId="77777777">
      <w:pPr>
        <w:widowControl/>
        <w:ind w:left="720" w:hanging="720"/>
        <w:rPr>
          <w:sz w:val="20"/>
          <w:szCs w:val="20"/>
        </w:rPr>
      </w:pPr>
      <w:r w:rsidRPr="003C6E20">
        <w:rPr>
          <w:sz w:val="20"/>
          <w:szCs w:val="20"/>
        </w:rPr>
        <w:t>491</w:t>
      </w:r>
      <w:r w:rsidRPr="003C6E20">
        <w:rPr>
          <w:sz w:val="20"/>
          <w:szCs w:val="20"/>
        </w:rPr>
        <w:tab/>
        <w:t xml:space="preserve">Postal Service </w:t>
      </w:r>
    </w:p>
    <w:p w:rsidRPr="003C6E20" w:rsidR="003C6E20" w:rsidP="003C6E20" w:rsidRDefault="003C6E20" w14:paraId="4DF533AC" w14:textId="77777777">
      <w:pPr>
        <w:widowControl/>
        <w:ind w:left="720" w:hanging="720"/>
        <w:rPr>
          <w:sz w:val="20"/>
          <w:szCs w:val="20"/>
        </w:rPr>
      </w:pPr>
      <w:r w:rsidRPr="003C6E20">
        <w:rPr>
          <w:sz w:val="20"/>
          <w:szCs w:val="20"/>
        </w:rPr>
        <w:t>492</w:t>
      </w:r>
      <w:r w:rsidRPr="003C6E20">
        <w:rPr>
          <w:sz w:val="20"/>
          <w:szCs w:val="20"/>
        </w:rPr>
        <w:tab/>
        <w:t xml:space="preserve">Couriers and Messengers </w:t>
      </w:r>
    </w:p>
    <w:p w:rsidRPr="003C6E20" w:rsidR="003C6E20" w:rsidP="003C6E20" w:rsidRDefault="003C6E20" w14:paraId="52CC1EA2" w14:textId="77777777">
      <w:pPr>
        <w:widowControl/>
        <w:ind w:left="720" w:hanging="720"/>
        <w:rPr>
          <w:sz w:val="20"/>
          <w:szCs w:val="20"/>
        </w:rPr>
      </w:pPr>
      <w:r w:rsidRPr="003C6E20">
        <w:rPr>
          <w:sz w:val="20"/>
          <w:szCs w:val="20"/>
        </w:rPr>
        <w:t>493</w:t>
      </w:r>
      <w:r w:rsidRPr="003C6E20">
        <w:rPr>
          <w:sz w:val="20"/>
          <w:szCs w:val="20"/>
        </w:rPr>
        <w:tab/>
        <w:t xml:space="preserve">Warehousing and Storage </w:t>
      </w:r>
    </w:p>
    <w:p w:rsidRPr="003C6E20" w:rsidR="003C6E20" w:rsidP="003C6E20" w:rsidRDefault="003C6E20" w14:paraId="7BBFFBD3" w14:textId="77777777">
      <w:pPr>
        <w:widowControl/>
        <w:ind w:left="720" w:hanging="720"/>
        <w:rPr>
          <w:sz w:val="20"/>
          <w:szCs w:val="20"/>
        </w:rPr>
      </w:pPr>
    </w:p>
    <w:p w:rsidRPr="003C6E20" w:rsidR="003C6E20" w:rsidP="003C6E20" w:rsidRDefault="003C6E20" w14:paraId="0F2CB8BA" w14:textId="77777777">
      <w:pPr>
        <w:widowControl/>
        <w:ind w:left="720" w:hanging="720"/>
        <w:rPr>
          <w:sz w:val="20"/>
          <w:szCs w:val="20"/>
        </w:rPr>
      </w:pPr>
      <w:r w:rsidRPr="003C6E20">
        <w:rPr>
          <w:sz w:val="20"/>
          <w:szCs w:val="20"/>
        </w:rPr>
        <w:t>51</w:t>
      </w:r>
      <w:r w:rsidRPr="003C6E20">
        <w:rPr>
          <w:sz w:val="20"/>
          <w:szCs w:val="20"/>
        </w:rPr>
        <w:tab/>
        <w:t xml:space="preserve">Information </w:t>
      </w:r>
    </w:p>
    <w:p w:rsidRPr="003C6E20" w:rsidR="003C6E20" w:rsidP="003C6E20" w:rsidRDefault="003C6E20" w14:paraId="41B780C7" w14:textId="77777777">
      <w:pPr>
        <w:widowControl/>
        <w:ind w:left="720" w:hanging="720"/>
        <w:rPr>
          <w:sz w:val="20"/>
          <w:szCs w:val="20"/>
        </w:rPr>
      </w:pPr>
      <w:r w:rsidRPr="003C6E20">
        <w:rPr>
          <w:sz w:val="20"/>
          <w:szCs w:val="20"/>
        </w:rPr>
        <w:t>511</w:t>
      </w:r>
      <w:r w:rsidRPr="003C6E20">
        <w:rPr>
          <w:sz w:val="20"/>
          <w:szCs w:val="20"/>
        </w:rPr>
        <w:tab/>
        <w:t xml:space="preserve">Publishing Industries </w:t>
      </w:r>
    </w:p>
    <w:p w:rsidRPr="003C6E20" w:rsidR="003C6E20" w:rsidP="003C6E20" w:rsidRDefault="003C6E20" w14:paraId="37D41787" w14:textId="77777777">
      <w:pPr>
        <w:widowControl/>
        <w:ind w:left="720" w:hanging="720"/>
        <w:rPr>
          <w:sz w:val="20"/>
          <w:szCs w:val="20"/>
        </w:rPr>
      </w:pPr>
      <w:r w:rsidRPr="003C6E20">
        <w:rPr>
          <w:sz w:val="20"/>
          <w:szCs w:val="20"/>
        </w:rPr>
        <w:t>512</w:t>
      </w:r>
      <w:r w:rsidRPr="003C6E20">
        <w:rPr>
          <w:sz w:val="20"/>
          <w:szCs w:val="20"/>
        </w:rPr>
        <w:tab/>
        <w:t xml:space="preserve">Motion Picture and Sound Recording </w:t>
      </w:r>
    </w:p>
    <w:p w:rsidRPr="003C6E20" w:rsidR="003C6E20" w:rsidP="003C6E20" w:rsidRDefault="003C6E20" w14:paraId="5E976996" w14:textId="77777777">
      <w:pPr>
        <w:widowControl/>
        <w:ind w:left="720" w:hanging="720"/>
        <w:rPr>
          <w:sz w:val="20"/>
          <w:szCs w:val="20"/>
        </w:rPr>
      </w:pPr>
      <w:r w:rsidRPr="003C6E20">
        <w:rPr>
          <w:sz w:val="20"/>
          <w:szCs w:val="20"/>
        </w:rPr>
        <w:tab/>
        <w:t xml:space="preserve">Industries </w:t>
      </w:r>
    </w:p>
    <w:p w:rsidRPr="003C6E20" w:rsidR="003C6E20" w:rsidP="003C6E20" w:rsidRDefault="003C6E20" w14:paraId="71BA8DA2" w14:textId="77777777">
      <w:pPr>
        <w:widowControl/>
        <w:ind w:left="720" w:hanging="720"/>
        <w:rPr>
          <w:sz w:val="20"/>
          <w:szCs w:val="20"/>
        </w:rPr>
      </w:pPr>
      <w:r w:rsidRPr="003C6E20">
        <w:rPr>
          <w:sz w:val="20"/>
          <w:szCs w:val="20"/>
        </w:rPr>
        <w:t>513</w:t>
      </w:r>
      <w:r w:rsidRPr="003C6E20">
        <w:rPr>
          <w:sz w:val="20"/>
          <w:szCs w:val="20"/>
        </w:rPr>
        <w:tab/>
        <w:t xml:space="preserve">Broadcasting and Telecommunications </w:t>
      </w:r>
    </w:p>
    <w:p w:rsidRPr="003C6E20" w:rsidR="003C6E20" w:rsidP="003C6E20" w:rsidRDefault="003C6E20" w14:paraId="1CD88082" w14:textId="77777777">
      <w:pPr>
        <w:widowControl/>
        <w:ind w:left="720" w:hanging="720"/>
        <w:rPr>
          <w:sz w:val="20"/>
          <w:szCs w:val="20"/>
        </w:rPr>
      </w:pPr>
      <w:r w:rsidRPr="003C6E20">
        <w:rPr>
          <w:sz w:val="20"/>
          <w:szCs w:val="20"/>
        </w:rPr>
        <w:t>514</w:t>
      </w:r>
      <w:r w:rsidRPr="003C6E20">
        <w:rPr>
          <w:sz w:val="20"/>
          <w:szCs w:val="20"/>
        </w:rPr>
        <w:tab/>
        <w:t xml:space="preserve">Information Services and Data Processing Services </w:t>
      </w:r>
    </w:p>
    <w:p w:rsidRPr="003C6E20" w:rsidR="003C6E20" w:rsidP="003C6E20" w:rsidRDefault="003C6E20" w14:paraId="38C6AA0F" w14:textId="77777777">
      <w:pPr>
        <w:widowControl/>
        <w:ind w:left="720" w:hanging="720"/>
        <w:rPr>
          <w:sz w:val="20"/>
          <w:szCs w:val="20"/>
        </w:rPr>
      </w:pPr>
    </w:p>
    <w:p w:rsidRPr="003C6E20" w:rsidR="003C6E20" w:rsidP="003C6E20" w:rsidRDefault="003C6E20" w14:paraId="3876C915" w14:textId="77777777">
      <w:pPr>
        <w:widowControl/>
        <w:ind w:left="720" w:hanging="720"/>
        <w:rPr>
          <w:sz w:val="20"/>
          <w:szCs w:val="20"/>
        </w:rPr>
      </w:pPr>
      <w:r w:rsidRPr="003C6E20">
        <w:rPr>
          <w:sz w:val="20"/>
          <w:szCs w:val="20"/>
        </w:rPr>
        <w:t>52</w:t>
      </w:r>
      <w:r w:rsidRPr="003C6E20">
        <w:rPr>
          <w:sz w:val="20"/>
          <w:szCs w:val="20"/>
        </w:rPr>
        <w:tab/>
        <w:t xml:space="preserve">Finance and Insurance </w:t>
      </w:r>
    </w:p>
    <w:p w:rsidRPr="003C6E20" w:rsidR="003C6E20" w:rsidP="003C6E20" w:rsidRDefault="003C6E20" w14:paraId="400CF6FB" w14:textId="77777777">
      <w:pPr>
        <w:widowControl/>
        <w:ind w:left="720" w:hanging="720"/>
        <w:rPr>
          <w:sz w:val="20"/>
          <w:szCs w:val="20"/>
        </w:rPr>
      </w:pPr>
      <w:r w:rsidRPr="003C6E20">
        <w:rPr>
          <w:sz w:val="20"/>
          <w:szCs w:val="20"/>
        </w:rPr>
        <w:t>521</w:t>
      </w:r>
      <w:r w:rsidRPr="003C6E20">
        <w:rPr>
          <w:sz w:val="20"/>
          <w:szCs w:val="20"/>
        </w:rPr>
        <w:tab/>
        <w:t xml:space="preserve">Monetary Authorities   Central Bank </w:t>
      </w:r>
    </w:p>
    <w:p w:rsidRPr="003C6E20" w:rsidR="003C6E20" w:rsidP="003C6E20" w:rsidRDefault="003C6E20" w14:paraId="4C6BD88B" w14:textId="77777777">
      <w:pPr>
        <w:widowControl/>
        <w:ind w:left="720" w:hanging="720"/>
        <w:rPr>
          <w:sz w:val="20"/>
          <w:szCs w:val="20"/>
        </w:rPr>
      </w:pPr>
      <w:r w:rsidRPr="003C6E20">
        <w:rPr>
          <w:sz w:val="20"/>
          <w:szCs w:val="20"/>
        </w:rPr>
        <w:t>522</w:t>
      </w:r>
      <w:r w:rsidRPr="003C6E20">
        <w:rPr>
          <w:sz w:val="20"/>
          <w:szCs w:val="20"/>
        </w:rPr>
        <w:tab/>
        <w:t xml:space="preserve">Credit Intermediation and Related Activities </w:t>
      </w:r>
    </w:p>
    <w:p w:rsidRPr="003C6E20" w:rsidR="003C6E20" w:rsidP="003C6E20" w:rsidRDefault="003C6E20" w14:paraId="605F32C6" w14:textId="77777777">
      <w:pPr>
        <w:widowControl/>
        <w:ind w:left="720" w:hanging="720"/>
        <w:rPr>
          <w:sz w:val="20"/>
          <w:szCs w:val="20"/>
        </w:rPr>
      </w:pPr>
      <w:r w:rsidRPr="003C6E20">
        <w:rPr>
          <w:sz w:val="20"/>
          <w:szCs w:val="20"/>
        </w:rPr>
        <w:t>523</w:t>
      </w:r>
      <w:r w:rsidRPr="003C6E20">
        <w:rPr>
          <w:sz w:val="20"/>
          <w:szCs w:val="20"/>
        </w:rPr>
        <w:tab/>
        <w:t>Securities, Commodity Contracts, and Other Financial Investments and Related Activities</w:t>
      </w:r>
    </w:p>
    <w:p w:rsidRPr="003C6E20" w:rsidR="003C6E20" w:rsidP="003C6E20" w:rsidRDefault="003C6E20" w14:paraId="3F2BAD72" w14:textId="77777777">
      <w:pPr>
        <w:widowControl/>
        <w:ind w:left="720" w:hanging="720"/>
        <w:rPr>
          <w:sz w:val="20"/>
          <w:szCs w:val="20"/>
        </w:rPr>
      </w:pPr>
      <w:r w:rsidRPr="003C6E20">
        <w:rPr>
          <w:sz w:val="20"/>
          <w:szCs w:val="20"/>
        </w:rPr>
        <w:t>524</w:t>
      </w:r>
      <w:r w:rsidRPr="003C6E20">
        <w:rPr>
          <w:sz w:val="20"/>
          <w:szCs w:val="20"/>
        </w:rPr>
        <w:tab/>
        <w:t xml:space="preserve">Insurance Carriers and Related Activities </w:t>
      </w:r>
    </w:p>
    <w:p w:rsidRPr="003C6E20" w:rsidR="003C6E20" w:rsidP="003C6E20" w:rsidRDefault="003C6E20" w14:paraId="09A9CE40" w14:textId="77777777">
      <w:pPr>
        <w:widowControl/>
        <w:ind w:left="720" w:hanging="720"/>
        <w:rPr>
          <w:sz w:val="20"/>
          <w:szCs w:val="20"/>
        </w:rPr>
      </w:pPr>
      <w:r w:rsidRPr="003C6E20">
        <w:rPr>
          <w:sz w:val="20"/>
          <w:szCs w:val="20"/>
        </w:rPr>
        <w:t>525</w:t>
      </w:r>
      <w:r w:rsidRPr="003C6E20">
        <w:rPr>
          <w:sz w:val="20"/>
          <w:szCs w:val="20"/>
        </w:rPr>
        <w:tab/>
        <w:t xml:space="preserve">Funds, Trusts, and Other Financial Vehicles </w:t>
      </w:r>
    </w:p>
    <w:p w:rsidRPr="003C6E20" w:rsidR="003C6E20" w:rsidP="003C6E20" w:rsidRDefault="003C6E20" w14:paraId="525A2CF0" w14:textId="77777777">
      <w:pPr>
        <w:widowControl/>
        <w:ind w:left="720" w:hanging="720"/>
        <w:rPr>
          <w:sz w:val="20"/>
          <w:szCs w:val="20"/>
        </w:rPr>
      </w:pPr>
    </w:p>
    <w:p w:rsidRPr="003C6E20" w:rsidR="003C6E20" w:rsidP="003C6E20" w:rsidRDefault="003C6E20" w14:paraId="687ADC29" w14:textId="77777777">
      <w:pPr>
        <w:widowControl/>
        <w:ind w:left="720" w:hanging="720"/>
        <w:rPr>
          <w:sz w:val="20"/>
          <w:szCs w:val="20"/>
        </w:rPr>
      </w:pPr>
      <w:r w:rsidRPr="003C6E20">
        <w:rPr>
          <w:sz w:val="20"/>
          <w:szCs w:val="20"/>
        </w:rPr>
        <w:t>53</w:t>
      </w:r>
      <w:r w:rsidRPr="003C6E20">
        <w:rPr>
          <w:sz w:val="20"/>
          <w:szCs w:val="20"/>
        </w:rPr>
        <w:tab/>
        <w:t xml:space="preserve">Real Estate and Rental and Leasing </w:t>
      </w:r>
    </w:p>
    <w:p w:rsidRPr="003C6E20" w:rsidR="003C6E20" w:rsidP="003C6E20" w:rsidRDefault="003C6E20" w14:paraId="4C5CFD17" w14:textId="77777777">
      <w:pPr>
        <w:widowControl/>
        <w:ind w:left="720" w:hanging="720"/>
        <w:rPr>
          <w:sz w:val="20"/>
          <w:szCs w:val="20"/>
        </w:rPr>
      </w:pPr>
      <w:r w:rsidRPr="003C6E20">
        <w:rPr>
          <w:sz w:val="20"/>
          <w:szCs w:val="20"/>
        </w:rPr>
        <w:t>531</w:t>
      </w:r>
      <w:r w:rsidRPr="003C6E20">
        <w:rPr>
          <w:sz w:val="20"/>
          <w:szCs w:val="20"/>
        </w:rPr>
        <w:tab/>
        <w:t xml:space="preserve">Real Estate </w:t>
      </w:r>
    </w:p>
    <w:p w:rsidRPr="003C6E20" w:rsidR="003C6E20" w:rsidP="003C6E20" w:rsidRDefault="003C6E20" w14:paraId="26664049" w14:textId="77777777">
      <w:pPr>
        <w:widowControl/>
        <w:ind w:left="720" w:hanging="720"/>
        <w:rPr>
          <w:sz w:val="20"/>
          <w:szCs w:val="20"/>
        </w:rPr>
      </w:pPr>
      <w:r w:rsidRPr="003C6E20">
        <w:rPr>
          <w:sz w:val="20"/>
          <w:szCs w:val="20"/>
        </w:rPr>
        <w:t>532</w:t>
      </w:r>
      <w:r w:rsidRPr="003C6E20">
        <w:rPr>
          <w:sz w:val="20"/>
          <w:szCs w:val="20"/>
        </w:rPr>
        <w:tab/>
        <w:t xml:space="preserve">Rental and Leasing Services </w:t>
      </w:r>
    </w:p>
    <w:p w:rsidRPr="003C6E20" w:rsidR="003C6E20" w:rsidP="003C6E20" w:rsidRDefault="003C6E20" w14:paraId="3BBCFDB2" w14:textId="77777777">
      <w:pPr>
        <w:widowControl/>
        <w:ind w:left="720" w:hanging="720"/>
        <w:rPr>
          <w:sz w:val="20"/>
          <w:szCs w:val="20"/>
        </w:rPr>
      </w:pPr>
      <w:r w:rsidRPr="003C6E20">
        <w:rPr>
          <w:sz w:val="20"/>
          <w:szCs w:val="20"/>
        </w:rPr>
        <w:t>533</w:t>
      </w:r>
      <w:r w:rsidRPr="003C6E20">
        <w:rPr>
          <w:sz w:val="20"/>
          <w:szCs w:val="20"/>
        </w:rPr>
        <w:tab/>
        <w:t>Lessors of Nonfinancial Intangible Assets (except Copyrighted Works)</w:t>
      </w:r>
    </w:p>
    <w:p w:rsidRPr="003C6E20" w:rsidR="003C6E20" w:rsidP="003C6E20" w:rsidRDefault="003C6E20" w14:paraId="5C5D72F3" w14:textId="77777777">
      <w:pPr>
        <w:widowControl/>
        <w:ind w:left="720" w:hanging="720"/>
        <w:rPr>
          <w:sz w:val="20"/>
          <w:szCs w:val="20"/>
        </w:rPr>
      </w:pPr>
    </w:p>
    <w:p w:rsidRPr="003C6E20" w:rsidR="003C6E20" w:rsidP="003C6E20" w:rsidRDefault="003C6E20" w14:paraId="080FB397" w14:textId="77777777">
      <w:pPr>
        <w:widowControl/>
        <w:ind w:left="720" w:hanging="720"/>
        <w:rPr>
          <w:sz w:val="20"/>
          <w:szCs w:val="20"/>
        </w:rPr>
      </w:pPr>
      <w:r w:rsidRPr="003C6E20">
        <w:rPr>
          <w:sz w:val="20"/>
          <w:szCs w:val="20"/>
        </w:rPr>
        <w:t>54</w:t>
      </w:r>
      <w:r w:rsidRPr="003C6E20">
        <w:rPr>
          <w:sz w:val="20"/>
          <w:szCs w:val="20"/>
        </w:rPr>
        <w:tab/>
        <w:t xml:space="preserve">Professional, Scientific, and Technical Services </w:t>
      </w:r>
    </w:p>
    <w:p w:rsidRPr="003C6E20" w:rsidR="003C6E20" w:rsidP="003C6E20" w:rsidRDefault="003C6E20" w14:paraId="5D695D21" w14:textId="77777777">
      <w:pPr>
        <w:widowControl/>
        <w:ind w:left="720" w:hanging="720"/>
        <w:rPr>
          <w:sz w:val="20"/>
          <w:szCs w:val="20"/>
        </w:rPr>
      </w:pPr>
      <w:r w:rsidRPr="003C6E20">
        <w:rPr>
          <w:sz w:val="20"/>
          <w:szCs w:val="20"/>
        </w:rPr>
        <w:t>541</w:t>
      </w:r>
      <w:r w:rsidRPr="003C6E20">
        <w:rPr>
          <w:sz w:val="20"/>
          <w:szCs w:val="20"/>
        </w:rPr>
        <w:tab/>
        <w:t xml:space="preserve">Professional, Scientific, and Technical Services </w:t>
      </w:r>
    </w:p>
    <w:p w:rsidR="003C6E20" w:rsidP="003C6E20" w:rsidRDefault="003C6E20" w14:paraId="2E269A73" w14:textId="77777777">
      <w:pPr>
        <w:widowControl/>
        <w:ind w:left="720" w:hanging="720"/>
        <w:rPr>
          <w:sz w:val="20"/>
          <w:szCs w:val="20"/>
        </w:rPr>
      </w:pPr>
    </w:p>
    <w:p w:rsidRPr="003C6E20" w:rsidR="003C6E20" w:rsidP="003C6E20" w:rsidRDefault="003C6E20" w14:paraId="19FFF0FE" w14:textId="77777777">
      <w:pPr>
        <w:widowControl/>
        <w:ind w:left="720" w:hanging="720"/>
        <w:rPr>
          <w:sz w:val="20"/>
          <w:szCs w:val="20"/>
        </w:rPr>
      </w:pPr>
      <w:r w:rsidRPr="003C6E20">
        <w:rPr>
          <w:sz w:val="20"/>
          <w:szCs w:val="20"/>
        </w:rPr>
        <w:t>55</w:t>
      </w:r>
      <w:r w:rsidRPr="003C6E20">
        <w:rPr>
          <w:sz w:val="20"/>
          <w:szCs w:val="20"/>
        </w:rPr>
        <w:tab/>
        <w:t xml:space="preserve">Management of Companies and Enterprises </w:t>
      </w:r>
    </w:p>
    <w:p w:rsidRPr="003C6E20" w:rsidR="003C6E20" w:rsidP="003C6E20" w:rsidRDefault="003C6E20" w14:paraId="0ACCF121" w14:textId="77777777">
      <w:pPr>
        <w:widowControl/>
        <w:ind w:left="720" w:hanging="720"/>
        <w:rPr>
          <w:sz w:val="20"/>
          <w:szCs w:val="20"/>
        </w:rPr>
      </w:pPr>
      <w:r w:rsidRPr="003C6E20">
        <w:rPr>
          <w:sz w:val="20"/>
          <w:szCs w:val="20"/>
        </w:rPr>
        <w:t>551</w:t>
      </w:r>
      <w:r w:rsidRPr="003C6E20">
        <w:rPr>
          <w:sz w:val="20"/>
          <w:szCs w:val="20"/>
        </w:rPr>
        <w:tab/>
        <w:t xml:space="preserve">Management of Companies and Enterprises </w:t>
      </w:r>
    </w:p>
    <w:p w:rsidRPr="003C6E20" w:rsidR="003C6E20" w:rsidP="003C6E20" w:rsidRDefault="003C6E20" w14:paraId="734B42F2" w14:textId="77777777">
      <w:pPr>
        <w:widowControl/>
        <w:ind w:left="720" w:hanging="720"/>
        <w:rPr>
          <w:sz w:val="20"/>
          <w:szCs w:val="20"/>
        </w:rPr>
      </w:pPr>
    </w:p>
    <w:p w:rsidRPr="003C6E20" w:rsidR="003C6E20" w:rsidP="003C6E20" w:rsidRDefault="003C6E20" w14:paraId="29543474" w14:textId="77777777">
      <w:pPr>
        <w:widowControl/>
        <w:ind w:left="720" w:hanging="720"/>
        <w:rPr>
          <w:sz w:val="20"/>
          <w:szCs w:val="20"/>
        </w:rPr>
      </w:pPr>
      <w:r w:rsidRPr="003C6E20">
        <w:rPr>
          <w:sz w:val="20"/>
          <w:szCs w:val="20"/>
        </w:rPr>
        <w:t>56</w:t>
      </w:r>
      <w:r w:rsidRPr="003C6E20">
        <w:rPr>
          <w:sz w:val="20"/>
          <w:szCs w:val="20"/>
        </w:rPr>
        <w:tab/>
        <w:t xml:space="preserve">Administrative and Support and Waste Management and Remediation Services </w:t>
      </w:r>
    </w:p>
    <w:p w:rsidRPr="003C6E20" w:rsidR="003C6E20" w:rsidP="003C6E20" w:rsidRDefault="003C6E20" w14:paraId="1E6D0768" w14:textId="77777777">
      <w:pPr>
        <w:widowControl/>
        <w:ind w:left="720" w:hanging="720"/>
        <w:rPr>
          <w:sz w:val="20"/>
          <w:szCs w:val="20"/>
        </w:rPr>
      </w:pPr>
      <w:r w:rsidRPr="003C6E20">
        <w:rPr>
          <w:sz w:val="20"/>
          <w:szCs w:val="20"/>
        </w:rPr>
        <w:t>561</w:t>
      </w:r>
      <w:r w:rsidRPr="003C6E20">
        <w:rPr>
          <w:sz w:val="20"/>
          <w:szCs w:val="20"/>
        </w:rPr>
        <w:tab/>
        <w:t xml:space="preserve">Administrative and Support Services </w:t>
      </w:r>
    </w:p>
    <w:p w:rsidRPr="003C6E20" w:rsidR="003C6E20" w:rsidP="003C6E20" w:rsidRDefault="003C6E20" w14:paraId="57C1DC46" w14:textId="77777777">
      <w:pPr>
        <w:widowControl/>
        <w:ind w:left="720" w:hanging="720"/>
        <w:rPr>
          <w:sz w:val="20"/>
          <w:szCs w:val="20"/>
        </w:rPr>
      </w:pPr>
      <w:r w:rsidRPr="003C6E20">
        <w:rPr>
          <w:sz w:val="20"/>
          <w:szCs w:val="20"/>
        </w:rPr>
        <w:t>562</w:t>
      </w:r>
      <w:r w:rsidRPr="003C6E20">
        <w:rPr>
          <w:sz w:val="20"/>
          <w:szCs w:val="20"/>
        </w:rPr>
        <w:tab/>
        <w:t xml:space="preserve">Waste Management and Remediation Services </w:t>
      </w:r>
    </w:p>
    <w:p w:rsidR="003C6E20" w:rsidP="003C6E20" w:rsidRDefault="003C6E20" w14:paraId="432C4BD0" w14:textId="77777777">
      <w:pPr>
        <w:widowControl/>
        <w:ind w:left="720" w:hanging="720"/>
        <w:rPr>
          <w:sz w:val="20"/>
          <w:szCs w:val="20"/>
        </w:rPr>
      </w:pPr>
    </w:p>
    <w:p w:rsidR="003C6E20" w:rsidP="003C6E20" w:rsidRDefault="003C6E20" w14:paraId="156530FF" w14:textId="77777777">
      <w:pPr>
        <w:widowControl/>
        <w:ind w:left="720" w:hanging="720"/>
        <w:rPr>
          <w:sz w:val="20"/>
          <w:szCs w:val="20"/>
        </w:rPr>
      </w:pPr>
      <w:r w:rsidRPr="003C6E20">
        <w:rPr>
          <w:sz w:val="20"/>
          <w:szCs w:val="20"/>
        </w:rPr>
        <w:t>61</w:t>
      </w:r>
      <w:r w:rsidRPr="003C6E20">
        <w:rPr>
          <w:sz w:val="20"/>
          <w:szCs w:val="20"/>
        </w:rPr>
        <w:tab/>
        <w:t xml:space="preserve">Educational Services </w:t>
      </w:r>
    </w:p>
    <w:p w:rsidRPr="003C6E20" w:rsidR="003C6E20" w:rsidP="003C6E20" w:rsidRDefault="003C6E20" w14:paraId="66157695" w14:textId="77777777">
      <w:pPr>
        <w:widowControl/>
        <w:ind w:left="720" w:hanging="720"/>
        <w:rPr>
          <w:sz w:val="20"/>
          <w:szCs w:val="20"/>
        </w:rPr>
      </w:pPr>
      <w:r w:rsidRPr="003C6E20">
        <w:rPr>
          <w:sz w:val="20"/>
          <w:szCs w:val="20"/>
        </w:rPr>
        <w:t>611</w:t>
      </w:r>
      <w:r w:rsidRPr="003C6E20">
        <w:rPr>
          <w:sz w:val="20"/>
          <w:szCs w:val="20"/>
        </w:rPr>
        <w:tab/>
        <w:t xml:space="preserve">Educational Services </w:t>
      </w:r>
    </w:p>
    <w:p w:rsidR="003C6E20" w:rsidP="003C6E20" w:rsidRDefault="003C6E20" w14:paraId="60732B10" w14:textId="77777777">
      <w:pPr>
        <w:widowControl/>
        <w:ind w:left="720" w:hanging="720"/>
        <w:rPr>
          <w:sz w:val="20"/>
          <w:szCs w:val="20"/>
        </w:rPr>
      </w:pPr>
    </w:p>
    <w:p w:rsidRPr="003C6E20" w:rsidR="003C6E20" w:rsidP="003C6E20" w:rsidRDefault="003C6E20" w14:paraId="3D47E519" w14:textId="77777777">
      <w:pPr>
        <w:widowControl/>
        <w:ind w:left="720" w:hanging="720"/>
        <w:rPr>
          <w:sz w:val="20"/>
          <w:szCs w:val="20"/>
        </w:rPr>
      </w:pPr>
      <w:r w:rsidRPr="003C6E20">
        <w:rPr>
          <w:sz w:val="20"/>
          <w:szCs w:val="20"/>
        </w:rPr>
        <w:t>62</w:t>
      </w:r>
      <w:r w:rsidRPr="003C6E20">
        <w:rPr>
          <w:sz w:val="20"/>
          <w:szCs w:val="20"/>
        </w:rPr>
        <w:tab/>
        <w:t xml:space="preserve">Health Care and Social Assistance </w:t>
      </w:r>
    </w:p>
    <w:p w:rsidRPr="003C6E20" w:rsidR="003C6E20" w:rsidP="003C6E20" w:rsidRDefault="003C6E20" w14:paraId="0A2CB339" w14:textId="77777777">
      <w:pPr>
        <w:widowControl/>
        <w:ind w:left="720" w:hanging="720"/>
        <w:rPr>
          <w:sz w:val="20"/>
          <w:szCs w:val="20"/>
        </w:rPr>
      </w:pPr>
      <w:r w:rsidRPr="003C6E20">
        <w:rPr>
          <w:sz w:val="20"/>
          <w:szCs w:val="20"/>
        </w:rPr>
        <w:t>621</w:t>
      </w:r>
      <w:r w:rsidRPr="003C6E20">
        <w:rPr>
          <w:sz w:val="20"/>
          <w:szCs w:val="20"/>
        </w:rPr>
        <w:tab/>
        <w:t xml:space="preserve">Ambulatory Health Care Services </w:t>
      </w:r>
    </w:p>
    <w:p w:rsidRPr="003C6E20" w:rsidR="003C6E20" w:rsidP="003C6E20" w:rsidRDefault="003C6E20" w14:paraId="6FE43B97" w14:textId="77777777">
      <w:pPr>
        <w:widowControl/>
        <w:ind w:left="720" w:hanging="720"/>
        <w:rPr>
          <w:sz w:val="20"/>
          <w:szCs w:val="20"/>
        </w:rPr>
      </w:pPr>
      <w:r w:rsidRPr="003C6E20">
        <w:rPr>
          <w:sz w:val="20"/>
          <w:szCs w:val="20"/>
        </w:rPr>
        <w:t>622</w:t>
      </w:r>
      <w:r w:rsidRPr="003C6E20">
        <w:rPr>
          <w:sz w:val="20"/>
          <w:szCs w:val="20"/>
        </w:rPr>
        <w:tab/>
        <w:t xml:space="preserve">Hospitals </w:t>
      </w:r>
    </w:p>
    <w:p w:rsidRPr="003C6E20" w:rsidR="003C6E20" w:rsidP="003C6E20" w:rsidRDefault="003C6E20" w14:paraId="21CEFE4D" w14:textId="77777777">
      <w:pPr>
        <w:widowControl/>
        <w:ind w:left="720" w:hanging="720"/>
        <w:rPr>
          <w:sz w:val="20"/>
          <w:szCs w:val="20"/>
        </w:rPr>
      </w:pPr>
      <w:r w:rsidRPr="003C6E20">
        <w:rPr>
          <w:sz w:val="20"/>
          <w:szCs w:val="20"/>
        </w:rPr>
        <w:t>623</w:t>
      </w:r>
      <w:r w:rsidRPr="003C6E20">
        <w:rPr>
          <w:sz w:val="20"/>
          <w:szCs w:val="20"/>
        </w:rPr>
        <w:tab/>
        <w:t xml:space="preserve">Nursing and Residential Care Facilities </w:t>
      </w:r>
    </w:p>
    <w:p w:rsidRPr="003C6E20" w:rsidR="003C6E20" w:rsidP="003C6E20" w:rsidRDefault="003C6E20" w14:paraId="1CFE9FEC" w14:textId="77777777">
      <w:pPr>
        <w:widowControl/>
        <w:ind w:left="720" w:hanging="720"/>
        <w:rPr>
          <w:sz w:val="20"/>
          <w:szCs w:val="20"/>
        </w:rPr>
      </w:pPr>
      <w:r w:rsidRPr="003C6E20">
        <w:rPr>
          <w:sz w:val="20"/>
          <w:szCs w:val="20"/>
        </w:rPr>
        <w:t>624</w:t>
      </w:r>
      <w:r w:rsidRPr="003C6E20">
        <w:rPr>
          <w:sz w:val="20"/>
          <w:szCs w:val="20"/>
        </w:rPr>
        <w:tab/>
        <w:t xml:space="preserve">Social Assistance </w:t>
      </w:r>
    </w:p>
    <w:p w:rsidRPr="003C6E20" w:rsidR="003C6E20" w:rsidP="003C6E20" w:rsidRDefault="003C6E20" w14:paraId="6F49F34E" w14:textId="77777777">
      <w:pPr>
        <w:widowControl/>
        <w:ind w:left="720" w:hanging="720"/>
        <w:rPr>
          <w:sz w:val="20"/>
          <w:szCs w:val="20"/>
        </w:rPr>
      </w:pPr>
    </w:p>
    <w:p w:rsidRPr="003C6E20" w:rsidR="003C6E20" w:rsidP="003C6E20" w:rsidRDefault="003C6E20" w14:paraId="0307D79F" w14:textId="77777777">
      <w:pPr>
        <w:widowControl/>
        <w:ind w:left="720" w:hanging="720"/>
        <w:rPr>
          <w:sz w:val="20"/>
          <w:szCs w:val="20"/>
        </w:rPr>
      </w:pPr>
      <w:r w:rsidRPr="003C6E20">
        <w:rPr>
          <w:sz w:val="20"/>
          <w:szCs w:val="20"/>
        </w:rPr>
        <w:t>71</w:t>
      </w:r>
      <w:r w:rsidRPr="003C6E20">
        <w:rPr>
          <w:sz w:val="20"/>
          <w:szCs w:val="20"/>
        </w:rPr>
        <w:tab/>
        <w:t xml:space="preserve">Arts, Entertainment, and Recreation </w:t>
      </w:r>
    </w:p>
    <w:p w:rsidRPr="003C6E20" w:rsidR="003C6E20" w:rsidP="003C6E20" w:rsidRDefault="003C6E20" w14:paraId="5EE7B1F9" w14:textId="77777777">
      <w:pPr>
        <w:widowControl/>
        <w:ind w:left="720" w:hanging="720"/>
        <w:rPr>
          <w:sz w:val="20"/>
          <w:szCs w:val="20"/>
        </w:rPr>
      </w:pPr>
      <w:r w:rsidRPr="003C6E20">
        <w:rPr>
          <w:sz w:val="20"/>
          <w:szCs w:val="20"/>
        </w:rPr>
        <w:t>711</w:t>
      </w:r>
      <w:r w:rsidRPr="003C6E20">
        <w:rPr>
          <w:sz w:val="20"/>
          <w:szCs w:val="20"/>
        </w:rPr>
        <w:tab/>
        <w:t xml:space="preserve">Performing Arts, Spectator Sports, and Related Industries </w:t>
      </w:r>
    </w:p>
    <w:p w:rsidRPr="003C6E20" w:rsidR="003C6E20" w:rsidP="003C6E20" w:rsidRDefault="003C6E20" w14:paraId="79A374AC" w14:textId="77777777">
      <w:pPr>
        <w:widowControl/>
        <w:ind w:left="720" w:hanging="720"/>
        <w:rPr>
          <w:sz w:val="20"/>
          <w:szCs w:val="20"/>
        </w:rPr>
      </w:pPr>
      <w:r w:rsidRPr="003C6E20">
        <w:rPr>
          <w:sz w:val="20"/>
          <w:szCs w:val="20"/>
        </w:rPr>
        <w:t>712</w:t>
      </w:r>
      <w:r w:rsidRPr="003C6E20">
        <w:rPr>
          <w:sz w:val="20"/>
          <w:szCs w:val="20"/>
        </w:rPr>
        <w:tab/>
        <w:t xml:space="preserve">Museums, Historical Sites, and Similar Institutions </w:t>
      </w:r>
    </w:p>
    <w:p w:rsidRPr="003C6E20" w:rsidR="003C6E20" w:rsidP="003C6E20" w:rsidRDefault="003C6E20" w14:paraId="0EBFEBD0" w14:textId="77777777">
      <w:pPr>
        <w:widowControl/>
        <w:ind w:left="720" w:hanging="720"/>
        <w:rPr>
          <w:sz w:val="20"/>
          <w:szCs w:val="20"/>
        </w:rPr>
      </w:pPr>
      <w:r w:rsidRPr="003C6E20">
        <w:rPr>
          <w:sz w:val="20"/>
          <w:szCs w:val="20"/>
        </w:rPr>
        <w:t>713</w:t>
      </w:r>
      <w:r w:rsidRPr="003C6E20">
        <w:rPr>
          <w:sz w:val="20"/>
          <w:szCs w:val="20"/>
        </w:rPr>
        <w:tab/>
        <w:t xml:space="preserve">Amusement, Gambling, and Recreation Industries </w:t>
      </w:r>
    </w:p>
    <w:p w:rsidRPr="003C6E20" w:rsidR="003C6E20" w:rsidP="003C6E20" w:rsidRDefault="003C6E20" w14:paraId="73C651D1" w14:textId="77777777">
      <w:pPr>
        <w:widowControl/>
        <w:ind w:left="720" w:hanging="720"/>
        <w:rPr>
          <w:sz w:val="20"/>
          <w:szCs w:val="20"/>
        </w:rPr>
      </w:pPr>
    </w:p>
    <w:p w:rsidRPr="003C6E20" w:rsidR="003C6E20" w:rsidP="003C6E20" w:rsidRDefault="003C6E20" w14:paraId="1A3DB52A" w14:textId="77777777">
      <w:pPr>
        <w:widowControl/>
        <w:ind w:left="720" w:hanging="720"/>
        <w:rPr>
          <w:sz w:val="20"/>
          <w:szCs w:val="20"/>
        </w:rPr>
      </w:pPr>
      <w:r w:rsidRPr="003C6E20">
        <w:rPr>
          <w:sz w:val="20"/>
          <w:szCs w:val="20"/>
        </w:rPr>
        <w:t>72</w:t>
      </w:r>
      <w:r w:rsidRPr="003C6E20">
        <w:rPr>
          <w:sz w:val="20"/>
          <w:szCs w:val="20"/>
        </w:rPr>
        <w:tab/>
        <w:t xml:space="preserve">Accommodation and Food Services </w:t>
      </w:r>
    </w:p>
    <w:p w:rsidRPr="003C6E20" w:rsidR="003C6E20" w:rsidP="003C6E20" w:rsidRDefault="003C6E20" w14:paraId="4C5BD803" w14:textId="77777777">
      <w:pPr>
        <w:widowControl/>
        <w:ind w:left="720" w:hanging="720"/>
        <w:rPr>
          <w:sz w:val="20"/>
          <w:szCs w:val="20"/>
        </w:rPr>
      </w:pPr>
      <w:r w:rsidRPr="003C6E20">
        <w:rPr>
          <w:sz w:val="20"/>
          <w:szCs w:val="20"/>
        </w:rPr>
        <w:t>721</w:t>
      </w:r>
      <w:r w:rsidRPr="003C6E20">
        <w:rPr>
          <w:sz w:val="20"/>
          <w:szCs w:val="20"/>
        </w:rPr>
        <w:tab/>
        <w:t xml:space="preserve">Accommodation </w:t>
      </w:r>
    </w:p>
    <w:p w:rsidRPr="003C6E20" w:rsidR="003C6E20" w:rsidP="003C6E20" w:rsidRDefault="003C6E20" w14:paraId="7A7AB710" w14:textId="77777777">
      <w:pPr>
        <w:widowControl/>
        <w:ind w:left="720" w:hanging="720"/>
        <w:rPr>
          <w:sz w:val="20"/>
          <w:szCs w:val="20"/>
        </w:rPr>
      </w:pPr>
      <w:r w:rsidRPr="003C6E20">
        <w:rPr>
          <w:sz w:val="20"/>
          <w:szCs w:val="20"/>
        </w:rPr>
        <w:t>722</w:t>
      </w:r>
      <w:r w:rsidRPr="003C6E20">
        <w:rPr>
          <w:sz w:val="20"/>
          <w:szCs w:val="20"/>
        </w:rPr>
        <w:tab/>
        <w:t xml:space="preserve">Food Services and Drinking Places </w:t>
      </w:r>
    </w:p>
    <w:p w:rsidRPr="003C6E20" w:rsidR="003C6E20" w:rsidP="003C6E20" w:rsidRDefault="003C6E20" w14:paraId="50CDE80F" w14:textId="77777777">
      <w:pPr>
        <w:widowControl/>
        <w:ind w:left="720" w:hanging="720"/>
        <w:rPr>
          <w:sz w:val="20"/>
          <w:szCs w:val="20"/>
        </w:rPr>
      </w:pPr>
    </w:p>
    <w:p w:rsidRPr="003C6E20" w:rsidR="003C6E20" w:rsidP="003C6E20" w:rsidRDefault="003C6E20" w14:paraId="064C5C0C" w14:textId="77777777">
      <w:pPr>
        <w:widowControl/>
        <w:ind w:left="720" w:hanging="720"/>
        <w:rPr>
          <w:sz w:val="20"/>
          <w:szCs w:val="20"/>
        </w:rPr>
      </w:pPr>
      <w:r w:rsidRPr="003C6E20">
        <w:rPr>
          <w:sz w:val="20"/>
          <w:szCs w:val="20"/>
        </w:rPr>
        <w:t>81</w:t>
      </w:r>
      <w:r w:rsidRPr="003C6E20">
        <w:rPr>
          <w:sz w:val="20"/>
          <w:szCs w:val="20"/>
        </w:rPr>
        <w:tab/>
        <w:t xml:space="preserve">Other Services (except Public Administration) </w:t>
      </w:r>
    </w:p>
    <w:p w:rsidRPr="003C6E20" w:rsidR="003C6E20" w:rsidP="003C6E20" w:rsidRDefault="003C6E20" w14:paraId="3A73EE9C" w14:textId="77777777">
      <w:pPr>
        <w:widowControl/>
        <w:ind w:left="720" w:hanging="720"/>
        <w:rPr>
          <w:sz w:val="20"/>
          <w:szCs w:val="20"/>
        </w:rPr>
      </w:pPr>
      <w:r w:rsidRPr="003C6E20">
        <w:rPr>
          <w:sz w:val="20"/>
          <w:szCs w:val="20"/>
        </w:rPr>
        <w:t>811</w:t>
      </w:r>
      <w:r w:rsidRPr="003C6E20">
        <w:rPr>
          <w:sz w:val="20"/>
          <w:szCs w:val="20"/>
        </w:rPr>
        <w:tab/>
        <w:t xml:space="preserve">Repair and Maintenance </w:t>
      </w:r>
    </w:p>
    <w:p w:rsidRPr="003C6E20" w:rsidR="003C6E20" w:rsidP="003C6E20" w:rsidRDefault="003C6E20" w14:paraId="0C959DA2" w14:textId="77777777">
      <w:pPr>
        <w:widowControl/>
        <w:ind w:left="720" w:hanging="720"/>
        <w:rPr>
          <w:sz w:val="20"/>
          <w:szCs w:val="20"/>
        </w:rPr>
      </w:pPr>
      <w:r w:rsidRPr="003C6E20">
        <w:rPr>
          <w:sz w:val="20"/>
          <w:szCs w:val="20"/>
        </w:rPr>
        <w:t>812</w:t>
      </w:r>
      <w:r w:rsidRPr="003C6E20">
        <w:rPr>
          <w:sz w:val="20"/>
          <w:szCs w:val="20"/>
        </w:rPr>
        <w:tab/>
        <w:t xml:space="preserve">Personal and Laundry Services </w:t>
      </w:r>
    </w:p>
    <w:p w:rsidRPr="003C6E20" w:rsidR="003C6E20" w:rsidP="003C6E20" w:rsidRDefault="003C6E20" w14:paraId="62CD03DA" w14:textId="77777777">
      <w:pPr>
        <w:widowControl/>
        <w:ind w:left="720" w:hanging="720"/>
        <w:rPr>
          <w:sz w:val="20"/>
          <w:szCs w:val="20"/>
        </w:rPr>
      </w:pPr>
      <w:r w:rsidRPr="003C6E20">
        <w:rPr>
          <w:sz w:val="20"/>
          <w:szCs w:val="20"/>
        </w:rPr>
        <w:t>813</w:t>
      </w:r>
      <w:r w:rsidRPr="003C6E20">
        <w:rPr>
          <w:sz w:val="20"/>
          <w:szCs w:val="20"/>
        </w:rPr>
        <w:tab/>
        <w:t xml:space="preserve">Religious, Grantmaking, Civic, Professional, and Similar </w:t>
      </w:r>
    </w:p>
    <w:p w:rsidRPr="003C6E20" w:rsidR="003C6E20" w:rsidP="003C6E20" w:rsidRDefault="003C6E20" w14:paraId="6E199E48" w14:textId="77777777">
      <w:pPr>
        <w:widowControl/>
        <w:ind w:left="720" w:hanging="720"/>
        <w:rPr>
          <w:sz w:val="20"/>
          <w:szCs w:val="20"/>
        </w:rPr>
      </w:pPr>
      <w:r w:rsidRPr="003C6E20">
        <w:rPr>
          <w:sz w:val="20"/>
          <w:szCs w:val="20"/>
        </w:rPr>
        <w:t>814</w:t>
      </w:r>
      <w:r w:rsidRPr="003C6E20">
        <w:rPr>
          <w:sz w:val="20"/>
          <w:szCs w:val="20"/>
        </w:rPr>
        <w:tab/>
        <w:t xml:space="preserve">Private Households </w:t>
      </w:r>
    </w:p>
    <w:p w:rsidRPr="003C6E20" w:rsidR="003C6E20" w:rsidP="003C6E20" w:rsidRDefault="003C6E20" w14:paraId="67DA130F" w14:textId="77777777">
      <w:pPr>
        <w:widowControl/>
        <w:ind w:left="720" w:hanging="720"/>
        <w:rPr>
          <w:sz w:val="20"/>
          <w:szCs w:val="20"/>
        </w:rPr>
      </w:pPr>
    </w:p>
    <w:p w:rsidRPr="003C6E20" w:rsidR="003C6E20" w:rsidP="003C6E20" w:rsidRDefault="003C6E20" w14:paraId="341A1DA9" w14:textId="77777777">
      <w:pPr>
        <w:widowControl/>
        <w:ind w:left="720" w:hanging="720"/>
        <w:rPr>
          <w:sz w:val="20"/>
          <w:szCs w:val="20"/>
        </w:rPr>
      </w:pPr>
      <w:r w:rsidRPr="003C6E20">
        <w:rPr>
          <w:sz w:val="20"/>
          <w:szCs w:val="20"/>
        </w:rPr>
        <w:t>92</w:t>
      </w:r>
      <w:r w:rsidRPr="003C6E20">
        <w:rPr>
          <w:sz w:val="20"/>
          <w:szCs w:val="20"/>
        </w:rPr>
        <w:tab/>
        <w:t xml:space="preserve">Public Administration </w:t>
      </w:r>
    </w:p>
    <w:p w:rsidRPr="003C6E20" w:rsidR="003C6E20" w:rsidP="003C6E20" w:rsidRDefault="003C6E20" w14:paraId="68F0B5DB" w14:textId="77777777">
      <w:pPr>
        <w:widowControl/>
        <w:ind w:left="720" w:hanging="720"/>
        <w:rPr>
          <w:sz w:val="20"/>
          <w:szCs w:val="20"/>
        </w:rPr>
      </w:pPr>
      <w:r w:rsidRPr="003C6E20">
        <w:rPr>
          <w:sz w:val="20"/>
          <w:szCs w:val="20"/>
        </w:rPr>
        <w:t>921</w:t>
      </w:r>
      <w:r w:rsidRPr="003C6E20">
        <w:rPr>
          <w:sz w:val="20"/>
          <w:szCs w:val="20"/>
        </w:rPr>
        <w:tab/>
        <w:t xml:space="preserve">Executive, Legislative, and Other General Government Support </w:t>
      </w:r>
    </w:p>
    <w:p w:rsidRPr="003C6E20" w:rsidR="003C6E20" w:rsidP="003C6E20" w:rsidRDefault="003C6E20" w14:paraId="757D8E1D" w14:textId="77777777">
      <w:pPr>
        <w:widowControl/>
        <w:ind w:left="720" w:hanging="720"/>
        <w:rPr>
          <w:sz w:val="20"/>
          <w:szCs w:val="20"/>
        </w:rPr>
      </w:pPr>
      <w:r w:rsidRPr="003C6E20">
        <w:rPr>
          <w:sz w:val="20"/>
          <w:szCs w:val="20"/>
        </w:rPr>
        <w:t xml:space="preserve">922  </w:t>
      </w:r>
      <w:r w:rsidRPr="003C6E20">
        <w:rPr>
          <w:sz w:val="20"/>
          <w:szCs w:val="20"/>
        </w:rPr>
        <w:tab/>
        <w:t xml:space="preserve">Justice, Public Order, and Safety Activities </w:t>
      </w:r>
    </w:p>
    <w:p w:rsidRPr="003C6E20" w:rsidR="003C6E20" w:rsidP="003C6E20" w:rsidRDefault="003C6E20" w14:paraId="6CC1DC87" w14:textId="77777777">
      <w:pPr>
        <w:widowControl/>
        <w:ind w:left="720" w:hanging="720"/>
        <w:rPr>
          <w:sz w:val="20"/>
          <w:szCs w:val="20"/>
        </w:rPr>
      </w:pPr>
      <w:r w:rsidRPr="003C6E20">
        <w:rPr>
          <w:sz w:val="20"/>
          <w:szCs w:val="20"/>
        </w:rPr>
        <w:t xml:space="preserve">923  </w:t>
      </w:r>
      <w:r w:rsidRPr="003C6E20">
        <w:rPr>
          <w:sz w:val="20"/>
          <w:szCs w:val="20"/>
        </w:rPr>
        <w:tab/>
        <w:t>Administration of H</w:t>
      </w:r>
      <w:r w:rsidR="003C466A">
        <w:rPr>
          <w:sz w:val="20"/>
          <w:szCs w:val="20"/>
        </w:rPr>
        <w:t>uman Resource Programs</w:t>
      </w:r>
    </w:p>
    <w:p w:rsidRPr="003C6E20" w:rsidR="003C6E20" w:rsidP="003C6E20" w:rsidRDefault="003C6E20" w14:paraId="643619C2" w14:textId="77777777">
      <w:pPr>
        <w:widowControl/>
        <w:ind w:left="720" w:hanging="720"/>
        <w:rPr>
          <w:sz w:val="20"/>
          <w:szCs w:val="20"/>
        </w:rPr>
      </w:pPr>
      <w:r w:rsidRPr="003C6E20">
        <w:rPr>
          <w:sz w:val="20"/>
          <w:szCs w:val="20"/>
        </w:rPr>
        <w:t>924</w:t>
      </w:r>
      <w:r w:rsidRPr="003C6E20">
        <w:rPr>
          <w:sz w:val="20"/>
          <w:szCs w:val="20"/>
        </w:rPr>
        <w:tab/>
        <w:t xml:space="preserve">Administration of Environmental Quality Programs </w:t>
      </w:r>
    </w:p>
    <w:p w:rsidRPr="003C6E20" w:rsidR="003C6E20" w:rsidP="003C6E20" w:rsidRDefault="003C6E20" w14:paraId="0A8704EA" w14:textId="77777777">
      <w:pPr>
        <w:widowControl/>
        <w:ind w:left="720" w:hanging="720"/>
        <w:rPr>
          <w:sz w:val="20"/>
          <w:szCs w:val="20"/>
        </w:rPr>
      </w:pPr>
      <w:r w:rsidRPr="003C6E20">
        <w:rPr>
          <w:sz w:val="20"/>
          <w:szCs w:val="20"/>
        </w:rPr>
        <w:t>925</w:t>
      </w:r>
      <w:r w:rsidRPr="003C6E20">
        <w:rPr>
          <w:sz w:val="20"/>
          <w:szCs w:val="20"/>
        </w:rPr>
        <w:tab/>
        <w:t xml:space="preserve">Administration of Housing Programs, Urban Planning, and C </w:t>
      </w:r>
    </w:p>
    <w:p w:rsidRPr="003C6E20" w:rsidR="003C6E20" w:rsidP="003C6E20" w:rsidRDefault="003C6E20" w14:paraId="78D44BE3" w14:textId="77777777">
      <w:pPr>
        <w:widowControl/>
        <w:ind w:left="720" w:hanging="720"/>
        <w:rPr>
          <w:sz w:val="20"/>
          <w:szCs w:val="20"/>
        </w:rPr>
      </w:pPr>
      <w:r w:rsidRPr="003C6E20">
        <w:rPr>
          <w:sz w:val="20"/>
          <w:szCs w:val="20"/>
        </w:rPr>
        <w:t xml:space="preserve">926  </w:t>
      </w:r>
      <w:r w:rsidRPr="003C6E20">
        <w:rPr>
          <w:sz w:val="20"/>
          <w:szCs w:val="20"/>
        </w:rPr>
        <w:tab/>
        <w:t xml:space="preserve">Administration of Economic Programs </w:t>
      </w:r>
    </w:p>
    <w:p w:rsidRPr="003C6E20" w:rsidR="003C6E20" w:rsidP="003C6E20" w:rsidRDefault="003C6E20" w14:paraId="03703D3A" w14:textId="77777777">
      <w:pPr>
        <w:widowControl/>
        <w:ind w:left="720" w:hanging="720"/>
        <w:rPr>
          <w:sz w:val="20"/>
          <w:szCs w:val="20"/>
        </w:rPr>
      </w:pPr>
      <w:r w:rsidRPr="003C6E20">
        <w:rPr>
          <w:sz w:val="20"/>
          <w:szCs w:val="20"/>
        </w:rPr>
        <w:t xml:space="preserve">927  </w:t>
      </w:r>
      <w:r w:rsidRPr="003C6E20">
        <w:rPr>
          <w:sz w:val="20"/>
          <w:szCs w:val="20"/>
        </w:rPr>
        <w:tab/>
        <w:t xml:space="preserve">Space Research and Technology </w:t>
      </w:r>
    </w:p>
    <w:p w:rsidR="003C6E20" w:rsidP="003C6E20" w:rsidRDefault="003C6E20" w14:paraId="03E993FE" w14:textId="77777777">
      <w:pPr>
        <w:widowControl/>
        <w:ind w:left="720" w:hanging="720"/>
        <w:rPr>
          <w:sz w:val="20"/>
          <w:szCs w:val="20"/>
        </w:rPr>
      </w:pPr>
      <w:r w:rsidRPr="003C6E20">
        <w:rPr>
          <w:sz w:val="20"/>
          <w:szCs w:val="20"/>
        </w:rPr>
        <w:t xml:space="preserve">928  </w:t>
      </w:r>
      <w:r w:rsidRPr="003C6E20">
        <w:rPr>
          <w:sz w:val="20"/>
          <w:szCs w:val="20"/>
        </w:rPr>
        <w:tab/>
        <w:t>National Security and International Affair</w:t>
      </w:r>
    </w:p>
    <w:p w:rsidR="00121173" w:rsidP="003C6E20" w:rsidRDefault="00121173" w14:paraId="32DF3A69" w14:textId="77777777">
      <w:pPr>
        <w:widowControl/>
        <w:ind w:left="720" w:hanging="720"/>
        <w:rPr>
          <w:sz w:val="20"/>
          <w:szCs w:val="20"/>
        </w:rPr>
      </w:pPr>
    </w:p>
    <w:p w:rsidR="00121173" w:rsidP="003C6E20" w:rsidRDefault="00121173" w14:paraId="38D09E65" w14:textId="77777777">
      <w:pPr>
        <w:widowControl/>
        <w:ind w:left="720" w:hanging="720"/>
        <w:rPr>
          <w:sz w:val="20"/>
          <w:szCs w:val="20"/>
        </w:rPr>
        <w:sectPr w:rsidR="00121173" w:rsidSect="003C6E20">
          <w:type w:val="continuous"/>
          <w:pgSz w:w="12240" w:h="15840"/>
          <w:pgMar w:top="1440" w:right="1440" w:bottom="1440" w:left="1440" w:header="720" w:footer="720" w:gutter="0"/>
          <w:cols w:space="720" w:num="2"/>
          <w:docGrid w:linePitch="360"/>
        </w:sectPr>
      </w:pPr>
    </w:p>
    <w:p w:rsidRPr="003C6E20" w:rsidR="00EC10A4" w:rsidP="00EC10A4" w:rsidRDefault="00EC10A4" w14:paraId="5724E75A" w14:textId="77777777">
      <w:pPr>
        <w:widowControl/>
        <w:jc w:val="center"/>
        <w:rPr>
          <w:b/>
        </w:rPr>
      </w:pPr>
      <w:r>
        <w:rPr>
          <w:b/>
        </w:rPr>
        <w:lastRenderedPageBreak/>
        <w:t>Appendix B</w:t>
      </w:r>
    </w:p>
    <w:p w:rsidR="00EC10A4" w:rsidP="00EC10A4" w:rsidRDefault="00EC10A4" w14:paraId="3DCC3E8A" w14:textId="5C555127">
      <w:pPr>
        <w:widowControl/>
        <w:jc w:val="center"/>
        <w:rPr>
          <w:b/>
        </w:rPr>
      </w:pPr>
      <w:r w:rsidRPr="00DB031B">
        <w:rPr>
          <w:b/>
        </w:rPr>
        <w:t>Methodology for Estimating the Annu</w:t>
      </w:r>
      <w:r>
        <w:rPr>
          <w:b/>
        </w:rPr>
        <w:t xml:space="preserve">al Number of Indirect Reporters, </w:t>
      </w:r>
      <w:r w:rsidR="008E3B68">
        <w:rPr>
          <w:b/>
        </w:rPr>
        <w:t xml:space="preserve">Paper </w:t>
      </w:r>
      <w:r>
        <w:rPr>
          <w:b/>
        </w:rPr>
        <w:t xml:space="preserve">Subscriber Agreements, Electronic </w:t>
      </w:r>
      <w:r w:rsidR="008E3B68">
        <w:rPr>
          <w:b/>
        </w:rPr>
        <w:t>ESA</w:t>
      </w:r>
      <w:r>
        <w:rPr>
          <w:b/>
        </w:rPr>
        <w:t>s</w:t>
      </w:r>
      <w:r w:rsidR="00870C55">
        <w:rPr>
          <w:b/>
        </w:rPr>
        <w:t>, and Indirect Reporting Firms</w:t>
      </w:r>
      <w:r>
        <w:rPr>
          <w:b/>
        </w:rPr>
        <w:t xml:space="preserve"> Associated with State/Tribe/Local </w:t>
      </w:r>
      <w:r w:rsidRPr="00DB031B">
        <w:rPr>
          <w:b/>
        </w:rPr>
        <w:t>Electronic Document Receiving System</w:t>
      </w:r>
      <w:r>
        <w:rPr>
          <w:b/>
        </w:rPr>
        <w:t>s with Non-Shared CROMERR Services Solutions d</w:t>
      </w:r>
      <w:r w:rsidRPr="00DB031B">
        <w:rPr>
          <w:b/>
        </w:rPr>
        <w:t>uring</w:t>
      </w:r>
      <w:r>
        <w:rPr>
          <w:b/>
        </w:rPr>
        <w:t xml:space="preserve"> </w:t>
      </w:r>
      <w:r w:rsidRPr="00DB031B">
        <w:rPr>
          <w:b/>
        </w:rPr>
        <w:t>the Three-Year Period Covered by the ICR</w:t>
      </w:r>
    </w:p>
    <w:p w:rsidR="00EC10A4" w:rsidP="00EC10A4" w:rsidRDefault="00EC10A4" w14:paraId="5F87FB9D" w14:textId="77777777">
      <w:pPr>
        <w:widowControl/>
        <w:ind w:left="720" w:hanging="720"/>
        <w:rPr>
          <w:sz w:val="20"/>
          <w:szCs w:val="20"/>
        </w:rPr>
      </w:pPr>
    </w:p>
    <w:p w:rsidR="00EC10A4" w:rsidP="00EC10A4" w:rsidRDefault="00EC10A4" w14:paraId="7ECC9ACF" w14:textId="77777777">
      <w:pPr>
        <w:widowControl/>
        <w:ind w:left="720" w:hanging="720"/>
        <w:rPr>
          <w:sz w:val="20"/>
          <w:szCs w:val="20"/>
        </w:rPr>
      </w:pPr>
    </w:p>
    <w:p w:rsidR="0079645C" w:rsidP="00EC10A4" w:rsidRDefault="00EC10A4" w14:paraId="1214F279" w14:textId="501733C3">
      <w:pPr>
        <w:ind w:firstLine="720"/>
        <w:rPr>
          <w:color w:val="000000"/>
        </w:rPr>
      </w:pPr>
      <w:r>
        <w:rPr>
          <w:color w:val="000000"/>
        </w:rPr>
        <w:t>This appendix describes the m</w:t>
      </w:r>
      <w:r w:rsidRPr="00DA4E59">
        <w:rPr>
          <w:color w:val="000000"/>
        </w:rPr>
        <w:t xml:space="preserve">ethodology for estimating the annual number of indirect reporters, </w:t>
      </w:r>
      <w:r>
        <w:rPr>
          <w:color w:val="000000"/>
        </w:rPr>
        <w:t xml:space="preserve">paper </w:t>
      </w:r>
      <w:r w:rsidRPr="00DA4E59">
        <w:rPr>
          <w:color w:val="000000"/>
        </w:rPr>
        <w:t xml:space="preserve">subscriber agreements, electronic signature agreements </w:t>
      </w:r>
      <w:r>
        <w:rPr>
          <w:color w:val="000000"/>
        </w:rPr>
        <w:t>(</w:t>
      </w:r>
      <w:r w:rsidR="008E3B68">
        <w:rPr>
          <w:color w:val="000000"/>
        </w:rPr>
        <w:t xml:space="preserve">electronic </w:t>
      </w:r>
      <w:r>
        <w:rPr>
          <w:color w:val="000000"/>
        </w:rPr>
        <w:t>ESAs)</w:t>
      </w:r>
      <w:r w:rsidR="00870C55">
        <w:rPr>
          <w:color w:val="000000"/>
        </w:rPr>
        <w:t>, and indirect reporting firms</w:t>
      </w:r>
      <w:r>
        <w:rPr>
          <w:color w:val="000000"/>
        </w:rPr>
        <w:t xml:space="preserve"> </w:t>
      </w:r>
      <w:r w:rsidRPr="00DA4E59">
        <w:rPr>
          <w:color w:val="000000"/>
        </w:rPr>
        <w:t xml:space="preserve">associated with </w:t>
      </w:r>
      <w:r>
        <w:rPr>
          <w:color w:val="000000"/>
        </w:rPr>
        <w:t>S</w:t>
      </w:r>
      <w:r w:rsidRPr="00DA4E59">
        <w:rPr>
          <w:color w:val="000000"/>
        </w:rPr>
        <w:t>tate/</w:t>
      </w:r>
      <w:r>
        <w:rPr>
          <w:color w:val="000000"/>
        </w:rPr>
        <w:t>T</w:t>
      </w:r>
      <w:r w:rsidRPr="00DA4E59">
        <w:rPr>
          <w:color w:val="000000"/>
        </w:rPr>
        <w:t>rib</w:t>
      </w:r>
      <w:r>
        <w:rPr>
          <w:color w:val="000000"/>
        </w:rPr>
        <w:t>al</w:t>
      </w:r>
      <w:r w:rsidRPr="00DA4E59">
        <w:rPr>
          <w:color w:val="000000"/>
        </w:rPr>
        <w:t>/</w:t>
      </w:r>
      <w:r>
        <w:rPr>
          <w:color w:val="000000"/>
        </w:rPr>
        <w:t>L</w:t>
      </w:r>
      <w:r w:rsidRPr="00DA4E59">
        <w:rPr>
          <w:color w:val="000000"/>
        </w:rPr>
        <w:t xml:space="preserve">ocal electronic document receiving systems with non-shared </w:t>
      </w:r>
      <w:r>
        <w:rPr>
          <w:color w:val="000000"/>
        </w:rPr>
        <w:t xml:space="preserve">CROMERR </w:t>
      </w:r>
      <w:r w:rsidRPr="00DA4E59">
        <w:rPr>
          <w:color w:val="000000"/>
        </w:rPr>
        <w:t>services</w:t>
      </w:r>
      <w:r>
        <w:rPr>
          <w:color w:val="000000"/>
        </w:rPr>
        <w:t xml:space="preserve"> (SCS) </w:t>
      </w:r>
      <w:r w:rsidRPr="00DA4E59">
        <w:rPr>
          <w:color w:val="000000"/>
        </w:rPr>
        <w:t xml:space="preserve">solutions during the three-year period covered by the </w:t>
      </w:r>
      <w:r>
        <w:rPr>
          <w:color w:val="000000"/>
        </w:rPr>
        <w:t xml:space="preserve">Information Collection Request (ICR). </w:t>
      </w:r>
    </w:p>
    <w:p w:rsidR="0079645C" w:rsidP="00EC10A4" w:rsidRDefault="0079645C" w14:paraId="3F13A21E" w14:textId="77777777">
      <w:pPr>
        <w:ind w:firstLine="720"/>
        <w:rPr>
          <w:color w:val="000000"/>
        </w:rPr>
      </w:pPr>
    </w:p>
    <w:p w:rsidRPr="00DA4E59" w:rsidR="00EC10A4" w:rsidP="00EC10A4" w:rsidRDefault="00EC10A4" w14:paraId="0A5C032B" w14:textId="2F132ECF">
      <w:pPr>
        <w:ind w:firstLine="720"/>
        <w:rPr>
          <w:color w:val="000000"/>
        </w:rPr>
      </w:pPr>
      <w:r>
        <w:rPr>
          <w:color w:val="000000"/>
        </w:rPr>
        <w:t xml:space="preserve">Section 1 </w:t>
      </w:r>
      <w:r w:rsidR="009A2D55">
        <w:rPr>
          <w:color w:val="000000"/>
        </w:rPr>
        <w:t xml:space="preserve">of this document </w:t>
      </w:r>
      <w:r>
        <w:rPr>
          <w:color w:val="000000"/>
        </w:rPr>
        <w:t>describes the methodology used to estimate the annual number of indirect reporters</w:t>
      </w:r>
      <w:r w:rsidR="009A2D55">
        <w:rPr>
          <w:color w:val="000000"/>
        </w:rPr>
        <w:t xml:space="preserve">. </w:t>
      </w:r>
      <w:r>
        <w:rPr>
          <w:color w:val="000000"/>
        </w:rPr>
        <w:t xml:space="preserve">Section 2 describes the methodology used to estimate the annual number of </w:t>
      </w:r>
      <w:r w:rsidR="008E3B68">
        <w:rPr>
          <w:color w:val="000000"/>
        </w:rPr>
        <w:t xml:space="preserve">paper </w:t>
      </w:r>
      <w:r>
        <w:rPr>
          <w:color w:val="000000"/>
        </w:rPr>
        <w:t xml:space="preserve">subscriber agreements and </w:t>
      </w:r>
      <w:r w:rsidR="008E3B68">
        <w:rPr>
          <w:color w:val="000000"/>
        </w:rPr>
        <w:t xml:space="preserve">electronic </w:t>
      </w:r>
      <w:r>
        <w:rPr>
          <w:color w:val="000000"/>
        </w:rPr>
        <w:t>ESAs</w:t>
      </w:r>
      <w:r w:rsidR="009A2D55">
        <w:rPr>
          <w:color w:val="000000"/>
        </w:rPr>
        <w:t xml:space="preserve">. </w:t>
      </w:r>
      <w:r w:rsidR="00870C55">
        <w:rPr>
          <w:color w:val="000000"/>
        </w:rPr>
        <w:t>Section 3 describes the methodology for estimating number of indirect reporting firms</w:t>
      </w:r>
      <w:r w:rsidR="009A2D55">
        <w:rPr>
          <w:color w:val="000000"/>
        </w:rPr>
        <w:t xml:space="preserve">. </w:t>
      </w:r>
      <w:r w:rsidR="00683D4B">
        <w:rPr>
          <w:color w:val="000000"/>
        </w:rPr>
        <w:t>Section 4</w:t>
      </w:r>
      <w:r w:rsidR="00870C55">
        <w:rPr>
          <w:color w:val="000000"/>
        </w:rPr>
        <w:t>.</w:t>
      </w:r>
      <w:r w:rsidR="00683D4B">
        <w:rPr>
          <w:color w:val="000000"/>
        </w:rPr>
        <w:t>describes the methodology for estimating the number of paper subscriber agreements submitted to Local Registration Authorities (LRAs).</w:t>
      </w:r>
    </w:p>
    <w:p w:rsidRPr="00DA4E59" w:rsidR="00EC10A4" w:rsidP="00EC10A4" w:rsidRDefault="00EC10A4" w14:paraId="06F247CA" w14:textId="77777777">
      <w:pPr>
        <w:ind w:firstLine="720"/>
        <w:rPr>
          <w:color w:val="000000"/>
        </w:rPr>
      </w:pPr>
    </w:p>
    <w:p w:rsidR="00EC10A4" w:rsidP="00EC10A4" w:rsidRDefault="00EC10A4" w14:paraId="17B8C895" w14:textId="77777777">
      <w:pPr>
        <w:widowControl/>
        <w:numPr>
          <w:ilvl w:val="0"/>
          <w:numId w:val="45"/>
        </w:numPr>
        <w:ind w:left="720" w:hanging="720"/>
        <w:rPr>
          <w:b/>
          <w:color w:val="000000"/>
        </w:rPr>
      </w:pPr>
      <w:r>
        <w:rPr>
          <w:b/>
          <w:color w:val="000000"/>
        </w:rPr>
        <w:t>Annual Number of Indirect Reporters</w:t>
      </w:r>
    </w:p>
    <w:p w:rsidR="00EC10A4" w:rsidP="00EC10A4" w:rsidRDefault="00EC10A4" w14:paraId="26F3B873" w14:textId="77777777">
      <w:pPr>
        <w:widowControl/>
        <w:ind w:left="720" w:hanging="720"/>
        <w:rPr>
          <w:sz w:val="20"/>
          <w:szCs w:val="20"/>
        </w:rPr>
      </w:pPr>
    </w:p>
    <w:p w:rsidRPr="00C8184E" w:rsidR="00EC10A4" w:rsidP="00EC10A4" w:rsidRDefault="00EC10A4" w14:paraId="6EF7CFB8" w14:textId="77777777">
      <w:pPr>
        <w:ind w:firstLine="720"/>
        <w:rPr>
          <w:color w:val="000000"/>
        </w:rPr>
      </w:pPr>
      <w:r w:rsidRPr="00C8184E">
        <w:rPr>
          <w:color w:val="000000"/>
        </w:rPr>
        <w:t xml:space="preserve">This </w:t>
      </w:r>
      <w:r>
        <w:rPr>
          <w:color w:val="000000"/>
        </w:rPr>
        <w:t>section describes</w:t>
      </w:r>
      <w:r w:rsidRPr="00C8184E">
        <w:rPr>
          <w:color w:val="000000"/>
        </w:rPr>
        <w:t xml:space="preserve"> the methodology for estimating the </w:t>
      </w:r>
      <w:r>
        <w:rPr>
          <w:color w:val="000000"/>
        </w:rPr>
        <w:t xml:space="preserve">annual </w:t>
      </w:r>
      <w:r w:rsidRPr="00C8184E">
        <w:rPr>
          <w:color w:val="000000"/>
        </w:rPr>
        <w:t xml:space="preserve">number of </w:t>
      </w:r>
      <w:r>
        <w:rPr>
          <w:color w:val="000000"/>
        </w:rPr>
        <w:t>indirect reporters expected to report to State/Tribe/Local</w:t>
      </w:r>
      <w:r w:rsidRPr="00C8184E">
        <w:rPr>
          <w:color w:val="000000"/>
        </w:rPr>
        <w:t xml:space="preserve"> </w:t>
      </w:r>
      <w:r>
        <w:rPr>
          <w:color w:val="000000"/>
        </w:rPr>
        <w:t xml:space="preserve">electronic document receiving </w:t>
      </w:r>
      <w:r w:rsidRPr="00C8184E">
        <w:rPr>
          <w:color w:val="000000"/>
        </w:rPr>
        <w:t xml:space="preserve">systems </w:t>
      </w:r>
      <w:r>
        <w:rPr>
          <w:color w:val="000000"/>
        </w:rPr>
        <w:t>with non-SCS solutions during the three-year period covered by the ICR. Section 1.1 provides an overview of the methodology, Section 1.2 provides a detailed discussion of the methodology, and Section 1.3 presents the results.</w:t>
      </w:r>
    </w:p>
    <w:p w:rsidR="00EC10A4" w:rsidP="00EC10A4" w:rsidRDefault="00EC10A4" w14:paraId="33E8ABAC" w14:textId="77777777">
      <w:pPr>
        <w:ind w:left="720"/>
        <w:rPr>
          <w:b/>
          <w:color w:val="000000"/>
        </w:rPr>
      </w:pPr>
    </w:p>
    <w:p w:rsidR="00EC10A4" w:rsidP="00EC10A4" w:rsidRDefault="00EC10A4" w14:paraId="000EB9A2" w14:textId="77777777">
      <w:pPr>
        <w:widowControl/>
        <w:numPr>
          <w:ilvl w:val="1"/>
          <w:numId w:val="45"/>
        </w:numPr>
        <w:ind w:left="720" w:hanging="720"/>
        <w:rPr>
          <w:b/>
          <w:color w:val="000000"/>
        </w:rPr>
      </w:pPr>
      <w:r>
        <w:rPr>
          <w:b/>
          <w:color w:val="000000"/>
        </w:rPr>
        <w:t xml:space="preserve">Overview </w:t>
      </w:r>
    </w:p>
    <w:p w:rsidR="00EC10A4" w:rsidP="00EC10A4" w:rsidRDefault="00EC10A4" w14:paraId="4FF42EA7" w14:textId="77777777">
      <w:pPr>
        <w:ind w:left="720"/>
        <w:rPr>
          <w:b/>
          <w:color w:val="000000"/>
        </w:rPr>
      </w:pPr>
    </w:p>
    <w:p w:rsidR="00EC10A4" w:rsidP="00EC10A4" w:rsidRDefault="00EC10A4" w14:paraId="65AE9C5A" w14:textId="77777777">
      <w:pPr>
        <w:ind w:firstLine="720"/>
        <w:rPr>
          <w:color w:val="000000"/>
        </w:rPr>
      </w:pPr>
      <w:r>
        <w:rPr>
          <w:color w:val="000000"/>
        </w:rPr>
        <w:t>EPA estimated the number of facilities reporting to State/Tribe/Local electronic document receiving systems by first identifying states with existing and new systems and compiling them into a table (referred to as the “Master Table” in this analysis).</w:t>
      </w:r>
      <w:r>
        <w:rPr>
          <w:rStyle w:val="FootnoteReference"/>
          <w:color w:val="000000"/>
        </w:rPr>
        <w:footnoteReference w:id="37"/>
      </w:r>
      <w:r w:rsidRPr="005F1E83">
        <w:rPr>
          <w:color w:val="000000"/>
          <w:vertAlign w:val="superscript"/>
        </w:rPr>
        <w:t xml:space="preserve">, </w:t>
      </w:r>
      <w:r>
        <w:rPr>
          <w:rStyle w:val="FootnoteReference"/>
          <w:color w:val="000000"/>
        </w:rPr>
        <w:footnoteReference w:id="38"/>
      </w:r>
      <w:r>
        <w:rPr>
          <w:color w:val="000000"/>
        </w:rPr>
        <w:t xml:space="preserve"> We then referred to survey data compiled by EPA in 2002 from states that estimated the number of </w:t>
      </w:r>
      <w:r>
        <w:rPr>
          <w:color w:val="000000"/>
        </w:rPr>
        <w:lastRenderedPageBreak/>
        <w:t>facilities subject to their respective receiving systems by environmental program. We updated these state estimates to current (2021) levels based on analysis of respondent universe growth rates in EPA program ICRs. We then extrapolated the updated survey data to the states in the Master Table to estimate their number of facilities. The extrapolation was performed by first finding the total number of commercial establishments in each state based on U.S. Census data, comparing the number of establishments in the survey states to the states in the Master Table, and using a scaling factor to extrapolate the number of facilities in the survey states to the states in the Master Table based on their respective number of commercial establishments. We performed this extrapolation by environmental program for all states in the Master Table. Finally, we estimated the number of employees (i.e., indirect reporters) based on the number of facilities.</w:t>
      </w:r>
    </w:p>
    <w:p w:rsidR="00EC10A4" w:rsidP="00EC10A4" w:rsidRDefault="00EC10A4" w14:paraId="76B10E72" w14:textId="77777777">
      <w:pPr>
        <w:ind w:firstLine="720"/>
        <w:rPr>
          <w:color w:val="000000"/>
        </w:rPr>
      </w:pPr>
    </w:p>
    <w:p w:rsidRPr="007373CF" w:rsidR="00EC10A4" w:rsidP="00EC10A4" w:rsidRDefault="00EC10A4" w14:paraId="01841EE2" w14:textId="77777777">
      <w:pPr>
        <w:widowControl/>
        <w:numPr>
          <w:ilvl w:val="1"/>
          <w:numId w:val="45"/>
        </w:numPr>
        <w:ind w:left="720" w:hanging="720"/>
        <w:rPr>
          <w:b/>
          <w:color w:val="000000"/>
        </w:rPr>
      </w:pPr>
      <w:r w:rsidRPr="007373CF">
        <w:rPr>
          <w:b/>
          <w:color w:val="000000"/>
        </w:rPr>
        <w:t>Detailed Discussion</w:t>
      </w:r>
    </w:p>
    <w:p w:rsidR="00EC10A4" w:rsidP="00EC10A4" w:rsidRDefault="00EC10A4" w14:paraId="44A17421" w14:textId="77777777">
      <w:pPr>
        <w:keepNext/>
        <w:widowControl/>
        <w:rPr>
          <w:color w:val="000000"/>
        </w:rPr>
      </w:pPr>
    </w:p>
    <w:p w:rsidR="00EC10A4" w:rsidP="00EC10A4" w:rsidRDefault="00EC10A4" w14:paraId="00F10064" w14:textId="77777777">
      <w:pPr>
        <w:keepNext/>
        <w:widowControl/>
        <w:ind w:firstLine="720"/>
        <w:rPr>
          <w:color w:val="000000"/>
        </w:rPr>
      </w:pPr>
      <w:r>
        <w:rPr>
          <w:color w:val="000000"/>
        </w:rPr>
        <w:t>EPA took the following steps to carry out the methodology.</w:t>
      </w:r>
    </w:p>
    <w:p w:rsidR="00EC10A4" w:rsidP="00EC10A4" w:rsidRDefault="00EC10A4" w14:paraId="38A8B892" w14:textId="77777777">
      <w:pPr>
        <w:keepNext/>
        <w:widowControl/>
        <w:rPr>
          <w:color w:val="000000"/>
        </w:rPr>
      </w:pPr>
    </w:p>
    <w:p w:rsidRPr="00EA2C69" w:rsidR="00EC10A4" w:rsidP="00EC10A4" w:rsidRDefault="00EC10A4" w14:paraId="3BBD9461" w14:textId="77777777">
      <w:pPr>
        <w:keepNext/>
        <w:widowControl/>
        <w:rPr>
          <w:color w:val="000000"/>
          <w:u w:val="single"/>
        </w:rPr>
      </w:pPr>
      <w:r>
        <w:rPr>
          <w:color w:val="000000"/>
          <w:u w:val="single"/>
        </w:rPr>
        <w:t xml:space="preserve">Find the </w:t>
      </w:r>
      <w:r w:rsidRPr="00EA2C69">
        <w:rPr>
          <w:color w:val="000000"/>
          <w:u w:val="single"/>
        </w:rPr>
        <w:t>Number of</w:t>
      </w:r>
      <w:r>
        <w:rPr>
          <w:color w:val="000000"/>
          <w:u w:val="single"/>
        </w:rPr>
        <w:t xml:space="preserve"> States with Receiving</w:t>
      </w:r>
      <w:r w:rsidRPr="00EA2C69">
        <w:rPr>
          <w:color w:val="000000"/>
          <w:u w:val="single"/>
        </w:rPr>
        <w:t xml:space="preserve"> Systems</w:t>
      </w:r>
      <w:r>
        <w:rPr>
          <w:color w:val="000000"/>
          <w:u w:val="single"/>
        </w:rPr>
        <w:t>, by State Environmental Program</w:t>
      </w:r>
    </w:p>
    <w:p w:rsidR="00EC10A4" w:rsidP="00EC10A4" w:rsidRDefault="00EC10A4" w14:paraId="72F21C49" w14:textId="77777777">
      <w:pPr>
        <w:rPr>
          <w:color w:val="000000"/>
        </w:rPr>
      </w:pPr>
    </w:p>
    <w:p w:rsidR="00EC10A4" w:rsidP="00EC10A4" w:rsidRDefault="00EC10A4" w14:paraId="4D340E8F" w14:textId="3463AB0F">
      <w:pPr>
        <w:widowControl/>
        <w:numPr>
          <w:ilvl w:val="0"/>
          <w:numId w:val="30"/>
        </w:numPr>
        <w:tabs>
          <w:tab w:val="left" w:pos="720"/>
        </w:tabs>
        <w:ind w:left="720" w:hanging="720"/>
        <w:rPr>
          <w:color w:val="000000"/>
        </w:rPr>
      </w:pPr>
      <w:r w:rsidRPr="002F0FF1">
        <w:rPr>
          <w:i/>
          <w:color w:val="000000"/>
        </w:rPr>
        <w:t xml:space="preserve">Identify </w:t>
      </w:r>
      <w:r>
        <w:rPr>
          <w:i/>
          <w:color w:val="000000"/>
        </w:rPr>
        <w:t xml:space="preserve">states with existing and new electronic document </w:t>
      </w:r>
      <w:r w:rsidRPr="002F0FF1">
        <w:rPr>
          <w:i/>
          <w:color w:val="000000"/>
        </w:rPr>
        <w:t>receiving systems</w:t>
      </w:r>
      <w:r>
        <w:rPr>
          <w:i/>
          <w:color w:val="000000"/>
        </w:rPr>
        <w:t xml:space="preserve">. </w:t>
      </w:r>
      <w:r>
        <w:rPr>
          <w:color w:val="000000"/>
        </w:rPr>
        <w:t>T</w:t>
      </w:r>
      <w:r w:rsidRPr="00BE1E69">
        <w:rPr>
          <w:color w:val="000000"/>
        </w:rPr>
        <w:t>o identify</w:t>
      </w:r>
      <w:r>
        <w:rPr>
          <w:color w:val="000000"/>
        </w:rPr>
        <w:t xml:space="preserve"> states with</w:t>
      </w:r>
      <w:r w:rsidRPr="00BE1E69">
        <w:rPr>
          <w:color w:val="000000"/>
        </w:rPr>
        <w:t xml:space="preserve"> </w:t>
      </w:r>
      <w:r>
        <w:rPr>
          <w:color w:val="000000"/>
        </w:rPr>
        <w:t xml:space="preserve">existing and new electronic document </w:t>
      </w:r>
      <w:r w:rsidRPr="00BE1E69">
        <w:rPr>
          <w:color w:val="000000"/>
        </w:rPr>
        <w:t>receiving systems</w:t>
      </w:r>
      <w:r>
        <w:rPr>
          <w:color w:val="000000"/>
        </w:rPr>
        <w:t xml:space="preserve">, we referred to EPA’s </w:t>
      </w:r>
      <w:r w:rsidRPr="007D6F0C">
        <w:rPr>
          <w:color w:val="000000"/>
        </w:rPr>
        <w:t>CROMERR Program and Stakeholder Management (PSM) System</w:t>
      </w:r>
      <w:r>
        <w:rPr>
          <w:color w:val="000000"/>
        </w:rPr>
        <w:t xml:space="preserve">. </w:t>
      </w:r>
    </w:p>
    <w:p w:rsidR="00EC10A4" w:rsidP="00EC10A4" w:rsidRDefault="00EC10A4" w14:paraId="611F6F78" w14:textId="77777777">
      <w:pPr>
        <w:widowControl/>
        <w:tabs>
          <w:tab w:val="left" w:pos="720"/>
        </w:tabs>
        <w:ind w:left="720"/>
        <w:rPr>
          <w:color w:val="000000"/>
        </w:rPr>
      </w:pPr>
    </w:p>
    <w:p w:rsidR="00EC10A4" w:rsidP="00EC10A4" w:rsidRDefault="00EC10A4" w14:paraId="0E04418A" w14:textId="77777777">
      <w:pPr>
        <w:widowControl/>
        <w:tabs>
          <w:tab w:val="left" w:pos="720"/>
        </w:tabs>
        <w:ind w:left="720"/>
        <w:rPr>
          <w:color w:val="000000"/>
        </w:rPr>
      </w:pPr>
      <w:r w:rsidRPr="00512B90">
        <w:rPr>
          <w:color w:val="000000"/>
        </w:rPr>
        <w:t xml:space="preserve">For purposes of this analysis, EPA categorized </w:t>
      </w:r>
      <w:r>
        <w:rPr>
          <w:color w:val="000000"/>
        </w:rPr>
        <w:t>systems based on the following criteria:</w:t>
      </w:r>
    </w:p>
    <w:p w:rsidR="00EC10A4" w:rsidP="00EC10A4" w:rsidRDefault="00EC10A4" w14:paraId="5452F0AC" w14:textId="77777777">
      <w:pPr>
        <w:widowControl/>
        <w:tabs>
          <w:tab w:val="left" w:pos="720"/>
        </w:tabs>
        <w:rPr>
          <w:color w:val="000000"/>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52"/>
        <w:gridCol w:w="2641"/>
        <w:gridCol w:w="1828"/>
        <w:gridCol w:w="2201"/>
      </w:tblGrid>
      <w:tr w:rsidRPr="00130413" w:rsidR="00EC10A4" w:rsidTr="00C31278" w14:paraId="17D7CEEF" w14:textId="77777777">
        <w:tc>
          <w:tcPr>
            <w:tcW w:w="4590" w:type="dxa"/>
            <w:gridSpan w:val="2"/>
            <w:shd w:val="clear" w:color="auto" w:fill="D9D9D9"/>
          </w:tcPr>
          <w:p w:rsidRPr="00130413" w:rsidR="00EC10A4" w:rsidP="00C31278" w:rsidRDefault="00EC10A4" w14:paraId="0CE7D067" w14:textId="77777777">
            <w:pPr>
              <w:widowControl/>
              <w:tabs>
                <w:tab w:val="left" w:pos="720"/>
              </w:tabs>
              <w:jc w:val="center"/>
              <w:rPr>
                <w:b/>
                <w:color w:val="000000"/>
                <w:sz w:val="22"/>
                <w:szCs w:val="22"/>
              </w:rPr>
            </w:pPr>
            <w:r w:rsidRPr="00130413">
              <w:rPr>
                <w:b/>
                <w:color w:val="000000"/>
                <w:sz w:val="22"/>
                <w:szCs w:val="22"/>
              </w:rPr>
              <w:t>Existing Electronic</w:t>
            </w:r>
            <w:r w:rsidRPr="00130413">
              <w:rPr>
                <w:b/>
                <w:color w:val="000000"/>
                <w:sz w:val="22"/>
                <w:szCs w:val="22"/>
              </w:rPr>
              <w:br/>
              <w:t>Document Receiving Systems</w:t>
            </w:r>
          </w:p>
        </w:tc>
        <w:tc>
          <w:tcPr>
            <w:tcW w:w="4158" w:type="dxa"/>
            <w:gridSpan w:val="2"/>
            <w:shd w:val="clear" w:color="auto" w:fill="D9D9D9"/>
          </w:tcPr>
          <w:p w:rsidRPr="00130413" w:rsidR="00EC10A4" w:rsidP="00C31278" w:rsidRDefault="00EC10A4" w14:paraId="3432B1B2" w14:textId="77777777">
            <w:pPr>
              <w:widowControl/>
              <w:tabs>
                <w:tab w:val="left" w:pos="720"/>
              </w:tabs>
              <w:jc w:val="center"/>
              <w:rPr>
                <w:b/>
                <w:color w:val="000000"/>
                <w:sz w:val="22"/>
                <w:szCs w:val="22"/>
              </w:rPr>
            </w:pPr>
            <w:r w:rsidRPr="00130413">
              <w:rPr>
                <w:b/>
                <w:color w:val="000000"/>
                <w:sz w:val="22"/>
                <w:szCs w:val="22"/>
              </w:rPr>
              <w:t>New Electronic</w:t>
            </w:r>
            <w:r w:rsidRPr="00130413">
              <w:rPr>
                <w:b/>
                <w:color w:val="000000"/>
                <w:sz w:val="22"/>
                <w:szCs w:val="22"/>
              </w:rPr>
              <w:br/>
              <w:t>Document Receiving Systems</w:t>
            </w:r>
          </w:p>
        </w:tc>
      </w:tr>
      <w:tr w:rsidRPr="00130413" w:rsidR="00EC10A4" w:rsidTr="00C31278" w14:paraId="31D06E03" w14:textId="77777777">
        <w:trPr>
          <w:trHeight w:val="440"/>
        </w:trPr>
        <w:tc>
          <w:tcPr>
            <w:tcW w:w="1890" w:type="dxa"/>
            <w:shd w:val="clear" w:color="auto" w:fill="D9D9D9"/>
            <w:vAlign w:val="center"/>
          </w:tcPr>
          <w:p w:rsidRPr="00130413" w:rsidR="00EC10A4" w:rsidP="00C31278" w:rsidRDefault="00EC10A4" w14:paraId="4D2A756C" w14:textId="77777777">
            <w:pPr>
              <w:widowControl/>
              <w:tabs>
                <w:tab w:val="left" w:pos="720"/>
              </w:tabs>
              <w:jc w:val="center"/>
              <w:rPr>
                <w:b/>
                <w:color w:val="000000"/>
                <w:sz w:val="22"/>
                <w:szCs w:val="22"/>
              </w:rPr>
            </w:pPr>
            <w:r w:rsidRPr="00130413">
              <w:rPr>
                <w:b/>
                <w:color w:val="000000"/>
                <w:sz w:val="22"/>
                <w:szCs w:val="22"/>
              </w:rPr>
              <w:t>System Type</w:t>
            </w:r>
          </w:p>
        </w:tc>
        <w:tc>
          <w:tcPr>
            <w:tcW w:w="2700" w:type="dxa"/>
            <w:shd w:val="clear" w:color="auto" w:fill="D9D9D9"/>
            <w:vAlign w:val="center"/>
          </w:tcPr>
          <w:p w:rsidRPr="00130413" w:rsidR="00EC10A4" w:rsidP="00C31278" w:rsidRDefault="00EC10A4" w14:paraId="70E79ED3" w14:textId="77777777">
            <w:pPr>
              <w:widowControl/>
              <w:tabs>
                <w:tab w:val="left" w:pos="720"/>
              </w:tabs>
              <w:jc w:val="center"/>
              <w:rPr>
                <w:b/>
                <w:color w:val="000000"/>
                <w:sz w:val="22"/>
                <w:szCs w:val="22"/>
              </w:rPr>
            </w:pPr>
            <w:r w:rsidRPr="00130413">
              <w:rPr>
                <w:b/>
                <w:color w:val="000000"/>
                <w:sz w:val="22"/>
                <w:szCs w:val="22"/>
              </w:rPr>
              <w:t>System Stage</w:t>
            </w:r>
          </w:p>
        </w:tc>
        <w:tc>
          <w:tcPr>
            <w:tcW w:w="1890" w:type="dxa"/>
            <w:shd w:val="clear" w:color="auto" w:fill="D9D9D9"/>
            <w:vAlign w:val="center"/>
          </w:tcPr>
          <w:p w:rsidRPr="00130413" w:rsidR="00EC10A4" w:rsidP="00C31278" w:rsidRDefault="00EC10A4" w14:paraId="00C508C1" w14:textId="77777777">
            <w:pPr>
              <w:widowControl/>
              <w:tabs>
                <w:tab w:val="left" w:pos="720"/>
              </w:tabs>
              <w:jc w:val="center"/>
              <w:rPr>
                <w:b/>
                <w:color w:val="000000"/>
                <w:sz w:val="22"/>
                <w:szCs w:val="22"/>
              </w:rPr>
            </w:pPr>
            <w:r w:rsidRPr="00130413">
              <w:rPr>
                <w:b/>
                <w:color w:val="000000"/>
                <w:sz w:val="22"/>
                <w:szCs w:val="22"/>
              </w:rPr>
              <w:t>System Type</w:t>
            </w:r>
          </w:p>
        </w:tc>
        <w:tc>
          <w:tcPr>
            <w:tcW w:w="2268" w:type="dxa"/>
            <w:shd w:val="clear" w:color="auto" w:fill="D9D9D9"/>
            <w:vAlign w:val="center"/>
          </w:tcPr>
          <w:p w:rsidRPr="00130413" w:rsidR="00EC10A4" w:rsidP="00C31278" w:rsidRDefault="00EC10A4" w14:paraId="21ED9095" w14:textId="77777777">
            <w:pPr>
              <w:widowControl/>
              <w:tabs>
                <w:tab w:val="left" w:pos="720"/>
              </w:tabs>
              <w:jc w:val="center"/>
              <w:rPr>
                <w:b/>
                <w:color w:val="000000"/>
                <w:sz w:val="22"/>
                <w:szCs w:val="22"/>
              </w:rPr>
            </w:pPr>
            <w:r w:rsidRPr="00130413">
              <w:rPr>
                <w:b/>
                <w:color w:val="000000"/>
                <w:sz w:val="22"/>
                <w:szCs w:val="22"/>
              </w:rPr>
              <w:t>System Stage</w:t>
            </w:r>
          </w:p>
        </w:tc>
      </w:tr>
      <w:tr w:rsidRPr="00130413" w:rsidR="00EC10A4" w:rsidTr="00C31278" w14:paraId="245646FA" w14:textId="77777777">
        <w:tc>
          <w:tcPr>
            <w:tcW w:w="1890" w:type="dxa"/>
            <w:shd w:val="clear" w:color="auto" w:fill="auto"/>
          </w:tcPr>
          <w:p w:rsidRPr="00130413" w:rsidR="00EC10A4" w:rsidP="00C31278" w:rsidRDefault="00EC10A4" w14:paraId="24192BD1" w14:textId="77777777">
            <w:pPr>
              <w:widowControl/>
              <w:numPr>
                <w:ilvl w:val="0"/>
                <w:numId w:val="54"/>
              </w:numPr>
              <w:tabs>
                <w:tab w:val="left" w:pos="342"/>
              </w:tabs>
              <w:rPr>
                <w:color w:val="000000"/>
                <w:sz w:val="22"/>
                <w:szCs w:val="22"/>
              </w:rPr>
            </w:pPr>
            <w:r w:rsidRPr="00130413">
              <w:rPr>
                <w:color w:val="000000"/>
                <w:sz w:val="22"/>
                <w:szCs w:val="22"/>
              </w:rPr>
              <w:t>Existing</w:t>
            </w:r>
          </w:p>
          <w:p w:rsidRPr="00130413" w:rsidR="00EC10A4" w:rsidP="00C31278" w:rsidRDefault="00EC10A4" w14:paraId="74B2AE07" w14:textId="77777777">
            <w:pPr>
              <w:widowControl/>
              <w:numPr>
                <w:ilvl w:val="0"/>
                <w:numId w:val="54"/>
              </w:numPr>
              <w:tabs>
                <w:tab w:val="left" w:pos="342"/>
              </w:tabs>
              <w:rPr>
                <w:color w:val="000000"/>
                <w:sz w:val="22"/>
                <w:szCs w:val="22"/>
              </w:rPr>
            </w:pPr>
            <w:r w:rsidRPr="00130413">
              <w:rPr>
                <w:color w:val="000000"/>
                <w:sz w:val="22"/>
                <w:szCs w:val="22"/>
              </w:rPr>
              <w:t>New</w:t>
            </w:r>
          </w:p>
        </w:tc>
        <w:tc>
          <w:tcPr>
            <w:tcW w:w="2700" w:type="dxa"/>
          </w:tcPr>
          <w:p w:rsidRPr="00130413" w:rsidR="00EC10A4" w:rsidP="00C31278" w:rsidRDefault="00EC10A4" w14:paraId="05CB347A" w14:textId="77777777">
            <w:pPr>
              <w:widowControl/>
              <w:numPr>
                <w:ilvl w:val="0"/>
                <w:numId w:val="54"/>
              </w:numPr>
              <w:tabs>
                <w:tab w:val="left" w:pos="342"/>
              </w:tabs>
              <w:rPr>
                <w:color w:val="000000"/>
                <w:sz w:val="22"/>
                <w:szCs w:val="22"/>
              </w:rPr>
            </w:pPr>
            <w:r w:rsidRPr="00130413">
              <w:rPr>
                <w:color w:val="000000"/>
                <w:sz w:val="22"/>
                <w:szCs w:val="22"/>
              </w:rPr>
              <w:t>Approval Review</w:t>
            </w:r>
          </w:p>
          <w:p w:rsidRPr="00130413" w:rsidR="00EC10A4" w:rsidP="00C31278" w:rsidRDefault="00EC10A4" w14:paraId="5FA8D3CE" w14:textId="77777777">
            <w:pPr>
              <w:widowControl/>
              <w:numPr>
                <w:ilvl w:val="0"/>
                <w:numId w:val="54"/>
              </w:numPr>
              <w:tabs>
                <w:tab w:val="left" w:pos="342"/>
              </w:tabs>
              <w:rPr>
                <w:color w:val="000000"/>
                <w:sz w:val="22"/>
                <w:szCs w:val="22"/>
              </w:rPr>
            </w:pPr>
            <w:r w:rsidRPr="00130413">
              <w:rPr>
                <w:color w:val="000000"/>
                <w:sz w:val="22"/>
                <w:szCs w:val="22"/>
              </w:rPr>
              <w:t>Completeness Review</w:t>
            </w:r>
          </w:p>
          <w:p w:rsidRPr="00130413" w:rsidR="00EC10A4" w:rsidP="00C31278" w:rsidRDefault="00EC10A4" w14:paraId="6AD27B79" w14:textId="77777777">
            <w:pPr>
              <w:widowControl/>
              <w:numPr>
                <w:ilvl w:val="0"/>
                <w:numId w:val="54"/>
              </w:numPr>
              <w:tabs>
                <w:tab w:val="left" w:pos="342"/>
              </w:tabs>
              <w:rPr>
                <w:color w:val="000000"/>
                <w:sz w:val="22"/>
                <w:szCs w:val="22"/>
              </w:rPr>
            </w:pPr>
            <w:r w:rsidRPr="00130413">
              <w:rPr>
                <w:color w:val="000000"/>
                <w:sz w:val="22"/>
                <w:szCs w:val="22"/>
              </w:rPr>
              <w:t>Draft Received</w:t>
            </w:r>
          </w:p>
          <w:p w:rsidRPr="00130413" w:rsidR="00EC10A4" w:rsidP="00C31278" w:rsidRDefault="00EC10A4" w14:paraId="27D7B18B" w14:textId="77777777">
            <w:pPr>
              <w:widowControl/>
              <w:numPr>
                <w:ilvl w:val="0"/>
                <w:numId w:val="54"/>
              </w:numPr>
              <w:tabs>
                <w:tab w:val="left" w:pos="342"/>
              </w:tabs>
              <w:rPr>
                <w:color w:val="000000"/>
                <w:sz w:val="22"/>
                <w:szCs w:val="22"/>
              </w:rPr>
            </w:pPr>
            <w:r w:rsidRPr="00130413">
              <w:rPr>
                <w:color w:val="000000"/>
                <w:sz w:val="22"/>
                <w:szCs w:val="22"/>
              </w:rPr>
              <w:t>EPA Approved</w:t>
            </w:r>
          </w:p>
          <w:p w:rsidRPr="00130413" w:rsidR="00EC10A4" w:rsidP="00C31278" w:rsidRDefault="00EC10A4" w14:paraId="18C2DA38" w14:textId="77777777">
            <w:pPr>
              <w:widowControl/>
              <w:numPr>
                <w:ilvl w:val="0"/>
                <w:numId w:val="54"/>
              </w:numPr>
              <w:tabs>
                <w:tab w:val="left" w:pos="342"/>
              </w:tabs>
              <w:rPr>
                <w:color w:val="000000"/>
                <w:sz w:val="22"/>
                <w:szCs w:val="22"/>
              </w:rPr>
            </w:pPr>
            <w:r w:rsidRPr="00130413">
              <w:rPr>
                <w:color w:val="000000"/>
                <w:sz w:val="22"/>
                <w:szCs w:val="22"/>
              </w:rPr>
              <w:t>Incomplete</w:t>
            </w:r>
          </w:p>
          <w:p w:rsidRPr="00130413" w:rsidR="00EC10A4" w:rsidP="00C31278" w:rsidRDefault="00EC10A4" w14:paraId="063A5D14" w14:textId="77777777">
            <w:pPr>
              <w:widowControl/>
              <w:numPr>
                <w:ilvl w:val="0"/>
                <w:numId w:val="54"/>
              </w:numPr>
              <w:tabs>
                <w:tab w:val="left" w:pos="297"/>
              </w:tabs>
              <w:ind w:left="297" w:hanging="297"/>
              <w:rPr>
                <w:color w:val="000000"/>
                <w:sz w:val="22"/>
                <w:szCs w:val="22"/>
              </w:rPr>
            </w:pPr>
            <w:r w:rsidRPr="00130413">
              <w:rPr>
                <w:color w:val="000000"/>
                <w:sz w:val="22"/>
                <w:szCs w:val="22"/>
              </w:rPr>
              <w:t>TRC Approved</w:t>
            </w:r>
          </w:p>
        </w:tc>
        <w:tc>
          <w:tcPr>
            <w:tcW w:w="1890" w:type="dxa"/>
            <w:shd w:val="clear" w:color="auto" w:fill="auto"/>
          </w:tcPr>
          <w:p w:rsidRPr="00130413" w:rsidR="00EC10A4" w:rsidP="00C31278" w:rsidRDefault="00EC10A4" w14:paraId="08118DBA" w14:textId="77777777">
            <w:pPr>
              <w:widowControl/>
              <w:numPr>
                <w:ilvl w:val="0"/>
                <w:numId w:val="54"/>
              </w:numPr>
              <w:tabs>
                <w:tab w:val="left" w:pos="297"/>
              </w:tabs>
              <w:ind w:left="297" w:hanging="297"/>
              <w:rPr>
                <w:color w:val="000000"/>
                <w:sz w:val="22"/>
                <w:szCs w:val="22"/>
              </w:rPr>
            </w:pPr>
            <w:r w:rsidRPr="00130413">
              <w:rPr>
                <w:color w:val="000000"/>
                <w:sz w:val="22"/>
                <w:szCs w:val="22"/>
              </w:rPr>
              <w:t>New</w:t>
            </w:r>
          </w:p>
        </w:tc>
        <w:tc>
          <w:tcPr>
            <w:tcW w:w="2268" w:type="dxa"/>
          </w:tcPr>
          <w:p w:rsidRPr="00130413" w:rsidR="00EC10A4" w:rsidP="00C31278" w:rsidRDefault="00EC10A4" w14:paraId="2476DAA9" w14:textId="77777777">
            <w:pPr>
              <w:widowControl/>
              <w:numPr>
                <w:ilvl w:val="0"/>
                <w:numId w:val="54"/>
              </w:numPr>
              <w:tabs>
                <w:tab w:val="left" w:pos="297"/>
              </w:tabs>
              <w:ind w:left="297" w:hanging="297"/>
              <w:rPr>
                <w:color w:val="000000"/>
                <w:sz w:val="22"/>
                <w:szCs w:val="22"/>
              </w:rPr>
            </w:pPr>
            <w:r w:rsidRPr="00130413">
              <w:rPr>
                <w:color w:val="000000"/>
                <w:sz w:val="22"/>
                <w:szCs w:val="22"/>
              </w:rPr>
              <w:t>Pending Receipt</w:t>
            </w:r>
          </w:p>
          <w:p w:rsidRPr="00130413" w:rsidR="00EC10A4" w:rsidP="00C31278" w:rsidRDefault="00EC10A4" w14:paraId="7EAF40CF" w14:textId="77777777">
            <w:pPr>
              <w:widowControl/>
              <w:numPr>
                <w:ilvl w:val="0"/>
                <w:numId w:val="54"/>
              </w:numPr>
              <w:tabs>
                <w:tab w:val="left" w:pos="297"/>
              </w:tabs>
              <w:ind w:left="297" w:hanging="297"/>
              <w:rPr>
                <w:color w:val="000000"/>
                <w:sz w:val="22"/>
                <w:szCs w:val="22"/>
              </w:rPr>
            </w:pPr>
            <w:r w:rsidRPr="00130413">
              <w:rPr>
                <w:color w:val="000000"/>
                <w:sz w:val="22"/>
                <w:szCs w:val="22"/>
              </w:rPr>
              <w:t>Scoping</w:t>
            </w:r>
          </w:p>
        </w:tc>
      </w:tr>
    </w:tbl>
    <w:p w:rsidRPr="00512B90" w:rsidR="00EC10A4" w:rsidP="00EC10A4" w:rsidRDefault="00EC10A4" w14:paraId="1CEDAF60" w14:textId="77777777">
      <w:pPr>
        <w:widowControl/>
        <w:tabs>
          <w:tab w:val="left" w:pos="720"/>
        </w:tabs>
        <w:rPr>
          <w:color w:val="000000"/>
        </w:rPr>
      </w:pPr>
    </w:p>
    <w:p w:rsidR="00EC10A4" w:rsidP="00EC10A4" w:rsidRDefault="00EC10A4" w14:paraId="656DC572" w14:textId="4E9FF855">
      <w:pPr>
        <w:widowControl/>
        <w:numPr>
          <w:ilvl w:val="0"/>
          <w:numId w:val="30"/>
        </w:numPr>
        <w:ind w:left="720" w:hanging="720"/>
        <w:rPr>
          <w:color w:val="000000"/>
        </w:rPr>
      </w:pPr>
      <w:r w:rsidRPr="005A64DE">
        <w:rPr>
          <w:i/>
          <w:color w:val="000000"/>
        </w:rPr>
        <w:t>Estimate the numb</w:t>
      </w:r>
      <w:r>
        <w:rPr>
          <w:i/>
          <w:color w:val="000000"/>
        </w:rPr>
        <w:t>er of existing and new state receiving systems,</w:t>
      </w:r>
      <w:r w:rsidRPr="005A64DE">
        <w:rPr>
          <w:i/>
          <w:color w:val="000000"/>
        </w:rPr>
        <w:t xml:space="preserve"> by environmental program</w:t>
      </w:r>
      <w:r w:rsidR="00F67885">
        <w:rPr>
          <w:i/>
          <w:color w:val="000000"/>
        </w:rPr>
        <w:t xml:space="preserve"> (e.g., air, water)</w:t>
      </w:r>
      <w:r>
        <w:rPr>
          <w:i/>
          <w:color w:val="000000"/>
        </w:rPr>
        <w:t xml:space="preserve">. </w:t>
      </w:r>
      <w:r w:rsidRPr="005A64DE">
        <w:rPr>
          <w:color w:val="000000"/>
        </w:rPr>
        <w:t xml:space="preserve">Existing </w:t>
      </w:r>
      <w:r>
        <w:rPr>
          <w:color w:val="000000"/>
        </w:rPr>
        <w:t xml:space="preserve">and new </w:t>
      </w:r>
      <w:r w:rsidRPr="005A64DE">
        <w:rPr>
          <w:color w:val="000000"/>
        </w:rPr>
        <w:t xml:space="preserve">receiving systems were categorized into </w:t>
      </w:r>
      <w:r>
        <w:rPr>
          <w:color w:val="000000"/>
        </w:rPr>
        <w:t xml:space="preserve">state </w:t>
      </w:r>
      <w:r w:rsidRPr="005A64DE">
        <w:rPr>
          <w:color w:val="000000"/>
        </w:rPr>
        <w:t>environmental programs based on the statute associated with the authorized program</w:t>
      </w:r>
      <w:r>
        <w:rPr>
          <w:color w:val="000000"/>
        </w:rPr>
        <w:t xml:space="preserve"> (e.g., Clean Air Act (CAA), Clean Water Act (CWA)). Attachment B-1 presents a table of the states with existing and new receiving systems, by state environmental program. This table is called the “Master Table” in this appendix.</w:t>
      </w:r>
    </w:p>
    <w:p w:rsidRPr="005867A7" w:rsidR="00EC10A4" w:rsidP="00EC10A4" w:rsidRDefault="00EC10A4" w14:paraId="3F3CA2DF" w14:textId="77777777">
      <w:pPr>
        <w:ind w:left="720"/>
        <w:rPr>
          <w:color w:val="000000"/>
        </w:rPr>
      </w:pPr>
    </w:p>
    <w:p w:rsidRPr="00EA2C69" w:rsidR="00EC10A4" w:rsidP="00F7698A" w:rsidRDefault="00EC10A4" w14:paraId="1441138A" w14:textId="77777777">
      <w:pPr>
        <w:keepNext/>
        <w:keepLines/>
        <w:widowControl/>
        <w:rPr>
          <w:color w:val="000000"/>
          <w:u w:val="single"/>
        </w:rPr>
      </w:pPr>
      <w:r>
        <w:rPr>
          <w:color w:val="000000"/>
          <w:u w:val="single"/>
        </w:rPr>
        <w:lastRenderedPageBreak/>
        <w:t xml:space="preserve">Estimate the </w:t>
      </w:r>
      <w:r w:rsidRPr="00CC682D">
        <w:rPr>
          <w:b/>
          <w:bCs/>
          <w:color w:val="000000"/>
          <w:u w:val="single"/>
        </w:rPr>
        <w:t>Number of Facilities</w:t>
      </w:r>
      <w:r>
        <w:rPr>
          <w:color w:val="000000"/>
          <w:u w:val="single"/>
        </w:rPr>
        <w:t>,</w:t>
      </w:r>
      <w:r w:rsidRPr="00EA2C69">
        <w:rPr>
          <w:color w:val="000000"/>
          <w:u w:val="single"/>
        </w:rPr>
        <w:t xml:space="preserve"> by State Environmental Program</w:t>
      </w:r>
    </w:p>
    <w:p w:rsidR="00EC10A4" w:rsidP="00F7698A" w:rsidRDefault="00EC10A4" w14:paraId="1F975666" w14:textId="77777777">
      <w:pPr>
        <w:keepNext/>
        <w:keepLines/>
        <w:widowControl/>
        <w:rPr>
          <w:color w:val="000000"/>
        </w:rPr>
      </w:pPr>
    </w:p>
    <w:p w:rsidR="00EC10A4" w:rsidP="00F7698A" w:rsidRDefault="00EC10A4" w14:paraId="0BDA428D" w14:textId="77777777">
      <w:pPr>
        <w:keepNext/>
        <w:keepLines/>
        <w:widowControl/>
        <w:numPr>
          <w:ilvl w:val="0"/>
          <w:numId w:val="30"/>
        </w:numPr>
        <w:ind w:left="720" w:hanging="720"/>
        <w:rPr>
          <w:color w:val="000000"/>
        </w:rPr>
      </w:pPr>
      <w:r>
        <w:rPr>
          <w:i/>
          <w:color w:val="000000"/>
        </w:rPr>
        <w:t xml:space="preserve">Estimate number of facilities by state environmental program, based on CROMERR cost-benefit analysis (CBA) survey data. </w:t>
      </w:r>
      <w:r>
        <w:rPr>
          <w:color w:val="000000"/>
        </w:rPr>
        <w:t>To obtain information on the number of facilities by state environmental program, we referred to</w:t>
      </w:r>
      <w:r w:rsidRPr="00E64148">
        <w:rPr>
          <w:color w:val="000000"/>
        </w:rPr>
        <w:t xml:space="preserve"> “Table V-2. Existing State Receiving Systems” of </w:t>
      </w:r>
      <w:r w:rsidRPr="00E64148">
        <w:rPr>
          <w:i/>
          <w:color w:val="000000"/>
        </w:rPr>
        <w:t>Cross-Media Electronic Reporting and Records Rule (C</w:t>
      </w:r>
      <w:r>
        <w:rPr>
          <w:i/>
          <w:color w:val="000000"/>
        </w:rPr>
        <w:t xml:space="preserve">ROMERRR) Cost Benefit Analysis - </w:t>
      </w:r>
      <w:r w:rsidRPr="00E64148">
        <w:rPr>
          <w:i/>
          <w:color w:val="000000"/>
        </w:rPr>
        <w:t>Final</w:t>
      </w:r>
      <w:r w:rsidRPr="00E64148">
        <w:rPr>
          <w:color w:val="000000"/>
        </w:rPr>
        <w:t xml:space="preserve">; </w:t>
      </w:r>
      <w:r>
        <w:rPr>
          <w:color w:val="000000"/>
        </w:rPr>
        <w:t xml:space="preserve">dated </w:t>
      </w:r>
      <w:r w:rsidRPr="00E64148">
        <w:rPr>
          <w:color w:val="000000"/>
        </w:rPr>
        <w:t>November 17, 2004</w:t>
      </w:r>
      <w:r>
        <w:rPr>
          <w:color w:val="000000"/>
        </w:rPr>
        <w:t>. This table contains information on the number of facilities associated with state receiving systems reported in a survey conducted by EPA during the summer of 2002. Attachment B-2 shows the number of facilities by state environmental program based on CBA survey data.</w:t>
      </w:r>
    </w:p>
    <w:p w:rsidR="00EC10A4" w:rsidP="00EC10A4" w:rsidRDefault="00EC10A4" w14:paraId="4F37D73D" w14:textId="77777777">
      <w:pPr>
        <w:ind w:left="720"/>
        <w:rPr>
          <w:i/>
          <w:color w:val="000000"/>
        </w:rPr>
      </w:pPr>
    </w:p>
    <w:p w:rsidR="00EC10A4" w:rsidP="00EC10A4" w:rsidRDefault="00EC10A4" w14:paraId="2C492BF5" w14:textId="28C49A3A">
      <w:pPr>
        <w:keepNext/>
        <w:keepLines/>
        <w:widowControl/>
        <w:numPr>
          <w:ilvl w:val="0"/>
          <w:numId w:val="30"/>
        </w:numPr>
        <w:ind w:left="720" w:hanging="720"/>
        <w:rPr>
          <w:color w:val="000000"/>
        </w:rPr>
      </w:pPr>
      <w:r>
        <w:rPr>
          <w:i/>
          <w:color w:val="000000"/>
        </w:rPr>
        <w:t xml:space="preserve">Update CBA’s facility estimate for each state environmental program, based on ICR respondent data. </w:t>
      </w:r>
      <w:r>
        <w:rPr>
          <w:color w:val="000000"/>
        </w:rPr>
        <w:t xml:space="preserve">The data on number of facilities developed under Step C are based on 2002 data. </w:t>
      </w:r>
      <w:r w:rsidR="00F67885">
        <w:rPr>
          <w:color w:val="000000"/>
        </w:rPr>
        <w:t>To</w:t>
      </w:r>
      <w:r>
        <w:rPr>
          <w:color w:val="000000"/>
        </w:rPr>
        <w:t xml:space="preserve"> bring these numbers to the present (2021), we took the following steps:</w:t>
      </w:r>
    </w:p>
    <w:p w:rsidR="00EC10A4" w:rsidP="00EC10A4" w:rsidRDefault="00EC10A4" w14:paraId="0E2825F5" w14:textId="77777777">
      <w:pPr>
        <w:widowControl/>
        <w:numPr>
          <w:ilvl w:val="0"/>
          <w:numId w:val="32"/>
        </w:numPr>
        <w:rPr>
          <w:color w:val="000000"/>
        </w:rPr>
      </w:pPr>
      <w:r>
        <w:rPr>
          <w:color w:val="000000"/>
        </w:rPr>
        <w:t>O</w:t>
      </w:r>
      <w:r w:rsidRPr="00320CCF">
        <w:rPr>
          <w:color w:val="000000"/>
        </w:rPr>
        <w:t>btain</w:t>
      </w:r>
      <w:r>
        <w:rPr>
          <w:color w:val="000000"/>
        </w:rPr>
        <w:t>ed</w:t>
      </w:r>
      <w:r w:rsidRPr="00320CCF">
        <w:rPr>
          <w:color w:val="000000"/>
        </w:rPr>
        <w:t xml:space="preserve"> data on annual number of respondents</w:t>
      </w:r>
      <w:r>
        <w:rPr>
          <w:color w:val="000000"/>
        </w:rPr>
        <w:t xml:space="preserve"> in the </w:t>
      </w:r>
      <w:r w:rsidRPr="00320CCF">
        <w:rPr>
          <w:color w:val="000000"/>
        </w:rPr>
        <w:t xml:space="preserve">ICRs listed in </w:t>
      </w:r>
      <w:r>
        <w:rPr>
          <w:color w:val="000000"/>
        </w:rPr>
        <w:t>Attachment</w:t>
      </w:r>
      <w:r w:rsidRPr="00320CCF">
        <w:rPr>
          <w:color w:val="000000"/>
        </w:rPr>
        <w:t> </w:t>
      </w:r>
      <w:r>
        <w:rPr>
          <w:color w:val="000000"/>
        </w:rPr>
        <w:t>B-</w:t>
      </w:r>
      <w:r w:rsidRPr="00320CCF">
        <w:rPr>
          <w:color w:val="000000"/>
        </w:rPr>
        <w:t>3</w:t>
      </w:r>
      <w:r>
        <w:rPr>
          <w:color w:val="000000"/>
        </w:rPr>
        <w:t>. For each ICR, we obtained respondent universe estimates for at least two different years to enable us to estimate the annual percent change in the universe.</w:t>
      </w:r>
    </w:p>
    <w:p w:rsidR="00EC10A4" w:rsidP="00EC10A4" w:rsidRDefault="00EC10A4" w14:paraId="3544D436" w14:textId="77777777">
      <w:pPr>
        <w:widowControl/>
        <w:numPr>
          <w:ilvl w:val="0"/>
          <w:numId w:val="32"/>
        </w:numPr>
        <w:rPr>
          <w:color w:val="000000"/>
        </w:rPr>
      </w:pPr>
      <w:r w:rsidRPr="00320CCF">
        <w:rPr>
          <w:color w:val="000000"/>
        </w:rPr>
        <w:t>Estimated the</w:t>
      </w:r>
      <w:r>
        <w:rPr>
          <w:color w:val="000000"/>
        </w:rPr>
        <w:t xml:space="preserve"> </w:t>
      </w:r>
      <w:r w:rsidRPr="00320CCF">
        <w:rPr>
          <w:color w:val="000000"/>
        </w:rPr>
        <w:t>annual percent change in number of respondents for each ICR.</w:t>
      </w:r>
    </w:p>
    <w:p w:rsidR="00EC10A4" w:rsidP="00EC10A4" w:rsidRDefault="00EC10A4" w14:paraId="2C8DFBE7" w14:textId="30F59AAF">
      <w:pPr>
        <w:widowControl/>
        <w:numPr>
          <w:ilvl w:val="0"/>
          <w:numId w:val="32"/>
        </w:numPr>
        <w:rPr>
          <w:color w:val="000000"/>
        </w:rPr>
      </w:pPr>
      <w:r w:rsidRPr="00D9679B">
        <w:rPr>
          <w:color w:val="000000"/>
        </w:rPr>
        <w:t xml:space="preserve">Multiplied the annual percent change by </w:t>
      </w:r>
      <w:r w:rsidR="00F67885">
        <w:rPr>
          <w:color w:val="000000"/>
        </w:rPr>
        <w:t>19</w:t>
      </w:r>
      <w:r w:rsidRPr="00D9679B" w:rsidR="00F67885">
        <w:rPr>
          <w:color w:val="000000"/>
        </w:rPr>
        <w:t xml:space="preserve"> </w:t>
      </w:r>
      <w:r w:rsidRPr="00D9679B">
        <w:rPr>
          <w:color w:val="000000"/>
        </w:rPr>
        <w:t>to estimate percent change over the 2002</w:t>
      </w:r>
      <w:r>
        <w:rPr>
          <w:color w:val="000000"/>
        </w:rPr>
        <w:noBreakHyphen/>
        <w:t>2021</w:t>
      </w:r>
      <w:r w:rsidRPr="00D9679B">
        <w:rPr>
          <w:color w:val="000000"/>
        </w:rPr>
        <w:t xml:space="preserve"> period</w:t>
      </w:r>
      <w:r w:rsidR="00F67885">
        <w:rPr>
          <w:color w:val="000000"/>
        </w:rPr>
        <w:t xml:space="preserve"> (i.e., 2021 – 2002 = 19)</w:t>
      </w:r>
      <w:r w:rsidRPr="00D9679B">
        <w:rPr>
          <w:color w:val="000000"/>
        </w:rPr>
        <w:t>.</w:t>
      </w:r>
    </w:p>
    <w:p w:rsidR="00EC10A4" w:rsidP="00EC10A4" w:rsidRDefault="00EC10A4" w14:paraId="5E05900D" w14:textId="77777777">
      <w:pPr>
        <w:widowControl/>
        <w:numPr>
          <w:ilvl w:val="0"/>
          <w:numId w:val="32"/>
        </w:numPr>
        <w:rPr>
          <w:color w:val="000000"/>
        </w:rPr>
      </w:pPr>
      <w:r>
        <w:rPr>
          <w:color w:val="000000"/>
        </w:rPr>
        <w:t>Applied the 2002-2021 percent change to facility estimates to update the number of facilities for each environmental program.</w:t>
      </w:r>
    </w:p>
    <w:p w:rsidR="00EC10A4" w:rsidP="00EC10A4" w:rsidRDefault="00EC10A4" w14:paraId="16743956" w14:textId="77777777">
      <w:pPr>
        <w:ind w:left="1080"/>
        <w:rPr>
          <w:color w:val="000000"/>
        </w:rPr>
      </w:pPr>
    </w:p>
    <w:p w:rsidRPr="0021248E" w:rsidR="00EC10A4" w:rsidP="00EC10A4" w:rsidRDefault="00EC10A4" w14:paraId="03C86054" w14:textId="77777777">
      <w:pPr>
        <w:ind w:left="720"/>
        <w:rPr>
          <w:color w:val="000000"/>
        </w:rPr>
      </w:pPr>
      <w:r>
        <w:rPr>
          <w:color w:val="000000"/>
        </w:rPr>
        <w:t>Attachment B-4 shows the ICR data used to u</w:t>
      </w:r>
      <w:r w:rsidRPr="00581502">
        <w:rPr>
          <w:color w:val="000000"/>
        </w:rPr>
        <w:t xml:space="preserve">pdate </w:t>
      </w:r>
      <w:r>
        <w:rPr>
          <w:color w:val="000000"/>
        </w:rPr>
        <w:t>the CBA’s facility estimates, by state environmental program.</w:t>
      </w:r>
    </w:p>
    <w:p w:rsidR="00EC10A4" w:rsidP="00EC10A4" w:rsidRDefault="00EC10A4" w14:paraId="39241FF4" w14:textId="77777777">
      <w:pPr>
        <w:rPr>
          <w:color w:val="000000"/>
        </w:rPr>
      </w:pPr>
    </w:p>
    <w:p w:rsidRPr="00713A84" w:rsidR="00EC10A4" w:rsidP="00EC10A4" w:rsidRDefault="00EC10A4" w14:paraId="39EA9847" w14:textId="77777777">
      <w:pPr>
        <w:rPr>
          <w:color w:val="000000"/>
          <w:u w:val="single"/>
        </w:rPr>
      </w:pPr>
      <w:r>
        <w:rPr>
          <w:color w:val="000000"/>
          <w:u w:val="single"/>
        </w:rPr>
        <w:t xml:space="preserve">Extrapolate Updated State Survey Data on </w:t>
      </w:r>
      <w:r w:rsidRPr="00713A84">
        <w:rPr>
          <w:color w:val="000000"/>
          <w:u w:val="single"/>
        </w:rPr>
        <w:t xml:space="preserve">Number of </w:t>
      </w:r>
      <w:r>
        <w:rPr>
          <w:color w:val="000000"/>
          <w:u w:val="single"/>
        </w:rPr>
        <w:t>Facilities to All States in Master Table</w:t>
      </w:r>
    </w:p>
    <w:p w:rsidRPr="00F72A0C" w:rsidR="00EC10A4" w:rsidP="00EC10A4" w:rsidRDefault="00EC10A4" w14:paraId="77E09DF4" w14:textId="77777777">
      <w:pPr>
        <w:ind w:left="720"/>
        <w:rPr>
          <w:color w:val="000000"/>
        </w:rPr>
      </w:pPr>
      <w:r>
        <w:rPr>
          <w:i/>
          <w:color w:val="000000"/>
        </w:rPr>
        <w:t xml:space="preserve"> </w:t>
      </w:r>
    </w:p>
    <w:p w:rsidR="00EC10A4" w:rsidP="00EC10A4" w:rsidRDefault="00EC10A4" w14:paraId="7F188263" w14:textId="71DA482C">
      <w:pPr>
        <w:widowControl/>
        <w:numPr>
          <w:ilvl w:val="0"/>
          <w:numId w:val="30"/>
        </w:numPr>
        <w:ind w:left="720" w:hanging="720"/>
        <w:rPr>
          <w:color w:val="000000"/>
        </w:rPr>
      </w:pPr>
      <w:r>
        <w:rPr>
          <w:i/>
          <w:color w:val="000000"/>
        </w:rPr>
        <w:t xml:space="preserve">Develop a scaling factor for use in extrapolation. </w:t>
      </w:r>
      <w:r>
        <w:rPr>
          <w:color w:val="000000"/>
        </w:rPr>
        <w:t xml:space="preserve">We referred to U.S. Census Bureau data on number of establishments </w:t>
      </w:r>
      <w:r w:rsidR="001939DC">
        <w:rPr>
          <w:color w:val="000000"/>
        </w:rPr>
        <w:t xml:space="preserve">(i.e., facilities) </w:t>
      </w:r>
      <w:r>
        <w:rPr>
          <w:color w:val="000000"/>
        </w:rPr>
        <w:t>by employment size for states.</w:t>
      </w:r>
      <w:r>
        <w:rPr>
          <w:rStyle w:val="FootnoteReference"/>
          <w:color w:val="000000"/>
        </w:rPr>
        <w:footnoteReference w:id="39"/>
      </w:r>
      <w:r>
        <w:rPr>
          <w:color w:val="000000"/>
        </w:rPr>
        <w:t xml:space="preserve"> Based on these data, which are presented in Attachment B-5, we obtained the following information for each environmental program:  </w:t>
      </w:r>
    </w:p>
    <w:p w:rsidR="00EC10A4" w:rsidP="00EC10A4" w:rsidRDefault="00EC10A4" w14:paraId="6A4F0DC4" w14:textId="77777777">
      <w:pPr>
        <w:widowControl/>
        <w:numPr>
          <w:ilvl w:val="0"/>
          <w:numId w:val="33"/>
        </w:numPr>
        <w:rPr>
          <w:color w:val="000000"/>
        </w:rPr>
      </w:pPr>
      <w:r>
        <w:rPr>
          <w:color w:val="000000"/>
        </w:rPr>
        <w:t>Number of commercial establishments in the survey states for which respondent data were available; and</w:t>
      </w:r>
    </w:p>
    <w:p w:rsidR="00EC10A4" w:rsidP="00EC10A4" w:rsidRDefault="00EC10A4" w14:paraId="75D01781" w14:textId="77777777">
      <w:pPr>
        <w:widowControl/>
        <w:numPr>
          <w:ilvl w:val="0"/>
          <w:numId w:val="33"/>
        </w:numPr>
        <w:rPr>
          <w:color w:val="000000"/>
        </w:rPr>
      </w:pPr>
      <w:r>
        <w:rPr>
          <w:color w:val="000000"/>
        </w:rPr>
        <w:t xml:space="preserve">Number of commercial establishments in states in the Master Table with existing and/or planned receiving systems. </w:t>
      </w:r>
    </w:p>
    <w:p w:rsidR="00EC10A4" w:rsidP="00EC10A4" w:rsidRDefault="00EC10A4" w14:paraId="4B22A101" w14:textId="77777777">
      <w:pPr>
        <w:ind w:left="720"/>
        <w:rPr>
          <w:color w:val="000000"/>
        </w:rPr>
      </w:pPr>
      <w:r>
        <w:rPr>
          <w:color w:val="000000"/>
        </w:rPr>
        <w:t>We then used these data to derive a scaling factor to be used in Step F. This scaling factor was derived using the following equation:</w:t>
      </w:r>
    </w:p>
    <w:p w:rsidR="00EC10A4" w:rsidP="00EC10A4" w:rsidRDefault="00EC10A4" w14:paraId="0A8787FF" w14:textId="77777777">
      <w:pPr>
        <w:ind w:left="720"/>
        <w:rPr>
          <w:color w:val="000000"/>
        </w:rPr>
      </w:pPr>
    </w:p>
    <w:tbl>
      <w:tblPr>
        <w:tblW w:w="0" w:type="auto"/>
        <w:tblInd w:w="720" w:type="dxa"/>
        <w:tblLook w:val="04A0" w:firstRow="1" w:lastRow="0" w:firstColumn="1" w:lastColumn="0" w:noHBand="0" w:noVBand="1"/>
      </w:tblPr>
      <w:tblGrid>
        <w:gridCol w:w="2262"/>
        <w:gridCol w:w="5406"/>
      </w:tblGrid>
      <w:tr w:rsidRPr="009D104B" w:rsidR="00EC10A4" w:rsidTr="00C31278" w14:paraId="616C6AD0" w14:textId="77777777">
        <w:tc>
          <w:tcPr>
            <w:tcW w:w="2262" w:type="dxa"/>
            <w:vMerge w:val="restart"/>
            <w:vAlign w:val="center"/>
          </w:tcPr>
          <w:p w:rsidRPr="009D104B" w:rsidR="00EC10A4" w:rsidP="00C31278" w:rsidRDefault="00EC10A4" w14:paraId="0C78F2F1" w14:textId="77777777">
            <w:pPr>
              <w:jc w:val="center"/>
              <w:rPr>
                <w:i/>
                <w:color w:val="000000"/>
              </w:rPr>
            </w:pPr>
            <w:r w:rsidRPr="009D104B">
              <w:rPr>
                <w:i/>
                <w:color w:val="000000"/>
              </w:rPr>
              <w:t>Scaling Factor =</w:t>
            </w:r>
          </w:p>
        </w:tc>
        <w:tc>
          <w:tcPr>
            <w:tcW w:w="5406" w:type="dxa"/>
            <w:tcBorders>
              <w:bottom w:val="single" w:color="auto" w:sz="4" w:space="0"/>
            </w:tcBorders>
          </w:tcPr>
          <w:p w:rsidRPr="009D104B" w:rsidR="00EC10A4" w:rsidP="00C31278" w:rsidRDefault="00EC10A4" w14:paraId="170CCEF6" w14:textId="77777777">
            <w:pPr>
              <w:jc w:val="center"/>
              <w:rPr>
                <w:i/>
                <w:color w:val="000000"/>
              </w:rPr>
            </w:pPr>
            <w:r w:rsidRPr="005D23EF">
              <w:rPr>
                <w:i/>
                <w:color w:val="000000"/>
              </w:rPr>
              <w:t xml:space="preserve">Number of establishments in </w:t>
            </w:r>
            <w:r>
              <w:rPr>
                <w:i/>
                <w:color w:val="000000"/>
              </w:rPr>
              <w:t>s</w:t>
            </w:r>
            <w:r w:rsidRPr="005D23EF">
              <w:rPr>
                <w:i/>
                <w:color w:val="000000"/>
              </w:rPr>
              <w:t>tates in Master Table</w:t>
            </w:r>
          </w:p>
        </w:tc>
      </w:tr>
      <w:tr w:rsidRPr="009D104B" w:rsidR="00EC10A4" w:rsidTr="00C31278" w14:paraId="00789892" w14:textId="77777777">
        <w:tc>
          <w:tcPr>
            <w:tcW w:w="2262" w:type="dxa"/>
            <w:vMerge/>
          </w:tcPr>
          <w:p w:rsidRPr="009D104B" w:rsidR="00EC10A4" w:rsidP="00C31278" w:rsidRDefault="00EC10A4" w14:paraId="174A974A" w14:textId="77777777">
            <w:pPr>
              <w:jc w:val="center"/>
              <w:rPr>
                <w:i/>
                <w:color w:val="000000"/>
              </w:rPr>
            </w:pPr>
          </w:p>
        </w:tc>
        <w:tc>
          <w:tcPr>
            <w:tcW w:w="5406" w:type="dxa"/>
            <w:tcBorders>
              <w:top w:val="single" w:color="auto" w:sz="4" w:space="0"/>
            </w:tcBorders>
          </w:tcPr>
          <w:p w:rsidRPr="009D104B" w:rsidR="00EC10A4" w:rsidP="00C31278" w:rsidRDefault="00EC10A4" w14:paraId="239AB0AD" w14:textId="77777777">
            <w:pPr>
              <w:jc w:val="center"/>
              <w:rPr>
                <w:i/>
                <w:color w:val="000000"/>
              </w:rPr>
            </w:pPr>
            <w:r w:rsidRPr="005D23EF">
              <w:rPr>
                <w:i/>
                <w:color w:val="000000"/>
              </w:rPr>
              <w:t xml:space="preserve">Number of establishments in survey </w:t>
            </w:r>
            <w:r>
              <w:rPr>
                <w:i/>
                <w:color w:val="000000"/>
              </w:rPr>
              <w:t>s</w:t>
            </w:r>
            <w:r w:rsidRPr="005D23EF">
              <w:rPr>
                <w:i/>
                <w:color w:val="000000"/>
              </w:rPr>
              <w:t>tates</w:t>
            </w:r>
          </w:p>
        </w:tc>
      </w:tr>
    </w:tbl>
    <w:p w:rsidR="00EC10A4" w:rsidP="00EC10A4" w:rsidRDefault="00EC10A4" w14:paraId="2D81C39A" w14:textId="77777777">
      <w:pPr>
        <w:ind w:left="720"/>
        <w:rPr>
          <w:color w:val="000000"/>
        </w:rPr>
      </w:pPr>
    </w:p>
    <w:p w:rsidRPr="009A3F5A" w:rsidR="00EC10A4" w:rsidP="00EC10A4" w:rsidRDefault="00EC10A4" w14:paraId="6639A504" w14:textId="77777777">
      <w:pPr>
        <w:keepLines/>
        <w:widowControl/>
        <w:numPr>
          <w:ilvl w:val="0"/>
          <w:numId w:val="30"/>
        </w:numPr>
        <w:ind w:left="720" w:hanging="720"/>
        <w:rPr>
          <w:color w:val="000000"/>
        </w:rPr>
      </w:pPr>
      <w:r w:rsidRPr="009A3F5A">
        <w:rPr>
          <w:i/>
          <w:color w:val="000000"/>
        </w:rPr>
        <w:t xml:space="preserve">Extrapolate the CBA’s updated facility estimates to </w:t>
      </w:r>
      <w:r>
        <w:rPr>
          <w:i/>
          <w:color w:val="000000"/>
        </w:rPr>
        <w:t>s</w:t>
      </w:r>
      <w:r w:rsidRPr="009A3F5A">
        <w:rPr>
          <w:i/>
          <w:color w:val="000000"/>
        </w:rPr>
        <w:t xml:space="preserve">tates with existing and </w:t>
      </w:r>
      <w:r>
        <w:rPr>
          <w:i/>
          <w:color w:val="000000"/>
        </w:rPr>
        <w:t>new</w:t>
      </w:r>
      <w:r w:rsidRPr="009A3F5A">
        <w:rPr>
          <w:i/>
          <w:color w:val="000000"/>
        </w:rPr>
        <w:t xml:space="preserve"> receiving systems</w:t>
      </w:r>
      <w:r>
        <w:rPr>
          <w:i/>
          <w:color w:val="000000"/>
        </w:rPr>
        <w:t xml:space="preserve">. </w:t>
      </w:r>
      <w:r w:rsidRPr="009A3F5A">
        <w:rPr>
          <w:color w:val="000000"/>
        </w:rPr>
        <w:t xml:space="preserve">In deriving the total number of facilities in all </w:t>
      </w:r>
      <w:r>
        <w:rPr>
          <w:color w:val="000000"/>
        </w:rPr>
        <w:t>s</w:t>
      </w:r>
      <w:r w:rsidRPr="009A3F5A">
        <w:rPr>
          <w:color w:val="000000"/>
        </w:rPr>
        <w:t>tates in the Master Table, we first estimated the total number of facilities associated with each environmental program</w:t>
      </w:r>
      <w:r>
        <w:rPr>
          <w:color w:val="000000"/>
        </w:rPr>
        <w:t xml:space="preserve">. </w:t>
      </w:r>
      <w:r w:rsidRPr="009A3F5A">
        <w:rPr>
          <w:color w:val="000000"/>
        </w:rPr>
        <w:t>To do this, we</w:t>
      </w:r>
      <w:r>
        <w:rPr>
          <w:color w:val="000000"/>
        </w:rPr>
        <w:t xml:space="preserve"> </w:t>
      </w:r>
      <w:r w:rsidRPr="009A3F5A">
        <w:rPr>
          <w:color w:val="000000"/>
        </w:rPr>
        <w:t xml:space="preserve">multiplied the updated survey data (Step D) by the corresponding </w:t>
      </w:r>
      <w:r>
        <w:rPr>
          <w:color w:val="000000"/>
        </w:rPr>
        <w:t xml:space="preserve">scaling factor derived in </w:t>
      </w:r>
      <w:r w:rsidRPr="009A3F5A">
        <w:rPr>
          <w:color w:val="000000"/>
        </w:rPr>
        <w:t>Step E</w:t>
      </w:r>
      <w:r>
        <w:rPr>
          <w:color w:val="000000"/>
        </w:rPr>
        <w:t xml:space="preserve">. This gave us the total number of facilities reporting to the receiving systems of states in the Master Table, by environmental program. </w:t>
      </w:r>
      <w:r w:rsidRPr="009A3F5A">
        <w:rPr>
          <w:color w:val="000000"/>
        </w:rPr>
        <w:t>We then add</w:t>
      </w:r>
      <w:r>
        <w:rPr>
          <w:color w:val="000000"/>
        </w:rPr>
        <w:t>ed</w:t>
      </w:r>
      <w:r w:rsidRPr="009A3F5A">
        <w:rPr>
          <w:color w:val="000000"/>
        </w:rPr>
        <w:t xml:space="preserve"> up the </w:t>
      </w:r>
      <w:r>
        <w:rPr>
          <w:color w:val="000000"/>
        </w:rPr>
        <w:t xml:space="preserve">total </w:t>
      </w:r>
      <w:r w:rsidRPr="009A3F5A">
        <w:rPr>
          <w:color w:val="000000"/>
        </w:rPr>
        <w:t>number of facilities</w:t>
      </w:r>
      <w:r>
        <w:rPr>
          <w:color w:val="000000"/>
        </w:rPr>
        <w:t xml:space="preserve"> in states in the Master Table</w:t>
      </w:r>
      <w:r w:rsidRPr="009A3F5A">
        <w:rPr>
          <w:color w:val="000000"/>
        </w:rPr>
        <w:t xml:space="preserve"> </w:t>
      </w:r>
      <w:r>
        <w:rPr>
          <w:color w:val="000000"/>
        </w:rPr>
        <w:t>across</w:t>
      </w:r>
      <w:r w:rsidRPr="009A3F5A">
        <w:rPr>
          <w:color w:val="000000"/>
        </w:rPr>
        <w:t xml:space="preserve"> all environmental programs</w:t>
      </w:r>
      <w:r>
        <w:rPr>
          <w:color w:val="000000"/>
        </w:rPr>
        <w:t xml:space="preserve">. </w:t>
      </w:r>
    </w:p>
    <w:p w:rsidR="00EC10A4" w:rsidP="00EC10A4" w:rsidRDefault="00EC10A4" w14:paraId="4C7C6707" w14:textId="77777777">
      <w:pPr>
        <w:rPr>
          <w:color w:val="000000"/>
        </w:rPr>
      </w:pPr>
    </w:p>
    <w:p w:rsidR="00EC10A4" w:rsidP="00EC10A4" w:rsidRDefault="00EC10A4" w14:paraId="5B894E29" w14:textId="77777777">
      <w:pPr>
        <w:widowControl/>
        <w:numPr>
          <w:ilvl w:val="0"/>
          <w:numId w:val="30"/>
        </w:numPr>
        <w:ind w:left="720" w:hanging="720"/>
        <w:rPr>
          <w:color w:val="000000"/>
        </w:rPr>
      </w:pPr>
      <w:r>
        <w:rPr>
          <w:i/>
          <w:color w:val="000000"/>
        </w:rPr>
        <w:t>Estimate annual number of facilities subject to the ICR requirements</w:t>
      </w:r>
      <w:r>
        <w:rPr>
          <w:color w:val="000000"/>
        </w:rPr>
        <w:t>. In estimating the annual number of facilities subject to the ICR requirements, we made the following assumptions:</w:t>
      </w:r>
    </w:p>
    <w:p w:rsidR="00EC10A4" w:rsidP="00EC10A4" w:rsidRDefault="00EC10A4" w14:paraId="3D8853D6" w14:textId="77777777">
      <w:pPr>
        <w:widowControl/>
        <w:numPr>
          <w:ilvl w:val="0"/>
          <w:numId w:val="34"/>
        </w:numPr>
        <w:rPr>
          <w:color w:val="000000"/>
        </w:rPr>
      </w:pPr>
      <w:r>
        <w:rPr>
          <w:color w:val="000000"/>
        </w:rPr>
        <w:t>Existing receiving systems: For purposes of this analysis, we assume that existing systems have been in operation since 2005. EPA estimates that 30 percent of facilities began to use the receiving system in the first year (i.e., 2005) and 10 percent in each subsequent year.</w:t>
      </w:r>
    </w:p>
    <w:p w:rsidR="00EC10A4" w:rsidP="00EC10A4" w:rsidRDefault="00EC10A4" w14:paraId="32050386" w14:textId="77777777">
      <w:pPr>
        <w:widowControl/>
        <w:numPr>
          <w:ilvl w:val="0"/>
          <w:numId w:val="34"/>
        </w:numPr>
        <w:rPr>
          <w:color w:val="000000"/>
        </w:rPr>
      </w:pPr>
      <w:r>
        <w:rPr>
          <w:color w:val="000000"/>
        </w:rPr>
        <w:t xml:space="preserve">New receiving systems: We assume that one third of facilities will begin reporting in each year of the three-year period covered by the ICR. In each year of the ICR, EPA estimates that 30 percent of facilities will begin to use the receiving system in the first year and 10 percent in each subsequent year. </w:t>
      </w:r>
    </w:p>
    <w:p w:rsidR="00EC10A4" w:rsidP="00EC10A4" w:rsidRDefault="00EC10A4" w14:paraId="0564E9CD" w14:textId="77777777">
      <w:pPr>
        <w:ind w:left="720"/>
        <w:rPr>
          <w:color w:val="000000"/>
        </w:rPr>
      </w:pPr>
      <w:r>
        <w:rPr>
          <w:color w:val="000000"/>
        </w:rPr>
        <w:t xml:space="preserve">The above implementation rates for use of an electronic receiving system were taken from the CBA (Exhibit 2-5). </w:t>
      </w:r>
    </w:p>
    <w:p w:rsidR="00EC10A4" w:rsidP="00EC10A4" w:rsidRDefault="00EC10A4" w14:paraId="0B6A00D8" w14:textId="77777777">
      <w:pPr>
        <w:rPr>
          <w:color w:val="000000"/>
        </w:rPr>
      </w:pPr>
    </w:p>
    <w:p w:rsidR="00EC10A4" w:rsidP="00EC10A4" w:rsidRDefault="00EC10A4" w14:paraId="7CAF07C0" w14:textId="77777777">
      <w:pPr>
        <w:widowControl/>
        <w:numPr>
          <w:ilvl w:val="0"/>
          <w:numId w:val="30"/>
        </w:numPr>
        <w:ind w:left="720" w:hanging="720"/>
        <w:rPr>
          <w:color w:val="000000"/>
        </w:rPr>
      </w:pPr>
      <w:r w:rsidRPr="00BE0E35">
        <w:rPr>
          <w:i/>
          <w:color w:val="000000"/>
        </w:rPr>
        <w:t xml:space="preserve">Estimate </w:t>
      </w:r>
      <w:r>
        <w:rPr>
          <w:i/>
          <w:color w:val="000000"/>
        </w:rPr>
        <w:t xml:space="preserve">average </w:t>
      </w:r>
      <w:r w:rsidRPr="00BE0E35">
        <w:rPr>
          <w:i/>
          <w:color w:val="000000"/>
        </w:rPr>
        <w:t xml:space="preserve">annual number of </w:t>
      </w:r>
      <w:r>
        <w:rPr>
          <w:i/>
          <w:color w:val="000000"/>
        </w:rPr>
        <w:t>facilities</w:t>
      </w:r>
      <w:r w:rsidRPr="00BE0E35">
        <w:rPr>
          <w:i/>
          <w:color w:val="000000"/>
        </w:rPr>
        <w:t xml:space="preserve"> subject to the ICR requirements, by employment size</w:t>
      </w:r>
      <w:r>
        <w:rPr>
          <w:color w:val="000000"/>
        </w:rPr>
        <w:t xml:space="preserve">. </w:t>
      </w:r>
      <w:r w:rsidRPr="00BE0E35">
        <w:rPr>
          <w:color w:val="000000"/>
        </w:rPr>
        <w:t xml:space="preserve">In estimating the </w:t>
      </w:r>
      <w:r>
        <w:rPr>
          <w:color w:val="000000"/>
        </w:rPr>
        <w:t xml:space="preserve">average </w:t>
      </w:r>
      <w:r w:rsidRPr="00BE0E35">
        <w:rPr>
          <w:color w:val="000000"/>
        </w:rPr>
        <w:t xml:space="preserve">annual </w:t>
      </w:r>
      <w:r>
        <w:rPr>
          <w:color w:val="000000"/>
        </w:rPr>
        <w:t>number of facilities by employment size, we referred to the U.S. Census Bureau data presented in Attachment B-5. Based on these data, in the U.S., 69 percent of establishments have less than 20 employees and 31 percent of establishments have 20 or more employees. We applied these percentages to the annual number of facilities in Step G. Once we estimated the annual number of facilities for each year from 2021 through 2023 (i.e., the three-year period covered by the ICR), we obtained the average over three years.</w:t>
      </w:r>
    </w:p>
    <w:p w:rsidR="00EC10A4" w:rsidP="00EC10A4" w:rsidRDefault="00EC10A4" w14:paraId="61C9542C" w14:textId="77777777">
      <w:pPr>
        <w:rPr>
          <w:color w:val="000000"/>
        </w:rPr>
      </w:pPr>
    </w:p>
    <w:p w:rsidR="00EC10A4" w:rsidP="00EC10A4" w:rsidRDefault="00EC10A4" w14:paraId="03AF0CE8" w14:textId="77777777">
      <w:pPr>
        <w:widowControl/>
        <w:numPr>
          <w:ilvl w:val="0"/>
          <w:numId w:val="30"/>
        </w:numPr>
        <w:ind w:left="720" w:hanging="720"/>
        <w:rPr>
          <w:color w:val="000000"/>
        </w:rPr>
      </w:pPr>
      <w:r w:rsidRPr="00606551">
        <w:rPr>
          <w:i/>
          <w:color w:val="000000"/>
        </w:rPr>
        <w:t xml:space="preserve">Estimate average annual </w:t>
      </w:r>
      <w:r w:rsidRPr="00CC682D">
        <w:rPr>
          <w:b/>
          <w:bCs/>
          <w:i/>
          <w:color w:val="000000"/>
        </w:rPr>
        <w:t xml:space="preserve">number of facility employees (i.e., indirect reporters) </w:t>
      </w:r>
      <w:r w:rsidRPr="00606551">
        <w:rPr>
          <w:i/>
          <w:color w:val="000000"/>
        </w:rPr>
        <w:t>subject to the ICR requirements</w:t>
      </w:r>
      <w:r>
        <w:rPr>
          <w:color w:val="000000"/>
        </w:rPr>
        <w:t xml:space="preserve">. </w:t>
      </w:r>
      <w:r w:rsidRPr="00606551">
        <w:rPr>
          <w:color w:val="000000"/>
        </w:rPr>
        <w:t>In estimating the average annual number of facility employees, we assumed that small firm facilities have three employee</w:t>
      </w:r>
      <w:r>
        <w:rPr>
          <w:color w:val="000000"/>
        </w:rPr>
        <w:t>s</w:t>
      </w:r>
      <w:r w:rsidRPr="00606551">
        <w:rPr>
          <w:color w:val="000000"/>
        </w:rPr>
        <w:t xml:space="preserve"> and that medium/large firm facilities have six employees</w:t>
      </w:r>
      <w:r>
        <w:rPr>
          <w:color w:val="000000"/>
        </w:rPr>
        <w:t xml:space="preserve">. </w:t>
      </w:r>
      <w:r w:rsidRPr="00606551">
        <w:rPr>
          <w:color w:val="000000"/>
        </w:rPr>
        <w:t>These estimates were taken from the CBA (Section 2.3.3, “Facilities;” page</w:t>
      </w:r>
      <w:r>
        <w:rPr>
          <w:color w:val="000000"/>
        </w:rPr>
        <w:t> </w:t>
      </w:r>
      <w:r w:rsidRPr="00606551">
        <w:rPr>
          <w:color w:val="000000"/>
        </w:rPr>
        <w:t>26)</w:t>
      </w:r>
      <w:r>
        <w:rPr>
          <w:color w:val="000000"/>
        </w:rPr>
        <w:t xml:space="preserve">. </w:t>
      </w:r>
      <w:r w:rsidRPr="00606551">
        <w:rPr>
          <w:color w:val="000000"/>
        </w:rPr>
        <w:t xml:space="preserve">  </w:t>
      </w:r>
    </w:p>
    <w:p w:rsidR="00EC10A4" w:rsidP="00EC10A4" w:rsidRDefault="00EC10A4" w14:paraId="6D8EC97D" w14:textId="77777777">
      <w:pPr>
        <w:pStyle w:val="ListParagraph"/>
        <w:rPr>
          <w:i/>
          <w:color w:val="000000"/>
        </w:rPr>
      </w:pPr>
    </w:p>
    <w:p w:rsidRPr="00DB0AB4" w:rsidR="00EC10A4" w:rsidP="00EC10A4" w:rsidRDefault="00EC10A4" w14:paraId="19D4BCDE" w14:textId="77777777">
      <w:pPr>
        <w:widowControl/>
        <w:numPr>
          <w:ilvl w:val="0"/>
          <w:numId w:val="30"/>
        </w:numPr>
        <w:ind w:left="720" w:hanging="720"/>
        <w:rPr>
          <w:color w:val="000000"/>
        </w:rPr>
      </w:pPr>
      <w:r w:rsidRPr="00DB0AB4">
        <w:rPr>
          <w:i/>
          <w:color w:val="000000"/>
        </w:rPr>
        <w:t xml:space="preserve">Estimate average annual number of facility employees subject to the ICR requirements by type of ownership (i.e., private sector vs. </w:t>
      </w:r>
      <w:r>
        <w:rPr>
          <w:i/>
          <w:color w:val="000000"/>
        </w:rPr>
        <w:t>State/Tribe/Local</w:t>
      </w:r>
      <w:r w:rsidRPr="00DB0AB4">
        <w:rPr>
          <w:i/>
          <w:color w:val="000000"/>
        </w:rPr>
        <w:t>) and remove Federal government facilities from this analysis</w:t>
      </w:r>
      <w:r>
        <w:rPr>
          <w:i/>
          <w:color w:val="000000"/>
        </w:rPr>
        <w:t xml:space="preserve">. </w:t>
      </w:r>
      <w:r w:rsidRPr="00DB0AB4">
        <w:rPr>
          <w:color w:val="000000"/>
        </w:rPr>
        <w:t>In estimating the average annual number of facility employees by type of ownership, we referred to data published by the Bureau of Labor Statistics on the number of employees in the U.S.</w:t>
      </w:r>
      <w:r w:rsidRPr="00E41123">
        <w:rPr>
          <w:rStyle w:val="FootnoteReference"/>
          <w:color w:val="000000"/>
        </w:rPr>
        <w:footnoteReference w:id="40"/>
      </w:r>
      <w:r w:rsidRPr="00DB0AB4">
        <w:rPr>
          <w:color w:val="000000"/>
        </w:rPr>
        <w:t xml:space="preserve"> These data indicate that </w:t>
      </w:r>
      <w:r w:rsidRPr="00B11A86">
        <w:rPr>
          <w:color w:val="000000"/>
        </w:rPr>
        <w:lastRenderedPageBreak/>
        <w:t>84.73</w:t>
      </w:r>
      <w:r>
        <w:rPr>
          <w:color w:val="000000"/>
        </w:rPr>
        <w:t> </w:t>
      </w:r>
      <w:r w:rsidRPr="00DB0AB4">
        <w:rPr>
          <w:color w:val="000000"/>
        </w:rPr>
        <w:t xml:space="preserve">percent of U.S. employees work for the private sector, </w:t>
      </w:r>
      <w:r w:rsidRPr="00B11A86">
        <w:rPr>
          <w:color w:val="000000"/>
        </w:rPr>
        <w:t>13.14</w:t>
      </w:r>
      <w:r>
        <w:rPr>
          <w:color w:val="000000"/>
        </w:rPr>
        <w:t xml:space="preserve"> </w:t>
      </w:r>
      <w:r w:rsidRPr="00DB0AB4">
        <w:rPr>
          <w:color w:val="000000"/>
        </w:rPr>
        <w:t xml:space="preserve">percent of employees work for States/Locals, and </w:t>
      </w:r>
      <w:r>
        <w:rPr>
          <w:color w:val="000000"/>
        </w:rPr>
        <w:t xml:space="preserve">2.13 </w:t>
      </w:r>
      <w:r w:rsidRPr="00DB0AB4">
        <w:rPr>
          <w:color w:val="000000"/>
        </w:rPr>
        <w:t>percent of employees work for the Federal government</w:t>
      </w:r>
      <w:r>
        <w:rPr>
          <w:color w:val="000000"/>
        </w:rPr>
        <w:t xml:space="preserve">. </w:t>
      </w:r>
      <w:r w:rsidRPr="00DB0AB4">
        <w:rPr>
          <w:color w:val="000000"/>
        </w:rPr>
        <w:t>We applied these percentages to the annual number of facility employees in Step I</w:t>
      </w:r>
      <w:r>
        <w:rPr>
          <w:color w:val="000000"/>
        </w:rPr>
        <w:t xml:space="preserve">. </w:t>
      </w:r>
      <w:r w:rsidRPr="00DB0AB4">
        <w:rPr>
          <w:color w:val="000000"/>
        </w:rPr>
        <w:t>We then excluded Federal government employees from the analysis because they are exempt from ICR requirements.</w:t>
      </w:r>
    </w:p>
    <w:p w:rsidR="00EC10A4" w:rsidP="00EC10A4" w:rsidRDefault="00EC10A4" w14:paraId="115E5F40" w14:textId="77777777">
      <w:pPr>
        <w:ind w:firstLine="720"/>
        <w:rPr>
          <w:color w:val="000000"/>
        </w:rPr>
      </w:pPr>
    </w:p>
    <w:p w:rsidR="00EC10A4" w:rsidP="00EC10A4" w:rsidRDefault="00EC10A4" w14:paraId="6C78E27A" w14:textId="77777777">
      <w:pPr>
        <w:widowControl/>
        <w:ind w:firstLine="720"/>
        <w:rPr>
          <w:color w:val="000000"/>
        </w:rPr>
      </w:pPr>
      <w:r>
        <w:rPr>
          <w:color w:val="000000"/>
        </w:rPr>
        <w:t>Attachments B-6 and B-7 present details on the application of the above m</w:t>
      </w:r>
      <w:r w:rsidRPr="00686FBA">
        <w:rPr>
          <w:color w:val="000000"/>
        </w:rPr>
        <w:t xml:space="preserve">ethodology to </w:t>
      </w:r>
      <w:r>
        <w:rPr>
          <w:color w:val="000000"/>
        </w:rPr>
        <w:t>existing and new receiving systems, respectively.</w:t>
      </w:r>
    </w:p>
    <w:p w:rsidR="00EC10A4" w:rsidP="00EC10A4" w:rsidRDefault="00EC10A4" w14:paraId="7495666A" w14:textId="77777777">
      <w:pPr>
        <w:widowControl/>
        <w:ind w:left="720"/>
        <w:rPr>
          <w:b/>
          <w:color w:val="000000"/>
        </w:rPr>
      </w:pPr>
    </w:p>
    <w:p w:rsidRPr="000D1C19" w:rsidR="00EC10A4" w:rsidP="00EC10A4" w:rsidRDefault="00EC10A4" w14:paraId="2286F9B4" w14:textId="77777777">
      <w:pPr>
        <w:widowControl/>
        <w:numPr>
          <w:ilvl w:val="1"/>
          <w:numId w:val="45"/>
        </w:numPr>
        <w:ind w:left="720" w:hanging="720"/>
        <w:rPr>
          <w:b/>
          <w:color w:val="000000"/>
        </w:rPr>
      </w:pPr>
      <w:r w:rsidRPr="000D1C19">
        <w:rPr>
          <w:b/>
          <w:color w:val="000000"/>
        </w:rPr>
        <w:t>Results</w:t>
      </w:r>
    </w:p>
    <w:p w:rsidR="00EC10A4" w:rsidP="00EC10A4" w:rsidRDefault="00EC10A4" w14:paraId="2F263859" w14:textId="77777777">
      <w:pPr>
        <w:rPr>
          <w:color w:val="000000"/>
        </w:rPr>
      </w:pPr>
    </w:p>
    <w:p w:rsidR="00EC10A4" w:rsidP="00EC10A4" w:rsidRDefault="00EC10A4" w14:paraId="684C6C85" w14:textId="2F519186">
      <w:pPr>
        <w:ind w:firstLine="720"/>
        <w:rPr>
          <w:color w:val="000000"/>
        </w:rPr>
      </w:pPr>
      <w:r>
        <w:rPr>
          <w:color w:val="000000"/>
        </w:rPr>
        <w:t xml:space="preserve">Exhibit B-1 presents information on the average annual number of facility employees expected to register </w:t>
      </w:r>
      <w:r w:rsidR="00F05BC5">
        <w:rPr>
          <w:color w:val="000000"/>
        </w:rPr>
        <w:t xml:space="preserve">and comply with identity proofing requirements of </w:t>
      </w:r>
      <w:r>
        <w:rPr>
          <w:color w:val="000000"/>
        </w:rPr>
        <w:t>State/Tribe/Local</w:t>
      </w:r>
      <w:r w:rsidRPr="00D063CA">
        <w:rPr>
          <w:color w:val="000000"/>
        </w:rPr>
        <w:t xml:space="preserve"> </w:t>
      </w:r>
      <w:r w:rsidR="00F05BC5">
        <w:rPr>
          <w:color w:val="000000"/>
        </w:rPr>
        <w:t xml:space="preserve">electronic document </w:t>
      </w:r>
      <w:r w:rsidRPr="00D063CA">
        <w:rPr>
          <w:color w:val="000000"/>
        </w:rPr>
        <w:t>receiving systems</w:t>
      </w:r>
      <w:r>
        <w:rPr>
          <w:color w:val="000000"/>
        </w:rPr>
        <w:t xml:space="preserve">. </w:t>
      </w:r>
    </w:p>
    <w:p w:rsidR="00EC10A4" w:rsidP="00EC10A4" w:rsidRDefault="00EC10A4" w14:paraId="56EC2160" w14:textId="77777777">
      <w:pPr>
        <w:ind w:left="720"/>
        <w:rPr>
          <w:color w:val="000000"/>
        </w:rPr>
      </w:pPr>
    </w:p>
    <w:p w:rsidRPr="008E57C3" w:rsidR="00EC10A4" w:rsidP="00EC10A4" w:rsidRDefault="00EC10A4" w14:paraId="3BC951C4" w14:textId="77777777">
      <w:pPr>
        <w:keepNext/>
        <w:widowControl/>
        <w:jc w:val="center"/>
        <w:rPr>
          <w:b/>
          <w:color w:val="000000"/>
        </w:rPr>
      </w:pPr>
      <w:r w:rsidRPr="008E57C3">
        <w:rPr>
          <w:b/>
          <w:color w:val="000000"/>
        </w:rPr>
        <w:t xml:space="preserve">Exhibit </w:t>
      </w:r>
      <w:r>
        <w:rPr>
          <w:b/>
          <w:color w:val="000000"/>
        </w:rPr>
        <w:t>B-</w:t>
      </w:r>
      <w:r w:rsidRPr="008E57C3">
        <w:rPr>
          <w:b/>
          <w:color w:val="000000"/>
        </w:rPr>
        <w:t>1</w:t>
      </w:r>
    </w:p>
    <w:p w:rsidR="00EC10A4" w:rsidP="00EC10A4" w:rsidRDefault="00EC10A4" w14:paraId="3F42BF76" w14:textId="63B473AA">
      <w:pPr>
        <w:keepNext/>
        <w:widowControl/>
        <w:jc w:val="center"/>
        <w:rPr>
          <w:b/>
          <w:color w:val="000000"/>
        </w:rPr>
      </w:pPr>
      <w:r w:rsidRPr="008E57C3">
        <w:rPr>
          <w:b/>
          <w:color w:val="000000"/>
        </w:rPr>
        <w:t xml:space="preserve">Average Annual Number of </w:t>
      </w:r>
      <w:r>
        <w:rPr>
          <w:b/>
          <w:color w:val="000000"/>
        </w:rPr>
        <w:t>Facility Employees</w:t>
      </w:r>
      <w:r w:rsidR="00580EE9">
        <w:rPr>
          <w:b/>
          <w:color w:val="000000"/>
        </w:rPr>
        <w:br/>
      </w:r>
      <w:r>
        <w:rPr>
          <w:b/>
          <w:color w:val="000000"/>
        </w:rPr>
        <w:t>Expected to</w:t>
      </w:r>
      <w:r w:rsidR="00580EE9">
        <w:rPr>
          <w:b/>
          <w:color w:val="000000"/>
        </w:rPr>
        <w:t xml:space="preserve"> </w:t>
      </w:r>
      <w:r w:rsidRPr="008E57C3">
        <w:rPr>
          <w:b/>
          <w:color w:val="000000"/>
        </w:rPr>
        <w:t xml:space="preserve">Register </w:t>
      </w:r>
      <w:r w:rsidR="00F05BC5">
        <w:rPr>
          <w:b/>
          <w:color w:val="000000"/>
        </w:rPr>
        <w:t xml:space="preserve">and Comply </w:t>
      </w:r>
      <w:r w:rsidRPr="00D063CA">
        <w:rPr>
          <w:b/>
          <w:color w:val="000000"/>
        </w:rPr>
        <w:t xml:space="preserve">with </w:t>
      </w:r>
      <w:r w:rsidR="00F05BC5">
        <w:rPr>
          <w:b/>
          <w:color w:val="000000"/>
        </w:rPr>
        <w:t xml:space="preserve">Identity Proofing Requirements of </w:t>
      </w:r>
      <w:r>
        <w:rPr>
          <w:b/>
          <w:color w:val="000000"/>
        </w:rPr>
        <w:t>State/Tribe/Local</w:t>
      </w:r>
      <w:r w:rsidRPr="008E57C3">
        <w:rPr>
          <w:b/>
          <w:color w:val="000000"/>
        </w:rPr>
        <w:t xml:space="preserve"> </w:t>
      </w:r>
      <w:r w:rsidR="00F05BC5">
        <w:rPr>
          <w:b/>
          <w:color w:val="000000"/>
        </w:rPr>
        <w:t xml:space="preserve">Electronic Document </w:t>
      </w:r>
      <w:r w:rsidRPr="008E57C3">
        <w:rPr>
          <w:b/>
          <w:color w:val="000000"/>
        </w:rPr>
        <w:t>Receiving Sy</w:t>
      </w:r>
      <w:r>
        <w:rPr>
          <w:b/>
          <w:color w:val="000000"/>
        </w:rPr>
        <w:t>stems</w:t>
      </w:r>
    </w:p>
    <w:p w:rsidRPr="008E57C3" w:rsidR="00EC10A4" w:rsidP="00EC10A4" w:rsidRDefault="00EC10A4" w14:paraId="7EB7E542" w14:textId="77777777">
      <w:pPr>
        <w:keepNext/>
        <w:widowControl/>
        <w:jc w:val="center"/>
        <w:rPr>
          <w:b/>
          <w:color w:val="000000"/>
        </w:rPr>
      </w:pPr>
      <w:r>
        <w:rPr>
          <w:b/>
          <w:color w:val="000000"/>
        </w:rPr>
        <w:t>d</w:t>
      </w:r>
      <w:r w:rsidRPr="008E57C3">
        <w:rPr>
          <w:b/>
          <w:color w:val="000000"/>
        </w:rPr>
        <w:t>uring the Three-Year Period Covered by the ICR</w:t>
      </w:r>
      <w:r>
        <w:rPr>
          <w:b/>
          <w:color w:val="000000"/>
        </w:rPr>
        <w:t xml:space="preserve"> </w:t>
      </w:r>
      <w:r w:rsidRPr="00883C09">
        <w:rPr>
          <w:b/>
          <w:color w:val="000000"/>
          <w:vertAlign w:val="superscript"/>
        </w:rPr>
        <w:t>a</w:t>
      </w:r>
    </w:p>
    <w:p w:rsidR="00EC10A4" w:rsidP="00EC10A4" w:rsidRDefault="00EC10A4" w14:paraId="6FE31B8C" w14:textId="77777777">
      <w:pPr>
        <w:jc w:val="center"/>
        <w:rPr>
          <w:b/>
          <w:color w:val="000000"/>
        </w:rPr>
      </w:pPr>
    </w:p>
    <w:tbl>
      <w:tblPr>
        <w:tblW w:w="9138" w:type="dxa"/>
        <w:tblInd w:w="-5" w:type="dxa"/>
        <w:tblLook w:val="04A0" w:firstRow="1" w:lastRow="0" w:firstColumn="1" w:lastColumn="0" w:noHBand="0" w:noVBand="1"/>
      </w:tblPr>
      <w:tblGrid>
        <w:gridCol w:w="2619"/>
        <w:gridCol w:w="2396"/>
        <w:gridCol w:w="2036"/>
        <w:gridCol w:w="2087"/>
      </w:tblGrid>
      <w:tr w:rsidRPr="00A62710" w:rsidR="00EC10A4" w:rsidTr="00CC682D" w14:paraId="236C16AE" w14:textId="77777777">
        <w:trPr>
          <w:trHeight w:val="503"/>
        </w:trPr>
        <w:tc>
          <w:tcPr>
            <w:tcW w:w="261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A62710" w:rsidR="00EC10A4" w:rsidP="00C31278" w:rsidRDefault="00EC10A4" w14:paraId="76A4AC63" w14:textId="77777777">
            <w:pPr>
              <w:widowControl/>
              <w:autoSpaceDE/>
              <w:autoSpaceDN/>
              <w:adjustRightInd/>
              <w:jc w:val="center"/>
              <w:rPr>
                <w:b/>
                <w:bCs/>
                <w:color w:val="000000"/>
                <w:sz w:val="18"/>
                <w:szCs w:val="18"/>
              </w:rPr>
            </w:pPr>
            <w:r w:rsidRPr="00A62710">
              <w:rPr>
                <w:b/>
                <w:bCs/>
                <w:color w:val="000000"/>
                <w:sz w:val="18"/>
                <w:szCs w:val="18"/>
              </w:rPr>
              <w:t>Type of Firm</w:t>
            </w:r>
          </w:p>
        </w:tc>
        <w:tc>
          <w:tcPr>
            <w:tcW w:w="6519"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A62710" w:rsidR="00EC10A4" w:rsidP="00C31278" w:rsidRDefault="00EC10A4" w14:paraId="26764CC6" w14:textId="1CC63F04">
            <w:pPr>
              <w:widowControl/>
              <w:autoSpaceDE/>
              <w:autoSpaceDN/>
              <w:adjustRightInd/>
              <w:jc w:val="center"/>
              <w:rPr>
                <w:b/>
                <w:bCs/>
                <w:color w:val="000000"/>
                <w:sz w:val="18"/>
                <w:szCs w:val="18"/>
              </w:rPr>
            </w:pPr>
            <w:r w:rsidRPr="00A62710">
              <w:rPr>
                <w:b/>
                <w:bCs/>
                <w:color w:val="000000"/>
                <w:sz w:val="18"/>
                <w:szCs w:val="18"/>
              </w:rPr>
              <w:t>Average Annual Number of Facility Employees</w:t>
            </w:r>
            <w:r>
              <w:rPr>
                <w:b/>
                <w:bCs/>
                <w:color w:val="000000"/>
                <w:sz w:val="18"/>
                <w:szCs w:val="18"/>
              </w:rPr>
              <w:t xml:space="preserve"> </w:t>
            </w:r>
            <w:r w:rsidRPr="00883C09">
              <w:rPr>
                <w:b/>
                <w:bCs/>
                <w:color w:val="000000"/>
                <w:sz w:val="18"/>
                <w:szCs w:val="18"/>
                <w:vertAlign w:val="superscript"/>
              </w:rPr>
              <w:t>b</w:t>
            </w:r>
          </w:p>
        </w:tc>
      </w:tr>
      <w:tr w:rsidRPr="00A62710" w:rsidR="00EC10A4" w:rsidTr="00CC682D" w14:paraId="5C2C4D9F" w14:textId="77777777">
        <w:trPr>
          <w:trHeight w:val="600"/>
        </w:trPr>
        <w:tc>
          <w:tcPr>
            <w:tcW w:w="2619" w:type="dxa"/>
            <w:vMerge/>
            <w:tcBorders>
              <w:top w:val="single" w:color="auto" w:sz="4" w:space="0"/>
              <w:left w:val="single" w:color="auto" w:sz="4" w:space="0"/>
              <w:bottom w:val="single" w:color="000000" w:sz="4" w:space="0"/>
              <w:right w:val="single" w:color="auto" w:sz="4" w:space="0"/>
            </w:tcBorders>
            <w:vAlign w:val="center"/>
            <w:hideMark/>
          </w:tcPr>
          <w:p w:rsidRPr="00A62710" w:rsidR="00EC10A4" w:rsidP="00C31278" w:rsidRDefault="00EC10A4" w14:paraId="04AEE762" w14:textId="77777777">
            <w:pPr>
              <w:widowControl/>
              <w:autoSpaceDE/>
              <w:autoSpaceDN/>
              <w:adjustRightInd/>
              <w:jc w:val="center"/>
              <w:rPr>
                <w:b/>
                <w:bCs/>
                <w:color w:val="000000"/>
                <w:sz w:val="18"/>
                <w:szCs w:val="18"/>
              </w:rPr>
            </w:pPr>
          </w:p>
        </w:tc>
        <w:tc>
          <w:tcPr>
            <w:tcW w:w="2396" w:type="dxa"/>
            <w:tcBorders>
              <w:top w:val="nil"/>
              <w:left w:val="nil"/>
              <w:bottom w:val="single" w:color="auto" w:sz="4" w:space="0"/>
              <w:right w:val="single" w:color="auto" w:sz="4" w:space="0"/>
            </w:tcBorders>
            <w:shd w:val="clear" w:color="auto" w:fill="auto"/>
            <w:vAlign w:val="center"/>
            <w:hideMark/>
          </w:tcPr>
          <w:p w:rsidRPr="00A62710" w:rsidR="00EC10A4" w:rsidP="00C31278" w:rsidRDefault="00EC10A4" w14:paraId="44EF49BB" w14:textId="77777777">
            <w:pPr>
              <w:widowControl/>
              <w:autoSpaceDE/>
              <w:autoSpaceDN/>
              <w:adjustRightInd/>
              <w:jc w:val="center"/>
              <w:rPr>
                <w:b/>
                <w:bCs/>
                <w:color w:val="000000"/>
                <w:sz w:val="18"/>
                <w:szCs w:val="18"/>
              </w:rPr>
            </w:pPr>
            <w:r w:rsidRPr="00A62710">
              <w:rPr>
                <w:b/>
                <w:bCs/>
                <w:color w:val="000000"/>
                <w:sz w:val="18"/>
                <w:szCs w:val="18"/>
              </w:rPr>
              <w:t>Existing Receiving Systems</w:t>
            </w:r>
          </w:p>
        </w:tc>
        <w:tc>
          <w:tcPr>
            <w:tcW w:w="2036" w:type="dxa"/>
            <w:tcBorders>
              <w:top w:val="nil"/>
              <w:left w:val="nil"/>
              <w:bottom w:val="single" w:color="auto" w:sz="4" w:space="0"/>
              <w:right w:val="single" w:color="auto" w:sz="4" w:space="0"/>
            </w:tcBorders>
            <w:shd w:val="clear" w:color="auto" w:fill="auto"/>
            <w:vAlign w:val="center"/>
            <w:hideMark/>
          </w:tcPr>
          <w:p w:rsidRPr="00A62710" w:rsidR="00EC10A4" w:rsidP="00C31278" w:rsidRDefault="00EC10A4" w14:paraId="2AEC6E71" w14:textId="77777777">
            <w:pPr>
              <w:widowControl/>
              <w:autoSpaceDE/>
              <w:autoSpaceDN/>
              <w:adjustRightInd/>
              <w:jc w:val="center"/>
              <w:rPr>
                <w:b/>
                <w:bCs/>
                <w:color w:val="000000"/>
                <w:sz w:val="18"/>
                <w:szCs w:val="18"/>
              </w:rPr>
            </w:pPr>
            <w:r w:rsidRPr="00A62710">
              <w:rPr>
                <w:b/>
                <w:bCs/>
                <w:color w:val="000000"/>
                <w:sz w:val="18"/>
                <w:szCs w:val="18"/>
              </w:rPr>
              <w:t>New Receiving System</w:t>
            </w:r>
          </w:p>
        </w:tc>
        <w:tc>
          <w:tcPr>
            <w:tcW w:w="2087" w:type="dxa"/>
            <w:tcBorders>
              <w:top w:val="nil"/>
              <w:left w:val="nil"/>
              <w:bottom w:val="single" w:color="auto" w:sz="4" w:space="0"/>
              <w:right w:val="single" w:color="auto" w:sz="4" w:space="0"/>
            </w:tcBorders>
            <w:shd w:val="clear" w:color="auto" w:fill="auto"/>
            <w:vAlign w:val="center"/>
            <w:hideMark/>
          </w:tcPr>
          <w:p w:rsidR="00EC10A4" w:rsidP="00C31278" w:rsidRDefault="00EC10A4" w14:paraId="4B55A0EB" w14:textId="77777777">
            <w:pPr>
              <w:widowControl/>
              <w:autoSpaceDE/>
              <w:autoSpaceDN/>
              <w:adjustRightInd/>
              <w:jc w:val="center"/>
              <w:rPr>
                <w:b/>
                <w:bCs/>
                <w:color w:val="000000"/>
                <w:sz w:val="18"/>
                <w:szCs w:val="18"/>
              </w:rPr>
            </w:pPr>
            <w:r>
              <w:rPr>
                <w:b/>
                <w:bCs/>
                <w:color w:val="000000"/>
                <w:sz w:val="18"/>
                <w:szCs w:val="18"/>
              </w:rPr>
              <w:t>All Receiving Systems</w:t>
            </w:r>
          </w:p>
          <w:p w:rsidRPr="00A62710" w:rsidR="00EC10A4" w:rsidP="00C31278" w:rsidRDefault="00EC10A4" w14:paraId="2F0B363B" w14:textId="77777777">
            <w:pPr>
              <w:widowControl/>
              <w:autoSpaceDE/>
              <w:autoSpaceDN/>
              <w:adjustRightInd/>
              <w:jc w:val="center"/>
              <w:rPr>
                <w:b/>
                <w:bCs/>
                <w:color w:val="000000"/>
                <w:sz w:val="18"/>
                <w:szCs w:val="18"/>
              </w:rPr>
            </w:pPr>
            <w:r w:rsidRPr="00A62710">
              <w:rPr>
                <w:b/>
                <w:bCs/>
                <w:color w:val="000000"/>
                <w:sz w:val="18"/>
                <w:szCs w:val="18"/>
              </w:rPr>
              <w:t>(i.e., Existing and New)</w:t>
            </w:r>
          </w:p>
        </w:tc>
      </w:tr>
      <w:tr w:rsidRPr="00A62710" w:rsidR="00EC10A4" w:rsidTr="00CC682D" w14:paraId="74525F3D" w14:textId="77777777">
        <w:trPr>
          <w:trHeight w:val="300"/>
        </w:trPr>
        <w:tc>
          <w:tcPr>
            <w:tcW w:w="9138" w:type="dxa"/>
            <w:gridSpan w:val="4"/>
            <w:tcBorders>
              <w:top w:val="single" w:color="auto" w:sz="4" w:space="0"/>
              <w:left w:val="single" w:color="auto" w:sz="4" w:space="0"/>
              <w:bottom w:val="single" w:color="auto" w:sz="4" w:space="0"/>
              <w:right w:val="single" w:color="000000" w:sz="4" w:space="0"/>
            </w:tcBorders>
            <w:shd w:val="clear" w:color="000000" w:fill="D8D8D8"/>
            <w:noWrap/>
            <w:vAlign w:val="center"/>
            <w:hideMark/>
          </w:tcPr>
          <w:p w:rsidRPr="00A62710" w:rsidR="00EC10A4" w:rsidP="00C31278" w:rsidRDefault="00EC10A4" w14:paraId="2AAAC4F3" w14:textId="77777777">
            <w:pPr>
              <w:widowControl/>
              <w:autoSpaceDE/>
              <w:autoSpaceDN/>
              <w:adjustRightInd/>
              <w:rPr>
                <w:b/>
                <w:bCs/>
                <w:color w:val="000000"/>
                <w:sz w:val="18"/>
                <w:szCs w:val="18"/>
              </w:rPr>
            </w:pPr>
            <w:r w:rsidRPr="00A62710">
              <w:rPr>
                <w:b/>
                <w:bCs/>
                <w:color w:val="000000"/>
                <w:sz w:val="18"/>
                <w:szCs w:val="18"/>
              </w:rPr>
              <w:t>Private Sector</w:t>
            </w:r>
          </w:p>
        </w:tc>
      </w:tr>
      <w:tr w:rsidRPr="00A62710" w:rsidR="00161F4C" w:rsidTr="00CC682D" w14:paraId="02490C40" w14:textId="77777777">
        <w:trPr>
          <w:trHeight w:val="300"/>
        </w:trPr>
        <w:tc>
          <w:tcPr>
            <w:tcW w:w="2619" w:type="dxa"/>
            <w:tcBorders>
              <w:top w:val="nil"/>
              <w:left w:val="single" w:color="auto" w:sz="4" w:space="0"/>
              <w:bottom w:val="single" w:color="auto" w:sz="4" w:space="0"/>
              <w:right w:val="single" w:color="auto" w:sz="4" w:space="0"/>
            </w:tcBorders>
            <w:shd w:val="clear" w:color="auto" w:fill="auto"/>
            <w:noWrap/>
            <w:vAlign w:val="center"/>
            <w:hideMark/>
          </w:tcPr>
          <w:p w:rsidRPr="00A62710" w:rsidR="00161F4C" w:rsidP="00161F4C" w:rsidRDefault="00161F4C" w14:paraId="171C9382" w14:textId="77777777">
            <w:pPr>
              <w:widowControl/>
              <w:autoSpaceDE/>
              <w:autoSpaceDN/>
              <w:adjustRightInd/>
              <w:rPr>
                <w:color w:val="000000"/>
                <w:sz w:val="18"/>
                <w:szCs w:val="18"/>
              </w:rPr>
            </w:pPr>
            <w:r w:rsidRPr="00A62710">
              <w:rPr>
                <w:color w:val="000000"/>
                <w:sz w:val="18"/>
                <w:szCs w:val="18"/>
              </w:rPr>
              <w:t>Small Firms</w:t>
            </w:r>
          </w:p>
        </w:tc>
        <w:tc>
          <w:tcPr>
            <w:tcW w:w="2396"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3E53AEE1" w14:textId="7C6C3266">
            <w:pPr>
              <w:widowControl/>
              <w:autoSpaceDE/>
              <w:autoSpaceDN/>
              <w:adjustRightInd/>
              <w:jc w:val="center"/>
              <w:rPr>
                <w:color w:val="000000"/>
                <w:sz w:val="18"/>
                <w:szCs w:val="18"/>
              </w:rPr>
            </w:pPr>
            <w:r w:rsidRPr="0086762D">
              <w:rPr>
                <w:color w:val="000000"/>
                <w:sz w:val="20"/>
                <w:szCs w:val="20"/>
              </w:rPr>
              <w:t>2,201</w:t>
            </w:r>
          </w:p>
        </w:tc>
        <w:tc>
          <w:tcPr>
            <w:tcW w:w="2036"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2B68C09C" w14:textId="5DD66ADD">
            <w:pPr>
              <w:widowControl/>
              <w:autoSpaceDE/>
              <w:autoSpaceDN/>
              <w:adjustRightInd/>
              <w:jc w:val="center"/>
              <w:rPr>
                <w:color w:val="000000"/>
                <w:sz w:val="18"/>
                <w:szCs w:val="18"/>
              </w:rPr>
            </w:pPr>
            <w:r w:rsidRPr="0086762D">
              <w:rPr>
                <w:color w:val="000000"/>
                <w:sz w:val="20"/>
                <w:szCs w:val="20"/>
              </w:rPr>
              <w:t>3,566</w:t>
            </w:r>
          </w:p>
        </w:tc>
        <w:tc>
          <w:tcPr>
            <w:tcW w:w="2087"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6CB1F676" w14:textId="05CE8B36">
            <w:pPr>
              <w:widowControl/>
              <w:autoSpaceDE/>
              <w:autoSpaceDN/>
              <w:adjustRightInd/>
              <w:jc w:val="center"/>
              <w:rPr>
                <w:color w:val="000000"/>
                <w:sz w:val="18"/>
                <w:szCs w:val="18"/>
              </w:rPr>
            </w:pPr>
            <w:r w:rsidRPr="0086762D">
              <w:rPr>
                <w:color w:val="000000"/>
                <w:sz w:val="20"/>
                <w:szCs w:val="20"/>
              </w:rPr>
              <w:t>5,767</w:t>
            </w:r>
          </w:p>
        </w:tc>
      </w:tr>
      <w:tr w:rsidRPr="00A62710" w:rsidR="00161F4C" w:rsidTr="00CC682D" w14:paraId="36DE6335" w14:textId="77777777">
        <w:trPr>
          <w:trHeight w:val="300"/>
        </w:trPr>
        <w:tc>
          <w:tcPr>
            <w:tcW w:w="2619" w:type="dxa"/>
            <w:tcBorders>
              <w:top w:val="nil"/>
              <w:left w:val="single" w:color="auto" w:sz="4" w:space="0"/>
              <w:bottom w:val="single" w:color="auto" w:sz="4" w:space="0"/>
              <w:right w:val="single" w:color="auto" w:sz="4" w:space="0"/>
            </w:tcBorders>
            <w:shd w:val="clear" w:color="auto" w:fill="auto"/>
            <w:noWrap/>
            <w:vAlign w:val="center"/>
            <w:hideMark/>
          </w:tcPr>
          <w:p w:rsidRPr="00A62710" w:rsidR="00161F4C" w:rsidP="00161F4C" w:rsidRDefault="00161F4C" w14:paraId="47679EA2" w14:textId="77777777">
            <w:pPr>
              <w:widowControl/>
              <w:autoSpaceDE/>
              <w:autoSpaceDN/>
              <w:adjustRightInd/>
              <w:rPr>
                <w:color w:val="000000"/>
                <w:sz w:val="18"/>
                <w:szCs w:val="18"/>
              </w:rPr>
            </w:pPr>
            <w:r w:rsidRPr="00A62710">
              <w:rPr>
                <w:color w:val="000000"/>
                <w:sz w:val="18"/>
                <w:szCs w:val="18"/>
              </w:rPr>
              <w:t>Medium-Size and Large Firms</w:t>
            </w:r>
          </w:p>
        </w:tc>
        <w:tc>
          <w:tcPr>
            <w:tcW w:w="2396"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6D3D8D36" w14:textId="5FBF51CF">
            <w:pPr>
              <w:widowControl/>
              <w:autoSpaceDE/>
              <w:autoSpaceDN/>
              <w:adjustRightInd/>
              <w:jc w:val="center"/>
              <w:rPr>
                <w:color w:val="000000"/>
                <w:sz w:val="18"/>
                <w:szCs w:val="18"/>
              </w:rPr>
            </w:pPr>
            <w:r w:rsidRPr="0086762D">
              <w:rPr>
                <w:color w:val="000000"/>
                <w:sz w:val="20"/>
                <w:szCs w:val="20"/>
              </w:rPr>
              <w:t>1,978</w:t>
            </w:r>
          </w:p>
        </w:tc>
        <w:tc>
          <w:tcPr>
            <w:tcW w:w="2036"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6D5F31B9" w14:textId="49B25F12">
            <w:pPr>
              <w:widowControl/>
              <w:autoSpaceDE/>
              <w:autoSpaceDN/>
              <w:adjustRightInd/>
              <w:jc w:val="center"/>
              <w:rPr>
                <w:color w:val="000000"/>
                <w:sz w:val="18"/>
                <w:szCs w:val="18"/>
              </w:rPr>
            </w:pPr>
            <w:r w:rsidRPr="0086762D">
              <w:rPr>
                <w:color w:val="000000"/>
                <w:sz w:val="20"/>
                <w:szCs w:val="20"/>
              </w:rPr>
              <w:t>3,203</w:t>
            </w:r>
          </w:p>
        </w:tc>
        <w:tc>
          <w:tcPr>
            <w:tcW w:w="2087"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78036FA1" w14:textId="5AF60C74">
            <w:pPr>
              <w:widowControl/>
              <w:autoSpaceDE/>
              <w:autoSpaceDN/>
              <w:adjustRightInd/>
              <w:jc w:val="center"/>
              <w:rPr>
                <w:color w:val="000000"/>
                <w:sz w:val="18"/>
                <w:szCs w:val="18"/>
              </w:rPr>
            </w:pPr>
            <w:r w:rsidRPr="0086762D">
              <w:rPr>
                <w:color w:val="000000"/>
                <w:sz w:val="20"/>
                <w:szCs w:val="20"/>
              </w:rPr>
              <w:t>5,181</w:t>
            </w:r>
          </w:p>
        </w:tc>
      </w:tr>
      <w:tr w:rsidRPr="00A62710" w:rsidR="00161F4C" w:rsidTr="00CC682D" w14:paraId="685063D1" w14:textId="77777777">
        <w:trPr>
          <w:trHeight w:val="300"/>
        </w:trPr>
        <w:tc>
          <w:tcPr>
            <w:tcW w:w="2619" w:type="dxa"/>
            <w:tcBorders>
              <w:top w:val="nil"/>
              <w:left w:val="single" w:color="auto" w:sz="4" w:space="0"/>
              <w:bottom w:val="single" w:color="auto" w:sz="4" w:space="0"/>
              <w:right w:val="single" w:color="auto" w:sz="4" w:space="0"/>
            </w:tcBorders>
            <w:shd w:val="clear" w:color="auto" w:fill="auto"/>
            <w:noWrap/>
            <w:vAlign w:val="center"/>
            <w:hideMark/>
          </w:tcPr>
          <w:p w:rsidRPr="00A62710" w:rsidR="00161F4C" w:rsidP="00161F4C" w:rsidRDefault="00161F4C" w14:paraId="0C90BB81" w14:textId="77777777">
            <w:pPr>
              <w:widowControl/>
              <w:autoSpaceDE/>
              <w:autoSpaceDN/>
              <w:adjustRightInd/>
              <w:jc w:val="right"/>
              <w:rPr>
                <w:i/>
                <w:iCs/>
                <w:color w:val="000000"/>
                <w:sz w:val="18"/>
                <w:szCs w:val="18"/>
              </w:rPr>
            </w:pPr>
            <w:r w:rsidRPr="00A62710">
              <w:rPr>
                <w:i/>
                <w:iCs/>
                <w:color w:val="000000"/>
                <w:sz w:val="18"/>
                <w:szCs w:val="18"/>
              </w:rPr>
              <w:t>Subtotal</w:t>
            </w:r>
          </w:p>
        </w:tc>
        <w:tc>
          <w:tcPr>
            <w:tcW w:w="2396"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2775EFC6" w14:textId="2C48B2F5">
            <w:pPr>
              <w:widowControl/>
              <w:autoSpaceDE/>
              <w:autoSpaceDN/>
              <w:adjustRightInd/>
              <w:jc w:val="center"/>
              <w:rPr>
                <w:i/>
                <w:iCs/>
                <w:color w:val="000000"/>
                <w:sz w:val="18"/>
                <w:szCs w:val="18"/>
              </w:rPr>
            </w:pPr>
            <w:r w:rsidRPr="0086762D">
              <w:rPr>
                <w:i/>
                <w:iCs/>
                <w:color w:val="000000"/>
                <w:sz w:val="20"/>
                <w:szCs w:val="20"/>
              </w:rPr>
              <w:t>4,179</w:t>
            </w:r>
          </w:p>
        </w:tc>
        <w:tc>
          <w:tcPr>
            <w:tcW w:w="2036"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727C4356" w14:textId="7C061B4B">
            <w:pPr>
              <w:widowControl/>
              <w:autoSpaceDE/>
              <w:autoSpaceDN/>
              <w:adjustRightInd/>
              <w:jc w:val="center"/>
              <w:rPr>
                <w:i/>
                <w:iCs/>
                <w:color w:val="000000"/>
                <w:sz w:val="18"/>
                <w:szCs w:val="18"/>
              </w:rPr>
            </w:pPr>
            <w:r w:rsidRPr="0086762D">
              <w:rPr>
                <w:i/>
                <w:iCs/>
                <w:color w:val="000000"/>
                <w:sz w:val="20"/>
                <w:szCs w:val="20"/>
              </w:rPr>
              <w:t>6,769</w:t>
            </w:r>
          </w:p>
        </w:tc>
        <w:tc>
          <w:tcPr>
            <w:tcW w:w="2087"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2430343A" w14:textId="11521897">
            <w:pPr>
              <w:widowControl/>
              <w:autoSpaceDE/>
              <w:autoSpaceDN/>
              <w:adjustRightInd/>
              <w:jc w:val="center"/>
              <w:rPr>
                <w:i/>
                <w:iCs/>
                <w:color w:val="000000"/>
                <w:sz w:val="18"/>
                <w:szCs w:val="18"/>
              </w:rPr>
            </w:pPr>
            <w:r w:rsidRPr="0086762D">
              <w:rPr>
                <w:i/>
                <w:iCs/>
                <w:color w:val="000000"/>
                <w:sz w:val="20"/>
                <w:szCs w:val="20"/>
              </w:rPr>
              <w:t>10,948</w:t>
            </w:r>
          </w:p>
        </w:tc>
      </w:tr>
      <w:tr w:rsidRPr="00A62710" w:rsidR="00161F4C" w:rsidTr="00CC682D" w14:paraId="2AFF6F00" w14:textId="77777777">
        <w:trPr>
          <w:trHeight w:val="300"/>
        </w:trPr>
        <w:tc>
          <w:tcPr>
            <w:tcW w:w="9138" w:type="dxa"/>
            <w:gridSpan w:val="4"/>
            <w:tcBorders>
              <w:top w:val="single" w:color="auto" w:sz="4" w:space="0"/>
              <w:left w:val="single" w:color="auto" w:sz="4" w:space="0"/>
              <w:bottom w:val="single" w:color="auto" w:sz="4" w:space="0"/>
              <w:right w:val="single" w:color="000000" w:sz="4" w:space="0"/>
            </w:tcBorders>
            <w:shd w:val="clear" w:color="000000" w:fill="D8D8D8"/>
            <w:noWrap/>
            <w:vAlign w:val="center"/>
            <w:hideMark/>
          </w:tcPr>
          <w:p w:rsidRPr="00A62710" w:rsidR="00161F4C" w:rsidP="00161F4C" w:rsidRDefault="00161F4C" w14:paraId="6F124574" w14:textId="77777777">
            <w:pPr>
              <w:widowControl/>
              <w:autoSpaceDE/>
              <w:autoSpaceDN/>
              <w:adjustRightInd/>
              <w:rPr>
                <w:b/>
                <w:bCs/>
                <w:color w:val="000000"/>
                <w:sz w:val="18"/>
                <w:szCs w:val="18"/>
              </w:rPr>
            </w:pPr>
            <w:r w:rsidRPr="00A62710">
              <w:rPr>
                <w:b/>
                <w:bCs/>
                <w:color w:val="000000"/>
                <w:sz w:val="18"/>
                <w:szCs w:val="18"/>
              </w:rPr>
              <w:t>States/Locals</w:t>
            </w:r>
          </w:p>
        </w:tc>
      </w:tr>
      <w:tr w:rsidRPr="00A62710" w:rsidR="00161F4C" w:rsidTr="00CC682D" w14:paraId="21D6EC24" w14:textId="77777777">
        <w:trPr>
          <w:trHeight w:val="300"/>
        </w:trPr>
        <w:tc>
          <w:tcPr>
            <w:tcW w:w="2619" w:type="dxa"/>
            <w:tcBorders>
              <w:top w:val="nil"/>
              <w:left w:val="single" w:color="auto" w:sz="4" w:space="0"/>
              <w:bottom w:val="single" w:color="auto" w:sz="4" w:space="0"/>
              <w:right w:val="single" w:color="auto" w:sz="4" w:space="0"/>
            </w:tcBorders>
            <w:shd w:val="clear" w:color="auto" w:fill="auto"/>
            <w:noWrap/>
            <w:vAlign w:val="center"/>
            <w:hideMark/>
          </w:tcPr>
          <w:p w:rsidRPr="00A62710" w:rsidR="00161F4C" w:rsidP="00161F4C" w:rsidRDefault="00161F4C" w14:paraId="24521038" w14:textId="77777777">
            <w:pPr>
              <w:widowControl/>
              <w:autoSpaceDE/>
              <w:autoSpaceDN/>
              <w:adjustRightInd/>
              <w:rPr>
                <w:color w:val="000000"/>
                <w:sz w:val="18"/>
                <w:szCs w:val="18"/>
              </w:rPr>
            </w:pPr>
            <w:r w:rsidRPr="00A62710">
              <w:rPr>
                <w:color w:val="000000"/>
                <w:sz w:val="18"/>
                <w:szCs w:val="18"/>
              </w:rPr>
              <w:t>Small Firms</w:t>
            </w:r>
          </w:p>
        </w:tc>
        <w:tc>
          <w:tcPr>
            <w:tcW w:w="2396"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7B44F72D" w14:textId="15861494">
            <w:pPr>
              <w:widowControl/>
              <w:autoSpaceDE/>
              <w:autoSpaceDN/>
              <w:adjustRightInd/>
              <w:jc w:val="center"/>
              <w:rPr>
                <w:color w:val="000000"/>
                <w:sz w:val="18"/>
                <w:szCs w:val="18"/>
              </w:rPr>
            </w:pPr>
            <w:r w:rsidRPr="0086762D">
              <w:rPr>
                <w:color w:val="000000"/>
                <w:sz w:val="20"/>
                <w:szCs w:val="20"/>
              </w:rPr>
              <w:t>341</w:t>
            </w:r>
          </w:p>
        </w:tc>
        <w:tc>
          <w:tcPr>
            <w:tcW w:w="2036"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1FCB7A74" w14:textId="53D01C53">
            <w:pPr>
              <w:widowControl/>
              <w:autoSpaceDE/>
              <w:autoSpaceDN/>
              <w:adjustRightInd/>
              <w:jc w:val="center"/>
              <w:rPr>
                <w:color w:val="000000"/>
                <w:sz w:val="18"/>
                <w:szCs w:val="18"/>
              </w:rPr>
            </w:pPr>
            <w:r w:rsidRPr="0086762D">
              <w:rPr>
                <w:color w:val="000000"/>
                <w:sz w:val="20"/>
                <w:szCs w:val="20"/>
              </w:rPr>
              <w:t>553</w:t>
            </w:r>
          </w:p>
        </w:tc>
        <w:tc>
          <w:tcPr>
            <w:tcW w:w="2087"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5C25666B" w14:textId="71DB7C95">
            <w:pPr>
              <w:widowControl/>
              <w:autoSpaceDE/>
              <w:autoSpaceDN/>
              <w:adjustRightInd/>
              <w:jc w:val="center"/>
              <w:rPr>
                <w:color w:val="000000"/>
                <w:sz w:val="18"/>
                <w:szCs w:val="18"/>
              </w:rPr>
            </w:pPr>
            <w:r w:rsidRPr="0086762D">
              <w:rPr>
                <w:color w:val="000000"/>
                <w:sz w:val="20"/>
                <w:szCs w:val="20"/>
              </w:rPr>
              <w:t>894</w:t>
            </w:r>
          </w:p>
        </w:tc>
      </w:tr>
      <w:tr w:rsidRPr="00A62710" w:rsidR="00161F4C" w:rsidTr="00CC682D" w14:paraId="1B776414" w14:textId="77777777">
        <w:trPr>
          <w:trHeight w:val="300"/>
        </w:trPr>
        <w:tc>
          <w:tcPr>
            <w:tcW w:w="2619" w:type="dxa"/>
            <w:tcBorders>
              <w:top w:val="nil"/>
              <w:left w:val="single" w:color="auto" w:sz="4" w:space="0"/>
              <w:bottom w:val="single" w:color="auto" w:sz="4" w:space="0"/>
              <w:right w:val="single" w:color="auto" w:sz="4" w:space="0"/>
            </w:tcBorders>
            <w:shd w:val="clear" w:color="auto" w:fill="auto"/>
            <w:noWrap/>
            <w:vAlign w:val="center"/>
            <w:hideMark/>
          </w:tcPr>
          <w:p w:rsidRPr="00A62710" w:rsidR="00161F4C" w:rsidP="00161F4C" w:rsidRDefault="00161F4C" w14:paraId="4D2DEFAD" w14:textId="77777777">
            <w:pPr>
              <w:widowControl/>
              <w:autoSpaceDE/>
              <w:autoSpaceDN/>
              <w:adjustRightInd/>
              <w:rPr>
                <w:color w:val="000000"/>
                <w:sz w:val="18"/>
                <w:szCs w:val="18"/>
              </w:rPr>
            </w:pPr>
            <w:r w:rsidRPr="00A62710">
              <w:rPr>
                <w:color w:val="000000"/>
                <w:sz w:val="18"/>
                <w:szCs w:val="18"/>
              </w:rPr>
              <w:t>Medium-Size and Large Firms</w:t>
            </w:r>
          </w:p>
        </w:tc>
        <w:tc>
          <w:tcPr>
            <w:tcW w:w="2396"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7650AE70" w14:textId="0C475791">
            <w:pPr>
              <w:widowControl/>
              <w:autoSpaceDE/>
              <w:autoSpaceDN/>
              <w:adjustRightInd/>
              <w:jc w:val="center"/>
              <w:rPr>
                <w:color w:val="000000"/>
                <w:sz w:val="18"/>
                <w:szCs w:val="18"/>
              </w:rPr>
            </w:pPr>
            <w:r w:rsidRPr="0086762D">
              <w:rPr>
                <w:color w:val="000000"/>
                <w:sz w:val="20"/>
                <w:szCs w:val="20"/>
              </w:rPr>
              <w:t>307</w:t>
            </w:r>
          </w:p>
        </w:tc>
        <w:tc>
          <w:tcPr>
            <w:tcW w:w="2036"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104102CA" w14:textId="27F71DD5">
            <w:pPr>
              <w:widowControl/>
              <w:autoSpaceDE/>
              <w:autoSpaceDN/>
              <w:adjustRightInd/>
              <w:jc w:val="center"/>
              <w:rPr>
                <w:color w:val="000000"/>
                <w:sz w:val="18"/>
                <w:szCs w:val="18"/>
              </w:rPr>
            </w:pPr>
            <w:r w:rsidRPr="0086762D">
              <w:rPr>
                <w:color w:val="000000"/>
                <w:sz w:val="20"/>
                <w:szCs w:val="20"/>
              </w:rPr>
              <w:t>497</w:t>
            </w:r>
          </w:p>
        </w:tc>
        <w:tc>
          <w:tcPr>
            <w:tcW w:w="2087"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2914BBDA" w14:textId="4E404B25">
            <w:pPr>
              <w:widowControl/>
              <w:autoSpaceDE/>
              <w:autoSpaceDN/>
              <w:adjustRightInd/>
              <w:jc w:val="center"/>
              <w:rPr>
                <w:color w:val="000000"/>
                <w:sz w:val="18"/>
                <w:szCs w:val="18"/>
              </w:rPr>
            </w:pPr>
            <w:r w:rsidRPr="0086762D">
              <w:rPr>
                <w:color w:val="000000"/>
                <w:sz w:val="20"/>
                <w:szCs w:val="20"/>
              </w:rPr>
              <w:t>804</w:t>
            </w:r>
          </w:p>
        </w:tc>
      </w:tr>
      <w:tr w:rsidRPr="00A62710" w:rsidR="00161F4C" w:rsidTr="00CC682D" w14:paraId="6E315244" w14:textId="77777777">
        <w:trPr>
          <w:trHeight w:val="300"/>
        </w:trPr>
        <w:tc>
          <w:tcPr>
            <w:tcW w:w="2619" w:type="dxa"/>
            <w:tcBorders>
              <w:top w:val="nil"/>
              <w:left w:val="single" w:color="auto" w:sz="4" w:space="0"/>
              <w:bottom w:val="single" w:color="auto" w:sz="4" w:space="0"/>
              <w:right w:val="single" w:color="auto" w:sz="4" w:space="0"/>
            </w:tcBorders>
            <w:shd w:val="clear" w:color="auto" w:fill="auto"/>
            <w:noWrap/>
            <w:vAlign w:val="center"/>
            <w:hideMark/>
          </w:tcPr>
          <w:p w:rsidRPr="00A62710" w:rsidR="00161F4C" w:rsidP="00161F4C" w:rsidRDefault="00161F4C" w14:paraId="4E470A7D" w14:textId="77777777">
            <w:pPr>
              <w:widowControl/>
              <w:autoSpaceDE/>
              <w:autoSpaceDN/>
              <w:adjustRightInd/>
              <w:jc w:val="right"/>
              <w:rPr>
                <w:i/>
                <w:iCs/>
                <w:color w:val="000000"/>
                <w:sz w:val="18"/>
                <w:szCs w:val="18"/>
              </w:rPr>
            </w:pPr>
            <w:r w:rsidRPr="00A62710">
              <w:rPr>
                <w:i/>
                <w:iCs/>
                <w:color w:val="000000"/>
                <w:sz w:val="18"/>
                <w:szCs w:val="18"/>
              </w:rPr>
              <w:t>Subtotal</w:t>
            </w:r>
          </w:p>
        </w:tc>
        <w:tc>
          <w:tcPr>
            <w:tcW w:w="2396"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166A323B" w14:textId="138FB152">
            <w:pPr>
              <w:widowControl/>
              <w:autoSpaceDE/>
              <w:autoSpaceDN/>
              <w:adjustRightInd/>
              <w:jc w:val="center"/>
              <w:rPr>
                <w:i/>
                <w:iCs/>
                <w:color w:val="000000"/>
                <w:sz w:val="18"/>
                <w:szCs w:val="18"/>
              </w:rPr>
            </w:pPr>
            <w:r w:rsidRPr="0086762D">
              <w:rPr>
                <w:i/>
                <w:iCs/>
                <w:color w:val="000000"/>
                <w:sz w:val="20"/>
                <w:szCs w:val="20"/>
              </w:rPr>
              <w:t>648</w:t>
            </w:r>
          </w:p>
        </w:tc>
        <w:tc>
          <w:tcPr>
            <w:tcW w:w="2036"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0315CC97" w14:textId="0A925954">
            <w:pPr>
              <w:widowControl/>
              <w:autoSpaceDE/>
              <w:autoSpaceDN/>
              <w:adjustRightInd/>
              <w:jc w:val="center"/>
              <w:rPr>
                <w:i/>
                <w:iCs/>
                <w:color w:val="000000"/>
                <w:sz w:val="18"/>
                <w:szCs w:val="18"/>
              </w:rPr>
            </w:pPr>
            <w:r w:rsidRPr="0086762D">
              <w:rPr>
                <w:i/>
                <w:iCs/>
                <w:color w:val="000000"/>
                <w:sz w:val="20"/>
                <w:szCs w:val="20"/>
              </w:rPr>
              <w:t>1,050</w:t>
            </w:r>
          </w:p>
        </w:tc>
        <w:tc>
          <w:tcPr>
            <w:tcW w:w="2087" w:type="dxa"/>
            <w:tcBorders>
              <w:top w:val="nil"/>
              <w:left w:val="nil"/>
              <w:bottom w:val="single" w:color="auto" w:sz="4" w:space="0"/>
              <w:right w:val="single" w:color="auto" w:sz="4" w:space="0"/>
            </w:tcBorders>
            <w:shd w:val="clear" w:color="auto" w:fill="auto"/>
            <w:noWrap/>
            <w:vAlign w:val="center"/>
          </w:tcPr>
          <w:p w:rsidRPr="00A62710" w:rsidR="00161F4C" w:rsidP="00161F4C" w:rsidRDefault="00161F4C" w14:paraId="76567772" w14:textId="2B79AA62">
            <w:pPr>
              <w:widowControl/>
              <w:autoSpaceDE/>
              <w:autoSpaceDN/>
              <w:adjustRightInd/>
              <w:jc w:val="center"/>
              <w:rPr>
                <w:i/>
                <w:iCs/>
                <w:color w:val="000000"/>
                <w:sz w:val="18"/>
                <w:szCs w:val="18"/>
              </w:rPr>
            </w:pPr>
            <w:r w:rsidRPr="0086762D">
              <w:rPr>
                <w:i/>
                <w:iCs/>
                <w:color w:val="000000"/>
                <w:sz w:val="20"/>
                <w:szCs w:val="20"/>
              </w:rPr>
              <w:t>1,698</w:t>
            </w:r>
          </w:p>
        </w:tc>
      </w:tr>
      <w:tr w:rsidRPr="00A62710" w:rsidR="00161F4C" w:rsidTr="00CC682D" w14:paraId="7C7310E4" w14:textId="77777777">
        <w:trPr>
          <w:trHeight w:val="300"/>
        </w:trPr>
        <w:tc>
          <w:tcPr>
            <w:tcW w:w="9138" w:type="dxa"/>
            <w:gridSpan w:val="4"/>
            <w:tcBorders>
              <w:top w:val="single" w:color="auto" w:sz="4" w:space="0"/>
              <w:left w:val="single" w:color="auto" w:sz="4" w:space="0"/>
              <w:bottom w:val="single" w:color="auto" w:sz="4" w:space="0"/>
              <w:right w:val="single" w:color="000000" w:sz="4" w:space="0"/>
            </w:tcBorders>
            <w:shd w:val="clear" w:color="000000" w:fill="D8D8D8"/>
            <w:noWrap/>
            <w:vAlign w:val="center"/>
            <w:hideMark/>
          </w:tcPr>
          <w:p w:rsidRPr="00A62710" w:rsidR="00161F4C" w:rsidP="00161F4C" w:rsidRDefault="00161F4C" w14:paraId="752DE33A" w14:textId="77777777">
            <w:pPr>
              <w:widowControl/>
              <w:autoSpaceDE/>
              <w:autoSpaceDN/>
              <w:adjustRightInd/>
              <w:rPr>
                <w:b/>
                <w:bCs/>
                <w:color w:val="000000"/>
                <w:sz w:val="18"/>
                <w:szCs w:val="18"/>
              </w:rPr>
            </w:pPr>
            <w:r w:rsidRPr="00A62710">
              <w:rPr>
                <w:b/>
                <w:bCs/>
                <w:color w:val="000000"/>
                <w:sz w:val="18"/>
                <w:szCs w:val="18"/>
              </w:rPr>
              <w:t>All (Private Sector and States/Locals)</w:t>
            </w:r>
          </w:p>
        </w:tc>
      </w:tr>
      <w:tr w:rsidRPr="00A62710" w:rsidR="00161F4C" w:rsidTr="00CC682D" w14:paraId="186B4293" w14:textId="77777777">
        <w:trPr>
          <w:trHeight w:val="300"/>
        </w:trPr>
        <w:tc>
          <w:tcPr>
            <w:tcW w:w="2619" w:type="dxa"/>
            <w:tcBorders>
              <w:top w:val="nil"/>
              <w:left w:val="single" w:color="auto" w:sz="4" w:space="0"/>
              <w:bottom w:val="single" w:color="auto" w:sz="4" w:space="0"/>
              <w:right w:val="single" w:color="auto" w:sz="4" w:space="0"/>
            </w:tcBorders>
            <w:shd w:val="clear" w:color="auto" w:fill="auto"/>
            <w:noWrap/>
            <w:vAlign w:val="center"/>
            <w:hideMark/>
          </w:tcPr>
          <w:p w:rsidRPr="00A62710" w:rsidR="00161F4C" w:rsidP="00161F4C" w:rsidRDefault="00161F4C" w14:paraId="655BFF86" w14:textId="77777777">
            <w:pPr>
              <w:widowControl/>
              <w:autoSpaceDE/>
              <w:autoSpaceDN/>
              <w:adjustRightInd/>
              <w:rPr>
                <w:color w:val="000000"/>
                <w:sz w:val="18"/>
                <w:szCs w:val="18"/>
              </w:rPr>
            </w:pPr>
            <w:r w:rsidRPr="00A62710">
              <w:rPr>
                <w:color w:val="000000"/>
                <w:sz w:val="18"/>
                <w:szCs w:val="18"/>
              </w:rPr>
              <w:t>Small Firms</w:t>
            </w:r>
          </w:p>
        </w:tc>
        <w:tc>
          <w:tcPr>
            <w:tcW w:w="2396" w:type="dxa"/>
            <w:tcBorders>
              <w:top w:val="nil"/>
              <w:left w:val="nil"/>
              <w:bottom w:val="single" w:color="auto" w:sz="4" w:space="0"/>
              <w:right w:val="single" w:color="auto" w:sz="4" w:space="0"/>
            </w:tcBorders>
            <w:shd w:val="clear" w:color="auto" w:fill="auto"/>
            <w:noWrap/>
            <w:vAlign w:val="center"/>
          </w:tcPr>
          <w:p w:rsidRPr="005C4D1F" w:rsidR="00161F4C" w:rsidP="00161F4C" w:rsidRDefault="00161F4C" w14:paraId="1566ABE5" w14:textId="758A3449">
            <w:pPr>
              <w:widowControl/>
              <w:autoSpaceDE/>
              <w:autoSpaceDN/>
              <w:adjustRightInd/>
              <w:jc w:val="center"/>
              <w:rPr>
                <w:color w:val="000000"/>
                <w:sz w:val="20"/>
                <w:szCs w:val="20"/>
              </w:rPr>
            </w:pPr>
            <w:r w:rsidRPr="0086762D">
              <w:rPr>
                <w:color w:val="000000"/>
                <w:sz w:val="20"/>
                <w:szCs w:val="20"/>
              </w:rPr>
              <w:t>2,542</w:t>
            </w:r>
          </w:p>
        </w:tc>
        <w:tc>
          <w:tcPr>
            <w:tcW w:w="2036" w:type="dxa"/>
            <w:tcBorders>
              <w:top w:val="nil"/>
              <w:left w:val="nil"/>
              <w:bottom w:val="single" w:color="auto" w:sz="4" w:space="0"/>
              <w:right w:val="single" w:color="auto" w:sz="4" w:space="0"/>
            </w:tcBorders>
            <w:shd w:val="clear" w:color="auto" w:fill="auto"/>
            <w:noWrap/>
            <w:vAlign w:val="center"/>
          </w:tcPr>
          <w:p w:rsidRPr="005C4D1F" w:rsidR="00161F4C" w:rsidP="00161F4C" w:rsidRDefault="00161F4C" w14:paraId="1EDD3F78" w14:textId="5204C7AF">
            <w:pPr>
              <w:widowControl/>
              <w:autoSpaceDE/>
              <w:autoSpaceDN/>
              <w:adjustRightInd/>
              <w:jc w:val="center"/>
              <w:rPr>
                <w:color w:val="000000"/>
                <w:sz w:val="20"/>
                <w:szCs w:val="20"/>
              </w:rPr>
            </w:pPr>
            <w:r w:rsidRPr="0086762D">
              <w:rPr>
                <w:color w:val="000000"/>
                <w:sz w:val="20"/>
                <w:szCs w:val="20"/>
              </w:rPr>
              <w:t>4,119</w:t>
            </w:r>
          </w:p>
        </w:tc>
        <w:tc>
          <w:tcPr>
            <w:tcW w:w="2087" w:type="dxa"/>
            <w:tcBorders>
              <w:top w:val="nil"/>
              <w:left w:val="nil"/>
              <w:bottom w:val="single" w:color="auto" w:sz="4" w:space="0"/>
              <w:right w:val="single" w:color="auto" w:sz="4" w:space="0"/>
            </w:tcBorders>
            <w:shd w:val="clear" w:color="auto" w:fill="auto"/>
            <w:noWrap/>
            <w:vAlign w:val="center"/>
          </w:tcPr>
          <w:p w:rsidRPr="005C4D1F" w:rsidR="00161F4C" w:rsidP="00161F4C" w:rsidRDefault="00161F4C" w14:paraId="28D898D1" w14:textId="1C6D6576">
            <w:pPr>
              <w:widowControl/>
              <w:autoSpaceDE/>
              <w:autoSpaceDN/>
              <w:adjustRightInd/>
              <w:jc w:val="center"/>
              <w:rPr>
                <w:color w:val="000000"/>
                <w:sz w:val="20"/>
                <w:szCs w:val="20"/>
              </w:rPr>
            </w:pPr>
            <w:r w:rsidRPr="0086762D">
              <w:rPr>
                <w:color w:val="000000"/>
                <w:sz w:val="20"/>
                <w:szCs w:val="20"/>
              </w:rPr>
              <w:t>6,661</w:t>
            </w:r>
          </w:p>
        </w:tc>
      </w:tr>
      <w:tr w:rsidRPr="00A62710" w:rsidR="00161F4C" w:rsidTr="00CC682D" w14:paraId="204D79E8" w14:textId="77777777">
        <w:trPr>
          <w:trHeight w:val="300"/>
        </w:trPr>
        <w:tc>
          <w:tcPr>
            <w:tcW w:w="2619" w:type="dxa"/>
            <w:tcBorders>
              <w:top w:val="nil"/>
              <w:left w:val="single" w:color="auto" w:sz="4" w:space="0"/>
              <w:bottom w:val="single" w:color="auto" w:sz="4" w:space="0"/>
              <w:right w:val="single" w:color="auto" w:sz="4" w:space="0"/>
            </w:tcBorders>
            <w:shd w:val="clear" w:color="auto" w:fill="auto"/>
            <w:noWrap/>
            <w:vAlign w:val="center"/>
            <w:hideMark/>
          </w:tcPr>
          <w:p w:rsidRPr="00A62710" w:rsidR="00161F4C" w:rsidP="00161F4C" w:rsidRDefault="00161F4C" w14:paraId="65E5C12A" w14:textId="77777777">
            <w:pPr>
              <w:widowControl/>
              <w:autoSpaceDE/>
              <w:autoSpaceDN/>
              <w:adjustRightInd/>
              <w:rPr>
                <w:color w:val="000000"/>
                <w:sz w:val="18"/>
                <w:szCs w:val="18"/>
              </w:rPr>
            </w:pPr>
            <w:r w:rsidRPr="00A62710">
              <w:rPr>
                <w:color w:val="000000"/>
                <w:sz w:val="18"/>
                <w:szCs w:val="18"/>
              </w:rPr>
              <w:t>Medium-Size and Large Firms</w:t>
            </w:r>
          </w:p>
        </w:tc>
        <w:tc>
          <w:tcPr>
            <w:tcW w:w="2396" w:type="dxa"/>
            <w:tcBorders>
              <w:top w:val="nil"/>
              <w:left w:val="nil"/>
              <w:bottom w:val="single" w:color="auto" w:sz="4" w:space="0"/>
              <w:right w:val="single" w:color="auto" w:sz="4" w:space="0"/>
            </w:tcBorders>
            <w:shd w:val="clear" w:color="auto" w:fill="auto"/>
            <w:noWrap/>
            <w:vAlign w:val="center"/>
          </w:tcPr>
          <w:p w:rsidRPr="005C4D1F" w:rsidR="00161F4C" w:rsidP="00161F4C" w:rsidRDefault="00161F4C" w14:paraId="3A305834" w14:textId="2BDA0E06">
            <w:pPr>
              <w:widowControl/>
              <w:autoSpaceDE/>
              <w:autoSpaceDN/>
              <w:adjustRightInd/>
              <w:jc w:val="center"/>
              <w:rPr>
                <w:color w:val="000000"/>
                <w:sz w:val="20"/>
                <w:szCs w:val="20"/>
              </w:rPr>
            </w:pPr>
            <w:r w:rsidRPr="0086762D">
              <w:rPr>
                <w:color w:val="000000"/>
                <w:sz w:val="20"/>
                <w:szCs w:val="20"/>
              </w:rPr>
              <w:t>2,285</w:t>
            </w:r>
          </w:p>
        </w:tc>
        <w:tc>
          <w:tcPr>
            <w:tcW w:w="2036" w:type="dxa"/>
            <w:tcBorders>
              <w:top w:val="nil"/>
              <w:left w:val="nil"/>
              <w:bottom w:val="single" w:color="auto" w:sz="4" w:space="0"/>
              <w:right w:val="single" w:color="auto" w:sz="4" w:space="0"/>
            </w:tcBorders>
            <w:shd w:val="clear" w:color="auto" w:fill="auto"/>
            <w:noWrap/>
            <w:vAlign w:val="center"/>
          </w:tcPr>
          <w:p w:rsidRPr="005C4D1F" w:rsidR="00161F4C" w:rsidP="00161F4C" w:rsidRDefault="00161F4C" w14:paraId="6BB4849A" w14:textId="6758D1D2">
            <w:pPr>
              <w:widowControl/>
              <w:autoSpaceDE/>
              <w:autoSpaceDN/>
              <w:adjustRightInd/>
              <w:jc w:val="center"/>
              <w:rPr>
                <w:color w:val="000000"/>
                <w:sz w:val="20"/>
                <w:szCs w:val="20"/>
              </w:rPr>
            </w:pPr>
            <w:r w:rsidRPr="0086762D">
              <w:rPr>
                <w:color w:val="000000"/>
                <w:sz w:val="20"/>
                <w:szCs w:val="20"/>
              </w:rPr>
              <w:t>3,700</w:t>
            </w:r>
          </w:p>
        </w:tc>
        <w:tc>
          <w:tcPr>
            <w:tcW w:w="2087" w:type="dxa"/>
            <w:tcBorders>
              <w:top w:val="nil"/>
              <w:left w:val="nil"/>
              <w:bottom w:val="single" w:color="auto" w:sz="4" w:space="0"/>
              <w:right w:val="single" w:color="auto" w:sz="4" w:space="0"/>
            </w:tcBorders>
            <w:shd w:val="clear" w:color="auto" w:fill="auto"/>
            <w:noWrap/>
            <w:vAlign w:val="center"/>
          </w:tcPr>
          <w:p w:rsidRPr="005C4D1F" w:rsidR="00161F4C" w:rsidP="00161F4C" w:rsidRDefault="00161F4C" w14:paraId="074FED41" w14:textId="557656BB">
            <w:pPr>
              <w:widowControl/>
              <w:autoSpaceDE/>
              <w:autoSpaceDN/>
              <w:adjustRightInd/>
              <w:jc w:val="center"/>
              <w:rPr>
                <w:color w:val="000000"/>
                <w:sz w:val="20"/>
                <w:szCs w:val="20"/>
              </w:rPr>
            </w:pPr>
            <w:r w:rsidRPr="0086762D">
              <w:rPr>
                <w:color w:val="000000"/>
                <w:sz w:val="20"/>
                <w:szCs w:val="20"/>
              </w:rPr>
              <w:t>5,985</w:t>
            </w:r>
          </w:p>
        </w:tc>
      </w:tr>
      <w:tr w:rsidRPr="00A62710" w:rsidR="00161F4C" w:rsidTr="00CC682D" w14:paraId="52E73C81" w14:textId="77777777">
        <w:trPr>
          <w:trHeight w:val="300"/>
        </w:trPr>
        <w:tc>
          <w:tcPr>
            <w:tcW w:w="2619" w:type="dxa"/>
            <w:tcBorders>
              <w:top w:val="nil"/>
              <w:left w:val="single" w:color="auto" w:sz="4" w:space="0"/>
              <w:bottom w:val="single" w:color="auto" w:sz="4" w:space="0"/>
              <w:right w:val="single" w:color="auto" w:sz="4" w:space="0"/>
            </w:tcBorders>
            <w:shd w:val="clear" w:color="auto" w:fill="auto"/>
            <w:noWrap/>
            <w:vAlign w:val="center"/>
            <w:hideMark/>
          </w:tcPr>
          <w:p w:rsidRPr="00A62710" w:rsidR="00161F4C" w:rsidP="00161F4C" w:rsidRDefault="00161F4C" w14:paraId="574A81F6" w14:textId="77777777">
            <w:pPr>
              <w:widowControl/>
              <w:autoSpaceDE/>
              <w:autoSpaceDN/>
              <w:adjustRightInd/>
              <w:jc w:val="right"/>
              <w:rPr>
                <w:b/>
                <w:bCs/>
                <w:color w:val="000000"/>
                <w:sz w:val="18"/>
                <w:szCs w:val="18"/>
              </w:rPr>
            </w:pPr>
            <w:r w:rsidRPr="00A62710">
              <w:rPr>
                <w:b/>
                <w:bCs/>
                <w:color w:val="000000"/>
                <w:sz w:val="18"/>
                <w:szCs w:val="18"/>
              </w:rPr>
              <w:t>Total</w:t>
            </w:r>
          </w:p>
        </w:tc>
        <w:tc>
          <w:tcPr>
            <w:tcW w:w="2396" w:type="dxa"/>
            <w:tcBorders>
              <w:top w:val="nil"/>
              <w:left w:val="nil"/>
              <w:bottom w:val="single" w:color="auto" w:sz="4" w:space="0"/>
              <w:right w:val="single" w:color="auto" w:sz="4" w:space="0"/>
            </w:tcBorders>
            <w:shd w:val="clear" w:color="auto" w:fill="auto"/>
            <w:noWrap/>
            <w:vAlign w:val="center"/>
          </w:tcPr>
          <w:p w:rsidRPr="005C4D1F" w:rsidR="00161F4C" w:rsidP="00161F4C" w:rsidRDefault="00161F4C" w14:paraId="60689B8C" w14:textId="37EA1DEC">
            <w:pPr>
              <w:widowControl/>
              <w:autoSpaceDE/>
              <w:autoSpaceDN/>
              <w:adjustRightInd/>
              <w:jc w:val="center"/>
              <w:rPr>
                <w:b/>
                <w:bCs/>
                <w:color w:val="000000"/>
                <w:sz w:val="20"/>
                <w:szCs w:val="20"/>
              </w:rPr>
            </w:pPr>
            <w:r w:rsidRPr="0086762D">
              <w:rPr>
                <w:b/>
                <w:bCs/>
                <w:color w:val="000000"/>
                <w:sz w:val="20"/>
                <w:szCs w:val="20"/>
              </w:rPr>
              <w:t>4,827</w:t>
            </w:r>
          </w:p>
        </w:tc>
        <w:tc>
          <w:tcPr>
            <w:tcW w:w="2036" w:type="dxa"/>
            <w:tcBorders>
              <w:top w:val="nil"/>
              <w:left w:val="nil"/>
              <w:bottom w:val="single" w:color="auto" w:sz="4" w:space="0"/>
              <w:right w:val="single" w:color="auto" w:sz="4" w:space="0"/>
            </w:tcBorders>
            <w:shd w:val="clear" w:color="auto" w:fill="auto"/>
            <w:noWrap/>
            <w:vAlign w:val="center"/>
          </w:tcPr>
          <w:p w:rsidRPr="005C4D1F" w:rsidR="00161F4C" w:rsidP="00161F4C" w:rsidRDefault="00161F4C" w14:paraId="28243A41" w14:textId="2B8AC658">
            <w:pPr>
              <w:widowControl/>
              <w:autoSpaceDE/>
              <w:autoSpaceDN/>
              <w:adjustRightInd/>
              <w:jc w:val="center"/>
              <w:rPr>
                <w:b/>
                <w:bCs/>
                <w:color w:val="000000"/>
                <w:sz w:val="20"/>
                <w:szCs w:val="20"/>
              </w:rPr>
            </w:pPr>
            <w:r w:rsidRPr="0086762D">
              <w:rPr>
                <w:b/>
                <w:bCs/>
                <w:color w:val="000000"/>
                <w:sz w:val="20"/>
                <w:szCs w:val="20"/>
              </w:rPr>
              <w:t>7,819</w:t>
            </w:r>
          </w:p>
        </w:tc>
        <w:tc>
          <w:tcPr>
            <w:tcW w:w="2087" w:type="dxa"/>
            <w:tcBorders>
              <w:top w:val="nil"/>
              <w:left w:val="nil"/>
              <w:bottom w:val="single" w:color="auto" w:sz="4" w:space="0"/>
              <w:right w:val="single" w:color="auto" w:sz="4" w:space="0"/>
            </w:tcBorders>
            <w:shd w:val="clear" w:color="auto" w:fill="auto"/>
            <w:noWrap/>
            <w:vAlign w:val="center"/>
          </w:tcPr>
          <w:p w:rsidRPr="005C4D1F" w:rsidR="00161F4C" w:rsidP="00161F4C" w:rsidRDefault="00161F4C" w14:paraId="10DB94C6" w14:textId="05E7EF1F">
            <w:pPr>
              <w:widowControl/>
              <w:autoSpaceDE/>
              <w:autoSpaceDN/>
              <w:adjustRightInd/>
              <w:jc w:val="center"/>
              <w:rPr>
                <w:b/>
                <w:bCs/>
                <w:color w:val="000000"/>
                <w:sz w:val="20"/>
                <w:szCs w:val="20"/>
              </w:rPr>
            </w:pPr>
            <w:r w:rsidRPr="0086762D">
              <w:rPr>
                <w:b/>
                <w:bCs/>
                <w:color w:val="000000"/>
                <w:sz w:val="20"/>
                <w:szCs w:val="20"/>
              </w:rPr>
              <w:t>12,646</w:t>
            </w:r>
          </w:p>
        </w:tc>
      </w:tr>
    </w:tbl>
    <w:p w:rsidR="00EC10A4" w:rsidP="00EC10A4" w:rsidRDefault="00EC10A4" w14:paraId="0C091322" w14:textId="77777777">
      <w:pPr>
        <w:keepNext/>
        <w:widowControl/>
        <w:spacing w:before="120"/>
        <w:ind w:right="360"/>
        <w:rPr>
          <w:sz w:val="18"/>
          <w:szCs w:val="18"/>
        </w:rPr>
      </w:pPr>
      <w:r w:rsidRPr="00FA68FC">
        <w:rPr>
          <w:sz w:val="18"/>
          <w:szCs w:val="18"/>
          <w:vertAlign w:val="superscript"/>
        </w:rPr>
        <w:t>a</w:t>
      </w:r>
      <w:r w:rsidRPr="00FA68FC">
        <w:rPr>
          <w:sz w:val="18"/>
          <w:szCs w:val="18"/>
        </w:rPr>
        <w:t xml:space="preserve"> </w:t>
      </w:r>
      <w:r>
        <w:rPr>
          <w:sz w:val="18"/>
          <w:szCs w:val="18"/>
        </w:rPr>
        <w:t>Exhibit includes rounding error.</w:t>
      </w:r>
    </w:p>
    <w:p w:rsidR="00EC10A4" w:rsidP="00EC10A4" w:rsidRDefault="00EC10A4" w14:paraId="532FB2E7" w14:textId="77777777">
      <w:pPr>
        <w:keepNext/>
        <w:widowControl/>
        <w:spacing w:before="120"/>
        <w:ind w:right="360"/>
        <w:rPr>
          <w:sz w:val="18"/>
          <w:szCs w:val="18"/>
        </w:rPr>
      </w:pPr>
      <w:r w:rsidRPr="00883C09">
        <w:rPr>
          <w:sz w:val="18"/>
          <w:szCs w:val="18"/>
          <w:vertAlign w:val="superscript"/>
        </w:rPr>
        <w:t>b</w:t>
      </w:r>
      <w:r>
        <w:rPr>
          <w:sz w:val="18"/>
          <w:szCs w:val="18"/>
        </w:rPr>
        <w:t xml:space="preserve"> </w:t>
      </w:r>
      <w:r w:rsidRPr="00FA68FC">
        <w:rPr>
          <w:sz w:val="18"/>
          <w:szCs w:val="18"/>
        </w:rPr>
        <w:t>Federal government employees are not reflected in the table because they are exempt from ICR requirements.</w:t>
      </w:r>
    </w:p>
    <w:p w:rsidRPr="008E57C3" w:rsidR="00EC10A4" w:rsidP="00EC10A4" w:rsidRDefault="00EC10A4" w14:paraId="67EF208E" w14:textId="77777777">
      <w:pPr>
        <w:jc w:val="center"/>
        <w:rPr>
          <w:b/>
          <w:color w:val="000000"/>
        </w:rPr>
      </w:pPr>
    </w:p>
    <w:p w:rsidR="00EC10A4" w:rsidP="00EC10A4" w:rsidRDefault="00EC10A4" w14:paraId="5BC0E337" w14:textId="3AC5727F">
      <w:pPr>
        <w:widowControl/>
        <w:numPr>
          <w:ilvl w:val="0"/>
          <w:numId w:val="45"/>
        </w:numPr>
        <w:ind w:left="720" w:hanging="720"/>
        <w:rPr>
          <w:b/>
          <w:color w:val="000000"/>
        </w:rPr>
      </w:pPr>
      <w:r>
        <w:rPr>
          <w:color w:val="000000"/>
        </w:rPr>
        <w:br w:type="page"/>
      </w:r>
      <w:r>
        <w:rPr>
          <w:b/>
          <w:color w:val="000000"/>
        </w:rPr>
        <w:lastRenderedPageBreak/>
        <w:t xml:space="preserve">Annual Number of Paper Subscriber Agreements and </w:t>
      </w:r>
      <w:r w:rsidR="00F05BC5">
        <w:rPr>
          <w:b/>
          <w:color w:val="000000"/>
        </w:rPr>
        <w:t xml:space="preserve">Electronic </w:t>
      </w:r>
      <w:r>
        <w:rPr>
          <w:b/>
          <w:color w:val="000000"/>
        </w:rPr>
        <w:t>ESAs</w:t>
      </w:r>
    </w:p>
    <w:p w:rsidR="00EC10A4" w:rsidP="00EC10A4" w:rsidRDefault="00EC10A4" w14:paraId="11D9A9F2" w14:textId="77777777">
      <w:pPr>
        <w:widowControl/>
        <w:autoSpaceDE/>
        <w:autoSpaceDN/>
        <w:adjustRightInd/>
        <w:rPr>
          <w:b/>
          <w:color w:val="000000"/>
        </w:rPr>
      </w:pPr>
    </w:p>
    <w:p w:rsidR="00EC10A4" w:rsidP="00EC10A4" w:rsidRDefault="00EC10A4" w14:paraId="66597125" w14:textId="25F6598C">
      <w:pPr>
        <w:widowControl/>
        <w:ind w:firstLine="720"/>
      </w:pPr>
      <w:r>
        <w:t>For</w:t>
      </w:r>
      <w:r w:rsidRPr="00E37E35">
        <w:rPr>
          <w:color w:val="000000"/>
        </w:rPr>
        <w:t xml:space="preserve"> </w:t>
      </w:r>
      <w:r>
        <w:rPr>
          <w:color w:val="000000"/>
        </w:rPr>
        <w:t>facility employees that report to State/Tribe/Local</w:t>
      </w:r>
      <w:r w:rsidRPr="00C8184E">
        <w:rPr>
          <w:color w:val="000000"/>
        </w:rPr>
        <w:t xml:space="preserve"> </w:t>
      </w:r>
      <w:r>
        <w:rPr>
          <w:color w:val="000000"/>
        </w:rPr>
        <w:t xml:space="preserve">electronic document receiving </w:t>
      </w:r>
      <w:r w:rsidRPr="00C8184E">
        <w:rPr>
          <w:color w:val="000000"/>
        </w:rPr>
        <w:t xml:space="preserve">systems </w:t>
      </w:r>
      <w:r>
        <w:rPr>
          <w:color w:val="000000"/>
        </w:rPr>
        <w:t>with non-SCS solutions</w:t>
      </w:r>
      <w:r>
        <w:t xml:space="preserve">, EPA assumes that all </w:t>
      </w:r>
      <w:r w:rsidRPr="00CC682D" w:rsidR="00F05BC5">
        <w:rPr>
          <w:i/>
          <w:iCs/>
        </w:rPr>
        <w:t xml:space="preserve">facility </w:t>
      </w:r>
      <w:r w:rsidRPr="005D009C">
        <w:rPr>
          <w:i/>
        </w:rPr>
        <w:t>employees</w:t>
      </w:r>
      <w:r>
        <w:t xml:space="preserve"> </w:t>
      </w:r>
      <w:r w:rsidR="00F05BC5">
        <w:t xml:space="preserve">(i.e., indirect reporters) </w:t>
      </w:r>
      <w:r>
        <w:t xml:space="preserve">from </w:t>
      </w:r>
      <w:r w:rsidRPr="003C1910">
        <w:t xml:space="preserve">small firms </w:t>
      </w:r>
      <w:r>
        <w:t xml:space="preserve">and 98 percent of </w:t>
      </w:r>
      <w:r w:rsidRPr="00CC682D" w:rsidR="00F05BC5">
        <w:rPr>
          <w:i/>
          <w:iCs/>
        </w:rPr>
        <w:t xml:space="preserve">facility </w:t>
      </w:r>
      <w:r w:rsidRPr="005D009C">
        <w:rPr>
          <w:i/>
        </w:rPr>
        <w:t>employees</w:t>
      </w:r>
      <w:r>
        <w:t xml:space="preserve"> from medium-size and large firms </w:t>
      </w:r>
      <w:r w:rsidRPr="00F22FA7">
        <w:t xml:space="preserve">will </w:t>
      </w:r>
      <w:r>
        <w:t xml:space="preserve">comply with the paper subscriber agreement or </w:t>
      </w:r>
      <w:r w:rsidR="00F05BC5">
        <w:t xml:space="preserve">electronic </w:t>
      </w:r>
      <w:r>
        <w:t xml:space="preserve">ESA requirements. </w:t>
      </w:r>
      <w:r w:rsidR="00F05BC5">
        <w:t>(Refer to Exhibit</w:t>
      </w:r>
      <w:r w:rsidR="00B203AC">
        <w:t> </w:t>
      </w:r>
      <w:r w:rsidR="00F05BC5">
        <w:t xml:space="preserve">B-1 for number of facility employees by firm size.) </w:t>
      </w:r>
      <w:r>
        <w:t>In addition, EPA estimates that i</w:t>
      </w:r>
      <w:r w:rsidRPr="00F70547">
        <w:t>nd</w:t>
      </w:r>
      <w:r>
        <w:t xml:space="preserve">irect reporting facilities </w:t>
      </w:r>
      <w:r w:rsidRPr="00F70547">
        <w:t xml:space="preserve">submit information to 1.3 </w:t>
      </w:r>
      <w:r>
        <w:t>State/Tribe/Local</w:t>
      </w:r>
      <w:r w:rsidRPr="00F70547">
        <w:t xml:space="preserve"> electronic </w:t>
      </w:r>
      <w:r>
        <w:t xml:space="preserve">document </w:t>
      </w:r>
      <w:r w:rsidRPr="00F70547">
        <w:t xml:space="preserve">receiving systems, on average; hence, their employees must submit </w:t>
      </w:r>
      <w:r w:rsidR="00F05BC5">
        <w:t xml:space="preserve">paper </w:t>
      </w:r>
      <w:r w:rsidRPr="00F70547">
        <w:t xml:space="preserve">subscriber agreements </w:t>
      </w:r>
      <w:r>
        <w:t xml:space="preserve">or </w:t>
      </w:r>
      <w:r w:rsidR="00F05BC5">
        <w:t xml:space="preserve">electronic </w:t>
      </w:r>
      <w:r>
        <w:t xml:space="preserve">ESAs </w:t>
      </w:r>
      <w:r w:rsidRPr="00F70547">
        <w:t>for 1.3</w:t>
      </w:r>
      <w:r>
        <w:t xml:space="preserve"> receiving </w:t>
      </w:r>
      <w:r w:rsidRPr="00F70547">
        <w:t>systems, on average.</w:t>
      </w:r>
      <w:r>
        <w:rPr>
          <w:rStyle w:val="FootnoteReference"/>
        </w:rPr>
        <w:footnoteReference w:id="41"/>
      </w:r>
      <w:r>
        <w:t xml:space="preserve"> </w:t>
      </w:r>
      <w:r w:rsidRPr="005F42FA">
        <w:t xml:space="preserve">EPA assumes that </w:t>
      </w:r>
      <w:r>
        <w:t xml:space="preserve">90 percent of </w:t>
      </w:r>
      <w:r w:rsidRPr="005F42FA">
        <w:t>employee</w:t>
      </w:r>
      <w:r>
        <w:t>s</w:t>
      </w:r>
      <w:r w:rsidRPr="005F42FA">
        <w:t xml:space="preserve"> from indirect reporting facilities will submit </w:t>
      </w:r>
      <w:r>
        <w:t xml:space="preserve">paper </w:t>
      </w:r>
      <w:r w:rsidRPr="005F42FA">
        <w:t>subscriber agreements</w:t>
      </w:r>
      <w:r>
        <w:t xml:space="preserve"> and the remaining 10 percent will submit </w:t>
      </w:r>
      <w:r w:rsidR="00F05BC5">
        <w:t xml:space="preserve">electronic </w:t>
      </w:r>
      <w:r>
        <w:t>ESAs</w:t>
      </w:r>
      <w:r w:rsidRPr="005F42FA">
        <w:t>.</w:t>
      </w:r>
      <w:r>
        <w:t xml:space="preserve"> EPA further assumes that 89 percent of the paper subscriber agreements and </w:t>
      </w:r>
      <w:r w:rsidR="00F05BC5">
        <w:t xml:space="preserve">electronic </w:t>
      </w:r>
      <w:r>
        <w:t>ESAs will be new submissions. Exhibit B-2 summarizes these assumptions and presents sample calculations.</w:t>
      </w:r>
    </w:p>
    <w:p w:rsidR="00EC10A4" w:rsidP="00EC10A4" w:rsidRDefault="00EC10A4" w14:paraId="1056762E" w14:textId="77777777">
      <w:pPr>
        <w:keepNext/>
        <w:keepLines/>
        <w:tabs>
          <w:tab w:val="left" w:pos="-1440"/>
        </w:tabs>
        <w:jc w:val="center"/>
        <w:rPr>
          <w:b/>
        </w:rPr>
      </w:pPr>
    </w:p>
    <w:p w:rsidR="00EC10A4" w:rsidP="00EC10A4" w:rsidRDefault="00EC10A4" w14:paraId="60007F1A" w14:textId="77777777">
      <w:pPr>
        <w:keepNext/>
        <w:keepLines/>
        <w:tabs>
          <w:tab w:val="left" w:pos="-1440"/>
        </w:tabs>
        <w:jc w:val="center"/>
        <w:rPr>
          <w:b/>
        </w:rPr>
      </w:pPr>
      <w:r>
        <w:rPr>
          <w:b/>
        </w:rPr>
        <w:t>Exhibit B-2</w:t>
      </w:r>
    </w:p>
    <w:p w:rsidR="00EC10A4" w:rsidP="00EC10A4" w:rsidRDefault="00EC10A4" w14:paraId="0E18F1B9" w14:textId="76D6074E">
      <w:pPr>
        <w:keepNext/>
        <w:keepLines/>
        <w:tabs>
          <w:tab w:val="left" w:pos="-1440"/>
        </w:tabs>
        <w:jc w:val="center"/>
        <w:rPr>
          <w:b/>
        </w:rPr>
      </w:pPr>
      <w:r w:rsidRPr="00E83611">
        <w:rPr>
          <w:b/>
        </w:rPr>
        <w:t xml:space="preserve">Assumptions and Equations Used in Estimating </w:t>
      </w:r>
      <w:r>
        <w:rPr>
          <w:b/>
        </w:rPr>
        <w:t>Annual Number of</w:t>
      </w:r>
      <w:r>
        <w:rPr>
          <w:b/>
        </w:rPr>
        <w:br/>
      </w:r>
      <w:r w:rsidR="00F05BC5">
        <w:rPr>
          <w:b/>
        </w:rPr>
        <w:t xml:space="preserve">Paper </w:t>
      </w:r>
      <w:r>
        <w:rPr>
          <w:b/>
        </w:rPr>
        <w:t xml:space="preserve">Subscriber Agreements and </w:t>
      </w:r>
      <w:r w:rsidR="00F05BC5">
        <w:rPr>
          <w:b/>
        </w:rPr>
        <w:t xml:space="preserve">Electronic </w:t>
      </w:r>
      <w:r>
        <w:rPr>
          <w:b/>
        </w:rPr>
        <w:t xml:space="preserve">ESAs </w:t>
      </w:r>
      <w:r w:rsidR="00F05BC5">
        <w:rPr>
          <w:b/>
        </w:rPr>
        <w:t xml:space="preserve">Associated with </w:t>
      </w:r>
      <w:r>
        <w:rPr>
          <w:b/>
        </w:rPr>
        <w:t>State/Tribal/Local</w:t>
      </w:r>
      <w:r>
        <w:rPr>
          <w:b/>
        </w:rPr>
        <w:br/>
        <w:t>Electronic Document Receiving Systems with Non-SCS Solutions</w:t>
      </w:r>
    </w:p>
    <w:p w:rsidR="00EC10A4" w:rsidP="00EC10A4" w:rsidRDefault="00EC10A4" w14:paraId="6DFE018C" w14:textId="77777777">
      <w:pPr>
        <w:widowControl/>
        <w:ind w:firstLine="720"/>
      </w:pP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4455"/>
        <w:gridCol w:w="4455"/>
      </w:tblGrid>
      <w:tr w:rsidRPr="00A62710" w:rsidR="00EC10A4" w:rsidTr="00C31278" w14:paraId="0E086166" w14:textId="77777777">
        <w:trPr>
          <w:trHeight w:val="791"/>
          <w:jc w:val="center"/>
        </w:trPr>
        <w:tc>
          <w:tcPr>
            <w:tcW w:w="1530" w:type="dxa"/>
            <w:shd w:val="clear" w:color="auto" w:fill="D9D9D9" w:themeFill="background1" w:themeFillShade="D9"/>
            <w:vAlign w:val="center"/>
            <w:hideMark/>
          </w:tcPr>
          <w:p w:rsidRPr="002B16FB" w:rsidR="00EC10A4" w:rsidP="00C31278" w:rsidRDefault="00EC10A4" w14:paraId="448E52AB" w14:textId="77777777">
            <w:pPr>
              <w:widowControl/>
              <w:autoSpaceDE/>
              <w:autoSpaceDN/>
              <w:adjustRightInd/>
              <w:jc w:val="center"/>
              <w:rPr>
                <w:b/>
                <w:bCs/>
                <w:color w:val="000000"/>
                <w:sz w:val="20"/>
                <w:szCs w:val="20"/>
              </w:rPr>
            </w:pPr>
            <w:r w:rsidRPr="002B16FB">
              <w:rPr>
                <w:b/>
                <w:bCs/>
                <w:color w:val="000000"/>
                <w:sz w:val="20"/>
                <w:szCs w:val="20"/>
              </w:rPr>
              <w:t>Type of Firm</w:t>
            </w:r>
          </w:p>
        </w:tc>
        <w:tc>
          <w:tcPr>
            <w:tcW w:w="4455" w:type="dxa"/>
            <w:shd w:val="clear" w:color="auto" w:fill="D9D9D9" w:themeFill="background1" w:themeFillShade="D9"/>
            <w:vAlign w:val="center"/>
          </w:tcPr>
          <w:p w:rsidRPr="002B16FB" w:rsidR="00EC10A4" w:rsidP="00C31278" w:rsidRDefault="00EC10A4" w14:paraId="230638DF" w14:textId="77777777">
            <w:pPr>
              <w:widowControl/>
              <w:autoSpaceDE/>
              <w:autoSpaceDN/>
              <w:adjustRightInd/>
              <w:jc w:val="center"/>
              <w:rPr>
                <w:b/>
                <w:bCs/>
                <w:color w:val="000000"/>
                <w:sz w:val="20"/>
                <w:szCs w:val="20"/>
              </w:rPr>
            </w:pPr>
            <w:r w:rsidRPr="002B16FB">
              <w:rPr>
                <w:b/>
                <w:bCs/>
                <w:color w:val="000000"/>
                <w:sz w:val="20"/>
                <w:szCs w:val="20"/>
              </w:rPr>
              <w:t>Annual Number of</w:t>
            </w:r>
          </w:p>
          <w:p w:rsidRPr="002B16FB" w:rsidR="00EC10A4" w:rsidP="00C31278" w:rsidRDefault="00EC10A4" w14:paraId="40C0992E" w14:textId="77777777">
            <w:pPr>
              <w:widowControl/>
              <w:autoSpaceDE/>
              <w:autoSpaceDN/>
              <w:adjustRightInd/>
              <w:jc w:val="center"/>
              <w:rPr>
                <w:b/>
                <w:bCs/>
                <w:color w:val="000000"/>
                <w:sz w:val="20"/>
                <w:szCs w:val="20"/>
              </w:rPr>
            </w:pPr>
            <w:r w:rsidRPr="002B16FB">
              <w:rPr>
                <w:b/>
                <w:bCs/>
                <w:color w:val="000000"/>
                <w:sz w:val="20"/>
                <w:szCs w:val="20"/>
              </w:rPr>
              <w:t>Paper Subscriber Agreements</w:t>
            </w:r>
          </w:p>
        </w:tc>
        <w:tc>
          <w:tcPr>
            <w:tcW w:w="4455" w:type="dxa"/>
            <w:shd w:val="clear" w:color="auto" w:fill="D9D9D9" w:themeFill="background1" w:themeFillShade="D9"/>
            <w:vAlign w:val="center"/>
          </w:tcPr>
          <w:p w:rsidR="00F05BC5" w:rsidP="00C31278" w:rsidRDefault="00EC10A4" w14:paraId="06292991" w14:textId="77777777">
            <w:pPr>
              <w:widowControl/>
              <w:autoSpaceDE/>
              <w:autoSpaceDN/>
              <w:adjustRightInd/>
              <w:jc w:val="center"/>
              <w:rPr>
                <w:b/>
                <w:bCs/>
                <w:color w:val="000000"/>
                <w:sz w:val="20"/>
                <w:szCs w:val="20"/>
              </w:rPr>
            </w:pPr>
            <w:r w:rsidRPr="002B16FB">
              <w:rPr>
                <w:b/>
                <w:bCs/>
                <w:color w:val="000000"/>
                <w:sz w:val="20"/>
                <w:szCs w:val="20"/>
              </w:rPr>
              <w:t>Annual Number of</w:t>
            </w:r>
          </w:p>
          <w:p w:rsidRPr="002B16FB" w:rsidR="00EC10A4" w:rsidP="00C31278" w:rsidRDefault="00F05BC5" w14:paraId="37C14F34" w14:textId="0BE32510">
            <w:pPr>
              <w:widowControl/>
              <w:autoSpaceDE/>
              <w:autoSpaceDN/>
              <w:adjustRightInd/>
              <w:jc w:val="center"/>
              <w:rPr>
                <w:b/>
                <w:bCs/>
                <w:color w:val="000000"/>
                <w:sz w:val="20"/>
                <w:szCs w:val="20"/>
              </w:rPr>
            </w:pPr>
            <w:r>
              <w:rPr>
                <w:b/>
                <w:bCs/>
                <w:color w:val="000000"/>
                <w:sz w:val="20"/>
                <w:szCs w:val="20"/>
              </w:rPr>
              <w:t>Electronic</w:t>
            </w:r>
            <w:r w:rsidR="005B4B08">
              <w:rPr>
                <w:b/>
                <w:bCs/>
                <w:color w:val="000000"/>
                <w:sz w:val="20"/>
                <w:szCs w:val="20"/>
              </w:rPr>
              <w:t xml:space="preserve"> </w:t>
            </w:r>
            <w:r w:rsidRPr="002B16FB" w:rsidR="00EC10A4">
              <w:rPr>
                <w:b/>
                <w:bCs/>
                <w:color w:val="000000"/>
                <w:sz w:val="20"/>
                <w:szCs w:val="20"/>
              </w:rPr>
              <w:t>ESAs</w:t>
            </w:r>
          </w:p>
        </w:tc>
      </w:tr>
      <w:tr w:rsidRPr="00A62710" w:rsidR="00EC10A4" w:rsidTr="00C31278" w14:paraId="12A36511" w14:textId="77777777">
        <w:trPr>
          <w:trHeight w:val="1430"/>
          <w:jc w:val="center"/>
        </w:trPr>
        <w:tc>
          <w:tcPr>
            <w:tcW w:w="1530" w:type="dxa"/>
            <w:shd w:val="clear" w:color="auto" w:fill="auto"/>
            <w:noWrap/>
            <w:vAlign w:val="center"/>
            <w:hideMark/>
          </w:tcPr>
          <w:p w:rsidRPr="002B16FB" w:rsidR="00EC10A4" w:rsidP="00C31278" w:rsidRDefault="00EC10A4" w14:paraId="728D41EB" w14:textId="77777777">
            <w:pPr>
              <w:widowControl/>
              <w:autoSpaceDE/>
              <w:autoSpaceDN/>
              <w:adjustRightInd/>
              <w:rPr>
                <w:color w:val="000000"/>
                <w:sz w:val="20"/>
                <w:szCs w:val="20"/>
              </w:rPr>
            </w:pPr>
            <w:r w:rsidRPr="002B16FB">
              <w:rPr>
                <w:color w:val="000000"/>
                <w:sz w:val="20"/>
                <w:szCs w:val="20"/>
              </w:rPr>
              <w:t>Small Firms</w:t>
            </w:r>
          </w:p>
        </w:tc>
        <w:tc>
          <w:tcPr>
            <w:tcW w:w="4455" w:type="dxa"/>
            <w:shd w:val="clear" w:color="auto" w:fill="auto"/>
            <w:noWrap/>
            <w:vAlign w:val="center"/>
          </w:tcPr>
          <w:p w:rsidR="00EC10A4" w:rsidP="00C31278" w:rsidRDefault="00EC10A4" w14:paraId="3026D998" w14:textId="77777777">
            <w:pPr>
              <w:widowControl/>
              <w:autoSpaceDE/>
              <w:autoSpaceDN/>
              <w:adjustRightInd/>
              <w:jc w:val="center"/>
              <w:rPr>
                <w:color w:val="000000"/>
                <w:sz w:val="20"/>
                <w:szCs w:val="20"/>
              </w:rPr>
            </w:pPr>
            <w:r>
              <w:rPr>
                <w:color w:val="000000"/>
                <w:sz w:val="20"/>
                <w:szCs w:val="20"/>
              </w:rPr>
              <w:t xml:space="preserve">( </w:t>
            </w:r>
            <w:r w:rsidRPr="002B16FB">
              <w:rPr>
                <w:color w:val="000000"/>
                <w:sz w:val="20"/>
                <w:szCs w:val="20"/>
              </w:rPr>
              <w:t>[Annual Number of Facility Employees] x</w:t>
            </w:r>
          </w:p>
          <w:p w:rsidR="00EC10A4" w:rsidP="00C31278" w:rsidRDefault="00EC10A4" w14:paraId="5D76748F" w14:textId="77777777">
            <w:pPr>
              <w:widowControl/>
              <w:autoSpaceDE/>
              <w:autoSpaceDN/>
              <w:adjustRightInd/>
              <w:jc w:val="center"/>
              <w:rPr>
                <w:color w:val="000000"/>
                <w:sz w:val="20"/>
                <w:szCs w:val="20"/>
              </w:rPr>
            </w:pPr>
            <w:r w:rsidRPr="002B16FB">
              <w:rPr>
                <w:color w:val="000000"/>
                <w:sz w:val="20"/>
                <w:szCs w:val="20"/>
              </w:rPr>
              <w:t>[1.3 Receiving Systems per Facility Employee] x</w:t>
            </w:r>
            <w:r>
              <w:rPr>
                <w:color w:val="000000"/>
                <w:sz w:val="20"/>
                <w:szCs w:val="20"/>
              </w:rPr>
              <w:t xml:space="preserve"> </w:t>
            </w:r>
            <w:r w:rsidRPr="002B16FB">
              <w:rPr>
                <w:color w:val="000000"/>
                <w:sz w:val="20"/>
                <w:szCs w:val="20"/>
              </w:rPr>
              <w:t>0.90</w:t>
            </w:r>
            <w:r>
              <w:rPr>
                <w:color w:val="000000"/>
                <w:sz w:val="20"/>
                <w:szCs w:val="20"/>
              </w:rPr>
              <w:t xml:space="preserve"> ) x 0.89</w:t>
            </w:r>
          </w:p>
          <w:p w:rsidR="00EC10A4" w:rsidP="00C31278" w:rsidRDefault="00EC10A4" w14:paraId="246271B6" w14:textId="51A7F6E5">
            <w:pPr>
              <w:widowControl/>
              <w:autoSpaceDE/>
              <w:autoSpaceDN/>
              <w:adjustRightInd/>
              <w:jc w:val="center"/>
              <w:rPr>
                <w:color w:val="000000"/>
                <w:sz w:val="20"/>
                <w:szCs w:val="20"/>
              </w:rPr>
            </w:pPr>
            <w:r>
              <w:rPr>
                <w:color w:val="000000"/>
                <w:sz w:val="20"/>
                <w:szCs w:val="20"/>
              </w:rPr>
              <w:t>= (</w:t>
            </w:r>
            <w:r w:rsidRPr="0066682B" w:rsidR="0066682B">
              <w:rPr>
                <w:color w:val="000000"/>
                <w:sz w:val="20"/>
                <w:szCs w:val="20"/>
              </w:rPr>
              <w:t>6,661</w:t>
            </w:r>
            <w:r>
              <w:rPr>
                <w:color w:val="000000"/>
                <w:sz w:val="20"/>
                <w:szCs w:val="20"/>
              </w:rPr>
              <w:t xml:space="preserve"> x 1.3 x 0.90 ) x 0.89</w:t>
            </w:r>
          </w:p>
          <w:p w:rsidRPr="002B16FB" w:rsidR="00EC10A4" w:rsidP="00C31278" w:rsidRDefault="00EC10A4" w14:paraId="6FB10BD6" w14:textId="33B7A25B">
            <w:pPr>
              <w:widowControl/>
              <w:autoSpaceDE/>
              <w:autoSpaceDN/>
              <w:adjustRightInd/>
              <w:jc w:val="center"/>
              <w:rPr>
                <w:color w:val="000000"/>
                <w:sz w:val="20"/>
                <w:szCs w:val="20"/>
              </w:rPr>
            </w:pPr>
            <w:r>
              <w:rPr>
                <w:color w:val="000000"/>
                <w:sz w:val="20"/>
                <w:szCs w:val="20"/>
              </w:rPr>
              <w:t>=</w:t>
            </w:r>
            <w:r w:rsidR="0066682B">
              <w:rPr>
                <w:color w:val="000000"/>
                <w:sz w:val="20"/>
                <w:szCs w:val="20"/>
              </w:rPr>
              <w:t>6,936</w:t>
            </w:r>
          </w:p>
        </w:tc>
        <w:tc>
          <w:tcPr>
            <w:tcW w:w="4455" w:type="dxa"/>
            <w:shd w:val="clear" w:color="auto" w:fill="auto"/>
            <w:noWrap/>
            <w:vAlign w:val="center"/>
          </w:tcPr>
          <w:p w:rsidRPr="002B16FB" w:rsidR="00EC10A4" w:rsidP="00C31278" w:rsidRDefault="00EC10A4" w14:paraId="761FFDD6" w14:textId="77777777">
            <w:pPr>
              <w:widowControl/>
              <w:autoSpaceDE/>
              <w:autoSpaceDN/>
              <w:adjustRightInd/>
              <w:jc w:val="center"/>
              <w:rPr>
                <w:color w:val="000000"/>
                <w:sz w:val="20"/>
                <w:szCs w:val="20"/>
              </w:rPr>
            </w:pPr>
            <w:r>
              <w:rPr>
                <w:color w:val="000000"/>
                <w:sz w:val="20"/>
                <w:szCs w:val="20"/>
              </w:rPr>
              <w:t xml:space="preserve">( </w:t>
            </w:r>
            <w:r w:rsidRPr="002B16FB">
              <w:rPr>
                <w:color w:val="000000"/>
                <w:sz w:val="20"/>
                <w:szCs w:val="20"/>
              </w:rPr>
              <w:t>[Annual Number of Facility Employees] x</w:t>
            </w:r>
          </w:p>
          <w:p w:rsidR="00EC10A4" w:rsidP="00C31278" w:rsidRDefault="00EC10A4" w14:paraId="4459E690" w14:textId="77777777">
            <w:pPr>
              <w:widowControl/>
              <w:autoSpaceDE/>
              <w:autoSpaceDN/>
              <w:adjustRightInd/>
              <w:jc w:val="center"/>
              <w:rPr>
                <w:color w:val="000000"/>
                <w:sz w:val="20"/>
                <w:szCs w:val="20"/>
              </w:rPr>
            </w:pPr>
            <w:r w:rsidRPr="002B16FB">
              <w:rPr>
                <w:color w:val="000000"/>
                <w:sz w:val="20"/>
                <w:szCs w:val="20"/>
              </w:rPr>
              <w:t>[1.3 Receiving Systems per Facility Employee] x</w:t>
            </w:r>
            <w:r>
              <w:rPr>
                <w:color w:val="000000"/>
                <w:sz w:val="20"/>
                <w:szCs w:val="20"/>
              </w:rPr>
              <w:t xml:space="preserve"> </w:t>
            </w:r>
            <w:r w:rsidRPr="002B16FB">
              <w:rPr>
                <w:color w:val="000000"/>
                <w:sz w:val="20"/>
                <w:szCs w:val="20"/>
              </w:rPr>
              <w:t>0.10</w:t>
            </w:r>
            <w:r>
              <w:rPr>
                <w:color w:val="000000"/>
                <w:sz w:val="20"/>
                <w:szCs w:val="20"/>
              </w:rPr>
              <w:t xml:space="preserve"> ) x 0.89</w:t>
            </w:r>
          </w:p>
          <w:p w:rsidR="00EC10A4" w:rsidP="00C31278" w:rsidRDefault="00EC10A4" w14:paraId="47EF0AD6" w14:textId="6F09DB32">
            <w:pPr>
              <w:widowControl/>
              <w:autoSpaceDE/>
              <w:autoSpaceDN/>
              <w:adjustRightInd/>
              <w:jc w:val="center"/>
              <w:rPr>
                <w:color w:val="000000"/>
                <w:sz w:val="20"/>
                <w:szCs w:val="20"/>
              </w:rPr>
            </w:pPr>
            <w:r>
              <w:rPr>
                <w:color w:val="000000"/>
                <w:sz w:val="20"/>
                <w:szCs w:val="20"/>
              </w:rPr>
              <w:t>= (</w:t>
            </w:r>
            <w:r w:rsidRPr="0066682B" w:rsidR="0066682B">
              <w:rPr>
                <w:color w:val="000000"/>
                <w:sz w:val="20"/>
                <w:szCs w:val="20"/>
              </w:rPr>
              <w:t>6,661</w:t>
            </w:r>
            <w:r>
              <w:rPr>
                <w:color w:val="000000"/>
                <w:sz w:val="20"/>
                <w:szCs w:val="20"/>
              </w:rPr>
              <w:t xml:space="preserve"> x 1.3 x 0.10 ) x 0.89</w:t>
            </w:r>
          </w:p>
          <w:p w:rsidRPr="002B16FB" w:rsidR="00EC10A4" w:rsidP="00C31278" w:rsidRDefault="00EC10A4" w14:paraId="387F9C7E" w14:textId="682B0D4A">
            <w:pPr>
              <w:widowControl/>
              <w:autoSpaceDE/>
              <w:autoSpaceDN/>
              <w:adjustRightInd/>
              <w:jc w:val="center"/>
              <w:rPr>
                <w:color w:val="000000"/>
                <w:sz w:val="20"/>
                <w:szCs w:val="20"/>
              </w:rPr>
            </w:pPr>
            <w:r>
              <w:rPr>
                <w:color w:val="000000"/>
                <w:sz w:val="20"/>
                <w:szCs w:val="20"/>
              </w:rPr>
              <w:t xml:space="preserve">= </w:t>
            </w:r>
            <w:r w:rsidR="0066682B">
              <w:rPr>
                <w:color w:val="000000"/>
                <w:sz w:val="20"/>
                <w:szCs w:val="20"/>
              </w:rPr>
              <w:t>771</w:t>
            </w:r>
          </w:p>
        </w:tc>
      </w:tr>
      <w:tr w:rsidRPr="00A62710" w:rsidR="00EC10A4" w:rsidTr="00C31278" w14:paraId="777C3CCA" w14:textId="77777777">
        <w:trPr>
          <w:trHeight w:val="1520"/>
          <w:jc w:val="center"/>
        </w:trPr>
        <w:tc>
          <w:tcPr>
            <w:tcW w:w="1530" w:type="dxa"/>
            <w:shd w:val="clear" w:color="auto" w:fill="auto"/>
            <w:noWrap/>
            <w:vAlign w:val="center"/>
            <w:hideMark/>
          </w:tcPr>
          <w:p w:rsidRPr="002B16FB" w:rsidR="00EC10A4" w:rsidP="00C31278" w:rsidRDefault="00EC10A4" w14:paraId="2169081B" w14:textId="77777777">
            <w:pPr>
              <w:widowControl/>
              <w:autoSpaceDE/>
              <w:autoSpaceDN/>
              <w:adjustRightInd/>
              <w:rPr>
                <w:color w:val="000000"/>
                <w:sz w:val="20"/>
                <w:szCs w:val="20"/>
              </w:rPr>
            </w:pPr>
            <w:r w:rsidRPr="002B16FB">
              <w:rPr>
                <w:color w:val="000000"/>
                <w:sz w:val="20"/>
                <w:szCs w:val="20"/>
              </w:rPr>
              <w:t>Medium-Size and Large Firms</w:t>
            </w:r>
          </w:p>
        </w:tc>
        <w:tc>
          <w:tcPr>
            <w:tcW w:w="4455" w:type="dxa"/>
            <w:shd w:val="clear" w:color="auto" w:fill="auto"/>
            <w:noWrap/>
            <w:vAlign w:val="center"/>
          </w:tcPr>
          <w:p w:rsidRPr="002B16FB" w:rsidR="00EC10A4" w:rsidP="00C31278" w:rsidRDefault="00EC10A4" w14:paraId="5568BFDC" w14:textId="77777777">
            <w:pPr>
              <w:widowControl/>
              <w:autoSpaceDE/>
              <w:autoSpaceDN/>
              <w:adjustRightInd/>
              <w:jc w:val="center"/>
              <w:rPr>
                <w:color w:val="000000"/>
                <w:sz w:val="20"/>
                <w:szCs w:val="20"/>
              </w:rPr>
            </w:pPr>
            <w:r>
              <w:rPr>
                <w:color w:val="000000"/>
                <w:sz w:val="20"/>
                <w:szCs w:val="20"/>
              </w:rPr>
              <w:t xml:space="preserve">( </w:t>
            </w:r>
            <w:r w:rsidRPr="002B16FB">
              <w:rPr>
                <w:color w:val="000000"/>
                <w:sz w:val="20"/>
                <w:szCs w:val="20"/>
              </w:rPr>
              <w:t>([Annual Number of Facility Employees] x 0.98) x</w:t>
            </w:r>
          </w:p>
          <w:p w:rsidRPr="002B16FB" w:rsidR="00EC10A4" w:rsidP="00C31278" w:rsidRDefault="00EC10A4" w14:paraId="2E9542C6" w14:textId="77777777">
            <w:pPr>
              <w:widowControl/>
              <w:autoSpaceDE/>
              <w:autoSpaceDN/>
              <w:adjustRightInd/>
              <w:jc w:val="center"/>
              <w:rPr>
                <w:color w:val="000000"/>
                <w:sz w:val="20"/>
                <w:szCs w:val="20"/>
              </w:rPr>
            </w:pPr>
            <w:r w:rsidRPr="002B16FB">
              <w:rPr>
                <w:color w:val="000000"/>
                <w:sz w:val="20"/>
                <w:szCs w:val="20"/>
              </w:rPr>
              <w:t>[1.3 Receiving Systems per Facility Employee] x</w:t>
            </w:r>
          </w:p>
          <w:p w:rsidR="00EC10A4" w:rsidP="00C31278" w:rsidRDefault="00EC10A4" w14:paraId="2F2F7654" w14:textId="77777777">
            <w:pPr>
              <w:widowControl/>
              <w:autoSpaceDE/>
              <w:autoSpaceDN/>
              <w:adjustRightInd/>
              <w:jc w:val="center"/>
              <w:rPr>
                <w:color w:val="000000"/>
                <w:sz w:val="20"/>
                <w:szCs w:val="20"/>
              </w:rPr>
            </w:pPr>
            <w:r w:rsidRPr="002B16FB">
              <w:rPr>
                <w:color w:val="000000"/>
                <w:sz w:val="20"/>
                <w:szCs w:val="20"/>
              </w:rPr>
              <w:t>0.90</w:t>
            </w:r>
            <w:r>
              <w:rPr>
                <w:color w:val="000000"/>
                <w:sz w:val="20"/>
                <w:szCs w:val="20"/>
              </w:rPr>
              <w:t xml:space="preserve"> ) x 0.89</w:t>
            </w:r>
          </w:p>
          <w:p w:rsidR="00EC10A4" w:rsidP="00C31278" w:rsidRDefault="00EC10A4" w14:paraId="4ADB4A88" w14:textId="56A9C119">
            <w:pPr>
              <w:widowControl/>
              <w:autoSpaceDE/>
              <w:autoSpaceDN/>
              <w:adjustRightInd/>
              <w:jc w:val="center"/>
              <w:rPr>
                <w:color w:val="000000"/>
                <w:sz w:val="20"/>
                <w:szCs w:val="20"/>
              </w:rPr>
            </w:pPr>
            <w:r>
              <w:rPr>
                <w:color w:val="000000"/>
                <w:sz w:val="20"/>
                <w:szCs w:val="20"/>
              </w:rPr>
              <w:t>= ( (</w:t>
            </w:r>
            <w:r w:rsidRPr="0066682B" w:rsidR="0066682B">
              <w:rPr>
                <w:color w:val="000000"/>
                <w:sz w:val="20"/>
                <w:szCs w:val="20"/>
              </w:rPr>
              <w:t>5,985</w:t>
            </w:r>
            <w:r>
              <w:rPr>
                <w:color w:val="000000"/>
                <w:sz w:val="20"/>
                <w:szCs w:val="20"/>
              </w:rPr>
              <w:t xml:space="preserve"> x 0.98) x 1.3 x 0.90 ) x 0.89</w:t>
            </w:r>
          </w:p>
          <w:p w:rsidRPr="002B16FB" w:rsidR="00EC10A4" w:rsidP="00C31278" w:rsidRDefault="00EC10A4" w14:paraId="59C73153" w14:textId="4961C787">
            <w:pPr>
              <w:widowControl/>
              <w:autoSpaceDE/>
              <w:autoSpaceDN/>
              <w:adjustRightInd/>
              <w:jc w:val="center"/>
              <w:rPr>
                <w:color w:val="000000"/>
                <w:sz w:val="20"/>
                <w:szCs w:val="20"/>
              </w:rPr>
            </w:pPr>
            <w:r>
              <w:rPr>
                <w:color w:val="000000"/>
                <w:sz w:val="20"/>
                <w:szCs w:val="20"/>
              </w:rPr>
              <w:t>=</w:t>
            </w:r>
            <w:r w:rsidR="0066682B">
              <w:rPr>
                <w:color w:val="000000"/>
                <w:sz w:val="20"/>
                <w:szCs w:val="20"/>
              </w:rPr>
              <w:t>6,108</w:t>
            </w:r>
          </w:p>
        </w:tc>
        <w:tc>
          <w:tcPr>
            <w:tcW w:w="4455" w:type="dxa"/>
            <w:shd w:val="clear" w:color="auto" w:fill="auto"/>
            <w:noWrap/>
            <w:vAlign w:val="center"/>
          </w:tcPr>
          <w:p w:rsidRPr="002B16FB" w:rsidR="00EC10A4" w:rsidP="00C31278" w:rsidRDefault="00EC10A4" w14:paraId="49BC28E6" w14:textId="77777777">
            <w:pPr>
              <w:widowControl/>
              <w:autoSpaceDE/>
              <w:autoSpaceDN/>
              <w:adjustRightInd/>
              <w:jc w:val="center"/>
              <w:rPr>
                <w:color w:val="000000"/>
                <w:sz w:val="20"/>
                <w:szCs w:val="20"/>
              </w:rPr>
            </w:pPr>
            <w:r>
              <w:rPr>
                <w:color w:val="000000"/>
                <w:sz w:val="20"/>
                <w:szCs w:val="20"/>
              </w:rPr>
              <w:t xml:space="preserve">( </w:t>
            </w:r>
            <w:r w:rsidRPr="002B16FB">
              <w:rPr>
                <w:color w:val="000000"/>
                <w:sz w:val="20"/>
                <w:szCs w:val="20"/>
              </w:rPr>
              <w:t>([Annual Number of Facility Employees] x 0.98) x</w:t>
            </w:r>
          </w:p>
          <w:p w:rsidRPr="002B16FB" w:rsidR="00EC10A4" w:rsidP="00C31278" w:rsidRDefault="00EC10A4" w14:paraId="5279E109" w14:textId="77777777">
            <w:pPr>
              <w:widowControl/>
              <w:autoSpaceDE/>
              <w:autoSpaceDN/>
              <w:adjustRightInd/>
              <w:jc w:val="center"/>
              <w:rPr>
                <w:color w:val="000000"/>
                <w:sz w:val="20"/>
                <w:szCs w:val="20"/>
              </w:rPr>
            </w:pPr>
            <w:r w:rsidRPr="002B16FB">
              <w:rPr>
                <w:color w:val="000000"/>
                <w:sz w:val="20"/>
                <w:szCs w:val="20"/>
              </w:rPr>
              <w:t>[1.3 Receiving Systems per Facility Employee] x</w:t>
            </w:r>
          </w:p>
          <w:p w:rsidR="00EC10A4" w:rsidP="00C31278" w:rsidRDefault="00EC10A4" w14:paraId="28BAFC2C" w14:textId="77777777">
            <w:pPr>
              <w:widowControl/>
              <w:autoSpaceDE/>
              <w:autoSpaceDN/>
              <w:adjustRightInd/>
              <w:jc w:val="center"/>
              <w:rPr>
                <w:color w:val="000000"/>
                <w:sz w:val="20"/>
                <w:szCs w:val="20"/>
              </w:rPr>
            </w:pPr>
            <w:r w:rsidRPr="002B16FB">
              <w:rPr>
                <w:color w:val="000000"/>
                <w:sz w:val="20"/>
                <w:szCs w:val="20"/>
              </w:rPr>
              <w:t>0.10</w:t>
            </w:r>
            <w:r>
              <w:rPr>
                <w:color w:val="000000"/>
                <w:sz w:val="20"/>
                <w:szCs w:val="20"/>
              </w:rPr>
              <w:t xml:space="preserve"> ) x 0.89</w:t>
            </w:r>
          </w:p>
          <w:p w:rsidR="00EC10A4" w:rsidP="00C31278" w:rsidRDefault="00EC10A4" w14:paraId="2868FF06" w14:textId="47307204">
            <w:pPr>
              <w:widowControl/>
              <w:autoSpaceDE/>
              <w:autoSpaceDN/>
              <w:adjustRightInd/>
              <w:jc w:val="center"/>
              <w:rPr>
                <w:color w:val="000000"/>
                <w:sz w:val="20"/>
                <w:szCs w:val="20"/>
              </w:rPr>
            </w:pPr>
            <w:r>
              <w:rPr>
                <w:color w:val="000000"/>
                <w:sz w:val="20"/>
                <w:szCs w:val="20"/>
              </w:rPr>
              <w:t>= ( (</w:t>
            </w:r>
            <w:r w:rsidRPr="0066682B" w:rsidR="0066682B">
              <w:rPr>
                <w:color w:val="000000"/>
                <w:sz w:val="20"/>
                <w:szCs w:val="20"/>
              </w:rPr>
              <w:t>5,985</w:t>
            </w:r>
            <w:r>
              <w:rPr>
                <w:color w:val="000000"/>
                <w:sz w:val="20"/>
                <w:szCs w:val="20"/>
              </w:rPr>
              <w:t xml:space="preserve"> x 0.98) x 1.3 x 0.10 ) x 0.89</w:t>
            </w:r>
          </w:p>
          <w:p w:rsidRPr="002B16FB" w:rsidR="00EC10A4" w:rsidP="00C31278" w:rsidRDefault="00EC10A4" w14:paraId="5F0C5741" w14:textId="2892D37A">
            <w:pPr>
              <w:widowControl/>
              <w:autoSpaceDE/>
              <w:autoSpaceDN/>
              <w:adjustRightInd/>
              <w:jc w:val="center"/>
              <w:rPr>
                <w:color w:val="000000"/>
                <w:sz w:val="20"/>
                <w:szCs w:val="20"/>
              </w:rPr>
            </w:pPr>
            <w:r>
              <w:rPr>
                <w:color w:val="000000"/>
                <w:sz w:val="20"/>
                <w:szCs w:val="20"/>
              </w:rPr>
              <w:t>=</w:t>
            </w:r>
            <w:r w:rsidR="0066682B">
              <w:rPr>
                <w:color w:val="000000"/>
                <w:sz w:val="20"/>
                <w:szCs w:val="20"/>
              </w:rPr>
              <w:t>679</w:t>
            </w:r>
          </w:p>
        </w:tc>
      </w:tr>
      <w:tr w:rsidRPr="00A62710" w:rsidR="00EC10A4" w:rsidTr="00C31278" w14:paraId="42B7DAD5" w14:textId="77777777">
        <w:trPr>
          <w:trHeight w:val="800"/>
          <w:jc w:val="center"/>
        </w:trPr>
        <w:tc>
          <w:tcPr>
            <w:tcW w:w="1530" w:type="dxa"/>
            <w:shd w:val="clear" w:color="auto" w:fill="auto"/>
            <w:noWrap/>
            <w:vAlign w:val="center"/>
          </w:tcPr>
          <w:p w:rsidRPr="002B16FB" w:rsidR="00EC10A4" w:rsidP="00C31278" w:rsidRDefault="00EC10A4" w14:paraId="74350BF6" w14:textId="77777777">
            <w:pPr>
              <w:widowControl/>
              <w:autoSpaceDE/>
              <w:autoSpaceDN/>
              <w:adjustRightInd/>
              <w:rPr>
                <w:color w:val="000000"/>
                <w:sz w:val="20"/>
                <w:szCs w:val="20"/>
              </w:rPr>
            </w:pPr>
            <w:r>
              <w:rPr>
                <w:color w:val="000000"/>
                <w:sz w:val="20"/>
                <w:szCs w:val="20"/>
              </w:rPr>
              <w:t>All Firms</w:t>
            </w:r>
          </w:p>
        </w:tc>
        <w:tc>
          <w:tcPr>
            <w:tcW w:w="4455" w:type="dxa"/>
            <w:shd w:val="clear" w:color="auto" w:fill="auto"/>
            <w:noWrap/>
            <w:vAlign w:val="center"/>
          </w:tcPr>
          <w:p w:rsidR="00EC10A4" w:rsidP="00C31278" w:rsidRDefault="00EC10A4" w14:paraId="3218E2DD" w14:textId="42717C15">
            <w:pPr>
              <w:widowControl/>
              <w:autoSpaceDE/>
              <w:autoSpaceDN/>
              <w:adjustRightInd/>
              <w:jc w:val="center"/>
              <w:rPr>
                <w:color w:val="000000"/>
                <w:sz w:val="20"/>
                <w:szCs w:val="20"/>
              </w:rPr>
            </w:pPr>
            <w:r>
              <w:rPr>
                <w:color w:val="000000"/>
                <w:sz w:val="20"/>
                <w:szCs w:val="20"/>
              </w:rPr>
              <w:t xml:space="preserve">= </w:t>
            </w:r>
            <w:r w:rsidR="0066682B">
              <w:rPr>
                <w:color w:val="000000"/>
                <w:sz w:val="20"/>
                <w:szCs w:val="20"/>
              </w:rPr>
              <w:t>6,936</w:t>
            </w:r>
            <w:r>
              <w:rPr>
                <w:color w:val="000000"/>
                <w:sz w:val="20"/>
                <w:szCs w:val="20"/>
              </w:rPr>
              <w:t xml:space="preserve"> + </w:t>
            </w:r>
            <w:r w:rsidR="0066682B">
              <w:rPr>
                <w:color w:val="000000"/>
                <w:sz w:val="20"/>
                <w:szCs w:val="20"/>
              </w:rPr>
              <w:t>6,108</w:t>
            </w:r>
          </w:p>
          <w:p w:rsidRPr="002B16FB" w:rsidR="00EC10A4" w:rsidP="00C31278" w:rsidRDefault="00EC10A4" w14:paraId="7FC413EB" w14:textId="16B21B81">
            <w:pPr>
              <w:widowControl/>
              <w:autoSpaceDE/>
              <w:autoSpaceDN/>
              <w:adjustRightInd/>
              <w:jc w:val="center"/>
              <w:rPr>
                <w:b/>
                <w:bCs/>
                <w:color w:val="000000"/>
                <w:sz w:val="20"/>
                <w:szCs w:val="20"/>
              </w:rPr>
            </w:pPr>
            <w:r w:rsidRPr="002B16FB">
              <w:rPr>
                <w:b/>
                <w:bCs/>
                <w:color w:val="000000"/>
                <w:sz w:val="20"/>
                <w:szCs w:val="20"/>
              </w:rPr>
              <w:t xml:space="preserve">= </w:t>
            </w:r>
            <w:r w:rsidR="0066682B">
              <w:rPr>
                <w:b/>
                <w:bCs/>
                <w:color w:val="000000"/>
                <w:sz w:val="20"/>
                <w:szCs w:val="20"/>
              </w:rPr>
              <w:t>13,044</w:t>
            </w:r>
          </w:p>
        </w:tc>
        <w:tc>
          <w:tcPr>
            <w:tcW w:w="4455" w:type="dxa"/>
            <w:shd w:val="clear" w:color="auto" w:fill="auto"/>
            <w:noWrap/>
            <w:vAlign w:val="center"/>
          </w:tcPr>
          <w:p w:rsidR="00EC10A4" w:rsidP="00C31278" w:rsidRDefault="00EC10A4" w14:paraId="203D2432" w14:textId="2F7BAAB2">
            <w:pPr>
              <w:widowControl/>
              <w:autoSpaceDE/>
              <w:autoSpaceDN/>
              <w:adjustRightInd/>
              <w:jc w:val="center"/>
              <w:rPr>
                <w:color w:val="000000"/>
                <w:sz w:val="20"/>
                <w:szCs w:val="20"/>
              </w:rPr>
            </w:pPr>
            <w:r>
              <w:rPr>
                <w:color w:val="000000"/>
                <w:sz w:val="20"/>
                <w:szCs w:val="20"/>
              </w:rPr>
              <w:t xml:space="preserve">= </w:t>
            </w:r>
            <w:r w:rsidR="0066682B">
              <w:rPr>
                <w:color w:val="000000"/>
                <w:sz w:val="20"/>
                <w:szCs w:val="20"/>
              </w:rPr>
              <w:t>771</w:t>
            </w:r>
            <w:r>
              <w:rPr>
                <w:color w:val="000000"/>
                <w:sz w:val="20"/>
                <w:szCs w:val="20"/>
              </w:rPr>
              <w:t xml:space="preserve"> + </w:t>
            </w:r>
            <w:r w:rsidR="0066682B">
              <w:rPr>
                <w:color w:val="000000"/>
                <w:sz w:val="20"/>
                <w:szCs w:val="20"/>
              </w:rPr>
              <w:t>679</w:t>
            </w:r>
          </w:p>
          <w:p w:rsidRPr="002B16FB" w:rsidR="00EC10A4" w:rsidP="00C31278" w:rsidRDefault="00EC10A4" w14:paraId="64A25586" w14:textId="36504056">
            <w:pPr>
              <w:widowControl/>
              <w:autoSpaceDE/>
              <w:autoSpaceDN/>
              <w:adjustRightInd/>
              <w:jc w:val="center"/>
              <w:rPr>
                <w:b/>
                <w:bCs/>
                <w:color w:val="000000"/>
                <w:sz w:val="20"/>
                <w:szCs w:val="20"/>
              </w:rPr>
            </w:pPr>
            <w:r w:rsidRPr="002B16FB">
              <w:rPr>
                <w:b/>
                <w:bCs/>
                <w:color w:val="000000"/>
                <w:sz w:val="20"/>
                <w:szCs w:val="20"/>
              </w:rPr>
              <w:t>= 1,</w:t>
            </w:r>
            <w:r w:rsidR="0066682B">
              <w:rPr>
                <w:b/>
                <w:bCs/>
                <w:color w:val="000000"/>
                <w:sz w:val="20"/>
                <w:szCs w:val="20"/>
              </w:rPr>
              <w:t>450</w:t>
            </w:r>
          </w:p>
        </w:tc>
      </w:tr>
    </w:tbl>
    <w:p w:rsidR="00EC10A4" w:rsidP="00EC10A4" w:rsidRDefault="00EC10A4" w14:paraId="2252FF76" w14:textId="77777777">
      <w:pPr>
        <w:widowControl/>
        <w:ind w:firstLine="720"/>
      </w:pPr>
    </w:p>
    <w:p w:rsidR="00EC10A4" w:rsidP="00EC10A4" w:rsidRDefault="00EC10A4" w14:paraId="651F22CA" w14:textId="77777777">
      <w:pPr>
        <w:widowControl/>
        <w:ind w:firstLine="720"/>
      </w:pPr>
    </w:p>
    <w:p w:rsidR="00EC10A4" w:rsidP="00EC10A4" w:rsidRDefault="00EC10A4" w14:paraId="76867FD0" w14:textId="69A8A113">
      <w:pPr>
        <w:widowControl/>
        <w:ind w:firstLine="720"/>
      </w:pPr>
      <w:r>
        <w:t xml:space="preserve">Based on the above assumptions, EPA estimates that, on average, </w:t>
      </w:r>
      <w:r>
        <w:rPr>
          <w:color w:val="000000"/>
        </w:rPr>
        <w:t>facility employees that report to State/Tribe/Local</w:t>
      </w:r>
      <w:r w:rsidRPr="00C8184E">
        <w:rPr>
          <w:color w:val="000000"/>
        </w:rPr>
        <w:t xml:space="preserve"> </w:t>
      </w:r>
      <w:r>
        <w:rPr>
          <w:color w:val="000000"/>
        </w:rPr>
        <w:t xml:space="preserve">electronic document receiving </w:t>
      </w:r>
      <w:r w:rsidRPr="00C8184E">
        <w:rPr>
          <w:color w:val="000000"/>
        </w:rPr>
        <w:t xml:space="preserve">systems </w:t>
      </w:r>
      <w:r>
        <w:rPr>
          <w:color w:val="000000"/>
        </w:rPr>
        <w:t>with non-SCS solutions</w:t>
      </w:r>
      <w:r>
        <w:t xml:space="preserve"> will prepare </w:t>
      </w:r>
      <w:r w:rsidR="00B203AC">
        <w:t>13,044</w:t>
      </w:r>
      <w:r>
        <w:t xml:space="preserve"> paper subscriber agreements and 1,</w:t>
      </w:r>
      <w:r w:rsidR="00B203AC">
        <w:t>450</w:t>
      </w:r>
      <w:r>
        <w:t xml:space="preserve"> </w:t>
      </w:r>
      <w:r w:rsidR="00490E21">
        <w:t xml:space="preserve">electronic </w:t>
      </w:r>
      <w:r>
        <w:t xml:space="preserve">ESAs each year. </w:t>
      </w:r>
    </w:p>
    <w:p w:rsidR="00EC10A4" w:rsidP="00EC10A4" w:rsidRDefault="00EC10A4" w14:paraId="20E24600" w14:textId="77777777">
      <w:pPr>
        <w:widowControl/>
        <w:autoSpaceDE/>
        <w:autoSpaceDN/>
        <w:adjustRightInd/>
        <w:rPr>
          <w:b/>
          <w:color w:val="000000"/>
        </w:rPr>
      </w:pPr>
    </w:p>
    <w:p w:rsidRPr="00C37827" w:rsidR="00870C55" w:rsidP="00F7698A" w:rsidRDefault="00484570" w14:paraId="7CB46D45" w14:textId="77777777">
      <w:pPr>
        <w:widowControl/>
        <w:numPr>
          <w:ilvl w:val="0"/>
          <w:numId w:val="45"/>
        </w:numPr>
        <w:ind w:left="720" w:hanging="720"/>
        <w:rPr>
          <w:b/>
        </w:rPr>
      </w:pPr>
      <w:r>
        <w:rPr>
          <w:color w:val="000000"/>
        </w:rPr>
        <w:br w:type="page"/>
      </w:r>
      <w:r w:rsidRPr="00CC682D" w:rsidR="00870C55">
        <w:rPr>
          <w:b/>
          <w:color w:val="000000"/>
        </w:rPr>
        <w:lastRenderedPageBreak/>
        <w:t>Indirect Reporting Firms</w:t>
      </w:r>
    </w:p>
    <w:p w:rsidR="00870C55" w:rsidP="00870C55" w:rsidRDefault="00870C55" w14:paraId="30D0E4A8" w14:textId="77777777">
      <w:pPr>
        <w:keepNext/>
        <w:keepLines/>
        <w:widowControl/>
        <w:ind w:firstLine="720"/>
      </w:pPr>
    </w:p>
    <w:p w:rsidR="00870C55" w:rsidP="00AD7834" w:rsidRDefault="00870C55" w14:paraId="58E0CCC8" w14:textId="7F235ECA">
      <w:pPr>
        <w:widowControl/>
        <w:ind w:firstLine="720"/>
      </w:pPr>
      <w:r>
        <w:t xml:space="preserve">EPA estimates that, on average, </w:t>
      </w:r>
      <w:r w:rsidR="00AD7834">
        <w:t xml:space="preserve">6,661 </w:t>
      </w:r>
      <w:r>
        <w:t xml:space="preserve">reporters from small indirect reporting firms will register and comply with identify proofing requirements of State/Tribe/Local electronic document receiving systems </w:t>
      </w:r>
      <w:r w:rsidR="00AD7834">
        <w:t xml:space="preserve">with non-SCS solutions </w:t>
      </w:r>
      <w:r>
        <w:t>each year</w:t>
      </w:r>
      <w:r w:rsidR="00C70B99">
        <w:t xml:space="preserve"> (see Exhibit B-1)</w:t>
      </w:r>
      <w:r>
        <w:t>. Each small firm is expected to have an average of three employees</w:t>
      </w:r>
      <w:r>
        <w:rPr>
          <w:rStyle w:val="FootnoteReference"/>
        </w:rPr>
        <w:footnoteReference w:id="42"/>
      </w:r>
      <w:r>
        <w:t xml:space="preserve">, for a total of </w:t>
      </w:r>
      <w:r w:rsidR="00AD7834">
        <w:t>2,220</w:t>
      </w:r>
      <w:r>
        <w:t xml:space="preserve"> small </w:t>
      </w:r>
      <w:r w:rsidRPr="0070750B">
        <w:rPr>
          <w:i/>
        </w:rPr>
        <w:t>firms</w:t>
      </w:r>
      <w:r>
        <w:t xml:space="preserve"> (i.e.,</w:t>
      </w:r>
      <w:r w:rsidR="00C70B99">
        <w:t> </w:t>
      </w:r>
      <w:r w:rsidR="00AD7834">
        <w:t>6,661</w:t>
      </w:r>
      <w:r>
        <w:t xml:space="preserve"> reporters ÷ 3 employees/firm).</w:t>
      </w:r>
    </w:p>
    <w:p w:rsidR="00870C55" w:rsidP="00870C55" w:rsidRDefault="00870C55" w14:paraId="431D06FF" w14:textId="77777777">
      <w:pPr>
        <w:widowControl/>
      </w:pPr>
    </w:p>
    <w:p w:rsidR="00870C55" w:rsidP="00870C55" w:rsidRDefault="00870C55" w14:paraId="4BA24585" w14:textId="683C8309">
      <w:pPr>
        <w:keepLines/>
        <w:widowControl/>
        <w:ind w:firstLine="720"/>
      </w:pPr>
      <w:r>
        <w:t xml:space="preserve">EPA also estimates that, on average, </w:t>
      </w:r>
      <w:r w:rsidRPr="00AD7834" w:rsidR="00AD7834">
        <w:t>5,985</w:t>
      </w:r>
      <w:r w:rsidR="00AD7834">
        <w:t xml:space="preserve"> </w:t>
      </w:r>
      <w:r>
        <w:t>reporters from medium-size and large indirect reporting firms will register with State/Tribe/Local electronic document receiving systems each year</w:t>
      </w:r>
      <w:r w:rsidR="00C70B99">
        <w:t xml:space="preserve"> (see Exhibit B-1)</w:t>
      </w:r>
      <w:r>
        <w:t>. Each medium-size and large firm is expected to have an average of 18</w:t>
      </w:r>
      <w:r w:rsidR="00C70B99">
        <w:t> </w:t>
      </w:r>
      <w:r>
        <w:t>employees</w:t>
      </w:r>
      <w:r>
        <w:rPr>
          <w:rStyle w:val="FootnoteReference"/>
        </w:rPr>
        <w:footnoteReference w:id="43"/>
      </w:r>
      <w:r>
        <w:t xml:space="preserve">, for a total of </w:t>
      </w:r>
      <w:r w:rsidR="00AD7834">
        <w:t>333</w:t>
      </w:r>
      <w:r>
        <w:t xml:space="preserve"> medium-size and large </w:t>
      </w:r>
      <w:r w:rsidRPr="0070750B">
        <w:rPr>
          <w:i/>
        </w:rPr>
        <w:t>firms</w:t>
      </w:r>
      <w:r>
        <w:t xml:space="preserve"> (i.e., </w:t>
      </w:r>
      <w:r w:rsidR="00AD7834">
        <w:t xml:space="preserve">5,985 </w:t>
      </w:r>
      <w:r>
        <w:t>reporters ÷ 18 employees/firm).</w:t>
      </w:r>
    </w:p>
    <w:p w:rsidR="00A021BD" w:rsidRDefault="00A021BD" w14:paraId="4CE40AEF" w14:textId="77777777">
      <w:pPr>
        <w:widowControl/>
        <w:autoSpaceDE/>
        <w:autoSpaceDN/>
        <w:adjustRightInd/>
        <w:rPr>
          <w:color w:val="000000"/>
        </w:rPr>
      </w:pPr>
    </w:p>
    <w:p w:rsidRPr="00CC682D" w:rsidR="00A021BD" w:rsidP="00CC682D" w:rsidRDefault="00A021BD" w14:paraId="7733EE7D" w14:textId="4BA76004">
      <w:pPr>
        <w:widowControl/>
        <w:numPr>
          <w:ilvl w:val="0"/>
          <w:numId w:val="45"/>
        </w:numPr>
        <w:ind w:left="720" w:hanging="720"/>
        <w:rPr>
          <w:b/>
          <w:color w:val="000000"/>
        </w:rPr>
      </w:pPr>
      <w:r w:rsidRPr="00CC682D">
        <w:rPr>
          <w:b/>
          <w:color w:val="000000"/>
        </w:rPr>
        <w:t xml:space="preserve">Paper Subscriber Agreements </w:t>
      </w:r>
      <w:r w:rsidR="00B50565">
        <w:rPr>
          <w:b/>
          <w:color w:val="000000"/>
        </w:rPr>
        <w:t xml:space="preserve">Submitted </w:t>
      </w:r>
      <w:r w:rsidRPr="00CC682D">
        <w:rPr>
          <w:b/>
          <w:color w:val="000000"/>
        </w:rPr>
        <w:t>to Local Registration Authorit</w:t>
      </w:r>
      <w:r w:rsidR="00B50565">
        <w:rPr>
          <w:b/>
          <w:color w:val="000000"/>
        </w:rPr>
        <w:t>ies</w:t>
      </w:r>
      <w:r w:rsidRPr="00CC682D">
        <w:rPr>
          <w:b/>
          <w:color w:val="000000"/>
        </w:rPr>
        <w:t xml:space="preserve"> </w:t>
      </w:r>
    </w:p>
    <w:p w:rsidR="00A021BD" w:rsidP="00A021BD" w:rsidRDefault="00A021BD" w14:paraId="1E51161E" w14:textId="77777777">
      <w:pPr>
        <w:widowControl/>
        <w:ind w:firstLine="720"/>
      </w:pPr>
    </w:p>
    <w:p w:rsidR="00A021BD" w:rsidP="00A021BD" w:rsidRDefault="00A021BD" w14:paraId="27CA352C" w14:textId="033D0CFF">
      <w:pPr>
        <w:widowControl/>
        <w:ind w:firstLine="720"/>
      </w:pPr>
      <w:r>
        <w:t xml:space="preserve">EPA assumes that two percent of medium-size and large </w:t>
      </w:r>
      <w:r w:rsidRPr="006A01C0">
        <w:t xml:space="preserve">firms </w:t>
      </w:r>
      <w:r w:rsidRPr="00F22FA7">
        <w:t xml:space="preserve">will </w:t>
      </w:r>
      <w:r>
        <w:t xml:space="preserve">use the LRA alternative. EPA also assumes that indirect reporting firms </w:t>
      </w:r>
      <w:r w:rsidRPr="00F70547">
        <w:t xml:space="preserve">submit information to 1.3 </w:t>
      </w:r>
      <w:r>
        <w:t>State/Tribe/Local</w:t>
      </w:r>
      <w:r w:rsidRPr="00F70547">
        <w:t xml:space="preserve"> electronic </w:t>
      </w:r>
      <w:r>
        <w:t xml:space="preserve">document </w:t>
      </w:r>
      <w:r w:rsidRPr="00F70547">
        <w:t xml:space="preserve">receiving systems, on average; hence, their employees must submit </w:t>
      </w:r>
      <w:r>
        <w:t xml:space="preserve">paper </w:t>
      </w:r>
      <w:r w:rsidRPr="00F70547">
        <w:t xml:space="preserve">subscriber agreements for 1.3 </w:t>
      </w:r>
      <w:r>
        <w:t xml:space="preserve">receiving </w:t>
      </w:r>
      <w:r w:rsidRPr="00F70547">
        <w:t>systems, on average.</w:t>
      </w:r>
      <w:r>
        <w:rPr>
          <w:rStyle w:val="FootnoteReference"/>
        </w:rPr>
        <w:footnoteReference w:id="44"/>
      </w:r>
      <w:r>
        <w:t xml:space="preserve"> Based on these assumptions, EPA estimates that, on average, </w:t>
      </w:r>
      <w:r w:rsidRPr="00F17DA0">
        <w:rPr>
          <w:i/>
        </w:rPr>
        <w:t>employees</w:t>
      </w:r>
      <w:r>
        <w:t xml:space="preserve"> from indirect reporting firms will prepare and send to their LRA a total of 1</w:t>
      </w:r>
      <w:r w:rsidR="0063469F">
        <w:t>5</w:t>
      </w:r>
      <w:r w:rsidR="001F6A68">
        <w:t>7</w:t>
      </w:r>
      <w:r>
        <w:t xml:space="preserve"> paper subscriber agreements each year (i.e., [</w:t>
      </w:r>
      <w:r w:rsidRPr="0063469F" w:rsidR="0063469F">
        <w:t>5,985</w:t>
      </w:r>
      <w:r w:rsidR="0063469F">
        <w:t xml:space="preserve"> </w:t>
      </w:r>
      <w:r>
        <w:t>medium-size and large firm employees x 0.02] x 1.3 paper subscriber agreements/employee).</w:t>
      </w:r>
    </w:p>
    <w:p w:rsidR="00A021BD" w:rsidRDefault="00A021BD" w14:paraId="49BD1DFA" w14:textId="77777777">
      <w:pPr>
        <w:widowControl/>
        <w:autoSpaceDE/>
        <w:autoSpaceDN/>
        <w:adjustRightInd/>
        <w:rPr>
          <w:color w:val="000000"/>
        </w:rPr>
      </w:pPr>
    </w:p>
    <w:p w:rsidR="00870C55" w:rsidRDefault="00870C55" w14:paraId="34EA7BE8" w14:textId="3DADA5C4">
      <w:pPr>
        <w:widowControl/>
        <w:autoSpaceDE/>
        <w:autoSpaceDN/>
        <w:adjustRightInd/>
        <w:rPr>
          <w:color w:val="000000"/>
        </w:rPr>
      </w:pPr>
      <w:r>
        <w:rPr>
          <w:color w:val="000000"/>
        </w:rPr>
        <w:br w:type="page"/>
      </w:r>
    </w:p>
    <w:p w:rsidR="00484570" w:rsidP="00484570" w:rsidRDefault="00484570" w14:paraId="5FACA14A" w14:textId="77777777">
      <w:pPr>
        <w:widowControl/>
        <w:jc w:val="center"/>
      </w:pPr>
    </w:p>
    <w:p w:rsidR="00484570" w:rsidP="00484570" w:rsidRDefault="00484570" w14:paraId="22A04FF8" w14:textId="77777777">
      <w:pPr>
        <w:widowControl/>
        <w:jc w:val="center"/>
      </w:pPr>
    </w:p>
    <w:p w:rsidR="00484570" w:rsidP="00484570" w:rsidRDefault="00484570" w14:paraId="7B28AB04" w14:textId="77777777">
      <w:pPr>
        <w:widowControl/>
        <w:jc w:val="center"/>
      </w:pPr>
    </w:p>
    <w:p w:rsidR="00484570" w:rsidP="00484570" w:rsidRDefault="00484570" w14:paraId="6235B50F" w14:textId="77777777">
      <w:pPr>
        <w:widowControl/>
        <w:jc w:val="center"/>
      </w:pPr>
    </w:p>
    <w:p w:rsidR="00484570" w:rsidP="00484570" w:rsidRDefault="00484570" w14:paraId="416FDCFC" w14:textId="77777777">
      <w:pPr>
        <w:widowControl/>
        <w:jc w:val="center"/>
      </w:pPr>
    </w:p>
    <w:p w:rsidR="00484570" w:rsidP="00484570" w:rsidRDefault="00484570" w14:paraId="7B7D95E5" w14:textId="77777777">
      <w:pPr>
        <w:widowControl/>
        <w:jc w:val="center"/>
      </w:pPr>
    </w:p>
    <w:p w:rsidR="00484570" w:rsidP="00484570" w:rsidRDefault="00484570" w14:paraId="1BEC770B" w14:textId="77777777">
      <w:pPr>
        <w:widowControl/>
        <w:jc w:val="center"/>
      </w:pPr>
    </w:p>
    <w:p w:rsidR="00484570" w:rsidP="00484570" w:rsidRDefault="00484570" w14:paraId="599F966B" w14:textId="77777777">
      <w:pPr>
        <w:widowControl/>
        <w:jc w:val="center"/>
      </w:pPr>
    </w:p>
    <w:p w:rsidR="00484570" w:rsidP="00484570" w:rsidRDefault="00484570" w14:paraId="5A5A7444" w14:textId="77777777">
      <w:pPr>
        <w:widowControl/>
        <w:jc w:val="center"/>
      </w:pPr>
    </w:p>
    <w:p w:rsidR="00484570" w:rsidP="00484570" w:rsidRDefault="00484570" w14:paraId="5B2B3609" w14:textId="77777777">
      <w:pPr>
        <w:widowControl/>
        <w:jc w:val="center"/>
      </w:pPr>
    </w:p>
    <w:p w:rsidR="00484570" w:rsidP="00484570" w:rsidRDefault="00484570" w14:paraId="23C4CF3D" w14:textId="77777777">
      <w:pPr>
        <w:widowControl/>
        <w:jc w:val="center"/>
      </w:pPr>
    </w:p>
    <w:p w:rsidR="00484570" w:rsidP="00484570" w:rsidRDefault="00484570" w14:paraId="504F1414" w14:textId="77777777">
      <w:pPr>
        <w:widowControl/>
        <w:jc w:val="center"/>
      </w:pPr>
    </w:p>
    <w:p w:rsidR="00484570" w:rsidP="00484570" w:rsidRDefault="00484570" w14:paraId="04C21098" w14:textId="77777777">
      <w:pPr>
        <w:widowControl/>
        <w:jc w:val="center"/>
      </w:pPr>
    </w:p>
    <w:p w:rsidR="00484570" w:rsidP="00484570" w:rsidRDefault="00484570" w14:paraId="24035C14" w14:textId="77777777">
      <w:pPr>
        <w:widowControl/>
        <w:jc w:val="center"/>
      </w:pPr>
    </w:p>
    <w:p w:rsidR="00484570" w:rsidP="00484570" w:rsidRDefault="00484570" w14:paraId="2FF04255" w14:textId="77777777">
      <w:pPr>
        <w:widowControl/>
        <w:jc w:val="center"/>
      </w:pPr>
    </w:p>
    <w:p w:rsidR="00484570" w:rsidP="00484570" w:rsidRDefault="00484570" w14:paraId="2F2D9344" w14:textId="77777777">
      <w:pPr>
        <w:widowControl/>
        <w:jc w:val="center"/>
      </w:pPr>
    </w:p>
    <w:p w:rsidR="00484570" w:rsidP="00484570" w:rsidRDefault="00484570" w14:paraId="0277701F" w14:textId="77777777">
      <w:pPr>
        <w:widowControl/>
        <w:jc w:val="center"/>
      </w:pPr>
    </w:p>
    <w:p w:rsidR="00484570" w:rsidP="00484570" w:rsidRDefault="00484570" w14:paraId="3B1515A0" w14:textId="77777777">
      <w:pPr>
        <w:widowControl/>
        <w:jc w:val="center"/>
      </w:pPr>
    </w:p>
    <w:p w:rsidR="00484570" w:rsidP="00484570" w:rsidRDefault="00484570" w14:paraId="32EB7617" w14:textId="77777777">
      <w:pPr>
        <w:widowControl/>
        <w:jc w:val="center"/>
      </w:pPr>
    </w:p>
    <w:p w:rsidR="00484570" w:rsidP="00484570" w:rsidRDefault="00484570" w14:paraId="0E1E2E78" w14:textId="77777777">
      <w:pPr>
        <w:widowControl/>
        <w:jc w:val="center"/>
      </w:pPr>
      <w:r>
        <w:t>[Page intentionally left blank.]</w:t>
      </w:r>
    </w:p>
    <w:p w:rsidR="008F294E" w:rsidP="00130413" w:rsidRDefault="008F294E" w14:paraId="36E96A77" w14:textId="77777777">
      <w:pPr>
        <w:keepNext/>
        <w:widowControl/>
        <w:spacing w:before="120"/>
        <w:ind w:right="1800"/>
        <w:rPr>
          <w:color w:val="000000"/>
        </w:rPr>
      </w:pPr>
    </w:p>
    <w:p w:rsidR="008F294E" w:rsidP="008F294E" w:rsidRDefault="008F294E" w14:paraId="33A62BE7" w14:textId="77777777">
      <w:pPr>
        <w:rPr>
          <w:color w:val="000000"/>
        </w:rPr>
        <w:sectPr w:rsidR="008F294E" w:rsidSect="008F294E">
          <w:headerReference w:type="even" r:id="rId18"/>
          <w:headerReference w:type="default" r:id="rId19"/>
          <w:headerReference w:type="first" r:id="rId20"/>
          <w:footerReference w:type="first" r:id="rId21"/>
          <w:pgSz w:w="12240" w:h="15840" w:code="1"/>
          <w:pgMar w:top="1440" w:right="1440" w:bottom="1440" w:left="1440" w:header="720" w:footer="720" w:gutter="0"/>
          <w:pgNumType w:start="1"/>
          <w:cols w:space="720"/>
          <w:titlePg/>
          <w:docGrid w:linePitch="360"/>
        </w:sectPr>
      </w:pPr>
    </w:p>
    <w:p w:rsidR="008F294E" w:rsidP="008F294E" w:rsidRDefault="008F294E" w14:paraId="08EEFA23" w14:textId="33B9F7F4">
      <w:pPr>
        <w:jc w:val="center"/>
        <w:rPr>
          <w:b/>
          <w:color w:val="000000"/>
        </w:rPr>
      </w:pPr>
      <w:r>
        <w:rPr>
          <w:b/>
          <w:color w:val="000000"/>
        </w:rPr>
        <w:lastRenderedPageBreak/>
        <w:t xml:space="preserve">Attachment </w:t>
      </w:r>
      <w:r w:rsidR="00DE31F6">
        <w:rPr>
          <w:b/>
          <w:color w:val="000000"/>
        </w:rPr>
        <w:t>B</w:t>
      </w:r>
      <w:r w:rsidR="00C33190">
        <w:rPr>
          <w:b/>
          <w:color w:val="000000"/>
        </w:rPr>
        <w:t>-</w:t>
      </w:r>
      <w:r>
        <w:rPr>
          <w:b/>
          <w:color w:val="000000"/>
        </w:rPr>
        <w:t>1</w:t>
      </w:r>
    </w:p>
    <w:p w:rsidR="008F294E" w:rsidP="008F294E" w:rsidRDefault="008F294E" w14:paraId="52FED38D" w14:textId="77777777">
      <w:pPr>
        <w:jc w:val="center"/>
        <w:rPr>
          <w:b/>
          <w:color w:val="000000"/>
        </w:rPr>
      </w:pPr>
      <w:r w:rsidRPr="00937C09">
        <w:rPr>
          <w:b/>
          <w:color w:val="000000"/>
        </w:rPr>
        <w:t xml:space="preserve">Number of Existing and </w:t>
      </w:r>
      <w:r w:rsidR="002A21FD">
        <w:rPr>
          <w:b/>
          <w:color w:val="000000"/>
        </w:rPr>
        <w:t xml:space="preserve">New </w:t>
      </w:r>
      <w:r w:rsidR="00AE0621">
        <w:rPr>
          <w:b/>
          <w:color w:val="000000"/>
        </w:rPr>
        <w:t>State/Tribe/Local</w:t>
      </w:r>
      <w:r>
        <w:rPr>
          <w:b/>
          <w:color w:val="000000"/>
        </w:rPr>
        <w:t xml:space="preserve"> Electronic Document</w:t>
      </w:r>
      <w:r>
        <w:rPr>
          <w:b/>
          <w:color w:val="000000"/>
        </w:rPr>
        <w:br/>
      </w:r>
      <w:r w:rsidRPr="00937C09">
        <w:rPr>
          <w:b/>
          <w:color w:val="000000"/>
        </w:rPr>
        <w:t>Receiving Systems</w:t>
      </w:r>
      <w:r>
        <w:rPr>
          <w:b/>
          <w:color w:val="000000"/>
        </w:rPr>
        <w:t>, by State Environmental Program</w:t>
      </w:r>
      <w:r>
        <w:rPr>
          <w:b/>
          <w:color w:val="000000"/>
        </w:rPr>
        <w:br/>
        <w:t>(also referred to as the “Master Table”)</w:t>
      </w:r>
    </w:p>
    <w:p w:rsidR="008F294E" w:rsidP="008F294E" w:rsidRDefault="008F294E" w14:paraId="1506A2F7" w14:textId="77777777">
      <w:pPr>
        <w:jc w:val="center"/>
        <w:rPr>
          <w:b/>
          <w:color w:val="000000"/>
        </w:rPr>
      </w:pPr>
    </w:p>
    <w:tbl>
      <w:tblPr>
        <w:tblW w:w="9700" w:type="dxa"/>
        <w:jc w:val="center"/>
        <w:tblLook w:val="04A0" w:firstRow="1" w:lastRow="0" w:firstColumn="1" w:lastColumn="0" w:noHBand="0" w:noVBand="1"/>
      </w:tblPr>
      <w:tblGrid>
        <w:gridCol w:w="2620"/>
        <w:gridCol w:w="1180"/>
        <w:gridCol w:w="1180"/>
        <w:gridCol w:w="1180"/>
        <w:gridCol w:w="1180"/>
        <w:gridCol w:w="1180"/>
        <w:gridCol w:w="1180"/>
      </w:tblGrid>
      <w:tr w:rsidRPr="00C33190" w:rsidR="00C33190" w:rsidTr="00C33190" w14:paraId="0F7D2631" w14:textId="77777777">
        <w:trPr>
          <w:trHeight w:val="435"/>
          <w:tblHeader/>
          <w:jc w:val="center"/>
        </w:trPr>
        <w:tc>
          <w:tcPr>
            <w:tcW w:w="2620" w:type="dxa"/>
            <w:vMerge w:val="restart"/>
            <w:tcBorders>
              <w:top w:val="single" w:color="auto" w:sz="4" w:space="0"/>
              <w:left w:val="single" w:color="auto" w:sz="4" w:space="0"/>
              <w:bottom w:val="single" w:color="auto" w:sz="4" w:space="0"/>
              <w:right w:val="single" w:color="auto" w:sz="12" w:space="0"/>
            </w:tcBorders>
            <w:shd w:val="clear" w:color="auto" w:fill="D9D9D9"/>
            <w:vAlign w:val="center"/>
            <w:hideMark/>
          </w:tcPr>
          <w:p w:rsidRPr="00C33190" w:rsidR="00C33190" w:rsidP="00C33190" w:rsidRDefault="00C33190" w14:paraId="3AA68FEF" w14:textId="77777777">
            <w:pPr>
              <w:widowControl/>
              <w:autoSpaceDE/>
              <w:autoSpaceDN/>
              <w:adjustRightInd/>
              <w:jc w:val="center"/>
              <w:rPr>
                <w:b/>
                <w:bCs/>
                <w:color w:val="000000"/>
                <w:sz w:val="18"/>
                <w:szCs w:val="18"/>
              </w:rPr>
            </w:pPr>
            <w:r w:rsidRPr="00C33190">
              <w:rPr>
                <w:b/>
                <w:bCs/>
                <w:color w:val="000000"/>
                <w:sz w:val="18"/>
                <w:szCs w:val="18"/>
              </w:rPr>
              <w:t>State</w:t>
            </w:r>
          </w:p>
        </w:tc>
        <w:tc>
          <w:tcPr>
            <w:tcW w:w="3540" w:type="dxa"/>
            <w:gridSpan w:val="3"/>
            <w:tcBorders>
              <w:top w:val="single" w:color="auto" w:sz="4" w:space="0"/>
              <w:left w:val="nil"/>
              <w:bottom w:val="single" w:color="auto" w:sz="4" w:space="0"/>
              <w:right w:val="single" w:color="auto" w:sz="4" w:space="0"/>
            </w:tcBorders>
            <w:shd w:val="clear" w:color="auto" w:fill="D9D9D9"/>
            <w:vAlign w:val="center"/>
            <w:hideMark/>
          </w:tcPr>
          <w:p w:rsidRPr="00C33190" w:rsidR="00C33190" w:rsidP="00C33190" w:rsidRDefault="00C33190" w14:paraId="22EC9220" w14:textId="77777777">
            <w:pPr>
              <w:widowControl/>
              <w:autoSpaceDE/>
              <w:autoSpaceDN/>
              <w:adjustRightInd/>
              <w:jc w:val="center"/>
              <w:rPr>
                <w:b/>
                <w:bCs/>
                <w:color w:val="000000"/>
                <w:sz w:val="18"/>
                <w:szCs w:val="18"/>
              </w:rPr>
            </w:pPr>
            <w:r w:rsidRPr="00C33190">
              <w:rPr>
                <w:b/>
                <w:bCs/>
                <w:color w:val="000000"/>
                <w:sz w:val="18"/>
                <w:szCs w:val="18"/>
              </w:rPr>
              <w:t>Existing Systems</w:t>
            </w:r>
          </w:p>
        </w:tc>
        <w:tc>
          <w:tcPr>
            <w:tcW w:w="3540" w:type="dxa"/>
            <w:gridSpan w:val="3"/>
            <w:tcBorders>
              <w:top w:val="single" w:color="auto" w:sz="4" w:space="0"/>
              <w:left w:val="single" w:color="auto" w:sz="12" w:space="0"/>
              <w:bottom w:val="single" w:color="auto" w:sz="4" w:space="0"/>
              <w:right w:val="single" w:color="auto" w:sz="4" w:space="0"/>
            </w:tcBorders>
            <w:shd w:val="clear" w:color="auto" w:fill="D9D9D9"/>
            <w:vAlign w:val="center"/>
            <w:hideMark/>
          </w:tcPr>
          <w:p w:rsidRPr="00C33190" w:rsidR="00C33190" w:rsidP="00C33190" w:rsidRDefault="002A21FD" w14:paraId="68AEA858" w14:textId="77777777">
            <w:pPr>
              <w:widowControl/>
              <w:autoSpaceDE/>
              <w:autoSpaceDN/>
              <w:adjustRightInd/>
              <w:jc w:val="center"/>
              <w:rPr>
                <w:b/>
                <w:bCs/>
                <w:color w:val="000000"/>
                <w:sz w:val="18"/>
                <w:szCs w:val="18"/>
              </w:rPr>
            </w:pPr>
            <w:r>
              <w:rPr>
                <w:b/>
                <w:bCs/>
                <w:color w:val="000000"/>
                <w:sz w:val="18"/>
                <w:szCs w:val="18"/>
              </w:rPr>
              <w:t xml:space="preserve">New </w:t>
            </w:r>
            <w:r w:rsidRPr="00C33190" w:rsidR="00C33190">
              <w:rPr>
                <w:b/>
                <w:bCs/>
                <w:color w:val="000000"/>
                <w:sz w:val="18"/>
                <w:szCs w:val="18"/>
              </w:rPr>
              <w:t>Systems</w:t>
            </w:r>
          </w:p>
        </w:tc>
      </w:tr>
      <w:tr w:rsidRPr="00C33190" w:rsidR="00C33190" w:rsidTr="00C33190" w14:paraId="5764C89E" w14:textId="77777777">
        <w:trPr>
          <w:trHeight w:val="503"/>
          <w:tblHeader/>
          <w:jc w:val="center"/>
        </w:trPr>
        <w:tc>
          <w:tcPr>
            <w:tcW w:w="2620" w:type="dxa"/>
            <w:vMerge/>
            <w:tcBorders>
              <w:top w:val="single" w:color="auto" w:sz="4" w:space="0"/>
              <w:left w:val="single" w:color="auto" w:sz="4" w:space="0"/>
              <w:bottom w:val="single" w:color="auto" w:sz="4" w:space="0"/>
              <w:right w:val="single" w:color="auto" w:sz="12" w:space="0"/>
            </w:tcBorders>
            <w:shd w:val="clear" w:color="auto" w:fill="D9D9D9"/>
            <w:vAlign w:val="center"/>
            <w:hideMark/>
          </w:tcPr>
          <w:p w:rsidRPr="00C33190" w:rsidR="00C33190" w:rsidP="00C33190" w:rsidRDefault="00C33190" w14:paraId="4F2EE0B2" w14:textId="77777777">
            <w:pPr>
              <w:widowControl/>
              <w:autoSpaceDE/>
              <w:autoSpaceDN/>
              <w:adjustRightInd/>
              <w:rPr>
                <w:b/>
                <w:bCs/>
                <w:color w:val="000000"/>
                <w:sz w:val="18"/>
                <w:szCs w:val="18"/>
              </w:rPr>
            </w:pPr>
          </w:p>
        </w:tc>
        <w:tc>
          <w:tcPr>
            <w:tcW w:w="1180" w:type="dxa"/>
            <w:tcBorders>
              <w:top w:val="nil"/>
              <w:left w:val="nil"/>
              <w:bottom w:val="single" w:color="auto" w:sz="4" w:space="0"/>
              <w:right w:val="single" w:color="auto" w:sz="4" w:space="0"/>
            </w:tcBorders>
            <w:shd w:val="clear" w:color="auto" w:fill="D9D9D9"/>
            <w:vAlign w:val="center"/>
            <w:hideMark/>
          </w:tcPr>
          <w:p w:rsidRPr="00C33190" w:rsidR="00C33190" w:rsidP="00C33190" w:rsidRDefault="00C33190" w14:paraId="546EDDA9" w14:textId="77777777">
            <w:pPr>
              <w:widowControl/>
              <w:autoSpaceDE/>
              <w:autoSpaceDN/>
              <w:adjustRightInd/>
              <w:jc w:val="center"/>
              <w:rPr>
                <w:b/>
                <w:bCs/>
                <w:color w:val="000000"/>
                <w:sz w:val="18"/>
                <w:szCs w:val="18"/>
              </w:rPr>
            </w:pPr>
            <w:r w:rsidRPr="00C33190">
              <w:rPr>
                <w:b/>
                <w:bCs/>
                <w:color w:val="000000"/>
                <w:sz w:val="18"/>
                <w:szCs w:val="18"/>
              </w:rPr>
              <w:t>Air</w:t>
            </w:r>
          </w:p>
        </w:tc>
        <w:tc>
          <w:tcPr>
            <w:tcW w:w="1180" w:type="dxa"/>
            <w:tcBorders>
              <w:top w:val="nil"/>
              <w:left w:val="nil"/>
              <w:bottom w:val="single" w:color="auto" w:sz="4" w:space="0"/>
              <w:right w:val="single" w:color="auto" w:sz="4" w:space="0"/>
            </w:tcBorders>
            <w:shd w:val="clear" w:color="auto" w:fill="D9D9D9"/>
            <w:vAlign w:val="center"/>
            <w:hideMark/>
          </w:tcPr>
          <w:p w:rsidRPr="00C33190" w:rsidR="00C33190" w:rsidP="00C33190" w:rsidRDefault="00C33190" w14:paraId="3C3A83CC" w14:textId="77777777">
            <w:pPr>
              <w:widowControl/>
              <w:autoSpaceDE/>
              <w:autoSpaceDN/>
              <w:adjustRightInd/>
              <w:jc w:val="center"/>
              <w:rPr>
                <w:b/>
                <w:bCs/>
                <w:color w:val="000000"/>
                <w:sz w:val="18"/>
                <w:szCs w:val="18"/>
              </w:rPr>
            </w:pPr>
            <w:r w:rsidRPr="00C33190">
              <w:rPr>
                <w:b/>
                <w:bCs/>
                <w:color w:val="000000"/>
                <w:sz w:val="18"/>
                <w:szCs w:val="18"/>
              </w:rPr>
              <w:t>Water</w:t>
            </w:r>
          </w:p>
        </w:tc>
        <w:tc>
          <w:tcPr>
            <w:tcW w:w="1180" w:type="dxa"/>
            <w:tcBorders>
              <w:top w:val="nil"/>
              <w:left w:val="nil"/>
              <w:bottom w:val="single" w:color="auto" w:sz="4" w:space="0"/>
              <w:right w:val="nil"/>
            </w:tcBorders>
            <w:shd w:val="clear" w:color="auto" w:fill="D9D9D9"/>
            <w:vAlign w:val="center"/>
            <w:hideMark/>
          </w:tcPr>
          <w:p w:rsidRPr="00C33190" w:rsidR="00C33190" w:rsidP="00C33190" w:rsidRDefault="00C33190" w14:paraId="2BDEF610" w14:textId="77777777">
            <w:pPr>
              <w:widowControl/>
              <w:autoSpaceDE/>
              <w:autoSpaceDN/>
              <w:adjustRightInd/>
              <w:jc w:val="center"/>
              <w:rPr>
                <w:b/>
                <w:bCs/>
                <w:color w:val="000000"/>
                <w:sz w:val="18"/>
                <w:szCs w:val="18"/>
              </w:rPr>
            </w:pPr>
            <w:r w:rsidRPr="00C33190">
              <w:rPr>
                <w:b/>
                <w:bCs/>
                <w:color w:val="000000"/>
                <w:sz w:val="18"/>
                <w:szCs w:val="18"/>
              </w:rPr>
              <w:t>Waste</w:t>
            </w:r>
          </w:p>
        </w:tc>
        <w:tc>
          <w:tcPr>
            <w:tcW w:w="1180" w:type="dxa"/>
            <w:tcBorders>
              <w:top w:val="nil"/>
              <w:left w:val="single" w:color="auto" w:sz="12" w:space="0"/>
              <w:bottom w:val="single" w:color="auto" w:sz="4" w:space="0"/>
              <w:right w:val="single" w:color="auto" w:sz="4" w:space="0"/>
            </w:tcBorders>
            <w:shd w:val="clear" w:color="auto" w:fill="D9D9D9"/>
            <w:vAlign w:val="center"/>
            <w:hideMark/>
          </w:tcPr>
          <w:p w:rsidRPr="00C33190" w:rsidR="00C33190" w:rsidP="00C33190" w:rsidRDefault="00C33190" w14:paraId="23928C32" w14:textId="77777777">
            <w:pPr>
              <w:widowControl/>
              <w:autoSpaceDE/>
              <w:autoSpaceDN/>
              <w:adjustRightInd/>
              <w:jc w:val="center"/>
              <w:rPr>
                <w:b/>
                <w:bCs/>
                <w:color w:val="000000"/>
                <w:sz w:val="18"/>
                <w:szCs w:val="18"/>
              </w:rPr>
            </w:pPr>
            <w:r w:rsidRPr="00C33190">
              <w:rPr>
                <w:b/>
                <w:bCs/>
                <w:color w:val="000000"/>
                <w:sz w:val="18"/>
                <w:szCs w:val="18"/>
              </w:rPr>
              <w:t>Air</w:t>
            </w:r>
          </w:p>
        </w:tc>
        <w:tc>
          <w:tcPr>
            <w:tcW w:w="1180" w:type="dxa"/>
            <w:tcBorders>
              <w:top w:val="nil"/>
              <w:left w:val="nil"/>
              <w:bottom w:val="single" w:color="auto" w:sz="4" w:space="0"/>
              <w:right w:val="single" w:color="auto" w:sz="4" w:space="0"/>
            </w:tcBorders>
            <w:shd w:val="clear" w:color="auto" w:fill="D9D9D9"/>
            <w:vAlign w:val="center"/>
            <w:hideMark/>
          </w:tcPr>
          <w:p w:rsidRPr="00C33190" w:rsidR="00C33190" w:rsidP="00C33190" w:rsidRDefault="00C33190" w14:paraId="48191F79" w14:textId="77777777">
            <w:pPr>
              <w:widowControl/>
              <w:autoSpaceDE/>
              <w:autoSpaceDN/>
              <w:adjustRightInd/>
              <w:jc w:val="center"/>
              <w:rPr>
                <w:b/>
                <w:bCs/>
                <w:color w:val="000000"/>
                <w:sz w:val="18"/>
                <w:szCs w:val="18"/>
              </w:rPr>
            </w:pPr>
            <w:r w:rsidRPr="00C33190">
              <w:rPr>
                <w:b/>
                <w:bCs/>
                <w:color w:val="000000"/>
                <w:sz w:val="18"/>
                <w:szCs w:val="18"/>
              </w:rPr>
              <w:t>Water</w:t>
            </w:r>
          </w:p>
        </w:tc>
        <w:tc>
          <w:tcPr>
            <w:tcW w:w="1180" w:type="dxa"/>
            <w:tcBorders>
              <w:top w:val="nil"/>
              <w:left w:val="nil"/>
              <w:bottom w:val="single" w:color="auto" w:sz="4" w:space="0"/>
              <w:right w:val="single" w:color="auto" w:sz="4" w:space="0"/>
            </w:tcBorders>
            <w:shd w:val="clear" w:color="auto" w:fill="D9D9D9"/>
            <w:vAlign w:val="center"/>
            <w:hideMark/>
          </w:tcPr>
          <w:p w:rsidRPr="00C33190" w:rsidR="00C33190" w:rsidP="00C33190" w:rsidRDefault="00C33190" w14:paraId="06D93F79" w14:textId="77777777">
            <w:pPr>
              <w:widowControl/>
              <w:autoSpaceDE/>
              <w:autoSpaceDN/>
              <w:adjustRightInd/>
              <w:jc w:val="center"/>
              <w:rPr>
                <w:b/>
                <w:bCs/>
                <w:color w:val="000000"/>
                <w:sz w:val="18"/>
                <w:szCs w:val="18"/>
              </w:rPr>
            </w:pPr>
            <w:r w:rsidRPr="00C33190">
              <w:rPr>
                <w:b/>
                <w:bCs/>
                <w:color w:val="000000"/>
                <w:sz w:val="18"/>
                <w:szCs w:val="18"/>
              </w:rPr>
              <w:t>Waste</w:t>
            </w:r>
          </w:p>
        </w:tc>
      </w:tr>
      <w:tr w:rsidRPr="00C33190" w:rsidR="005959D0" w:rsidTr="00130413" w14:paraId="7DF94E8F"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50713010" w14:textId="77777777">
            <w:pPr>
              <w:widowControl/>
              <w:autoSpaceDE/>
              <w:autoSpaceDN/>
              <w:adjustRightInd/>
              <w:rPr>
                <w:color w:val="000000"/>
                <w:sz w:val="18"/>
                <w:szCs w:val="18"/>
              </w:rPr>
            </w:pPr>
            <w:r w:rsidRPr="00C33190">
              <w:rPr>
                <w:color w:val="000000"/>
                <w:sz w:val="18"/>
                <w:szCs w:val="18"/>
              </w:rPr>
              <w:t>Alabama</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14DA769"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B1C3991"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44D94206"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5DC6AB8E"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9B05C73"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DD776E6"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79F5A3EA"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6047D1A3" w14:textId="77777777">
            <w:pPr>
              <w:widowControl/>
              <w:autoSpaceDE/>
              <w:autoSpaceDN/>
              <w:adjustRightInd/>
              <w:rPr>
                <w:color w:val="000000"/>
                <w:sz w:val="18"/>
                <w:szCs w:val="18"/>
              </w:rPr>
            </w:pPr>
            <w:r w:rsidRPr="00C33190">
              <w:rPr>
                <w:color w:val="000000"/>
                <w:sz w:val="18"/>
                <w:szCs w:val="18"/>
              </w:rPr>
              <w:t>Alaska</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E4246A3"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F9CAEB0"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08E656C1"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079AE22A"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BE313A3"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1753EC4"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473F5688"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5F9E497B" w14:textId="77777777">
            <w:pPr>
              <w:widowControl/>
              <w:autoSpaceDE/>
              <w:autoSpaceDN/>
              <w:adjustRightInd/>
              <w:rPr>
                <w:color w:val="000000"/>
                <w:sz w:val="18"/>
                <w:szCs w:val="18"/>
              </w:rPr>
            </w:pPr>
            <w:r w:rsidRPr="00C33190">
              <w:rPr>
                <w:color w:val="000000"/>
                <w:sz w:val="18"/>
                <w:szCs w:val="18"/>
              </w:rPr>
              <w:t>American Samoa</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675EF17"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562256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2142281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02094A10"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96AE868"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562B825"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30D79C0A"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63E7793E" w14:textId="77777777">
            <w:pPr>
              <w:widowControl/>
              <w:autoSpaceDE/>
              <w:autoSpaceDN/>
              <w:adjustRightInd/>
              <w:rPr>
                <w:color w:val="000000"/>
                <w:sz w:val="18"/>
                <w:szCs w:val="18"/>
              </w:rPr>
            </w:pPr>
            <w:r w:rsidRPr="00C33190">
              <w:rPr>
                <w:color w:val="000000"/>
                <w:sz w:val="18"/>
                <w:szCs w:val="18"/>
              </w:rPr>
              <w:t>Arizona</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223378F"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C174256"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0358D1D6"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0176A423"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F837854"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1AC0F66"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3EB98B9B"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5A89F942" w14:textId="77777777">
            <w:pPr>
              <w:widowControl/>
              <w:autoSpaceDE/>
              <w:autoSpaceDN/>
              <w:adjustRightInd/>
              <w:rPr>
                <w:color w:val="000000"/>
                <w:sz w:val="18"/>
                <w:szCs w:val="18"/>
              </w:rPr>
            </w:pPr>
            <w:r w:rsidRPr="00C33190">
              <w:rPr>
                <w:color w:val="000000"/>
                <w:sz w:val="18"/>
                <w:szCs w:val="18"/>
              </w:rPr>
              <w:t>Arkansas</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A2C39B5"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DAEC1B4"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449CE11"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1E731415"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FD61C0E"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3FF284B"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01B540BC"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6F2D8249" w14:textId="77777777">
            <w:pPr>
              <w:widowControl/>
              <w:autoSpaceDE/>
              <w:autoSpaceDN/>
              <w:adjustRightInd/>
              <w:rPr>
                <w:color w:val="000000"/>
                <w:sz w:val="18"/>
                <w:szCs w:val="18"/>
              </w:rPr>
            </w:pPr>
            <w:r w:rsidRPr="00C33190">
              <w:rPr>
                <w:color w:val="000000"/>
                <w:sz w:val="18"/>
                <w:szCs w:val="18"/>
              </w:rPr>
              <w:t>California</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FEC2793"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1B71262"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47492D97"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5D66DA96"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DDC9970"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2F73B93"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03D8F78C"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218126F8" w14:textId="77777777">
            <w:pPr>
              <w:widowControl/>
              <w:autoSpaceDE/>
              <w:autoSpaceDN/>
              <w:adjustRightInd/>
              <w:rPr>
                <w:color w:val="000000"/>
                <w:sz w:val="18"/>
                <w:szCs w:val="18"/>
              </w:rPr>
            </w:pPr>
            <w:r w:rsidRPr="00C33190">
              <w:rPr>
                <w:color w:val="000000"/>
                <w:sz w:val="18"/>
                <w:szCs w:val="18"/>
              </w:rPr>
              <w:t>Colorado</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2C0B430"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5CD79D7"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16C8163C"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1509A935"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EAD0C94"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FC857B1"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0ACC500D"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359D6BF5" w14:textId="77777777">
            <w:pPr>
              <w:widowControl/>
              <w:autoSpaceDE/>
              <w:autoSpaceDN/>
              <w:adjustRightInd/>
              <w:rPr>
                <w:color w:val="000000"/>
                <w:sz w:val="18"/>
                <w:szCs w:val="18"/>
              </w:rPr>
            </w:pPr>
            <w:r w:rsidRPr="00C33190">
              <w:rPr>
                <w:color w:val="000000"/>
                <w:sz w:val="18"/>
                <w:szCs w:val="18"/>
              </w:rPr>
              <w:t>Connecticut</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3437563"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DFB3991"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29DC7161"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08F659E7"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DE3A737"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192E0F1"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4C8101FF"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5B27B5AC" w14:textId="77777777">
            <w:pPr>
              <w:widowControl/>
              <w:autoSpaceDE/>
              <w:autoSpaceDN/>
              <w:adjustRightInd/>
              <w:rPr>
                <w:color w:val="000000"/>
                <w:sz w:val="18"/>
                <w:szCs w:val="18"/>
              </w:rPr>
            </w:pPr>
            <w:r w:rsidRPr="00C33190">
              <w:rPr>
                <w:color w:val="000000"/>
                <w:sz w:val="18"/>
                <w:szCs w:val="18"/>
              </w:rPr>
              <w:t>Delaware</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1D71751B"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4A65CAF"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D3E712E"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7F88AFBF"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9CB41E0"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5AB0238"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4D6F197F"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0C3683CF" w14:textId="77777777">
            <w:pPr>
              <w:widowControl/>
              <w:autoSpaceDE/>
              <w:autoSpaceDN/>
              <w:adjustRightInd/>
              <w:rPr>
                <w:color w:val="000000"/>
                <w:sz w:val="18"/>
                <w:szCs w:val="18"/>
              </w:rPr>
            </w:pPr>
            <w:r w:rsidRPr="00C33190">
              <w:rPr>
                <w:color w:val="000000"/>
                <w:sz w:val="18"/>
                <w:szCs w:val="18"/>
              </w:rPr>
              <w:t>District of Columbia</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26B4C75"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960D716"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63280B68"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124A7943"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E1AC912"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4A0872F"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611CB93B"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3A320E0E" w14:textId="77777777">
            <w:pPr>
              <w:widowControl/>
              <w:autoSpaceDE/>
              <w:autoSpaceDN/>
              <w:adjustRightInd/>
              <w:rPr>
                <w:color w:val="000000"/>
                <w:sz w:val="18"/>
                <w:szCs w:val="18"/>
              </w:rPr>
            </w:pPr>
            <w:r w:rsidRPr="00C33190">
              <w:rPr>
                <w:color w:val="000000"/>
                <w:sz w:val="18"/>
                <w:szCs w:val="18"/>
              </w:rPr>
              <w:t>Florida</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2D51FEA9"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DA36F7D"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1F8DCEF"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0340A474"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1F1B1A2"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038763D"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31E31688"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25FAF9AE" w14:textId="77777777">
            <w:pPr>
              <w:widowControl/>
              <w:autoSpaceDE/>
              <w:autoSpaceDN/>
              <w:adjustRightInd/>
              <w:rPr>
                <w:color w:val="000000"/>
                <w:sz w:val="18"/>
                <w:szCs w:val="18"/>
              </w:rPr>
            </w:pPr>
            <w:r w:rsidRPr="00C33190">
              <w:rPr>
                <w:color w:val="000000"/>
                <w:sz w:val="18"/>
                <w:szCs w:val="18"/>
              </w:rPr>
              <w:t>Georgia</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28495B9C"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14C2985"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01E18F7D"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454A5C6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0C83C94"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CC8E417"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703CC818"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6FE42084" w14:textId="77777777">
            <w:pPr>
              <w:widowControl/>
              <w:autoSpaceDE/>
              <w:autoSpaceDN/>
              <w:adjustRightInd/>
              <w:rPr>
                <w:color w:val="000000"/>
                <w:sz w:val="18"/>
                <w:szCs w:val="18"/>
              </w:rPr>
            </w:pPr>
            <w:r w:rsidRPr="00C33190">
              <w:rPr>
                <w:color w:val="000000"/>
                <w:sz w:val="18"/>
                <w:szCs w:val="18"/>
              </w:rPr>
              <w:t>Guam</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DC0623D"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885826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34E92EE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70B9C483"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1B4B8F2"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D27F05C"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32DD09B6"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66D53647" w14:textId="77777777">
            <w:pPr>
              <w:widowControl/>
              <w:autoSpaceDE/>
              <w:autoSpaceDN/>
              <w:adjustRightInd/>
              <w:rPr>
                <w:color w:val="000000"/>
                <w:sz w:val="18"/>
                <w:szCs w:val="18"/>
              </w:rPr>
            </w:pPr>
            <w:r w:rsidRPr="00C33190">
              <w:rPr>
                <w:color w:val="000000"/>
                <w:sz w:val="18"/>
                <w:szCs w:val="18"/>
              </w:rPr>
              <w:t>Hawaii</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C9041D9"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53AE591"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1F85CD4F"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6B221D2C"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6C61A25"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8E5CC57"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772EFF4F"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64CA585E" w14:textId="77777777">
            <w:pPr>
              <w:widowControl/>
              <w:autoSpaceDE/>
              <w:autoSpaceDN/>
              <w:adjustRightInd/>
              <w:rPr>
                <w:color w:val="000000"/>
                <w:sz w:val="18"/>
                <w:szCs w:val="18"/>
              </w:rPr>
            </w:pPr>
            <w:r w:rsidRPr="00C33190">
              <w:rPr>
                <w:color w:val="000000"/>
                <w:sz w:val="18"/>
                <w:szCs w:val="18"/>
              </w:rPr>
              <w:t>Idaho</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41ACF267"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2DC349C"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74DAFA51"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0FC1F7B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F496F9E"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F4BBA17"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4F11C4B6"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61057CAC" w14:textId="77777777">
            <w:pPr>
              <w:widowControl/>
              <w:autoSpaceDE/>
              <w:autoSpaceDN/>
              <w:adjustRightInd/>
              <w:rPr>
                <w:color w:val="000000"/>
                <w:sz w:val="18"/>
                <w:szCs w:val="18"/>
              </w:rPr>
            </w:pPr>
            <w:r w:rsidRPr="00C33190">
              <w:rPr>
                <w:color w:val="000000"/>
                <w:sz w:val="18"/>
                <w:szCs w:val="18"/>
              </w:rPr>
              <w:t>Illinois</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2A8CBFCE"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4A71C32"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49F1AC9D"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5777E604"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DBFFF45"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9B0CF69"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5F2C9CDD"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77B46496" w14:textId="77777777">
            <w:pPr>
              <w:widowControl/>
              <w:autoSpaceDE/>
              <w:autoSpaceDN/>
              <w:adjustRightInd/>
              <w:rPr>
                <w:color w:val="000000"/>
                <w:sz w:val="18"/>
                <w:szCs w:val="18"/>
              </w:rPr>
            </w:pPr>
            <w:r w:rsidRPr="00C33190">
              <w:rPr>
                <w:color w:val="000000"/>
                <w:sz w:val="18"/>
                <w:szCs w:val="18"/>
              </w:rPr>
              <w:t>Indiana</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5E83D2F7"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2412CF8"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966D467"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18EF30A4"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B29B70E"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A6065C1"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26E15681"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4D8ABEF3" w14:textId="77777777">
            <w:pPr>
              <w:widowControl/>
              <w:autoSpaceDE/>
              <w:autoSpaceDN/>
              <w:adjustRightInd/>
              <w:rPr>
                <w:color w:val="000000"/>
                <w:sz w:val="18"/>
                <w:szCs w:val="18"/>
              </w:rPr>
            </w:pPr>
            <w:r w:rsidRPr="00C33190">
              <w:rPr>
                <w:color w:val="000000"/>
                <w:sz w:val="18"/>
                <w:szCs w:val="18"/>
              </w:rPr>
              <w:t>Iowa</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5ECC42FF"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D331EDB"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0D3398D2"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0F7A5AED"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3FEF722"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75BC6AB"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537D8F3E"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2DC0582C" w14:textId="77777777">
            <w:pPr>
              <w:widowControl/>
              <w:autoSpaceDE/>
              <w:autoSpaceDN/>
              <w:adjustRightInd/>
              <w:rPr>
                <w:color w:val="000000"/>
                <w:sz w:val="18"/>
                <w:szCs w:val="18"/>
              </w:rPr>
            </w:pPr>
            <w:r w:rsidRPr="00C33190">
              <w:rPr>
                <w:color w:val="000000"/>
                <w:sz w:val="18"/>
                <w:szCs w:val="18"/>
              </w:rPr>
              <w:t>Kansas</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47036A7F"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9197428"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08A2390"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1E82F68C"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1392B48"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93E3B81"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2EA593B9"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12ED0D07" w14:textId="77777777">
            <w:pPr>
              <w:widowControl/>
              <w:autoSpaceDE/>
              <w:autoSpaceDN/>
              <w:adjustRightInd/>
              <w:rPr>
                <w:color w:val="000000"/>
                <w:sz w:val="18"/>
                <w:szCs w:val="18"/>
              </w:rPr>
            </w:pPr>
            <w:r w:rsidRPr="00C33190">
              <w:rPr>
                <w:color w:val="000000"/>
                <w:sz w:val="18"/>
                <w:szCs w:val="18"/>
              </w:rPr>
              <w:t>Kentucky</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2B196E4E"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9A978FC"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5931C6F"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37B6B3B4"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718D103"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E174B04"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4FB3F014"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2120EDAF" w14:textId="77777777">
            <w:pPr>
              <w:widowControl/>
              <w:autoSpaceDE/>
              <w:autoSpaceDN/>
              <w:adjustRightInd/>
              <w:rPr>
                <w:color w:val="000000"/>
                <w:sz w:val="18"/>
                <w:szCs w:val="18"/>
              </w:rPr>
            </w:pPr>
            <w:r w:rsidRPr="00C33190">
              <w:rPr>
                <w:color w:val="000000"/>
                <w:sz w:val="18"/>
                <w:szCs w:val="18"/>
              </w:rPr>
              <w:t>Louisiana</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74B2560"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8E57C56"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46DFCC61"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12B0769D"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6C3228E"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71159EE"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7724FC1D" w14:textId="77777777">
        <w:trPr>
          <w:trHeight w:val="345"/>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450E0954" w14:textId="77777777">
            <w:pPr>
              <w:widowControl/>
              <w:autoSpaceDE/>
              <w:autoSpaceDN/>
              <w:adjustRightInd/>
              <w:rPr>
                <w:color w:val="000000"/>
                <w:sz w:val="18"/>
                <w:szCs w:val="18"/>
              </w:rPr>
            </w:pPr>
            <w:r w:rsidRPr="00C33190">
              <w:rPr>
                <w:color w:val="000000"/>
                <w:sz w:val="18"/>
                <w:szCs w:val="18"/>
              </w:rPr>
              <w:t>Maine</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688C218"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78ADFC0"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75B671BC"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733620D8"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E96FFDE"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1E2DC2B"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0AD47555"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60E8E1F7" w14:textId="77777777">
            <w:pPr>
              <w:widowControl/>
              <w:autoSpaceDE/>
              <w:autoSpaceDN/>
              <w:adjustRightInd/>
              <w:rPr>
                <w:color w:val="000000"/>
                <w:sz w:val="18"/>
                <w:szCs w:val="18"/>
              </w:rPr>
            </w:pPr>
            <w:r w:rsidRPr="00C33190">
              <w:rPr>
                <w:color w:val="000000"/>
                <w:sz w:val="18"/>
                <w:szCs w:val="18"/>
              </w:rPr>
              <w:t>Maryland</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131B431"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ADAB87B"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43E42A1D"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233075CD"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523F618"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FA4A82C"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360A8E41"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13A5ED16" w14:textId="77777777">
            <w:pPr>
              <w:widowControl/>
              <w:autoSpaceDE/>
              <w:autoSpaceDN/>
              <w:adjustRightInd/>
              <w:rPr>
                <w:color w:val="000000"/>
                <w:sz w:val="18"/>
                <w:szCs w:val="18"/>
              </w:rPr>
            </w:pPr>
            <w:r w:rsidRPr="00C33190">
              <w:rPr>
                <w:color w:val="000000"/>
                <w:sz w:val="18"/>
                <w:szCs w:val="18"/>
              </w:rPr>
              <w:t>Massachusetts</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5F85291A"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286A88F"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2FD2ED2"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55FA02F5"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3505495"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BC9C153" w14:textId="77777777">
            <w:pPr>
              <w:widowControl/>
              <w:autoSpaceDE/>
              <w:autoSpaceDN/>
              <w:adjustRightInd/>
              <w:jc w:val="center"/>
              <w:rPr>
                <w:color w:val="000000"/>
                <w:sz w:val="18"/>
                <w:szCs w:val="18"/>
              </w:rPr>
            </w:pPr>
            <w:r w:rsidRPr="00BC67D5">
              <w:rPr>
                <w:color w:val="000000"/>
                <w:sz w:val="18"/>
                <w:szCs w:val="18"/>
              </w:rPr>
              <w:t>X</w:t>
            </w:r>
          </w:p>
        </w:tc>
      </w:tr>
      <w:tr w:rsidRPr="00C33190" w:rsidR="005959D0" w:rsidTr="00130413" w14:paraId="74ED0CCC"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4E002C41" w14:textId="77777777">
            <w:pPr>
              <w:widowControl/>
              <w:autoSpaceDE/>
              <w:autoSpaceDN/>
              <w:adjustRightInd/>
              <w:rPr>
                <w:color w:val="000000"/>
                <w:sz w:val="18"/>
                <w:szCs w:val="18"/>
              </w:rPr>
            </w:pPr>
            <w:r w:rsidRPr="00C33190">
              <w:rPr>
                <w:color w:val="000000"/>
                <w:sz w:val="18"/>
                <w:szCs w:val="18"/>
              </w:rPr>
              <w:t>Michigan</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77AE8EE1"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EAC42B3"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187BBB3"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3F388071"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5A454A7"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C507032"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6A99A3F6"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4510D7C2" w14:textId="77777777">
            <w:pPr>
              <w:widowControl/>
              <w:autoSpaceDE/>
              <w:autoSpaceDN/>
              <w:adjustRightInd/>
              <w:rPr>
                <w:color w:val="000000"/>
                <w:sz w:val="18"/>
                <w:szCs w:val="18"/>
              </w:rPr>
            </w:pPr>
            <w:r w:rsidRPr="00C33190">
              <w:rPr>
                <w:color w:val="000000"/>
                <w:sz w:val="18"/>
                <w:szCs w:val="18"/>
              </w:rPr>
              <w:t>Minnesota</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32320BD0"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4FBF857"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172E9EA"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0084745A"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47058F7"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511E562"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21741225"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2333F986" w14:textId="77777777">
            <w:pPr>
              <w:widowControl/>
              <w:autoSpaceDE/>
              <w:autoSpaceDN/>
              <w:adjustRightInd/>
              <w:rPr>
                <w:color w:val="000000"/>
                <w:sz w:val="18"/>
                <w:szCs w:val="18"/>
              </w:rPr>
            </w:pPr>
            <w:r w:rsidRPr="00C33190">
              <w:rPr>
                <w:color w:val="000000"/>
                <w:sz w:val="18"/>
                <w:szCs w:val="18"/>
              </w:rPr>
              <w:t>Mississippi</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1BF84566"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E8B2AFB"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BFC9940"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049023B1"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8B5DEF2"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436B2BE"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50A174E7" w14:textId="77777777">
        <w:trPr>
          <w:trHeight w:val="345"/>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7CE8D73A" w14:textId="77777777">
            <w:pPr>
              <w:widowControl/>
              <w:autoSpaceDE/>
              <w:autoSpaceDN/>
              <w:adjustRightInd/>
              <w:rPr>
                <w:color w:val="000000"/>
                <w:sz w:val="18"/>
                <w:szCs w:val="18"/>
              </w:rPr>
            </w:pPr>
            <w:r w:rsidRPr="00C33190">
              <w:rPr>
                <w:color w:val="000000"/>
                <w:sz w:val="18"/>
                <w:szCs w:val="18"/>
              </w:rPr>
              <w:t xml:space="preserve">Missouri </w:t>
            </w:r>
            <w:r w:rsidRPr="00C33190">
              <w:rPr>
                <w:color w:val="000000"/>
                <w:sz w:val="18"/>
                <w:szCs w:val="18"/>
                <w:vertAlign w:val="superscript"/>
              </w:rPr>
              <w:t>b</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0B95B858"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9CDCD95"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75476CA"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3E5DFCEC"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6BCC5E6"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300CC12"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0B19219D"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5D0E9BC2" w14:textId="77777777">
            <w:pPr>
              <w:widowControl/>
              <w:autoSpaceDE/>
              <w:autoSpaceDN/>
              <w:adjustRightInd/>
              <w:rPr>
                <w:color w:val="000000"/>
                <w:sz w:val="18"/>
                <w:szCs w:val="18"/>
              </w:rPr>
            </w:pPr>
            <w:r w:rsidRPr="00C33190">
              <w:rPr>
                <w:color w:val="000000"/>
                <w:sz w:val="18"/>
                <w:szCs w:val="18"/>
              </w:rPr>
              <w:t>Montana</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47A4A28"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27B8A7E"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487CD2D3"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77B0B454"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102E5E3"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73A1A8A"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65A4655E"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5E2B32B7" w14:textId="77777777">
            <w:pPr>
              <w:widowControl/>
              <w:autoSpaceDE/>
              <w:autoSpaceDN/>
              <w:adjustRightInd/>
              <w:rPr>
                <w:color w:val="000000"/>
                <w:sz w:val="18"/>
                <w:szCs w:val="18"/>
              </w:rPr>
            </w:pPr>
            <w:r w:rsidRPr="00C33190">
              <w:rPr>
                <w:color w:val="000000"/>
                <w:sz w:val="18"/>
                <w:szCs w:val="18"/>
              </w:rPr>
              <w:t>Nebraska</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A45768A"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5E160B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02489C30"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369C7E08"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C9BD346"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104F127"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317AB747"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6ED1BF42" w14:textId="77777777">
            <w:pPr>
              <w:widowControl/>
              <w:autoSpaceDE/>
              <w:autoSpaceDN/>
              <w:adjustRightInd/>
              <w:rPr>
                <w:color w:val="000000"/>
                <w:sz w:val="18"/>
                <w:szCs w:val="18"/>
              </w:rPr>
            </w:pPr>
            <w:r w:rsidRPr="00C33190">
              <w:rPr>
                <w:color w:val="000000"/>
                <w:sz w:val="18"/>
                <w:szCs w:val="18"/>
              </w:rPr>
              <w:t>Nevada</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FA32755"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128D87F"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7065A47"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19C21CFA"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6DE6BBA"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DD78E4B"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563F23A2" w14:textId="77777777">
        <w:trPr>
          <w:trHeight w:val="345"/>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4BD5E513" w14:textId="77777777">
            <w:pPr>
              <w:widowControl/>
              <w:autoSpaceDE/>
              <w:autoSpaceDN/>
              <w:adjustRightInd/>
              <w:rPr>
                <w:color w:val="000000"/>
                <w:sz w:val="18"/>
                <w:szCs w:val="18"/>
              </w:rPr>
            </w:pPr>
            <w:r w:rsidRPr="00C33190">
              <w:rPr>
                <w:color w:val="000000"/>
                <w:sz w:val="18"/>
                <w:szCs w:val="18"/>
              </w:rPr>
              <w:t>New Hampshire</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7C1F246"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678689C"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2451E1D8"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7451E5A5"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4E3E467"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5BE07D4"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29BA354E"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4F46F2F7" w14:textId="77777777">
            <w:pPr>
              <w:widowControl/>
              <w:autoSpaceDE/>
              <w:autoSpaceDN/>
              <w:adjustRightInd/>
              <w:rPr>
                <w:color w:val="000000"/>
                <w:sz w:val="18"/>
                <w:szCs w:val="18"/>
              </w:rPr>
            </w:pPr>
            <w:r w:rsidRPr="00C33190">
              <w:rPr>
                <w:color w:val="000000"/>
                <w:sz w:val="18"/>
                <w:szCs w:val="18"/>
              </w:rPr>
              <w:t>New Jersey</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6FE3C3E5"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FDF240D"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E76C3F0"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2D47B763"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3532BB4"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8C070F5"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5E198F67" w14:textId="77777777">
        <w:trPr>
          <w:trHeight w:val="345"/>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679BC40E" w14:textId="77777777">
            <w:pPr>
              <w:widowControl/>
              <w:autoSpaceDE/>
              <w:autoSpaceDN/>
              <w:adjustRightInd/>
              <w:rPr>
                <w:color w:val="000000"/>
                <w:sz w:val="18"/>
                <w:szCs w:val="18"/>
              </w:rPr>
            </w:pPr>
            <w:r w:rsidRPr="00C33190">
              <w:rPr>
                <w:color w:val="000000"/>
                <w:sz w:val="18"/>
                <w:szCs w:val="18"/>
              </w:rPr>
              <w:lastRenderedPageBreak/>
              <w:t>New Mexic</w:t>
            </w:r>
            <w:r>
              <w:rPr>
                <w:color w:val="000000"/>
                <w:sz w:val="18"/>
                <w:szCs w:val="18"/>
              </w:rPr>
              <w:t>o</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DBD3B4E"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F990098"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6BB89837"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23B45D62"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96F458D"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CCC20F8"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1D71E155"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159F3CEF" w14:textId="77777777">
            <w:pPr>
              <w:widowControl/>
              <w:autoSpaceDE/>
              <w:autoSpaceDN/>
              <w:adjustRightInd/>
              <w:rPr>
                <w:color w:val="000000"/>
                <w:sz w:val="18"/>
                <w:szCs w:val="18"/>
              </w:rPr>
            </w:pPr>
            <w:r w:rsidRPr="00C33190">
              <w:rPr>
                <w:color w:val="000000"/>
                <w:sz w:val="18"/>
                <w:szCs w:val="18"/>
              </w:rPr>
              <w:t>New York</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18F1607D"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F0F4FB5"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971CAB8"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6D7AA0F9"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47E7023"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1A0B5F9"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6A607C2F"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34DE457C" w14:textId="77777777">
            <w:pPr>
              <w:widowControl/>
              <w:autoSpaceDE/>
              <w:autoSpaceDN/>
              <w:adjustRightInd/>
              <w:rPr>
                <w:color w:val="000000"/>
                <w:sz w:val="18"/>
                <w:szCs w:val="18"/>
              </w:rPr>
            </w:pPr>
            <w:r w:rsidRPr="00C33190">
              <w:rPr>
                <w:color w:val="000000"/>
                <w:sz w:val="18"/>
                <w:szCs w:val="18"/>
              </w:rPr>
              <w:t>North Carolina</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4E1C6416"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238891E"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3DF117A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6525D7CE"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7D4EE1F"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EC017DE"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07BDF4C3"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1288FD6E" w14:textId="77777777">
            <w:pPr>
              <w:widowControl/>
              <w:autoSpaceDE/>
              <w:autoSpaceDN/>
              <w:adjustRightInd/>
              <w:rPr>
                <w:color w:val="000000"/>
                <w:sz w:val="18"/>
                <w:szCs w:val="18"/>
              </w:rPr>
            </w:pPr>
            <w:r w:rsidRPr="00C33190">
              <w:rPr>
                <w:color w:val="000000"/>
                <w:sz w:val="18"/>
                <w:szCs w:val="18"/>
              </w:rPr>
              <w:t>North Dakota</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C6F1D15"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DBB8A57"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5EB71208"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303BA25C"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AD07B03"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B0C08E5"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4FD0D622"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1D639FD4" w14:textId="77777777">
            <w:pPr>
              <w:widowControl/>
              <w:autoSpaceDE/>
              <w:autoSpaceDN/>
              <w:adjustRightInd/>
              <w:rPr>
                <w:color w:val="000000"/>
                <w:sz w:val="18"/>
                <w:szCs w:val="18"/>
              </w:rPr>
            </w:pPr>
            <w:r w:rsidRPr="00C33190">
              <w:rPr>
                <w:color w:val="000000"/>
                <w:sz w:val="18"/>
                <w:szCs w:val="18"/>
              </w:rPr>
              <w:t>Northern Mariana Islands</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1F74A55"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6EB48D6"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1B562F28"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545BDD35"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34225A0"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BAA5020"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020F590B"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19B3AF98" w14:textId="77777777">
            <w:pPr>
              <w:widowControl/>
              <w:autoSpaceDE/>
              <w:autoSpaceDN/>
              <w:adjustRightInd/>
              <w:rPr>
                <w:color w:val="000000"/>
                <w:sz w:val="18"/>
                <w:szCs w:val="18"/>
              </w:rPr>
            </w:pPr>
            <w:r w:rsidRPr="00C33190">
              <w:rPr>
                <w:color w:val="000000"/>
                <w:sz w:val="18"/>
                <w:szCs w:val="18"/>
              </w:rPr>
              <w:t>Ohio</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1D641A82"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459C139"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25672F0"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698422BF"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D35F71F"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A560BCB"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47E995A0"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21D7BCDC" w14:textId="77777777">
            <w:pPr>
              <w:widowControl/>
              <w:autoSpaceDE/>
              <w:autoSpaceDN/>
              <w:adjustRightInd/>
              <w:rPr>
                <w:color w:val="000000"/>
                <w:sz w:val="18"/>
                <w:szCs w:val="18"/>
              </w:rPr>
            </w:pPr>
            <w:r w:rsidRPr="00C33190">
              <w:rPr>
                <w:color w:val="000000"/>
                <w:sz w:val="18"/>
                <w:szCs w:val="18"/>
              </w:rPr>
              <w:t>Oklahoma</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6C7510CC"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21260E3"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61BCB30"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234EF1C4"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69DB376"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AFA85BF"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701FBCF9" w14:textId="77777777">
        <w:trPr>
          <w:trHeight w:val="345"/>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671DFF87" w14:textId="77777777">
            <w:pPr>
              <w:widowControl/>
              <w:autoSpaceDE/>
              <w:autoSpaceDN/>
              <w:adjustRightInd/>
              <w:rPr>
                <w:color w:val="000000"/>
                <w:sz w:val="18"/>
                <w:szCs w:val="18"/>
              </w:rPr>
            </w:pPr>
            <w:r w:rsidRPr="00C33190">
              <w:rPr>
                <w:color w:val="000000"/>
                <w:sz w:val="18"/>
                <w:szCs w:val="18"/>
              </w:rPr>
              <w:t>Oregon</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4E0C72C"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E459064"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0DC12905"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464F4C61"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B31FB7A"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7897A24"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26626E6C"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0CA18D14" w14:textId="77777777">
            <w:pPr>
              <w:widowControl/>
              <w:autoSpaceDE/>
              <w:autoSpaceDN/>
              <w:adjustRightInd/>
              <w:rPr>
                <w:color w:val="000000"/>
                <w:sz w:val="18"/>
                <w:szCs w:val="18"/>
              </w:rPr>
            </w:pPr>
            <w:r w:rsidRPr="00C33190">
              <w:rPr>
                <w:color w:val="000000"/>
                <w:sz w:val="18"/>
                <w:szCs w:val="18"/>
              </w:rPr>
              <w:t>Pennsylvania</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2CADEC0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745292E"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349929E"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588A871F"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56E944A"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E3BC788"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3CC7E656"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2932D9B0" w14:textId="77777777">
            <w:pPr>
              <w:widowControl/>
              <w:autoSpaceDE/>
              <w:autoSpaceDN/>
              <w:adjustRightInd/>
              <w:rPr>
                <w:color w:val="000000"/>
                <w:sz w:val="18"/>
                <w:szCs w:val="18"/>
              </w:rPr>
            </w:pPr>
            <w:r w:rsidRPr="00C33190">
              <w:rPr>
                <w:color w:val="000000"/>
                <w:sz w:val="18"/>
                <w:szCs w:val="18"/>
              </w:rPr>
              <w:t>Puerto Rico</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ED5EE1C"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01C725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2E5BB9C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0FF36515"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779A349"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079D406"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0C016321"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5BDC4A41" w14:textId="77777777">
            <w:pPr>
              <w:widowControl/>
              <w:autoSpaceDE/>
              <w:autoSpaceDN/>
              <w:adjustRightInd/>
              <w:rPr>
                <w:color w:val="000000"/>
                <w:sz w:val="18"/>
                <w:szCs w:val="18"/>
              </w:rPr>
            </w:pPr>
            <w:r w:rsidRPr="00C33190">
              <w:rPr>
                <w:color w:val="000000"/>
                <w:sz w:val="18"/>
                <w:szCs w:val="18"/>
              </w:rPr>
              <w:t>Rhode Island</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D1997BA"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9DE7491"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762AA8C7"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5D99CCC8"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0520379"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55C2B9A"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0578A307"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2C449499" w14:textId="77777777">
            <w:pPr>
              <w:widowControl/>
              <w:autoSpaceDE/>
              <w:autoSpaceDN/>
              <w:adjustRightInd/>
              <w:rPr>
                <w:color w:val="000000"/>
                <w:sz w:val="18"/>
                <w:szCs w:val="18"/>
              </w:rPr>
            </w:pPr>
            <w:r w:rsidRPr="00C33190">
              <w:rPr>
                <w:color w:val="000000"/>
                <w:sz w:val="18"/>
                <w:szCs w:val="18"/>
              </w:rPr>
              <w:t>South Carolina</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5E05807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41ED2CA"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7D895CA1"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19B3971C"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9B8C226"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FFCEF63"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2875A0F1"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0012F2E7" w14:textId="77777777">
            <w:pPr>
              <w:widowControl/>
              <w:autoSpaceDE/>
              <w:autoSpaceDN/>
              <w:adjustRightInd/>
              <w:rPr>
                <w:color w:val="000000"/>
                <w:sz w:val="18"/>
                <w:szCs w:val="18"/>
              </w:rPr>
            </w:pPr>
            <w:r w:rsidRPr="00C33190">
              <w:rPr>
                <w:color w:val="000000"/>
                <w:sz w:val="18"/>
                <w:szCs w:val="18"/>
              </w:rPr>
              <w:t>South Dakota</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71FD3399"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9B170D1"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741C955"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41D59FB0"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B5C0CA9"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55E948C"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53FC92C2"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43AC0E79" w14:textId="77777777">
            <w:pPr>
              <w:widowControl/>
              <w:autoSpaceDE/>
              <w:autoSpaceDN/>
              <w:adjustRightInd/>
              <w:rPr>
                <w:color w:val="000000"/>
                <w:sz w:val="18"/>
                <w:szCs w:val="18"/>
              </w:rPr>
            </w:pPr>
            <w:r w:rsidRPr="00C33190">
              <w:rPr>
                <w:color w:val="000000"/>
                <w:sz w:val="18"/>
                <w:szCs w:val="18"/>
              </w:rPr>
              <w:t>Tennessee</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AB41864"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A188567"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09C2886D"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06F8866F"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749F2B8"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AF13EA2"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7E972B84"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1B970860" w14:textId="77777777">
            <w:pPr>
              <w:widowControl/>
              <w:autoSpaceDE/>
              <w:autoSpaceDN/>
              <w:adjustRightInd/>
              <w:rPr>
                <w:color w:val="000000"/>
                <w:sz w:val="18"/>
                <w:szCs w:val="18"/>
              </w:rPr>
            </w:pPr>
            <w:r w:rsidRPr="00C33190">
              <w:rPr>
                <w:color w:val="000000"/>
                <w:sz w:val="18"/>
                <w:szCs w:val="18"/>
              </w:rPr>
              <w:t>Texas</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0C2913EF"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EEE6F20"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C29D40D"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2BB8BDC2"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9547671"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850CB61"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52880D66"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086D5AA5" w14:textId="77777777">
            <w:pPr>
              <w:widowControl/>
              <w:autoSpaceDE/>
              <w:autoSpaceDN/>
              <w:adjustRightInd/>
              <w:rPr>
                <w:color w:val="000000"/>
                <w:sz w:val="18"/>
                <w:szCs w:val="18"/>
              </w:rPr>
            </w:pPr>
            <w:r w:rsidRPr="00C33190">
              <w:rPr>
                <w:color w:val="000000"/>
                <w:sz w:val="18"/>
                <w:szCs w:val="18"/>
              </w:rPr>
              <w:t>U.S. Virgin Islands</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63B30CC"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7CBFF8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38172D85"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6C3A1FB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CE02FAA"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F914170"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1617B9FD"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4876E63C" w14:textId="77777777">
            <w:pPr>
              <w:widowControl/>
              <w:autoSpaceDE/>
              <w:autoSpaceDN/>
              <w:adjustRightInd/>
              <w:rPr>
                <w:color w:val="000000"/>
                <w:sz w:val="18"/>
                <w:szCs w:val="18"/>
              </w:rPr>
            </w:pPr>
            <w:r w:rsidRPr="00C33190">
              <w:rPr>
                <w:color w:val="000000"/>
                <w:sz w:val="18"/>
                <w:szCs w:val="18"/>
              </w:rPr>
              <w:t>Utah</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46B6005"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64F5995"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5D2CAB0E"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15AB10B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EAD84D6"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1CDFAB5"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395B1C87"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2746D649" w14:textId="77777777">
            <w:pPr>
              <w:widowControl/>
              <w:autoSpaceDE/>
              <w:autoSpaceDN/>
              <w:adjustRightInd/>
              <w:rPr>
                <w:color w:val="000000"/>
                <w:sz w:val="18"/>
                <w:szCs w:val="18"/>
              </w:rPr>
            </w:pPr>
            <w:r w:rsidRPr="00C33190">
              <w:rPr>
                <w:color w:val="000000"/>
                <w:sz w:val="18"/>
                <w:szCs w:val="18"/>
              </w:rPr>
              <w:t>Vermont</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63976AE9"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2ED55EB"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605FA14"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4E57A5B6"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37D05CC"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E540BF2"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0669863A"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77624A2C" w14:textId="77777777">
            <w:pPr>
              <w:widowControl/>
              <w:autoSpaceDE/>
              <w:autoSpaceDN/>
              <w:adjustRightInd/>
              <w:rPr>
                <w:color w:val="000000"/>
                <w:sz w:val="18"/>
                <w:szCs w:val="18"/>
              </w:rPr>
            </w:pPr>
            <w:r w:rsidRPr="00C33190">
              <w:rPr>
                <w:color w:val="000000"/>
                <w:sz w:val="18"/>
                <w:szCs w:val="18"/>
              </w:rPr>
              <w:t>Virginia</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0C45FBD"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899A2E9"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190BA8E7"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6F5B5ABD"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EB5070A"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1DBC035" w14:textId="77777777">
            <w:pPr>
              <w:widowControl/>
              <w:autoSpaceDE/>
              <w:autoSpaceDN/>
              <w:adjustRightInd/>
              <w:jc w:val="center"/>
              <w:rPr>
                <w:color w:val="000000"/>
                <w:sz w:val="18"/>
                <w:szCs w:val="18"/>
              </w:rPr>
            </w:pPr>
            <w:r w:rsidRPr="00BC67D5">
              <w:rPr>
                <w:color w:val="000000"/>
                <w:sz w:val="18"/>
                <w:szCs w:val="18"/>
              </w:rPr>
              <w:t>X</w:t>
            </w:r>
          </w:p>
        </w:tc>
      </w:tr>
      <w:tr w:rsidRPr="00C33190" w:rsidR="005959D0" w:rsidTr="00130413" w14:paraId="178925A9"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194F11CD" w14:textId="77777777">
            <w:pPr>
              <w:widowControl/>
              <w:autoSpaceDE/>
              <w:autoSpaceDN/>
              <w:adjustRightInd/>
              <w:rPr>
                <w:color w:val="000000"/>
                <w:sz w:val="18"/>
                <w:szCs w:val="18"/>
              </w:rPr>
            </w:pPr>
            <w:r w:rsidRPr="00C33190">
              <w:rPr>
                <w:color w:val="000000"/>
                <w:sz w:val="18"/>
                <w:szCs w:val="18"/>
              </w:rPr>
              <w:t>Washington</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096A97D4"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94F55E3"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39ED64E"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0F905D4F"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3058538D"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78A165F"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602AB3B1"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0376947F" w14:textId="77777777">
            <w:pPr>
              <w:widowControl/>
              <w:autoSpaceDE/>
              <w:autoSpaceDN/>
              <w:adjustRightInd/>
              <w:rPr>
                <w:color w:val="000000"/>
                <w:sz w:val="18"/>
                <w:szCs w:val="18"/>
              </w:rPr>
            </w:pPr>
            <w:r w:rsidRPr="00C33190">
              <w:rPr>
                <w:color w:val="000000"/>
                <w:sz w:val="18"/>
                <w:szCs w:val="18"/>
              </w:rPr>
              <w:t>West Virginia</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72B8647"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BCB5032"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nil"/>
            </w:tcBorders>
            <w:shd w:val="clear" w:color="auto" w:fill="auto"/>
            <w:noWrap/>
            <w:vAlign w:val="center"/>
          </w:tcPr>
          <w:p w:rsidRPr="00C33190" w:rsidR="005959D0" w:rsidP="00C33190" w:rsidRDefault="005959D0" w14:paraId="21D0787D"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55AB2395"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2180F29B"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AE7F83A"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58AF5069"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613C796C" w14:textId="77777777">
            <w:pPr>
              <w:widowControl/>
              <w:autoSpaceDE/>
              <w:autoSpaceDN/>
              <w:adjustRightInd/>
              <w:rPr>
                <w:color w:val="000000"/>
                <w:sz w:val="18"/>
                <w:szCs w:val="18"/>
              </w:rPr>
            </w:pPr>
            <w:r w:rsidRPr="00C33190">
              <w:rPr>
                <w:color w:val="000000"/>
                <w:sz w:val="18"/>
                <w:szCs w:val="18"/>
              </w:rPr>
              <w:t>Wisconsin</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680B0231"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09600977"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4457D0C7"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77F1451F"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DF5A680"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4018099" w14:textId="77777777">
            <w:pPr>
              <w:widowControl/>
              <w:autoSpaceDE/>
              <w:autoSpaceDN/>
              <w:adjustRightInd/>
              <w:jc w:val="center"/>
              <w:rPr>
                <w:color w:val="000000"/>
                <w:sz w:val="18"/>
                <w:szCs w:val="18"/>
              </w:rPr>
            </w:pPr>
            <w:r w:rsidRPr="00BC67D5">
              <w:rPr>
                <w:color w:val="000000"/>
                <w:sz w:val="18"/>
                <w:szCs w:val="18"/>
              </w:rPr>
              <w:t> </w:t>
            </w:r>
          </w:p>
        </w:tc>
      </w:tr>
      <w:tr w:rsidRPr="00C33190" w:rsidR="005959D0" w:rsidTr="00130413" w14:paraId="5E34412D" w14:textId="77777777">
        <w:trPr>
          <w:trHeight w:val="300"/>
          <w:jc w:val="center"/>
        </w:trPr>
        <w:tc>
          <w:tcPr>
            <w:tcW w:w="2620" w:type="dxa"/>
            <w:tcBorders>
              <w:top w:val="nil"/>
              <w:left w:val="single" w:color="auto" w:sz="4" w:space="0"/>
              <w:bottom w:val="single" w:color="auto" w:sz="4" w:space="0"/>
              <w:right w:val="single" w:color="auto" w:sz="12" w:space="0"/>
            </w:tcBorders>
            <w:shd w:val="clear" w:color="auto" w:fill="auto"/>
            <w:noWrap/>
            <w:vAlign w:val="center"/>
            <w:hideMark/>
          </w:tcPr>
          <w:p w:rsidRPr="00C33190" w:rsidR="005959D0" w:rsidP="00C33190" w:rsidRDefault="005959D0" w14:paraId="58ACBC63" w14:textId="77777777">
            <w:pPr>
              <w:widowControl/>
              <w:autoSpaceDE/>
              <w:autoSpaceDN/>
              <w:adjustRightInd/>
              <w:rPr>
                <w:color w:val="000000"/>
                <w:sz w:val="18"/>
                <w:szCs w:val="18"/>
              </w:rPr>
            </w:pPr>
            <w:r w:rsidRPr="00C33190">
              <w:rPr>
                <w:color w:val="000000"/>
                <w:sz w:val="18"/>
                <w:szCs w:val="18"/>
              </w:rPr>
              <w:t>Wyoming</w:t>
            </w:r>
          </w:p>
        </w:tc>
        <w:tc>
          <w:tcPr>
            <w:tcW w:w="1180" w:type="dxa"/>
            <w:tcBorders>
              <w:top w:val="nil"/>
              <w:left w:val="single" w:color="auto" w:sz="4" w:space="0"/>
              <w:bottom w:val="single" w:color="auto" w:sz="4" w:space="0"/>
              <w:right w:val="single" w:color="auto" w:sz="4" w:space="0"/>
            </w:tcBorders>
            <w:shd w:val="clear" w:color="auto" w:fill="auto"/>
            <w:noWrap/>
            <w:vAlign w:val="center"/>
          </w:tcPr>
          <w:p w:rsidRPr="00C33190" w:rsidR="005959D0" w:rsidP="00C33190" w:rsidRDefault="005959D0" w14:paraId="75C3FF8C"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7B2F990A"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6C0F0626" w14:textId="77777777">
            <w:pPr>
              <w:widowControl/>
              <w:autoSpaceDE/>
              <w:autoSpaceDN/>
              <w:adjustRightInd/>
              <w:jc w:val="center"/>
              <w:rPr>
                <w:color w:val="000000"/>
                <w:sz w:val="18"/>
                <w:szCs w:val="18"/>
              </w:rPr>
            </w:pPr>
            <w:r w:rsidRPr="00BC67D5">
              <w:rPr>
                <w:color w:val="000000"/>
                <w:sz w:val="18"/>
                <w:szCs w:val="18"/>
              </w:rPr>
              <w:t>X</w:t>
            </w:r>
          </w:p>
        </w:tc>
        <w:tc>
          <w:tcPr>
            <w:tcW w:w="1180" w:type="dxa"/>
            <w:tcBorders>
              <w:top w:val="nil"/>
              <w:left w:val="single" w:color="auto" w:sz="12" w:space="0"/>
              <w:bottom w:val="single" w:color="auto" w:sz="4" w:space="0"/>
              <w:right w:val="single" w:color="auto" w:sz="4" w:space="0"/>
            </w:tcBorders>
            <w:shd w:val="clear" w:color="auto" w:fill="auto"/>
            <w:noWrap/>
            <w:vAlign w:val="center"/>
          </w:tcPr>
          <w:p w:rsidRPr="00C33190" w:rsidR="005959D0" w:rsidP="00C33190" w:rsidRDefault="005959D0" w14:paraId="176BC0D7"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1BD1B447" w14:textId="77777777">
            <w:pPr>
              <w:widowControl/>
              <w:autoSpaceDE/>
              <w:autoSpaceDN/>
              <w:adjustRightInd/>
              <w:jc w:val="center"/>
              <w:rPr>
                <w:color w:val="000000"/>
                <w:sz w:val="18"/>
                <w:szCs w:val="18"/>
              </w:rPr>
            </w:pPr>
            <w:r w:rsidRPr="00BC67D5">
              <w:rPr>
                <w:color w:val="000000"/>
                <w:sz w:val="18"/>
                <w:szCs w:val="18"/>
              </w:rPr>
              <w:t> </w:t>
            </w:r>
          </w:p>
        </w:tc>
        <w:tc>
          <w:tcPr>
            <w:tcW w:w="1180" w:type="dxa"/>
            <w:tcBorders>
              <w:top w:val="nil"/>
              <w:left w:val="nil"/>
              <w:bottom w:val="single" w:color="auto" w:sz="4" w:space="0"/>
              <w:right w:val="single" w:color="auto" w:sz="4" w:space="0"/>
            </w:tcBorders>
            <w:shd w:val="clear" w:color="auto" w:fill="auto"/>
            <w:noWrap/>
            <w:vAlign w:val="center"/>
          </w:tcPr>
          <w:p w:rsidRPr="00C33190" w:rsidR="005959D0" w:rsidP="00C33190" w:rsidRDefault="005959D0" w14:paraId="56FDB5CC" w14:textId="77777777">
            <w:pPr>
              <w:widowControl/>
              <w:autoSpaceDE/>
              <w:autoSpaceDN/>
              <w:adjustRightInd/>
              <w:jc w:val="center"/>
              <w:rPr>
                <w:color w:val="000000"/>
                <w:sz w:val="18"/>
                <w:szCs w:val="18"/>
              </w:rPr>
            </w:pPr>
            <w:r w:rsidRPr="00BC67D5">
              <w:rPr>
                <w:color w:val="000000"/>
                <w:sz w:val="18"/>
                <w:szCs w:val="18"/>
              </w:rPr>
              <w:t> </w:t>
            </w:r>
          </w:p>
        </w:tc>
      </w:tr>
    </w:tbl>
    <w:p w:rsidR="00C33190" w:rsidP="00F0737B" w:rsidRDefault="00F0737B" w14:paraId="15B55509" w14:textId="77777777">
      <w:pPr>
        <w:tabs>
          <w:tab w:val="left" w:pos="720"/>
          <w:tab w:val="left" w:pos="1080"/>
        </w:tabs>
        <w:spacing w:before="120"/>
        <w:ind w:left="720" w:hanging="810"/>
        <w:rPr>
          <w:color w:val="000000"/>
          <w:sz w:val="18"/>
          <w:szCs w:val="18"/>
        </w:rPr>
      </w:pPr>
      <w:r>
        <w:rPr>
          <w:color w:val="000000"/>
          <w:sz w:val="18"/>
          <w:szCs w:val="18"/>
        </w:rPr>
        <w:t>Source:</w:t>
      </w:r>
      <w:r>
        <w:rPr>
          <w:color w:val="000000"/>
          <w:sz w:val="18"/>
          <w:szCs w:val="18"/>
        </w:rPr>
        <w:tab/>
      </w:r>
      <w:r w:rsidRPr="00B64355">
        <w:rPr>
          <w:color w:val="000000"/>
          <w:sz w:val="18"/>
          <w:szCs w:val="18"/>
        </w:rPr>
        <w:t xml:space="preserve">U.S. Environmental Protection Agency (USEPA), </w:t>
      </w:r>
      <w:r w:rsidRPr="005959D0" w:rsidR="005959D0">
        <w:rPr>
          <w:color w:val="000000"/>
          <w:sz w:val="18"/>
          <w:szCs w:val="18"/>
        </w:rPr>
        <w:t>CROMERR Program and Stakeholder Management (PSM) System</w:t>
      </w:r>
      <w:r>
        <w:rPr>
          <w:color w:val="000000"/>
          <w:sz w:val="18"/>
          <w:szCs w:val="18"/>
        </w:rPr>
        <w:t>, d</w:t>
      </w:r>
      <w:r w:rsidRPr="00F0737B" w:rsidR="00C33190">
        <w:rPr>
          <w:color w:val="000000"/>
          <w:sz w:val="18"/>
          <w:szCs w:val="18"/>
        </w:rPr>
        <w:t xml:space="preserve">ata current as of </w:t>
      </w:r>
      <w:r w:rsidR="005959D0">
        <w:rPr>
          <w:color w:val="000000"/>
          <w:sz w:val="18"/>
          <w:szCs w:val="18"/>
        </w:rPr>
        <w:t>October 9, 2014</w:t>
      </w:r>
      <w:r w:rsidRPr="00F0737B" w:rsidR="00C33190">
        <w:rPr>
          <w:color w:val="000000"/>
          <w:sz w:val="18"/>
          <w:szCs w:val="18"/>
        </w:rPr>
        <w:t>.</w:t>
      </w:r>
    </w:p>
    <w:p w:rsidRPr="00F0737B" w:rsidR="008F294E" w:rsidP="008F294E" w:rsidRDefault="008F294E" w14:paraId="688BED25" w14:textId="77777777">
      <w:pPr>
        <w:spacing w:before="60"/>
        <w:ind w:left="-900"/>
        <w:rPr>
          <w:color w:val="000000"/>
          <w:sz w:val="18"/>
          <w:szCs w:val="18"/>
        </w:rPr>
      </w:pPr>
    </w:p>
    <w:p w:rsidRPr="00F0737B" w:rsidR="008F294E" w:rsidP="008F294E" w:rsidRDefault="008F294E" w14:paraId="5B158B18" w14:textId="77777777">
      <w:pPr>
        <w:spacing w:before="60"/>
        <w:ind w:left="-900"/>
        <w:rPr>
          <w:color w:val="000000"/>
          <w:sz w:val="18"/>
          <w:szCs w:val="18"/>
        </w:rPr>
        <w:sectPr w:rsidRPr="00F0737B" w:rsidR="008F294E" w:rsidSect="000743BF">
          <w:headerReference w:type="default" r:id="rId22"/>
          <w:headerReference w:type="first" r:id="rId23"/>
          <w:footerReference w:type="first" r:id="rId24"/>
          <w:pgSz w:w="12240" w:h="15840" w:code="1"/>
          <w:pgMar w:top="1440" w:right="1440" w:bottom="1440" w:left="1440" w:header="720" w:footer="720" w:gutter="0"/>
          <w:cols w:space="720"/>
          <w:titlePg/>
          <w:docGrid w:linePitch="360"/>
        </w:sectPr>
      </w:pPr>
    </w:p>
    <w:p w:rsidR="008F294E" w:rsidP="008F294E" w:rsidRDefault="008F294E" w14:paraId="6485EBB6" w14:textId="006A1ED1">
      <w:pPr>
        <w:jc w:val="center"/>
        <w:rPr>
          <w:b/>
          <w:color w:val="000000"/>
        </w:rPr>
      </w:pPr>
      <w:r>
        <w:rPr>
          <w:b/>
          <w:color w:val="000000"/>
        </w:rPr>
        <w:lastRenderedPageBreak/>
        <w:t xml:space="preserve">Attachment </w:t>
      </w:r>
      <w:r w:rsidR="00DE31F6">
        <w:rPr>
          <w:b/>
          <w:color w:val="000000"/>
        </w:rPr>
        <w:t>B</w:t>
      </w:r>
      <w:r w:rsidR="00C33190">
        <w:rPr>
          <w:b/>
          <w:color w:val="000000"/>
        </w:rPr>
        <w:t>-</w:t>
      </w:r>
      <w:r>
        <w:rPr>
          <w:b/>
          <w:color w:val="000000"/>
        </w:rPr>
        <w:t>2</w:t>
      </w:r>
    </w:p>
    <w:p w:rsidR="008F294E" w:rsidP="008F294E" w:rsidRDefault="008F294E" w14:paraId="00B096B6" w14:textId="77777777">
      <w:pPr>
        <w:jc w:val="center"/>
        <w:rPr>
          <w:b/>
          <w:color w:val="000000"/>
        </w:rPr>
      </w:pPr>
      <w:r w:rsidRPr="00937C09">
        <w:rPr>
          <w:b/>
          <w:color w:val="000000"/>
        </w:rPr>
        <w:t xml:space="preserve">Number of </w:t>
      </w:r>
      <w:r>
        <w:rPr>
          <w:b/>
          <w:color w:val="000000"/>
        </w:rPr>
        <w:t xml:space="preserve">Facilities Associated with </w:t>
      </w:r>
      <w:r w:rsidRPr="00937C09">
        <w:rPr>
          <w:b/>
          <w:color w:val="000000"/>
        </w:rPr>
        <w:t xml:space="preserve">Existing </w:t>
      </w:r>
      <w:r>
        <w:rPr>
          <w:b/>
          <w:color w:val="000000"/>
        </w:rPr>
        <w:t xml:space="preserve">State Electronic Document </w:t>
      </w:r>
      <w:r w:rsidRPr="00937C09">
        <w:rPr>
          <w:b/>
          <w:color w:val="000000"/>
        </w:rPr>
        <w:t>Receiving Systems</w:t>
      </w:r>
      <w:r>
        <w:rPr>
          <w:b/>
          <w:color w:val="000000"/>
        </w:rPr>
        <w:br/>
        <w:t>in the CROMERR Cost-Benefit Analysis Survey, by State Environmental Program</w:t>
      </w:r>
    </w:p>
    <w:p w:rsidR="008F294E" w:rsidP="008F294E" w:rsidRDefault="008F294E" w14:paraId="119285AF" w14:textId="77777777">
      <w:pPr>
        <w:spacing w:before="60"/>
        <w:jc w:val="center"/>
        <w:rPr>
          <w:b/>
          <w:color w:val="000000"/>
          <w:sz w:val="22"/>
          <w:szCs w:val="22"/>
        </w:rPr>
      </w:pPr>
      <w:r w:rsidRPr="00346390">
        <w:rPr>
          <w:b/>
          <w:color w:val="000000"/>
          <w:sz w:val="22"/>
          <w:szCs w:val="22"/>
        </w:rPr>
        <w:t xml:space="preserve">(Data Current as of </w:t>
      </w:r>
      <w:r>
        <w:rPr>
          <w:b/>
          <w:color w:val="000000"/>
          <w:sz w:val="22"/>
          <w:szCs w:val="22"/>
        </w:rPr>
        <w:t>Summer 2002)</w:t>
      </w:r>
    </w:p>
    <w:p w:rsidRPr="00346390" w:rsidR="00366368" w:rsidP="008F294E" w:rsidRDefault="00366368" w14:paraId="3D1F3B94" w14:textId="77777777">
      <w:pPr>
        <w:spacing w:before="60"/>
        <w:jc w:val="center"/>
        <w:rPr>
          <w:b/>
          <w:color w:val="000000"/>
          <w:sz w:val="22"/>
          <w:szCs w:val="22"/>
        </w:rPr>
      </w:pPr>
    </w:p>
    <w:tbl>
      <w:tblPr>
        <w:tblW w:w="14942" w:type="dxa"/>
        <w:jc w:val="center"/>
        <w:tblLook w:val="04A0" w:firstRow="1" w:lastRow="0" w:firstColumn="1" w:lastColumn="0" w:noHBand="0" w:noVBand="1"/>
      </w:tblPr>
      <w:tblGrid>
        <w:gridCol w:w="1172"/>
        <w:gridCol w:w="776"/>
        <w:gridCol w:w="830"/>
        <w:gridCol w:w="688"/>
        <w:gridCol w:w="1042"/>
        <w:gridCol w:w="1216"/>
        <w:gridCol w:w="812"/>
        <w:gridCol w:w="1159"/>
        <w:gridCol w:w="1105"/>
        <w:gridCol w:w="785"/>
        <w:gridCol w:w="970"/>
        <w:gridCol w:w="1114"/>
        <w:gridCol w:w="590"/>
        <w:gridCol w:w="810"/>
        <w:gridCol w:w="656"/>
        <w:gridCol w:w="1217"/>
      </w:tblGrid>
      <w:tr w:rsidRPr="00366368" w:rsidR="00366368" w:rsidTr="00366368" w14:paraId="44989E5F" w14:textId="77777777">
        <w:trPr>
          <w:trHeight w:val="300"/>
          <w:jc w:val="center"/>
        </w:trPr>
        <w:tc>
          <w:tcPr>
            <w:tcW w:w="1172" w:type="dxa"/>
            <w:vMerge w:val="restart"/>
            <w:tcBorders>
              <w:top w:val="single" w:color="auto" w:sz="4" w:space="0"/>
              <w:left w:val="single" w:color="auto" w:sz="4" w:space="0"/>
              <w:bottom w:val="single" w:color="auto" w:sz="4" w:space="0"/>
              <w:right w:val="single" w:color="auto" w:sz="12" w:space="0"/>
            </w:tcBorders>
            <w:shd w:val="clear" w:color="000000" w:fill="D8D8D8"/>
            <w:vAlign w:val="center"/>
            <w:hideMark/>
          </w:tcPr>
          <w:p w:rsidRPr="00366368" w:rsidR="00366368" w:rsidP="00366368" w:rsidRDefault="00366368" w14:paraId="723D7A29" w14:textId="77777777">
            <w:pPr>
              <w:widowControl/>
              <w:autoSpaceDE/>
              <w:autoSpaceDN/>
              <w:adjustRightInd/>
              <w:jc w:val="center"/>
              <w:rPr>
                <w:b/>
                <w:bCs/>
                <w:color w:val="000000"/>
                <w:sz w:val="16"/>
                <w:szCs w:val="16"/>
              </w:rPr>
            </w:pPr>
            <w:r w:rsidRPr="00366368">
              <w:rPr>
                <w:b/>
                <w:bCs/>
                <w:color w:val="000000"/>
                <w:sz w:val="16"/>
                <w:szCs w:val="16"/>
              </w:rPr>
              <w:t>State</w:t>
            </w:r>
          </w:p>
        </w:tc>
        <w:tc>
          <w:tcPr>
            <w:tcW w:w="7628" w:type="dxa"/>
            <w:gridSpan w:val="8"/>
            <w:tcBorders>
              <w:top w:val="single" w:color="auto" w:sz="4" w:space="0"/>
              <w:left w:val="nil"/>
              <w:bottom w:val="single" w:color="auto" w:sz="4" w:space="0"/>
              <w:right w:val="single" w:color="000000" w:sz="12" w:space="0"/>
            </w:tcBorders>
            <w:shd w:val="clear" w:color="000000" w:fill="D8D8D8"/>
            <w:vAlign w:val="center"/>
            <w:hideMark/>
          </w:tcPr>
          <w:p w:rsidRPr="00366368" w:rsidR="00366368" w:rsidP="00366368" w:rsidRDefault="00366368" w14:paraId="3B8473E0" w14:textId="77777777">
            <w:pPr>
              <w:widowControl/>
              <w:autoSpaceDE/>
              <w:autoSpaceDN/>
              <w:adjustRightInd/>
              <w:jc w:val="center"/>
              <w:rPr>
                <w:b/>
                <w:bCs/>
                <w:color w:val="000000"/>
                <w:sz w:val="16"/>
                <w:szCs w:val="16"/>
              </w:rPr>
            </w:pPr>
            <w:r w:rsidRPr="00366368">
              <w:rPr>
                <w:b/>
                <w:bCs/>
                <w:color w:val="000000"/>
                <w:sz w:val="16"/>
                <w:szCs w:val="16"/>
              </w:rPr>
              <w:t>Air</w:t>
            </w:r>
          </w:p>
        </w:tc>
        <w:tc>
          <w:tcPr>
            <w:tcW w:w="3459" w:type="dxa"/>
            <w:gridSpan w:val="4"/>
            <w:tcBorders>
              <w:top w:val="single" w:color="auto" w:sz="4" w:space="0"/>
              <w:left w:val="nil"/>
              <w:bottom w:val="single" w:color="auto" w:sz="4" w:space="0"/>
              <w:right w:val="single" w:color="000000" w:sz="12" w:space="0"/>
            </w:tcBorders>
            <w:shd w:val="clear" w:color="000000" w:fill="D8D8D8"/>
            <w:noWrap/>
            <w:vAlign w:val="center"/>
            <w:hideMark/>
          </w:tcPr>
          <w:p w:rsidRPr="00366368" w:rsidR="00366368" w:rsidP="00366368" w:rsidRDefault="00366368" w14:paraId="635E3150" w14:textId="77777777">
            <w:pPr>
              <w:widowControl/>
              <w:autoSpaceDE/>
              <w:autoSpaceDN/>
              <w:adjustRightInd/>
              <w:jc w:val="center"/>
              <w:rPr>
                <w:b/>
                <w:bCs/>
                <w:color w:val="000000"/>
                <w:sz w:val="16"/>
                <w:szCs w:val="16"/>
              </w:rPr>
            </w:pPr>
            <w:r w:rsidRPr="00366368">
              <w:rPr>
                <w:b/>
                <w:bCs/>
                <w:color w:val="000000"/>
                <w:sz w:val="16"/>
                <w:szCs w:val="16"/>
              </w:rPr>
              <w:t>Water</w:t>
            </w:r>
          </w:p>
        </w:tc>
        <w:tc>
          <w:tcPr>
            <w:tcW w:w="2683" w:type="dxa"/>
            <w:gridSpan w:val="3"/>
            <w:tcBorders>
              <w:top w:val="single" w:color="auto" w:sz="4" w:space="0"/>
              <w:left w:val="nil"/>
              <w:bottom w:val="single" w:color="auto" w:sz="4" w:space="0"/>
              <w:right w:val="single" w:color="000000" w:sz="4" w:space="0"/>
            </w:tcBorders>
            <w:shd w:val="clear" w:color="000000" w:fill="D8D8D8"/>
            <w:noWrap/>
            <w:vAlign w:val="center"/>
            <w:hideMark/>
          </w:tcPr>
          <w:p w:rsidRPr="00366368" w:rsidR="00366368" w:rsidP="00366368" w:rsidRDefault="00366368" w14:paraId="2F96BB35" w14:textId="77777777">
            <w:pPr>
              <w:widowControl/>
              <w:autoSpaceDE/>
              <w:autoSpaceDN/>
              <w:adjustRightInd/>
              <w:jc w:val="center"/>
              <w:rPr>
                <w:b/>
                <w:bCs/>
                <w:color w:val="000000"/>
                <w:sz w:val="16"/>
                <w:szCs w:val="16"/>
              </w:rPr>
            </w:pPr>
            <w:r w:rsidRPr="00366368">
              <w:rPr>
                <w:b/>
                <w:bCs/>
                <w:color w:val="000000"/>
                <w:sz w:val="16"/>
                <w:szCs w:val="16"/>
              </w:rPr>
              <w:t>Waste, USTs, Emergency Planning</w:t>
            </w:r>
          </w:p>
        </w:tc>
      </w:tr>
      <w:tr w:rsidRPr="00366368" w:rsidR="00366368" w:rsidTr="00366368" w14:paraId="4A21DE29" w14:textId="77777777">
        <w:trPr>
          <w:trHeight w:val="900"/>
          <w:jc w:val="center"/>
        </w:trPr>
        <w:tc>
          <w:tcPr>
            <w:tcW w:w="1172" w:type="dxa"/>
            <w:vMerge/>
            <w:tcBorders>
              <w:top w:val="single" w:color="auto" w:sz="4" w:space="0"/>
              <w:left w:val="single" w:color="auto" w:sz="4" w:space="0"/>
              <w:bottom w:val="single" w:color="auto" w:sz="4" w:space="0"/>
              <w:right w:val="single" w:color="auto" w:sz="12" w:space="0"/>
            </w:tcBorders>
            <w:vAlign w:val="center"/>
            <w:hideMark/>
          </w:tcPr>
          <w:p w:rsidRPr="00366368" w:rsidR="00366368" w:rsidP="00366368" w:rsidRDefault="00366368" w14:paraId="2E006C3E" w14:textId="77777777">
            <w:pPr>
              <w:widowControl/>
              <w:autoSpaceDE/>
              <w:autoSpaceDN/>
              <w:adjustRightInd/>
              <w:jc w:val="center"/>
              <w:rPr>
                <w:b/>
                <w:bCs/>
                <w:color w:val="000000"/>
                <w:sz w:val="16"/>
                <w:szCs w:val="16"/>
              </w:rPr>
            </w:pPr>
          </w:p>
        </w:tc>
        <w:tc>
          <w:tcPr>
            <w:tcW w:w="776" w:type="dxa"/>
            <w:tcBorders>
              <w:top w:val="nil"/>
              <w:left w:val="nil"/>
              <w:bottom w:val="single" w:color="auto" w:sz="4" w:space="0"/>
              <w:right w:val="single" w:color="auto" w:sz="4" w:space="0"/>
            </w:tcBorders>
            <w:shd w:val="clear" w:color="000000" w:fill="D8D8D8"/>
            <w:vAlign w:val="center"/>
            <w:hideMark/>
          </w:tcPr>
          <w:p w:rsidR="00366368" w:rsidP="00366368" w:rsidRDefault="00366368" w14:paraId="6145562C" w14:textId="77777777">
            <w:pPr>
              <w:widowControl/>
              <w:autoSpaceDE/>
              <w:autoSpaceDN/>
              <w:adjustRightInd/>
              <w:jc w:val="center"/>
              <w:rPr>
                <w:b/>
                <w:bCs/>
                <w:color w:val="000000"/>
                <w:sz w:val="16"/>
                <w:szCs w:val="16"/>
              </w:rPr>
            </w:pPr>
            <w:r>
              <w:rPr>
                <w:b/>
                <w:bCs/>
                <w:color w:val="000000"/>
                <w:sz w:val="16"/>
                <w:szCs w:val="16"/>
              </w:rPr>
              <w:t>Air</w:t>
            </w:r>
          </w:p>
          <w:p w:rsidRPr="00366368" w:rsidR="00366368" w:rsidP="00366368" w:rsidRDefault="00366368" w14:paraId="3C07B30C" w14:textId="77777777">
            <w:pPr>
              <w:widowControl/>
              <w:autoSpaceDE/>
              <w:autoSpaceDN/>
              <w:adjustRightInd/>
              <w:jc w:val="center"/>
              <w:rPr>
                <w:b/>
                <w:bCs/>
                <w:color w:val="000000"/>
                <w:sz w:val="16"/>
                <w:szCs w:val="16"/>
              </w:rPr>
            </w:pPr>
            <w:r w:rsidRPr="00366368">
              <w:rPr>
                <w:b/>
                <w:bCs/>
                <w:color w:val="000000"/>
                <w:sz w:val="16"/>
                <w:szCs w:val="16"/>
              </w:rPr>
              <w:t>(CEM)</w:t>
            </w:r>
          </w:p>
        </w:tc>
        <w:tc>
          <w:tcPr>
            <w:tcW w:w="830" w:type="dxa"/>
            <w:tcBorders>
              <w:top w:val="nil"/>
              <w:left w:val="nil"/>
              <w:bottom w:val="single" w:color="auto" w:sz="4" w:space="0"/>
              <w:right w:val="single" w:color="auto" w:sz="4" w:space="0"/>
            </w:tcBorders>
            <w:shd w:val="clear" w:color="000000" w:fill="D8D8D8"/>
            <w:vAlign w:val="center"/>
            <w:hideMark/>
          </w:tcPr>
          <w:p w:rsidR="00366368" w:rsidP="00366368" w:rsidRDefault="00366368" w14:paraId="0E6C9DC4" w14:textId="77777777">
            <w:pPr>
              <w:widowControl/>
              <w:autoSpaceDE/>
              <w:autoSpaceDN/>
              <w:adjustRightInd/>
              <w:jc w:val="center"/>
              <w:rPr>
                <w:b/>
                <w:bCs/>
                <w:color w:val="000000"/>
                <w:sz w:val="16"/>
                <w:szCs w:val="16"/>
              </w:rPr>
            </w:pPr>
            <w:r>
              <w:rPr>
                <w:b/>
                <w:bCs/>
                <w:color w:val="000000"/>
                <w:sz w:val="16"/>
                <w:szCs w:val="16"/>
              </w:rPr>
              <w:t>Air</w:t>
            </w:r>
          </w:p>
          <w:p w:rsidRPr="00366368" w:rsidR="00366368" w:rsidP="00366368" w:rsidRDefault="00366368" w14:paraId="77ED29D6" w14:textId="77777777">
            <w:pPr>
              <w:widowControl/>
              <w:autoSpaceDE/>
              <w:autoSpaceDN/>
              <w:adjustRightInd/>
              <w:jc w:val="center"/>
              <w:rPr>
                <w:b/>
                <w:bCs/>
                <w:color w:val="000000"/>
                <w:sz w:val="16"/>
                <w:szCs w:val="16"/>
              </w:rPr>
            </w:pPr>
            <w:r w:rsidRPr="00366368">
              <w:rPr>
                <w:b/>
                <w:bCs/>
                <w:color w:val="000000"/>
                <w:sz w:val="16"/>
                <w:szCs w:val="16"/>
              </w:rPr>
              <w:t>Permits</w:t>
            </w:r>
          </w:p>
        </w:tc>
        <w:tc>
          <w:tcPr>
            <w:tcW w:w="688" w:type="dxa"/>
            <w:tcBorders>
              <w:top w:val="nil"/>
              <w:left w:val="nil"/>
              <w:bottom w:val="single" w:color="auto" w:sz="4" w:space="0"/>
              <w:right w:val="single" w:color="auto" w:sz="4" w:space="0"/>
            </w:tcBorders>
            <w:shd w:val="clear" w:color="000000" w:fill="D8D8D8"/>
            <w:vAlign w:val="center"/>
            <w:hideMark/>
          </w:tcPr>
          <w:p w:rsidR="00366368" w:rsidP="00366368" w:rsidRDefault="00366368" w14:paraId="606AFB70" w14:textId="77777777">
            <w:pPr>
              <w:widowControl/>
              <w:autoSpaceDE/>
              <w:autoSpaceDN/>
              <w:adjustRightInd/>
              <w:jc w:val="center"/>
              <w:rPr>
                <w:b/>
                <w:bCs/>
                <w:color w:val="000000"/>
                <w:sz w:val="16"/>
                <w:szCs w:val="16"/>
              </w:rPr>
            </w:pPr>
            <w:r>
              <w:rPr>
                <w:b/>
                <w:bCs/>
                <w:color w:val="000000"/>
                <w:sz w:val="16"/>
                <w:szCs w:val="16"/>
              </w:rPr>
              <w:t>Air</w:t>
            </w:r>
          </w:p>
          <w:p w:rsidRPr="00366368" w:rsidR="00366368" w:rsidP="00366368" w:rsidRDefault="00366368" w14:paraId="033CEBE8" w14:textId="77777777">
            <w:pPr>
              <w:widowControl/>
              <w:autoSpaceDE/>
              <w:autoSpaceDN/>
              <w:adjustRightInd/>
              <w:jc w:val="center"/>
              <w:rPr>
                <w:b/>
                <w:bCs/>
                <w:color w:val="000000"/>
                <w:sz w:val="16"/>
                <w:szCs w:val="16"/>
              </w:rPr>
            </w:pPr>
            <w:r>
              <w:rPr>
                <w:b/>
                <w:bCs/>
                <w:color w:val="000000"/>
                <w:sz w:val="16"/>
                <w:szCs w:val="16"/>
              </w:rPr>
              <w:t>(</w:t>
            </w:r>
            <w:r w:rsidRPr="00366368">
              <w:rPr>
                <w:b/>
                <w:bCs/>
                <w:color w:val="000000"/>
                <w:sz w:val="16"/>
                <w:szCs w:val="16"/>
              </w:rPr>
              <w:t>NEI)</w:t>
            </w:r>
          </w:p>
        </w:tc>
        <w:tc>
          <w:tcPr>
            <w:tcW w:w="1042" w:type="dxa"/>
            <w:tcBorders>
              <w:top w:val="nil"/>
              <w:left w:val="nil"/>
              <w:bottom w:val="single" w:color="auto" w:sz="4" w:space="0"/>
              <w:right w:val="single" w:color="auto" w:sz="4" w:space="0"/>
            </w:tcBorders>
            <w:shd w:val="clear" w:color="000000" w:fill="D8D8D8"/>
            <w:vAlign w:val="center"/>
            <w:hideMark/>
          </w:tcPr>
          <w:p w:rsidR="00366368" w:rsidP="00366368" w:rsidRDefault="00366368" w14:paraId="5332CC31" w14:textId="77777777">
            <w:pPr>
              <w:widowControl/>
              <w:autoSpaceDE/>
              <w:autoSpaceDN/>
              <w:adjustRightInd/>
              <w:jc w:val="center"/>
              <w:rPr>
                <w:b/>
                <w:bCs/>
                <w:color w:val="000000"/>
                <w:sz w:val="16"/>
                <w:szCs w:val="16"/>
              </w:rPr>
            </w:pPr>
            <w:r>
              <w:rPr>
                <w:b/>
                <w:bCs/>
                <w:color w:val="000000"/>
                <w:sz w:val="16"/>
                <w:szCs w:val="16"/>
              </w:rPr>
              <w:t>Air</w:t>
            </w:r>
          </w:p>
          <w:p w:rsidR="00366368" w:rsidP="00366368" w:rsidRDefault="00366368" w14:paraId="5ED05462" w14:textId="77777777">
            <w:pPr>
              <w:widowControl/>
              <w:autoSpaceDE/>
              <w:autoSpaceDN/>
              <w:adjustRightInd/>
              <w:jc w:val="center"/>
              <w:rPr>
                <w:b/>
                <w:bCs/>
                <w:color w:val="000000"/>
                <w:sz w:val="16"/>
                <w:szCs w:val="16"/>
              </w:rPr>
            </w:pPr>
            <w:r w:rsidRPr="00366368">
              <w:rPr>
                <w:b/>
                <w:bCs/>
                <w:color w:val="000000"/>
                <w:sz w:val="16"/>
                <w:szCs w:val="16"/>
              </w:rPr>
              <w:t>Title V</w:t>
            </w:r>
          </w:p>
          <w:p w:rsidRPr="00366368" w:rsidR="00366368" w:rsidP="00366368" w:rsidRDefault="00366368" w14:paraId="7942299C" w14:textId="77777777">
            <w:pPr>
              <w:widowControl/>
              <w:autoSpaceDE/>
              <w:autoSpaceDN/>
              <w:adjustRightInd/>
              <w:jc w:val="center"/>
              <w:rPr>
                <w:b/>
                <w:bCs/>
                <w:color w:val="000000"/>
                <w:sz w:val="16"/>
                <w:szCs w:val="16"/>
              </w:rPr>
            </w:pPr>
            <w:r>
              <w:rPr>
                <w:b/>
                <w:bCs/>
                <w:color w:val="000000"/>
                <w:sz w:val="16"/>
                <w:szCs w:val="16"/>
              </w:rPr>
              <w:t>E</w:t>
            </w:r>
            <w:r w:rsidRPr="00366368">
              <w:rPr>
                <w:b/>
                <w:bCs/>
                <w:color w:val="000000"/>
                <w:sz w:val="16"/>
                <w:szCs w:val="16"/>
              </w:rPr>
              <w:t>missions</w:t>
            </w:r>
          </w:p>
        </w:tc>
        <w:tc>
          <w:tcPr>
            <w:tcW w:w="1216" w:type="dxa"/>
            <w:tcBorders>
              <w:top w:val="nil"/>
              <w:left w:val="nil"/>
              <w:bottom w:val="single" w:color="auto" w:sz="4" w:space="0"/>
              <w:right w:val="single" w:color="auto" w:sz="4" w:space="0"/>
            </w:tcBorders>
            <w:shd w:val="clear" w:color="000000" w:fill="D8D8D8"/>
            <w:vAlign w:val="center"/>
            <w:hideMark/>
          </w:tcPr>
          <w:p w:rsidR="00366368" w:rsidP="00366368" w:rsidRDefault="00366368" w14:paraId="7A434918" w14:textId="77777777">
            <w:pPr>
              <w:widowControl/>
              <w:autoSpaceDE/>
              <w:autoSpaceDN/>
              <w:adjustRightInd/>
              <w:jc w:val="center"/>
              <w:rPr>
                <w:b/>
                <w:bCs/>
                <w:color w:val="000000"/>
                <w:sz w:val="16"/>
                <w:szCs w:val="16"/>
              </w:rPr>
            </w:pPr>
            <w:r>
              <w:rPr>
                <w:b/>
                <w:bCs/>
                <w:color w:val="000000"/>
                <w:sz w:val="16"/>
                <w:szCs w:val="16"/>
              </w:rPr>
              <w:t>Emission</w:t>
            </w:r>
          </w:p>
          <w:p w:rsidR="00366368" w:rsidP="00366368" w:rsidRDefault="00366368" w14:paraId="02580EA4" w14:textId="77777777">
            <w:pPr>
              <w:widowControl/>
              <w:autoSpaceDE/>
              <w:autoSpaceDN/>
              <w:adjustRightInd/>
              <w:jc w:val="center"/>
              <w:rPr>
                <w:b/>
                <w:bCs/>
                <w:color w:val="000000"/>
                <w:sz w:val="16"/>
                <w:szCs w:val="16"/>
              </w:rPr>
            </w:pPr>
            <w:r>
              <w:rPr>
                <w:b/>
                <w:bCs/>
                <w:color w:val="000000"/>
                <w:sz w:val="16"/>
                <w:szCs w:val="16"/>
              </w:rPr>
              <w:t>Reports</w:t>
            </w:r>
          </w:p>
          <w:p w:rsidRPr="00366368" w:rsidR="00366368" w:rsidP="00366368" w:rsidRDefault="00366368" w14:paraId="073652DE" w14:textId="77777777">
            <w:pPr>
              <w:widowControl/>
              <w:autoSpaceDE/>
              <w:autoSpaceDN/>
              <w:adjustRightInd/>
              <w:jc w:val="center"/>
              <w:rPr>
                <w:b/>
                <w:bCs/>
                <w:color w:val="000000"/>
                <w:sz w:val="16"/>
                <w:szCs w:val="16"/>
              </w:rPr>
            </w:pPr>
            <w:r w:rsidRPr="00366368">
              <w:rPr>
                <w:b/>
                <w:bCs/>
                <w:color w:val="000000"/>
                <w:sz w:val="16"/>
                <w:szCs w:val="16"/>
              </w:rPr>
              <w:t>(Non-Title V)</w:t>
            </w:r>
          </w:p>
        </w:tc>
        <w:tc>
          <w:tcPr>
            <w:tcW w:w="812" w:type="dxa"/>
            <w:tcBorders>
              <w:top w:val="nil"/>
              <w:left w:val="nil"/>
              <w:bottom w:val="single" w:color="auto" w:sz="4" w:space="0"/>
              <w:right w:val="single" w:color="auto" w:sz="4" w:space="0"/>
            </w:tcBorders>
            <w:shd w:val="clear" w:color="000000" w:fill="D8D8D8"/>
            <w:vAlign w:val="center"/>
            <w:hideMark/>
          </w:tcPr>
          <w:p w:rsidR="00366368" w:rsidP="00366368" w:rsidRDefault="00366368" w14:paraId="4A15C559" w14:textId="77777777">
            <w:pPr>
              <w:widowControl/>
              <w:autoSpaceDE/>
              <w:autoSpaceDN/>
              <w:adjustRightInd/>
              <w:jc w:val="center"/>
              <w:rPr>
                <w:b/>
                <w:bCs/>
                <w:color w:val="000000"/>
                <w:sz w:val="16"/>
                <w:szCs w:val="16"/>
              </w:rPr>
            </w:pPr>
            <w:r>
              <w:rPr>
                <w:b/>
                <w:bCs/>
                <w:color w:val="000000"/>
                <w:sz w:val="16"/>
                <w:szCs w:val="16"/>
              </w:rPr>
              <w:t>Air</w:t>
            </w:r>
          </w:p>
          <w:p w:rsidRPr="00366368" w:rsidR="00366368" w:rsidP="00366368" w:rsidRDefault="00366368" w14:paraId="4040C8BB" w14:textId="77777777">
            <w:pPr>
              <w:widowControl/>
              <w:autoSpaceDE/>
              <w:autoSpaceDN/>
              <w:adjustRightInd/>
              <w:jc w:val="center"/>
              <w:rPr>
                <w:b/>
                <w:bCs/>
                <w:color w:val="000000"/>
                <w:sz w:val="16"/>
                <w:szCs w:val="16"/>
              </w:rPr>
            </w:pPr>
            <w:r w:rsidRPr="00366368">
              <w:rPr>
                <w:b/>
                <w:bCs/>
                <w:color w:val="000000"/>
                <w:sz w:val="16"/>
                <w:szCs w:val="16"/>
              </w:rPr>
              <w:t>Quality</w:t>
            </w:r>
          </w:p>
        </w:tc>
        <w:tc>
          <w:tcPr>
            <w:tcW w:w="1159" w:type="dxa"/>
            <w:tcBorders>
              <w:top w:val="nil"/>
              <w:left w:val="nil"/>
              <w:bottom w:val="nil"/>
              <w:right w:val="nil"/>
            </w:tcBorders>
            <w:shd w:val="clear" w:color="000000" w:fill="D8D8D8"/>
            <w:vAlign w:val="center"/>
            <w:hideMark/>
          </w:tcPr>
          <w:p w:rsidR="00366368" w:rsidP="00366368" w:rsidRDefault="00366368" w14:paraId="10617D96" w14:textId="77777777">
            <w:pPr>
              <w:widowControl/>
              <w:autoSpaceDE/>
              <w:autoSpaceDN/>
              <w:adjustRightInd/>
              <w:jc w:val="center"/>
              <w:rPr>
                <w:b/>
                <w:bCs/>
                <w:color w:val="000000"/>
                <w:sz w:val="16"/>
                <w:szCs w:val="16"/>
              </w:rPr>
            </w:pPr>
            <w:r>
              <w:rPr>
                <w:b/>
                <w:bCs/>
                <w:color w:val="000000"/>
                <w:sz w:val="16"/>
                <w:szCs w:val="16"/>
              </w:rPr>
              <w:t>PTO</w:t>
            </w:r>
          </w:p>
          <w:p w:rsidRPr="00366368" w:rsidR="00366368" w:rsidP="00366368" w:rsidRDefault="00366368" w14:paraId="071B9A32" w14:textId="77777777">
            <w:pPr>
              <w:widowControl/>
              <w:autoSpaceDE/>
              <w:autoSpaceDN/>
              <w:adjustRightInd/>
              <w:jc w:val="center"/>
              <w:rPr>
                <w:b/>
                <w:bCs/>
                <w:color w:val="000000"/>
                <w:sz w:val="16"/>
                <w:szCs w:val="16"/>
              </w:rPr>
            </w:pPr>
            <w:r>
              <w:rPr>
                <w:b/>
                <w:bCs/>
                <w:color w:val="000000"/>
                <w:sz w:val="16"/>
                <w:szCs w:val="16"/>
              </w:rPr>
              <w:t>A</w:t>
            </w:r>
            <w:r w:rsidRPr="00366368">
              <w:rPr>
                <w:b/>
                <w:bCs/>
                <w:color w:val="000000"/>
                <w:sz w:val="16"/>
                <w:szCs w:val="16"/>
              </w:rPr>
              <w:t>pplications</w:t>
            </w:r>
          </w:p>
        </w:tc>
        <w:tc>
          <w:tcPr>
            <w:tcW w:w="1105" w:type="dxa"/>
            <w:tcBorders>
              <w:top w:val="nil"/>
              <w:left w:val="single" w:color="auto" w:sz="4" w:space="0"/>
              <w:bottom w:val="single" w:color="auto" w:sz="4" w:space="0"/>
              <w:right w:val="single" w:color="auto" w:sz="12" w:space="0"/>
            </w:tcBorders>
            <w:shd w:val="clear" w:color="000000" w:fill="D8D8D8"/>
            <w:vAlign w:val="center"/>
            <w:hideMark/>
          </w:tcPr>
          <w:p w:rsidR="00366368" w:rsidP="00366368" w:rsidRDefault="00366368" w14:paraId="48F71434" w14:textId="77777777">
            <w:pPr>
              <w:widowControl/>
              <w:autoSpaceDE/>
              <w:autoSpaceDN/>
              <w:adjustRightInd/>
              <w:jc w:val="center"/>
              <w:rPr>
                <w:b/>
                <w:bCs/>
                <w:color w:val="000000"/>
                <w:sz w:val="16"/>
                <w:szCs w:val="16"/>
              </w:rPr>
            </w:pPr>
            <w:r>
              <w:rPr>
                <w:b/>
                <w:bCs/>
                <w:color w:val="000000"/>
                <w:sz w:val="16"/>
                <w:szCs w:val="16"/>
              </w:rPr>
              <w:t>Asbestos</w:t>
            </w:r>
          </w:p>
          <w:p w:rsidRPr="00366368" w:rsidR="00366368" w:rsidP="00366368" w:rsidRDefault="00366368" w14:paraId="49CEF6E4" w14:textId="77777777">
            <w:pPr>
              <w:widowControl/>
              <w:autoSpaceDE/>
              <w:autoSpaceDN/>
              <w:adjustRightInd/>
              <w:jc w:val="center"/>
              <w:rPr>
                <w:b/>
                <w:bCs/>
                <w:color w:val="000000"/>
                <w:sz w:val="16"/>
                <w:szCs w:val="16"/>
              </w:rPr>
            </w:pPr>
            <w:r w:rsidRPr="00366368">
              <w:rPr>
                <w:b/>
                <w:bCs/>
                <w:color w:val="000000"/>
                <w:sz w:val="16"/>
                <w:szCs w:val="16"/>
              </w:rPr>
              <w:t>Notification</w:t>
            </w:r>
          </w:p>
        </w:tc>
        <w:tc>
          <w:tcPr>
            <w:tcW w:w="785" w:type="dxa"/>
            <w:tcBorders>
              <w:top w:val="nil"/>
              <w:left w:val="nil"/>
              <w:bottom w:val="single" w:color="auto" w:sz="4" w:space="0"/>
              <w:right w:val="single" w:color="auto" w:sz="4" w:space="0"/>
            </w:tcBorders>
            <w:shd w:val="clear" w:color="000000" w:fill="D8D8D8"/>
            <w:vAlign w:val="center"/>
            <w:hideMark/>
          </w:tcPr>
          <w:p w:rsidRPr="00366368" w:rsidR="00366368" w:rsidP="00366368" w:rsidRDefault="00366368" w14:paraId="23E2672A" w14:textId="77777777">
            <w:pPr>
              <w:widowControl/>
              <w:autoSpaceDE/>
              <w:autoSpaceDN/>
              <w:adjustRightInd/>
              <w:jc w:val="center"/>
              <w:rPr>
                <w:b/>
                <w:bCs/>
                <w:color w:val="000000"/>
                <w:sz w:val="16"/>
                <w:szCs w:val="16"/>
              </w:rPr>
            </w:pPr>
            <w:r w:rsidRPr="00366368">
              <w:rPr>
                <w:b/>
                <w:bCs/>
                <w:color w:val="000000"/>
                <w:sz w:val="16"/>
                <w:szCs w:val="16"/>
              </w:rPr>
              <w:t>EDMR</w:t>
            </w:r>
          </w:p>
        </w:tc>
        <w:tc>
          <w:tcPr>
            <w:tcW w:w="970" w:type="dxa"/>
            <w:tcBorders>
              <w:top w:val="nil"/>
              <w:left w:val="nil"/>
              <w:bottom w:val="single" w:color="auto" w:sz="4" w:space="0"/>
              <w:right w:val="single" w:color="auto" w:sz="4" w:space="0"/>
            </w:tcBorders>
            <w:shd w:val="clear" w:color="000000" w:fill="D8D8D8"/>
            <w:vAlign w:val="center"/>
            <w:hideMark/>
          </w:tcPr>
          <w:p w:rsidR="00366368" w:rsidP="00366368" w:rsidRDefault="00366368" w14:paraId="3F9C8409" w14:textId="77777777">
            <w:pPr>
              <w:widowControl/>
              <w:autoSpaceDE/>
              <w:autoSpaceDN/>
              <w:adjustRightInd/>
              <w:jc w:val="center"/>
              <w:rPr>
                <w:b/>
                <w:bCs/>
                <w:color w:val="000000"/>
                <w:sz w:val="16"/>
                <w:szCs w:val="16"/>
              </w:rPr>
            </w:pPr>
            <w:r w:rsidRPr="00366368">
              <w:rPr>
                <w:b/>
                <w:bCs/>
                <w:color w:val="000000"/>
                <w:sz w:val="16"/>
                <w:szCs w:val="16"/>
              </w:rPr>
              <w:t>Drinking/</w:t>
            </w:r>
          </w:p>
          <w:p w:rsidR="00366368" w:rsidP="00366368" w:rsidRDefault="00366368" w14:paraId="72821593" w14:textId="77777777">
            <w:pPr>
              <w:widowControl/>
              <w:autoSpaceDE/>
              <w:autoSpaceDN/>
              <w:adjustRightInd/>
              <w:jc w:val="center"/>
              <w:rPr>
                <w:b/>
                <w:bCs/>
                <w:color w:val="000000"/>
                <w:sz w:val="16"/>
                <w:szCs w:val="16"/>
              </w:rPr>
            </w:pPr>
            <w:r>
              <w:rPr>
                <w:b/>
                <w:bCs/>
                <w:color w:val="000000"/>
                <w:sz w:val="16"/>
                <w:szCs w:val="16"/>
              </w:rPr>
              <w:t>Ground</w:t>
            </w:r>
          </w:p>
          <w:p w:rsidRPr="00366368" w:rsidR="00366368" w:rsidP="00366368" w:rsidRDefault="00366368" w14:paraId="03828D1C" w14:textId="77777777">
            <w:pPr>
              <w:widowControl/>
              <w:autoSpaceDE/>
              <w:autoSpaceDN/>
              <w:adjustRightInd/>
              <w:jc w:val="center"/>
              <w:rPr>
                <w:b/>
                <w:bCs/>
                <w:color w:val="000000"/>
                <w:sz w:val="16"/>
                <w:szCs w:val="16"/>
              </w:rPr>
            </w:pPr>
            <w:r w:rsidRPr="00366368">
              <w:rPr>
                <w:b/>
                <w:bCs/>
                <w:color w:val="000000"/>
                <w:sz w:val="16"/>
                <w:szCs w:val="16"/>
              </w:rPr>
              <w:t>Water</w:t>
            </w:r>
          </w:p>
        </w:tc>
        <w:tc>
          <w:tcPr>
            <w:tcW w:w="1114" w:type="dxa"/>
            <w:tcBorders>
              <w:top w:val="nil"/>
              <w:left w:val="nil"/>
              <w:bottom w:val="single" w:color="auto" w:sz="4" w:space="0"/>
              <w:right w:val="single" w:color="auto" w:sz="4" w:space="0"/>
            </w:tcBorders>
            <w:shd w:val="clear" w:color="000000" w:fill="D8D8D8"/>
            <w:vAlign w:val="center"/>
            <w:hideMark/>
          </w:tcPr>
          <w:p w:rsidRPr="00366368" w:rsidR="00366368" w:rsidP="00366368" w:rsidRDefault="00366368" w14:paraId="426C2371" w14:textId="77777777">
            <w:pPr>
              <w:widowControl/>
              <w:autoSpaceDE/>
              <w:autoSpaceDN/>
              <w:adjustRightInd/>
              <w:jc w:val="center"/>
              <w:rPr>
                <w:b/>
                <w:bCs/>
                <w:color w:val="000000"/>
                <w:sz w:val="16"/>
                <w:szCs w:val="16"/>
              </w:rPr>
            </w:pPr>
            <w:r w:rsidRPr="00366368">
              <w:rPr>
                <w:b/>
                <w:bCs/>
                <w:color w:val="000000"/>
                <w:sz w:val="16"/>
                <w:szCs w:val="16"/>
              </w:rPr>
              <w:t>Wastewater</w:t>
            </w:r>
          </w:p>
        </w:tc>
        <w:tc>
          <w:tcPr>
            <w:tcW w:w="590" w:type="dxa"/>
            <w:tcBorders>
              <w:top w:val="nil"/>
              <w:left w:val="nil"/>
              <w:bottom w:val="single" w:color="auto" w:sz="4" w:space="0"/>
              <w:right w:val="single" w:color="auto" w:sz="12" w:space="0"/>
            </w:tcBorders>
            <w:shd w:val="clear" w:color="000000" w:fill="D8D8D8"/>
            <w:vAlign w:val="center"/>
            <w:hideMark/>
          </w:tcPr>
          <w:p w:rsidRPr="00366368" w:rsidR="00366368" w:rsidP="00366368" w:rsidRDefault="00366368" w14:paraId="49988FB3" w14:textId="77777777">
            <w:pPr>
              <w:widowControl/>
              <w:autoSpaceDE/>
              <w:autoSpaceDN/>
              <w:adjustRightInd/>
              <w:jc w:val="center"/>
              <w:rPr>
                <w:b/>
                <w:bCs/>
                <w:color w:val="000000"/>
                <w:sz w:val="16"/>
                <w:szCs w:val="16"/>
              </w:rPr>
            </w:pPr>
            <w:r w:rsidRPr="00366368">
              <w:rPr>
                <w:b/>
                <w:bCs/>
                <w:color w:val="000000"/>
                <w:sz w:val="16"/>
                <w:szCs w:val="16"/>
              </w:rPr>
              <w:t>UIC</w:t>
            </w:r>
          </w:p>
        </w:tc>
        <w:tc>
          <w:tcPr>
            <w:tcW w:w="810" w:type="dxa"/>
            <w:tcBorders>
              <w:top w:val="nil"/>
              <w:left w:val="nil"/>
              <w:bottom w:val="single" w:color="auto" w:sz="4" w:space="0"/>
              <w:right w:val="single" w:color="auto" w:sz="4" w:space="0"/>
            </w:tcBorders>
            <w:shd w:val="clear" w:color="000000" w:fill="D8D8D8"/>
            <w:vAlign w:val="center"/>
            <w:hideMark/>
          </w:tcPr>
          <w:p w:rsidR="00366368" w:rsidP="00366368" w:rsidRDefault="00366368" w14:paraId="7CCDA435" w14:textId="77777777">
            <w:pPr>
              <w:widowControl/>
              <w:autoSpaceDE/>
              <w:autoSpaceDN/>
              <w:adjustRightInd/>
              <w:jc w:val="center"/>
              <w:rPr>
                <w:b/>
                <w:bCs/>
                <w:color w:val="000000"/>
                <w:sz w:val="16"/>
                <w:szCs w:val="16"/>
              </w:rPr>
            </w:pPr>
            <w:r>
              <w:rPr>
                <w:b/>
                <w:bCs/>
                <w:color w:val="000000"/>
                <w:sz w:val="16"/>
                <w:szCs w:val="16"/>
              </w:rPr>
              <w:t>HW</w:t>
            </w:r>
          </w:p>
          <w:p w:rsidR="00366368" w:rsidP="00366368" w:rsidRDefault="00366368" w14:paraId="782191D1" w14:textId="77777777">
            <w:pPr>
              <w:widowControl/>
              <w:autoSpaceDE/>
              <w:autoSpaceDN/>
              <w:adjustRightInd/>
              <w:jc w:val="center"/>
              <w:rPr>
                <w:b/>
                <w:bCs/>
                <w:color w:val="000000"/>
                <w:sz w:val="16"/>
                <w:szCs w:val="16"/>
              </w:rPr>
            </w:pPr>
            <w:r>
              <w:rPr>
                <w:b/>
                <w:bCs/>
                <w:color w:val="000000"/>
                <w:sz w:val="16"/>
                <w:szCs w:val="16"/>
              </w:rPr>
              <w:t>Annual</w:t>
            </w:r>
          </w:p>
          <w:p w:rsidRPr="00366368" w:rsidR="00366368" w:rsidP="00366368" w:rsidRDefault="00366368" w14:paraId="3AE3F5D6" w14:textId="77777777">
            <w:pPr>
              <w:widowControl/>
              <w:autoSpaceDE/>
              <w:autoSpaceDN/>
              <w:adjustRightInd/>
              <w:jc w:val="center"/>
              <w:rPr>
                <w:b/>
                <w:bCs/>
                <w:color w:val="000000"/>
                <w:sz w:val="16"/>
                <w:szCs w:val="16"/>
              </w:rPr>
            </w:pPr>
            <w:r w:rsidRPr="00366368">
              <w:rPr>
                <w:b/>
                <w:bCs/>
                <w:color w:val="000000"/>
                <w:sz w:val="16"/>
                <w:szCs w:val="16"/>
              </w:rPr>
              <w:t>Report</w:t>
            </w:r>
          </w:p>
        </w:tc>
        <w:tc>
          <w:tcPr>
            <w:tcW w:w="656" w:type="dxa"/>
            <w:tcBorders>
              <w:top w:val="nil"/>
              <w:left w:val="nil"/>
              <w:bottom w:val="single" w:color="auto" w:sz="4" w:space="0"/>
              <w:right w:val="single" w:color="auto" w:sz="4" w:space="0"/>
            </w:tcBorders>
            <w:shd w:val="clear" w:color="000000" w:fill="D8D8D8"/>
            <w:vAlign w:val="center"/>
            <w:hideMark/>
          </w:tcPr>
          <w:p w:rsidRPr="00366368" w:rsidR="00366368" w:rsidP="00366368" w:rsidRDefault="00366368" w14:paraId="565AF6C5" w14:textId="77777777">
            <w:pPr>
              <w:widowControl/>
              <w:autoSpaceDE/>
              <w:autoSpaceDN/>
              <w:adjustRightInd/>
              <w:jc w:val="center"/>
              <w:rPr>
                <w:b/>
                <w:bCs/>
                <w:color w:val="000000"/>
                <w:sz w:val="16"/>
                <w:szCs w:val="16"/>
              </w:rPr>
            </w:pPr>
            <w:r w:rsidRPr="00366368">
              <w:rPr>
                <w:b/>
                <w:bCs/>
                <w:color w:val="000000"/>
                <w:sz w:val="16"/>
                <w:szCs w:val="16"/>
              </w:rPr>
              <w:t>UST</w:t>
            </w:r>
          </w:p>
        </w:tc>
        <w:tc>
          <w:tcPr>
            <w:tcW w:w="1217" w:type="dxa"/>
            <w:tcBorders>
              <w:top w:val="nil"/>
              <w:left w:val="nil"/>
              <w:bottom w:val="single" w:color="auto" w:sz="4" w:space="0"/>
              <w:right w:val="single" w:color="auto" w:sz="4" w:space="0"/>
            </w:tcBorders>
            <w:shd w:val="clear" w:color="000000" w:fill="D8D8D8"/>
            <w:vAlign w:val="center"/>
            <w:hideMark/>
          </w:tcPr>
          <w:p w:rsidR="00366368" w:rsidP="00366368" w:rsidRDefault="00366368" w14:paraId="7AB9D036" w14:textId="77777777">
            <w:pPr>
              <w:widowControl/>
              <w:autoSpaceDE/>
              <w:autoSpaceDN/>
              <w:adjustRightInd/>
              <w:jc w:val="center"/>
              <w:rPr>
                <w:b/>
                <w:bCs/>
                <w:color w:val="000000"/>
                <w:sz w:val="16"/>
                <w:szCs w:val="16"/>
              </w:rPr>
            </w:pPr>
            <w:r>
              <w:rPr>
                <w:b/>
                <w:bCs/>
                <w:color w:val="000000"/>
                <w:sz w:val="16"/>
                <w:szCs w:val="16"/>
              </w:rPr>
              <w:t>Risk</w:t>
            </w:r>
          </w:p>
          <w:p w:rsidRPr="00366368" w:rsidR="00366368" w:rsidP="00366368" w:rsidRDefault="00366368" w14:paraId="45758FFE" w14:textId="77777777">
            <w:pPr>
              <w:widowControl/>
              <w:autoSpaceDE/>
              <w:autoSpaceDN/>
              <w:adjustRightInd/>
              <w:jc w:val="center"/>
              <w:rPr>
                <w:b/>
                <w:bCs/>
                <w:color w:val="000000"/>
                <w:sz w:val="16"/>
                <w:szCs w:val="16"/>
              </w:rPr>
            </w:pPr>
            <w:r w:rsidRPr="00366368">
              <w:rPr>
                <w:b/>
                <w:bCs/>
                <w:color w:val="000000"/>
                <w:sz w:val="16"/>
                <w:szCs w:val="16"/>
              </w:rPr>
              <w:t>Management</w:t>
            </w:r>
          </w:p>
        </w:tc>
      </w:tr>
      <w:tr w:rsidRPr="00366368" w:rsidR="00366368" w:rsidTr="00366368" w14:paraId="57D04276" w14:textId="77777777">
        <w:trPr>
          <w:trHeight w:val="300"/>
          <w:jc w:val="center"/>
        </w:trPr>
        <w:tc>
          <w:tcPr>
            <w:tcW w:w="1172" w:type="dxa"/>
            <w:tcBorders>
              <w:top w:val="nil"/>
              <w:left w:val="single" w:color="auto" w:sz="4" w:space="0"/>
              <w:bottom w:val="single" w:color="auto" w:sz="4" w:space="0"/>
              <w:right w:val="single" w:color="auto" w:sz="12" w:space="0"/>
            </w:tcBorders>
            <w:shd w:val="clear" w:color="auto" w:fill="auto"/>
            <w:vAlign w:val="center"/>
            <w:hideMark/>
          </w:tcPr>
          <w:p w:rsidRPr="00366368" w:rsidR="00366368" w:rsidP="00366368" w:rsidRDefault="00366368" w14:paraId="1054B166" w14:textId="77777777">
            <w:pPr>
              <w:widowControl/>
              <w:autoSpaceDE/>
              <w:autoSpaceDN/>
              <w:adjustRightInd/>
              <w:rPr>
                <w:color w:val="000000"/>
                <w:sz w:val="16"/>
                <w:szCs w:val="16"/>
              </w:rPr>
            </w:pPr>
            <w:r w:rsidRPr="00366368">
              <w:rPr>
                <w:color w:val="000000"/>
                <w:sz w:val="16"/>
                <w:szCs w:val="16"/>
              </w:rPr>
              <w:t>Florida</w:t>
            </w:r>
          </w:p>
        </w:tc>
        <w:tc>
          <w:tcPr>
            <w:tcW w:w="776"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1C265C1D" w14:textId="77777777">
            <w:pPr>
              <w:widowControl/>
              <w:autoSpaceDE/>
              <w:autoSpaceDN/>
              <w:adjustRightInd/>
              <w:jc w:val="center"/>
              <w:rPr>
                <w:color w:val="000000"/>
                <w:sz w:val="16"/>
                <w:szCs w:val="16"/>
              </w:rPr>
            </w:pPr>
          </w:p>
        </w:tc>
        <w:tc>
          <w:tcPr>
            <w:tcW w:w="83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06A89802" w14:textId="77777777">
            <w:pPr>
              <w:widowControl/>
              <w:autoSpaceDE/>
              <w:autoSpaceDN/>
              <w:adjustRightInd/>
              <w:jc w:val="center"/>
              <w:rPr>
                <w:color w:val="000000"/>
                <w:sz w:val="16"/>
                <w:szCs w:val="16"/>
              </w:rPr>
            </w:pPr>
          </w:p>
        </w:tc>
        <w:tc>
          <w:tcPr>
            <w:tcW w:w="688"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0CDC458B" w14:textId="77777777">
            <w:pPr>
              <w:widowControl/>
              <w:autoSpaceDE/>
              <w:autoSpaceDN/>
              <w:adjustRightInd/>
              <w:jc w:val="center"/>
              <w:rPr>
                <w:color w:val="000000"/>
                <w:sz w:val="16"/>
                <w:szCs w:val="16"/>
              </w:rPr>
            </w:pPr>
          </w:p>
        </w:tc>
        <w:tc>
          <w:tcPr>
            <w:tcW w:w="1042"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79649D8A" w14:textId="77777777">
            <w:pPr>
              <w:widowControl/>
              <w:autoSpaceDE/>
              <w:autoSpaceDN/>
              <w:adjustRightInd/>
              <w:jc w:val="center"/>
              <w:rPr>
                <w:color w:val="000000"/>
                <w:sz w:val="16"/>
                <w:szCs w:val="16"/>
              </w:rPr>
            </w:pPr>
          </w:p>
        </w:tc>
        <w:tc>
          <w:tcPr>
            <w:tcW w:w="1216"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23FCB23E" w14:textId="77777777">
            <w:pPr>
              <w:widowControl/>
              <w:autoSpaceDE/>
              <w:autoSpaceDN/>
              <w:adjustRightInd/>
              <w:jc w:val="center"/>
              <w:rPr>
                <w:color w:val="000000"/>
                <w:sz w:val="16"/>
                <w:szCs w:val="16"/>
              </w:rPr>
            </w:pPr>
          </w:p>
        </w:tc>
        <w:tc>
          <w:tcPr>
            <w:tcW w:w="812"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304EB8C9" w14:textId="77777777">
            <w:pPr>
              <w:widowControl/>
              <w:autoSpaceDE/>
              <w:autoSpaceDN/>
              <w:adjustRightInd/>
              <w:jc w:val="center"/>
              <w:rPr>
                <w:color w:val="000000"/>
                <w:sz w:val="16"/>
                <w:szCs w:val="16"/>
              </w:rPr>
            </w:pPr>
          </w:p>
        </w:tc>
        <w:tc>
          <w:tcPr>
            <w:tcW w:w="1159" w:type="dxa"/>
            <w:tcBorders>
              <w:top w:val="single" w:color="auto" w:sz="4" w:space="0"/>
              <w:left w:val="nil"/>
              <w:bottom w:val="single" w:color="auto" w:sz="4" w:space="0"/>
              <w:right w:val="nil"/>
            </w:tcBorders>
            <w:shd w:val="clear" w:color="auto" w:fill="auto"/>
            <w:noWrap/>
            <w:vAlign w:val="center"/>
            <w:hideMark/>
          </w:tcPr>
          <w:p w:rsidRPr="00366368" w:rsidR="00366368" w:rsidP="00366368" w:rsidRDefault="00366368" w14:paraId="5713BCB4" w14:textId="77777777">
            <w:pPr>
              <w:widowControl/>
              <w:autoSpaceDE/>
              <w:autoSpaceDN/>
              <w:adjustRightInd/>
              <w:jc w:val="center"/>
              <w:rPr>
                <w:color w:val="000000"/>
                <w:sz w:val="16"/>
                <w:szCs w:val="16"/>
              </w:rPr>
            </w:pPr>
          </w:p>
        </w:tc>
        <w:tc>
          <w:tcPr>
            <w:tcW w:w="1105" w:type="dxa"/>
            <w:tcBorders>
              <w:top w:val="nil"/>
              <w:left w:val="single" w:color="auto" w:sz="4" w:space="0"/>
              <w:bottom w:val="single" w:color="auto" w:sz="4" w:space="0"/>
              <w:right w:val="single" w:color="auto" w:sz="12" w:space="0"/>
            </w:tcBorders>
            <w:shd w:val="clear" w:color="auto" w:fill="auto"/>
            <w:noWrap/>
            <w:vAlign w:val="center"/>
            <w:hideMark/>
          </w:tcPr>
          <w:p w:rsidRPr="00366368" w:rsidR="00366368" w:rsidP="00366368" w:rsidRDefault="00366368" w14:paraId="2B3B1C62" w14:textId="77777777">
            <w:pPr>
              <w:widowControl/>
              <w:autoSpaceDE/>
              <w:autoSpaceDN/>
              <w:adjustRightInd/>
              <w:jc w:val="center"/>
              <w:rPr>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15BCB106" w14:textId="77777777">
            <w:pPr>
              <w:widowControl/>
              <w:autoSpaceDE/>
              <w:autoSpaceDN/>
              <w:adjustRightInd/>
              <w:jc w:val="center"/>
              <w:rPr>
                <w:color w:val="000000"/>
                <w:sz w:val="16"/>
                <w:szCs w:val="16"/>
              </w:rPr>
            </w:pPr>
            <w:r w:rsidRPr="00366368">
              <w:rPr>
                <w:color w:val="000000"/>
                <w:sz w:val="16"/>
                <w:szCs w:val="16"/>
              </w:rPr>
              <w:t>3</w:t>
            </w:r>
          </w:p>
        </w:tc>
        <w:tc>
          <w:tcPr>
            <w:tcW w:w="97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02DFE95B" w14:textId="77777777">
            <w:pPr>
              <w:widowControl/>
              <w:autoSpaceDE/>
              <w:autoSpaceDN/>
              <w:adjustRightInd/>
              <w:jc w:val="center"/>
              <w:rPr>
                <w:color w:val="000000"/>
                <w:sz w:val="16"/>
                <w:szCs w:val="16"/>
              </w:rPr>
            </w:pPr>
          </w:p>
        </w:tc>
        <w:tc>
          <w:tcPr>
            <w:tcW w:w="1114"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6308080C" w14:textId="77777777">
            <w:pPr>
              <w:widowControl/>
              <w:autoSpaceDE/>
              <w:autoSpaceDN/>
              <w:adjustRightInd/>
              <w:jc w:val="center"/>
              <w:rPr>
                <w:color w:val="000000"/>
                <w:sz w:val="16"/>
                <w:szCs w:val="16"/>
              </w:rPr>
            </w:pPr>
          </w:p>
        </w:tc>
        <w:tc>
          <w:tcPr>
            <w:tcW w:w="590" w:type="dxa"/>
            <w:tcBorders>
              <w:top w:val="nil"/>
              <w:left w:val="nil"/>
              <w:bottom w:val="single" w:color="auto" w:sz="4" w:space="0"/>
              <w:right w:val="single" w:color="auto" w:sz="12" w:space="0"/>
            </w:tcBorders>
            <w:shd w:val="clear" w:color="auto" w:fill="auto"/>
            <w:noWrap/>
            <w:vAlign w:val="center"/>
            <w:hideMark/>
          </w:tcPr>
          <w:p w:rsidRPr="00366368" w:rsidR="00366368" w:rsidP="00366368" w:rsidRDefault="00366368" w14:paraId="462992D9" w14:textId="77777777">
            <w:pPr>
              <w:widowControl/>
              <w:autoSpaceDE/>
              <w:autoSpaceDN/>
              <w:adjustRightInd/>
              <w:jc w:val="center"/>
              <w:rPr>
                <w:color w:val="000000"/>
                <w:sz w:val="16"/>
                <w:szCs w:val="16"/>
              </w:rPr>
            </w:pPr>
          </w:p>
        </w:tc>
        <w:tc>
          <w:tcPr>
            <w:tcW w:w="81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43F35B2F" w14:textId="77777777">
            <w:pPr>
              <w:widowControl/>
              <w:autoSpaceDE/>
              <w:autoSpaceDN/>
              <w:adjustRightInd/>
              <w:jc w:val="center"/>
              <w:rPr>
                <w:color w:val="000000"/>
                <w:sz w:val="16"/>
                <w:szCs w:val="16"/>
              </w:rPr>
            </w:pPr>
          </w:p>
        </w:tc>
        <w:tc>
          <w:tcPr>
            <w:tcW w:w="656"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69FDF76F" w14:textId="77777777">
            <w:pPr>
              <w:widowControl/>
              <w:autoSpaceDE/>
              <w:autoSpaceDN/>
              <w:adjustRightInd/>
              <w:jc w:val="center"/>
              <w:rPr>
                <w:color w:val="000000"/>
                <w:sz w:val="16"/>
                <w:szCs w:val="16"/>
              </w:rPr>
            </w:pPr>
          </w:p>
        </w:tc>
        <w:tc>
          <w:tcPr>
            <w:tcW w:w="1217"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4F0A439A" w14:textId="77777777">
            <w:pPr>
              <w:widowControl/>
              <w:autoSpaceDE/>
              <w:autoSpaceDN/>
              <w:adjustRightInd/>
              <w:jc w:val="center"/>
              <w:rPr>
                <w:color w:val="000000"/>
                <w:sz w:val="16"/>
                <w:szCs w:val="16"/>
              </w:rPr>
            </w:pPr>
          </w:p>
        </w:tc>
      </w:tr>
      <w:tr w:rsidRPr="00366368" w:rsidR="00366368" w:rsidTr="00366368" w14:paraId="53961A4D" w14:textId="77777777">
        <w:trPr>
          <w:trHeight w:val="300"/>
          <w:jc w:val="center"/>
        </w:trPr>
        <w:tc>
          <w:tcPr>
            <w:tcW w:w="1172" w:type="dxa"/>
            <w:tcBorders>
              <w:top w:val="nil"/>
              <w:left w:val="single" w:color="auto" w:sz="4" w:space="0"/>
              <w:bottom w:val="single" w:color="auto" w:sz="4" w:space="0"/>
              <w:right w:val="single" w:color="auto" w:sz="12" w:space="0"/>
            </w:tcBorders>
            <w:shd w:val="clear" w:color="auto" w:fill="auto"/>
            <w:vAlign w:val="center"/>
            <w:hideMark/>
          </w:tcPr>
          <w:p w:rsidRPr="00366368" w:rsidR="00366368" w:rsidP="00366368" w:rsidRDefault="00366368" w14:paraId="6B9288B3" w14:textId="77777777">
            <w:pPr>
              <w:widowControl/>
              <w:autoSpaceDE/>
              <w:autoSpaceDN/>
              <w:adjustRightInd/>
              <w:rPr>
                <w:color w:val="000000"/>
                <w:sz w:val="16"/>
                <w:szCs w:val="16"/>
              </w:rPr>
            </w:pPr>
            <w:r w:rsidRPr="00366368">
              <w:rPr>
                <w:color w:val="000000"/>
                <w:sz w:val="16"/>
                <w:szCs w:val="16"/>
              </w:rPr>
              <w:t>New Jersey</w:t>
            </w:r>
          </w:p>
        </w:tc>
        <w:tc>
          <w:tcPr>
            <w:tcW w:w="776"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6F932114" w14:textId="77777777">
            <w:pPr>
              <w:widowControl/>
              <w:autoSpaceDE/>
              <w:autoSpaceDN/>
              <w:adjustRightInd/>
              <w:jc w:val="center"/>
              <w:rPr>
                <w:color w:val="000000"/>
                <w:sz w:val="16"/>
                <w:szCs w:val="16"/>
              </w:rPr>
            </w:pPr>
            <w:r w:rsidRPr="00366368">
              <w:rPr>
                <w:color w:val="000000"/>
                <w:sz w:val="16"/>
                <w:szCs w:val="16"/>
              </w:rPr>
              <w:t>12</w:t>
            </w:r>
          </w:p>
        </w:tc>
        <w:tc>
          <w:tcPr>
            <w:tcW w:w="830"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7A68E563" w14:textId="77777777">
            <w:pPr>
              <w:widowControl/>
              <w:autoSpaceDE/>
              <w:autoSpaceDN/>
              <w:adjustRightInd/>
              <w:jc w:val="center"/>
              <w:rPr>
                <w:color w:val="000000"/>
                <w:sz w:val="16"/>
                <w:szCs w:val="16"/>
              </w:rPr>
            </w:pPr>
            <w:r w:rsidRPr="00366368">
              <w:rPr>
                <w:color w:val="000000"/>
                <w:sz w:val="16"/>
                <w:szCs w:val="16"/>
              </w:rPr>
              <w:t>1,500</w:t>
            </w:r>
          </w:p>
        </w:tc>
        <w:tc>
          <w:tcPr>
            <w:tcW w:w="688"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2535012D" w14:textId="77777777">
            <w:pPr>
              <w:widowControl/>
              <w:autoSpaceDE/>
              <w:autoSpaceDN/>
              <w:adjustRightInd/>
              <w:jc w:val="center"/>
              <w:rPr>
                <w:color w:val="000000"/>
                <w:sz w:val="16"/>
                <w:szCs w:val="16"/>
              </w:rPr>
            </w:pPr>
          </w:p>
        </w:tc>
        <w:tc>
          <w:tcPr>
            <w:tcW w:w="1042"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7D7AD8B6" w14:textId="77777777">
            <w:pPr>
              <w:widowControl/>
              <w:autoSpaceDE/>
              <w:autoSpaceDN/>
              <w:adjustRightInd/>
              <w:jc w:val="center"/>
              <w:rPr>
                <w:color w:val="000000"/>
                <w:sz w:val="16"/>
                <w:szCs w:val="16"/>
              </w:rPr>
            </w:pPr>
          </w:p>
        </w:tc>
        <w:tc>
          <w:tcPr>
            <w:tcW w:w="1216"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6CD8B540" w14:textId="77777777">
            <w:pPr>
              <w:widowControl/>
              <w:autoSpaceDE/>
              <w:autoSpaceDN/>
              <w:adjustRightInd/>
              <w:jc w:val="center"/>
              <w:rPr>
                <w:color w:val="000000"/>
                <w:sz w:val="16"/>
                <w:szCs w:val="16"/>
              </w:rPr>
            </w:pPr>
          </w:p>
        </w:tc>
        <w:tc>
          <w:tcPr>
            <w:tcW w:w="812"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50AE5142" w14:textId="77777777">
            <w:pPr>
              <w:widowControl/>
              <w:autoSpaceDE/>
              <w:autoSpaceDN/>
              <w:adjustRightInd/>
              <w:jc w:val="center"/>
              <w:rPr>
                <w:color w:val="000000"/>
                <w:sz w:val="16"/>
                <w:szCs w:val="16"/>
              </w:rPr>
            </w:pPr>
          </w:p>
        </w:tc>
        <w:tc>
          <w:tcPr>
            <w:tcW w:w="1159" w:type="dxa"/>
            <w:tcBorders>
              <w:top w:val="nil"/>
              <w:left w:val="nil"/>
              <w:bottom w:val="single" w:color="auto" w:sz="4" w:space="0"/>
              <w:right w:val="nil"/>
            </w:tcBorders>
            <w:shd w:val="clear" w:color="auto" w:fill="auto"/>
            <w:noWrap/>
            <w:vAlign w:val="center"/>
            <w:hideMark/>
          </w:tcPr>
          <w:p w:rsidRPr="00366368" w:rsidR="00366368" w:rsidP="00366368" w:rsidRDefault="00366368" w14:paraId="4A70384D" w14:textId="77777777">
            <w:pPr>
              <w:widowControl/>
              <w:autoSpaceDE/>
              <w:autoSpaceDN/>
              <w:adjustRightInd/>
              <w:jc w:val="center"/>
              <w:rPr>
                <w:color w:val="000000"/>
                <w:sz w:val="16"/>
                <w:szCs w:val="16"/>
              </w:rPr>
            </w:pPr>
          </w:p>
        </w:tc>
        <w:tc>
          <w:tcPr>
            <w:tcW w:w="1105" w:type="dxa"/>
            <w:tcBorders>
              <w:top w:val="nil"/>
              <w:left w:val="single" w:color="auto" w:sz="4" w:space="0"/>
              <w:bottom w:val="single" w:color="auto" w:sz="4" w:space="0"/>
              <w:right w:val="single" w:color="auto" w:sz="12" w:space="0"/>
            </w:tcBorders>
            <w:shd w:val="clear" w:color="auto" w:fill="auto"/>
            <w:noWrap/>
            <w:vAlign w:val="center"/>
            <w:hideMark/>
          </w:tcPr>
          <w:p w:rsidRPr="00366368" w:rsidR="00366368" w:rsidP="00366368" w:rsidRDefault="00366368" w14:paraId="4E2CCE52" w14:textId="77777777">
            <w:pPr>
              <w:widowControl/>
              <w:autoSpaceDE/>
              <w:autoSpaceDN/>
              <w:adjustRightInd/>
              <w:jc w:val="center"/>
              <w:rPr>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27F3EC4B" w14:textId="77777777">
            <w:pPr>
              <w:widowControl/>
              <w:autoSpaceDE/>
              <w:autoSpaceDN/>
              <w:adjustRightInd/>
              <w:jc w:val="center"/>
              <w:rPr>
                <w:color w:val="000000"/>
                <w:sz w:val="16"/>
                <w:szCs w:val="16"/>
              </w:rPr>
            </w:pPr>
          </w:p>
        </w:tc>
        <w:tc>
          <w:tcPr>
            <w:tcW w:w="97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53BCBE2E" w14:textId="77777777">
            <w:pPr>
              <w:widowControl/>
              <w:autoSpaceDE/>
              <w:autoSpaceDN/>
              <w:adjustRightInd/>
              <w:jc w:val="center"/>
              <w:rPr>
                <w:color w:val="000000"/>
                <w:sz w:val="16"/>
                <w:szCs w:val="16"/>
              </w:rPr>
            </w:pPr>
          </w:p>
        </w:tc>
        <w:tc>
          <w:tcPr>
            <w:tcW w:w="1114"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0AD8C8C0" w14:textId="77777777">
            <w:pPr>
              <w:widowControl/>
              <w:autoSpaceDE/>
              <w:autoSpaceDN/>
              <w:adjustRightInd/>
              <w:jc w:val="center"/>
              <w:rPr>
                <w:color w:val="000000"/>
                <w:sz w:val="16"/>
                <w:szCs w:val="16"/>
              </w:rPr>
            </w:pPr>
          </w:p>
        </w:tc>
        <w:tc>
          <w:tcPr>
            <w:tcW w:w="590" w:type="dxa"/>
            <w:tcBorders>
              <w:top w:val="nil"/>
              <w:left w:val="nil"/>
              <w:bottom w:val="single" w:color="auto" w:sz="4" w:space="0"/>
              <w:right w:val="single" w:color="auto" w:sz="12" w:space="0"/>
            </w:tcBorders>
            <w:shd w:val="clear" w:color="auto" w:fill="auto"/>
            <w:noWrap/>
            <w:vAlign w:val="center"/>
            <w:hideMark/>
          </w:tcPr>
          <w:p w:rsidRPr="00366368" w:rsidR="00366368" w:rsidP="00366368" w:rsidRDefault="00366368" w14:paraId="399A1FA7" w14:textId="77777777">
            <w:pPr>
              <w:widowControl/>
              <w:autoSpaceDE/>
              <w:autoSpaceDN/>
              <w:adjustRightInd/>
              <w:jc w:val="center"/>
              <w:rPr>
                <w:color w:val="000000"/>
                <w:sz w:val="16"/>
                <w:szCs w:val="16"/>
              </w:rPr>
            </w:pPr>
          </w:p>
        </w:tc>
        <w:tc>
          <w:tcPr>
            <w:tcW w:w="81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68BD2275" w14:textId="77777777">
            <w:pPr>
              <w:widowControl/>
              <w:autoSpaceDE/>
              <w:autoSpaceDN/>
              <w:adjustRightInd/>
              <w:jc w:val="center"/>
              <w:rPr>
                <w:color w:val="000000"/>
                <w:sz w:val="16"/>
                <w:szCs w:val="16"/>
              </w:rPr>
            </w:pPr>
          </w:p>
        </w:tc>
        <w:tc>
          <w:tcPr>
            <w:tcW w:w="656"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3ADFC5B6" w14:textId="77777777">
            <w:pPr>
              <w:widowControl/>
              <w:autoSpaceDE/>
              <w:autoSpaceDN/>
              <w:adjustRightInd/>
              <w:jc w:val="center"/>
              <w:rPr>
                <w:color w:val="000000"/>
                <w:sz w:val="16"/>
                <w:szCs w:val="16"/>
              </w:rPr>
            </w:pPr>
            <w:r w:rsidRPr="00366368">
              <w:rPr>
                <w:color w:val="000000"/>
                <w:sz w:val="16"/>
                <w:szCs w:val="16"/>
              </w:rPr>
              <w:t>1,000</w:t>
            </w:r>
          </w:p>
        </w:tc>
        <w:tc>
          <w:tcPr>
            <w:tcW w:w="1217"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35B09D7A" w14:textId="77777777">
            <w:pPr>
              <w:widowControl/>
              <w:autoSpaceDE/>
              <w:autoSpaceDN/>
              <w:adjustRightInd/>
              <w:jc w:val="center"/>
              <w:rPr>
                <w:color w:val="000000"/>
                <w:sz w:val="16"/>
                <w:szCs w:val="16"/>
              </w:rPr>
            </w:pPr>
          </w:p>
        </w:tc>
      </w:tr>
      <w:tr w:rsidRPr="00366368" w:rsidR="00366368" w:rsidTr="00366368" w14:paraId="463DC8CB" w14:textId="77777777">
        <w:trPr>
          <w:trHeight w:val="300"/>
          <w:jc w:val="center"/>
        </w:trPr>
        <w:tc>
          <w:tcPr>
            <w:tcW w:w="1172" w:type="dxa"/>
            <w:tcBorders>
              <w:top w:val="nil"/>
              <w:left w:val="single" w:color="auto" w:sz="4" w:space="0"/>
              <w:bottom w:val="single" w:color="auto" w:sz="4" w:space="0"/>
              <w:right w:val="single" w:color="auto" w:sz="12" w:space="0"/>
            </w:tcBorders>
            <w:shd w:val="clear" w:color="auto" w:fill="auto"/>
            <w:vAlign w:val="center"/>
            <w:hideMark/>
          </w:tcPr>
          <w:p w:rsidRPr="00366368" w:rsidR="00366368" w:rsidP="00366368" w:rsidRDefault="00366368" w14:paraId="407BD2AA" w14:textId="77777777">
            <w:pPr>
              <w:widowControl/>
              <w:autoSpaceDE/>
              <w:autoSpaceDN/>
              <w:adjustRightInd/>
              <w:rPr>
                <w:color w:val="000000"/>
                <w:sz w:val="16"/>
                <w:szCs w:val="16"/>
              </w:rPr>
            </w:pPr>
            <w:r w:rsidRPr="00366368">
              <w:rPr>
                <w:color w:val="000000"/>
                <w:sz w:val="16"/>
                <w:szCs w:val="16"/>
              </w:rPr>
              <w:t>New Mexico</w:t>
            </w:r>
          </w:p>
        </w:tc>
        <w:tc>
          <w:tcPr>
            <w:tcW w:w="776"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694DA3AA" w14:textId="77777777">
            <w:pPr>
              <w:widowControl/>
              <w:autoSpaceDE/>
              <w:autoSpaceDN/>
              <w:adjustRightInd/>
              <w:jc w:val="center"/>
              <w:rPr>
                <w:color w:val="000000"/>
                <w:sz w:val="16"/>
                <w:szCs w:val="16"/>
              </w:rPr>
            </w:pPr>
          </w:p>
        </w:tc>
        <w:tc>
          <w:tcPr>
            <w:tcW w:w="830"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628C9DC7" w14:textId="77777777">
            <w:pPr>
              <w:widowControl/>
              <w:autoSpaceDE/>
              <w:autoSpaceDN/>
              <w:adjustRightInd/>
              <w:jc w:val="center"/>
              <w:rPr>
                <w:color w:val="000000"/>
                <w:sz w:val="16"/>
                <w:szCs w:val="16"/>
              </w:rPr>
            </w:pPr>
          </w:p>
        </w:tc>
        <w:tc>
          <w:tcPr>
            <w:tcW w:w="688"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478DC025" w14:textId="77777777">
            <w:pPr>
              <w:widowControl/>
              <w:autoSpaceDE/>
              <w:autoSpaceDN/>
              <w:adjustRightInd/>
              <w:jc w:val="center"/>
              <w:rPr>
                <w:color w:val="000000"/>
                <w:sz w:val="16"/>
                <w:szCs w:val="16"/>
              </w:rPr>
            </w:pPr>
            <w:r w:rsidRPr="00366368">
              <w:rPr>
                <w:color w:val="000000"/>
                <w:sz w:val="16"/>
                <w:szCs w:val="16"/>
              </w:rPr>
              <w:t>200</w:t>
            </w:r>
          </w:p>
        </w:tc>
        <w:tc>
          <w:tcPr>
            <w:tcW w:w="1042"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24113804" w14:textId="77777777">
            <w:pPr>
              <w:widowControl/>
              <w:autoSpaceDE/>
              <w:autoSpaceDN/>
              <w:adjustRightInd/>
              <w:jc w:val="center"/>
              <w:rPr>
                <w:color w:val="000000"/>
                <w:sz w:val="16"/>
                <w:szCs w:val="16"/>
              </w:rPr>
            </w:pPr>
          </w:p>
        </w:tc>
        <w:tc>
          <w:tcPr>
            <w:tcW w:w="1216"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439EAC7F" w14:textId="77777777">
            <w:pPr>
              <w:widowControl/>
              <w:autoSpaceDE/>
              <w:autoSpaceDN/>
              <w:adjustRightInd/>
              <w:jc w:val="center"/>
              <w:rPr>
                <w:color w:val="000000"/>
                <w:sz w:val="16"/>
                <w:szCs w:val="16"/>
              </w:rPr>
            </w:pPr>
          </w:p>
        </w:tc>
        <w:tc>
          <w:tcPr>
            <w:tcW w:w="812"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394C6312" w14:textId="77777777">
            <w:pPr>
              <w:widowControl/>
              <w:autoSpaceDE/>
              <w:autoSpaceDN/>
              <w:adjustRightInd/>
              <w:jc w:val="center"/>
              <w:rPr>
                <w:color w:val="000000"/>
                <w:sz w:val="16"/>
                <w:szCs w:val="16"/>
              </w:rPr>
            </w:pPr>
          </w:p>
        </w:tc>
        <w:tc>
          <w:tcPr>
            <w:tcW w:w="1159" w:type="dxa"/>
            <w:tcBorders>
              <w:top w:val="nil"/>
              <w:left w:val="nil"/>
              <w:bottom w:val="single" w:color="auto" w:sz="4" w:space="0"/>
              <w:right w:val="nil"/>
            </w:tcBorders>
            <w:shd w:val="clear" w:color="auto" w:fill="auto"/>
            <w:noWrap/>
            <w:vAlign w:val="center"/>
            <w:hideMark/>
          </w:tcPr>
          <w:p w:rsidRPr="00366368" w:rsidR="00366368" w:rsidP="00366368" w:rsidRDefault="00366368" w14:paraId="428188B3" w14:textId="77777777">
            <w:pPr>
              <w:widowControl/>
              <w:autoSpaceDE/>
              <w:autoSpaceDN/>
              <w:adjustRightInd/>
              <w:jc w:val="center"/>
              <w:rPr>
                <w:color w:val="000000"/>
                <w:sz w:val="16"/>
                <w:szCs w:val="16"/>
              </w:rPr>
            </w:pPr>
          </w:p>
        </w:tc>
        <w:tc>
          <w:tcPr>
            <w:tcW w:w="1105" w:type="dxa"/>
            <w:tcBorders>
              <w:top w:val="nil"/>
              <w:left w:val="single" w:color="auto" w:sz="4" w:space="0"/>
              <w:bottom w:val="single" w:color="auto" w:sz="4" w:space="0"/>
              <w:right w:val="single" w:color="auto" w:sz="12" w:space="0"/>
            </w:tcBorders>
            <w:shd w:val="clear" w:color="auto" w:fill="auto"/>
            <w:noWrap/>
            <w:vAlign w:val="center"/>
            <w:hideMark/>
          </w:tcPr>
          <w:p w:rsidRPr="00366368" w:rsidR="00366368" w:rsidP="00366368" w:rsidRDefault="00366368" w14:paraId="7E6608B9" w14:textId="77777777">
            <w:pPr>
              <w:widowControl/>
              <w:autoSpaceDE/>
              <w:autoSpaceDN/>
              <w:adjustRightInd/>
              <w:jc w:val="center"/>
              <w:rPr>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2B69AF46" w14:textId="77777777">
            <w:pPr>
              <w:widowControl/>
              <w:autoSpaceDE/>
              <w:autoSpaceDN/>
              <w:adjustRightInd/>
              <w:jc w:val="center"/>
              <w:rPr>
                <w:color w:val="000000"/>
                <w:sz w:val="16"/>
                <w:szCs w:val="16"/>
              </w:rPr>
            </w:pPr>
          </w:p>
        </w:tc>
        <w:tc>
          <w:tcPr>
            <w:tcW w:w="97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1075D2E5" w14:textId="77777777">
            <w:pPr>
              <w:widowControl/>
              <w:autoSpaceDE/>
              <w:autoSpaceDN/>
              <w:adjustRightInd/>
              <w:jc w:val="center"/>
              <w:rPr>
                <w:color w:val="000000"/>
                <w:sz w:val="16"/>
                <w:szCs w:val="16"/>
              </w:rPr>
            </w:pPr>
          </w:p>
        </w:tc>
        <w:tc>
          <w:tcPr>
            <w:tcW w:w="1114"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13285317" w14:textId="77777777">
            <w:pPr>
              <w:widowControl/>
              <w:autoSpaceDE/>
              <w:autoSpaceDN/>
              <w:adjustRightInd/>
              <w:jc w:val="center"/>
              <w:rPr>
                <w:color w:val="000000"/>
                <w:sz w:val="16"/>
                <w:szCs w:val="16"/>
              </w:rPr>
            </w:pPr>
          </w:p>
        </w:tc>
        <w:tc>
          <w:tcPr>
            <w:tcW w:w="590" w:type="dxa"/>
            <w:tcBorders>
              <w:top w:val="nil"/>
              <w:left w:val="nil"/>
              <w:bottom w:val="single" w:color="auto" w:sz="4" w:space="0"/>
              <w:right w:val="single" w:color="auto" w:sz="12" w:space="0"/>
            </w:tcBorders>
            <w:shd w:val="clear" w:color="auto" w:fill="auto"/>
            <w:noWrap/>
            <w:vAlign w:val="center"/>
            <w:hideMark/>
          </w:tcPr>
          <w:p w:rsidRPr="00366368" w:rsidR="00366368" w:rsidP="00366368" w:rsidRDefault="00366368" w14:paraId="0D08602B" w14:textId="77777777">
            <w:pPr>
              <w:widowControl/>
              <w:autoSpaceDE/>
              <w:autoSpaceDN/>
              <w:adjustRightInd/>
              <w:jc w:val="center"/>
              <w:rPr>
                <w:color w:val="000000"/>
                <w:sz w:val="16"/>
                <w:szCs w:val="16"/>
              </w:rPr>
            </w:pPr>
          </w:p>
        </w:tc>
        <w:tc>
          <w:tcPr>
            <w:tcW w:w="81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155DF7B0" w14:textId="77777777">
            <w:pPr>
              <w:widowControl/>
              <w:autoSpaceDE/>
              <w:autoSpaceDN/>
              <w:adjustRightInd/>
              <w:jc w:val="center"/>
              <w:rPr>
                <w:color w:val="000000"/>
                <w:sz w:val="16"/>
                <w:szCs w:val="16"/>
              </w:rPr>
            </w:pPr>
          </w:p>
        </w:tc>
        <w:tc>
          <w:tcPr>
            <w:tcW w:w="656"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50F3D8E7" w14:textId="77777777">
            <w:pPr>
              <w:widowControl/>
              <w:autoSpaceDE/>
              <w:autoSpaceDN/>
              <w:adjustRightInd/>
              <w:jc w:val="center"/>
              <w:rPr>
                <w:color w:val="000000"/>
                <w:sz w:val="16"/>
                <w:szCs w:val="16"/>
              </w:rPr>
            </w:pPr>
          </w:p>
        </w:tc>
        <w:tc>
          <w:tcPr>
            <w:tcW w:w="1217"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35D4F813" w14:textId="77777777">
            <w:pPr>
              <w:widowControl/>
              <w:autoSpaceDE/>
              <w:autoSpaceDN/>
              <w:adjustRightInd/>
              <w:jc w:val="center"/>
              <w:rPr>
                <w:color w:val="000000"/>
                <w:sz w:val="16"/>
                <w:szCs w:val="16"/>
              </w:rPr>
            </w:pPr>
          </w:p>
        </w:tc>
      </w:tr>
      <w:tr w:rsidRPr="00366368" w:rsidR="00366368" w:rsidTr="00366368" w14:paraId="7F3544FB" w14:textId="77777777">
        <w:trPr>
          <w:trHeight w:val="300"/>
          <w:jc w:val="center"/>
        </w:trPr>
        <w:tc>
          <w:tcPr>
            <w:tcW w:w="1172" w:type="dxa"/>
            <w:tcBorders>
              <w:top w:val="nil"/>
              <w:left w:val="single" w:color="auto" w:sz="4" w:space="0"/>
              <w:bottom w:val="single" w:color="auto" w:sz="4" w:space="0"/>
              <w:right w:val="single" w:color="auto" w:sz="12" w:space="0"/>
            </w:tcBorders>
            <w:shd w:val="clear" w:color="auto" w:fill="auto"/>
            <w:vAlign w:val="center"/>
            <w:hideMark/>
          </w:tcPr>
          <w:p w:rsidRPr="00366368" w:rsidR="00366368" w:rsidP="00366368" w:rsidRDefault="00366368" w14:paraId="4B4CF00F" w14:textId="77777777">
            <w:pPr>
              <w:widowControl/>
              <w:autoSpaceDE/>
              <w:autoSpaceDN/>
              <w:adjustRightInd/>
              <w:rPr>
                <w:color w:val="000000"/>
                <w:sz w:val="16"/>
                <w:szCs w:val="16"/>
              </w:rPr>
            </w:pPr>
            <w:r w:rsidRPr="00366368">
              <w:rPr>
                <w:color w:val="000000"/>
                <w:sz w:val="16"/>
                <w:szCs w:val="16"/>
              </w:rPr>
              <w:t>North Dakota</w:t>
            </w:r>
          </w:p>
        </w:tc>
        <w:tc>
          <w:tcPr>
            <w:tcW w:w="776"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61A240E5" w14:textId="77777777">
            <w:pPr>
              <w:widowControl/>
              <w:autoSpaceDE/>
              <w:autoSpaceDN/>
              <w:adjustRightInd/>
              <w:jc w:val="center"/>
              <w:rPr>
                <w:color w:val="000000"/>
                <w:sz w:val="16"/>
                <w:szCs w:val="16"/>
              </w:rPr>
            </w:pPr>
          </w:p>
        </w:tc>
        <w:tc>
          <w:tcPr>
            <w:tcW w:w="83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28A07C0A" w14:textId="77777777">
            <w:pPr>
              <w:widowControl/>
              <w:autoSpaceDE/>
              <w:autoSpaceDN/>
              <w:adjustRightInd/>
              <w:jc w:val="center"/>
              <w:rPr>
                <w:color w:val="000000"/>
                <w:sz w:val="16"/>
                <w:szCs w:val="16"/>
              </w:rPr>
            </w:pPr>
          </w:p>
        </w:tc>
        <w:tc>
          <w:tcPr>
            <w:tcW w:w="688"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2FC36639" w14:textId="77777777">
            <w:pPr>
              <w:widowControl/>
              <w:autoSpaceDE/>
              <w:autoSpaceDN/>
              <w:adjustRightInd/>
              <w:jc w:val="center"/>
              <w:rPr>
                <w:color w:val="000000"/>
                <w:sz w:val="16"/>
                <w:szCs w:val="16"/>
              </w:rPr>
            </w:pPr>
          </w:p>
        </w:tc>
        <w:tc>
          <w:tcPr>
            <w:tcW w:w="1042"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76356355" w14:textId="77777777">
            <w:pPr>
              <w:widowControl/>
              <w:autoSpaceDE/>
              <w:autoSpaceDN/>
              <w:adjustRightInd/>
              <w:jc w:val="center"/>
              <w:rPr>
                <w:color w:val="000000"/>
                <w:sz w:val="16"/>
                <w:szCs w:val="16"/>
              </w:rPr>
            </w:pPr>
          </w:p>
        </w:tc>
        <w:tc>
          <w:tcPr>
            <w:tcW w:w="1216"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7930B0C8" w14:textId="77777777">
            <w:pPr>
              <w:widowControl/>
              <w:autoSpaceDE/>
              <w:autoSpaceDN/>
              <w:adjustRightInd/>
              <w:jc w:val="center"/>
              <w:rPr>
                <w:color w:val="000000"/>
                <w:sz w:val="16"/>
                <w:szCs w:val="16"/>
              </w:rPr>
            </w:pPr>
          </w:p>
        </w:tc>
        <w:tc>
          <w:tcPr>
            <w:tcW w:w="812"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5BFAE111" w14:textId="77777777">
            <w:pPr>
              <w:widowControl/>
              <w:autoSpaceDE/>
              <w:autoSpaceDN/>
              <w:adjustRightInd/>
              <w:jc w:val="center"/>
              <w:rPr>
                <w:color w:val="000000"/>
                <w:sz w:val="16"/>
                <w:szCs w:val="16"/>
              </w:rPr>
            </w:pPr>
          </w:p>
        </w:tc>
        <w:tc>
          <w:tcPr>
            <w:tcW w:w="1159" w:type="dxa"/>
            <w:tcBorders>
              <w:top w:val="nil"/>
              <w:left w:val="nil"/>
              <w:bottom w:val="single" w:color="auto" w:sz="4" w:space="0"/>
              <w:right w:val="nil"/>
            </w:tcBorders>
            <w:shd w:val="clear" w:color="auto" w:fill="auto"/>
            <w:noWrap/>
            <w:vAlign w:val="center"/>
            <w:hideMark/>
          </w:tcPr>
          <w:p w:rsidRPr="00366368" w:rsidR="00366368" w:rsidP="00366368" w:rsidRDefault="00366368" w14:paraId="42991F1E" w14:textId="77777777">
            <w:pPr>
              <w:widowControl/>
              <w:autoSpaceDE/>
              <w:autoSpaceDN/>
              <w:adjustRightInd/>
              <w:jc w:val="center"/>
              <w:rPr>
                <w:color w:val="000000"/>
                <w:sz w:val="16"/>
                <w:szCs w:val="16"/>
              </w:rPr>
            </w:pPr>
          </w:p>
        </w:tc>
        <w:tc>
          <w:tcPr>
            <w:tcW w:w="1105" w:type="dxa"/>
            <w:tcBorders>
              <w:top w:val="nil"/>
              <w:left w:val="single" w:color="auto" w:sz="4" w:space="0"/>
              <w:bottom w:val="single" w:color="auto" w:sz="4" w:space="0"/>
              <w:right w:val="single" w:color="auto" w:sz="12" w:space="0"/>
            </w:tcBorders>
            <w:shd w:val="clear" w:color="auto" w:fill="auto"/>
            <w:noWrap/>
            <w:vAlign w:val="center"/>
            <w:hideMark/>
          </w:tcPr>
          <w:p w:rsidRPr="00366368" w:rsidR="00366368" w:rsidP="00366368" w:rsidRDefault="00366368" w14:paraId="074BA8DB" w14:textId="77777777">
            <w:pPr>
              <w:widowControl/>
              <w:autoSpaceDE/>
              <w:autoSpaceDN/>
              <w:adjustRightInd/>
              <w:jc w:val="center"/>
              <w:rPr>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7C997CB2" w14:textId="77777777">
            <w:pPr>
              <w:widowControl/>
              <w:autoSpaceDE/>
              <w:autoSpaceDN/>
              <w:adjustRightInd/>
              <w:jc w:val="center"/>
              <w:rPr>
                <w:color w:val="000000"/>
                <w:sz w:val="16"/>
                <w:szCs w:val="16"/>
              </w:rPr>
            </w:pPr>
          </w:p>
        </w:tc>
        <w:tc>
          <w:tcPr>
            <w:tcW w:w="97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2751C023" w14:textId="77777777">
            <w:pPr>
              <w:widowControl/>
              <w:autoSpaceDE/>
              <w:autoSpaceDN/>
              <w:adjustRightInd/>
              <w:jc w:val="center"/>
              <w:rPr>
                <w:color w:val="000000"/>
                <w:sz w:val="16"/>
                <w:szCs w:val="16"/>
              </w:rPr>
            </w:pPr>
          </w:p>
        </w:tc>
        <w:tc>
          <w:tcPr>
            <w:tcW w:w="1114"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0644C1C8" w14:textId="77777777">
            <w:pPr>
              <w:widowControl/>
              <w:autoSpaceDE/>
              <w:autoSpaceDN/>
              <w:adjustRightInd/>
              <w:jc w:val="center"/>
              <w:rPr>
                <w:color w:val="000000"/>
                <w:sz w:val="16"/>
                <w:szCs w:val="16"/>
              </w:rPr>
            </w:pPr>
          </w:p>
        </w:tc>
        <w:tc>
          <w:tcPr>
            <w:tcW w:w="590" w:type="dxa"/>
            <w:tcBorders>
              <w:top w:val="nil"/>
              <w:left w:val="nil"/>
              <w:bottom w:val="single" w:color="auto" w:sz="4" w:space="0"/>
              <w:right w:val="single" w:color="auto" w:sz="12" w:space="0"/>
            </w:tcBorders>
            <w:shd w:val="clear" w:color="auto" w:fill="auto"/>
            <w:noWrap/>
            <w:vAlign w:val="center"/>
            <w:hideMark/>
          </w:tcPr>
          <w:p w:rsidRPr="00366368" w:rsidR="00366368" w:rsidP="00366368" w:rsidRDefault="00366368" w14:paraId="16CAB893" w14:textId="77777777">
            <w:pPr>
              <w:widowControl/>
              <w:autoSpaceDE/>
              <w:autoSpaceDN/>
              <w:adjustRightInd/>
              <w:jc w:val="center"/>
              <w:rPr>
                <w:color w:val="000000"/>
                <w:sz w:val="16"/>
                <w:szCs w:val="16"/>
              </w:rPr>
            </w:pPr>
            <w:r w:rsidRPr="00366368">
              <w:rPr>
                <w:color w:val="000000"/>
                <w:sz w:val="16"/>
                <w:szCs w:val="16"/>
              </w:rPr>
              <w:t>250</w:t>
            </w:r>
          </w:p>
        </w:tc>
        <w:tc>
          <w:tcPr>
            <w:tcW w:w="81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7A17AB9A" w14:textId="77777777">
            <w:pPr>
              <w:widowControl/>
              <w:autoSpaceDE/>
              <w:autoSpaceDN/>
              <w:adjustRightInd/>
              <w:jc w:val="center"/>
              <w:rPr>
                <w:color w:val="000000"/>
                <w:sz w:val="16"/>
                <w:szCs w:val="16"/>
              </w:rPr>
            </w:pPr>
          </w:p>
        </w:tc>
        <w:tc>
          <w:tcPr>
            <w:tcW w:w="656"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791F28BB" w14:textId="77777777">
            <w:pPr>
              <w:widowControl/>
              <w:autoSpaceDE/>
              <w:autoSpaceDN/>
              <w:adjustRightInd/>
              <w:jc w:val="center"/>
              <w:rPr>
                <w:color w:val="000000"/>
                <w:sz w:val="16"/>
                <w:szCs w:val="16"/>
              </w:rPr>
            </w:pPr>
          </w:p>
        </w:tc>
        <w:tc>
          <w:tcPr>
            <w:tcW w:w="1217"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3B6A7C74" w14:textId="77777777">
            <w:pPr>
              <w:widowControl/>
              <w:autoSpaceDE/>
              <w:autoSpaceDN/>
              <w:adjustRightInd/>
              <w:jc w:val="center"/>
              <w:rPr>
                <w:color w:val="000000"/>
                <w:sz w:val="16"/>
                <w:szCs w:val="16"/>
              </w:rPr>
            </w:pPr>
          </w:p>
        </w:tc>
      </w:tr>
      <w:tr w:rsidRPr="00366368" w:rsidR="00366368" w:rsidTr="00366368" w14:paraId="6E901517" w14:textId="77777777">
        <w:trPr>
          <w:trHeight w:val="300"/>
          <w:jc w:val="center"/>
        </w:trPr>
        <w:tc>
          <w:tcPr>
            <w:tcW w:w="1172" w:type="dxa"/>
            <w:tcBorders>
              <w:top w:val="nil"/>
              <w:left w:val="single" w:color="auto" w:sz="4" w:space="0"/>
              <w:bottom w:val="single" w:color="auto" w:sz="4" w:space="0"/>
              <w:right w:val="single" w:color="auto" w:sz="12" w:space="0"/>
            </w:tcBorders>
            <w:shd w:val="clear" w:color="auto" w:fill="auto"/>
            <w:vAlign w:val="center"/>
            <w:hideMark/>
          </w:tcPr>
          <w:p w:rsidRPr="00366368" w:rsidR="00366368" w:rsidP="00366368" w:rsidRDefault="00366368" w14:paraId="39A43F07" w14:textId="77777777">
            <w:pPr>
              <w:widowControl/>
              <w:autoSpaceDE/>
              <w:autoSpaceDN/>
              <w:adjustRightInd/>
              <w:rPr>
                <w:color w:val="000000"/>
                <w:sz w:val="16"/>
                <w:szCs w:val="16"/>
              </w:rPr>
            </w:pPr>
            <w:r w:rsidRPr="00366368">
              <w:rPr>
                <w:color w:val="000000"/>
                <w:sz w:val="16"/>
                <w:szCs w:val="16"/>
              </w:rPr>
              <w:t>Ohio</w:t>
            </w:r>
          </w:p>
        </w:tc>
        <w:tc>
          <w:tcPr>
            <w:tcW w:w="776"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6D12D478" w14:textId="77777777">
            <w:pPr>
              <w:widowControl/>
              <w:autoSpaceDE/>
              <w:autoSpaceDN/>
              <w:adjustRightInd/>
              <w:jc w:val="center"/>
              <w:rPr>
                <w:color w:val="000000"/>
                <w:sz w:val="16"/>
                <w:szCs w:val="16"/>
              </w:rPr>
            </w:pPr>
          </w:p>
        </w:tc>
        <w:tc>
          <w:tcPr>
            <w:tcW w:w="830"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066DF323" w14:textId="77777777">
            <w:pPr>
              <w:widowControl/>
              <w:autoSpaceDE/>
              <w:autoSpaceDN/>
              <w:adjustRightInd/>
              <w:jc w:val="center"/>
              <w:rPr>
                <w:color w:val="000000"/>
                <w:sz w:val="16"/>
                <w:szCs w:val="16"/>
              </w:rPr>
            </w:pPr>
            <w:r w:rsidRPr="00366368">
              <w:rPr>
                <w:color w:val="000000"/>
                <w:sz w:val="16"/>
                <w:szCs w:val="16"/>
              </w:rPr>
              <w:t>200</w:t>
            </w:r>
          </w:p>
        </w:tc>
        <w:tc>
          <w:tcPr>
            <w:tcW w:w="688"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43153CCA" w14:textId="77777777">
            <w:pPr>
              <w:widowControl/>
              <w:autoSpaceDE/>
              <w:autoSpaceDN/>
              <w:adjustRightInd/>
              <w:jc w:val="center"/>
              <w:rPr>
                <w:color w:val="000000"/>
                <w:sz w:val="16"/>
                <w:szCs w:val="16"/>
              </w:rPr>
            </w:pPr>
          </w:p>
        </w:tc>
        <w:tc>
          <w:tcPr>
            <w:tcW w:w="1042"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20C9D844" w14:textId="77777777">
            <w:pPr>
              <w:widowControl/>
              <w:autoSpaceDE/>
              <w:autoSpaceDN/>
              <w:adjustRightInd/>
              <w:jc w:val="center"/>
              <w:rPr>
                <w:color w:val="000000"/>
                <w:sz w:val="16"/>
                <w:szCs w:val="16"/>
              </w:rPr>
            </w:pPr>
            <w:r w:rsidRPr="00366368">
              <w:rPr>
                <w:color w:val="000000"/>
                <w:sz w:val="16"/>
                <w:szCs w:val="16"/>
              </w:rPr>
              <w:t>780</w:t>
            </w:r>
          </w:p>
        </w:tc>
        <w:tc>
          <w:tcPr>
            <w:tcW w:w="1216"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7A7A7C18" w14:textId="77777777">
            <w:pPr>
              <w:widowControl/>
              <w:autoSpaceDE/>
              <w:autoSpaceDN/>
              <w:adjustRightInd/>
              <w:jc w:val="center"/>
              <w:rPr>
                <w:color w:val="000000"/>
                <w:sz w:val="16"/>
                <w:szCs w:val="16"/>
              </w:rPr>
            </w:pPr>
            <w:r w:rsidRPr="00366368">
              <w:rPr>
                <w:color w:val="000000"/>
                <w:sz w:val="16"/>
                <w:szCs w:val="16"/>
              </w:rPr>
              <w:t>2,400</w:t>
            </w:r>
          </w:p>
        </w:tc>
        <w:tc>
          <w:tcPr>
            <w:tcW w:w="812"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47F7AB4A" w14:textId="77777777">
            <w:pPr>
              <w:widowControl/>
              <w:autoSpaceDE/>
              <w:autoSpaceDN/>
              <w:adjustRightInd/>
              <w:jc w:val="center"/>
              <w:rPr>
                <w:color w:val="000000"/>
                <w:sz w:val="16"/>
                <w:szCs w:val="16"/>
              </w:rPr>
            </w:pPr>
          </w:p>
        </w:tc>
        <w:tc>
          <w:tcPr>
            <w:tcW w:w="1159" w:type="dxa"/>
            <w:tcBorders>
              <w:top w:val="nil"/>
              <w:left w:val="nil"/>
              <w:bottom w:val="single" w:color="auto" w:sz="4" w:space="0"/>
              <w:right w:val="nil"/>
            </w:tcBorders>
            <w:shd w:val="clear" w:color="auto" w:fill="auto"/>
            <w:vAlign w:val="center"/>
            <w:hideMark/>
          </w:tcPr>
          <w:p w:rsidRPr="00366368" w:rsidR="00366368" w:rsidP="00366368" w:rsidRDefault="00366368" w14:paraId="0373186B" w14:textId="77777777">
            <w:pPr>
              <w:widowControl/>
              <w:autoSpaceDE/>
              <w:autoSpaceDN/>
              <w:adjustRightInd/>
              <w:jc w:val="center"/>
              <w:rPr>
                <w:color w:val="000000"/>
                <w:sz w:val="16"/>
                <w:szCs w:val="16"/>
              </w:rPr>
            </w:pPr>
            <w:r w:rsidRPr="00366368">
              <w:rPr>
                <w:color w:val="000000"/>
                <w:sz w:val="16"/>
                <w:szCs w:val="16"/>
              </w:rPr>
              <w:t>780</w:t>
            </w:r>
          </w:p>
        </w:tc>
        <w:tc>
          <w:tcPr>
            <w:tcW w:w="1105" w:type="dxa"/>
            <w:tcBorders>
              <w:top w:val="nil"/>
              <w:left w:val="single" w:color="auto" w:sz="4" w:space="0"/>
              <w:bottom w:val="single" w:color="auto" w:sz="4" w:space="0"/>
              <w:right w:val="single" w:color="auto" w:sz="12" w:space="0"/>
            </w:tcBorders>
            <w:shd w:val="clear" w:color="auto" w:fill="auto"/>
            <w:noWrap/>
            <w:vAlign w:val="center"/>
            <w:hideMark/>
          </w:tcPr>
          <w:p w:rsidRPr="00366368" w:rsidR="00366368" w:rsidP="00366368" w:rsidRDefault="00366368" w14:paraId="717C6EE0" w14:textId="77777777">
            <w:pPr>
              <w:widowControl/>
              <w:autoSpaceDE/>
              <w:autoSpaceDN/>
              <w:adjustRightInd/>
              <w:jc w:val="center"/>
              <w:rPr>
                <w:color w:val="000000"/>
                <w:sz w:val="16"/>
                <w:szCs w:val="16"/>
              </w:rPr>
            </w:pPr>
          </w:p>
        </w:tc>
        <w:tc>
          <w:tcPr>
            <w:tcW w:w="785"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4DB67572" w14:textId="77777777">
            <w:pPr>
              <w:widowControl/>
              <w:autoSpaceDE/>
              <w:autoSpaceDN/>
              <w:adjustRightInd/>
              <w:jc w:val="center"/>
              <w:rPr>
                <w:color w:val="000000"/>
                <w:sz w:val="16"/>
                <w:szCs w:val="16"/>
              </w:rPr>
            </w:pPr>
          </w:p>
        </w:tc>
        <w:tc>
          <w:tcPr>
            <w:tcW w:w="970"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6BC469CF" w14:textId="77777777">
            <w:pPr>
              <w:widowControl/>
              <w:autoSpaceDE/>
              <w:autoSpaceDN/>
              <w:adjustRightInd/>
              <w:jc w:val="center"/>
              <w:rPr>
                <w:color w:val="000000"/>
                <w:sz w:val="16"/>
                <w:szCs w:val="16"/>
              </w:rPr>
            </w:pPr>
            <w:r w:rsidRPr="00366368">
              <w:rPr>
                <w:color w:val="000000"/>
                <w:sz w:val="16"/>
                <w:szCs w:val="16"/>
              </w:rPr>
              <w:t>5,700</w:t>
            </w:r>
          </w:p>
        </w:tc>
        <w:tc>
          <w:tcPr>
            <w:tcW w:w="1114"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691C0A68" w14:textId="77777777">
            <w:pPr>
              <w:widowControl/>
              <w:autoSpaceDE/>
              <w:autoSpaceDN/>
              <w:adjustRightInd/>
              <w:jc w:val="center"/>
              <w:rPr>
                <w:color w:val="000000"/>
                <w:sz w:val="16"/>
                <w:szCs w:val="16"/>
              </w:rPr>
            </w:pPr>
            <w:r w:rsidRPr="00366368">
              <w:rPr>
                <w:color w:val="000000"/>
                <w:sz w:val="16"/>
                <w:szCs w:val="16"/>
              </w:rPr>
              <w:t>1,550</w:t>
            </w:r>
          </w:p>
        </w:tc>
        <w:tc>
          <w:tcPr>
            <w:tcW w:w="590" w:type="dxa"/>
            <w:tcBorders>
              <w:top w:val="nil"/>
              <w:left w:val="nil"/>
              <w:bottom w:val="single" w:color="auto" w:sz="4" w:space="0"/>
              <w:right w:val="single" w:color="auto" w:sz="12" w:space="0"/>
            </w:tcBorders>
            <w:shd w:val="clear" w:color="auto" w:fill="auto"/>
            <w:noWrap/>
            <w:vAlign w:val="center"/>
            <w:hideMark/>
          </w:tcPr>
          <w:p w:rsidRPr="00366368" w:rsidR="00366368" w:rsidP="00366368" w:rsidRDefault="00366368" w14:paraId="73C81A4F" w14:textId="77777777">
            <w:pPr>
              <w:widowControl/>
              <w:autoSpaceDE/>
              <w:autoSpaceDN/>
              <w:adjustRightInd/>
              <w:jc w:val="center"/>
              <w:rPr>
                <w:color w:val="000000"/>
                <w:sz w:val="16"/>
                <w:szCs w:val="16"/>
              </w:rPr>
            </w:pPr>
          </w:p>
        </w:tc>
        <w:tc>
          <w:tcPr>
            <w:tcW w:w="810"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5EA6436E" w14:textId="77777777">
            <w:pPr>
              <w:widowControl/>
              <w:autoSpaceDE/>
              <w:autoSpaceDN/>
              <w:adjustRightInd/>
              <w:jc w:val="center"/>
              <w:rPr>
                <w:color w:val="000000"/>
                <w:sz w:val="16"/>
                <w:szCs w:val="16"/>
              </w:rPr>
            </w:pPr>
            <w:r w:rsidRPr="00366368">
              <w:rPr>
                <w:color w:val="000000"/>
                <w:sz w:val="16"/>
                <w:szCs w:val="16"/>
              </w:rPr>
              <w:t>480</w:t>
            </w:r>
          </w:p>
        </w:tc>
        <w:tc>
          <w:tcPr>
            <w:tcW w:w="656"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2B75C12F" w14:textId="77777777">
            <w:pPr>
              <w:widowControl/>
              <w:autoSpaceDE/>
              <w:autoSpaceDN/>
              <w:adjustRightInd/>
              <w:jc w:val="center"/>
              <w:rPr>
                <w:color w:val="000000"/>
                <w:sz w:val="16"/>
                <w:szCs w:val="16"/>
              </w:rPr>
            </w:pPr>
          </w:p>
        </w:tc>
        <w:tc>
          <w:tcPr>
            <w:tcW w:w="1217"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5F80E2F7" w14:textId="77777777">
            <w:pPr>
              <w:widowControl/>
              <w:autoSpaceDE/>
              <w:autoSpaceDN/>
              <w:adjustRightInd/>
              <w:jc w:val="center"/>
              <w:rPr>
                <w:color w:val="000000"/>
                <w:sz w:val="16"/>
                <w:szCs w:val="16"/>
              </w:rPr>
            </w:pPr>
            <w:r w:rsidRPr="00366368">
              <w:rPr>
                <w:color w:val="000000"/>
                <w:sz w:val="16"/>
                <w:szCs w:val="16"/>
              </w:rPr>
              <w:t>500</w:t>
            </w:r>
          </w:p>
        </w:tc>
      </w:tr>
      <w:tr w:rsidRPr="00366368" w:rsidR="00366368" w:rsidTr="00366368" w14:paraId="3FF51765" w14:textId="77777777">
        <w:trPr>
          <w:trHeight w:val="300"/>
          <w:jc w:val="center"/>
        </w:trPr>
        <w:tc>
          <w:tcPr>
            <w:tcW w:w="1172" w:type="dxa"/>
            <w:tcBorders>
              <w:top w:val="nil"/>
              <w:left w:val="single" w:color="auto" w:sz="4" w:space="0"/>
              <w:bottom w:val="single" w:color="auto" w:sz="4" w:space="0"/>
              <w:right w:val="single" w:color="auto" w:sz="12" w:space="0"/>
            </w:tcBorders>
            <w:shd w:val="clear" w:color="auto" w:fill="auto"/>
            <w:vAlign w:val="center"/>
            <w:hideMark/>
          </w:tcPr>
          <w:p w:rsidRPr="00366368" w:rsidR="00366368" w:rsidP="00366368" w:rsidRDefault="00366368" w14:paraId="2885FAC2" w14:textId="77777777">
            <w:pPr>
              <w:widowControl/>
              <w:autoSpaceDE/>
              <w:autoSpaceDN/>
              <w:adjustRightInd/>
              <w:rPr>
                <w:color w:val="000000"/>
                <w:sz w:val="16"/>
                <w:szCs w:val="16"/>
              </w:rPr>
            </w:pPr>
            <w:r w:rsidRPr="00366368">
              <w:rPr>
                <w:color w:val="000000"/>
                <w:sz w:val="16"/>
                <w:szCs w:val="16"/>
              </w:rPr>
              <w:t>Pennsylvania</w:t>
            </w:r>
          </w:p>
        </w:tc>
        <w:tc>
          <w:tcPr>
            <w:tcW w:w="776"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36F1B16E" w14:textId="77777777">
            <w:pPr>
              <w:widowControl/>
              <w:autoSpaceDE/>
              <w:autoSpaceDN/>
              <w:adjustRightInd/>
              <w:jc w:val="center"/>
              <w:rPr>
                <w:color w:val="000000"/>
                <w:sz w:val="16"/>
                <w:szCs w:val="16"/>
              </w:rPr>
            </w:pPr>
          </w:p>
        </w:tc>
        <w:tc>
          <w:tcPr>
            <w:tcW w:w="83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71309157" w14:textId="77777777">
            <w:pPr>
              <w:widowControl/>
              <w:autoSpaceDE/>
              <w:autoSpaceDN/>
              <w:adjustRightInd/>
              <w:jc w:val="center"/>
              <w:rPr>
                <w:color w:val="000000"/>
                <w:sz w:val="16"/>
                <w:szCs w:val="16"/>
              </w:rPr>
            </w:pPr>
          </w:p>
        </w:tc>
        <w:tc>
          <w:tcPr>
            <w:tcW w:w="688"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6F44A246" w14:textId="77777777">
            <w:pPr>
              <w:widowControl/>
              <w:autoSpaceDE/>
              <w:autoSpaceDN/>
              <w:adjustRightInd/>
              <w:jc w:val="center"/>
              <w:rPr>
                <w:color w:val="000000"/>
                <w:sz w:val="16"/>
                <w:szCs w:val="16"/>
              </w:rPr>
            </w:pPr>
          </w:p>
        </w:tc>
        <w:tc>
          <w:tcPr>
            <w:tcW w:w="1042"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37125862" w14:textId="77777777">
            <w:pPr>
              <w:widowControl/>
              <w:autoSpaceDE/>
              <w:autoSpaceDN/>
              <w:adjustRightInd/>
              <w:jc w:val="center"/>
              <w:rPr>
                <w:color w:val="000000"/>
                <w:sz w:val="16"/>
                <w:szCs w:val="16"/>
              </w:rPr>
            </w:pPr>
          </w:p>
        </w:tc>
        <w:tc>
          <w:tcPr>
            <w:tcW w:w="1216"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55D5724E" w14:textId="77777777">
            <w:pPr>
              <w:widowControl/>
              <w:autoSpaceDE/>
              <w:autoSpaceDN/>
              <w:adjustRightInd/>
              <w:jc w:val="center"/>
              <w:rPr>
                <w:color w:val="000000"/>
                <w:sz w:val="16"/>
                <w:szCs w:val="16"/>
              </w:rPr>
            </w:pPr>
          </w:p>
        </w:tc>
        <w:tc>
          <w:tcPr>
            <w:tcW w:w="812" w:type="dxa"/>
            <w:tcBorders>
              <w:top w:val="nil"/>
              <w:left w:val="nil"/>
              <w:bottom w:val="single" w:color="auto" w:sz="4" w:space="0"/>
              <w:right w:val="single" w:color="auto" w:sz="4" w:space="0"/>
            </w:tcBorders>
            <w:shd w:val="clear" w:color="auto" w:fill="auto"/>
            <w:vAlign w:val="center"/>
            <w:hideMark/>
          </w:tcPr>
          <w:p w:rsidRPr="00366368" w:rsidR="00366368" w:rsidP="00366368" w:rsidRDefault="00366368" w14:paraId="788EF7D8" w14:textId="77777777">
            <w:pPr>
              <w:widowControl/>
              <w:autoSpaceDE/>
              <w:autoSpaceDN/>
              <w:adjustRightInd/>
              <w:jc w:val="center"/>
              <w:rPr>
                <w:color w:val="000000"/>
                <w:sz w:val="16"/>
                <w:szCs w:val="16"/>
              </w:rPr>
            </w:pPr>
            <w:r w:rsidRPr="00366368">
              <w:rPr>
                <w:color w:val="000000"/>
                <w:sz w:val="16"/>
                <w:szCs w:val="16"/>
              </w:rPr>
              <w:t>125</w:t>
            </w:r>
          </w:p>
        </w:tc>
        <w:tc>
          <w:tcPr>
            <w:tcW w:w="1159" w:type="dxa"/>
            <w:tcBorders>
              <w:top w:val="nil"/>
              <w:left w:val="nil"/>
              <w:bottom w:val="single" w:color="auto" w:sz="4" w:space="0"/>
              <w:right w:val="nil"/>
            </w:tcBorders>
            <w:shd w:val="clear" w:color="auto" w:fill="auto"/>
            <w:noWrap/>
            <w:vAlign w:val="center"/>
            <w:hideMark/>
          </w:tcPr>
          <w:p w:rsidRPr="00366368" w:rsidR="00366368" w:rsidP="00366368" w:rsidRDefault="00366368" w14:paraId="1FC70DAF" w14:textId="77777777">
            <w:pPr>
              <w:widowControl/>
              <w:autoSpaceDE/>
              <w:autoSpaceDN/>
              <w:adjustRightInd/>
              <w:jc w:val="center"/>
              <w:rPr>
                <w:color w:val="000000"/>
                <w:sz w:val="16"/>
                <w:szCs w:val="16"/>
              </w:rPr>
            </w:pPr>
          </w:p>
        </w:tc>
        <w:tc>
          <w:tcPr>
            <w:tcW w:w="1105" w:type="dxa"/>
            <w:tcBorders>
              <w:top w:val="nil"/>
              <w:left w:val="single" w:color="auto" w:sz="4" w:space="0"/>
              <w:bottom w:val="single" w:color="auto" w:sz="4" w:space="0"/>
              <w:right w:val="single" w:color="auto" w:sz="12" w:space="0"/>
            </w:tcBorders>
            <w:shd w:val="clear" w:color="auto" w:fill="auto"/>
            <w:vAlign w:val="center"/>
            <w:hideMark/>
          </w:tcPr>
          <w:p w:rsidRPr="00366368" w:rsidR="00366368" w:rsidP="00366368" w:rsidRDefault="00366368" w14:paraId="3264C1ED" w14:textId="77777777">
            <w:pPr>
              <w:widowControl/>
              <w:autoSpaceDE/>
              <w:autoSpaceDN/>
              <w:adjustRightInd/>
              <w:jc w:val="center"/>
              <w:rPr>
                <w:color w:val="000000"/>
                <w:sz w:val="16"/>
                <w:szCs w:val="16"/>
              </w:rPr>
            </w:pPr>
            <w:r w:rsidRPr="00366368">
              <w:rPr>
                <w:color w:val="000000"/>
                <w:sz w:val="16"/>
                <w:szCs w:val="16"/>
              </w:rPr>
              <w:t>6,000</w:t>
            </w:r>
          </w:p>
        </w:tc>
        <w:tc>
          <w:tcPr>
            <w:tcW w:w="785"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5E706249" w14:textId="77777777">
            <w:pPr>
              <w:widowControl/>
              <w:autoSpaceDE/>
              <w:autoSpaceDN/>
              <w:adjustRightInd/>
              <w:jc w:val="center"/>
              <w:rPr>
                <w:color w:val="000000"/>
                <w:sz w:val="16"/>
                <w:szCs w:val="16"/>
              </w:rPr>
            </w:pPr>
          </w:p>
        </w:tc>
        <w:tc>
          <w:tcPr>
            <w:tcW w:w="97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18776569" w14:textId="77777777">
            <w:pPr>
              <w:widowControl/>
              <w:autoSpaceDE/>
              <w:autoSpaceDN/>
              <w:adjustRightInd/>
              <w:jc w:val="center"/>
              <w:rPr>
                <w:color w:val="000000"/>
                <w:sz w:val="16"/>
                <w:szCs w:val="16"/>
              </w:rPr>
            </w:pPr>
          </w:p>
        </w:tc>
        <w:tc>
          <w:tcPr>
            <w:tcW w:w="1114"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377A2D49" w14:textId="77777777">
            <w:pPr>
              <w:widowControl/>
              <w:autoSpaceDE/>
              <w:autoSpaceDN/>
              <w:adjustRightInd/>
              <w:jc w:val="center"/>
              <w:rPr>
                <w:color w:val="000000"/>
                <w:sz w:val="16"/>
                <w:szCs w:val="16"/>
              </w:rPr>
            </w:pPr>
          </w:p>
        </w:tc>
        <w:tc>
          <w:tcPr>
            <w:tcW w:w="590" w:type="dxa"/>
            <w:tcBorders>
              <w:top w:val="nil"/>
              <w:left w:val="nil"/>
              <w:bottom w:val="single" w:color="auto" w:sz="4" w:space="0"/>
              <w:right w:val="single" w:color="auto" w:sz="12" w:space="0"/>
            </w:tcBorders>
            <w:shd w:val="clear" w:color="auto" w:fill="auto"/>
            <w:noWrap/>
            <w:vAlign w:val="center"/>
            <w:hideMark/>
          </w:tcPr>
          <w:p w:rsidRPr="00366368" w:rsidR="00366368" w:rsidP="00366368" w:rsidRDefault="00366368" w14:paraId="65280F93" w14:textId="77777777">
            <w:pPr>
              <w:widowControl/>
              <w:autoSpaceDE/>
              <w:autoSpaceDN/>
              <w:adjustRightInd/>
              <w:jc w:val="center"/>
              <w:rPr>
                <w:color w:val="000000"/>
                <w:sz w:val="16"/>
                <w:szCs w:val="16"/>
              </w:rPr>
            </w:pPr>
          </w:p>
        </w:tc>
        <w:tc>
          <w:tcPr>
            <w:tcW w:w="81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4CEA743C" w14:textId="77777777">
            <w:pPr>
              <w:widowControl/>
              <w:autoSpaceDE/>
              <w:autoSpaceDN/>
              <w:adjustRightInd/>
              <w:jc w:val="center"/>
              <w:rPr>
                <w:color w:val="000000"/>
                <w:sz w:val="16"/>
                <w:szCs w:val="16"/>
              </w:rPr>
            </w:pPr>
          </w:p>
        </w:tc>
        <w:tc>
          <w:tcPr>
            <w:tcW w:w="656"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597A08F9" w14:textId="77777777">
            <w:pPr>
              <w:widowControl/>
              <w:autoSpaceDE/>
              <w:autoSpaceDN/>
              <w:adjustRightInd/>
              <w:jc w:val="center"/>
              <w:rPr>
                <w:color w:val="000000"/>
                <w:sz w:val="16"/>
                <w:szCs w:val="16"/>
              </w:rPr>
            </w:pPr>
          </w:p>
        </w:tc>
        <w:tc>
          <w:tcPr>
            <w:tcW w:w="1217"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39B716DE" w14:textId="77777777">
            <w:pPr>
              <w:widowControl/>
              <w:autoSpaceDE/>
              <w:autoSpaceDN/>
              <w:adjustRightInd/>
              <w:jc w:val="center"/>
              <w:rPr>
                <w:color w:val="000000"/>
                <w:sz w:val="16"/>
                <w:szCs w:val="16"/>
              </w:rPr>
            </w:pPr>
          </w:p>
        </w:tc>
      </w:tr>
      <w:tr w:rsidRPr="00366368" w:rsidR="00366368" w:rsidTr="00366368" w14:paraId="21174CE5" w14:textId="77777777">
        <w:trPr>
          <w:trHeight w:val="300"/>
          <w:jc w:val="center"/>
        </w:trPr>
        <w:tc>
          <w:tcPr>
            <w:tcW w:w="1172" w:type="dxa"/>
            <w:tcBorders>
              <w:top w:val="nil"/>
              <w:left w:val="single" w:color="auto" w:sz="4" w:space="0"/>
              <w:bottom w:val="single" w:color="auto" w:sz="4" w:space="0"/>
              <w:right w:val="single" w:color="auto" w:sz="12" w:space="0"/>
            </w:tcBorders>
            <w:shd w:val="clear" w:color="auto" w:fill="auto"/>
            <w:vAlign w:val="center"/>
            <w:hideMark/>
          </w:tcPr>
          <w:p w:rsidRPr="00366368" w:rsidR="00366368" w:rsidP="00366368" w:rsidRDefault="00366368" w14:paraId="388F41E0" w14:textId="77777777">
            <w:pPr>
              <w:widowControl/>
              <w:autoSpaceDE/>
              <w:autoSpaceDN/>
              <w:adjustRightInd/>
              <w:rPr>
                <w:color w:val="000000"/>
                <w:sz w:val="16"/>
                <w:szCs w:val="16"/>
              </w:rPr>
            </w:pPr>
            <w:r w:rsidRPr="00366368">
              <w:rPr>
                <w:color w:val="000000"/>
                <w:sz w:val="16"/>
                <w:szCs w:val="16"/>
              </w:rPr>
              <w:t>Wisconsin</w:t>
            </w:r>
          </w:p>
        </w:tc>
        <w:tc>
          <w:tcPr>
            <w:tcW w:w="7628" w:type="dxa"/>
            <w:gridSpan w:val="8"/>
            <w:tcBorders>
              <w:top w:val="single" w:color="auto" w:sz="4" w:space="0"/>
              <w:left w:val="nil"/>
              <w:bottom w:val="single" w:color="auto" w:sz="4" w:space="0"/>
              <w:right w:val="single" w:color="000000" w:sz="12" w:space="0"/>
            </w:tcBorders>
            <w:shd w:val="clear" w:color="auto" w:fill="auto"/>
            <w:noWrap/>
            <w:vAlign w:val="center"/>
            <w:hideMark/>
          </w:tcPr>
          <w:p w:rsidRPr="00366368" w:rsidR="00366368" w:rsidP="00366368" w:rsidRDefault="00366368" w14:paraId="6ADF1373" w14:textId="77777777">
            <w:pPr>
              <w:widowControl/>
              <w:autoSpaceDE/>
              <w:autoSpaceDN/>
              <w:adjustRightInd/>
              <w:jc w:val="center"/>
              <w:rPr>
                <w:color w:val="000000"/>
                <w:sz w:val="16"/>
                <w:szCs w:val="16"/>
              </w:rPr>
            </w:pPr>
            <w:r w:rsidRPr="00366368">
              <w:rPr>
                <w:color w:val="000000"/>
                <w:sz w:val="16"/>
                <w:szCs w:val="16"/>
              </w:rPr>
              <w:t>5,200</w:t>
            </w:r>
          </w:p>
        </w:tc>
        <w:tc>
          <w:tcPr>
            <w:tcW w:w="785"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0AFA2442" w14:textId="77777777">
            <w:pPr>
              <w:widowControl/>
              <w:autoSpaceDE/>
              <w:autoSpaceDN/>
              <w:adjustRightInd/>
              <w:jc w:val="center"/>
              <w:rPr>
                <w:color w:val="000000"/>
                <w:sz w:val="16"/>
                <w:szCs w:val="16"/>
              </w:rPr>
            </w:pPr>
            <w:r w:rsidRPr="00366368">
              <w:rPr>
                <w:color w:val="000000"/>
                <w:sz w:val="16"/>
                <w:szCs w:val="16"/>
              </w:rPr>
              <w:t>22</w:t>
            </w:r>
          </w:p>
        </w:tc>
        <w:tc>
          <w:tcPr>
            <w:tcW w:w="97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394DA6A8" w14:textId="77777777">
            <w:pPr>
              <w:widowControl/>
              <w:autoSpaceDE/>
              <w:autoSpaceDN/>
              <w:adjustRightInd/>
              <w:jc w:val="center"/>
              <w:rPr>
                <w:color w:val="000000"/>
                <w:sz w:val="16"/>
                <w:szCs w:val="16"/>
              </w:rPr>
            </w:pPr>
          </w:p>
        </w:tc>
        <w:tc>
          <w:tcPr>
            <w:tcW w:w="1114"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72FF5B16" w14:textId="77777777">
            <w:pPr>
              <w:widowControl/>
              <w:autoSpaceDE/>
              <w:autoSpaceDN/>
              <w:adjustRightInd/>
              <w:jc w:val="center"/>
              <w:rPr>
                <w:color w:val="000000"/>
                <w:sz w:val="16"/>
                <w:szCs w:val="16"/>
              </w:rPr>
            </w:pPr>
          </w:p>
        </w:tc>
        <w:tc>
          <w:tcPr>
            <w:tcW w:w="590" w:type="dxa"/>
            <w:tcBorders>
              <w:top w:val="nil"/>
              <w:left w:val="nil"/>
              <w:bottom w:val="single" w:color="auto" w:sz="4" w:space="0"/>
              <w:right w:val="single" w:color="auto" w:sz="12" w:space="0"/>
            </w:tcBorders>
            <w:shd w:val="clear" w:color="auto" w:fill="auto"/>
            <w:noWrap/>
            <w:vAlign w:val="center"/>
            <w:hideMark/>
          </w:tcPr>
          <w:p w:rsidRPr="00366368" w:rsidR="00366368" w:rsidP="00366368" w:rsidRDefault="00366368" w14:paraId="495655F3" w14:textId="77777777">
            <w:pPr>
              <w:widowControl/>
              <w:autoSpaceDE/>
              <w:autoSpaceDN/>
              <w:adjustRightInd/>
              <w:jc w:val="center"/>
              <w:rPr>
                <w:color w:val="000000"/>
                <w:sz w:val="16"/>
                <w:szCs w:val="16"/>
              </w:rPr>
            </w:pPr>
          </w:p>
        </w:tc>
        <w:tc>
          <w:tcPr>
            <w:tcW w:w="810"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102C27F8" w14:textId="77777777">
            <w:pPr>
              <w:widowControl/>
              <w:autoSpaceDE/>
              <w:autoSpaceDN/>
              <w:adjustRightInd/>
              <w:jc w:val="center"/>
              <w:rPr>
                <w:color w:val="000000"/>
                <w:sz w:val="16"/>
                <w:szCs w:val="16"/>
              </w:rPr>
            </w:pPr>
            <w:r w:rsidRPr="00366368">
              <w:rPr>
                <w:color w:val="000000"/>
                <w:sz w:val="16"/>
                <w:szCs w:val="16"/>
              </w:rPr>
              <w:t>600</w:t>
            </w:r>
          </w:p>
        </w:tc>
        <w:tc>
          <w:tcPr>
            <w:tcW w:w="656"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0905FCA9" w14:textId="77777777">
            <w:pPr>
              <w:widowControl/>
              <w:autoSpaceDE/>
              <w:autoSpaceDN/>
              <w:adjustRightInd/>
              <w:jc w:val="center"/>
              <w:rPr>
                <w:color w:val="000000"/>
                <w:sz w:val="16"/>
                <w:szCs w:val="16"/>
              </w:rPr>
            </w:pPr>
          </w:p>
        </w:tc>
        <w:tc>
          <w:tcPr>
            <w:tcW w:w="1217" w:type="dxa"/>
            <w:tcBorders>
              <w:top w:val="nil"/>
              <w:left w:val="nil"/>
              <w:bottom w:val="single" w:color="auto" w:sz="4" w:space="0"/>
              <w:right w:val="single" w:color="auto" w:sz="4" w:space="0"/>
            </w:tcBorders>
            <w:shd w:val="clear" w:color="auto" w:fill="auto"/>
            <w:noWrap/>
            <w:vAlign w:val="center"/>
            <w:hideMark/>
          </w:tcPr>
          <w:p w:rsidRPr="00366368" w:rsidR="00366368" w:rsidP="00366368" w:rsidRDefault="00366368" w14:paraId="45BA8F46" w14:textId="77777777">
            <w:pPr>
              <w:widowControl/>
              <w:autoSpaceDE/>
              <w:autoSpaceDN/>
              <w:adjustRightInd/>
              <w:jc w:val="center"/>
              <w:rPr>
                <w:color w:val="000000"/>
                <w:sz w:val="16"/>
                <w:szCs w:val="16"/>
              </w:rPr>
            </w:pPr>
          </w:p>
        </w:tc>
      </w:tr>
    </w:tbl>
    <w:p w:rsidR="008F294E" w:rsidP="008F294E" w:rsidRDefault="00366368" w14:paraId="15EDA637" w14:textId="77777777">
      <w:pPr>
        <w:spacing w:before="60"/>
        <w:ind w:left="-907"/>
        <w:rPr>
          <w:color w:val="000000"/>
          <w:sz w:val="18"/>
          <w:szCs w:val="18"/>
        </w:rPr>
      </w:pPr>
      <w:r>
        <w:rPr>
          <w:color w:val="000000"/>
          <w:sz w:val="18"/>
          <w:szCs w:val="18"/>
          <w:vertAlign w:val="superscript"/>
        </w:rPr>
        <w:t>a</w:t>
      </w:r>
      <w:r w:rsidR="008F294E">
        <w:rPr>
          <w:color w:val="000000"/>
          <w:sz w:val="18"/>
          <w:szCs w:val="18"/>
        </w:rPr>
        <w:t xml:space="preserve"> For purposes of this analysis, data for Wisconsin’s “Consolidated (air, haz waste)” program was divided among the “Air” and “HW Annual Report” categories</w:t>
      </w:r>
      <w:r w:rsidR="00B10B54">
        <w:rPr>
          <w:color w:val="000000"/>
          <w:sz w:val="18"/>
          <w:szCs w:val="18"/>
        </w:rPr>
        <w:t xml:space="preserve">. </w:t>
      </w:r>
      <w:r w:rsidR="008F294E">
        <w:rPr>
          <w:color w:val="000000"/>
          <w:sz w:val="18"/>
          <w:szCs w:val="18"/>
        </w:rPr>
        <w:t>Specifically, 90 percent of the facilities were allocated to the “Air” category and the remaining 10 percent were allocated to the “HW Annual Report” category</w:t>
      </w:r>
      <w:r w:rsidR="00B10B54">
        <w:rPr>
          <w:color w:val="000000"/>
          <w:sz w:val="18"/>
          <w:szCs w:val="18"/>
        </w:rPr>
        <w:t xml:space="preserve">. </w:t>
      </w:r>
      <w:r w:rsidR="008F294E">
        <w:rPr>
          <w:color w:val="000000"/>
          <w:sz w:val="18"/>
          <w:szCs w:val="18"/>
        </w:rPr>
        <w:t>This allocation was based on Ohio’s data and available information on the number of hazardous waste handlers that reported to the 2007 Hazardous Waste Report.</w:t>
      </w:r>
    </w:p>
    <w:p w:rsidR="008F294E" w:rsidP="00130413" w:rsidRDefault="008F294E" w14:paraId="590E4839" w14:textId="77777777">
      <w:pPr>
        <w:tabs>
          <w:tab w:val="left" w:pos="-180"/>
        </w:tabs>
        <w:spacing w:before="120"/>
        <w:ind w:left="-180" w:hanging="720"/>
        <w:rPr>
          <w:color w:val="000000"/>
          <w:sz w:val="18"/>
          <w:szCs w:val="18"/>
        </w:rPr>
      </w:pPr>
      <w:r>
        <w:rPr>
          <w:color w:val="000000"/>
          <w:sz w:val="18"/>
          <w:szCs w:val="18"/>
        </w:rPr>
        <w:t>Source:</w:t>
      </w:r>
      <w:r w:rsidR="00F72175">
        <w:rPr>
          <w:color w:val="000000"/>
          <w:sz w:val="18"/>
          <w:szCs w:val="18"/>
        </w:rPr>
        <w:tab/>
      </w:r>
      <w:r w:rsidRPr="00B64355">
        <w:rPr>
          <w:color w:val="000000"/>
          <w:sz w:val="18"/>
          <w:szCs w:val="18"/>
        </w:rPr>
        <w:t>U.S. Environmental Protection Agency (USEPA), “Table V-2. Existing State Receiving Systems” of Cross-Media Electronic Reporting and Records Rule (CROMERRR) Cost Benefit Analysis, Final; November 17, 2004.</w:t>
      </w:r>
    </w:p>
    <w:p w:rsidRPr="001A43A1" w:rsidR="008F294E" w:rsidP="008F294E" w:rsidRDefault="008F294E" w14:paraId="13F58E0C" w14:textId="77777777">
      <w:pPr>
        <w:spacing w:before="120"/>
        <w:ind w:left="-900"/>
        <w:rPr>
          <w:color w:val="000000"/>
          <w:sz w:val="18"/>
          <w:szCs w:val="18"/>
          <w:u w:val="single"/>
        </w:rPr>
      </w:pPr>
      <w:r>
        <w:rPr>
          <w:color w:val="000000"/>
          <w:sz w:val="18"/>
          <w:szCs w:val="18"/>
          <w:u w:val="single"/>
        </w:rPr>
        <w:t>Acronym</w:t>
      </w:r>
      <w:r w:rsidRPr="001A43A1">
        <w:rPr>
          <w:color w:val="000000"/>
          <w:sz w:val="18"/>
          <w:szCs w:val="18"/>
          <w:u w:val="single"/>
        </w:rPr>
        <w:t>s</w:t>
      </w:r>
    </w:p>
    <w:p w:rsidR="008F294E" w:rsidP="008F294E" w:rsidRDefault="008F294E" w14:paraId="4E5725F2" w14:textId="55CEB745">
      <w:pPr>
        <w:spacing w:before="60"/>
        <w:ind w:left="-900"/>
        <w:rPr>
          <w:color w:val="000000"/>
          <w:sz w:val="18"/>
          <w:szCs w:val="18"/>
        </w:rPr>
      </w:pPr>
      <w:r>
        <w:rPr>
          <w:color w:val="000000"/>
          <w:sz w:val="18"/>
          <w:szCs w:val="18"/>
        </w:rPr>
        <w:t>CEM</w:t>
      </w:r>
      <w:r>
        <w:rPr>
          <w:color w:val="000000"/>
          <w:sz w:val="18"/>
          <w:szCs w:val="18"/>
        </w:rPr>
        <w:tab/>
        <w:t>Continuous Emissions Monitoring</w:t>
      </w:r>
      <w:r w:rsidRPr="00490E21" w:rsidR="00490E21">
        <w:rPr>
          <w:noProof/>
        </w:rPr>
        <w:t xml:space="preserve"> </w:t>
      </w:r>
    </w:p>
    <w:p w:rsidR="008F294E" w:rsidP="008F294E" w:rsidRDefault="00490E21" w14:paraId="0057889D" w14:textId="78F714C1">
      <w:pPr>
        <w:spacing w:before="60"/>
        <w:ind w:left="-900"/>
        <w:rPr>
          <w:color w:val="000000"/>
          <w:sz w:val="18"/>
          <w:szCs w:val="18"/>
        </w:rPr>
      </w:pPr>
      <w:r w:rsidRPr="00490E21">
        <w:rPr>
          <w:noProof/>
        </w:rPr>
        <w:drawing>
          <wp:anchor distT="0" distB="0" distL="114300" distR="114300" simplePos="0" relativeHeight="251662336" behindDoc="1" locked="0" layoutInCell="1" allowOverlap="1" wp14:editId="66E3ADF6" wp14:anchorId="07107699">
            <wp:simplePos x="0" y="0"/>
            <wp:positionH relativeFrom="column">
              <wp:posOffset>4908550</wp:posOffset>
            </wp:positionH>
            <wp:positionV relativeFrom="paragraph">
              <wp:posOffset>43815</wp:posOffset>
            </wp:positionV>
            <wp:extent cx="2940050" cy="742950"/>
            <wp:effectExtent l="0" t="0" r="0" b="0"/>
            <wp:wrapTight wrapText="bothSides">
              <wp:wrapPolygon edited="0">
                <wp:start x="0" y="554"/>
                <wp:lineTo x="0" y="19938"/>
                <wp:lineTo x="1959" y="21046"/>
                <wp:lineTo x="18754" y="21046"/>
                <wp:lineTo x="20014" y="19385"/>
                <wp:lineTo x="20014" y="7200"/>
                <wp:lineTo x="10777" y="554"/>
                <wp:lineTo x="0" y="55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400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94E">
        <w:rPr>
          <w:color w:val="000000"/>
          <w:sz w:val="18"/>
          <w:szCs w:val="18"/>
        </w:rPr>
        <w:t>EDMR</w:t>
      </w:r>
      <w:r w:rsidR="008F294E">
        <w:rPr>
          <w:color w:val="000000"/>
          <w:sz w:val="18"/>
          <w:szCs w:val="18"/>
        </w:rPr>
        <w:tab/>
      </w:r>
      <w:r w:rsidRPr="00B64355" w:rsidR="008F294E">
        <w:rPr>
          <w:color w:val="000000"/>
          <w:sz w:val="18"/>
          <w:szCs w:val="18"/>
        </w:rPr>
        <w:t>Electronic Discharge Monitoring Report</w:t>
      </w:r>
      <w:r w:rsidRPr="00490E21">
        <w:rPr>
          <w:noProof/>
        </w:rPr>
        <w:t xml:space="preserve"> </w:t>
      </w:r>
    </w:p>
    <w:p w:rsidR="008F294E" w:rsidP="008F294E" w:rsidRDefault="008F294E" w14:paraId="39209E64" w14:textId="5A8FB8D0">
      <w:pPr>
        <w:spacing w:before="60"/>
        <w:ind w:left="-900"/>
        <w:rPr>
          <w:color w:val="000000"/>
          <w:sz w:val="18"/>
          <w:szCs w:val="18"/>
        </w:rPr>
      </w:pPr>
      <w:r>
        <w:rPr>
          <w:color w:val="000000"/>
          <w:sz w:val="18"/>
          <w:szCs w:val="18"/>
        </w:rPr>
        <w:t>HW</w:t>
      </w:r>
      <w:r>
        <w:rPr>
          <w:color w:val="000000"/>
          <w:sz w:val="18"/>
          <w:szCs w:val="18"/>
        </w:rPr>
        <w:tab/>
        <w:t>Hazardous Waste</w:t>
      </w:r>
    </w:p>
    <w:p w:rsidR="00366368" w:rsidP="008F294E" w:rsidRDefault="00366368" w14:paraId="33693461" w14:textId="77777777">
      <w:pPr>
        <w:spacing w:before="60"/>
        <w:ind w:left="-900"/>
        <w:rPr>
          <w:color w:val="000000"/>
          <w:sz w:val="18"/>
          <w:szCs w:val="18"/>
        </w:rPr>
      </w:pPr>
      <w:r>
        <w:rPr>
          <w:color w:val="000000"/>
          <w:sz w:val="18"/>
          <w:szCs w:val="18"/>
        </w:rPr>
        <w:t>NEI</w:t>
      </w:r>
      <w:r>
        <w:rPr>
          <w:color w:val="000000"/>
          <w:sz w:val="18"/>
          <w:szCs w:val="18"/>
        </w:rPr>
        <w:tab/>
        <w:t>National Emission Inventory</w:t>
      </w:r>
    </w:p>
    <w:p w:rsidR="008F294E" w:rsidP="008F294E" w:rsidRDefault="008F294E" w14:paraId="660B2B21" w14:textId="77777777">
      <w:pPr>
        <w:spacing w:before="60"/>
        <w:ind w:left="-900"/>
        <w:rPr>
          <w:color w:val="000000"/>
          <w:sz w:val="18"/>
          <w:szCs w:val="18"/>
        </w:rPr>
      </w:pPr>
      <w:r>
        <w:rPr>
          <w:color w:val="000000"/>
          <w:sz w:val="18"/>
          <w:szCs w:val="18"/>
        </w:rPr>
        <w:t>PTO</w:t>
      </w:r>
      <w:r>
        <w:rPr>
          <w:color w:val="000000"/>
          <w:sz w:val="18"/>
          <w:szCs w:val="18"/>
        </w:rPr>
        <w:tab/>
        <w:t>Permit to Operate</w:t>
      </w:r>
    </w:p>
    <w:p w:rsidR="008F294E" w:rsidP="008F294E" w:rsidRDefault="008F294E" w14:paraId="55826C2D" w14:textId="77777777">
      <w:pPr>
        <w:spacing w:before="60"/>
        <w:ind w:left="-900"/>
        <w:rPr>
          <w:color w:val="000000"/>
          <w:sz w:val="18"/>
          <w:szCs w:val="18"/>
        </w:rPr>
      </w:pPr>
      <w:r>
        <w:rPr>
          <w:color w:val="000000"/>
          <w:sz w:val="18"/>
          <w:szCs w:val="18"/>
        </w:rPr>
        <w:t>UIC</w:t>
      </w:r>
      <w:r>
        <w:rPr>
          <w:color w:val="000000"/>
          <w:sz w:val="18"/>
          <w:szCs w:val="18"/>
        </w:rPr>
        <w:tab/>
        <w:t>Underground Injection Control</w:t>
      </w:r>
    </w:p>
    <w:p w:rsidR="008F294E" w:rsidP="008F294E" w:rsidRDefault="008F294E" w14:paraId="077CD65D" w14:textId="77777777">
      <w:pPr>
        <w:spacing w:before="60"/>
        <w:ind w:left="-900"/>
        <w:rPr>
          <w:color w:val="000000"/>
          <w:sz w:val="18"/>
          <w:szCs w:val="18"/>
        </w:rPr>
      </w:pPr>
      <w:r>
        <w:rPr>
          <w:color w:val="000000"/>
          <w:sz w:val="18"/>
          <w:szCs w:val="18"/>
        </w:rPr>
        <w:t>UST</w:t>
      </w:r>
      <w:r>
        <w:rPr>
          <w:color w:val="000000"/>
          <w:sz w:val="18"/>
          <w:szCs w:val="18"/>
        </w:rPr>
        <w:tab/>
        <w:t>Underground Storage Tank</w:t>
      </w:r>
    </w:p>
    <w:p w:rsidR="008F294E" w:rsidP="008F294E" w:rsidRDefault="008F294E" w14:paraId="5B38635C" w14:textId="77777777">
      <w:pPr>
        <w:spacing w:before="60"/>
        <w:ind w:left="-900"/>
        <w:rPr>
          <w:color w:val="000000"/>
          <w:sz w:val="18"/>
          <w:szCs w:val="18"/>
        </w:rPr>
      </w:pPr>
    </w:p>
    <w:p w:rsidR="008F294E" w:rsidP="008F294E" w:rsidRDefault="008F294E" w14:paraId="1D489565" w14:textId="77777777">
      <w:pPr>
        <w:spacing w:before="60"/>
        <w:ind w:left="-900"/>
        <w:rPr>
          <w:color w:val="000000"/>
          <w:sz w:val="18"/>
          <w:szCs w:val="18"/>
        </w:rPr>
        <w:sectPr w:rsidR="008F294E" w:rsidSect="000743BF">
          <w:footerReference w:type="first" r:id="rId26"/>
          <w:pgSz w:w="15840" w:h="12240" w:orient="landscape" w:code="1"/>
          <w:pgMar w:top="1440" w:right="1440" w:bottom="1440" w:left="1440" w:header="720" w:footer="720" w:gutter="0"/>
          <w:cols w:space="720"/>
          <w:titlePg/>
          <w:docGrid w:linePitch="360"/>
        </w:sectPr>
      </w:pPr>
    </w:p>
    <w:p w:rsidR="00484570" w:rsidP="00484570" w:rsidRDefault="00484570" w14:paraId="0497F66C" w14:textId="77777777">
      <w:pPr>
        <w:widowControl/>
        <w:jc w:val="center"/>
      </w:pPr>
    </w:p>
    <w:p w:rsidR="00484570" w:rsidP="00484570" w:rsidRDefault="00484570" w14:paraId="54D53F96" w14:textId="77777777">
      <w:pPr>
        <w:widowControl/>
        <w:jc w:val="center"/>
      </w:pPr>
    </w:p>
    <w:p w:rsidR="00484570" w:rsidP="00484570" w:rsidRDefault="00484570" w14:paraId="13F539BB" w14:textId="77777777">
      <w:pPr>
        <w:widowControl/>
        <w:jc w:val="center"/>
      </w:pPr>
    </w:p>
    <w:p w:rsidR="00484570" w:rsidP="00484570" w:rsidRDefault="00484570" w14:paraId="41B4856A" w14:textId="77777777">
      <w:pPr>
        <w:widowControl/>
        <w:jc w:val="center"/>
      </w:pPr>
    </w:p>
    <w:p w:rsidR="00484570" w:rsidP="00484570" w:rsidRDefault="00484570" w14:paraId="456EFC1D" w14:textId="77777777">
      <w:pPr>
        <w:widowControl/>
        <w:jc w:val="center"/>
      </w:pPr>
    </w:p>
    <w:p w:rsidR="00484570" w:rsidP="00484570" w:rsidRDefault="00484570" w14:paraId="4DCABEC0" w14:textId="77777777">
      <w:pPr>
        <w:widowControl/>
        <w:jc w:val="center"/>
      </w:pPr>
    </w:p>
    <w:p w:rsidR="00484570" w:rsidP="00484570" w:rsidRDefault="00484570" w14:paraId="760499E6" w14:textId="77777777">
      <w:pPr>
        <w:widowControl/>
        <w:jc w:val="center"/>
      </w:pPr>
    </w:p>
    <w:p w:rsidR="00484570" w:rsidP="00484570" w:rsidRDefault="00484570" w14:paraId="2990F7B4" w14:textId="77777777">
      <w:pPr>
        <w:widowControl/>
        <w:jc w:val="center"/>
      </w:pPr>
    </w:p>
    <w:p w:rsidR="00484570" w:rsidP="00484570" w:rsidRDefault="00484570" w14:paraId="397B84A4" w14:textId="77777777">
      <w:pPr>
        <w:widowControl/>
        <w:jc w:val="center"/>
      </w:pPr>
    </w:p>
    <w:p w:rsidR="00484570" w:rsidP="00484570" w:rsidRDefault="00484570" w14:paraId="529C4FA9" w14:textId="77777777">
      <w:pPr>
        <w:widowControl/>
        <w:jc w:val="center"/>
      </w:pPr>
    </w:p>
    <w:p w:rsidR="00484570" w:rsidP="00484570" w:rsidRDefault="00484570" w14:paraId="51A8D631" w14:textId="77777777">
      <w:pPr>
        <w:widowControl/>
        <w:jc w:val="center"/>
      </w:pPr>
    </w:p>
    <w:p w:rsidR="00484570" w:rsidP="00484570" w:rsidRDefault="00484570" w14:paraId="552E00CC" w14:textId="77777777">
      <w:pPr>
        <w:widowControl/>
        <w:jc w:val="center"/>
      </w:pPr>
    </w:p>
    <w:p w:rsidR="00484570" w:rsidP="00484570" w:rsidRDefault="00484570" w14:paraId="60E17AA2" w14:textId="77777777">
      <w:pPr>
        <w:widowControl/>
        <w:jc w:val="center"/>
      </w:pPr>
    </w:p>
    <w:p w:rsidR="00484570" w:rsidP="00484570" w:rsidRDefault="00484570" w14:paraId="452A819A" w14:textId="77777777">
      <w:pPr>
        <w:widowControl/>
        <w:jc w:val="center"/>
      </w:pPr>
    </w:p>
    <w:p w:rsidR="00484570" w:rsidP="00484570" w:rsidRDefault="00484570" w14:paraId="0ABAC83E" w14:textId="77777777">
      <w:pPr>
        <w:widowControl/>
        <w:jc w:val="center"/>
      </w:pPr>
    </w:p>
    <w:p w:rsidR="00484570" w:rsidP="00484570" w:rsidRDefault="00484570" w14:paraId="3AA09717" w14:textId="77777777">
      <w:pPr>
        <w:widowControl/>
        <w:jc w:val="center"/>
      </w:pPr>
    </w:p>
    <w:p w:rsidR="00484570" w:rsidP="00484570" w:rsidRDefault="00484570" w14:paraId="3DD11968" w14:textId="77777777">
      <w:pPr>
        <w:widowControl/>
        <w:jc w:val="center"/>
      </w:pPr>
    </w:p>
    <w:p w:rsidR="00484570" w:rsidP="00484570" w:rsidRDefault="00484570" w14:paraId="19C892A2" w14:textId="77777777">
      <w:pPr>
        <w:widowControl/>
        <w:jc w:val="center"/>
      </w:pPr>
    </w:p>
    <w:p w:rsidR="00484570" w:rsidP="00484570" w:rsidRDefault="00484570" w14:paraId="3EAE2140" w14:textId="77777777">
      <w:pPr>
        <w:widowControl/>
        <w:jc w:val="center"/>
      </w:pPr>
    </w:p>
    <w:p w:rsidR="00484570" w:rsidP="00484570" w:rsidRDefault="00484570" w14:paraId="393E6A45" w14:textId="77777777">
      <w:pPr>
        <w:widowControl/>
        <w:jc w:val="center"/>
      </w:pPr>
      <w:r>
        <w:t>[Page intentionally left blank.]</w:t>
      </w:r>
    </w:p>
    <w:p w:rsidR="00484570" w:rsidP="008F294E" w:rsidRDefault="00484570" w14:paraId="2A7FA0A0" w14:textId="77777777">
      <w:pPr>
        <w:jc w:val="center"/>
        <w:rPr>
          <w:b/>
          <w:color w:val="000000"/>
        </w:rPr>
      </w:pPr>
    </w:p>
    <w:p w:rsidR="00484570" w:rsidP="008F294E" w:rsidRDefault="00484570" w14:paraId="7D41DF81" w14:textId="77777777">
      <w:pPr>
        <w:jc w:val="center"/>
        <w:rPr>
          <w:b/>
          <w:color w:val="000000"/>
        </w:rPr>
        <w:sectPr w:rsidR="00484570" w:rsidSect="000743BF">
          <w:headerReference w:type="default" r:id="rId27"/>
          <w:pgSz w:w="12240" w:h="15840" w:code="1"/>
          <w:pgMar w:top="1440" w:right="1440" w:bottom="1440" w:left="1440" w:header="720" w:footer="720" w:gutter="0"/>
          <w:cols w:space="720"/>
          <w:titlePg/>
          <w:docGrid w:linePitch="360"/>
        </w:sectPr>
      </w:pPr>
    </w:p>
    <w:p w:rsidR="008F294E" w:rsidP="008F294E" w:rsidRDefault="008F294E" w14:paraId="63285FB5" w14:textId="022CDCDF">
      <w:pPr>
        <w:jc w:val="center"/>
        <w:rPr>
          <w:b/>
          <w:color w:val="000000"/>
        </w:rPr>
      </w:pPr>
      <w:r>
        <w:rPr>
          <w:b/>
          <w:color w:val="000000"/>
        </w:rPr>
        <w:lastRenderedPageBreak/>
        <w:t xml:space="preserve">Attachment </w:t>
      </w:r>
      <w:r w:rsidR="00DE31F6">
        <w:rPr>
          <w:b/>
          <w:color w:val="000000"/>
        </w:rPr>
        <w:t>B</w:t>
      </w:r>
      <w:r w:rsidR="00F0737B">
        <w:rPr>
          <w:b/>
          <w:color w:val="000000"/>
        </w:rPr>
        <w:t>-</w:t>
      </w:r>
      <w:r>
        <w:rPr>
          <w:b/>
          <w:color w:val="000000"/>
        </w:rPr>
        <w:t>3</w:t>
      </w:r>
    </w:p>
    <w:p w:rsidR="008F294E" w:rsidP="008F294E" w:rsidRDefault="008F294E" w14:paraId="1EEC88BC" w14:textId="77777777">
      <w:pPr>
        <w:jc w:val="center"/>
        <w:rPr>
          <w:b/>
          <w:color w:val="000000"/>
        </w:rPr>
      </w:pPr>
      <w:r>
        <w:rPr>
          <w:b/>
          <w:color w:val="000000"/>
        </w:rPr>
        <w:t xml:space="preserve">List of </w:t>
      </w:r>
      <w:r w:rsidRPr="002A6C93">
        <w:rPr>
          <w:b/>
          <w:color w:val="000000"/>
        </w:rPr>
        <w:t xml:space="preserve">ICRs </w:t>
      </w:r>
      <w:r>
        <w:rPr>
          <w:b/>
          <w:color w:val="000000"/>
        </w:rPr>
        <w:t>Used in Analysis, by Environmental Program</w:t>
      </w:r>
    </w:p>
    <w:p w:rsidR="008F294E" w:rsidP="008F294E" w:rsidRDefault="008F294E" w14:paraId="73464FF0" w14:textId="77777777">
      <w:pPr>
        <w:jc w:val="center"/>
        <w:rPr>
          <w:color w:val="000000"/>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115" w:type="dxa"/>
          <w:bottom w:w="14" w:type="dxa"/>
          <w:right w:w="115" w:type="dxa"/>
        </w:tblCellMar>
        <w:tblLook w:val="04A0" w:firstRow="1" w:lastRow="0" w:firstColumn="1" w:lastColumn="0" w:noHBand="0" w:noVBand="1"/>
      </w:tblPr>
      <w:tblGrid>
        <w:gridCol w:w="1803"/>
        <w:gridCol w:w="7547"/>
      </w:tblGrid>
      <w:tr w:rsidRPr="00F0737B" w:rsidR="008F294E" w:rsidTr="00336AD0" w14:paraId="56525883" w14:textId="77777777">
        <w:trPr>
          <w:trHeight w:val="512"/>
          <w:jc w:val="center"/>
        </w:trPr>
        <w:tc>
          <w:tcPr>
            <w:tcW w:w="1803" w:type="dxa"/>
            <w:shd w:val="clear" w:color="auto" w:fill="auto"/>
            <w:vAlign w:val="center"/>
          </w:tcPr>
          <w:p w:rsidRPr="00F0737B" w:rsidR="008F294E" w:rsidP="000743BF" w:rsidRDefault="008F294E" w14:paraId="6B759A81" w14:textId="77777777">
            <w:pPr>
              <w:jc w:val="center"/>
              <w:rPr>
                <w:b/>
                <w:color w:val="000000"/>
                <w:sz w:val="20"/>
                <w:szCs w:val="20"/>
              </w:rPr>
            </w:pPr>
            <w:r w:rsidRPr="00F0737B">
              <w:rPr>
                <w:b/>
                <w:color w:val="000000"/>
                <w:sz w:val="20"/>
                <w:szCs w:val="20"/>
              </w:rPr>
              <w:t>ICR Numbers</w:t>
            </w:r>
          </w:p>
        </w:tc>
        <w:tc>
          <w:tcPr>
            <w:tcW w:w="7547" w:type="dxa"/>
            <w:shd w:val="clear" w:color="auto" w:fill="auto"/>
            <w:vAlign w:val="center"/>
          </w:tcPr>
          <w:p w:rsidRPr="00F0737B" w:rsidR="008F294E" w:rsidP="000743BF" w:rsidRDefault="008F294E" w14:paraId="19B52B7F" w14:textId="77777777">
            <w:pPr>
              <w:jc w:val="center"/>
              <w:rPr>
                <w:b/>
                <w:color w:val="000000"/>
                <w:sz w:val="20"/>
                <w:szCs w:val="20"/>
              </w:rPr>
            </w:pPr>
            <w:r w:rsidRPr="00F0737B">
              <w:rPr>
                <w:b/>
                <w:color w:val="000000"/>
                <w:sz w:val="20"/>
                <w:szCs w:val="20"/>
              </w:rPr>
              <w:t>ICR Name</w:t>
            </w:r>
          </w:p>
        </w:tc>
      </w:tr>
      <w:tr w:rsidRPr="00F0737B" w:rsidR="008F294E" w:rsidTr="00336AD0" w14:paraId="05D30635" w14:textId="77777777">
        <w:trPr>
          <w:jc w:val="center"/>
        </w:trPr>
        <w:tc>
          <w:tcPr>
            <w:tcW w:w="9350" w:type="dxa"/>
            <w:gridSpan w:val="2"/>
            <w:shd w:val="clear" w:color="auto" w:fill="D9D9D9"/>
            <w:vAlign w:val="center"/>
          </w:tcPr>
          <w:p w:rsidRPr="00F0737B" w:rsidR="008F294E" w:rsidP="000743BF" w:rsidRDefault="008F294E" w14:paraId="301A8E54" w14:textId="77777777">
            <w:pPr>
              <w:rPr>
                <w:b/>
                <w:color w:val="000000"/>
                <w:sz w:val="20"/>
                <w:szCs w:val="20"/>
              </w:rPr>
            </w:pPr>
            <w:r w:rsidRPr="00F0737B">
              <w:rPr>
                <w:b/>
                <w:color w:val="000000"/>
                <w:sz w:val="20"/>
                <w:szCs w:val="20"/>
              </w:rPr>
              <w:t>Air</w:t>
            </w:r>
          </w:p>
        </w:tc>
      </w:tr>
      <w:tr w:rsidRPr="00F0737B" w:rsidR="008F294E" w:rsidTr="00336AD0" w14:paraId="3CC96D41" w14:textId="77777777">
        <w:trPr>
          <w:jc w:val="center"/>
        </w:trPr>
        <w:tc>
          <w:tcPr>
            <w:tcW w:w="1803" w:type="dxa"/>
            <w:vAlign w:val="center"/>
          </w:tcPr>
          <w:p w:rsidRPr="00F0737B" w:rsidR="008F294E" w:rsidP="000743BF" w:rsidRDefault="008F294E" w14:paraId="0BA1E2FE" w14:textId="0E21F92F">
            <w:pPr>
              <w:jc w:val="center"/>
              <w:rPr>
                <w:color w:val="000000"/>
                <w:sz w:val="20"/>
                <w:szCs w:val="20"/>
              </w:rPr>
            </w:pPr>
            <w:r w:rsidRPr="00F0737B">
              <w:rPr>
                <w:color w:val="000000"/>
                <w:sz w:val="20"/>
                <w:szCs w:val="20"/>
              </w:rPr>
              <w:t>1587.</w:t>
            </w:r>
            <w:r w:rsidR="00DE31F6">
              <w:rPr>
                <w:color w:val="000000"/>
                <w:sz w:val="20"/>
                <w:szCs w:val="20"/>
              </w:rPr>
              <w:t>13</w:t>
            </w:r>
          </w:p>
          <w:p w:rsidRPr="00F0737B" w:rsidR="008F294E" w:rsidP="000743BF" w:rsidRDefault="008F294E" w14:paraId="5C8DE58A" w14:textId="48613875">
            <w:pPr>
              <w:jc w:val="center"/>
              <w:rPr>
                <w:color w:val="000000"/>
                <w:sz w:val="20"/>
                <w:szCs w:val="20"/>
              </w:rPr>
            </w:pPr>
            <w:r w:rsidRPr="00F0737B">
              <w:rPr>
                <w:color w:val="000000"/>
                <w:sz w:val="20"/>
                <w:szCs w:val="20"/>
              </w:rPr>
              <w:t>1587.</w:t>
            </w:r>
            <w:r w:rsidR="002A6754">
              <w:rPr>
                <w:color w:val="000000"/>
                <w:sz w:val="20"/>
                <w:szCs w:val="20"/>
              </w:rPr>
              <w:t>1</w:t>
            </w:r>
            <w:r w:rsidR="00DE31F6">
              <w:rPr>
                <w:color w:val="000000"/>
                <w:sz w:val="20"/>
                <w:szCs w:val="20"/>
              </w:rPr>
              <w:t>4</w:t>
            </w:r>
          </w:p>
        </w:tc>
        <w:tc>
          <w:tcPr>
            <w:tcW w:w="7547" w:type="dxa"/>
            <w:vAlign w:val="center"/>
          </w:tcPr>
          <w:p w:rsidRPr="00F0737B" w:rsidR="008F294E" w:rsidP="000743BF" w:rsidRDefault="008F294E" w14:paraId="4AABD2F9" w14:textId="77777777">
            <w:pPr>
              <w:rPr>
                <w:color w:val="000000"/>
                <w:sz w:val="20"/>
                <w:szCs w:val="20"/>
              </w:rPr>
            </w:pPr>
            <w:r w:rsidRPr="00F0737B">
              <w:rPr>
                <w:color w:val="000000"/>
                <w:sz w:val="20"/>
                <w:szCs w:val="20"/>
              </w:rPr>
              <w:t>State Operating Permit Regulations</w:t>
            </w:r>
          </w:p>
        </w:tc>
      </w:tr>
      <w:tr w:rsidRPr="00F0737B" w:rsidR="008F294E" w:rsidTr="00336AD0" w14:paraId="00ED736F" w14:textId="77777777">
        <w:trPr>
          <w:jc w:val="center"/>
        </w:trPr>
        <w:tc>
          <w:tcPr>
            <w:tcW w:w="9350" w:type="dxa"/>
            <w:gridSpan w:val="2"/>
            <w:shd w:val="clear" w:color="auto" w:fill="D9D9D9"/>
            <w:vAlign w:val="center"/>
          </w:tcPr>
          <w:p w:rsidRPr="00F0737B" w:rsidR="008F294E" w:rsidP="000743BF" w:rsidRDefault="008F294E" w14:paraId="73182918" w14:textId="77777777">
            <w:pPr>
              <w:rPr>
                <w:b/>
                <w:color w:val="000000"/>
                <w:sz w:val="20"/>
                <w:szCs w:val="20"/>
              </w:rPr>
            </w:pPr>
            <w:r w:rsidRPr="00F0737B">
              <w:rPr>
                <w:b/>
                <w:color w:val="000000"/>
                <w:sz w:val="20"/>
                <w:szCs w:val="20"/>
              </w:rPr>
              <w:t>Water</w:t>
            </w:r>
          </w:p>
        </w:tc>
      </w:tr>
      <w:tr w:rsidRPr="00F0737B" w:rsidR="008F294E" w:rsidTr="00336AD0" w14:paraId="609F0D1C" w14:textId="77777777">
        <w:trPr>
          <w:jc w:val="center"/>
        </w:trPr>
        <w:tc>
          <w:tcPr>
            <w:tcW w:w="1803" w:type="dxa"/>
            <w:vAlign w:val="center"/>
          </w:tcPr>
          <w:p w:rsidRPr="00F0737B" w:rsidR="008F294E" w:rsidP="000743BF" w:rsidRDefault="008F294E" w14:paraId="32079723" w14:textId="54BFAA6B">
            <w:pPr>
              <w:jc w:val="center"/>
              <w:rPr>
                <w:color w:val="000000"/>
                <w:sz w:val="20"/>
                <w:szCs w:val="20"/>
              </w:rPr>
            </w:pPr>
            <w:r w:rsidRPr="00F0737B">
              <w:rPr>
                <w:color w:val="000000"/>
                <w:sz w:val="20"/>
                <w:szCs w:val="20"/>
              </w:rPr>
              <w:t>270.4</w:t>
            </w:r>
            <w:r w:rsidR="00DE31F6">
              <w:rPr>
                <w:color w:val="000000"/>
                <w:sz w:val="20"/>
                <w:szCs w:val="20"/>
              </w:rPr>
              <w:t>6</w:t>
            </w:r>
          </w:p>
          <w:p w:rsidRPr="00F0737B" w:rsidR="008F294E" w:rsidP="000743BF" w:rsidRDefault="008F294E" w14:paraId="683DE8C3" w14:textId="57F9BF29">
            <w:pPr>
              <w:jc w:val="center"/>
              <w:rPr>
                <w:color w:val="000000"/>
                <w:sz w:val="20"/>
                <w:szCs w:val="20"/>
              </w:rPr>
            </w:pPr>
            <w:r w:rsidRPr="00F0737B">
              <w:rPr>
                <w:color w:val="000000"/>
                <w:sz w:val="20"/>
                <w:szCs w:val="20"/>
              </w:rPr>
              <w:t>270.4</w:t>
            </w:r>
            <w:r w:rsidR="00DE31F6">
              <w:rPr>
                <w:color w:val="000000"/>
                <w:sz w:val="20"/>
                <w:szCs w:val="20"/>
              </w:rPr>
              <w:t>7</w:t>
            </w:r>
          </w:p>
        </w:tc>
        <w:tc>
          <w:tcPr>
            <w:tcW w:w="7547" w:type="dxa"/>
            <w:vAlign w:val="center"/>
          </w:tcPr>
          <w:p w:rsidRPr="00F0737B" w:rsidR="008F294E" w:rsidP="000743BF" w:rsidRDefault="008F294E" w14:paraId="2A1772E2" w14:textId="77777777">
            <w:pPr>
              <w:rPr>
                <w:color w:val="000000"/>
                <w:sz w:val="20"/>
                <w:szCs w:val="20"/>
              </w:rPr>
            </w:pPr>
            <w:r w:rsidRPr="00F0737B">
              <w:rPr>
                <w:color w:val="000000"/>
                <w:sz w:val="20"/>
                <w:szCs w:val="20"/>
              </w:rPr>
              <w:t>Public Water System Supervision Program</w:t>
            </w:r>
          </w:p>
        </w:tc>
      </w:tr>
      <w:tr w:rsidRPr="00F0737B" w:rsidR="008F294E" w:rsidTr="00336AD0" w14:paraId="762D227D" w14:textId="77777777">
        <w:trPr>
          <w:jc w:val="center"/>
        </w:trPr>
        <w:tc>
          <w:tcPr>
            <w:tcW w:w="9350" w:type="dxa"/>
            <w:gridSpan w:val="2"/>
            <w:shd w:val="clear" w:color="auto" w:fill="D9D9D9"/>
            <w:vAlign w:val="center"/>
          </w:tcPr>
          <w:p w:rsidRPr="00F0737B" w:rsidR="008F294E" w:rsidP="000743BF" w:rsidRDefault="008F294E" w14:paraId="50C6D02D" w14:textId="77777777">
            <w:pPr>
              <w:rPr>
                <w:b/>
                <w:color w:val="000000"/>
                <w:sz w:val="20"/>
                <w:szCs w:val="20"/>
              </w:rPr>
            </w:pPr>
            <w:r w:rsidRPr="00F0737B">
              <w:rPr>
                <w:b/>
                <w:color w:val="000000"/>
                <w:sz w:val="20"/>
                <w:szCs w:val="20"/>
              </w:rPr>
              <w:t>Waste, USTs, Emergency Planning</w:t>
            </w:r>
          </w:p>
        </w:tc>
      </w:tr>
      <w:tr w:rsidRPr="00F0737B" w:rsidR="008F294E" w:rsidTr="00336AD0" w14:paraId="1F3C83B9" w14:textId="77777777">
        <w:trPr>
          <w:trHeight w:val="368"/>
          <w:jc w:val="center"/>
        </w:trPr>
        <w:tc>
          <w:tcPr>
            <w:tcW w:w="1803" w:type="dxa"/>
            <w:vAlign w:val="center"/>
          </w:tcPr>
          <w:p w:rsidR="008F294E" w:rsidP="000743BF" w:rsidRDefault="008F294E" w14:paraId="3BC74FEE" w14:textId="77777777">
            <w:pPr>
              <w:jc w:val="center"/>
              <w:rPr>
                <w:color w:val="000000"/>
                <w:sz w:val="20"/>
                <w:szCs w:val="20"/>
              </w:rPr>
            </w:pPr>
            <w:r w:rsidRPr="00F0737B">
              <w:rPr>
                <w:color w:val="000000"/>
                <w:sz w:val="20"/>
                <w:szCs w:val="20"/>
              </w:rPr>
              <w:t>976.1</w:t>
            </w:r>
            <w:r w:rsidR="003939D5">
              <w:rPr>
                <w:color w:val="000000"/>
                <w:sz w:val="20"/>
                <w:szCs w:val="20"/>
              </w:rPr>
              <w:t>8</w:t>
            </w:r>
          </w:p>
          <w:p w:rsidRPr="00F0737B" w:rsidR="00DE31F6" w:rsidP="000743BF" w:rsidRDefault="00DE31F6" w14:paraId="0B307914" w14:textId="77C161A3">
            <w:pPr>
              <w:jc w:val="center"/>
              <w:rPr>
                <w:color w:val="000000"/>
                <w:sz w:val="20"/>
                <w:szCs w:val="20"/>
              </w:rPr>
            </w:pPr>
            <w:r w:rsidRPr="00F0737B">
              <w:rPr>
                <w:color w:val="000000"/>
                <w:sz w:val="20"/>
                <w:szCs w:val="20"/>
              </w:rPr>
              <w:t>976.1</w:t>
            </w:r>
            <w:r>
              <w:rPr>
                <w:color w:val="000000"/>
                <w:sz w:val="20"/>
                <w:szCs w:val="20"/>
              </w:rPr>
              <w:t>9</w:t>
            </w:r>
          </w:p>
        </w:tc>
        <w:tc>
          <w:tcPr>
            <w:tcW w:w="7547" w:type="dxa"/>
            <w:vAlign w:val="center"/>
          </w:tcPr>
          <w:p w:rsidRPr="00F0737B" w:rsidR="008F294E" w:rsidP="000743BF" w:rsidRDefault="002A6754" w14:paraId="5DA1B228" w14:textId="23275E24">
            <w:pPr>
              <w:rPr>
                <w:color w:val="000000"/>
                <w:sz w:val="20"/>
                <w:szCs w:val="20"/>
              </w:rPr>
            </w:pPr>
            <w:r w:rsidRPr="002A6754">
              <w:rPr>
                <w:color w:val="000000"/>
                <w:sz w:val="20"/>
                <w:szCs w:val="20"/>
              </w:rPr>
              <w:t>Hazardous Waste Report, Notification of Regulated Waste Activity, and Part A Hazardous Waste Permit Application and Modification</w:t>
            </w:r>
          </w:p>
        </w:tc>
      </w:tr>
      <w:tr w:rsidRPr="00F0737B" w:rsidR="008F294E" w:rsidTr="00336AD0" w14:paraId="53E0FBC5" w14:textId="77777777">
        <w:trPr>
          <w:trHeight w:val="521"/>
          <w:jc w:val="center"/>
        </w:trPr>
        <w:tc>
          <w:tcPr>
            <w:tcW w:w="1803" w:type="dxa"/>
            <w:vAlign w:val="center"/>
          </w:tcPr>
          <w:p w:rsidRPr="00F0737B" w:rsidR="008F294E" w:rsidP="000743BF" w:rsidRDefault="008F294E" w14:paraId="6F9605DA" w14:textId="3853412D">
            <w:pPr>
              <w:jc w:val="center"/>
              <w:rPr>
                <w:color w:val="000000"/>
                <w:sz w:val="20"/>
                <w:szCs w:val="20"/>
              </w:rPr>
            </w:pPr>
            <w:r w:rsidRPr="00F0737B">
              <w:rPr>
                <w:color w:val="000000"/>
                <w:sz w:val="20"/>
                <w:szCs w:val="20"/>
              </w:rPr>
              <w:t>13</w:t>
            </w:r>
            <w:r w:rsidR="003939D5">
              <w:rPr>
                <w:color w:val="000000"/>
                <w:sz w:val="20"/>
                <w:szCs w:val="20"/>
              </w:rPr>
              <w:t>6</w:t>
            </w:r>
            <w:r w:rsidRPr="00F0737B">
              <w:rPr>
                <w:color w:val="000000"/>
                <w:sz w:val="20"/>
                <w:szCs w:val="20"/>
              </w:rPr>
              <w:t>0.</w:t>
            </w:r>
            <w:r w:rsidR="00DE31F6">
              <w:rPr>
                <w:color w:val="000000"/>
                <w:sz w:val="20"/>
                <w:szCs w:val="20"/>
              </w:rPr>
              <w:t>15</w:t>
            </w:r>
          </w:p>
          <w:p w:rsidRPr="00F0737B" w:rsidR="008F294E" w:rsidP="000743BF" w:rsidRDefault="008F294E" w14:paraId="696B7E7E" w14:textId="6CF83ABB">
            <w:pPr>
              <w:jc w:val="center"/>
              <w:rPr>
                <w:color w:val="000000"/>
                <w:sz w:val="20"/>
                <w:szCs w:val="20"/>
              </w:rPr>
            </w:pPr>
            <w:r w:rsidRPr="00F0737B">
              <w:rPr>
                <w:color w:val="000000"/>
                <w:sz w:val="20"/>
                <w:szCs w:val="20"/>
              </w:rPr>
              <w:t>13</w:t>
            </w:r>
            <w:r w:rsidR="003939D5">
              <w:rPr>
                <w:color w:val="000000"/>
                <w:sz w:val="20"/>
                <w:szCs w:val="20"/>
              </w:rPr>
              <w:t>6</w:t>
            </w:r>
            <w:r w:rsidRPr="00F0737B">
              <w:rPr>
                <w:color w:val="000000"/>
                <w:sz w:val="20"/>
                <w:szCs w:val="20"/>
              </w:rPr>
              <w:t>0.</w:t>
            </w:r>
            <w:r w:rsidR="002A6754">
              <w:rPr>
                <w:color w:val="000000"/>
                <w:sz w:val="20"/>
                <w:szCs w:val="20"/>
              </w:rPr>
              <w:t>1</w:t>
            </w:r>
            <w:r w:rsidR="00DE31F6">
              <w:rPr>
                <w:color w:val="000000"/>
                <w:sz w:val="20"/>
                <w:szCs w:val="20"/>
              </w:rPr>
              <w:t>7</w:t>
            </w:r>
          </w:p>
        </w:tc>
        <w:tc>
          <w:tcPr>
            <w:tcW w:w="7547" w:type="dxa"/>
            <w:vAlign w:val="center"/>
          </w:tcPr>
          <w:p w:rsidRPr="00F0737B" w:rsidR="008F294E" w:rsidP="000743BF" w:rsidRDefault="008F294E" w14:paraId="5BE0A32E" w14:textId="77777777">
            <w:pPr>
              <w:rPr>
                <w:color w:val="000000"/>
                <w:sz w:val="20"/>
                <w:szCs w:val="20"/>
              </w:rPr>
            </w:pPr>
            <w:r w:rsidRPr="00F0737B">
              <w:rPr>
                <w:color w:val="000000"/>
                <w:sz w:val="20"/>
                <w:szCs w:val="20"/>
              </w:rPr>
              <w:t>Underground Storage Tanks: Technical and Financial Requirements, and State Program Approval Procedures</w:t>
            </w:r>
          </w:p>
        </w:tc>
      </w:tr>
    </w:tbl>
    <w:p w:rsidR="008F294E" w:rsidP="00336AD0" w:rsidRDefault="008F294E" w14:paraId="7CC5C681" w14:textId="04219F8A">
      <w:pPr>
        <w:tabs>
          <w:tab w:val="left" w:pos="900"/>
        </w:tabs>
        <w:spacing w:before="120"/>
        <w:ind w:left="900" w:hanging="900"/>
        <w:rPr>
          <w:color w:val="000000"/>
          <w:sz w:val="18"/>
          <w:szCs w:val="18"/>
        </w:rPr>
      </w:pPr>
      <w:r>
        <w:rPr>
          <w:color w:val="000000"/>
          <w:sz w:val="18"/>
          <w:szCs w:val="18"/>
        </w:rPr>
        <w:t xml:space="preserve">Source:  </w:t>
      </w:r>
      <w:r w:rsidR="00F72175">
        <w:rPr>
          <w:color w:val="000000"/>
          <w:sz w:val="18"/>
          <w:szCs w:val="18"/>
        </w:rPr>
        <w:tab/>
      </w:r>
      <w:r w:rsidR="003939D5">
        <w:rPr>
          <w:color w:val="000000"/>
          <w:sz w:val="18"/>
          <w:szCs w:val="18"/>
        </w:rPr>
        <w:t>Office of Management and Budget (OMB)</w:t>
      </w:r>
      <w:r w:rsidR="00B10B54">
        <w:rPr>
          <w:color w:val="000000"/>
          <w:sz w:val="18"/>
          <w:szCs w:val="18"/>
        </w:rPr>
        <w:t xml:space="preserve">. </w:t>
      </w:r>
      <w:r w:rsidRPr="003939D5" w:rsidR="003939D5">
        <w:rPr>
          <w:color w:val="000000"/>
          <w:sz w:val="18"/>
          <w:szCs w:val="18"/>
        </w:rPr>
        <w:t>Information Collection Review Data on RegInfo.gov</w:t>
      </w:r>
      <w:r w:rsidR="00B10B54">
        <w:rPr>
          <w:color w:val="000000"/>
          <w:sz w:val="18"/>
          <w:szCs w:val="18"/>
        </w:rPr>
        <w:t xml:space="preserve">. </w:t>
      </w:r>
      <w:r w:rsidR="003939D5">
        <w:rPr>
          <w:color w:val="000000"/>
          <w:sz w:val="18"/>
          <w:szCs w:val="18"/>
        </w:rPr>
        <w:t xml:space="preserve">Data current as of </w:t>
      </w:r>
      <w:r w:rsidR="00DE31F6">
        <w:rPr>
          <w:color w:val="000000"/>
          <w:sz w:val="18"/>
          <w:szCs w:val="18"/>
        </w:rPr>
        <w:t>February 24, 2021</w:t>
      </w:r>
      <w:r w:rsidR="00B10B54">
        <w:rPr>
          <w:color w:val="000000"/>
          <w:sz w:val="18"/>
          <w:szCs w:val="18"/>
        </w:rPr>
        <w:t xml:space="preserve">. </w:t>
      </w:r>
      <w:r w:rsidR="003939D5">
        <w:rPr>
          <w:color w:val="000000"/>
          <w:sz w:val="18"/>
          <w:szCs w:val="18"/>
        </w:rPr>
        <w:t xml:space="preserve">Available at </w:t>
      </w:r>
      <w:hyperlink w:history="1" r:id="rId28">
        <w:r w:rsidRPr="009C33EE" w:rsidR="003939D5">
          <w:rPr>
            <w:rStyle w:val="Hyperlink"/>
            <w:sz w:val="18"/>
            <w:szCs w:val="18"/>
          </w:rPr>
          <w:t>https://www.reginfo.gov/public/do/PRAMain</w:t>
        </w:r>
      </w:hyperlink>
      <w:r w:rsidR="00DE31F6">
        <w:rPr>
          <w:color w:val="000000"/>
          <w:sz w:val="18"/>
          <w:szCs w:val="18"/>
        </w:rPr>
        <w:t>.</w:t>
      </w:r>
    </w:p>
    <w:p w:rsidR="00484570" w:rsidP="00484570" w:rsidRDefault="00484570" w14:paraId="4A5D302F" w14:textId="77777777">
      <w:pPr>
        <w:widowControl/>
        <w:jc w:val="center"/>
      </w:pPr>
      <w:r>
        <w:rPr>
          <w:color w:val="000000"/>
          <w:sz w:val="18"/>
          <w:szCs w:val="18"/>
        </w:rPr>
        <w:br w:type="page"/>
      </w:r>
    </w:p>
    <w:p w:rsidR="00484570" w:rsidP="00484570" w:rsidRDefault="00484570" w14:paraId="740E5583" w14:textId="77777777">
      <w:pPr>
        <w:widowControl/>
        <w:jc w:val="center"/>
      </w:pPr>
    </w:p>
    <w:p w:rsidR="00484570" w:rsidP="00484570" w:rsidRDefault="00484570" w14:paraId="64F365A5" w14:textId="77777777">
      <w:pPr>
        <w:widowControl/>
        <w:jc w:val="center"/>
      </w:pPr>
    </w:p>
    <w:p w:rsidR="00484570" w:rsidP="00484570" w:rsidRDefault="00484570" w14:paraId="688F49E0" w14:textId="77777777">
      <w:pPr>
        <w:widowControl/>
        <w:jc w:val="center"/>
      </w:pPr>
    </w:p>
    <w:p w:rsidR="00484570" w:rsidP="00484570" w:rsidRDefault="00484570" w14:paraId="5C11F588" w14:textId="77777777">
      <w:pPr>
        <w:widowControl/>
        <w:jc w:val="center"/>
      </w:pPr>
    </w:p>
    <w:p w:rsidR="00484570" w:rsidP="00484570" w:rsidRDefault="00484570" w14:paraId="38055679" w14:textId="77777777">
      <w:pPr>
        <w:widowControl/>
        <w:jc w:val="center"/>
      </w:pPr>
    </w:p>
    <w:p w:rsidR="00484570" w:rsidP="00484570" w:rsidRDefault="00484570" w14:paraId="3FD3214B" w14:textId="77777777">
      <w:pPr>
        <w:widowControl/>
        <w:jc w:val="center"/>
      </w:pPr>
    </w:p>
    <w:p w:rsidR="00484570" w:rsidP="00484570" w:rsidRDefault="00484570" w14:paraId="21B12313" w14:textId="77777777">
      <w:pPr>
        <w:widowControl/>
        <w:jc w:val="center"/>
      </w:pPr>
    </w:p>
    <w:p w:rsidR="00484570" w:rsidP="00484570" w:rsidRDefault="00484570" w14:paraId="239B47CD" w14:textId="77777777">
      <w:pPr>
        <w:widowControl/>
        <w:jc w:val="center"/>
      </w:pPr>
    </w:p>
    <w:p w:rsidR="00484570" w:rsidP="00484570" w:rsidRDefault="00484570" w14:paraId="171E4A48" w14:textId="77777777">
      <w:pPr>
        <w:widowControl/>
        <w:jc w:val="center"/>
      </w:pPr>
    </w:p>
    <w:p w:rsidR="00484570" w:rsidP="00484570" w:rsidRDefault="00484570" w14:paraId="00147896" w14:textId="77777777">
      <w:pPr>
        <w:widowControl/>
        <w:jc w:val="center"/>
      </w:pPr>
    </w:p>
    <w:p w:rsidR="00484570" w:rsidP="00484570" w:rsidRDefault="00484570" w14:paraId="2C62D076" w14:textId="77777777">
      <w:pPr>
        <w:widowControl/>
        <w:jc w:val="center"/>
      </w:pPr>
    </w:p>
    <w:p w:rsidR="00484570" w:rsidP="00484570" w:rsidRDefault="00484570" w14:paraId="65E3FAA9" w14:textId="77777777">
      <w:pPr>
        <w:widowControl/>
        <w:jc w:val="center"/>
      </w:pPr>
    </w:p>
    <w:p w:rsidR="00484570" w:rsidP="00484570" w:rsidRDefault="00484570" w14:paraId="76140AEB" w14:textId="77777777">
      <w:pPr>
        <w:widowControl/>
        <w:jc w:val="center"/>
      </w:pPr>
    </w:p>
    <w:p w:rsidR="00484570" w:rsidP="00484570" w:rsidRDefault="00484570" w14:paraId="79F3DE4A" w14:textId="77777777">
      <w:pPr>
        <w:widowControl/>
        <w:jc w:val="center"/>
      </w:pPr>
    </w:p>
    <w:p w:rsidR="00484570" w:rsidP="00484570" w:rsidRDefault="00484570" w14:paraId="1BA3C614" w14:textId="77777777">
      <w:pPr>
        <w:widowControl/>
        <w:jc w:val="center"/>
      </w:pPr>
    </w:p>
    <w:p w:rsidR="00484570" w:rsidP="00484570" w:rsidRDefault="00484570" w14:paraId="74F2B738" w14:textId="77777777">
      <w:pPr>
        <w:widowControl/>
        <w:jc w:val="center"/>
      </w:pPr>
    </w:p>
    <w:p w:rsidR="00484570" w:rsidP="00484570" w:rsidRDefault="00484570" w14:paraId="1E6BC3E6" w14:textId="77777777">
      <w:pPr>
        <w:widowControl/>
        <w:jc w:val="center"/>
      </w:pPr>
    </w:p>
    <w:p w:rsidR="00484570" w:rsidP="00484570" w:rsidRDefault="00484570" w14:paraId="27471F67" w14:textId="77777777">
      <w:pPr>
        <w:widowControl/>
        <w:jc w:val="center"/>
      </w:pPr>
    </w:p>
    <w:p w:rsidR="00484570" w:rsidP="00484570" w:rsidRDefault="00484570" w14:paraId="6E8C8BE1" w14:textId="77777777">
      <w:pPr>
        <w:widowControl/>
        <w:jc w:val="center"/>
      </w:pPr>
      <w:r>
        <w:t>[Page intentionally left blank.]</w:t>
      </w:r>
    </w:p>
    <w:p w:rsidR="008F294E" w:rsidP="008F294E" w:rsidRDefault="008F294E" w14:paraId="20DF324C" w14:textId="77777777">
      <w:pPr>
        <w:spacing w:before="120"/>
        <w:rPr>
          <w:color w:val="000000"/>
          <w:sz w:val="18"/>
          <w:szCs w:val="18"/>
        </w:rPr>
      </w:pPr>
    </w:p>
    <w:p w:rsidR="002202D7" w:rsidP="008F294E" w:rsidRDefault="002202D7" w14:paraId="2D995551" w14:textId="77777777">
      <w:pPr>
        <w:spacing w:before="120"/>
        <w:rPr>
          <w:color w:val="000000"/>
          <w:sz w:val="18"/>
          <w:szCs w:val="18"/>
        </w:rPr>
        <w:sectPr w:rsidR="002202D7" w:rsidSect="000743BF">
          <w:pgSz w:w="12240" w:h="15840" w:code="1"/>
          <w:pgMar w:top="1440" w:right="1440" w:bottom="1440" w:left="1440" w:header="720" w:footer="720" w:gutter="0"/>
          <w:cols w:space="720"/>
          <w:titlePg/>
          <w:docGrid w:linePitch="360"/>
        </w:sectPr>
      </w:pPr>
    </w:p>
    <w:p w:rsidR="008F294E" w:rsidP="008F294E" w:rsidRDefault="008F294E" w14:paraId="6E6AD7BE" w14:textId="18F212C7">
      <w:pPr>
        <w:jc w:val="center"/>
        <w:rPr>
          <w:b/>
          <w:color w:val="000000"/>
        </w:rPr>
      </w:pPr>
      <w:r>
        <w:rPr>
          <w:b/>
          <w:color w:val="000000"/>
        </w:rPr>
        <w:lastRenderedPageBreak/>
        <w:t xml:space="preserve">Attachment </w:t>
      </w:r>
      <w:r w:rsidR="00BC6253">
        <w:rPr>
          <w:b/>
          <w:color w:val="000000"/>
        </w:rPr>
        <w:t>B</w:t>
      </w:r>
      <w:r w:rsidR="00F0737B">
        <w:rPr>
          <w:b/>
          <w:color w:val="000000"/>
        </w:rPr>
        <w:t>-</w:t>
      </w:r>
      <w:r>
        <w:rPr>
          <w:b/>
          <w:color w:val="000000"/>
        </w:rPr>
        <w:t>4a</w:t>
      </w:r>
    </w:p>
    <w:p w:rsidR="008F294E" w:rsidP="008F294E" w:rsidRDefault="008F294E" w14:paraId="13E393A1" w14:textId="77777777">
      <w:pPr>
        <w:jc w:val="center"/>
        <w:rPr>
          <w:b/>
          <w:color w:val="000000"/>
        </w:rPr>
      </w:pPr>
      <w:r>
        <w:rPr>
          <w:b/>
          <w:color w:val="000000"/>
        </w:rPr>
        <w:t>ICR Data Used to Update Number of Facilities Obtained from CROMERR CBA</w:t>
      </w:r>
    </w:p>
    <w:p w:rsidR="008F294E" w:rsidP="008F294E" w:rsidRDefault="008F294E" w14:paraId="1CA347DB" w14:textId="19C72520">
      <w:pPr>
        <w:jc w:val="center"/>
        <w:rPr>
          <w:b/>
          <w:color w:val="000000"/>
        </w:rPr>
      </w:pPr>
      <w:r>
        <w:rPr>
          <w:b/>
          <w:color w:val="000000"/>
        </w:rPr>
        <w:t>Air Program</w:t>
      </w:r>
    </w:p>
    <w:p w:rsidR="008F294E" w:rsidP="008F294E" w:rsidRDefault="008F294E" w14:paraId="3F085129" w14:textId="77777777">
      <w:pPr>
        <w:jc w:val="center"/>
        <w:rPr>
          <w:color w:val="000000"/>
          <w:sz w:val="18"/>
          <w:szCs w:val="18"/>
        </w:rPr>
      </w:pPr>
    </w:p>
    <w:p w:rsidR="00B85BDF" w:rsidP="008F294E" w:rsidRDefault="00B85BDF" w14:paraId="3D1E5901" w14:textId="77777777">
      <w:pPr>
        <w:jc w:val="center"/>
        <w:rPr>
          <w:color w:val="000000"/>
          <w:sz w:val="18"/>
          <w:szCs w:val="18"/>
        </w:rPr>
      </w:pPr>
    </w:p>
    <w:p w:rsidR="008F294E" w:rsidP="008F294E" w:rsidRDefault="00BC6253" w14:paraId="50493D4D" w14:textId="3AF83B82">
      <w:pPr>
        <w:spacing w:before="120"/>
        <w:jc w:val="center"/>
        <w:rPr>
          <w:color w:val="000000"/>
          <w:sz w:val="18"/>
          <w:szCs w:val="18"/>
        </w:rPr>
      </w:pPr>
      <w:r w:rsidRPr="00BC6253">
        <w:rPr>
          <w:noProof/>
        </w:rPr>
        <w:drawing>
          <wp:anchor distT="0" distB="0" distL="114300" distR="114300" simplePos="0" relativeHeight="251659264" behindDoc="1" locked="0" layoutInCell="1" allowOverlap="1" wp14:editId="32857C50" wp14:anchorId="7D3C32AE">
            <wp:simplePos x="0" y="0"/>
            <wp:positionH relativeFrom="column">
              <wp:posOffset>-412750</wp:posOffset>
            </wp:positionH>
            <wp:positionV relativeFrom="paragraph">
              <wp:posOffset>81280</wp:posOffset>
            </wp:positionV>
            <wp:extent cx="9138920" cy="1238250"/>
            <wp:effectExtent l="0" t="0" r="5080" b="0"/>
            <wp:wrapTight wrapText="bothSides">
              <wp:wrapPolygon edited="0">
                <wp:start x="0" y="0"/>
                <wp:lineTo x="0" y="15286"/>
                <wp:lineTo x="10806" y="16615"/>
                <wp:lineTo x="5763" y="18942"/>
                <wp:lineTo x="5718" y="20603"/>
                <wp:lineTo x="7339" y="21268"/>
                <wp:lineTo x="10131" y="21268"/>
                <wp:lineTo x="10401" y="20603"/>
                <wp:lineTo x="10671" y="18942"/>
                <wp:lineTo x="10806" y="16615"/>
                <wp:lineTo x="21567" y="15286"/>
                <wp:lineTo x="21567" y="4652"/>
                <wp:lineTo x="4097"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13892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94E" w:rsidP="008F294E" w:rsidRDefault="008F294E" w14:paraId="24C186D2" w14:textId="77777777">
      <w:pPr>
        <w:rPr>
          <w:sz w:val="18"/>
          <w:szCs w:val="18"/>
        </w:rPr>
      </w:pPr>
    </w:p>
    <w:p w:rsidR="008F294E" w:rsidP="008F294E" w:rsidRDefault="008F294E" w14:paraId="2F5DE395" w14:textId="356C3AD0">
      <w:pPr>
        <w:jc w:val="center"/>
        <w:rPr>
          <w:b/>
          <w:color w:val="000000"/>
        </w:rPr>
      </w:pPr>
      <w:r>
        <w:rPr>
          <w:sz w:val="18"/>
          <w:szCs w:val="18"/>
        </w:rPr>
        <w:br w:type="page"/>
      </w:r>
      <w:r>
        <w:rPr>
          <w:b/>
          <w:color w:val="000000"/>
        </w:rPr>
        <w:lastRenderedPageBreak/>
        <w:t xml:space="preserve">Attachment </w:t>
      </w:r>
      <w:r w:rsidR="00BC6253">
        <w:rPr>
          <w:b/>
          <w:color w:val="000000"/>
        </w:rPr>
        <w:t>B</w:t>
      </w:r>
      <w:r w:rsidR="00F0737B">
        <w:rPr>
          <w:b/>
          <w:color w:val="000000"/>
        </w:rPr>
        <w:t>-</w:t>
      </w:r>
      <w:r>
        <w:rPr>
          <w:b/>
          <w:color w:val="000000"/>
        </w:rPr>
        <w:t>4b</w:t>
      </w:r>
    </w:p>
    <w:p w:rsidR="008F294E" w:rsidP="008F294E" w:rsidRDefault="008F294E" w14:paraId="3FF094EF" w14:textId="77777777">
      <w:pPr>
        <w:jc w:val="center"/>
        <w:rPr>
          <w:b/>
          <w:color w:val="000000"/>
        </w:rPr>
      </w:pPr>
      <w:r>
        <w:rPr>
          <w:b/>
          <w:color w:val="000000"/>
        </w:rPr>
        <w:t>ICR Data Used to Update Number of Facilities Obtained from CROMERR CBA</w:t>
      </w:r>
    </w:p>
    <w:p w:rsidR="008F294E" w:rsidP="008F294E" w:rsidRDefault="008F294E" w14:paraId="0B8E6B72" w14:textId="14191156">
      <w:pPr>
        <w:jc w:val="center"/>
        <w:rPr>
          <w:b/>
          <w:color w:val="000000"/>
        </w:rPr>
      </w:pPr>
      <w:r>
        <w:rPr>
          <w:b/>
          <w:color w:val="000000"/>
        </w:rPr>
        <w:t>Water Program</w:t>
      </w:r>
    </w:p>
    <w:p w:rsidR="008F294E" w:rsidP="008F294E" w:rsidRDefault="008F294E" w14:paraId="71BCA6FD" w14:textId="77777777">
      <w:pPr>
        <w:jc w:val="center"/>
        <w:rPr>
          <w:b/>
          <w:color w:val="000000"/>
        </w:rPr>
      </w:pPr>
    </w:p>
    <w:p w:rsidR="00B85BDF" w:rsidP="008F294E" w:rsidRDefault="00BC6253" w14:paraId="6D5F290D" w14:textId="14AF10FD">
      <w:pPr>
        <w:jc w:val="center"/>
        <w:rPr>
          <w:b/>
          <w:color w:val="000000"/>
        </w:rPr>
      </w:pPr>
      <w:r w:rsidRPr="00BC6253">
        <w:rPr>
          <w:noProof/>
        </w:rPr>
        <w:drawing>
          <wp:anchor distT="0" distB="0" distL="114300" distR="114300" simplePos="0" relativeHeight="251658240" behindDoc="1" locked="0" layoutInCell="1" allowOverlap="1" wp14:editId="3BBF63ED" wp14:anchorId="6177D7A1">
            <wp:simplePos x="0" y="0"/>
            <wp:positionH relativeFrom="column">
              <wp:posOffset>-412750</wp:posOffset>
            </wp:positionH>
            <wp:positionV relativeFrom="paragraph">
              <wp:posOffset>200660</wp:posOffset>
            </wp:positionV>
            <wp:extent cx="9105265" cy="1238250"/>
            <wp:effectExtent l="0" t="0" r="635" b="0"/>
            <wp:wrapTight wrapText="bothSides">
              <wp:wrapPolygon edited="0">
                <wp:start x="0" y="0"/>
                <wp:lineTo x="0" y="15618"/>
                <wp:lineTo x="5107" y="16948"/>
                <wp:lineTo x="5061" y="18609"/>
                <wp:lineTo x="6688" y="19274"/>
                <wp:lineTo x="9535" y="19274"/>
                <wp:lineTo x="9671" y="18609"/>
                <wp:lineTo x="10530" y="17280"/>
                <wp:lineTo x="21556" y="15618"/>
                <wp:lineTo x="21556" y="3988"/>
                <wp:lineTo x="4429"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10526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94E" w:rsidP="008F294E" w:rsidRDefault="008F294E" w14:paraId="76B6BC59" w14:textId="145FB751">
      <w:pPr>
        <w:tabs>
          <w:tab w:val="left" w:pos="2033"/>
        </w:tabs>
        <w:jc w:val="center"/>
        <w:rPr>
          <w:szCs w:val="18"/>
        </w:rPr>
      </w:pPr>
    </w:p>
    <w:p w:rsidR="008F294E" w:rsidP="008F294E" w:rsidRDefault="008F294E" w14:paraId="5B64A06F" w14:textId="6CE1E248">
      <w:pPr>
        <w:jc w:val="center"/>
        <w:rPr>
          <w:b/>
          <w:color w:val="000000"/>
        </w:rPr>
      </w:pPr>
      <w:r>
        <w:rPr>
          <w:szCs w:val="18"/>
        </w:rPr>
        <w:br w:type="page"/>
      </w:r>
      <w:r>
        <w:rPr>
          <w:b/>
          <w:color w:val="000000"/>
        </w:rPr>
        <w:lastRenderedPageBreak/>
        <w:t xml:space="preserve">Attachment </w:t>
      </w:r>
      <w:r w:rsidR="00BC6253">
        <w:rPr>
          <w:b/>
          <w:color w:val="000000"/>
        </w:rPr>
        <w:t>B</w:t>
      </w:r>
      <w:r w:rsidR="00F0737B">
        <w:rPr>
          <w:b/>
          <w:color w:val="000000"/>
        </w:rPr>
        <w:t>-</w:t>
      </w:r>
      <w:r>
        <w:rPr>
          <w:b/>
          <w:color w:val="000000"/>
        </w:rPr>
        <w:t>4c</w:t>
      </w:r>
    </w:p>
    <w:p w:rsidR="008F294E" w:rsidP="008F294E" w:rsidRDefault="008F294E" w14:paraId="3E6BB723" w14:textId="77777777">
      <w:pPr>
        <w:jc w:val="center"/>
        <w:rPr>
          <w:b/>
          <w:color w:val="000000"/>
        </w:rPr>
      </w:pPr>
      <w:r>
        <w:rPr>
          <w:b/>
          <w:color w:val="000000"/>
        </w:rPr>
        <w:t>ICR Data Used to Update Number of Facilities Obtained from CROMERR CBA</w:t>
      </w:r>
    </w:p>
    <w:p w:rsidR="008F294E" w:rsidP="008F294E" w:rsidRDefault="008F294E" w14:paraId="455D9A5F" w14:textId="77777777">
      <w:pPr>
        <w:jc w:val="center"/>
        <w:rPr>
          <w:b/>
          <w:color w:val="000000"/>
        </w:rPr>
      </w:pPr>
      <w:r>
        <w:rPr>
          <w:b/>
          <w:color w:val="000000"/>
        </w:rPr>
        <w:t xml:space="preserve">Waste, USTs, </w:t>
      </w:r>
      <w:r w:rsidRPr="00E2023F">
        <w:rPr>
          <w:b/>
          <w:color w:val="000000"/>
        </w:rPr>
        <w:t>Emergency Planning</w:t>
      </w:r>
      <w:r>
        <w:rPr>
          <w:b/>
          <w:color w:val="000000"/>
        </w:rPr>
        <w:t xml:space="preserve"> Programs</w:t>
      </w:r>
    </w:p>
    <w:p w:rsidR="00B85BDF" w:rsidP="008F294E" w:rsidRDefault="00B85BDF" w14:paraId="32F8147E" w14:textId="77777777">
      <w:pPr>
        <w:jc w:val="center"/>
        <w:rPr>
          <w:b/>
          <w:color w:val="000000"/>
        </w:rPr>
      </w:pPr>
    </w:p>
    <w:p w:rsidR="008F294E" w:rsidP="008F294E" w:rsidRDefault="00BC6253" w14:paraId="7236E16A" w14:textId="45BE7493">
      <w:pPr>
        <w:jc w:val="center"/>
        <w:rPr>
          <w:b/>
          <w:color w:val="000000"/>
        </w:rPr>
      </w:pPr>
      <w:r w:rsidRPr="00BC6253">
        <w:rPr>
          <w:noProof/>
        </w:rPr>
        <w:drawing>
          <wp:anchor distT="0" distB="0" distL="114300" distR="114300" simplePos="0" relativeHeight="251660288" behindDoc="1" locked="0" layoutInCell="1" allowOverlap="1" wp14:editId="368B14AD" wp14:anchorId="4E1DA1A5">
            <wp:simplePos x="0" y="0"/>
            <wp:positionH relativeFrom="margin">
              <wp:align>center</wp:align>
            </wp:positionH>
            <wp:positionV relativeFrom="paragraph">
              <wp:posOffset>251460</wp:posOffset>
            </wp:positionV>
            <wp:extent cx="9185910" cy="1936750"/>
            <wp:effectExtent l="0" t="0" r="0" b="6350"/>
            <wp:wrapTight wrapText="bothSides">
              <wp:wrapPolygon edited="0">
                <wp:start x="0" y="212"/>
                <wp:lineTo x="0" y="19334"/>
                <wp:lineTo x="7391" y="21033"/>
                <wp:lineTo x="7391" y="21246"/>
                <wp:lineTo x="8645" y="21458"/>
                <wp:lineTo x="11154" y="21458"/>
                <wp:lineTo x="15096" y="21033"/>
                <wp:lineTo x="19127" y="19334"/>
                <wp:lineTo x="19172" y="12960"/>
                <wp:lineTo x="18455" y="12535"/>
                <wp:lineTo x="11736" y="10835"/>
                <wp:lineTo x="21546" y="9348"/>
                <wp:lineTo x="21546" y="2550"/>
                <wp:lineTo x="7212" y="212"/>
                <wp:lineTo x="0" y="212"/>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85910" cy="193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94E" w:rsidP="008F294E" w:rsidRDefault="008F294E" w14:paraId="3E728FD3" w14:textId="69384BAA">
      <w:pPr>
        <w:tabs>
          <w:tab w:val="left" w:pos="2033"/>
        </w:tabs>
        <w:rPr>
          <w:szCs w:val="18"/>
        </w:rPr>
      </w:pPr>
    </w:p>
    <w:p w:rsidR="00F0737B" w:rsidP="008F294E" w:rsidRDefault="00F0737B" w14:paraId="4C047648" w14:textId="6664D7FA">
      <w:pPr>
        <w:tabs>
          <w:tab w:val="left" w:pos="2033"/>
        </w:tabs>
        <w:rPr>
          <w:szCs w:val="18"/>
        </w:rPr>
      </w:pPr>
    </w:p>
    <w:p w:rsidR="00F0737B" w:rsidP="008F294E" w:rsidRDefault="00F0737B" w14:paraId="623A7FD2" w14:textId="77777777">
      <w:pPr>
        <w:tabs>
          <w:tab w:val="left" w:pos="2033"/>
        </w:tabs>
        <w:rPr>
          <w:szCs w:val="18"/>
        </w:rPr>
      </w:pPr>
    </w:p>
    <w:p w:rsidR="008F294E" w:rsidP="00F0737B" w:rsidRDefault="008F294E" w14:paraId="7946890E" w14:textId="77777777">
      <w:pPr>
        <w:jc w:val="center"/>
        <w:rPr>
          <w:sz w:val="18"/>
          <w:szCs w:val="18"/>
        </w:rPr>
        <w:sectPr w:rsidR="008F294E" w:rsidSect="000743BF">
          <w:headerReference w:type="default" r:id="rId32"/>
          <w:pgSz w:w="15840" w:h="12240" w:orient="landscape" w:code="1"/>
          <w:pgMar w:top="1440" w:right="1440" w:bottom="1440" w:left="1440" w:header="720" w:footer="720" w:gutter="0"/>
          <w:cols w:space="720"/>
          <w:titlePg/>
          <w:docGrid w:linePitch="360"/>
        </w:sectPr>
      </w:pPr>
    </w:p>
    <w:p w:rsidR="00484570" w:rsidP="00484570" w:rsidRDefault="00484570" w14:paraId="2204E243" w14:textId="77777777">
      <w:pPr>
        <w:widowControl/>
        <w:jc w:val="center"/>
      </w:pPr>
    </w:p>
    <w:p w:rsidR="00484570" w:rsidP="00484570" w:rsidRDefault="00484570" w14:paraId="3068E7B4" w14:textId="77777777">
      <w:pPr>
        <w:widowControl/>
        <w:jc w:val="center"/>
      </w:pPr>
    </w:p>
    <w:p w:rsidR="00484570" w:rsidP="00484570" w:rsidRDefault="00484570" w14:paraId="438DA32E" w14:textId="77777777">
      <w:pPr>
        <w:widowControl/>
        <w:jc w:val="center"/>
      </w:pPr>
    </w:p>
    <w:p w:rsidR="00484570" w:rsidP="00484570" w:rsidRDefault="00484570" w14:paraId="2BB9FDCB" w14:textId="77777777">
      <w:pPr>
        <w:widowControl/>
        <w:jc w:val="center"/>
      </w:pPr>
    </w:p>
    <w:p w:rsidR="00484570" w:rsidP="00484570" w:rsidRDefault="00484570" w14:paraId="194A25AC" w14:textId="77777777">
      <w:pPr>
        <w:widowControl/>
        <w:jc w:val="center"/>
      </w:pPr>
    </w:p>
    <w:p w:rsidR="00484570" w:rsidP="00484570" w:rsidRDefault="00484570" w14:paraId="4C93F18E" w14:textId="77777777">
      <w:pPr>
        <w:widowControl/>
        <w:jc w:val="center"/>
      </w:pPr>
    </w:p>
    <w:p w:rsidR="00484570" w:rsidP="00484570" w:rsidRDefault="00484570" w14:paraId="62A6A5A8" w14:textId="77777777">
      <w:pPr>
        <w:widowControl/>
        <w:jc w:val="center"/>
      </w:pPr>
    </w:p>
    <w:p w:rsidR="00484570" w:rsidP="00484570" w:rsidRDefault="00484570" w14:paraId="2E2E0C67" w14:textId="77777777">
      <w:pPr>
        <w:widowControl/>
        <w:jc w:val="center"/>
      </w:pPr>
    </w:p>
    <w:p w:rsidR="00484570" w:rsidP="00484570" w:rsidRDefault="00484570" w14:paraId="379E9440" w14:textId="77777777">
      <w:pPr>
        <w:widowControl/>
        <w:jc w:val="center"/>
      </w:pPr>
    </w:p>
    <w:p w:rsidR="00484570" w:rsidP="00484570" w:rsidRDefault="00484570" w14:paraId="59AA2401" w14:textId="77777777">
      <w:pPr>
        <w:widowControl/>
        <w:jc w:val="center"/>
      </w:pPr>
    </w:p>
    <w:p w:rsidR="00484570" w:rsidP="00484570" w:rsidRDefault="00484570" w14:paraId="6F342283" w14:textId="77777777">
      <w:pPr>
        <w:widowControl/>
        <w:jc w:val="center"/>
      </w:pPr>
    </w:p>
    <w:p w:rsidR="00484570" w:rsidP="00484570" w:rsidRDefault="00484570" w14:paraId="3E1CE7DD" w14:textId="77777777">
      <w:pPr>
        <w:widowControl/>
        <w:jc w:val="center"/>
      </w:pPr>
    </w:p>
    <w:p w:rsidR="00484570" w:rsidP="00484570" w:rsidRDefault="00484570" w14:paraId="75F7CEE4" w14:textId="77777777">
      <w:pPr>
        <w:widowControl/>
        <w:jc w:val="center"/>
      </w:pPr>
    </w:p>
    <w:p w:rsidR="00484570" w:rsidP="00484570" w:rsidRDefault="00484570" w14:paraId="3EC8F737" w14:textId="77777777">
      <w:pPr>
        <w:widowControl/>
        <w:jc w:val="center"/>
      </w:pPr>
    </w:p>
    <w:p w:rsidR="00484570" w:rsidP="00484570" w:rsidRDefault="00484570" w14:paraId="3EC0D285" w14:textId="77777777">
      <w:pPr>
        <w:widowControl/>
        <w:jc w:val="center"/>
      </w:pPr>
    </w:p>
    <w:p w:rsidR="00484570" w:rsidP="00484570" w:rsidRDefault="00484570" w14:paraId="0659147B" w14:textId="77777777">
      <w:pPr>
        <w:widowControl/>
        <w:jc w:val="center"/>
      </w:pPr>
    </w:p>
    <w:p w:rsidR="00484570" w:rsidP="00484570" w:rsidRDefault="00484570" w14:paraId="22737632" w14:textId="77777777">
      <w:pPr>
        <w:widowControl/>
        <w:jc w:val="center"/>
      </w:pPr>
    </w:p>
    <w:p w:rsidR="00484570" w:rsidP="00484570" w:rsidRDefault="00484570" w14:paraId="428A28E4" w14:textId="77777777">
      <w:pPr>
        <w:widowControl/>
        <w:jc w:val="center"/>
      </w:pPr>
    </w:p>
    <w:p w:rsidR="00484570" w:rsidP="00484570" w:rsidRDefault="00484570" w14:paraId="494F8CAB" w14:textId="77777777">
      <w:pPr>
        <w:widowControl/>
        <w:jc w:val="center"/>
      </w:pPr>
    </w:p>
    <w:p w:rsidR="00484570" w:rsidP="00484570" w:rsidRDefault="00484570" w14:paraId="0BD44DCC" w14:textId="77777777">
      <w:pPr>
        <w:widowControl/>
        <w:jc w:val="center"/>
      </w:pPr>
      <w:r>
        <w:t>[Page intentionally left blank.]</w:t>
      </w:r>
    </w:p>
    <w:p w:rsidR="00484570" w:rsidP="008F294E" w:rsidRDefault="00484570" w14:paraId="6AB93E22" w14:textId="77777777">
      <w:pPr>
        <w:jc w:val="center"/>
        <w:rPr>
          <w:b/>
          <w:color w:val="000000"/>
        </w:rPr>
      </w:pPr>
    </w:p>
    <w:p w:rsidR="00484570" w:rsidP="008F294E" w:rsidRDefault="00484570" w14:paraId="5F9192F0" w14:textId="77777777">
      <w:pPr>
        <w:jc w:val="center"/>
        <w:rPr>
          <w:b/>
          <w:color w:val="000000"/>
        </w:rPr>
        <w:sectPr w:rsidR="00484570" w:rsidSect="000743BF">
          <w:headerReference w:type="default" r:id="rId33"/>
          <w:pgSz w:w="12240" w:h="15840" w:code="1"/>
          <w:pgMar w:top="1440" w:right="1440" w:bottom="1440" w:left="1440" w:header="720" w:footer="720" w:gutter="0"/>
          <w:cols w:space="720"/>
          <w:titlePg/>
          <w:docGrid w:linePitch="360"/>
        </w:sectPr>
      </w:pPr>
    </w:p>
    <w:p w:rsidR="008F294E" w:rsidP="008F294E" w:rsidRDefault="008F294E" w14:paraId="6EBEF34D" w14:textId="17A899C8">
      <w:pPr>
        <w:jc w:val="center"/>
        <w:rPr>
          <w:b/>
          <w:color w:val="000000"/>
        </w:rPr>
      </w:pPr>
      <w:r>
        <w:rPr>
          <w:b/>
          <w:color w:val="000000"/>
        </w:rPr>
        <w:lastRenderedPageBreak/>
        <w:t xml:space="preserve">Attachment </w:t>
      </w:r>
      <w:r w:rsidR="00452F4C">
        <w:rPr>
          <w:b/>
          <w:color w:val="000000"/>
        </w:rPr>
        <w:t>B</w:t>
      </w:r>
      <w:r w:rsidR="00F0737B">
        <w:rPr>
          <w:b/>
          <w:color w:val="000000"/>
        </w:rPr>
        <w:t>-</w:t>
      </w:r>
      <w:r>
        <w:rPr>
          <w:b/>
          <w:color w:val="000000"/>
        </w:rPr>
        <w:t>5</w:t>
      </w:r>
    </w:p>
    <w:p w:rsidR="008F294E" w:rsidP="008F294E" w:rsidRDefault="008F294E" w14:paraId="2E88C351" w14:textId="3A2039F1">
      <w:pPr>
        <w:jc w:val="center"/>
        <w:rPr>
          <w:b/>
          <w:color w:val="000000"/>
        </w:rPr>
      </w:pPr>
      <w:r>
        <w:rPr>
          <w:b/>
          <w:color w:val="000000"/>
        </w:rPr>
        <w:t>Number of Establishments (Facilities) by Employment Size, 20</w:t>
      </w:r>
      <w:r w:rsidR="00A479DD">
        <w:rPr>
          <w:b/>
          <w:color w:val="000000"/>
        </w:rPr>
        <w:t>1</w:t>
      </w:r>
      <w:r w:rsidR="00452F4C">
        <w:rPr>
          <w:b/>
          <w:color w:val="000000"/>
        </w:rPr>
        <w:t>7</w:t>
      </w:r>
    </w:p>
    <w:p w:rsidR="008F294E" w:rsidP="008F294E" w:rsidRDefault="008F294E" w14:paraId="4FB9B518" w14:textId="77777777">
      <w:pPr>
        <w:tabs>
          <w:tab w:val="left" w:pos="2033"/>
        </w:tabs>
        <w:rPr>
          <w:sz w:val="18"/>
          <w:szCs w:val="18"/>
        </w:rPr>
      </w:pPr>
    </w:p>
    <w:tbl>
      <w:tblPr>
        <w:tblW w:w="7540" w:type="dxa"/>
        <w:jc w:val="center"/>
        <w:tblLook w:val="04A0" w:firstRow="1" w:lastRow="0" w:firstColumn="1" w:lastColumn="0" w:noHBand="0" w:noVBand="1"/>
      </w:tblPr>
      <w:tblGrid>
        <w:gridCol w:w="1840"/>
        <w:gridCol w:w="2320"/>
        <w:gridCol w:w="2200"/>
        <w:gridCol w:w="1180"/>
      </w:tblGrid>
      <w:tr w:rsidRPr="003E41E9" w:rsidR="008F294E" w:rsidTr="000743BF" w14:paraId="0852AEE2" w14:textId="77777777">
        <w:trPr>
          <w:trHeight w:val="300"/>
          <w:tblHeader/>
          <w:jc w:val="center"/>
        </w:trPr>
        <w:tc>
          <w:tcPr>
            <w:tcW w:w="1840" w:type="dxa"/>
            <w:tcBorders>
              <w:top w:val="single" w:color="auto" w:sz="4" w:space="0"/>
              <w:left w:val="single" w:color="auto" w:sz="4" w:space="0"/>
              <w:bottom w:val="single" w:color="auto" w:sz="4" w:space="0"/>
              <w:right w:val="single" w:color="auto" w:sz="4" w:space="0"/>
            </w:tcBorders>
            <w:shd w:val="clear" w:color="auto" w:fill="D9D9D9"/>
            <w:noWrap/>
            <w:vAlign w:val="center"/>
            <w:hideMark/>
          </w:tcPr>
          <w:p w:rsidRPr="003E41E9" w:rsidR="008F294E" w:rsidP="000743BF" w:rsidRDefault="008F294E" w14:paraId="22653C2D" w14:textId="77777777">
            <w:pPr>
              <w:autoSpaceDE/>
              <w:autoSpaceDN/>
              <w:adjustRightInd/>
              <w:jc w:val="center"/>
              <w:rPr>
                <w:b/>
                <w:bCs/>
                <w:color w:val="000000"/>
                <w:sz w:val="18"/>
                <w:szCs w:val="18"/>
              </w:rPr>
            </w:pPr>
            <w:r w:rsidRPr="003E41E9">
              <w:rPr>
                <w:b/>
                <w:bCs/>
                <w:color w:val="000000"/>
                <w:sz w:val="18"/>
                <w:szCs w:val="18"/>
              </w:rPr>
              <w:t>STATE</w:t>
            </w:r>
          </w:p>
        </w:tc>
        <w:tc>
          <w:tcPr>
            <w:tcW w:w="2320" w:type="dxa"/>
            <w:tcBorders>
              <w:top w:val="single" w:color="auto" w:sz="4" w:space="0"/>
              <w:left w:val="nil"/>
              <w:bottom w:val="single" w:color="auto" w:sz="4" w:space="0"/>
              <w:right w:val="single" w:color="auto" w:sz="4" w:space="0"/>
            </w:tcBorders>
            <w:shd w:val="clear" w:color="auto" w:fill="D9D9D9"/>
            <w:noWrap/>
            <w:vAlign w:val="center"/>
            <w:hideMark/>
          </w:tcPr>
          <w:p w:rsidRPr="003E41E9" w:rsidR="008F294E" w:rsidP="000743BF" w:rsidRDefault="008F294E" w14:paraId="20C257C0" w14:textId="77777777">
            <w:pPr>
              <w:autoSpaceDE/>
              <w:autoSpaceDN/>
              <w:adjustRightInd/>
              <w:jc w:val="center"/>
              <w:rPr>
                <w:b/>
                <w:bCs/>
                <w:color w:val="000000"/>
                <w:sz w:val="18"/>
                <w:szCs w:val="18"/>
              </w:rPr>
            </w:pPr>
            <w:r w:rsidRPr="003E41E9">
              <w:rPr>
                <w:b/>
                <w:bCs/>
                <w:color w:val="000000"/>
                <w:sz w:val="18"/>
                <w:szCs w:val="18"/>
              </w:rPr>
              <w:t>Less than 20 Employees</w:t>
            </w:r>
          </w:p>
        </w:tc>
        <w:tc>
          <w:tcPr>
            <w:tcW w:w="2200" w:type="dxa"/>
            <w:tcBorders>
              <w:top w:val="single" w:color="auto" w:sz="4" w:space="0"/>
              <w:left w:val="nil"/>
              <w:bottom w:val="single" w:color="auto" w:sz="4" w:space="0"/>
              <w:right w:val="single" w:color="auto" w:sz="4" w:space="0"/>
            </w:tcBorders>
            <w:shd w:val="clear" w:color="auto" w:fill="D9D9D9"/>
            <w:noWrap/>
            <w:vAlign w:val="center"/>
            <w:hideMark/>
          </w:tcPr>
          <w:p w:rsidRPr="003E41E9" w:rsidR="008F294E" w:rsidP="000743BF" w:rsidRDefault="008F294E" w14:paraId="5AAD2C93" w14:textId="77777777">
            <w:pPr>
              <w:autoSpaceDE/>
              <w:autoSpaceDN/>
              <w:adjustRightInd/>
              <w:jc w:val="center"/>
              <w:rPr>
                <w:b/>
                <w:bCs/>
                <w:color w:val="000000"/>
                <w:sz w:val="18"/>
                <w:szCs w:val="18"/>
              </w:rPr>
            </w:pPr>
            <w:r w:rsidRPr="003E41E9">
              <w:rPr>
                <w:b/>
                <w:bCs/>
                <w:color w:val="000000"/>
                <w:sz w:val="18"/>
                <w:szCs w:val="18"/>
              </w:rPr>
              <w:t>20 or More Employees</w:t>
            </w:r>
          </w:p>
        </w:tc>
        <w:tc>
          <w:tcPr>
            <w:tcW w:w="1180" w:type="dxa"/>
            <w:tcBorders>
              <w:top w:val="single" w:color="auto" w:sz="4" w:space="0"/>
              <w:left w:val="nil"/>
              <w:bottom w:val="single" w:color="auto" w:sz="4" w:space="0"/>
              <w:right w:val="single" w:color="auto" w:sz="4" w:space="0"/>
            </w:tcBorders>
            <w:shd w:val="clear" w:color="auto" w:fill="D9D9D9"/>
            <w:noWrap/>
            <w:vAlign w:val="center"/>
            <w:hideMark/>
          </w:tcPr>
          <w:p w:rsidRPr="003E41E9" w:rsidR="008F294E" w:rsidP="000743BF" w:rsidRDefault="008F294E" w14:paraId="4093FCB6" w14:textId="77777777">
            <w:pPr>
              <w:autoSpaceDE/>
              <w:autoSpaceDN/>
              <w:adjustRightInd/>
              <w:jc w:val="center"/>
              <w:rPr>
                <w:b/>
                <w:bCs/>
                <w:color w:val="000000"/>
                <w:sz w:val="18"/>
                <w:szCs w:val="18"/>
              </w:rPr>
            </w:pPr>
            <w:r w:rsidRPr="003E41E9">
              <w:rPr>
                <w:b/>
                <w:bCs/>
                <w:color w:val="000000"/>
                <w:sz w:val="18"/>
                <w:szCs w:val="18"/>
              </w:rPr>
              <w:t>Total</w:t>
            </w:r>
          </w:p>
        </w:tc>
      </w:tr>
      <w:tr w:rsidRPr="003E41E9" w:rsidR="00452F4C" w:rsidTr="00336AD0" w14:paraId="6547442C"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670BC2A1" w14:textId="015B9EF2">
            <w:pPr>
              <w:autoSpaceDE/>
              <w:autoSpaceDN/>
              <w:adjustRightInd/>
              <w:rPr>
                <w:b/>
                <w:i/>
                <w:color w:val="000000"/>
                <w:sz w:val="18"/>
                <w:szCs w:val="18"/>
              </w:rPr>
            </w:pPr>
            <w:r w:rsidRPr="000767DC">
              <w:rPr>
                <w:color w:val="000000"/>
                <w:sz w:val="18"/>
                <w:szCs w:val="18"/>
              </w:rPr>
              <w:t>United States</w:t>
            </w:r>
          </w:p>
        </w:tc>
        <w:tc>
          <w:tcPr>
            <w:tcW w:w="2320" w:type="dxa"/>
            <w:tcBorders>
              <w:top w:val="nil"/>
              <w:left w:val="nil"/>
              <w:bottom w:val="single" w:color="auto" w:sz="4" w:space="0"/>
              <w:right w:val="single" w:color="auto" w:sz="4" w:space="0"/>
            </w:tcBorders>
            <w:shd w:val="clear" w:color="auto" w:fill="auto"/>
            <w:vAlign w:val="center"/>
          </w:tcPr>
          <w:p w:rsidRPr="00E65084" w:rsidR="00452F4C" w:rsidP="00452F4C" w:rsidRDefault="00452F4C" w14:paraId="493692F9" w14:textId="32ED512D">
            <w:pPr>
              <w:autoSpaceDE/>
              <w:autoSpaceDN/>
              <w:adjustRightInd/>
              <w:jc w:val="center"/>
              <w:rPr>
                <w:b/>
                <w:i/>
                <w:color w:val="000000"/>
                <w:sz w:val="18"/>
                <w:szCs w:val="18"/>
              </w:rPr>
            </w:pPr>
            <w:r w:rsidRPr="000767DC">
              <w:rPr>
                <w:color w:val="000000"/>
                <w:sz w:val="18"/>
                <w:szCs w:val="18"/>
              </w:rPr>
              <w:t>5,392,516</w:t>
            </w:r>
          </w:p>
        </w:tc>
        <w:tc>
          <w:tcPr>
            <w:tcW w:w="2200" w:type="dxa"/>
            <w:tcBorders>
              <w:top w:val="nil"/>
              <w:left w:val="nil"/>
              <w:bottom w:val="single" w:color="auto" w:sz="4" w:space="0"/>
              <w:right w:val="single" w:color="auto" w:sz="4" w:space="0"/>
            </w:tcBorders>
            <w:shd w:val="clear" w:color="auto" w:fill="auto"/>
            <w:vAlign w:val="center"/>
          </w:tcPr>
          <w:p w:rsidRPr="00E65084" w:rsidR="00452F4C" w:rsidP="00452F4C" w:rsidRDefault="00452F4C" w14:paraId="4DB1374B" w14:textId="55500C15">
            <w:pPr>
              <w:autoSpaceDE/>
              <w:autoSpaceDN/>
              <w:adjustRightInd/>
              <w:jc w:val="center"/>
              <w:rPr>
                <w:b/>
                <w:i/>
                <w:color w:val="000000"/>
                <w:sz w:val="18"/>
                <w:szCs w:val="18"/>
              </w:rPr>
            </w:pPr>
            <w:r w:rsidRPr="000767DC">
              <w:rPr>
                <w:color w:val="000000"/>
                <w:sz w:val="18"/>
                <w:szCs w:val="18"/>
              </w:rPr>
              <w:t>2,468,158</w:t>
            </w:r>
          </w:p>
        </w:tc>
        <w:tc>
          <w:tcPr>
            <w:tcW w:w="1180" w:type="dxa"/>
            <w:tcBorders>
              <w:top w:val="nil"/>
              <w:left w:val="nil"/>
              <w:bottom w:val="single" w:color="auto" w:sz="4" w:space="0"/>
              <w:right w:val="single" w:color="auto" w:sz="4" w:space="0"/>
            </w:tcBorders>
            <w:shd w:val="clear" w:color="auto" w:fill="auto"/>
            <w:vAlign w:val="center"/>
          </w:tcPr>
          <w:p w:rsidRPr="00E65084" w:rsidR="00452F4C" w:rsidP="00452F4C" w:rsidRDefault="00452F4C" w14:paraId="22A3141C" w14:textId="7AEC53B6">
            <w:pPr>
              <w:autoSpaceDE/>
              <w:autoSpaceDN/>
              <w:adjustRightInd/>
              <w:jc w:val="center"/>
              <w:rPr>
                <w:b/>
                <w:i/>
                <w:color w:val="000000"/>
                <w:sz w:val="18"/>
                <w:szCs w:val="18"/>
              </w:rPr>
            </w:pPr>
            <w:r w:rsidRPr="000767DC">
              <w:rPr>
                <w:color w:val="000000"/>
                <w:sz w:val="18"/>
                <w:szCs w:val="18"/>
              </w:rPr>
              <w:t>7,860,674</w:t>
            </w:r>
          </w:p>
        </w:tc>
      </w:tr>
      <w:tr w:rsidRPr="003E41E9" w:rsidR="00452F4C" w:rsidTr="00336AD0" w14:paraId="63565A74"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7A0F2931" w14:textId="5754599D">
            <w:pPr>
              <w:autoSpaceDE/>
              <w:autoSpaceDN/>
              <w:adjustRightInd/>
              <w:rPr>
                <w:color w:val="000000"/>
                <w:sz w:val="18"/>
                <w:szCs w:val="18"/>
              </w:rPr>
            </w:pPr>
            <w:r w:rsidRPr="000767DC">
              <w:rPr>
                <w:sz w:val="18"/>
                <w:szCs w:val="18"/>
              </w:rPr>
              <w:t>Alabama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2AC3B81" w14:textId="59FEB679">
            <w:pPr>
              <w:autoSpaceDE/>
              <w:autoSpaceDN/>
              <w:adjustRightInd/>
              <w:jc w:val="center"/>
              <w:rPr>
                <w:color w:val="000000"/>
                <w:sz w:val="18"/>
                <w:szCs w:val="18"/>
              </w:rPr>
            </w:pPr>
            <w:r w:rsidRPr="000767DC">
              <w:rPr>
                <w:color w:val="000000"/>
                <w:sz w:val="18"/>
                <w:szCs w:val="18"/>
              </w:rPr>
              <w:t>62,513</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473A3B3" w14:textId="1BAB2304">
            <w:pPr>
              <w:autoSpaceDE/>
              <w:autoSpaceDN/>
              <w:adjustRightInd/>
              <w:jc w:val="center"/>
              <w:rPr>
                <w:color w:val="000000"/>
                <w:sz w:val="18"/>
                <w:szCs w:val="18"/>
              </w:rPr>
            </w:pPr>
            <w:r w:rsidRPr="000767DC">
              <w:rPr>
                <w:color w:val="000000"/>
                <w:sz w:val="18"/>
                <w:szCs w:val="18"/>
              </w:rPr>
              <w:t>37,906</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35BC9B8" w14:textId="0F6B08E1">
            <w:pPr>
              <w:autoSpaceDE/>
              <w:autoSpaceDN/>
              <w:adjustRightInd/>
              <w:jc w:val="center"/>
              <w:rPr>
                <w:color w:val="000000"/>
                <w:sz w:val="18"/>
                <w:szCs w:val="18"/>
              </w:rPr>
            </w:pPr>
            <w:r w:rsidRPr="000767DC">
              <w:rPr>
                <w:color w:val="000000"/>
                <w:sz w:val="18"/>
                <w:szCs w:val="18"/>
              </w:rPr>
              <w:t>100,419</w:t>
            </w:r>
          </w:p>
        </w:tc>
      </w:tr>
      <w:tr w:rsidRPr="003E41E9" w:rsidR="00452F4C" w:rsidTr="00336AD0" w14:paraId="5B6F2B51"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02D90057" w14:textId="18404A9A">
            <w:pPr>
              <w:autoSpaceDE/>
              <w:autoSpaceDN/>
              <w:adjustRightInd/>
              <w:rPr>
                <w:color w:val="000000"/>
                <w:sz w:val="18"/>
                <w:szCs w:val="18"/>
              </w:rPr>
            </w:pPr>
            <w:r w:rsidRPr="000767DC">
              <w:rPr>
                <w:sz w:val="18"/>
                <w:szCs w:val="18"/>
              </w:rPr>
              <w:t>Alaska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9EEC82B" w14:textId="757AA586">
            <w:pPr>
              <w:autoSpaceDE/>
              <w:autoSpaceDN/>
              <w:adjustRightInd/>
              <w:jc w:val="center"/>
              <w:rPr>
                <w:color w:val="000000"/>
                <w:sz w:val="18"/>
                <w:szCs w:val="18"/>
              </w:rPr>
            </w:pPr>
            <w:r w:rsidRPr="000767DC">
              <w:rPr>
                <w:color w:val="000000"/>
                <w:sz w:val="18"/>
                <w:szCs w:val="18"/>
              </w:rPr>
              <w:t>15,174</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8820D2A" w14:textId="7D2CECA1">
            <w:pPr>
              <w:autoSpaceDE/>
              <w:autoSpaceDN/>
              <w:adjustRightInd/>
              <w:jc w:val="center"/>
              <w:rPr>
                <w:color w:val="000000"/>
                <w:sz w:val="18"/>
                <w:szCs w:val="18"/>
              </w:rPr>
            </w:pPr>
            <w:r w:rsidRPr="000767DC">
              <w:rPr>
                <w:color w:val="000000"/>
                <w:sz w:val="18"/>
                <w:szCs w:val="18"/>
              </w:rPr>
              <w:t>6,105</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03FD22E" w14:textId="3F7ECC82">
            <w:pPr>
              <w:autoSpaceDE/>
              <w:autoSpaceDN/>
              <w:adjustRightInd/>
              <w:jc w:val="center"/>
              <w:rPr>
                <w:color w:val="000000"/>
                <w:sz w:val="18"/>
                <w:szCs w:val="18"/>
              </w:rPr>
            </w:pPr>
            <w:r w:rsidRPr="000767DC">
              <w:rPr>
                <w:color w:val="000000"/>
                <w:sz w:val="18"/>
                <w:szCs w:val="18"/>
              </w:rPr>
              <w:t>21,279</w:t>
            </w:r>
          </w:p>
        </w:tc>
      </w:tr>
      <w:tr w:rsidRPr="003E41E9" w:rsidR="00452F4C" w:rsidTr="00336AD0" w14:paraId="6A3E877F"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52DD9EF6" w14:textId="7E785FFA">
            <w:pPr>
              <w:autoSpaceDE/>
              <w:autoSpaceDN/>
              <w:adjustRightInd/>
              <w:rPr>
                <w:color w:val="000000"/>
                <w:sz w:val="18"/>
                <w:szCs w:val="18"/>
              </w:rPr>
            </w:pPr>
            <w:r w:rsidRPr="000767DC">
              <w:rPr>
                <w:sz w:val="18"/>
                <w:szCs w:val="18"/>
              </w:rPr>
              <w:t>Arizona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B2829B9" w14:textId="6B070855">
            <w:pPr>
              <w:autoSpaceDE/>
              <w:autoSpaceDN/>
              <w:adjustRightInd/>
              <w:jc w:val="center"/>
              <w:rPr>
                <w:color w:val="000000"/>
                <w:sz w:val="18"/>
                <w:szCs w:val="18"/>
              </w:rPr>
            </w:pPr>
            <w:r w:rsidRPr="000767DC">
              <w:rPr>
                <w:color w:val="000000"/>
                <w:sz w:val="18"/>
                <w:szCs w:val="18"/>
              </w:rPr>
              <w:t>94,116</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ED55653" w14:textId="07D7914E">
            <w:pPr>
              <w:autoSpaceDE/>
              <w:autoSpaceDN/>
              <w:adjustRightInd/>
              <w:jc w:val="center"/>
              <w:rPr>
                <w:color w:val="000000"/>
                <w:sz w:val="18"/>
                <w:szCs w:val="18"/>
              </w:rPr>
            </w:pPr>
            <w:r w:rsidRPr="000767DC">
              <w:rPr>
                <w:color w:val="000000"/>
                <w:sz w:val="18"/>
                <w:szCs w:val="18"/>
              </w:rPr>
              <w:t>49,190</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95DB03B" w14:textId="73EE0A84">
            <w:pPr>
              <w:autoSpaceDE/>
              <w:autoSpaceDN/>
              <w:adjustRightInd/>
              <w:jc w:val="center"/>
              <w:rPr>
                <w:color w:val="000000"/>
                <w:sz w:val="18"/>
                <w:szCs w:val="18"/>
              </w:rPr>
            </w:pPr>
            <w:r w:rsidRPr="000767DC">
              <w:rPr>
                <w:color w:val="000000"/>
                <w:sz w:val="18"/>
                <w:szCs w:val="18"/>
              </w:rPr>
              <w:t>143,306</w:t>
            </w:r>
          </w:p>
        </w:tc>
      </w:tr>
      <w:tr w:rsidRPr="003E41E9" w:rsidR="00452F4C" w:rsidTr="00336AD0" w14:paraId="40373863"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7BE0F896" w14:textId="0E16581A">
            <w:pPr>
              <w:autoSpaceDE/>
              <w:autoSpaceDN/>
              <w:adjustRightInd/>
              <w:rPr>
                <w:color w:val="000000"/>
                <w:sz w:val="18"/>
                <w:szCs w:val="18"/>
              </w:rPr>
            </w:pPr>
            <w:r w:rsidRPr="000767DC">
              <w:rPr>
                <w:sz w:val="18"/>
                <w:szCs w:val="18"/>
              </w:rPr>
              <w:t>Arkansas</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0AD9073" w14:textId="0A3E9186">
            <w:pPr>
              <w:autoSpaceDE/>
              <w:autoSpaceDN/>
              <w:adjustRightInd/>
              <w:jc w:val="center"/>
              <w:rPr>
                <w:color w:val="000000"/>
                <w:sz w:val="18"/>
                <w:szCs w:val="18"/>
              </w:rPr>
            </w:pPr>
            <w:r w:rsidRPr="000767DC">
              <w:rPr>
                <w:color w:val="000000"/>
                <w:sz w:val="18"/>
                <w:szCs w:val="18"/>
              </w:rPr>
              <w:t>43,453</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D8B4C4B" w14:textId="1D617E60">
            <w:pPr>
              <w:autoSpaceDE/>
              <w:autoSpaceDN/>
              <w:adjustRightInd/>
              <w:jc w:val="center"/>
              <w:rPr>
                <w:color w:val="000000"/>
                <w:sz w:val="18"/>
                <w:szCs w:val="18"/>
              </w:rPr>
            </w:pPr>
            <w:r w:rsidRPr="000767DC">
              <w:rPr>
                <w:color w:val="000000"/>
                <w:sz w:val="18"/>
                <w:szCs w:val="18"/>
              </w:rPr>
              <w:t>23,333</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3FA9BCA" w14:textId="4039E14C">
            <w:pPr>
              <w:autoSpaceDE/>
              <w:autoSpaceDN/>
              <w:adjustRightInd/>
              <w:jc w:val="center"/>
              <w:rPr>
                <w:color w:val="000000"/>
                <w:sz w:val="18"/>
                <w:szCs w:val="18"/>
              </w:rPr>
            </w:pPr>
            <w:r w:rsidRPr="000767DC">
              <w:rPr>
                <w:color w:val="000000"/>
                <w:sz w:val="18"/>
                <w:szCs w:val="18"/>
              </w:rPr>
              <w:t>66,786</w:t>
            </w:r>
          </w:p>
        </w:tc>
      </w:tr>
      <w:tr w:rsidRPr="003E41E9" w:rsidR="00452F4C" w:rsidTr="00336AD0" w14:paraId="74B3EB64"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217AFF4D" w14:textId="0784F1D6">
            <w:pPr>
              <w:autoSpaceDE/>
              <w:autoSpaceDN/>
              <w:adjustRightInd/>
              <w:rPr>
                <w:color w:val="000000"/>
                <w:sz w:val="18"/>
                <w:szCs w:val="18"/>
              </w:rPr>
            </w:pPr>
            <w:r w:rsidRPr="000767DC">
              <w:rPr>
                <w:sz w:val="18"/>
                <w:szCs w:val="18"/>
              </w:rPr>
              <w:t>California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6A0FA27" w14:textId="123E4E53">
            <w:pPr>
              <w:autoSpaceDE/>
              <w:autoSpaceDN/>
              <w:adjustRightInd/>
              <w:jc w:val="center"/>
              <w:rPr>
                <w:color w:val="000000"/>
                <w:sz w:val="18"/>
                <w:szCs w:val="18"/>
              </w:rPr>
            </w:pPr>
            <w:r w:rsidRPr="000767DC">
              <w:rPr>
                <w:color w:val="000000"/>
                <w:sz w:val="18"/>
                <w:szCs w:val="18"/>
              </w:rPr>
              <w:t>682,756</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8A96117" w14:textId="7B4F86BD">
            <w:pPr>
              <w:autoSpaceDE/>
              <w:autoSpaceDN/>
              <w:adjustRightInd/>
              <w:jc w:val="center"/>
              <w:rPr>
                <w:color w:val="000000"/>
                <w:sz w:val="18"/>
                <w:szCs w:val="18"/>
              </w:rPr>
            </w:pPr>
            <w:r w:rsidRPr="000767DC">
              <w:rPr>
                <w:color w:val="000000"/>
                <w:sz w:val="18"/>
                <w:szCs w:val="18"/>
              </w:rPr>
              <w:t>258,621</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4FE8EAA" w14:textId="34F0F087">
            <w:pPr>
              <w:autoSpaceDE/>
              <w:autoSpaceDN/>
              <w:adjustRightInd/>
              <w:jc w:val="center"/>
              <w:rPr>
                <w:color w:val="000000"/>
                <w:sz w:val="18"/>
                <w:szCs w:val="18"/>
              </w:rPr>
            </w:pPr>
            <w:r w:rsidRPr="000767DC">
              <w:rPr>
                <w:color w:val="000000"/>
                <w:sz w:val="18"/>
                <w:szCs w:val="18"/>
              </w:rPr>
              <w:t>941,377</w:t>
            </w:r>
          </w:p>
        </w:tc>
      </w:tr>
      <w:tr w:rsidRPr="003E41E9" w:rsidR="00452F4C" w:rsidTr="00336AD0" w14:paraId="76A479CE"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355A6127" w14:textId="1A484C3A">
            <w:pPr>
              <w:autoSpaceDE/>
              <w:autoSpaceDN/>
              <w:adjustRightInd/>
              <w:rPr>
                <w:color w:val="000000"/>
                <w:sz w:val="18"/>
                <w:szCs w:val="18"/>
              </w:rPr>
            </w:pPr>
            <w:r w:rsidRPr="000767DC">
              <w:rPr>
                <w:sz w:val="18"/>
                <w:szCs w:val="18"/>
              </w:rPr>
              <w:t>Colorado</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74DD887" w14:textId="62A11719">
            <w:pPr>
              <w:autoSpaceDE/>
              <w:autoSpaceDN/>
              <w:adjustRightInd/>
              <w:jc w:val="center"/>
              <w:rPr>
                <w:color w:val="000000"/>
                <w:sz w:val="18"/>
                <w:szCs w:val="18"/>
              </w:rPr>
            </w:pPr>
            <w:r w:rsidRPr="000767DC">
              <w:rPr>
                <w:color w:val="000000"/>
                <w:sz w:val="18"/>
                <w:szCs w:val="18"/>
              </w:rPr>
              <w:t>122,687</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0789833" w14:textId="5900059A">
            <w:pPr>
              <w:autoSpaceDE/>
              <w:autoSpaceDN/>
              <w:adjustRightInd/>
              <w:jc w:val="center"/>
              <w:rPr>
                <w:color w:val="000000"/>
                <w:sz w:val="18"/>
                <w:szCs w:val="18"/>
              </w:rPr>
            </w:pPr>
            <w:r w:rsidRPr="000767DC">
              <w:rPr>
                <w:color w:val="000000"/>
                <w:sz w:val="18"/>
                <w:szCs w:val="18"/>
              </w:rPr>
              <w:t>47,155</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D73983F" w14:textId="70E3D7E2">
            <w:pPr>
              <w:autoSpaceDE/>
              <w:autoSpaceDN/>
              <w:adjustRightInd/>
              <w:jc w:val="center"/>
              <w:rPr>
                <w:color w:val="000000"/>
                <w:sz w:val="18"/>
                <w:szCs w:val="18"/>
              </w:rPr>
            </w:pPr>
            <w:r w:rsidRPr="000767DC">
              <w:rPr>
                <w:color w:val="000000"/>
                <w:sz w:val="18"/>
                <w:szCs w:val="18"/>
              </w:rPr>
              <w:t>169,842</w:t>
            </w:r>
          </w:p>
        </w:tc>
      </w:tr>
      <w:tr w:rsidRPr="003E41E9" w:rsidR="00452F4C" w:rsidTr="00336AD0" w14:paraId="73D8C989"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1EE1DAA2" w14:textId="6FDDEB5D">
            <w:pPr>
              <w:autoSpaceDE/>
              <w:autoSpaceDN/>
              <w:adjustRightInd/>
              <w:rPr>
                <w:color w:val="000000"/>
                <w:sz w:val="18"/>
                <w:szCs w:val="18"/>
              </w:rPr>
            </w:pPr>
            <w:r w:rsidRPr="000767DC">
              <w:rPr>
                <w:sz w:val="18"/>
                <w:szCs w:val="18"/>
              </w:rPr>
              <w:t>Connecticut</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98D49FF" w14:textId="2F9B4F23">
            <w:pPr>
              <w:autoSpaceDE/>
              <w:autoSpaceDN/>
              <w:adjustRightInd/>
              <w:jc w:val="center"/>
              <w:rPr>
                <w:color w:val="000000"/>
                <w:sz w:val="18"/>
                <w:szCs w:val="18"/>
              </w:rPr>
            </w:pPr>
            <w:r w:rsidRPr="000767DC">
              <w:rPr>
                <w:color w:val="000000"/>
                <w:sz w:val="18"/>
                <w:szCs w:val="18"/>
              </w:rPr>
              <w:t>60,341</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C5CB0FA" w14:textId="7437D165">
            <w:pPr>
              <w:autoSpaceDE/>
              <w:autoSpaceDN/>
              <w:adjustRightInd/>
              <w:jc w:val="center"/>
              <w:rPr>
                <w:color w:val="000000"/>
                <w:sz w:val="18"/>
                <w:szCs w:val="18"/>
              </w:rPr>
            </w:pPr>
            <w:r w:rsidRPr="000767DC">
              <w:rPr>
                <w:color w:val="000000"/>
                <w:sz w:val="18"/>
                <w:szCs w:val="18"/>
              </w:rPr>
              <w:t>29,233</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AFE2B88" w14:textId="1C690E2C">
            <w:pPr>
              <w:autoSpaceDE/>
              <w:autoSpaceDN/>
              <w:adjustRightInd/>
              <w:jc w:val="center"/>
              <w:rPr>
                <w:color w:val="000000"/>
                <w:sz w:val="18"/>
                <w:szCs w:val="18"/>
              </w:rPr>
            </w:pPr>
            <w:r w:rsidRPr="000767DC">
              <w:rPr>
                <w:color w:val="000000"/>
                <w:sz w:val="18"/>
                <w:szCs w:val="18"/>
              </w:rPr>
              <w:t>89,574</w:t>
            </w:r>
          </w:p>
        </w:tc>
      </w:tr>
      <w:tr w:rsidRPr="003E41E9" w:rsidR="00452F4C" w:rsidTr="00336AD0" w14:paraId="256E4D79"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5EB87166" w14:textId="055178D7">
            <w:pPr>
              <w:autoSpaceDE/>
              <w:autoSpaceDN/>
              <w:adjustRightInd/>
              <w:rPr>
                <w:color w:val="000000"/>
                <w:sz w:val="18"/>
                <w:szCs w:val="18"/>
              </w:rPr>
            </w:pPr>
            <w:r w:rsidRPr="000767DC">
              <w:rPr>
                <w:sz w:val="18"/>
                <w:szCs w:val="18"/>
              </w:rPr>
              <w:t>Delaware</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4E32DCB" w14:textId="21959531">
            <w:pPr>
              <w:autoSpaceDE/>
              <w:autoSpaceDN/>
              <w:adjustRightInd/>
              <w:jc w:val="center"/>
              <w:rPr>
                <w:color w:val="000000"/>
                <w:sz w:val="18"/>
                <w:szCs w:val="18"/>
              </w:rPr>
            </w:pPr>
            <w:r w:rsidRPr="000767DC">
              <w:rPr>
                <w:color w:val="000000"/>
                <w:sz w:val="18"/>
                <w:szCs w:val="18"/>
              </w:rPr>
              <w:t>16,529</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A60B97B" w14:textId="02893E6A">
            <w:pPr>
              <w:autoSpaceDE/>
              <w:autoSpaceDN/>
              <w:adjustRightInd/>
              <w:jc w:val="center"/>
              <w:rPr>
                <w:color w:val="000000"/>
                <w:sz w:val="18"/>
                <w:szCs w:val="18"/>
              </w:rPr>
            </w:pPr>
            <w:r w:rsidRPr="000767DC">
              <w:rPr>
                <w:color w:val="000000"/>
                <w:sz w:val="18"/>
                <w:szCs w:val="18"/>
              </w:rPr>
              <w:t>8,923</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BB8A3BC" w14:textId="662C122A">
            <w:pPr>
              <w:autoSpaceDE/>
              <w:autoSpaceDN/>
              <w:adjustRightInd/>
              <w:jc w:val="center"/>
              <w:rPr>
                <w:color w:val="000000"/>
                <w:sz w:val="18"/>
                <w:szCs w:val="18"/>
              </w:rPr>
            </w:pPr>
            <w:r w:rsidRPr="000767DC">
              <w:rPr>
                <w:color w:val="000000"/>
                <w:sz w:val="18"/>
                <w:szCs w:val="18"/>
              </w:rPr>
              <w:t>25,452</w:t>
            </w:r>
          </w:p>
        </w:tc>
      </w:tr>
      <w:tr w:rsidRPr="003E41E9" w:rsidR="00452F4C" w:rsidTr="00336AD0" w14:paraId="17D01388"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139EDD46" w14:textId="43C1D52A">
            <w:pPr>
              <w:autoSpaceDE/>
              <w:autoSpaceDN/>
              <w:adjustRightInd/>
              <w:rPr>
                <w:color w:val="000000"/>
                <w:sz w:val="18"/>
                <w:szCs w:val="18"/>
              </w:rPr>
            </w:pPr>
            <w:r w:rsidRPr="000767DC">
              <w:rPr>
                <w:sz w:val="18"/>
                <w:szCs w:val="18"/>
              </w:rPr>
              <w:t>District of Columbia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09B7064" w14:textId="7E1B790E">
            <w:pPr>
              <w:autoSpaceDE/>
              <w:autoSpaceDN/>
              <w:adjustRightInd/>
              <w:jc w:val="center"/>
              <w:rPr>
                <w:color w:val="000000"/>
                <w:sz w:val="18"/>
                <w:szCs w:val="18"/>
              </w:rPr>
            </w:pPr>
            <w:r w:rsidRPr="000767DC">
              <w:rPr>
                <w:color w:val="000000"/>
                <w:sz w:val="18"/>
                <w:szCs w:val="18"/>
              </w:rPr>
              <w:t>13,390</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6337B60" w14:textId="7F001541">
            <w:pPr>
              <w:autoSpaceDE/>
              <w:autoSpaceDN/>
              <w:adjustRightInd/>
              <w:jc w:val="center"/>
              <w:rPr>
                <w:color w:val="000000"/>
                <w:sz w:val="18"/>
                <w:szCs w:val="18"/>
              </w:rPr>
            </w:pPr>
            <w:r w:rsidRPr="000767DC">
              <w:rPr>
                <w:color w:val="000000"/>
                <w:sz w:val="18"/>
                <w:szCs w:val="18"/>
              </w:rPr>
              <w:t>10,195</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01103EB" w14:textId="413C5287">
            <w:pPr>
              <w:autoSpaceDE/>
              <w:autoSpaceDN/>
              <w:adjustRightInd/>
              <w:jc w:val="center"/>
              <w:rPr>
                <w:color w:val="000000"/>
                <w:sz w:val="18"/>
                <w:szCs w:val="18"/>
              </w:rPr>
            </w:pPr>
            <w:r w:rsidRPr="000767DC">
              <w:rPr>
                <w:color w:val="000000"/>
                <w:sz w:val="18"/>
                <w:szCs w:val="18"/>
              </w:rPr>
              <w:t>23,585</w:t>
            </w:r>
          </w:p>
        </w:tc>
      </w:tr>
      <w:tr w:rsidRPr="003E41E9" w:rsidR="00452F4C" w:rsidTr="00336AD0" w14:paraId="430CB4D2"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248A14FC" w14:textId="4236DEE2">
            <w:pPr>
              <w:autoSpaceDE/>
              <w:autoSpaceDN/>
              <w:adjustRightInd/>
              <w:rPr>
                <w:color w:val="000000"/>
                <w:sz w:val="18"/>
                <w:szCs w:val="18"/>
              </w:rPr>
            </w:pPr>
            <w:r w:rsidRPr="000767DC">
              <w:rPr>
                <w:sz w:val="18"/>
                <w:szCs w:val="18"/>
              </w:rPr>
              <w:t>Florida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053D373" w14:textId="4E1155C6">
            <w:pPr>
              <w:autoSpaceDE/>
              <w:autoSpaceDN/>
              <w:adjustRightInd/>
              <w:jc w:val="center"/>
              <w:rPr>
                <w:color w:val="000000"/>
                <w:sz w:val="18"/>
                <w:szCs w:val="18"/>
              </w:rPr>
            </w:pPr>
            <w:r w:rsidRPr="000767DC">
              <w:rPr>
                <w:color w:val="000000"/>
                <w:sz w:val="18"/>
                <w:szCs w:val="18"/>
              </w:rPr>
              <w:t>412,197</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AE3BCB2" w14:textId="0A146653">
            <w:pPr>
              <w:autoSpaceDE/>
              <w:autoSpaceDN/>
              <w:adjustRightInd/>
              <w:jc w:val="center"/>
              <w:rPr>
                <w:color w:val="000000"/>
                <w:sz w:val="18"/>
                <w:szCs w:val="18"/>
              </w:rPr>
            </w:pPr>
            <w:r w:rsidRPr="000767DC">
              <w:rPr>
                <w:color w:val="000000"/>
                <w:sz w:val="18"/>
                <w:szCs w:val="18"/>
              </w:rPr>
              <w:t>145,111</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DCAAAF1" w14:textId="4BA62604">
            <w:pPr>
              <w:autoSpaceDE/>
              <w:autoSpaceDN/>
              <w:adjustRightInd/>
              <w:jc w:val="center"/>
              <w:rPr>
                <w:color w:val="000000"/>
                <w:sz w:val="18"/>
                <w:szCs w:val="18"/>
              </w:rPr>
            </w:pPr>
            <w:r w:rsidRPr="000767DC">
              <w:rPr>
                <w:color w:val="000000"/>
                <w:sz w:val="18"/>
                <w:szCs w:val="18"/>
              </w:rPr>
              <w:t>557,308</w:t>
            </w:r>
          </w:p>
        </w:tc>
      </w:tr>
      <w:tr w:rsidRPr="003E41E9" w:rsidR="00452F4C" w:rsidTr="00336AD0" w14:paraId="6DE3154A"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5981AAE3" w14:textId="400D3335">
            <w:pPr>
              <w:autoSpaceDE/>
              <w:autoSpaceDN/>
              <w:adjustRightInd/>
              <w:rPr>
                <w:color w:val="000000"/>
                <w:sz w:val="18"/>
                <w:szCs w:val="18"/>
              </w:rPr>
            </w:pPr>
            <w:r w:rsidRPr="000767DC">
              <w:rPr>
                <w:sz w:val="18"/>
                <w:szCs w:val="18"/>
              </w:rPr>
              <w:t>Georgia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E85B50F" w14:textId="5572443B">
            <w:pPr>
              <w:autoSpaceDE/>
              <w:autoSpaceDN/>
              <w:adjustRightInd/>
              <w:jc w:val="center"/>
              <w:rPr>
                <w:color w:val="000000"/>
                <w:sz w:val="18"/>
                <w:szCs w:val="18"/>
              </w:rPr>
            </w:pPr>
            <w:r w:rsidRPr="000767DC">
              <w:rPr>
                <w:color w:val="000000"/>
                <w:sz w:val="18"/>
                <w:szCs w:val="18"/>
              </w:rPr>
              <w:t>156,617</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A7FDE2F" w14:textId="1BB06C52">
            <w:pPr>
              <w:autoSpaceDE/>
              <w:autoSpaceDN/>
              <w:adjustRightInd/>
              <w:jc w:val="center"/>
              <w:rPr>
                <w:color w:val="000000"/>
                <w:sz w:val="18"/>
                <w:szCs w:val="18"/>
              </w:rPr>
            </w:pPr>
            <w:r w:rsidRPr="000767DC">
              <w:rPr>
                <w:color w:val="000000"/>
                <w:sz w:val="18"/>
                <w:szCs w:val="18"/>
              </w:rPr>
              <w:t>76,883</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67B93D5" w14:textId="5A3833F2">
            <w:pPr>
              <w:autoSpaceDE/>
              <w:autoSpaceDN/>
              <w:adjustRightInd/>
              <w:jc w:val="center"/>
              <w:rPr>
                <w:color w:val="000000"/>
                <w:sz w:val="18"/>
                <w:szCs w:val="18"/>
              </w:rPr>
            </w:pPr>
            <w:r w:rsidRPr="000767DC">
              <w:rPr>
                <w:color w:val="000000"/>
                <w:sz w:val="18"/>
                <w:szCs w:val="18"/>
              </w:rPr>
              <w:t>233,500</w:t>
            </w:r>
          </w:p>
        </w:tc>
      </w:tr>
      <w:tr w:rsidRPr="003E41E9" w:rsidR="00452F4C" w:rsidTr="00336AD0" w14:paraId="28F90B7B"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3BB49997" w14:textId="392DA08F">
            <w:pPr>
              <w:autoSpaceDE/>
              <w:autoSpaceDN/>
              <w:adjustRightInd/>
              <w:rPr>
                <w:color w:val="000000"/>
                <w:sz w:val="18"/>
                <w:szCs w:val="18"/>
              </w:rPr>
            </w:pPr>
            <w:r w:rsidRPr="000767DC">
              <w:rPr>
                <w:sz w:val="18"/>
                <w:szCs w:val="18"/>
              </w:rPr>
              <w:t>Hawaii</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A750A4D" w14:textId="26755907">
            <w:pPr>
              <w:autoSpaceDE/>
              <w:autoSpaceDN/>
              <w:adjustRightInd/>
              <w:jc w:val="center"/>
              <w:rPr>
                <w:color w:val="000000"/>
                <w:sz w:val="18"/>
                <w:szCs w:val="18"/>
              </w:rPr>
            </w:pPr>
            <w:r w:rsidRPr="000767DC">
              <w:rPr>
                <w:color w:val="000000"/>
                <w:sz w:val="18"/>
                <w:szCs w:val="18"/>
              </w:rPr>
              <w:t>21,554</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718FAA6" w14:textId="7EE53B87">
            <w:pPr>
              <w:autoSpaceDE/>
              <w:autoSpaceDN/>
              <w:adjustRightInd/>
              <w:jc w:val="center"/>
              <w:rPr>
                <w:color w:val="000000"/>
                <w:sz w:val="18"/>
                <w:szCs w:val="18"/>
              </w:rPr>
            </w:pPr>
            <w:r w:rsidRPr="000767DC">
              <w:rPr>
                <w:color w:val="000000"/>
                <w:sz w:val="18"/>
                <w:szCs w:val="18"/>
              </w:rPr>
              <w:t>11,246</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4548181" w14:textId="3B29B004">
            <w:pPr>
              <w:autoSpaceDE/>
              <w:autoSpaceDN/>
              <w:adjustRightInd/>
              <w:jc w:val="center"/>
              <w:rPr>
                <w:color w:val="000000"/>
                <w:sz w:val="18"/>
                <w:szCs w:val="18"/>
              </w:rPr>
            </w:pPr>
            <w:r w:rsidRPr="000767DC">
              <w:rPr>
                <w:color w:val="000000"/>
                <w:sz w:val="18"/>
                <w:szCs w:val="18"/>
              </w:rPr>
              <w:t>32,800</w:t>
            </w:r>
          </w:p>
        </w:tc>
      </w:tr>
      <w:tr w:rsidRPr="003E41E9" w:rsidR="00452F4C" w:rsidTr="00336AD0" w14:paraId="5C3605B5"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753A2A73" w14:textId="49525A9A">
            <w:pPr>
              <w:autoSpaceDE/>
              <w:autoSpaceDN/>
              <w:adjustRightInd/>
              <w:rPr>
                <w:color w:val="000000"/>
                <w:sz w:val="18"/>
                <w:szCs w:val="18"/>
              </w:rPr>
            </w:pPr>
            <w:r w:rsidRPr="000767DC">
              <w:rPr>
                <w:sz w:val="18"/>
                <w:szCs w:val="18"/>
              </w:rPr>
              <w:t>Idaho</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37B6387" w14:textId="776A94EB">
            <w:pPr>
              <w:autoSpaceDE/>
              <w:autoSpaceDN/>
              <w:adjustRightInd/>
              <w:jc w:val="center"/>
              <w:rPr>
                <w:color w:val="000000"/>
                <w:sz w:val="18"/>
                <w:szCs w:val="18"/>
              </w:rPr>
            </w:pPr>
            <w:r w:rsidRPr="000767DC">
              <w:rPr>
                <w:color w:val="000000"/>
                <w:sz w:val="18"/>
                <w:szCs w:val="18"/>
              </w:rPr>
              <w:t>34,684</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FA625A8" w14:textId="4EDFE671">
            <w:pPr>
              <w:autoSpaceDE/>
              <w:autoSpaceDN/>
              <w:adjustRightInd/>
              <w:jc w:val="center"/>
              <w:rPr>
                <w:color w:val="000000"/>
                <w:sz w:val="18"/>
                <w:szCs w:val="18"/>
              </w:rPr>
            </w:pPr>
            <w:r w:rsidRPr="000767DC">
              <w:rPr>
                <w:color w:val="000000"/>
                <w:sz w:val="18"/>
                <w:szCs w:val="18"/>
              </w:rPr>
              <w:t>12,890</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3FF8249" w14:textId="7E986C9E">
            <w:pPr>
              <w:autoSpaceDE/>
              <w:autoSpaceDN/>
              <w:adjustRightInd/>
              <w:jc w:val="center"/>
              <w:rPr>
                <w:color w:val="000000"/>
                <w:sz w:val="18"/>
                <w:szCs w:val="18"/>
              </w:rPr>
            </w:pPr>
            <w:r w:rsidRPr="000767DC">
              <w:rPr>
                <w:color w:val="000000"/>
                <w:sz w:val="18"/>
                <w:szCs w:val="18"/>
              </w:rPr>
              <w:t>47,574</w:t>
            </w:r>
          </w:p>
        </w:tc>
      </w:tr>
      <w:tr w:rsidRPr="003E41E9" w:rsidR="00452F4C" w:rsidTr="00336AD0" w14:paraId="5050024F"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1F85CCC5" w14:textId="388BD4FF">
            <w:pPr>
              <w:autoSpaceDE/>
              <w:autoSpaceDN/>
              <w:adjustRightInd/>
              <w:rPr>
                <w:color w:val="000000"/>
                <w:sz w:val="18"/>
                <w:szCs w:val="18"/>
              </w:rPr>
            </w:pPr>
            <w:r w:rsidRPr="000767DC">
              <w:rPr>
                <w:sz w:val="18"/>
                <w:szCs w:val="18"/>
              </w:rPr>
              <w:t>Illinois</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B0D5723" w14:textId="67770E2E">
            <w:pPr>
              <w:autoSpaceDE/>
              <w:autoSpaceDN/>
              <w:adjustRightInd/>
              <w:jc w:val="center"/>
              <w:rPr>
                <w:color w:val="000000"/>
                <w:sz w:val="18"/>
                <w:szCs w:val="18"/>
              </w:rPr>
            </w:pPr>
            <w:r w:rsidRPr="000767DC">
              <w:rPr>
                <w:color w:val="000000"/>
                <w:sz w:val="18"/>
                <w:szCs w:val="18"/>
              </w:rPr>
              <w:t>223,570</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9D4D50B" w14:textId="5D67E8DB">
            <w:pPr>
              <w:autoSpaceDE/>
              <w:autoSpaceDN/>
              <w:adjustRightInd/>
              <w:jc w:val="center"/>
              <w:rPr>
                <w:color w:val="000000"/>
                <w:sz w:val="18"/>
                <w:szCs w:val="18"/>
              </w:rPr>
            </w:pPr>
            <w:r w:rsidRPr="000767DC">
              <w:rPr>
                <w:color w:val="000000"/>
                <w:sz w:val="18"/>
                <w:szCs w:val="18"/>
              </w:rPr>
              <w:t>97,565</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4FE0699" w14:textId="765CF3D8">
            <w:pPr>
              <w:autoSpaceDE/>
              <w:autoSpaceDN/>
              <w:adjustRightInd/>
              <w:jc w:val="center"/>
              <w:rPr>
                <w:color w:val="000000"/>
                <w:sz w:val="18"/>
                <w:szCs w:val="18"/>
              </w:rPr>
            </w:pPr>
            <w:r w:rsidRPr="000767DC">
              <w:rPr>
                <w:color w:val="000000"/>
                <w:sz w:val="18"/>
                <w:szCs w:val="18"/>
              </w:rPr>
              <w:t>321,135</w:t>
            </w:r>
          </w:p>
        </w:tc>
      </w:tr>
      <w:tr w:rsidRPr="003E41E9" w:rsidR="00452F4C" w:rsidTr="00336AD0" w14:paraId="565B4544"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28756BBD" w14:textId="6703A0F3">
            <w:pPr>
              <w:autoSpaceDE/>
              <w:autoSpaceDN/>
              <w:adjustRightInd/>
              <w:rPr>
                <w:color w:val="000000"/>
                <w:sz w:val="18"/>
                <w:szCs w:val="18"/>
              </w:rPr>
            </w:pPr>
            <w:r w:rsidRPr="000767DC">
              <w:rPr>
                <w:sz w:val="18"/>
                <w:szCs w:val="18"/>
              </w:rPr>
              <w:t>Indiana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BB2FFBC" w14:textId="1142714F">
            <w:pPr>
              <w:autoSpaceDE/>
              <w:autoSpaceDN/>
              <w:adjustRightInd/>
              <w:jc w:val="center"/>
              <w:rPr>
                <w:color w:val="000000"/>
                <w:sz w:val="18"/>
                <w:szCs w:val="18"/>
              </w:rPr>
            </w:pPr>
            <w:r w:rsidRPr="000767DC">
              <w:rPr>
                <w:color w:val="000000"/>
                <w:sz w:val="18"/>
                <w:szCs w:val="18"/>
              </w:rPr>
              <w:t>92,317</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D09B379" w14:textId="3D018DCF">
            <w:pPr>
              <w:autoSpaceDE/>
              <w:autoSpaceDN/>
              <w:adjustRightInd/>
              <w:jc w:val="center"/>
              <w:rPr>
                <w:color w:val="000000"/>
                <w:sz w:val="18"/>
                <w:szCs w:val="18"/>
              </w:rPr>
            </w:pPr>
            <w:r w:rsidRPr="000767DC">
              <w:rPr>
                <w:color w:val="000000"/>
                <w:sz w:val="18"/>
                <w:szCs w:val="18"/>
              </w:rPr>
              <w:t>56,060</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837238A" w14:textId="7FAA1B2F">
            <w:pPr>
              <w:autoSpaceDE/>
              <w:autoSpaceDN/>
              <w:adjustRightInd/>
              <w:jc w:val="center"/>
              <w:rPr>
                <w:color w:val="000000"/>
                <w:sz w:val="18"/>
                <w:szCs w:val="18"/>
              </w:rPr>
            </w:pPr>
            <w:r w:rsidRPr="000767DC">
              <w:rPr>
                <w:color w:val="000000"/>
                <w:sz w:val="18"/>
                <w:szCs w:val="18"/>
              </w:rPr>
              <w:t>148,377</w:t>
            </w:r>
          </w:p>
        </w:tc>
      </w:tr>
      <w:tr w:rsidRPr="003E41E9" w:rsidR="00452F4C" w:rsidTr="00336AD0" w14:paraId="19E011BE"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067D1D45" w14:textId="3BE1C3E0">
            <w:pPr>
              <w:autoSpaceDE/>
              <w:autoSpaceDN/>
              <w:adjustRightInd/>
              <w:rPr>
                <w:color w:val="000000"/>
                <w:sz w:val="18"/>
                <w:szCs w:val="18"/>
              </w:rPr>
            </w:pPr>
            <w:r w:rsidRPr="000767DC">
              <w:rPr>
                <w:sz w:val="18"/>
                <w:szCs w:val="18"/>
              </w:rPr>
              <w:t>Iowa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8D89232" w14:textId="5F242E22">
            <w:pPr>
              <w:autoSpaceDE/>
              <w:autoSpaceDN/>
              <w:adjustRightInd/>
              <w:jc w:val="center"/>
              <w:rPr>
                <w:color w:val="000000"/>
                <w:sz w:val="18"/>
                <w:szCs w:val="18"/>
              </w:rPr>
            </w:pPr>
            <w:r w:rsidRPr="000767DC">
              <w:rPr>
                <w:color w:val="000000"/>
                <w:sz w:val="18"/>
                <w:szCs w:val="18"/>
              </w:rPr>
              <w:t>54,292</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76D4F7E" w14:textId="0A0AAC51">
            <w:pPr>
              <w:autoSpaceDE/>
              <w:autoSpaceDN/>
              <w:adjustRightInd/>
              <w:jc w:val="center"/>
              <w:rPr>
                <w:color w:val="000000"/>
                <w:sz w:val="18"/>
                <w:szCs w:val="18"/>
              </w:rPr>
            </w:pPr>
            <w:r w:rsidRPr="000767DC">
              <w:rPr>
                <w:color w:val="000000"/>
                <w:sz w:val="18"/>
                <w:szCs w:val="18"/>
              </w:rPr>
              <w:t>28,393</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78F91FB" w14:textId="56814A5C">
            <w:pPr>
              <w:autoSpaceDE/>
              <w:autoSpaceDN/>
              <w:adjustRightInd/>
              <w:jc w:val="center"/>
              <w:rPr>
                <w:color w:val="000000"/>
                <w:sz w:val="18"/>
                <w:szCs w:val="18"/>
              </w:rPr>
            </w:pPr>
            <w:r w:rsidRPr="000767DC">
              <w:rPr>
                <w:color w:val="000000"/>
                <w:sz w:val="18"/>
                <w:szCs w:val="18"/>
              </w:rPr>
              <w:t>82,685</w:t>
            </w:r>
          </w:p>
        </w:tc>
      </w:tr>
      <w:tr w:rsidRPr="003E41E9" w:rsidR="00452F4C" w:rsidTr="00336AD0" w14:paraId="6CEDF163"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44156B68" w14:textId="390E8855">
            <w:pPr>
              <w:autoSpaceDE/>
              <w:autoSpaceDN/>
              <w:adjustRightInd/>
              <w:rPr>
                <w:color w:val="000000"/>
                <w:sz w:val="18"/>
                <w:szCs w:val="18"/>
              </w:rPr>
            </w:pPr>
            <w:r w:rsidRPr="000767DC">
              <w:rPr>
                <w:sz w:val="18"/>
                <w:szCs w:val="18"/>
              </w:rPr>
              <w:t>Kansas</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4C65644" w14:textId="7D9107B5">
            <w:pPr>
              <w:autoSpaceDE/>
              <w:autoSpaceDN/>
              <w:adjustRightInd/>
              <w:jc w:val="center"/>
              <w:rPr>
                <w:color w:val="000000"/>
                <w:sz w:val="18"/>
                <w:szCs w:val="18"/>
              </w:rPr>
            </w:pPr>
            <w:r w:rsidRPr="000767DC">
              <w:rPr>
                <w:color w:val="000000"/>
                <w:sz w:val="18"/>
                <w:szCs w:val="18"/>
              </w:rPr>
              <w:t>48,793</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7E82E3E" w14:textId="3FE19AFF">
            <w:pPr>
              <w:autoSpaceDE/>
              <w:autoSpaceDN/>
              <w:adjustRightInd/>
              <w:jc w:val="center"/>
              <w:rPr>
                <w:color w:val="000000"/>
                <w:sz w:val="18"/>
                <w:szCs w:val="18"/>
              </w:rPr>
            </w:pPr>
            <w:r w:rsidRPr="000767DC">
              <w:rPr>
                <w:color w:val="000000"/>
                <w:sz w:val="18"/>
                <w:szCs w:val="18"/>
              </w:rPr>
              <w:t>26,154</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142DB90" w14:textId="4D04065F">
            <w:pPr>
              <w:autoSpaceDE/>
              <w:autoSpaceDN/>
              <w:adjustRightInd/>
              <w:jc w:val="center"/>
              <w:rPr>
                <w:color w:val="000000"/>
                <w:sz w:val="18"/>
                <w:szCs w:val="18"/>
              </w:rPr>
            </w:pPr>
            <w:r w:rsidRPr="000767DC">
              <w:rPr>
                <w:color w:val="000000"/>
                <w:sz w:val="18"/>
                <w:szCs w:val="18"/>
              </w:rPr>
              <w:t>74,947</w:t>
            </w:r>
          </w:p>
        </w:tc>
      </w:tr>
      <w:tr w:rsidRPr="003E41E9" w:rsidR="00452F4C" w:rsidTr="00336AD0" w14:paraId="7DF5A7E4"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7F524724" w14:textId="2E754D45">
            <w:pPr>
              <w:autoSpaceDE/>
              <w:autoSpaceDN/>
              <w:adjustRightInd/>
              <w:rPr>
                <w:color w:val="000000"/>
                <w:sz w:val="18"/>
                <w:szCs w:val="18"/>
              </w:rPr>
            </w:pPr>
            <w:r w:rsidRPr="000767DC">
              <w:rPr>
                <w:sz w:val="18"/>
                <w:szCs w:val="18"/>
              </w:rPr>
              <w:t>Kentucky</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2802ABD" w14:textId="652212FA">
            <w:pPr>
              <w:autoSpaceDE/>
              <w:autoSpaceDN/>
              <w:adjustRightInd/>
              <w:jc w:val="center"/>
              <w:rPr>
                <w:color w:val="000000"/>
                <w:sz w:val="18"/>
                <w:szCs w:val="18"/>
              </w:rPr>
            </w:pPr>
            <w:r w:rsidRPr="000767DC">
              <w:rPr>
                <w:color w:val="000000"/>
                <w:sz w:val="18"/>
                <w:szCs w:val="18"/>
              </w:rPr>
              <w:t>56,517</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9F45579" w14:textId="673EE286">
            <w:pPr>
              <w:autoSpaceDE/>
              <w:autoSpaceDN/>
              <w:adjustRightInd/>
              <w:jc w:val="center"/>
              <w:rPr>
                <w:color w:val="000000"/>
                <w:sz w:val="18"/>
                <w:szCs w:val="18"/>
              </w:rPr>
            </w:pPr>
            <w:r w:rsidRPr="000767DC">
              <w:rPr>
                <w:color w:val="000000"/>
                <w:sz w:val="18"/>
                <w:szCs w:val="18"/>
              </w:rPr>
              <w:t>34,724</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D7FE15F" w14:textId="7285297C">
            <w:pPr>
              <w:autoSpaceDE/>
              <w:autoSpaceDN/>
              <w:adjustRightInd/>
              <w:jc w:val="center"/>
              <w:rPr>
                <w:color w:val="000000"/>
                <w:sz w:val="18"/>
                <w:szCs w:val="18"/>
              </w:rPr>
            </w:pPr>
            <w:r w:rsidRPr="000767DC">
              <w:rPr>
                <w:color w:val="000000"/>
                <w:sz w:val="18"/>
                <w:szCs w:val="18"/>
              </w:rPr>
              <w:t>91,241</w:t>
            </w:r>
          </w:p>
        </w:tc>
      </w:tr>
      <w:tr w:rsidRPr="003E41E9" w:rsidR="00452F4C" w:rsidTr="00336AD0" w14:paraId="013BC200"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5436C060" w14:textId="79956F15">
            <w:pPr>
              <w:autoSpaceDE/>
              <w:autoSpaceDN/>
              <w:adjustRightInd/>
              <w:rPr>
                <w:color w:val="000000"/>
                <w:sz w:val="18"/>
                <w:szCs w:val="18"/>
              </w:rPr>
            </w:pPr>
            <w:r w:rsidRPr="000767DC">
              <w:rPr>
                <w:sz w:val="18"/>
                <w:szCs w:val="18"/>
              </w:rPr>
              <w:t>Louisiana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37F081A" w14:textId="74D36E57">
            <w:pPr>
              <w:autoSpaceDE/>
              <w:autoSpaceDN/>
              <w:adjustRightInd/>
              <w:jc w:val="center"/>
              <w:rPr>
                <w:color w:val="000000"/>
                <w:sz w:val="18"/>
                <w:szCs w:val="18"/>
              </w:rPr>
            </w:pPr>
            <w:r w:rsidRPr="000767DC">
              <w:rPr>
                <w:color w:val="000000"/>
                <w:sz w:val="18"/>
                <w:szCs w:val="18"/>
              </w:rPr>
              <w:t>68,946</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B66B67F" w14:textId="6E3CE73B">
            <w:pPr>
              <w:autoSpaceDE/>
              <w:autoSpaceDN/>
              <w:adjustRightInd/>
              <w:jc w:val="center"/>
              <w:rPr>
                <w:color w:val="000000"/>
                <w:sz w:val="18"/>
                <w:szCs w:val="18"/>
              </w:rPr>
            </w:pPr>
            <w:r w:rsidRPr="000767DC">
              <w:rPr>
                <w:color w:val="000000"/>
                <w:sz w:val="18"/>
                <w:szCs w:val="18"/>
              </w:rPr>
              <w:t>37,653</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E73F2F0" w14:textId="317FA45E">
            <w:pPr>
              <w:autoSpaceDE/>
              <w:autoSpaceDN/>
              <w:adjustRightInd/>
              <w:jc w:val="center"/>
              <w:rPr>
                <w:color w:val="000000"/>
                <w:sz w:val="18"/>
                <w:szCs w:val="18"/>
              </w:rPr>
            </w:pPr>
            <w:r w:rsidRPr="000767DC">
              <w:rPr>
                <w:color w:val="000000"/>
                <w:sz w:val="18"/>
                <w:szCs w:val="18"/>
              </w:rPr>
              <w:t>106,599</w:t>
            </w:r>
          </w:p>
        </w:tc>
      </w:tr>
      <w:tr w:rsidRPr="003E41E9" w:rsidR="00452F4C" w:rsidTr="00336AD0" w14:paraId="68453FF2"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6C8E212F" w14:textId="08D16D37">
            <w:pPr>
              <w:autoSpaceDE/>
              <w:autoSpaceDN/>
              <w:adjustRightInd/>
              <w:rPr>
                <w:color w:val="000000"/>
                <w:sz w:val="18"/>
                <w:szCs w:val="18"/>
              </w:rPr>
            </w:pPr>
            <w:r w:rsidRPr="000767DC">
              <w:rPr>
                <w:sz w:val="18"/>
                <w:szCs w:val="18"/>
              </w:rPr>
              <w:t>Maine</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39C0834" w14:textId="655779E5">
            <w:pPr>
              <w:autoSpaceDE/>
              <w:autoSpaceDN/>
              <w:adjustRightInd/>
              <w:jc w:val="center"/>
              <w:rPr>
                <w:color w:val="000000"/>
                <w:sz w:val="18"/>
                <w:szCs w:val="18"/>
              </w:rPr>
            </w:pPr>
            <w:r w:rsidRPr="000767DC">
              <w:rPr>
                <w:color w:val="000000"/>
                <w:sz w:val="18"/>
                <w:szCs w:val="18"/>
              </w:rPr>
              <w:t>29,972</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3F38922" w14:textId="67EC38C1">
            <w:pPr>
              <w:autoSpaceDE/>
              <w:autoSpaceDN/>
              <w:adjustRightInd/>
              <w:jc w:val="center"/>
              <w:rPr>
                <w:color w:val="000000"/>
                <w:sz w:val="18"/>
                <w:szCs w:val="18"/>
              </w:rPr>
            </w:pPr>
            <w:r w:rsidRPr="000767DC">
              <w:rPr>
                <w:color w:val="000000"/>
                <w:sz w:val="18"/>
                <w:szCs w:val="18"/>
              </w:rPr>
              <w:t>11,650</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0E0B9D1" w14:textId="6C4A39E6">
            <w:pPr>
              <w:autoSpaceDE/>
              <w:autoSpaceDN/>
              <w:adjustRightInd/>
              <w:jc w:val="center"/>
              <w:rPr>
                <w:color w:val="000000"/>
                <w:sz w:val="18"/>
                <w:szCs w:val="18"/>
              </w:rPr>
            </w:pPr>
            <w:r w:rsidRPr="000767DC">
              <w:rPr>
                <w:color w:val="000000"/>
                <w:sz w:val="18"/>
                <w:szCs w:val="18"/>
              </w:rPr>
              <w:t>41,622</w:t>
            </w:r>
          </w:p>
        </w:tc>
      </w:tr>
      <w:tr w:rsidRPr="003E41E9" w:rsidR="00452F4C" w:rsidTr="00336AD0" w14:paraId="02E80171"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43B30985" w14:textId="769C1B12">
            <w:pPr>
              <w:autoSpaceDE/>
              <w:autoSpaceDN/>
              <w:adjustRightInd/>
              <w:rPr>
                <w:color w:val="000000"/>
                <w:sz w:val="18"/>
                <w:szCs w:val="18"/>
              </w:rPr>
            </w:pPr>
            <w:r w:rsidRPr="000767DC">
              <w:rPr>
                <w:sz w:val="18"/>
                <w:szCs w:val="18"/>
              </w:rPr>
              <w:t>Maryland</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6810EA7" w14:textId="5DC77EBE">
            <w:pPr>
              <w:autoSpaceDE/>
              <w:autoSpaceDN/>
              <w:adjustRightInd/>
              <w:jc w:val="center"/>
              <w:rPr>
                <w:color w:val="000000"/>
                <w:sz w:val="18"/>
                <w:szCs w:val="18"/>
              </w:rPr>
            </w:pPr>
            <w:r w:rsidRPr="000767DC">
              <w:rPr>
                <w:color w:val="000000"/>
                <w:sz w:val="18"/>
                <w:szCs w:val="18"/>
              </w:rPr>
              <w:t>93,429</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01C069D" w14:textId="49562CF1">
            <w:pPr>
              <w:autoSpaceDE/>
              <w:autoSpaceDN/>
              <w:adjustRightInd/>
              <w:jc w:val="center"/>
              <w:rPr>
                <w:color w:val="000000"/>
                <w:sz w:val="18"/>
                <w:szCs w:val="18"/>
              </w:rPr>
            </w:pPr>
            <w:r w:rsidRPr="000767DC">
              <w:rPr>
                <w:color w:val="000000"/>
                <w:sz w:val="18"/>
                <w:szCs w:val="18"/>
              </w:rPr>
              <w:t>46,017</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E36AF18" w14:textId="0A07054D">
            <w:pPr>
              <w:autoSpaceDE/>
              <w:autoSpaceDN/>
              <w:adjustRightInd/>
              <w:jc w:val="center"/>
              <w:rPr>
                <w:color w:val="000000"/>
                <w:sz w:val="18"/>
                <w:szCs w:val="18"/>
              </w:rPr>
            </w:pPr>
            <w:r w:rsidRPr="000767DC">
              <w:rPr>
                <w:color w:val="000000"/>
                <w:sz w:val="18"/>
                <w:szCs w:val="18"/>
              </w:rPr>
              <w:t>139,446</w:t>
            </w:r>
          </w:p>
        </w:tc>
      </w:tr>
      <w:tr w:rsidRPr="003E41E9" w:rsidR="00452F4C" w:rsidTr="00336AD0" w14:paraId="38E8BAF9"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198BF7BD" w14:textId="4A631617">
            <w:pPr>
              <w:autoSpaceDE/>
              <w:autoSpaceDN/>
              <w:adjustRightInd/>
              <w:rPr>
                <w:color w:val="000000"/>
                <w:sz w:val="18"/>
                <w:szCs w:val="18"/>
              </w:rPr>
            </w:pPr>
            <w:r w:rsidRPr="000767DC">
              <w:rPr>
                <w:sz w:val="18"/>
                <w:szCs w:val="18"/>
              </w:rPr>
              <w:t>Massachusetts</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9ABBD2B" w14:textId="56535642">
            <w:pPr>
              <w:autoSpaceDE/>
              <w:autoSpaceDN/>
              <w:adjustRightInd/>
              <w:jc w:val="center"/>
              <w:rPr>
                <w:color w:val="000000"/>
                <w:sz w:val="18"/>
                <w:szCs w:val="18"/>
              </w:rPr>
            </w:pPr>
            <w:r w:rsidRPr="000767DC">
              <w:rPr>
                <w:color w:val="000000"/>
                <w:sz w:val="18"/>
                <w:szCs w:val="18"/>
              </w:rPr>
              <w:t>124,060</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C84EB3F" w14:textId="5620FD03">
            <w:pPr>
              <w:autoSpaceDE/>
              <w:autoSpaceDN/>
              <w:adjustRightInd/>
              <w:jc w:val="center"/>
              <w:rPr>
                <w:color w:val="000000"/>
                <w:sz w:val="18"/>
                <w:szCs w:val="18"/>
              </w:rPr>
            </w:pPr>
            <w:r w:rsidRPr="000767DC">
              <w:rPr>
                <w:color w:val="000000"/>
                <w:sz w:val="18"/>
                <w:szCs w:val="18"/>
              </w:rPr>
              <w:t>55,768</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2419472" w14:textId="4A975087">
            <w:pPr>
              <w:autoSpaceDE/>
              <w:autoSpaceDN/>
              <w:adjustRightInd/>
              <w:jc w:val="center"/>
              <w:rPr>
                <w:color w:val="000000"/>
                <w:sz w:val="18"/>
                <w:szCs w:val="18"/>
              </w:rPr>
            </w:pPr>
            <w:r w:rsidRPr="000767DC">
              <w:rPr>
                <w:color w:val="000000"/>
                <w:sz w:val="18"/>
                <w:szCs w:val="18"/>
              </w:rPr>
              <w:t>179,828</w:t>
            </w:r>
          </w:p>
        </w:tc>
      </w:tr>
      <w:tr w:rsidRPr="003E41E9" w:rsidR="00452F4C" w:rsidTr="00336AD0" w14:paraId="68C08F8B"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5359A8F7" w14:textId="29F92F39">
            <w:pPr>
              <w:autoSpaceDE/>
              <w:autoSpaceDN/>
              <w:adjustRightInd/>
              <w:rPr>
                <w:color w:val="000000"/>
                <w:sz w:val="18"/>
                <w:szCs w:val="18"/>
              </w:rPr>
            </w:pPr>
            <w:r w:rsidRPr="000767DC">
              <w:rPr>
                <w:sz w:val="18"/>
                <w:szCs w:val="18"/>
              </w:rPr>
              <w:t>Michigan</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1B3E2A6" w14:textId="579571ED">
            <w:pPr>
              <w:autoSpaceDE/>
              <w:autoSpaceDN/>
              <w:adjustRightInd/>
              <w:jc w:val="center"/>
              <w:rPr>
                <w:color w:val="000000"/>
                <w:sz w:val="18"/>
                <w:szCs w:val="18"/>
              </w:rPr>
            </w:pPr>
            <w:r w:rsidRPr="000767DC">
              <w:rPr>
                <w:color w:val="000000"/>
                <w:sz w:val="18"/>
                <w:szCs w:val="18"/>
              </w:rPr>
              <w:t>150,463</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D0AC8C1" w14:textId="1B40713C">
            <w:pPr>
              <w:autoSpaceDE/>
              <w:autoSpaceDN/>
              <w:adjustRightInd/>
              <w:jc w:val="center"/>
              <w:rPr>
                <w:color w:val="000000"/>
                <w:sz w:val="18"/>
                <w:szCs w:val="18"/>
              </w:rPr>
            </w:pPr>
            <w:r w:rsidRPr="000767DC">
              <w:rPr>
                <w:color w:val="000000"/>
                <w:sz w:val="18"/>
                <w:szCs w:val="18"/>
              </w:rPr>
              <w:t>72,090</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1C474C6" w14:textId="1244C000">
            <w:pPr>
              <w:autoSpaceDE/>
              <w:autoSpaceDN/>
              <w:adjustRightInd/>
              <w:jc w:val="center"/>
              <w:rPr>
                <w:color w:val="000000"/>
                <w:sz w:val="18"/>
                <w:szCs w:val="18"/>
              </w:rPr>
            </w:pPr>
            <w:r w:rsidRPr="000767DC">
              <w:rPr>
                <w:color w:val="000000"/>
                <w:sz w:val="18"/>
                <w:szCs w:val="18"/>
              </w:rPr>
              <w:t>222,553</w:t>
            </w:r>
          </w:p>
        </w:tc>
      </w:tr>
      <w:tr w:rsidRPr="003E41E9" w:rsidR="00452F4C" w:rsidTr="00336AD0" w14:paraId="36008161"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3E4FA981" w14:textId="72867220">
            <w:pPr>
              <w:autoSpaceDE/>
              <w:autoSpaceDN/>
              <w:adjustRightInd/>
              <w:rPr>
                <w:color w:val="000000"/>
                <w:sz w:val="18"/>
                <w:szCs w:val="18"/>
              </w:rPr>
            </w:pPr>
            <w:r w:rsidRPr="000767DC">
              <w:rPr>
                <w:sz w:val="18"/>
                <w:szCs w:val="18"/>
              </w:rPr>
              <w:t>Minnesota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1269AD3" w14:textId="2AD52352">
            <w:pPr>
              <w:autoSpaceDE/>
              <w:autoSpaceDN/>
              <w:adjustRightInd/>
              <w:jc w:val="center"/>
              <w:rPr>
                <w:color w:val="000000"/>
                <w:sz w:val="18"/>
                <w:szCs w:val="18"/>
              </w:rPr>
            </w:pPr>
            <w:r w:rsidRPr="000767DC">
              <w:rPr>
                <w:color w:val="000000"/>
                <w:sz w:val="18"/>
                <w:szCs w:val="18"/>
              </w:rPr>
              <w:t>102,358</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10E45C8" w14:textId="4DB8D7A1">
            <w:pPr>
              <w:autoSpaceDE/>
              <w:autoSpaceDN/>
              <w:adjustRightInd/>
              <w:jc w:val="center"/>
              <w:rPr>
                <w:color w:val="000000"/>
                <w:sz w:val="18"/>
                <w:szCs w:val="18"/>
              </w:rPr>
            </w:pPr>
            <w:r w:rsidRPr="000767DC">
              <w:rPr>
                <w:color w:val="000000"/>
                <w:sz w:val="18"/>
                <w:szCs w:val="18"/>
              </w:rPr>
              <w:t>49,458</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B97B4D0" w14:textId="47352955">
            <w:pPr>
              <w:autoSpaceDE/>
              <w:autoSpaceDN/>
              <w:adjustRightInd/>
              <w:jc w:val="center"/>
              <w:rPr>
                <w:color w:val="000000"/>
                <w:sz w:val="18"/>
                <w:szCs w:val="18"/>
              </w:rPr>
            </w:pPr>
            <w:r w:rsidRPr="000767DC">
              <w:rPr>
                <w:color w:val="000000"/>
                <w:sz w:val="18"/>
                <w:szCs w:val="18"/>
              </w:rPr>
              <w:t>151,816</w:t>
            </w:r>
          </w:p>
        </w:tc>
      </w:tr>
      <w:tr w:rsidRPr="003E41E9" w:rsidR="00452F4C" w:rsidTr="00336AD0" w14:paraId="7A9BA6C9"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4C703CC8" w14:textId="5D7F86A8">
            <w:pPr>
              <w:autoSpaceDE/>
              <w:autoSpaceDN/>
              <w:adjustRightInd/>
              <w:rPr>
                <w:color w:val="000000"/>
                <w:sz w:val="18"/>
                <w:szCs w:val="18"/>
              </w:rPr>
            </w:pPr>
            <w:r w:rsidRPr="000767DC">
              <w:rPr>
                <w:sz w:val="18"/>
                <w:szCs w:val="18"/>
              </w:rPr>
              <w:t>Mississippi</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8D896A2" w14:textId="005DC0A3">
            <w:pPr>
              <w:autoSpaceDE/>
              <w:autoSpaceDN/>
              <w:adjustRightInd/>
              <w:jc w:val="center"/>
              <w:rPr>
                <w:color w:val="000000"/>
                <w:sz w:val="18"/>
                <w:szCs w:val="18"/>
              </w:rPr>
            </w:pPr>
            <w:r w:rsidRPr="000767DC">
              <w:rPr>
                <w:color w:val="000000"/>
                <w:sz w:val="18"/>
                <w:szCs w:val="18"/>
              </w:rPr>
              <w:t>37,830</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8176D62" w14:textId="27B3EC62">
            <w:pPr>
              <w:autoSpaceDE/>
              <w:autoSpaceDN/>
              <w:adjustRightInd/>
              <w:jc w:val="center"/>
              <w:rPr>
                <w:color w:val="000000"/>
                <w:sz w:val="18"/>
                <w:szCs w:val="18"/>
              </w:rPr>
            </w:pPr>
            <w:r w:rsidRPr="000767DC">
              <w:rPr>
                <w:color w:val="000000"/>
                <w:sz w:val="18"/>
                <w:szCs w:val="18"/>
              </w:rPr>
              <w:t>21,464</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5CC5312" w14:textId="3C8023CD">
            <w:pPr>
              <w:autoSpaceDE/>
              <w:autoSpaceDN/>
              <w:adjustRightInd/>
              <w:jc w:val="center"/>
              <w:rPr>
                <w:color w:val="000000"/>
                <w:sz w:val="18"/>
                <w:szCs w:val="18"/>
              </w:rPr>
            </w:pPr>
            <w:r w:rsidRPr="000767DC">
              <w:rPr>
                <w:color w:val="000000"/>
                <w:sz w:val="18"/>
                <w:szCs w:val="18"/>
              </w:rPr>
              <w:t>59,294</w:t>
            </w:r>
          </w:p>
        </w:tc>
      </w:tr>
      <w:tr w:rsidRPr="003E41E9" w:rsidR="00452F4C" w:rsidTr="00336AD0" w14:paraId="47A6F9EE"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405A77A3" w14:textId="1AEA3A2E">
            <w:pPr>
              <w:autoSpaceDE/>
              <w:autoSpaceDN/>
              <w:adjustRightInd/>
              <w:rPr>
                <w:color w:val="000000"/>
                <w:sz w:val="18"/>
                <w:szCs w:val="18"/>
              </w:rPr>
            </w:pPr>
            <w:r w:rsidRPr="000767DC">
              <w:rPr>
                <w:sz w:val="18"/>
                <w:szCs w:val="18"/>
              </w:rPr>
              <w:t>Missouri</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9AC838D" w14:textId="26C6ADDC">
            <w:pPr>
              <w:autoSpaceDE/>
              <w:autoSpaceDN/>
              <w:adjustRightInd/>
              <w:jc w:val="center"/>
              <w:rPr>
                <w:color w:val="000000"/>
                <w:sz w:val="18"/>
                <w:szCs w:val="18"/>
              </w:rPr>
            </w:pPr>
            <w:r w:rsidRPr="000767DC">
              <w:rPr>
                <w:color w:val="000000"/>
                <w:sz w:val="18"/>
                <w:szCs w:val="18"/>
              </w:rPr>
              <w:t>98,854</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A3FA22D" w14:textId="2F089EC6">
            <w:pPr>
              <w:autoSpaceDE/>
              <w:autoSpaceDN/>
              <w:adjustRightInd/>
              <w:jc w:val="center"/>
              <w:rPr>
                <w:color w:val="000000"/>
                <w:sz w:val="18"/>
                <w:szCs w:val="18"/>
              </w:rPr>
            </w:pPr>
            <w:r w:rsidRPr="000767DC">
              <w:rPr>
                <w:color w:val="000000"/>
                <w:sz w:val="18"/>
                <w:szCs w:val="18"/>
              </w:rPr>
              <w:t>52,028</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63D45AF" w14:textId="78BFE133">
            <w:pPr>
              <w:autoSpaceDE/>
              <w:autoSpaceDN/>
              <w:adjustRightInd/>
              <w:jc w:val="center"/>
              <w:rPr>
                <w:color w:val="000000"/>
                <w:sz w:val="18"/>
                <w:szCs w:val="18"/>
              </w:rPr>
            </w:pPr>
            <w:r w:rsidRPr="000767DC">
              <w:rPr>
                <w:color w:val="000000"/>
                <w:sz w:val="18"/>
                <w:szCs w:val="18"/>
              </w:rPr>
              <w:t>150,882</w:t>
            </w:r>
          </w:p>
        </w:tc>
      </w:tr>
      <w:tr w:rsidRPr="003E41E9" w:rsidR="00452F4C" w:rsidTr="00336AD0" w14:paraId="1DF406EA"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6BCEF181" w14:textId="742F6878">
            <w:pPr>
              <w:autoSpaceDE/>
              <w:autoSpaceDN/>
              <w:adjustRightInd/>
              <w:rPr>
                <w:color w:val="000000"/>
                <w:sz w:val="18"/>
                <w:szCs w:val="18"/>
              </w:rPr>
            </w:pPr>
            <w:r w:rsidRPr="000767DC">
              <w:rPr>
                <w:sz w:val="18"/>
                <w:szCs w:val="18"/>
              </w:rPr>
              <w:t>Montana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D13DE17" w14:textId="59C7C90A">
            <w:pPr>
              <w:autoSpaceDE/>
              <w:autoSpaceDN/>
              <w:adjustRightInd/>
              <w:jc w:val="center"/>
              <w:rPr>
                <w:color w:val="000000"/>
                <w:sz w:val="18"/>
                <w:szCs w:val="18"/>
              </w:rPr>
            </w:pPr>
            <w:r w:rsidRPr="000767DC">
              <w:rPr>
                <w:color w:val="000000"/>
                <w:sz w:val="18"/>
                <w:szCs w:val="18"/>
              </w:rPr>
              <w:t>29,314</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E3C1ED9" w14:textId="607871CD">
            <w:pPr>
              <w:autoSpaceDE/>
              <w:autoSpaceDN/>
              <w:adjustRightInd/>
              <w:jc w:val="center"/>
              <w:rPr>
                <w:color w:val="000000"/>
                <w:sz w:val="18"/>
                <w:szCs w:val="18"/>
              </w:rPr>
            </w:pPr>
            <w:r w:rsidRPr="000767DC">
              <w:rPr>
                <w:color w:val="000000"/>
                <w:sz w:val="18"/>
                <w:szCs w:val="18"/>
              </w:rPr>
              <w:t>8,878</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3786CD5" w14:textId="07B2B844">
            <w:pPr>
              <w:autoSpaceDE/>
              <w:autoSpaceDN/>
              <w:adjustRightInd/>
              <w:jc w:val="center"/>
              <w:rPr>
                <w:color w:val="000000"/>
                <w:sz w:val="18"/>
                <w:szCs w:val="18"/>
              </w:rPr>
            </w:pPr>
            <w:r w:rsidRPr="000767DC">
              <w:rPr>
                <w:color w:val="000000"/>
                <w:sz w:val="18"/>
                <w:szCs w:val="18"/>
              </w:rPr>
              <w:t>38,192</w:t>
            </w:r>
          </w:p>
        </w:tc>
      </w:tr>
      <w:tr w:rsidRPr="003E41E9" w:rsidR="00452F4C" w:rsidTr="00336AD0" w14:paraId="539212BD"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35BA0930" w14:textId="6E53C6AB">
            <w:pPr>
              <w:autoSpaceDE/>
              <w:autoSpaceDN/>
              <w:adjustRightInd/>
              <w:rPr>
                <w:color w:val="000000"/>
                <w:sz w:val="18"/>
                <w:szCs w:val="18"/>
              </w:rPr>
            </w:pPr>
            <w:r w:rsidRPr="000767DC">
              <w:rPr>
                <w:sz w:val="18"/>
                <w:szCs w:val="18"/>
              </w:rPr>
              <w:t>Nebraska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CFF4989" w14:textId="1EF97048">
            <w:pPr>
              <w:autoSpaceDE/>
              <w:autoSpaceDN/>
              <w:adjustRightInd/>
              <w:jc w:val="center"/>
              <w:rPr>
                <w:color w:val="000000"/>
                <w:sz w:val="18"/>
                <w:szCs w:val="18"/>
              </w:rPr>
            </w:pPr>
            <w:r w:rsidRPr="000767DC">
              <w:rPr>
                <w:color w:val="000000"/>
                <w:sz w:val="18"/>
                <w:szCs w:val="18"/>
              </w:rPr>
              <w:t>37,356</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8B4D11B" w14:textId="62552BD5">
            <w:pPr>
              <w:autoSpaceDE/>
              <w:autoSpaceDN/>
              <w:adjustRightInd/>
              <w:jc w:val="center"/>
              <w:rPr>
                <w:color w:val="000000"/>
                <w:sz w:val="18"/>
                <w:szCs w:val="18"/>
              </w:rPr>
            </w:pPr>
            <w:r w:rsidRPr="000767DC">
              <w:rPr>
                <w:color w:val="000000"/>
                <w:sz w:val="18"/>
                <w:szCs w:val="18"/>
              </w:rPr>
              <w:t>17,598</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BC6C576" w14:textId="787F74A0">
            <w:pPr>
              <w:autoSpaceDE/>
              <w:autoSpaceDN/>
              <w:adjustRightInd/>
              <w:jc w:val="center"/>
              <w:rPr>
                <w:color w:val="000000"/>
                <w:sz w:val="18"/>
                <w:szCs w:val="18"/>
              </w:rPr>
            </w:pPr>
            <w:r w:rsidRPr="000767DC">
              <w:rPr>
                <w:color w:val="000000"/>
                <w:sz w:val="18"/>
                <w:szCs w:val="18"/>
              </w:rPr>
              <w:t>54,954</w:t>
            </w:r>
          </w:p>
        </w:tc>
      </w:tr>
      <w:tr w:rsidRPr="003E41E9" w:rsidR="00452F4C" w:rsidTr="00336AD0" w14:paraId="27613F25"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25E5B274" w14:textId="4CAA0DB1">
            <w:pPr>
              <w:autoSpaceDE/>
              <w:autoSpaceDN/>
              <w:adjustRightInd/>
              <w:rPr>
                <w:color w:val="000000"/>
                <w:sz w:val="18"/>
                <w:szCs w:val="18"/>
              </w:rPr>
            </w:pPr>
            <w:r w:rsidRPr="000767DC">
              <w:rPr>
                <w:sz w:val="18"/>
                <w:szCs w:val="18"/>
              </w:rPr>
              <w:t>Nevada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7FBE527" w14:textId="32DC2AF9">
            <w:pPr>
              <w:autoSpaceDE/>
              <w:autoSpaceDN/>
              <w:adjustRightInd/>
              <w:jc w:val="center"/>
              <w:rPr>
                <w:color w:val="000000"/>
                <w:sz w:val="18"/>
                <w:szCs w:val="18"/>
              </w:rPr>
            </w:pPr>
            <w:r w:rsidRPr="000767DC">
              <w:rPr>
                <w:color w:val="000000"/>
                <w:sz w:val="18"/>
                <w:szCs w:val="18"/>
              </w:rPr>
              <w:t>43,927</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5930148" w14:textId="43696CF8">
            <w:pPr>
              <w:autoSpaceDE/>
              <w:autoSpaceDN/>
              <w:adjustRightInd/>
              <w:jc w:val="center"/>
              <w:rPr>
                <w:color w:val="000000"/>
                <w:sz w:val="18"/>
                <w:szCs w:val="18"/>
              </w:rPr>
            </w:pPr>
            <w:r w:rsidRPr="000767DC">
              <w:rPr>
                <w:color w:val="000000"/>
                <w:sz w:val="18"/>
                <w:szCs w:val="18"/>
              </w:rPr>
              <w:t>22,503</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3A4E13A" w14:textId="3E86501E">
            <w:pPr>
              <w:autoSpaceDE/>
              <w:autoSpaceDN/>
              <w:adjustRightInd/>
              <w:jc w:val="center"/>
              <w:rPr>
                <w:color w:val="000000"/>
                <w:sz w:val="18"/>
                <w:szCs w:val="18"/>
              </w:rPr>
            </w:pPr>
            <w:r w:rsidRPr="000767DC">
              <w:rPr>
                <w:color w:val="000000"/>
                <w:sz w:val="18"/>
                <w:szCs w:val="18"/>
              </w:rPr>
              <w:t>66,430</w:t>
            </w:r>
          </w:p>
        </w:tc>
      </w:tr>
      <w:tr w:rsidRPr="003E41E9" w:rsidR="00452F4C" w:rsidTr="00336AD0" w14:paraId="35DC0FA9"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58C03672" w14:textId="41BC6990">
            <w:pPr>
              <w:autoSpaceDE/>
              <w:autoSpaceDN/>
              <w:adjustRightInd/>
              <w:rPr>
                <w:color w:val="000000"/>
                <w:sz w:val="18"/>
                <w:szCs w:val="18"/>
              </w:rPr>
            </w:pPr>
            <w:r w:rsidRPr="000767DC">
              <w:rPr>
                <w:sz w:val="18"/>
                <w:szCs w:val="18"/>
              </w:rPr>
              <w:t>New Hampshire</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0F5A29B" w14:textId="742A8AE8">
            <w:pPr>
              <w:autoSpaceDE/>
              <w:autoSpaceDN/>
              <w:adjustRightInd/>
              <w:jc w:val="center"/>
              <w:rPr>
                <w:color w:val="000000"/>
                <w:sz w:val="18"/>
                <w:szCs w:val="18"/>
              </w:rPr>
            </w:pPr>
            <w:r w:rsidRPr="000767DC">
              <w:rPr>
                <w:color w:val="000000"/>
                <w:sz w:val="18"/>
                <w:szCs w:val="18"/>
              </w:rPr>
              <w:t>25,721</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A6C036D" w14:textId="1F1FDF11">
            <w:pPr>
              <w:autoSpaceDE/>
              <w:autoSpaceDN/>
              <w:adjustRightInd/>
              <w:jc w:val="center"/>
              <w:rPr>
                <w:color w:val="000000"/>
                <w:sz w:val="18"/>
                <w:szCs w:val="18"/>
              </w:rPr>
            </w:pPr>
            <w:r w:rsidRPr="000767DC">
              <w:rPr>
                <w:color w:val="000000"/>
                <w:sz w:val="18"/>
                <w:szCs w:val="18"/>
              </w:rPr>
              <w:t>12,650</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CCC54C0" w14:textId="24BD6186">
            <w:pPr>
              <w:autoSpaceDE/>
              <w:autoSpaceDN/>
              <w:adjustRightInd/>
              <w:jc w:val="center"/>
              <w:rPr>
                <w:color w:val="000000"/>
                <w:sz w:val="18"/>
                <w:szCs w:val="18"/>
              </w:rPr>
            </w:pPr>
            <w:r w:rsidRPr="000767DC">
              <w:rPr>
                <w:color w:val="000000"/>
                <w:sz w:val="18"/>
                <w:szCs w:val="18"/>
              </w:rPr>
              <w:t>38,371</w:t>
            </w:r>
          </w:p>
        </w:tc>
      </w:tr>
      <w:tr w:rsidRPr="003E41E9" w:rsidR="00452F4C" w:rsidTr="00336AD0" w14:paraId="31AC46B0"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56518BED" w14:textId="10531D10">
            <w:pPr>
              <w:autoSpaceDE/>
              <w:autoSpaceDN/>
              <w:adjustRightInd/>
              <w:rPr>
                <w:color w:val="000000"/>
                <w:sz w:val="18"/>
                <w:szCs w:val="18"/>
              </w:rPr>
            </w:pPr>
            <w:r w:rsidRPr="000767DC">
              <w:rPr>
                <w:sz w:val="18"/>
                <w:szCs w:val="18"/>
              </w:rPr>
              <w:t>New Jersey</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171F285" w14:textId="5F8E97F2">
            <w:pPr>
              <w:autoSpaceDE/>
              <w:autoSpaceDN/>
              <w:adjustRightInd/>
              <w:jc w:val="center"/>
              <w:rPr>
                <w:color w:val="000000"/>
                <w:sz w:val="18"/>
                <w:szCs w:val="18"/>
              </w:rPr>
            </w:pPr>
            <w:r w:rsidRPr="000767DC">
              <w:rPr>
                <w:color w:val="000000"/>
                <w:sz w:val="18"/>
                <w:szCs w:val="18"/>
              </w:rPr>
              <w:t>170,737</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B718F9D" w14:textId="7C681466">
            <w:pPr>
              <w:autoSpaceDE/>
              <w:autoSpaceDN/>
              <w:adjustRightInd/>
              <w:jc w:val="center"/>
              <w:rPr>
                <w:color w:val="000000"/>
                <w:sz w:val="18"/>
                <w:szCs w:val="18"/>
              </w:rPr>
            </w:pPr>
            <w:r w:rsidRPr="000767DC">
              <w:rPr>
                <w:color w:val="000000"/>
                <w:sz w:val="18"/>
                <w:szCs w:val="18"/>
              </w:rPr>
              <w:t>63,170</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E9F55D3" w14:textId="3FE38610">
            <w:pPr>
              <w:autoSpaceDE/>
              <w:autoSpaceDN/>
              <w:adjustRightInd/>
              <w:jc w:val="center"/>
              <w:rPr>
                <w:color w:val="000000"/>
                <w:sz w:val="18"/>
                <w:szCs w:val="18"/>
              </w:rPr>
            </w:pPr>
            <w:r w:rsidRPr="000767DC">
              <w:rPr>
                <w:color w:val="000000"/>
                <w:sz w:val="18"/>
                <w:szCs w:val="18"/>
              </w:rPr>
              <w:t>233,907</w:t>
            </w:r>
          </w:p>
        </w:tc>
      </w:tr>
      <w:tr w:rsidRPr="003E41E9" w:rsidR="00452F4C" w:rsidTr="00336AD0" w14:paraId="4103BD23"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392088E8" w14:textId="169AFB24">
            <w:pPr>
              <w:autoSpaceDE/>
              <w:autoSpaceDN/>
              <w:adjustRightInd/>
              <w:rPr>
                <w:color w:val="000000"/>
                <w:sz w:val="18"/>
                <w:szCs w:val="18"/>
              </w:rPr>
            </w:pPr>
            <w:r w:rsidRPr="000767DC">
              <w:rPr>
                <w:sz w:val="18"/>
                <w:szCs w:val="18"/>
              </w:rPr>
              <w:t>New Mexico</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0310440" w14:textId="52A15A0F">
            <w:pPr>
              <w:autoSpaceDE/>
              <w:autoSpaceDN/>
              <w:adjustRightInd/>
              <w:jc w:val="center"/>
              <w:rPr>
                <w:color w:val="000000"/>
                <w:sz w:val="18"/>
                <w:szCs w:val="18"/>
              </w:rPr>
            </w:pPr>
            <w:r w:rsidRPr="000767DC">
              <w:rPr>
                <w:color w:val="000000"/>
                <w:sz w:val="18"/>
                <w:szCs w:val="18"/>
              </w:rPr>
              <w:t>28,772</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37CC82A" w14:textId="1308E451">
            <w:pPr>
              <w:autoSpaceDE/>
              <w:autoSpaceDN/>
              <w:adjustRightInd/>
              <w:jc w:val="center"/>
              <w:rPr>
                <w:color w:val="000000"/>
                <w:sz w:val="18"/>
                <w:szCs w:val="18"/>
              </w:rPr>
            </w:pPr>
            <w:r w:rsidRPr="000767DC">
              <w:rPr>
                <w:color w:val="000000"/>
                <w:sz w:val="18"/>
                <w:szCs w:val="18"/>
              </w:rPr>
              <w:t>15,267</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517E6F2" w14:textId="572BBC5C">
            <w:pPr>
              <w:autoSpaceDE/>
              <w:autoSpaceDN/>
              <w:adjustRightInd/>
              <w:jc w:val="center"/>
              <w:rPr>
                <w:color w:val="000000"/>
                <w:sz w:val="18"/>
                <w:szCs w:val="18"/>
              </w:rPr>
            </w:pPr>
            <w:r w:rsidRPr="000767DC">
              <w:rPr>
                <w:color w:val="000000"/>
                <w:sz w:val="18"/>
                <w:szCs w:val="18"/>
              </w:rPr>
              <w:t>44,039</w:t>
            </w:r>
          </w:p>
        </w:tc>
      </w:tr>
      <w:tr w:rsidRPr="003E41E9" w:rsidR="00452F4C" w:rsidTr="00336AD0" w14:paraId="1ABE54FA"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477BBEC8" w14:textId="43E5F375">
            <w:pPr>
              <w:autoSpaceDE/>
              <w:autoSpaceDN/>
              <w:adjustRightInd/>
              <w:rPr>
                <w:color w:val="000000"/>
                <w:sz w:val="18"/>
                <w:szCs w:val="18"/>
              </w:rPr>
            </w:pPr>
            <w:r w:rsidRPr="000767DC">
              <w:rPr>
                <w:sz w:val="18"/>
                <w:szCs w:val="18"/>
              </w:rPr>
              <w:t>New York</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152DB0A" w14:textId="67B9A7C4">
            <w:pPr>
              <w:autoSpaceDE/>
              <w:autoSpaceDN/>
              <w:adjustRightInd/>
              <w:jc w:val="center"/>
              <w:rPr>
                <w:color w:val="000000"/>
                <w:sz w:val="18"/>
                <w:szCs w:val="18"/>
              </w:rPr>
            </w:pPr>
            <w:r w:rsidRPr="000767DC">
              <w:rPr>
                <w:color w:val="000000"/>
                <w:sz w:val="18"/>
                <w:szCs w:val="18"/>
              </w:rPr>
              <w:t>418,633</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2AA0D6A" w14:textId="5866095B">
            <w:pPr>
              <w:autoSpaceDE/>
              <w:autoSpaceDN/>
              <w:adjustRightInd/>
              <w:jc w:val="center"/>
              <w:rPr>
                <w:color w:val="000000"/>
                <w:sz w:val="18"/>
                <w:szCs w:val="18"/>
              </w:rPr>
            </w:pPr>
            <w:r w:rsidRPr="000767DC">
              <w:rPr>
                <w:color w:val="000000"/>
                <w:sz w:val="18"/>
                <w:szCs w:val="18"/>
              </w:rPr>
              <w:t>128,401</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0D15BE0" w14:textId="5D81CB43">
            <w:pPr>
              <w:autoSpaceDE/>
              <w:autoSpaceDN/>
              <w:adjustRightInd/>
              <w:jc w:val="center"/>
              <w:rPr>
                <w:color w:val="000000"/>
                <w:sz w:val="18"/>
                <w:szCs w:val="18"/>
              </w:rPr>
            </w:pPr>
            <w:r w:rsidRPr="000767DC">
              <w:rPr>
                <w:color w:val="000000"/>
                <w:sz w:val="18"/>
                <w:szCs w:val="18"/>
              </w:rPr>
              <w:t>547,034</w:t>
            </w:r>
          </w:p>
        </w:tc>
      </w:tr>
      <w:tr w:rsidRPr="003E41E9" w:rsidR="00452F4C" w:rsidTr="00336AD0" w14:paraId="7B4D996B"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12CEC1EE" w14:textId="575FB60F">
            <w:pPr>
              <w:autoSpaceDE/>
              <w:autoSpaceDN/>
              <w:adjustRightInd/>
              <w:rPr>
                <w:color w:val="000000"/>
                <w:sz w:val="18"/>
                <w:szCs w:val="18"/>
              </w:rPr>
            </w:pPr>
            <w:r w:rsidRPr="000767DC">
              <w:rPr>
                <w:sz w:val="18"/>
                <w:szCs w:val="18"/>
              </w:rPr>
              <w:t>North Carolina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0F28966" w14:textId="0DD84CCC">
            <w:pPr>
              <w:autoSpaceDE/>
              <w:autoSpaceDN/>
              <w:adjustRightInd/>
              <w:jc w:val="center"/>
              <w:rPr>
                <w:color w:val="000000"/>
                <w:sz w:val="18"/>
                <w:szCs w:val="18"/>
              </w:rPr>
            </w:pPr>
            <w:r w:rsidRPr="000767DC">
              <w:rPr>
                <w:color w:val="000000"/>
                <w:sz w:val="18"/>
                <w:szCs w:val="18"/>
              </w:rPr>
              <w:t>154,298</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38DE1E7" w14:textId="3E06DE70">
            <w:pPr>
              <w:autoSpaceDE/>
              <w:autoSpaceDN/>
              <w:adjustRightInd/>
              <w:jc w:val="center"/>
              <w:rPr>
                <w:color w:val="000000"/>
                <w:sz w:val="18"/>
                <w:szCs w:val="18"/>
              </w:rPr>
            </w:pPr>
            <w:r w:rsidRPr="000767DC">
              <w:rPr>
                <w:color w:val="000000"/>
                <w:sz w:val="18"/>
                <w:szCs w:val="18"/>
              </w:rPr>
              <w:t>79,065</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5201836" w14:textId="28904E99">
            <w:pPr>
              <w:autoSpaceDE/>
              <w:autoSpaceDN/>
              <w:adjustRightInd/>
              <w:jc w:val="center"/>
              <w:rPr>
                <w:color w:val="000000"/>
                <w:sz w:val="18"/>
                <w:szCs w:val="18"/>
              </w:rPr>
            </w:pPr>
            <w:r w:rsidRPr="000767DC">
              <w:rPr>
                <w:color w:val="000000"/>
                <w:sz w:val="18"/>
                <w:szCs w:val="18"/>
              </w:rPr>
              <w:t>233,363</w:t>
            </w:r>
          </w:p>
        </w:tc>
      </w:tr>
      <w:tr w:rsidRPr="003E41E9" w:rsidR="00452F4C" w:rsidTr="00336AD0" w14:paraId="58043E3B"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6B039AD9" w14:textId="43240A3D">
            <w:pPr>
              <w:autoSpaceDE/>
              <w:autoSpaceDN/>
              <w:adjustRightInd/>
              <w:rPr>
                <w:color w:val="000000"/>
                <w:sz w:val="18"/>
                <w:szCs w:val="18"/>
              </w:rPr>
            </w:pPr>
            <w:r w:rsidRPr="000767DC">
              <w:rPr>
                <w:sz w:val="18"/>
                <w:szCs w:val="18"/>
              </w:rPr>
              <w:t>North Dakota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4587624" w14:textId="58A9AB03">
            <w:pPr>
              <w:autoSpaceDE/>
              <w:autoSpaceDN/>
              <w:adjustRightInd/>
              <w:jc w:val="center"/>
              <w:rPr>
                <w:color w:val="000000"/>
                <w:sz w:val="18"/>
                <w:szCs w:val="18"/>
              </w:rPr>
            </w:pPr>
            <w:r w:rsidRPr="000767DC">
              <w:rPr>
                <w:color w:val="000000"/>
                <w:sz w:val="18"/>
                <w:szCs w:val="18"/>
              </w:rPr>
              <w:t>16,581</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0B8E791" w14:textId="00127EAA">
            <w:pPr>
              <w:autoSpaceDE/>
              <w:autoSpaceDN/>
              <w:adjustRightInd/>
              <w:jc w:val="center"/>
              <w:rPr>
                <w:color w:val="000000"/>
                <w:sz w:val="18"/>
                <w:szCs w:val="18"/>
              </w:rPr>
            </w:pPr>
            <w:r w:rsidRPr="000767DC">
              <w:rPr>
                <w:color w:val="000000"/>
                <w:sz w:val="18"/>
                <w:szCs w:val="18"/>
              </w:rPr>
              <w:t>8,015</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098911F" w14:textId="6091FACD">
            <w:pPr>
              <w:autoSpaceDE/>
              <w:autoSpaceDN/>
              <w:adjustRightInd/>
              <w:jc w:val="center"/>
              <w:rPr>
                <w:color w:val="000000"/>
                <w:sz w:val="18"/>
                <w:szCs w:val="18"/>
              </w:rPr>
            </w:pPr>
            <w:r w:rsidRPr="000767DC">
              <w:rPr>
                <w:color w:val="000000"/>
                <w:sz w:val="18"/>
                <w:szCs w:val="18"/>
              </w:rPr>
              <w:t>24,596</w:t>
            </w:r>
          </w:p>
        </w:tc>
      </w:tr>
      <w:tr w:rsidRPr="003E41E9" w:rsidR="00452F4C" w:rsidTr="00336AD0" w14:paraId="6DF3206F"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35D453D2" w14:textId="5B4F6968">
            <w:pPr>
              <w:autoSpaceDE/>
              <w:autoSpaceDN/>
              <w:adjustRightInd/>
              <w:rPr>
                <w:color w:val="000000"/>
                <w:sz w:val="18"/>
                <w:szCs w:val="18"/>
              </w:rPr>
            </w:pPr>
            <w:r w:rsidRPr="000767DC">
              <w:rPr>
                <w:sz w:val="18"/>
                <w:szCs w:val="18"/>
              </w:rPr>
              <w:t>Ohio</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DA078D4" w14:textId="108BA795">
            <w:pPr>
              <w:autoSpaceDE/>
              <w:autoSpaceDN/>
              <w:adjustRightInd/>
              <w:jc w:val="center"/>
              <w:rPr>
                <w:color w:val="000000"/>
                <w:sz w:val="18"/>
                <w:szCs w:val="18"/>
              </w:rPr>
            </w:pPr>
            <w:r w:rsidRPr="000767DC">
              <w:rPr>
                <w:color w:val="000000"/>
                <w:sz w:val="18"/>
                <w:szCs w:val="18"/>
              </w:rPr>
              <w:t>155,730</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048392E" w14:textId="58A8A8B7">
            <w:pPr>
              <w:autoSpaceDE/>
              <w:autoSpaceDN/>
              <w:adjustRightInd/>
              <w:jc w:val="center"/>
              <w:rPr>
                <w:color w:val="000000"/>
                <w:sz w:val="18"/>
                <w:szCs w:val="18"/>
              </w:rPr>
            </w:pPr>
            <w:r w:rsidRPr="000767DC">
              <w:rPr>
                <w:color w:val="000000"/>
                <w:sz w:val="18"/>
                <w:szCs w:val="18"/>
              </w:rPr>
              <w:t>97,271</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DC65D38" w14:textId="595D470D">
            <w:pPr>
              <w:autoSpaceDE/>
              <w:autoSpaceDN/>
              <w:adjustRightInd/>
              <w:jc w:val="center"/>
              <w:rPr>
                <w:color w:val="000000"/>
                <w:sz w:val="18"/>
                <w:szCs w:val="18"/>
              </w:rPr>
            </w:pPr>
            <w:r w:rsidRPr="000767DC">
              <w:rPr>
                <w:color w:val="000000"/>
                <w:sz w:val="18"/>
                <w:szCs w:val="18"/>
              </w:rPr>
              <w:t>253,001</w:t>
            </w:r>
          </w:p>
        </w:tc>
      </w:tr>
      <w:tr w:rsidRPr="003E41E9" w:rsidR="00452F4C" w:rsidTr="00336AD0" w14:paraId="3C1E0A0A"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23302A8D" w14:textId="6A7B9E01">
            <w:pPr>
              <w:autoSpaceDE/>
              <w:autoSpaceDN/>
              <w:adjustRightInd/>
              <w:rPr>
                <w:color w:val="000000"/>
                <w:sz w:val="18"/>
                <w:szCs w:val="18"/>
              </w:rPr>
            </w:pPr>
            <w:r w:rsidRPr="000767DC">
              <w:rPr>
                <w:sz w:val="18"/>
                <w:szCs w:val="18"/>
              </w:rPr>
              <w:t>Oklahoma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9DD302D" w14:textId="236975DD">
            <w:pPr>
              <w:autoSpaceDE/>
              <w:autoSpaceDN/>
              <w:adjustRightInd/>
              <w:jc w:val="center"/>
              <w:rPr>
                <w:color w:val="000000"/>
                <w:sz w:val="18"/>
                <w:szCs w:val="18"/>
              </w:rPr>
            </w:pPr>
            <w:r w:rsidRPr="000767DC">
              <w:rPr>
                <w:color w:val="000000"/>
                <w:sz w:val="18"/>
                <w:szCs w:val="18"/>
              </w:rPr>
              <w:t>62,844</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58DF6BB" w14:textId="1FDB6F89">
            <w:pPr>
              <w:autoSpaceDE/>
              <w:autoSpaceDN/>
              <w:adjustRightInd/>
              <w:jc w:val="center"/>
              <w:rPr>
                <w:color w:val="000000"/>
                <w:sz w:val="18"/>
                <w:szCs w:val="18"/>
              </w:rPr>
            </w:pPr>
            <w:r w:rsidRPr="000767DC">
              <w:rPr>
                <w:color w:val="000000"/>
                <w:sz w:val="18"/>
                <w:szCs w:val="18"/>
              </w:rPr>
              <w:t>30,830</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23F293E" w14:textId="4052A2DA">
            <w:pPr>
              <w:autoSpaceDE/>
              <w:autoSpaceDN/>
              <w:adjustRightInd/>
              <w:jc w:val="center"/>
              <w:rPr>
                <w:color w:val="000000"/>
                <w:sz w:val="18"/>
                <w:szCs w:val="18"/>
              </w:rPr>
            </w:pPr>
            <w:r w:rsidRPr="000767DC">
              <w:rPr>
                <w:color w:val="000000"/>
                <w:sz w:val="18"/>
                <w:szCs w:val="18"/>
              </w:rPr>
              <w:t>93,674</w:t>
            </w:r>
          </w:p>
        </w:tc>
      </w:tr>
      <w:tr w:rsidRPr="003E41E9" w:rsidR="00452F4C" w:rsidTr="00336AD0" w14:paraId="19D94643"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6773E54A" w14:textId="3D3E54FF">
            <w:pPr>
              <w:autoSpaceDE/>
              <w:autoSpaceDN/>
              <w:adjustRightInd/>
              <w:rPr>
                <w:color w:val="000000"/>
                <w:sz w:val="18"/>
                <w:szCs w:val="18"/>
              </w:rPr>
            </w:pPr>
            <w:r w:rsidRPr="000767DC">
              <w:rPr>
                <w:sz w:val="18"/>
                <w:szCs w:val="18"/>
              </w:rPr>
              <w:lastRenderedPageBreak/>
              <w:t>Oregon</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43048E8" w14:textId="1B4F7F46">
            <w:pPr>
              <w:autoSpaceDE/>
              <w:autoSpaceDN/>
              <w:adjustRightInd/>
              <w:jc w:val="center"/>
              <w:rPr>
                <w:color w:val="000000"/>
                <w:sz w:val="18"/>
                <w:szCs w:val="18"/>
              </w:rPr>
            </w:pPr>
            <w:r w:rsidRPr="000767DC">
              <w:rPr>
                <w:color w:val="000000"/>
                <w:sz w:val="18"/>
                <w:szCs w:val="18"/>
              </w:rPr>
              <w:t>83,011</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B69E43E" w14:textId="53D26297">
            <w:pPr>
              <w:autoSpaceDE/>
              <w:autoSpaceDN/>
              <w:adjustRightInd/>
              <w:jc w:val="center"/>
              <w:rPr>
                <w:color w:val="000000"/>
                <w:sz w:val="18"/>
                <w:szCs w:val="18"/>
              </w:rPr>
            </w:pPr>
            <w:r w:rsidRPr="000767DC">
              <w:rPr>
                <w:color w:val="000000"/>
                <w:sz w:val="18"/>
                <w:szCs w:val="18"/>
              </w:rPr>
              <w:t>34,346</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865F0F3" w14:textId="491D239B">
            <w:pPr>
              <w:autoSpaceDE/>
              <w:autoSpaceDN/>
              <w:adjustRightInd/>
              <w:jc w:val="center"/>
              <w:rPr>
                <w:color w:val="000000"/>
                <w:sz w:val="18"/>
                <w:szCs w:val="18"/>
              </w:rPr>
            </w:pPr>
            <w:r w:rsidRPr="000767DC">
              <w:rPr>
                <w:color w:val="000000"/>
                <w:sz w:val="18"/>
                <w:szCs w:val="18"/>
              </w:rPr>
              <w:t>117,357</w:t>
            </w:r>
          </w:p>
        </w:tc>
      </w:tr>
      <w:tr w:rsidRPr="003E41E9" w:rsidR="00452F4C" w:rsidTr="00336AD0" w14:paraId="72DE8A1C"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3F6943B8" w14:textId="7DEBC899">
            <w:pPr>
              <w:autoSpaceDE/>
              <w:autoSpaceDN/>
              <w:adjustRightInd/>
              <w:rPr>
                <w:color w:val="000000"/>
                <w:sz w:val="18"/>
                <w:szCs w:val="18"/>
              </w:rPr>
            </w:pPr>
            <w:r w:rsidRPr="000767DC">
              <w:rPr>
                <w:sz w:val="18"/>
                <w:szCs w:val="18"/>
              </w:rPr>
              <w:t>Pennsylvania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457B958" w14:textId="597B86DF">
            <w:pPr>
              <w:autoSpaceDE/>
              <w:autoSpaceDN/>
              <w:adjustRightInd/>
              <w:jc w:val="center"/>
              <w:rPr>
                <w:color w:val="000000"/>
                <w:sz w:val="18"/>
                <w:szCs w:val="18"/>
              </w:rPr>
            </w:pPr>
            <w:r w:rsidRPr="000767DC">
              <w:rPr>
                <w:color w:val="000000"/>
                <w:sz w:val="18"/>
                <w:szCs w:val="18"/>
              </w:rPr>
              <w:t>198,304</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46E3417" w14:textId="72F20B6D">
            <w:pPr>
              <w:autoSpaceDE/>
              <w:autoSpaceDN/>
              <w:adjustRightInd/>
              <w:jc w:val="center"/>
              <w:rPr>
                <w:color w:val="000000"/>
                <w:sz w:val="18"/>
                <w:szCs w:val="18"/>
              </w:rPr>
            </w:pPr>
            <w:r w:rsidRPr="000767DC">
              <w:rPr>
                <w:color w:val="000000"/>
                <w:sz w:val="18"/>
                <w:szCs w:val="18"/>
              </w:rPr>
              <w:t>104,468</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2D14F5D" w14:textId="4AAD3C73">
            <w:pPr>
              <w:autoSpaceDE/>
              <w:autoSpaceDN/>
              <w:adjustRightInd/>
              <w:jc w:val="center"/>
              <w:rPr>
                <w:color w:val="000000"/>
                <w:sz w:val="18"/>
                <w:szCs w:val="18"/>
              </w:rPr>
            </w:pPr>
            <w:r w:rsidRPr="000767DC">
              <w:rPr>
                <w:color w:val="000000"/>
                <w:sz w:val="18"/>
                <w:szCs w:val="18"/>
              </w:rPr>
              <w:t>302,772</w:t>
            </w:r>
          </w:p>
        </w:tc>
      </w:tr>
      <w:tr w:rsidRPr="003E41E9" w:rsidR="00452F4C" w:rsidTr="00336AD0" w14:paraId="5C204082"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5E654084" w14:textId="72F4D853">
            <w:pPr>
              <w:autoSpaceDE/>
              <w:autoSpaceDN/>
              <w:adjustRightInd/>
              <w:rPr>
                <w:color w:val="000000"/>
                <w:sz w:val="18"/>
                <w:szCs w:val="18"/>
              </w:rPr>
            </w:pPr>
            <w:r w:rsidRPr="000767DC">
              <w:rPr>
                <w:sz w:val="18"/>
                <w:szCs w:val="18"/>
              </w:rPr>
              <w:t>Rhode Island</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D68FAF7" w14:textId="361BCC1C">
            <w:pPr>
              <w:autoSpaceDE/>
              <w:autoSpaceDN/>
              <w:adjustRightInd/>
              <w:jc w:val="center"/>
              <w:rPr>
                <w:color w:val="000000"/>
                <w:sz w:val="18"/>
                <w:szCs w:val="18"/>
              </w:rPr>
            </w:pPr>
            <w:r w:rsidRPr="000767DC">
              <w:rPr>
                <w:color w:val="000000"/>
                <w:sz w:val="18"/>
                <w:szCs w:val="18"/>
              </w:rPr>
              <w:t>20,343</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F70CEF6" w14:textId="63720DA2">
            <w:pPr>
              <w:autoSpaceDE/>
              <w:autoSpaceDN/>
              <w:adjustRightInd/>
              <w:jc w:val="center"/>
              <w:rPr>
                <w:color w:val="000000"/>
                <w:sz w:val="18"/>
                <w:szCs w:val="18"/>
              </w:rPr>
            </w:pPr>
            <w:r w:rsidRPr="000767DC">
              <w:rPr>
                <w:color w:val="000000"/>
                <w:sz w:val="18"/>
                <w:szCs w:val="18"/>
              </w:rPr>
              <w:t>8,440</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5C0AFAC" w14:textId="2981FA49">
            <w:pPr>
              <w:autoSpaceDE/>
              <w:autoSpaceDN/>
              <w:adjustRightInd/>
              <w:jc w:val="center"/>
              <w:rPr>
                <w:color w:val="000000"/>
                <w:sz w:val="18"/>
                <w:szCs w:val="18"/>
              </w:rPr>
            </w:pPr>
            <w:r w:rsidRPr="000767DC">
              <w:rPr>
                <w:color w:val="000000"/>
                <w:sz w:val="18"/>
                <w:szCs w:val="18"/>
              </w:rPr>
              <w:t>28,783</w:t>
            </w:r>
          </w:p>
        </w:tc>
      </w:tr>
      <w:tr w:rsidRPr="003E41E9" w:rsidR="00452F4C" w:rsidTr="00336AD0" w14:paraId="08946C62"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5C57B210" w14:textId="7A6B94B6">
            <w:pPr>
              <w:autoSpaceDE/>
              <w:autoSpaceDN/>
              <w:adjustRightInd/>
              <w:rPr>
                <w:color w:val="000000"/>
                <w:sz w:val="18"/>
                <w:szCs w:val="18"/>
              </w:rPr>
            </w:pPr>
            <w:r w:rsidRPr="000767DC">
              <w:rPr>
                <w:sz w:val="18"/>
                <w:szCs w:val="18"/>
              </w:rPr>
              <w:t>South Carolina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B56ECCD" w14:textId="0C35144A">
            <w:pPr>
              <w:autoSpaceDE/>
              <w:autoSpaceDN/>
              <w:adjustRightInd/>
              <w:jc w:val="center"/>
              <w:rPr>
                <w:color w:val="000000"/>
                <w:sz w:val="18"/>
                <w:szCs w:val="18"/>
              </w:rPr>
            </w:pPr>
            <w:r w:rsidRPr="000767DC">
              <w:rPr>
                <w:color w:val="000000"/>
                <w:sz w:val="18"/>
                <w:szCs w:val="18"/>
              </w:rPr>
              <w:t>70,859</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0C737E9" w14:textId="6B580C42">
            <w:pPr>
              <w:autoSpaceDE/>
              <w:autoSpaceDN/>
              <w:adjustRightInd/>
              <w:jc w:val="center"/>
              <w:rPr>
                <w:color w:val="000000"/>
                <w:sz w:val="18"/>
                <w:szCs w:val="18"/>
              </w:rPr>
            </w:pPr>
            <w:r w:rsidRPr="000767DC">
              <w:rPr>
                <w:color w:val="000000"/>
                <w:sz w:val="18"/>
                <w:szCs w:val="18"/>
              </w:rPr>
              <w:t>38,379</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5B8AB67" w14:textId="2BDB34B7">
            <w:pPr>
              <w:autoSpaceDE/>
              <w:autoSpaceDN/>
              <w:adjustRightInd/>
              <w:jc w:val="center"/>
              <w:rPr>
                <w:color w:val="000000"/>
                <w:sz w:val="18"/>
                <w:szCs w:val="18"/>
              </w:rPr>
            </w:pPr>
            <w:r w:rsidRPr="000767DC">
              <w:rPr>
                <w:color w:val="000000"/>
                <w:sz w:val="18"/>
                <w:szCs w:val="18"/>
              </w:rPr>
              <w:t>109,238</w:t>
            </w:r>
          </w:p>
        </w:tc>
      </w:tr>
      <w:tr w:rsidRPr="003E41E9" w:rsidR="00452F4C" w:rsidTr="00336AD0" w14:paraId="782551F5"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410E9689" w14:textId="13822A53">
            <w:pPr>
              <w:autoSpaceDE/>
              <w:autoSpaceDN/>
              <w:adjustRightInd/>
              <w:rPr>
                <w:color w:val="000000"/>
                <w:sz w:val="18"/>
                <w:szCs w:val="18"/>
              </w:rPr>
            </w:pPr>
            <w:r w:rsidRPr="000767DC">
              <w:rPr>
                <w:sz w:val="18"/>
                <w:szCs w:val="18"/>
              </w:rPr>
              <w:t>South Dakota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7B1E2AE" w14:textId="039E5D77">
            <w:pPr>
              <w:autoSpaceDE/>
              <w:autoSpaceDN/>
              <w:adjustRightInd/>
              <w:jc w:val="center"/>
              <w:rPr>
                <w:color w:val="000000"/>
                <w:sz w:val="18"/>
                <w:szCs w:val="18"/>
              </w:rPr>
            </w:pPr>
            <w:r w:rsidRPr="000767DC">
              <w:rPr>
                <w:color w:val="000000"/>
                <w:sz w:val="18"/>
                <w:szCs w:val="18"/>
              </w:rPr>
              <w:t>19,099</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E52100B" w14:textId="6D745141">
            <w:pPr>
              <w:autoSpaceDE/>
              <w:autoSpaceDN/>
              <w:adjustRightInd/>
              <w:jc w:val="center"/>
              <w:rPr>
                <w:color w:val="000000"/>
                <w:sz w:val="18"/>
                <w:szCs w:val="18"/>
              </w:rPr>
            </w:pPr>
            <w:r w:rsidRPr="000767DC">
              <w:rPr>
                <w:color w:val="000000"/>
                <w:sz w:val="18"/>
                <w:szCs w:val="18"/>
              </w:rPr>
              <w:t>8,000</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D3E3FE1" w14:textId="225E1F34">
            <w:pPr>
              <w:autoSpaceDE/>
              <w:autoSpaceDN/>
              <w:adjustRightInd/>
              <w:jc w:val="center"/>
              <w:rPr>
                <w:color w:val="000000"/>
                <w:sz w:val="18"/>
                <w:szCs w:val="18"/>
              </w:rPr>
            </w:pPr>
            <w:r w:rsidRPr="000767DC">
              <w:rPr>
                <w:color w:val="000000"/>
                <w:sz w:val="18"/>
                <w:szCs w:val="18"/>
              </w:rPr>
              <w:t>27,099</w:t>
            </w:r>
          </w:p>
        </w:tc>
      </w:tr>
      <w:tr w:rsidRPr="003E41E9" w:rsidR="00452F4C" w:rsidTr="00336AD0" w14:paraId="41B0D33F"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4AC61F30" w14:textId="0FDFD9A5">
            <w:pPr>
              <w:autoSpaceDE/>
              <w:autoSpaceDN/>
              <w:adjustRightInd/>
              <w:rPr>
                <w:color w:val="000000"/>
                <w:sz w:val="18"/>
                <w:szCs w:val="18"/>
              </w:rPr>
            </w:pPr>
            <w:r w:rsidRPr="000767DC">
              <w:rPr>
                <w:sz w:val="18"/>
                <w:szCs w:val="18"/>
              </w:rPr>
              <w:t>Tennessee</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DA73F98" w14:textId="19AD5AEC">
            <w:pPr>
              <w:autoSpaceDE/>
              <w:autoSpaceDN/>
              <w:adjustRightInd/>
              <w:jc w:val="center"/>
              <w:rPr>
                <w:color w:val="000000"/>
                <w:sz w:val="18"/>
                <w:szCs w:val="18"/>
              </w:rPr>
            </w:pPr>
            <w:r w:rsidRPr="000767DC">
              <w:rPr>
                <w:color w:val="000000"/>
                <w:sz w:val="18"/>
                <w:szCs w:val="18"/>
              </w:rPr>
              <w:t>82,799</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43F64D1" w14:textId="2A85CA41">
            <w:pPr>
              <w:autoSpaceDE/>
              <w:autoSpaceDN/>
              <w:adjustRightInd/>
              <w:jc w:val="center"/>
              <w:rPr>
                <w:color w:val="000000"/>
                <w:sz w:val="18"/>
                <w:szCs w:val="18"/>
              </w:rPr>
            </w:pPr>
            <w:r w:rsidRPr="000767DC">
              <w:rPr>
                <w:color w:val="000000"/>
                <w:sz w:val="18"/>
                <w:szCs w:val="18"/>
              </w:rPr>
              <w:t>55,119</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0F0B5B0E" w14:textId="69ACF421">
            <w:pPr>
              <w:autoSpaceDE/>
              <w:autoSpaceDN/>
              <w:adjustRightInd/>
              <w:jc w:val="center"/>
              <w:rPr>
                <w:color w:val="000000"/>
                <w:sz w:val="18"/>
                <w:szCs w:val="18"/>
              </w:rPr>
            </w:pPr>
            <w:r w:rsidRPr="000767DC">
              <w:rPr>
                <w:color w:val="000000"/>
                <w:sz w:val="18"/>
                <w:szCs w:val="18"/>
              </w:rPr>
              <w:t>137,918</w:t>
            </w:r>
          </w:p>
        </w:tc>
      </w:tr>
      <w:tr w:rsidRPr="003E41E9" w:rsidR="00452F4C" w:rsidTr="00336AD0" w14:paraId="76DDF6B3"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37A4E357" w14:textId="2B1E91FF">
            <w:pPr>
              <w:autoSpaceDE/>
              <w:autoSpaceDN/>
              <w:adjustRightInd/>
              <w:rPr>
                <w:color w:val="000000"/>
                <w:sz w:val="18"/>
                <w:szCs w:val="18"/>
              </w:rPr>
            </w:pPr>
            <w:r w:rsidRPr="000767DC">
              <w:rPr>
                <w:sz w:val="18"/>
                <w:szCs w:val="18"/>
              </w:rPr>
              <w:t>Texas</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BB25713" w14:textId="4ED3AEB7">
            <w:pPr>
              <w:autoSpaceDE/>
              <w:autoSpaceDN/>
              <w:adjustRightInd/>
              <w:jc w:val="center"/>
              <w:rPr>
                <w:color w:val="000000"/>
                <w:sz w:val="18"/>
                <w:szCs w:val="18"/>
              </w:rPr>
            </w:pPr>
            <w:r w:rsidRPr="000767DC">
              <w:rPr>
                <w:color w:val="000000"/>
                <w:sz w:val="18"/>
                <w:szCs w:val="18"/>
              </w:rPr>
              <w:t>384,832</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3C33EE9" w14:textId="29E27C79">
            <w:pPr>
              <w:autoSpaceDE/>
              <w:autoSpaceDN/>
              <w:adjustRightInd/>
              <w:jc w:val="center"/>
              <w:rPr>
                <w:color w:val="000000"/>
                <w:sz w:val="18"/>
                <w:szCs w:val="18"/>
              </w:rPr>
            </w:pPr>
            <w:r w:rsidRPr="000767DC">
              <w:rPr>
                <w:color w:val="000000"/>
                <w:sz w:val="18"/>
                <w:szCs w:val="18"/>
              </w:rPr>
              <w:t>207,845</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4511D4D" w14:textId="70CDE733">
            <w:pPr>
              <w:autoSpaceDE/>
              <w:autoSpaceDN/>
              <w:adjustRightInd/>
              <w:jc w:val="center"/>
              <w:rPr>
                <w:color w:val="000000"/>
                <w:sz w:val="18"/>
                <w:szCs w:val="18"/>
              </w:rPr>
            </w:pPr>
            <w:r w:rsidRPr="000767DC">
              <w:rPr>
                <w:color w:val="000000"/>
                <w:sz w:val="18"/>
                <w:szCs w:val="18"/>
              </w:rPr>
              <w:t>592,677</w:t>
            </w:r>
          </w:p>
        </w:tc>
      </w:tr>
      <w:tr w:rsidRPr="003E41E9" w:rsidR="00452F4C" w:rsidTr="00336AD0" w14:paraId="036C11A0"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3C4E282A" w14:textId="262B870A">
            <w:pPr>
              <w:autoSpaceDE/>
              <w:autoSpaceDN/>
              <w:adjustRightInd/>
              <w:rPr>
                <w:color w:val="000000"/>
                <w:sz w:val="18"/>
                <w:szCs w:val="18"/>
              </w:rPr>
            </w:pPr>
            <w:r w:rsidRPr="000767DC">
              <w:rPr>
                <w:sz w:val="18"/>
                <w:szCs w:val="18"/>
              </w:rPr>
              <w:t>Utah</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D67A5E8" w14:textId="6EE859AE">
            <w:pPr>
              <w:autoSpaceDE/>
              <w:autoSpaceDN/>
              <w:adjustRightInd/>
              <w:jc w:val="center"/>
              <w:rPr>
                <w:color w:val="000000"/>
                <w:sz w:val="18"/>
                <w:szCs w:val="18"/>
              </w:rPr>
            </w:pPr>
            <w:r w:rsidRPr="000767DC">
              <w:rPr>
                <w:color w:val="000000"/>
                <w:sz w:val="18"/>
                <w:szCs w:val="18"/>
              </w:rPr>
              <w:t>57,603</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C54762C" w14:textId="62C55A40">
            <w:pPr>
              <w:autoSpaceDE/>
              <w:autoSpaceDN/>
              <w:adjustRightInd/>
              <w:jc w:val="center"/>
              <w:rPr>
                <w:color w:val="000000"/>
                <w:sz w:val="18"/>
                <w:szCs w:val="18"/>
              </w:rPr>
            </w:pPr>
            <w:r w:rsidRPr="000767DC">
              <w:rPr>
                <w:color w:val="000000"/>
                <w:sz w:val="18"/>
                <w:szCs w:val="18"/>
              </w:rPr>
              <w:t>22,537</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F463500" w14:textId="482434C6">
            <w:pPr>
              <w:autoSpaceDE/>
              <w:autoSpaceDN/>
              <w:adjustRightInd/>
              <w:jc w:val="center"/>
              <w:rPr>
                <w:color w:val="000000"/>
                <w:sz w:val="18"/>
                <w:szCs w:val="18"/>
              </w:rPr>
            </w:pPr>
            <w:r w:rsidRPr="000767DC">
              <w:rPr>
                <w:color w:val="000000"/>
                <w:sz w:val="18"/>
                <w:szCs w:val="18"/>
              </w:rPr>
              <w:t>80,140</w:t>
            </w:r>
          </w:p>
        </w:tc>
      </w:tr>
      <w:tr w:rsidRPr="003E41E9" w:rsidR="00452F4C" w:rsidTr="00336AD0" w14:paraId="78268C8D"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63ECEBAF" w14:textId="30095C82">
            <w:pPr>
              <w:autoSpaceDE/>
              <w:autoSpaceDN/>
              <w:adjustRightInd/>
              <w:rPr>
                <w:color w:val="000000"/>
                <w:sz w:val="18"/>
                <w:szCs w:val="18"/>
              </w:rPr>
            </w:pPr>
            <w:r w:rsidRPr="000767DC">
              <w:rPr>
                <w:sz w:val="18"/>
                <w:szCs w:val="18"/>
              </w:rPr>
              <w:t>Vermont</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31A7A22" w14:textId="722EB320">
            <w:pPr>
              <w:autoSpaceDE/>
              <w:autoSpaceDN/>
              <w:adjustRightInd/>
              <w:jc w:val="center"/>
              <w:rPr>
                <w:color w:val="000000"/>
                <w:sz w:val="18"/>
                <w:szCs w:val="18"/>
              </w:rPr>
            </w:pPr>
            <w:r w:rsidRPr="000767DC">
              <w:rPr>
                <w:color w:val="000000"/>
                <w:sz w:val="18"/>
                <w:szCs w:val="18"/>
              </w:rPr>
              <w:t>15,483</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9CC30DB" w14:textId="049AD2E8">
            <w:pPr>
              <w:autoSpaceDE/>
              <w:autoSpaceDN/>
              <w:adjustRightInd/>
              <w:jc w:val="center"/>
              <w:rPr>
                <w:color w:val="000000"/>
                <w:sz w:val="18"/>
                <w:szCs w:val="18"/>
              </w:rPr>
            </w:pPr>
            <w:r w:rsidRPr="000767DC">
              <w:rPr>
                <w:color w:val="000000"/>
                <w:sz w:val="18"/>
                <w:szCs w:val="18"/>
              </w:rPr>
              <w:t>5,675</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297B3ED7" w14:textId="4299C08F">
            <w:pPr>
              <w:autoSpaceDE/>
              <w:autoSpaceDN/>
              <w:adjustRightInd/>
              <w:jc w:val="center"/>
              <w:rPr>
                <w:color w:val="000000"/>
                <w:sz w:val="18"/>
                <w:szCs w:val="18"/>
              </w:rPr>
            </w:pPr>
            <w:r w:rsidRPr="000767DC">
              <w:rPr>
                <w:color w:val="000000"/>
                <w:sz w:val="18"/>
                <w:szCs w:val="18"/>
              </w:rPr>
              <w:t>21,158</w:t>
            </w:r>
          </w:p>
        </w:tc>
      </w:tr>
      <w:tr w:rsidRPr="003E41E9" w:rsidR="00452F4C" w:rsidTr="00336AD0" w14:paraId="214FA8B7"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79EB043E" w14:textId="1F7D0338">
            <w:pPr>
              <w:autoSpaceDE/>
              <w:autoSpaceDN/>
              <w:adjustRightInd/>
              <w:rPr>
                <w:color w:val="000000"/>
                <w:sz w:val="18"/>
                <w:szCs w:val="18"/>
              </w:rPr>
            </w:pPr>
            <w:r w:rsidRPr="000767DC">
              <w:rPr>
                <w:sz w:val="18"/>
                <w:szCs w:val="18"/>
              </w:rPr>
              <w:t>Virginia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480EA4A7" w14:textId="19F149F2">
            <w:pPr>
              <w:autoSpaceDE/>
              <w:autoSpaceDN/>
              <w:adjustRightInd/>
              <w:jc w:val="center"/>
              <w:rPr>
                <w:color w:val="000000"/>
                <w:sz w:val="18"/>
                <w:szCs w:val="18"/>
              </w:rPr>
            </w:pPr>
            <w:r w:rsidRPr="000767DC">
              <w:rPr>
                <w:color w:val="000000"/>
                <w:sz w:val="18"/>
                <w:szCs w:val="18"/>
              </w:rPr>
              <w:t>131,724</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4CF6452" w14:textId="58AE9125">
            <w:pPr>
              <w:autoSpaceDE/>
              <w:autoSpaceDN/>
              <w:adjustRightInd/>
              <w:jc w:val="center"/>
              <w:rPr>
                <w:color w:val="000000"/>
                <w:sz w:val="18"/>
                <w:szCs w:val="18"/>
              </w:rPr>
            </w:pPr>
            <w:r w:rsidRPr="000767DC">
              <w:rPr>
                <w:color w:val="000000"/>
                <w:sz w:val="18"/>
                <w:szCs w:val="18"/>
              </w:rPr>
              <w:t>70,169</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3488CD5" w14:textId="3C03162D">
            <w:pPr>
              <w:autoSpaceDE/>
              <w:autoSpaceDN/>
              <w:adjustRightInd/>
              <w:jc w:val="center"/>
              <w:rPr>
                <w:color w:val="000000"/>
                <w:sz w:val="18"/>
                <w:szCs w:val="18"/>
              </w:rPr>
            </w:pPr>
            <w:r w:rsidRPr="000767DC">
              <w:rPr>
                <w:color w:val="000000"/>
                <w:sz w:val="18"/>
                <w:szCs w:val="18"/>
              </w:rPr>
              <w:t>201,893</w:t>
            </w:r>
          </w:p>
        </w:tc>
      </w:tr>
      <w:tr w:rsidRPr="003E41E9" w:rsidR="00452F4C" w:rsidTr="00336AD0" w14:paraId="427B7891"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08082616" w14:textId="5D769F1A">
            <w:pPr>
              <w:autoSpaceDE/>
              <w:autoSpaceDN/>
              <w:adjustRightInd/>
              <w:rPr>
                <w:color w:val="000000"/>
                <w:sz w:val="18"/>
                <w:szCs w:val="18"/>
              </w:rPr>
            </w:pPr>
            <w:r w:rsidRPr="000767DC">
              <w:rPr>
                <w:sz w:val="18"/>
                <w:szCs w:val="18"/>
              </w:rPr>
              <w:t>Washington</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3BA9D6E9" w14:textId="2AC291B9">
            <w:pPr>
              <w:autoSpaceDE/>
              <w:autoSpaceDN/>
              <w:adjustRightInd/>
              <w:jc w:val="center"/>
              <w:rPr>
                <w:color w:val="000000"/>
                <w:sz w:val="18"/>
                <w:szCs w:val="18"/>
              </w:rPr>
            </w:pPr>
            <w:r w:rsidRPr="000767DC">
              <w:rPr>
                <w:color w:val="000000"/>
                <w:sz w:val="18"/>
                <w:szCs w:val="18"/>
              </w:rPr>
              <w:t>136,920</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DA675F8" w14:textId="055D218E">
            <w:pPr>
              <w:autoSpaceDE/>
              <w:autoSpaceDN/>
              <w:adjustRightInd/>
              <w:jc w:val="center"/>
              <w:rPr>
                <w:color w:val="000000"/>
                <w:sz w:val="18"/>
                <w:szCs w:val="18"/>
              </w:rPr>
            </w:pPr>
            <w:r w:rsidRPr="000767DC">
              <w:rPr>
                <w:color w:val="000000"/>
                <w:sz w:val="18"/>
                <w:szCs w:val="18"/>
              </w:rPr>
              <w:t>54,125</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6089650" w14:textId="60DCF2AA">
            <w:pPr>
              <w:autoSpaceDE/>
              <w:autoSpaceDN/>
              <w:adjustRightInd/>
              <w:jc w:val="center"/>
              <w:rPr>
                <w:color w:val="000000"/>
                <w:sz w:val="18"/>
                <w:szCs w:val="18"/>
              </w:rPr>
            </w:pPr>
            <w:r w:rsidRPr="000767DC">
              <w:rPr>
                <w:color w:val="000000"/>
                <w:sz w:val="18"/>
                <w:szCs w:val="18"/>
              </w:rPr>
              <w:t>191,045</w:t>
            </w:r>
          </w:p>
        </w:tc>
      </w:tr>
      <w:tr w:rsidRPr="003E41E9" w:rsidR="00452F4C" w:rsidTr="00336AD0" w14:paraId="7CAD5190"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15CD361C" w14:textId="175658CC">
            <w:pPr>
              <w:autoSpaceDE/>
              <w:autoSpaceDN/>
              <w:adjustRightInd/>
              <w:rPr>
                <w:color w:val="000000"/>
                <w:sz w:val="18"/>
                <w:szCs w:val="18"/>
              </w:rPr>
            </w:pPr>
            <w:r w:rsidRPr="000767DC">
              <w:rPr>
                <w:sz w:val="18"/>
                <w:szCs w:val="18"/>
              </w:rPr>
              <w:t>West Virginia</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CA18511" w14:textId="6699594E">
            <w:pPr>
              <w:autoSpaceDE/>
              <w:autoSpaceDN/>
              <w:adjustRightInd/>
              <w:jc w:val="center"/>
              <w:rPr>
                <w:color w:val="000000"/>
                <w:sz w:val="18"/>
                <w:szCs w:val="18"/>
              </w:rPr>
            </w:pPr>
            <w:r w:rsidRPr="000767DC">
              <w:rPr>
                <w:color w:val="000000"/>
                <w:sz w:val="18"/>
                <w:szCs w:val="18"/>
              </w:rPr>
              <w:t>22,359</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B7AE685" w14:textId="24040551">
            <w:pPr>
              <w:autoSpaceDE/>
              <w:autoSpaceDN/>
              <w:adjustRightInd/>
              <w:jc w:val="center"/>
              <w:rPr>
                <w:color w:val="000000"/>
                <w:sz w:val="18"/>
                <w:szCs w:val="18"/>
              </w:rPr>
            </w:pPr>
            <w:r w:rsidRPr="000767DC">
              <w:rPr>
                <w:color w:val="000000"/>
                <w:sz w:val="18"/>
                <w:szCs w:val="18"/>
              </w:rPr>
              <w:t>14,163</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4EA5436" w14:textId="494CB131">
            <w:pPr>
              <w:autoSpaceDE/>
              <w:autoSpaceDN/>
              <w:adjustRightInd/>
              <w:jc w:val="center"/>
              <w:rPr>
                <w:color w:val="000000"/>
                <w:sz w:val="18"/>
                <w:szCs w:val="18"/>
              </w:rPr>
            </w:pPr>
            <w:r w:rsidRPr="000767DC">
              <w:rPr>
                <w:color w:val="000000"/>
                <w:sz w:val="18"/>
                <w:szCs w:val="18"/>
              </w:rPr>
              <w:t>36,522</w:t>
            </w:r>
          </w:p>
        </w:tc>
      </w:tr>
      <w:tr w:rsidRPr="003E41E9" w:rsidR="00452F4C" w:rsidTr="00336AD0" w14:paraId="42AEBE57"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201EF920" w14:textId="1E368A8E">
            <w:pPr>
              <w:autoSpaceDE/>
              <w:autoSpaceDN/>
              <w:adjustRightInd/>
              <w:rPr>
                <w:color w:val="000000"/>
                <w:sz w:val="18"/>
                <w:szCs w:val="18"/>
              </w:rPr>
            </w:pPr>
            <w:r w:rsidRPr="000767DC">
              <w:rPr>
                <w:sz w:val="18"/>
                <w:szCs w:val="18"/>
              </w:rPr>
              <w:t>Wisconsin</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5F48052F" w14:textId="2D6E36B0">
            <w:pPr>
              <w:autoSpaceDE/>
              <w:autoSpaceDN/>
              <w:adjustRightInd/>
              <w:jc w:val="center"/>
              <w:rPr>
                <w:color w:val="000000"/>
                <w:sz w:val="18"/>
                <w:szCs w:val="18"/>
              </w:rPr>
            </w:pPr>
            <w:r w:rsidRPr="000767DC">
              <w:rPr>
                <w:color w:val="000000"/>
                <w:sz w:val="18"/>
                <w:szCs w:val="18"/>
              </w:rPr>
              <w:t>92,084</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8FBBDA1" w14:textId="7834D440">
            <w:pPr>
              <w:autoSpaceDE/>
              <w:autoSpaceDN/>
              <w:adjustRightInd/>
              <w:jc w:val="center"/>
              <w:rPr>
                <w:color w:val="000000"/>
                <w:sz w:val="18"/>
                <w:szCs w:val="18"/>
              </w:rPr>
            </w:pPr>
            <w:r w:rsidRPr="000767DC">
              <w:rPr>
                <w:color w:val="000000"/>
                <w:sz w:val="18"/>
                <w:szCs w:val="18"/>
              </w:rPr>
              <w:t>50,052</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CA6B65D" w14:textId="1DBFA50C">
            <w:pPr>
              <w:autoSpaceDE/>
              <w:autoSpaceDN/>
              <w:adjustRightInd/>
              <w:jc w:val="center"/>
              <w:rPr>
                <w:color w:val="000000"/>
                <w:sz w:val="18"/>
                <w:szCs w:val="18"/>
              </w:rPr>
            </w:pPr>
            <w:r w:rsidRPr="000767DC">
              <w:rPr>
                <w:color w:val="000000"/>
                <w:sz w:val="18"/>
                <w:szCs w:val="18"/>
              </w:rPr>
              <w:t>142,136</w:t>
            </w:r>
          </w:p>
        </w:tc>
      </w:tr>
      <w:tr w:rsidRPr="003E41E9" w:rsidR="00452F4C" w:rsidTr="00336AD0" w14:paraId="4607E2AE" w14:textId="77777777">
        <w:trPr>
          <w:trHeight w:val="300"/>
          <w:jc w:val="center"/>
        </w:trPr>
        <w:tc>
          <w:tcPr>
            <w:tcW w:w="1840" w:type="dxa"/>
            <w:tcBorders>
              <w:top w:val="nil"/>
              <w:left w:val="single" w:color="auto" w:sz="4" w:space="0"/>
              <w:bottom w:val="single" w:color="auto" w:sz="4" w:space="0"/>
              <w:right w:val="single" w:color="auto" w:sz="4" w:space="0"/>
            </w:tcBorders>
            <w:shd w:val="clear" w:color="auto" w:fill="auto"/>
            <w:vAlign w:val="center"/>
          </w:tcPr>
          <w:p w:rsidRPr="003E41E9" w:rsidR="00452F4C" w:rsidP="00452F4C" w:rsidRDefault="00452F4C" w14:paraId="44C8DE0E" w14:textId="5C2B7255">
            <w:pPr>
              <w:autoSpaceDE/>
              <w:autoSpaceDN/>
              <w:adjustRightInd/>
              <w:rPr>
                <w:color w:val="000000"/>
                <w:sz w:val="18"/>
                <w:szCs w:val="18"/>
              </w:rPr>
            </w:pPr>
            <w:r w:rsidRPr="000767DC">
              <w:rPr>
                <w:sz w:val="18"/>
                <w:szCs w:val="18"/>
              </w:rPr>
              <w:t>Wyoming</w:t>
            </w:r>
          </w:p>
        </w:tc>
        <w:tc>
          <w:tcPr>
            <w:tcW w:w="232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68FB9FBE" w14:textId="09CE10D5">
            <w:pPr>
              <w:autoSpaceDE/>
              <w:autoSpaceDN/>
              <w:adjustRightInd/>
              <w:jc w:val="center"/>
              <w:rPr>
                <w:color w:val="000000"/>
                <w:sz w:val="18"/>
                <w:szCs w:val="18"/>
              </w:rPr>
            </w:pPr>
            <w:r w:rsidRPr="000767DC">
              <w:rPr>
                <w:color w:val="000000"/>
                <w:sz w:val="18"/>
                <w:szCs w:val="18"/>
              </w:rPr>
              <w:t>15,771</w:t>
            </w:r>
          </w:p>
        </w:tc>
        <w:tc>
          <w:tcPr>
            <w:tcW w:w="220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182C2201" w14:textId="416868B6">
            <w:pPr>
              <w:autoSpaceDE/>
              <w:autoSpaceDN/>
              <w:adjustRightInd/>
              <w:jc w:val="center"/>
              <w:rPr>
                <w:color w:val="000000"/>
                <w:sz w:val="18"/>
                <w:szCs w:val="18"/>
              </w:rPr>
            </w:pPr>
            <w:r w:rsidRPr="000767DC">
              <w:rPr>
                <w:color w:val="000000"/>
                <w:sz w:val="18"/>
                <w:szCs w:val="18"/>
              </w:rPr>
              <w:t>5,377</w:t>
            </w:r>
          </w:p>
        </w:tc>
        <w:tc>
          <w:tcPr>
            <w:tcW w:w="1180" w:type="dxa"/>
            <w:tcBorders>
              <w:top w:val="nil"/>
              <w:left w:val="nil"/>
              <w:bottom w:val="single" w:color="auto" w:sz="4" w:space="0"/>
              <w:right w:val="single" w:color="auto" w:sz="4" w:space="0"/>
            </w:tcBorders>
            <w:shd w:val="clear" w:color="auto" w:fill="auto"/>
            <w:vAlign w:val="center"/>
          </w:tcPr>
          <w:p w:rsidRPr="003E41E9" w:rsidR="00452F4C" w:rsidP="00452F4C" w:rsidRDefault="00452F4C" w14:paraId="70213C01" w14:textId="5D85E3D5">
            <w:pPr>
              <w:autoSpaceDE/>
              <w:autoSpaceDN/>
              <w:adjustRightInd/>
              <w:jc w:val="center"/>
              <w:rPr>
                <w:color w:val="000000"/>
                <w:sz w:val="18"/>
                <w:szCs w:val="18"/>
              </w:rPr>
            </w:pPr>
            <w:r w:rsidRPr="000767DC">
              <w:rPr>
                <w:color w:val="000000"/>
                <w:sz w:val="18"/>
                <w:szCs w:val="18"/>
              </w:rPr>
              <w:t>21,148</w:t>
            </w:r>
          </w:p>
        </w:tc>
      </w:tr>
    </w:tbl>
    <w:p w:rsidR="008F294E" w:rsidP="00130413" w:rsidRDefault="008F294E" w14:paraId="379011D7" w14:textId="6DEA6567">
      <w:pPr>
        <w:tabs>
          <w:tab w:val="left" w:pos="1620"/>
        </w:tabs>
        <w:spacing w:before="120"/>
        <w:ind w:left="1620" w:right="630" w:hanging="900"/>
        <w:rPr>
          <w:color w:val="000000"/>
          <w:sz w:val="18"/>
          <w:szCs w:val="18"/>
        </w:rPr>
      </w:pPr>
      <w:r>
        <w:rPr>
          <w:color w:val="000000"/>
          <w:sz w:val="18"/>
          <w:szCs w:val="18"/>
        </w:rPr>
        <w:t>Source:</w:t>
      </w:r>
      <w:r w:rsidR="00A479DD">
        <w:rPr>
          <w:color w:val="000000"/>
          <w:sz w:val="18"/>
          <w:szCs w:val="18"/>
        </w:rPr>
        <w:tab/>
      </w:r>
      <w:r w:rsidRPr="00452F4C" w:rsidR="00452F4C">
        <w:rPr>
          <w:color w:val="000000"/>
          <w:sz w:val="18"/>
          <w:szCs w:val="18"/>
        </w:rPr>
        <w:t>U.S. Census Bureau, “Number of Firms, Number of Establishments, Employment, and Annual Payroll by Enterprise Employment Size for the United States and States, Totals: 2017,” March</w:t>
      </w:r>
      <w:r w:rsidR="00452F4C">
        <w:rPr>
          <w:color w:val="000000"/>
          <w:sz w:val="18"/>
          <w:szCs w:val="18"/>
        </w:rPr>
        <w:t> </w:t>
      </w:r>
      <w:r w:rsidRPr="00452F4C" w:rsidR="00452F4C">
        <w:rPr>
          <w:color w:val="000000"/>
          <w:sz w:val="18"/>
          <w:szCs w:val="18"/>
        </w:rPr>
        <w:t>6,</w:t>
      </w:r>
      <w:r w:rsidR="00452F4C">
        <w:rPr>
          <w:color w:val="000000"/>
          <w:sz w:val="18"/>
          <w:szCs w:val="18"/>
        </w:rPr>
        <w:t> </w:t>
      </w:r>
      <w:r w:rsidRPr="00452F4C" w:rsidR="00452F4C">
        <w:rPr>
          <w:color w:val="000000"/>
          <w:sz w:val="18"/>
          <w:szCs w:val="18"/>
        </w:rPr>
        <w:t xml:space="preserve">2020. Available at </w:t>
      </w:r>
      <w:hyperlink w:history="1" r:id="rId34">
        <w:r w:rsidRPr="000879B4" w:rsidR="00452F4C">
          <w:rPr>
            <w:rStyle w:val="Hyperlink"/>
            <w:sz w:val="18"/>
            <w:szCs w:val="18"/>
          </w:rPr>
          <w:t>https://www.census.gov/data/tables/2017/econ/susb/2017-susb-annual.html</w:t>
        </w:r>
      </w:hyperlink>
      <w:r w:rsidRPr="00452F4C" w:rsidR="00452F4C">
        <w:rPr>
          <w:color w:val="000000"/>
          <w:sz w:val="18"/>
          <w:szCs w:val="18"/>
        </w:rPr>
        <w:t>. These are the latest Statistics of U.S. Businesses (SUSB) annual data.</w:t>
      </w:r>
    </w:p>
    <w:p w:rsidR="00F0737B" w:rsidP="008F294E" w:rsidRDefault="00F0737B" w14:paraId="2D093CC6" w14:textId="77777777">
      <w:pPr>
        <w:spacing w:before="120"/>
        <w:ind w:left="900" w:right="990"/>
        <w:rPr>
          <w:color w:val="000000"/>
          <w:sz w:val="18"/>
          <w:szCs w:val="18"/>
        </w:rPr>
      </w:pPr>
    </w:p>
    <w:p w:rsidR="008F294E" w:rsidP="008F294E" w:rsidRDefault="008F294E" w14:paraId="566D3F56" w14:textId="77777777">
      <w:pPr>
        <w:tabs>
          <w:tab w:val="left" w:pos="2033"/>
        </w:tabs>
        <w:rPr>
          <w:sz w:val="18"/>
          <w:szCs w:val="18"/>
        </w:rPr>
      </w:pPr>
    </w:p>
    <w:p w:rsidR="008F294E" w:rsidP="008F294E" w:rsidRDefault="008F294E" w14:paraId="3823A40E" w14:textId="77777777">
      <w:pPr>
        <w:tabs>
          <w:tab w:val="left" w:pos="2033"/>
        </w:tabs>
        <w:rPr>
          <w:sz w:val="18"/>
          <w:szCs w:val="18"/>
        </w:rPr>
        <w:sectPr w:rsidR="008F294E" w:rsidSect="000743BF">
          <w:pgSz w:w="12240" w:h="15840" w:code="1"/>
          <w:pgMar w:top="1440" w:right="1440" w:bottom="1440" w:left="1440" w:header="720" w:footer="720" w:gutter="0"/>
          <w:cols w:space="720"/>
          <w:titlePg/>
          <w:docGrid w:linePitch="360"/>
        </w:sectPr>
      </w:pPr>
    </w:p>
    <w:p w:rsidR="008F294E" w:rsidP="008F294E" w:rsidRDefault="008F294E" w14:paraId="4A597072" w14:textId="739F1814">
      <w:pPr>
        <w:jc w:val="center"/>
        <w:rPr>
          <w:b/>
          <w:color w:val="000000"/>
        </w:rPr>
      </w:pPr>
      <w:r>
        <w:rPr>
          <w:b/>
          <w:color w:val="000000"/>
        </w:rPr>
        <w:lastRenderedPageBreak/>
        <w:t xml:space="preserve">Attachment </w:t>
      </w:r>
      <w:r w:rsidR="0076544A">
        <w:rPr>
          <w:b/>
          <w:color w:val="000000"/>
        </w:rPr>
        <w:t>B</w:t>
      </w:r>
      <w:r w:rsidR="00570840">
        <w:rPr>
          <w:b/>
          <w:color w:val="000000"/>
        </w:rPr>
        <w:t>-</w:t>
      </w:r>
      <w:r>
        <w:rPr>
          <w:b/>
          <w:color w:val="000000"/>
        </w:rPr>
        <w:t>6</w:t>
      </w:r>
    </w:p>
    <w:p w:rsidR="008F294E" w:rsidP="008F294E" w:rsidRDefault="008F294E" w14:paraId="643BAA91" w14:textId="77777777">
      <w:pPr>
        <w:jc w:val="center"/>
        <w:rPr>
          <w:b/>
          <w:color w:val="000000"/>
        </w:rPr>
      </w:pPr>
      <w:r>
        <w:rPr>
          <w:b/>
          <w:color w:val="000000"/>
        </w:rPr>
        <w:t>Application of Methodology to Existing Receiving Systems</w:t>
      </w:r>
    </w:p>
    <w:p w:rsidR="008F294E" w:rsidP="008F294E" w:rsidRDefault="008F294E" w14:paraId="600B5EC1" w14:textId="77777777">
      <w:pPr>
        <w:tabs>
          <w:tab w:val="left" w:pos="2033"/>
        </w:tabs>
        <w:rPr>
          <w:sz w:val="18"/>
          <w:szCs w:val="18"/>
        </w:rPr>
      </w:pPr>
    </w:p>
    <w:p w:rsidR="008F294E" w:rsidP="008F294E" w:rsidRDefault="00531943" w14:paraId="2F3F0967" w14:textId="0C59CAA8">
      <w:pPr>
        <w:tabs>
          <w:tab w:val="left" w:pos="2033"/>
        </w:tabs>
        <w:jc w:val="center"/>
        <w:rPr>
          <w:szCs w:val="18"/>
        </w:rPr>
      </w:pPr>
      <w:r w:rsidRPr="00531943">
        <w:rPr>
          <w:szCs w:val="18"/>
        </w:rPr>
        <w:t xml:space="preserve"> </w:t>
      </w:r>
      <w:r w:rsidRPr="003817F8" w:rsidR="003817F8">
        <w:rPr>
          <w:noProof/>
        </w:rPr>
        <w:drawing>
          <wp:inline distT="0" distB="0" distL="0" distR="0" wp14:anchorId="4E50D615" wp14:editId="68640E7D">
            <wp:extent cx="7747279" cy="48450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759075" cy="4852427"/>
                    </a:xfrm>
                    <a:prstGeom prst="rect">
                      <a:avLst/>
                    </a:prstGeom>
                    <a:noFill/>
                    <a:ln>
                      <a:noFill/>
                    </a:ln>
                  </pic:spPr>
                </pic:pic>
              </a:graphicData>
            </a:graphic>
          </wp:inline>
        </w:drawing>
      </w:r>
    </w:p>
    <w:p w:rsidR="008F294E" w:rsidP="008F294E" w:rsidRDefault="008F294E" w14:paraId="20586E7D" w14:textId="77777777">
      <w:pPr>
        <w:tabs>
          <w:tab w:val="left" w:pos="2033"/>
        </w:tabs>
        <w:jc w:val="center"/>
        <w:rPr>
          <w:sz w:val="18"/>
          <w:szCs w:val="18"/>
        </w:rPr>
      </w:pPr>
    </w:p>
    <w:p w:rsidR="008F294E" w:rsidP="008F294E" w:rsidRDefault="00F77356" w14:paraId="7B93827B" w14:textId="77777777">
      <w:pPr>
        <w:tabs>
          <w:tab w:val="left" w:pos="2033"/>
        </w:tabs>
        <w:jc w:val="center"/>
        <w:rPr>
          <w:sz w:val="18"/>
          <w:szCs w:val="18"/>
        </w:rPr>
      </w:pPr>
      <w:r>
        <w:rPr>
          <w:sz w:val="18"/>
          <w:szCs w:val="18"/>
        </w:rPr>
        <w:br w:type="page"/>
      </w:r>
    </w:p>
    <w:p w:rsidR="00F77356" w:rsidP="00F77356" w:rsidRDefault="00531943" w14:paraId="6501970D" w14:textId="7B3764CA">
      <w:pPr>
        <w:tabs>
          <w:tab w:val="left" w:pos="2033"/>
        </w:tabs>
        <w:jc w:val="center"/>
        <w:rPr>
          <w:szCs w:val="18"/>
        </w:rPr>
      </w:pPr>
      <w:r w:rsidRPr="00531943">
        <w:rPr>
          <w:szCs w:val="18"/>
        </w:rPr>
        <w:lastRenderedPageBreak/>
        <w:t xml:space="preserve"> </w:t>
      </w:r>
    </w:p>
    <w:p w:rsidR="00A554D3" w:rsidP="00F77356" w:rsidRDefault="00A554D3" w14:paraId="102BEBF6" w14:textId="77777777">
      <w:pPr>
        <w:tabs>
          <w:tab w:val="left" w:pos="2033"/>
        </w:tabs>
        <w:jc w:val="center"/>
        <w:rPr>
          <w:szCs w:val="18"/>
        </w:rPr>
      </w:pPr>
    </w:p>
    <w:p w:rsidR="002C5896" w:rsidP="00F77356" w:rsidRDefault="007803EE" w14:paraId="3A65671B" w14:textId="5CD2AA18">
      <w:pPr>
        <w:tabs>
          <w:tab w:val="left" w:pos="2033"/>
        </w:tabs>
        <w:jc w:val="center"/>
        <w:rPr>
          <w:szCs w:val="18"/>
        </w:rPr>
      </w:pPr>
      <w:r w:rsidRPr="007803EE">
        <w:rPr>
          <w:noProof/>
        </w:rPr>
        <w:drawing>
          <wp:inline distT="0" distB="0" distL="0" distR="0" wp14:anchorId="5A9F44AA" wp14:editId="0A128A29">
            <wp:extent cx="8407240" cy="4292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415642" cy="4296890"/>
                    </a:xfrm>
                    <a:prstGeom prst="rect">
                      <a:avLst/>
                    </a:prstGeom>
                    <a:noFill/>
                    <a:ln>
                      <a:noFill/>
                    </a:ln>
                  </pic:spPr>
                </pic:pic>
              </a:graphicData>
            </a:graphic>
          </wp:inline>
        </w:drawing>
      </w:r>
    </w:p>
    <w:p w:rsidR="002C5896" w:rsidP="00F77356" w:rsidRDefault="002C5896" w14:paraId="2C329F3F" w14:textId="30B6C10C">
      <w:pPr>
        <w:tabs>
          <w:tab w:val="left" w:pos="2033"/>
        </w:tabs>
        <w:jc w:val="center"/>
        <w:rPr>
          <w:sz w:val="18"/>
          <w:szCs w:val="18"/>
        </w:rPr>
      </w:pPr>
    </w:p>
    <w:p w:rsidR="00F77356" w:rsidP="008F294E" w:rsidRDefault="00F77356" w14:paraId="090CBCFF" w14:textId="77777777">
      <w:pPr>
        <w:tabs>
          <w:tab w:val="left" w:pos="2033"/>
        </w:tabs>
        <w:jc w:val="center"/>
        <w:rPr>
          <w:sz w:val="18"/>
          <w:szCs w:val="18"/>
        </w:rPr>
      </w:pPr>
    </w:p>
    <w:p w:rsidR="00F77356" w:rsidP="008F294E" w:rsidRDefault="00F77356" w14:paraId="48BB2BFF" w14:textId="77777777">
      <w:pPr>
        <w:tabs>
          <w:tab w:val="left" w:pos="2033"/>
        </w:tabs>
        <w:jc w:val="center"/>
        <w:rPr>
          <w:sz w:val="18"/>
          <w:szCs w:val="18"/>
        </w:rPr>
      </w:pPr>
    </w:p>
    <w:p w:rsidR="00F77356" w:rsidP="008F294E" w:rsidRDefault="00F77356" w14:paraId="4F93B9AA" w14:textId="77777777">
      <w:pPr>
        <w:tabs>
          <w:tab w:val="left" w:pos="2033"/>
        </w:tabs>
        <w:jc w:val="center"/>
        <w:rPr>
          <w:sz w:val="18"/>
          <w:szCs w:val="18"/>
        </w:rPr>
        <w:sectPr w:rsidR="00F77356" w:rsidSect="000743BF">
          <w:headerReference w:type="default" r:id="rId37"/>
          <w:pgSz w:w="15840" w:h="12240" w:orient="landscape" w:code="1"/>
          <w:pgMar w:top="1440" w:right="1440" w:bottom="1440" w:left="1440" w:header="720" w:footer="720" w:gutter="0"/>
          <w:cols w:space="720"/>
          <w:titlePg/>
          <w:docGrid w:linePitch="360"/>
        </w:sectPr>
      </w:pPr>
    </w:p>
    <w:p w:rsidR="008F294E" w:rsidP="008F294E" w:rsidRDefault="008F294E" w14:paraId="71469B67" w14:textId="625DEE3E">
      <w:pPr>
        <w:jc w:val="center"/>
        <w:rPr>
          <w:b/>
          <w:color w:val="000000"/>
        </w:rPr>
      </w:pPr>
      <w:r>
        <w:rPr>
          <w:b/>
          <w:color w:val="000000"/>
        </w:rPr>
        <w:lastRenderedPageBreak/>
        <w:t xml:space="preserve">Attachment </w:t>
      </w:r>
      <w:r w:rsidR="00F66C74">
        <w:rPr>
          <w:b/>
          <w:color w:val="000000"/>
        </w:rPr>
        <w:t>B</w:t>
      </w:r>
      <w:r w:rsidR="00C935DD">
        <w:rPr>
          <w:b/>
          <w:color w:val="000000"/>
        </w:rPr>
        <w:t>-</w:t>
      </w:r>
      <w:r>
        <w:rPr>
          <w:b/>
          <w:color w:val="000000"/>
        </w:rPr>
        <w:t>7</w:t>
      </w:r>
    </w:p>
    <w:p w:rsidR="008F294E" w:rsidP="008F294E" w:rsidRDefault="008F294E" w14:paraId="3CC4A6CB" w14:textId="77777777">
      <w:pPr>
        <w:jc w:val="center"/>
        <w:rPr>
          <w:b/>
          <w:color w:val="000000"/>
        </w:rPr>
      </w:pPr>
      <w:r>
        <w:rPr>
          <w:b/>
          <w:color w:val="000000"/>
        </w:rPr>
        <w:t xml:space="preserve">Application of Methodology to </w:t>
      </w:r>
      <w:r w:rsidR="002A21FD">
        <w:rPr>
          <w:b/>
          <w:color w:val="000000"/>
        </w:rPr>
        <w:t xml:space="preserve">New </w:t>
      </w:r>
      <w:r>
        <w:rPr>
          <w:b/>
          <w:color w:val="000000"/>
        </w:rPr>
        <w:t>Receiving Systems</w:t>
      </w:r>
    </w:p>
    <w:p w:rsidR="008F294E" w:rsidP="008F294E" w:rsidRDefault="008F294E" w14:paraId="5F3F94A2" w14:textId="77777777">
      <w:pPr>
        <w:tabs>
          <w:tab w:val="left" w:pos="2033"/>
        </w:tabs>
        <w:jc w:val="center"/>
        <w:rPr>
          <w:sz w:val="18"/>
          <w:szCs w:val="18"/>
        </w:rPr>
      </w:pPr>
    </w:p>
    <w:p w:rsidR="008F294E" w:rsidP="000B7F3E" w:rsidRDefault="00531943" w14:paraId="2535F15B" w14:textId="40708E6A">
      <w:pPr>
        <w:tabs>
          <w:tab w:val="left" w:pos="2033"/>
        </w:tabs>
        <w:jc w:val="center"/>
        <w:rPr>
          <w:szCs w:val="18"/>
        </w:rPr>
      </w:pPr>
      <w:r w:rsidRPr="00531943">
        <w:rPr>
          <w:szCs w:val="18"/>
        </w:rPr>
        <w:t xml:space="preserve"> </w:t>
      </w:r>
    </w:p>
    <w:p w:rsidR="00C7138A" w:rsidP="000B7F3E" w:rsidRDefault="00C7138A" w14:paraId="32EF2974" w14:textId="2353FEC6">
      <w:pPr>
        <w:tabs>
          <w:tab w:val="left" w:pos="2033"/>
        </w:tabs>
        <w:jc w:val="center"/>
        <w:rPr>
          <w:sz w:val="20"/>
          <w:szCs w:val="20"/>
        </w:rPr>
      </w:pPr>
      <w:r w:rsidRPr="00C7138A">
        <w:rPr>
          <w:noProof/>
        </w:rPr>
        <w:drawing>
          <wp:inline distT="0" distB="0" distL="0" distR="0" wp14:anchorId="573DFDD8" wp14:editId="01F48693">
            <wp:extent cx="7781290" cy="47067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791019" cy="4712592"/>
                    </a:xfrm>
                    <a:prstGeom prst="rect">
                      <a:avLst/>
                    </a:prstGeom>
                    <a:noFill/>
                    <a:ln>
                      <a:noFill/>
                    </a:ln>
                  </pic:spPr>
                </pic:pic>
              </a:graphicData>
            </a:graphic>
          </wp:inline>
        </w:drawing>
      </w:r>
    </w:p>
    <w:p w:rsidR="00C7138A" w:rsidRDefault="00C7138A" w14:paraId="6861B9B5" w14:textId="77777777">
      <w:pPr>
        <w:widowControl/>
        <w:autoSpaceDE/>
        <w:autoSpaceDN/>
        <w:adjustRightInd/>
        <w:rPr>
          <w:sz w:val="20"/>
          <w:szCs w:val="20"/>
        </w:rPr>
      </w:pPr>
      <w:r>
        <w:rPr>
          <w:sz w:val="20"/>
          <w:szCs w:val="20"/>
        </w:rPr>
        <w:br w:type="page"/>
      </w:r>
    </w:p>
    <w:p w:rsidR="00C7138A" w:rsidP="000B7F3E" w:rsidRDefault="00C7138A" w14:paraId="28677082" w14:textId="546DC510">
      <w:pPr>
        <w:tabs>
          <w:tab w:val="left" w:pos="2033"/>
        </w:tabs>
        <w:jc w:val="center"/>
        <w:rPr>
          <w:sz w:val="20"/>
          <w:szCs w:val="20"/>
        </w:rPr>
      </w:pPr>
    </w:p>
    <w:p w:rsidR="00176D46" w:rsidP="000B7F3E" w:rsidRDefault="00176D46" w14:paraId="122DC7D0" w14:textId="0157379B">
      <w:pPr>
        <w:tabs>
          <w:tab w:val="left" w:pos="2033"/>
        </w:tabs>
        <w:jc w:val="center"/>
        <w:rPr>
          <w:sz w:val="20"/>
          <w:szCs w:val="20"/>
        </w:rPr>
      </w:pPr>
    </w:p>
    <w:p w:rsidR="00176D46" w:rsidP="000B7F3E" w:rsidRDefault="00C41B3D" w14:paraId="09FCDBE6" w14:textId="2A55F013">
      <w:pPr>
        <w:tabs>
          <w:tab w:val="left" w:pos="2033"/>
        </w:tabs>
        <w:jc w:val="center"/>
        <w:rPr>
          <w:sz w:val="20"/>
          <w:szCs w:val="20"/>
        </w:rPr>
      </w:pPr>
      <w:r w:rsidRPr="00C41B3D">
        <w:rPr>
          <w:noProof/>
        </w:rPr>
        <w:drawing>
          <wp:inline distT="0" distB="0" distL="0" distR="0" wp14:anchorId="163A42CA" wp14:editId="58A5E249">
            <wp:extent cx="8345143" cy="2882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353002" cy="2885615"/>
                    </a:xfrm>
                    <a:prstGeom prst="rect">
                      <a:avLst/>
                    </a:prstGeom>
                    <a:noFill/>
                    <a:ln>
                      <a:noFill/>
                    </a:ln>
                  </pic:spPr>
                </pic:pic>
              </a:graphicData>
            </a:graphic>
          </wp:inline>
        </w:drawing>
      </w:r>
    </w:p>
    <w:p w:rsidR="002C6CF2" w:rsidP="000B7F3E" w:rsidRDefault="002C6CF2" w14:paraId="3DE7DA33" w14:textId="02AAB371">
      <w:pPr>
        <w:tabs>
          <w:tab w:val="left" w:pos="2033"/>
        </w:tabs>
        <w:jc w:val="center"/>
        <w:rPr>
          <w:sz w:val="20"/>
          <w:szCs w:val="20"/>
        </w:rPr>
      </w:pPr>
    </w:p>
    <w:p w:rsidR="002C6CF2" w:rsidP="000B7F3E" w:rsidRDefault="002C6CF2" w14:paraId="09FF0CC2" w14:textId="77777777">
      <w:pPr>
        <w:tabs>
          <w:tab w:val="left" w:pos="2033"/>
        </w:tabs>
        <w:jc w:val="center"/>
        <w:rPr>
          <w:sz w:val="20"/>
          <w:szCs w:val="20"/>
        </w:rPr>
        <w:sectPr w:rsidR="002C6CF2" w:rsidSect="00C7138A">
          <w:headerReference w:type="default" r:id="rId40"/>
          <w:headerReference w:type="first" r:id="rId41"/>
          <w:pgSz w:w="15840" w:h="12240" w:orient="landscape"/>
          <w:pgMar w:top="1440" w:right="1440" w:bottom="1440" w:left="1440" w:header="720" w:footer="720" w:gutter="0"/>
          <w:cols w:space="720"/>
          <w:titlePg/>
          <w:docGrid w:linePitch="360"/>
        </w:sectPr>
      </w:pPr>
    </w:p>
    <w:p w:rsidRPr="003C6E20" w:rsidR="002C6CF2" w:rsidP="002C6CF2" w:rsidRDefault="002C6CF2" w14:paraId="74CE718E" w14:textId="68DC19D0">
      <w:pPr>
        <w:widowControl/>
        <w:jc w:val="center"/>
        <w:rPr>
          <w:b/>
        </w:rPr>
      </w:pPr>
      <w:r w:rsidRPr="003C6E20">
        <w:rPr>
          <w:b/>
        </w:rPr>
        <w:lastRenderedPageBreak/>
        <w:t xml:space="preserve">Appendix </w:t>
      </w:r>
      <w:r>
        <w:rPr>
          <w:b/>
        </w:rPr>
        <w:t>C</w:t>
      </w:r>
    </w:p>
    <w:p w:rsidR="002C6CF2" w:rsidP="002C6CF2" w:rsidRDefault="00C10199" w14:paraId="13EC4CD5" w14:textId="25083E7B">
      <w:pPr>
        <w:widowControl/>
        <w:jc w:val="center"/>
        <w:rPr>
          <w:b/>
        </w:rPr>
      </w:pPr>
      <w:r>
        <w:rPr>
          <w:b/>
        </w:rPr>
        <w:t xml:space="preserve">Respondent and EPA </w:t>
      </w:r>
      <w:r w:rsidR="002C6CF2">
        <w:rPr>
          <w:b/>
        </w:rPr>
        <w:t>Burden Calculation Exhibits</w:t>
      </w:r>
    </w:p>
    <w:p w:rsidR="002C6CF2" w:rsidP="000B7F3E" w:rsidRDefault="002C6CF2" w14:paraId="69B2B284" w14:textId="645BE36E">
      <w:pPr>
        <w:tabs>
          <w:tab w:val="left" w:pos="2033"/>
        </w:tabs>
        <w:jc w:val="center"/>
        <w:rPr>
          <w:sz w:val="20"/>
          <w:szCs w:val="20"/>
        </w:rPr>
      </w:pPr>
    </w:p>
    <w:p w:rsidR="002D36B8" w:rsidP="000B7F3E" w:rsidRDefault="002D36B8" w14:paraId="3430E59A" w14:textId="325F2D43">
      <w:pPr>
        <w:tabs>
          <w:tab w:val="left" w:pos="2033"/>
        </w:tabs>
        <w:jc w:val="center"/>
        <w:rPr>
          <w:sz w:val="20"/>
          <w:szCs w:val="20"/>
        </w:rPr>
      </w:pPr>
      <w:r w:rsidRPr="002D36B8">
        <w:rPr>
          <w:noProof/>
        </w:rPr>
        <w:drawing>
          <wp:inline distT="0" distB="0" distL="0" distR="0" wp14:anchorId="0C4C6E4A" wp14:editId="73C9F84B">
            <wp:extent cx="7869285" cy="38989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875411" cy="3901935"/>
                    </a:xfrm>
                    <a:prstGeom prst="rect">
                      <a:avLst/>
                    </a:prstGeom>
                    <a:noFill/>
                    <a:ln>
                      <a:noFill/>
                    </a:ln>
                  </pic:spPr>
                </pic:pic>
              </a:graphicData>
            </a:graphic>
          </wp:inline>
        </w:drawing>
      </w:r>
    </w:p>
    <w:p w:rsidR="002D36B8" w:rsidRDefault="002D36B8" w14:paraId="08582162" w14:textId="77777777">
      <w:pPr>
        <w:widowControl/>
        <w:autoSpaceDE/>
        <w:autoSpaceDN/>
        <w:adjustRightInd/>
        <w:rPr>
          <w:sz w:val="20"/>
          <w:szCs w:val="20"/>
        </w:rPr>
      </w:pPr>
      <w:r>
        <w:rPr>
          <w:sz w:val="20"/>
          <w:szCs w:val="20"/>
        </w:rPr>
        <w:br w:type="page"/>
      </w:r>
    </w:p>
    <w:p w:rsidR="002D36B8" w:rsidP="00F7698A" w:rsidRDefault="002D36B8" w14:paraId="4624ECE9" w14:textId="5439782B">
      <w:pPr>
        <w:tabs>
          <w:tab w:val="left" w:pos="2033"/>
        </w:tabs>
        <w:jc w:val="center"/>
        <w:rPr>
          <w:sz w:val="20"/>
          <w:szCs w:val="20"/>
        </w:rPr>
      </w:pPr>
      <w:r w:rsidRPr="002D36B8">
        <w:rPr>
          <w:noProof/>
        </w:rPr>
        <w:lastRenderedPageBreak/>
        <w:drawing>
          <wp:inline distT="0" distB="0" distL="0" distR="0" wp14:anchorId="74BCCB57" wp14:editId="3D0893B3">
            <wp:extent cx="7001510" cy="5596114"/>
            <wp:effectExtent l="0" t="0" r="889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007062" cy="5600551"/>
                    </a:xfrm>
                    <a:prstGeom prst="rect">
                      <a:avLst/>
                    </a:prstGeom>
                    <a:noFill/>
                    <a:ln>
                      <a:noFill/>
                    </a:ln>
                  </pic:spPr>
                </pic:pic>
              </a:graphicData>
            </a:graphic>
          </wp:inline>
        </w:drawing>
      </w:r>
      <w:r>
        <w:rPr>
          <w:sz w:val="20"/>
          <w:szCs w:val="20"/>
        </w:rPr>
        <w:br w:type="page"/>
      </w:r>
    </w:p>
    <w:p w:rsidR="002D36B8" w:rsidP="000B7F3E" w:rsidRDefault="002D36B8" w14:paraId="49453E9D" w14:textId="231D9177">
      <w:pPr>
        <w:tabs>
          <w:tab w:val="left" w:pos="2033"/>
        </w:tabs>
        <w:jc w:val="center"/>
        <w:rPr>
          <w:sz w:val="20"/>
          <w:szCs w:val="20"/>
        </w:rPr>
      </w:pPr>
      <w:r w:rsidRPr="002D36B8">
        <w:rPr>
          <w:noProof/>
        </w:rPr>
        <w:lastRenderedPageBreak/>
        <w:drawing>
          <wp:inline distT="0" distB="0" distL="0" distR="0" wp14:anchorId="7FCDB897" wp14:editId="41A559F7">
            <wp:extent cx="7465259" cy="4660900"/>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472801" cy="4665609"/>
                    </a:xfrm>
                    <a:prstGeom prst="rect">
                      <a:avLst/>
                    </a:prstGeom>
                    <a:noFill/>
                    <a:ln>
                      <a:noFill/>
                    </a:ln>
                  </pic:spPr>
                </pic:pic>
              </a:graphicData>
            </a:graphic>
          </wp:inline>
        </w:drawing>
      </w:r>
    </w:p>
    <w:p w:rsidR="002D36B8" w:rsidRDefault="002D36B8" w14:paraId="4062449E" w14:textId="77777777">
      <w:pPr>
        <w:widowControl/>
        <w:autoSpaceDE/>
        <w:autoSpaceDN/>
        <w:adjustRightInd/>
        <w:rPr>
          <w:sz w:val="20"/>
          <w:szCs w:val="20"/>
        </w:rPr>
      </w:pPr>
      <w:r>
        <w:rPr>
          <w:sz w:val="20"/>
          <w:szCs w:val="20"/>
        </w:rPr>
        <w:br w:type="page"/>
      </w:r>
    </w:p>
    <w:p w:rsidR="002D36B8" w:rsidP="000B7F3E" w:rsidRDefault="002D36B8" w14:paraId="64B8DDB0" w14:textId="0E003532">
      <w:pPr>
        <w:tabs>
          <w:tab w:val="left" w:pos="2033"/>
        </w:tabs>
        <w:jc w:val="center"/>
        <w:rPr>
          <w:sz w:val="20"/>
          <w:szCs w:val="20"/>
        </w:rPr>
      </w:pPr>
      <w:r w:rsidRPr="002D36B8">
        <w:rPr>
          <w:noProof/>
        </w:rPr>
        <w:lastRenderedPageBreak/>
        <w:drawing>
          <wp:inline distT="0" distB="0" distL="0" distR="0" wp14:anchorId="7CBCCD60" wp14:editId="427C09E9">
            <wp:extent cx="8001517" cy="4095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008743" cy="4099449"/>
                    </a:xfrm>
                    <a:prstGeom prst="rect">
                      <a:avLst/>
                    </a:prstGeom>
                    <a:noFill/>
                    <a:ln>
                      <a:noFill/>
                    </a:ln>
                  </pic:spPr>
                </pic:pic>
              </a:graphicData>
            </a:graphic>
          </wp:inline>
        </w:drawing>
      </w:r>
    </w:p>
    <w:p w:rsidR="002D36B8" w:rsidRDefault="002D36B8" w14:paraId="39057377" w14:textId="77777777">
      <w:pPr>
        <w:widowControl/>
        <w:autoSpaceDE/>
        <w:autoSpaceDN/>
        <w:adjustRightInd/>
        <w:rPr>
          <w:sz w:val="20"/>
          <w:szCs w:val="20"/>
        </w:rPr>
      </w:pPr>
      <w:r>
        <w:rPr>
          <w:sz w:val="20"/>
          <w:szCs w:val="20"/>
        </w:rPr>
        <w:br w:type="page"/>
      </w:r>
    </w:p>
    <w:p w:rsidR="002D36B8" w:rsidP="000B7F3E" w:rsidRDefault="002D36B8" w14:paraId="0C860F28" w14:textId="6CDF6332">
      <w:pPr>
        <w:tabs>
          <w:tab w:val="left" w:pos="2033"/>
        </w:tabs>
        <w:jc w:val="center"/>
        <w:rPr>
          <w:sz w:val="20"/>
          <w:szCs w:val="20"/>
        </w:rPr>
      </w:pPr>
      <w:r w:rsidRPr="002D36B8">
        <w:rPr>
          <w:noProof/>
        </w:rPr>
        <w:lastRenderedPageBreak/>
        <w:drawing>
          <wp:inline distT="0" distB="0" distL="0" distR="0" wp14:anchorId="2A74A90E" wp14:editId="3B1E31D0">
            <wp:extent cx="8454894" cy="373380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463575" cy="3737633"/>
                    </a:xfrm>
                    <a:prstGeom prst="rect">
                      <a:avLst/>
                    </a:prstGeom>
                    <a:noFill/>
                    <a:ln>
                      <a:noFill/>
                    </a:ln>
                  </pic:spPr>
                </pic:pic>
              </a:graphicData>
            </a:graphic>
          </wp:inline>
        </w:drawing>
      </w:r>
    </w:p>
    <w:p w:rsidR="002D36B8" w:rsidRDefault="002D36B8" w14:paraId="50ED53A6" w14:textId="77777777">
      <w:pPr>
        <w:widowControl/>
        <w:autoSpaceDE/>
        <w:autoSpaceDN/>
        <w:adjustRightInd/>
        <w:rPr>
          <w:sz w:val="20"/>
          <w:szCs w:val="20"/>
        </w:rPr>
      </w:pPr>
      <w:r>
        <w:rPr>
          <w:sz w:val="20"/>
          <w:szCs w:val="20"/>
        </w:rPr>
        <w:br w:type="page"/>
      </w:r>
    </w:p>
    <w:p w:rsidR="002D36B8" w:rsidP="000B7F3E" w:rsidRDefault="002D36B8" w14:paraId="460FF2B8" w14:textId="43BBAE98">
      <w:pPr>
        <w:tabs>
          <w:tab w:val="left" w:pos="2033"/>
        </w:tabs>
        <w:jc w:val="center"/>
        <w:rPr>
          <w:sz w:val="20"/>
          <w:szCs w:val="20"/>
        </w:rPr>
      </w:pPr>
    </w:p>
    <w:p w:rsidRPr="003C6E20" w:rsidR="002D36B8" w:rsidP="000B7F3E" w:rsidRDefault="002D36B8" w14:paraId="1225E080" w14:textId="34FE8EAE">
      <w:pPr>
        <w:tabs>
          <w:tab w:val="left" w:pos="2033"/>
        </w:tabs>
        <w:jc w:val="center"/>
        <w:rPr>
          <w:sz w:val="20"/>
          <w:szCs w:val="20"/>
        </w:rPr>
      </w:pPr>
      <w:r w:rsidRPr="002D36B8">
        <w:rPr>
          <w:noProof/>
        </w:rPr>
        <w:drawing>
          <wp:inline distT="0" distB="0" distL="0" distR="0" wp14:anchorId="0862A2A6" wp14:editId="55B7BF10">
            <wp:extent cx="8435638" cy="281940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446361" cy="2822984"/>
                    </a:xfrm>
                    <a:prstGeom prst="rect">
                      <a:avLst/>
                    </a:prstGeom>
                    <a:noFill/>
                    <a:ln>
                      <a:noFill/>
                    </a:ln>
                  </pic:spPr>
                </pic:pic>
              </a:graphicData>
            </a:graphic>
          </wp:inline>
        </w:drawing>
      </w:r>
    </w:p>
    <w:sectPr w:rsidRPr="003C6E20" w:rsidR="002D36B8" w:rsidSect="00F9558E">
      <w:headerReference w:type="default" r:id="rId48"/>
      <w:headerReference w:type="first" r:id="rId49"/>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438B4" w14:textId="77777777" w:rsidR="00EC41B7" w:rsidRDefault="00EC41B7">
      <w:r>
        <w:separator/>
      </w:r>
    </w:p>
  </w:endnote>
  <w:endnote w:type="continuationSeparator" w:id="0">
    <w:p w14:paraId="6213F642" w14:textId="77777777" w:rsidR="00EC41B7" w:rsidRDefault="00EC41B7">
      <w:r>
        <w:continuationSeparator/>
      </w:r>
    </w:p>
  </w:endnote>
  <w:endnote w:type="continuationNotice" w:id="1">
    <w:p w14:paraId="1BB867BD" w14:textId="77777777" w:rsidR="00EC41B7" w:rsidRDefault="00EC4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C3231" w14:textId="77777777" w:rsidR="00170F31" w:rsidRDefault="00170F31" w:rsidP="001A1D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E3E31" w14:textId="77777777" w:rsidR="00170F31" w:rsidRDefault="00170F31" w:rsidP="005B59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7B93" w14:textId="77777777" w:rsidR="00170F31" w:rsidRPr="00837F53" w:rsidRDefault="00170F31" w:rsidP="00837F53">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EF72C" w14:textId="77777777" w:rsidR="00170F31" w:rsidRPr="00386F20" w:rsidRDefault="00170F31" w:rsidP="00386F20">
    <w:pPr>
      <w:pStyle w:val="Footer"/>
      <w:jc w:val="cente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6F185" w14:textId="77777777" w:rsidR="00170F31" w:rsidRPr="00C33FD7" w:rsidRDefault="00170F31" w:rsidP="00C33F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673FE" w14:textId="77777777" w:rsidR="00170F31" w:rsidRPr="00386F20" w:rsidRDefault="00170F31" w:rsidP="00386F20">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63108" w14:textId="77777777" w:rsidR="00EC41B7" w:rsidRDefault="00EC41B7">
      <w:r>
        <w:separator/>
      </w:r>
    </w:p>
  </w:footnote>
  <w:footnote w:type="continuationSeparator" w:id="0">
    <w:p w14:paraId="7D215278" w14:textId="77777777" w:rsidR="00EC41B7" w:rsidRDefault="00EC41B7">
      <w:r>
        <w:continuationSeparator/>
      </w:r>
    </w:p>
  </w:footnote>
  <w:footnote w:type="continuationNotice" w:id="1">
    <w:p w14:paraId="171CA0F1" w14:textId="77777777" w:rsidR="00EC41B7" w:rsidRDefault="00EC41B7"/>
  </w:footnote>
  <w:footnote w:id="2">
    <w:p w14:paraId="7FCDAE1F" w14:textId="77777777" w:rsidR="00170F31" w:rsidRDefault="00170F31" w:rsidP="009E0ABE">
      <w:pPr>
        <w:pStyle w:val="FootnoteText"/>
      </w:pPr>
      <w:r>
        <w:rPr>
          <w:rStyle w:val="FootnoteReference"/>
        </w:rPr>
        <w:footnoteRef/>
      </w:r>
      <w:r>
        <w:t xml:space="preserve"> </w:t>
      </w:r>
      <w:r w:rsidRPr="00962CEB">
        <w:t xml:space="preserve">In this </w:t>
      </w:r>
      <w:r>
        <w:t>document</w:t>
      </w:r>
      <w:r w:rsidRPr="00962CEB">
        <w:t>, EPA is using the term “electronic reporting” in a sense that excludes submission of a report via magnetic media, (i.e., via diskette, compact disc, or tape)</w:t>
      </w:r>
      <w:r>
        <w:t xml:space="preserve">. </w:t>
      </w:r>
      <w:r w:rsidRPr="00962CEB">
        <w:t xml:space="preserve">EPA </w:t>
      </w:r>
      <w:r>
        <w:t xml:space="preserve">also </w:t>
      </w:r>
      <w:r w:rsidRPr="00962CEB">
        <w:t>is excluding transmission via hard copy facsimile</w:t>
      </w:r>
      <w:r>
        <w:t xml:space="preserve">. </w:t>
      </w:r>
      <w:r w:rsidRPr="00962CEB">
        <w:t>Likewise, EPA</w:t>
      </w:r>
      <w:r>
        <w:t>’</w:t>
      </w:r>
      <w:r w:rsidRPr="00962CEB">
        <w:t xml:space="preserve">s use of the term “electronic document” throughout this </w:t>
      </w:r>
      <w:r>
        <w:t xml:space="preserve">document </w:t>
      </w:r>
      <w:r w:rsidRPr="00962CEB">
        <w:t>refers exclusively to documents that are transmitted via a telecommunications network, excluding hard copy facsimile.</w:t>
      </w:r>
    </w:p>
  </w:footnote>
  <w:footnote w:id="3">
    <w:p w14:paraId="7215EC55" w14:textId="780C5EAF" w:rsidR="00170F31" w:rsidRDefault="00170F31">
      <w:pPr>
        <w:pStyle w:val="FootnoteText"/>
      </w:pPr>
      <w:r>
        <w:rPr>
          <w:rStyle w:val="FootnoteReference"/>
        </w:rPr>
        <w:footnoteRef/>
      </w:r>
      <w:r>
        <w:t xml:space="preserve"> Per 40 CFR 3.2, a “d</w:t>
      </w:r>
      <w:r w:rsidRPr="00324BE7">
        <w:t>isinterested individual</w:t>
      </w:r>
      <w:r>
        <w:t>”</w:t>
      </w:r>
      <w:r w:rsidRPr="00324BE7">
        <w:t xml:space="preserve"> means an individual who is not connected with the person in whose name the electronic signature device is issued. A disinterested individual is not any of the following: The person's employer or employer's corporate parent, subsidiary, or affiliate; the person's contracting agent; member of the person's household; or relative with whom the person has a personal relationship.</w:t>
      </w:r>
    </w:p>
  </w:footnote>
  <w:footnote w:id="4">
    <w:p w14:paraId="109DE9C7" w14:textId="2AD9BA8D" w:rsidR="00170F31" w:rsidRDefault="00170F31" w:rsidP="009E0ABE">
      <w:pPr>
        <w:pStyle w:val="FootnoteText"/>
      </w:pPr>
      <w:r>
        <w:rPr>
          <w:rStyle w:val="FootnoteReference"/>
        </w:rPr>
        <w:footnoteRef/>
      </w:r>
      <w:r>
        <w:t xml:space="preserve"> In this context, “secure storage” means that the paper subscriber </w:t>
      </w:r>
      <w:r w:rsidRPr="00E4508B">
        <w:t>agreement</w:t>
      </w:r>
      <w:r>
        <w:t>s</w:t>
      </w:r>
      <w:r w:rsidRPr="00E4508B">
        <w:t xml:space="preserve"> </w:t>
      </w:r>
      <w:r>
        <w:t>have</w:t>
      </w:r>
      <w:r w:rsidRPr="00E4508B">
        <w:t xml:space="preserve"> been stored in a manner that prevents unauthorized access to these agreements by anyone other than the local registration authority</w:t>
      </w:r>
      <w:r>
        <w:t>.</w:t>
      </w:r>
    </w:p>
  </w:footnote>
  <w:footnote w:id="5">
    <w:p w14:paraId="182B6DB8" w14:textId="77777777" w:rsidR="00170F31" w:rsidRDefault="00170F31" w:rsidP="009E0ABE">
      <w:pPr>
        <w:pStyle w:val="FootnoteText"/>
      </w:pPr>
      <w:r>
        <w:rPr>
          <w:rStyle w:val="FootnoteReference"/>
        </w:rPr>
        <w:footnoteRef/>
      </w:r>
      <w:r>
        <w:t xml:space="preserve"> </w:t>
      </w:r>
      <w:r w:rsidRPr="00962CEB">
        <w:t>Title XVII of Pub. L. 105 277</w:t>
      </w:r>
      <w:r>
        <w:t>.</w:t>
      </w:r>
    </w:p>
  </w:footnote>
  <w:footnote w:id="6">
    <w:p w14:paraId="50A8BE97" w14:textId="77777777" w:rsidR="00170F31" w:rsidRDefault="00170F31" w:rsidP="009E0ABE">
      <w:pPr>
        <w:pStyle w:val="FootnoteText"/>
      </w:pPr>
      <w:r>
        <w:rPr>
          <w:rStyle w:val="FootnoteReference"/>
        </w:rPr>
        <w:footnoteRef/>
      </w:r>
      <w:r>
        <w:t xml:space="preserve"> </w:t>
      </w:r>
      <w:r w:rsidRPr="00E03346">
        <w:t>Pursuant to 40 CFR 3.3, “subscriber agreement” means an electronic signature agreement signed by an individual with a handwritten signature. This agreement must be stored until five years after the associated electronic signature device has been deactivated. “Electronic signature agreement” means an agreement signed by an individual with respect to an electronic signature device that the individual will use to create his or her electronic signatures requiring such individual to protect the electronic signature device from compromise; to promptly report to the agency or agencies relying on the electronic signatures created any evidence discovered that the device has been compromised; and to be held as legally bound, obligated, or responsible by the electronic signatures created as by a handwritten signature.</w:t>
      </w:r>
    </w:p>
  </w:footnote>
  <w:footnote w:id="7">
    <w:p w14:paraId="428517DA" w14:textId="43D3F203" w:rsidR="00170F31" w:rsidRDefault="00170F31" w:rsidP="009E0ABE">
      <w:pPr>
        <w:pStyle w:val="FootnoteText"/>
      </w:pPr>
      <w:r>
        <w:rPr>
          <w:rStyle w:val="FootnoteReference"/>
        </w:rPr>
        <w:footnoteRef/>
      </w:r>
      <w:r>
        <w:t xml:space="preserve"> Certifications of receipt and secure storage are provided by LRAs. In this context, “secure storage” means that the paper subscriber </w:t>
      </w:r>
      <w:r w:rsidRPr="00E4508B">
        <w:t>agreement</w:t>
      </w:r>
      <w:r>
        <w:t>s</w:t>
      </w:r>
      <w:r w:rsidRPr="00E4508B">
        <w:t xml:space="preserve"> </w:t>
      </w:r>
      <w:r>
        <w:t>have</w:t>
      </w:r>
      <w:r w:rsidRPr="00E4508B">
        <w:t xml:space="preserve"> been stored in a manner that prevents unauthorized access to these agreements by anyone other than the local registration authority</w:t>
      </w:r>
      <w:r>
        <w:t>.</w:t>
      </w:r>
    </w:p>
  </w:footnote>
  <w:footnote w:id="8">
    <w:p w14:paraId="2683F003" w14:textId="5EEEF1AA" w:rsidR="00170F31" w:rsidRDefault="00170F31">
      <w:pPr>
        <w:pStyle w:val="FootnoteText"/>
      </w:pPr>
      <w:r>
        <w:rPr>
          <w:rStyle w:val="FootnoteReference"/>
        </w:rPr>
        <w:footnoteRef/>
      </w:r>
      <w:r>
        <w:t xml:space="preserve"> </w:t>
      </w:r>
      <w:r w:rsidRPr="00F35106">
        <w:t>The capital cos</w:t>
      </w:r>
      <w:r>
        <w:t xml:space="preserve">t included the consultation questionnaire was </w:t>
      </w:r>
      <w:r w:rsidRPr="00F35106">
        <w:t>derived based on</w:t>
      </w:r>
      <w:r>
        <w:t xml:space="preserve"> </w:t>
      </w:r>
      <w:r w:rsidRPr="00F35106">
        <w:t>data contained in the previously approved CROMERR ICR (i.e., EPA ICR Number 2002.0</w:t>
      </w:r>
      <w:r>
        <w:t>7</w:t>
      </w:r>
      <w:r w:rsidRPr="00F35106">
        <w:t xml:space="preserve">, dated </w:t>
      </w:r>
      <w:r>
        <w:t>May 14, 2018</w:t>
      </w:r>
      <w:r w:rsidRPr="00F35106">
        <w:t>)</w:t>
      </w:r>
      <w:r>
        <w:t>.</w:t>
      </w:r>
      <w:r w:rsidRPr="00F35106">
        <w:t xml:space="preserve"> </w:t>
      </w:r>
      <w:r>
        <w:t>The c</w:t>
      </w:r>
      <w:r w:rsidRPr="00F35106">
        <w:t>apital cost w</w:t>
      </w:r>
      <w:r>
        <w:t>as</w:t>
      </w:r>
      <w:r w:rsidRPr="00F35106">
        <w:t xml:space="preserve"> adjusted to </w:t>
      </w:r>
      <w:r>
        <w:t>2020</w:t>
      </w:r>
      <w:r w:rsidRPr="00F35106">
        <w:t xml:space="preserve"> levels using Consumer Price Indexes developed by the Bureau of Labor Statistics</w:t>
      </w:r>
      <w:r>
        <w:t>. The v</w:t>
      </w:r>
      <w:r w:rsidRPr="00F35106">
        <w:t xml:space="preserve">alue </w:t>
      </w:r>
      <w:r>
        <w:t xml:space="preserve">was </w:t>
      </w:r>
      <w:r w:rsidRPr="00F35106">
        <w:t>rounded to the nearest hundred.</w:t>
      </w:r>
    </w:p>
    <w:p w14:paraId="724C2C17" w14:textId="3A5B98AB" w:rsidR="00170F31" w:rsidRDefault="00170F31" w:rsidP="003C34C4">
      <w:pPr>
        <w:pStyle w:val="FootnoteText"/>
        <w:ind w:firstLine="0"/>
      </w:pPr>
      <w:r w:rsidRPr="00F35106">
        <w:t xml:space="preserve">Bureau of Labor Statistics, "All items in U.S. city average, all urban consumers, not seasonally adjusted," U.S. City Average, 1982-84=100. March 2021. Available </w:t>
      </w:r>
      <w:r>
        <w:t xml:space="preserve">at </w:t>
      </w:r>
      <w:hyperlink r:id="rId1" w:history="1">
        <w:r w:rsidRPr="00DE2620">
          <w:rPr>
            <w:rStyle w:val="Hyperlink"/>
          </w:rPr>
          <w:t>https://data.bls.gov/timeseries/CUUR0000SA0?amp%253bdata_tool=XGtable&amp;output_view=data&amp;include_graphs=true</w:t>
        </w:r>
      </w:hyperlink>
      <w:r w:rsidRPr="00F35106">
        <w:t xml:space="preserve">. April 2018=250.546 and December 2020=260.474. </w:t>
      </w:r>
    </w:p>
  </w:footnote>
  <w:footnote w:id="9">
    <w:p w14:paraId="3C196B16" w14:textId="77777777" w:rsidR="00170F31" w:rsidRDefault="00170F31" w:rsidP="004D52CB">
      <w:pPr>
        <w:pStyle w:val="FootnoteText"/>
      </w:pPr>
      <w:r>
        <w:rPr>
          <w:rStyle w:val="FootnoteReference"/>
        </w:rPr>
        <w:footnoteRef/>
      </w:r>
      <w:r>
        <w:t xml:space="preserve"> U.S. Environmental Protection Agency (EPA). </w:t>
      </w:r>
      <w:r w:rsidRPr="00E10DAA">
        <w:rPr>
          <w:i/>
          <w:iCs/>
        </w:rPr>
        <w:t>Cross-Media Electronic Reporting Rule (CROMERR) Cost Benefit Analysis – Final</w:t>
      </w:r>
      <w:r>
        <w:t xml:space="preserve">, November 17, 2004. Available at </w:t>
      </w:r>
      <w:hyperlink r:id="rId2" w:history="1">
        <w:r w:rsidRPr="002C4F13">
          <w:rPr>
            <w:rStyle w:val="Hyperlink"/>
          </w:rPr>
          <w:t>https://www.regulations.gov/document/EPA-HQ-OEI-2003-0001-0248</w:t>
        </w:r>
      </w:hyperlink>
      <w:r>
        <w:t xml:space="preserve">. </w:t>
      </w:r>
    </w:p>
  </w:footnote>
  <w:footnote w:id="10">
    <w:p w14:paraId="671DBA81" w14:textId="7B5B25B1" w:rsidR="00170F31" w:rsidRDefault="00170F31" w:rsidP="004D52CB">
      <w:pPr>
        <w:pStyle w:val="FootnoteText"/>
      </w:pPr>
      <w:r w:rsidRPr="00BB40D1">
        <w:rPr>
          <w:rStyle w:val="FootnoteReference"/>
        </w:rPr>
        <w:footnoteRef/>
      </w:r>
      <w:r w:rsidRPr="00BB40D1">
        <w:t xml:space="preserve"> </w:t>
      </w:r>
      <w:r w:rsidRPr="006C6A8B">
        <w:t xml:space="preserve">Bureau of Labor Statistics; “Table 4. Employment Cost Index for total compensation, for civilian workers, by occupational and industry;” </w:t>
      </w:r>
      <w:r w:rsidRPr="006C6A8B">
        <w:rPr>
          <w:i/>
        </w:rPr>
        <w:t>Employment Cost Index, Historical Listing – Volume V, Continuous Occupational and Industry Series, September 1975 –</w:t>
      </w:r>
      <w:r>
        <w:rPr>
          <w:i/>
        </w:rPr>
        <w:t>December 2020</w:t>
      </w:r>
      <w:r w:rsidRPr="006C6A8B">
        <w:t>;</w:t>
      </w:r>
      <w:r>
        <w:t xml:space="preserve"> January 2021. </w:t>
      </w:r>
      <w:r w:rsidRPr="0089163C">
        <w:t xml:space="preserve">Available at </w:t>
      </w:r>
      <w:hyperlink r:id="rId3" w:history="1">
        <w:r w:rsidRPr="002C4F13">
          <w:rPr>
            <w:rStyle w:val="Hyperlink"/>
          </w:rPr>
          <w:t>http://www.bls.gov/web/eci/ecicois.pdf</w:t>
        </w:r>
      </w:hyperlink>
      <w:r w:rsidRPr="0089163C">
        <w:t>. Civilian Workers, All Workers, June 2018=133.3 and December</w:t>
      </w:r>
      <w:r>
        <w:t> </w:t>
      </w:r>
      <w:r w:rsidRPr="0089163C">
        <w:t>2020=142.2.</w:t>
      </w:r>
    </w:p>
  </w:footnote>
  <w:footnote w:id="11">
    <w:p w14:paraId="7A88E15E" w14:textId="173AF670" w:rsidR="00170F31" w:rsidRDefault="00170F31" w:rsidP="004D52CB">
      <w:pPr>
        <w:pStyle w:val="FootnoteText"/>
        <w:keepNext/>
        <w:keepLines/>
        <w:widowControl/>
      </w:pPr>
      <w:r w:rsidRPr="00BB40D1">
        <w:rPr>
          <w:rStyle w:val="FootnoteReference"/>
        </w:rPr>
        <w:footnoteRef/>
      </w:r>
      <w:r w:rsidRPr="00BB40D1">
        <w:t xml:space="preserve"> </w:t>
      </w:r>
      <w:r w:rsidRPr="006C6A8B">
        <w:t xml:space="preserve">Bureau of Labor Statistics, “Table 7. Employment Cost Index for total compensation, for State and local government workers, by occupational and industry,” </w:t>
      </w:r>
      <w:r w:rsidRPr="006C6A8B">
        <w:rPr>
          <w:i/>
        </w:rPr>
        <w:t>Employment Cost Index, Historical Listing – Volume V, Continuous Occupational and Industry Series, September 1975 –</w:t>
      </w:r>
      <w:r>
        <w:rPr>
          <w:i/>
        </w:rPr>
        <w:t>December 2020</w:t>
      </w:r>
      <w:r w:rsidRPr="006C6A8B">
        <w:t>;</w:t>
      </w:r>
      <w:r>
        <w:t xml:space="preserve"> January 2021. </w:t>
      </w:r>
      <w:r w:rsidRPr="00684461">
        <w:t>Available at http://www.bls.gov/web/eci/ecicois.pdf.  State and Local Government Workers, All Workers, June 2018=135.1 and December 2020=144.9.</w:t>
      </w:r>
    </w:p>
  </w:footnote>
  <w:footnote w:id="12">
    <w:p w14:paraId="0A26E466" w14:textId="18805081" w:rsidR="00170F31" w:rsidRDefault="00170F31">
      <w:pPr>
        <w:pStyle w:val="FootnoteText"/>
      </w:pPr>
      <w:r>
        <w:rPr>
          <w:rStyle w:val="FootnoteReference"/>
        </w:rPr>
        <w:footnoteRef/>
      </w:r>
      <w:r>
        <w:t xml:space="preserve"> </w:t>
      </w:r>
      <w:r w:rsidRPr="00DD34E0">
        <w:t xml:space="preserve">Refer to Section 3(c) of this document for information on consultations conducted by </w:t>
      </w:r>
      <w:r>
        <w:t>EPA</w:t>
      </w:r>
      <w:r w:rsidRPr="00DD34E0">
        <w:t xml:space="preserve"> during the development of this ICR.</w:t>
      </w:r>
    </w:p>
  </w:footnote>
  <w:footnote w:id="13">
    <w:p w14:paraId="1A4EB18C" w14:textId="46AF8FF0" w:rsidR="00170F31" w:rsidRDefault="00170F31" w:rsidP="00920124">
      <w:pPr>
        <w:pStyle w:val="FootnoteText"/>
      </w:pPr>
      <w:r>
        <w:rPr>
          <w:rStyle w:val="FootnoteReference"/>
        </w:rPr>
        <w:footnoteRef/>
      </w:r>
      <w:r>
        <w:t xml:space="preserve"> The previously approved ICR included a capital cost of </w:t>
      </w:r>
      <w:r w:rsidRPr="002D7512">
        <w:t>$67,556</w:t>
      </w:r>
      <w:r w:rsidRPr="00FD3950">
        <w:t>.</w:t>
      </w:r>
      <w:r>
        <w:t xml:space="preserve"> This cost was adjusted to 2020 levels based on consumer price indices. Consumer Price Indices: </w:t>
      </w:r>
      <w:r w:rsidRPr="00A97ABE">
        <w:t xml:space="preserve">Bureau of Labor Statistics, "All items in U.S. city average, all urban consumers, not seasonally adjusted," U.S. City Average, 1982-84=100. March 2021. Available at </w:t>
      </w:r>
      <w:hyperlink r:id="rId4" w:history="1">
        <w:r w:rsidRPr="00E10DAA">
          <w:rPr>
            <w:rStyle w:val="Hyperlink"/>
          </w:rPr>
          <w:t>https://data.bls.gov/timeseries/CUUR0000SA0?amp%253bdata_tool=XGtable&amp;output_view=data&amp;include_graphs=true</w:t>
        </w:r>
      </w:hyperlink>
      <w:r w:rsidRPr="00A97ABE">
        <w:t>. April 2018=250.546 and December 2020=260.474.</w:t>
      </w:r>
      <w:r>
        <w:t xml:space="preserve"> Capital cost was </w:t>
      </w:r>
      <w:r w:rsidRPr="003B4B85">
        <w:t>rounded to the nearest hundred.</w:t>
      </w:r>
    </w:p>
  </w:footnote>
  <w:footnote w:id="14">
    <w:p w14:paraId="6B427A03" w14:textId="77777777" w:rsidR="00170F31" w:rsidRDefault="00170F31" w:rsidP="0064249B">
      <w:pPr>
        <w:pStyle w:val="FootnoteText"/>
      </w:pPr>
      <w:r>
        <w:rPr>
          <w:rStyle w:val="FootnoteReference"/>
        </w:rPr>
        <w:footnoteRef/>
      </w:r>
      <w:r>
        <w:t xml:space="preserve"> The previously approved ICR included a capital cost of </w:t>
      </w:r>
      <w:r w:rsidRPr="002D7512">
        <w:t>$67,556</w:t>
      </w:r>
      <w:r w:rsidRPr="00FD3950">
        <w:t>.</w:t>
      </w:r>
      <w:r>
        <w:t xml:space="preserve"> This cost was adjusted to 2020 levels based on consumer price indices. Consumer Price Indices: </w:t>
      </w:r>
      <w:r w:rsidRPr="00A97ABE">
        <w:t xml:space="preserve">Bureau of Labor Statistics, "All items in U.S. city average, all urban consumers, not seasonally adjusted," U.S. City Average, 1982-84=100. March 2021. Available at </w:t>
      </w:r>
      <w:hyperlink r:id="rId5" w:history="1">
        <w:r w:rsidRPr="00E10DAA">
          <w:rPr>
            <w:rStyle w:val="Hyperlink"/>
          </w:rPr>
          <w:t>https://data.bls.gov/timeseries/CUUR0000SA0?amp%253bdata_tool=XGtable&amp;output_view=data&amp;include_graphs=true</w:t>
        </w:r>
      </w:hyperlink>
      <w:r w:rsidRPr="00A97ABE">
        <w:t>. April 2018=250.546 and December 2020=260.474.</w:t>
      </w:r>
      <w:r>
        <w:t xml:space="preserve"> Capital cost was </w:t>
      </w:r>
      <w:r w:rsidRPr="003B4B85">
        <w:t>rounded to the nearest hundred.</w:t>
      </w:r>
    </w:p>
  </w:footnote>
  <w:footnote w:id="15">
    <w:p w14:paraId="1BB116AF" w14:textId="77777777" w:rsidR="00170F31" w:rsidRDefault="00170F31" w:rsidP="004D52CB">
      <w:pPr>
        <w:pStyle w:val="FootnoteText"/>
      </w:pPr>
      <w:r w:rsidRPr="00BB40D1">
        <w:rPr>
          <w:rStyle w:val="FootnoteReference"/>
        </w:rPr>
        <w:footnoteRef/>
      </w:r>
      <w:r w:rsidRPr="00BB40D1">
        <w:t xml:space="preserve"> </w:t>
      </w:r>
      <w:r w:rsidRPr="006C6A8B">
        <w:t>U.S. Postal Service; “First-Class Mail Prices.” Available at</w:t>
      </w:r>
      <w:r>
        <w:t xml:space="preserve"> </w:t>
      </w:r>
      <w:hyperlink r:id="rId6" w:anchor="_c037" w:history="1">
        <w:r w:rsidRPr="002C4F13">
          <w:rPr>
            <w:rStyle w:val="Hyperlink"/>
          </w:rPr>
          <w:t>https://pe.usps.com/text/dmm300/Notice123.htm#_c037</w:t>
        </w:r>
      </w:hyperlink>
      <w:r w:rsidRPr="006C6A8B">
        <w:t>.</w:t>
      </w:r>
    </w:p>
  </w:footnote>
  <w:footnote w:id="16">
    <w:p w14:paraId="73BFF756" w14:textId="77777777" w:rsidR="00170F31" w:rsidRDefault="00170F31" w:rsidP="004D52CB">
      <w:pPr>
        <w:pStyle w:val="FootnoteText"/>
      </w:pPr>
      <w:r w:rsidRPr="00BB40D1">
        <w:rPr>
          <w:rStyle w:val="FootnoteReference"/>
        </w:rPr>
        <w:footnoteRef/>
      </w:r>
      <w:r w:rsidRPr="00BB40D1">
        <w:t xml:space="preserve"> </w:t>
      </w:r>
      <w:r w:rsidRPr="006C6A8B">
        <w:t>U.S. Postal Service; “Extra Services Prices.” Available at</w:t>
      </w:r>
      <w:r w:rsidRPr="00E1571C">
        <w:t xml:space="preserve"> </w:t>
      </w:r>
      <w:hyperlink r:id="rId7" w:anchor="_c191" w:history="1">
        <w:r w:rsidRPr="002C4F13">
          <w:rPr>
            <w:rStyle w:val="Hyperlink"/>
          </w:rPr>
          <w:t>https://pe.usps.com/text/dmm300/Notice123.htm#_c191</w:t>
        </w:r>
      </w:hyperlink>
      <w:r w:rsidRPr="006C6A8B">
        <w:t>.</w:t>
      </w:r>
    </w:p>
  </w:footnote>
  <w:footnote w:id="17">
    <w:p w14:paraId="26808E30" w14:textId="77777777" w:rsidR="00170F31" w:rsidRDefault="00170F31" w:rsidP="004D52CB">
      <w:pPr>
        <w:pStyle w:val="FootnoteText"/>
      </w:pPr>
      <w:r w:rsidRPr="00BB40D1">
        <w:rPr>
          <w:rStyle w:val="FootnoteReference"/>
        </w:rPr>
        <w:footnoteRef/>
      </w:r>
      <w:r w:rsidRPr="00BB40D1">
        <w:t xml:space="preserve"> </w:t>
      </w:r>
      <w:r w:rsidRPr="006C6A8B">
        <w:t xml:space="preserve">Standard business envelope cost based on current market price, as of </w:t>
      </w:r>
      <w:r>
        <w:t>March 2021(i.e., box of 500 </w:t>
      </w:r>
      <w:r w:rsidRPr="006C6A8B">
        <w:t>standard business envelopes with gummed closure at $</w:t>
      </w:r>
      <w:r>
        <w:t>16.68</w:t>
      </w:r>
      <w:r w:rsidRPr="006C6A8B">
        <w:t>).</w:t>
      </w:r>
      <w:r>
        <w:t xml:space="preserve"> </w:t>
      </w:r>
    </w:p>
  </w:footnote>
  <w:footnote w:id="18">
    <w:p w14:paraId="2CDB894D" w14:textId="544100B3" w:rsidR="00170F31" w:rsidRDefault="00170F31" w:rsidP="004D52CB">
      <w:pPr>
        <w:pStyle w:val="FootnoteText"/>
      </w:pPr>
      <w:r>
        <w:rPr>
          <w:rStyle w:val="FootnoteReference"/>
        </w:rPr>
        <w:footnoteRef/>
      </w:r>
      <w:r>
        <w:t xml:space="preserve"> </w:t>
      </w:r>
      <w:r w:rsidRPr="00E41123">
        <w:t>U.S. Postal Service; “First-Class Mail Prices.” Available at</w:t>
      </w:r>
      <w:r>
        <w:t xml:space="preserve"> </w:t>
      </w:r>
      <w:hyperlink r:id="rId8" w:anchor="_c037" w:history="1">
        <w:r w:rsidRPr="00E41123">
          <w:rPr>
            <w:rStyle w:val="Hyperlink"/>
          </w:rPr>
          <w:t>https://pe.usps.com/text/dmm300/Notice123.htm#_c037</w:t>
        </w:r>
      </w:hyperlink>
      <w:r w:rsidRPr="00E41123">
        <w:t>.</w:t>
      </w:r>
    </w:p>
  </w:footnote>
  <w:footnote w:id="19">
    <w:p w14:paraId="7D2F1BD8" w14:textId="77777777" w:rsidR="00170F31" w:rsidRDefault="00170F31" w:rsidP="004D52CB">
      <w:pPr>
        <w:pStyle w:val="FootnoteText"/>
      </w:pPr>
      <w:r>
        <w:rPr>
          <w:rStyle w:val="FootnoteReference"/>
        </w:rPr>
        <w:footnoteRef/>
      </w:r>
      <w:r>
        <w:t xml:space="preserve"> </w:t>
      </w:r>
      <w:r w:rsidRPr="00E41123">
        <w:t xml:space="preserve">Standard business envelope cost based on current market price, as of </w:t>
      </w:r>
      <w:r>
        <w:t>March 2021</w:t>
      </w:r>
      <w:r w:rsidRPr="00E41123">
        <w:t xml:space="preserve"> (i.e., box of 500 standard business envelopes with gummed closure at $</w:t>
      </w:r>
      <w:r>
        <w:t>16.68).</w:t>
      </w:r>
    </w:p>
  </w:footnote>
  <w:footnote w:id="20">
    <w:p w14:paraId="134C3B9C" w14:textId="77777777" w:rsidR="00170F31" w:rsidRDefault="00170F31" w:rsidP="004D52CB">
      <w:pPr>
        <w:pStyle w:val="FootnoteText"/>
      </w:pPr>
      <w:r w:rsidRPr="006C6A8B">
        <w:rPr>
          <w:rStyle w:val="FootnoteReference"/>
        </w:rPr>
        <w:footnoteRef/>
      </w:r>
      <w:r w:rsidRPr="006C6A8B">
        <w:t xml:space="preserve"> </w:t>
      </w:r>
      <w:r w:rsidRPr="00AB6E23">
        <w:t xml:space="preserve">Bureau of Labor Statistics, "All items in U.S. city average, all urban consumers, not seasonally adjusted," U.S. City Average, 1982-84=100. March 2021. Available at </w:t>
      </w:r>
      <w:hyperlink r:id="rId9" w:history="1">
        <w:r w:rsidRPr="002C4F13">
          <w:rPr>
            <w:rStyle w:val="Hyperlink"/>
          </w:rPr>
          <w:t>https://data.bls.gov/timeseries/CUUR0000SA0?amp%253bdata_tool=XGtable&amp;output_view=data&amp;include_graphs=true</w:t>
        </w:r>
      </w:hyperlink>
      <w:r w:rsidRPr="00AB6E23">
        <w:t>. April 2018=250.546 and December 2020=260.474.</w:t>
      </w:r>
    </w:p>
  </w:footnote>
  <w:footnote w:id="21">
    <w:p w14:paraId="6E97992D" w14:textId="77777777" w:rsidR="00170F31" w:rsidRDefault="00170F31" w:rsidP="004D52CB">
      <w:pPr>
        <w:pStyle w:val="FootnoteText"/>
      </w:pPr>
      <w:r w:rsidRPr="00BB40D1">
        <w:rPr>
          <w:rStyle w:val="FootnoteReference"/>
        </w:rPr>
        <w:footnoteRef/>
      </w:r>
      <w:r w:rsidRPr="00BB40D1">
        <w:t xml:space="preserve"> </w:t>
      </w:r>
      <w:r w:rsidRPr="006C6A8B">
        <w:t>U.S. Postal Service; “First-Class Mail Prices.” Available at</w:t>
      </w:r>
      <w:r>
        <w:t xml:space="preserve"> </w:t>
      </w:r>
      <w:hyperlink r:id="rId10" w:anchor="_c037" w:history="1">
        <w:r w:rsidRPr="00BB40D1">
          <w:rPr>
            <w:rStyle w:val="Hyperlink"/>
          </w:rPr>
          <w:t>https://pe.usps.com/text/dmm</w:t>
        </w:r>
        <w:r w:rsidRPr="004F0878">
          <w:rPr>
            <w:rStyle w:val="Hyperlink"/>
          </w:rPr>
          <w:t>300/Notice123.htm#_c037</w:t>
        </w:r>
      </w:hyperlink>
      <w:r w:rsidRPr="006C6A8B">
        <w:t>.</w:t>
      </w:r>
    </w:p>
  </w:footnote>
  <w:footnote w:id="22">
    <w:p w14:paraId="48DC3474" w14:textId="77777777" w:rsidR="00170F31" w:rsidRDefault="00170F31" w:rsidP="004D52CB">
      <w:pPr>
        <w:pStyle w:val="FootnoteText"/>
      </w:pPr>
      <w:r w:rsidRPr="00BB40D1">
        <w:rPr>
          <w:rStyle w:val="FootnoteReference"/>
        </w:rPr>
        <w:footnoteRef/>
      </w:r>
      <w:r w:rsidRPr="00BB40D1">
        <w:t xml:space="preserve"> </w:t>
      </w:r>
      <w:r w:rsidRPr="006C6A8B">
        <w:t>U.S. Postal Service; “Extra Services Prices.” Available at</w:t>
      </w:r>
      <w:r w:rsidRPr="00E1571C">
        <w:t xml:space="preserve"> </w:t>
      </w:r>
      <w:hyperlink r:id="rId11" w:anchor="_c191" w:history="1">
        <w:r w:rsidRPr="009C59DE">
          <w:rPr>
            <w:rStyle w:val="Hyperlink"/>
          </w:rPr>
          <w:t>https://pe.usps.com/text/dmm300/Notice123.htm#_c191</w:t>
        </w:r>
      </w:hyperlink>
      <w:r w:rsidRPr="006C6A8B">
        <w:t>.</w:t>
      </w:r>
    </w:p>
  </w:footnote>
  <w:footnote w:id="23">
    <w:p w14:paraId="42D52F91" w14:textId="77777777" w:rsidR="00170F31" w:rsidRDefault="00170F31" w:rsidP="004D52CB">
      <w:pPr>
        <w:pStyle w:val="FootnoteText"/>
      </w:pPr>
      <w:r w:rsidRPr="00BB40D1">
        <w:rPr>
          <w:rStyle w:val="FootnoteReference"/>
        </w:rPr>
        <w:footnoteRef/>
      </w:r>
      <w:r w:rsidRPr="00BB40D1">
        <w:t xml:space="preserve"> </w:t>
      </w:r>
      <w:r w:rsidRPr="006C6A8B">
        <w:t xml:space="preserve">Standard business envelope cost based on current market price, as of </w:t>
      </w:r>
      <w:r>
        <w:t>March 2021</w:t>
      </w:r>
      <w:r w:rsidRPr="006C6A8B">
        <w:t xml:space="preserve"> (i.e., box of 500 standard business envelopes with gummed closure at $</w:t>
      </w:r>
      <w:r>
        <w:t>16.68</w:t>
      </w:r>
      <w:r w:rsidRPr="006C6A8B">
        <w:t>).</w:t>
      </w:r>
      <w:r>
        <w:t xml:space="preserve"> </w:t>
      </w:r>
    </w:p>
  </w:footnote>
  <w:footnote w:id="24">
    <w:p w14:paraId="078E96F6" w14:textId="77777777" w:rsidR="00170F31" w:rsidRDefault="00170F31" w:rsidP="004D52CB">
      <w:pPr>
        <w:pStyle w:val="FootnoteText"/>
      </w:pPr>
      <w:r w:rsidRPr="00BB40D1">
        <w:rPr>
          <w:rStyle w:val="FootnoteReference"/>
        </w:rPr>
        <w:footnoteRef/>
      </w:r>
      <w:r w:rsidRPr="00BB40D1">
        <w:t xml:space="preserve"> </w:t>
      </w:r>
      <w:r w:rsidRPr="006C6A8B">
        <w:t>U.S. Postal Service; “First-Class Mail Prices.” Available at</w:t>
      </w:r>
      <w:r>
        <w:t xml:space="preserve"> </w:t>
      </w:r>
      <w:hyperlink r:id="rId12" w:anchor="_c037" w:history="1">
        <w:r w:rsidRPr="00BB40D1">
          <w:rPr>
            <w:rStyle w:val="Hyperlink"/>
          </w:rPr>
          <w:t>https://pe.usps.com/text/dmm</w:t>
        </w:r>
        <w:r w:rsidRPr="004F0878">
          <w:rPr>
            <w:rStyle w:val="Hyperlink"/>
          </w:rPr>
          <w:t>300/Notice123.htm#_c037</w:t>
        </w:r>
      </w:hyperlink>
      <w:r w:rsidRPr="006C6A8B">
        <w:t>.</w:t>
      </w:r>
    </w:p>
  </w:footnote>
  <w:footnote w:id="25">
    <w:p w14:paraId="04420136" w14:textId="77777777" w:rsidR="00170F31" w:rsidRDefault="00170F31" w:rsidP="004D52CB">
      <w:pPr>
        <w:pStyle w:val="FootnoteText"/>
      </w:pPr>
      <w:r>
        <w:rPr>
          <w:rStyle w:val="FootnoteReference"/>
        </w:rPr>
        <w:footnoteRef/>
      </w:r>
      <w:r>
        <w:t xml:space="preserve"> Catalog </w:t>
      </w:r>
      <w:r w:rsidRPr="006C6A8B">
        <w:t xml:space="preserve">envelope cost based on current market price, as of </w:t>
      </w:r>
      <w:r>
        <w:t xml:space="preserve">March 2021 (i.e., 6 x 9 brown kraft catalog </w:t>
      </w:r>
      <w:r w:rsidRPr="006C6A8B">
        <w:t>envelopes</w:t>
      </w:r>
      <w:r>
        <w:t>, box of 100,</w:t>
      </w:r>
      <w:r w:rsidRPr="006C6A8B">
        <w:t xml:space="preserve"> at $</w:t>
      </w:r>
      <w:r>
        <w:t>27.92</w:t>
      </w:r>
      <w:r w:rsidRPr="006C6A8B">
        <w:t>).</w:t>
      </w:r>
    </w:p>
  </w:footnote>
  <w:footnote w:id="26">
    <w:p w14:paraId="73351DAD" w14:textId="77777777" w:rsidR="00170F31" w:rsidRDefault="00170F31" w:rsidP="004D52CB">
      <w:pPr>
        <w:pStyle w:val="FootnoteText"/>
        <w:keepNext/>
        <w:widowControl/>
      </w:pPr>
      <w:r>
        <w:rPr>
          <w:rStyle w:val="FootnoteReference"/>
        </w:rPr>
        <w:footnoteRef/>
      </w:r>
      <w:r>
        <w:t xml:space="preserve"> </w:t>
      </w:r>
      <w:r w:rsidRPr="006C6A8B">
        <w:t>U.S. Postal Service; “First-Class Mail Prices.” Available at</w:t>
      </w:r>
      <w:r>
        <w:t xml:space="preserve"> </w:t>
      </w:r>
      <w:hyperlink r:id="rId13" w:anchor="_c037" w:history="1">
        <w:r w:rsidRPr="00BB40D1">
          <w:rPr>
            <w:rStyle w:val="Hyperlink"/>
          </w:rPr>
          <w:t>https://pe.usps.com/text/dmm300/Notice123.htm#_c037</w:t>
        </w:r>
      </w:hyperlink>
      <w:r w:rsidRPr="00BB40D1">
        <w:t>.</w:t>
      </w:r>
    </w:p>
  </w:footnote>
  <w:footnote w:id="27">
    <w:p w14:paraId="57C0645E" w14:textId="77777777" w:rsidR="00170F31" w:rsidRDefault="00170F31" w:rsidP="004D52CB">
      <w:pPr>
        <w:pStyle w:val="FootnoteText"/>
      </w:pPr>
      <w:r>
        <w:rPr>
          <w:rStyle w:val="FootnoteReference"/>
        </w:rPr>
        <w:footnoteRef/>
      </w:r>
      <w:r>
        <w:t xml:space="preserve"> </w:t>
      </w:r>
      <w:r w:rsidRPr="00E41123">
        <w:t>U.S. Postal Service; “Extra Services Prices.” Available at</w:t>
      </w:r>
      <w:r>
        <w:t xml:space="preserve"> </w:t>
      </w:r>
      <w:hyperlink r:id="rId14" w:anchor="_c191" w:history="1">
        <w:r w:rsidRPr="009C59DE">
          <w:rPr>
            <w:rStyle w:val="Hyperlink"/>
          </w:rPr>
          <w:t>https://pe.usps.com/text/dmm300/Notice123.htm#_c191</w:t>
        </w:r>
      </w:hyperlink>
      <w:r w:rsidRPr="00E41123">
        <w:t>.</w:t>
      </w:r>
    </w:p>
  </w:footnote>
  <w:footnote w:id="28">
    <w:p w14:paraId="0AD740FE" w14:textId="77777777" w:rsidR="00170F31" w:rsidRDefault="00170F31" w:rsidP="004D52CB">
      <w:pPr>
        <w:pStyle w:val="FootnoteText"/>
      </w:pPr>
      <w:r w:rsidRPr="00BB40D1">
        <w:rPr>
          <w:rStyle w:val="FootnoteReference"/>
        </w:rPr>
        <w:footnoteRef/>
      </w:r>
      <w:r w:rsidRPr="00BB40D1">
        <w:t xml:space="preserve"> </w:t>
      </w:r>
      <w:r w:rsidRPr="006C6A8B">
        <w:t xml:space="preserve">Catalog envelope cost based on current market price, as of </w:t>
      </w:r>
      <w:r>
        <w:t>March 2021</w:t>
      </w:r>
      <w:r w:rsidRPr="006C6A8B">
        <w:t xml:space="preserve"> (i.e., box of 100 6” x 9” brown kraft catalog envelopes with gummed closure at $</w:t>
      </w:r>
      <w:r>
        <w:t>27.92</w:t>
      </w:r>
      <w:r w:rsidRPr="006C6A8B">
        <w:t>).</w:t>
      </w:r>
      <w:r>
        <w:t xml:space="preserve"> </w:t>
      </w:r>
    </w:p>
  </w:footnote>
  <w:footnote w:id="29">
    <w:p w14:paraId="6E2590E6" w14:textId="77777777" w:rsidR="00170F31" w:rsidRDefault="00170F31" w:rsidP="00AA71E7">
      <w:pPr>
        <w:pStyle w:val="FootnoteText"/>
      </w:pPr>
      <w:r w:rsidRPr="00BB40D1">
        <w:rPr>
          <w:rStyle w:val="FootnoteReference"/>
        </w:rPr>
        <w:footnoteRef/>
      </w:r>
      <w:r w:rsidRPr="00BB40D1">
        <w:t xml:space="preserve"> </w:t>
      </w:r>
      <w:r w:rsidRPr="006C6A8B">
        <w:t xml:space="preserve">US Office of Personnel Management, “Base Hourly Rate,” </w:t>
      </w:r>
      <w:r w:rsidRPr="006C6A8B">
        <w:rPr>
          <w:i/>
        </w:rPr>
        <w:t>20</w:t>
      </w:r>
      <w:r>
        <w:rPr>
          <w:i/>
        </w:rPr>
        <w:t>21</w:t>
      </w:r>
      <w:r w:rsidRPr="006C6A8B">
        <w:rPr>
          <w:i/>
        </w:rPr>
        <w:t xml:space="preserve"> General Schedule (Base)</w:t>
      </w:r>
      <w:r w:rsidRPr="006C6A8B">
        <w:t xml:space="preserve">, </w:t>
      </w:r>
      <w:r>
        <w:t xml:space="preserve">January 2021. </w:t>
      </w:r>
      <w:r w:rsidRPr="006C6A8B">
        <w:t xml:space="preserve">Available </w:t>
      </w:r>
      <w:r>
        <w:t xml:space="preserve">at </w:t>
      </w:r>
      <w:hyperlink r:id="rId15" w:history="1">
        <w:r w:rsidRPr="002C4F13">
          <w:rPr>
            <w:rStyle w:val="Hyperlink"/>
          </w:rPr>
          <w:t>http://www.opm.gov/policy-data-oversight/pay-leave/salaries-wages/salary-tables/pdf/2021/GS_h.pdf</w:t>
        </w:r>
      </w:hyperlink>
      <w:r w:rsidRPr="006C6A8B">
        <w:t>.</w:t>
      </w:r>
    </w:p>
  </w:footnote>
  <w:footnote w:id="30">
    <w:p w14:paraId="64DCE1A7" w14:textId="77777777" w:rsidR="00170F31" w:rsidRDefault="00170F31" w:rsidP="00B1330C">
      <w:pPr>
        <w:pStyle w:val="FootnoteText"/>
      </w:pPr>
      <w:r>
        <w:rPr>
          <w:rStyle w:val="FootnoteReference"/>
        </w:rPr>
        <w:footnoteRef/>
      </w:r>
      <w:r>
        <w:t xml:space="preserve"> </w:t>
      </w:r>
      <w:r w:rsidRPr="00234229">
        <w:t>Addressing State/</w:t>
      </w:r>
      <w:r>
        <w:t>Tribe/</w:t>
      </w:r>
      <w:r w:rsidRPr="00234229">
        <w:t xml:space="preserve">Local </w:t>
      </w:r>
      <w:r>
        <w:t>agencies</w:t>
      </w:r>
      <w:r w:rsidRPr="00234229">
        <w:t xml:space="preserve"> as “respondents” is consistent with EPA’s interpretation of the </w:t>
      </w:r>
      <w:r>
        <w:t xml:space="preserve">definition of respondent in the </w:t>
      </w:r>
      <w:r w:rsidRPr="00234229">
        <w:t>PRA.</w:t>
      </w:r>
    </w:p>
  </w:footnote>
  <w:footnote w:id="31">
    <w:p w14:paraId="08C9A4A1" w14:textId="015663A2" w:rsidR="00170F31" w:rsidRDefault="00170F31" w:rsidP="00B1330C">
      <w:pPr>
        <w:pStyle w:val="FootnoteText"/>
      </w:pPr>
      <w:r>
        <w:rPr>
          <w:rStyle w:val="FootnoteReference"/>
        </w:rPr>
        <w:footnoteRef/>
      </w:r>
      <w:r>
        <w:t xml:space="preserve"> </w:t>
      </w:r>
      <w:r w:rsidRPr="00234229">
        <w:t>Addressing State/</w:t>
      </w:r>
      <w:r>
        <w:t>Tribe/</w:t>
      </w:r>
      <w:r w:rsidRPr="00234229">
        <w:t xml:space="preserve">Local </w:t>
      </w:r>
      <w:r>
        <w:t>agencies</w:t>
      </w:r>
      <w:r w:rsidRPr="00234229">
        <w:t xml:space="preserve"> as “respondents” is consistent with EPA’s interpretation of the </w:t>
      </w:r>
      <w:r>
        <w:t xml:space="preserve">definition of respondent in the </w:t>
      </w:r>
      <w:r w:rsidRPr="00234229">
        <w:t>PRA..</w:t>
      </w:r>
    </w:p>
  </w:footnote>
  <w:footnote w:id="32">
    <w:p w14:paraId="3ABD699D" w14:textId="6A38FF90" w:rsidR="00170F31" w:rsidRDefault="00170F31" w:rsidP="00B1330C">
      <w:pPr>
        <w:pStyle w:val="FootnoteText"/>
      </w:pPr>
      <w:r>
        <w:rPr>
          <w:rStyle w:val="FootnoteReference"/>
        </w:rPr>
        <w:footnoteRef/>
      </w:r>
      <w:r>
        <w:t xml:space="preserve"> </w:t>
      </w:r>
      <w:r w:rsidRPr="00234229">
        <w:t>Addressing State/</w:t>
      </w:r>
      <w:r>
        <w:t>Tribe/</w:t>
      </w:r>
      <w:r w:rsidRPr="00234229">
        <w:t xml:space="preserve">Local </w:t>
      </w:r>
      <w:r>
        <w:t>agencies</w:t>
      </w:r>
      <w:r w:rsidRPr="00234229">
        <w:t xml:space="preserve"> as “respondents” is consistent with EPA’s interpretation of the </w:t>
      </w:r>
      <w:r>
        <w:t xml:space="preserve">definition of respondent in the </w:t>
      </w:r>
      <w:r w:rsidRPr="00234229">
        <w:t>PRA.</w:t>
      </w:r>
      <w:r>
        <w:t>.</w:t>
      </w:r>
    </w:p>
  </w:footnote>
  <w:footnote w:id="33">
    <w:p w14:paraId="54A3DD10" w14:textId="2EE123A9" w:rsidR="00170F31" w:rsidRDefault="00170F31">
      <w:pPr>
        <w:pStyle w:val="FootnoteText"/>
      </w:pPr>
      <w:r>
        <w:rPr>
          <w:rStyle w:val="FootnoteReference"/>
        </w:rPr>
        <w:footnoteRef/>
      </w:r>
      <w:r>
        <w:t xml:space="preserve"> </w:t>
      </w:r>
      <w:r w:rsidRPr="000D6A63">
        <w:t>One method to determine the identity of an individual is by means of identifiers, attributes, or alternative methods that are verified (and that may be re-verified at any time) by attestation of disinterested individuals to be uniquely true of (or attributable to) the individual in whose name the application is submitted, based on information or objects of independent origin, at least one item of which is not subject to change without governmental action or authorization.</w:t>
      </w:r>
    </w:p>
  </w:footnote>
  <w:footnote w:id="34">
    <w:p w14:paraId="023D1FE4" w14:textId="77777777" w:rsidR="00170F31" w:rsidRDefault="00170F31" w:rsidP="00B1330C">
      <w:pPr>
        <w:pStyle w:val="FootnoteText"/>
      </w:pPr>
      <w:r>
        <w:rPr>
          <w:rStyle w:val="FootnoteReference"/>
        </w:rPr>
        <w:footnoteRef/>
      </w:r>
      <w:r>
        <w:t xml:space="preserve"> Based on </w:t>
      </w:r>
      <w:r w:rsidRPr="005B70BA">
        <w:t xml:space="preserve">data on the number of times CDX web pages related </w:t>
      </w:r>
      <w:r>
        <w:t xml:space="preserve">the update of registration information </w:t>
      </w:r>
      <w:r w:rsidRPr="005B70BA">
        <w:t>were visited (i.e., viewed) by unique users</w:t>
      </w:r>
      <w:r>
        <w:t>. Data current as of November 2020.</w:t>
      </w:r>
    </w:p>
  </w:footnote>
  <w:footnote w:id="35">
    <w:p w14:paraId="0A81CB2E" w14:textId="32F77E79" w:rsidR="00170F31" w:rsidRDefault="00170F31">
      <w:pPr>
        <w:pStyle w:val="FootnoteText"/>
      </w:pPr>
      <w:r>
        <w:rPr>
          <w:rStyle w:val="FootnoteReference"/>
        </w:rPr>
        <w:footnoteRef/>
      </w:r>
      <w:r>
        <w:t xml:space="preserve"> </w:t>
      </w:r>
      <w:r w:rsidRPr="004168A1">
        <w:t>One method to determine the identity of an individual is by means of identifiers, attributes, or alternative methods that are verified (and that may be re-verified at any time) by attestation of disinterested individuals to be uniquely true of (or attributable to) the individual in whose name the application is submitted, based on information or objects of independent origin, at least one item of which is not subject to change without governmental action or authorization.</w:t>
      </w:r>
    </w:p>
  </w:footnote>
  <w:footnote w:id="36">
    <w:p w14:paraId="3B1D80E5" w14:textId="77777777" w:rsidR="00170F31" w:rsidRDefault="00170F31" w:rsidP="00A55084">
      <w:pPr>
        <w:pStyle w:val="FootnoteText"/>
      </w:pPr>
      <w:r>
        <w:rPr>
          <w:rStyle w:val="FootnoteReference"/>
        </w:rPr>
        <w:footnoteRef/>
      </w:r>
      <w:r>
        <w:t xml:space="preserve"> </w:t>
      </w:r>
      <w:r w:rsidRPr="004C008B">
        <w:t xml:space="preserve">Refer to Section 6(d) for </w:t>
      </w:r>
      <w:r>
        <w:t xml:space="preserve">additional clarification on </w:t>
      </w:r>
      <w:r w:rsidRPr="004C008B">
        <w:t xml:space="preserve">the types of respondents examined in this </w:t>
      </w:r>
      <w:r>
        <w:t>ICR</w:t>
      </w:r>
      <w:r w:rsidRPr="004C008B">
        <w:t>.</w:t>
      </w:r>
    </w:p>
  </w:footnote>
  <w:footnote w:id="37">
    <w:p w14:paraId="3E5A117D" w14:textId="2425CE6A" w:rsidR="00170F31" w:rsidRDefault="00170F31" w:rsidP="00EC10A4">
      <w:pPr>
        <w:pStyle w:val="FootnoteText"/>
      </w:pPr>
      <w:r>
        <w:rPr>
          <w:rStyle w:val="FootnoteReference"/>
        </w:rPr>
        <w:footnoteRef/>
      </w:r>
      <w:r>
        <w:t xml:space="preserve"> “Existing electronic document receiving system” means an electronic document receiving system that is being used to receive electronic documents, in lieu of paper documents, to satisfy requirements under an authorized program on October 13, 2005 or the system, if not in use, has been substantially developed on or before that date as evidenced by the establishment of system services or specifications by contract or other binding agreement (40 CFR 3.3). Pursuant to 40 CFR 3.1000(a)(3), States/Tribes/Locals with an existing electronic document receiving system for an authorized program must submit an application to revise or modify such authorized program in compliance with 40 CFR 3.1000(a)(1) no later than January 13, 2010.</w:t>
      </w:r>
    </w:p>
  </w:footnote>
  <w:footnote w:id="38">
    <w:p w14:paraId="205DAB06" w14:textId="6A62AF53" w:rsidR="00170F31" w:rsidRDefault="00170F31" w:rsidP="00EC10A4">
      <w:pPr>
        <w:pStyle w:val="FootnoteText"/>
      </w:pPr>
      <w:r>
        <w:rPr>
          <w:rStyle w:val="FootnoteReference"/>
        </w:rPr>
        <w:footnoteRef/>
      </w:r>
      <w:r>
        <w:t xml:space="preserve"> “New electronic document receiving system” refers to an electronic document receiving system that was not being used to receive electronic documents, in lieu of paper documents, to satisfy requirements under an authorized program on October 13, 2005 or the system, if not in use, that had not been substantially developed on or before that date. Pursuant to 40 CFR 3.1000(a)(2), States/Tribes/Locals with new electronic document receiving systems must receive EPA approval of revisions or modifications to the authorized program before the program may receive electronic documents, in lieu of paper documents, to satisfy program requirements.</w:t>
      </w:r>
    </w:p>
  </w:footnote>
  <w:footnote w:id="39">
    <w:p w14:paraId="4476CB03" w14:textId="5CC4BC9A" w:rsidR="00170F31" w:rsidRDefault="00170F31" w:rsidP="00EC10A4">
      <w:pPr>
        <w:pStyle w:val="FootnoteText"/>
      </w:pPr>
      <w:r>
        <w:rPr>
          <w:rStyle w:val="FootnoteReference"/>
        </w:rPr>
        <w:footnoteRef/>
      </w:r>
      <w:r>
        <w:t xml:space="preserve"> </w:t>
      </w:r>
      <w:r w:rsidRPr="00841971">
        <w:t xml:space="preserve">U.S. Census Bureau, “Number of Firms, Number of Establishments, Employment, and Annual Payroll by Enterprise Employment Size for the United States and States, Totals: 2017,” March 6, 2020. Available </w:t>
      </w:r>
      <w:r>
        <w:t>at</w:t>
      </w:r>
      <w:r w:rsidRPr="00841971">
        <w:t xml:space="preserve"> </w:t>
      </w:r>
      <w:hyperlink r:id="rId16" w:history="1">
        <w:r w:rsidRPr="000879B4">
          <w:rPr>
            <w:rStyle w:val="Hyperlink"/>
          </w:rPr>
          <w:t>https://www.census.gov/data/tables/2017/econ/susb/2017-susb-annual.html</w:t>
        </w:r>
      </w:hyperlink>
      <w:r w:rsidRPr="00841971">
        <w:t>. These are the latest Statistics of U.S. Businesses (SUSB) annual data.</w:t>
      </w:r>
    </w:p>
  </w:footnote>
  <w:footnote w:id="40">
    <w:p w14:paraId="1C571705" w14:textId="596C8169" w:rsidR="00170F31" w:rsidRDefault="00170F31" w:rsidP="00EC10A4">
      <w:pPr>
        <w:pStyle w:val="FootnoteText"/>
      </w:pPr>
      <w:r>
        <w:rPr>
          <w:rStyle w:val="FootnoteReference"/>
        </w:rPr>
        <w:footnoteRef/>
      </w:r>
      <w:r>
        <w:t xml:space="preserve"> </w:t>
      </w:r>
      <w:r w:rsidRPr="00B11A86">
        <w:t>Bureau of Labor Statistics; Quarterly Census of Employment and Wages; Number of Employees (US</w:t>
      </w:r>
      <w:r>
        <w:t> </w:t>
      </w:r>
      <w:r w:rsidRPr="00B11A86">
        <w:t>Total, All Industries, All Establishment Sizes, All Employees); 2016 (Annual). Available at</w:t>
      </w:r>
      <w:r>
        <w:t xml:space="preserve"> </w:t>
      </w:r>
      <w:hyperlink r:id="rId17" w:history="1">
        <w:r w:rsidRPr="000879B4">
          <w:rPr>
            <w:rStyle w:val="Hyperlink"/>
          </w:rPr>
          <w:t>http://data.bls.gov/pdq/querytool.jsp?survey=en</w:t>
        </w:r>
      </w:hyperlink>
      <w:r w:rsidRPr="00B11A86">
        <w:t>.</w:t>
      </w:r>
    </w:p>
  </w:footnote>
  <w:footnote w:id="41">
    <w:p w14:paraId="541AE7FE" w14:textId="77777777" w:rsidR="00170F31" w:rsidRPr="00BB40D1" w:rsidRDefault="00170F31" w:rsidP="00EC10A4">
      <w:pPr>
        <w:pStyle w:val="FootnoteText"/>
      </w:pPr>
      <w:r>
        <w:rPr>
          <w:rStyle w:val="FootnoteReference"/>
        </w:rPr>
        <w:footnoteRef/>
      </w:r>
      <w:r>
        <w:t xml:space="preserve"> </w:t>
      </w:r>
      <w:r w:rsidRPr="006E56E6">
        <w:t>Th</w:t>
      </w:r>
      <w:r>
        <w:t xml:space="preserve">is assumption was </w:t>
      </w:r>
      <w:r w:rsidRPr="006E56E6">
        <w:t xml:space="preserve">taken from </w:t>
      </w:r>
      <w:r w:rsidRPr="004414C1">
        <w:rPr>
          <w:i/>
        </w:rPr>
        <w:t xml:space="preserve">Cross-Media Electronic Reporting and Records Rule (CROMERRR) </w:t>
      </w:r>
      <w:r w:rsidRPr="00BB40D1">
        <w:rPr>
          <w:i/>
        </w:rPr>
        <w:t>Cost Benefit Analysis, Final</w:t>
      </w:r>
      <w:r w:rsidRPr="00BB40D1">
        <w:t>, dated November 17, 2004</w:t>
      </w:r>
      <w:r>
        <w:t xml:space="preserve">. </w:t>
      </w:r>
    </w:p>
  </w:footnote>
  <w:footnote w:id="42">
    <w:p w14:paraId="7D388E62" w14:textId="27B11C9E" w:rsidR="00170F31" w:rsidRDefault="00170F31" w:rsidP="00870C55">
      <w:pPr>
        <w:pStyle w:val="FootnoteText"/>
      </w:pPr>
      <w:r>
        <w:rPr>
          <w:rStyle w:val="FootnoteReference"/>
        </w:rPr>
        <w:footnoteRef/>
      </w:r>
      <w:r>
        <w:t xml:space="preserve"> </w:t>
      </w:r>
      <w:r w:rsidRPr="00174A82">
        <w:t>This assumption was taken from Cross-Media Electronic Reporting and Records Rule (CROMERRR) Cost Benefit Analysis, Final, dated November 17, 2004</w:t>
      </w:r>
      <w:r>
        <w:t>.</w:t>
      </w:r>
    </w:p>
  </w:footnote>
  <w:footnote w:id="43">
    <w:p w14:paraId="7DBB370A" w14:textId="50A3AE84" w:rsidR="00170F31" w:rsidRPr="00BB40D1" w:rsidRDefault="00170F31" w:rsidP="00870C55">
      <w:pPr>
        <w:pStyle w:val="FootnoteText"/>
      </w:pPr>
      <w:r>
        <w:rPr>
          <w:rStyle w:val="FootnoteReference"/>
        </w:rPr>
        <w:footnoteRef/>
      </w:r>
      <w:r>
        <w:t xml:space="preserve"> </w:t>
      </w:r>
      <w:r w:rsidRPr="00174A82">
        <w:t>This assumption was taken from Cross-Media Electronic Reporting and Records Rule (CROMERRR) Cost Benefit Analysis, Final, dated November 17, 2004</w:t>
      </w:r>
      <w:r>
        <w:t>.</w:t>
      </w:r>
    </w:p>
  </w:footnote>
  <w:footnote w:id="44">
    <w:p w14:paraId="184150F1" w14:textId="77777777" w:rsidR="00170F31" w:rsidRDefault="00170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83E8F" w14:textId="77777777" w:rsidR="00170F31" w:rsidRDefault="00170F31" w:rsidP="001A1DC1">
    <w:pPr>
      <w:framePr w:wrap="around" w:vAnchor="text" w:hAnchor="margin" w:xAlign="right" w:y="1"/>
      <w:jc w:val="right"/>
    </w:pPr>
    <w:r>
      <w:fldChar w:fldCharType="begin"/>
    </w:r>
    <w:r>
      <w:instrText xml:space="preserve">PAGE </w:instrText>
    </w:r>
    <w:r>
      <w:fldChar w:fldCharType="separate"/>
    </w:r>
    <w:r>
      <w:rPr>
        <w:noProof/>
      </w:rPr>
      <w:t>5</w:t>
    </w:r>
    <w:r>
      <w:fldChar w:fldCharType="end"/>
    </w:r>
  </w:p>
  <w:p w14:paraId="7384D714" w14:textId="77777777" w:rsidR="00170F31" w:rsidRDefault="00170F31" w:rsidP="00F7600E">
    <w:pPr>
      <w:ind w:right="360"/>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82D69" w14:textId="77BF263F" w:rsidR="00170F31" w:rsidRDefault="00170F31">
    <w:pPr>
      <w:pStyle w:val="Header"/>
      <w:jc w:val="right"/>
    </w:pPr>
    <w:r>
      <w:rPr>
        <w:lang w:val="en-US"/>
      </w:rPr>
      <w:t>B</w:t>
    </w:r>
    <w:r>
      <w:t>-</w:t>
    </w:r>
    <w:r>
      <w:fldChar w:fldCharType="begin"/>
    </w:r>
    <w:r>
      <w:instrText xml:space="preserve"> PAGE   \* MERGEFORMAT </w:instrText>
    </w:r>
    <w:r>
      <w:fldChar w:fldCharType="separate"/>
    </w:r>
    <w:r>
      <w:rPr>
        <w:noProof/>
      </w:rPr>
      <w:t>15</w:t>
    </w:r>
    <w:r>
      <w:fldChar w:fldCharType="end"/>
    </w:r>
  </w:p>
  <w:p w14:paraId="7CA2C6F8" w14:textId="77777777" w:rsidR="00170F31" w:rsidRDefault="00170F31" w:rsidP="000743BF">
    <w:pPr>
      <w:pStyle w:val="Header"/>
      <w:ind w:right="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5B1F" w14:textId="7B2B363F" w:rsidR="00170F31" w:rsidRDefault="00170F31">
    <w:pPr>
      <w:pStyle w:val="Header"/>
      <w:jc w:val="right"/>
    </w:pPr>
    <w:r>
      <w:rPr>
        <w:lang w:val="en-US"/>
      </w:rPr>
      <w:t>B</w:t>
    </w:r>
    <w:r>
      <w:t>-</w:t>
    </w:r>
    <w:r>
      <w:fldChar w:fldCharType="begin"/>
    </w:r>
    <w:r>
      <w:instrText xml:space="preserve"> PAGE   \* MERGEFORMAT </w:instrText>
    </w:r>
    <w:r>
      <w:fldChar w:fldCharType="separate"/>
    </w:r>
    <w:r>
      <w:rPr>
        <w:noProof/>
      </w:rPr>
      <w:t>18</w:t>
    </w:r>
    <w:r>
      <w:fldChar w:fldCharType="end"/>
    </w:r>
  </w:p>
  <w:p w14:paraId="78957A3E" w14:textId="77777777" w:rsidR="00170F31" w:rsidRDefault="00170F31" w:rsidP="000743BF">
    <w:pPr>
      <w:pStyle w:val="Header"/>
      <w:ind w:right="360"/>
    </w:pPr>
  </w:p>
  <w:p w14:paraId="197F8F64" w14:textId="43CCF65D" w:rsidR="00170F31" w:rsidRDefault="00170F31" w:rsidP="00E11590">
    <w:pPr>
      <w:jc w:val="center"/>
      <w:rPr>
        <w:b/>
        <w:color w:val="000000"/>
      </w:rPr>
    </w:pPr>
    <w:r>
      <w:rPr>
        <w:b/>
        <w:color w:val="000000"/>
      </w:rPr>
      <w:t>Attachment B-5 (continued)</w:t>
    </w:r>
  </w:p>
  <w:p w14:paraId="4DACB456" w14:textId="291421C8" w:rsidR="00170F31" w:rsidRDefault="00170F31" w:rsidP="00E11590">
    <w:pPr>
      <w:jc w:val="center"/>
      <w:rPr>
        <w:b/>
        <w:color w:val="000000"/>
      </w:rPr>
    </w:pPr>
    <w:r>
      <w:rPr>
        <w:b/>
        <w:color w:val="000000"/>
      </w:rPr>
      <w:t>Number of Establishments (Facilities) by Employment Size, 2017</w:t>
    </w:r>
  </w:p>
  <w:p w14:paraId="758F2C3E" w14:textId="77777777" w:rsidR="00170F31" w:rsidRDefault="00170F31" w:rsidP="000743BF">
    <w:pPr>
      <w:pStyle w:val="Header"/>
      <w:ind w:right="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8A926" w14:textId="0460C0E3" w:rsidR="00170F31" w:rsidRDefault="00170F31">
    <w:pPr>
      <w:pStyle w:val="Header"/>
      <w:jc w:val="right"/>
    </w:pPr>
    <w:r>
      <w:rPr>
        <w:lang w:val="en-US"/>
      </w:rPr>
      <w:t>B</w:t>
    </w:r>
    <w:r>
      <w:t>-</w:t>
    </w:r>
    <w:r>
      <w:fldChar w:fldCharType="begin"/>
    </w:r>
    <w:r>
      <w:instrText xml:space="preserve"> PAGE   \* MERGEFORMAT </w:instrText>
    </w:r>
    <w:r>
      <w:fldChar w:fldCharType="separate"/>
    </w:r>
    <w:r>
      <w:rPr>
        <w:noProof/>
      </w:rPr>
      <w:t>20</w:t>
    </w:r>
    <w:r>
      <w:fldChar w:fldCharType="end"/>
    </w:r>
  </w:p>
  <w:p w14:paraId="1F8DD718" w14:textId="77777777" w:rsidR="00170F31" w:rsidRDefault="00170F31" w:rsidP="000743BF">
    <w:pPr>
      <w:pStyle w:val="Header"/>
      <w:ind w:right="360"/>
    </w:pPr>
  </w:p>
  <w:p w14:paraId="1F8187B7" w14:textId="0ED48608" w:rsidR="00170F31" w:rsidRDefault="00170F31" w:rsidP="00E11590">
    <w:pPr>
      <w:jc w:val="center"/>
      <w:rPr>
        <w:b/>
        <w:color w:val="000000"/>
      </w:rPr>
    </w:pPr>
    <w:r>
      <w:rPr>
        <w:b/>
        <w:color w:val="000000"/>
      </w:rPr>
      <w:t>Attachment B-6 (continued)</w:t>
    </w:r>
  </w:p>
  <w:p w14:paraId="474042B5" w14:textId="77777777" w:rsidR="00170F31" w:rsidRDefault="00170F31" w:rsidP="00E11590">
    <w:pPr>
      <w:jc w:val="center"/>
      <w:rPr>
        <w:b/>
        <w:color w:val="000000"/>
      </w:rPr>
    </w:pPr>
    <w:r>
      <w:rPr>
        <w:b/>
        <w:color w:val="000000"/>
      </w:rPr>
      <w:t>Application of Methodology to Existing Receiving Systems</w:t>
    </w:r>
  </w:p>
  <w:p w14:paraId="074C01AF" w14:textId="77777777" w:rsidR="00170F31" w:rsidRDefault="00170F31" w:rsidP="000743BF">
    <w:pPr>
      <w:pStyle w:val="Header"/>
      <w:ind w:right="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BCAA9" w14:textId="0A2691EA" w:rsidR="00170F31" w:rsidRDefault="00170F31">
    <w:pPr>
      <w:pStyle w:val="Header"/>
      <w:jc w:val="right"/>
    </w:pPr>
    <w:r>
      <w:rPr>
        <w:lang w:val="en-US"/>
      </w:rPr>
      <w:t>B</w:t>
    </w:r>
    <w:r>
      <w:t>-</w:t>
    </w:r>
    <w:r>
      <w:fldChar w:fldCharType="begin"/>
    </w:r>
    <w:r>
      <w:instrText xml:space="preserve"> PAGE   \* MERGEFORMAT </w:instrText>
    </w:r>
    <w:r>
      <w:fldChar w:fldCharType="separate"/>
    </w:r>
    <w:r>
      <w:rPr>
        <w:noProof/>
      </w:rPr>
      <w:t>21</w:t>
    </w:r>
    <w:r>
      <w:fldChar w:fldCharType="end"/>
    </w:r>
  </w:p>
  <w:p w14:paraId="234AA3B1" w14:textId="2AF9FA72" w:rsidR="00170F31" w:rsidRDefault="00170F31" w:rsidP="000743BF">
    <w:pPr>
      <w:pStyle w:val="Header"/>
      <w:ind w:right="360"/>
    </w:pPr>
  </w:p>
  <w:p w14:paraId="383C2CCE" w14:textId="6859950E" w:rsidR="00170F31" w:rsidRDefault="00170F31" w:rsidP="00C7138A">
    <w:pPr>
      <w:jc w:val="center"/>
      <w:rPr>
        <w:b/>
        <w:color w:val="000000"/>
      </w:rPr>
    </w:pPr>
    <w:r>
      <w:rPr>
        <w:b/>
        <w:color w:val="000000"/>
      </w:rPr>
      <w:t>Attachment B-7 (continued)</w:t>
    </w:r>
  </w:p>
  <w:p w14:paraId="778F9E58" w14:textId="77777777" w:rsidR="00170F31" w:rsidRDefault="00170F31" w:rsidP="00C7138A">
    <w:pPr>
      <w:jc w:val="center"/>
      <w:rPr>
        <w:b/>
        <w:color w:val="000000"/>
      </w:rPr>
    </w:pPr>
    <w:r>
      <w:rPr>
        <w:b/>
        <w:color w:val="000000"/>
      </w:rPr>
      <w:t>Application of Methodology to New Receiving Systems</w:t>
    </w:r>
  </w:p>
  <w:p w14:paraId="5309C0F4" w14:textId="77777777" w:rsidR="00170F31" w:rsidRPr="00F9558E" w:rsidRDefault="00170F31" w:rsidP="000743BF">
    <w:pPr>
      <w:pStyle w:val="Header"/>
      <w:ind w:right="360"/>
      <w:rPr>
        <w:lang w:val="en-U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D2DF6" w14:textId="77777777" w:rsidR="00170F31" w:rsidRDefault="00170F31">
    <w:pPr>
      <w:pStyle w:val="Header"/>
      <w:jc w:val="right"/>
    </w:pPr>
    <w:r>
      <w:rPr>
        <w:lang w:val="en-US"/>
      </w:rPr>
      <w:t>B</w:t>
    </w:r>
    <w:r>
      <w:t>-</w:t>
    </w:r>
    <w:r>
      <w:fldChar w:fldCharType="begin"/>
    </w:r>
    <w:r>
      <w:instrText xml:space="preserve"> PAGE   \* MERGEFORMAT </w:instrText>
    </w:r>
    <w:r>
      <w:fldChar w:fldCharType="separate"/>
    </w:r>
    <w:r>
      <w:rPr>
        <w:noProof/>
      </w:rPr>
      <w:t>19</w:t>
    </w:r>
    <w:r>
      <w:fldChar w:fldCharType="end"/>
    </w:r>
  </w:p>
  <w:p w14:paraId="1D38E6C6" w14:textId="77777777" w:rsidR="00170F31" w:rsidRDefault="00170F3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2CB1" w14:textId="3BC3E329" w:rsidR="00170F31" w:rsidRDefault="00170F31">
    <w:pPr>
      <w:pStyle w:val="Header"/>
      <w:jc w:val="right"/>
    </w:pPr>
    <w:r>
      <w:rPr>
        <w:lang w:val="en-US"/>
      </w:rPr>
      <w:t>C</w:t>
    </w:r>
    <w:r>
      <w:t>-</w:t>
    </w:r>
    <w:r>
      <w:fldChar w:fldCharType="begin"/>
    </w:r>
    <w:r>
      <w:instrText xml:space="preserve"> PAGE   \* MERGEFORMAT </w:instrText>
    </w:r>
    <w:r>
      <w:fldChar w:fldCharType="separate"/>
    </w:r>
    <w:r>
      <w:rPr>
        <w:noProof/>
      </w:rPr>
      <w:t>21</w:t>
    </w:r>
    <w:r>
      <w:fldChar w:fldCharType="end"/>
    </w:r>
  </w:p>
  <w:p w14:paraId="73424B47" w14:textId="77777777" w:rsidR="00170F31" w:rsidRDefault="00170F31" w:rsidP="000743BF">
    <w:pPr>
      <w:pStyle w:val="Header"/>
      <w:ind w:right="360"/>
    </w:pPr>
  </w:p>
  <w:p w14:paraId="40433C87" w14:textId="4BE085E1" w:rsidR="00170F31" w:rsidRPr="003C6E20" w:rsidRDefault="00170F31" w:rsidP="002D36B8">
    <w:pPr>
      <w:widowControl/>
      <w:jc w:val="center"/>
      <w:rPr>
        <w:b/>
      </w:rPr>
    </w:pPr>
    <w:r w:rsidRPr="003C6E20">
      <w:rPr>
        <w:b/>
      </w:rPr>
      <w:t xml:space="preserve">Appendix </w:t>
    </w:r>
    <w:r>
      <w:rPr>
        <w:b/>
      </w:rPr>
      <w:t>C (continued)</w:t>
    </w:r>
  </w:p>
  <w:p w14:paraId="6E75DF62" w14:textId="77777777" w:rsidR="00170F31" w:rsidRDefault="00170F31" w:rsidP="002D36B8">
    <w:pPr>
      <w:widowControl/>
      <w:jc w:val="center"/>
      <w:rPr>
        <w:b/>
      </w:rPr>
    </w:pPr>
    <w:r>
      <w:rPr>
        <w:b/>
      </w:rPr>
      <w:t>Respondent and EPA Burden Calculation Exhibits</w:t>
    </w:r>
  </w:p>
  <w:p w14:paraId="3B07925C" w14:textId="77777777" w:rsidR="00170F31" w:rsidRDefault="00170F31" w:rsidP="002D36B8">
    <w:pPr>
      <w:tabs>
        <w:tab w:val="left" w:pos="2033"/>
      </w:tabs>
      <w:jc w:val="center"/>
      <w:rPr>
        <w:sz w:val="20"/>
        <w:szCs w:val="20"/>
      </w:rPr>
    </w:pPr>
  </w:p>
  <w:p w14:paraId="2A118A8E" w14:textId="77777777" w:rsidR="00170F31" w:rsidRPr="00F9558E" w:rsidRDefault="00170F31" w:rsidP="000743BF">
    <w:pPr>
      <w:pStyle w:val="Header"/>
      <w:ind w:right="360"/>
      <w:rPr>
        <w:lang w:val="en-U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16EDF" w14:textId="64EE780E" w:rsidR="00170F31" w:rsidRDefault="00170F31">
    <w:pPr>
      <w:pStyle w:val="Header"/>
      <w:jc w:val="right"/>
    </w:pPr>
    <w:r>
      <w:rPr>
        <w:lang w:val="en-US"/>
      </w:rPr>
      <w:t>C</w:t>
    </w:r>
    <w:r>
      <w:t>-</w:t>
    </w:r>
    <w:r>
      <w:fldChar w:fldCharType="begin"/>
    </w:r>
    <w:r>
      <w:instrText xml:space="preserve"> PAGE   \* MERGEFORMAT </w:instrText>
    </w:r>
    <w:r>
      <w:fldChar w:fldCharType="separate"/>
    </w:r>
    <w:r>
      <w:rPr>
        <w:noProof/>
      </w:rPr>
      <w:t>19</w:t>
    </w:r>
    <w:r>
      <w:fldChar w:fldCharType="end"/>
    </w:r>
  </w:p>
  <w:p w14:paraId="1DD7274C" w14:textId="77777777" w:rsidR="00170F31" w:rsidRDefault="00170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24FE1" w14:textId="77777777" w:rsidR="00170F31" w:rsidRDefault="00170F31" w:rsidP="001A1DC1">
    <w:pPr>
      <w:framePr w:wrap="around" w:vAnchor="text" w:hAnchor="margin" w:xAlign="right" w:y="1"/>
      <w:jc w:val="right"/>
    </w:pPr>
    <w:r>
      <w:fldChar w:fldCharType="begin"/>
    </w:r>
    <w:r>
      <w:instrText xml:space="preserve">PAGE </w:instrText>
    </w:r>
    <w:r>
      <w:fldChar w:fldCharType="separate"/>
    </w:r>
    <w:r>
      <w:rPr>
        <w:noProof/>
      </w:rPr>
      <w:t>5</w:t>
    </w:r>
    <w:r>
      <w:fldChar w:fldCharType="end"/>
    </w:r>
  </w:p>
  <w:p w14:paraId="0C4F5EBB" w14:textId="77777777" w:rsidR="00170F31" w:rsidRDefault="00170F31" w:rsidP="00F7600E">
    <w:pP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98D10" w14:textId="77777777" w:rsidR="00170F31" w:rsidRDefault="00170F31" w:rsidP="00E11590">
    <w:pPr>
      <w:pStyle w:val="Header"/>
      <w:jc w:val="right"/>
    </w:pPr>
    <w:r>
      <w:t>A-</w:t>
    </w:r>
    <w:r>
      <w:fldChar w:fldCharType="begin"/>
    </w:r>
    <w:r>
      <w:instrText xml:space="preserve"> PAGE   \* MERGEFORMAT </w:instrText>
    </w:r>
    <w:r>
      <w:fldChar w:fldCharType="separate"/>
    </w:r>
    <w:r>
      <w:rPr>
        <w:noProof/>
      </w:rP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CD6CB" w14:textId="77777777" w:rsidR="00170F31" w:rsidRDefault="00170F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590D68" w14:textId="77777777" w:rsidR="00170F31" w:rsidRDefault="00170F31">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04B54" w14:textId="125E9938" w:rsidR="00170F31" w:rsidRDefault="00170F31" w:rsidP="00E11590">
    <w:pPr>
      <w:pStyle w:val="Header"/>
      <w:jc w:val="right"/>
    </w:pPr>
    <w:r>
      <w:rPr>
        <w:lang w:val="en-US"/>
      </w:rPr>
      <w:t>B</w:t>
    </w:r>
    <w:r>
      <w:t>-</w:t>
    </w:r>
    <w:r>
      <w:fldChar w:fldCharType="begin"/>
    </w:r>
    <w:r>
      <w:instrText xml:space="preserve"> PAGE   \* MERGEFORMAT </w:instrText>
    </w:r>
    <w:r>
      <w:fldChar w:fldCharType="separate"/>
    </w:r>
    <w:r>
      <w:rPr>
        <w:noProof/>
      </w:rPr>
      <w:t>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797B6" w14:textId="5228B330" w:rsidR="00170F31" w:rsidRDefault="00170F31">
    <w:pPr>
      <w:pStyle w:val="Header"/>
      <w:jc w:val="right"/>
    </w:pPr>
    <w:r>
      <w:rPr>
        <w:lang w:val="en-US"/>
      </w:rPr>
      <w:t>B</w:t>
    </w:r>
    <w:r>
      <w:t>-</w:t>
    </w:r>
    <w:r>
      <w:fldChar w:fldCharType="begin"/>
    </w:r>
    <w:r>
      <w:instrText xml:space="preserve"> PAGE   \* MERGEFORMAT </w:instrText>
    </w:r>
    <w:r>
      <w:fldChar w:fldCharType="separate"/>
    </w:r>
    <w:r>
      <w:rPr>
        <w:noProof/>
      </w:rPr>
      <w:t>1</w:t>
    </w:r>
    <w:r>
      <w:fldChar w:fldCharType="end"/>
    </w:r>
  </w:p>
  <w:p w14:paraId="75C3F4E2" w14:textId="77777777" w:rsidR="00170F31" w:rsidRDefault="00170F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1E897" w14:textId="7E6F1AF7" w:rsidR="00170F31" w:rsidRDefault="00170F31">
    <w:pPr>
      <w:pStyle w:val="Header"/>
      <w:jc w:val="right"/>
    </w:pPr>
    <w:r>
      <w:rPr>
        <w:lang w:val="en-US"/>
      </w:rPr>
      <w:t>B</w:t>
    </w:r>
    <w:r>
      <w:t>-</w:t>
    </w:r>
    <w:r>
      <w:fldChar w:fldCharType="begin"/>
    </w:r>
    <w:r>
      <w:instrText xml:space="preserve"> PAGE   \* MERGEFORMAT </w:instrText>
    </w:r>
    <w:r>
      <w:fldChar w:fldCharType="separate"/>
    </w:r>
    <w:r>
      <w:rPr>
        <w:noProof/>
      </w:rPr>
      <w:t>8</w:t>
    </w:r>
    <w:r>
      <w:fldChar w:fldCharType="end"/>
    </w:r>
  </w:p>
  <w:p w14:paraId="20D4C47F" w14:textId="77777777" w:rsidR="00170F31" w:rsidRDefault="00170F31">
    <w:pPr>
      <w:pStyle w:val="Header"/>
      <w:ind w:right="360"/>
    </w:pPr>
  </w:p>
  <w:p w14:paraId="1D82F53C" w14:textId="076A7078" w:rsidR="00170F31" w:rsidRDefault="00170F31" w:rsidP="00E11590">
    <w:pPr>
      <w:jc w:val="center"/>
      <w:rPr>
        <w:b/>
        <w:color w:val="000000"/>
      </w:rPr>
    </w:pPr>
    <w:r>
      <w:rPr>
        <w:b/>
        <w:color w:val="000000"/>
      </w:rPr>
      <w:t>Attachment B-1 (continued)</w:t>
    </w:r>
  </w:p>
  <w:p w14:paraId="4406C202" w14:textId="77777777" w:rsidR="00170F31" w:rsidRDefault="00170F31" w:rsidP="00E11590">
    <w:pPr>
      <w:jc w:val="center"/>
      <w:rPr>
        <w:b/>
        <w:color w:val="000000"/>
      </w:rPr>
    </w:pPr>
    <w:r w:rsidRPr="00937C09">
      <w:rPr>
        <w:b/>
        <w:color w:val="000000"/>
      </w:rPr>
      <w:t xml:space="preserve">Number of Existing and </w:t>
    </w:r>
    <w:r>
      <w:rPr>
        <w:b/>
        <w:color w:val="000000"/>
      </w:rPr>
      <w:t>New State/Local/Tribe Electronic Document</w:t>
    </w:r>
    <w:r>
      <w:rPr>
        <w:b/>
        <w:color w:val="000000"/>
      </w:rPr>
      <w:br/>
    </w:r>
    <w:r w:rsidRPr="00937C09">
      <w:rPr>
        <w:b/>
        <w:color w:val="000000"/>
      </w:rPr>
      <w:t>Receiving Systems</w:t>
    </w:r>
    <w:r>
      <w:rPr>
        <w:b/>
        <w:color w:val="000000"/>
      </w:rPr>
      <w:t>, by State Environmental Program</w:t>
    </w:r>
    <w:r>
      <w:rPr>
        <w:b/>
        <w:color w:val="000000"/>
      </w:rPr>
      <w:br/>
      <w:t>(also referred to as the “Master Table”)</w:t>
    </w:r>
  </w:p>
  <w:p w14:paraId="524D9DF1" w14:textId="77777777" w:rsidR="00170F31" w:rsidRDefault="00170F31">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1318C" w14:textId="19694D17" w:rsidR="00170F31" w:rsidRDefault="00170F31">
    <w:pPr>
      <w:pStyle w:val="Header"/>
      <w:jc w:val="right"/>
    </w:pPr>
    <w:r>
      <w:rPr>
        <w:lang w:val="en-US"/>
      </w:rPr>
      <w:t>B</w:t>
    </w:r>
    <w:r>
      <w:t>-</w:t>
    </w:r>
    <w:r>
      <w:fldChar w:fldCharType="begin"/>
    </w:r>
    <w:r>
      <w:instrText xml:space="preserve"> PAGE   \* MERGEFORMAT </w:instrText>
    </w:r>
    <w:r>
      <w:fldChar w:fldCharType="separate"/>
    </w:r>
    <w:r>
      <w:rPr>
        <w:noProof/>
      </w:rPr>
      <w:t>19</w:t>
    </w:r>
    <w:r>
      <w:fldChar w:fldCharType="end"/>
    </w:r>
  </w:p>
  <w:p w14:paraId="4736AF56" w14:textId="77777777" w:rsidR="00170F31" w:rsidRDefault="00170F3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CBEB6" w14:textId="50D50D40" w:rsidR="00170F31" w:rsidRDefault="00170F31">
    <w:pPr>
      <w:pStyle w:val="Header"/>
      <w:jc w:val="right"/>
    </w:pPr>
    <w:r>
      <w:rPr>
        <w:lang w:val="en-US"/>
      </w:rPr>
      <w:t>B</w:t>
    </w:r>
    <w:r>
      <w:t>-</w:t>
    </w:r>
    <w:r>
      <w:fldChar w:fldCharType="begin"/>
    </w:r>
    <w:r>
      <w:instrText xml:space="preserve"> PAGE   \* MERGEFORMAT </w:instrText>
    </w:r>
    <w:r>
      <w:fldChar w:fldCharType="separate"/>
    </w:r>
    <w:r>
      <w:rPr>
        <w:noProof/>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534D"/>
    <w:multiLevelType w:val="hybridMultilevel"/>
    <w:tmpl w:val="D9E4A9BA"/>
    <w:lvl w:ilvl="0" w:tplc="3A46E9C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D43372"/>
    <w:multiLevelType w:val="hybridMultilevel"/>
    <w:tmpl w:val="C48246D8"/>
    <w:lvl w:ilvl="0" w:tplc="04090001">
      <w:start w:val="1"/>
      <w:numFmt w:val="bullet"/>
      <w:lvlText w:val=""/>
      <w:lvlJc w:val="left"/>
      <w:pPr>
        <w:ind w:left="1152" w:hanging="360"/>
      </w:pPr>
      <w:rPr>
        <w:rFonts w:ascii="Symbol" w:hAnsi="Symbol" w:hint="default"/>
      </w:rPr>
    </w:lvl>
    <w:lvl w:ilvl="1" w:tplc="500A0003" w:tentative="1">
      <w:start w:val="1"/>
      <w:numFmt w:val="bullet"/>
      <w:lvlText w:val="o"/>
      <w:lvlJc w:val="left"/>
      <w:pPr>
        <w:ind w:left="1872" w:hanging="360"/>
      </w:pPr>
      <w:rPr>
        <w:rFonts w:ascii="Courier New" w:hAnsi="Courier New" w:cs="Courier New" w:hint="default"/>
      </w:rPr>
    </w:lvl>
    <w:lvl w:ilvl="2" w:tplc="500A0005" w:tentative="1">
      <w:start w:val="1"/>
      <w:numFmt w:val="bullet"/>
      <w:lvlText w:val=""/>
      <w:lvlJc w:val="left"/>
      <w:pPr>
        <w:ind w:left="2592" w:hanging="360"/>
      </w:pPr>
      <w:rPr>
        <w:rFonts w:ascii="Wingdings" w:hAnsi="Wingdings" w:hint="default"/>
      </w:rPr>
    </w:lvl>
    <w:lvl w:ilvl="3" w:tplc="500A0001" w:tentative="1">
      <w:start w:val="1"/>
      <w:numFmt w:val="bullet"/>
      <w:lvlText w:val=""/>
      <w:lvlJc w:val="left"/>
      <w:pPr>
        <w:ind w:left="3312" w:hanging="360"/>
      </w:pPr>
      <w:rPr>
        <w:rFonts w:ascii="Symbol" w:hAnsi="Symbol" w:hint="default"/>
      </w:rPr>
    </w:lvl>
    <w:lvl w:ilvl="4" w:tplc="500A0003" w:tentative="1">
      <w:start w:val="1"/>
      <w:numFmt w:val="bullet"/>
      <w:lvlText w:val="o"/>
      <w:lvlJc w:val="left"/>
      <w:pPr>
        <w:ind w:left="4032" w:hanging="360"/>
      </w:pPr>
      <w:rPr>
        <w:rFonts w:ascii="Courier New" w:hAnsi="Courier New" w:cs="Courier New" w:hint="default"/>
      </w:rPr>
    </w:lvl>
    <w:lvl w:ilvl="5" w:tplc="500A0005" w:tentative="1">
      <w:start w:val="1"/>
      <w:numFmt w:val="bullet"/>
      <w:lvlText w:val=""/>
      <w:lvlJc w:val="left"/>
      <w:pPr>
        <w:ind w:left="4752" w:hanging="360"/>
      </w:pPr>
      <w:rPr>
        <w:rFonts w:ascii="Wingdings" w:hAnsi="Wingdings" w:hint="default"/>
      </w:rPr>
    </w:lvl>
    <w:lvl w:ilvl="6" w:tplc="500A0001" w:tentative="1">
      <w:start w:val="1"/>
      <w:numFmt w:val="bullet"/>
      <w:lvlText w:val=""/>
      <w:lvlJc w:val="left"/>
      <w:pPr>
        <w:ind w:left="5472" w:hanging="360"/>
      </w:pPr>
      <w:rPr>
        <w:rFonts w:ascii="Symbol" w:hAnsi="Symbol" w:hint="default"/>
      </w:rPr>
    </w:lvl>
    <w:lvl w:ilvl="7" w:tplc="500A0003" w:tentative="1">
      <w:start w:val="1"/>
      <w:numFmt w:val="bullet"/>
      <w:lvlText w:val="o"/>
      <w:lvlJc w:val="left"/>
      <w:pPr>
        <w:ind w:left="6192" w:hanging="360"/>
      </w:pPr>
      <w:rPr>
        <w:rFonts w:ascii="Courier New" w:hAnsi="Courier New" w:cs="Courier New" w:hint="default"/>
      </w:rPr>
    </w:lvl>
    <w:lvl w:ilvl="8" w:tplc="500A0005" w:tentative="1">
      <w:start w:val="1"/>
      <w:numFmt w:val="bullet"/>
      <w:lvlText w:val=""/>
      <w:lvlJc w:val="left"/>
      <w:pPr>
        <w:ind w:left="6912" w:hanging="360"/>
      </w:pPr>
      <w:rPr>
        <w:rFonts w:ascii="Wingdings" w:hAnsi="Wingdings" w:hint="default"/>
      </w:rPr>
    </w:lvl>
  </w:abstractNum>
  <w:abstractNum w:abstractNumId="2" w15:restartNumberingAfterBreak="0">
    <w:nsid w:val="048C170E"/>
    <w:multiLevelType w:val="hybridMultilevel"/>
    <w:tmpl w:val="5604516A"/>
    <w:lvl w:ilvl="0" w:tplc="126860A4">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 w15:restartNumberingAfterBreak="0">
    <w:nsid w:val="05606E01"/>
    <w:multiLevelType w:val="hybridMultilevel"/>
    <w:tmpl w:val="2612F1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5DE567A"/>
    <w:multiLevelType w:val="hybridMultilevel"/>
    <w:tmpl w:val="7D3AABF4"/>
    <w:lvl w:ilvl="0" w:tplc="1F0ED18A">
      <w:start w:val="1"/>
      <w:numFmt w:val="bullet"/>
      <w:lvlText w:val=""/>
      <w:lvlJc w:val="left"/>
      <w:pPr>
        <w:ind w:left="1440" w:hanging="360"/>
      </w:pPr>
      <w:rPr>
        <w:rFonts w:ascii="Symbol" w:hAnsi="Symbol" w:hint="default"/>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5" w15:restartNumberingAfterBreak="0">
    <w:nsid w:val="07690308"/>
    <w:multiLevelType w:val="hybridMultilevel"/>
    <w:tmpl w:val="73F61F68"/>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351E19"/>
    <w:multiLevelType w:val="hybridMultilevel"/>
    <w:tmpl w:val="75502206"/>
    <w:lvl w:ilvl="0" w:tplc="B11AB4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CA7646"/>
    <w:multiLevelType w:val="hybridMultilevel"/>
    <w:tmpl w:val="CA8C0944"/>
    <w:lvl w:ilvl="0" w:tplc="126860A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7001E"/>
    <w:multiLevelType w:val="hybridMultilevel"/>
    <w:tmpl w:val="39B2EB58"/>
    <w:lvl w:ilvl="0" w:tplc="0DF60AD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17CE6632"/>
    <w:multiLevelType w:val="hybridMultilevel"/>
    <w:tmpl w:val="D104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C0ED0"/>
    <w:multiLevelType w:val="hybridMultilevel"/>
    <w:tmpl w:val="AD8E8FD8"/>
    <w:lvl w:ilvl="0" w:tplc="4D5068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4B43DB"/>
    <w:multiLevelType w:val="hybridMultilevel"/>
    <w:tmpl w:val="D09C8D32"/>
    <w:lvl w:ilvl="0" w:tplc="3A46E9C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BE021D0"/>
    <w:multiLevelType w:val="hybridMultilevel"/>
    <w:tmpl w:val="B8C281D2"/>
    <w:lvl w:ilvl="0" w:tplc="3A46E9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C7D1830"/>
    <w:multiLevelType w:val="hybridMultilevel"/>
    <w:tmpl w:val="226846DA"/>
    <w:lvl w:ilvl="0" w:tplc="3A46E9C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0EB02E3"/>
    <w:multiLevelType w:val="hybridMultilevel"/>
    <w:tmpl w:val="CF08EB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67F00A2"/>
    <w:multiLevelType w:val="hybridMultilevel"/>
    <w:tmpl w:val="C98A5E18"/>
    <w:lvl w:ilvl="0" w:tplc="8B0E1216">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540E5"/>
    <w:multiLevelType w:val="hybridMultilevel"/>
    <w:tmpl w:val="2CB46ACC"/>
    <w:lvl w:ilvl="0" w:tplc="7C9274C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F2018"/>
    <w:multiLevelType w:val="hybridMultilevel"/>
    <w:tmpl w:val="71DEAA78"/>
    <w:lvl w:ilvl="0" w:tplc="76F864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7518D1"/>
    <w:multiLevelType w:val="hybridMultilevel"/>
    <w:tmpl w:val="62944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3F447DC"/>
    <w:multiLevelType w:val="hybridMultilevel"/>
    <w:tmpl w:val="73F61F68"/>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C45532"/>
    <w:multiLevelType w:val="hybridMultilevel"/>
    <w:tmpl w:val="41C235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86F3C87"/>
    <w:multiLevelType w:val="hybridMultilevel"/>
    <w:tmpl w:val="9CD4DE2C"/>
    <w:lvl w:ilvl="0" w:tplc="3A46E9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361A58"/>
    <w:multiLevelType w:val="hybridMultilevel"/>
    <w:tmpl w:val="9616617E"/>
    <w:lvl w:ilvl="0" w:tplc="3A46E9C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7F43B7"/>
    <w:multiLevelType w:val="hybridMultilevel"/>
    <w:tmpl w:val="634CD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0B0101"/>
    <w:multiLevelType w:val="hybridMultilevel"/>
    <w:tmpl w:val="70E2256E"/>
    <w:lvl w:ilvl="0" w:tplc="04090005">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455E2A"/>
    <w:multiLevelType w:val="hybridMultilevel"/>
    <w:tmpl w:val="59B84A10"/>
    <w:lvl w:ilvl="0" w:tplc="12E679F0">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33BFD"/>
    <w:multiLevelType w:val="hybridMultilevel"/>
    <w:tmpl w:val="47E2FD78"/>
    <w:lvl w:ilvl="0" w:tplc="04090001">
      <w:start w:val="1"/>
      <w:numFmt w:val="bullet"/>
      <w:lvlText w:val=""/>
      <w:lvlJc w:val="left"/>
      <w:pPr>
        <w:ind w:left="1440" w:hanging="360"/>
      </w:pPr>
      <w:rPr>
        <w:rFonts w:ascii="Symbol" w:hAnsi="Symbol" w:hint="default"/>
      </w:rPr>
    </w:lvl>
    <w:lvl w:ilvl="1" w:tplc="04090003">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3333242"/>
    <w:multiLevelType w:val="hybridMultilevel"/>
    <w:tmpl w:val="AF004562"/>
    <w:lvl w:ilvl="0" w:tplc="04090001">
      <w:start w:val="1"/>
      <w:numFmt w:val="bullet"/>
      <w:lvlText w:val=""/>
      <w:lvlJc w:val="left"/>
      <w:pPr>
        <w:ind w:left="360" w:hanging="360"/>
      </w:pPr>
      <w:rPr>
        <w:rFonts w:ascii="Symbol" w:hAnsi="Symbol" w:hint="default"/>
      </w:rPr>
    </w:lvl>
    <w:lvl w:ilvl="1" w:tplc="04090005">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374E24"/>
    <w:multiLevelType w:val="hybridMultilevel"/>
    <w:tmpl w:val="177E846A"/>
    <w:lvl w:ilvl="0" w:tplc="3A46E9C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37776C4"/>
    <w:multiLevelType w:val="multilevel"/>
    <w:tmpl w:val="6A72356C"/>
    <w:lvl w:ilvl="0">
      <w:start w:val="3"/>
      <w:numFmt w:val="decimal"/>
      <w:lvlText w:val="%1."/>
      <w:lvlJc w:val="left"/>
      <w:pPr>
        <w:tabs>
          <w:tab w:val="num" w:pos="1440"/>
        </w:tabs>
        <w:ind w:left="1440" w:hanging="720"/>
      </w:pPr>
      <w:rPr>
        <w:rFonts w:cs="Times New Roman" w:hint="default"/>
      </w:rPr>
    </w:lvl>
    <w:lvl w:ilvl="1">
      <w:start w:val="1"/>
      <w:numFmt w:val="lowerLetter"/>
      <w:lvlText w:val="%1(%2)"/>
      <w:lvlJc w:val="left"/>
      <w:pPr>
        <w:tabs>
          <w:tab w:val="num" w:pos="1440"/>
        </w:tabs>
        <w:ind w:left="1440" w:hanging="720"/>
      </w:pPr>
      <w:rPr>
        <w:rFonts w:cs="Times New Roman" w:hint="default"/>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0" w15:restartNumberingAfterBreak="0">
    <w:nsid w:val="43D51608"/>
    <w:multiLevelType w:val="hybridMultilevel"/>
    <w:tmpl w:val="B1BE6E04"/>
    <w:lvl w:ilvl="0" w:tplc="3A46E9C8">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31" w15:restartNumberingAfterBreak="0">
    <w:nsid w:val="448279A9"/>
    <w:multiLevelType w:val="hybridMultilevel"/>
    <w:tmpl w:val="FF364682"/>
    <w:lvl w:ilvl="0" w:tplc="3A46E9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88976BF"/>
    <w:multiLevelType w:val="hybridMultilevel"/>
    <w:tmpl w:val="7FD8FC26"/>
    <w:lvl w:ilvl="0" w:tplc="04090005">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A6D7A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253E6F"/>
    <w:multiLevelType w:val="hybridMultilevel"/>
    <w:tmpl w:val="B842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962E03"/>
    <w:multiLevelType w:val="hybridMultilevel"/>
    <w:tmpl w:val="0B40E05C"/>
    <w:lvl w:ilvl="0" w:tplc="3462F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C9546D"/>
    <w:multiLevelType w:val="hybridMultilevel"/>
    <w:tmpl w:val="0ED2F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25122F3"/>
    <w:multiLevelType w:val="hybridMultilevel"/>
    <w:tmpl w:val="E23E0380"/>
    <w:lvl w:ilvl="0" w:tplc="3A46E9C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3553D7C"/>
    <w:multiLevelType w:val="hybridMultilevel"/>
    <w:tmpl w:val="73F61F68"/>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64FE8"/>
    <w:multiLevelType w:val="hybridMultilevel"/>
    <w:tmpl w:val="669846E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6705A9E"/>
    <w:multiLevelType w:val="hybridMultilevel"/>
    <w:tmpl w:val="55FAB14C"/>
    <w:lvl w:ilvl="0" w:tplc="04090005">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6F70B3E"/>
    <w:multiLevelType w:val="hybridMultilevel"/>
    <w:tmpl w:val="884AF70E"/>
    <w:lvl w:ilvl="0" w:tplc="3A46E9C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90D1157"/>
    <w:multiLevelType w:val="hybridMultilevel"/>
    <w:tmpl w:val="F3FC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43AAC"/>
    <w:multiLevelType w:val="hybridMultilevel"/>
    <w:tmpl w:val="11AA0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B1152E6"/>
    <w:multiLevelType w:val="multilevel"/>
    <w:tmpl w:val="85C2FEF6"/>
    <w:lvl w:ilvl="0">
      <w:start w:val="3"/>
      <w:numFmt w:val="decimal"/>
      <w:lvlText w:val="%1."/>
      <w:lvlJc w:val="left"/>
      <w:pPr>
        <w:tabs>
          <w:tab w:val="num" w:pos="720"/>
        </w:tabs>
        <w:ind w:left="720" w:hanging="720"/>
      </w:pPr>
      <w:rPr>
        <w:rFonts w:cs="Times New Roman" w:hint="default"/>
      </w:rPr>
    </w:lvl>
    <w:lvl w:ilvl="1">
      <w:start w:val="1"/>
      <w:numFmt w:val="lowerLetter"/>
      <w:lvlText w:val="%1(%2)"/>
      <w:lvlJc w:val="left"/>
      <w:pPr>
        <w:tabs>
          <w:tab w:val="num" w:pos="1080"/>
        </w:tabs>
        <w:ind w:left="1080" w:hanging="360"/>
      </w:pPr>
      <w:rPr>
        <w:rFonts w:cs="Times New Roman" w:hint="default"/>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5B6C050A"/>
    <w:multiLevelType w:val="hybridMultilevel"/>
    <w:tmpl w:val="EAE61360"/>
    <w:lvl w:ilvl="0" w:tplc="3A46E9C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CC95B71"/>
    <w:multiLevelType w:val="hybridMultilevel"/>
    <w:tmpl w:val="95F8F752"/>
    <w:lvl w:ilvl="0" w:tplc="04090015">
      <w:start w:val="1"/>
      <w:numFmt w:val="upperLetter"/>
      <w:lvlText w:val="%1."/>
      <w:lvlJc w:val="left"/>
      <w:pPr>
        <w:ind w:left="0" w:hanging="360"/>
      </w:pPr>
    </w:lvl>
    <w:lvl w:ilvl="1" w:tplc="AB16FA70">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5EAD681C"/>
    <w:multiLevelType w:val="hybridMultilevel"/>
    <w:tmpl w:val="72CEA1AC"/>
    <w:lvl w:ilvl="0" w:tplc="214A8DBA">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EBC27C9"/>
    <w:multiLevelType w:val="hybridMultilevel"/>
    <w:tmpl w:val="069A9D76"/>
    <w:lvl w:ilvl="0" w:tplc="7570CBE6">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6813121"/>
    <w:multiLevelType w:val="hybridMultilevel"/>
    <w:tmpl w:val="ED86D0C8"/>
    <w:lvl w:ilvl="0" w:tplc="BE36934C">
      <w:start w:val="1"/>
      <w:numFmt w:val="bullet"/>
      <w:lvlText w:val=""/>
      <w:lvlJc w:val="left"/>
      <w:pPr>
        <w:ind w:left="2160" w:hanging="360"/>
      </w:pPr>
      <w:rPr>
        <w:rFonts w:ascii="Symbol" w:hAnsi="Symbol" w:hint="default"/>
      </w:rPr>
    </w:lvl>
    <w:lvl w:ilvl="1" w:tplc="598CB32E" w:tentative="1">
      <w:start w:val="1"/>
      <w:numFmt w:val="bullet"/>
      <w:lvlText w:val="o"/>
      <w:lvlJc w:val="left"/>
      <w:pPr>
        <w:ind w:left="2880" w:hanging="360"/>
      </w:pPr>
      <w:rPr>
        <w:rFonts w:ascii="Courier New" w:hAnsi="Courier New" w:cs="Courier New" w:hint="default"/>
      </w:rPr>
    </w:lvl>
    <w:lvl w:ilvl="2" w:tplc="98F09E9A" w:tentative="1">
      <w:start w:val="1"/>
      <w:numFmt w:val="bullet"/>
      <w:lvlText w:val=""/>
      <w:lvlJc w:val="left"/>
      <w:pPr>
        <w:ind w:left="3600" w:hanging="360"/>
      </w:pPr>
      <w:rPr>
        <w:rFonts w:ascii="Wingdings" w:hAnsi="Wingdings" w:hint="default"/>
      </w:rPr>
    </w:lvl>
    <w:lvl w:ilvl="3" w:tplc="17604198" w:tentative="1">
      <w:start w:val="1"/>
      <w:numFmt w:val="bullet"/>
      <w:lvlText w:val=""/>
      <w:lvlJc w:val="left"/>
      <w:pPr>
        <w:ind w:left="4320" w:hanging="360"/>
      </w:pPr>
      <w:rPr>
        <w:rFonts w:ascii="Symbol" w:hAnsi="Symbol" w:hint="default"/>
      </w:rPr>
    </w:lvl>
    <w:lvl w:ilvl="4" w:tplc="C88E808A" w:tentative="1">
      <w:start w:val="1"/>
      <w:numFmt w:val="bullet"/>
      <w:lvlText w:val="o"/>
      <w:lvlJc w:val="left"/>
      <w:pPr>
        <w:ind w:left="5040" w:hanging="360"/>
      </w:pPr>
      <w:rPr>
        <w:rFonts w:ascii="Courier New" w:hAnsi="Courier New" w:cs="Courier New" w:hint="default"/>
      </w:rPr>
    </w:lvl>
    <w:lvl w:ilvl="5" w:tplc="9478467E" w:tentative="1">
      <w:start w:val="1"/>
      <w:numFmt w:val="bullet"/>
      <w:lvlText w:val=""/>
      <w:lvlJc w:val="left"/>
      <w:pPr>
        <w:ind w:left="5760" w:hanging="360"/>
      </w:pPr>
      <w:rPr>
        <w:rFonts w:ascii="Wingdings" w:hAnsi="Wingdings" w:hint="default"/>
      </w:rPr>
    </w:lvl>
    <w:lvl w:ilvl="6" w:tplc="BF6C1132" w:tentative="1">
      <w:start w:val="1"/>
      <w:numFmt w:val="bullet"/>
      <w:lvlText w:val=""/>
      <w:lvlJc w:val="left"/>
      <w:pPr>
        <w:ind w:left="6480" w:hanging="360"/>
      </w:pPr>
      <w:rPr>
        <w:rFonts w:ascii="Symbol" w:hAnsi="Symbol" w:hint="default"/>
      </w:rPr>
    </w:lvl>
    <w:lvl w:ilvl="7" w:tplc="F7B0A582" w:tentative="1">
      <w:start w:val="1"/>
      <w:numFmt w:val="bullet"/>
      <w:lvlText w:val="o"/>
      <w:lvlJc w:val="left"/>
      <w:pPr>
        <w:ind w:left="7200" w:hanging="360"/>
      </w:pPr>
      <w:rPr>
        <w:rFonts w:ascii="Courier New" w:hAnsi="Courier New" w:cs="Courier New" w:hint="default"/>
      </w:rPr>
    </w:lvl>
    <w:lvl w:ilvl="8" w:tplc="E4005A96" w:tentative="1">
      <w:start w:val="1"/>
      <w:numFmt w:val="bullet"/>
      <w:lvlText w:val=""/>
      <w:lvlJc w:val="left"/>
      <w:pPr>
        <w:ind w:left="7920" w:hanging="360"/>
      </w:pPr>
      <w:rPr>
        <w:rFonts w:ascii="Wingdings" w:hAnsi="Wingdings" w:hint="default"/>
      </w:rPr>
    </w:lvl>
  </w:abstractNum>
  <w:abstractNum w:abstractNumId="50" w15:restartNumberingAfterBreak="0">
    <w:nsid w:val="670E4B08"/>
    <w:multiLevelType w:val="multilevel"/>
    <w:tmpl w:val="177AF006"/>
    <w:lvl w:ilvl="0">
      <w:start w:val="1"/>
      <w:numFmt w:val="decimal"/>
      <w:pStyle w:val="Heading1"/>
      <w:lvlText w:val="%1."/>
      <w:lvlJc w:val="left"/>
      <w:pPr>
        <w:ind w:left="0" w:firstLine="0"/>
      </w:pPr>
      <w:rPr>
        <w:rFonts w:hint="default"/>
      </w:rPr>
    </w:lvl>
    <w:lvl w:ilvl="1">
      <w:start w:val="1"/>
      <w:numFmt w:val="lowerLetter"/>
      <w:pStyle w:val="Heading2"/>
      <w:lvlText w:val="%1(%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1" w15:restartNumberingAfterBreak="0">
    <w:nsid w:val="678B7FB9"/>
    <w:multiLevelType w:val="hybridMultilevel"/>
    <w:tmpl w:val="700021C0"/>
    <w:lvl w:ilvl="0" w:tplc="3A46E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A42EEC"/>
    <w:multiLevelType w:val="hybridMultilevel"/>
    <w:tmpl w:val="E5B03D4C"/>
    <w:lvl w:ilvl="0" w:tplc="3A46E9C8">
      <w:start w:val="1"/>
      <w:numFmt w:val="decimal"/>
      <w:lvlText w:val="(%1)"/>
      <w:lvlJc w:val="left"/>
      <w:pPr>
        <w:tabs>
          <w:tab w:val="num" w:pos="720"/>
        </w:tabs>
        <w:ind w:left="720" w:hanging="720"/>
      </w:pPr>
      <w:rPr>
        <w:rFonts w:hint="default"/>
      </w:rPr>
    </w:lvl>
    <w:lvl w:ilvl="1" w:tplc="04090003">
      <w:start w:val="1"/>
      <w:numFmt w:val="lowerLetter"/>
      <w:lvlText w:val="(%2)"/>
      <w:lvlJc w:val="left"/>
      <w:pPr>
        <w:tabs>
          <w:tab w:val="num" w:pos="1800"/>
        </w:tabs>
        <w:ind w:left="1800" w:hanging="720"/>
      </w:pPr>
      <w:rPr>
        <w:rFonts w:hint="default"/>
      </w:rPr>
    </w:lvl>
    <w:lvl w:ilvl="2" w:tplc="04090005">
      <w:start w:val="1"/>
      <w:numFmt w:val="bullet"/>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3" w15:restartNumberingAfterBreak="0">
    <w:nsid w:val="70764185"/>
    <w:multiLevelType w:val="hybridMultilevel"/>
    <w:tmpl w:val="85BACD3A"/>
    <w:lvl w:ilvl="0" w:tplc="E44851C8">
      <w:start w:val="1"/>
      <w:numFmt w:val="bullet"/>
      <w:lvlText w:val=""/>
      <w:lvlJc w:val="left"/>
      <w:pPr>
        <w:ind w:left="360" w:hanging="360"/>
      </w:pPr>
      <w:rPr>
        <w:rFonts w:ascii="Symbol" w:hAnsi="Symbol" w:hint="default"/>
      </w:rPr>
    </w:lvl>
    <w:lvl w:ilvl="1" w:tplc="2BF0F5EE" w:tentative="1">
      <w:start w:val="1"/>
      <w:numFmt w:val="bullet"/>
      <w:lvlText w:val="o"/>
      <w:lvlJc w:val="left"/>
      <w:pPr>
        <w:ind w:left="1080" w:hanging="360"/>
      </w:pPr>
      <w:rPr>
        <w:rFonts w:ascii="Courier New" w:hAnsi="Courier New" w:cs="Courier New" w:hint="default"/>
      </w:rPr>
    </w:lvl>
    <w:lvl w:ilvl="2" w:tplc="04090001"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4" w15:restartNumberingAfterBreak="0">
    <w:nsid w:val="72493C7B"/>
    <w:multiLevelType w:val="hybridMultilevel"/>
    <w:tmpl w:val="F138B19C"/>
    <w:lvl w:ilvl="0" w:tplc="06CE4A5A">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B53C2C"/>
    <w:multiLevelType w:val="hybridMultilevel"/>
    <w:tmpl w:val="291A1956"/>
    <w:lvl w:ilvl="0" w:tplc="3A46E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D730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6C961F6"/>
    <w:multiLevelType w:val="hybridMultilevel"/>
    <w:tmpl w:val="E83CF7C6"/>
    <w:lvl w:ilvl="0" w:tplc="04090005">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6E5798A"/>
    <w:multiLevelType w:val="hybridMultilevel"/>
    <w:tmpl w:val="892E1B20"/>
    <w:lvl w:ilvl="0" w:tplc="3A46E9C8">
      <w:start w:val="1"/>
      <w:numFmt w:val="low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9" w15:restartNumberingAfterBreak="0">
    <w:nsid w:val="7C0B7FB3"/>
    <w:multiLevelType w:val="hybridMultilevel"/>
    <w:tmpl w:val="81029938"/>
    <w:lvl w:ilvl="0" w:tplc="59D0F982">
      <w:start w:val="1"/>
      <w:numFmt w:val="bullet"/>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60" w15:restartNumberingAfterBreak="0">
    <w:nsid w:val="7D725190"/>
    <w:multiLevelType w:val="hybridMultilevel"/>
    <w:tmpl w:val="9E34B86E"/>
    <w:lvl w:ilvl="0" w:tplc="3A46E9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52"/>
  </w:num>
  <w:num w:numId="3">
    <w:abstractNumId w:val="44"/>
  </w:num>
  <w:num w:numId="4">
    <w:abstractNumId w:val="24"/>
  </w:num>
  <w:num w:numId="5">
    <w:abstractNumId w:val="43"/>
  </w:num>
  <w:num w:numId="6">
    <w:abstractNumId w:val="59"/>
  </w:num>
  <w:num w:numId="7">
    <w:abstractNumId w:val="49"/>
  </w:num>
  <w:num w:numId="8">
    <w:abstractNumId w:val="14"/>
  </w:num>
  <w:num w:numId="9">
    <w:abstractNumId w:val="8"/>
  </w:num>
  <w:num w:numId="10">
    <w:abstractNumId w:val="12"/>
  </w:num>
  <w:num w:numId="11">
    <w:abstractNumId w:val="3"/>
  </w:num>
  <w:num w:numId="12">
    <w:abstractNumId w:val="20"/>
  </w:num>
  <w:num w:numId="13">
    <w:abstractNumId w:val="0"/>
  </w:num>
  <w:num w:numId="14">
    <w:abstractNumId w:val="18"/>
  </w:num>
  <w:num w:numId="15">
    <w:abstractNumId w:val="26"/>
  </w:num>
  <w:num w:numId="16">
    <w:abstractNumId w:val="27"/>
  </w:num>
  <w:num w:numId="17">
    <w:abstractNumId w:val="40"/>
  </w:num>
  <w:num w:numId="18">
    <w:abstractNumId w:val="53"/>
  </w:num>
  <w:num w:numId="19">
    <w:abstractNumId w:val="9"/>
  </w:num>
  <w:num w:numId="20">
    <w:abstractNumId w:val="2"/>
  </w:num>
  <w:num w:numId="21">
    <w:abstractNumId w:val="42"/>
  </w:num>
  <w:num w:numId="22">
    <w:abstractNumId w:val="58"/>
  </w:num>
  <w:num w:numId="23">
    <w:abstractNumId w:val="7"/>
  </w:num>
  <w:num w:numId="24">
    <w:abstractNumId w:val="41"/>
  </w:num>
  <w:num w:numId="25">
    <w:abstractNumId w:val="51"/>
  </w:num>
  <w:num w:numId="26">
    <w:abstractNumId w:val="57"/>
  </w:num>
  <w:num w:numId="27">
    <w:abstractNumId w:val="16"/>
  </w:num>
  <w:num w:numId="28">
    <w:abstractNumId w:val="32"/>
  </w:num>
  <w:num w:numId="29">
    <w:abstractNumId w:val="56"/>
  </w:num>
  <w:num w:numId="30">
    <w:abstractNumId w:val="46"/>
  </w:num>
  <w:num w:numId="31">
    <w:abstractNumId w:val="30"/>
  </w:num>
  <w:num w:numId="32">
    <w:abstractNumId w:val="21"/>
  </w:num>
  <w:num w:numId="33">
    <w:abstractNumId w:val="22"/>
  </w:num>
  <w:num w:numId="34">
    <w:abstractNumId w:val="45"/>
  </w:num>
  <w:num w:numId="35">
    <w:abstractNumId w:val="19"/>
  </w:num>
  <w:num w:numId="36">
    <w:abstractNumId w:val="15"/>
  </w:num>
  <w:num w:numId="37">
    <w:abstractNumId w:val="54"/>
  </w:num>
  <w:num w:numId="38">
    <w:abstractNumId w:val="25"/>
  </w:num>
  <w:num w:numId="39">
    <w:abstractNumId w:val="48"/>
  </w:num>
  <w:num w:numId="40">
    <w:abstractNumId w:val="47"/>
  </w:num>
  <w:num w:numId="41">
    <w:abstractNumId w:val="6"/>
  </w:num>
  <w:num w:numId="42">
    <w:abstractNumId w:val="34"/>
  </w:num>
  <w:num w:numId="43">
    <w:abstractNumId w:val="60"/>
  </w:num>
  <w:num w:numId="44">
    <w:abstractNumId w:val="39"/>
  </w:num>
  <w:num w:numId="45">
    <w:abstractNumId w:val="33"/>
  </w:num>
  <w:num w:numId="46">
    <w:abstractNumId w:val="28"/>
  </w:num>
  <w:num w:numId="47">
    <w:abstractNumId w:val="37"/>
  </w:num>
  <w:num w:numId="48">
    <w:abstractNumId w:val="13"/>
  </w:num>
  <w:num w:numId="49">
    <w:abstractNumId w:val="11"/>
  </w:num>
  <w:num w:numId="50">
    <w:abstractNumId w:val="17"/>
  </w:num>
  <w:num w:numId="51">
    <w:abstractNumId w:val="31"/>
  </w:num>
  <w:num w:numId="52">
    <w:abstractNumId w:val="55"/>
  </w:num>
  <w:num w:numId="53">
    <w:abstractNumId w:val="36"/>
  </w:num>
  <w:num w:numId="54">
    <w:abstractNumId w:val="10"/>
  </w:num>
  <w:num w:numId="55">
    <w:abstractNumId w:val="35"/>
  </w:num>
  <w:num w:numId="56">
    <w:abstractNumId w:val="23"/>
  </w:num>
  <w:num w:numId="57">
    <w:abstractNumId w:val="1"/>
  </w:num>
  <w:num w:numId="58">
    <w:abstractNumId w:val="5"/>
  </w:num>
  <w:num w:numId="59">
    <w:abstractNumId w:val="38"/>
  </w:num>
  <w:num w:numId="60">
    <w:abstractNumId w:val="50"/>
  </w:num>
  <w:num w:numId="61">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E42"/>
    <w:rsid w:val="000007B7"/>
    <w:rsid w:val="00002465"/>
    <w:rsid w:val="00002C89"/>
    <w:rsid w:val="000030E0"/>
    <w:rsid w:val="00007582"/>
    <w:rsid w:val="00007CE3"/>
    <w:rsid w:val="00010C60"/>
    <w:rsid w:val="0001120B"/>
    <w:rsid w:val="00011707"/>
    <w:rsid w:val="00011E5C"/>
    <w:rsid w:val="000128AF"/>
    <w:rsid w:val="00014884"/>
    <w:rsid w:val="00014DFC"/>
    <w:rsid w:val="00015A10"/>
    <w:rsid w:val="000175E7"/>
    <w:rsid w:val="00017825"/>
    <w:rsid w:val="00017F98"/>
    <w:rsid w:val="00020562"/>
    <w:rsid w:val="000212BE"/>
    <w:rsid w:val="0002234A"/>
    <w:rsid w:val="000245E9"/>
    <w:rsid w:val="0002553B"/>
    <w:rsid w:val="000261F5"/>
    <w:rsid w:val="000261FE"/>
    <w:rsid w:val="00027BB2"/>
    <w:rsid w:val="0003092F"/>
    <w:rsid w:val="00030EF7"/>
    <w:rsid w:val="00031319"/>
    <w:rsid w:val="0003186F"/>
    <w:rsid w:val="00031A92"/>
    <w:rsid w:val="0003214E"/>
    <w:rsid w:val="0003317A"/>
    <w:rsid w:val="0003637D"/>
    <w:rsid w:val="00036841"/>
    <w:rsid w:val="000372B8"/>
    <w:rsid w:val="00037EFB"/>
    <w:rsid w:val="00040015"/>
    <w:rsid w:val="00040C6C"/>
    <w:rsid w:val="00042898"/>
    <w:rsid w:val="00043498"/>
    <w:rsid w:val="00044072"/>
    <w:rsid w:val="000450AF"/>
    <w:rsid w:val="00045378"/>
    <w:rsid w:val="0004596B"/>
    <w:rsid w:val="00045A78"/>
    <w:rsid w:val="0004676E"/>
    <w:rsid w:val="00046F69"/>
    <w:rsid w:val="000477DE"/>
    <w:rsid w:val="00047DA2"/>
    <w:rsid w:val="000506E6"/>
    <w:rsid w:val="00050C69"/>
    <w:rsid w:val="00051982"/>
    <w:rsid w:val="000520D4"/>
    <w:rsid w:val="000522CD"/>
    <w:rsid w:val="00053EDB"/>
    <w:rsid w:val="0005400B"/>
    <w:rsid w:val="0005469A"/>
    <w:rsid w:val="00054CF0"/>
    <w:rsid w:val="00054F4F"/>
    <w:rsid w:val="000552FD"/>
    <w:rsid w:val="00055876"/>
    <w:rsid w:val="000559FE"/>
    <w:rsid w:val="00056040"/>
    <w:rsid w:val="0005671E"/>
    <w:rsid w:val="0005690C"/>
    <w:rsid w:val="00057226"/>
    <w:rsid w:val="000575A7"/>
    <w:rsid w:val="00061CE7"/>
    <w:rsid w:val="00062420"/>
    <w:rsid w:val="000634AD"/>
    <w:rsid w:val="000636F2"/>
    <w:rsid w:val="00067425"/>
    <w:rsid w:val="00070479"/>
    <w:rsid w:val="000704A6"/>
    <w:rsid w:val="00072ACC"/>
    <w:rsid w:val="000731D5"/>
    <w:rsid w:val="000733D7"/>
    <w:rsid w:val="0007345F"/>
    <w:rsid w:val="00073758"/>
    <w:rsid w:val="00073CAF"/>
    <w:rsid w:val="000743BF"/>
    <w:rsid w:val="000748EE"/>
    <w:rsid w:val="000758E6"/>
    <w:rsid w:val="00075F4C"/>
    <w:rsid w:val="00076190"/>
    <w:rsid w:val="00076E2E"/>
    <w:rsid w:val="000807A2"/>
    <w:rsid w:val="00081302"/>
    <w:rsid w:val="00081BD3"/>
    <w:rsid w:val="00082386"/>
    <w:rsid w:val="00083CA0"/>
    <w:rsid w:val="0008565B"/>
    <w:rsid w:val="00085916"/>
    <w:rsid w:val="00086245"/>
    <w:rsid w:val="000867A3"/>
    <w:rsid w:val="00086D43"/>
    <w:rsid w:val="00086F26"/>
    <w:rsid w:val="000875E4"/>
    <w:rsid w:val="00087BEA"/>
    <w:rsid w:val="000918E2"/>
    <w:rsid w:val="00091F52"/>
    <w:rsid w:val="000925A4"/>
    <w:rsid w:val="00092A9A"/>
    <w:rsid w:val="00093DEF"/>
    <w:rsid w:val="000944E0"/>
    <w:rsid w:val="00094C40"/>
    <w:rsid w:val="000950D8"/>
    <w:rsid w:val="00097BCC"/>
    <w:rsid w:val="000A120D"/>
    <w:rsid w:val="000A2BEE"/>
    <w:rsid w:val="000A3354"/>
    <w:rsid w:val="000A375A"/>
    <w:rsid w:val="000A3D54"/>
    <w:rsid w:val="000A4E13"/>
    <w:rsid w:val="000A4E3E"/>
    <w:rsid w:val="000A4F3E"/>
    <w:rsid w:val="000A5ABA"/>
    <w:rsid w:val="000A62AD"/>
    <w:rsid w:val="000A67A5"/>
    <w:rsid w:val="000A7287"/>
    <w:rsid w:val="000A7921"/>
    <w:rsid w:val="000A7EE8"/>
    <w:rsid w:val="000B0154"/>
    <w:rsid w:val="000B01A2"/>
    <w:rsid w:val="000B0242"/>
    <w:rsid w:val="000B043A"/>
    <w:rsid w:val="000B1359"/>
    <w:rsid w:val="000B1859"/>
    <w:rsid w:val="000B1976"/>
    <w:rsid w:val="000B1E04"/>
    <w:rsid w:val="000B1FFE"/>
    <w:rsid w:val="000B2171"/>
    <w:rsid w:val="000B4377"/>
    <w:rsid w:val="000B5118"/>
    <w:rsid w:val="000B72E7"/>
    <w:rsid w:val="000B74EE"/>
    <w:rsid w:val="000B7F3E"/>
    <w:rsid w:val="000C13BB"/>
    <w:rsid w:val="000C1531"/>
    <w:rsid w:val="000C2719"/>
    <w:rsid w:val="000C4678"/>
    <w:rsid w:val="000C4A61"/>
    <w:rsid w:val="000C5CA3"/>
    <w:rsid w:val="000C5F61"/>
    <w:rsid w:val="000C61D1"/>
    <w:rsid w:val="000C62FF"/>
    <w:rsid w:val="000C73CD"/>
    <w:rsid w:val="000D1708"/>
    <w:rsid w:val="000D227E"/>
    <w:rsid w:val="000D2B08"/>
    <w:rsid w:val="000D4B6D"/>
    <w:rsid w:val="000D5470"/>
    <w:rsid w:val="000D5623"/>
    <w:rsid w:val="000D66F5"/>
    <w:rsid w:val="000D6A63"/>
    <w:rsid w:val="000E017A"/>
    <w:rsid w:val="000E09B5"/>
    <w:rsid w:val="000E13E0"/>
    <w:rsid w:val="000E18F1"/>
    <w:rsid w:val="000E1B65"/>
    <w:rsid w:val="000E2270"/>
    <w:rsid w:val="000E3626"/>
    <w:rsid w:val="000E375F"/>
    <w:rsid w:val="000E3B44"/>
    <w:rsid w:val="000E3B4F"/>
    <w:rsid w:val="000E429E"/>
    <w:rsid w:val="000E49C7"/>
    <w:rsid w:val="000E58E5"/>
    <w:rsid w:val="000E685F"/>
    <w:rsid w:val="000E6866"/>
    <w:rsid w:val="000E68E7"/>
    <w:rsid w:val="000E6ABE"/>
    <w:rsid w:val="000E7487"/>
    <w:rsid w:val="000E78EB"/>
    <w:rsid w:val="000E7CF0"/>
    <w:rsid w:val="000F1169"/>
    <w:rsid w:val="000F1EED"/>
    <w:rsid w:val="000F2713"/>
    <w:rsid w:val="000F27D2"/>
    <w:rsid w:val="000F28C9"/>
    <w:rsid w:val="000F3FFE"/>
    <w:rsid w:val="000F7322"/>
    <w:rsid w:val="000F783D"/>
    <w:rsid w:val="000F7FA2"/>
    <w:rsid w:val="00100395"/>
    <w:rsid w:val="0010304C"/>
    <w:rsid w:val="00103782"/>
    <w:rsid w:val="00104C89"/>
    <w:rsid w:val="0010504D"/>
    <w:rsid w:val="00105F30"/>
    <w:rsid w:val="00105FF0"/>
    <w:rsid w:val="00107069"/>
    <w:rsid w:val="00107E2F"/>
    <w:rsid w:val="00110743"/>
    <w:rsid w:val="0011125A"/>
    <w:rsid w:val="001118DD"/>
    <w:rsid w:val="00112B74"/>
    <w:rsid w:val="00112DB1"/>
    <w:rsid w:val="0011368F"/>
    <w:rsid w:val="0011400A"/>
    <w:rsid w:val="0011548B"/>
    <w:rsid w:val="00115E94"/>
    <w:rsid w:val="00116C7C"/>
    <w:rsid w:val="00117E6C"/>
    <w:rsid w:val="001204E3"/>
    <w:rsid w:val="00120B06"/>
    <w:rsid w:val="00121173"/>
    <w:rsid w:val="001225A8"/>
    <w:rsid w:val="00122B1A"/>
    <w:rsid w:val="00123B7D"/>
    <w:rsid w:val="00124220"/>
    <w:rsid w:val="00124F58"/>
    <w:rsid w:val="00125071"/>
    <w:rsid w:val="0012510D"/>
    <w:rsid w:val="00125524"/>
    <w:rsid w:val="00125707"/>
    <w:rsid w:val="00125771"/>
    <w:rsid w:val="00125B92"/>
    <w:rsid w:val="001262C7"/>
    <w:rsid w:val="00126306"/>
    <w:rsid w:val="00126E99"/>
    <w:rsid w:val="001270AA"/>
    <w:rsid w:val="001303A3"/>
    <w:rsid w:val="00130413"/>
    <w:rsid w:val="00130B33"/>
    <w:rsid w:val="00130C93"/>
    <w:rsid w:val="00131770"/>
    <w:rsid w:val="0013325D"/>
    <w:rsid w:val="00133294"/>
    <w:rsid w:val="00133567"/>
    <w:rsid w:val="00135F4F"/>
    <w:rsid w:val="001367AD"/>
    <w:rsid w:val="00136CE4"/>
    <w:rsid w:val="0013729F"/>
    <w:rsid w:val="001377DB"/>
    <w:rsid w:val="00140F1B"/>
    <w:rsid w:val="00140F24"/>
    <w:rsid w:val="00141ABE"/>
    <w:rsid w:val="0014271D"/>
    <w:rsid w:val="0014285C"/>
    <w:rsid w:val="00142F74"/>
    <w:rsid w:val="00142F78"/>
    <w:rsid w:val="001437BD"/>
    <w:rsid w:val="001461DF"/>
    <w:rsid w:val="00146C15"/>
    <w:rsid w:val="00146CF0"/>
    <w:rsid w:val="00146DD9"/>
    <w:rsid w:val="00146EA3"/>
    <w:rsid w:val="00146FF3"/>
    <w:rsid w:val="001474EB"/>
    <w:rsid w:val="00150F2E"/>
    <w:rsid w:val="00150F98"/>
    <w:rsid w:val="0015122D"/>
    <w:rsid w:val="0015174D"/>
    <w:rsid w:val="001520AD"/>
    <w:rsid w:val="00154109"/>
    <w:rsid w:val="001558FB"/>
    <w:rsid w:val="00155D9D"/>
    <w:rsid w:val="00156BE3"/>
    <w:rsid w:val="00156C53"/>
    <w:rsid w:val="00157D32"/>
    <w:rsid w:val="001603E0"/>
    <w:rsid w:val="00160A13"/>
    <w:rsid w:val="00161316"/>
    <w:rsid w:val="0016167E"/>
    <w:rsid w:val="00161C75"/>
    <w:rsid w:val="00161F4C"/>
    <w:rsid w:val="00162AF7"/>
    <w:rsid w:val="00162BC6"/>
    <w:rsid w:val="00162D17"/>
    <w:rsid w:val="00163229"/>
    <w:rsid w:val="00163A3C"/>
    <w:rsid w:val="00164AD7"/>
    <w:rsid w:val="00164C36"/>
    <w:rsid w:val="00165099"/>
    <w:rsid w:val="001653F8"/>
    <w:rsid w:val="0016685E"/>
    <w:rsid w:val="00166A28"/>
    <w:rsid w:val="00167B1E"/>
    <w:rsid w:val="00167EA8"/>
    <w:rsid w:val="001707B9"/>
    <w:rsid w:val="00170BAA"/>
    <w:rsid w:val="00170F31"/>
    <w:rsid w:val="00171251"/>
    <w:rsid w:val="00172FF8"/>
    <w:rsid w:val="0017328E"/>
    <w:rsid w:val="00173D2B"/>
    <w:rsid w:val="00174A82"/>
    <w:rsid w:val="001755B5"/>
    <w:rsid w:val="00175AC0"/>
    <w:rsid w:val="00175FD4"/>
    <w:rsid w:val="00176D46"/>
    <w:rsid w:val="0017713B"/>
    <w:rsid w:val="001772E4"/>
    <w:rsid w:val="001773AD"/>
    <w:rsid w:val="001774B3"/>
    <w:rsid w:val="00177BA5"/>
    <w:rsid w:val="00180300"/>
    <w:rsid w:val="00181CD7"/>
    <w:rsid w:val="00181F27"/>
    <w:rsid w:val="001834FA"/>
    <w:rsid w:val="00184047"/>
    <w:rsid w:val="001851E7"/>
    <w:rsid w:val="00186E22"/>
    <w:rsid w:val="00190D99"/>
    <w:rsid w:val="00191791"/>
    <w:rsid w:val="00191FC1"/>
    <w:rsid w:val="00193405"/>
    <w:rsid w:val="00193456"/>
    <w:rsid w:val="001939DC"/>
    <w:rsid w:val="00194FBE"/>
    <w:rsid w:val="00195D7B"/>
    <w:rsid w:val="00197295"/>
    <w:rsid w:val="0019753B"/>
    <w:rsid w:val="00197C33"/>
    <w:rsid w:val="00197CB6"/>
    <w:rsid w:val="00197F1A"/>
    <w:rsid w:val="001A1DC1"/>
    <w:rsid w:val="001A2BCF"/>
    <w:rsid w:val="001A37E6"/>
    <w:rsid w:val="001A4817"/>
    <w:rsid w:val="001A614C"/>
    <w:rsid w:val="001A655A"/>
    <w:rsid w:val="001A688A"/>
    <w:rsid w:val="001A6891"/>
    <w:rsid w:val="001B014B"/>
    <w:rsid w:val="001B11D3"/>
    <w:rsid w:val="001B143C"/>
    <w:rsid w:val="001B18C9"/>
    <w:rsid w:val="001B233C"/>
    <w:rsid w:val="001B271E"/>
    <w:rsid w:val="001B28F3"/>
    <w:rsid w:val="001B3006"/>
    <w:rsid w:val="001B3CB0"/>
    <w:rsid w:val="001B4332"/>
    <w:rsid w:val="001B5325"/>
    <w:rsid w:val="001B5909"/>
    <w:rsid w:val="001C0D6E"/>
    <w:rsid w:val="001C1242"/>
    <w:rsid w:val="001C3C21"/>
    <w:rsid w:val="001C45EA"/>
    <w:rsid w:val="001C6071"/>
    <w:rsid w:val="001C7035"/>
    <w:rsid w:val="001C748E"/>
    <w:rsid w:val="001C7801"/>
    <w:rsid w:val="001C7AF4"/>
    <w:rsid w:val="001C7CA1"/>
    <w:rsid w:val="001D187A"/>
    <w:rsid w:val="001D1E1C"/>
    <w:rsid w:val="001D25A0"/>
    <w:rsid w:val="001D35AC"/>
    <w:rsid w:val="001D398C"/>
    <w:rsid w:val="001D48E3"/>
    <w:rsid w:val="001D4C49"/>
    <w:rsid w:val="001D6CAC"/>
    <w:rsid w:val="001D6FF0"/>
    <w:rsid w:val="001D7181"/>
    <w:rsid w:val="001D71C9"/>
    <w:rsid w:val="001D7360"/>
    <w:rsid w:val="001D7ADD"/>
    <w:rsid w:val="001D7F4E"/>
    <w:rsid w:val="001E0734"/>
    <w:rsid w:val="001E0786"/>
    <w:rsid w:val="001E3DD1"/>
    <w:rsid w:val="001E4930"/>
    <w:rsid w:val="001E4BD9"/>
    <w:rsid w:val="001E5239"/>
    <w:rsid w:val="001E54EC"/>
    <w:rsid w:val="001E5EEF"/>
    <w:rsid w:val="001E5FA9"/>
    <w:rsid w:val="001E64D9"/>
    <w:rsid w:val="001E723A"/>
    <w:rsid w:val="001E774A"/>
    <w:rsid w:val="001E7EB1"/>
    <w:rsid w:val="001E7EDE"/>
    <w:rsid w:val="001F0292"/>
    <w:rsid w:val="001F06E3"/>
    <w:rsid w:val="001F10DE"/>
    <w:rsid w:val="001F14AA"/>
    <w:rsid w:val="001F1F53"/>
    <w:rsid w:val="001F2C30"/>
    <w:rsid w:val="001F3338"/>
    <w:rsid w:val="001F4E51"/>
    <w:rsid w:val="001F53B0"/>
    <w:rsid w:val="001F5D46"/>
    <w:rsid w:val="001F5D8D"/>
    <w:rsid w:val="001F6A68"/>
    <w:rsid w:val="001F6E7F"/>
    <w:rsid w:val="001F79C9"/>
    <w:rsid w:val="002019BC"/>
    <w:rsid w:val="00202926"/>
    <w:rsid w:val="00202C72"/>
    <w:rsid w:val="00204928"/>
    <w:rsid w:val="00204EA9"/>
    <w:rsid w:val="0020521C"/>
    <w:rsid w:val="0020530C"/>
    <w:rsid w:val="00206EB6"/>
    <w:rsid w:val="002077BA"/>
    <w:rsid w:val="002102AF"/>
    <w:rsid w:val="0021059D"/>
    <w:rsid w:val="002115E0"/>
    <w:rsid w:val="00212CBC"/>
    <w:rsid w:val="0021588F"/>
    <w:rsid w:val="00215B46"/>
    <w:rsid w:val="00215ED5"/>
    <w:rsid w:val="002166C1"/>
    <w:rsid w:val="00217ED1"/>
    <w:rsid w:val="00217FF0"/>
    <w:rsid w:val="002202D7"/>
    <w:rsid w:val="00220C32"/>
    <w:rsid w:val="00220FFE"/>
    <w:rsid w:val="002216AD"/>
    <w:rsid w:val="00221A30"/>
    <w:rsid w:val="00221C86"/>
    <w:rsid w:val="0022240F"/>
    <w:rsid w:val="00222875"/>
    <w:rsid w:val="002233DC"/>
    <w:rsid w:val="0022380B"/>
    <w:rsid w:val="00223A6A"/>
    <w:rsid w:val="0022459E"/>
    <w:rsid w:val="00224AA5"/>
    <w:rsid w:val="00225243"/>
    <w:rsid w:val="0022541E"/>
    <w:rsid w:val="002263D3"/>
    <w:rsid w:val="0022640F"/>
    <w:rsid w:val="00226DE4"/>
    <w:rsid w:val="002271DB"/>
    <w:rsid w:val="00227774"/>
    <w:rsid w:val="00227C31"/>
    <w:rsid w:val="00227D8A"/>
    <w:rsid w:val="002304C0"/>
    <w:rsid w:val="00230A45"/>
    <w:rsid w:val="002325B1"/>
    <w:rsid w:val="002333E6"/>
    <w:rsid w:val="00233CF7"/>
    <w:rsid w:val="00234229"/>
    <w:rsid w:val="0023484D"/>
    <w:rsid w:val="002352E4"/>
    <w:rsid w:val="00236E75"/>
    <w:rsid w:val="00237AED"/>
    <w:rsid w:val="00237CFC"/>
    <w:rsid w:val="002401B7"/>
    <w:rsid w:val="00240275"/>
    <w:rsid w:val="00241387"/>
    <w:rsid w:val="00242295"/>
    <w:rsid w:val="00243D37"/>
    <w:rsid w:val="00243FA2"/>
    <w:rsid w:val="00244220"/>
    <w:rsid w:val="002446C3"/>
    <w:rsid w:val="0024506B"/>
    <w:rsid w:val="00245B91"/>
    <w:rsid w:val="00245FD1"/>
    <w:rsid w:val="002464BE"/>
    <w:rsid w:val="002466A8"/>
    <w:rsid w:val="00246727"/>
    <w:rsid w:val="00247118"/>
    <w:rsid w:val="00247CD9"/>
    <w:rsid w:val="002509EE"/>
    <w:rsid w:val="00250EDA"/>
    <w:rsid w:val="00252391"/>
    <w:rsid w:val="0025280D"/>
    <w:rsid w:val="002529E7"/>
    <w:rsid w:val="00252AF8"/>
    <w:rsid w:val="00253A4E"/>
    <w:rsid w:val="00253BDB"/>
    <w:rsid w:val="00254A97"/>
    <w:rsid w:val="00254ECC"/>
    <w:rsid w:val="00254FFA"/>
    <w:rsid w:val="002558C0"/>
    <w:rsid w:val="0025671D"/>
    <w:rsid w:val="00256F8A"/>
    <w:rsid w:val="0025758A"/>
    <w:rsid w:val="0026078E"/>
    <w:rsid w:val="00260EA6"/>
    <w:rsid w:val="0026143D"/>
    <w:rsid w:val="002629C6"/>
    <w:rsid w:val="00262C29"/>
    <w:rsid w:val="00263A97"/>
    <w:rsid w:val="002652AC"/>
    <w:rsid w:val="002652EB"/>
    <w:rsid w:val="00265D1C"/>
    <w:rsid w:val="00265DF1"/>
    <w:rsid w:val="00266D78"/>
    <w:rsid w:val="00266DFE"/>
    <w:rsid w:val="00267A15"/>
    <w:rsid w:val="00270B92"/>
    <w:rsid w:val="00271859"/>
    <w:rsid w:val="00272078"/>
    <w:rsid w:val="002725E3"/>
    <w:rsid w:val="00272D1B"/>
    <w:rsid w:val="002733A0"/>
    <w:rsid w:val="00273EFF"/>
    <w:rsid w:val="002750FE"/>
    <w:rsid w:val="0027581C"/>
    <w:rsid w:val="0027600E"/>
    <w:rsid w:val="00276D90"/>
    <w:rsid w:val="00277749"/>
    <w:rsid w:val="00280020"/>
    <w:rsid w:val="00280427"/>
    <w:rsid w:val="00281754"/>
    <w:rsid w:val="00282855"/>
    <w:rsid w:val="00284389"/>
    <w:rsid w:val="002847D5"/>
    <w:rsid w:val="00284B25"/>
    <w:rsid w:val="00285341"/>
    <w:rsid w:val="002856E4"/>
    <w:rsid w:val="00285888"/>
    <w:rsid w:val="002858A5"/>
    <w:rsid w:val="00285A77"/>
    <w:rsid w:val="002862FF"/>
    <w:rsid w:val="00287470"/>
    <w:rsid w:val="002906C4"/>
    <w:rsid w:val="002910F9"/>
    <w:rsid w:val="002911B7"/>
    <w:rsid w:val="002914E7"/>
    <w:rsid w:val="00291B40"/>
    <w:rsid w:val="00292BBD"/>
    <w:rsid w:val="00292E3B"/>
    <w:rsid w:val="00293180"/>
    <w:rsid w:val="0029335C"/>
    <w:rsid w:val="00293ECD"/>
    <w:rsid w:val="0029422D"/>
    <w:rsid w:val="002946C7"/>
    <w:rsid w:val="00295D98"/>
    <w:rsid w:val="00296071"/>
    <w:rsid w:val="002A1D21"/>
    <w:rsid w:val="002A21FD"/>
    <w:rsid w:val="002A221F"/>
    <w:rsid w:val="002A2264"/>
    <w:rsid w:val="002A2572"/>
    <w:rsid w:val="002A261B"/>
    <w:rsid w:val="002A33F3"/>
    <w:rsid w:val="002A34EB"/>
    <w:rsid w:val="002A38A8"/>
    <w:rsid w:val="002A38BE"/>
    <w:rsid w:val="002A39A8"/>
    <w:rsid w:val="002A3F66"/>
    <w:rsid w:val="002A5095"/>
    <w:rsid w:val="002A6754"/>
    <w:rsid w:val="002A6AFA"/>
    <w:rsid w:val="002A748A"/>
    <w:rsid w:val="002A7636"/>
    <w:rsid w:val="002A7D3E"/>
    <w:rsid w:val="002B02F2"/>
    <w:rsid w:val="002B093A"/>
    <w:rsid w:val="002B0CFD"/>
    <w:rsid w:val="002B1383"/>
    <w:rsid w:val="002B3CA8"/>
    <w:rsid w:val="002B40BF"/>
    <w:rsid w:val="002B4E98"/>
    <w:rsid w:val="002B51EA"/>
    <w:rsid w:val="002B61F7"/>
    <w:rsid w:val="002B6969"/>
    <w:rsid w:val="002B6A4E"/>
    <w:rsid w:val="002B7E53"/>
    <w:rsid w:val="002B7EC5"/>
    <w:rsid w:val="002C00A4"/>
    <w:rsid w:val="002C1C56"/>
    <w:rsid w:val="002C21E9"/>
    <w:rsid w:val="002C2F1A"/>
    <w:rsid w:val="002C32A1"/>
    <w:rsid w:val="002C3465"/>
    <w:rsid w:val="002C36F4"/>
    <w:rsid w:val="002C4647"/>
    <w:rsid w:val="002C46A9"/>
    <w:rsid w:val="002C5366"/>
    <w:rsid w:val="002C5896"/>
    <w:rsid w:val="002C5B43"/>
    <w:rsid w:val="002C5DD6"/>
    <w:rsid w:val="002C6949"/>
    <w:rsid w:val="002C6CF2"/>
    <w:rsid w:val="002C70FB"/>
    <w:rsid w:val="002D04D7"/>
    <w:rsid w:val="002D0650"/>
    <w:rsid w:val="002D0726"/>
    <w:rsid w:val="002D1073"/>
    <w:rsid w:val="002D1DBA"/>
    <w:rsid w:val="002D27E5"/>
    <w:rsid w:val="002D2D88"/>
    <w:rsid w:val="002D36B8"/>
    <w:rsid w:val="002D3B88"/>
    <w:rsid w:val="002D4551"/>
    <w:rsid w:val="002D4F22"/>
    <w:rsid w:val="002D5323"/>
    <w:rsid w:val="002D5C7C"/>
    <w:rsid w:val="002D72E2"/>
    <w:rsid w:val="002D7512"/>
    <w:rsid w:val="002D7996"/>
    <w:rsid w:val="002E09C3"/>
    <w:rsid w:val="002E1E58"/>
    <w:rsid w:val="002E1F7D"/>
    <w:rsid w:val="002E2FE6"/>
    <w:rsid w:val="002E3998"/>
    <w:rsid w:val="002E40A4"/>
    <w:rsid w:val="002E4162"/>
    <w:rsid w:val="002E5683"/>
    <w:rsid w:val="002E6893"/>
    <w:rsid w:val="002E6D4C"/>
    <w:rsid w:val="002E75B5"/>
    <w:rsid w:val="002E75C9"/>
    <w:rsid w:val="002F200F"/>
    <w:rsid w:val="002F36BF"/>
    <w:rsid w:val="002F452E"/>
    <w:rsid w:val="002F4E13"/>
    <w:rsid w:val="002F670F"/>
    <w:rsid w:val="002F6EB0"/>
    <w:rsid w:val="002F7162"/>
    <w:rsid w:val="002F7EB8"/>
    <w:rsid w:val="0030043F"/>
    <w:rsid w:val="003013F0"/>
    <w:rsid w:val="00302FA3"/>
    <w:rsid w:val="0030443D"/>
    <w:rsid w:val="003061BD"/>
    <w:rsid w:val="00306C2C"/>
    <w:rsid w:val="00307846"/>
    <w:rsid w:val="00307AE7"/>
    <w:rsid w:val="00310C6D"/>
    <w:rsid w:val="00313839"/>
    <w:rsid w:val="00313BD2"/>
    <w:rsid w:val="003143DB"/>
    <w:rsid w:val="00314D7D"/>
    <w:rsid w:val="003158AA"/>
    <w:rsid w:val="003162F2"/>
    <w:rsid w:val="00316E3B"/>
    <w:rsid w:val="0031703C"/>
    <w:rsid w:val="0031754D"/>
    <w:rsid w:val="0032097F"/>
    <w:rsid w:val="00320D44"/>
    <w:rsid w:val="00321943"/>
    <w:rsid w:val="003219BD"/>
    <w:rsid w:val="00322D0E"/>
    <w:rsid w:val="003238A7"/>
    <w:rsid w:val="00323A72"/>
    <w:rsid w:val="00324BE7"/>
    <w:rsid w:val="00324D4A"/>
    <w:rsid w:val="00325246"/>
    <w:rsid w:val="00325A26"/>
    <w:rsid w:val="00325C56"/>
    <w:rsid w:val="003265D8"/>
    <w:rsid w:val="003269E7"/>
    <w:rsid w:val="00327266"/>
    <w:rsid w:val="00327618"/>
    <w:rsid w:val="00327AF1"/>
    <w:rsid w:val="00330A48"/>
    <w:rsid w:val="00331E51"/>
    <w:rsid w:val="003320EF"/>
    <w:rsid w:val="003322FB"/>
    <w:rsid w:val="00332C10"/>
    <w:rsid w:val="0033317B"/>
    <w:rsid w:val="00333253"/>
    <w:rsid w:val="003333FC"/>
    <w:rsid w:val="00333445"/>
    <w:rsid w:val="0033344C"/>
    <w:rsid w:val="00333A8D"/>
    <w:rsid w:val="00333AA9"/>
    <w:rsid w:val="00333B64"/>
    <w:rsid w:val="00333D9A"/>
    <w:rsid w:val="00333E7E"/>
    <w:rsid w:val="00335548"/>
    <w:rsid w:val="00335680"/>
    <w:rsid w:val="00335847"/>
    <w:rsid w:val="00335A9C"/>
    <w:rsid w:val="00335D6D"/>
    <w:rsid w:val="00336066"/>
    <w:rsid w:val="00336396"/>
    <w:rsid w:val="00336AD0"/>
    <w:rsid w:val="00337FC6"/>
    <w:rsid w:val="00340032"/>
    <w:rsid w:val="00342CE5"/>
    <w:rsid w:val="00343803"/>
    <w:rsid w:val="00344254"/>
    <w:rsid w:val="0034472A"/>
    <w:rsid w:val="00344F9A"/>
    <w:rsid w:val="0034508B"/>
    <w:rsid w:val="00345170"/>
    <w:rsid w:val="0034727F"/>
    <w:rsid w:val="00350AD5"/>
    <w:rsid w:val="00350D83"/>
    <w:rsid w:val="00350DCF"/>
    <w:rsid w:val="00353188"/>
    <w:rsid w:val="00353865"/>
    <w:rsid w:val="003542CE"/>
    <w:rsid w:val="00354B58"/>
    <w:rsid w:val="00355C0B"/>
    <w:rsid w:val="00356184"/>
    <w:rsid w:val="00360173"/>
    <w:rsid w:val="00360DFD"/>
    <w:rsid w:val="00362E5A"/>
    <w:rsid w:val="00363FDC"/>
    <w:rsid w:val="0036417E"/>
    <w:rsid w:val="00364498"/>
    <w:rsid w:val="00364B2C"/>
    <w:rsid w:val="00366368"/>
    <w:rsid w:val="003702C0"/>
    <w:rsid w:val="003716AC"/>
    <w:rsid w:val="00371858"/>
    <w:rsid w:val="00371876"/>
    <w:rsid w:val="00371B9E"/>
    <w:rsid w:val="0037215E"/>
    <w:rsid w:val="00372493"/>
    <w:rsid w:val="003724F1"/>
    <w:rsid w:val="00374106"/>
    <w:rsid w:val="003747E7"/>
    <w:rsid w:val="00375DF7"/>
    <w:rsid w:val="00375EC4"/>
    <w:rsid w:val="00376367"/>
    <w:rsid w:val="003768C0"/>
    <w:rsid w:val="00380265"/>
    <w:rsid w:val="0038049A"/>
    <w:rsid w:val="00380951"/>
    <w:rsid w:val="00380D50"/>
    <w:rsid w:val="0038126C"/>
    <w:rsid w:val="003817F8"/>
    <w:rsid w:val="00381AD8"/>
    <w:rsid w:val="00382B8D"/>
    <w:rsid w:val="0038355C"/>
    <w:rsid w:val="0038374D"/>
    <w:rsid w:val="003841C8"/>
    <w:rsid w:val="003846BD"/>
    <w:rsid w:val="003852D6"/>
    <w:rsid w:val="0038593E"/>
    <w:rsid w:val="00386118"/>
    <w:rsid w:val="00386A41"/>
    <w:rsid w:val="00386F20"/>
    <w:rsid w:val="00387305"/>
    <w:rsid w:val="00387D3F"/>
    <w:rsid w:val="003901D6"/>
    <w:rsid w:val="00391527"/>
    <w:rsid w:val="0039252F"/>
    <w:rsid w:val="00392583"/>
    <w:rsid w:val="003939D5"/>
    <w:rsid w:val="00394321"/>
    <w:rsid w:val="003944E6"/>
    <w:rsid w:val="003945D9"/>
    <w:rsid w:val="00395BEE"/>
    <w:rsid w:val="00396A08"/>
    <w:rsid w:val="0039700E"/>
    <w:rsid w:val="00397848"/>
    <w:rsid w:val="003A0B2B"/>
    <w:rsid w:val="003A18E7"/>
    <w:rsid w:val="003A211C"/>
    <w:rsid w:val="003A274D"/>
    <w:rsid w:val="003A2E88"/>
    <w:rsid w:val="003A3CCC"/>
    <w:rsid w:val="003A3D9E"/>
    <w:rsid w:val="003A50E5"/>
    <w:rsid w:val="003A5FF9"/>
    <w:rsid w:val="003A66C7"/>
    <w:rsid w:val="003B0AC4"/>
    <w:rsid w:val="003B0E67"/>
    <w:rsid w:val="003B1AB7"/>
    <w:rsid w:val="003B2018"/>
    <w:rsid w:val="003B4943"/>
    <w:rsid w:val="003B4957"/>
    <w:rsid w:val="003B4B85"/>
    <w:rsid w:val="003B6028"/>
    <w:rsid w:val="003B612B"/>
    <w:rsid w:val="003B61A3"/>
    <w:rsid w:val="003B653F"/>
    <w:rsid w:val="003B72AA"/>
    <w:rsid w:val="003B78AE"/>
    <w:rsid w:val="003B7D03"/>
    <w:rsid w:val="003C0A79"/>
    <w:rsid w:val="003C1910"/>
    <w:rsid w:val="003C21B9"/>
    <w:rsid w:val="003C24FD"/>
    <w:rsid w:val="003C269B"/>
    <w:rsid w:val="003C34C4"/>
    <w:rsid w:val="003C354D"/>
    <w:rsid w:val="003C3BE7"/>
    <w:rsid w:val="003C466A"/>
    <w:rsid w:val="003C4902"/>
    <w:rsid w:val="003C5907"/>
    <w:rsid w:val="003C5AEF"/>
    <w:rsid w:val="003C5CA7"/>
    <w:rsid w:val="003C6E20"/>
    <w:rsid w:val="003C7B78"/>
    <w:rsid w:val="003D078A"/>
    <w:rsid w:val="003D08F5"/>
    <w:rsid w:val="003D2539"/>
    <w:rsid w:val="003D2574"/>
    <w:rsid w:val="003D2B8F"/>
    <w:rsid w:val="003D2F77"/>
    <w:rsid w:val="003D36B8"/>
    <w:rsid w:val="003D3A46"/>
    <w:rsid w:val="003D3B7E"/>
    <w:rsid w:val="003D3E1E"/>
    <w:rsid w:val="003D438D"/>
    <w:rsid w:val="003D440E"/>
    <w:rsid w:val="003D5079"/>
    <w:rsid w:val="003D54C4"/>
    <w:rsid w:val="003D5D3A"/>
    <w:rsid w:val="003D6109"/>
    <w:rsid w:val="003D7645"/>
    <w:rsid w:val="003E0BFE"/>
    <w:rsid w:val="003E1564"/>
    <w:rsid w:val="003E1D67"/>
    <w:rsid w:val="003E2460"/>
    <w:rsid w:val="003E2FD5"/>
    <w:rsid w:val="003E392E"/>
    <w:rsid w:val="003E3E4D"/>
    <w:rsid w:val="003E4212"/>
    <w:rsid w:val="003E4667"/>
    <w:rsid w:val="003E4820"/>
    <w:rsid w:val="003E4F90"/>
    <w:rsid w:val="003E546E"/>
    <w:rsid w:val="003E6608"/>
    <w:rsid w:val="003E7698"/>
    <w:rsid w:val="003E7718"/>
    <w:rsid w:val="003E7D89"/>
    <w:rsid w:val="003E7EB2"/>
    <w:rsid w:val="003F0BAE"/>
    <w:rsid w:val="003F1043"/>
    <w:rsid w:val="003F1A2F"/>
    <w:rsid w:val="003F3F9C"/>
    <w:rsid w:val="003F4469"/>
    <w:rsid w:val="003F45FE"/>
    <w:rsid w:val="003F5C39"/>
    <w:rsid w:val="003F6226"/>
    <w:rsid w:val="003F630D"/>
    <w:rsid w:val="003F6E56"/>
    <w:rsid w:val="00400311"/>
    <w:rsid w:val="0040051D"/>
    <w:rsid w:val="00400AF2"/>
    <w:rsid w:val="00401807"/>
    <w:rsid w:val="00401E1E"/>
    <w:rsid w:val="00402A97"/>
    <w:rsid w:val="0040375F"/>
    <w:rsid w:val="00404081"/>
    <w:rsid w:val="0040435D"/>
    <w:rsid w:val="00405D9D"/>
    <w:rsid w:val="004066DC"/>
    <w:rsid w:val="004070EE"/>
    <w:rsid w:val="00407669"/>
    <w:rsid w:val="00410030"/>
    <w:rsid w:val="004107E8"/>
    <w:rsid w:val="00411455"/>
    <w:rsid w:val="004119C7"/>
    <w:rsid w:val="00412039"/>
    <w:rsid w:val="00412A2D"/>
    <w:rsid w:val="00412C4C"/>
    <w:rsid w:val="00412EC3"/>
    <w:rsid w:val="0041386A"/>
    <w:rsid w:val="00414096"/>
    <w:rsid w:val="0041458E"/>
    <w:rsid w:val="00415342"/>
    <w:rsid w:val="00415420"/>
    <w:rsid w:val="00415B60"/>
    <w:rsid w:val="00415D2E"/>
    <w:rsid w:val="004168A1"/>
    <w:rsid w:val="00416E50"/>
    <w:rsid w:val="00420C28"/>
    <w:rsid w:val="00421592"/>
    <w:rsid w:val="00421FF5"/>
    <w:rsid w:val="00422B28"/>
    <w:rsid w:val="00422FFD"/>
    <w:rsid w:val="00423905"/>
    <w:rsid w:val="00423A41"/>
    <w:rsid w:val="00423B0D"/>
    <w:rsid w:val="00423BA4"/>
    <w:rsid w:val="00424A8B"/>
    <w:rsid w:val="00424D24"/>
    <w:rsid w:val="004256EB"/>
    <w:rsid w:val="00425C7E"/>
    <w:rsid w:val="00425FB1"/>
    <w:rsid w:val="00426327"/>
    <w:rsid w:val="00426B48"/>
    <w:rsid w:val="00426C1A"/>
    <w:rsid w:val="00426F9B"/>
    <w:rsid w:val="00427666"/>
    <w:rsid w:val="00427A07"/>
    <w:rsid w:val="00430780"/>
    <w:rsid w:val="004316AE"/>
    <w:rsid w:val="00432D4E"/>
    <w:rsid w:val="004337C3"/>
    <w:rsid w:val="004345F8"/>
    <w:rsid w:val="00434AE3"/>
    <w:rsid w:val="00436214"/>
    <w:rsid w:val="0043679E"/>
    <w:rsid w:val="00436E86"/>
    <w:rsid w:val="0043706F"/>
    <w:rsid w:val="004371B8"/>
    <w:rsid w:val="004374C2"/>
    <w:rsid w:val="00437B7E"/>
    <w:rsid w:val="00437CCB"/>
    <w:rsid w:val="00440723"/>
    <w:rsid w:val="00440CB8"/>
    <w:rsid w:val="004414C1"/>
    <w:rsid w:val="00441790"/>
    <w:rsid w:val="00442F1E"/>
    <w:rsid w:val="00444532"/>
    <w:rsid w:val="00445164"/>
    <w:rsid w:val="00445609"/>
    <w:rsid w:val="00445AB9"/>
    <w:rsid w:val="0044660F"/>
    <w:rsid w:val="004473E3"/>
    <w:rsid w:val="004477A0"/>
    <w:rsid w:val="00447F5B"/>
    <w:rsid w:val="004507EB"/>
    <w:rsid w:val="00450F31"/>
    <w:rsid w:val="004510B1"/>
    <w:rsid w:val="00451AEC"/>
    <w:rsid w:val="00451DF0"/>
    <w:rsid w:val="004520F8"/>
    <w:rsid w:val="004527A9"/>
    <w:rsid w:val="00452A55"/>
    <w:rsid w:val="00452DDA"/>
    <w:rsid w:val="00452F4C"/>
    <w:rsid w:val="00453507"/>
    <w:rsid w:val="00453D2E"/>
    <w:rsid w:val="00454137"/>
    <w:rsid w:val="00454451"/>
    <w:rsid w:val="00455DA0"/>
    <w:rsid w:val="004560FD"/>
    <w:rsid w:val="00456231"/>
    <w:rsid w:val="0045635E"/>
    <w:rsid w:val="004566BC"/>
    <w:rsid w:val="00456B71"/>
    <w:rsid w:val="00460510"/>
    <w:rsid w:val="00461B7B"/>
    <w:rsid w:val="00462F89"/>
    <w:rsid w:val="00462FCC"/>
    <w:rsid w:val="0046316E"/>
    <w:rsid w:val="00463296"/>
    <w:rsid w:val="004636EB"/>
    <w:rsid w:val="00464523"/>
    <w:rsid w:val="00466267"/>
    <w:rsid w:val="00467910"/>
    <w:rsid w:val="0046792E"/>
    <w:rsid w:val="00467CED"/>
    <w:rsid w:val="00467E8E"/>
    <w:rsid w:val="00471159"/>
    <w:rsid w:val="0047128F"/>
    <w:rsid w:val="004715E9"/>
    <w:rsid w:val="0047277C"/>
    <w:rsid w:val="004738CF"/>
    <w:rsid w:val="0047551B"/>
    <w:rsid w:val="00476565"/>
    <w:rsid w:val="004768D2"/>
    <w:rsid w:val="0047730F"/>
    <w:rsid w:val="00477436"/>
    <w:rsid w:val="004801E7"/>
    <w:rsid w:val="00480231"/>
    <w:rsid w:val="00480D44"/>
    <w:rsid w:val="00484570"/>
    <w:rsid w:val="00484F0D"/>
    <w:rsid w:val="004856E4"/>
    <w:rsid w:val="00485978"/>
    <w:rsid w:val="0048729A"/>
    <w:rsid w:val="004905B4"/>
    <w:rsid w:val="00490625"/>
    <w:rsid w:val="00490E21"/>
    <w:rsid w:val="00491591"/>
    <w:rsid w:val="00491F98"/>
    <w:rsid w:val="0049263E"/>
    <w:rsid w:val="00492F66"/>
    <w:rsid w:val="00494F5E"/>
    <w:rsid w:val="00495492"/>
    <w:rsid w:val="004964FE"/>
    <w:rsid w:val="00496539"/>
    <w:rsid w:val="00496740"/>
    <w:rsid w:val="00496C8D"/>
    <w:rsid w:val="004979C8"/>
    <w:rsid w:val="00497E25"/>
    <w:rsid w:val="004A0545"/>
    <w:rsid w:val="004A0651"/>
    <w:rsid w:val="004A067A"/>
    <w:rsid w:val="004A0D27"/>
    <w:rsid w:val="004A4051"/>
    <w:rsid w:val="004A418E"/>
    <w:rsid w:val="004A41CB"/>
    <w:rsid w:val="004A5BEF"/>
    <w:rsid w:val="004A74FF"/>
    <w:rsid w:val="004A7733"/>
    <w:rsid w:val="004A7F39"/>
    <w:rsid w:val="004B2662"/>
    <w:rsid w:val="004B3B4D"/>
    <w:rsid w:val="004B46D4"/>
    <w:rsid w:val="004B52A5"/>
    <w:rsid w:val="004B52B2"/>
    <w:rsid w:val="004B571F"/>
    <w:rsid w:val="004B5CC7"/>
    <w:rsid w:val="004B6462"/>
    <w:rsid w:val="004B6804"/>
    <w:rsid w:val="004C008B"/>
    <w:rsid w:val="004C0E7A"/>
    <w:rsid w:val="004C14B9"/>
    <w:rsid w:val="004C156E"/>
    <w:rsid w:val="004C2544"/>
    <w:rsid w:val="004C3395"/>
    <w:rsid w:val="004C34FC"/>
    <w:rsid w:val="004C36FD"/>
    <w:rsid w:val="004C3ABD"/>
    <w:rsid w:val="004C3C0D"/>
    <w:rsid w:val="004C4915"/>
    <w:rsid w:val="004C4F65"/>
    <w:rsid w:val="004C4F9F"/>
    <w:rsid w:val="004C55AB"/>
    <w:rsid w:val="004C6C0F"/>
    <w:rsid w:val="004C70D4"/>
    <w:rsid w:val="004C71A3"/>
    <w:rsid w:val="004D02D4"/>
    <w:rsid w:val="004D0650"/>
    <w:rsid w:val="004D1144"/>
    <w:rsid w:val="004D1314"/>
    <w:rsid w:val="004D1D84"/>
    <w:rsid w:val="004D29D5"/>
    <w:rsid w:val="004D2B3A"/>
    <w:rsid w:val="004D314B"/>
    <w:rsid w:val="004D40B0"/>
    <w:rsid w:val="004D459B"/>
    <w:rsid w:val="004D4C16"/>
    <w:rsid w:val="004D4F17"/>
    <w:rsid w:val="004D52CB"/>
    <w:rsid w:val="004D5514"/>
    <w:rsid w:val="004D76B1"/>
    <w:rsid w:val="004D777A"/>
    <w:rsid w:val="004D7FDB"/>
    <w:rsid w:val="004E0012"/>
    <w:rsid w:val="004E0ED9"/>
    <w:rsid w:val="004E4F3E"/>
    <w:rsid w:val="004E68CE"/>
    <w:rsid w:val="004E68FA"/>
    <w:rsid w:val="004E6C9D"/>
    <w:rsid w:val="004E7F05"/>
    <w:rsid w:val="004F0878"/>
    <w:rsid w:val="004F10BF"/>
    <w:rsid w:val="004F25AD"/>
    <w:rsid w:val="004F2A1E"/>
    <w:rsid w:val="004F3562"/>
    <w:rsid w:val="004F35B5"/>
    <w:rsid w:val="004F3B1D"/>
    <w:rsid w:val="004F4427"/>
    <w:rsid w:val="004F4A2C"/>
    <w:rsid w:val="004F53DD"/>
    <w:rsid w:val="004F5895"/>
    <w:rsid w:val="004F5B73"/>
    <w:rsid w:val="004F5D25"/>
    <w:rsid w:val="004F5D2D"/>
    <w:rsid w:val="004F5D5D"/>
    <w:rsid w:val="004F62F3"/>
    <w:rsid w:val="004F655D"/>
    <w:rsid w:val="004F6583"/>
    <w:rsid w:val="004F6D2C"/>
    <w:rsid w:val="004F6F42"/>
    <w:rsid w:val="004F73D1"/>
    <w:rsid w:val="004F7748"/>
    <w:rsid w:val="0050174B"/>
    <w:rsid w:val="0050378F"/>
    <w:rsid w:val="0050384D"/>
    <w:rsid w:val="005038AC"/>
    <w:rsid w:val="00503B37"/>
    <w:rsid w:val="005059EF"/>
    <w:rsid w:val="00506DBC"/>
    <w:rsid w:val="0051085B"/>
    <w:rsid w:val="00511409"/>
    <w:rsid w:val="00512108"/>
    <w:rsid w:val="00512614"/>
    <w:rsid w:val="005126FF"/>
    <w:rsid w:val="00512B90"/>
    <w:rsid w:val="005130A9"/>
    <w:rsid w:val="005137AB"/>
    <w:rsid w:val="0051407D"/>
    <w:rsid w:val="00514DD4"/>
    <w:rsid w:val="00515659"/>
    <w:rsid w:val="00517928"/>
    <w:rsid w:val="00520107"/>
    <w:rsid w:val="005201FE"/>
    <w:rsid w:val="005207AC"/>
    <w:rsid w:val="00521580"/>
    <w:rsid w:val="00521CB8"/>
    <w:rsid w:val="00522415"/>
    <w:rsid w:val="00522669"/>
    <w:rsid w:val="005232B5"/>
    <w:rsid w:val="005239F1"/>
    <w:rsid w:val="00523AE5"/>
    <w:rsid w:val="0052435B"/>
    <w:rsid w:val="0052528B"/>
    <w:rsid w:val="00525A40"/>
    <w:rsid w:val="00525C62"/>
    <w:rsid w:val="00525E15"/>
    <w:rsid w:val="005269E2"/>
    <w:rsid w:val="00526AB5"/>
    <w:rsid w:val="00530241"/>
    <w:rsid w:val="00530A1F"/>
    <w:rsid w:val="00530E1F"/>
    <w:rsid w:val="00531943"/>
    <w:rsid w:val="00531D2F"/>
    <w:rsid w:val="005325F6"/>
    <w:rsid w:val="00534093"/>
    <w:rsid w:val="00535518"/>
    <w:rsid w:val="00535787"/>
    <w:rsid w:val="00536AC8"/>
    <w:rsid w:val="00536BCF"/>
    <w:rsid w:val="00537159"/>
    <w:rsid w:val="00537666"/>
    <w:rsid w:val="00540865"/>
    <w:rsid w:val="005415DD"/>
    <w:rsid w:val="00541610"/>
    <w:rsid w:val="0054174D"/>
    <w:rsid w:val="00541C13"/>
    <w:rsid w:val="00543614"/>
    <w:rsid w:val="005449F5"/>
    <w:rsid w:val="00545023"/>
    <w:rsid w:val="005464A9"/>
    <w:rsid w:val="00546B2B"/>
    <w:rsid w:val="00546F17"/>
    <w:rsid w:val="0054703D"/>
    <w:rsid w:val="0054709A"/>
    <w:rsid w:val="00547127"/>
    <w:rsid w:val="0054748D"/>
    <w:rsid w:val="00547FB6"/>
    <w:rsid w:val="0055063E"/>
    <w:rsid w:val="005508BF"/>
    <w:rsid w:val="005513DB"/>
    <w:rsid w:val="005515A6"/>
    <w:rsid w:val="00551EA1"/>
    <w:rsid w:val="00552555"/>
    <w:rsid w:val="00552709"/>
    <w:rsid w:val="00552DD8"/>
    <w:rsid w:val="00552F7E"/>
    <w:rsid w:val="005538D2"/>
    <w:rsid w:val="00553CF4"/>
    <w:rsid w:val="00555FC7"/>
    <w:rsid w:val="00556E9A"/>
    <w:rsid w:val="005607FA"/>
    <w:rsid w:val="00560A1D"/>
    <w:rsid w:val="00561A73"/>
    <w:rsid w:val="00561B78"/>
    <w:rsid w:val="00563D96"/>
    <w:rsid w:val="00563D9E"/>
    <w:rsid w:val="005643DC"/>
    <w:rsid w:val="005645BD"/>
    <w:rsid w:val="00565E8C"/>
    <w:rsid w:val="0056622B"/>
    <w:rsid w:val="00566752"/>
    <w:rsid w:val="00567414"/>
    <w:rsid w:val="005702D6"/>
    <w:rsid w:val="00570840"/>
    <w:rsid w:val="00570AAA"/>
    <w:rsid w:val="005721D6"/>
    <w:rsid w:val="005753DC"/>
    <w:rsid w:val="005765FB"/>
    <w:rsid w:val="00576EFF"/>
    <w:rsid w:val="00576F71"/>
    <w:rsid w:val="00580EE9"/>
    <w:rsid w:val="0058170C"/>
    <w:rsid w:val="0058205F"/>
    <w:rsid w:val="005822D8"/>
    <w:rsid w:val="005824E8"/>
    <w:rsid w:val="0058283F"/>
    <w:rsid w:val="00582994"/>
    <w:rsid w:val="00582BF8"/>
    <w:rsid w:val="00582F7F"/>
    <w:rsid w:val="00583FBD"/>
    <w:rsid w:val="00584FC4"/>
    <w:rsid w:val="00585163"/>
    <w:rsid w:val="00585AFF"/>
    <w:rsid w:val="00587238"/>
    <w:rsid w:val="00587BAB"/>
    <w:rsid w:val="00587D7F"/>
    <w:rsid w:val="005904C9"/>
    <w:rsid w:val="005907F7"/>
    <w:rsid w:val="00592291"/>
    <w:rsid w:val="00592B03"/>
    <w:rsid w:val="00592F4A"/>
    <w:rsid w:val="005945FC"/>
    <w:rsid w:val="00594B13"/>
    <w:rsid w:val="005959D0"/>
    <w:rsid w:val="00596A8F"/>
    <w:rsid w:val="00596B51"/>
    <w:rsid w:val="00596DF6"/>
    <w:rsid w:val="00596FC5"/>
    <w:rsid w:val="00597418"/>
    <w:rsid w:val="005978B9"/>
    <w:rsid w:val="005A0B9F"/>
    <w:rsid w:val="005A2280"/>
    <w:rsid w:val="005A2ED8"/>
    <w:rsid w:val="005A3E51"/>
    <w:rsid w:val="005A50DD"/>
    <w:rsid w:val="005A578A"/>
    <w:rsid w:val="005A604A"/>
    <w:rsid w:val="005A6D41"/>
    <w:rsid w:val="005A7CAE"/>
    <w:rsid w:val="005B1346"/>
    <w:rsid w:val="005B1B0C"/>
    <w:rsid w:val="005B330D"/>
    <w:rsid w:val="005B359F"/>
    <w:rsid w:val="005B4B08"/>
    <w:rsid w:val="005B59FD"/>
    <w:rsid w:val="005B5FEC"/>
    <w:rsid w:val="005B6CCF"/>
    <w:rsid w:val="005B70BA"/>
    <w:rsid w:val="005B73FE"/>
    <w:rsid w:val="005C186F"/>
    <w:rsid w:val="005C2C5B"/>
    <w:rsid w:val="005C3AF4"/>
    <w:rsid w:val="005C620C"/>
    <w:rsid w:val="005C6B8C"/>
    <w:rsid w:val="005C6C7C"/>
    <w:rsid w:val="005C6CCB"/>
    <w:rsid w:val="005C7244"/>
    <w:rsid w:val="005C770F"/>
    <w:rsid w:val="005D009C"/>
    <w:rsid w:val="005D02DC"/>
    <w:rsid w:val="005D05F7"/>
    <w:rsid w:val="005D275E"/>
    <w:rsid w:val="005D3DF2"/>
    <w:rsid w:val="005D3F1A"/>
    <w:rsid w:val="005D446A"/>
    <w:rsid w:val="005D4AC8"/>
    <w:rsid w:val="005D51C6"/>
    <w:rsid w:val="005D6B2B"/>
    <w:rsid w:val="005D7261"/>
    <w:rsid w:val="005D7425"/>
    <w:rsid w:val="005E0149"/>
    <w:rsid w:val="005E04D2"/>
    <w:rsid w:val="005E059E"/>
    <w:rsid w:val="005E05D3"/>
    <w:rsid w:val="005E1358"/>
    <w:rsid w:val="005E34FB"/>
    <w:rsid w:val="005E4408"/>
    <w:rsid w:val="005E4C13"/>
    <w:rsid w:val="005E649B"/>
    <w:rsid w:val="005E6AE1"/>
    <w:rsid w:val="005E6F83"/>
    <w:rsid w:val="005E7166"/>
    <w:rsid w:val="005E7348"/>
    <w:rsid w:val="005E7E23"/>
    <w:rsid w:val="005E7E74"/>
    <w:rsid w:val="005F01FD"/>
    <w:rsid w:val="005F1E83"/>
    <w:rsid w:val="005F23E6"/>
    <w:rsid w:val="005F2452"/>
    <w:rsid w:val="005F24A1"/>
    <w:rsid w:val="005F2B28"/>
    <w:rsid w:val="005F2C3B"/>
    <w:rsid w:val="005F36BD"/>
    <w:rsid w:val="005F42FA"/>
    <w:rsid w:val="005F43BD"/>
    <w:rsid w:val="005F5A07"/>
    <w:rsid w:val="005F5E3B"/>
    <w:rsid w:val="005F66A5"/>
    <w:rsid w:val="005F6D1E"/>
    <w:rsid w:val="006003F0"/>
    <w:rsid w:val="0060095C"/>
    <w:rsid w:val="006016DE"/>
    <w:rsid w:val="0060171F"/>
    <w:rsid w:val="00601BB1"/>
    <w:rsid w:val="00601C43"/>
    <w:rsid w:val="00602D63"/>
    <w:rsid w:val="0060319C"/>
    <w:rsid w:val="006041CC"/>
    <w:rsid w:val="006041FA"/>
    <w:rsid w:val="00604DAC"/>
    <w:rsid w:val="00605D27"/>
    <w:rsid w:val="00606551"/>
    <w:rsid w:val="00606834"/>
    <w:rsid w:val="00606C69"/>
    <w:rsid w:val="00610BAF"/>
    <w:rsid w:val="0061100C"/>
    <w:rsid w:val="00611531"/>
    <w:rsid w:val="00611E30"/>
    <w:rsid w:val="0061646F"/>
    <w:rsid w:val="006169D4"/>
    <w:rsid w:val="00617755"/>
    <w:rsid w:val="0062097D"/>
    <w:rsid w:val="00621AE6"/>
    <w:rsid w:val="00621B93"/>
    <w:rsid w:val="00621F89"/>
    <w:rsid w:val="00622636"/>
    <w:rsid w:val="00622700"/>
    <w:rsid w:val="00622A85"/>
    <w:rsid w:val="00622D36"/>
    <w:rsid w:val="00623A52"/>
    <w:rsid w:val="0062562B"/>
    <w:rsid w:val="0062578E"/>
    <w:rsid w:val="00625FE4"/>
    <w:rsid w:val="00626784"/>
    <w:rsid w:val="0062715C"/>
    <w:rsid w:val="00627290"/>
    <w:rsid w:val="00627BF5"/>
    <w:rsid w:val="006307D7"/>
    <w:rsid w:val="00630CCA"/>
    <w:rsid w:val="0063101C"/>
    <w:rsid w:val="00632C69"/>
    <w:rsid w:val="00633D3F"/>
    <w:rsid w:val="006340F7"/>
    <w:rsid w:val="0063469F"/>
    <w:rsid w:val="00634BAD"/>
    <w:rsid w:val="0063548A"/>
    <w:rsid w:val="006359FD"/>
    <w:rsid w:val="006366BE"/>
    <w:rsid w:val="00637437"/>
    <w:rsid w:val="006377CF"/>
    <w:rsid w:val="00637ECB"/>
    <w:rsid w:val="00640BED"/>
    <w:rsid w:val="006411E9"/>
    <w:rsid w:val="0064126E"/>
    <w:rsid w:val="006419C4"/>
    <w:rsid w:val="00642263"/>
    <w:rsid w:val="0064249B"/>
    <w:rsid w:val="006424BE"/>
    <w:rsid w:val="00642C2A"/>
    <w:rsid w:val="00642CCC"/>
    <w:rsid w:val="00643917"/>
    <w:rsid w:val="00643977"/>
    <w:rsid w:val="00643E59"/>
    <w:rsid w:val="006440B1"/>
    <w:rsid w:val="006447D1"/>
    <w:rsid w:val="00645F50"/>
    <w:rsid w:val="00646C9C"/>
    <w:rsid w:val="00646F4A"/>
    <w:rsid w:val="00647059"/>
    <w:rsid w:val="00647061"/>
    <w:rsid w:val="006479C0"/>
    <w:rsid w:val="00650BA0"/>
    <w:rsid w:val="0065108F"/>
    <w:rsid w:val="00651892"/>
    <w:rsid w:val="00652D3B"/>
    <w:rsid w:val="0065397E"/>
    <w:rsid w:val="006544B3"/>
    <w:rsid w:val="00654A88"/>
    <w:rsid w:val="00655ECE"/>
    <w:rsid w:val="00656D5E"/>
    <w:rsid w:val="00656F8D"/>
    <w:rsid w:val="00657435"/>
    <w:rsid w:val="00660ABC"/>
    <w:rsid w:val="00660CB1"/>
    <w:rsid w:val="006619BB"/>
    <w:rsid w:val="00661A36"/>
    <w:rsid w:val="006628F8"/>
    <w:rsid w:val="00663165"/>
    <w:rsid w:val="006635D4"/>
    <w:rsid w:val="00663A98"/>
    <w:rsid w:val="00663B2D"/>
    <w:rsid w:val="00664788"/>
    <w:rsid w:val="00664F88"/>
    <w:rsid w:val="006657CB"/>
    <w:rsid w:val="0066682B"/>
    <w:rsid w:val="00667535"/>
    <w:rsid w:val="006700CF"/>
    <w:rsid w:val="00670422"/>
    <w:rsid w:val="0067047F"/>
    <w:rsid w:val="0067245E"/>
    <w:rsid w:val="006724FE"/>
    <w:rsid w:val="00672EE1"/>
    <w:rsid w:val="00672F5C"/>
    <w:rsid w:val="00674865"/>
    <w:rsid w:val="00674B8E"/>
    <w:rsid w:val="00676661"/>
    <w:rsid w:val="00676AEF"/>
    <w:rsid w:val="00676B5D"/>
    <w:rsid w:val="00676D15"/>
    <w:rsid w:val="006770EC"/>
    <w:rsid w:val="006779EA"/>
    <w:rsid w:val="00677B8C"/>
    <w:rsid w:val="00680148"/>
    <w:rsid w:val="00680A29"/>
    <w:rsid w:val="006816E3"/>
    <w:rsid w:val="006817A3"/>
    <w:rsid w:val="006817DA"/>
    <w:rsid w:val="0068185E"/>
    <w:rsid w:val="006820F2"/>
    <w:rsid w:val="006823B3"/>
    <w:rsid w:val="00682A69"/>
    <w:rsid w:val="0068368E"/>
    <w:rsid w:val="00683D4B"/>
    <w:rsid w:val="00684461"/>
    <w:rsid w:val="0068554D"/>
    <w:rsid w:val="00686453"/>
    <w:rsid w:val="00690888"/>
    <w:rsid w:val="00690A1D"/>
    <w:rsid w:val="00690D09"/>
    <w:rsid w:val="006927B9"/>
    <w:rsid w:val="00693448"/>
    <w:rsid w:val="006948F6"/>
    <w:rsid w:val="00694F75"/>
    <w:rsid w:val="0069587A"/>
    <w:rsid w:val="0069636B"/>
    <w:rsid w:val="00696501"/>
    <w:rsid w:val="00696C28"/>
    <w:rsid w:val="00696FF6"/>
    <w:rsid w:val="00697085"/>
    <w:rsid w:val="006A01C0"/>
    <w:rsid w:val="006A1188"/>
    <w:rsid w:val="006A1567"/>
    <w:rsid w:val="006A1C7E"/>
    <w:rsid w:val="006A1FB1"/>
    <w:rsid w:val="006A3B73"/>
    <w:rsid w:val="006A3D34"/>
    <w:rsid w:val="006A4165"/>
    <w:rsid w:val="006A49DE"/>
    <w:rsid w:val="006A5848"/>
    <w:rsid w:val="006A59E9"/>
    <w:rsid w:val="006A6051"/>
    <w:rsid w:val="006A6089"/>
    <w:rsid w:val="006A7899"/>
    <w:rsid w:val="006A7CC6"/>
    <w:rsid w:val="006A7E07"/>
    <w:rsid w:val="006B02EE"/>
    <w:rsid w:val="006B24D3"/>
    <w:rsid w:val="006B3459"/>
    <w:rsid w:val="006B3E2D"/>
    <w:rsid w:val="006B6428"/>
    <w:rsid w:val="006B651B"/>
    <w:rsid w:val="006B6B99"/>
    <w:rsid w:val="006B7C92"/>
    <w:rsid w:val="006C0D65"/>
    <w:rsid w:val="006C204F"/>
    <w:rsid w:val="006C43D0"/>
    <w:rsid w:val="006C48A4"/>
    <w:rsid w:val="006C490A"/>
    <w:rsid w:val="006C52B9"/>
    <w:rsid w:val="006C55FC"/>
    <w:rsid w:val="006C6A8B"/>
    <w:rsid w:val="006C7858"/>
    <w:rsid w:val="006C7D07"/>
    <w:rsid w:val="006D073B"/>
    <w:rsid w:val="006D15E9"/>
    <w:rsid w:val="006D2910"/>
    <w:rsid w:val="006D39AA"/>
    <w:rsid w:val="006D420C"/>
    <w:rsid w:val="006D4835"/>
    <w:rsid w:val="006D539E"/>
    <w:rsid w:val="006D5650"/>
    <w:rsid w:val="006D56BD"/>
    <w:rsid w:val="006D587E"/>
    <w:rsid w:val="006D658F"/>
    <w:rsid w:val="006D712E"/>
    <w:rsid w:val="006D75D1"/>
    <w:rsid w:val="006D7AEA"/>
    <w:rsid w:val="006E015C"/>
    <w:rsid w:val="006E117D"/>
    <w:rsid w:val="006E163E"/>
    <w:rsid w:val="006E1B99"/>
    <w:rsid w:val="006E3329"/>
    <w:rsid w:val="006E36F5"/>
    <w:rsid w:val="006E56E6"/>
    <w:rsid w:val="006E5A5F"/>
    <w:rsid w:val="006E5EA7"/>
    <w:rsid w:val="006E67A2"/>
    <w:rsid w:val="006E75D2"/>
    <w:rsid w:val="006E75DA"/>
    <w:rsid w:val="006E7843"/>
    <w:rsid w:val="006F04A4"/>
    <w:rsid w:val="006F1068"/>
    <w:rsid w:val="006F1BD6"/>
    <w:rsid w:val="006F34FF"/>
    <w:rsid w:val="006F3534"/>
    <w:rsid w:val="006F3624"/>
    <w:rsid w:val="006F3F96"/>
    <w:rsid w:val="006F4346"/>
    <w:rsid w:val="006F47EC"/>
    <w:rsid w:val="006F4AB8"/>
    <w:rsid w:val="006F4D5F"/>
    <w:rsid w:val="006F5B70"/>
    <w:rsid w:val="006F60BC"/>
    <w:rsid w:val="006F6C63"/>
    <w:rsid w:val="006F767F"/>
    <w:rsid w:val="006F78BB"/>
    <w:rsid w:val="006F7E08"/>
    <w:rsid w:val="007003A0"/>
    <w:rsid w:val="007003C0"/>
    <w:rsid w:val="00700AB1"/>
    <w:rsid w:val="007011DA"/>
    <w:rsid w:val="0070294B"/>
    <w:rsid w:val="00703CC0"/>
    <w:rsid w:val="00704294"/>
    <w:rsid w:val="00704DD2"/>
    <w:rsid w:val="0070615F"/>
    <w:rsid w:val="00706554"/>
    <w:rsid w:val="007069DD"/>
    <w:rsid w:val="0070750B"/>
    <w:rsid w:val="0070779B"/>
    <w:rsid w:val="00707852"/>
    <w:rsid w:val="00707A24"/>
    <w:rsid w:val="00707D65"/>
    <w:rsid w:val="007105BA"/>
    <w:rsid w:val="00710FB0"/>
    <w:rsid w:val="00711278"/>
    <w:rsid w:val="00712960"/>
    <w:rsid w:val="00712C61"/>
    <w:rsid w:val="00712CE4"/>
    <w:rsid w:val="007136C8"/>
    <w:rsid w:val="00713BD9"/>
    <w:rsid w:val="00715800"/>
    <w:rsid w:val="00715B9B"/>
    <w:rsid w:val="00715D5A"/>
    <w:rsid w:val="007175BB"/>
    <w:rsid w:val="00720BF2"/>
    <w:rsid w:val="00720EFD"/>
    <w:rsid w:val="00720FCB"/>
    <w:rsid w:val="00722D80"/>
    <w:rsid w:val="0072324F"/>
    <w:rsid w:val="00724C36"/>
    <w:rsid w:val="00724DFB"/>
    <w:rsid w:val="0072525B"/>
    <w:rsid w:val="0072530C"/>
    <w:rsid w:val="00726926"/>
    <w:rsid w:val="00726BDE"/>
    <w:rsid w:val="00726D9B"/>
    <w:rsid w:val="0072753B"/>
    <w:rsid w:val="00730DB1"/>
    <w:rsid w:val="007311FE"/>
    <w:rsid w:val="0073242A"/>
    <w:rsid w:val="00732A17"/>
    <w:rsid w:val="00733F05"/>
    <w:rsid w:val="00735379"/>
    <w:rsid w:val="007373E5"/>
    <w:rsid w:val="00740B77"/>
    <w:rsid w:val="0074147E"/>
    <w:rsid w:val="007419DE"/>
    <w:rsid w:val="00741CCD"/>
    <w:rsid w:val="00743233"/>
    <w:rsid w:val="007437DB"/>
    <w:rsid w:val="0074380B"/>
    <w:rsid w:val="00743B14"/>
    <w:rsid w:val="007467A8"/>
    <w:rsid w:val="0075059B"/>
    <w:rsid w:val="0075066F"/>
    <w:rsid w:val="00750D28"/>
    <w:rsid w:val="00751C6B"/>
    <w:rsid w:val="007524BF"/>
    <w:rsid w:val="00755368"/>
    <w:rsid w:val="00755B6F"/>
    <w:rsid w:val="007563C3"/>
    <w:rsid w:val="00756703"/>
    <w:rsid w:val="007569AC"/>
    <w:rsid w:val="00757B30"/>
    <w:rsid w:val="007616F8"/>
    <w:rsid w:val="00762851"/>
    <w:rsid w:val="007636ED"/>
    <w:rsid w:val="00763EE1"/>
    <w:rsid w:val="00764A7E"/>
    <w:rsid w:val="00764EF5"/>
    <w:rsid w:val="0076534C"/>
    <w:rsid w:val="0076544A"/>
    <w:rsid w:val="00765EC4"/>
    <w:rsid w:val="0076614B"/>
    <w:rsid w:val="0076671F"/>
    <w:rsid w:val="00766B6A"/>
    <w:rsid w:val="00766E56"/>
    <w:rsid w:val="0076701D"/>
    <w:rsid w:val="0076741D"/>
    <w:rsid w:val="007704C4"/>
    <w:rsid w:val="00770A2C"/>
    <w:rsid w:val="00770DB4"/>
    <w:rsid w:val="00770E2F"/>
    <w:rsid w:val="0077210D"/>
    <w:rsid w:val="007728FE"/>
    <w:rsid w:val="00773401"/>
    <w:rsid w:val="0077387A"/>
    <w:rsid w:val="0077447A"/>
    <w:rsid w:val="007746FE"/>
    <w:rsid w:val="00774931"/>
    <w:rsid w:val="007753E5"/>
    <w:rsid w:val="00775642"/>
    <w:rsid w:val="00775938"/>
    <w:rsid w:val="007770DF"/>
    <w:rsid w:val="007803EE"/>
    <w:rsid w:val="00781574"/>
    <w:rsid w:val="00781AC5"/>
    <w:rsid w:val="007827A7"/>
    <w:rsid w:val="00782A17"/>
    <w:rsid w:val="00782CAA"/>
    <w:rsid w:val="00782DD5"/>
    <w:rsid w:val="007834C8"/>
    <w:rsid w:val="00784F59"/>
    <w:rsid w:val="00785341"/>
    <w:rsid w:val="00785817"/>
    <w:rsid w:val="00790470"/>
    <w:rsid w:val="007909D3"/>
    <w:rsid w:val="00790C10"/>
    <w:rsid w:val="00792237"/>
    <w:rsid w:val="00792906"/>
    <w:rsid w:val="00792B54"/>
    <w:rsid w:val="00793E51"/>
    <w:rsid w:val="00793EE0"/>
    <w:rsid w:val="007940D0"/>
    <w:rsid w:val="007953CF"/>
    <w:rsid w:val="00795492"/>
    <w:rsid w:val="0079600E"/>
    <w:rsid w:val="0079645C"/>
    <w:rsid w:val="00796729"/>
    <w:rsid w:val="007970C7"/>
    <w:rsid w:val="00797A34"/>
    <w:rsid w:val="007A149D"/>
    <w:rsid w:val="007A14E5"/>
    <w:rsid w:val="007A2F94"/>
    <w:rsid w:val="007A3079"/>
    <w:rsid w:val="007A411F"/>
    <w:rsid w:val="007A511F"/>
    <w:rsid w:val="007A5C83"/>
    <w:rsid w:val="007A5D9F"/>
    <w:rsid w:val="007A5F62"/>
    <w:rsid w:val="007A62FB"/>
    <w:rsid w:val="007A6C34"/>
    <w:rsid w:val="007A6D4A"/>
    <w:rsid w:val="007A7309"/>
    <w:rsid w:val="007A7764"/>
    <w:rsid w:val="007A7A01"/>
    <w:rsid w:val="007B0105"/>
    <w:rsid w:val="007B1522"/>
    <w:rsid w:val="007B1EAD"/>
    <w:rsid w:val="007B1FB3"/>
    <w:rsid w:val="007B2533"/>
    <w:rsid w:val="007B2959"/>
    <w:rsid w:val="007B3852"/>
    <w:rsid w:val="007B47A4"/>
    <w:rsid w:val="007B493D"/>
    <w:rsid w:val="007B6542"/>
    <w:rsid w:val="007B65F7"/>
    <w:rsid w:val="007B6AB9"/>
    <w:rsid w:val="007B77EB"/>
    <w:rsid w:val="007C0602"/>
    <w:rsid w:val="007C14CB"/>
    <w:rsid w:val="007C3584"/>
    <w:rsid w:val="007C46D6"/>
    <w:rsid w:val="007C6009"/>
    <w:rsid w:val="007C623E"/>
    <w:rsid w:val="007C665E"/>
    <w:rsid w:val="007C775B"/>
    <w:rsid w:val="007D04F6"/>
    <w:rsid w:val="007D0CD5"/>
    <w:rsid w:val="007D1029"/>
    <w:rsid w:val="007D155A"/>
    <w:rsid w:val="007D2203"/>
    <w:rsid w:val="007D3BB3"/>
    <w:rsid w:val="007D46AA"/>
    <w:rsid w:val="007D49E4"/>
    <w:rsid w:val="007D5280"/>
    <w:rsid w:val="007D59C2"/>
    <w:rsid w:val="007D656F"/>
    <w:rsid w:val="007D6642"/>
    <w:rsid w:val="007D6F0C"/>
    <w:rsid w:val="007D71D9"/>
    <w:rsid w:val="007D7FD3"/>
    <w:rsid w:val="007E01E7"/>
    <w:rsid w:val="007E059B"/>
    <w:rsid w:val="007E0F0B"/>
    <w:rsid w:val="007E1366"/>
    <w:rsid w:val="007E1872"/>
    <w:rsid w:val="007E248B"/>
    <w:rsid w:val="007E27F8"/>
    <w:rsid w:val="007E36F1"/>
    <w:rsid w:val="007E3BD5"/>
    <w:rsid w:val="007E47DA"/>
    <w:rsid w:val="007E4C40"/>
    <w:rsid w:val="007E50D2"/>
    <w:rsid w:val="007E5FAC"/>
    <w:rsid w:val="007E74B4"/>
    <w:rsid w:val="007E775F"/>
    <w:rsid w:val="007F02B4"/>
    <w:rsid w:val="007F13F5"/>
    <w:rsid w:val="007F2B7C"/>
    <w:rsid w:val="007F3149"/>
    <w:rsid w:val="007F44C3"/>
    <w:rsid w:val="008006AE"/>
    <w:rsid w:val="00801598"/>
    <w:rsid w:val="00801812"/>
    <w:rsid w:val="00801B1D"/>
    <w:rsid w:val="00801FB5"/>
    <w:rsid w:val="008022D6"/>
    <w:rsid w:val="00803966"/>
    <w:rsid w:val="0080641D"/>
    <w:rsid w:val="00806D4B"/>
    <w:rsid w:val="0080738B"/>
    <w:rsid w:val="0080756B"/>
    <w:rsid w:val="00807D54"/>
    <w:rsid w:val="0081074E"/>
    <w:rsid w:val="008116C6"/>
    <w:rsid w:val="00811CD5"/>
    <w:rsid w:val="00812737"/>
    <w:rsid w:val="00813974"/>
    <w:rsid w:val="008145B7"/>
    <w:rsid w:val="008145CD"/>
    <w:rsid w:val="00816AC5"/>
    <w:rsid w:val="00821B12"/>
    <w:rsid w:val="008240A8"/>
    <w:rsid w:val="00824665"/>
    <w:rsid w:val="00824DD6"/>
    <w:rsid w:val="00825A96"/>
    <w:rsid w:val="0082749A"/>
    <w:rsid w:val="008274BA"/>
    <w:rsid w:val="0082770B"/>
    <w:rsid w:val="008312AB"/>
    <w:rsid w:val="00831650"/>
    <w:rsid w:val="00831CCE"/>
    <w:rsid w:val="00832E08"/>
    <w:rsid w:val="00832F98"/>
    <w:rsid w:val="008330E6"/>
    <w:rsid w:val="00833BAC"/>
    <w:rsid w:val="00833CCA"/>
    <w:rsid w:val="0083442B"/>
    <w:rsid w:val="00835682"/>
    <w:rsid w:val="00837F53"/>
    <w:rsid w:val="008401FB"/>
    <w:rsid w:val="0084119E"/>
    <w:rsid w:val="00841971"/>
    <w:rsid w:val="00842065"/>
    <w:rsid w:val="00843173"/>
    <w:rsid w:val="00844FDF"/>
    <w:rsid w:val="00845BB3"/>
    <w:rsid w:val="00846D5B"/>
    <w:rsid w:val="00847089"/>
    <w:rsid w:val="00851D1B"/>
    <w:rsid w:val="00851F2C"/>
    <w:rsid w:val="00852649"/>
    <w:rsid w:val="0085266B"/>
    <w:rsid w:val="00852A01"/>
    <w:rsid w:val="008530A5"/>
    <w:rsid w:val="00853232"/>
    <w:rsid w:val="00853C67"/>
    <w:rsid w:val="00854272"/>
    <w:rsid w:val="008542FE"/>
    <w:rsid w:val="008552F7"/>
    <w:rsid w:val="0085550B"/>
    <w:rsid w:val="008555E1"/>
    <w:rsid w:val="00856149"/>
    <w:rsid w:val="00856BD4"/>
    <w:rsid w:val="00856F32"/>
    <w:rsid w:val="008570F0"/>
    <w:rsid w:val="00857981"/>
    <w:rsid w:val="00857D47"/>
    <w:rsid w:val="00860341"/>
    <w:rsid w:val="00860789"/>
    <w:rsid w:val="008618D5"/>
    <w:rsid w:val="00861903"/>
    <w:rsid w:val="0086279A"/>
    <w:rsid w:val="00863E53"/>
    <w:rsid w:val="00864010"/>
    <w:rsid w:val="0086439D"/>
    <w:rsid w:val="0086486A"/>
    <w:rsid w:val="00865CAF"/>
    <w:rsid w:val="00865D32"/>
    <w:rsid w:val="00866A8F"/>
    <w:rsid w:val="00866F84"/>
    <w:rsid w:val="00867129"/>
    <w:rsid w:val="008675D9"/>
    <w:rsid w:val="008677CD"/>
    <w:rsid w:val="00867AFF"/>
    <w:rsid w:val="008700B1"/>
    <w:rsid w:val="0087022D"/>
    <w:rsid w:val="00870321"/>
    <w:rsid w:val="008703F1"/>
    <w:rsid w:val="00870B02"/>
    <w:rsid w:val="00870C55"/>
    <w:rsid w:val="0087120B"/>
    <w:rsid w:val="008714FC"/>
    <w:rsid w:val="00872AD8"/>
    <w:rsid w:val="00872B51"/>
    <w:rsid w:val="00872C00"/>
    <w:rsid w:val="00873C56"/>
    <w:rsid w:val="00875CFD"/>
    <w:rsid w:val="0087643B"/>
    <w:rsid w:val="008772C4"/>
    <w:rsid w:val="00881125"/>
    <w:rsid w:val="0088157E"/>
    <w:rsid w:val="008831A2"/>
    <w:rsid w:val="00883516"/>
    <w:rsid w:val="00883C09"/>
    <w:rsid w:val="008847E1"/>
    <w:rsid w:val="00885BA9"/>
    <w:rsid w:val="00886998"/>
    <w:rsid w:val="008869DD"/>
    <w:rsid w:val="00886D56"/>
    <w:rsid w:val="0089163C"/>
    <w:rsid w:val="00891F2E"/>
    <w:rsid w:val="00892422"/>
    <w:rsid w:val="00893333"/>
    <w:rsid w:val="008959AF"/>
    <w:rsid w:val="00896D90"/>
    <w:rsid w:val="008974C9"/>
    <w:rsid w:val="0089758A"/>
    <w:rsid w:val="008976B6"/>
    <w:rsid w:val="008A118C"/>
    <w:rsid w:val="008A2483"/>
    <w:rsid w:val="008A25ED"/>
    <w:rsid w:val="008A332C"/>
    <w:rsid w:val="008A3B6A"/>
    <w:rsid w:val="008A3F47"/>
    <w:rsid w:val="008A4A13"/>
    <w:rsid w:val="008A50B3"/>
    <w:rsid w:val="008A55CC"/>
    <w:rsid w:val="008A5CC1"/>
    <w:rsid w:val="008A6515"/>
    <w:rsid w:val="008A69BF"/>
    <w:rsid w:val="008A7267"/>
    <w:rsid w:val="008A7F7B"/>
    <w:rsid w:val="008B1190"/>
    <w:rsid w:val="008B1345"/>
    <w:rsid w:val="008B1FAC"/>
    <w:rsid w:val="008B3593"/>
    <w:rsid w:val="008B48F5"/>
    <w:rsid w:val="008B4F9E"/>
    <w:rsid w:val="008B5116"/>
    <w:rsid w:val="008B5B2B"/>
    <w:rsid w:val="008B6C2F"/>
    <w:rsid w:val="008C0663"/>
    <w:rsid w:val="008C0AAC"/>
    <w:rsid w:val="008C14B2"/>
    <w:rsid w:val="008C245F"/>
    <w:rsid w:val="008C2C91"/>
    <w:rsid w:val="008C3FF0"/>
    <w:rsid w:val="008C550E"/>
    <w:rsid w:val="008C6BB1"/>
    <w:rsid w:val="008C7239"/>
    <w:rsid w:val="008C75A4"/>
    <w:rsid w:val="008C7A81"/>
    <w:rsid w:val="008C7FE2"/>
    <w:rsid w:val="008D0B37"/>
    <w:rsid w:val="008D1622"/>
    <w:rsid w:val="008D2211"/>
    <w:rsid w:val="008D293E"/>
    <w:rsid w:val="008D2CF2"/>
    <w:rsid w:val="008D3556"/>
    <w:rsid w:val="008D3F08"/>
    <w:rsid w:val="008D4CA9"/>
    <w:rsid w:val="008D6194"/>
    <w:rsid w:val="008D7BD2"/>
    <w:rsid w:val="008E1C4C"/>
    <w:rsid w:val="008E1E09"/>
    <w:rsid w:val="008E1F81"/>
    <w:rsid w:val="008E2447"/>
    <w:rsid w:val="008E2DF6"/>
    <w:rsid w:val="008E2FBC"/>
    <w:rsid w:val="008E3381"/>
    <w:rsid w:val="008E3B68"/>
    <w:rsid w:val="008E4754"/>
    <w:rsid w:val="008E49A7"/>
    <w:rsid w:val="008E50F6"/>
    <w:rsid w:val="008E563C"/>
    <w:rsid w:val="008E565F"/>
    <w:rsid w:val="008E580E"/>
    <w:rsid w:val="008E5870"/>
    <w:rsid w:val="008E6B8C"/>
    <w:rsid w:val="008E7BCB"/>
    <w:rsid w:val="008E7BF4"/>
    <w:rsid w:val="008F08F2"/>
    <w:rsid w:val="008F0F9F"/>
    <w:rsid w:val="008F16D4"/>
    <w:rsid w:val="008F22F6"/>
    <w:rsid w:val="008F2645"/>
    <w:rsid w:val="008F294E"/>
    <w:rsid w:val="008F426C"/>
    <w:rsid w:val="008F473E"/>
    <w:rsid w:val="008F48D3"/>
    <w:rsid w:val="008F4930"/>
    <w:rsid w:val="008F4AF0"/>
    <w:rsid w:val="008F4B44"/>
    <w:rsid w:val="008F4D59"/>
    <w:rsid w:val="008F4EE4"/>
    <w:rsid w:val="008F57E7"/>
    <w:rsid w:val="008F74FC"/>
    <w:rsid w:val="008F7697"/>
    <w:rsid w:val="008F76C3"/>
    <w:rsid w:val="008F782F"/>
    <w:rsid w:val="008F7E5E"/>
    <w:rsid w:val="00901A7B"/>
    <w:rsid w:val="0090264F"/>
    <w:rsid w:val="009026CC"/>
    <w:rsid w:val="00902815"/>
    <w:rsid w:val="00902DE9"/>
    <w:rsid w:val="009034D0"/>
    <w:rsid w:val="00904266"/>
    <w:rsid w:val="009057E8"/>
    <w:rsid w:val="00905A74"/>
    <w:rsid w:val="0090758D"/>
    <w:rsid w:val="0090765D"/>
    <w:rsid w:val="009077C1"/>
    <w:rsid w:val="00910894"/>
    <w:rsid w:val="00910A0C"/>
    <w:rsid w:val="00910A60"/>
    <w:rsid w:val="0091206C"/>
    <w:rsid w:val="009121C4"/>
    <w:rsid w:val="00912252"/>
    <w:rsid w:val="009125BF"/>
    <w:rsid w:val="009136A8"/>
    <w:rsid w:val="0091373C"/>
    <w:rsid w:val="00913FFE"/>
    <w:rsid w:val="00915A8B"/>
    <w:rsid w:val="00915B17"/>
    <w:rsid w:val="00916308"/>
    <w:rsid w:val="0091660A"/>
    <w:rsid w:val="00920124"/>
    <w:rsid w:val="0092016A"/>
    <w:rsid w:val="0092031C"/>
    <w:rsid w:val="00920358"/>
    <w:rsid w:val="00921AE2"/>
    <w:rsid w:val="00922B29"/>
    <w:rsid w:val="00922CE8"/>
    <w:rsid w:val="009235EF"/>
    <w:rsid w:val="00923C4B"/>
    <w:rsid w:val="00925B0D"/>
    <w:rsid w:val="00925B59"/>
    <w:rsid w:val="00925C66"/>
    <w:rsid w:val="009267D5"/>
    <w:rsid w:val="00926911"/>
    <w:rsid w:val="00926B66"/>
    <w:rsid w:val="0092762A"/>
    <w:rsid w:val="0093017C"/>
    <w:rsid w:val="0093055A"/>
    <w:rsid w:val="009309B9"/>
    <w:rsid w:val="00931391"/>
    <w:rsid w:val="009319E6"/>
    <w:rsid w:val="00931A0B"/>
    <w:rsid w:val="00931C40"/>
    <w:rsid w:val="00931E4B"/>
    <w:rsid w:val="009320F2"/>
    <w:rsid w:val="00932213"/>
    <w:rsid w:val="00932369"/>
    <w:rsid w:val="00932976"/>
    <w:rsid w:val="0093334F"/>
    <w:rsid w:val="009335FC"/>
    <w:rsid w:val="0093454B"/>
    <w:rsid w:val="00935298"/>
    <w:rsid w:val="0093565D"/>
    <w:rsid w:val="009368AF"/>
    <w:rsid w:val="009368E3"/>
    <w:rsid w:val="0093699F"/>
    <w:rsid w:val="00940330"/>
    <w:rsid w:val="00940540"/>
    <w:rsid w:val="009417A6"/>
    <w:rsid w:val="009422F2"/>
    <w:rsid w:val="009425BF"/>
    <w:rsid w:val="009427F9"/>
    <w:rsid w:val="00943941"/>
    <w:rsid w:val="00943CD4"/>
    <w:rsid w:val="009450A0"/>
    <w:rsid w:val="009460DF"/>
    <w:rsid w:val="00946242"/>
    <w:rsid w:val="0094769D"/>
    <w:rsid w:val="00947EA6"/>
    <w:rsid w:val="0095077B"/>
    <w:rsid w:val="00950A23"/>
    <w:rsid w:val="0095195C"/>
    <w:rsid w:val="00951CCF"/>
    <w:rsid w:val="0095298D"/>
    <w:rsid w:val="00952BF1"/>
    <w:rsid w:val="0095334F"/>
    <w:rsid w:val="00953399"/>
    <w:rsid w:val="00953FA1"/>
    <w:rsid w:val="0095408D"/>
    <w:rsid w:val="00954BEE"/>
    <w:rsid w:val="00954DEF"/>
    <w:rsid w:val="009573D8"/>
    <w:rsid w:val="00957838"/>
    <w:rsid w:val="00957848"/>
    <w:rsid w:val="00957D79"/>
    <w:rsid w:val="009601C3"/>
    <w:rsid w:val="00960853"/>
    <w:rsid w:val="00960884"/>
    <w:rsid w:val="0096105D"/>
    <w:rsid w:val="009616C2"/>
    <w:rsid w:val="00961738"/>
    <w:rsid w:val="0096190B"/>
    <w:rsid w:val="00961CC2"/>
    <w:rsid w:val="00961F75"/>
    <w:rsid w:val="00962CEB"/>
    <w:rsid w:val="00962E2C"/>
    <w:rsid w:val="009636A6"/>
    <w:rsid w:val="00963734"/>
    <w:rsid w:val="00965A6F"/>
    <w:rsid w:val="00966190"/>
    <w:rsid w:val="009665E6"/>
    <w:rsid w:val="009666A4"/>
    <w:rsid w:val="0096687B"/>
    <w:rsid w:val="0096752C"/>
    <w:rsid w:val="00971E73"/>
    <w:rsid w:val="0097210F"/>
    <w:rsid w:val="00972F0B"/>
    <w:rsid w:val="009732A6"/>
    <w:rsid w:val="00973411"/>
    <w:rsid w:val="00974945"/>
    <w:rsid w:val="0097508F"/>
    <w:rsid w:val="009754B9"/>
    <w:rsid w:val="0097599E"/>
    <w:rsid w:val="0097768B"/>
    <w:rsid w:val="00977CED"/>
    <w:rsid w:val="009802B5"/>
    <w:rsid w:val="0098086A"/>
    <w:rsid w:val="00980AAE"/>
    <w:rsid w:val="00980C12"/>
    <w:rsid w:val="00980DCB"/>
    <w:rsid w:val="00980F96"/>
    <w:rsid w:val="00981553"/>
    <w:rsid w:val="00981A7F"/>
    <w:rsid w:val="00982465"/>
    <w:rsid w:val="0098274B"/>
    <w:rsid w:val="00982FBB"/>
    <w:rsid w:val="00983C3B"/>
    <w:rsid w:val="00984349"/>
    <w:rsid w:val="0098775E"/>
    <w:rsid w:val="00990835"/>
    <w:rsid w:val="00990F33"/>
    <w:rsid w:val="00991446"/>
    <w:rsid w:val="00992DD7"/>
    <w:rsid w:val="00993527"/>
    <w:rsid w:val="0099438C"/>
    <w:rsid w:val="00994914"/>
    <w:rsid w:val="00994E28"/>
    <w:rsid w:val="00994EF4"/>
    <w:rsid w:val="00996FA5"/>
    <w:rsid w:val="0099722C"/>
    <w:rsid w:val="009A0041"/>
    <w:rsid w:val="009A03C6"/>
    <w:rsid w:val="009A0E83"/>
    <w:rsid w:val="009A1A62"/>
    <w:rsid w:val="009A212B"/>
    <w:rsid w:val="009A2159"/>
    <w:rsid w:val="009A2D55"/>
    <w:rsid w:val="009A2F7C"/>
    <w:rsid w:val="009A4267"/>
    <w:rsid w:val="009A428E"/>
    <w:rsid w:val="009A4E9E"/>
    <w:rsid w:val="009A53DA"/>
    <w:rsid w:val="009A58A2"/>
    <w:rsid w:val="009A58C1"/>
    <w:rsid w:val="009A58FE"/>
    <w:rsid w:val="009A66EC"/>
    <w:rsid w:val="009A79B5"/>
    <w:rsid w:val="009B0AB0"/>
    <w:rsid w:val="009B1235"/>
    <w:rsid w:val="009B148E"/>
    <w:rsid w:val="009B189A"/>
    <w:rsid w:val="009B20C2"/>
    <w:rsid w:val="009B2BA8"/>
    <w:rsid w:val="009B2EE0"/>
    <w:rsid w:val="009B3785"/>
    <w:rsid w:val="009B3D68"/>
    <w:rsid w:val="009B40EB"/>
    <w:rsid w:val="009B63BB"/>
    <w:rsid w:val="009B69DC"/>
    <w:rsid w:val="009B7575"/>
    <w:rsid w:val="009B7FC9"/>
    <w:rsid w:val="009C061A"/>
    <w:rsid w:val="009C0E6D"/>
    <w:rsid w:val="009C1E92"/>
    <w:rsid w:val="009C1F99"/>
    <w:rsid w:val="009C26FD"/>
    <w:rsid w:val="009C2703"/>
    <w:rsid w:val="009C2E34"/>
    <w:rsid w:val="009C32C7"/>
    <w:rsid w:val="009C3AFA"/>
    <w:rsid w:val="009C402C"/>
    <w:rsid w:val="009C426C"/>
    <w:rsid w:val="009C50B7"/>
    <w:rsid w:val="009C5595"/>
    <w:rsid w:val="009C6387"/>
    <w:rsid w:val="009C790B"/>
    <w:rsid w:val="009D07E1"/>
    <w:rsid w:val="009D0E53"/>
    <w:rsid w:val="009D122E"/>
    <w:rsid w:val="009D1CAC"/>
    <w:rsid w:val="009D1D87"/>
    <w:rsid w:val="009D20DD"/>
    <w:rsid w:val="009D2A9B"/>
    <w:rsid w:val="009D3BFD"/>
    <w:rsid w:val="009D449B"/>
    <w:rsid w:val="009D48D8"/>
    <w:rsid w:val="009D4C5D"/>
    <w:rsid w:val="009D5DCC"/>
    <w:rsid w:val="009D6F6D"/>
    <w:rsid w:val="009D6FF4"/>
    <w:rsid w:val="009D7B26"/>
    <w:rsid w:val="009E0ABE"/>
    <w:rsid w:val="009E111A"/>
    <w:rsid w:val="009E2355"/>
    <w:rsid w:val="009E33E6"/>
    <w:rsid w:val="009E5E2F"/>
    <w:rsid w:val="009E6175"/>
    <w:rsid w:val="009E6285"/>
    <w:rsid w:val="009E6872"/>
    <w:rsid w:val="009E68E5"/>
    <w:rsid w:val="009F0724"/>
    <w:rsid w:val="009F0C05"/>
    <w:rsid w:val="009F130F"/>
    <w:rsid w:val="009F1652"/>
    <w:rsid w:val="009F1702"/>
    <w:rsid w:val="009F295A"/>
    <w:rsid w:val="009F317E"/>
    <w:rsid w:val="009F35EC"/>
    <w:rsid w:val="009F3EE3"/>
    <w:rsid w:val="009F40C7"/>
    <w:rsid w:val="009F5D00"/>
    <w:rsid w:val="009F5DAC"/>
    <w:rsid w:val="009F5F97"/>
    <w:rsid w:val="009F6F5B"/>
    <w:rsid w:val="009F7842"/>
    <w:rsid w:val="00A017EE"/>
    <w:rsid w:val="00A021BD"/>
    <w:rsid w:val="00A023A3"/>
    <w:rsid w:val="00A02878"/>
    <w:rsid w:val="00A02C91"/>
    <w:rsid w:val="00A02D97"/>
    <w:rsid w:val="00A035E9"/>
    <w:rsid w:val="00A04B90"/>
    <w:rsid w:val="00A058BF"/>
    <w:rsid w:val="00A07971"/>
    <w:rsid w:val="00A11345"/>
    <w:rsid w:val="00A11FA5"/>
    <w:rsid w:val="00A12018"/>
    <w:rsid w:val="00A125FE"/>
    <w:rsid w:val="00A12615"/>
    <w:rsid w:val="00A126B3"/>
    <w:rsid w:val="00A13337"/>
    <w:rsid w:val="00A139CF"/>
    <w:rsid w:val="00A13D38"/>
    <w:rsid w:val="00A2382C"/>
    <w:rsid w:val="00A24379"/>
    <w:rsid w:val="00A2554C"/>
    <w:rsid w:val="00A25FDC"/>
    <w:rsid w:val="00A2655E"/>
    <w:rsid w:val="00A26845"/>
    <w:rsid w:val="00A276A4"/>
    <w:rsid w:val="00A27AA7"/>
    <w:rsid w:val="00A3014E"/>
    <w:rsid w:val="00A33537"/>
    <w:rsid w:val="00A33FE4"/>
    <w:rsid w:val="00A3424A"/>
    <w:rsid w:val="00A3506D"/>
    <w:rsid w:val="00A35707"/>
    <w:rsid w:val="00A358FC"/>
    <w:rsid w:val="00A35B36"/>
    <w:rsid w:val="00A35D9B"/>
    <w:rsid w:val="00A3644C"/>
    <w:rsid w:val="00A37BA9"/>
    <w:rsid w:val="00A37F20"/>
    <w:rsid w:val="00A40F1D"/>
    <w:rsid w:val="00A4104C"/>
    <w:rsid w:val="00A41197"/>
    <w:rsid w:val="00A426AB"/>
    <w:rsid w:val="00A437E8"/>
    <w:rsid w:val="00A43CCB"/>
    <w:rsid w:val="00A4426E"/>
    <w:rsid w:val="00A4476B"/>
    <w:rsid w:val="00A44F6A"/>
    <w:rsid w:val="00A4552F"/>
    <w:rsid w:val="00A4555C"/>
    <w:rsid w:val="00A4573B"/>
    <w:rsid w:val="00A461A0"/>
    <w:rsid w:val="00A46A3A"/>
    <w:rsid w:val="00A479DD"/>
    <w:rsid w:val="00A50603"/>
    <w:rsid w:val="00A50948"/>
    <w:rsid w:val="00A5158C"/>
    <w:rsid w:val="00A52221"/>
    <w:rsid w:val="00A52384"/>
    <w:rsid w:val="00A52ECB"/>
    <w:rsid w:val="00A53384"/>
    <w:rsid w:val="00A533D3"/>
    <w:rsid w:val="00A53DB0"/>
    <w:rsid w:val="00A548DB"/>
    <w:rsid w:val="00A55084"/>
    <w:rsid w:val="00A554D3"/>
    <w:rsid w:val="00A55892"/>
    <w:rsid w:val="00A55DEE"/>
    <w:rsid w:val="00A56A65"/>
    <w:rsid w:val="00A57522"/>
    <w:rsid w:val="00A61A35"/>
    <w:rsid w:val="00A62710"/>
    <w:rsid w:val="00A630F3"/>
    <w:rsid w:val="00A6310A"/>
    <w:rsid w:val="00A63566"/>
    <w:rsid w:val="00A6521E"/>
    <w:rsid w:val="00A662B7"/>
    <w:rsid w:val="00A66402"/>
    <w:rsid w:val="00A6674E"/>
    <w:rsid w:val="00A66A95"/>
    <w:rsid w:val="00A6731C"/>
    <w:rsid w:val="00A70F89"/>
    <w:rsid w:val="00A72D67"/>
    <w:rsid w:val="00A737E7"/>
    <w:rsid w:val="00A74D6E"/>
    <w:rsid w:val="00A7520F"/>
    <w:rsid w:val="00A759AF"/>
    <w:rsid w:val="00A7635E"/>
    <w:rsid w:val="00A76B1F"/>
    <w:rsid w:val="00A76D26"/>
    <w:rsid w:val="00A77D1D"/>
    <w:rsid w:val="00A77E04"/>
    <w:rsid w:val="00A80D95"/>
    <w:rsid w:val="00A80F98"/>
    <w:rsid w:val="00A82A75"/>
    <w:rsid w:val="00A82FD2"/>
    <w:rsid w:val="00A83717"/>
    <w:rsid w:val="00A83D1F"/>
    <w:rsid w:val="00A83F2D"/>
    <w:rsid w:val="00A8458F"/>
    <w:rsid w:val="00A85914"/>
    <w:rsid w:val="00A85A03"/>
    <w:rsid w:val="00A85B7A"/>
    <w:rsid w:val="00A860CC"/>
    <w:rsid w:val="00A860F2"/>
    <w:rsid w:val="00A86BF0"/>
    <w:rsid w:val="00A86F40"/>
    <w:rsid w:val="00A87206"/>
    <w:rsid w:val="00A90E44"/>
    <w:rsid w:val="00A91C9E"/>
    <w:rsid w:val="00A931B9"/>
    <w:rsid w:val="00A93E6B"/>
    <w:rsid w:val="00A940FD"/>
    <w:rsid w:val="00A95790"/>
    <w:rsid w:val="00A97ABE"/>
    <w:rsid w:val="00AA0396"/>
    <w:rsid w:val="00AA0450"/>
    <w:rsid w:val="00AA06AC"/>
    <w:rsid w:val="00AA0784"/>
    <w:rsid w:val="00AA096A"/>
    <w:rsid w:val="00AA0A2B"/>
    <w:rsid w:val="00AA0BFE"/>
    <w:rsid w:val="00AA102A"/>
    <w:rsid w:val="00AA195F"/>
    <w:rsid w:val="00AA27E2"/>
    <w:rsid w:val="00AA3422"/>
    <w:rsid w:val="00AA3733"/>
    <w:rsid w:val="00AA4E59"/>
    <w:rsid w:val="00AA6E05"/>
    <w:rsid w:val="00AA71E7"/>
    <w:rsid w:val="00AA7514"/>
    <w:rsid w:val="00AB0CE3"/>
    <w:rsid w:val="00AB13E1"/>
    <w:rsid w:val="00AB1828"/>
    <w:rsid w:val="00AB1F42"/>
    <w:rsid w:val="00AB2248"/>
    <w:rsid w:val="00AB542A"/>
    <w:rsid w:val="00AB5707"/>
    <w:rsid w:val="00AB572F"/>
    <w:rsid w:val="00AB6AC8"/>
    <w:rsid w:val="00AB6E23"/>
    <w:rsid w:val="00AB77BF"/>
    <w:rsid w:val="00AC00FB"/>
    <w:rsid w:val="00AC01E0"/>
    <w:rsid w:val="00AC02CA"/>
    <w:rsid w:val="00AC070F"/>
    <w:rsid w:val="00AC1041"/>
    <w:rsid w:val="00AC1A90"/>
    <w:rsid w:val="00AC2051"/>
    <w:rsid w:val="00AC250E"/>
    <w:rsid w:val="00AC4285"/>
    <w:rsid w:val="00AC48C4"/>
    <w:rsid w:val="00AC67A0"/>
    <w:rsid w:val="00AC7326"/>
    <w:rsid w:val="00AC7466"/>
    <w:rsid w:val="00AC7623"/>
    <w:rsid w:val="00AD2258"/>
    <w:rsid w:val="00AD237B"/>
    <w:rsid w:val="00AD323D"/>
    <w:rsid w:val="00AD477E"/>
    <w:rsid w:val="00AD4FAA"/>
    <w:rsid w:val="00AD5B9B"/>
    <w:rsid w:val="00AD66D0"/>
    <w:rsid w:val="00AD6E98"/>
    <w:rsid w:val="00AD6F43"/>
    <w:rsid w:val="00AD7834"/>
    <w:rsid w:val="00AE0621"/>
    <w:rsid w:val="00AE1024"/>
    <w:rsid w:val="00AE10CE"/>
    <w:rsid w:val="00AE1833"/>
    <w:rsid w:val="00AE25AB"/>
    <w:rsid w:val="00AE2EC6"/>
    <w:rsid w:val="00AE3177"/>
    <w:rsid w:val="00AE3EE1"/>
    <w:rsid w:val="00AE4BE6"/>
    <w:rsid w:val="00AE5D00"/>
    <w:rsid w:val="00AE5F61"/>
    <w:rsid w:val="00AE77AF"/>
    <w:rsid w:val="00AF1827"/>
    <w:rsid w:val="00AF1C14"/>
    <w:rsid w:val="00AF378A"/>
    <w:rsid w:val="00AF3E0A"/>
    <w:rsid w:val="00AF4A28"/>
    <w:rsid w:val="00AF4B08"/>
    <w:rsid w:val="00AF7C89"/>
    <w:rsid w:val="00AF7E33"/>
    <w:rsid w:val="00B00301"/>
    <w:rsid w:val="00B00595"/>
    <w:rsid w:val="00B009CC"/>
    <w:rsid w:val="00B0166A"/>
    <w:rsid w:val="00B020DA"/>
    <w:rsid w:val="00B02FFB"/>
    <w:rsid w:val="00B04059"/>
    <w:rsid w:val="00B0454E"/>
    <w:rsid w:val="00B04CA8"/>
    <w:rsid w:val="00B04FA9"/>
    <w:rsid w:val="00B0591D"/>
    <w:rsid w:val="00B10388"/>
    <w:rsid w:val="00B10B54"/>
    <w:rsid w:val="00B11243"/>
    <w:rsid w:val="00B1188A"/>
    <w:rsid w:val="00B118A3"/>
    <w:rsid w:val="00B11A6D"/>
    <w:rsid w:val="00B11A86"/>
    <w:rsid w:val="00B11C36"/>
    <w:rsid w:val="00B1330C"/>
    <w:rsid w:val="00B14D9F"/>
    <w:rsid w:val="00B154FA"/>
    <w:rsid w:val="00B15827"/>
    <w:rsid w:val="00B159D2"/>
    <w:rsid w:val="00B15B67"/>
    <w:rsid w:val="00B16109"/>
    <w:rsid w:val="00B1680D"/>
    <w:rsid w:val="00B170B2"/>
    <w:rsid w:val="00B17207"/>
    <w:rsid w:val="00B173D3"/>
    <w:rsid w:val="00B1764D"/>
    <w:rsid w:val="00B17850"/>
    <w:rsid w:val="00B203AC"/>
    <w:rsid w:val="00B20E64"/>
    <w:rsid w:val="00B21B48"/>
    <w:rsid w:val="00B22234"/>
    <w:rsid w:val="00B2572C"/>
    <w:rsid w:val="00B25FDE"/>
    <w:rsid w:val="00B25FE9"/>
    <w:rsid w:val="00B26757"/>
    <w:rsid w:val="00B26DDD"/>
    <w:rsid w:val="00B27C24"/>
    <w:rsid w:val="00B31211"/>
    <w:rsid w:val="00B32361"/>
    <w:rsid w:val="00B32BC6"/>
    <w:rsid w:val="00B32D9B"/>
    <w:rsid w:val="00B334C6"/>
    <w:rsid w:val="00B35323"/>
    <w:rsid w:val="00B35361"/>
    <w:rsid w:val="00B35BDB"/>
    <w:rsid w:val="00B364C9"/>
    <w:rsid w:val="00B365F3"/>
    <w:rsid w:val="00B370E6"/>
    <w:rsid w:val="00B3740B"/>
    <w:rsid w:val="00B37733"/>
    <w:rsid w:val="00B4008E"/>
    <w:rsid w:val="00B41335"/>
    <w:rsid w:val="00B41A8D"/>
    <w:rsid w:val="00B41BCE"/>
    <w:rsid w:val="00B42520"/>
    <w:rsid w:val="00B4364C"/>
    <w:rsid w:val="00B449AE"/>
    <w:rsid w:val="00B44A39"/>
    <w:rsid w:val="00B44BD7"/>
    <w:rsid w:val="00B44FE9"/>
    <w:rsid w:val="00B45A48"/>
    <w:rsid w:val="00B45F66"/>
    <w:rsid w:val="00B46581"/>
    <w:rsid w:val="00B47C8D"/>
    <w:rsid w:val="00B47CD9"/>
    <w:rsid w:val="00B47FD6"/>
    <w:rsid w:val="00B50565"/>
    <w:rsid w:val="00B50983"/>
    <w:rsid w:val="00B519CF"/>
    <w:rsid w:val="00B51EE8"/>
    <w:rsid w:val="00B5225E"/>
    <w:rsid w:val="00B5314D"/>
    <w:rsid w:val="00B535F6"/>
    <w:rsid w:val="00B56086"/>
    <w:rsid w:val="00B611F7"/>
    <w:rsid w:val="00B618BE"/>
    <w:rsid w:val="00B61B41"/>
    <w:rsid w:val="00B61CDF"/>
    <w:rsid w:val="00B61D2E"/>
    <w:rsid w:val="00B61DD8"/>
    <w:rsid w:val="00B61F78"/>
    <w:rsid w:val="00B63583"/>
    <w:rsid w:val="00B6370E"/>
    <w:rsid w:val="00B63780"/>
    <w:rsid w:val="00B64675"/>
    <w:rsid w:val="00B64787"/>
    <w:rsid w:val="00B64BCC"/>
    <w:rsid w:val="00B65139"/>
    <w:rsid w:val="00B6588C"/>
    <w:rsid w:val="00B66057"/>
    <w:rsid w:val="00B67026"/>
    <w:rsid w:val="00B675CA"/>
    <w:rsid w:val="00B67DD5"/>
    <w:rsid w:val="00B707EC"/>
    <w:rsid w:val="00B7114F"/>
    <w:rsid w:val="00B71B73"/>
    <w:rsid w:val="00B74DFB"/>
    <w:rsid w:val="00B77639"/>
    <w:rsid w:val="00B80105"/>
    <w:rsid w:val="00B80E00"/>
    <w:rsid w:val="00B81A7B"/>
    <w:rsid w:val="00B83BB0"/>
    <w:rsid w:val="00B8425D"/>
    <w:rsid w:val="00B849B3"/>
    <w:rsid w:val="00B859A3"/>
    <w:rsid w:val="00B85BDF"/>
    <w:rsid w:val="00B863E9"/>
    <w:rsid w:val="00B86874"/>
    <w:rsid w:val="00B86C4B"/>
    <w:rsid w:val="00B873D3"/>
    <w:rsid w:val="00B87511"/>
    <w:rsid w:val="00B87CBB"/>
    <w:rsid w:val="00B9065B"/>
    <w:rsid w:val="00B909C0"/>
    <w:rsid w:val="00B90C02"/>
    <w:rsid w:val="00B90ECC"/>
    <w:rsid w:val="00B919E2"/>
    <w:rsid w:val="00B91C15"/>
    <w:rsid w:val="00B92145"/>
    <w:rsid w:val="00B93536"/>
    <w:rsid w:val="00B945C2"/>
    <w:rsid w:val="00B94E00"/>
    <w:rsid w:val="00B9653A"/>
    <w:rsid w:val="00B97CC3"/>
    <w:rsid w:val="00BA0C4A"/>
    <w:rsid w:val="00BA0DA1"/>
    <w:rsid w:val="00BA17D4"/>
    <w:rsid w:val="00BA19ED"/>
    <w:rsid w:val="00BA1EAC"/>
    <w:rsid w:val="00BA33EA"/>
    <w:rsid w:val="00BA353B"/>
    <w:rsid w:val="00BA4936"/>
    <w:rsid w:val="00BA4B2C"/>
    <w:rsid w:val="00BA52D2"/>
    <w:rsid w:val="00BA57CA"/>
    <w:rsid w:val="00BA6031"/>
    <w:rsid w:val="00BA6216"/>
    <w:rsid w:val="00BA645E"/>
    <w:rsid w:val="00BA6566"/>
    <w:rsid w:val="00BA698D"/>
    <w:rsid w:val="00BA74DE"/>
    <w:rsid w:val="00BB2163"/>
    <w:rsid w:val="00BB2214"/>
    <w:rsid w:val="00BB32D3"/>
    <w:rsid w:val="00BB3A3A"/>
    <w:rsid w:val="00BB40D1"/>
    <w:rsid w:val="00BB4B3E"/>
    <w:rsid w:val="00BB60A3"/>
    <w:rsid w:val="00BB64A8"/>
    <w:rsid w:val="00BC016F"/>
    <w:rsid w:val="00BC0FFD"/>
    <w:rsid w:val="00BC1188"/>
    <w:rsid w:val="00BC1235"/>
    <w:rsid w:val="00BC20D7"/>
    <w:rsid w:val="00BC21E6"/>
    <w:rsid w:val="00BC314C"/>
    <w:rsid w:val="00BC3406"/>
    <w:rsid w:val="00BC3910"/>
    <w:rsid w:val="00BC3CF8"/>
    <w:rsid w:val="00BC3E9F"/>
    <w:rsid w:val="00BC4F97"/>
    <w:rsid w:val="00BC5DD3"/>
    <w:rsid w:val="00BC6253"/>
    <w:rsid w:val="00BC687B"/>
    <w:rsid w:val="00BC73E2"/>
    <w:rsid w:val="00BD01F8"/>
    <w:rsid w:val="00BD0203"/>
    <w:rsid w:val="00BD0E10"/>
    <w:rsid w:val="00BD1BD1"/>
    <w:rsid w:val="00BD22DB"/>
    <w:rsid w:val="00BD2798"/>
    <w:rsid w:val="00BD2F5B"/>
    <w:rsid w:val="00BD2FF7"/>
    <w:rsid w:val="00BD3BA7"/>
    <w:rsid w:val="00BD4F1A"/>
    <w:rsid w:val="00BD55BB"/>
    <w:rsid w:val="00BD6A47"/>
    <w:rsid w:val="00BE0825"/>
    <w:rsid w:val="00BE0838"/>
    <w:rsid w:val="00BE0DFC"/>
    <w:rsid w:val="00BE34C3"/>
    <w:rsid w:val="00BE3780"/>
    <w:rsid w:val="00BE3E5A"/>
    <w:rsid w:val="00BE4370"/>
    <w:rsid w:val="00BE57BB"/>
    <w:rsid w:val="00BE5B48"/>
    <w:rsid w:val="00BE5FFD"/>
    <w:rsid w:val="00BE64F1"/>
    <w:rsid w:val="00BF09D9"/>
    <w:rsid w:val="00BF0D57"/>
    <w:rsid w:val="00BF1136"/>
    <w:rsid w:val="00BF115E"/>
    <w:rsid w:val="00BF11A4"/>
    <w:rsid w:val="00BF1E4B"/>
    <w:rsid w:val="00BF1EBE"/>
    <w:rsid w:val="00BF1EC1"/>
    <w:rsid w:val="00BF2003"/>
    <w:rsid w:val="00BF2734"/>
    <w:rsid w:val="00BF287D"/>
    <w:rsid w:val="00BF30CF"/>
    <w:rsid w:val="00BF3378"/>
    <w:rsid w:val="00BF357B"/>
    <w:rsid w:val="00BF3923"/>
    <w:rsid w:val="00BF3C97"/>
    <w:rsid w:val="00BF3CD7"/>
    <w:rsid w:val="00BF41FE"/>
    <w:rsid w:val="00BF4D6A"/>
    <w:rsid w:val="00BF50A4"/>
    <w:rsid w:val="00BF5826"/>
    <w:rsid w:val="00BF7851"/>
    <w:rsid w:val="00BF7A7C"/>
    <w:rsid w:val="00C00CFE"/>
    <w:rsid w:val="00C00E3D"/>
    <w:rsid w:val="00C01F97"/>
    <w:rsid w:val="00C020CC"/>
    <w:rsid w:val="00C022D5"/>
    <w:rsid w:val="00C02E37"/>
    <w:rsid w:val="00C04FAB"/>
    <w:rsid w:val="00C05856"/>
    <w:rsid w:val="00C065D2"/>
    <w:rsid w:val="00C07866"/>
    <w:rsid w:val="00C10199"/>
    <w:rsid w:val="00C102E0"/>
    <w:rsid w:val="00C118F6"/>
    <w:rsid w:val="00C12ADD"/>
    <w:rsid w:val="00C12B73"/>
    <w:rsid w:val="00C12E18"/>
    <w:rsid w:val="00C13422"/>
    <w:rsid w:val="00C14114"/>
    <w:rsid w:val="00C16D47"/>
    <w:rsid w:val="00C177BF"/>
    <w:rsid w:val="00C179FE"/>
    <w:rsid w:val="00C17C10"/>
    <w:rsid w:val="00C204AE"/>
    <w:rsid w:val="00C20831"/>
    <w:rsid w:val="00C2194A"/>
    <w:rsid w:val="00C22B27"/>
    <w:rsid w:val="00C23721"/>
    <w:rsid w:val="00C24AD6"/>
    <w:rsid w:val="00C2508C"/>
    <w:rsid w:val="00C25429"/>
    <w:rsid w:val="00C268F7"/>
    <w:rsid w:val="00C31028"/>
    <w:rsid w:val="00C31278"/>
    <w:rsid w:val="00C31667"/>
    <w:rsid w:val="00C31A4A"/>
    <w:rsid w:val="00C33067"/>
    <w:rsid w:val="00C33186"/>
    <w:rsid w:val="00C33190"/>
    <w:rsid w:val="00C3371A"/>
    <w:rsid w:val="00C33FD7"/>
    <w:rsid w:val="00C34497"/>
    <w:rsid w:val="00C35975"/>
    <w:rsid w:val="00C37827"/>
    <w:rsid w:val="00C400F6"/>
    <w:rsid w:val="00C40178"/>
    <w:rsid w:val="00C411DB"/>
    <w:rsid w:val="00C41B3D"/>
    <w:rsid w:val="00C422B0"/>
    <w:rsid w:val="00C430B0"/>
    <w:rsid w:val="00C4319A"/>
    <w:rsid w:val="00C43AC3"/>
    <w:rsid w:val="00C44106"/>
    <w:rsid w:val="00C4416D"/>
    <w:rsid w:val="00C44E47"/>
    <w:rsid w:val="00C44EA0"/>
    <w:rsid w:val="00C450A4"/>
    <w:rsid w:val="00C472DB"/>
    <w:rsid w:val="00C477A2"/>
    <w:rsid w:val="00C47E03"/>
    <w:rsid w:val="00C50108"/>
    <w:rsid w:val="00C50C31"/>
    <w:rsid w:val="00C50F69"/>
    <w:rsid w:val="00C511C0"/>
    <w:rsid w:val="00C51AF5"/>
    <w:rsid w:val="00C52069"/>
    <w:rsid w:val="00C52733"/>
    <w:rsid w:val="00C52E78"/>
    <w:rsid w:val="00C5428C"/>
    <w:rsid w:val="00C546C0"/>
    <w:rsid w:val="00C54C94"/>
    <w:rsid w:val="00C55501"/>
    <w:rsid w:val="00C5689D"/>
    <w:rsid w:val="00C57638"/>
    <w:rsid w:val="00C57DE9"/>
    <w:rsid w:val="00C60954"/>
    <w:rsid w:val="00C61153"/>
    <w:rsid w:val="00C617E1"/>
    <w:rsid w:val="00C61886"/>
    <w:rsid w:val="00C62444"/>
    <w:rsid w:val="00C62857"/>
    <w:rsid w:val="00C62D2E"/>
    <w:rsid w:val="00C6336B"/>
    <w:rsid w:val="00C641D0"/>
    <w:rsid w:val="00C64616"/>
    <w:rsid w:val="00C646F3"/>
    <w:rsid w:val="00C664DC"/>
    <w:rsid w:val="00C66AD3"/>
    <w:rsid w:val="00C67543"/>
    <w:rsid w:val="00C67E4D"/>
    <w:rsid w:val="00C70B99"/>
    <w:rsid w:val="00C70F11"/>
    <w:rsid w:val="00C7138A"/>
    <w:rsid w:val="00C72D2A"/>
    <w:rsid w:val="00C7397D"/>
    <w:rsid w:val="00C73E51"/>
    <w:rsid w:val="00C74435"/>
    <w:rsid w:val="00C74701"/>
    <w:rsid w:val="00C7548B"/>
    <w:rsid w:val="00C76217"/>
    <w:rsid w:val="00C765A6"/>
    <w:rsid w:val="00C767BA"/>
    <w:rsid w:val="00C81631"/>
    <w:rsid w:val="00C8251C"/>
    <w:rsid w:val="00C828C5"/>
    <w:rsid w:val="00C848C1"/>
    <w:rsid w:val="00C86199"/>
    <w:rsid w:val="00C87CB2"/>
    <w:rsid w:val="00C90296"/>
    <w:rsid w:val="00C90354"/>
    <w:rsid w:val="00C935DD"/>
    <w:rsid w:val="00C944FA"/>
    <w:rsid w:val="00C952FF"/>
    <w:rsid w:val="00C953E5"/>
    <w:rsid w:val="00C95B9E"/>
    <w:rsid w:val="00CA0A87"/>
    <w:rsid w:val="00CA2260"/>
    <w:rsid w:val="00CA22CC"/>
    <w:rsid w:val="00CA23AF"/>
    <w:rsid w:val="00CA3090"/>
    <w:rsid w:val="00CA3384"/>
    <w:rsid w:val="00CA3498"/>
    <w:rsid w:val="00CA3BEE"/>
    <w:rsid w:val="00CA3E42"/>
    <w:rsid w:val="00CA5C9B"/>
    <w:rsid w:val="00CA693A"/>
    <w:rsid w:val="00CA6DD3"/>
    <w:rsid w:val="00CA703B"/>
    <w:rsid w:val="00CB0ACD"/>
    <w:rsid w:val="00CB10EE"/>
    <w:rsid w:val="00CB24C5"/>
    <w:rsid w:val="00CB366A"/>
    <w:rsid w:val="00CB40B9"/>
    <w:rsid w:val="00CB4923"/>
    <w:rsid w:val="00CB5433"/>
    <w:rsid w:val="00CB5E22"/>
    <w:rsid w:val="00CB647A"/>
    <w:rsid w:val="00CB79F3"/>
    <w:rsid w:val="00CC0A0A"/>
    <w:rsid w:val="00CC0CF2"/>
    <w:rsid w:val="00CC1975"/>
    <w:rsid w:val="00CC25C8"/>
    <w:rsid w:val="00CC2A94"/>
    <w:rsid w:val="00CC30FC"/>
    <w:rsid w:val="00CC493C"/>
    <w:rsid w:val="00CC4C27"/>
    <w:rsid w:val="00CC5850"/>
    <w:rsid w:val="00CC5CDD"/>
    <w:rsid w:val="00CC682D"/>
    <w:rsid w:val="00CC6AE9"/>
    <w:rsid w:val="00CC77DD"/>
    <w:rsid w:val="00CC7EE0"/>
    <w:rsid w:val="00CD0032"/>
    <w:rsid w:val="00CD089D"/>
    <w:rsid w:val="00CD0E3D"/>
    <w:rsid w:val="00CD1504"/>
    <w:rsid w:val="00CD488D"/>
    <w:rsid w:val="00CD52FB"/>
    <w:rsid w:val="00CD6396"/>
    <w:rsid w:val="00CD652A"/>
    <w:rsid w:val="00CD6B32"/>
    <w:rsid w:val="00CD7280"/>
    <w:rsid w:val="00CD7410"/>
    <w:rsid w:val="00CD7F78"/>
    <w:rsid w:val="00CE0654"/>
    <w:rsid w:val="00CE1857"/>
    <w:rsid w:val="00CE2F54"/>
    <w:rsid w:val="00CE32DA"/>
    <w:rsid w:val="00CE4F1C"/>
    <w:rsid w:val="00CE5F6D"/>
    <w:rsid w:val="00CE6723"/>
    <w:rsid w:val="00CE6890"/>
    <w:rsid w:val="00CE6AF0"/>
    <w:rsid w:val="00CE6DCE"/>
    <w:rsid w:val="00CE74E8"/>
    <w:rsid w:val="00CE7729"/>
    <w:rsid w:val="00CE7E42"/>
    <w:rsid w:val="00CF0079"/>
    <w:rsid w:val="00CF197D"/>
    <w:rsid w:val="00CF1C0E"/>
    <w:rsid w:val="00CF216F"/>
    <w:rsid w:val="00CF2A13"/>
    <w:rsid w:val="00CF32C4"/>
    <w:rsid w:val="00CF571E"/>
    <w:rsid w:val="00CF76BC"/>
    <w:rsid w:val="00D002B2"/>
    <w:rsid w:val="00D00996"/>
    <w:rsid w:val="00D00D22"/>
    <w:rsid w:val="00D01298"/>
    <w:rsid w:val="00D01333"/>
    <w:rsid w:val="00D036CE"/>
    <w:rsid w:val="00D04994"/>
    <w:rsid w:val="00D04A87"/>
    <w:rsid w:val="00D04F9B"/>
    <w:rsid w:val="00D06CDB"/>
    <w:rsid w:val="00D0781E"/>
    <w:rsid w:val="00D07A7A"/>
    <w:rsid w:val="00D10221"/>
    <w:rsid w:val="00D10957"/>
    <w:rsid w:val="00D1166A"/>
    <w:rsid w:val="00D12C6B"/>
    <w:rsid w:val="00D12E79"/>
    <w:rsid w:val="00D13823"/>
    <w:rsid w:val="00D168A1"/>
    <w:rsid w:val="00D1701E"/>
    <w:rsid w:val="00D173D7"/>
    <w:rsid w:val="00D178C5"/>
    <w:rsid w:val="00D20380"/>
    <w:rsid w:val="00D208C2"/>
    <w:rsid w:val="00D227BE"/>
    <w:rsid w:val="00D22B08"/>
    <w:rsid w:val="00D232DF"/>
    <w:rsid w:val="00D23C40"/>
    <w:rsid w:val="00D24162"/>
    <w:rsid w:val="00D24307"/>
    <w:rsid w:val="00D24631"/>
    <w:rsid w:val="00D24880"/>
    <w:rsid w:val="00D25047"/>
    <w:rsid w:val="00D27D7A"/>
    <w:rsid w:val="00D309B5"/>
    <w:rsid w:val="00D314BB"/>
    <w:rsid w:val="00D332AE"/>
    <w:rsid w:val="00D35636"/>
    <w:rsid w:val="00D35B0C"/>
    <w:rsid w:val="00D36164"/>
    <w:rsid w:val="00D36A4D"/>
    <w:rsid w:val="00D37816"/>
    <w:rsid w:val="00D37CD2"/>
    <w:rsid w:val="00D4046C"/>
    <w:rsid w:val="00D40976"/>
    <w:rsid w:val="00D4180B"/>
    <w:rsid w:val="00D4188F"/>
    <w:rsid w:val="00D41FF1"/>
    <w:rsid w:val="00D4207D"/>
    <w:rsid w:val="00D420DF"/>
    <w:rsid w:val="00D42AFB"/>
    <w:rsid w:val="00D435F6"/>
    <w:rsid w:val="00D45142"/>
    <w:rsid w:val="00D454EB"/>
    <w:rsid w:val="00D45EF0"/>
    <w:rsid w:val="00D47918"/>
    <w:rsid w:val="00D47F68"/>
    <w:rsid w:val="00D500E6"/>
    <w:rsid w:val="00D501E8"/>
    <w:rsid w:val="00D502A0"/>
    <w:rsid w:val="00D504A8"/>
    <w:rsid w:val="00D51BF2"/>
    <w:rsid w:val="00D51E00"/>
    <w:rsid w:val="00D52254"/>
    <w:rsid w:val="00D52355"/>
    <w:rsid w:val="00D54313"/>
    <w:rsid w:val="00D5489A"/>
    <w:rsid w:val="00D548F8"/>
    <w:rsid w:val="00D5500C"/>
    <w:rsid w:val="00D5544D"/>
    <w:rsid w:val="00D5594A"/>
    <w:rsid w:val="00D559FA"/>
    <w:rsid w:val="00D55E22"/>
    <w:rsid w:val="00D56481"/>
    <w:rsid w:val="00D56AC8"/>
    <w:rsid w:val="00D578E4"/>
    <w:rsid w:val="00D61CC8"/>
    <w:rsid w:val="00D623CC"/>
    <w:rsid w:val="00D63006"/>
    <w:rsid w:val="00D6326D"/>
    <w:rsid w:val="00D63C65"/>
    <w:rsid w:val="00D652D6"/>
    <w:rsid w:val="00D664B0"/>
    <w:rsid w:val="00D669B5"/>
    <w:rsid w:val="00D66ED4"/>
    <w:rsid w:val="00D70197"/>
    <w:rsid w:val="00D70329"/>
    <w:rsid w:val="00D7064E"/>
    <w:rsid w:val="00D7184A"/>
    <w:rsid w:val="00D71C34"/>
    <w:rsid w:val="00D72156"/>
    <w:rsid w:val="00D7509A"/>
    <w:rsid w:val="00D76904"/>
    <w:rsid w:val="00D7712A"/>
    <w:rsid w:val="00D773E5"/>
    <w:rsid w:val="00D82CD0"/>
    <w:rsid w:val="00D84400"/>
    <w:rsid w:val="00D86844"/>
    <w:rsid w:val="00D86FDE"/>
    <w:rsid w:val="00D872A5"/>
    <w:rsid w:val="00D9046D"/>
    <w:rsid w:val="00D911F7"/>
    <w:rsid w:val="00D91E4C"/>
    <w:rsid w:val="00D91EE6"/>
    <w:rsid w:val="00D91FE4"/>
    <w:rsid w:val="00D92CD3"/>
    <w:rsid w:val="00D933D9"/>
    <w:rsid w:val="00D93AFC"/>
    <w:rsid w:val="00D9442A"/>
    <w:rsid w:val="00D94D67"/>
    <w:rsid w:val="00D95FF5"/>
    <w:rsid w:val="00D96A8D"/>
    <w:rsid w:val="00D96CA4"/>
    <w:rsid w:val="00D971D2"/>
    <w:rsid w:val="00D9723A"/>
    <w:rsid w:val="00D974BD"/>
    <w:rsid w:val="00D979DF"/>
    <w:rsid w:val="00D97A8A"/>
    <w:rsid w:val="00D97EBB"/>
    <w:rsid w:val="00D97FC5"/>
    <w:rsid w:val="00DA03CF"/>
    <w:rsid w:val="00DA19DB"/>
    <w:rsid w:val="00DA1A07"/>
    <w:rsid w:val="00DA1FC6"/>
    <w:rsid w:val="00DA2435"/>
    <w:rsid w:val="00DA2607"/>
    <w:rsid w:val="00DA2F51"/>
    <w:rsid w:val="00DA3677"/>
    <w:rsid w:val="00DA4657"/>
    <w:rsid w:val="00DA5390"/>
    <w:rsid w:val="00DA5BDA"/>
    <w:rsid w:val="00DA5F1E"/>
    <w:rsid w:val="00DA6DE5"/>
    <w:rsid w:val="00DA6F95"/>
    <w:rsid w:val="00DA758D"/>
    <w:rsid w:val="00DA77A6"/>
    <w:rsid w:val="00DB013D"/>
    <w:rsid w:val="00DB031B"/>
    <w:rsid w:val="00DB08C2"/>
    <w:rsid w:val="00DB096E"/>
    <w:rsid w:val="00DB0AB4"/>
    <w:rsid w:val="00DB1BEC"/>
    <w:rsid w:val="00DB1FDB"/>
    <w:rsid w:val="00DB20B7"/>
    <w:rsid w:val="00DB29C1"/>
    <w:rsid w:val="00DB2DF6"/>
    <w:rsid w:val="00DB3510"/>
    <w:rsid w:val="00DB3547"/>
    <w:rsid w:val="00DB3EDA"/>
    <w:rsid w:val="00DB4AF8"/>
    <w:rsid w:val="00DB4B6E"/>
    <w:rsid w:val="00DB4D41"/>
    <w:rsid w:val="00DB5532"/>
    <w:rsid w:val="00DB5E94"/>
    <w:rsid w:val="00DB74E0"/>
    <w:rsid w:val="00DB7B47"/>
    <w:rsid w:val="00DC01F4"/>
    <w:rsid w:val="00DC0E33"/>
    <w:rsid w:val="00DC0F2C"/>
    <w:rsid w:val="00DC145A"/>
    <w:rsid w:val="00DC147E"/>
    <w:rsid w:val="00DC2934"/>
    <w:rsid w:val="00DC29C7"/>
    <w:rsid w:val="00DC2AD1"/>
    <w:rsid w:val="00DC2E13"/>
    <w:rsid w:val="00DC413D"/>
    <w:rsid w:val="00DC4A32"/>
    <w:rsid w:val="00DC58A2"/>
    <w:rsid w:val="00DC5AD8"/>
    <w:rsid w:val="00DC5B00"/>
    <w:rsid w:val="00DC613D"/>
    <w:rsid w:val="00DC6298"/>
    <w:rsid w:val="00DC62B1"/>
    <w:rsid w:val="00DC63E4"/>
    <w:rsid w:val="00DC67E1"/>
    <w:rsid w:val="00DC6974"/>
    <w:rsid w:val="00DC6BC7"/>
    <w:rsid w:val="00DC732C"/>
    <w:rsid w:val="00DC7DD0"/>
    <w:rsid w:val="00DD016B"/>
    <w:rsid w:val="00DD14C1"/>
    <w:rsid w:val="00DD169E"/>
    <w:rsid w:val="00DD1E25"/>
    <w:rsid w:val="00DD25DB"/>
    <w:rsid w:val="00DD2C07"/>
    <w:rsid w:val="00DD34E0"/>
    <w:rsid w:val="00DD3F19"/>
    <w:rsid w:val="00DD4196"/>
    <w:rsid w:val="00DD4767"/>
    <w:rsid w:val="00DD580C"/>
    <w:rsid w:val="00DD5D75"/>
    <w:rsid w:val="00DD621A"/>
    <w:rsid w:val="00DD6E3A"/>
    <w:rsid w:val="00DE005E"/>
    <w:rsid w:val="00DE1247"/>
    <w:rsid w:val="00DE1433"/>
    <w:rsid w:val="00DE154F"/>
    <w:rsid w:val="00DE1570"/>
    <w:rsid w:val="00DE162F"/>
    <w:rsid w:val="00DE260C"/>
    <w:rsid w:val="00DE2F7D"/>
    <w:rsid w:val="00DE31F6"/>
    <w:rsid w:val="00DE3C35"/>
    <w:rsid w:val="00DE3F20"/>
    <w:rsid w:val="00DE4AC8"/>
    <w:rsid w:val="00DE5185"/>
    <w:rsid w:val="00DE5295"/>
    <w:rsid w:val="00DE5DE2"/>
    <w:rsid w:val="00DE6294"/>
    <w:rsid w:val="00DE6442"/>
    <w:rsid w:val="00DE7230"/>
    <w:rsid w:val="00DF0531"/>
    <w:rsid w:val="00DF0919"/>
    <w:rsid w:val="00DF09E8"/>
    <w:rsid w:val="00DF1DBE"/>
    <w:rsid w:val="00DF20DA"/>
    <w:rsid w:val="00DF2242"/>
    <w:rsid w:val="00DF3C89"/>
    <w:rsid w:val="00DF5232"/>
    <w:rsid w:val="00DF56A9"/>
    <w:rsid w:val="00DF5E91"/>
    <w:rsid w:val="00E00C39"/>
    <w:rsid w:val="00E00C95"/>
    <w:rsid w:val="00E025D0"/>
    <w:rsid w:val="00E03346"/>
    <w:rsid w:val="00E03702"/>
    <w:rsid w:val="00E04BB1"/>
    <w:rsid w:val="00E05BC0"/>
    <w:rsid w:val="00E05F0A"/>
    <w:rsid w:val="00E073B6"/>
    <w:rsid w:val="00E073BB"/>
    <w:rsid w:val="00E07F81"/>
    <w:rsid w:val="00E07FEE"/>
    <w:rsid w:val="00E10A89"/>
    <w:rsid w:val="00E10DAA"/>
    <w:rsid w:val="00E11590"/>
    <w:rsid w:val="00E11712"/>
    <w:rsid w:val="00E11A79"/>
    <w:rsid w:val="00E11E9D"/>
    <w:rsid w:val="00E12A2B"/>
    <w:rsid w:val="00E12B31"/>
    <w:rsid w:val="00E1332C"/>
    <w:rsid w:val="00E1354C"/>
    <w:rsid w:val="00E14095"/>
    <w:rsid w:val="00E146B1"/>
    <w:rsid w:val="00E14774"/>
    <w:rsid w:val="00E1571C"/>
    <w:rsid w:val="00E157F2"/>
    <w:rsid w:val="00E161A6"/>
    <w:rsid w:val="00E163EE"/>
    <w:rsid w:val="00E1687D"/>
    <w:rsid w:val="00E16D21"/>
    <w:rsid w:val="00E22E36"/>
    <w:rsid w:val="00E23F37"/>
    <w:rsid w:val="00E24EF9"/>
    <w:rsid w:val="00E2620F"/>
    <w:rsid w:val="00E26B67"/>
    <w:rsid w:val="00E276E1"/>
    <w:rsid w:val="00E30BDE"/>
    <w:rsid w:val="00E31245"/>
    <w:rsid w:val="00E3134F"/>
    <w:rsid w:val="00E32067"/>
    <w:rsid w:val="00E32726"/>
    <w:rsid w:val="00E32AD9"/>
    <w:rsid w:val="00E33AB4"/>
    <w:rsid w:val="00E33E9F"/>
    <w:rsid w:val="00E34437"/>
    <w:rsid w:val="00E34539"/>
    <w:rsid w:val="00E36461"/>
    <w:rsid w:val="00E370B8"/>
    <w:rsid w:val="00E40EA9"/>
    <w:rsid w:val="00E41827"/>
    <w:rsid w:val="00E41F4E"/>
    <w:rsid w:val="00E42244"/>
    <w:rsid w:val="00E42EBF"/>
    <w:rsid w:val="00E43229"/>
    <w:rsid w:val="00E43F84"/>
    <w:rsid w:val="00E44AD5"/>
    <w:rsid w:val="00E4508B"/>
    <w:rsid w:val="00E451ED"/>
    <w:rsid w:val="00E45202"/>
    <w:rsid w:val="00E45473"/>
    <w:rsid w:val="00E45F92"/>
    <w:rsid w:val="00E471BF"/>
    <w:rsid w:val="00E4743B"/>
    <w:rsid w:val="00E47886"/>
    <w:rsid w:val="00E50742"/>
    <w:rsid w:val="00E50860"/>
    <w:rsid w:val="00E50E15"/>
    <w:rsid w:val="00E5156B"/>
    <w:rsid w:val="00E5200E"/>
    <w:rsid w:val="00E53846"/>
    <w:rsid w:val="00E54D44"/>
    <w:rsid w:val="00E5539C"/>
    <w:rsid w:val="00E572E7"/>
    <w:rsid w:val="00E575E3"/>
    <w:rsid w:val="00E57B6C"/>
    <w:rsid w:val="00E57CCE"/>
    <w:rsid w:val="00E603A2"/>
    <w:rsid w:val="00E60A1A"/>
    <w:rsid w:val="00E60A27"/>
    <w:rsid w:val="00E60ADF"/>
    <w:rsid w:val="00E61422"/>
    <w:rsid w:val="00E62835"/>
    <w:rsid w:val="00E62BA4"/>
    <w:rsid w:val="00E63408"/>
    <w:rsid w:val="00E63B6C"/>
    <w:rsid w:val="00E644A1"/>
    <w:rsid w:val="00E64E64"/>
    <w:rsid w:val="00E65084"/>
    <w:rsid w:val="00E65156"/>
    <w:rsid w:val="00E65342"/>
    <w:rsid w:val="00E65447"/>
    <w:rsid w:val="00E65572"/>
    <w:rsid w:val="00E65845"/>
    <w:rsid w:val="00E65FDF"/>
    <w:rsid w:val="00E66D7E"/>
    <w:rsid w:val="00E6705F"/>
    <w:rsid w:val="00E706AE"/>
    <w:rsid w:val="00E70CCA"/>
    <w:rsid w:val="00E71202"/>
    <w:rsid w:val="00E71E9A"/>
    <w:rsid w:val="00E721C7"/>
    <w:rsid w:val="00E726C2"/>
    <w:rsid w:val="00E73C66"/>
    <w:rsid w:val="00E73CB9"/>
    <w:rsid w:val="00E748E5"/>
    <w:rsid w:val="00E74BFB"/>
    <w:rsid w:val="00E7613F"/>
    <w:rsid w:val="00E76ABA"/>
    <w:rsid w:val="00E775EC"/>
    <w:rsid w:val="00E814D0"/>
    <w:rsid w:val="00E817AE"/>
    <w:rsid w:val="00E82FF2"/>
    <w:rsid w:val="00E831CE"/>
    <w:rsid w:val="00E833F3"/>
    <w:rsid w:val="00E83611"/>
    <w:rsid w:val="00E8407E"/>
    <w:rsid w:val="00E84D6D"/>
    <w:rsid w:val="00E8515E"/>
    <w:rsid w:val="00E85F1F"/>
    <w:rsid w:val="00E8649F"/>
    <w:rsid w:val="00E86706"/>
    <w:rsid w:val="00E8694B"/>
    <w:rsid w:val="00E87DC3"/>
    <w:rsid w:val="00E92961"/>
    <w:rsid w:val="00E936C0"/>
    <w:rsid w:val="00E945A6"/>
    <w:rsid w:val="00E94F20"/>
    <w:rsid w:val="00E9545F"/>
    <w:rsid w:val="00E96DD5"/>
    <w:rsid w:val="00E96E4B"/>
    <w:rsid w:val="00E975E8"/>
    <w:rsid w:val="00EA088B"/>
    <w:rsid w:val="00EA212A"/>
    <w:rsid w:val="00EA2BE0"/>
    <w:rsid w:val="00EA2C86"/>
    <w:rsid w:val="00EA3A90"/>
    <w:rsid w:val="00EA3EEA"/>
    <w:rsid w:val="00EA47D1"/>
    <w:rsid w:val="00EA6246"/>
    <w:rsid w:val="00EA6AE4"/>
    <w:rsid w:val="00EA6C53"/>
    <w:rsid w:val="00EB084A"/>
    <w:rsid w:val="00EB09EC"/>
    <w:rsid w:val="00EB0AF9"/>
    <w:rsid w:val="00EB11E8"/>
    <w:rsid w:val="00EB136D"/>
    <w:rsid w:val="00EB1F74"/>
    <w:rsid w:val="00EB30F2"/>
    <w:rsid w:val="00EB37BC"/>
    <w:rsid w:val="00EB3820"/>
    <w:rsid w:val="00EB3BAA"/>
    <w:rsid w:val="00EB4210"/>
    <w:rsid w:val="00EB476E"/>
    <w:rsid w:val="00EB5783"/>
    <w:rsid w:val="00EC09DF"/>
    <w:rsid w:val="00EC0A3B"/>
    <w:rsid w:val="00EC10A4"/>
    <w:rsid w:val="00EC14B2"/>
    <w:rsid w:val="00EC17F7"/>
    <w:rsid w:val="00EC2062"/>
    <w:rsid w:val="00EC2583"/>
    <w:rsid w:val="00EC375D"/>
    <w:rsid w:val="00EC3946"/>
    <w:rsid w:val="00EC3AC3"/>
    <w:rsid w:val="00EC3B60"/>
    <w:rsid w:val="00EC3DDA"/>
    <w:rsid w:val="00EC3ED2"/>
    <w:rsid w:val="00EC406D"/>
    <w:rsid w:val="00EC41B7"/>
    <w:rsid w:val="00EC4E32"/>
    <w:rsid w:val="00EC4F67"/>
    <w:rsid w:val="00EC552C"/>
    <w:rsid w:val="00EC56DE"/>
    <w:rsid w:val="00EC5A3A"/>
    <w:rsid w:val="00EC5C10"/>
    <w:rsid w:val="00EC77B1"/>
    <w:rsid w:val="00EC7FFA"/>
    <w:rsid w:val="00ED049F"/>
    <w:rsid w:val="00ED1E10"/>
    <w:rsid w:val="00ED2664"/>
    <w:rsid w:val="00ED4E46"/>
    <w:rsid w:val="00ED5A3A"/>
    <w:rsid w:val="00ED600A"/>
    <w:rsid w:val="00EE0FC5"/>
    <w:rsid w:val="00EE2035"/>
    <w:rsid w:val="00EE5320"/>
    <w:rsid w:val="00EE5AF6"/>
    <w:rsid w:val="00EE6FC7"/>
    <w:rsid w:val="00EE7CC9"/>
    <w:rsid w:val="00EF3C2B"/>
    <w:rsid w:val="00EF572B"/>
    <w:rsid w:val="00EF6AE3"/>
    <w:rsid w:val="00EF7389"/>
    <w:rsid w:val="00EF788F"/>
    <w:rsid w:val="00F0002E"/>
    <w:rsid w:val="00F00DFC"/>
    <w:rsid w:val="00F01049"/>
    <w:rsid w:val="00F012EF"/>
    <w:rsid w:val="00F03665"/>
    <w:rsid w:val="00F03F98"/>
    <w:rsid w:val="00F059E3"/>
    <w:rsid w:val="00F05A71"/>
    <w:rsid w:val="00F05BC5"/>
    <w:rsid w:val="00F05C67"/>
    <w:rsid w:val="00F05DE8"/>
    <w:rsid w:val="00F05E56"/>
    <w:rsid w:val="00F0603B"/>
    <w:rsid w:val="00F0649D"/>
    <w:rsid w:val="00F06F60"/>
    <w:rsid w:val="00F0737B"/>
    <w:rsid w:val="00F07463"/>
    <w:rsid w:val="00F07576"/>
    <w:rsid w:val="00F07FDB"/>
    <w:rsid w:val="00F11101"/>
    <w:rsid w:val="00F115BA"/>
    <w:rsid w:val="00F117A9"/>
    <w:rsid w:val="00F12855"/>
    <w:rsid w:val="00F13677"/>
    <w:rsid w:val="00F13E88"/>
    <w:rsid w:val="00F14755"/>
    <w:rsid w:val="00F149A4"/>
    <w:rsid w:val="00F1698D"/>
    <w:rsid w:val="00F17DA0"/>
    <w:rsid w:val="00F2056E"/>
    <w:rsid w:val="00F206D0"/>
    <w:rsid w:val="00F21A80"/>
    <w:rsid w:val="00F22499"/>
    <w:rsid w:val="00F22FA7"/>
    <w:rsid w:val="00F23673"/>
    <w:rsid w:val="00F23B08"/>
    <w:rsid w:val="00F25DC6"/>
    <w:rsid w:val="00F278D7"/>
    <w:rsid w:val="00F27FED"/>
    <w:rsid w:val="00F3026A"/>
    <w:rsid w:val="00F30371"/>
    <w:rsid w:val="00F30DDA"/>
    <w:rsid w:val="00F31466"/>
    <w:rsid w:val="00F31F15"/>
    <w:rsid w:val="00F32067"/>
    <w:rsid w:val="00F32740"/>
    <w:rsid w:val="00F32B0D"/>
    <w:rsid w:val="00F3410C"/>
    <w:rsid w:val="00F34D37"/>
    <w:rsid w:val="00F35106"/>
    <w:rsid w:val="00F354A0"/>
    <w:rsid w:val="00F37456"/>
    <w:rsid w:val="00F405D4"/>
    <w:rsid w:val="00F40958"/>
    <w:rsid w:val="00F41010"/>
    <w:rsid w:val="00F43914"/>
    <w:rsid w:val="00F44907"/>
    <w:rsid w:val="00F44B9D"/>
    <w:rsid w:val="00F46C5E"/>
    <w:rsid w:val="00F46EEB"/>
    <w:rsid w:val="00F47812"/>
    <w:rsid w:val="00F512B1"/>
    <w:rsid w:val="00F512F6"/>
    <w:rsid w:val="00F52CF1"/>
    <w:rsid w:val="00F5347D"/>
    <w:rsid w:val="00F537E8"/>
    <w:rsid w:val="00F547CA"/>
    <w:rsid w:val="00F549CB"/>
    <w:rsid w:val="00F55160"/>
    <w:rsid w:val="00F56C5E"/>
    <w:rsid w:val="00F56FAC"/>
    <w:rsid w:val="00F623E1"/>
    <w:rsid w:val="00F624D7"/>
    <w:rsid w:val="00F62A62"/>
    <w:rsid w:val="00F62D6A"/>
    <w:rsid w:val="00F63017"/>
    <w:rsid w:val="00F63232"/>
    <w:rsid w:val="00F63F93"/>
    <w:rsid w:val="00F661A7"/>
    <w:rsid w:val="00F66C74"/>
    <w:rsid w:val="00F67885"/>
    <w:rsid w:val="00F67C24"/>
    <w:rsid w:val="00F701F5"/>
    <w:rsid w:val="00F7053E"/>
    <w:rsid w:val="00F70547"/>
    <w:rsid w:val="00F7102A"/>
    <w:rsid w:val="00F713CF"/>
    <w:rsid w:val="00F72175"/>
    <w:rsid w:val="00F73465"/>
    <w:rsid w:val="00F73ACC"/>
    <w:rsid w:val="00F73BC9"/>
    <w:rsid w:val="00F741D4"/>
    <w:rsid w:val="00F75209"/>
    <w:rsid w:val="00F7600E"/>
    <w:rsid w:val="00F760E7"/>
    <w:rsid w:val="00F7637A"/>
    <w:rsid w:val="00F7698A"/>
    <w:rsid w:val="00F76CC1"/>
    <w:rsid w:val="00F77356"/>
    <w:rsid w:val="00F777A7"/>
    <w:rsid w:val="00F77F40"/>
    <w:rsid w:val="00F8051A"/>
    <w:rsid w:val="00F8080F"/>
    <w:rsid w:val="00F80B09"/>
    <w:rsid w:val="00F816FF"/>
    <w:rsid w:val="00F81E70"/>
    <w:rsid w:val="00F824AD"/>
    <w:rsid w:val="00F82544"/>
    <w:rsid w:val="00F83693"/>
    <w:rsid w:val="00F83ED5"/>
    <w:rsid w:val="00F84F72"/>
    <w:rsid w:val="00F853AB"/>
    <w:rsid w:val="00F8636A"/>
    <w:rsid w:val="00F866DE"/>
    <w:rsid w:val="00F86C94"/>
    <w:rsid w:val="00F86E7F"/>
    <w:rsid w:val="00F86E88"/>
    <w:rsid w:val="00F87D80"/>
    <w:rsid w:val="00F901B4"/>
    <w:rsid w:val="00F90C03"/>
    <w:rsid w:val="00F91D8F"/>
    <w:rsid w:val="00F934EB"/>
    <w:rsid w:val="00F941EF"/>
    <w:rsid w:val="00F94847"/>
    <w:rsid w:val="00F95102"/>
    <w:rsid w:val="00F9558E"/>
    <w:rsid w:val="00F9568C"/>
    <w:rsid w:val="00F957D4"/>
    <w:rsid w:val="00F963E1"/>
    <w:rsid w:val="00F96731"/>
    <w:rsid w:val="00F97E1D"/>
    <w:rsid w:val="00FA02A3"/>
    <w:rsid w:val="00FA0C31"/>
    <w:rsid w:val="00FA1FFD"/>
    <w:rsid w:val="00FA2008"/>
    <w:rsid w:val="00FA2DE4"/>
    <w:rsid w:val="00FA4B82"/>
    <w:rsid w:val="00FA4EA0"/>
    <w:rsid w:val="00FA507A"/>
    <w:rsid w:val="00FA5417"/>
    <w:rsid w:val="00FA55A0"/>
    <w:rsid w:val="00FA55A4"/>
    <w:rsid w:val="00FA56CE"/>
    <w:rsid w:val="00FA74D6"/>
    <w:rsid w:val="00FA79B3"/>
    <w:rsid w:val="00FB0CAB"/>
    <w:rsid w:val="00FB0CBE"/>
    <w:rsid w:val="00FB174B"/>
    <w:rsid w:val="00FB1E4E"/>
    <w:rsid w:val="00FB1FDF"/>
    <w:rsid w:val="00FB2367"/>
    <w:rsid w:val="00FB2CC1"/>
    <w:rsid w:val="00FB4E64"/>
    <w:rsid w:val="00FB5047"/>
    <w:rsid w:val="00FB5619"/>
    <w:rsid w:val="00FB59C7"/>
    <w:rsid w:val="00FB66BD"/>
    <w:rsid w:val="00FB6A4B"/>
    <w:rsid w:val="00FB7297"/>
    <w:rsid w:val="00FC0AB7"/>
    <w:rsid w:val="00FC15FB"/>
    <w:rsid w:val="00FC19BE"/>
    <w:rsid w:val="00FC1D33"/>
    <w:rsid w:val="00FC3148"/>
    <w:rsid w:val="00FC34B3"/>
    <w:rsid w:val="00FC3D2C"/>
    <w:rsid w:val="00FC3D6D"/>
    <w:rsid w:val="00FC46AC"/>
    <w:rsid w:val="00FC5054"/>
    <w:rsid w:val="00FC63D7"/>
    <w:rsid w:val="00FC68FB"/>
    <w:rsid w:val="00FC7789"/>
    <w:rsid w:val="00FC7E58"/>
    <w:rsid w:val="00FD036D"/>
    <w:rsid w:val="00FD086F"/>
    <w:rsid w:val="00FD0B3D"/>
    <w:rsid w:val="00FD1622"/>
    <w:rsid w:val="00FD1A31"/>
    <w:rsid w:val="00FD1AD6"/>
    <w:rsid w:val="00FD2868"/>
    <w:rsid w:val="00FD2D3C"/>
    <w:rsid w:val="00FD329E"/>
    <w:rsid w:val="00FD34FD"/>
    <w:rsid w:val="00FD3950"/>
    <w:rsid w:val="00FD3D7A"/>
    <w:rsid w:val="00FD449C"/>
    <w:rsid w:val="00FD49A4"/>
    <w:rsid w:val="00FD5468"/>
    <w:rsid w:val="00FD6A89"/>
    <w:rsid w:val="00FD6FC8"/>
    <w:rsid w:val="00FD744C"/>
    <w:rsid w:val="00FD75C9"/>
    <w:rsid w:val="00FE02DA"/>
    <w:rsid w:val="00FE0556"/>
    <w:rsid w:val="00FE11F1"/>
    <w:rsid w:val="00FE16CA"/>
    <w:rsid w:val="00FE1E0C"/>
    <w:rsid w:val="00FE2E98"/>
    <w:rsid w:val="00FE40DB"/>
    <w:rsid w:val="00FE4E83"/>
    <w:rsid w:val="00FE53BD"/>
    <w:rsid w:val="00FE5681"/>
    <w:rsid w:val="00FE5904"/>
    <w:rsid w:val="00FE6213"/>
    <w:rsid w:val="00FE69B1"/>
    <w:rsid w:val="00FE79E6"/>
    <w:rsid w:val="00FE7B15"/>
    <w:rsid w:val="00FF08CF"/>
    <w:rsid w:val="00FF0EFE"/>
    <w:rsid w:val="00FF0FAE"/>
    <w:rsid w:val="00FF10D6"/>
    <w:rsid w:val="00FF123A"/>
    <w:rsid w:val="00FF2DD2"/>
    <w:rsid w:val="00FF39BC"/>
    <w:rsid w:val="00FF4066"/>
    <w:rsid w:val="00FF40AF"/>
    <w:rsid w:val="00FF4614"/>
    <w:rsid w:val="00FF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A5B221D"/>
  <w15:chartTrackingRefBased/>
  <w15:docId w15:val="{0247E19E-380D-41D7-BF43-9D7C94FE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ED5"/>
    <w:pPr>
      <w:widowControl w:val="0"/>
      <w:autoSpaceDE w:val="0"/>
      <w:autoSpaceDN w:val="0"/>
      <w:adjustRightInd w:val="0"/>
    </w:pPr>
    <w:rPr>
      <w:sz w:val="24"/>
      <w:szCs w:val="24"/>
    </w:rPr>
  </w:style>
  <w:style w:type="paragraph" w:styleId="Heading1">
    <w:name w:val="heading 1"/>
    <w:basedOn w:val="Normal"/>
    <w:next w:val="Normal"/>
    <w:qFormat/>
    <w:rsid w:val="00932213"/>
    <w:pPr>
      <w:widowControl/>
      <w:numPr>
        <w:numId w:val="60"/>
      </w:numPr>
      <w:ind w:left="720" w:hanging="720"/>
      <w:outlineLvl w:val="0"/>
    </w:pPr>
    <w:rPr>
      <w:b/>
    </w:rPr>
  </w:style>
  <w:style w:type="paragraph" w:styleId="Heading2">
    <w:name w:val="heading 2"/>
    <w:basedOn w:val="Normal"/>
    <w:next w:val="Normal"/>
    <w:qFormat/>
    <w:rsid w:val="0058205F"/>
    <w:pPr>
      <w:widowControl/>
      <w:numPr>
        <w:ilvl w:val="1"/>
        <w:numId w:val="60"/>
      </w:numPr>
      <w:ind w:left="1440" w:hanging="720"/>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ind w:left="1440" w:hanging="720"/>
    </w:p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sz w:val="20"/>
      <w:szCs w:val="20"/>
      <w:lang w:val="x-none" w:eastAsia="x-none"/>
    </w:rPr>
  </w:style>
  <w:style w:type="character" w:styleId="CommentReference">
    <w:name w:val="annotation reference"/>
    <w:semiHidden/>
    <w:rPr>
      <w:sz w:val="16"/>
      <w:szCs w:val="16"/>
    </w:rPr>
  </w:style>
  <w:style w:type="paragraph" w:styleId="FootnoteText">
    <w:name w:val="footnote text"/>
    <w:basedOn w:val="Normal"/>
    <w:semiHidden/>
    <w:pPr>
      <w:spacing w:after="120"/>
      <w:ind w:firstLine="720"/>
    </w:pPr>
    <w:rPr>
      <w:sz w:val="20"/>
      <w:szCs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TOC1">
    <w:name w:val="toc 1"/>
    <w:basedOn w:val="Normal"/>
    <w:next w:val="Normal"/>
    <w:autoRedefine/>
    <w:uiPriority w:val="39"/>
    <w:rsid w:val="00B909C0"/>
    <w:pPr>
      <w:tabs>
        <w:tab w:val="left" w:pos="540"/>
        <w:tab w:val="right" w:leader="dot" w:pos="9350"/>
      </w:tabs>
      <w:spacing w:before="120"/>
      <w:ind w:left="547" w:hanging="547"/>
    </w:pPr>
    <w:rPr>
      <w:b/>
      <w:bCs/>
      <w:caps/>
      <w:sz w:val="20"/>
      <w:szCs w:val="20"/>
    </w:rPr>
  </w:style>
  <w:style w:type="paragraph" w:styleId="TOC2">
    <w:name w:val="toc 2"/>
    <w:basedOn w:val="Normal"/>
    <w:next w:val="Normal"/>
    <w:autoRedefine/>
    <w:uiPriority w:val="39"/>
    <w:pPr>
      <w:tabs>
        <w:tab w:val="left" w:pos="1080"/>
        <w:tab w:val="right" w:leader="dot" w:pos="9350"/>
      </w:tabs>
      <w:ind w:left="1080" w:hanging="540"/>
    </w:pPr>
    <w:rPr>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szCs w:val="20"/>
    </w:rPr>
  </w:style>
  <w:style w:type="table" w:styleId="TableGrid">
    <w:name w:val="Table Grid"/>
    <w:basedOn w:val="TableNormal"/>
    <w:uiPriority w:val="59"/>
    <w:rsid w:val="00D07A7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CEB"/>
    <w:pPr>
      <w:ind w:left="720"/>
    </w:pPr>
  </w:style>
  <w:style w:type="character" w:styleId="FollowedHyperlink">
    <w:name w:val="FollowedHyperlink"/>
    <w:rsid w:val="0095408D"/>
    <w:rPr>
      <w:color w:val="800080"/>
      <w:u w:val="single"/>
    </w:rPr>
  </w:style>
  <w:style w:type="character" w:customStyle="1" w:styleId="HTMLPreformattedChar">
    <w:name w:val="HTML Preformatted Char"/>
    <w:link w:val="HTMLPreformatted"/>
    <w:rsid w:val="00281754"/>
    <w:rPr>
      <w:rFonts w:ascii="Courier New" w:eastAsia="Courier New" w:hAnsi="Courier New" w:cs="Courier New"/>
    </w:rPr>
  </w:style>
  <w:style w:type="paragraph" w:customStyle="1" w:styleId="BODY">
    <w:name w:val="BODY"/>
    <w:autoRedefine/>
    <w:rsid w:val="00AF1C14"/>
    <w:pPr>
      <w:spacing w:before="120" w:after="120"/>
    </w:pPr>
    <w:rPr>
      <w:rFonts w:ascii="Arial" w:hAnsi="Arial" w:cs="Arial"/>
      <w:sz w:val="22"/>
    </w:rPr>
  </w:style>
  <w:style w:type="paragraph" w:styleId="CommentSubject">
    <w:name w:val="annotation subject"/>
    <w:basedOn w:val="CommentText"/>
    <w:next w:val="CommentText"/>
    <w:link w:val="CommentSubjectChar"/>
    <w:uiPriority w:val="99"/>
    <w:semiHidden/>
    <w:rsid w:val="00093DEF"/>
    <w:rPr>
      <w:b/>
      <w:bCs/>
      <w:lang w:val="x-none" w:eastAsia="x-none"/>
    </w:rPr>
  </w:style>
  <w:style w:type="character" w:customStyle="1" w:styleId="CommentTextChar">
    <w:name w:val="Comment Text Char"/>
    <w:basedOn w:val="DefaultParagraphFont"/>
    <w:link w:val="CommentText"/>
    <w:semiHidden/>
    <w:rsid w:val="008F294E"/>
  </w:style>
  <w:style w:type="character" w:customStyle="1" w:styleId="CommentSubjectChar">
    <w:name w:val="Comment Subject Char"/>
    <w:link w:val="CommentSubject"/>
    <w:uiPriority w:val="99"/>
    <w:semiHidden/>
    <w:rsid w:val="008F294E"/>
    <w:rPr>
      <w:b/>
      <w:bCs/>
    </w:rPr>
  </w:style>
  <w:style w:type="character" w:customStyle="1" w:styleId="FooterChar">
    <w:name w:val="Footer Char"/>
    <w:link w:val="Footer"/>
    <w:uiPriority w:val="99"/>
    <w:rsid w:val="008F294E"/>
    <w:rPr>
      <w:sz w:val="24"/>
      <w:szCs w:val="24"/>
    </w:rPr>
  </w:style>
  <w:style w:type="character" w:customStyle="1" w:styleId="HeaderChar">
    <w:name w:val="Header Char"/>
    <w:link w:val="Header"/>
    <w:uiPriority w:val="99"/>
    <w:rsid w:val="00E11590"/>
    <w:rPr>
      <w:sz w:val="24"/>
      <w:szCs w:val="24"/>
    </w:rPr>
  </w:style>
  <w:style w:type="paragraph" w:styleId="EndnoteText">
    <w:name w:val="endnote text"/>
    <w:basedOn w:val="Normal"/>
    <w:link w:val="EndnoteTextChar"/>
    <w:rsid w:val="00E03346"/>
    <w:rPr>
      <w:sz w:val="20"/>
      <w:szCs w:val="20"/>
    </w:rPr>
  </w:style>
  <w:style w:type="character" w:customStyle="1" w:styleId="EndnoteTextChar">
    <w:name w:val="Endnote Text Char"/>
    <w:link w:val="EndnoteText"/>
    <w:rsid w:val="00E03346"/>
    <w:rPr>
      <w:lang w:val="en-US" w:eastAsia="en-US"/>
    </w:rPr>
  </w:style>
  <w:style w:type="character" w:styleId="EndnoteReference">
    <w:name w:val="endnote reference"/>
    <w:rsid w:val="00E03346"/>
    <w:rPr>
      <w:vertAlign w:val="superscript"/>
    </w:rPr>
  </w:style>
  <w:style w:type="character" w:styleId="UnresolvedMention">
    <w:name w:val="Unresolved Mention"/>
    <w:basedOn w:val="DefaultParagraphFont"/>
    <w:uiPriority w:val="99"/>
    <w:semiHidden/>
    <w:unhideWhenUsed/>
    <w:rsid w:val="00FE0556"/>
    <w:rPr>
      <w:color w:val="605E5C"/>
      <w:shd w:val="clear" w:color="auto" w:fill="E1DFDD"/>
    </w:rPr>
  </w:style>
  <w:style w:type="paragraph" w:styleId="Revision">
    <w:name w:val="Revision"/>
    <w:hidden/>
    <w:uiPriority w:val="99"/>
    <w:semiHidden/>
    <w:rsid w:val="00BF28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7288">
      <w:bodyDiv w:val="1"/>
      <w:marLeft w:val="0"/>
      <w:marRight w:val="0"/>
      <w:marTop w:val="0"/>
      <w:marBottom w:val="0"/>
      <w:divBdr>
        <w:top w:val="none" w:sz="0" w:space="0" w:color="auto"/>
        <w:left w:val="none" w:sz="0" w:space="0" w:color="auto"/>
        <w:bottom w:val="none" w:sz="0" w:space="0" w:color="auto"/>
        <w:right w:val="none" w:sz="0" w:space="0" w:color="auto"/>
      </w:divBdr>
    </w:div>
    <w:div w:id="6757077">
      <w:bodyDiv w:val="1"/>
      <w:marLeft w:val="0"/>
      <w:marRight w:val="0"/>
      <w:marTop w:val="0"/>
      <w:marBottom w:val="0"/>
      <w:divBdr>
        <w:top w:val="none" w:sz="0" w:space="0" w:color="auto"/>
        <w:left w:val="none" w:sz="0" w:space="0" w:color="auto"/>
        <w:bottom w:val="none" w:sz="0" w:space="0" w:color="auto"/>
        <w:right w:val="none" w:sz="0" w:space="0" w:color="auto"/>
      </w:divBdr>
    </w:div>
    <w:div w:id="6833657">
      <w:bodyDiv w:val="1"/>
      <w:marLeft w:val="0"/>
      <w:marRight w:val="0"/>
      <w:marTop w:val="0"/>
      <w:marBottom w:val="0"/>
      <w:divBdr>
        <w:top w:val="none" w:sz="0" w:space="0" w:color="auto"/>
        <w:left w:val="none" w:sz="0" w:space="0" w:color="auto"/>
        <w:bottom w:val="none" w:sz="0" w:space="0" w:color="auto"/>
        <w:right w:val="none" w:sz="0" w:space="0" w:color="auto"/>
      </w:divBdr>
    </w:div>
    <w:div w:id="13574802">
      <w:bodyDiv w:val="1"/>
      <w:marLeft w:val="0"/>
      <w:marRight w:val="0"/>
      <w:marTop w:val="0"/>
      <w:marBottom w:val="0"/>
      <w:divBdr>
        <w:top w:val="none" w:sz="0" w:space="0" w:color="auto"/>
        <w:left w:val="none" w:sz="0" w:space="0" w:color="auto"/>
        <w:bottom w:val="none" w:sz="0" w:space="0" w:color="auto"/>
        <w:right w:val="none" w:sz="0" w:space="0" w:color="auto"/>
      </w:divBdr>
    </w:div>
    <w:div w:id="26805167">
      <w:bodyDiv w:val="1"/>
      <w:marLeft w:val="0"/>
      <w:marRight w:val="0"/>
      <w:marTop w:val="0"/>
      <w:marBottom w:val="0"/>
      <w:divBdr>
        <w:top w:val="none" w:sz="0" w:space="0" w:color="auto"/>
        <w:left w:val="none" w:sz="0" w:space="0" w:color="auto"/>
        <w:bottom w:val="none" w:sz="0" w:space="0" w:color="auto"/>
        <w:right w:val="none" w:sz="0" w:space="0" w:color="auto"/>
      </w:divBdr>
    </w:div>
    <w:div w:id="51076701">
      <w:bodyDiv w:val="1"/>
      <w:marLeft w:val="0"/>
      <w:marRight w:val="0"/>
      <w:marTop w:val="0"/>
      <w:marBottom w:val="0"/>
      <w:divBdr>
        <w:top w:val="none" w:sz="0" w:space="0" w:color="auto"/>
        <w:left w:val="none" w:sz="0" w:space="0" w:color="auto"/>
        <w:bottom w:val="none" w:sz="0" w:space="0" w:color="auto"/>
        <w:right w:val="none" w:sz="0" w:space="0" w:color="auto"/>
      </w:divBdr>
    </w:div>
    <w:div w:id="73167882">
      <w:bodyDiv w:val="1"/>
      <w:marLeft w:val="0"/>
      <w:marRight w:val="0"/>
      <w:marTop w:val="0"/>
      <w:marBottom w:val="0"/>
      <w:divBdr>
        <w:top w:val="none" w:sz="0" w:space="0" w:color="auto"/>
        <w:left w:val="none" w:sz="0" w:space="0" w:color="auto"/>
        <w:bottom w:val="none" w:sz="0" w:space="0" w:color="auto"/>
        <w:right w:val="none" w:sz="0" w:space="0" w:color="auto"/>
      </w:divBdr>
    </w:div>
    <w:div w:id="81609624">
      <w:bodyDiv w:val="1"/>
      <w:marLeft w:val="0"/>
      <w:marRight w:val="0"/>
      <w:marTop w:val="0"/>
      <w:marBottom w:val="0"/>
      <w:divBdr>
        <w:top w:val="none" w:sz="0" w:space="0" w:color="auto"/>
        <w:left w:val="none" w:sz="0" w:space="0" w:color="auto"/>
        <w:bottom w:val="none" w:sz="0" w:space="0" w:color="auto"/>
        <w:right w:val="none" w:sz="0" w:space="0" w:color="auto"/>
      </w:divBdr>
    </w:div>
    <w:div w:id="101921782">
      <w:bodyDiv w:val="1"/>
      <w:marLeft w:val="0"/>
      <w:marRight w:val="0"/>
      <w:marTop w:val="0"/>
      <w:marBottom w:val="0"/>
      <w:divBdr>
        <w:top w:val="none" w:sz="0" w:space="0" w:color="auto"/>
        <w:left w:val="none" w:sz="0" w:space="0" w:color="auto"/>
        <w:bottom w:val="none" w:sz="0" w:space="0" w:color="auto"/>
        <w:right w:val="none" w:sz="0" w:space="0" w:color="auto"/>
      </w:divBdr>
    </w:div>
    <w:div w:id="164826000">
      <w:bodyDiv w:val="1"/>
      <w:marLeft w:val="0"/>
      <w:marRight w:val="0"/>
      <w:marTop w:val="0"/>
      <w:marBottom w:val="0"/>
      <w:divBdr>
        <w:top w:val="none" w:sz="0" w:space="0" w:color="auto"/>
        <w:left w:val="none" w:sz="0" w:space="0" w:color="auto"/>
        <w:bottom w:val="none" w:sz="0" w:space="0" w:color="auto"/>
        <w:right w:val="none" w:sz="0" w:space="0" w:color="auto"/>
      </w:divBdr>
    </w:div>
    <w:div w:id="165556493">
      <w:bodyDiv w:val="1"/>
      <w:marLeft w:val="0"/>
      <w:marRight w:val="0"/>
      <w:marTop w:val="0"/>
      <w:marBottom w:val="0"/>
      <w:divBdr>
        <w:top w:val="none" w:sz="0" w:space="0" w:color="auto"/>
        <w:left w:val="none" w:sz="0" w:space="0" w:color="auto"/>
        <w:bottom w:val="none" w:sz="0" w:space="0" w:color="auto"/>
        <w:right w:val="none" w:sz="0" w:space="0" w:color="auto"/>
      </w:divBdr>
    </w:div>
    <w:div w:id="166942836">
      <w:bodyDiv w:val="1"/>
      <w:marLeft w:val="0"/>
      <w:marRight w:val="0"/>
      <w:marTop w:val="0"/>
      <w:marBottom w:val="0"/>
      <w:divBdr>
        <w:top w:val="none" w:sz="0" w:space="0" w:color="auto"/>
        <w:left w:val="none" w:sz="0" w:space="0" w:color="auto"/>
        <w:bottom w:val="none" w:sz="0" w:space="0" w:color="auto"/>
        <w:right w:val="none" w:sz="0" w:space="0" w:color="auto"/>
      </w:divBdr>
    </w:div>
    <w:div w:id="175535102">
      <w:bodyDiv w:val="1"/>
      <w:marLeft w:val="0"/>
      <w:marRight w:val="0"/>
      <w:marTop w:val="0"/>
      <w:marBottom w:val="0"/>
      <w:divBdr>
        <w:top w:val="none" w:sz="0" w:space="0" w:color="auto"/>
        <w:left w:val="none" w:sz="0" w:space="0" w:color="auto"/>
        <w:bottom w:val="none" w:sz="0" w:space="0" w:color="auto"/>
        <w:right w:val="none" w:sz="0" w:space="0" w:color="auto"/>
      </w:divBdr>
    </w:div>
    <w:div w:id="230192581">
      <w:bodyDiv w:val="1"/>
      <w:marLeft w:val="0"/>
      <w:marRight w:val="0"/>
      <w:marTop w:val="0"/>
      <w:marBottom w:val="0"/>
      <w:divBdr>
        <w:top w:val="none" w:sz="0" w:space="0" w:color="auto"/>
        <w:left w:val="none" w:sz="0" w:space="0" w:color="auto"/>
        <w:bottom w:val="none" w:sz="0" w:space="0" w:color="auto"/>
        <w:right w:val="none" w:sz="0" w:space="0" w:color="auto"/>
      </w:divBdr>
    </w:div>
    <w:div w:id="256909450">
      <w:bodyDiv w:val="1"/>
      <w:marLeft w:val="0"/>
      <w:marRight w:val="0"/>
      <w:marTop w:val="0"/>
      <w:marBottom w:val="0"/>
      <w:divBdr>
        <w:top w:val="none" w:sz="0" w:space="0" w:color="auto"/>
        <w:left w:val="none" w:sz="0" w:space="0" w:color="auto"/>
        <w:bottom w:val="none" w:sz="0" w:space="0" w:color="auto"/>
        <w:right w:val="none" w:sz="0" w:space="0" w:color="auto"/>
      </w:divBdr>
    </w:div>
    <w:div w:id="258369257">
      <w:bodyDiv w:val="1"/>
      <w:marLeft w:val="0"/>
      <w:marRight w:val="0"/>
      <w:marTop w:val="0"/>
      <w:marBottom w:val="0"/>
      <w:divBdr>
        <w:top w:val="none" w:sz="0" w:space="0" w:color="auto"/>
        <w:left w:val="none" w:sz="0" w:space="0" w:color="auto"/>
        <w:bottom w:val="none" w:sz="0" w:space="0" w:color="auto"/>
        <w:right w:val="none" w:sz="0" w:space="0" w:color="auto"/>
      </w:divBdr>
    </w:div>
    <w:div w:id="275407497">
      <w:bodyDiv w:val="1"/>
      <w:marLeft w:val="0"/>
      <w:marRight w:val="0"/>
      <w:marTop w:val="0"/>
      <w:marBottom w:val="0"/>
      <w:divBdr>
        <w:top w:val="none" w:sz="0" w:space="0" w:color="auto"/>
        <w:left w:val="none" w:sz="0" w:space="0" w:color="auto"/>
        <w:bottom w:val="none" w:sz="0" w:space="0" w:color="auto"/>
        <w:right w:val="none" w:sz="0" w:space="0" w:color="auto"/>
      </w:divBdr>
    </w:div>
    <w:div w:id="277183011">
      <w:bodyDiv w:val="1"/>
      <w:marLeft w:val="0"/>
      <w:marRight w:val="0"/>
      <w:marTop w:val="0"/>
      <w:marBottom w:val="0"/>
      <w:divBdr>
        <w:top w:val="none" w:sz="0" w:space="0" w:color="auto"/>
        <w:left w:val="none" w:sz="0" w:space="0" w:color="auto"/>
        <w:bottom w:val="none" w:sz="0" w:space="0" w:color="auto"/>
        <w:right w:val="none" w:sz="0" w:space="0" w:color="auto"/>
      </w:divBdr>
    </w:div>
    <w:div w:id="328296637">
      <w:bodyDiv w:val="1"/>
      <w:marLeft w:val="0"/>
      <w:marRight w:val="0"/>
      <w:marTop w:val="0"/>
      <w:marBottom w:val="0"/>
      <w:divBdr>
        <w:top w:val="none" w:sz="0" w:space="0" w:color="auto"/>
        <w:left w:val="none" w:sz="0" w:space="0" w:color="auto"/>
        <w:bottom w:val="none" w:sz="0" w:space="0" w:color="auto"/>
        <w:right w:val="none" w:sz="0" w:space="0" w:color="auto"/>
      </w:divBdr>
    </w:div>
    <w:div w:id="328945150">
      <w:bodyDiv w:val="1"/>
      <w:marLeft w:val="0"/>
      <w:marRight w:val="0"/>
      <w:marTop w:val="0"/>
      <w:marBottom w:val="0"/>
      <w:divBdr>
        <w:top w:val="none" w:sz="0" w:space="0" w:color="auto"/>
        <w:left w:val="none" w:sz="0" w:space="0" w:color="auto"/>
        <w:bottom w:val="none" w:sz="0" w:space="0" w:color="auto"/>
        <w:right w:val="none" w:sz="0" w:space="0" w:color="auto"/>
      </w:divBdr>
    </w:div>
    <w:div w:id="338317179">
      <w:bodyDiv w:val="1"/>
      <w:marLeft w:val="0"/>
      <w:marRight w:val="0"/>
      <w:marTop w:val="0"/>
      <w:marBottom w:val="0"/>
      <w:divBdr>
        <w:top w:val="none" w:sz="0" w:space="0" w:color="auto"/>
        <w:left w:val="none" w:sz="0" w:space="0" w:color="auto"/>
        <w:bottom w:val="none" w:sz="0" w:space="0" w:color="auto"/>
        <w:right w:val="none" w:sz="0" w:space="0" w:color="auto"/>
      </w:divBdr>
    </w:div>
    <w:div w:id="359669996">
      <w:bodyDiv w:val="1"/>
      <w:marLeft w:val="0"/>
      <w:marRight w:val="0"/>
      <w:marTop w:val="0"/>
      <w:marBottom w:val="0"/>
      <w:divBdr>
        <w:top w:val="none" w:sz="0" w:space="0" w:color="auto"/>
        <w:left w:val="none" w:sz="0" w:space="0" w:color="auto"/>
        <w:bottom w:val="none" w:sz="0" w:space="0" w:color="auto"/>
        <w:right w:val="none" w:sz="0" w:space="0" w:color="auto"/>
      </w:divBdr>
    </w:div>
    <w:div w:id="400297990">
      <w:bodyDiv w:val="1"/>
      <w:marLeft w:val="0"/>
      <w:marRight w:val="0"/>
      <w:marTop w:val="0"/>
      <w:marBottom w:val="0"/>
      <w:divBdr>
        <w:top w:val="none" w:sz="0" w:space="0" w:color="auto"/>
        <w:left w:val="none" w:sz="0" w:space="0" w:color="auto"/>
        <w:bottom w:val="none" w:sz="0" w:space="0" w:color="auto"/>
        <w:right w:val="none" w:sz="0" w:space="0" w:color="auto"/>
      </w:divBdr>
    </w:div>
    <w:div w:id="418991084">
      <w:bodyDiv w:val="1"/>
      <w:marLeft w:val="0"/>
      <w:marRight w:val="0"/>
      <w:marTop w:val="0"/>
      <w:marBottom w:val="0"/>
      <w:divBdr>
        <w:top w:val="none" w:sz="0" w:space="0" w:color="auto"/>
        <w:left w:val="none" w:sz="0" w:space="0" w:color="auto"/>
        <w:bottom w:val="none" w:sz="0" w:space="0" w:color="auto"/>
        <w:right w:val="none" w:sz="0" w:space="0" w:color="auto"/>
      </w:divBdr>
    </w:div>
    <w:div w:id="447048280">
      <w:bodyDiv w:val="1"/>
      <w:marLeft w:val="0"/>
      <w:marRight w:val="0"/>
      <w:marTop w:val="0"/>
      <w:marBottom w:val="0"/>
      <w:divBdr>
        <w:top w:val="none" w:sz="0" w:space="0" w:color="auto"/>
        <w:left w:val="none" w:sz="0" w:space="0" w:color="auto"/>
        <w:bottom w:val="none" w:sz="0" w:space="0" w:color="auto"/>
        <w:right w:val="none" w:sz="0" w:space="0" w:color="auto"/>
      </w:divBdr>
    </w:div>
    <w:div w:id="464011600">
      <w:bodyDiv w:val="1"/>
      <w:marLeft w:val="0"/>
      <w:marRight w:val="0"/>
      <w:marTop w:val="0"/>
      <w:marBottom w:val="0"/>
      <w:divBdr>
        <w:top w:val="none" w:sz="0" w:space="0" w:color="auto"/>
        <w:left w:val="none" w:sz="0" w:space="0" w:color="auto"/>
        <w:bottom w:val="none" w:sz="0" w:space="0" w:color="auto"/>
        <w:right w:val="none" w:sz="0" w:space="0" w:color="auto"/>
      </w:divBdr>
    </w:div>
    <w:div w:id="465465226">
      <w:bodyDiv w:val="1"/>
      <w:marLeft w:val="0"/>
      <w:marRight w:val="0"/>
      <w:marTop w:val="0"/>
      <w:marBottom w:val="0"/>
      <w:divBdr>
        <w:top w:val="none" w:sz="0" w:space="0" w:color="auto"/>
        <w:left w:val="none" w:sz="0" w:space="0" w:color="auto"/>
        <w:bottom w:val="none" w:sz="0" w:space="0" w:color="auto"/>
        <w:right w:val="none" w:sz="0" w:space="0" w:color="auto"/>
      </w:divBdr>
    </w:div>
    <w:div w:id="521479798">
      <w:bodyDiv w:val="1"/>
      <w:marLeft w:val="0"/>
      <w:marRight w:val="0"/>
      <w:marTop w:val="0"/>
      <w:marBottom w:val="0"/>
      <w:divBdr>
        <w:top w:val="none" w:sz="0" w:space="0" w:color="auto"/>
        <w:left w:val="none" w:sz="0" w:space="0" w:color="auto"/>
        <w:bottom w:val="none" w:sz="0" w:space="0" w:color="auto"/>
        <w:right w:val="none" w:sz="0" w:space="0" w:color="auto"/>
      </w:divBdr>
    </w:div>
    <w:div w:id="526986026">
      <w:bodyDiv w:val="1"/>
      <w:marLeft w:val="0"/>
      <w:marRight w:val="0"/>
      <w:marTop w:val="0"/>
      <w:marBottom w:val="0"/>
      <w:divBdr>
        <w:top w:val="none" w:sz="0" w:space="0" w:color="auto"/>
        <w:left w:val="none" w:sz="0" w:space="0" w:color="auto"/>
        <w:bottom w:val="none" w:sz="0" w:space="0" w:color="auto"/>
        <w:right w:val="none" w:sz="0" w:space="0" w:color="auto"/>
      </w:divBdr>
    </w:div>
    <w:div w:id="565726988">
      <w:bodyDiv w:val="1"/>
      <w:marLeft w:val="0"/>
      <w:marRight w:val="0"/>
      <w:marTop w:val="0"/>
      <w:marBottom w:val="0"/>
      <w:divBdr>
        <w:top w:val="none" w:sz="0" w:space="0" w:color="auto"/>
        <w:left w:val="none" w:sz="0" w:space="0" w:color="auto"/>
        <w:bottom w:val="none" w:sz="0" w:space="0" w:color="auto"/>
        <w:right w:val="none" w:sz="0" w:space="0" w:color="auto"/>
      </w:divBdr>
    </w:div>
    <w:div w:id="617571315">
      <w:bodyDiv w:val="1"/>
      <w:marLeft w:val="0"/>
      <w:marRight w:val="0"/>
      <w:marTop w:val="0"/>
      <w:marBottom w:val="0"/>
      <w:divBdr>
        <w:top w:val="none" w:sz="0" w:space="0" w:color="auto"/>
        <w:left w:val="none" w:sz="0" w:space="0" w:color="auto"/>
        <w:bottom w:val="none" w:sz="0" w:space="0" w:color="auto"/>
        <w:right w:val="none" w:sz="0" w:space="0" w:color="auto"/>
      </w:divBdr>
    </w:div>
    <w:div w:id="622002274">
      <w:bodyDiv w:val="1"/>
      <w:marLeft w:val="0"/>
      <w:marRight w:val="0"/>
      <w:marTop w:val="0"/>
      <w:marBottom w:val="0"/>
      <w:divBdr>
        <w:top w:val="none" w:sz="0" w:space="0" w:color="auto"/>
        <w:left w:val="none" w:sz="0" w:space="0" w:color="auto"/>
        <w:bottom w:val="none" w:sz="0" w:space="0" w:color="auto"/>
        <w:right w:val="none" w:sz="0" w:space="0" w:color="auto"/>
      </w:divBdr>
    </w:div>
    <w:div w:id="638416705">
      <w:bodyDiv w:val="1"/>
      <w:marLeft w:val="0"/>
      <w:marRight w:val="0"/>
      <w:marTop w:val="0"/>
      <w:marBottom w:val="0"/>
      <w:divBdr>
        <w:top w:val="none" w:sz="0" w:space="0" w:color="auto"/>
        <w:left w:val="none" w:sz="0" w:space="0" w:color="auto"/>
        <w:bottom w:val="none" w:sz="0" w:space="0" w:color="auto"/>
        <w:right w:val="none" w:sz="0" w:space="0" w:color="auto"/>
      </w:divBdr>
    </w:div>
    <w:div w:id="711423919">
      <w:bodyDiv w:val="1"/>
      <w:marLeft w:val="0"/>
      <w:marRight w:val="0"/>
      <w:marTop w:val="0"/>
      <w:marBottom w:val="0"/>
      <w:divBdr>
        <w:top w:val="none" w:sz="0" w:space="0" w:color="auto"/>
        <w:left w:val="none" w:sz="0" w:space="0" w:color="auto"/>
        <w:bottom w:val="none" w:sz="0" w:space="0" w:color="auto"/>
        <w:right w:val="none" w:sz="0" w:space="0" w:color="auto"/>
      </w:divBdr>
    </w:div>
    <w:div w:id="717437488">
      <w:bodyDiv w:val="1"/>
      <w:marLeft w:val="0"/>
      <w:marRight w:val="0"/>
      <w:marTop w:val="0"/>
      <w:marBottom w:val="0"/>
      <w:divBdr>
        <w:top w:val="none" w:sz="0" w:space="0" w:color="auto"/>
        <w:left w:val="none" w:sz="0" w:space="0" w:color="auto"/>
        <w:bottom w:val="none" w:sz="0" w:space="0" w:color="auto"/>
        <w:right w:val="none" w:sz="0" w:space="0" w:color="auto"/>
      </w:divBdr>
    </w:div>
    <w:div w:id="757676472">
      <w:bodyDiv w:val="1"/>
      <w:marLeft w:val="0"/>
      <w:marRight w:val="0"/>
      <w:marTop w:val="0"/>
      <w:marBottom w:val="0"/>
      <w:divBdr>
        <w:top w:val="none" w:sz="0" w:space="0" w:color="auto"/>
        <w:left w:val="none" w:sz="0" w:space="0" w:color="auto"/>
        <w:bottom w:val="none" w:sz="0" w:space="0" w:color="auto"/>
        <w:right w:val="none" w:sz="0" w:space="0" w:color="auto"/>
      </w:divBdr>
    </w:div>
    <w:div w:id="791052202">
      <w:bodyDiv w:val="1"/>
      <w:marLeft w:val="0"/>
      <w:marRight w:val="0"/>
      <w:marTop w:val="0"/>
      <w:marBottom w:val="0"/>
      <w:divBdr>
        <w:top w:val="none" w:sz="0" w:space="0" w:color="auto"/>
        <w:left w:val="none" w:sz="0" w:space="0" w:color="auto"/>
        <w:bottom w:val="none" w:sz="0" w:space="0" w:color="auto"/>
        <w:right w:val="none" w:sz="0" w:space="0" w:color="auto"/>
      </w:divBdr>
    </w:div>
    <w:div w:id="835919513">
      <w:bodyDiv w:val="1"/>
      <w:marLeft w:val="0"/>
      <w:marRight w:val="0"/>
      <w:marTop w:val="0"/>
      <w:marBottom w:val="0"/>
      <w:divBdr>
        <w:top w:val="none" w:sz="0" w:space="0" w:color="auto"/>
        <w:left w:val="none" w:sz="0" w:space="0" w:color="auto"/>
        <w:bottom w:val="none" w:sz="0" w:space="0" w:color="auto"/>
        <w:right w:val="none" w:sz="0" w:space="0" w:color="auto"/>
      </w:divBdr>
    </w:div>
    <w:div w:id="844901837">
      <w:bodyDiv w:val="1"/>
      <w:marLeft w:val="0"/>
      <w:marRight w:val="0"/>
      <w:marTop w:val="0"/>
      <w:marBottom w:val="0"/>
      <w:divBdr>
        <w:top w:val="none" w:sz="0" w:space="0" w:color="auto"/>
        <w:left w:val="none" w:sz="0" w:space="0" w:color="auto"/>
        <w:bottom w:val="none" w:sz="0" w:space="0" w:color="auto"/>
        <w:right w:val="none" w:sz="0" w:space="0" w:color="auto"/>
      </w:divBdr>
    </w:div>
    <w:div w:id="908073283">
      <w:bodyDiv w:val="1"/>
      <w:marLeft w:val="0"/>
      <w:marRight w:val="0"/>
      <w:marTop w:val="0"/>
      <w:marBottom w:val="0"/>
      <w:divBdr>
        <w:top w:val="none" w:sz="0" w:space="0" w:color="auto"/>
        <w:left w:val="none" w:sz="0" w:space="0" w:color="auto"/>
        <w:bottom w:val="none" w:sz="0" w:space="0" w:color="auto"/>
        <w:right w:val="none" w:sz="0" w:space="0" w:color="auto"/>
      </w:divBdr>
    </w:div>
    <w:div w:id="914319681">
      <w:bodyDiv w:val="1"/>
      <w:marLeft w:val="0"/>
      <w:marRight w:val="0"/>
      <w:marTop w:val="0"/>
      <w:marBottom w:val="0"/>
      <w:divBdr>
        <w:top w:val="none" w:sz="0" w:space="0" w:color="auto"/>
        <w:left w:val="none" w:sz="0" w:space="0" w:color="auto"/>
        <w:bottom w:val="none" w:sz="0" w:space="0" w:color="auto"/>
        <w:right w:val="none" w:sz="0" w:space="0" w:color="auto"/>
      </w:divBdr>
    </w:div>
    <w:div w:id="918949645">
      <w:bodyDiv w:val="1"/>
      <w:marLeft w:val="0"/>
      <w:marRight w:val="0"/>
      <w:marTop w:val="0"/>
      <w:marBottom w:val="0"/>
      <w:divBdr>
        <w:top w:val="none" w:sz="0" w:space="0" w:color="auto"/>
        <w:left w:val="none" w:sz="0" w:space="0" w:color="auto"/>
        <w:bottom w:val="none" w:sz="0" w:space="0" w:color="auto"/>
        <w:right w:val="none" w:sz="0" w:space="0" w:color="auto"/>
      </w:divBdr>
    </w:div>
    <w:div w:id="965813950">
      <w:bodyDiv w:val="1"/>
      <w:marLeft w:val="0"/>
      <w:marRight w:val="0"/>
      <w:marTop w:val="0"/>
      <w:marBottom w:val="0"/>
      <w:divBdr>
        <w:top w:val="none" w:sz="0" w:space="0" w:color="auto"/>
        <w:left w:val="none" w:sz="0" w:space="0" w:color="auto"/>
        <w:bottom w:val="none" w:sz="0" w:space="0" w:color="auto"/>
        <w:right w:val="none" w:sz="0" w:space="0" w:color="auto"/>
      </w:divBdr>
    </w:div>
    <w:div w:id="976184962">
      <w:bodyDiv w:val="1"/>
      <w:marLeft w:val="0"/>
      <w:marRight w:val="0"/>
      <w:marTop w:val="0"/>
      <w:marBottom w:val="0"/>
      <w:divBdr>
        <w:top w:val="none" w:sz="0" w:space="0" w:color="auto"/>
        <w:left w:val="none" w:sz="0" w:space="0" w:color="auto"/>
        <w:bottom w:val="none" w:sz="0" w:space="0" w:color="auto"/>
        <w:right w:val="none" w:sz="0" w:space="0" w:color="auto"/>
      </w:divBdr>
    </w:div>
    <w:div w:id="997611270">
      <w:bodyDiv w:val="1"/>
      <w:marLeft w:val="0"/>
      <w:marRight w:val="0"/>
      <w:marTop w:val="0"/>
      <w:marBottom w:val="0"/>
      <w:divBdr>
        <w:top w:val="none" w:sz="0" w:space="0" w:color="auto"/>
        <w:left w:val="none" w:sz="0" w:space="0" w:color="auto"/>
        <w:bottom w:val="none" w:sz="0" w:space="0" w:color="auto"/>
        <w:right w:val="none" w:sz="0" w:space="0" w:color="auto"/>
      </w:divBdr>
    </w:div>
    <w:div w:id="1001153806">
      <w:bodyDiv w:val="1"/>
      <w:marLeft w:val="0"/>
      <w:marRight w:val="0"/>
      <w:marTop w:val="0"/>
      <w:marBottom w:val="0"/>
      <w:divBdr>
        <w:top w:val="none" w:sz="0" w:space="0" w:color="auto"/>
        <w:left w:val="none" w:sz="0" w:space="0" w:color="auto"/>
        <w:bottom w:val="none" w:sz="0" w:space="0" w:color="auto"/>
        <w:right w:val="none" w:sz="0" w:space="0" w:color="auto"/>
      </w:divBdr>
    </w:div>
    <w:div w:id="1114793122">
      <w:bodyDiv w:val="1"/>
      <w:marLeft w:val="0"/>
      <w:marRight w:val="0"/>
      <w:marTop w:val="0"/>
      <w:marBottom w:val="0"/>
      <w:divBdr>
        <w:top w:val="none" w:sz="0" w:space="0" w:color="auto"/>
        <w:left w:val="none" w:sz="0" w:space="0" w:color="auto"/>
        <w:bottom w:val="none" w:sz="0" w:space="0" w:color="auto"/>
        <w:right w:val="none" w:sz="0" w:space="0" w:color="auto"/>
      </w:divBdr>
    </w:div>
    <w:div w:id="1155802173">
      <w:bodyDiv w:val="1"/>
      <w:marLeft w:val="0"/>
      <w:marRight w:val="0"/>
      <w:marTop w:val="0"/>
      <w:marBottom w:val="0"/>
      <w:divBdr>
        <w:top w:val="none" w:sz="0" w:space="0" w:color="auto"/>
        <w:left w:val="none" w:sz="0" w:space="0" w:color="auto"/>
        <w:bottom w:val="none" w:sz="0" w:space="0" w:color="auto"/>
        <w:right w:val="none" w:sz="0" w:space="0" w:color="auto"/>
      </w:divBdr>
    </w:div>
    <w:div w:id="1156847297">
      <w:bodyDiv w:val="1"/>
      <w:marLeft w:val="0"/>
      <w:marRight w:val="0"/>
      <w:marTop w:val="0"/>
      <w:marBottom w:val="0"/>
      <w:divBdr>
        <w:top w:val="none" w:sz="0" w:space="0" w:color="auto"/>
        <w:left w:val="none" w:sz="0" w:space="0" w:color="auto"/>
        <w:bottom w:val="none" w:sz="0" w:space="0" w:color="auto"/>
        <w:right w:val="none" w:sz="0" w:space="0" w:color="auto"/>
      </w:divBdr>
    </w:div>
    <w:div w:id="1168524023">
      <w:bodyDiv w:val="1"/>
      <w:marLeft w:val="0"/>
      <w:marRight w:val="0"/>
      <w:marTop w:val="0"/>
      <w:marBottom w:val="0"/>
      <w:divBdr>
        <w:top w:val="none" w:sz="0" w:space="0" w:color="auto"/>
        <w:left w:val="none" w:sz="0" w:space="0" w:color="auto"/>
        <w:bottom w:val="none" w:sz="0" w:space="0" w:color="auto"/>
        <w:right w:val="none" w:sz="0" w:space="0" w:color="auto"/>
      </w:divBdr>
    </w:div>
    <w:div w:id="1185751268">
      <w:bodyDiv w:val="1"/>
      <w:marLeft w:val="0"/>
      <w:marRight w:val="0"/>
      <w:marTop w:val="0"/>
      <w:marBottom w:val="0"/>
      <w:divBdr>
        <w:top w:val="none" w:sz="0" w:space="0" w:color="auto"/>
        <w:left w:val="none" w:sz="0" w:space="0" w:color="auto"/>
        <w:bottom w:val="none" w:sz="0" w:space="0" w:color="auto"/>
        <w:right w:val="none" w:sz="0" w:space="0" w:color="auto"/>
      </w:divBdr>
    </w:div>
    <w:div w:id="1213268175">
      <w:bodyDiv w:val="1"/>
      <w:marLeft w:val="0"/>
      <w:marRight w:val="0"/>
      <w:marTop w:val="0"/>
      <w:marBottom w:val="0"/>
      <w:divBdr>
        <w:top w:val="none" w:sz="0" w:space="0" w:color="auto"/>
        <w:left w:val="none" w:sz="0" w:space="0" w:color="auto"/>
        <w:bottom w:val="none" w:sz="0" w:space="0" w:color="auto"/>
        <w:right w:val="none" w:sz="0" w:space="0" w:color="auto"/>
      </w:divBdr>
    </w:div>
    <w:div w:id="1217467850">
      <w:bodyDiv w:val="1"/>
      <w:marLeft w:val="0"/>
      <w:marRight w:val="0"/>
      <w:marTop w:val="0"/>
      <w:marBottom w:val="0"/>
      <w:divBdr>
        <w:top w:val="none" w:sz="0" w:space="0" w:color="auto"/>
        <w:left w:val="none" w:sz="0" w:space="0" w:color="auto"/>
        <w:bottom w:val="none" w:sz="0" w:space="0" w:color="auto"/>
        <w:right w:val="none" w:sz="0" w:space="0" w:color="auto"/>
      </w:divBdr>
    </w:div>
    <w:div w:id="1224220132">
      <w:bodyDiv w:val="1"/>
      <w:marLeft w:val="0"/>
      <w:marRight w:val="0"/>
      <w:marTop w:val="0"/>
      <w:marBottom w:val="0"/>
      <w:divBdr>
        <w:top w:val="none" w:sz="0" w:space="0" w:color="auto"/>
        <w:left w:val="none" w:sz="0" w:space="0" w:color="auto"/>
        <w:bottom w:val="none" w:sz="0" w:space="0" w:color="auto"/>
        <w:right w:val="none" w:sz="0" w:space="0" w:color="auto"/>
      </w:divBdr>
    </w:div>
    <w:div w:id="1227759936">
      <w:bodyDiv w:val="1"/>
      <w:marLeft w:val="0"/>
      <w:marRight w:val="0"/>
      <w:marTop w:val="0"/>
      <w:marBottom w:val="0"/>
      <w:divBdr>
        <w:top w:val="none" w:sz="0" w:space="0" w:color="auto"/>
        <w:left w:val="none" w:sz="0" w:space="0" w:color="auto"/>
        <w:bottom w:val="none" w:sz="0" w:space="0" w:color="auto"/>
        <w:right w:val="none" w:sz="0" w:space="0" w:color="auto"/>
      </w:divBdr>
    </w:div>
    <w:div w:id="1234201905">
      <w:bodyDiv w:val="1"/>
      <w:marLeft w:val="0"/>
      <w:marRight w:val="0"/>
      <w:marTop w:val="0"/>
      <w:marBottom w:val="0"/>
      <w:divBdr>
        <w:top w:val="none" w:sz="0" w:space="0" w:color="auto"/>
        <w:left w:val="none" w:sz="0" w:space="0" w:color="auto"/>
        <w:bottom w:val="none" w:sz="0" w:space="0" w:color="auto"/>
        <w:right w:val="none" w:sz="0" w:space="0" w:color="auto"/>
      </w:divBdr>
    </w:div>
    <w:div w:id="1262564447">
      <w:bodyDiv w:val="1"/>
      <w:marLeft w:val="0"/>
      <w:marRight w:val="0"/>
      <w:marTop w:val="0"/>
      <w:marBottom w:val="0"/>
      <w:divBdr>
        <w:top w:val="none" w:sz="0" w:space="0" w:color="auto"/>
        <w:left w:val="none" w:sz="0" w:space="0" w:color="auto"/>
        <w:bottom w:val="none" w:sz="0" w:space="0" w:color="auto"/>
        <w:right w:val="none" w:sz="0" w:space="0" w:color="auto"/>
      </w:divBdr>
    </w:div>
    <w:div w:id="1281719226">
      <w:bodyDiv w:val="1"/>
      <w:marLeft w:val="0"/>
      <w:marRight w:val="0"/>
      <w:marTop w:val="0"/>
      <w:marBottom w:val="0"/>
      <w:divBdr>
        <w:top w:val="none" w:sz="0" w:space="0" w:color="auto"/>
        <w:left w:val="none" w:sz="0" w:space="0" w:color="auto"/>
        <w:bottom w:val="none" w:sz="0" w:space="0" w:color="auto"/>
        <w:right w:val="none" w:sz="0" w:space="0" w:color="auto"/>
      </w:divBdr>
    </w:div>
    <w:div w:id="1305509190">
      <w:bodyDiv w:val="1"/>
      <w:marLeft w:val="0"/>
      <w:marRight w:val="0"/>
      <w:marTop w:val="0"/>
      <w:marBottom w:val="0"/>
      <w:divBdr>
        <w:top w:val="none" w:sz="0" w:space="0" w:color="auto"/>
        <w:left w:val="none" w:sz="0" w:space="0" w:color="auto"/>
        <w:bottom w:val="none" w:sz="0" w:space="0" w:color="auto"/>
        <w:right w:val="none" w:sz="0" w:space="0" w:color="auto"/>
      </w:divBdr>
    </w:div>
    <w:div w:id="1377436606">
      <w:bodyDiv w:val="1"/>
      <w:marLeft w:val="0"/>
      <w:marRight w:val="0"/>
      <w:marTop w:val="0"/>
      <w:marBottom w:val="0"/>
      <w:divBdr>
        <w:top w:val="none" w:sz="0" w:space="0" w:color="auto"/>
        <w:left w:val="none" w:sz="0" w:space="0" w:color="auto"/>
        <w:bottom w:val="none" w:sz="0" w:space="0" w:color="auto"/>
        <w:right w:val="none" w:sz="0" w:space="0" w:color="auto"/>
      </w:divBdr>
    </w:div>
    <w:div w:id="1384019776">
      <w:bodyDiv w:val="1"/>
      <w:marLeft w:val="0"/>
      <w:marRight w:val="0"/>
      <w:marTop w:val="0"/>
      <w:marBottom w:val="0"/>
      <w:divBdr>
        <w:top w:val="none" w:sz="0" w:space="0" w:color="auto"/>
        <w:left w:val="none" w:sz="0" w:space="0" w:color="auto"/>
        <w:bottom w:val="none" w:sz="0" w:space="0" w:color="auto"/>
        <w:right w:val="none" w:sz="0" w:space="0" w:color="auto"/>
      </w:divBdr>
    </w:div>
    <w:div w:id="1401364874">
      <w:bodyDiv w:val="1"/>
      <w:marLeft w:val="0"/>
      <w:marRight w:val="0"/>
      <w:marTop w:val="0"/>
      <w:marBottom w:val="0"/>
      <w:divBdr>
        <w:top w:val="none" w:sz="0" w:space="0" w:color="auto"/>
        <w:left w:val="none" w:sz="0" w:space="0" w:color="auto"/>
        <w:bottom w:val="none" w:sz="0" w:space="0" w:color="auto"/>
        <w:right w:val="none" w:sz="0" w:space="0" w:color="auto"/>
      </w:divBdr>
    </w:div>
    <w:div w:id="1407804985">
      <w:bodyDiv w:val="1"/>
      <w:marLeft w:val="0"/>
      <w:marRight w:val="0"/>
      <w:marTop w:val="0"/>
      <w:marBottom w:val="0"/>
      <w:divBdr>
        <w:top w:val="none" w:sz="0" w:space="0" w:color="auto"/>
        <w:left w:val="none" w:sz="0" w:space="0" w:color="auto"/>
        <w:bottom w:val="none" w:sz="0" w:space="0" w:color="auto"/>
        <w:right w:val="none" w:sz="0" w:space="0" w:color="auto"/>
      </w:divBdr>
    </w:div>
    <w:div w:id="1420760593">
      <w:bodyDiv w:val="1"/>
      <w:marLeft w:val="0"/>
      <w:marRight w:val="0"/>
      <w:marTop w:val="0"/>
      <w:marBottom w:val="0"/>
      <w:divBdr>
        <w:top w:val="none" w:sz="0" w:space="0" w:color="auto"/>
        <w:left w:val="none" w:sz="0" w:space="0" w:color="auto"/>
        <w:bottom w:val="none" w:sz="0" w:space="0" w:color="auto"/>
        <w:right w:val="none" w:sz="0" w:space="0" w:color="auto"/>
      </w:divBdr>
    </w:div>
    <w:div w:id="1421751297">
      <w:bodyDiv w:val="1"/>
      <w:marLeft w:val="0"/>
      <w:marRight w:val="0"/>
      <w:marTop w:val="0"/>
      <w:marBottom w:val="0"/>
      <w:divBdr>
        <w:top w:val="none" w:sz="0" w:space="0" w:color="auto"/>
        <w:left w:val="none" w:sz="0" w:space="0" w:color="auto"/>
        <w:bottom w:val="none" w:sz="0" w:space="0" w:color="auto"/>
        <w:right w:val="none" w:sz="0" w:space="0" w:color="auto"/>
      </w:divBdr>
    </w:div>
    <w:div w:id="1435899960">
      <w:bodyDiv w:val="1"/>
      <w:marLeft w:val="0"/>
      <w:marRight w:val="0"/>
      <w:marTop w:val="0"/>
      <w:marBottom w:val="0"/>
      <w:divBdr>
        <w:top w:val="none" w:sz="0" w:space="0" w:color="auto"/>
        <w:left w:val="none" w:sz="0" w:space="0" w:color="auto"/>
        <w:bottom w:val="none" w:sz="0" w:space="0" w:color="auto"/>
        <w:right w:val="none" w:sz="0" w:space="0" w:color="auto"/>
      </w:divBdr>
    </w:div>
    <w:div w:id="1464346349">
      <w:bodyDiv w:val="1"/>
      <w:marLeft w:val="0"/>
      <w:marRight w:val="0"/>
      <w:marTop w:val="0"/>
      <w:marBottom w:val="0"/>
      <w:divBdr>
        <w:top w:val="none" w:sz="0" w:space="0" w:color="auto"/>
        <w:left w:val="none" w:sz="0" w:space="0" w:color="auto"/>
        <w:bottom w:val="none" w:sz="0" w:space="0" w:color="auto"/>
        <w:right w:val="none" w:sz="0" w:space="0" w:color="auto"/>
      </w:divBdr>
    </w:div>
    <w:div w:id="1466391638">
      <w:bodyDiv w:val="1"/>
      <w:marLeft w:val="0"/>
      <w:marRight w:val="0"/>
      <w:marTop w:val="0"/>
      <w:marBottom w:val="0"/>
      <w:divBdr>
        <w:top w:val="none" w:sz="0" w:space="0" w:color="auto"/>
        <w:left w:val="none" w:sz="0" w:space="0" w:color="auto"/>
        <w:bottom w:val="none" w:sz="0" w:space="0" w:color="auto"/>
        <w:right w:val="none" w:sz="0" w:space="0" w:color="auto"/>
      </w:divBdr>
    </w:div>
    <w:div w:id="1473057069">
      <w:bodyDiv w:val="1"/>
      <w:marLeft w:val="0"/>
      <w:marRight w:val="0"/>
      <w:marTop w:val="0"/>
      <w:marBottom w:val="0"/>
      <w:divBdr>
        <w:top w:val="none" w:sz="0" w:space="0" w:color="auto"/>
        <w:left w:val="none" w:sz="0" w:space="0" w:color="auto"/>
        <w:bottom w:val="none" w:sz="0" w:space="0" w:color="auto"/>
        <w:right w:val="none" w:sz="0" w:space="0" w:color="auto"/>
      </w:divBdr>
    </w:div>
    <w:div w:id="1548712395">
      <w:bodyDiv w:val="1"/>
      <w:marLeft w:val="0"/>
      <w:marRight w:val="0"/>
      <w:marTop w:val="0"/>
      <w:marBottom w:val="0"/>
      <w:divBdr>
        <w:top w:val="none" w:sz="0" w:space="0" w:color="auto"/>
        <w:left w:val="none" w:sz="0" w:space="0" w:color="auto"/>
        <w:bottom w:val="none" w:sz="0" w:space="0" w:color="auto"/>
        <w:right w:val="none" w:sz="0" w:space="0" w:color="auto"/>
      </w:divBdr>
    </w:div>
    <w:div w:id="1556547439">
      <w:bodyDiv w:val="1"/>
      <w:marLeft w:val="0"/>
      <w:marRight w:val="0"/>
      <w:marTop w:val="0"/>
      <w:marBottom w:val="0"/>
      <w:divBdr>
        <w:top w:val="none" w:sz="0" w:space="0" w:color="auto"/>
        <w:left w:val="none" w:sz="0" w:space="0" w:color="auto"/>
        <w:bottom w:val="none" w:sz="0" w:space="0" w:color="auto"/>
        <w:right w:val="none" w:sz="0" w:space="0" w:color="auto"/>
      </w:divBdr>
    </w:div>
    <w:div w:id="1558008080">
      <w:bodyDiv w:val="1"/>
      <w:marLeft w:val="0"/>
      <w:marRight w:val="0"/>
      <w:marTop w:val="0"/>
      <w:marBottom w:val="0"/>
      <w:divBdr>
        <w:top w:val="none" w:sz="0" w:space="0" w:color="auto"/>
        <w:left w:val="none" w:sz="0" w:space="0" w:color="auto"/>
        <w:bottom w:val="none" w:sz="0" w:space="0" w:color="auto"/>
        <w:right w:val="none" w:sz="0" w:space="0" w:color="auto"/>
      </w:divBdr>
    </w:div>
    <w:div w:id="1570769028">
      <w:bodyDiv w:val="1"/>
      <w:marLeft w:val="0"/>
      <w:marRight w:val="0"/>
      <w:marTop w:val="0"/>
      <w:marBottom w:val="0"/>
      <w:divBdr>
        <w:top w:val="none" w:sz="0" w:space="0" w:color="auto"/>
        <w:left w:val="none" w:sz="0" w:space="0" w:color="auto"/>
        <w:bottom w:val="none" w:sz="0" w:space="0" w:color="auto"/>
        <w:right w:val="none" w:sz="0" w:space="0" w:color="auto"/>
      </w:divBdr>
    </w:div>
    <w:div w:id="1578058415">
      <w:bodyDiv w:val="1"/>
      <w:marLeft w:val="0"/>
      <w:marRight w:val="0"/>
      <w:marTop w:val="0"/>
      <w:marBottom w:val="0"/>
      <w:divBdr>
        <w:top w:val="none" w:sz="0" w:space="0" w:color="auto"/>
        <w:left w:val="none" w:sz="0" w:space="0" w:color="auto"/>
        <w:bottom w:val="none" w:sz="0" w:space="0" w:color="auto"/>
        <w:right w:val="none" w:sz="0" w:space="0" w:color="auto"/>
      </w:divBdr>
    </w:div>
    <w:div w:id="1607155323">
      <w:bodyDiv w:val="1"/>
      <w:marLeft w:val="0"/>
      <w:marRight w:val="0"/>
      <w:marTop w:val="0"/>
      <w:marBottom w:val="0"/>
      <w:divBdr>
        <w:top w:val="none" w:sz="0" w:space="0" w:color="auto"/>
        <w:left w:val="none" w:sz="0" w:space="0" w:color="auto"/>
        <w:bottom w:val="none" w:sz="0" w:space="0" w:color="auto"/>
        <w:right w:val="none" w:sz="0" w:space="0" w:color="auto"/>
      </w:divBdr>
    </w:div>
    <w:div w:id="1612934731">
      <w:bodyDiv w:val="1"/>
      <w:marLeft w:val="0"/>
      <w:marRight w:val="0"/>
      <w:marTop w:val="0"/>
      <w:marBottom w:val="0"/>
      <w:divBdr>
        <w:top w:val="none" w:sz="0" w:space="0" w:color="auto"/>
        <w:left w:val="none" w:sz="0" w:space="0" w:color="auto"/>
        <w:bottom w:val="none" w:sz="0" w:space="0" w:color="auto"/>
        <w:right w:val="none" w:sz="0" w:space="0" w:color="auto"/>
      </w:divBdr>
    </w:div>
    <w:div w:id="1622374929">
      <w:bodyDiv w:val="1"/>
      <w:marLeft w:val="0"/>
      <w:marRight w:val="0"/>
      <w:marTop w:val="0"/>
      <w:marBottom w:val="0"/>
      <w:divBdr>
        <w:top w:val="none" w:sz="0" w:space="0" w:color="auto"/>
        <w:left w:val="none" w:sz="0" w:space="0" w:color="auto"/>
        <w:bottom w:val="none" w:sz="0" w:space="0" w:color="auto"/>
        <w:right w:val="none" w:sz="0" w:space="0" w:color="auto"/>
      </w:divBdr>
    </w:div>
    <w:div w:id="1624847577">
      <w:bodyDiv w:val="1"/>
      <w:marLeft w:val="0"/>
      <w:marRight w:val="0"/>
      <w:marTop w:val="0"/>
      <w:marBottom w:val="0"/>
      <w:divBdr>
        <w:top w:val="none" w:sz="0" w:space="0" w:color="auto"/>
        <w:left w:val="none" w:sz="0" w:space="0" w:color="auto"/>
        <w:bottom w:val="none" w:sz="0" w:space="0" w:color="auto"/>
        <w:right w:val="none" w:sz="0" w:space="0" w:color="auto"/>
      </w:divBdr>
    </w:div>
    <w:div w:id="1656838029">
      <w:bodyDiv w:val="1"/>
      <w:marLeft w:val="0"/>
      <w:marRight w:val="0"/>
      <w:marTop w:val="0"/>
      <w:marBottom w:val="0"/>
      <w:divBdr>
        <w:top w:val="none" w:sz="0" w:space="0" w:color="auto"/>
        <w:left w:val="none" w:sz="0" w:space="0" w:color="auto"/>
        <w:bottom w:val="none" w:sz="0" w:space="0" w:color="auto"/>
        <w:right w:val="none" w:sz="0" w:space="0" w:color="auto"/>
      </w:divBdr>
    </w:div>
    <w:div w:id="1732996212">
      <w:bodyDiv w:val="1"/>
      <w:marLeft w:val="0"/>
      <w:marRight w:val="0"/>
      <w:marTop w:val="0"/>
      <w:marBottom w:val="0"/>
      <w:divBdr>
        <w:top w:val="none" w:sz="0" w:space="0" w:color="auto"/>
        <w:left w:val="none" w:sz="0" w:space="0" w:color="auto"/>
        <w:bottom w:val="none" w:sz="0" w:space="0" w:color="auto"/>
        <w:right w:val="none" w:sz="0" w:space="0" w:color="auto"/>
      </w:divBdr>
    </w:div>
    <w:div w:id="1783065965">
      <w:bodyDiv w:val="1"/>
      <w:marLeft w:val="0"/>
      <w:marRight w:val="0"/>
      <w:marTop w:val="0"/>
      <w:marBottom w:val="0"/>
      <w:divBdr>
        <w:top w:val="none" w:sz="0" w:space="0" w:color="auto"/>
        <w:left w:val="none" w:sz="0" w:space="0" w:color="auto"/>
        <w:bottom w:val="none" w:sz="0" w:space="0" w:color="auto"/>
        <w:right w:val="none" w:sz="0" w:space="0" w:color="auto"/>
      </w:divBdr>
    </w:div>
    <w:div w:id="1783919968">
      <w:bodyDiv w:val="1"/>
      <w:marLeft w:val="0"/>
      <w:marRight w:val="0"/>
      <w:marTop w:val="0"/>
      <w:marBottom w:val="0"/>
      <w:divBdr>
        <w:top w:val="none" w:sz="0" w:space="0" w:color="auto"/>
        <w:left w:val="none" w:sz="0" w:space="0" w:color="auto"/>
        <w:bottom w:val="none" w:sz="0" w:space="0" w:color="auto"/>
        <w:right w:val="none" w:sz="0" w:space="0" w:color="auto"/>
      </w:divBdr>
    </w:div>
    <w:div w:id="1787970554">
      <w:bodyDiv w:val="1"/>
      <w:marLeft w:val="0"/>
      <w:marRight w:val="0"/>
      <w:marTop w:val="0"/>
      <w:marBottom w:val="0"/>
      <w:divBdr>
        <w:top w:val="none" w:sz="0" w:space="0" w:color="auto"/>
        <w:left w:val="none" w:sz="0" w:space="0" w:color="auto"/>
        <w:bottom w:val="none" w:sz="0" w:space="0" w:color="auto"/>
        <w:right w:val="none" w:sz="0" w:space="0" w:color="auto"/>
      </w:divBdr>
    </w:div>
    <w:div w:id="1816951938">
      <w:bodyDiv w:val="1"/>
      <w:marLeft w:val="0"/>
      <w:marRight w:val="0"/>
      <w:marTop w:val="0"/>
      <w:marBottom w:val="0"/>
      <w:divBdr>
        <w:top w:val="none" w:sz="0" w:space="0" w:color="auto"/>
        <w:left w:val="none" w:sz="0" w:space="0" w:color="auto"/>
        <w:bottom w:val="none" w:sz="0" w:space="0" w:color="auto"/>
        <w:right w:val="none" w:sz="0" w:space="0" w:color="auto"/>
      </w:divBdr>
    </w:div>
    <w:div w:id="1861315366">
      <w:bodyDiv w:val="1"/>
      <w:marLeft w:val="0"/>
      <w:marRight w:val="0"/>
      <w:marTop w:val="0"/>
      <w:marBottom w:val="0"/>
      <w:divBdr>
        <w:top w:val="none" w:sz="0" w:space="0" w:color="auto"/>
        <w:left w:val="none" w:sz="0" w:space="0" w:color="auto"/>
        <w:bottom w:val="none" w:sz="0" w:space="0" w:color="auto"/>
        <w:right w:val="none" w:sz="0" w:space="0" w:color="auto"/>
      </w:divBdr>
    </w:div>
    <w:div w:id="1882742764">
      <w:bodyDiv w:val="1"/>
      <w:marLeft w:val="0"/>
      <w:marRight w:val="0"/>
      <w:marTop w:val="0"/>
      <w:marBottom w:val="0"/>
      <w:divBdr>
        <w:top w:val="none" w:sz="0" w:space="0" w:color="auto"/>
        <w:left w:val="none" w:sz="0" w:space="0" w:color="auto"/>
        <w:bottom w:val="none" w:sz="0" w:space="0" w:color="auto"/>
        <w:right w:val="none" w:sz="0" w:space="0" w:color="auto"/>
      </w:divBdr>
    </w:div>
    <w:div w:id="1890529723">
      <w:bodyDiv w:val="1"/>
      <w:marLeft w:val="0"/>
      <w:marRight w:val="0"/>
      <w:marTop w:val="0"/>
      <w:marBottom w:val="0"/>
      <w:divBdr>
        <w:top w:val="none" w:sz="0" w:space="0" w:color="auto"/>
        <w:left w:val="none" w:sz="0" w:space="0" w:color="auto"/>
        <w:bottom w:val="none" w:sz="0" w:space="0" w:color="auto"/>
        <w:right w:val="none" w:sz="0" w:space="0" w:color="auto"/>
      </w:divBdr>
    </w:div>
    <w:div w:id="1958757689">
      <w:bodyDiv w:val="1"/>
      <w:marLeft w:val="0"/>
      <w:marRight w:val="0"/>
      <w:marTop w:val="0"/>
      <w:marBottom w:val="0"/>
      <w:divBdr>
        <w:top w:val="none" w:sz="0" w:space="0" w:color="auto"/>
        <w:left w:val="none" w:sz="0" w:space="0" w:color="auto"/>
        <w:bottom w:val="none" w:sz="0" w:space="0" w:color="auto"/>
        <w:right w:val="none" w:sz="0" w:space="0" w:color="auto"/>
      </w:divBdr>
    </w:div>
    <w:div w:id="2004430717">
      <w:bodyDiv w:val="1"/>
      <w:marLeft w:val="0"/>
      <w:marRight w:val="0"/>
      <w:marTop w:val="0"/>
      <w:marBottom w:val="0"/>
      <w:divBdr>
        <w:top w:val="none" w:sz="0" w:space="0" w:color="auto"/>
        <w:left w:val="none" w:sz="0" w:space="0" w:color="auto"/>
        <w:bottom w:val="none" w:sz="0" w:space="0" w:color="auto"/>
        <w:right w:val="none" w:sz="0" w:space="0" w:color="auto"/>
      </w:divBdr>
    </w:div>
    <w:div w:id="2009139220">
      <w:bodyDiv w:val="1"/>
      <w:marLeft w:val="0"/>
      <w:marRight w:val="0"/>
      <w:marTop w:val="0"/>
      <w:marBottom w:val="0"/>
      <w:divBdr>
        <w:top w:val="none" w:sz="0" w:space="0" w:color="auto"/>
        <w:left w:val="none" w:sz="0" w:space="0" w:color="auto"/>
        <w:bottom w:val="none" w:sz="0" w:space="0" w:color="auto"/>
        <w:right w:val="none" w:sz="0" w:space="0" w:color="auto"/>
      </w:divBdr>
    </w:div>
    <w:div w:id="2014409004">
      <w:bodyDiv w:val="1"/>
      <w:marLeft w:val="0"/>
      <w:marRight w:val="0"/>
      <w:marTop w:val="0"/>
      <w:marBottom w:val="0"/>
      <w:divBdr>
        <w:top w:val="none" w:sz="0" w:space="0" w:color="auto"/>
        <w:left w:val="none" w:sz="0" w:space="0" w:color="auto"/>
        <w:bottom w:val="none" w:sz="0" w:space="0" w:color="auto"/>
        <w:right w:val="none" w:sz="0" w:space="0" w:color="auto"/>
      </w:divBdr>
    </w:div>
    <w:div w:id="2027902990">
      <w:bodyDiv w:val="1"/>
      <w:marLeft w:val="0"/>
      <w:marRight w:val="0"/>
      <w:marTop w:val="0"/>
      <w:marBottom w:val="0"/>
      <w:divBdr>
        <w:top w:val="none" w:sz="0" w:space="0" w:color="auto"/>
        <w:left w:val="none" w:sz="0" w:space="0" w:color="auto"/>
        <w:bottom w:val="none" w:sz="0" w:space="0" w:color="auto"/>
        <w:right w:val="none" w:sz="0" w:space="0" w:color="auto"/>
      </w:divBdr>
    </w:div>
    <w:div w:id="2043283500">
      <w:bodyDiv w:val="1"/>
      <w:marLeft w:val="0"/>
      <w:marRight w:val="0"/>
      <w:marTop w:val="0"/>
      <w:marBottom w:val="0"/>
      <w:divBdr>
        <w:top w:val="none" w:sz="0" w:space="0" w:color="auto"/>
        <w:left w:val="none" w:sz="0" w:space="0" w:color="auto"/>
        <w:bottom w:val="none" w:sz="0" w:space="0" w:color="auto"/>
        <w:right w:val="none" w:sz="0" w:space="0" w:color="auto"/>
      </w:divBdr>
    </w:div>
    <w:div w:id="2067602190">
      <w:bodyDiv w:val="1"/>
      <w:marLeft w:val="0"/>
      <w:marRight w:val="0"/>
      <w:marTop w:val="0"/>
      <w:marBottom w:val="0"/>
      <w:divBdr>
        <w:top w:val="none" w:sz="0" w:space="0" w:color="auto"/>
        <w:left w:val="none" w:sz="0" w:space="0" w:color="auto"/>
        <w:bottom w:val="none" w:sz="0" w:space="0" w:color="auto"/>
        <w:right w:val="none" w:sz="0" w:space="0" w:color="auto"/>
      </w:divBdr>
    </w:div>
    <w:div w:id="2097045740">
      <w:bodyDiv w:val="1"/>
      <w:marLeft w:val="0"/>
      <w:marRight w:val="0"/>
      <w:marTop w:val="0"/>
      <w:marBottom w:val="0"/>
      <w:divBdr>
        <w:top w:val="none" w:sz="0" w:space="0" w:color="auto"/>
        <w:left w:val="none" w:sz="0" w:space="0" w:color="auto"/>
        <w:bottom w:val="none" w:sz="0" w:space="0" w:color="auto"/>
        <w:right w:val="none" w:sz="0" w:space="0" w:color="auto"/>
      </w:divBdr>
    </w:div>
    <w:div w:id="2119526101">
      <w:bodyDiv w:val="1"/>
      <w:marLeft w:val="0"/>
      <w:marRight w:val="0"/>
      <w:marTop w:val="0"/>
      <w:marBottom w:val="0"/>
      <w:divBdr>
        <w:top w:val="none" w:sz="0" w:space="0" w:color="auto"/>
        <w:left w:val="none" w:sz="0" w:space="0" w:color="auto"/>
        <w:bottom w:val="none" w:sz="0" w:space="0" w:color="auto"/>
        <w:right w:val="none" w:sz="0" w:space="0" w:color="auto"/>
      </w:divBdr>
    </w:div>
    <w:div w:id="2120293487">
      <w:bodyDiv w:val="1"/>
      <w:marLeft w:val="0"/>
      <w:marRight w:val="0"/>
      <w:marTop w:val="0"/>
      <w:marBottom w:val="0"/>
      <w:divBdr>
        <w:top w:val="none" w:sz="0" w:space="0" w:color="auto"/>
        <w:left w:val="none" w:sz="0" w:space="0" w:color="auto"/>
        <w:bottom w:val="none" w:sz="0" w:space="0" w:color="auto"/>
        <w:right w:val="none" w:sz="0" w:space="0" w:color="auto"/>
      </w:divBdr>
    </w:div>
    <w:div w:id="2136632584">
      <w:bodyDiv w:val="1"/>
      <w:marLeft w:val="0"/>
      <w:marRight w:val="0"/>
      <w:marTop w:val="0"/>
      <w:marBottom w:val="0"/>
      <w:divBdr>
        <w:top w:val="none" w:sz="0" w:space="0" w:color="auto"/>
        <w:left w:val="none" w:sz="0" w:space="0" w:color="auto"/>
        <w:bottom w:val="none" w:sz="0" w:space="0" w:color="auto"/>
        <w:right w:val="none" w:sz="0" w:space="0" w:color="auto"/>
      </w:divBdr>
    </w:div>
    <w:div w:id="214257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image" Target="media/image11.emf"/><Relationship Id="rId21" Type="http://schemas.openxmlformats.org/officeDocument/2006/relationships/footer" Target="footer3.xml"/><Relationship Id="rId34" Type="http://schemas.openxmlformats.org/officeDocument/2006/relationships/hyperlink" Target="https://www.census.gov/data/tables/2017/econ/susb/2017-susb-annual.html" TargetMode="External"/><Relationship Id="rId42" Type="http://schemas.openxmlformats.org/officeDocument/2006/relationships/image" Target="media/image12.emf"/><Relationship Id="rId47" Type="http://schemas.openxmlformats.org/officeDocument/2006/relationships/image" Target="media/image17.emf"/><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5.emf"/><Relationship Id="rId11" Type="http://schemas.openxmlformats.org/officeDocument/2006/relationships/hyperlink" Target="http://www.regulations.gov" TargetMode="External"/><Relationship Id="rId24" Type="http://schemas.openxmlformats.org/officeDocument/2006/relationships/footer" Target="footer4.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8.xml"/><Relationship Id="rId28" Type="http://schemas.openxmlformats.org/officeDocument/2006/relationships/hyperlink" Target="https://www.reginfo.gov/public/do/PRAMain" TargetMode="External"/><Relationship Id="rId36" Type="http://schemas.openxmlformats.org/officeDocument/2006/relationships/image" Target="media/image9.emf"/><Relationship Id="rId49" Type="http://schemas.openxmlformats.org/officeDocument/2006/relationships/header" Target="header16.xml"/><Relationship Id="rId10" Type="http://schemas.openxmlformats.org/officeDocument/2006/relationships/hyperlink" Target="https://cdx.epa.gov/" TargetMode="External"/><Relationship Id="rId19" Type="http://schemas.openxmlformats.org/officeDocument/2006/relationships/header" Target="header5.xml"/><Relationship Id="rId31" Type="http://schemas.openxmlformats.org/officeDocument/2006/relationships/image" Target="media/image7.emf"/><Relationship Id="rId44"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emf"/><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image" Target="media/image6.emf"/><Relationship Id="rId35" Type="http://schemas.openxmlformats.org/officeDocument/2006/relationships/image" Target="media/image8.emf"/><Relationship Id="rId43" Type="http://schemas.openxmlformats.org/officeDocument/2006/relationships/image" Target="media/image13.emf"/><Relationship Id="rId48" Type="http://schemas.openxmlformats.org/officeDocument/2006/relationships/header" Target="header15.xm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4.emf"/><Relationship Id="rId33" Type="http://schemas.openxmlformats.org/officeDocument/2006/relationships/header" Target="header11.xml"/><Relationship Id="rId38" Type="http://schemas.openxmlformats.org/officeDocument/2006/relationships/image" Target="media/image10.emf"/><Relationship Id="rId46" Type="http://schemas.openxmlformats.org/officeDocument/2006/relationships/image" Target="media/image16.emf"/><Relationship Id="rId20" Type="http://schemas.openxmlformats.org/officeDocument/2006/relationships/header" Target="header6.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pe.usps.com/text/dmm300/Notice123.htm" TargetMode="External"/><Relationship Id="rId13" Type="http://schemas.openxmlformats.org/officeDocument/2006/relationships/hyperlink" Target="https://pe.usps.com/text/dmm300/Notice123.htm" TargetMode="External"/><Relationship Id="rId3" Type="http://schemas.openxmlformats.org/officeDocument/2006/relationships/hyperlink" Target="http://www.bls.gov/web/eci/ecicois.pdf" TargetMode="External"/><Relationship Id="rId7" Type="http://schemas.openxmlformats.org/officeDocument/2006/relationships/hyperlink" Target="https://pe.usps.com/text/dmm300/Notice123.htm" TargetMode="External"/><Relationship Id="rId12" Type="http://schemas.openxmlformats.org/officeDocument/2006/relationships/hyperlink" Target="https://pe.usps.com/text/dmm300/Notice123.htm" TargetMode="External"/><Relationship Id="rId17" Type="http://schemas.openxmlformats.org/officeDocument/2006/relationships/hyperlink" Target="http://data.bls.gov/pdq/querytool.jsp?survey=en" TargetMode="External"/><Relationship Id="rId2" Type="http://schemas.openxmlformats.org/officeDocument/2006/relationships/hyperlink" Target="https://www.regulations.gov/document/EPA-HQ-OEI-2003-0001-0248" TargetMode="External"/><Relationship Id="rId16" Type="http://schemas.openxmlformats.org/officeDocument/2006/relationships/hyperlink" Target="https://www.census.gov/data/tables/2017/econ/susb/2017-susb-annual.html" TargetMode="External"/><Relationship Id="rId1" Type="http://schemas.openxmlformats.org/officeDocument/2006/relationships/hyperlink" Target="https://data.bls.gov/timeseries/CUUR0000SA0?amp%253bdata_tool=XGtable&amp;output_view=data&amp;include_graphs=true" TargetMode="External"/><Relationship Id="rId6" Type="http://schemas.openxmlformats.org/officeDocument/2006/relationships/hyperlink" Target="https://pe.usps.com/text/dmm300/Notice123.htm" TargetMode="External"/><Relationship Id="rId11" Type="http://schemas.openxmlformats.org/officeDocument/2006/relationships/hyperlink" Target="https://pe.usps.com/text/dmm300/Notice123.htm" TargetMode="External"/><Relationship Id="rId5" Type="http://schemas.openxmlformats.org/officeDocument/2006/relationships/hyperlink" Target="https://data.bls.gov/timeseries/CUUR0000SA0?amp%253bdata_tool=XGtable&amp;output_view=data&amp;include_graphs=true" TargetMode="External"/><Relationship Id="rId15" Type="http://schemas.openxmlformats.org/officeDocument/2006/relationships/hyperlink" Target="http://www.opm.gov/policy-data-oversight/pay-leave/salaries-wages/salary-tables/pdf/2021/GS_h.pdf" TargetMode="External"/><Relationship Id="rId10" Type="http://schemas.openxmlformats.org/officeDocument/2006/relationships/hyperlink" Target="https://pe.usps.com/text/dmm300/Notice123.htm" TargetMode="External"/><Relationship Id="rId4" Type="http://schemas.openxmlformats.org/officeDocument/2006/relationships/hyperlink" Target="https://data.bls.gov/timeseries/CUUR0000SA0?amp%253bdata_tool=XGtable&amp;output_view=data&amp;include_graphs=true" TargetMode="External"/><Relationship Id="rId9" Type="http://schemas.openxmlformats.org/officeDocument/2006/relationships/hyperlink" Target="https://data.bls.gov/timeseries/CUUR0000SA0?amp%253bdata_tool=XGtable&amp;output_view=data&amp;include_graphs=true" TargetMode="External"/><Relationship Id="rId14" Type="http://schemas.openxmlformats.org/officeDocument/2006/relationships/hyperlink" Target="https://pe.usps.com/text/dmm300/Notice1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E388-3AE7-4C9C-85A7-A0CA424E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17502</Words>
  <Characters>106424</Characters>
  <Application>Microsoft Office Word</Application>
  <DocSecurity>0</DocSecurity>
  <Lines>886</Lines>
  <Paragraphs>247</Paragraphs>
  <ScaleCrop>false</ScaleCrop>
  <HeadingPairs>
    <vt:vector size="2" baseType="variant">
      <vt:variant>
        <vt:lpstr>Title</vt:lpstr>
      </vt:variant>
      <vt:variant>
        <vt:i4>1</vt:i4>
      </vt:variant>
    </vt:vector>
  </HeadingPairs>
  <TitlesOfParts>
    <vt:vector size="1" baseType="lpstr">
      <vt:lpstr>1</vt:lpstr>
    </vt:vector>
  </TitlesOfParts>
  <Company>ICF International</Company>
  <LinksUpToDate>false</LinksUpToDate>
  <CharactersWithSpaces>123679</CharactersWithSpaces>
  <SharedDoc>false</SharedDoc>
  <HLinks>
    <vt:vector size="300" baseType="variant">
      <vt:variant>
        <vt:i4>2031638</vt:i4>
      </vt:variant>
      <vt:variant>
        <vt:i4>193</vt:i4>
      </vt:variant>
      <vt:variant>
        <vt:i4>0</vt:i4>
      </vt:variant>
      <vt:variant>
        <vt:i4>5</vt:i4>
      </vt:variant>
      <vt:variant>
        <vt:lpwstr>http://www.census.gov/econ/susb/</vt:lpwstr>
      </vt:variant>
      <vt:variant>
        <vt:lpwstr/>
      </vt:variant>
      <vt:variant>
        <vt:i4>720910</vt:i4>
      </vt:variant>
      <vt:variant>
        <vt:i4>190</vt:i4>
      </vt:variant>
      <vt:variant>
        <vt:i4>0</vt:i4>
      </vt:variant>
      <vt:variant>
        <vt:i4>5</vt:i4>
      </vt:variant>
      <vt:variant>
        <vt:lpwstr>https://www.reginfo.gov/public/do/PRAMain</vt:lpwstr>
      </vt:variant>
      <vt:variant>
        <vt:lpwstr/>
      </vt:variant>
      <vt:variant>
        <vt:i4>2818151</vt:i4>
      </vt:variant>
      <vt:variant>
        <vt:i4>187</vt:i4>
      </vt:variant>
      <vt:variant>
        <vt:i4>0</vt:i4>
      </vt:variant>
      <vt:variant>
        <vt:i4>5</vt:i4>
      </vt:variant>
      <vt:variant>
        <vt:lpwstr>http://www.regulations.gov/</vt:lpwstr>
      </vt:variant>
      <vt:variant>
        <vt:lpwstr/>
      </vt:variant>
      <vt:variant>
        <vt:i4>1048624</vt:i4>
      </vt:variant>
      <vt:variant>
        <vt:i4>176</vt:i4>
      </vt:variant>
      <vt:variant>
        <vt:i4>0</vt:i4>
      </vt:variant>
      <vt:variant>
        <vt:i4>5</vt:i4>
      </vt:variant>
      <vt:variant>
        <vt:lpwstr/>
      </vt:variant>
      <vt:variant>
        <vt:lpwstr>_Toc510779280</vt:lpwstr>
      </vt:variant>
      <vt:variant>
        <vt:i4>2031664</vt:i4>
      </vt:variant>
      <vt:variant>
        <vt:i4>170</vt:i4>
      </vt:variant>
      <vt:variant>
        <vt:i4>0</vt:i4>
      </vt:variant>
      <vt:variant>
        <vt:i4>5</vt:i4>
      </vt:variant>
      <vt:variant>
        <vt:lpwstr/>
      </vt:variant>
      <vt:variant>
        <vt:lpwstr>_Toc510779279</vt:lpwstr>
      </vt:variant>
      <vt:variant>
        <vt:i4>2031664</vt:i4>
      </vt:variant>
      <vt:variant>
        <vt:i4>164</vt:i4>
      </vt:variant>
      <vt:variant>
        <vt:i4>0</vt:i4>
      </vt:variant>
      <vt:variant>
        <vt:i4>5</vt:i4>
      </vt:variant>
      <vt:variant>
        <vt:lpwstr/>
      </vt:variant>
      <vt:variant>
        <vt:lpwstr>_Toc510779278</vt:lpwstr>
      </vt:variant>
      <vt:variant>
        <vt:i4>2031664</vt:i4>
      </vt:variant>
      <vt:variant>
        <vt:i4>158</vt:i4>
      </vt:variant>
      <vt:variant>
        <vt:i4>0</vt:i4>
      </vt:variant>
      <vt:variant>
        <vt:i4>5</vt:i4>
      </vt:variant>
      <vt:variant>
        <vt:lpwstr/>
      </vt:variant>
      <vt:variant>
        <vt:lpwstr>_Toc510779277</vt:lpwstr>
      </vt:variant>
      <vt:variant>
        <vt:i4>2031664</vt:i4>
      </vt:variant>
      <vt:variant>
        <vt:i4>152</vt:i4>
      </vt:variant>
      <vt:variant>
        <vt:i4>0</vt:i4>
      </vt:variant>
      <vt:variant>
        <vt:i4>5</vt:i4>
      </vt:variant>
      <vt:variant>
        <vt:lpwstr/>
      </vt:variant>
      <vt:variant>
        <vt:lpwstr>_Toc510779276</vt:lpwstr>
      </vt:variant>
      <vt:variant>
        <vt:i4>2031664</vt:i4>
      </vt:variant>
      <vt:variant>
        <vt:i4>146</vt:i4>
      </vt:variant>
      <vt:variant>
        <vt:i4>0</vt:i4>
      </vt:variant>
      <vt:variant>
        <vt:i4>5</vt:i4>
      </vt:variant>
      <vt:variant>
        <vt:lpwstr/>
      </vt:variant>
      <vt:variant>
        <vt:lpwstr>_Toc510779275</vt:lpwstr>
      </vt:variant>
      <vt:variant>
        <vt:i4>2031664</vt:i4>
      </vt:variant>
      <vt:variant>
        <vt:i4>140</vt:i4>
      </vt:variant>
      <vt:variant>
        <vt:i4>0</vt:i4>
      </vt:variant>
      <vt:variant>
        <vt:i4>5</vt:i4>
      </vt:variant>
      <vt:variant>
        <vt:lpwstr/>
      </vt:variant>
      <vt:variant>
        <vt:lpwstr>_Toc510779274</vt:lpwstr>
      </vt:variant>
      <vt:variant>
        <vt:i4>2031664</vt:i4>
      </vt:variant>
      <vt:variant>
        <vt:i4>134</vt:i4>
      </vt:variant>
      <vt:variant>
        <vt:i4>0</vt:i4>
      </vt:variant>
      <vt:variant>
        <vt:i4>5</vt:i4>
      </vt:variant>
      <vt:variant>
        <vt:lpwstr/>
      </vt:variant>
      <vt:variant>
        <vt:lpwstr>_Toc510779273</vt:lpwstr>
      </vt:variant>
      <vt:variant>
        <vt:i4>2031664</vt:i4>
      </vt:variant>
      <vt:variant>
        <vt:i4>128</vt:i4>
      </vt:variant>
      <vt:variant>
        <vt:i4>0</vt:i4>
      </vt:variant>
      <vt:variant>
        <vt:i4>5</vt:i4>
      </vt:variant>
      <vt:variant>
        <vt:lpwstr/>
      </vt:variant>
      <vt:variant>
        <vt:lpwstr>_Toc510779272</vt:lpwstr>
      </vt:variant>
      <vt:variant>
        <vt:i4>2031664</vt:i4>
      </vt:variant>
      <vt:variant>
        <vt:i4>122</vt:i4>
      </vt:variant>
      <vt:variant>
        <vt:i4>0</vt:i4>
      </vt:variant>
      <vt:variant>
        <vt:i4>5</vt:i4>
      </vt:variant>
      <vt:variant>
        <vt:lpwstr/>
      </vt:variant>
      <vt:variant>
        <vt:lpwstr>_Toc510779271</vt:lpwstr>
      </vt:variant>
      <vt:variant>
        <vt:i4>2031664</vt:i4>
      </vt:variant>
      <vt:variant>
        <vt:i4>116</vt:i4>
      </vt:variant>
      <vt:variant>
        <vt:i4>0</vt:i4>
      </vt:variant>
      <vt:variant>
        <vt:i4>5</vt:i4>
      </vt:variant>
      <vt:variant>
        <vt:lpwstr/>
      </vt:variant>
      <vt:variant>
        <vt:lpwstr>_Toc510779270</vt:lpwstr>
      </vt:variant>
      <vt:variant>
        <vt:i4>1966128</vt:i4>
      </vt:variant>
      <vt:variant>
        <vt:i4>110</vt:i4>
      </vt:variant>
      <vt:variant>
        <vt:i4>0</vt:i4>
      </vt:variant>
      <vt:variant>
        <vt:i4>5</vt:i4>
      </vt:variant>
      <vt:variant>
        <vt:lpwstr/>
      </vt:variant>
      <vt:variant>
        <vt:lpwstr>_Toc510779269</vt:lpwstr>
      </vt:variant>
      <vt:variant>
        <vt:i4>1966128</vt:i4>
      </vt:variant>
      <vt:variant>
        <vt:i4>104</vt:i4>
      </vt:variant>
      <vt:variant>
        <vt:i4>0</vt:i4>
      </vt:variant>
      <vt:variant>
        <vt:i4>5</vt:i4>
      </vt:variant>
      <vt:variant>
        <vt:lpwstr/>
      </vt:variant>
      <vt:variant>
        <vt:lpwstr>_Toc510779268</vt:lpwstr>
      </vt:variant>
      <vt:variant>
        <vt:i4>1966128</vt:i4>
      </vt:variant>
      <vt:variant>
        <vt:i4>98</vt:i4>
      </vt:variant>
      <vt:variant>
        <vt:i4>0</vt:i4>
      </vt:variant>
      <vt:variant>
        <vt:i4>5</vt:i4>
      </vt:variant>
      <vt:variant>
        <vt:lpwstr/>
      </vt:variant>
      <vt:variant>
        <vt:lpwstr>_Toc510779267</vt:lpwstr>
      </vt:variant>
      <vt:variant>
        <vt:i4>1966128</vt:i4>
      </vt:variant>
      <vt:variant>
        <vt:i4>92</vt:i4>
      </vt:variant>
      <vt:variant>
        <vt:i4>0</vt:i4>
      </vt:variant>
      <vt:variant>
        <vt:i4>5</vt:i4>
      </vt:variant>
      <vt:variant>
        <vt:lpwstr/>
      </vt:variant>
      <vt:variant>
        <vt:lpwstr>_Toc510779266</vt:lpwstr>
      </vt:variant>
      <vt:variant>
        <vt:i4>1966128</vt:i4>
      </vt:variant>
      <vt:variant>
        <vt:i4>86</vt:i4>
      </vt:variant>
      <vt:variant>
        <vt:i4>0</vt:i4>
      </vt:variant>
      <vt:variant>
        <vt:i4>5</vt:i4>
      </vt:variant>
      <vt:variant>
        <vt:lpwstr/>
      </vt:variant>
      <vt:variant>
        <vt:lpwstr>_Toc510779265</vt:lpwstr>
      </vt:variant>
      <vt:variant>
        <vt:i4>1966128</vt:i4>
      </vt:variant>
      <vt:variant>
        <vt:i4>80</vt:i4>
      </vt:variant>
      <vt:variant>
        <vt:i4>0</vt:i4>
      </vt:variant>
      <vt:variant>
        <vt:i4>5</vt:i4>
      </vt:variant>
      <vt:variant>
        <vt:lpwstr/>
      </vt:variant>
      <vt:variant>
        <vt:lpwstr>_Toc510779264</vt:lpwstr>
      </vt:variant>
      <vt:variant>
        <vt:i4>1966128</vt:i4>
      </vt:variant>
      <vt:variant>
        <vt:i4>74</vt:i4>
      </vt:variant>
      <vt:variant>
        <vt:i4>0</vt:i4>
      </vt:variant>
      <vt:variant>
        <vt:i4>5</vt:i4>
      </vt:variant>
      <vt:variant>
        <vt:lpwstr/>
      </vt:variant>
      <vt:variant>
        <vt:lpwstr>_Toc510779263</vt:lpwstr>
      </vt:variant>
      <vt:variant>
        <vt:i4>1966128</vt:i4>
      </vt:variant>
      <vt:variant>
        <vt:i4>68</vt:i4>
      </vt:variant>
      <vt:variant>
        <vt:i4>0</vt:i4>
      </vt:variant>
      <vt:variant>
        <vt:i4>5</vt:i4>
      </vt:variant>
      <vt:variant>
        <vt:lpwstr/>
      </vt:variant>
      <vt:variant>
        <vt:lpwstr>_Toc510779262</vt:lpwstr>
      </vt:variant>
      <vt:variant>
        <vt:i4>1966128</vt:i4>
      </vt:variant>
      <vt:variant>
        <vt:i4>62</vt:i4>
      </vt:variant>
      <vt:variant>
        <vt:i4>0</vt:i4>
      </vt:variant>
      <vt:variant>
        <vt:i4>5</vt:i4>
      </vt:variant>
      <vt:variant>
        <vt:lpwstr/>
      </vt:variant>
      <vt:variant>
        <vt:lpwstr>_Toc510779261</vt:lpwstr>
      </vt:variant>
      <vt:variant>
        <vt:i4>1966128</vt:i4>
      </vt:variant>
      <vt:variant>
        <vt:i4>56</vt:i4>
      </vt:variant>
      <vt:variant>
        <vt:i4>0</vt:i4>
      </vt:variant>
      <vt:variant>
        <vt:i4>5</vt:i4>
      </vt:variant>
      <vt:variant>
        <vt:lpwstr/>
      </vt:variant>
      <vt:variant>
        <vt:lpwstr>_Toc510779260</vt:lpwstr>
      </vt:variant>
      <vt:variant>
        <vt:i4>1900592</vt:i4>
      </vt:variant>
      <vt:variant>
        <vt:i4>50</vt:i4>
      </vt:variant>
      <vt:variant>
        <vt:i4>0</vt:i4>
      </vt:variant>
      <vt:variant>
        <vt:i4>5</vt:i4>
      </vt:variant>
      <vt:variant>
        <vt:lpwstr/>
      </vt:variant>
      <vt:variant>
        <vt:lpwstr>_Toc510779259</vt:lpwstr>
      </vt:variant>
      <vt:variant>
        <vt:i4>1900592</vt:i4>
      </vt:variant>
      <vt:variant>
        <vt:i4>44</vt:i4>
      </vt:variant>
      <vt:variant>
        <vt:i4>0</vt:i4>
      </vt:variant>
      <vt:variant>
        <vt:i4>5</vt:i4>
      </vt:variant>
      <vt:variant>
        <vt:lpwstr/>
      </vt:variant>
      <vt:variant>
        <vt:lpwstr>_Toc510779258</vt:lpwstr>
      </vt:variant>
      <vt:variant>
        <vt:i4>1900592</vt:i4>
      </vt:variant>
      <vt:variant>
        <vt:i4>38</vt:i4>
      </vt:variant>
      <vt:variant>
        <vt:i4>0</vt:i4>
      </vt:variant>
      <vt:variant>
        <vt:i4>5</vt:i4>
      </vt:variant>
      <vt:variant>
        <vt:lpwstr/>
      </vt:variant>
      <vt:variant>
        <vt:lpwstr>_Toc510779257</vt:lpwstr>
      </vt:variant>
      <vt:variant>
        <vt:i4>1900592</vt:i4>
      </vt:variant>
      <vt:variant>
        <vt:i4>32</vt:i4>
      </vt:variant>
      <vt:variant>
        <vt:i4>0</vt:i4>
      </vt:variant>
      <vt:variant>
        <vt:i4>5</vt:i4>
      </vt:variant>
      <vt:variant>
        <vt:lpwstr/>
      </vt:variant>
      <vt:variant>
        <vt:lpwstr>_Toc510779256</vt:lpwstr>
      </vt:variant>
      <vt:variant>
        <vt:i4>1900592</vt:i4>
      </vt:variant>
      <vt:variant>
        <vt:i4>26</vt:i4>
      </vt:variant>
      <vt:variant>
        <vt:i4>0</vt:i4>
      </vt:variant>
      <vt:variant>
        <vt:i4>5</vt:i4>
      </vt:variant>
      <vt:variant>
        <vt:lpwstr/>
      </vt:variant>
      <vt:variant>
        <vt:lpwstr>_Toc510779255</vt:lpwstr>
      </vt:variant>
      <vt:variant>
        <vt:i4>1900592</vt:i4>
      </vt:variant>
      <vt:variant>
        <vt:i4>20</vt:i4>
      </vt:variant>
      <vt:variant>
        <vt:i4>0</vt:i4>
      </vt:variant>
      <vt:variant>
        <vt:i4>5</vt:i4>
      </vt:variant>
      <vt:variant>
        <vt:lpwstr/>
      </vt:variant>
      <vt:variant>
        <vt:lpwstr>_Toc510779254</vt:lpwstr>
      </vt:variant>
      <vt:variant>
        <vt:i4>1900592</vt:i4>
      </vt:variant>
      <vt:variant>
        <vt:i4>14</vt:i4>
      </vt:variant>
      <vt:variant>
        <vt:i4>0</vt:i4>
      </vt:variant>
      <vt:variant>
        <vt:i4>5</vt:i4>
      </vt:variant>
      <vt:variant>
        <vt:lpwstr/>
      </vt:variant>
      <vt:variant>
        <vt:lpwstr>_Toc510779253</vt:lpwstr>
      </vt:variant>
      <vt:variant>
        <vt:i4>1900592</vt:i4>
      </vt:variant>
      <vt:variant>
        <vt:i4>8</vt:i4>
      </vt:variant>
      <vt:variant>
        <vt:i4>0</vt:i4>
      </vt:variant>
      <vt:variant>
        <vt:i4>5</vt:i4>
      </vt:variant>
      <vt:variant>
        <vt:lpwstr/>
      </vt:variant>
      <vt:variant>
        <vt:lpwstr>_Toc510779252</vt:lpwstr>
      </vt:variant>
      <vt:variant>
        <vt:i4>1900592</vt:i4>
      </vt:variant>
      <vt:variant>
        <vt:i4>2</vt:i4>
      </vt:variant>
      <vt:variant>
        <vt:i4>0</vt:i4>
      </vt:variant>
      <vt:variant>
        <vt:i4>5</vt:i4>
      </vt:variant>
      <vt:variant>
        <vt:lpwstr/>
      </vt:variant>
      <vt:variant>
        <vt:lpwstr>_Toc510779251</vt:lpwstr>
      </vt:variant>
      <vt:variant>
        <vt:i4>3997733</vt:i4>
      </vt:variant>
      <vt:variant>
        <vt:i4>48</vt:i4>
      </vt:variant>
      <vt:variant>
        <vt:i4>0</vt:i4>
      </vt:variant>
      <vt:variant>
        <vt:i4>5</vt:i4>
      </vt:variant>
      <vt:variant>
        <vt:lpwstr>http://data.bls.gov/pdq/querytool.jsp?survey=en</vt:lpwstr>
      </vt:variant>
      <vt:variant>
        <vt:lpwstr/>
      </vt:variant>
      <vt:variant>
        <vt:i4>2031638</vt:i4>
      </vt:variant>
      <vt:variant>
        <vt:i4>45</vt:i4>
      </vt:variant>
      <vt:variant>
        <vt:i4>0</vt:i4>
      </vt:variant>
      <vt:variant>
        <vt:i4>5</vt:i4>
      </vt:variant>
      <vt:variant>
        <vt:lpwstr>http://www.census.gov/econ/susb/</vt:lpwstr>
      </vt:variant>
      <vt:variant>
        <vt:lpwstr/>
      </vt:variant>
      <vt:variant>
        <vt:i4>3997733</vt:i4>
      </vt:variant>
      <vt:variant>
        <vt:i4>42</vt:i4>
      </vt:variant>
      <vt:variant>
        <vt:i4>0</vt:i4>
      </vt:variant>
      <vt:variant>
        <vt:i4>5</vt:i4>
      </vt:variant>
      <vt:variant>
        <vt:lpwstr>http://data.bls.gov/pdq/querytool.jsp?survey=en</vt:lpwstr>
      </vt:variant>
      <vt:variant>
        <vt:lpwstr/>
      </vt:variant>
      <vt:variant>
        <vt:i4>3997733</vt:i4>
      </vt:variant>
      <vt:variant>
        <vt:i4>39</vt:i4>
      </vt:variant>
      <vt:variant>
        <vt:i4>0</vt:i4>
      </vt:variant>
      <vt:variant>
        <vt:i4>5</vt:i4>
      </vt:variant>
      <vt:variant>
        <vt:lpwstr>http://data.bls.gov/pdq/querytool.jsp?survey=en</vt:lpwstr>
      </vt:variant>
      <vt:variant>
        <vt:lpwstr/>
      </vt:variant>
      <vt:variant>
        <vt:i4>7602240</vt:i4>
      </vt:variant>
      <vt:variant>
        <vt:i4>36</vt:i4>
      </vt:variant>
      <vt:variant>
        <vt:i4>0</vt:i4>
      </vt:variant>
      <vt:variant>
        <vt:i4>5</vt:i4>
      </vt:variant>
      <vt:variant>
        <vt:lpwstr>http://www.opm.gov/policy-data-oversight/pay-leave/salaries-wages/salary-tables/pdf/2017/GS_h.pdf</vt:lpwstr>
      </vt:variant>
      <vt:variant>
        <vt:lpwstr/>
      </vt:variant>
      <vt:variant>
        <vt:i4>4784160</vt:i4>
      </vt:variant>
      <vt:variant>
        <vt:i4>33</vt:i4>
      </vt:variant>
      <vt:variant>
        <vt:i4>0</vt:i4>
      </vt:variant>
      <vt:variant>
        <vt:i4>5</vt:i4>
      </vt:variant>
      <vt:variant>
        <vt:lpwstr>https://pe.usps.com/text/dmm300/Notice123.htm</vt:lpwstr>
      </vt:variant>
      <vt:variant>
        <vt:lpwstr>_c191</vt:lpwstr>
      </vt:variant>
      <vt:variant>
        <vt:i4>4390945</vt:i4>
      </vt:variant>
      <vt:variant>
        <vt:i4>30</vt:i4>
      </vt:variant>
      <vt:variant>
        <vt:i4>0</vt:i4>
      </vt:variant>
      <vt:variant>
        <vt:i4>5</vt:i4>
      </vt:variant>
      <vt:variant>
        <vt:lpwstr>https://pe.usps.com/text/dmm300/Notice123.htm</vt:lpwstr>
      </vt:variant>
      <vt:variant>
        <vt:lpwstr>_c037</vt:lpwstr>
      </vt:variant>
      <vt:variant>
        <vt:i4>4390945</vt:i4>
      </vt:variant>
      <vt:variant>
        <vt:i4>27</vt:i4>
      </vt:variant>
      <vt:variant>
        <vt:i4>0</vt:i4>
      </vt:variant>
      <vt:variant>
        <vt:i4>5</vt:i4>
      </vt:variant>
      <vt:variant>
        <vt:lpwstr>https://pe.usps.com/text/dmm300/Notice123.htm</vt:lpwstr>
      </vt:variant>
      <vt:variant>
        <vt:lpwstr>_c037</vt:lpwstr>
      </vt:variant>
      <vt:variant>
        <vt:i4>4784160</vt:i4>
      </vt:variant>
      <vt:variant>
        <vt:i4>24</vt:i4>
      </vt:variant>
      <vt:variant>
        <vt:i4>0</vt:i4>
      </vt:variant>
      <vt:variant>
        <vt:i4>5</vt:i4>
      </vt:variant>
      <vt:variant>
        <vt:lpwstr>https://pe.usps.com/text/dmm300/Notice123.htm</vt:lpwstr>
      </vt:variant>
      <vt:variant>
        <vt:lpwstr>_c191</vt:lpwstr>
      </vt:variant>
      <vt:variant>
        <vt:i4>4390945</vt:i4>
      </vt:variant>
      <vt:variant>
        <vt:i4>21</vt:i4>
      </vt:variant>
      <vt:variant>
        <vt:i4>0</vt:i4>
      </vt:variant>
      <vt:variant>
        <vt:i4>5</vt:i4>
      </vt:variant>
      <vt:variant>
        <vt:lpwstr>https://pe.usps.com/text/dmm300/Notice123.htm</vt:lpwstr>
      </vt:variant>
      <vt:variant>
        <vt:lpwstr>_c037</vt:lpwstr>
      </vt:variant>
      <vt:variant>
        <vt:i4>6291557</vt:i4>
      </vt:variant>
      <vt:variant>
        <vt:i4>18</vt:i4>
      </vt:variant>
      <vt:variant>
        <vt:i4>0</vt:i4>
      </vt:variant>
      <vt:variant>
        <vt:i4>5</vt:i4>
      </vt:variant>
      <vt:variant>
        <vt:lpwstr>http://www.bls.gov/cpi/cpid1408.pdf</vt:lpwstr>
      </vt:variant>
      <vt:variant>
        <vt:lpwstr/>
      </vt:variant>
      <vt:variant>
        <vt:i4>4390945</vt:i4>
      </vt:variant>
      <vt:variant>
        <vt:i4>15</vt:i4>
      </vt:variant>
      <vt:variant>
        <vt:i4>0</vt:i4>
      </vt:variant>
      <vt:variant>
        <vt:i4>5</vt:i4>
      </vt:variant>
      <vt:variant>
        <vt:lpwstr>https://pe.usps.com/text/dmm300/Notice123.htm</vt:lpwstr>
      </vt:variant>
      <vt:variant>
        <vt:lpwstr>_c037</vt:lpwstr>
      </vt:variant>
      <vt:variant>
        <vt:i4>4784160</vt:i4>
      </vt:variant>
      <vt:variant>
        <vt:i4>12</vt:i4>
      </vt:variant>
      <vt:variant>
        <vt:i4>0</vt:i4>
      </vt:variant>
      <vt:variant>
        <vt:i4>5</vt:i4>
      </vt:variant>
      <vt:variant>
        <vt:lpwstr>https://pe.usps.com/text/dmm300/Notice123.htm</vt:lpwstr>
      </vt:variant>
      <vt:variant>
        <vt:lpwstr>_c191</vt:lpwstr>
      </vt:variant>
      <vt:variant>
        <vt:i4>4390945</vt:i4>
      </vt:variant>
      <vt:variant>
        <vt:i4>9</vt:i4>
      </vt:variant>
      <vt:variant>
        <vt:i4>0</vt:i4>
      </vt:variant>
      <vt:variant>
        <vt:i4>5</vt:i4>
      </vt:variant>
      <vt:variant>
        <vt:lpwstr>https://pe.usps.com/text/dmm300/Notice123.htm</vt:lpwstr>
      </vt:variant>
      <vt:variant>
        <vt:lpwstr>_c037</vt:lpwstr>
      </vt:variant>
      <vt:variant>
        <vt:i4>6291557</vt:i4>
      </vt:variant>
      <vt:variant>
        <vt:i4>6</vt:i4>
      </vt:variant>
      <vt:variant>
        <vt:i4>0</vt:i4>
      </vt:variant>
      <vt:variant>
        <vt:i4>5</vt:i4>
      </vt:variant>
      <vt:variant>
        <vt:lpwstr>http://www.bls.gov/cpi/cpid1408.pdf</vt:lpwstr>
      </vt:variant>
      <vt:variant>
        <vt:lpwstr/>
      </vt:variant>
      <vt:variant>
        <vt:i4>3407991</vt:i4>
      </vt:variant>
      <vt:variant>
        <vt:i4>3</vt:i4>
      </vt:variant>
      <vt:variant>
        <vt:i4>0</vt:i4>
      </vt:variant>
      <vt:variant>
        <vt:i4>5</vt:i4>
      </vt:variant>
      <vt:variant>
        <vt:lpwstr>http://www.bls.gov/web/eci/ecicois.pdf</vt:lpwstr>
      </vt:variant>
      <vt:variant>
        <vt:lpwstr/>
      </vt:variant>
      <vt:variant>
        <vt:i4>3407991</vt:i4>
      </vt:variant>
      <vt:variant>
        <vt:i4>0</vt:i4>
      </vt:variant>
      <vt:variant>
        <vt:i4>0</vt:i4>
      </vt:variant>
      <vt:variant>
        <vt:i4>5</vt:i4>
      </vt:variant>
      <vt:variant>
        <vt:lpwstr>http://www.bls.gov/web/eci/ecicois.pdf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ICF</dc:creator>
  <cp:keywords/>
  <cp:lastModifiedBy>Kerwin, Courtney</cp:lastModifiedBy>
  <cp:revision>3</cp:revision>
  <cp:lastPrinted>2011-03-17T00:18:00Z</cp:lastPrinted>
  <dcterms:created xsi:type="dcterms:W3CDTF">2021-06-23T17:59:00Z</dcterms:created>
  <dcterms:modified xsi:type="dcterms:W3CDTF">2021-07-01T00:31:00Z</dcterms:modified>
</cp:coreProperties>
</file>