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170D613A"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00C64707" w:rsidP="00C64707" w:rsidRDefault="00BA3E5A" w14:paraId="170D613B" w14:textId="77777777">
      <w:pPr>
        <w:shd w:val="clear" w:color="auto" w:fill="FFFFFF"/>
        <w:spacing w:after="0" w:line="240" w:lineRule="auto"/>
        <w:jc w:val="center"/>
        <w:rPr>
          <w:rFonts w:ascii="Arial" w:hAnsi="Arial" w:eastAsia="Times New Roman" w:cs="Arial"/>
          <w:b/>
          <w:bCs/>
          <w:color w:val="555555"/>
          <w:sz w:val="24"/>
          <w:szCs w:val="24"/>
        </w:rPr>
      </w:pPr>
      <w:r w:rsidRPr="00BA3E5A">
        <w:rPr>
          <w:rFonts w:ascii="Arial" w:hAnsi="Arial" w:eastAsia="Times New Roman" w:cs="Arial"/>
          <w:b/>
          <w:bCs/>
          <w:color w:val="555555"/>
          <w:sz w:val="24"/>
          <w:szCs w:val="24"/>
        </w:rPr>
        <w:t>Inspection Authorization Refresher Course Acceptance Form</w:t>
      </w:r>
    </w:p>
    <w:p w:rsidR="002115A2" w:rsidP="00C64707" w:rsidRDefault="002115A2" w14:paraId="170D613C" w14:textId="77777777">
      <w:pPr>
        <w:shd w:val="clear" w:color="auto" w:fill="FFFFFF"/>
        <w:spacing w:after="0" w:line="240" w:lineRule="auto"/>
        <w:jc w:val="center"/>
        <w:rPr>
          <w:rFonts w:ascii="Arial" w:hAnsi="Arial" w:eastAsia="Times New Roman" w:cs="Arial"/>
          <w:b/>
          <w:bCs/>
          <w:color w:val="555555"/>
          <w:sz w:val="24"/>
          <w:szCs w:val="24"/>
        </w:rPr>
      </w:pPr>
      <w:r>
        <w:rPr>
          <w:rFonts w:ascii="Arial" w:hAnsi="Arial" w:eastAsia="Times New Roman" w:cs="Arial"/>
          <w:b/>
          <w:bCs/>
          <w:color w:val="555555"/>
          <w:sz w:val="24"/>
          <w:szCs w:val="24"/>
        </w:rPr>
        <w:t>OMB 2120-XXXX</w:t>
      </w:r>
    </w:p>
    <w:p w:rsidR="002115A2" w:rsidP="00C64707" w:rsidRDefault="002115A2" w14:paraId="170D613D" w14:textId="77777777">
      <w:pPr>
        <w:shd w:val="clear" w:color="auto" w:fill="FFFFFF"/>
        <w:spacing w:after="0" w:line="240" w:lineRule="auto"/>
        <w:jc w:val="center"/>
        <w:rPr>
          <w:rFonts w:ascii="Arial" w:hAnsi="Arial" w:eastAsia="Times New Roman" w:cs="Arial"/>
          <w:b/>
          <w:bCs/>
          <w:color w:val="555555"/>
          <w:sz w:val="24"/>
          <w:szCs w:val="24"/>
        </w:rPr>
      </w:pPr>
    </w:p>
    <w:p w:rsidRPr="0011640D" w:rsidR="002115A2" w:rsidP="002115A2" w:rsidRDefault="0011640D" w14:paraId="170D613E" w14:textId="23AB6CE3">
      <w:pPr>
        <w:shd w:val="clear" w:color="auto" w:fill="FFFFFF"/>
        <w:spacing w:after="0" w:line="240" w:lineRule="auto"/>
        <w:rPr>
          <w:rFonts w:ascii="Arial" w:hAnsi="Arial" w:eastAsia="Times New Roman" w:cs="Arial"/>
          <w:sz w:val="24"/>
          <w:szCs w:val="24"/>
        </w:rPr>
      </w:pPr>
      <w:r>
        <w:rPr>
          <w:rFonts w:ascii="Arial" w:hAnsi="Arial" w:eastAsia="Times New Roman" w:cs="Arial"/>
          <w:b/>
          <w:bCs/>
          <w:color w:val="555555"/>
          <w:sz w:val="24"/>
          <w:szCs w:val="24"/>
        </w:rPr>
        <w:t xml:space="preserve">Summary: </w:t>
      </w:r>
      <w:r w:rsidRPr="0011640D">
        <w:rPr>
          <w:rFonts w:ascii="Arial" w:hAnsi="Arial" w:eastAsia="Times New Roman" w:cs="Arial"/>
          <w:bCs/>
          <w:sz w:val="24"/>
          <w:szCs w:val="24"/>
        </w:rPr>
        <w:t>Approval of a</w:t>
      </w:r>
      <w:r w:rsidRPr="0011640D">
        <w:rPr>
          <w:rFonts w:ascii="Arial" w:hAnsi="Arial" w:eastAsia="Times New Roman" w:cs="Arial"/>
          <w:b/>
          <w:bCs/>
          <w:sz w:val="24"/>
          <w:szCs w:val="24"/>
        </w:rPr>
        <w:t xml:space="preserve"> </w:t>
      </w:r>
      <w:r w:rsidRPr="0011640D">
        <w:rPr>
          <w:rFonts w:ascii="Arial" w:hAnsi="Arial" w:eastAsia="Times New Roman" w:cs="Arial"/>
          <w:bCs/>
          <w:sz w:val="24"/>
          <w:szCs w:val="24"/>
        </w:rPr>
        <w:t>new information collection, including use of a new FAA Form, is being requested.</w:t>
      </w:r>
    </w:p>
    <w:p w:rsidRPr="00C64707" w:rsidR="00C64707" w:rsidP="00C64707" w:rsidRDefault="00C64707" w14:paraId="170D613F"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70D614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BE1784" w:rsidR="0036213C" w:rsidP="0011640D" w:rsidRDefault="0036213C" w14:paraId="170D6141" w14:textId="6835FEA2">
      <w:pPr>
        <w:shd w:val="clear" w:color="auto" w:fill="FFFFFF"/>
        <w:spacing w:before="120" w:after="0" w:line="240" w:lineRule="auto"/>
        <w:rPr>
          <w:rFonts w:ascii="Arial" w:hAnsi="Arial" w:eastAsia="Times New Roman" w:cs="Arial"/>
          <w:bCs/>
          <w:color w:val="000000" w:themeColor="text1"/>
          <w:sz w:val="24"/>
          <w:szCs w:val="24"/>
        </w:rPr>
      </w:pPr>
      <w:r w:rsidRPr="00BE1784">
        <w:rPr>
          <w:rFonts w:ascii="Arial" w:hAnsi="Arial" w:eastAsia="Times New Roman" w:cs="Arial"/>
          <w:bCs/>
          <w:color w:val="000000" w:themeColor="text1"/>
          <w:sz w:val="24"/>
          <w:szCs w:val="24"/>
        </w:rPr>
        <w:t xml:space="preserve">The collection of information described in this IC is necessary to allow the FAA Administrator to determine if a refresher course used for mechanic certificate inspection authorization </w:t>
      </w:r>
      <w:r w:rsidR="003E22F8">
        <w:rPr>
          <w:rFonts w:ascii="Arial" w:hAnsi="Arial" w:eastAsia="Times New Roman" w:cs="Arial"/>
          <w:bCs/>
          <w:color w:val="000000" w:themeColor="text1"/>
          <w:sz w:val="24"/>
          <w:szCs w:val="24"/>
        </w:rPr>
        <w:t xml:space="preserve">(IA) </w:t>
      </w:r>
      <w:r w:rsidRPr="00BE1784">
        <w:rPr>
          <w:rFonts w:ascii="Arial" w:hAnsi="Arial" w:eastAsia="Times New Roman" w:cs="Arial"/>
          <w:bCs/>
          <w:color w:val="000000" w:themeColor="text1"/>
          <w:sz w:val="24"/>
          <w:szCs w:val="24"/>
        </w:rPr>
        <w:t>ren</w:t>
      </w:r>
      <w:r>
        <w:rPr>
          <w:rFonts w:ascii="Arial" w:hAnsi="Arial" w:eastAsia="Times New Roman" w:cs="Arial"/>
          <w:bCs/>
          <w:color w:val="000000" w:themeColor="text1"/>
          <w:sz w:val="24"/>
          <w:szCs w:val="24"/>
        </w:rPr>
        <w:t>e</w:t>
      </w:r>
      <w:r w:rsidRPr="00BE1784">
        <w:rPr>
          <w:rFonts w:ascii="Arial" w:hAnsi="Arial" w:eastAsia="Times New Roman" w:cs="Arial"/>
          <w:bCs/>
          <w:color w:val="000000" w:themeColor="text1"/>
          <w:sz w:val="24"/>
          <w:szCs w:val="24"/>
        </w:rPr>
        <w:t>wal, under 65.93(a)(4) is acceptable.</w:t>
      </w:r>
    </w:p>
    <w:p w:rsidR="0036213C" w:rsidP="0011640D" w:rsidRDefault="0036213C" w14:paraId="170D6143" w14:textId="77777777">
      <w:pPr>
        <w:pStyle w:val="ListParagraph"/>
        <w:numPr>
          <w:ilvl w:val="0"/>
          <w:numId w:val="5"/>
        </w:numPr>
        <w:spacing w:before="120" w:after="0" w:line="240" w:lineRule="auto"/>
        <w:ind w:left="720"/>
        <w:contextualSpacing w:val="0"/>
        <w:rPr>
          <w:rFonts w:ascii="Arial" w:hAnsi="Arial" w:eastAsia="Times New Roman" w:cs="Arial"/>
          <w:color w:val="000000" w:themeColor="text1"/>
          <w:sz w:val="24"/>
          <w:szCs w:val="24"/>
        </w:rPr>
      </w:pPr>
      <w:r w:rsidRPr="009C4E22">
        <w:rPr>
          <w:rFonts w:ascii="Arial" w:hAnsi="Arial" w:eastAsia="Times New Roman" w:cs="Arial"/>
          <w:color w:val="000000" w:themeColor="text1"/>
          <w:sz w:val="24"/>
          <w:szCs w:val="24"/>
        </w:rPr>
        <w:t xml:space="preserve">Title 49, United States Code, Sections </w:t>
      </w:r>
      <w:r w:rsidRPr="00BE1784">
        <w:rPr>
          <w:rFonts w:ascii="Arial" w:hAnsi="Arial" w:eastAsia="Times New Roman" w:cs="Arial"/>
          <w:b/>
          <w:color w:val="000000" w:themeColor="text1"/>
          <w:sz w:val="24"/>
          <w:szCs w:val="24"/>
        </w:rPr>
        <w:t>44702</w:t>
      </w:r>
      <w:r w:rsidRPr="009C4E22">
        <w:rPr>
          <w:rFonts w:ascii="Arial" w:hAnsi="Arial" w:eastAsia="Times New Roman" w:cs="Arial"/>
          <w:color w:val="000000" w:themeColor="text1"/>
          <w:sz w:val="24"/>
          <w:szCs w:val="24"/>
        </w:rPr>
        <w:t xml:space="preserve"> and </w:t>
      </w:r>
      <w:r w:rsidRPr="00BE1784">
        <w:rPr>
          <w:rFonts w:ascii="Arial" w:hAnsi="Arial" w:eastAsia="Times New Roman" w:cs="Arial"/>
          <w:b/>
          <w:color w:val="000000" w:themeColor="text1"/>
          <w:sz w:val="24"/>
          <w:szCs w:val="24"/>
        </w:rPr>
        <w:t>44703</w:t>
      </w:r>
      <w:r w:rsidRPr="009C4E22">
        <w:rPr>
          <w:rFonts w:ascii="Arial" w:hAnsi="Arial" w:eastAsia="Times New Roman" w:cs="Arial"/>
          <w:color w:val="000000" w:themeColor="text1"/>
          <w:sz w:val="24"/>
          <w:szCs w:val="24"/>
        </w:rPr>
        <w:t>, empower the Administrator of the Federal Aviation Administration to issue airman certification and to specify the terms, conditions, and limitations, and to authorize the regulations that prescribe the reporting requirement discussed in this supporting statement</w:t>
      </w:r>
      <w:r>
        <w:rPr>
          <w:rFonts w:ascii="Arial" w:hAnsi="Arial" w:eastAsia="Times New Roman" w:cs="Arial"/>
          <w:color w:val="000000" w:themeColor="text1"/>
          <w:sz w:val="24"/>
          <w:szCs w:val="24"/>
        </w:rPr>
        <w:t>.</w:t>
      </w:r>
    </w:p>
    <w:p w:rsidR="0036213C" w:rsidP="0011640D" w:rsidRDefault="0036213C" w14:paraId="170D6144" w14:textId="77777777">
      <w:pPr>
        <w:pStyle w:val="ListParagraph"/>
        <w:numPr>
          <w:ilvl w:val="0"/>
          <w:numId w:val="5"/>
        </w:numPr>
        <w:spacing w:before="120" w:after="0" w:line="240" w:lineRule="auto"/>
        <w:ind w:left="720"/>
        <w:contextualSpacing w:val="0"/>
        <w:rPr>
          <w:rFonts w:ascii="Arial" w:hAnsi="Arial" w:eastAsia="Times New Roman" w:cs="Arial"/>
          <w:color w:val="000000" w:themeColor="text1"/>
          <w:sz w:val="24"/>
          <w:szCs w:val="24"/>
        </w:rPr>
      </w:pPr>
      <w:r w:rsidRPr="00B67B0C">
        <w:rPr>
          <w:rFonts w:ascii="Arial" w:hAnsi="Arial" w:eastAsia="Times New Roman" w:cs="Arial"/>
          <w:color w:val="000000" w:themeColor="text1"/>
          <w:sz w:val="24"/>
          <w:szCs w:val="24"/>
        </w:rPr>
        <w:t xml:space="preserve">Title 14, Code of Federal Regulations, </w:t>
      </w:r>
      <w:r w:rsidRPr="002D3E56">
        <w:rPr>
          <w:rFonts w:ascii="Arial" w:hAnsi="Arial" w:eastAsia="Times New Roman" w:cs="Arial"/>
          <w:b/>
          <w:color w:val="000000" w:themeColor="text1"/>
          <w:sz w:val="24"/>
          <w:szCs w:val="24"/>
        </w:rPr>
        <w:t>part 65</w:t>
      </w:r>
      <w:r w:rsidRPr="00B67B0C">
        <w:rPr>
          <w:rFonts w:ascii="Arial" w:hAnsi="Arial" w:eastAsia="Times New Roman" w:cs="Arial"/>
          <w:color w:val="000000" w:themeColor="text1"/>
          <w:sz w:val="24"/>
          <w:szCs w:val="24"/>
        </w:rPr>
        <w:t xml:space="preserve"> (14 CFR part 65) prescribes, among other things, rules governing the issuance of certificates and associated rating for mechanics, and issuance and renewal of mechanic certificate </w:t>
      </w:r>
      <w:r w:rsidR="00BA3E5A">
        <w:rPr>
          <w:rFonts w:ascii="Arial" w:hAnsi="Arial" w:eastAsia="Times New Roman" w:cs="Arial"/>
          <w:color w:val="000000" w:themeColor="text1"/>
          <w:sz w:val="24"/>
          <w:szCs w:val="24"/>
        </w:rPr>
        <w:t>IAs.</w:t>
      </w:r>
      <w:r w:rsidRPr="009C4E22">
        <w:rPr>
          <w:rFonts w:ascii="Arial" w:hAnsi="Arial" w:eastAsia="Times New Roman" w:cs="Arial"/>
          <w:color w:val="000000" w:themeColor="text1"/>
          <w:sz w:val="24"/>
          <w:szCs w:val="24"/>
        </w:rPr>
        <w:t xml:space="preserve"> </w:t>
      </w:r>
    </w:p>
    <w:p w:rsidR="0036213C" w:rsidP="0011640D" w:rsidRDefault="0036213C" w14:paraId="170D6145" w14:textId="77777777">
      <w:pPr>
        <w:pStyle w:val="ListParagraph"/>
        <w:numPr>
          <w:ilvl w:val="0"/>
          <w:numId w:val="4"/>
        </w:numPr>
        <w:spacing w:before="120" w:after="0" w:line="240" w:lineRule="auto"/>
        <w:contextualSpacing w:val="0"/>
        <w:rPr>
          <w:rFonts w:ascii="Arial" w:hAnsi="Arial" w:eastAsia="Times New Roman" w:cs="Arial"/>
          <w:color w:val="000000" w:themeColor="text1"/>
          <w:sz w:val="24"/>
          <w:szCs w:val="24"/>
        </w:rPr>
      </w:pPr>
      <w:r w:rsidRPr="002D3E56">
        <w:rPr>
          <w:rFonts w:ascii="Arial" w:hAnsi="Arial" w:eastAsia="Times New Roman" w:cs="Arial"/>
          <w:b/>
          <w:color w:val="000000" w:themeColor="text1"/>
          <w:sz w:val="24"/>
          <w:szCs w:val="24"/>
        </w:rPr>
        <w:t>Section 65.93</w:t>
      </w:r>
      <w:r w:rsidRPr="00797D23">
        <w:rPr>
          <w:rFonts w:ascii="Arial" w:hAnsi="Arial" w:eastAsia="Times New Roman" w:cs="Arial"/>
          <w:color w:val="000000" w:themeColor="text1"/>
          <w:sz w:val="24"/>
          <w:szCs w:val="24"/>
        </w:rPr>
        <w:t xml:space="preserve"> </w:t>
      </w:r>
      <w:r w:rsidRPr="009C4E22">
        <w:rPr>
          <w:rFonts w:ascii="Arial" w:hAnsi="Arial" w:eastAsia="Times New Roman" w:cs="Arial"/>
          <w:color w:val="000000" w:themeColor="text1"/>
          <w:sz w:val="24"/>
          <w:szCs w:val="24"/>
        </w:rPr>
        <w:t xml:space="preserve">prescribes several methods by which a mechanic with an IA can comply with the biennial renewal requirement. </w:t>
      </w:r>
    </w:p>
    <w:p w:rsidR="0036213C" w:rsidP="0011640D" w:rsidRDefault="0036213C" w14:paraId="170D6146" w14:textId="2EAE0AC5">
      <w:pPr>
        <w:pStyle w:val="ListParagraph"/>
        <w:numPr>
          <w:ilvl w:val="0"/>
          <w:numId w:val="6"/>
        </w:numPr>
        <w:spacing w:before="120" w:after="0" w:line="240" w:lineRule="auto"/>
        <w:contextualSpacing w:val="0"/>
        <w:rPr>
          <w:rFonts w:ascii="Arial" w:hAnsi="Arial" w:eastAsia="Times New Roman" w:cs="Arial"/>
          <w:color w:val="000000" w:themeColor="text1"/>
          <w:sz w:val="24"/>
          <w:szCs w:val="24"/>
        </w:rPr>
      </w:pPr>
      <w:r w:rsidRPr="5E92F09A">
        <w:rPr>
          <w:rFonts w:ascii="Arial" w:hAnsi="Arial" w:eastAsia="Times New Roman" w:cs="Arial"/>
          <w:color w:val="000000" w:themeColor="text1"/>
          <w:sz w:val="24"/>
          <w:szCs w:val="24"/>
        </w:rPr>
        <w:t>Section 65.93(a)(4) specifies that, mechanics with an IA can complete a refresher course</w:t>
      </w:r>
      <w:r w:rsidRPr="5E92F09A" w:rsidR="00BA3E5A">
        <w:rPr>
          <w:rFonts w:ascii="Arial" w:hAnsi="Arial" w:eastAsia="Times New Roman" w:cs="Arial"/>
          <w:color w:val="000000" w:themeColor="text1"/>
          <w:sz w:val="24"/>
          <w:szCs w:val="24"/>
        </w:rPr>
        <w:t>(s)</w:t>
      </w:r>
      <w:r w:rsidRPr="5E92F09A">
        <w:rPr>
          <w:rFonts w:ascii="Arial" w:hAnsi="Arial" w:eastAsia="Times New Roman" w:cs="Arial"/>
          <w:color w:val="000000" w:themeColor="text1"/>
          <w:sz w:val="24"/>
          <w:szCs w:val="24"/>
        </w:rPr>
        <w:t xml:space="preserve">, </w:t>
      </w:r>
      <w:r w:rsidRPr="5E92F09A">
        <w:rPr>
          <w:rFonts w:ascii="Arial" w:hAnsi="Arial" w:eastAsia="Times New Roman" w:cs="Arial"/>
          <w:i/>
          <w:iCs/>
          <w:color w:val="000000" w:themeColor="text1"/>
          <w:sz w:val="24"/>
          <w:szCs w:val="24"/>
        </w:rPr>
        <w:t>acceptable to the Administrator</w:t>
      </w:r>
      <w:r w:rsidRPr="5E92F09A">
        <w:rPr>
          <w:rFonts w:ascii="Arial" w:hAnsi="Arial" w:eastAsia="Times New Roman" w:cs="Arial"/>
          <w:color w:val="000000" w:themeColor="text1"/>
          <w:sz w:val="24"/>
          <w:szCs w:val="24"/>
        </w:rPr>
        <w:t>, of not less than 8 hours of instruction for each year of the two</w:t>
      </w:r>
      <w:r w:rsidRPr="5E92F09A" w:rsidR="435DDF8A">
        <w:rPr>
          <w:rFonts w:ascii="Arial" w:hAnsi="Arial" w:eastAsia="Times New Roman" w:cs="Arial"/>
          <w:color w:val="000000" w:themeColor="text1"/>
          <w:sz w:val="24"/>
          <w:szCs w:val="24"/>
        </w:rPr>
        <w:t>-</w:t>
      </w:r>
      <w:r w:rsidRPr="5E92F09A">
        <w:rPr>
          <w:rFonts w:ascii="Arial" w:hAnsi="Arial" w:eastAsia="Times New Roman" w:cs="Arial"/>
          <w:color w:val="000000" w:themeColor="text1"/>
          <w:sz w:val="24"/>
          <w:szCs w:val="24"/>
        </w:rPr>
        <w:t>year renewal requirement.</w:t>
      </w:r>
    </w:p>
    <w:p w:rsidRPr="00C64707" w:rsidR="00C64707" w:rsidP="00C64707" w:rsidRDefault="00C64707" w14:paraId="170D6147"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70D614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D630AB" w:rsidP="0011640D" w:rsidRDefault="00487F04" w14:paraId="6E4E7DD2" w14:textId="6B00A02B">
      <w:pPr>
        <w:spacing w:before="120" w:after="120"/>
        <w:rPr>
          <w:rFonts w:ascii="Arial" w:hAnsi="Arial" w:eastAsia="Times New Roman" w:cs="Arial"/>
          <w:sz w:val="24"/>
          <w:szCs w:val="24"/>
        </w:rPr>
      </w:pPr>
      <w:r w:rsidRPr="5E92F09A">
        <w:rPr>
          <w:rFonts w:ascii="Arial" w:hAnsi="Arial" w:cs="Arial"/>
          <w:sz w:val="24"/>
          <w:szCs w:val="24"/>
        </w:rPr>
        <w:t>Th</w:t>
      </w:r>
      <w:r w:rsidRPr="5E92F09A" w:rsidR="00CE0100">
        <w:rPr>
          <w:rFonts w:ascii="Arial" w:hAnsi="Arial" w:cs="Arial"/>
          <w:sz w:val="24"/>
          <w:szCs w:val="24"/>
        </w:rPr>
        <w:t>is</w:t>
      </w:r>
      <w:r w:rsidRPr="5E92F09A">
        <w:rPr>
          <w:rFonts w:ascii="Arial" w:hAnsi="Arial" w:cs="Arial"/>
          <w:sz w:val="24"/>
          <w:szCs w:val="24"/>
        </w:rPr>
        <w:t xml:space="preserve"> collection is required to obtain or retain a</w:t>
      </w:r>
      <w:r w:rsidRPr="5E92F09A" w:rsidR="001F0724">
        <w:rPr>
          <w:rFonts w:ascii="Arial" w:hAnsi="Arial" w:cs="Arial"/>
          <w:sz w:val="24"/>
          <w:szCs w:val="24"/>
        </w:rPr>
        <w:t xml:space="preserve"> </w:t>
      </w:r>
      <w:r w:rsidRPr="5E92F09A">
        <w:rPr>
          <w:rFonts w:ascii="Arial" w:hAnsi="Arial" w:cs="Arial"/>
          <w:sz w:val="24"/>
          <w:szCs w:val="24"/>
        </w:rPr>
        <w:t>benefit</w:t>
      </w:r>
      <w:r w:rsidRPr="5E92F09A" w:rsidR="003E22F8">
        <w:rPr>
          <w:rFonts w:ascii="Arial" w:hAnsi="Arial" w:cs="Arial"/>
          <w:sz w:val="24"/>
          <w:szCs w:val="24"/>
        </w:rPr>
        <w:t xml:space="preserve"> (i.e., </w:t>
      </w:r>
      <w:r w:rsidRPr="5E92F09A">
        <w:rPr>
          <w:rFonts w:ascii="Arial" w:hAnsi="Arial" w:cs="Arial"/>
          <w:sz w:val="24"/>
          <w:szCs w:val="24"/>
        </w:rPr>
        <w:t xml:space="preserve">the ability to provide </w:t>
      </w:r>
      <w:r w:rsidRPr="5E92F09A" w:rsidR="00BA3E5A">
        <w:rPr>
          <w:rFonts w:ascii="Arial" w:hAnsi="Arial" w:cs="Arial"/>
          <w:sz w:val="24"/>
          <w:szCs w:val="24"/>
        </w:rPr>
        <w:t xml:space="preserve">creditable </w:t>
      </w:r>
      <w:r w:rsidRPr="5E92F09A">
        <w:rPr>
          <w:rFonts w:ascii="Arial" w:hAnsi="Arial" w:cs="Arial"/>
          <w:sz w:val="24"/>
          <w:szCs w:val="24"/>
        </w:rPr>
        <w:t>IA refresher training for IA renewals</w:t>
      </w:r>
      <w:r w:rsidRPr="5E92F09A" w:rsidR="003E22F8">
        <w:rPr>
          <w:rFonts w:ascii="Arial" w:hAnsi="Arial" w:cs="Arial"/>
          <w:sz w:val="24"/>
          <w:szCs w:val="24"/>
        </w:rPr>
        <w:t>)</w:t>
      </w:r>
      <w:r w:rsidRPr="5E92F09A">
        <w:rPr>
          <w:rFonts w:ascii="Arial" w:hAnsi="Arial" w:cs="Arial"/>
          <w:sz w:val="24"/>
          <w:szCs w:val="24"/>
        </w:rPr>
        <w:t>.</w:t>
      </w:r>
      <w:r w:rsidRPr="5E92F09A" w:rsidR="00CE0100">
        <w:rPr>
          <w:rFonts w:ascii="Arial" w:hAnsi="Arial" w:cs="Arial"/>
          <w:sz w:val="24"/>
          <w:szCs w:val="24"/>
        </w:rPr>
        <w:t xml:space="preserve"> </w:t>
      </w:r>
      <w:r w:rsidRPr="5E92F09A" w:rsidR="003E22F8">
        <w:rPr>
          <w:rFonts w:ascii="Arial" w:hAnsi="Arial" w:eastAsia="Times New Roman" w:cs="Arial"/>
          <w:sz w:val="24"/>
          <w:szCs w:val="24"/>
        </w:rPr>
        <w:t>Respondents are p</w:t>
      </w:r>
      <w:r w:rsidRPr="5E92F09A">
        <w:rPr>
          <w:rFonts w:ascii="Arial" w:hAnsi="Arial" w:eastAsia="Times New Roman" w:cs="Arial"/>
          <w:sz w:val="24"/>
          <w:szCs w:val="24"/>
        </w:rPr>
        <w:t>ersons or entities desiring to provide IA refresher courses</w:t>
      </w:r>
      <w:r w:rsidRPr="5E92F09A" w:rsidR="003E22F8">
        <w:rPr>
          <w:rFonts w:ascii="Arial" w:hAnsi="Arial" w:eastAsia="Times New Roman" w:cs="Arial"/>
          <w:sz w:val="24"/>
          <w:szCs w:val="24"/>
        </w:rPr>
        <w:t xml:space="preserve"> that are </w:t>
      </w:r>
      <w:r w:rsidRPr="5E92F09A" w:rsidR="00CE0100">
        <w:rPr>
          <w:rFonts w:ascii="Arial" w:hAnsi="Arial" w:eastAsia="Times New Roman" w:cs="Arial"/>
          <w:sz w:val="24"/>
          <w:szCs w:val="24"/>
        </w:rPr>
        <w:t>creditable</w:t>
      </w:r>
      <w:r w:rsidRPr="5E92F09A" w:rsidR="003E22F8">
        <w:rPr>
          <w:rFonts w:ascii="Arial" w:hAnsi="Arial" w:eastAsia="Times New Roman" w:cs="Arial"/>
          <w:sz w:val="24"/>
          <w:szCs w:val="24"/>
        </w:rPr>
        <w:t xml:space="preserve"> for IA renewal.</w:t>
      </w:r>
    </w:p>
    <w:p w:rsidRPr="00C66E5D" w:rsidR="001F0724" w:rsidP="5E92F09A" w:rsidRDefault="003E22F8" w14:paraId="170D6151" w14:textId="2A9F1E21">
      <w:pPr>
        <w:spacing w:before="120" w:after="0"/>
        <w:rPr>
          <w:rFonts w:ascii="Arial" w:hAnsi="Arial" w:eastAsia="Times New Roman" w:cs="Arial"/>
          <w:sz w:val="24"/>
          <w:szCs w:val="24"/>
        </w:rPr>
      </w:pPr>
      <w:r w:rsidRPr="5E92F09A">
        <w:rPr>
          <w:rFonts w:ascii="Arial" w:hAnsi="Arial" w:eastAsia="Times New Roman" w:cs="Arial"/>
          <w:sz w:val="24"/>
          <w:szCs w:val="24"/>
        </w:rPr>
        <w:t>The collection requires reporting to obtain t</w:t>
      </w:r>
      <w:r w:rsidRPr="5E92F09A" w:rsidR="00487F04">
        <w:rPr>
          <w:rFonts w:ascii="Arial" w:hAnsi="Arial" w:eastAsia="Times New Roman" w:cs="Arial"/>
          <w:sz w:val="24"/>
          <w:szCs w:val="24"/>
        </w:rPr>
        <w:t>he initial course acceptance</w:t>
      </w:r>
      <w:r w:rsidRPr="5E92F09A">
        <w:rPr>
          <w:rFonts w:ascii="Arial" w:hAnsi="Arial" w:eastAsia="Times New Roman" w:cs="Arial"/>
          <w:sz w:val="24"/>
          <w:szCs w:val="24"/>
        </w:rPr>
        <w:t xml:space="preserve"> and include</w:t>
      </w:r>
      <w:r w:rsidRPr="5E92F09A" w:rsidR="00CE0100">
        <w:rPr>
          <w:rFonts w:ascii="Arial" w:hAnsi="Arial" w:eastAsia="Times New Roman" w:cs="Arial"/>
          <w:sz w:val="24"/>
          <w:szCs w:val="24"/>
        </w:rPr>
        <w:t>s</w:t>
      </w:r>
      <w:r w:rsidRPr="5E92F09A">
        <w:rPr>
          <w:rFonts w:ascii="Arial" w:hAnsi="Arial" w:eastAsia="Times New Roman" w:cs="Arial"/>
          <w:sz w:val="24"/>
          <w:szCs w:val="24"/>
        </w:rPr>
        <w:t xml:space="preserve"> </w:t>
      </w:r>
      <w:r w:rsidRPr="5E92F09A" w:rsidR="00487F04">
        <w:rPr>
          <w:rFonts w:ascii="Arial" w:hAnsi="Arial" w:eastAsia="Times New Roman" w:cs="Arial"/>
          <w:sz w:val="24"/>
          <w:szCs w:val="24"/>
        </w:rPr>
        <w:t xml:space="preserve">the disclosure of the </w:t>
      </w:r>
      <w:r w:rsidRPr="5E92F09A" w:rsidR="00F072AF">
        <w:rPr>
          <w:rFonts w:ascii="Arial" w:hAnsi="Arial" w:eastAsia="Times New Roman" w:cs="Arial"/>
          <w:sz w:val="24"/>
          <w:szCs w:val="24"/>
        </w:rPr>
        <w:t xml:space="preserve">course provider’s contact information, </w:t>
      </w:r>
      <w:r w:rsidRPr="5E92F09A" w:rsidR="00487F04">
        <w:rPr>
          <w:rFonts w:ascii="Arial" w:hAnsi="Arial" w:eastAsia="Times New Roman" w:cs="Arial"/>
          <w:sz w:val="24"/>
          <w:szCs w:val="24"/>
        </w:rPr>
        <w:t xml:space="preserve">course </w:t>
      </w:r>
      <w:r w:rsidRPr="5E92F09A" w:rsidR="00F072AF">
        <w:rPr>
          <w:rFonts w:ascii="Arial" w:hAnsi="Arial" w:eastAsia="Times New Roman" w:cs="Arial"/>
          <w:sz w:val="24"/>
          <w:szCs w:val="24"/>
        </w:rPr>
        <w:t>outline</w:t>
      </w:r>
      <w:r w:rsidRPr="5E92F09A" w:rsidR="00487F04">
        <w:rPr>
          <w:rFonts w:ascii="Arial" w:hAnsi="Arial" w:eastAsia="Times New Roman" w:cs="Arial"/>
          <w:sz w:val="24"/>
          <w:szCs w:val="24"/>
        </w:rPr>
        <w:t>, length, type of delivery, and description of the course provider</w:t>
      </w:r>
      <w:r w:rsidRPr="5E92F09A" w:rsidR="00F072AF">
        <w:rPr>
          <w:rFonts w:ascii="Arial" w:hAnsi="Arial" w:eastAsia="Times New Roman" w:cs="Arial"/>
          <w:sz w:val="24"/>
          <w:szCs w:val="24"/>
        </w:rPr>
        <w:t>’</w:t>
      </w:r>
      <w:r w:rsidRPr="5E92F09A" w:rsidR="00487F04">
        <w:rPr>
          <w:rFonts w:ascii="Arial" w:hAnsi="Arial" w:eastAsia="Times New Roman" w:cs="Arial"/>
          <w:sz w:val="24"/>
          <w:szCs w:val="24"/>
        </w:rPr>
        <w:t>s record keeping.</w:t>
      </w:r>
      <w:r w:rsidRPr="5E92F09A">
        <w:rPr>
          <w:rFonts w:ascii="Arial" w:hAnsi="Arial" w:eastAsia="Times New Roman" w:cs="Arial"/>
          <w:sz w:val="24"/>
          <w:szCs w:val="24"/>
        </w:rPr>
        <w:t xml:space="preserve"> The </w:t>
      </w:r>
      <w:r w:rsidRPr="5E92F09A" w:rsidR="00CE0100">
        <w:rPr>
          <w:rFonts w:ascii="Arial" w:hAnsi="Arial" w:eastAsia="Times New Roman" w:cs="Arial"/>
          <w:sz w:val="24"/>
          <w:szCs w:val="24"/>
        </w:rPr>
        <w:t xml:space="preserve">information </w:t>
      </w:r>
      <w:r w:rsidRPr="5E92F09A">
        <w:rPr>
          <w:rFonts w:ascii="Arial" w:hAnsi="Arial" w:eastAsia="Times New Roman" w:cs="Arial"/>
          <w:sz w:val="24"/>
          <w:szCs w:val="24"/>
        </w:rPr>
        <w:t xml:space="preserve">collection </w:t>
      </w:r>
      <w:r w:rsidRPr="5E92F09A" w:rsidR="00CE0100">
        <w:rPr>
          <w:rFonts w:ascii="Arial" w:hAnsi="Arial" w:eastAsia="Times New Roman" w:cs="Arial"/>
          <w:sz w:val="24"/>
          <w:szCs w:val="24"/>
        </w:rPr>
        <w:t xml:space="preserve">also </w:t>
      </w:r>
      <w:r w:rsidRPr="5E92F09A">
        <w:rPr>
          <w:rFonts w:ascii="Arial" w:hAnsi="Arial" w:eastAsia="Times New Roman" w:cs="Arial"/>
          <w:sz w:val="24"/>
          <w:szCs w:val="24"/>
        </w:rPr>
        <w:t>requires that the course provider maintain records of recipients of the IA renewal course training</w:t>
      </w:r>
      <w:r w:rsidRPr="5E92F09A" w:rsidR="00CE0100">
        <w:rPr>
          <w:rFonts w:ascii="Arial" w:hAnsi="Arial" w:eastAsia="Times New Roman" w:cs="Arial"/>
          <w:sz w:val="24"/>
          <w:szCs w:val="24"/>
        </w:rPr>
        <w:t xml:space="preserve"> for 3 years.</w:t>
      </w:r>
    </w:p>
    <w:p w:rsidRPr="00D630AB" w:rsidR="001F0724" w:rsidP="5E92F09A" w:rsidRDefault="00487F04" w14:paraId="170D6157" w14:textId="6E00BFD9">
      <w:pPr>
        <w:rPr>
          <w:rFonts w:ascii="Arial" w:hAnsi="Arial" w:cs="Arial"/>
          <w:sz w:val="24"/>
          <w:szCs w:val="24"/>
        </w:rPr>
      </w:pPr>
      <w:r w:rsidRPr="5E92F09A">
        <w:rPr>
          <w:rFonts w:ascii="Arial" w:hAnsi="Arial" w:eastAsia="Times New Roman" w:cs="Arial"/>
          <w:sz w:val="24"/>
          <w:szCs w:val="24"/>
        </w:rPr>
        <w:t xml:space="preserve">Once a refresher course is accepted it </w:t>
      </w:r>
      <w:r w:rsidRPr="5E92F09A" w:rsidR="003E22F8">
        <w:rPr>
          <w:rFonts w:ascii="Arial" w:hAnsi="Arial" w:eastAsia="Times New Roman" w:cs="Arial"/>
          <w:sz w:val="24"/>
          <w:szCs w:val="24"/>
        </w:rPr>
        <w:t>must</w:t>
      </w:r>
      <w:r w:rsidRPr="5E92F09A">
        <w:rPr>
          <w:rFonts w:ascii="Arial" w:hAnsi="Arial" w:eastAsia="Times New Roman" w:cs="Arial"/>
          <w:sz w:val="24"/>
          <w:szCs w:val="24"/>
        </w:rPr>
        <w:t xml:space="preserve"> be renewed </w:t>
      </w:r>
      <w:r w:rsidRPr="5E92F09A" w:rsidR="003E22F8">
        <w:rPr>
          <w:rFonts w:ascii="Arial" w:hAnsi="Arial" w:eastAsia="Times New Roman" w:cs="Arial"/>
          <w:sz w:val="24"/>
          <w:szCs w:val="24"/>
        </w:rPr>
        <w:t xml:space="preserve">every </w:t>
      </w:r>
      <w:r w:rsidRPr="5E92F09A">
        <w:rPr>
          <w:rFonts w:ascii="Arial" w:hAnsi="Arial" w:eastAsia="Times New Roman" w:cs="Arial"/>
          <w:sz w:val="24"/>
          <w:szCs w:val="24"/>
        </w:rPr>
        <w:t>four years</w:t>
      </w:r>
      <w:r w:rsidRPr="5E92F09A" w:rsidR="00CE0100">
        <w:rPr>
          <w:rFonts w:ascii="Arial" w:hAnsi="Arial" w:eastAsia="Times New Roman" w:cs="Arial"/>
          <w:sz w:val="24"/>
          <w:szCs w:val="24"/>
        </w:rPr>
        <w:t>,</w:t>
      </w:r>
      <w:r w:rsidRPr="5E92F09A">
        <w:rPr>
          <w:rFonts w:ascii="Arial" w:hAnsi="Arial" w:eastAsia="Times New Roman" w:cs="Arial"/>
          <w:sz w:val="24"/>
          <w:szCs w:val="24"/>
        </w:rPr>
        <w:t xml:space="preserve"> unless significant changes are </w:t>
      </w:r>
      <w:r w:rsidRPr="5E92F09A" w:rsidR="00CE0100">
        <w:rPr>
          <w:rFonts w:ascii="Arial" w:hAnsi="Arial" w:eastAsia="Times New Roman" w:cs="Arial"/>
          <w:sz w:val="24"/>
          <w:szCs w:val="24"/>
        </w:rPr>
        <w:t xml:space="preserve">made to the course. If significant changes are made to the course, the respondent must re-submit the course for acceptance. </w:t>
      </w:r>
      <w:r w:rsidRPr="5E92F09A" w:rsidR="00CE0100">
        <w:rPr>
          <w:rFonts w:ascii="Arial" w:hAnsi="Arial" w:cs="Arial"/>
          <w:sz w:val="24"/>
          <w:szCs w:val="24"/>
        </w:rPr>
        <w:t>the FAA’s</w:t>
      </w:r>
      <w:r w:rsidRPr="5E92F09A">
        <w:rPr>
          <w:rFonts w:ascii="Arial" w:hAnsi="Arial" w:cs="Arial"/>
          <w:sz w:val="24"/>
          <w:szCs w:val="24"/>
        </w:rPr>
        <w:t xml:space="preserve"> Inspection Authorization Refresher Course Coordinator (IA RCC) for the Flight Standards Aircraft Maintenance Division</w:t>
      </w:r>
      <w:r w:rsidRPr="5E92F09A" w:rsidR="00CE0100">
        <w:rPr>
          <w:rFonts w:ascii="Arial" w:hAnsi="Arial" w:cs="Arial"/>
          <w:sz w:val="24"/>
          <w:szCs w:val="24"/>
        </w:rPr>
        <w:t xml:space="preserve"> would receive the reporting information collected. The FAA could </w:t>
      </w:r>
      <w:r w:rsidRPr="5E92F09A" w:rsidR="00CE0100">
        <w:rPr>
          <w:rFonts w:ascii="Arial" w:hAnsi="Arial" w:cs="Arial"/>
          <w:sz w:val="24"/>
          <w:szCs w:val="24"/>
        </w:rPr>
        <w:lastRenderedPageBreak/>
        <w:t xml:space="preserve">request to inspect the training records of the course provider to verify the training of IA applicants using the training course to meet the renewal requirements. </w:t>
      </w:r>
    </w:p>
    <w:p w:rsidR="0011640D" w:rsidP="5E92F09A" w:rsidRDefault="009D5F51" w14:paraId="0534912B" w14:textId="3B39C0C4">
      <w:pPr>
        <w:spacing w:after="0" w:line="240" w:lineRule="auto"/>
        <w:rPr>
          <w:rFonts w:ascii="Arial" w:hAnsi="Arial" w:eastAsia="Times New Roman" w:cs="Arial"/>
          <w:color w:val="000000" w:themeColor="text1"/>
          <w:sz w:val="24"/>
          <w:szCs w:val="24"/>
        </w:rPr>
      </w:pPr>
      <w:r w:rsidRPr="5E92F09A">
        <w:rPr>
          <w:rFonts w:ascii="Arial" w:hAnsi="Arial" w:eastAsia="Times New Roman" w:cs="Arial"/>
          <w:sz w:val="24"/>
          <w:szCs w:val="24"/>
        </w:rPr>
        <w:t xml:space="preserve">The IC requires the use of the collection instrument FAA Form 8610-6, IA Refresher Course Acceptance Request, from persons or entities interested in offering IA refresher courses to meet the requirements of § 65.93(a)(4). </w:t>
      </w:r>
      <w:r w:rsidRPr="5E92F09A" w:rsidR="00CE0100">
        <w:rPr>
          <w:rFonts w:ascii="Arial" w:hAnsi="Arial" w:eastAsia="Times New Roman" w:cs="Arial"/>
          <w:sz w:val="24"/>
          <w:szCs w:val="24"/>
        </w:rPr>
        <w:t>Respondents would submit the requested information by email regarding their administrative processes and course content to the FAA.</w:t>
      </w:r>
      <w:r w:rsidRPr="5E92F09A" w:rsidR="445403FB">
        <w:rPr>
          <w:rFonts w:ascii="Arial" w:hAnsi="Arial" w:eastAsia="Times New Roman" w:cs="Arial"/>
          <w:sz w:val="24"/>
          <w:szCs w:val="24"/>
        </w:rPr>
        <w:t xml:space="preserve"> </w:t>
      </w:r>
      <w:r w:rsidRPr="5E92F09A" w:rsidR="00CE0100">
        <w:rPr>
          <w:rFonts w:ascii="Arial" w:hAnsi="Arial" w:eastAsia="Times New Roman" w:cs="Arial"/>
          <w:color w:val="000000" w:themeColor="text1"/>
          <w:sz w:val="24"/>
          <w:szCs w:val="24"/>
        </w:rPr>
        <w:t>The purpose of the IC is to ensure that IA mechanics receive refresher training appropriate to their job responsibilities, e.g.</w:t>
      </w:r>
      <w:r w:rsidRPr="5E92F09A" w:rsidR="47E6C0FF">
        <w:rPr>
          <w:rFonts w:ascii="Arial" w:hAnsi="Arial" w:eastAsia="Times New Roman" w:cs="Arial"/>
          <w:color w:val="000000" w:themeColor="text1"/>
          <w:sz w:val="24"/>
          <w:szCs w:val="24"/>
        </w:rPr>
        <w:t>,</w:t>
      </w:r>
      <w:r w:rsidRPr="5E92F09A" w:rsidR="00CE0100">
        <w:rPr>
          <w:rFonts w:ascii="Arial" w:hAnsi="Arial" w:eastAsia="Times New Roman" w:cs="Arial"/>
          <w:color w:val="000000" w:themeColor="text1"/>
          <w:sz w:val="24"/>
          <w:szCs w:val="24"/>
        </w:rPr>
        <w:t xml:space="preserve"> maintenance training topics, human factors training or FAA regulations and policy that directly relates to the maintenance, inspection, repair, or alteration of aircraft products, systems, components, or accessories, thus qualifying those IA mechanics for renewal under § 65.93(a)(4).</w:t>
      </w:r>
    </w:p>
    <w:p w:rsidR="001E31D7" w:rsidP="5E92F09A" w:rsidRDefault="001E31D7" w14:paraId="31A4FAD7" w14:textId="77777777">
      <w:pPr>
        <w:spacing w:after="0" w:line="240" w:lineRule="auto"/>
        <w:rPr>
          <w:rFonts w:ascii="Arial" w:hAnsi="Arial" w:eastAsia="Times New Roman" w:cs="Arial"/>
          <w:b/>
          <w:bCs/>
          <w:color w:val="555555"/>
          <w:sz w:val="24"/>
          <w:szCs w:val="24"/>
        </w:rPr>
      </w:pPr>
    </w:p>
    <w:p w:rsidR="0011640D" w:rsidP="5E92F09A" w:rsidRDefault="00C64707" w14:paraId="10CB75C1" w14:textId="7FFF7FAF">
      <w:pPr>
        <w:spacing w:after="0" w:line="240" w:lineRule="auto"/>
        <w:rPr>
          <w:rFonts w:ascii="Arial" w:hAnsi="Arial" w:eastAsia="Times New Roman" w:cs="Arial"/>
          <w:b/>
          <w:bCs/>
          <w:color w:val="555555"/>
          <w:sz w:val="24"/>
          <w:szCs w:val="24"/>
        </w:rPr>
      </w:pPr>
      <w:r w:rsidRPr="5E92F09A">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9D5F51" w:rsidR="009D5F51" w:rsidP="00B62DBB" w:rsidRDefault="009D5F51" w14:paraId="170D615F" w14:textId="01AE4DE1">
      <w:pPr>
        <w:shd w:val="clear" w:color="auto" w:fill="FFFFFF"/>
        <w:spacing w:before="120" w:after="0" w:line="240" w:lineRule="auto"/>
        <w:rPr>
          <w:rFonts w:ascii="Arial" w:hAnsi="Arial" w:eastAsia="Times New Roman" w:cs="Arial"/>
          <w:color w:val="FF0000"/>
          <w:sz w:val="24"/>
          <w:szCs w:val="24"/>
        </w:rPr>
      </w:pPr>
      <w:r w:rsidRPr="00C66E5D">
        <w:rPr>
          <w:rFonts w:ascii="Arial" w:hAnsi="Arial" w:eastAsia="Times New Roman" w:cs="Arial"/>
          <w:bCs/>
          <w:sz w:val="24"/>
          <w:szCs w:val="24"/>
        </w:rPr>
        <w:t xml:space="preserve">In response to the Government Paperwork Elimination Act (GPEA), FAA Form 8610-6 is available in electronic format and can be downloaded from </w:t>
      </w:r>
      <w:hyperlink w:history="1" r:id="rId8">
        <w:r w:rsidRPr="00CE0100" w:rsidR="00CE0100">
          <w:rPr>
            <w:rStyle w:val="Hyperlink"/>
            <w:rFonts w:ascii="Arial" w:hAnsi="Arial" w:eastAsia="Times New Roman" w:cs="Arial"/>
            <w:bCs/>
            <w:sz w:val="24"/>
            <w:szCs w:val="24"/>
          </w:rPr>
          <w:t>http://www.faa.gov/forms</w:t>
        </w:r>
      </w:hyperlink>
      <w:r w:rsidRPr="00C66E5D">
        <w:rPr>
          <w:rFonts w:ascii="Arial" w:hAnsi="Arial" w:eastAsia="Times New Roman" w:cs="Arial"/>
          <w:bCs/>
          <w:sz w:val="24"/>
          <w:szCs w:val="24"/>
        </w:rPr>
        <w:t>. The form is electronically fillable, signable, and fileable. The form and substantiating documents</w:t>
      </w:r>
      <w:r w:rsidR="00CE0100">
        <w:rPr>
          <w:rFonts w:ascii="Arial" w:hAnsi="Arial" w:eastAsia="Times New Roman" w:cs="Arial"/>
          <w:bCs/>
          <w:sz w:val="24"/>
          <w:szCs w:val="24"/>
        </w:rPr>
        <w:t>,</w:t>
      </w:r>
      <w:r w:rsidRPr="00C66E5D">
        <w:rPr>
          <w:rFonts w:ascii="Arial" w:hAnsi="Arial" w:eastAsia="Times New Roman" w:cs="Arial"/>
          <w:bCs/>
          <w:sz w:val="24"/>
          <w:szCs w:val="24"/>
        </w:rPr>
        <w:t xml:space="preserve"> </w:t>
      </w:r>
      <w:r w:rsidRPr="00C66E5D" w:rsidR="00125229">
        <w:rPr>
          <w:rFonts w:ascii="Arial" w:hAnsi="Arial" w:eastAsia="Times New Roman" w:cs="Arial"/>
          <w:bCs/>
          <w:sz w:val="24"/>
          <w:szCs w:val="24"/>
        </w:rPr>
        <w:t>as well as course acceptance notifications</w:t>
      </w:r>
      <w:r w:rsidR="00CE0100">
        <w:rPr>
          <w:rFonts w:ascii="Arial" w:hAnsi="Arial" w:eastAsia="Times New Roman" w:cs="Arial"/>
          <w:bCs/>
          <w:sz w:val="24"/>
          <w:szCs w:val="24"/>
        </w:rPr>
        <w:t>,</w:t>
      </w:r>
      <w:r w:rsidRPr="00C66E5D" w:rsidR="00125229">
        <w:rPr>
          <w:rFonts w:ascii="Arial" w:hAnsi="Arial" w:eastAsia="Times New Roman" w:cs="Arial"/>
          <w:bCs/>
          <w:sz w:val="24"/>
          <w:szCs w:val="24"/>
        </w:rPr>
        <w:t xml:space="preserve"> are done via email.</w:t>
      </w:r>
      <w:r w:rsidRPr="00C66E5D">
        <w:rPr>
          <w:rFonts w:ascii="Arial" w:hAnsi="Arial" w:eastAsia="Times New Roman" w:cs="Arial"/>
          <w:bCs/>
          <w:sz w:val="24"/>
          <w:szCs w:val="24"/>
        </w:rPr>
        <w:t xml:space="preserve"> Only the courses found acceptable will be listed on the Master IA Refresher Course Database</w:t>
      </w:r>
      <w:r w:rsidR="0011640D">
        <w:rPr>
          <w:rFonts w:ascii="Arial" w:hAnsi="Arial" w:eastAsia="Times New Roman" w:cs="Arial"/>
          <w:bCs/>
          <w:sz w:val="24"/>
          <w:szCs w:val="24"/>
        </w:rPr>
        <w:t xml:space="preserve"> (Refer to question 16 for link to this list)</w:t>
      </w:r>
      <w:r w:rsidRPr="00C66E5D">
        <w:rPr>
          <w:rFonts w:ascii="Arial" w:hAnsi="Arial" w:eastAsia="Times New Roman" w:cs="Arial"/>
          <w:bCs/>
          <w:sz w:val="24"/>
          <w:szCs w:val="24"/>
        </w:rPr>
        <w:t>.</w:t>
      </w:r>
    </w:p>
    <w:p w:rsidR="00C64707" w:rsidP="00C64707" w:rsidRDefault="00C64707" w14:paraId="170D6161" w14:textId="21FCDB84">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C66E5D" w:rsidR="00125229" w:rsidP="0011640D" w:rsidRDefault="00C66E5D" w14:paraId="170D6163" w14:textId="3A3CC5CA">
      <w:pPr>
        <w:shd w:val="clear" w:color="auto" w:fill="FFFFFF"/>
        <w:spacing w:before="120" w:after="0" w:line="240" w:lineRule="auto"/>
        <w:rPr>
          <w:rFonts w:ascii="Arial" w:hAnsi="Arial" w:eastAsia="Times New Roman" w:cs="Arial"/>
          <w:sz w:val="24"/>
          <w:szCs w:val="24"/>
        </w:rPr>
      </w:pPr>
      <w:r>
        <w:rPr>
          <w:rFonts w:ascii="Arial" w:hAnsi="Arial" w:eastAsia="Times New Roman" w:cs="Arial"/>
          <w:sz w:val="24"/>
          <w:szCs w:val="24"/>
        </w:rPr>
        <w:t>We have reviewed</w:t>
      </w:r>
      <w:r w:rsidRPr="00C66E5D" w:rsidR="00125229">
        <w:rPr>
          <w:rFonts w:ascii="Arial" w:hAnsi="Arial" w:eastAsia="Times New Roman" w:cs="Arial"/>
          <w:sz w:val="24"/>
          <w:szCs w:val="24"/>
        </w:rPr>
        <w:t xml:space="preserve"> FAA public use reports and find no duplication. We know of no other agency collecting information about IA mechanic refresher courses. The circumstances of providing IA refresher course training is specific to § 65.93(a)(4) which is under the purview of the FAA. The information is not available from any other source.</w:t>
      </w:r>
    </w:p>
    <w:p w:rsidR="00C64707" w:rsidP="00C64707" w:rsidRDefault="00C64707" w14:paraId="170D6165" w14:textId="319E9430">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672857" w:rsidR="00125229" w:rsidP="5E92F09A" w:rsidRDefault="00125229" w14:paraId="170D6167" w14:textId="264E95B0">
      <w:pPr>
        <w:shd w:val="clear" w:color="auto" w:fill="FFFFFF" w:themeFill="background1"/>
        <w:spacing w:before="120" w:after="0" w:line="240" w:lineRule="auto"/>
        <w:rPr>
          <w:rFonts w:ascii="Arial" w:hAnsi="Arial" w:eastAsia="Times New Roman" w:cs="Arial"/>
          <w:sz w:val="24"/>
          <w:szCs w:val="24"/>
        </w:rPr>
      </w:pPr>
      <w:r w:rsidRPr="5E92F09A">
        <w:rPr>
          <w:rFonts w:ascii="Arial" w:hAnsi="Arial" w:eastAsia="Times New Roman" w:cs="Arial"/>
          <w:sz w:val="24"/>
          <w:szCs w:val="24"/>
        </w:rPr>
        <w:t>The IC burden is a function of the number of refresher training courses that a course provider wants to offer. Small businesses or individuals compete in this field but typically offer a limited number of courses tailored to a specific region or type of course content and consequently have fewer submissions.</w:t>
      </w:r>
    </w:p>
    <w:p w:rsidRPr="00C64707" w:rsidR="00C64707" w:rsidP="00C64707" w:rsidRDefault="00C64707" w14:paraId="170D6168" w14:textId="61F938E4">
      <w:pPr>
        <w:shd w:val="clear" w:color="auto" w:fill="FFFFFF"/>
        <w:spacing w:after="0" w:line="240" w:lineRule="auto"/>
        <w:rPr>
          <w:rFonts w:ascii="Arial" w:hAnsi="Arial" w:eastAsia="Times New Roman" w:cs="Arial"/>
          <w:color w:val="555555"/>
          <w:sz w:val="24"/>
          <w:szCs w:val="24"/>
        </w:rPr>
      </w:pPr>
    </w:p>
    <w:p w:rsidR="00C64707" w:rsidP="00B62DBB" w:rsidRDefault="00C64707" w14:paraId="170D6169" w14:textId="26D1B0A3">
      <w:pPr>
        <w:shd w:val="clear" w:color="auto" w:fill="FFFFFF"/>
        <w:spacing w:before="120"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Pr="00672857" w:rsidR="004B6C32" w:rsidP="00C3584D" w:rsidRDefault="004B6C32" w14:paraId="170D616B" w14:textId="0E14A6D0">
      <w:pPr>
        <w:shd w:val="clear" w:color="auto" w:fill="FFFFFF"/>
        <w:spacing w:before="120" w:after="0" w:line="240" w:lineRule="auto"/>
        <w:rPr>
          <w:rFonts w:ascii="Arial" w:hAnsi="Arial" w:eastAsia="Times New Roman" w:cs="Arial"/>
          <w:sz w:val="24"/>
          <w:szCs w:val="24"/>
        </w:rPr>
      </w:pPr>
      <w:r w:rsidRPr="00672857">
        <w:rPr>
          <w:rFonts w:ascii="Arial" w:hAnsi="Arial" w:eastAsia="Times New Roman" w:cs="Arial"/>
          <w:sz w:val="24"/>
          <w:szCs w:val="24"/>
        </w:rPr>
        <w:t>If the applicants do not submit the information requested by FAA Form 8610-6, the FAA would have no basis to determine if the courses offered by said applicants are acceptable to meet the renewal requirements of § 65.93(a)(4). The FAA estimates that approximately 74</w:t>
      </w:r>
      <w:r w:rsidRPr="00672857" w:rsidR="00E73DDD">
        <w:rPr>
          <w:rFonts w:ascii="Arial" w:hAnsi="Arial" w:eastAsia="Times New Roman" w:cs="Arial"/>
          <w:sz w:val="24"/>
          <w:szCs w:val="24"/>
        </w:rPr>
        <w:t xml:space="preserve"> percent </w:t>
      </w:r>
      <w:r w:rsidRPr="00672857">
        <w:rPr>
          <w:rFonts w:ascii="Arial" w:hAnsi="Arial" w:eastAsia="Times New Roman" w:cs="Arial"/>
          <w:sz w:val="24"/>
          <w:szCs w:val="24"/>
        </w:rPr>
        <w:t xml:space="preserve">of IA renewals are done using the refresher course method, </w:t>
      </w:r>
      <w:r w:rsidRPr="00672857">
        <w:rPr>
          <w:rFonts w:ascii="Arial" w:hAnsi="Arial" w:eastAsia="Times New Roman" w:cs="Arial"/>
          <w:sz w:val="24"/>
          <w:szCs w:val="24"/>
        </w:rPr>
        <w:lastRenderedPageBreak/>
        <w:t xml:space="preserve">therefore failure to provide the requested information would have a </w:t>
      </w:r>
      <w:r w:rsidRPr="00672857" w:rsidR="00B63F3A">
        <w:rPr>
          <w:rFonts w:ascii="Arial" w:hAnsi="Arial" w:eastAsia="Times New Roman" w:cs="Arial"/>
          <w:sz w:val="24"/>
          <w:szCs w:val="24"/>
        </w:rPr>
        <w:t xml:space="preserve">decidedly </w:t>
      </w:r>
      <w:r w:rsidRPr="00672857">
        <w:rPr>
          <w:rFonts w:ascii="Arial" w:hAnsi="Arial" w:eastAsia="Times New Roman" w:cs="Arial"/>
          <w:sz w:val="24"/>
          <w:szCs w:val="24"/>
        </w:rPr>
        <w:t xml:space="preserve">negative effect on the IA Mechanic 2-year renewal process. The desired outcome of the IC is to ensure that IA mechanics are properly trained and current </w:t>
      </w:r>
      <w:r w:rsidRPr="00672857" w:rsidR="00B63F3A">
        <w:rPr>
          <w:rFonts w:ascii="Arial" w:hAnsi="Arial" w:eastAsia="Times New Roman" w:cs="Arial"/>
          <w:sz w:val="24"/>
          <w:szCs w:val="24"/>
        </w:rPr>
        <w:t xml:space="preserve">in their job knowledge </w:t>
      </w:r>
      <w:r w:rsidRPr="00672857">
        <w:rPr>
          <w:rFonts w:ascii="Arial" w:hAnsi="Arial" w:eastAsia="Times New Roman" w:cs="Arial"/>
          <w:sz w:val="24"/>
          <w:szCs w:val="24"/>
        </w:rPr>
        <w:t>to work in the aviation transportation industry.</w:t>
      </w:r>
    </w:p>
    <w:p w:rsidRPr="00672857" w:rsidR="004B6C32" w:rsidP="0011640D" w:rsidRDefault="004B6C32" w14:paraId="170D616D" w14:textId="5F7258E8">
      <w:pPr>
        <w:shd w:val="clear" w:color="auto" w:fill="FFFFFF"/>
        <w:spacing w:before="120" w:after="0" w:line="240" w:lineRule="auto"/>
        <w:rPr>
          <w:rFonts w:ascii="Arial" w:hAnsi="Arial" w:eastAsia="Times New Roman" w:cs="Arial"/>
          <w:sz w:val="24"/>
          <w:szCs w:val="24"/>
        </w:rPr>
      </w:pPr>
      <w:r w:rsidRPr="00672857">
        <w:rPr>
          <w:rFonts w:ascii="Arial" w:hAnsi="Arial" w:eastAsia="Times New Roman" w:cs="Arial"/>
          <w:sz w:val="24"/>
          <w:szCs w:val="24"/>
        </w:rPr>
        <w:t>If the information collection was conducted less frequently the FAA would not be able to ensure that renewal courses continue to be acceptable to ensure IA mechanics are properly trained and current with today’s technology to exercise the additional privileges aff</w:t>
      </w:r>
      <w:r w:rsidRPr="00672857" w:rsidR="00B63F3A">
        <w:rPr>
          <w:rFonts w:ascii="Arial" w:hAnsi="Arial" w:eastAsia="Times New Roman" w:cs="Arial"/>
          <w:sz w:val="24"/>
          <w:szCs w:val="24"/>
        </w:rPr>
        <w:t>orded to a mechanic holding an IA</w:t>
      </w:r>
      <w:r w:rsidRPr="00672857">
        <w:rPr>
          <w:rFonts w:ascii="Arial" w:hAnsi="Arial" w:eastAsia="Times New Roman" w:cs="Arial"/>
          <w:sz w:val="24"/>
          <w:szCs w:val="24"/>
        </w:rPr>
        <w:t>.</w:t>
      </w:r>
    </w:p>
    <w:p w:rsidRPr="00C64707" w:rsidR="00C64707" w:rsidP="00C64707" w:rsidRDefault="00C64707" w14:paraId="170D616F" w14:textId="76751720">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7. Explain any special circumstances that would cause an information collection to be conducted in a manner:</w:t>
      </w:r>
    </w:p>
    <w:p w:rsidRPr="0011640D" w:rsidR="00C64707" w:rsidP="0011640D" w:rsidRDefault="00C64707" w14:paraId="170D6170" w14:textId="77777777">
      <w:pPr>
        <w:numPr>
          <w:ilvl w:val="0"/>
          <w:numId w:val="1"/>
        </w:numPr>
        <w:shd w:val="clear" w:color="auto" w:fill="FFFFFF"/>
        <w:spacing w:after="0" w:line="240" w:lineRule="auto"/>
        <w:rPr>
          <w:rFonts w:ascii="Arial" w:hAnsi="Arial" w:eastAsia="Times New Roman" w:cs="Arial"/>
          <w:color w:val="555555"/>
          <w:sz w:val="20"/>
          <w:szCs w:val="20"/>
        </w:rPr>
      </w:pPr>
      <w:r w:rsidRPr="0011640D">
        <w:rPr>
          <w:rFonts w:ascii="Arial" w:hAnsi="Arial" w:eastAsia="Times New Roman" w:cs="Arial"/>
          <w:b/>
          <w:bCs/>
          <w:i/>
          <w:iCs/>
          <w:color w:val="555555"/>
          <w:sz w:val="20"/>
          <w:szCs w:val="20"/>
        </w:rPr>
        <w:t>requiring respondents to report information to the agency more often than quarterly;</w:t>
      </w:r>
    </w:p>
    <w:p w:rsidRPr="0011640D" w:rsidR="00C64707" w:rsidP="0011640D" w:rsidRDefault="00C64707" w14:paraId="170D6171" w14:textId="77777777">
      <w:pPr>
        <w:numPr>
          <w:ilvl w:val="0"/>
          <w:numId w:val="1"/>
        </w:numPr>
        <w:shd w:val="clear" w:color="auto" w:fill="FFFFFF"/>
        <w:spacing w:after="0" w:line="240" w:lineRule="auto"/>
        <w:rPr>
          <w:rFonts w:ascii="Arial" w:hAnsi="Arial" w:eastAsia="Times New Roman" w:cs="Arial"/>
          <w:color w:val="555555"/>
          <w:sz w:val="20"/>
          <w:szCs w:val="20"/>
        </w:rPr>
      </w:pPr>
      <w:r w:rsidRPr="0011640D">
        <w:rPr>
          <w:rFonts w:ascii="Arial" w:hAnsi="Arial" w:eastAsia="Times New Roman" w:cs="Arial"/>
          <w:b/>
          <w:bCs/>
          <w:i/>
          <w:iCs/>
          <w:color w:val="555555"/>
          <w:sz w:val="20"/>
          <w:szCs w:val="20"/>
        </w:rPr>
        <w:t>requiring respondents to prepare a written response to a collection of information in fewer than 30 days after receipt of it;</w:t>
      </w:r>
    </w:p>
    <w:p w:rsidRPr="0011640D" w:rsidR="00C64707" w:rsidP="0011640D" w:rsidRDefault="00C64707" w14:paraId="170D6172" w14:textId="77777777">
      <w:pPr>
        <w:numPr>
          <w:ilvl w:val="0"/>
          <w:numId w:val="1"/>
        </w:numPr>
        <w:shd w:val="clear" w:color="auto" w:fill="FFFFFF"/>
        <w:spacing w:after="0" w:line="240" w:lineRule="auto"/>
        <w:rPr>
          <w:rFonts w:ascii="Arial" w:hAnsi="Arial" w:eastAsia="Times New Roman" w:cs="Arial"/>
          <w:color w:val="555555"/>
          <w:sz w:val="20"/>
          <w:szCs w:val="20"/>
        </w:rPr>
      </w:pPr>
      <w:r w:rsidRPr="0011640D">
        <w:rPr>
          <w:rFonts w:ascii="Arial" w:hAnsi="Arial" w:eastAsia="Times New Roman" w:cs="Arial"/>
          <w:b/>
          <w:bCs/>
          <w:i/>
          <w:iCs/>
          <w:color w:val="555555"/>
          <w:sz w:val="20"/>
          <w:szCs w:val="20"/>
        </w:rPr>
        <w:t>requiring respondents to submit more than an original and two copies of any document; requiring respondents to retain records, other than health, medical, government contract, grant-in-aid, or tax records, for more than three years;</w:t>
      </w:r>
    </w:p>
    <w:p w:rsidRPr="0011640D" w:rsidR="00C64707" w:rsidP="0011640D" w:rsidRDefault="00C64707" w14:paraId="170D6173" w14:textId="77777777">
      <w:pPr>
        <w:numPr>
          <w:ilvl w:val="0"/>
          <w:numId w:val="1"/>
        </w:numPr>
        <w:shd w:val="clear" w:color="auto" w:fill="FFFFFF"/>
        <w:spacing w:after="0" w:line="240" w:lineRule="auto"/>
        <w:rPr>
          <w:rFonts w:ascii="Arial" w:hAnsi="Arial" w:eastAsia="Times New Roman" w:cs="Arial"/>
          <w:color w:val="555555"/>
          <w:sz w:val="20"/>
          <w:szCs w:val="20"/>
        </w:rPr>
      </w:pPr>
      <w:r w:rsidRPr="0011640D">
        <w:rPr>
          <w:rFonts w:ascii="Arial" w:hAnsi="Arial" w:eastAsia="Times New Roman" w:cs="Arial"/>
          <w:b/>
          <w:bCs/>
          <w:i/>
          <w:iCs/>
          <w:color w:val="555555"/>
          <w:sz w:val="20"/>
          <w:szCs w:val="20"/>
        </w:rPr>
        <w:t>in connection with a statistical survey, that is not designed to produce valid and reliable results that can be generalized to the universe of study;</w:t>
      </w:r>
    </w:p>
    <w:p w:rsidRPr="0011640D" w:rsidR="00C64707" w:rsidP="0079340A" w:rsidRDefault="00C64707" w14:paraId="170D6174" w14:textId="77777777">
      <w:pPr>
        <w:numPr>
          <w:ilvl w:val="0"/>
          <w:numId w:val="9"/>
        </w:numPr>
        <w:shd w:val="clear" w:color="auto" w:fill="FFFFFF"/>
        <w:spacing w:after="0" w:line="240" w:lineRule="auto"/>
        <w:rPr>
          <w:rFonts w:ascii="Arial" w:hAnsi="Arial" w:eastAsia="Times New Roman" w:cs="Arial"/>
          <w:color w:val="555555"/>
          <w:sz w:val="20"/>
          <w:szCs w:val="20"/>
        </w:rPr>
      </w:pPr>
      <w:r w:rsidRPr="0011640D">
        <w:rPr>
          <w:rFonts w:ascii="Arial" w:hAnsi="Arial" w:eastAsia="Times New Roman" w:cs="Arial"/>
          <w:b/>
          <w:bCs/>
          <w:i/>
          <w:iCs/>
          <w:color w:val="555555"/>
          <w:sz w:val="20"/>
          <w:szCs w:val="20"/>
        </w:rPr>
        <w:t>requiring the use of a statistical data classification that has not been reviewed and approved by OMB;</w:t>
      </w:r>
    </w:p>
    <w:p w:rsidRPr="00330B35" w:rsidR="00330B35" w:rsidP="0079340A" w:rsidRDefault="00C64707" w14:paraId="480AA6E2" w14:textId="77777777">
      <w:pPr>
        <w:numPr>
          <w:ilvl w:val="0"/>
          <w:numId w:val="9"/>
        </w:numPr>
        <w:shd w:val="clear" w:color="auto" w:fill="FFFFFF"/>
        <w:spacing w:after="0" w:line="240" w:lineRule="auto"/>
        <w:rPr>
          <w:rFonts w:ascii="Arial" w:hAnsi="Arial" w:eastAsia="Times New Roman" w:cs="Arial"/>
          <w:color w:val="555555"/>
          <w:sz w:val="20"/>
          <w:szCs w:val="20"/>
        </w:rPr>
      </w:pPr>
      <w:r w:rsidRPr="0011640D">
        <w:rPr>
          <w:rFonts w:ascii="Arial" w:hAnsi="Arial" w:eastAsia="Times New Roman" w:cs="Arial"/>
          <w:b/>
          <w:bCs/>
          <w:i/>
          <w:iCs/>
          <w:color w:val="555555"/>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9340A" w:rsidR="0079340A" w:rsidP="0079340A" w:rsidRDefault="00C64707" w14:paraId="3816DCE3" w14:textId="2CF4D7E1">
      <w:pPr>
        <w:numPr>
          <w:ilvl w:val="0"/>
          <w:numId w:val="9"/>
        </w:numPr>
        <w:shd w:val="clear" w:color="auto" w:fill="FFFFFF"/>
        <w:spacing w:after="0" w:line="240" w:lineRule="auto"/>
        <w:rPr>
          <w:rFonts w:ascii="Arial" w:hAnsi="Arial" w:eastAsia="Times New Roman" w:cs="Arial"/>
          <w:color w:val="555555"/>
          <w:sz w:val="20"/>
          <w:szCs w:val="20"/>
        </w:rPr>
      </w:pPr>
      <w:r w:rsidRPr="0079340A">
        <w:rPr>
          <w:rFonts w:ascii="Arial" w:hAnsi="Arial" w:eastAsia="Times New Roman" w:cs="Arial"/>
          <w:b/>
          <w:bCs/>
          <w:i/>
          <w:iCs/>
          <w:color w:val="555555"/>
          <w:sz w:val="20"/>
          <w:szCs w:val="20"/>
        </w:rPr>
        <w:t>requiring respondents to submit proprietary trade secrets, or other confidential information unless the agency can demonstrate that it has instituted procedures to protect the information's confidentiality to the extent permitted by law.</w:t>
      </w:r>
    </w:p>
    <w:p w:rsidR="00330B35" w:rsidP="0079340A" w:rsidRDefault="00330B35" w14:paraId="04592B65" w14:textId="77777777">
      <w:pPr>
        <w:shd w:val="clear" w:color="auto" w:fill="FFFFFF"/>
        <w:spacing w:after="0" w:line="240" w:lineRule="auto"/>
        <w:rPr>
          <w:rFonts w:ascii="Arial" w:hAnsi="Arial" w:eastAsia="Times New Roman" w:cs="Arial"/>
          <w:sz w:val="24"/>
          <w:szCs w:val="24"/>
        </w:rPr>
      </w:pPr>
    </w:p>
    <w:p w:rsidRPr="0079340A" w:rsidR="00C3584D" w:rsidP="5E92F09A" w:rsidRDefault="00D630AB" w14:paraId="6D6B7374" w14:textId="44ECBA45">
      <w:pPr>
        <w:shd w:val="clear" w:color="auto" w:fill="FFFFFF" w:themeFill="background1"/>
        <w:spacing w:after="0" w:line="240" w:lineRule="auto"/>
        <w:rPr>
          <w:rFonts w:ascii="Arial" w:hAnsi="Arial" w:eastAsia="Times New Roman" w:cs="Arial"/>
          <w:sz w:val="24"/>
          <w:szCs w:val="24"/>
        </w:rPr>
      </w:pPr>
      <w:r w:rsidRPr="5E92F09A">
        <w:rPr>
          <w:rFonts w:ascii="Arial" w:hAnsi="Arial" w:eastAsia="Times New Roman" w:cs="Arial"/>
          <w:sz w:val="24"/>
          <w:szCs w:val="24"/>
        </w:rPr>
        <w:t>Respondents</w:t>
      </w:r>
      <w:r w:rsidRPr="5E92F09A" w:rsidR="004B6C32">
        <w:rPr>
          <w:rFonts w:ascii="Arial" w:hAnsi="Arial" w:eastAsia="Times New Roman" w:cs="Arial"/>
          <w:sz w:val="24"/>
          <w:szCs w:val="24"/>
        </w:rPr>
        <w:t xml:space="preserve"> need only submit their courses for acceptance at initial submittal, and thereafter renew them every four years.</w:t>
      </w:r>
      <w:r w:rsidRPr="5E92F09A">
        <w:rPr>
          <w:rFonts w:ascii="Arial" w:hAnsi="Arial" w:eastAsia="Times New Roman" w:cs="Arial"/>
          <w:sz w:val="24"/>
          <w:szCs w:val="24"/>
        </w:rPr>
        <w:t xml:space="preserve"> Additional submissions to the FAA would only be required if the course provide</w:t>
      </w:r>
      <w:r w:rsidRPr="5E92F09A" w:rsidR="7D7F5445">
        <w:rPr>
          <w:rFonts w:ascii="Arial" w:hAnsi="Arial" w:eastAsia="Times New Roman" w:cs="Arial"/>
          <w:sz w:val="24"/>
          <w:szCs w:val="24"/>
        </w:rPr>
        <w:t>r</w:t>
      </w:r>
      <w:r w:rsidRPr="5E92F09A">
        <w:rPr>
          <w:rFonts w:ascii="Arial" w:hAnsi="Arial" w:eastAsia="Times New Roman" w:cs="Arial"/>
          <w:sz w:val="24"/>
          <w:szCs w:val="24"/>
        </w:rPr>
        <w:t xml:space="preserve"> elected to s</w:t>
      </w:r>
      <w:r w:rsidRPr="5E92F09A" w:rsidR="0079340A">
        <w:rPr>
          <w:rFonts w:ascii="Arial" w:hAnsi="Arial" w:eastAsia="Times New Roman" w:cs="Arial"/>
          <w:sz w:val="24"/>
          <w:szCs w:val="24"/>
        </w:rPr>
        <w:t>ignificantly</w:t>
      </w:r>
      <w:r w:rsidRPr="5E92F09A">
        <w:rPr>
          <w:rFonts w:ascii="Arial" w:hAnsi="Arial" w:eastAsia="Times New Roman" w:cs="Arial"/>
          <w:sz w:val="24"/>
          <w:szCs w:val="24"/>
        </w:rPr>
        <w:t xml:space="preserve"> revise a previously accepted course.</w:t>
      </w:r>
    </w:p>
    <w:p w:rsidRPr="00672857" w:rsidR="004B6C32" w:rsidP="0011640D" w:rsidRDefault="004B6C32" w14:paraId="170D6179" w14:textId="719B91F2">
      <w:pPr>
        <w:shd w:val="clear" w:color="auto" w:fill="FFFFFF"/>
        <w:spacing w:before="120" w:after="0" w:line="240" w:lineRule="auto"/>
        <w:rPr>
          <w:rFonts w:ascii="Arial" w:hAnsi="Arial" w:eastAsia="Times New Roman" w:cs="Arial"/>
          <w:sz w:val="24"/>
          <w:szCs w:val="24"/>
        </w:rPr>
      </w:pPr>
      <w:r w:rsidRPr="00672857">
        <w:rPr>
          <w:rFonts w:ascii="Arial" w:hAnsi="Arial" w:eastAsia="Times New Roman" w:cs="Arial"/>
          <w:sz w:val="24"/>
          <w:szCs w:val="24"/>
        </w:rPr>
        <w:t>There are no special circumstances for this IC, it is conducted in a manner consistent with the guidelines in 5 CFR 1320.5(d)(2)(i)-(viii).</w:t>
      </w:r>
    </w:p>
    <w:p w:rsidR="004B6C32" w:rsidP="00C64707" w:rsidRDefault="004B6C32" w14:paraId="170D617A" w14:textId="77777777">
      <w:pPr>
        <w:shd w:val="clear" w:color="auto" w:fill="FFFFFF"/>
        <w:spacing w:after="0" w:line="240" w:lineRule="auto"/>
        <w:rPr>
          <w:rFonts w:ascii="Arial" w:hAnsi="Arial" w:eastAsia="Times New Roman" w:cs="Arial"/>
          <w:color w:val="555555"/>
          <w:sz w:val="24"/>
          <w:szCs w:val="24"/>
        </w:rPr>
      </w:pPr>
    </w:p>
    <w:p w:rsidR="00C3584D" w:rsidP="00C3584D" w:rsidRDefault="00C64707" w14:paraId="55C7432C" w14:textId="1F6907D6">
      <w:pPr>
        <w:shd w:val="clear" w:color="auto" w:fill="FFFFFF"/>
        <w:spacing w:before="120" w:after="0" w:line="240" w:lineRule="auto"/>
        <w:rPr>
          <w:rFonts w:ascii="Arial" w:hAnsi="Arial" w:eastAsia="Times New Roman" w:cs="Arial"/>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A710D" w:rsidR="004B6C32" w:rsidP="00C3584D" w:rsidRDefault="004B6C32" w14:paraId="170D617E" w14:textId="66EE0F21">
      <w:pPr>
        <w:shd w:val="clear" w:color="auto" w:fill="FFFFFF"/>
        <w:spacing w:before="120" w:after="0" w:line="240" w:lineRule="auto"/>
        <w:rPr>
          <w:rFonts w:ascii="Arial" w:hAnsi="Arial" w:eastAsia="Times New Roman" w:cs="Arial"/>
          <w:sz w:val="24"/>
          <w:szCs w:val="24"/>
        </w:rPr>
      </w:pPr>
      <w:r w:rsidRPr="00AA710D">
        <w:rPr>
          <w:rFonts w:ascii="Arial" w:hAnsi="Arial" w:eastAsia="Times New Roman" w:cs="Arial"/>
          <w:sz w:val="24"/>
          <w:szCs w:val="24"/>
        </w:rPr>
        <w:t>A 60</w:t>
      </w:r>
      <w:r w:rsidRPr="00AA710D" w:rsidR="00672857">
        <w:rPr>
          <w:rFonts w:ascii="Arial" w:hAnsi="Arial" w:eastAsia="Times New Roman" w:cs="Arial"/>
          <w:sz w:val="24"/>
          <w:szCs w:val="24"/>
        </w:rPr>
        <w:t>-</w:t>
      </w:r>
      <w:r w:rsidRPr="00AA710D">
        <w:rPr>
          <w:rFonts w:ascii="Arial" w:hAnsi="Arial" w:eastAsia="Times New Roman" w:cs="Arial"/>
          <w:sz w:val="24"/>
          <w:szCs w:val="24"/>
        </w:rPr>
        <w:t>day Federal Register Notice was published on April 29, 2021, (86 FR 22758). No comments were received.</w:t>
      </w:r>
    </w:p>
    <w:p w:rsidRPr="00AA710D" w:rsidR="00C3584D" w:rsidP="00C3584D" w:rsidRDefault="00D630AB" w14:paraId="79C49D71" w14:textId="1673ADB8">
      <w:pPr>
        <w:shd w:val="clear" w:color="auto" w:fill="FFFFFF"/>
        <w:spacing w:before="120" w:after="0" w:line="240" w:lineRule="auto"/>
        <w:rPr>
          <w:rFonts w:ascii="Arial" w:hAnsi="Arial" w:eastAsia="Times New Roman" w:cs="Arial"/>
          <w:sz w:val="24"/>
          <w:szCs w:val="24"/>
        </w:rPr>
      </w:pPr>
      <w:r>
        <w:rPr>
          <w:rFonts w:ascii="Arial" w:hAnsi="Arial" w:eastAsia="Times New Roman" w:cs="Arial"/>
          <w:sz w:val="24"/>
          <w:szCs w:val="24"/>
        </w:rPr>
        <w:lastRenderedPageBreak/>
        <w:t>T</w:t>
      </w:r>
      <w:r w:rsidRPr="00AA710D" w:rsidR="00672857">
        <w:rPr>
          <w:rFonts w:ascii="Arial" w:hAnsi="Arial" w:eastAsia="Times New Roman" w:cs="Arial"/>
          <w:sz w:val="24"/>
          <w:szCs w:val="24"/>
        </w:rPr>
        <w:t xml:space="preserve">he FAA </w:t>
      </w:r>
      <w:r>
        <w:rPr>
          <w:rFonts w:ascii="Arial" w:hAnsi="Arial" w:eastAsia="Times New Roman" w:cs="Arial"/>
          <w:sz w:val="24"/>
          <w:szCs w:val="24"/>
        </w:rPr>
        <w:t>reached</w:t>
      </w:r>
      <w:r w:rsidRPr="00AA710D" w:rsidR="00672857">
        <w:rPr>
          <w:rFonts w:ascii="Arial" w:hAnsi="Arial" w:eastAsia="Times New Roman" w:cs="Arial"/>
          <w:sz w:val="24"/>
          <w:szCs w:val="24"/>
        </w:rPr>
        <w:t xml:space="preserve"> out to eight current course providers requesting</w:t>
      </w:r>
      <w:r w:rsidRPr="00AA710D" w:rsidR="00ED76EB">
        <w:rPr>
          <w:rFonts w:ascii="Arial" w:hAnsi="Arial" w:eastAsia="Times New Roman" w:cs="Arial"/>
          <w:sz w:val="24"/>
          <w:szCs w:val="24"/>
        </w:rPr>
        <w:t xml:space="preserve"> burden and costs </w:t>
      </w:r>
      <w:r w:rsidRPr="00AA710D" w:rsidR="00AA710D">
        <w:rPr>
          <w:rFonts w:ascii="Arial" w:hAnsi="Arial" w:eastAsia="Times New Roman" w:cs="Arial"/>
          <w:sz w:val="24"/>
          <w:szCs w:val="24"/>
        </w:rPr>
        <w:t xml:space="preserve">info </w:t>
      </w:r>
      <w:r w:rsidRPr="00AA710D" w:rsidR="00ED76EB">
        <w:rPr>
          <w:rFonts w:ascii="Arial" w:hAnsi="Arial" w:eastAsia="Times New Roman" w:cs="Arial"/>
          <w:sz w:val="24"/>
          <w:szCs w:val="24"/>
        </w:rPr>
        <w:t xml:space="preserve">related to refresher course acceptance. </w:t>
      </w:r>
      <w:r>
        <w:rPr>
          <w:rFonts w:ascii="Arial" w:hAnsi="Arial" w:eastAsia="Times New Roman" w:cs="Arial"/>
          <w:sz w:val="24"/>
          <w:szCs w:val="24"/>
        </w:rPr>
        <w:t xml:space="preserve">Their responses were used to develop the </w:t>
      </w:r>
      <w:r w:rsidRPr="00AA710D" w:rsidR="00ED76EB">
        <w:rPr>
          <w:rFonts w:ascii="Arial" w:hAnsi="Arial" w:eastAsia="Times New Roman" w:cs="Arial"/>
          <w:sz w:val="24"/>
          <w:szCs w:val="24"/>
        </w:rPr>
        <w:t xml:space="preserve">question #12 Reporting Burden. </w:t>
      </w:r>
    </w:p>
    <w:p w:rsidRPr="00AA710D" w:rsidR="00ED76EB" w:rsidP="5E92F09A" w:rsidRDefault="00884F64" w14:paraId="170D6181" w14:textId="3B2CD009">
      <w:pPr>
        <w:shd w:val="clear" w:color="auto" w:fill="FFFFFF" w:themeFill="background1"/>
        <w:spacing w:before="120" w:after="0" w:line="240" w:lineRule="auto"/>
        <w:rPr>
          <w:rFonts w:ascii="Arial" w:hAnsi="Arial" w:eastAsia="Times New Roman" w:cs="Arial"/>
          <w:sz w:val="24"/>
          <w:szCs w:val="24"/>
        </w:rPr>
      </w:pPr>
      <w:r w:rsidRPr="5E92F09A">
        <w:rPr>
          <w:rFonts w:ascii="Arial" w:hAnsi="Arial" w:eastAsia="Times New Roman" w:cs="Arial"/>
          <w:sz w:val="24"/>
          <w:szCs w:val="24"/>
        </w:rPr>
        <w:t>On September 28, 2021 FAA Flight Standards notified</w:t>
      </w:r>
      <w:r w:rsidRPr="5E92F09A" w:rsidR="00D630AB">
        <w:rPr>
          <w:rFonts w:ascii="Arial" w:hAnsi="Arial" w:eastAsia="Times New Roman" w:cs="Arial"/>
          <w:sz w:val="24"/>
          <w:szCs w:val="24"/>
        </w:rPr>
        <w:t>,</w:t>
      </w:r>
      <w:r w:rsidRPr="5E92F09A">
        <w:rPr>
          <w:rFonts w:ascii="Arial" w:hAnsi="Arial" w:eastAsia="Times New Roman" w:cs="Arial"/>
          <w:sz w:val="24"/>
          <w:szCs w:val="24"/>
        </w:rPr>
        <w:t xml:space="preserve"> via email</w:t>
      </w:r>
      <w:r w:rsidRPr="5E92F09A" w:rsidR="00D630AB">
        <w:rPr>
          <w:rFonts w:ascii="Arial" w:hAnsi="Arial" w:eastAsia="Times New Roman" w:cs="Arial"/>
          <w:sz w:val="24"/>
          <w:szCs w:val="24"/>
        </w:rPr>
        <w:t>,</w:t>
      </w:r>
      <w:r w:rsidRPr="5E92F09A">
        <w:rPr>
          <w:rFonts w:ascii="Arial" w:hAnsi="Arial" w:eastAsia="Times New Roman" w:cs="Arial"/>
          <w:sz w:val="24"/>
          <w:szCs w:val="24"/>
        </w:rPr>
        <w:t xml:space="preserve"> all current course providers that the draft Advisory Circular, Inspection Authorization Refresher Course Training Acceptance in Accordance with 14 CFR § 65.93(a)(4) could be found at the </w:t>
      </w:r>
      <w:hyperlink r:id="rId9">
        <w:r w:rsidRPr="5E92F09A">
          <w:rPr>
            <w:rStyle w:val="Hyperlink"/>
            <w:rFonts w:ascii="Arial" w:hAnsi="Arial" w:eastAsia="Times New Roman" w:cs="Arial"/>
            <w:color w:val="auto"/>
            <w:sz w:val="24"/>
            <w:szCs w:val="24"/>
          </w:rPr>
          <w:t>https://www.faa.gov/aircraft/draft_docs/afs_ac/</w:t>
        </w:r>
      </w:hyperlink>
      <w:r w:rsidRPr="5E92F09A">
        <w:rPr>
          <w:rFonts w:ascii="Arial" w:hAnsi="Arial" w:eastAsia="Times New Roman" w:cs="Arial"/>
          <w:sz w:val="24"/>
          <w:szCs w:val="24"/>
        </w:rPr>
        <w:t xml:space="preserve"> website</w:t>
      </w:r>
      <w:r w:rsidRPr="5E92F09A" w:rsidR="00AA710D">
        <w:rPr>
          <w:rFonts w:ascii="Arial" w:hAnsi="Arial" w:eastAsia="Times New Roman" w:cs="Arial"/>
          <w:sz w:val="24"/>
          <w:szCs w:val="24"/>
        </w:rPr>
        <w:t xml:space="preserve"> for a 30-day public comment period.  Several public comments were received </w:t>
      </w:r>
      <w:r w:rsidRPr="5E92F09A" w:rsidR="00330B35">
        <w:rPr>
          <w:rFonts w:ascii="Arial" w:hAnsi="Arial" w:eastAsia="Times New Roman" w:cs="Arial"/>
          <w:sz w:val="24"/>
          <w:szCs w:val="24"/>
        </w:rPr>
        <w:t>and prompted some changes to the AC and the information to be collected</w:t>
      </w:r>
      <w:r w:rsidRPr="5E92F09A" w:rsidR="00A47C2D">
        <w:rPr>
          <w:rFonts w:ascii="Arial" w:hAnsi="Arial" w:eastAsia="Times New Roman" w:cs="Arial"/>
          <w:sz w:val="24"/>
          <w:szCs w:val="24"/>
        </w:rPr>
        <w:t>.</w:t>
      </w:r>
    </w:p>
    <w:p w:rsidRPr="00AA710D" w:rsidR="00D630AB" w:rsidP="00C64707" w:rsidRDefault="00D630AB" w14:paraId="6C0CDFAF" w14:textId="0EEC4FFB">
      <w:pPr>
        <w:shd w:val="clear" w:color="auto" w:fill="FFFFFF"/>
        <w:spacing w:after="0" w:line="240" w:lineRule="auto"/>
        <w:rPr>
          <w:rFonts w:ascii="Arial" w:hAnsi="Arial" w:eastAsia="Times New Roman" w:cs="Arial"/>
          <w:sz w:val="24"/>
          <w:szCs w:val="24"/>
        </w:rPr>
      </w:pPr>
    </w:p>
    <w:p w:rsidR="00C3584D" w:rsidP="00B62DBB" w:rsidRDefault="00C64707" w14:paraId="28EF982C" w14:textId="10182C7E">
      <w:pPr>
        <w:shd w:val="clear" w:color="auto" w:fill="FFFFFF"/>
        <w:spacing w:before="120"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B62DBB" w:rsidR="00C64707" w:rsidP="00C3584D" w:rsidRDefault="004B4418" w14:paraId="170D6185" w14:textId="0FDC60B6">
      <w:pPr>
        <w:shd w:val="clear" w:color="auto" w:fill="FFFFFF"/>
        <w:spacing w:before="120" w:after="0" w:line="240" w:lineRule="auto"/>
        <w:rPr>
          <w:rFonts w:ascii="Arial" w:hAnsi="Arial" w:eastAsia="Times New Roman" w:cs="Arial"/>
          <w:sz w:val="24"/>
          <w:szCs w:val="24"/>
        </w:rPr>
      </w:pPr>
      <w:r w:rsidRPr="00AA710D">
        <w:rPr>
          <w:rFonts w:ascii="Arial" w:hAnsi="Arial" w:eastAsia="Times New Roman" w:cs="Arial"/>
          <w:sz w:val="24"/>
          <w:szCs w:val="24"/>
        </w:rPr>
        <w:t>No gifts or payments were provided to respondents.</w:t>
      </w:r>
      <w:r w:rsidRPr="00C64707" w:rsidR="00C64707">
        <w:rPr>
          <w:rFonts w:ascii="Arial" w:hAnsi="Arial" w:eastAsia="Times New Roman" w:cs="Arial"/>
          <w:color w:val="555555"/>
          <w:sz w:val="24"/>
          <w:szCs w:val="24"/>
        </w:rPr>
        <w:br/>
      </w:r>
    </w:p>
    <w:p w:rsidRPr="00C64707" w:rsidR="00C64707" w:rsidP="00C64707" w:rsidRDefault="00C64707" w14:paraId="170D6187" w14:textId="1C6EC7B8">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AA710D" w:rsidR="00C64707" w:rsidP="0011640D" w:rsidRDefault="004B4418" w14:paraId="170D6188" w14:textId="2FA69CA9">
      <w:pPr>
        <w:shd w:val="clear" w:color="auto" w:fill="FFFFFF"/>
        <w:spacing w:before="120" w:after="0" w:line="240" w:lineRule="auto"/>
        <w:rPr>
          <w:rFonts w:ascii="Arial" w:hAnsi="Arial" w:eastAsia="Times New Roman" w:cs="Arial"/>
          <w:sz w:val="24"/>
          <w:szCs w:val="24"/>
        </w:rPr>
      </w:pPr>
      <w:r w:rsidRPr="00AA710D">
        <w:rPr>
          <w:rFonts w:ascii="Arial" w:hAnsi="Arial" w:eastAsia="Times New Roman" w:cs="Arial"/>
          <w:sz w:val="24"/>
          <w:szCs w:val="24"/>
        </w:rPr>
        <w:t>Respondents were given no assurance of confidentiality.</w:t>
      </w:r>
    </w:p>
    <w:p w:rsidR="00C64707" w:rsidP="00C64707" w:rsidRDefault="00C64707" w14:paraId="170D618A" w14:textId="0ADE667A">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br/>
        <w:t>11. Provide additional justification for any questions of a sensitive nature, such as sexual behavior and attitudes, religious beliefs, and other matters that are commonly considered private.</w:t>
      </w:r>
    </w:p>
    <w:p w:rsidRPr="00C64707" w:rsidR="00C64707" w:rsidP="0011640D" w:rsidRDefault="004B4418" w14:paraId="170D618C" w14:textId="44AEF270">
      <w:pPr>
        <w:shd w:val="clear" w:color="auto" w:fill="FFFFFF"/>
        <w:spacing w:before="120" w:after="0" w:line="240" w:lineRule="auto"/>
        <w:rPr>
          <w:rFonts w:ascii="Arial" w:hAnsi="Arial" w:eastAsia="Times New Roman" w:cs="Arial"/>
          <w:color w:val="555555"/>
          <w:sz w:val="24"/>
          <w:szCs w:val="24"/>
        </w:rPr>
      </w:pPr>
      <w:r w:rsidRPr="00AA710D">
        <w:rPr>
          <w:rFonts w:ascii="Arial" w:hAnsi="Arial" w:eastAsia="Times New Roman" w:cs="Arial"/>
          <w:sz w:val="24"/>
          <w:szCs w:val="24"/>
        </w:rPr>
        <w:t>This IC does not collect information of a sensitive nature.</w:t>
      </w:r>
      <w:r w:rsidRPr="00C64707" w:rsidR="00C64707">
        <w:rPr>
          <w:rFonts w:ascii="Arial" w:hAnsi="Arial" w:eastAsia="Times New Roman" w:cs="Arial"/>
          <w:color w:val="555555"/>
          <w:sz w:val="24"/>
          <w:szCs w:val="24"/>
        </w:rPr>
        <w:br/>
      </w:r>
    </w:p>
    <w:p w:rsidRPr="00C64707" w:rsidR="00C64707" w:rsidP="00C64707" w:rsidRDefault="00C64707" w14:paraId="170D618F" w14:textId="5FD56C19">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 The statement should:</w:t>
      </w:r>
    </w:p>
    <w:p w:rsidRPr="0011640D" w:rsidR="00C64707" w:rsidP="0011640D" w:rsidRDefault="00C64707" w14:paraId="170D6190" w14:textId="77777777">
      <w:pPr>
        <w:numPr>
          <w:ilvl w:val="0"/>
          <w:numId w:val="2"/>
        </w:numPr>
        <w:shd w:val="clear" w:color="auto" w:fill="FFFFFF"/>
        <w:spacing w:after="0" w:line="240" w:lineRule="auto"/>
        <w:rPr>
          <w:rFonts w:ascii="Arial" w:hAnsi="Arial" w:eastAsia="Times New Roman" w:cs="Arial"/>
          <w:color w:val="555555"/>
          <w:sz w:val="20"/>
          <w:szCs w:val="24"/>
        </w:rPr>
      </w:pPr>
      <w:r w:rsidRPr="0011640D">
        <w:rPr>
          <w:rFonts w:ascii="Arial" w:hAnsi="Arial" w:eastAsia="Times New Roman" w:cs="Arial"/>
          <w:b/>
          <w:bCs/>
          <w:color w:val="555555"/>
          <w:sz w:val="20"/>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11640D" w:rsidR="00C64707" w:rsidP="0011640D" w:rsidRDefault="00C64707" w14:paraId="170D6191" w14:textId="77777777">
      <w:pPr>
        <w:numPr>
          <w:ilvl w:val="0"/>
          <w:numId w:val="2"/>
        </w:numPr>
        <w:shd w:val="clear" w:color="auto" w:fill="FFFFFF"/>
        <w:spacing w:after="0" w:line="240" w:lineRule="auto"/>
        <w:rPr>
          <w:rFonts w:ascii="Arial" w:hAnsi="Arial" w:eastAsia="Times New Roman" w:cs="Arial"/>
          <w:color w:val="555555"/>
          <w:sz w:val="20"/>
          <w:szCs w:val="24"/>
        </w:rPr>
      </w:pPr>
      <w:r w:rsidRPr="0011640D">
        <w:rPr>
          <w:rFonts w:ascii="Arial" w:hAnsi="Arial" w:eastAsia="Times New Roman" w:cs="Arial"/>
          <w:b/>
          <w:bCs/>
          <w:color w:val="555555"/>
          <w:sz w:val="20"/>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746C82" w:rsidR="00CA2ED3" w:rsidP="0011640D" w:rsidRDefault="00CA2ED3" w14:paraId="170D6192" w14:textId="77777777">
      <w:pPr>
        <w:shd w:val="clear" w:color="auto" w:fill="FFFFFF"/>
        <w:spacing w:before="120" w:after="0" w:line="240" w:lineRule="auto"/>
        <w:rPr>
          <w:rFonts w:ascii="Arial" w:hAnsi="Arial" w:eastAsia="Times New Roman" w:cs="Arial"/>
          <w:b/>
          <w:sz w:val="24"/>
          <w:szCs w:val="24"/>
          <w:u w:val="single"/>
        </w:rPr>
      </w:pPr>
      <w:r w:rsidRPr="00746C82">
        <w:rPr>
          <w:rFonts w:ascii="Arial" w:hAnsi="Arial" w:eastAsia="Times New Roman" w:cs="Arial"/>
          <w:b/>
          <w:sz w:val="24"/>
          <w:szCs w:val="24"/>
          <w:u w:val="single"/>
        </w:rPr>
        <w:t>Burden Summary</w:t>
      </w:r>
    </w:p>
    <w:p w:rsidRPr="00746C82" w:rsidR="00C3584D" w:rsidP="0011640D" w:rsidRDefault="00CA2ED3" w14:paraId="028981F4" w14:textId="330D2312">
      <w:pPr>
        <w:shd w:val="clear" w:color="auto" w:fill="FFFFFF"/>
        <w:spacing w:before="120" w:after="0" w:line="240" w:lineRule="auto"/>
        <w:rPr>
          <w:rFonts w:ascii="Arial" w:hAnsi="Arial" w:eastAsia="Times New Roman" w:cs="Arial"/>
          <w:sz w:val="24"/>
          <w:szCs w:val="24"/>
        </w:rPr>
      </w:pPr>
      <w:r w:rsidRPr="00746C82">
        <w:rPr>
          <w:rFonts w:ascii="Arial" w:hAnsi="Arial" w:eastAsia="Times New Roman" w:cs="Arial"/>
          <w:sz w:val="24"/>
          <w:szCs w:val="24"/>
        </w:rPr>
        <w:t xml:space="preserve">The total annual burden of this IC is approximately </w:t>
      </w:r>
      <w:r w:rsidRPr="0011640D">
        <w:rPr>
          <w:rFonts w:ascii="Arial" w:hAnsi="Arial" w:eastAsia="Times New Roman" w:cs="Arial"/>
          <w:b/>
          <w:sz w:val="24"/>
          <w:szCs w:val="24"/>
        </w:rPr>
        <w:t>6,860 hours</w:t>
      </w:r>
      <w:r w:rsidRPr="00746C82">
        <w:rPr>
          <w:rFonts w:ascii="Arial" w:hAnsi="Arial" w:eastAsia="Times New Roman" w:cs="Arial"/>
          <w:sz w:val="24"/>
          <w:szCs w:val="24"/>
        </w:rPr>
        <w:t xml:space="preserve"> (280 submission hours + 6,580 recordkeeping hours).</w:t>
      </w:r>
    </w:p>
    <w:p w:rsidRPr="00746C82" w:rsidR="00CA2ED3" w:rsidP="00B62DBB" w:rsidRDefault="00CA2ED3" w14:paraId="170D6195" w14:textId="77777777">
      <w:pPr>
        <w:shd w:val="clear" w:color="auto" w:fill="FFFFFF"/>
        <w:spacing w:before="120" w:after="0" w:line="240" w:lineRule="auto"/>
        <w:rPr>
          <w:rFonts w:ascii="Arial" w:hAnsi="Arial" w:eastAsia="Times New Roman" w:cs="Arial"/>
          <w:sz w:val="24"/>
          <w:szCs w:val="24"/>
        </w:rPr>
      </w:pPr>
      <w:r w:rsidRPr="00746C82">
        <w:rPr>
          <w:rFonts w:ascii="Arial" w:hAnsi="Arial" w:eastAsia="Times New Roman" w:cs="Arial"/>
          <w:sz w:val="24"/>
          <w:szCs w:val="24"/>
        </w:rPr>
        <w:t xml:space="preserve">The total annual cost burden of this IC is approximately </w:t>
      </w:r>
      <w:r w:rsidRPr="0011640D">
        <w:rPr>
          <w:rFonts w:ascii="Arial" w:hAnsi="Arial" w:eastAsia="Times New Roman" w:cs="Arial"/>
          <w:b/>
          <w:sz w:val="24"/>
          <w:szCs w:val="24"/>
        </w:rPr>
        <w:t>$740,880</w:t>
      </w:r>
      <w:r w:rsidRPr="00746C82">
        <w:rPr>
          <w:rFonts w:ascii="Arial" w:hAnsi="Arial" w:eastAsia="Times New Roman" w:cs="Arial"/>
          <w:sz w:val="24"/>
          <w:szCs w:val="24"/>
        </w:rPr>
        <w:t xml:space="preserve"> ($30,240 course submission costs + $710,640 course recordkeeping costs).</w:t>
      </w:r>
    </w:p>
    <w:p w:rsidRPr="00746C82" w:rsidR="00CA2ED3" w:rsidP="5E92F09A" w:rsidRDefault="00CA2ED3" w14:paraId="170D6196" w14:textId="38063A92">
      <w:pPr>
        <w:shd w:val="clear" w:color="auto" w:fill="FFFFFF" w:themeFill="background1"/>
        <w:spacing w:before="120" w:after="0" w:line="240" w:lineRule="auto"/>
        <w:rPr>
          <w:rFonts w:ascii="Arial" w:hAnsi="Arial" w:eastAsia="Times New Roman" w:cs="Arial"/>
          <w:sz w:val="24"/>
          <w:szCs w:val="24"/>
        </w:rPr>
      </w:pPr>
      <w:r w:rsidRPr="5E92F09A">
        <w:rPr>
          <w:rFonts w:ascii="Arial" w:hAnsi="Arial" w:eastAsia="Times New Roman" w:cs="Arial"/>
          <w:sz w:val="24"/>
          <w:szCs w:val="24"/>
        </w:rPr>
        <w:lastRenderedPageBreak/>
        <w:t>The data in the table below reflects annual estimates of submittal (reporting) and recordkeeping burden, based on a four</w:t>
      </w:r>
      <w:r w:rsidRPr="5E92F09A" w:rsidR="1BEDB485">
        <w:rPr>
          <w:rFonts w:ascii="Arial" w:hAnsi="Arial" w:eastAsia="Times New Roman" w:cs="Arial"/>
          <w:sz w:val="24"/>
          <w:szCs w:val="24"/>
        </w:rPr>
        <w:t>-</w:t>
      </w:r>
      <w:r w:rsidRPr="5E92F09A">
        <w:rPr>
          <w:rFonts w:ascii="Arial" w:hAnsi="Arial" w:eastAsia="Times New Roman" w:cs="Arial"/>
          <w:sz w:val="24"/>
          <w:szCs w:val="24"/>
        </w:rPr>
        <w:t>year course acceptability expiration.</w:t>
      </w:r>
    </w:p>
    <w:p w:rsidRPr="00746C82" w:rsidR="00CA2ED3" w:rsidP="00CA2ED3" w:rsidRDefault="00CA2ED3" w14:paraId="170D6197" w14:textId="77777777">
      <w:pPr>
        <w:shd w:val="clear" w:color="auto" w:fill="FFFFFF"/>
        <w:spacing w:after="0" w:line="240" w:lineRule="auto"/>
        <w:rPr>
          <w:rFonts w:ascii="Arial" w:hAnsi="Arial" w:eastAsia="Times New Roman" w:cs="Arial"/>
          <w:sz w:val="24"/>
          <w:szCs w:val="24"/>
        </w:rPr>
      </w:pPr>
    </w:p>
    <w:tbl>
      <w:tblPr>
        <w:tblW w:w="917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500"/>
        <w:gridCol w:w="2250"/>
        <w:gridCol w:w="2160"/>
        <w:gridCol w:w="1260"/>
      </w:tblGrid>
      <w:tr w:rsidRPr="00330B35" w:rsidR="00746C82" w:rsidTr="5E92F09A" w14:paraId="170D6199" w14:textId="77777777">
        <w:trPr>
          <w:trHeight w:val="300"/>
        </w:trPr>
        <w:tc>
          <w:tcPr>
            <w:tcW w:w="9170" w:type="dxa"/>
            <w:gridSpan w:val="4"/>
            <w:shd w:val="clear" w:color="auto" w:fill="BFBFBF" w:themeFill="background1" w:themeFillShade="BF"/>
            <w:noWrap/>
            <w:vAlign w:val="center"/>
            <w:hideMark/>
          </w:tcPr>
          <w:p w:rsidRPr="00330B35" w:rsidR="00CA2ED3" w:rsidP="00682115" w:rsidRDefault="00CA2ED3" w14:paraId="170D6198" w14:textId="77777777">
            <w:pPr>
              <w:spacing w:after="0" w:line="240" w:lineRule="auto"/>
              <w:jc w:val="center"/>
              <w:rPr>
                <w:rFonts w:ascii="Arial" w:hAnsi="Arial" w:eastAsia="Times New Roman" w:cs="Arial"/>
                <w:b/>
                <w:bCs/>
                <w:sz w:val="20"/>
                <w:szCs w:val="20"/>
              </w:rPr>
            </w:pPr>
            <w:r w:rsidRPr="00330B35">
              <w:rPr>
                <w:rFonts w:ascii="Arial" w:hAnsi="Arial" w:eastAsia="Times New Roman" w:cs="Arial"/>
                <w:b/>
                <w:bCs/>
                <w:sz w:val="20"/>
                <w:szCs w:val="20"/>
              </w:rPr>
              <w:t>IA Refresher Course Provider Burden</w:t>
            </w:r>
          </w:p>
        </w:tc>
      </w:tr>
      <w:tr w:rsidRPr="00330B35" w:rsidR="00330B35" w:rsidTr="5E92F09A" w14:paraId="170D619E" w14:textId="77777777">
        <w:trPr>
          <w:trHeight w:val="556"/>
        </w:trPr>
        <w:tc>
          <w:tcPr>
            <w:tcW w:w="3500" w:type="dxa"/>
            <w:shd w:val="clear" w:color="auto" w:fill="BFBFBF" w:themeFill="background1" w:themeFillShade="BF"/>
            <w:vAlign w:val="center"/>
            <w:hideMark/>
          </w:tcPr>
          <w:p w:rsidRPr="00330B35" w:rsidR="00CA2ED3" w:rsidP="00682115" w:rsidRDefault="00CA2ED3" w14:paraId="170D619A" w14:textId="77777777">
            <w:pPr>
              <w:spacing w:after="0" w:line="240" w:lineRule="auto"/>
              <w:jc w:val="center"/>
              <w:rPr>
                <w:rFonts w:ascii="Arial" w:hAnsi="Arial" w:eastAsia="Times New Roman" w:cs="Arial"/>
                <w:b/>
                <w:bCs/>
                <w:sz w:val="20"/>
                <w:szCs w:val="20"/>
              </w:rPr>
            </w:pPr>
            <w:r w:rsidRPr="00330B35">
              <w:rPr>
                <w:rFonts w:ascii="Arial" w:hAnsi="Arial" w:eastAsia="Times New Roman" w:cs="Arial"/>
                <w:b/>
                <w:bCs/>
                <w:sz w:val="20"/>
                <w:szCs w:val="20"/>
              </w:rPr>
              <w:t>§65.93(a)(4) burden</w:t>
            </w:r>
          </w:p>
        </w:tc>
        <w:tc>
          <w:tcPr>
            <w:tcW w:w="2250" w:type="dxa"/>
            <w:shd w:val="clear" w:color="auto" w:fill="BFBFBF" w:themeFill="background1" w:themeFillShade="BF"/>
            <w:vAlign w:val="center"/>
            <w:hideMark/>
          </w:tcPr>
          <w:p w:rsidRPr="00330B35" w:rsidR="00CA2ED3" w:rsidP="00682115" w:rsidRDefault="00CA2ED3" w14:paraId="170D619B" w14:textId="77777777">
            <w:pPr>
              <w:spacing w:after="0" w:line="240" w:lineRule="auto"/>
              <w:jc w:val="center"/>
              <w:rPr>
                <w:rFonts w:ascii="Arial" w:hAnsi="Arial" w:eastAsia="Times New Roman" w:cs="Arial"/>
                <w:b/>
                <w:bCs/>
                <w:sz w:val="20"/>
                <w:szCs w:val="20"/>
              </w:rPr>
            </w:pPr>
            <w:r w:rsidRPr="00330B35">
              <w:rPr>
                <w:rFonts w:ascii="Arial" w:hAnsi="Arial" w:eastAsia="Times New Roman" w:cs="Arial"/>
                <w:b/>
                <w:bCs/>
                <w:sz w:val="20"/>
                <w:szCs w:val="20"/>
              </w:rPr>
              <w:t>Course Acceptance Submittals</w:t>
            </w:r>
          </w:p>
        </w:tc>
        <w:tc>
          <w:tcPr>
            <w:tcW w:w="2160" w:type="dxa"/>
            <w:shd w:val="clear" w:color="auto" w:fill="BFBFBF" w:themeFill="background1" w:themeFillShade="BF"/>
            <w:vAlign w:val="center"/>
            <w:hideMark/>
          </w:tcPr>
          <w:p w:rsidRPr="00330B35" w:rsidR="00CA2ED3" w:rsidP="00682115" w:rsidRDefault="00CA2ED3" w14:paraId="170D619C" w14:textId="1BBFE5FE">
            <w:pPr>
              <w:spacing w:after="0" w:line="240" w:lineRule="auto"/>
              <w:jc w:val="center"/>
              <w:rPr>
                <w:rFonts w:ascii="Arial" w:hAnsi="Arial" w:eastAsia="Times New Roman" w:cs="Arial"/>
                <w:b/>
                <w:bCs/>
                <w:sz w:val="20"/>
                <w:szCs w:val="20"/>
              </w:rPr>
            </w:pPr>
            <w:r w:rsidRPr="00330B35">
              <w:rPr>
                <w:rFonts w:ascii="Arial" w:hAnsi="Arial" w:eastAsia="Times New Roman" w:cs="Arial"/>
                <w:b/>
                <w:bCs/>
                <w:sz w:val="20"/>
                <w:szCs w:val="20"/>
              </w:rPr>
              <w:t>Course</w:t>
            </w:r>
            <w:r w:rsidR="00330B35">
              <w:rPr>
                <w:rFonts w:ascii="Arial" w:hAnsi="Arial" w:eastAsia="Times New Roman" w:cs="Arial"/>
                <w:b/>
                <w:bCs/>
                <w:sz w:val="20"/>
                <w:szCs w:val="20"/>
              </w:rPr>
              <w:t xml:space="preserve"> </w:t>
            </w:r>
            <w:r w:rsidRPr="00330B35">
              <w:rPr>
                <w:rFonts w:ascii="Arial" w:hAnsi="Arial" w:eastAsia="Times New Roman" w:cs="Arial"/>
                <w:b/>
                <w:bCs/>
                <w:sz w:val="20"/>
                <w:szCs w:val="20"/>
              </w:rPr>
              <w:t>Record      Keeping</w:t>
            </w:r>
          </w:p>
        </w:tc>
        <w:tc>
          <w:tcPr>
            <w:tcW w:w="1260" w:type="dxa"/>
            <w:shd w:val="clear" w:color="auto" w:fill="BFBFBF" w:themeFill="background1" w:themeFillShade="BF"/>
            <w:vAlign w:val="center"/>
            <w:hideMark/>
          </w:tcPr>
          <w:p w:rsidRPr="00330B35" w:rsidR="00CA2ED3" w:rsidP="00682115" w:rsidRDefault="00CA2ED3" w14:paraId="170D619D" w14:textId="77777777">
            <w:pPr>
              <w:spacing w:after="0" w:line="240" w:lineRule="auto"/>
              <w:jc w:val="center"/>
              <w:rPr>
                <w:rFonts w:ascii="Arial" w:hAnsi="Arial" w:eastAsia="Times New Roman" w:cs="Arial"/>
                <w:b/>
                <w:bCs/>
                <w:sz w:val="20"/>
                <w:szCs w:val="20"/>
              </w:rPr>
            </w:pPr>
            <w:r w:rsidRPr="00330B35">
              <w:rPr>
                <w:rFonts w:ascii="Arial" w:hAnsi="Arial" w:eastAsia="Times New Roman" w:cs="Arial"/>
                <w:b/>
                <w:bCs/>
                <w:sz w:val="20"/>
                <w:szCs w:val="20"/>
              </w:rPr>
              <w:t>Totals</w:t>
            </w:r>
          </w:p>
        </w:tc>
      </w:tr>
      <w:tr w:rsidRPr="00330B35" w:rsidR="00330B35" w:rsidTr="5E92F09A" w14:paraId="170D61A3" w14:textId="77777777">
        <w:trPr>
          <w:trHeight w:val="439"/>
        </w:trPr>
        <w:tc>
          <w:tcPr>
            <w:tcW w:w="3500" w:type="dxa"/>
            <w:shd w:val="clear" w:color="auto" w:fill="BFBFBF" w:themeFill="background1" w:themeFillShade="BF"/>
            <w:vAlign w:val="center"/>
            <w:hideMark/>
          </w:tcPr>
          <w:p w:rsidRPr="00330B35" w:rsidR="00CA2ED3" w:rsidP="00330B35" w:rsidRDefault="00CA2ED3" w14:paraId="170D619F" w14:textId="7D43514E">
            <w:pPr>
              <w:spacing w:after="0" w:line="240" w:lineRule="auto"/>
              <w:jc w:val="center"/>
              <w:rPr>
                <w:rFonts w:ascii="Arial" w:hAnsi="Arial" w:eastAsia="Times New Roman" w:cs="Arial"/>
                <w:sz w:val="20"/>
                <w:szCs w:val="20"/>
              </w:rPr>
            </w:pPr>
            <w:r w:rsidRPr="00330B35">
              <w:rPr>
                <w:rFonts w:ascii="Arial" w:hAnsi="Arial" w:eastAsia="Times New Roman" w:cs="Arial"/>
                <w:sz w:val="20"/>
                <w:szCs w:val="20"/>
              </w:rPr>
              <w:t># of Respondents</w:t>
            </w:r>
            <w:r w:rsidR="00330B35">
              <w:rPr>
                <w:rFonts w:ascii="Arial" w:hAnsi="Arial" w:eastAsia="Times New Roman" w:cs="Arial"/>
                <w:sz w:val="20"/>
                <w:szCs w:val="20"/>
              </w:rPr>
              <w:t xml:space="preserve"> </w:t>
            </w:r>
            <w:r w:rsidRPr="00330B35">
              <w:rPr>
                <w:rFonts w:ascii="Arial" w:hAnsi="Arial" w:eastAsia="Times New Roman" w:cs="Arial"/>
                <w:sz w:val="20"/>
                <w:szCs w:val="20"/>
              </w:rPr>
              <w:t>Annually</w:t>
            </w:r>
          </w:p>
        </w:tc>
        <w:tc>
          <w:tcPr>
            <w:tcW w:w="2250" w:type="dxa"/>
            <w:shd w:val="clear" w:color="auto" w:fill="auto"/>
            <w:vAlign w:val="center"/>
            <w:hideMark/>
          </w:tcPr>
          <w:p w:rsidRPr="00D536EE" w:rsidR="00CA2ED3" w:rsidP="00682115" w:rsidRDefault="00CA2ED3" w14:paraId="170D61A0"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35</w:t>
            </w:r>
          </w:p>
        </w:tc>
        <w:tc>
          <w:tcPr>
            <w:tcW w:w="2160" w:type="dxa"/>
            <w:shd w:val="clear" w:color="auto" w:fill="auto"/>
            <w:vAlign w:val="center"/>
            <w:hideMark/>
          </w:tcPr>
          <w:p w:rsidRPr="00D536EE" w:rsidR="00CA2ED3" w:rsidP="00682115" w:rsidRDefault="00CA2ED3" w14:paraId="170D61A1"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100</w:t>
            </w:r>
          </w:p>
        </w:tc>
        <w:tc>
          <w:tcPr>
            <w:tcW w:w="1260" w:type="dxa"/>
            <w:shd w:val="clear" w:color="auto" w:fill="auto"/>
            <w:vAlign w:val="center"/>
            <w:hideMark/>
          </w:tcPr>
          <w:p w:rsidRPr="00D536EE" w:rsidR="00CA2ED3" w:rsidP="00682115" w:rsidRDefault="00CA2ED3" w14:paraId="170D61A2"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135</w:t>
            </w:r>
          </w:p>
        </w:tc>
      </w:tr>
      <w:tr w:rsidRPr="00330B35" w:rsidR="00746C82" w:rsidTr="5E92F09A" w14:paraId="170D61A8" w14:textId="77777777">
        <w:trPr>
          <w:trHeight w:val="540"/>
        </w:trPr>
        <w:tc>
          <w:tcPr>
            <w:tcW w:w="3500" w:type="dxa"/>
            <w:shd w:val="clear" w:color="auto" w:fill="BFBFBF" w:themeFill="background1" w:themeFillShade="BF"/>
            <w:vAlign w:val="center"/>
          </w:tcPr>
          <w:p w:rsidRPr="00330B35" w:rsidR="009537E6" w:rsidP="009537E6" w:rsidRDefault="0150A711" w14:paraId="170D61A4" w14:textId="18E86B0F">
            <w:pPr>
              <w:spacing w:after="0" w:line="240" w:lineRule="auto"/>
              <w:jc w:val="center"/>
              <w:rPr>
                <w:rFonts w:ascii="Arial" w:hAnsi="Arial" w:eastAsia="Times New Roman" w:cs="Arial"/>
                <w:sz w:val="20"/>
                <w:szCs w:val="20"/>
              </w:rPr>
            </w:pPr>
            <w:r w:rsidRPr="5E92F09A">
              <w:rPr>
                <w:rFonts w:ascii="Arial" w:hAnsi="Arial" w:eastAsia="Times New Roman" w:cs="Arial"/>
                <w:sz w:val="20"/>
                <w:szCs w:val="20"/>
              </w:rPr>
              <w:t xml:space="preserve"> # </w:t>
            </w:r>
            <w:r w:rsidRPr="5E92F09A" w:rsidR="4FB0AFFE">
              <w:rPr>
                <w:rFonts w:ascii="Arial" w:hAnsi="Arial" w:eastAsia="Times New Roman" w:cs="Arial"/>
                <w:sz w:val="20"/>
                <w:szCs w:val="20"/>
              </w:rPr>
              <w:t>Responses per</w:t>
            </w:r>
            <w:r w:rsidRPr="5E92F09A" w:rsidR="25D8F74A">
              <w:rPr>
                <w:rFonts w:ascii="Arial" w:hAnsi="Arial" w:eastAsia="Times New Roman" w:cs="Arial"/>
                <w:sz w:val="20"/>
                <w:szCs w:val="20"/>
              </w:rPr>
              <w:t xml:space="preserve"> Respondent </w:t>
            </w:r>
            <w:r w:rsidRPr="5E92F09A" w:rsidR="4FB0AFFE">
              <w:rPr>
                <w:rFonts w:ascii="Arial" w:hAnsi="Arial" w:eastAsia="Times New Roman" w:cs="Arial"/>
                <w:sz w:val="20"/>
                <w:szCs w:val="20"/>
              </w:rPr>
              <w:t>Annually</w:t>
            </w:r>
          </w:p>
        </w:tc>
        <w:tc>
          <w:tcPr>
            <w:tcW w:w="2250" w:type="dxa"/>
            <w:shd w:val="clear" w:color="auto" w:fill="auto"/>
            <w:vAlign w:val="center"/>
          </w:tcPr>
          <w:p w:rsidRPr="00D536EE" w:rsidR="009537E6" w:rsidP="009537E6" w:rsidRDefault="009537E6" w14:paraId="170D61A5"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8</w:t>
            </w:r>
            <w:bookmarkStart w:name="_GoBack" w:id="0"/>
            <w:bookmarkEnd w:id="0"/>
          </w:p>
        </w:tc>
        <w:tc>
          <w:tcPr>
            <w:tcW w:w="2160" w:type="dxa"/>
            <w:shd w:val="clear" w:color="auto" w:fill="auto"/>
            <w:vAlign w:val="center"/>
          </w:tcPr>
          <w:p w:rsidRPr="00D536EE" w:rsidR="009537E6" w:rsidP="009537E6" w:rsidRDefault="009537E6" w14:paraId="170D61A6"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658</w:t>
            </w:r>
          </w:p>
        </w:tc>
        <w:tc>
          <w:tcPr>
            <w:tcW w:w="1260" w:type="dxa"/>
            <w:shd w:val="clear" w:color="auto" w:fill="auto"/>
            <w:vAlign w:val="center"/>
          </w:tcPr>
          <w:p w:rsidRPr="00D536EE" w:rsidR="009537E6" w:rsidP="009537E6" w:rsidRDefault="009537E6" w14:paraId="170D61A7"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666</w:t>
            </w:r>
          </w:p>
        </w:tc>
      </w:tr>
      <w:tr w:rsidRPr="00330B35" w:rsidR="00330B35" w:rsidTr="5E92F09A" w14:paraId="170D61AD" w14:textId="77777777">
        <w:trPr>
          <w:trHeight w:val="403"/>
        </w:trPr>
        <w:tc>
          <w:tcPr>
            <w:tcW w:w="3500" w:type="dxa"/>
            <w:shd w:val="clear" w:color="auto" w:fill="BFBFBF" w:themeFill="background1" w:themeFillShade="BF"/>
            <w:vAlign w:val="center"/>
          </w:tcPr>
          <w:p w:rsidRPr="00330B35" w:rsidR="009537E6" w:rsidP="009537E6" w:rsidRDefault="009537E6" w14:paraId="170D61A9" w14:textId="77777777">
            <w:pPr>
              <w:spacing w:after="0" w:line="240" w:lineRule="auto"/>
              <w:jc w:val="center"/>
              <w:rPr>
                <w:rFonts w:ascii="Arial" w:hAnsi="Arial" w:eastAsia="Times New Roman" w:cs="Arial"/>
                <w:sz w:val="20"/>
                <w:szCs w:val="20"/>
              </w:rPr>
            </w:pPr>
            <w:r w:rsidRPr="00330B35">
              <w:rPr>
                <w:rFonts w:ascii="Arial" w:hAnsi="Arial" w:eastAsia="Times New Roman" w:cs="Arial"/>
                <w:sz w:val="20"/>
                <w:szCs w:val="20"/>
              </w:rPr>
              <w:t>Time per Response (hour)</w:t>
            </w:r>
          </w:p>
        </w:tc>
        <w:tc>
          <w:tcPr>
            <w:tcW w:w="2250" w:type="dxa"/>
            <w:shd w:val="clear" w:color="auto" w:fill="auto"/>
            <w:vAlign w:val="center"/>
          </w:tcPr>
          <w:p w:rsidRPr="00D536EE" w:rsidR="009537E6" w:rsidP="009537E6" w:rsidRDefault="009537E6" w14:paraId="170D61AA"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1</w:t>
            </w:r>
          </w:p>
        </w:tc>
        <w:tc>
          <w:tcPr>
            <w:tcW w:w="2160" w:type="dxa"/>
            <w:shd w:val="clear" w:color="auto" w:fill="auto"/>
            <w:vAlign w:val="center"/>
          </w:tcPr>
          <w:p w:rsidRPr="00D536EE" w:rsidR="009537E6" w:rsidP="009537E6" w:rsidRDefault="009537E6" w14:paraId="170D61AB"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0.1</w:t>
            </w:r>
          </w:p>
        </w:tc>
        <w:tc>
          <w:tcPr>
            <w:tcW w:w="1260" w:type="dxa"/>
            <w:shd w:val="clear" w:color="auto" w:fill="auto"/>
            <w:vAlign w:val="center"/>
          </w:tcPr>
          <w:p w:rsidRPr="00D536EE" w:rsidR="009537E6" w:rsidP="009537E6" w:rsidRDefault="009537E6" w14:paraId="170D61AC"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w:t>
            </w:r>
          </w:p>
        </w:tc>
      </w:tr>
      <w:tr w:rsidRPr="00330B35" w:rsidR="00746C82" w:rsidTr="5E92F09A" w14:paraId="170D61B2" w14:textId="77777777">
        <w:trPr>
          <w:trHeight w:val="540"/>
        </w:trPr>
        <w:tc>
          <w:tcPr>
            <w:tcW w:w="3500" w:type="dxa"/>
            <w:shd w:val="clear" w:color="auto" w:fill="BFBFBF" w:themeFill="background1" w:themeFillShade="BF"/>
            <w:vAlign w:val="center"/>
            <w:hideMark/>
          </w:tcPr>
          <w:p w:rsidRPr="00330B35" w:rsidR="009537E6" w:rsidP="00330B35" w:rsidRDefault="009537E6" w14:paraId="170D61AE" w14:textId="2764ECA0">
            <w:pPr>
              <w:spacing w:after="0" w:line="240" w:lineRule="auto"/>
              <w:jc w:val="center"/>
              <w:rPr>
                <w:rFonts w:ascii="Arial" w:hAnsi="Arial" w:eastAsia="Times New Roman" w:cs="Arial"/>
                <w:sz w:val="20"/>
                <w:szCs w:val="20"/>
              </w:rPr>
            </w:pPr>
            <w:r w:rsidRPr="00330B35">
              <w:rPr>
                <w:rFonts w:ascii="Arial" w:hAnsi="Arial" w:eastAsia="Times New Roman" w:cs="Arial"/>
                <w:sz w:val="20"/>
                <w:szCs w:val="20"/>
              </w:rPr>
              <w:t>Total # of Responses</w:t>
            </w:r>
            <w:r w:rsidR="00330B35">
              <w:rPr>
                <w:rFonts w:ascii="Arial" w:hAnsi="Arial" w:eastAsia="Times New Roman" w:cs="Arial"/>
                <w:sz w:val="20"/>
                <w:szCs w:val="20"/>
              </w:rPr>
              <w:t xml:space="preserve"> </w:t>
            </w:r>
            <w:r w:rsidRPr="00330B35">
              <w:rPr>
                <w:rFonts w:ascii="Arial" w:hAnsi="Arial" w:eastAsia="Times New Roman" w:cs="Arial"/>
                <w:sz w:val="20"/>
                <w:szCs w:val="20"/>
              </w:rPr>
              <w:t>Annually</w:t>
            </w:r>
          </w:p>
        </w:tc>
        <w:tc>
          <w:tcPr>
            <w:tcW w:w="2250" w:type="dxa"/>
            <w:shd w:val="clear" w:color="auto" w:fill="auto"/>
            <w:vAlign w:val="center"/>
            <w:hideMark/>
          </w:tcPr>
          <w:p w:rsidRPr="00D536EE" w:rsidR="009537E6" w:rsidP="009537E6" w:rsidRDefault="009537E6" w14:paraId="170D61AF"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280</w:t>
            </w:r>
          </w:p>
        </w:tc>
        <w:tc>
          <w:tcPr>
            <w:tcW w:w="2160" w:type="dxa"/>
            <w:shd w:val="clear" w:color="auto" w:fill="auto"/>
            <w:vAlign w:val="center"/>
            <w:hideMark/>
          </w:tcPr>
          <w:p w:rsidRPr="00D536EE" w:rsidR="009537E6" w:rsidP="009537E6" w:rsidRDefault="009537E6" w14:paraId="170D61B0"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65,800</w:t>
            </w:r>
          </w:p>
        </w:tc>
        <w:tc>
          <w:tcPr>
            <w:tcW w:w="1260" w:type="dxa"/>
            <w:shd w:val="clear" w:color="auto" w:fill="auto"/>
            <w:vAlign w:val="center"/>
            <w:hideMark/>
          </w:tcPr>
          <w:p w:rsidRPr="00D536EE" w:rsidR="009537E6" w:rsidP="009537E6" w:rsidRDefault="009537E6" w14:paraId="170D61B1"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66,080</w:t>
            </w:r>
          </w:p>
        </w:tc>
      </w:tr>
      <w:tr w:rsidRPr="00330B35" w:rsidR="00746C82" w:rsidTr="5E92F09A" w14:paraId="170D61B7" w14:textId="77777777">
        <w:trPr>
          <w:trHeight w:val="360"/>
        </w:trPr>
        <w:tc>
          <w:tcPr>
            <w:tcW w:w="3500" w:type="dxa"/>
            <w:shd w:val="clear" w:color="auto" w:fill="BFBFBF" w:themeFill="background1" w:themeFillShade="BF"/>
            <w:vAlign w:val="center"/>
            <w:hideMark/>
          </w:tcPr>
          <w:p w:rsidRPr="00330B35" w:rsidR="009537E6" w:rsidP="009537E6" w:rsidRDefault="009537E6" w14:paraId="170D61B3" w14:textId="77777777">
            <w:pPr>
              <w:spacing w:after="0" w:line="240" w:lineRule="auto"/>
              <w:jc w:val="center"/>
              <w:rPr>
                <w:rFonts w:ascii="Arial" w:hAnsi="Arial" w:eastAsia="Times New Roman" w:cs="Arial"/>
                <w:b/>
                <w:bCs/>
                <w:sz w:val="20"/>
                <w:szCs w:val="20"/>
              </w:rPr>
            </w:pPr>
            <w:r w:rsidRPr="00330B35">
              <w:rPr>
                <w:rFonts w:ascii="Arial" w:hAnsi="Arial" w:eastAsia="Times New Roman" w:cs="Arial"/>
                <w:b/>
                <w:bCs/>
                <w:sz w:val="20"/>
                <w:szCs w:val="20"/>
              </w:rPr>
              <w:t>Annual Burden (hours)</w:t>
            </w:r>
          </w:p>
        </w:tc>
        <w:tc>
          <w:tcPr>
            <w:tcW w:w="2250" w:type="dxa"/>
            <w:shd w:val="clear" w:color="auto" w:fill="auto"/>
            <w:vAlign w:val="center"/>
            <w:hideMark/>
          </w:tcPr>
          <w:p w:rsidRPr="00D536EE" w:rsidR="009537E6" w:rsidP="009537E6" w:rsidRDefault="009537E6" w14:paraId="170D61B4"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280</w:t>
            </w:r>
          </w:p>
        </w:tc>
        <w:tc>
          <w:tcPr>
            <w:tcW w:w="2160" w:type="dxa"/>
            <w:shd w:val="clear" w:color="auto" w:fill="auto"/>
            <w:vAlign w:val="center"/>
            <w:hideMark/>
          </w:tcPr>
          <w:p w:rsidRPr="00D536EE" w:rsidR="009537E6" w:rsidP="009537E6" w:rsidRDefault="009537E6" w14:paraId="170D61B5"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6,580</w:t>
            </w:r>
          </w:p>
        </w:tc>
        <w:tc>
          <w:tcPr>
            <w:tcW w:w="1260" w:type="dxa"/>
            <w:shd w:val="clear" w:color="auto" w:fill="auto"/>
            <w:vAlign w:val="center"/>
            <w:hideMark/>
          </w:tcPr>
          <w:p w:rsidRPr="00D536EE" w:rsidR="009537E6" w:rsidP="009537E6" w:rsidRDefault="009537E6" w14:paraId="170D61B6" w14:textId="77777777">
            <w:pPr>
              <w:spacing w:after="0" w:line="240" w:lineRule="auto"/>
              <w:jc w:val="center"/>
              <w:rPr>
                <w:rFonts w:ascii="Arial" w:hAnsi="Arial" w:eastAsia="Times New Roman" w:cs="Arial"/>
                <w:b/>
                <w:bCs/>
                <w:sz w:val="20"/>
                <w:szCs w:val="20"/>
              </w:rPr>
            </w:pPr>
            <w:r w:rsidRPr="00D536EE">
              <w:rPr>
                <w:rFonts w:ascii="Arial" w:hAnsi="Arial" w:eastAsia="Times New Roman" w:cs="Arial"/>
                <w:b/>
                <w:bCs/>
                <w:sz w:val="20"/>
                <w:szCs w:val="20"/>
              </w:rPr>
              <w:t>6,860</w:t>
            </w:r>
          </w:p>
        </w:tc>
      </w:tr>
      <w:tr w:rsidRPr="00330B35" w:rsidR="00746C82" w:rsidTr="5E92F09A" w14:paraId="170D61BC" w14:textId="77777777">
        <w:trPr>
          <w:trHeight w:val="360"/>
        </w:trPr>
        <w:tc>
          <w:tcPr>
            <w:tcW w:w="3500" w:type="dxa"/>
            <w:shd w:val="clear" w:color="auto" w:fill="BFBFBF" w:themeFill="background1" w:themeFillShade="BF"/>
            <w:vAlign w:val="center"/>
            <w:hideMark/>
          </w:tcPr>
          <w:p w:rsidRPr="00330B35" w:rsidR="009537E6" w:rsidP="009537E6" w:rsidRDefault="009537E6" w14:paraId="170D61B8" w14:textId="77777777">
            <w:pPr>
              <w:spacing w:after="0" w:line="240" w:lineRule="auto"/>
              <w:jc w:val="center"/>
              <w:rPr>
                <w:rFonts w:ascii="Arial" w:hAnsi="Arial" w:eastAsia="Times New Roman" w:cs="Arial"/>
                <w:sz w:val="20"/>
                <w:szCs w:val="20"/>
              </w:rPr>
            </w:pPr>
            <w:r w:rsidRPr="00330B35">
              <w:rPr>
                <w:rFonts w:ascii="Arial" w:hAnsi="Arial" w:eastAsia="Times New Roman" w:cs="Arial"/>
                <w:sz w:val="20"/>
                <w:szCs w:val="20"/>
              </w:rPr>
              <w:t>Cost/Hour ($)</w:t>
            </w:r>
          </w:p>
        </w:tc>
        <w:tc>
          <w:tcPr>
            <w:tcW w:w="2250" w:type="dxa"/>
            <w:shd w:val="clear" w:color="auto" w:fill="auto"/>
            <w:vAlign w:val="center"/>
            <w:hideMark/>
          </w:tcPr>
          <w:p w:rsidRPr="00D536EE" w:rsidR="009537E6" w:rsidP="009537E6" w:rsidRDefault="009537E6" w14:paraId="170D61B9"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 xml:space="preserve">$108 </w:t>
            </w:r>
          </w:p>
        </w:tc>
        <w:tc>
          <w:tcPr>
            <w:tcW w:w="2160" w:type="dxa"/>
            <w:shd w:val="clear" w:color="auto" w:fill="auto"/>
            <w:vAlign w:val="center"/>
            <w:hideMark/>
          </w:tcPr>
          <w:p w:rsidRPr="00D536EE" w:rsidR="009537E6" w:rsidP="009537E6" w:rsidRDefault="009537E6" w14:paraId="170D61BA"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 xml:space="preserve">$108 </w:t>
            </w:r>
          </w:p>
        </w:tc>
        <w:tc>
          <w:tcPr>
            <w:tcW w:w="1260" w:type="dxa"/>
            <w:shd w:val="clear" w:color="auto" w:fill="auto"/>
            <w:vAlign w:val="center"/>
            <w:hideMark/>
          </w:tcPr>
          <w:p w:rsidRPr="00D536EE" w:rsidR="009537E6" w:rsidP="009537E6" w:rsidRDefault="009537E6" w14:paraId="170D61BB"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 xml:space="preserve">$108 </w:t>
            </w:r>
          </w:p>
        </w:tc>
      </w:tr>
      <w:tr w:rsidRPr="00330B35" w:rsidR="00746C82" w:rsidTr="5E92F09A" w14:paraId="170D61C1" w14:textId="77777777">
        <w:trPr>
          <w:trHeight w:val="360"/>
        </w:trPr>
        <w:tc>
          <w:tcPr>
            <w:tcW w:w="3500" w:type="dxa"/>
            <w:shd w:val="clear" w:color="auto" w:fill="BFBFBF" w:themeFill="background1" w:themeFillShade="BF"/>
            <w:vAlign w:val="center"/>
            <w:hideMark/>
          </w:tcPr>
          <w:p w:rsidRPr="00330B35" w:rsidR="009537E6" w:rsidP="009537E6" w:rsidRDefault="009537E6" w14:paraId="170D61BD" w14:textId="77777777">
            <w:pPr>
              <w:spacing w:after="0" w:line="240" w:lineRule="auto"/>
              <w:jc w:val="center"/>
              <w:rPr>
                <w:rFonts w:ascii="Arial" w:hAnsi="Arial" w:eastAsia="Times New Roman" w:cs="Arial"/>
                <w:b/>
                <w:bCs/>
                <w:sz w:val="20"/>
                <w:szCs w:val="20"/>
              </w:rPr>
            </w:pPr>
            <w:r w:rsidRPr="00330B35">
              <w:rPr>
                <w:rFonts w:ascii="Arial" w:hAnsi="Arial" w:eastAsia="Times New Roman" w:cs="Arial"/>
                <w:b/>
                <w:bCs/>
                <w:sz w:val="20"/>
                <w:szCs w:val="20"/>
              </w:rPr>
              <w:t>Annual Cost Burden ($)</w:t>
            </w:r>
          </w:p>
        </w:tc>
        <w:tc>
          <w:tcPr>
            <w:tcW w:w="2250" w:type="dxa"/>
            <w:shd w:val="clear" w:color="auto" w:fill="auto"/>
            <w:vAlign w:val="center"/>
            <w:hideMark/>
          </w:tcPr>
          <w:p w:rsidRPr="00D536EE" w:rsidR="009537E6" w:rsidP="009537E6" w:rsidRDefault="009537E6" w14:paraId="170D61BE"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$30,240</w:t>
            </w:r>
          </w:p>
        </w:tc>
        <w:tc>
          <w:tcPr>
            <w:tcW w:w="2160" w:type="dxa"/>
            <w:shd w:val="clear" w:color="auto" w:fill="auto"/>
            <w:vAlign w:val="center"/>
            <w:hideMark/>
          </w:tcPr>
          <w:p w:rsidRPr="00D536EE" w:rsidR="009537E6" w:rsidP="009537E6" w:rsidRDefault="009537E6" w14:paraId="170D61BF" w14:textId="77777777">
            <w:pPr>
              <w:spacing w:after="0" w:line="240" w:lineRule="auto"/>
              <w:jc w:val="center"/>
              <w:rPr>
                <w:rFonts w:ascii="Arial" w:hAnsi="Arial" w:eastAsia="Times New Roman" w:cs="Arial"/>
                <w:bCs/>
                <w:sz w:val="20"/>
                <w:szCs w:val="20"/>
              </w:rPr>
            </w:pPr>
            <w:r w:rsidRPr="00D536EE">
              <w:rPr>
                <w:rFonts w:ascii="Arial" w:hAnsi="Arial" w:eastAsia="Times New Roman" w:cs="Arial"/>
                <w:bCs/>
                <w:sz w:val="20"/>
                <w:szCs w:val="20"/>
              </w:rPr>
              <w:t>$710,640</w:t>
            </w:r>
          </w:p>
        </w:tc>
        <w:tc>
          <w:tcPr>
            <w:tcW w:w="1260" w:type="dxa"/>
            <w:shd w:val="clear" w:color="auto" w:fill="auto"/>
            <w:vAlign w:val="center"/>
            <w:hideMark/>
          </w:tcPr>
          <w:p w:rsidRPr="00D536EE" w:rsidR="009537E6" w:rsidP="009537E6" w:rsidRDefault="009537E6" w14:paraId="170D61C0" w14:textId="77777777">
            <w:pPr>
              <w:spacing w:after="0" w:line="240" w:lineRule="auto"/>
              <w:jc w:val="center"/>
              <w:rPr>
                <w:rFonts w:ascii="Arial" w:hAnsi="Arial" w:eastAsia="Times New Roman" w:cs="Arial"/>
                <w:b/>
                <w:bCs/>
                <w:sz w:val="20"/>
                <w:szCs w:val="20"/>
              </w:rPr>
            </w:pPr>
            <w:r w:rsidRPr="00D536EE">
              <w:rPr>
                <w:rFonts w:ascii="Arial" w:hAnsi="Arial" w:eastAsia="Times New Roman" w:cs="Arial"/>
                <w:b/>
                <w:bCs/>
                <w:sz w:val="20"/>
                <w:szCs w:val="20"/>
              </w:rPr>
              <w:t>$740,880</w:t>
            </w:r>
          </w:p>
        </w:tc>
      </w:tr>
    </w:tbl>
    <w:p w:rsidRPr="00746C82" w:rsidR="00CA2ED3" w:rsidP="00CA2ED3" w:rsidRDefault="00CA2ED3" w14:paraId="170D61C2" w14:textId="77777777">
      <w:pPr>
        <w:shd w:val="clear" w:color="auto" w:fill="FFFFFF"/>
        <w:spacing w:after="0" w:line="240" w:lineRule="auto"/>
        <w:rPr>
          <w:rFonts w:ascii="Arial" w:hAnsi="Arial" w:eastAsia="Times New Roman" w:cs="Arial"/>
          <w:sz w:val="24"/>
          <w:szCs w:val="24"/>
        </w:rPr>
      </w:pPr>
    </w:p>
    <w:p w:rsidRPr="00746C82" w:rsidR="00CA2ED3" w:rsidP="00CA2ED3" w:rsidRDefault="00CA2ED3" w14:paraId="170D61C4" w14:textId="77777777">
      <w:pPr>
        <w:spacing w:before="120" w:after="120"/>
        <w:ind w:left="270" w:hanging="270"/>
        <w:rPr>
          <w:rFonts w:ascii="Arial" w:hAnsi="Arial" w:cs="Arial"/>
          <w:sz w:val="24"/>
          <w:szCs w:val="24"/>
          <w:u w:val="single"/>
        </w:rPr>
      </w:pPr>
      <w:r w:rsidRPr="00746C82">
        <w:rPr>
          <w:rFonts w:ascii="Arial" w:hAnsi="Arial" w:cs="Arial"/>
          <w:sz w:val="24"/>
          <w:szCs w:val="24"/>
          <w:u w:val="single"/>
        </w:rPr>
        <w:t>Reporting Burden</w:t>
      </w:r>
    </w:p>
    <w:p w:rsidRPr="00746C82" w:rsidR="00CA2ED3" w:rsidP="00CA2ED3" w:rsidRDefault="00CA2ED3" w14:paraId="170D61C5" w14:textId="77777777">
      <w:pPr>
        <w:shd w:val="clear" w:color="auto" w:fill="FFFFFF"/>
        <w:spacing w:after="0" w:line="240" w:lineRule="auto"/>
        <w:rPr>
          <w:rFonts w:ascii="Arial" w:hAnsi="Arial" w:cs="Arial"/>
          <w:sz w:val="24"/>
          <w:szCs w:val="24"/>
        </w:rPr>
      </w:pPr>
      <w:r w:rsidRPr="00746C82">
        <w:rPr>
          <w:rFonts w:ascii="Arial" w:hAnsi="Arial" w:cs="Arial"/>
          <w:sz w:val="24"/>
          <w:szCs w:val="24"/>
        </w:rPr>
        <w:t>The annual number of respondents to this collection is approximately 35, consisting of course providers and course provider applicants. The total estimated annual submission burden under part 65.93(a)(4) as described in this IC includes 35 respondents, submitting 280 responses averaging 1 hour per response @ $108/hr. for a burden of 280 hours, with an estimated cost of $30,240.</w:t>
      </w:r>
    </w:p>
    <w:p w:rsidRPr="00746C82" w:rsidR="00CA2ED3" w:rsidP="00CA2ED3" w:rsidRDefault="00CA2ED3" w14:paraId="170D61C6" w14:textId="77777777">
      <w:pPr>
        <w:spacing w:before="120" w:after="120"/>
        <w:ind w:left="720"/>
        <w:rPr>
          <w:rFonts w:ascii="Arial" w:hAnsi="Arial" w:cs="Arial"/>
          <w:sz w:val="24"/>
          <w:szCs w:val="24"/>
        </w:rPr>
      </w:pPr>
      <w:r w:rsidRPr="00746C82">
        <w:rPr>
          <w:rFonts w:ascii="Arial" w:hAnsi="Arial" w:cs="Arial"/>
          <w:sz w:val="24"/>
          <w:szCs w:val="24"/>
        </w:rPr>
        <w:t xml:space="preserve">To estimate time spent responding to this IC, the FAA requested refresher course submission burden from eight current course providers. Five of these entities responded with time estimates and four with cost figures; they included one small (6 accepted courses), two medium (15 &amp; 24 courses) and two large (51 &amp; 60 courses) course providers. Their time and cost burdens were summed, averaged, and used in the burden estimates that follow. </w:t>
      </w:r>
    </w:p>
    <w:p w:rsidRPr="00746C82" w:rsidR="00CA2ED3" w:rsidP="00CA2ED3" w:rsidRDefault="00CA2ED3" w14:paraId="170D61C7" w14:textId="4FF02E57">
      <w:pPr>
        <w:spacing w:before="120" w:after="120"/>
        <w:ind w:left="720"/>
        <w:rPr>
          <w:rFonts w:ascii="Arial" w:hAnsi="Arial" w:cs="Arial"/>
          <w:sz w:val="24"/>
          <w:szCs w:val="24"/>
        </w:rPr>
      </w:pPr>
      <w:r w:rsidRPr="5E92F09A">
        <w:rPr>
          <w:rFonts w:ascii="Arial" w:hAnsi="Arial" w:cs="Arial"/>
          <w:sz w:val="24"/>
          <w:szCs w:val="24"/>
        </w:rPr>
        <w:t>There are three occasions that require course providers to make course acceptance submissions</w:t>
      </w:r>
      <w:r w:rsidRPr="5E92F09A" w:rsidR="32D220E9">
        <w:rPr>
          <w:rFonts w:ascii="Arial" w:hAnsi="Arial" w:cs="Arial"/>
          <w:sz w:val="24"/>
          <w:szCs w:val="24"/>
        </w:rPr>
        <w:t>:</w:t>
      </w:r>
      <w:r w:rsidRPr="5E92F09A">
        <w:rPr>
          <w:rFonts w:ascii="Arial" w:hAnsi="Arial" w:cs="Arial"/>
          <w:sz w:val="24"/>
          <w:szCs w:val="24"/>
        </w:rPr>
        <w:t xml:space="preserve"> the initial course acceptance, a change to course acceptance, and course renewal acceptances. Based on responses from the survey, the average time burden in each instance is as follows:</w:t>
      </w:r>
    </w:p>
    <w:p w:rsidRPr="001E31D7" w:rsidR="00CA2ED3" w:rsidP="00CA2ED3" w:rsidRDefault="00CA2ED3" w14:paraId="170D61C8" w14:textId="77777777">
      <w:pPr>
        <w:pStyle w:val="ListParagraph"/>
        <w:numPr>
          <w:ilvl w:val="0"/>
          <w:numId w:val="7"/>
        </w:numPr>
        <w:spacing w:before="120" w:after="120"/>
        <w:ind w:left="1170"/>
        <w:rPr>
          <w:rFonts w:ascii="Arial" w:hAnsi="Arial" w:cs="Arial"/>
          <w:sz w:val="24"/>
          <w:szCs w:val="24"/>
        </w:rPr>
      </w:pPr>
      <w:r w:rsidRPr="001E31D7">
        <w:rPr>
          <w:rFonts w:ascii="Arial" w:hAnsi="Arial" w:cs="Arial"/>
          <w:sz w:val="24"/>
          <w:szCs w:val="24"/>
        </w:rPr>
        <w:t xml:space="preserve">initial course acceptance - 2.6 hrs., </w:t>
      </w:r>
    </w:p>
    <w:p w:rsidRPr="001E31D7" w:rsidR="00CA2ED3" w:rsidP="00CA2ED3" w:rsidRDefault="00CA2ED3" w14:paraId="170D61C9" w14:textId="77777777">
      <w:pPr>
        <w:pStyle w:val="ListParagraph"/>
        <w:numPr>
          <w:ilvl w:val="0"/>
          <w:numId w:val="7"/>
        </w:numPr>
        <w:spacing w:before="120" w:after="120"/>
        <w:ind w:left="1170"/>
        <w:rPr>
          <w:rFonts w:ascii="Arial" w:hAnsi="Arial" w:cs="Arial"/>
          <w:sz w:val="24"/>
          <w:szCs w:val="24"/>
        </w:rPr>
      </w:pPr>
      <w:r w:rsidRPr="001E31D7">
        <w:rPr>
          <w:rFonts w:ascii="Arial" w:hAnsi="Arial" w:cs="Arial"/>
          <w:sz w:val="24"/>
          <w:szCs w:val="24"/>
        </w:rPr>
        <w:t xml:space="preserve">prepare a change to course acceptance - </w:t>
      </w:r>
      <w:r w:rsidRPr="001E31D7">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w:t>
      </w:r>
      <w:r w:rsidRPr="001E31D7">
        <w:rPr>
          <w:rFonts w:ascii="Arial" w:hAnsi="Arial" w:cs="Arial"/>
          <w:sz w:val="24"/>
          <w:szCs w:val="24"/>
        </w:rPr>
        <w:t xml:space="preserve">hrs. </w:t>
      </w:r>
    </w:p>
    <w:p w:rsidRPr="001E31D7" w:rsidR="00CA2ED3" w:rsidP="00CA2ED3" w:rsidRDefault="00CA2ED3" w14:paraId="170D61CA" w14:textId="77777777">
      <w:pPr>
        <w:pStyle w:val="ListParagraph"/>
        <w:numPr>
          <w:ilvl w:val="0"/>
          <w:numId w:val="7"/>
        </w:numPr>
        <w:spacing w:before="120" w:after="120"/>
        <w:ind w:left="1170"/>
        <w:rPr>
          <w:rFonts w:ascii="Arial" w:hAnsi="Arial" w:cs="Arial"/>
          <w:sz w:val="24"/>
          <w:szCs w:val="24"/>
        </w:rPr>
      </w:pPr>
      <w:r w:rsidRPr="001E31D7">
        <w:rPr>
          <w:rFonts w:ascii="Arial" w:hAnsi="Arial" w:cs="Arial"/>
          <w:sz w:val="24"/>
          <w:szCs w:val="24"/>
        </w:rPr>
        <w:t xml:space="preserve">prepare a course renewal acceptance - .7 hrs. </w:t>
      </w:r>
    </w:p>
    <w:p w:rsidRPr="00746C82" w:rsidR="00CA2ED3" w:rsidP="5E92F09A" w:rsidRDefault="00CA2ED3" w14:paraId="170D61CB" w14:textId="0BFC94C0">
      <w:pPr>
        <w:shd w:val="clear" w:color="auto" w:fill="FFFFFF" w:themeFill="background1"/>
        <w:spacing w:after="0" w:line="240" w:lineRule="auto"/>
        <w:rPr>
          <w:rFonts w:ascii="Arial" w:hAnsi="Arial" w:cs="Arial"/>
          <w:sz w:val="24"/>
          <w:szCs w:val="24"/>
        </w:rPr>
      </w:pPr>
      <w:r w:rsidRPr="5E92F09A">
        <w:rPr>
          <w:rFonts w:ascii="Arial" w:hAnsi="Arial" w:cs="Arial"/>
          <w:sz w:val="24"/>
          <w:szCs w:val="24"/>
        </w:rPr>
        <w:t>These figures were summed and averaged to .85 hrs. per response. The FAA rounded this up to 1 hour per response for the purpose of burden determination. Based on a four</w:t>
      </w:r>
      <w:r w:rsidRPr="5E92F09A" w:rsidR="6B106FB6">
        <w:rPr>
          <w:rFonts w:ascii="Arial" w:hAnsi="Arial" w:cs="Arial"/>
          <w:sz w:val="24"/>
          <w:szCs w:val="24"/>
        </w:rPr>
        <w:t>-</w:t>
      </w:r>
      <w:r w:rsidRPr="5E92F09A">
        <w:rPr>
          <w:rFonts w:ascii="Arial" w:hAnsi="Arial" w:cs="Arial"/>
          <w:sz w:val="24"/>
          <w:szCs w:val="24"/>
        </w:rPr>
        <w:t>year renewal cycle, the FAA would receive approximately 250 renewal acceptances, 10 change acceptances, and 20 initial acceptances annually.</w:t>
      </w:r>
    </w:p>
    <w:p w:rsidRPr="00746C82" w:rsidR="00CA2ED3" w:rsidP="00C3584D" w:rsidRDefault="00CA2ED3" w14:paraId="170D61CD" w14:textId="3940DDF8">
      <w:pPr>
        <w:tabs>
          <w:tab w:val="left" w:pos="270"/>
        </w:tabs>
        <w:spacing w:before="240" w:after="120"/>
        <w:ind w:left="274" w:hanging="274"/>
        <w:rPr>
          <w:rFonts w:ascii="Arial" w:hAnsi="Arial" w:cs="Arial"/>
          <w:strike/>
          <w:sz w:val="24"/>
          <w:szCs w:val="24"/>
          <w:u w:val="single"/>
        </w:rPr>
      </w:pPr>
      <w:r w:rsidRPr="00746C82">
        <w:rPr>
          <w:rFonts w:ascii="Arial" w:hAnsi="Arial" w:cs="Arial"/>
          <w:sz w:val="24"/>
          <w:szCs w:val="24"/>
          <w:u w:val="single"/>
        </w:rPr>
        <w:lastRenderedPageBreak/>
        <w:t>Recordkeeping Burden</w:t>
      </w:r>
    </w:p>
    <w:p w:rsidRPr="00746C82" w:rsidR="00CA2ED3" w:rsidP="00CA2ED3" w:rsidRDefault="00CA2ED3" w14:paraId="170D61CE" w14:textId="77777777">
      <w:pPr>
        <w:spacing w:before="120" w:after="120"/>
        <w:rPr>
          <w:rFonts w:ascii="Arial" w:hAnsi="Arial" w:cs="Arial"/>
          <w:sz w:val="24"/>
          <w:szCs w:val="24"/>
        </w:rPr>
      </w:pPr>
      <w:r w:rsidRPr="00746C82">
        <w:rPr>
          <w:rFonts w:ascii="Arial" w:hAnsi="Arial" w:cs="Arial"/>
          <w:sz w:val="24"/>
          <w:szCs w:val="24"/>
        </w:rPr>
        <w:t>The total estimated annual recordkeeping burden as described in this IC includes 100 respondents, recording 65,800 training events averaging .1 hour per entry @ $108/hr. for 6,580 hours, with an estimated cost of $710,640.</w:t>
      </w:r>
    </w:p>
    <w:p w:rsidRPr="00746C82" w:rsidR="00CA2ED3" w:rsidP="00CA2ED3" w:rsidRDefault="00CA2ED3" w14:paraId="170D61CF" w14:textId="4B6A5B07">
      <w:pPr>
        <w:spacing w:before="120" w:after="120"/>
        <w:ind w:left="720"/>
        <w:rPr>
          <w:rFonts w:ascii="Arial" w:hAnsi="Arial" w:cs="Arial"/>
          <w:sz w:val="24"/>
          <w:szCs w:val="24"/>
        </w:rPr>
      </w:pPr>
      <w:r w:rsidRPr="5E92F09A">
        <w:rPr>
          <w:rFonts w:ascii="Arial" w:hAnsi="Arial" w:cs="Arial"/>
          <w:sz w:val="24"/>
          <w:szCs w:val="24"/>
        </w:rPr>
        <w:t>The FAA National Vital Information System (NVIS) database contained 22,230 mechanics with an active Inspection Authorization as of April 5, 2021. A survey of six Flight Standards offices determined that approximately 74 percent of IA renewals use the refresher course method. The FAA estimates that the average IA has taken four courses to meet the eight</w:t>
      </w:r>
      <w:r w:rsidRPr="5E92F09A" w:rsidR="7DC000C0">
        <w:rPr>
          <w:rFonts w:ascii="Arial" w:hAnsi="Arial" w:cs="Arial"/>
          <w:sz w:val="24"/>
          <w:szCs w:val="24"/>
        </w:rPr>
        <w:t>-</w:t>
      </w:r>
      <w:r w:rsidRPr="5E92F09A">
        <w:rPr>
          <w:rFonts w:ascii="Arial" w:hAnsi="Arial" w:cs="Arial"/>
          <w:sz w:val="24"/>
          <w:szCs w:val="24"/>
        </w:rPr>
        <w:t>hour annual training requirement. Seventy-four percent of 22,230 yields 16,450 IA’s taking refresher courses multiplied by four, equals an estimated 65,800 training events to record per year.</w:t>
      </w:r>
    </w:p>
    <w:p w:rsidRPr="00746C82" w:rsidR="00CA2ED3" w:rsidP="00C3584D" w:rsidRDefault="00CA2ED3" w14:paraId="170D61D0" w14:textId="77777777">
      <w:pPr>
        <w:spacing w:before="240" w:after="120"/>
        <w:ind w:left="274" w:hanging="274"/>
        <w:rPr>
          <w:rFonts w:ascii="Arial" w:hAnsi="Arial" w:cs="Arial"/>
          <w:sz w:val="24"/>
          <w:szCs w:val="24"/>
          <w:u w:val="single"/>
        </w:rPr>
      </w:pPr>
      <w:r w:rsidRPr="00746C82">
        <w:rPr>
          <w:rFonts w:ascii="Arial" w:hAnsi="Arial" w:cs="Arial"/>
          <w:sz w:val="24"/>
          <w:szCs w:val="24"/>
          <w:u w:val="single"/>
        </w:rPr>
        <w:t>Course Provider Labor Cost Analysis</w:t>
      </w:r>
    </w:p>
    <w:p w:rsidRPr="00746C82" w:rsidR="00AF4BEF" w:rsidP="00CA2ED3" w:rsidRDefault="00CA2ED3" w14:paraId="170D61D1" w14:textId="77777777">
      <w:pPr>
        <w:shd w:val="clear" w:color="auto" w:fill="FFFFFF"/>
        <w:spacing w:after="0" w:line="240" w:lineRule="auto"/>
        <w:rPr>
          <w:rFonts w:ascii="Arial" w:hAnsi="Arial" w:eastAsia="Times New Roman" w:cs="Arial"/>
          <w:sz w:val="24"/>
          <w:szCs w:val="24"/>
        </w:rPr>
      </w:pPr>
      <w:r w:rsidRPr="00746C82">
        <w:rPr>
          <w:rFonts w:ascii="Arial" w:hAnsi="Arial" w:cs="Arial"/>
          <w:iCs/>
          <w:sz w:val="24"/>
          <w:szCs w:val="24"/>
        </w:rPr>
        <w:t xml:space="preserve">The labor cost estimates used </w:t>
      </w:r>
      <w:r w:rsidRPr="00746C82" w:rsidR="00E45B99">
        <w:rPr>
          <w:rFonts w:ascii="Arial" w:hAnsi="Arial" w:cs="Arial"/>
          <w:iCs/>
          <w:sz w:val="24"/>
          <w:szCs w:val="24"/>
        </w:rPr>
        <w:t xml:space="preserve">the </w:t>
      </w:r>
      <w:r w:rsidRPr="00746C82">
        <w:rPr>
          <w:rFonts w:ascii="Arial" w:hAnsi="Arial" w:cs="Arial"/>
          <w:sz w:val="24"/>
          <w:szCs w:val="24"/>
        </w:rPr>
        <w:t xml:space="preserve">course providers offered wage rates for their refresher course submissions. The average wage was determined to be $54/ hour. </w:t>
      </w:r>
      <w:r w:rsidRPr="00746C82">
        <w:rPr>
          <w:rFonts w:ascii="Arial" w:hAnsi="Arial" w:cs="Arial"/>
          <w:iCs/>
          <w:sz w:val="24"/>
          <w:szCs w:val="24"/>
        </w:rPr>
        <w:t xml:space="preserve"> T</w:t>
      </w:r>
      <w:r w:rsidRPr="00746C82">
        <w:rPr>
          <w:rFonts w:ascii="Arial" w:hAnsi="Arial" w:eastAsia="Times New Roman" w:cs="Arial"/>
          <w:sz w:val="24"/>
          <w:szCs w:val="24"/>
        </w:rPr>
        <w:t>he FAA multiplied the hourly wage by 2 to account for a fringe benefit rate of 30</w:t>
      </w:r>
      <w:r w:rsidRPr="00746C82" w:rsidR="00E73DDD">
        <w:rPr>
          <w:rFonts w:ascii="Arial" w:hAnsi="Arial" w:eastAsia="Times New Roman" w:cs="Arial"/>
          <w:sz w:val="24"/>
          <w:szCs w:val="24"/>
        </w:rPr>
        <w:t xml:space="preserve"> percent</w:t>
      </w:r>
      <w:r w:rsidRPr="00746C82" w:rsidR="00E73DDD">
        <w:rPr>
          <w:rStyle w:val="FootnoteReference"/>
          <w:rFonts w:ascii="Arial" w:hAnsi="Arial" w:eastAsia="Times New Roman" w:cs="Arial"/>
          <w:sz w:val="24"/>
          <w:szCs w:val="24"/>
        </w:rPr>
        <w:footnoteReference w:id="1"/>
      </w:r>
      <w:r w:rsidRPr="00746C82">
        <w:rPr>
          <w:rFonts w:ascii="Arial" w:hAnsi="Arial" w:eastAsia="Times New Roman" w:cs="Arial"/>
          <w:sz w:val="24"/>
          <w:szCs w:val="24"/>
        </w:rPr>
        <w:t xml:space="preserve"> and an overhead rate of 69</w:t>
      </w:r>
      <w:r w:rsidRPr="00746C82" w:rsidR="00E73DDD">
        <w:rPr>
          <w:rFonts w:ascii="Arial" w:hAnsi="Arial" w:eastAsia="Times New Roman" w:cs="Arial"/>
          <w:sz w:val="24"/>
          <w:szCs w:val="24"/>
        </w:rPr>
        <w:t xml:space="preserve"> percent</w:t>
      </w:r>
      <w:r w:rsidRPr="00746C82" w:rsidR="00E73DDD">
        <w:rPr>
          <w:rStyle w:val="FootnoteReference"/>
          <w:rFonts w:ascii="Arial" w:hAnsi="Arial" w:eastAsia="Times New Roman" w:cs="Arial"/>
          <w:sz w:val="24"/>
          <w:szCs w:val="24"/>
        </w:rPr>
        <w:footnoteReference w:id="2"/>
      </w:r>
      <w:r w:rsidRPr="00746C82">
        <w:rPr>
          <w:rFonts w:ascii="Arial" w:hAnsi="Arial" w:eastAsia="Times New Roman" w:cs="Arial"/>
          <w:sz w:val="24"/>
          <w:szCs w:val="24"/>
        </w:rPr>
        <w:t>.</w:t>
      </w:r>
    </w:p>
    <w:p w:rsidR="00AF4BEF" w:rsidP="00CA2ED3" w:rsidRDefault="00AF4BEF" w14:paraId="170D61D2" w14:textId="77777777">
      <w:pPr>
        <w:shd w:val="clear" w:color="auto" w:fill="FFFFFF"/>
        <w:spacing w:after="0" w:line="240" w:lineRule="auto"/>
        <w:rPr>
          <w:rFonts w:ascii="Arial" w:hAnsi="Arial" w:eastAsia="Times New Roman" w:cs="Arial"/>
          <w:color w:val="FF0000"/>
          <w:sz w:val="24"/>
          <w:szCs w:val="24"/>
        </w:rPr>
      </w:pPr>
    </w:p>
    <w:tbl>
      <w:tblPr>
        <w:tblStyle w:val="TableGrid"/>
        <w:tblW w:w="0" w:type="auto"/>
        <w:tblInd w:w="745" w:type="dxa"/>
        <w:tblLayout w:type="fixed"/>
        <w:tblLook w:val="04A0" w:firstRow="1" w:lastRow="0" w:firstColumn="1" w:lastColumn="0" w:noHBand="0" w:noVBand="1"/>
      </w:tblPr>
      <w:tblGrid>
        <w:gridCol w:w="1770"/>
        <w:gridCol w:w="2070"/>
        <w:gridCol w:w="2070"/>
        <w:gridCol w:w="2070"/>
      </w:tblGrid>
      <w:tr w:rsidRPr="0032724F" w:rsidR="00AF4BEF" w:rsidTr="001E31D7" w14:paraId="170D61D4" w14:textId="77777777">
        <w:trPr>
          <w:trHeight w:val="287"/>
        </w:trPr>
        <w:tc>
          <w:tcPr>
            <w:tcW w:w="7980" w:type="dxa"/>
            <w:gridSpan w:val="4"/>
            <w:shd w:val="clear" w:color="auto" w:fill="D9D9D9" w:themeFill="background1" w:themeFillShade="D9"/>
          </w:tcPr>
          <w:p w:rsidRPr="0032724F" w:rsidR="00AF4BEF" w:rsidP="5E92F09A" w:rsidRDefault="66210640" w14:paraId="170D61D3" w14:textId="77777777">
            <w:pPr>
              <w:spacing w:before="120" w:after="120" w:line="259" w:lineRule="auto"/>
              <w:ind w:left="360"/>
              <w:jc w:val="center"/>
              <w:rPr>
                <w:rFonts w:ascii="Arial" w:hAnsi="Arial" w:cs="Arial"/>
                <w:b/>
                <w:bCs/>
                <w:sz w:val="20"/>
                <w:szCs w:val="20"/>
              </w:rPr>
            </w:pPr>
            <w:r w:rsidRPr="5E92F09A">
              <w:rPr>
                <w:rFonts w:ascii="Arial" w:hAnsi="Arial" w:cs="Arial"/>
                <w:sz w:val="20"/>
                <w:szCs w:val="20"/>
              </w:rPr>
              <w:t>Course Provider Wages</w:t>
            </w:r>
          </w:p>
        </w:tc>
      </w:tr>
      <w:tr w:rsidRPr="0032724F" w:rsidR="00AF4BEF" w:rsidTr="001E31D7" w14:paraId="170D61D9" w14:textId="77777777">
        <w:tc>
          <w:tcPr>
            <w:tcW w:w="1770" w:type="dxa"/>
            <w:shd w:val="clear" w:color="auto" w:fill="D9D9D9" w:themeFill="background1" w:themeFillShade="D9"/>
            <w:vAlign w:val="center"/>
          </w:tcPr>
          <w:p w:rsidRPr="001E31D7" w:rsidR="00AF4BEF" w:rsidP="5E92F09A" w:rsidRDefault="66210640" w14:paraId="170D61D5" w14:textId="77777777">
            <w:pPr>
              <w:spacing w:before="120" w:after="120" w:line="259" w:lineRule="auto"/>
              <w:jc w:val="center"/>
              <w:rPr>
                <w:rFonts w:ascii="Arial" w:hAnsi="Arial" w:cs="Arial"/>
                <w:b/>
                <w:bCs/>
                <w:sz w:val="20"/>
                <w:szCs w:val="20"/>
              </w:rPr>
            </w:pPr>
            <w:r w:rsidRPr="001E31D7">
              <w:rPr>
                <w:rFonts w:ascii="Arial" w:hAnsi="Arial" w:cs="Arial"/>
                <w:b/>
                <w:bCs/>
                <w:sz w:val="20"/>
                <w:szCs w:val="20"/>
              </w:rPr>
              <w:t>Hourly wage</w:t>
            </w:r>
          </w:p>
        </w:tc>
        <w:tc>
          <w:tcPr>
            <w:tcW w:w="2070" w:type="dxa"/>
            <w:shd w:val="clear" w:color="auto" w:fill="D9D9D9" w:themeFill="background1" w:themeFillShade="D9"/>
            <w:vAlign w:val="center"/>
          </w:tcPr>
          <w:p w:rsidRPr="001E31D7" w:rsidR="00AF4BEF" w:rsidP="5E92F09A" w:rsidRDefault="66210640" w14:paraId="170D61D6" w14:textId="77777777">
            <w:pPr>
              <w:spacing w:before="120" w:after="120" w:line="259" w:lineRule="auto"/>
              <w:jc w:val="center"/>
              <w:rPr>
                <w:rFonts w:ascii="Arial" w:hAnsi="Arial" w:cs="Arial"/>
                <w:b/>
                <w:bCs/>
                <w:sz w:val="20"/>
                <w:szCs w:val="20"/>
              </w:rPr>
            </w:pPr>
            <w:r w:rsidRPr="001E31D7">
              <w:rPr>
                <w:rFonts w:ascii="Arial" w:hAnsi="Arial" w:cs="Arial"/>
                <w:b/>
                <w:bCs/>
                <w:sz w:val="20"/>
                <w:szCs w:val="20"/>
              </w:rPr>
              <w:t>30% Fringe Benefit</w:t>
            </w:r>
          </w:p>
        </w:tc>
        <w:tc>
          <w:tcPr>
            <w:tcW w:w="2070" w:type="dxa"/>
            <w:shd w:val="clear" w:color="auto" w:fill="D9D9D9" w:themeFill="background1" w:themeFillShade="D9"/>
            <w:vAlign w:val="center"/>
          </w:tcPr>
          <w:p w:rsidRPr="001E31D7" w:rsidR="00AF4BEF" w:rsidP="5E92F09A" w:rsidRDefault="66210640" w14:paraId="170D61D7" w14:textId="77777777">
            <w:pPr>
              <w:spacing w:before="120" w:after="120" w:line="259" w:lineRule="auto"/>
              <w:jc w:val="center"/>
              <w:rPr>
                <w:rFonts w:ascii="Arial" w:hAnsi="Arial" w:cs="Arial"/>
                <w:b/>
                <w:bCs/>
                <w:sz w:val="20"/>
                <w:szCs w:val="20"/>
              </w:rPr>
            </w:pPr>
            <w:r w:rsidRPr="001E31D7">
              <w:rPr>
                <w:rFonts w:ascii="Arial" w:hAnsi="Arial" w:cs="Arial"/>
                <w:b/>
                <w:bCs/>
                <w:sz w:val="20"/>
                <w:szCs w:val="20"/>
              </w:rPr>
              <w:t>69% Overhead</w:t>
            </w:r>
          </w:p>
        </w:tc>
        <w:tc>
          <w:tcPr>
            <w:tcW w:w="2070" w:type="dxa"/>
            <w:shd w:val="clear" w:color="auto" w:fill="D9D9D9" w:themeFill="background1" w:themeFillShade="D9"/>
            <w:vAlign w:val="center"/>
          </w:tcPr>
          <w:p w:rsidRPr="001E31D7" w:rsidR="00AF4BEF" w:rsidP="5E92F09A" w:rsidRDefault="66210640" w14:paraId="170D61D8" w14:textId="77777777">
            <w:pPr>
              <w:spacing w:before="120" w:after="120" w:line="259" w:lineRule="auto"/>
              <w:jc w:val="center"/>
              <w:rPr>
                <w:rFonts w:ascii="Arial" w:hAnsi="Arial" w:cs="Arial"/>
                <w:b/>
                <w:bCs/>
                <w:sz w:val="20"/>
                <w:szCs w:val="20"/>
              </w:rPr>
            </w:pPr>
            <w:r w:rsidRPr="001E31D7">
              <w:rPr>
                <w:rFonts w:ascii="Arial" w:hAnsi="Arial" w:cs="Arial"/>
                <w:b/>
                <w:bCs/>
                <w:sz w:val="20"/>
                <w:szCs w:val="20"/>
              </w:rPr>
              <w:t>Total</w:t>
            </w:r>
          </w:p>
        </w:tc>
      </w:tr>
      <w:tr w:rsidRPr="0032724F" w:rsidR="00AF4BEF" w:rsidTr="001E31D7" w14:paraId="170D61DE" w14:textId="77777777">
        <w:tc>
          <w:tcPr>
            <w:tcW w:w="1770" w:type="dxa"/>
            <w:vAlign w:val="center"/>
          </w:tcPr>
          <w:p w:rsidRPr="001E31D7" w:rsidR="00AF4BEF" w:rsidP="5E92F09A" w:rsidRDefault="66210640" w14:paraId="170D61DA" w14:textId="77777777">
            <w:pPr>
              <w:spacing w:before="120" w:after="120" w:line="259" w:lineRule="auto"/>
              <w:jc w:val="center"/>
              <w:rPr>
                <w:rFonts w:ascii="Arial" w:hAnsi="Arial" w:cs="Arial"/>
                <w:bCs/>
                <w:sz w:val="20"/>
                <w:szCs w:val="20"/>
              </w:rPr>
            </w:pPr>
            <w:r w:rsidRPr="001E31D7">
              <w:rPr>
                <w:rFonts w:ascii="Arial" w:hAnsi="Arial" w:cs="Arial"/>
                <w:bCs/>
                <w:sz w:val="20"/>
                <w:szCs w:val="20"/>
              </w:rPr>
              <w:t>$54</w:t>
            </w:r>
          </w:p>
        </w:tc>
        <w:tc>
          <w:tcPr>
            <w:tcW w:w="2070" w:type="dxa"/>
            <w:vAlign w:val="center"/>
          </w:tcPr>
          <w:p w:rsidRPr="001E31D7" w:rsidR="00AF4BEF" w:rsidP="5E92F09A" w:rsidRDefault="66210640" w14:paraId="170D61DB" w14:textId="77777777">
            <w:pPr>
              <w:spacing w:before="120" w:after="120" w:line="259" w:lineRule="auto"/>
              <w:jc w:val="center"/>
              <w:rPr>
                <w:rFonts w:ascii="Arial" w:hAnsi="Arial" w:cs="Arial"/>
                <w:bCs/>
                <w:sz w:val="20"/>
                <w:szCs w:val="20"/>
              </w:rPr>
            </w:pPr>
            <w:r w:rsidRPr="001E31D7">
              <w:rPr>
                <w:rFonts w:ascii="Arial" w:hAnsi="Arial" w:cs="Arial"/>
                <w:bCs/>
                <w:sz w:val="20"/>
                <w:szCs w:val="20"/>
              </w:rPr>
              <w:t>$16</w:t>
            </w:r>
          </w:p>
        </w:tc>
        <w:tc>
          <w:tcPr>
            <w:tcW w:w="2070" w:type="dxa"/>
            <w:vAlign w:val="center"/>
          </w:tcPr>
          <w:p w:rsidRPr="001E31D7" w:rsidR="00AF4BEF" w:rsidP="5E92F09A" w:rsidRDefault="66210640" w14:paraId="170D61DC" w14:textId="77777777">
            <w:pPr>
              <w:spacing w:before="120" w:after="120" w:line="259" w:lineRule="auto"/>
              <w:jc w:val="center"/>
              <w:rPr>
                <w:rFonts w:ascii="Arial" w:hAnsi="Arial" w:cs="Arial"/>
                <w:bCs/>
                <w:sz w:val="20"/>
                <w:szCs w:val="20"/>
              </w:rPr>
            </w:pPr>
            <w:r w:rsidRPr="001E31D7">
              <w:rPr>
                <w:rFonts w:ascii="Arial" w:hAnsi="Arial" w:cs="Arial"/>
                <w:bCs/>
                <w:sz w:val="20"/>
                <w:szCs w:val="20"/>
              </w:rPr>
              <w:t>$38</w:t>
            </w:r>
          </w:p>
        </w:tc>
        <w:tc>
          <w:tcPr>
            <w:tcW w:w="2070" w:type="dxa"/>
            <w:vAlign w:val="center"/>
          </w:tcPr>
          <w:p w:rsidRPr="001E31D7" w:rsidR="00AF4BEF" w:rsidP="5E92F09A" w:rsidRDefault="66210640" w14:paraId="170D61DD" w14:textId="77777777">
            <w:pPr>
              <w:spacing w:before="120" w:after="120" w:line="259" w:lineRule="auto"/>
              <w:jc w:val="center"/>
              <w:rPr>
                <w:rFonts w:ascii="Arial" w:hAnsi="Arial" w:cs="Arial"/>
                <w:bCs/>
                <w:sz w:val="20"/>
                <w:szCs w:val="20"/>
              </w:rPr>
            </w:pPr>
            <w:r w:rsidRPr="001E31D7">
              <w:rPr>
                <w:rFonts w:ascii="Arial" w:hAnsi="Arial" w:cs="Arial"/>
                <w:bCs/>
                <w:sz w:val="20"/>
                <w:szCs w:val="20"/>
              </w:rPr>
              <w:t>$108</w:t>
            </w:r>
          </w:p>
        </w:tc>
      </w:tr>
    </w:tbl>
    <w:p w:rsidR="00AF4BEF" w:rsidP="00CA2ED3" w:rsidRDefault="00AF4BEF" w14:paraId="170D61E0"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70D61E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D8105C" w:rsidR="00C64707" w:rsidP="00C3584D" w:rsidRDefault="004C525E" w14:paraId="170D61E2" w14:textId="334F0118">
      <w:pPr>
        <w:shd w:val="clear" w:color="auto" w:fill="FFFFFF"/>
        <w:spacing w:before="120" w:after="0" w:line="240" w:lineRule="auto"/>
        <w:rPr>
          <w:rFonts w:ascii="Arial" w:hAnsi="Arial" w:eastAsia="Times New Roman" w:cs="Arial"/>
          <w:sz w:val="24"/>
          <w:szCs w:val="24"/>
        </w:rPr>
      </w:pPr>
      <w:r w:rsidRPr="00D8105C">
        <w:rPr>
          <w:rFonts w:ascii="Arial" w:hAnsi="Arial" w:eastAsia="Times New Roman" w:cs="Arial"/>
          <w:sz w:val="24"/>
          <w:szCs w:val="24"/>
        </w:rPr>
        <w:t>There are no additional costs not already covered in question 12.</w:t>
      </w:r>
    </w:p>
    <w:p w:rsidRPr="00C64707" w:rsidR="00C64707" w:rsidP="00C64707" w:rsidRDefault="00C64707" w14:paraId="170D61E4" w14:textId="279A3F81">
      <w:pPr>
        <w:shd w:val="clear" w:color="auto" w:fill="FFFFFF"/>
        <w:spacing w:after="0" w:line="240" w:lineRule="auto"/>
        <w:rPr>
          <w:rFonts w:ascii="Arial" w:hAnsi="Arial" w:eastAsia="Times New Roman" w:cs="Arial"/>
          <w:color w:val="555555"/>
          <w:sz w:val="24"/>
          <w:szCs w:val="24"/>
        </w:rPr>
      </w:pPr>
    </w:p>
    <w:p w:rsidRPr="00C64707" w:rsidR="00C64707" w:rsidP="002C5651" w:rsidRDefault="00C64707" w14:paraId="170D61E5" w14:textId="1068567F">
      <w:pPr>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D8105C" w:rsidR="00C64707" w:rsidP="00B62DBB" w:rsidRDefault="004C525E" w14:paraId="170D61E6" w14:textId="409F95B7">
      <w:pPr>
        <w:shd w:val="clear" w:color="auto" w:fill="FFFFFF"/>
        <w:spacing w:before="120" w:after="0" w:line="240" w:lineRule="auto"/>
        <w:rPr>
          <w:rFonts w:ascii="Arial" w:hAnsi="Arial" w:eastAsia="Times New Roman" w:cs="Arial"/>
          <w:sz w:val="24"/>
          <w:szCs w:val="24"/>
        </w:rPr>
      </w:pPr>
      <w:r w:rsidRPr="00D8105C">
        <w:rPr>
          <w:rFonts w:ascii="Arial" w:hAnsi="Arial" w:eastAsia="Times New Roman" w:cs="Arial"/>
          <w:sz w:val="24"/>
          <w:szCs w:val="24"/>
        </w:rPr>
        <w:t xml:space="preserve">Costs to the Federal government are incurred by reviewing the emailed form submissions from course providers and course provider applicants. The contents of the form and the accompanying training course outline are reviewed by Aviation Safety </w:t>
      </w:r>
      <w:r w:rsidRPr="00D8105C">
        <w:rPr>
          <w:rFonts w:ascii="Arial" w:hAnsi="Arial" w:eastAsia="Times New Roman" w:cs="Arial"/>
          <w:sz w:val="24"/>
          <w:szCs w:val="24"/>
        </w:rPr>
        <w:lastRenderedPageBreak/>
        <w:t xml:space="preserve">Inspectors and average 1 hour per submission. The annual time burden of review is </w:t>
      </w:r>
      <w:r w:rsidRPr="00C3584D">
        <w:rPr>
          <w:rFonts w:ascii="Arial" w:hAnsi="Arial" w:eastAsia="Times New Roman" w:cs="Arial"/>
          <w:b/>
          <w:sz w:val="24"/>
          <w:szCs w:val="24"/>
        </w:rPr>
        <w:t>280 hours</w:t>
      </w:r>
      <w:r w:rsidRPr="00D8105C">
        <w:rPr>
          <w:rFonts w:ascii="Arial" w:hAnsi="Arial" w:eastAsia="Times New Roman" w:cs="Arial"/>
          <w:sz w:val="24"/>
          <w:szCs w:val="24"/>
        </w:rPr>
        <w:t xml:space="preserve"> multiplied by the $91/hr. salary for a total agency annual cost of </w:t>
      </w:r>
      <w:r w:rsidRPr="00C3584D">
        <w:rPr>
          <w:rFonts w:ascii="Arial" w:hAnsi="Arial" w:eastAsia="Times New Roman" w:cs="Arial"/>
          <w:b/>
          <w:sz w:val="24"/>
          <w:szCs w:val="24"/>
        </w:rPr>
        <w:t>$25,480</w:t>
      </w:r>
      <w:r w:rsidRPr="00D8105C">
        <w:rPr>
          <w:rFonts w:ascii="Arial" w:hAnsi="Arial" w:eastAsia="Times New Roman" w:cs="Arial"/>
          <w:sz w:val="24"/>
          <w:szCs w:val="24"/>
        </w:rPr>
        <w:t>.</w:t>
      </w:r>
    </w:p>
    <w:p w:rsidR="004C525E" w:rsidP="00C64707" w:rsidRDefault="004C525E" w14:paraId="170D61E7" w14:textId="248E4B66">
      <w:pPr>
        <w:shd w:val="clear" w:color="auto" w:fill="FFFFFF"/>
        <w:spacing w:after="0" w:line="240" w:lineRule="auto"/>
        <w:rPr>
          <w:rFonts w:ascii="Arial" w:hAnsi="Arial" w:eastAsia="Times New Roman" w:cs="Arial"/>
          <w:sz w:val="24"/>
          <w:szCs w:val="24"/>
        </w:rPr>
      </w:pPr>
    </w:p>
    <w:tbl>
      <w:tblPr>
        <w:tblW w:w="7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680"/>
        <w:gridCol w:w="2960"/>
      </w:tblGrid>
      <w:tr w:rsidRPr="00410D0F" w:rsidR="0011640D" w:rsidTr="00D536EE" w14:paraId="5F53D3D6" w14:textId="77777777">
        <w:trPr>
          <w:trHeight w:val="300"/>
          <w:jc w:val="center"/>
        </w:trPr>
        <w:tc>
          <w:tcPr>
            <w:tcW w:w="7640" w:type="dxa"/>
            <w:gridSpan w:val="2"/>
            <w:shd w:val="clear" w:color="auto" w:fill="D9D9D9" w:themeFill="background1" w:themeFillShade="D9"/>
            <w:noWrap/>
            <w:tcMar>
              <w:top w:w="15" w:type="dxa"/>
              <w:left w:w="15" w:type="dxa"/>
              <w:bottom w:w="0" w:type="dxa"/>
              <w:right w:w="15" w:type="dxa"/>
            </w:tcMar>
            <w:vAlign w:val="center"/>
            <w:hideMark/>
          </w:tcPr>
          <w:p w:rsidRPr="00410D0F" w:rsidR="0011640D" w:rsidP="006E598C" w:rsidRDefault="0011640D" w14:paraId="75948F8C" w14:textId="77777777">
            <w:pPr>
              <w:spacing w:after="0" w:line="240" w:lineRule="auto"/>
              <w:jc w:val="center"/>
              <w:rPr>
                <w:rFonts w:ascii="Arial" w:hAnsi="Arial" w:eastAsia="Times New Roman" w:cs="Arial"/>
                <w:b/>
                <w:bCs/>
                <w:color w:val="000000"/>
                <w:sz w:val="20"/>
                <w:szCs w:val="20"/>
              </w:rPr>
            </w:pPr>
            <w:r w:rsidRPr="00410D0F">
              <w:rPr>
                <w:rFonts w:ascii="Arial" w:hAnsi="Arial" w:eastAsia="Times New Roman" w:cs="Arial"/>
                <w:b/>
                <w:bCs/>
                <w:color w:val="000000"/>
                <w:sz w:val="20"/>
                <w:szCs w:val="20"/>
              </w:rPr>
              <w:t>IA Refresher Course Agency Burden</w:t>
            </w:r>
          </w:p>
        </w:tc>
      </w:tr>
      <w:tr w:rsidRPr="00410D0F" w:rsidR="0011640D" w:rsidTr="00D536EE" w14:paraId="7607F6D0" w14:textId="77777777">
        <w:tblPrEx>
          <w:tblCellMar>
            <w:left w:w="108" w:type="dxa"/>
            <w:right w:w="108" w:type="dxa"/>
          </w:tblCellMar>
        </w:tblPrEx>
        <w:trPr>
          <w:trHeight w:val="288"/>
          <w:jc w:val="center"/>
        </w:trPr>
        <w:tc>
          <w:tcPr>
            <w:tcW w:w="4680" w:type="dxa"/>
            <w:vMerge w:val="restart"/>
            <w:shd w:val="clear" w:color="auto" w:fill="D9D9D9" w:themeFill="background1" w:themeFillShade="D9"/>
            <w:vAlign w:val="center"/>
            <w:hideMark/>
          </w:tcPr>
          <w:p w:rsidRPr="00410D0F" w:rsidR="0011640D" w:rsidP="006E598C" w:rsidRDefault="0011640D" w14:paraId="2DF29AD3" w14:textId="77777777">
            <w:pPr>
              <w:spacing w:after="0" w:line="240" w:lineRule="auto"/>
              <w:jc w:val="center"/>
              <w:rPr>
                <w:rFonts w:ascii="Arial" w:hAnsi="Arial" w:eastAsia="Times New Roman" w:cs="Arial"/>
                <w:b/>
                <w:bCs/>
                <w:color w:val="000000"/>
                <w:sz w:val="20"/>
                <w:szCs w:val="20"/>
              </w:rPr>
            </w:pPr>
            <w:r w:rsidRPr="00410D0F">
              <w:rPr>
                <w:rFonts w:ascii="Arial" w:hAnsi="Arial" w:eastAsia="Times New Roman" w:cs="Arial"/>
                <w:b/>
                <w:bCs/>
                <w:color w:val="000000"/>
                <w:sz w:val="20"/>
                <w:szCs w:val="20"/>
              </w:rPr>
              <w:t>IA Refresher Course Acceptance</w:t>
            </w:r>
          </w:p>
        </w:tc>
        <w:tc>
          <w:tcPr>
            <w:tcW w:w="2960" w:type="dxa"/>
            <w:vMerge w:val="restart"/>
            <w:shd w:val="clear" w:color="auto" w:fill="D9D9D9" w:themeFill="background1" w:themeFillShade="D9"/>
            <w:vAlign w:val="center"/>
            <w:hideMark/>
          </w:tcPr>
          <w:p w:rsidR="0011640D" w:rsidP="006E598C" w:rsidRDefault="0011640D" w14:paraId="4F2A6193" w14:textId="77777777">
            <w:pPr>
              <w:spacing w:after="0" w:line="240" w:lineRule="auto"/>
              <w:jc w:val="center"/>
              <w:rPr>
                <w:rFonts w:ascii="Arial" w:hAnsi="Arial" w:eastAsia="Times New Roman" w:cs="Arial"/>
                <w:b/>
                <w:bCs/>
                <w:color w:val="000000"/>
                <w:sz w:val="20"/>
                <w:szCs w:val="20"/>
              </w:rPr>
            </w:pPr>
            <w:r w:rsidRPr="00410D0F">
              <w:rPr>
                <w:rFonts w:ascii="Arial" w:hAnsi="Arial" w:eastAsia="Times New Roman" w:cs="Arial"/>
                <w:b/>
                <w:bCs/>
                <w:color w:val="000000"/>
                <w:sz w:val="20"/>
                <w:szCs w:val="20"/>
              </w:rPr>
              <w:t>IA Renew</w:t>
            </w:r>
            <w:r>
              <w:rPr>
                <w:rFonts w:ascii="Arial" w:hAnsi="Arial" w:eastAsia="Times New Roman" w:cs="Arial"/>
                <w:b/>
                <w:bCs/>
                <w:color w:val="000000"/>
                <w:sz w:val="20"/>
                <w:szCs w:val="20"/>
              </w:rPr>
              <w:t>al</w:t>
            </w:r>
            <w:r w:rsidRPr="00410D0F">
              <w:rPr>
                <w:rFonts w:ascii="Arial" w:hAnsi="Arial" w:eastAsia="Times New Roman" w:cs="Arial"/>
                <w:b/>
                <w:bCs/>
                <w:color w:val="000000"/>
                <w:sz w:val="20"/>
                <w:szCs w:val="20"/>
              </w:rPr>
              <w:t xml:space="preserve"> </w:t>
            </w:r>
          </w:p>
          <w:p w:rsidRPr="00410D0F" w:rsidR="0011640D" w:rsidP="006E598C" w:rsidRDefault="0011640D" w14:paraId="27EE24D6" w14:textId="77777777">
            <w:pPr>
              <w:spacing w:after="0" w:line="240" w:lineRule="auto"/>
              <w:jc w:val="center"/>
              <w:rPr>
                <w:rFonts w:ascii="Arial" w:hAnsi="Arial" w:eastAsia="Times New Roman" w:cs="Arial"/>
                <w:b/>
                <w:bCs/>
                <w:color w:val="000000"/>
                <w:sz w:val="20"/>
                <w:szCs w:val="20"/>
              </w:rPr>
            </w:pPr>
            <w:r w:rsidRPr="00410D0F">
              <w:rPr>
                <w:rFonts w:ascii="Arial" w:hAnsi="Arial" w:eastAsia="Times New Roman" w:cs="Arial"/>
                <w:b/>
                <w:bCs/>
                <w:color w:val="000000"/>
                <w:sz w:val="20"/>
                <w:szCs w:val="20"/>
              </w:rPr>
              <w:t>§ 65.93(a)(4)</w:t>
            </w:r>
          </w:p>
        </w:tc>
      </w:tr>
      <w:tr w:rsidRPr="00410D0F" w:rsidR="0011640D" w:rsidTr="00D536EE" w14:paraId="05F2D9A9" w14:textId="77777777">
        <w:trPr>
          <w:trHeight w:val="450"/>
          <w:jc w:val="center"/>
        </w:trPr>
        <w:tc>
          <w:tcPr>
            <w:tcW w:w="4680" w:type="dxa"/>
            <w:vMerge/>
            <w:vAlign w:val="center"/>
            <w:hideMark/>
          </w:tcPr>
          <w:p w:rsidRPr="00410D0F" w:rsidR="0011640D" w:rsidP="006E598C" w:rsidRDefault="0011640D" w14:paraId="2A9477EF" w14:textId="77777777">
            <w:pPr>
              <w:spacing w:after="0" w:line="240" w:lineRule="auto"/>
              <w:rPr>
                <w:rFonts w:ascii="Arial" w:hAnsi="Arial" w:eastAsia="Times New Roman" w:cs="Arial"/>
                <w:b/>
                <w:bCs/>
                <w:color w:val="000000"/>
                <w:sz w:val="20"/>
                <w:szCs w:val="20"/>
              </w:rPr>
            </w:pPr>
          </w:p>
        </w:tc>
        <w:tc>
          <w:tcPr>
            <w:tcW w:w="2960" w:type="dxa"/>
            <w:vMerge/>
            <w:vAlign w:val="center"/>
            <w:hideMark/>
          </w:tcPr>
          <w:p w:rsidRPr="00410D0F" w:rsidR="0011640D" w:rsidP="006E598C" w:rsidRDefault="0011640D" w14:paraId="1CC9D4BB" w14:textId="77777777">
            <w:pPr>
              <w:spacing w:after="0" w:line="240" w:lineRule="auto"/>
              <w:rPr>
                <w:rFonts w:ascii="Arial" w:hAnsi="Arial" w:eastAsia="Times New Roman" w:cs="Arial"/>
                <w:b/>
                <w:bCs/>
                <w:color w:val="000000"/>
                <w:sz w:val="20"/>
                <w:szCs w:val="20"/>
              </w:rPr>
            </w:pPr>
          </w:p>
        </w:tc>
      </w:tr>
      <w:tr w:rsidRPr="00410D0F" w:rsidR="0011640D" w:rsidTr="00D536EE" w14:paraId="7CD21317" w14:textId="77777777">
        <w:tblPrEx>
          <w:tblCellMar>
            <w:left w:w="108" w:type="dxa"/>
            <w:right w:w="108" w:type="dxa"/>
          </w:tblCellMar>
        </w:tblPrEx>
        <w:trPr>
          <w:trHeight w:val="288"/>
          <w:jc w:val="center"/>
        </w:trPr>
        <w:tc>
          <w:tcPr>
            <w:tcW w:w="4680" w:type="dxa"/>
            <w:shd w:val="clear" w:color="auto" w:fill="D9D9D9" w:themeFill="background1" w:themeFillShade="D9"/>
            <w:vAlign w:val="center"/>
            <w:hideMark/>
          </w:tcPr>
          <w:p w:rsidRPr="00410D0F" w:rsidR="0011640D" w:rsidP="006E598C" w:rsidRDefault="0011640D" w14:paraId="5094E60F" w14:textId="77777777">
            <w:pPr>
              <w:spacing w:after="0" w:line="240" w:lineRule="auto"/>
              <w:jc w:val="center"/>
              <w:rPr>
                <w:rFonts w:ascii="Arial" w:hAnsi="Arial" w:eastAsia="Times New Roman" w:cs="Arial"/>
                <w:b/>
                <w:bCs/>
                <w:color w:val="000000"/>
                <w:sz w:val="20"/>
                <w:szCs w:val="20"/>
              </w:rPr>
            </w:pPr>
            <w:r w:rsidRPr="5E92F09A">
              <w:rPr>
                <w:rFonts w:ascii="Arial" w:hAnsi="Arial" w:eastAsia="Times New Roman" w:cs="Arial"/>
                <w:b/>
                <w:bCs/>
                <w:color w:val="000000" w:themeColor="text1"/>
                <w:sz w:val="20"/>
                <w:szCs w:val="20"/>
              </w:rPr>
              <w:t># of Respondents Annually</w:t>
            </w:r>
          </w:p>
        </w:tc>
        <w:tc>
          <w:tcPr>
            <w:tcW w:w="2960" w:type="dxa"/>
            <w:shd w:val="clear" w:color="auto" w:fill="auto"/>
            <w:vAlign w:val="center"/>
            <w:hideMark/>
          </w:tcPr>
          <w:p w:rsidRPr="00410D0F" w:rsidR="0011640D" w:rsidP="006E598C" w:rsidRDefault="0011640D" w14:paraId="7B4ABA18" w14:textId="77777777">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35</w:t>
            </w:r>
          </w:p>
        </w:tc>
      </w:tr>
      <w:tr w:rsidRPr="00410D0F" w:rsidR="0011640D" w:rsidTr="00D536EE" w14:paraId="3DD21B7E" w14:textId="77777777">
        <w:tblPrEx>
          <w:tblCellMar>
            <w:left w:w="108" w:type="dxa"/>
            <w:right w:w="108" w:type="dxa"/>
          </w:tblCellMar>
        </w:tblPrEx>
        <w:trPr>
          <w:trHeight w:val="396"/>
          <w:jc w:val="center"/>
        </w:trPr>
        <w:tc>
          <w:tcPr>
            <w:tcW w:w="4680" w:type="dxa"/>
            <w:shd w:val="clear" w:color="auto" w:fill="D9D9D9" w:themeFill="background1" w:themeFillShade="D9"/>
            <w:vAlign w:val="center"/>
            <w:hideMark/>
          </w:tcPr>
          <w:p w:rsidRPr="00410D0F" w:rsidR="0011640D" w:rsidP="006E598C" w:rsidRDefault="0011640D" w14:paraId="22335A9C" w14:textId="77777777">
            <w:pPr>
              <w:spacing w:after="0" w:line="240" w:lineRule="auto"/>
              <w:jc w:val="center"/>
              <w:rPr>
                <w:rFonts w:ascii="Arial" w:hAnsi="Arial" w:eastAsia="Times New Roman" w:cs="Arial"/>
                <w:b/>
                <w:bCs/>
                <w:color w:val="000000"/>
                <w:sz w:val="20"/>
                <w:szCs w:val="20"/>
              </w:rPr>
            </w:pPr>
            <w:r w:rsidRPr="00410D0F">
              <w:rPr>
                <w:rFonts w:ascii="Arial" w:hAnsi="Arial" w:eastAsia="Times New Roman" w:cs="Arial"/>
                <w:b/>
                <w:bCs/>
                <w:color w:val="000000"/>
                <w:sz w:val="20"/>
                <w:szCs w:val="20"/>
              </w:rPr>
              <w:t>Responses per respondent</w:t>
            </w:r>
          </w:p>
        </w:tc>
        <w:tc>
          <w:tcPr>
            <w:tcW w:w="2960" w:type="dxa"/>
            <w:shd w:val="clear" w:color="auto" w:fill="auto"/>
            <w:vAlign w:val="center"/>
            <w:hideMark/>
          </w:tcPr>
          <w:p w:rsidRPr="00410D0F" w:rsidR="0011640D" w:rsidP="006E598C" w:rsidRDefault="0011640D" w14:paraId="2727D2E3" w14:textId="77777777">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8</w:t>
            </w:r>
          </w:p>
        </w:tc>
      </w:tr>
      <w:tr w:rsidRPr="00410D0F" w:rsidR="0011640D" w:rsidTr="00D536EE" w14:paraId="67156273" w14:textId="77777777">
        <w:tblPrEx>
          <w:tblCellMar>
            <w:left w:w="108" w:type="dxa"/>
            <w:right w:w="108" w:type="dxa"/>
          </w:tblCellMar>
        </w:tblPrEx>
        <w:trPr>
          <w:trHeight w:val="384"/>
          <w:jc w:val="center"/>
        </w:trPr>
        <w:tc>
          <w:tcPr>
            <w:tcW w:w="4680" w:type="dxa"/>
            <w:shd w:val="clear" w:color="auto" w:fill="D9D9D9" w:themeFill="background1" w:themeFillShade="D9"/>
            <w:vAlign w:val="center"/>
            <w:hideMark/>
          </w:tcPr>
          <w:p w:rsidRPr="00410D0F" w:rsidR="0011640D" w:rsidP="006E598C" w:rsidRDefault="0011640D" w14:paraId="4075801F" w14:textId="77777777">
            <w:pPr>
              <w:spacing w:after="0" w:line="240" w:lineRule="auto"/>
              <w:jc w:val="center"/>
              <w:rPr>
                <w:rFonts w:ascii="Arial" w:hAnsi="Arial" w:eastAsia="Times New Roman" w:cs="Arial"/>
                <w:b/>
                <w:bCs/>
                <w:color w:val="000000"/>
                <w:sz w:val="20"/>
                <w:szCs w:val="20"/>
              </w:rPr>
            </w:pPr>
            <w:r w:rsidRPr="00410D0F">
              <w:rPr>
                <w:rFonts w:ascii="Arial" w:hAnsi="Arial" w:eastAsia="Times New Roman" w:cs="Arial"/>
                <w:b/>
                <w:bCs/>
                <w:color w:val="000000"/>
                <w:sz w:val="20"/>
                <w:szCs w:val="20"/>
              </w:rPr>
              <w:t>Total # of Responses</w:t>
            </w:r>
          </w:p>
        </w:tc>
        <w:tc>
          <w:tcPr>
            <w:tcW w:w="2960" w:type="dxa"/>
            <w:shd w:val="clear" w:color="auto" w:fill="auto"/>
            <w:vAlign w:val="center"/>
            <w:hideMark/>
          </w:tcPr>
          <w:p w:rsidRPr="00410D0F" w:rsidR="0011640D" w:rsidP="006E598C" w:rsidRDefault="0011640D" w14:paraId="76C10CCF" w14:textId="77777777">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280</w:t>
            </w:r>
          </w:p>
        </w:tc>
      </w:tr>
      <w:tr w:rsidRPr="00410D0F" w:rsidR="0011640D" w:rsidTr="00D536EE" w14:paraId="46086757" w14:textId="77777777">
        <w:tblPrEx>
          <w:tblCellMar>
            <w:left w:w="108" w:type="dxa"/>
            <w:right w:w="108" w:type="dxa"/>
          </w:tblCellMar>
        </w:tblPrEx>
        <w:trPr>
          <w:trHeight w:val="384"/>
          <w:jc w:val="center"/>
        </w:trPr>
        <w:tc>
          <w:tcPr>
            <w:tcW w:w="4680" w:type="dxa"/>
            <w:shd w:val="clear" w:color="auto" w:fill="D9D9D9" w:themeFill="background1" w:themeFillShade="D9"/>
            <w:vAlign w:val="center"/>
            <w:hideMark/>
          </w:tcPr>
          <w:p w:rsidRPr="00410D0F" w:rsidR="0011640D" w:rsidP="006E598C" w:rsidRDefault="0011640D" w14:paraId="3A6EBC5B" w14:textId="77777777">
            <w:pPr>
              <w:spacing w:after="0" w:line="240" w:lineRule="auto"/>
              <w:jc w:val="center"/>
              <w:rPr>
                <w:rFonts w:ascii="Arial" w:hAnsi="Arial" w:eastAsia="Times New Roman" w:cs="Arial"/>
                <w:b/>
                <w:bCs/>
                <w:color w:val="000000"/>
                <w:sz w:val="20"/>
                <w:szCs w:val="20"/>
              </w:rPr>
            </w:pPr>
            <w:r w:rsidRPr="00410D0F">
              <w:rPr>
                <w:rFonts w:ascii="Arial" w:hAnsi="Arial" w:eastAsia="Times New Roman" w:cs="Arial"/>
                <w:b/>
                <w:bCs/>
                <w:color w:val="000000"/>
                <w:sz w:val="20"/>
                <w:szCs w:val="20"/>
              </w:rPr>
              <w:t>Time per Response</w:t>
            </w:r>
          </w:p>
        </w:tc>
        <w:tc>
          <w:tcPr>
            <w:tcW w:w="2960" w:type="dxa"/>
            <w:shd w:val="clear" w:color="auto" w:fill="auto"/>
            <w:vAlign w:val="center"/>
            <w:hideMark/>
          </w:tcPr>
          <w:p w:rsidRPr="00410D0F" w:rsidR="0011640D" w:rsidP="006E598C" w:rsidRDefault="0011640D" w14:paraId="453CBC16" w14:textId="5450C1D7">
            <w:pPr>
              <w:spacing w:after="0" w:line="240" w:lineRule="auto"/>
              <w:jc w:val="center"/>
              <w:rPr>
                <w:rFonts w:ascii="Arial" w:hAnsi="Arial" w:eastAsia="Times New Roman" w:cs="Arial"/>
                <w:b/>
                <w:bCs/>
                <w:color w:val="000000"/>
                <w:sz w:val="20"/>
                <w:szCs w:val="20"/>
              </w:rPr>
            </w:pPr>
            <w:r w:rsidRPr="5E92F09A">
              <w:rPr>
                <w:rFonts w:ascii="Arial" w:hAnsi="Arial" w:eastAsia="Times New Roman" w:cs="Arial"/>
                <w:b/>
                <w:bCs/>
                <w:color w:val="000000" w:themeColor="text1"/>
                <w:sz w:val="20"/>
                <w:szCs w:val="20"/>
              </w:rPr>
              <w:t>1 hr</w:t>
            </w:r>
            <w:r w:rsidRPr="5E92F09A" w:rsidR="6E3C9E5B">
              <w:rPr>
                <w:rFonts w:ascii="Arial" w:hAnsi="Arial" w:eastAsia="Times New Roman" w:cs="Arial"/>
                <w:b/>
                <w:bCs/>
                <w:color w:val="000000" w:themeColor="text1"/>
                <w:sz w:val="20"/>
                <w:szCs w:val="20"/>
              </w:rPr>
              <w:t>.</w:t>
            </w:r>
          </w:p>
        </w:tc>
      </w:tr>
      <w:tr w:rsidRPr="00410D0F" w:rsidR="0011640D" w:rsidTr="00D536EE" w14:paraId="4E19005F" w14:textId="77777777">
        <w:tblPrEx>
          <w:tblCellMar>
            <w:left w:w="108" w:type="dxa"/>
            <w:right w:w="108" w:type="dxa"/>
          </w:tblCellMar>
        </w:tblPrEx>
        <w:trPr>
          <w:trHeight w:val="372"/>
          <w:jc w:val="center"/>
        </w:trPr>
        <w:tc>
          <w:tcPr>
            <w:tcW w:w="4680" w:type="dxa"/>
            <w:shd w:val="clear" w:color="auto" w:fill="D9D9D9" w:themeFill="background1" w:themeFillShade="D9"/>
            <w:vAlign w:val="center"/>
            <w:hideMark/>
          </w:tcPr>
          <w:p w:rsidRPr="00410D0F" w:rsidR="0011640D" w:rsidP="006E598C" w:rsidRDefault="0011640D" w14:paraId="4B715C28" w14:textId="77777777">
            <w:pPr>
              <w:spacing w:after="0" w:line="240" w:lineRule="auto"/>
              <w:jc w:val="center"/>
              <w:rPr>
                <w:rFonts w:ascii="Arial" w:hAnsi="Arial" w:eastAsia="Times New Roman" w:cs="Arial"/>
                <w:b/>
                <w:bCs/>
                <w:color w:val="000000"/>
                <w:sz w:val="20"/>
                <w:szCs w:val="20"/>
              </w:rPr>
            </w:pPr>
            <w:r w:rsidRPr="00410D0F">
              <w:rPr>
                <w:rFonts w:ascii="Arial" w:hAnsi="Arial" w:eastAsia="Times New Roman" w:cs="Arial"/>
                <w:b/>
                <w:bCs/>
                <w:color w:val="000000"/>
                <w:sz w:val="20"/>
                <w:szCs w:val="20"/>
              </w:rPr>
              <w:t>Total Hour Burden</w:t>
            </w:r>
          </w:p>
        </w:tc>
        <w:tc>
          <w:tcPr>
            <w:tcW w:w="2960" w:type="dxa"/>
            <w:shd w:val="clear" w:color="auto" w:fill="auto"/>
            <w:vAlign w:val="center"/>
            <w:hideMark/>
          </w:tcPr>
          <w:p w:rsidRPr="00410D0F" w:rsidR="0011640D" w:rsidP="006E598C" w:rsidRDefault="0011640D" w14:paraId="56E9456B" w14:textId="77777777">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280</w:t>
            </w:r>
          </w:p>
        </w:tc>
      </w:tr>
      <w:tr w:rsidRPr="00410D0F" w:rsidR="0011640D" w:rsidTr="00D536EE" w14:paraId="6F73206B" w14:textId="77777777">
        <w:tblPrEx>
          <w:tblCellMar>
            <w:left w:w="108" w:type="dxa"/>
            <w:right w:w="108" w:type="dxa"/>
          </w:tblCellMar>
        </w:tblPrEx>
        <w:trPr>
          <w:trHeight w:val="372"/>
          <w:jc w:val="center"/>
        </w:trPr>
        <w:tc>
          <w:tcPr>
            <w:tcW w:w="4680" w:type="dxa"/>
            <w:shd w:val="clear" w:color="auto" w:fill="D9D9D9" w:themeFill="background1" w:themeFillShade="D9"/>
            <w:vAlign w:val="center"/>
            <w:hideMark/>
          </w:tcPr>
          <w:p w:rsidRPr="00410D0F" w:rsidR="0011640D" w:rsidP="006E598C" w:rsidRDefault="0011640D" w14:paraId="303028EF" w14:textId="77777777">
            <w:pPr>
              <w:spacing w:after="0" w:line="240" w:lineRule="auto"/>
              <w:jc w:val="center"/>
              <w:rPr>
                <w:rFonts w:ascii="Arial" w:hAnsi="Arial" w:eastAsia="Times New Roman" w:cs="Arial"/>
                <w:b/>
                <w:bCs/>
                <w:sz w:val="20"/>
                <w:szCs w:val="20"/>
              </w:rPr>
            </w:pPr>
            <w:r w:rsidRPr="00410D0F">
              <w:rPr>
                <w:rFonts w:ascii="Arial" w:hAnsi="Arial" w:eastAsia="Times New Roman" w:cs="Arial"/>
                <w:b/>
                <w:bCs/>
                <w:sz w:val="20"/>
                <w:szCs w:val="20"/>
              </w:rPr>
              <w:t>Fully Burdened Cost/Hour ($)</w:t>
            </w:r>
          </w:p>
        </w:tc>
        <w:tc>
          <w:tcPr>
            <w:tcW w:w="2960" w:type="dxa"/>
            <w:shd w:val="clear" w:color="auto" w:fill="auto"/>
            <w:vAlign w:val="center"/>
            <w:hideMark/>
          </w:tcPr>
          <w:p w:rsidRPr="00410D0F" w:rsidR="0011640D" w:rsidP="006E598C" w:rsidRDefault="0011640D" w14:paraId="429F2C4B" w14:textId="77777777">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w:t>
            </w:r>
            <w:r w:rsidRPr="00410D0F">
              <w:rPr>
                <w:rFonts w:ascii="Arial" w:hAnsi="Arial" w:eastAsia="Times New Roman" w:cs="Arial"/>
                <w:b/>
                <w:bCs/>
                <w:color w:val="000000"/>
                <w:sz w:val="20"/>
                <w:szCs w:val="20"/>
              </w:rPr>
              <w:t>91</w:t>
            </w:r>
          </w:p>
        </w:tc>
      </w:tr>
      <w:tr w:rsidRPr="00410D0F" w:rsidR="0011640D" w:rsidTr="00D536EE" w14:paraId="78878F1E" w14:textId="77777777">
        <w:tblPrEx>
          <w:tblCellMar>
            <w:left w:w="108" w:type="dxa"/>
            <w:right w:w="108" w:type="dxa"/>
          </w:tblCellMar>
        </w:tblPrEx>
        <w:trPr>
          <w:trHeight w:val="372"/>
          <w:jc w:val="center"/>
        </w:trPr>
        <w:tc>
          <w:tcPr>
            <w:tcW w:w="4680" w:type="dxa"/>
            <w:shd w:val="clear" w:color="auto" w:fill="D9D9D9" w:themeFill="background1" w:themeFillShade="D9"/>
            <w:vAlign w:val="center"/>
            <w:hideMark/>
          </w:tcPr>
          <w:p w:rsidRPr="00410D0F" w:rsidR="0011640D" w:rsidP="006E598C" w:rsidRDefault="0011640D" w14:paraId="2EAFADA5" w14:textId="77777777">
            <w:pPr>
              <w:spacing w:after="0" w:line="240" w:lineRule="auto"/>
              <w:jc w:val="center"/>
              <w:rPr>
                <w:rFonts w:ascii="Arial" w:hAnsi="Arial" w:eastAsia="Times New Roman" w:cs="Arial"/>
                <w:b/>
                <w:bCs/>
                <w:color w:val="000000"/>
                <w:sz w:val="20"/>
                <w:szCs w:val="20"/>
              </w:rPr>
            </w:pPr>
            <w:r w:rsidRPr="00410D0F">
              <w:rPr>
                <w:rFonts w:ascii="Arial" w:hAnsi="Arial" w:eastAsia="Times New Roman" w:cs="Arial"/>
                <w:b/>
                <w:bCs/>
                <w:color w:val="000000"/>
                <w:sz w:val="20"/>
                <w:szCs w:val="20"/>
              </w:rPr>
              <w:t>Total Annual Cost Burden ($)</w:t>
            </w:r>
          </w:p>
        </w:tc>
        <w:tc>
          <w:tcPr>
            <w:tcW w:w="2960" w:type="dxa"/>
            <w:shd w:val="clear" w:color="auto" w:fill="auto"/>
            <w:vAlign w:val="center"/>
            <w:hideMark/>
          </w:tcPr>
          <w:p w:rsidRPr="00410D0F" w:rsidR="0011640D" w:rsidP="006E598C" w:rsidRDefault="0011640D" w14:paraId="24A567B0" w14:textId="77777777">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$25,480</w:t>
            </w:r>
          </w:p>
        </w:tc>
      </w:tr>
    </w:tbl>
    <w:p w:rsidRPr="00D8105C" w:rsidR="0011640D" w:rsidP="00C64707" w:rsidRDefault="0011640D" w14:paraId="01EF3CE2" w14:textId="77777777">
      <w:pPr>
        <w:shd w:val="clear" w:color="auto" w:fill="FFFFFF"/>
        <w:spacing w:after="0" w:line="240" w:lineRule="auto"/>
        <w:rPr>
          <w:rFonts w:ascii="Arial" w:hAnsi="Arial" w:eastAsia="Times New Roman" w:cs="Arial"/>
          <w:sz w:val="24"/>
          <w:szCs w:val="24"/>
        </w:rPr>
      </w:pPr>
    </w:p>
    <w:p w:rsidRPr="00D8105C" w:rsidR="004C525E" w:rsidP="00B62DBB" w:rsidRDefault="004C525E" w14:paraId="170D61E8" w14:textId="77777777">
      <w:pPr>
        <w:shd w:val="clear" w:color="auto" w:fill="FFFFFF"/>
        <w:spacing w:before="120" w:after="0" w:line="240" w:lineRule="auto"/>
        <w:rPr>
          <w:rFonts w:ascii="Arial" w:hAnsi="Arial" w:eastAsia="Times New Roman" w:cs="Arial"/>
          <w:sz w:val="24"/>
          <w:szCs w:val="24"/>
          <w:u w:val="single"/>
        </w:rPr>
      </w:pPr>
      <w:r w:rsidRPr="00D8105C">
        <w:rPr>
          <w:rFonts w:ascii="Arial" w:hAnsi="Arial" w:eastAsia="Times New Roman" w:cs="Arial"/>
          <w:sz w:val="24"/>
          <w:szCs w:val="24"/>
          <w:u w:val="single"/>
        </w:rPr>
        <w:t>Agency Labor Cost Analysis</w:t>
      </w:r>
    </w:p>
    <w:p w:rsidRPr="00D8105C" w:rsidR="004C525E" w:rsidP="00B62DBB" w:rsidRDefault="004C525E" w14:paraId="170D61E9" w14:textId="77777777">
      <w:pPr>
        <w:shd w:val="clear" w:color="auto" w:fill="FFFFFF"/>
        <w:spacing w:before="120" w:after="0" w:line="240" w:lineRule="auto"/>
        <w:rPr>
          <w:rFonts w:ascii="Arial" w:hAnsi="Arial" w:eastAsia="Times New Roman" w:cs="Arial"/>
          <w:sz w:val="24"/>
          <w:szCs w:val="24"/>
        </w:rPr>
      </w:pPr>
      <w:r w:rsidRPr="00D8105C">
        <w:rPr>
          <w:rFonts w:ascii="Arial" w:hAnsi="Arial" w:eastAsia="Times New Roman" w:cs="Arial"/>
          <w:sz w:val="24"/>
          <w:szCs w:val="24"/>
        </w:rPr>
        <w:t>The FAA estimates the fully burdened hourly rate of an FAA aviation safety inspector (ASI) rate at $90.96, rounded to $91. The salary base rate for this position is from the 2021 General Schedule for a midpoint GS-14</w:t>
      </w:r>
      <w:r w:rsidRPr="00D8105C" w:rsidR="00E73DDD">
        <w:rPr>
          <w:rStyle w:val="FootnoteReference"/>
          <w:rFonts w:ascii="Arial" w:hAnsi="Arial" w:eastAsia="Times New Roman" w:cs="Arial"/>
          <w:sz w:val="24"/>
          <w:szCs w:val="24"/>
        </w:rPr>
        <w:footnoteReference w:id="3"/>
      </w:r>
      <w:r w:rsidRPr="00D8105C">
        <w:rPr>
          <w:rFonts w:ascii="Arial" w:hAnsi="Arial" w:eastAsia="Times New Roman" w:cs="Arial"/>
          <w:sz w:val="24"/>
          <w:szCs w:val="24"/>
        </w:rPr>
        <w:t>, effective January 3, 2021. For this position, the Washington, D.C. locality pay of 30.48 percent</w:t>
      </w:r>
      <w:r w:rsidRPr="00D8105C" w:rsidR="00E73DDD">
        <w:rPr>
          <w:rStyle w:val="FootnoteReference"/>
          <w:rFonts w:ascii="Arial" w:hAnsi="Arial" w:eastAsia="Times New Roman" w:cs="Arial"/>
          <w:sz w:val="24"/>
          <w:szCs w:val="24"/>
        </w:rPr>
        <w:footnoteReference w:id="4"/>
      </w:r>
      <w:r w:rsidRPr="00D8105C">
        <w:rPr>
          <w:rFonts w:ascii="Arial" w:hAnsi="Arial" w:eastAsia="Times New Roman" w:cs="Arial"/>
          <w:sz w:val="24"/>
          <w:szCs w:val="24"/>
        </w:rPr>
        <w:t xml:space="preserve"> was applied and a benefit overhead of 36.25 percent</w:t>
      </w:r>
      <w:r w:rsidRPr="00D8105C" w:rsidR="00E73DDD">
        <w:rPr>
          <w:rStyle w:val="FootnoteReference"/>
          <w:rFonts w:ascii="Arial" w:hAnsi="Arial" w:eastAsia="Times New Roman" w:cs="Arial"/>
          <w:sz w:val="24"/>
          <w:szCs w:val="24"/>
        </w:rPr>
        <w:footnoteReference w:id="5"/>
      </w:r>
      <w:r w:rsidRPr="00D8105C">
        <w:rPr>
          <w:rFonts w:ascii="Arial" w:hAnsi="Arial" w:eastAsia="Times New Roman" w:cs="Arial"/>
          <w:sz w:val="24"/>
          <w:szCs w:val="24"/>
        </w:rPr>
        <w:t xml:space="preserve"> added.</w:t>
      </w:r>
    </w:p>
    <w:p w:rsidR="00771C53" w:rsidP="00C64707" w:rsidRDefault="00771C53" w14:paraId="170D61EA"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70D61EC" w14:textId="68A8E338">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Pr="0011640D" w:rsidR="000F4997" w:rsidP="00C3584D" w:rsidRDefault="000F4997" w14:paraId="170D61EE" w14:textId="22340ECA">
      <w:pPr>
        <w:shd w:val="clear" w:color="auto" w:fill="FFFFFF"/>
        <w:spacing w:before="120" w:after="0" w:line="240" w:lineRule="auto"/>
        <w:rPr>
          <w:rFonts w:ascii="Arial" w:hAnsi="Arial" w:eastAsia="Times New Roman" w:cs="Arial"/>
          <w:sz w:val="24"/>
          <w:szCs w:val="24"/>
        </w:rPr>
      </w:pPr>
      <w:r w:rsidRPr="0011640D">
        <w:rPr>
          <w:rFonts w:ascii="Arial" w:hAnsi="Arial" w:eastAsia="Times New Roman" w:cs="Arial"/>
          <w:sz w:val="24"/>
          <w:szCs w:val="24"/>
        </w:rPr>
        <w:t xml:space="preserve">This is a new IC, though it is not a request to collect new information. Similar information has been requested of course providers using a submittal form that is embedded in FAA Order 8900.1 Volume 3, Chapter 56, Section 1. </w:t>
      </w:r>
    </w:p>
    <w:p w:rsidRPr="00C3584D" w:rsidR="00C64707" w:rsidP="00B62DBB" w:rsidRDefault="000F4997" w14:paraId="170D61F0" w14:textId="77777777">
      <w:pPr>
        <w:shd w:val="clear" w:color="auto" w:fill="FFFFFF"/>
        <w:spacing w:before="120" w:after="0" w:line="240" w:lineRule="auto"/>
        <w:rPr>
          <w:rFonts w:ascii="Arial" w:hAnsi="Arial" w:eastAsia="Times New Roman" w:cs="Arial"/>
          <w:sz w:val="24"/>
          <w:szCs w:val="24"/>
        </w:rPr>
      </w:pPr>
      <w:r w:rsidRPr="00C3584D">
        <w:rPr>
          <w:rFonts w:ascii="Arial" w:hAnsi="Arial" w:eastAsia="Times New Roman" w:cs="Arial"/>
          <w:sz w:val="24"/>
          <w:szCs w:val="24"/>
        </w:rPr>
        <w:t>The new submittal form is a standalone form that solicits less documentation than its predecessor and is the basis of this IC. The new form does not require information regarding the course instructor, copy of test given, or samples of attendance or training completion forms. Additionally, increasing the course acceptance renewal from 2 to 4 years is a notable reduction of burden to the course providers. However, the FAA has determined that the average of one hour for the three occasions (initial, change, &amp; renewal) that necessitate form submission is still an accurate number to use. The function of the new FAA Form 8610-6 remains the same, to substantiate that a course provider’s content and administrative procedures are acceptable to the Administrator as required by 14 CFR § 65.93(a)(4).</w:t>
      </w:r>
      <w:r w:rsidRPr="00C3584D" w:rsidR="00C64707">
        <w:rPr>
          <w:rFonts w:ascii="Arial" w:hAnsi="Arial" w:eastAsia="Times New Roman" w:cs="Arial"/>
          <w:sz w:val="24"/>
          <w:szCs w:val="24"/>
        </w:rPr>
        <w:br/>
      </w:r>
    </w:p>
    <w:p w:rsidR="00C3584D" w:rsidP="00B62DBB" w:rsidRDefault="00C64707" w14:paraId="36FFCDC3" w14:textId="43DFC80D">
      <w:pPr>
        <w:shd w:val="clear" w:color="auto" w:fill="FFFFFF"/>
        <w:spacing w:before="120"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8105C" w:rsidR="000F4997" w:rsidP="00C3584D" w:rsidRDefault="000F4997" w14:paraId="170D61F3" w14:textId="74041F93">
      <w:pPr>
        <w:shd w:val="clear" w:color="auto" w:fill="FFFFFF"/>
        <w:spacing w:before="120" w:after="0" w:line="240" w:lineRule="auto"/>
        <w:rPr>
          <w:rFonts w:ascii="Arial" w:hAnsi="Arial" w:eastAsia="Times New Roman" w:cs="Arial"/>
          <w:sz w:val="24"/>
          <w:szCs w:val="24"/>
        </w:rPr>
      </w:pPr>
      <w:r w:rsidRPr="00D8105C">
        <w:rPr>
          <w:rFonts w:ascii="Arial" w:hAnsi="Arial" w:eastAsia="Times New Roman" w:cs="Arial"/>
          <w:sz w:val="24"/>
          <w:szCs w:val="24"/>
        </w:rPr>
        <w:t xml:space="preserve">IA refresher courses that have been found acceptable to the FAA will be listed on the Master IA Refresher Course Database List at: </w:t>
      </w:r>
      <w:hyperlink w:history="1" r:id="rId10">
        <w:r w:rsidRPr="00D8105C">
          <w:rPr>
            <w:rStyle w:val="Hyperlink"/>
            <w:rFonts w:ascii="Arial" w:hAnsi="Arial" w:eastAsia="Times New Roman" w:cs="Arial"/>
            <w:color w:val="auto"/>
            <w:sz w:val="24"/>
            <w:szCs w:val="24"/>
          </w:rPr>
          <w:t>https://faasafety.gov/WINGS/pub/IATrainingProviders/IaUnderMaint.aspx</w:t>
        </w:r>
      </w:hyperlink>
      <w:r w:rsidRPr="00D8105C">
        <w:rPr>
          <w:rFonts w:ascii="Arial" w:hAnsi="Arial" w:eastAsia="Times New Roman" w:cs="Arial"/>
          <w:sz w:val="24"/>
          <w:szCs w:val="24"/>
        </w:rPr>
        <w:t xml:space="preserve"> website under the maintenance tab for a period of four years</w:t>
      </w:r>
      <w:r w:rsidRPr="00D8105C" w:rsidR="00D8105C">
        <w:rPr>
          <w:rFonts w:ascii="Arial" w:hAnsi="Arial" w:eastAsia="Times New Roman" w:cs="Arial"/>
          <w:sz w:val="24"/>
          <w:szCs w:val="24"/>
        </w:rPr>
        <w:t>, plus an additional two years if expired</w:t>
      </w:r>
      <w:r w:rsidRPr="00D8105C">
        <w:rPr>
          <w:rFonts w:ascii="Arial" w:hAnsi="Arial" w:eastAsia="Times New Roman" w:cs="Arial"/>
          <w:sz w:val="24"/>
          <w:szCs w:val="24"/>
        </w:rPr>
        <w:t>.</w:t>
      </w:r>
    </w:p>
    <w:p w:rsidRPr="00C64707" w:rsidR="00C64707" w:rsidP="00C64707" w:rsidRDefault="00C64707" w14:paraId="170D61F5" w14:textId="6C146E4B">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C64707" w:rsidR="00C64707" w:rsidP="00B62DBB" w:rsidRDefault="000F4997" w14:paraId="170D61F6" w14:textId="08582B21">
      <w:pPr>
        <w:shd w:val="clear" w:color="auto" w:fill="FFFFFF"/>
        <w:spacing w:before="120" w:after="0" w:line="240" w:lineRule="auto"/>
        <w:rPr>
          <w:rFonts w:ascii="Arial" w:hAnsi="Arial" w:eastAsia="Times New Roman" w:cs="Arial"/>
          <w:color w:val="555555"/>
          <w:sz w:val="24"/>
          <w:szCs w:val="24"/>
        </w:rPr>
      </w:pPr>
      <w:r w:rsidRPr="00D8105C">
        <w:rPr>
          <w:rFonts w:ascii="Arial" w:hAnsi="Arial" w:eastAsia="Times New Roman" w:cs="Arial"/>
          <w:sz w:val="24"/>
          <w:szCs w:val="24"/>
        </w:rPr>
        <w:t>We are not seeking approval to not display the expiration date.</w:t>
      </w:r>
      <w:r w:rsidRPr="00C64707" w:rsidR="00C64707">
        <w:rPr>
          <w:rFonts w:ascii="Arial" w:hAnsi="Arial" w:eastAsia="Times New Roman" w:cs="Arial"/>
          <w:color w:val="555555"/>
          <w:sz w:val="24"/>
          <w:szCs w:val="24"/>
        </w:rPr>
        <w:br/>
      </w:r>
    </w:p>
    <w:p w:rsidRPr="00C64707" w:rsidR="00C64707" w:rsidP="00B62DBB" w:rsidRDefault="00C64707" w14:paraId="170D61F7" w14:textId="77777777">
      <w:pPr>
        <w:shd w:val="clear" w:color="auto" w:fill="FFFFFF"/>
        <w:spacing w:before="120"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0F4997" w:rsidR="000F4997" w:rsidP="00B62DBB" w:rsidRDefault="000F4997" w14:paraId="170D61F8" w14:textId="1999284A">
      <w:pPr>
        <w:shd w:val="clear" w:color="auto" w:fill="FFFFFF"/>
        <w:spacing w:before="120" w:after="0" w:line="240" w:lineRule="auto"/>
        <w:rPr>
          <w:rFonts w:ascii="Arial" w:hAnsi="Arial" w:eastAsia="Times New Roman" w:cs="Arial"/>
          <w:color w:val="555555"/>
          <w:sz w:val="24"/>
          <w:szCs w:val="24"/>
        </w:rPr>
      </w:pPr>
      <w:r w:rsidRPr="00D8105C">
        <w:rPr>
          <w:rFonts w:ascii="Arial" w:hAnsi="Arial" w:eastAsia="Times New Roman" w:cs="Arial"/>
          <w:sz w:val="24"/>
          <w:szCs w:val="24"/>
        </w:rPr>
        <w:t>There are no exceptions.</w:t>
      </w:r>
    </w:p>
    <w:p w:rsidRPr="00C64707" w:rsidR="00C64707" w:rsidP="00C64707" w:rsidRDefault="00C64707" w14:paraId="170D61F9" w14:textId="77777777">
      <w:pPr>
        <w:shd w:val="clear" w:color="auto" w:fill="FFFFFF"/>
        <w:spacing w:after="0" w:line="240" w:lineRule="auto"/>
        <w:rPr>
          <w:rFonts w:ascii="Arial" w:hAnsi="Arial" w:eastAsia="Times New Roman" w:cs="Arial"/>
          <w:color w:val="555555"/>
          <w:sz w:val="24"/>
          <w:szCs w:val="24"/>
        </w:rPr>
      </w:pPr>
    </w:p>
    <w:p w:rsidR="005B4EB0" w:rsidRDefault="005B4EB0" w14:paraId="170D61FA" w14:textId="77777777"/>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D61FD" w14:textId="77777777" w:rsidR="00651E80" w:rsidRDefault="00651E80" w:rsidP="00CA2ED3">
      <w:pPr>
        <w:spacing w:after="0" w:line="240" w:lineRule="auto"/>
      </w:pPr>
      <w:r>
        <w:separator/>
      </w:r>
    </w:p>
  </w:endnote>
  <w:endnote w:type="continuationSeparator" w:id="0">
    <w:p w14:paraId="170D61FE" w14:textId="77777777" w:rsidR="00651E80" w:rsidRDefault="00651E80" w:rsidP="00CA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D61FB" w14:textId="77777777" w:rsidR="00651E80" w:rsidRDefault="00651E80" w:rsidP="00CA2ED3">
      <w:pPr>
        <w:spacing w:after="0" w:line="240" w:lineRule="auto"/>
      </w:pPr>
      <w:r>
        <w:separator/>
      </w:r>
    </w:p>
  </w:footnote>
  <w:footnote w:type="continuationSeparator" w:id="0">
    <w:p w14:paraId="170D61FC" w14:textId="77777777" w:rsidR="00651E80" w:rsidRDefault="00651E80" w:rsidP="00CA2ED3">
      <w:pPr>
        <w:spacing w:after="0" w:line="240" w:lineRule="auto"/>
      </w:pPr>
      <w:r>
        <w:continuationSeparator/>
      </w:r>
    </w:p>
  </w:footnote>
  <w:footnote w:id="1">
    <w:p w14:paraId="170D61FF" w14:textId="77777777" w:rsidR="00E73DDD" w:rsidRPr="0006728D" w:rsidRDefault="00E73DDD" w:rsidP="00E73DDD">
      <w:pPr>
        <w:pStyle w:val="FootnoteText"/>
        <w:rPr>
          <w:sz w:val="16"/>
          <w:szCs w:val="16"/>
        </w:rPr>
      </w:pPr>
      <w:r>
        <w:rPr>
          <w:rStyle w:val="FootnoteReference"/>
        </w:rPr>
        <w:footnoteRef/>
      </w:r>
      <w:r>
        <w:t xml:space="preserve"> </w:t>
      </w:r>
      <w:r w:rsidRPr="0006728D">
        <w:rPr>
          <w:sz w:val="16"/>
          <w:szCs w:val="16"/>
        </w:rPr>
        <w:t>An employee fringe benefit o</w:t>
      </w:r>
      <w:r w:rsidRPr="000F4997">
        <w:rPr>
          <w:sz w:val="16"/>
          <w:szCs w:val="16"/>
        </w:rPr>
        <w:t>f 30</w:t>
      </w:r>
      <w:r w:rsidR="000F4997" w:rsidRPr="000F4997">
        <w:rPr>
          <w:sz w:val="16"/>
          <w:szCs w:val="16"/>
        </w:rPr>
        <w:t xml:space="preserve"> percent</w:t>
      </w:r>
      <w:r w:rsidRPr="000F4997">
        <w:rPr>
          <w:sz w:val="16"/>
          <w:szCs w:val="16"/>
        </w:rPr>
        <w:t xml:space="preserve"> is </w:t>
      </w:r>
      <w:r w:rsidRPr="0006728D">
        <w:rPr>
          <w:sz w:val="16"/>
          <w:szCs w:val="16"/>
        </w:rPr>
        <w:t xml:space="preserve">added (for benefits such as health benefits, vacation, sick time, etc.), based on the </w:t>
      </w:r>
      <w:r>
        <w:rPr>
          <w:sz w:val="16"/>
          <w:szCs w:val="16"/>
        </w:rPr>
        <w:t>private industry</w:t>
      </w:r>
      <w:r w:rsidRPr="0006728D">
        <w:rPr>
          <w:sz w:val="16"/>
          <w:szCs w:val="16"/>
        </w:rPr>
        <w:t xml:space="preserve"> wages, as reported in BLS release, Employer Costs for Employee Compensation-</w:t>
      </w:r>
      <w:r>
        <w:rPr>
          <w:sz w:val="16"/>
          <w:szCs w:val="16"/>
        </w:rPr>
        <w:t>March 18, 2021.</w:t>
      </w:r>
      <w:r w:rsidRPr="0006728D">
        <w:rPr>
          <w:sz w:val="16"/>
          <w:szCs w:val="16"/>
        </w:rPr>
        <w:t xml:space="preserve"> </w:t>
      </w:r>
    </w:p>
    <w:p w14:paraId="170D6200" w14:textId="77777777" w:rsidR="00E73DDD" w:rsidRDefault="00E73DDD" w:rsidP="00E73DDD">
      <w:pPr>
        <w:pStyle w:val="FootnoteText"/>
      </w:pPr>
      <w:r w:rsidRPr="0006728D">
        <w:rPr>
          <w:sz w:val="16"/>
          <w:szCs w:val="16"/>
        </w:rPr>
        <w:t xml:space="preserve">Source: U.S. DOL/BLS: </w:t>
      </w:r>
      <w:hyperlink r:id="rId1" w:history="1">
        <w:r w:rsidRPr="0006728D">
          <w:rPr>
            <w:rStyle w:val="Hyperlink"/>
            <w:sz w:val="16"/>
            <w:szCs w:val="16"/>
          </w:rPr>
          <w:t>https://www.bls.gov/news.release/ecec.nr0.htm</w:t>
        </w:r>
      </w:hyperlink>
    </w:p>
  </w:footnote>
  <w:footnote w:id="2">
    <w:p w14:paraId="170D6201" w14:textId="77777777" w:rsidR="00E73DDD" w:rsidRDefault="00E73DDD">
      <w:pPr>
        <w:pStyle w:val="FootnoteText"/>
      </w:pPr>
      <w:r>
        <w:rPr>
          <w:rStyle w:val="FootnoteReference"/>
        </w:rPr>
        <w:footnoteRef/>
      </w:r>
      <w:r>
        <w:t xml:space="preserve"> </w:t>
      </w:r>
      <w:r w:rsidRPr="0006728D">
        <w:rPr>
          <w:sz w:val="16"/>
          <w:szCs w:val="16"/>
        </w:rPr>
        <w:t xml:space="preserve">Source: U.S. Department of Health and Human Services, “Guidelines for Regulatory Impact Analysis” (2016), </w:t>
      </w:r>
      <w:hyperlink r:id="rId2" w:history="1">
        <w:r w:rsidRPr="0006728D">
          <w:rPr>
            <w:rStyle w:val="Hyperlink"/>
            <w:sz w:val="16"/>
            <w:szCs w:val="16"/>
          </w:rPr>
          <w:t>https://aspe.hhs.gov/system/files/pdf/242926/HHS_RIAGuidance.pdf</w:t>
        </w:r>
      </w:hyperlink>
      <w:r w:rsidRPr="0006728D">
        <w:rPr>
          <w:sz w:val="16"/>
          <w:szCs w:val="16"/>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 w:id="3">
    <w:p w14:paraId="170D6202" w14:textId="77777777" w:rsidR="00E73DDD" w:rsidRDefault="00E73DDD">
      <w:pPr>
        <w:pStyle w:val="FootnoteText"/>
      </w:pPr>
      <w:r>
        <w:rPr>
          <w:rStyle w:val="FootnoteReference"/>
        </w:rPr>
        <w:footnoteRef/>
      </w:r>
      <w:r>
        <w:t xml:space="preserve"> </w:t>
      </w:r>
      <w:hyperlink r:id="rId3" w:history="1">
        <w:r w:rsidRPr="000A58D2">
          <w:rPr>
            <w:rStyle w:val="Hyperlink"/>
          </w:rPr>
          <w:t>https://www.opm.gov/policy-data-oversight/pay-leave/salaries-wages/salary-tables/pdf/2021/GS.pdf</w:t>
        </w:r>
      </w:hyperlink>
    </w:p>
  </w:footnote>
  <w:footnote w:id="4">
    <w:p w14:paraId="170D6203" w14:textId="77777777" w:rsidR="00E73DDD" w:rsidRDefault="00E73DDD">
      <w:pPr>
        <w:pStyle w:val="FootnoteText"/>
      </w:pPr>
      <w:r>
        <w:rPr>
          <w:rStyle w:val="FootnoteReference"/>
        </w:rPr>
        <w:footnoteRef/>
      </w:r>
      <w:r>
        <w:t xml:space="preserve"> </w:t>
      </w:r>
      <w:hyperlink r:id="rId4" w:history="1">
        <w:r w:rsidRPr="0079144A">
          <w:rPr>
            <w:rStyle w:val="Hyperlink"/>
          </w:rPr>
          <w:t>https://www.federalpay.org/gs/locality/washington-dc</w:t>
        </w:r>
      </w:hyperlink>
    </w:p>
  </w:footnote>
  <w:footnote w:id="5">
    <w:p w14:paraId="170D6204" w14:textId="77777777" w:rsidR="00E73DDD" w:rsidRDefault="00E73DDD" w:rsidP="00E73DDD">
      <w:pPr>
        <w:pStyle w:val="FootnoteText"/>
      </w:pPr>
      <w:r>
        <w:rPr>
          <w:rStyle w:val="FootnoteReference"/>
        </w:rPr>
        <w:footnoteRef/>
      </w:r>
      <w:r>
        <w:t xml:space="preserve"> </w:t>
      </w:r>
      <w:hyperlink r:id="rId5" w:history="1">
        <w:r w:rsidRPr="005A5C3F">
          <w:rPr>
            <w:rStyle w:val="Hyperlink"/>
          </w:rPr>
          <w:t>https://www.whitehouse.gov/sites/whitehouse.gov/files/omb/memoranda/2008/m08-13.pdf</w:t>
        </w:r>
      </w:hyperlink>
    </w:p>
    <w:p w14:paraId="170D6205" w14:textId="77777777" w:rsidR="00E73DDD" w:rsidRDefault="00E73DDD">
      <w:pPr>
        <w:pStyle w:val="FootnoteText"/>
      </w:pPr>
    </w:p>
  </w:footnote>
</w:footnotes>
</file>

<file path=word/intelligence.xml><?xml version="1.0" encoding="utf-8"?>
<int:Intelligence xmlns:int="http://schemas.microsoft.com/office/intelligence/2019/intelligence">
  <int:IntelligenceSettings/>
  <int:Manifest>
    <int:ParagraphRange paragraphId="1351935503" textId="2004318071" start="2" length="2" invalidationStart="2" invalidationLength="2" id="qyIBFuil"/>
  </int:Manifest>
  <int:Observations>
    <int:Content id="qyIBFui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60B"/>
    <w:multiLevelType w:val="hybridMultilevel"/>
    <w:tmpl w:val="E190E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8207D"/>
    <w:multiLevelType w:val="multilevel"/>
    <w:tmpl w:val="0BF6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3C7716"/>
    <w:multiLevelType w:val="hybridMultilevel"/>
    <w:tmpl w:val="A0623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04F0D"/>
    <w:multiLevelType w:val="hybridMultilevel"/>
    <w:tmpl w:val="FF72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C978BD"/>
    <w:multiLevelType w:val="hybridMultilevel"/>
    <w:tmpl w:val="E32811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B51DE7"/>
    <w:multiLevelType w:val="hybridMultilevel"/>
    <w:tmpl w:val="E02820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0"/>
  </w:num>
  <w:num w:numId="6">
    <w:abstractNumId w:val="8"/>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22D0C"/>
    <w:rsid w:val="000C4C2E"/>
    <w:rsid w:val="000C4DB8"/>
    <w:rsid w:val="000F4997"/>
    <w:rsid w:val="001032E6"/>
    <w:rsid w:val="0011640D"/>
    <w:rsid w:val="00125229"/>
    <w:rsid w:val="001351FD"/>
    <w:rsid w:val="001B3D03"/>
    <w:rsid w:val="001E31D7"/>
    <w:rsid w:val="001F0724"/>
    <w:rsid w:val="00207824"/>
    <w:rsid w:val="002115A2"/>
    <w:rsid w:val="00241F99"/>
    <w:rsid w:val="00273C7B"/>
    <w:rsid w:val="002C5651"/>
    <w:rsid w:val="00330B35"/>
    <w:rsid w:val="0036213C"/>
    <w:rsid w:val="00363D24"/>
    <w:rsid w:val="003E22F8"/>
    <w:rsid w:val="003E506A"/>
    <w:rsid w:val="00484F9D"/>
    <w:rsid w:val="00487F04"/>
    <w:rsid w:val="004B4418"/>
    <w:rsid w:val="004B6BC0"/>
    <w:rsid w:val="004B6C32"/>
    <w:rsid w:val="004C525E"/>
    <w:rsid w:val="004E5263"/>
    <w:rsid w:val="004F5A6E"/>
    <w:rsid w:val="00573CAA"/>
    <w:rsid w:val="005B4EB0"/>
    <w:rsid w:val="005F683B"/>
    <w:rsid w:val="00651E80"/>
    <w:rsid w:val="00672857"/>
    <w:rsid w:val="00746C82"/>
    <w:rsid w:val="00771C53"/>
    <w:rsid w:val="0079340A"/>
    <w:rsid w:val="007D1044"/>
    <w:rsid w:val="007D2FB5"/>
    <w:rsid w:val="00884F64"/>
    <w:rsid w:val="00897BB4"/>
    <w:rsid w:val="00950582"/>
    <w:rsid w:val="009537E6"/>
    <w:rsid w:val="009D5F51"/>
    <w:rsid w:val="00A14816"/>
    <w:rsid w:val="00A47C2D"/>
    <w:rsid w:val="00A8023F"/>
    <w:rsid w:val="00A9607C"/>
    <w:rsid w:val="00AA710D"/>
    <w:rsid w:val="00AF4BEF"/>
    <w:rsid w:val="00B62DBB"/>
    <w:rsid w:val="00B63F3A"/>
    <w:rsid w:val="00BA3E5A"/>
    <w:rsid w:val="00BE7373"/>
    <w:rsid w:val="00C06B62"/>
    <w:rsid w:val="00C3584D"/>
    <w:rsid w:val="00C64707"/>
    <w:rsid w:val="00C66E5D"/>
    <w:rsid w:val="00CA2ED3"/>
    <w:rsid w:val="00CE0100"/>
    <w:rsid w:val="00D536EE"/>
    <w:rsid w:val="00D630AB"/>
    <w:rsid w:val="00D674E2"/>
    <w:rsid w:val="00D8105C"/>
    <w:rsid w:val="00DFD607"/>
    <w:rsid w:val="00E45679"/>
    <w:rsid w:val="00E45B99"/>
    <w:rsid w:val="00E73DDD"/>
    <w:rsid w:val="00ED76EB"/>
    <w:rsid w:val="00EF11D9"/>
    <w:rsid w:val="00F072AF"/>
    <w:rsid w:val="00F85062"/>
    <w:rsid w:val="00F869A2"/>
    <w:rsid w:val="00FA4A3C"/>
    <w:rsid w:val="0150A711"/>
    <w:rsid w:val="0409FD19"/>
    <w:rsid w:val="085DE90B"/>
    <w:rsid w:val="08C71C10"/>
    <w:rsid w:val="0D1CAD99"/>
    <w:rsid w:val="0D5ADDE9"/>
    <w:rsid w:val="1089A099"/>
    <w:rsid w:val="1B524A0B"/>
    <w:rsid w:val="1BEDB485"/>
    <w:rsid w:val="216AE98F"/>
    <w:rsid w:val="2306B9F0"/>
    <w:rsid w:val="240D56E4"/>
    <w:rsid w:val="25D8F74A"/>
    <w:rsid w:val="26EE55A6"/>
    <w:rsid w:val="278F0E01"/>
    <w:rsid w:val="29F9B79C"/>
    <w:rsid w:val="2A7DF92E"/>
    <w:rsid w:val="2AC450E3"/>
    <w:rsid w:val="32B4C475"/>
    <w:rsid w:val="32D220E9"/>
    <w:rsid w:val="3738A4C7"/>
    <w:rsid w:val="376F0D3B"/>
    <w:rsid w:val="435DDF8A"/>
    <w:rsid w:val="445403FB"/>
    <w:rsid w:val="47E6C0FF"/>
    <w:rsid w:val="4A4692CB"/>
    <w:rsid w:val="4FB0AFFE"/>
    <w:rsid w:val="5141605C"/>
    <w:rsid w:val="51A4079C"/>
    <w:rsid w:val="53A27E42"/>
    <w:rsid w:val="54C8D9F0"/>
    <w:rsid w:val="5638E43D"/>
    <w:rsid w:val="57B6C8FE"/>
    <w:rsid w:val="5E92F09A"/>
    <w:rsid w:val="66210640"/>
    <w:rsid w:val="66483560"/>
    <w:rsid w:val="66F83054"/>
    <w:rsid w:val="6B106FB6"/>
    <w:rsid w:val="6E2F7B69"/>
    <w:rsid w:val="6E3C9E5B"/>
    <w:rsid w:val="7D7F5445"/>
    <w:rsid w:val="7DC000C0"/>
    <w:rsid w:val="7DCD51CE"/>
    <w:rsid w:val="7E71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613A"/>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36213C"/>
    <w:pPr>
      <w:ind w:left="720"/>
      <w:contextualSpacing/>
    </w:pPr>
  </w:style>
  <w:style w:type="character" w:styleId="Hyperlink">
    <w:name w:val="Hyperlink"/>
    <w:basedOn w:val="DefaultParagraphFont"/>
    <w:unhideWhenUsed/>
    <w:rsid w:val="009D5F51"/>
    <w:rPr>
      <w:color w:val="0563C1" w:themeColor="hyperlink"/>
      <w:u w:val="single"/>
    </w:rPr>
  </w:style>
  <w:style w:type="paragraph" w:styleId="EndnoteText">
    <w:name w:val="endnote text"/>
    <w:basedOn w:val="Normal"/>
    <w:link w:val="EndnoteTextChar"/>
    <w:uiPriority w:val="99"/>
    <w:semiHidden/>
    <w:unhideWhenUsed/>
    <w:rsid w:val="00CA2E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2ED3"/>
    <w:rPr>
      <w:sz w:val="20"/>
      <w:szCs w:val="20"/>
    </w:rPr>
  </w:style>
  <w:style w:type="character" w:styleId="EndnoteReference">
    <w:name w:val="endnote reference"/>
    <w:basedOn w:val="DefaultParagraphFont"/>
    <w:uiPriority w:val="99"/>
    <w:semiHidden/>
    <w:unhideWhenUsed/>
    <w:rsid w:val="00CA2ED3"/>
    <w:rPr>
      <w:vertAlign w:val="superscript"/>
    </w:rPr>
  </w:style>
  <w:style w:type="paragraph" w:styleId="FootnoteText">
    <w:name w:val="footnote text"/>
    <w:aliases w:val=" Char,Char"/>
    <w:basedOn w:val="Normal"/>
    <w:link w:val="FootnoteTextChar"/>
    <w:unhideWhenUsed/>
    <w:rsid w:val="00CA2ED3"/>
    <w:pPr>
      <w:spacing w:after="0" w:line="240" w:lineRule="auto"/>
    </w:pPr>
    <w:rPr>
      <w:sz w:val="20"/>
      <w:szCs w:val="20"/>
    </w:rPr>
  </w:style>
  <w:style w:type="character" w:customStyle="1" w:styleId="FootnoteTextChar">
    <w:name w:val="Footnote Text Char"/>
    <w:aliases w:val=" Char Char,Char Char"/>
    <w:basedOn w:val="DefaultParagraphFont"/>
    <w:link w:val="FootnoteText"/>
    <w:rsid w:val="00CA2ED3"/>
    <w:rPr>
      <w:sz w:val="20"/>
      <w:szCs w:val="20"/>
    </w:rPr>
  </w:style>
  <w:style w:type="character" w:styleId="FootnoteReference">
    <w:name w:val="footnote reference"/>
    <w:basedOn w:val="DefaultParagraphFont"/>
    <w:uiPriority w:val="99"/>
    <w:unhideWhenUsed/>
    <w:rsid w:val="00CA2ED3"/>
    <w:rPr>
      <w:vertAlign w:val="superscript"/>
    </w:rPr>
  </w:style>
  <w:style w:type="table" w:styleId="TableGrid">
    <w:name w:val="Table Grid"/>
    <w:basedOn w:val="TableNormal"/>
    <w:rsid w:val="00AF4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F4997"/>
    <w:rPr>
      <w:b/>
      <w:bCs/>
    </w:rPr>
  </w:style>
  <w:style w:type="character" w:customStyle="1" w:styleId="CommentSubjectChar">
    <w:name w:val="Comment Subject Char"/>
    <w:basedOn w:val="CommentTextChar"/>
    <w:link w:val="CommentSubject"/>
    <w:uiPriority w:val="99"/>
    <w:semiHidden/>
    <w:rsid w:val="000F4997"/>
    <w:rPr>
      <w:b/>
      <w:bCs/>
      <w:sz w:val="20"/>
      <w:szCs w:val="20"/>
    </w:rPr>
  </w:style>
  <w:style w:type="character" w:styleId="FollowedHyperlink">
    <w:name w:val="FollowedHyperlink"/>
    <w:basedOn w:val="DefaultParagraphFont"/>
    <w:uiPriority w:val="99"/>
    <w:semiHidden/>
    <w:unhideWhenUsed/>
    <w:rsid w:val="000F4997"/>
    <w:rPr>
      <w:color w:val="954F72" w:themeColor="followedHyperlink"/>
      <w:u w:val="single"/>
    </w:rPr>
  </w:style>
  <w:style w:type="paragraph" w:styleId="Revision">
    <w:name w:val="Revision"/>
    <w:hidden/>
    <w:uiPriority w:val="99"/>
    <w:semiHidden/>
    <w:rsid w:val="00D630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a.gov/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42bdfee9d12647be" Type="http://schemas.microsoft.com/office/2019/09/relationships/intelligence" Target="intelligence.xml"/><Relationship Id="rId10" Type="http://schemas.openxmlformats.org/officeDocument/2006/relationships/hyperlink" Target="https://faasafety.gov/WINGS/pub/IATrainingProviders/IaUnderMaint.aspx" TargetMode="External"/><Relationship Id="rId4" Type="http://schemas.openxmlformats.org/officeDocument/2006/relationships/settings" Target="settings.xml"/><Relationship Id="rId9" Type="http://schemas.openxmlformats.org/officeDocument/2006/relationships/hyperlink" Target="https://www.faa.gov/aircraft/draft_docs/afs_a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21/GS.pdf" TargetMode="External"/><Relationship Id="rId2" Type="http://schemas.openxmlformats.org/officeDocument/2006/relationships/hyperlink" Target="https://aspe.hhs.gov/system/files/pdf/242926/HHS_RIAGuidance.pdf" TargetMode="External"/><Relationship Id="rId1" Type="http://schemas.openxmlformats.org/officeDocument/2006/relationships/hyperlink" Target="https://www.bls.gov/news.release/ecec.nr0.htm" TargetMode="External"/><Relationship Id="rId5" Type="http://schemas.openxmlformats.org/officeDocument/2006/relationships/hyperlink" Target="https://www.whitehouse.gov/sites/whitehouse.gov/files/omb/memoranda/2008/m08-13.pdf" TargetMode="External"/><Relationship Id="rId4" Type="http://schemas.openxmlformats.org/officeDocument/2006/relationships/hyperlink" Target="https://www.federalpay.org/gs/locality/washington-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7FD4F-379B-4CBB-88B3-D71D5282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Glines, Tanya (FAA)</cp:lastModifiedBy>
  <cp:revision>10</cp:revision>
  <dcterms:created xsi:type="dcterms:W3CDTF">2022-01-31T15:48:00Z</dcterms:created>
  <dcterms:modified xsi:type="dcterms:W3CDTF">2022-01-31T20:32:00Z</dcterms:modified>
</cp:coreProperties>
</file>