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386D6735" w14:textId="77777777">
      <w:pPr>
        <w:jc w:val="center"/>
        <w:rPr>
          <w:b/>
          <w:sz w:val="24"/>
          <w:szCs w:val="24"/>
        </w:rPr>
      </w:pPr>
      <w:r w:rsidRPr="00167E53">
        <w:rPr>
          <w:b/>
          <w:sz w:val="24"/>
          <w:szCs w:val="24"/>
        </w:rPr>
        <w:t>Supporting Statement for Paperwork Reduction Act Submissions</w:t>
      </w:r>
    </w:p>
    <w:p w:rsidR="000E7276" w:rsidP="000E7276" w:rsidRDefault="000E7276" w14:paraId="581D2250" w14:textId="77777777">
      <w:pPr>
        <w:jc w:val="center"/>
        <w:rPr>
          <w:b/>
          <w:color w:val="000000"/>
          <w:sz w:val="24"/>
          <w:szCs w:val="24"/>
        </w:rPr>
      </w:pPr>
      <w:bookmarkStart w:name="_Hlk505613485" w:id="0"/>
      <w:r>
        <w:rPr>
          <w:b/>
          <w:color w:val="000000"/>
          <w:sz w:val="24"/>
          <w:szCs w:val="24"/>
        </w:rPr>
        <w:t>24 CFR Part 50 – Protection and Enhancement of Environmental Quality</w:t>
      </w:r>
    </w:p>
    <w:p w:rsidRPr="00E1714D" w:rsidR="000E7276" w:rsidP="000E7276" w:rsidRDefault="000E7276" w14:paraId="70BA2A88" w14:textId="77777777">
      <w:pPr>
        <w:jc w:val="center"/>
        <w:rPr>
          <w:b/>
          <w:sz w:val="24"/>
          <w:szCs w:val="24"/>
        </w:rPr>
      </w:pPr>
      <w:r w:rsidRPr="00E1714D">
        <w:rPr>
          <w:b/>
          <w:sz w:val="24"/>
          <w:szCs w:val="24"/>
        </w:rPr>
        <w:t xml:space="preserve">OMB# </w:t>
      </w:r>
      <w:r w:rsidRPr="00130C3F">
        <w:rPr>
          <w:b/>
          <w:sz w:val="24"/>
          <w:szCs w:val="24"/>
        </w:rPr>
        <w:t>2506-0</w:t>
      </w:r>
      <w:r>
        <w:rPr>
          <w:b/>
          <w:sz w:val="24"/>
          <w:szCs w:val="24"/>
        </w:rPr>
        <w:t>177</w:t>
      </w:r>
    </w:p>
    <w:bookmarkEnd w:id="0"/>
    <w:p w:rsidRPr="00167E53" w:rsidR="009E13B1" w:rsidP="006C7FAE" w:rsidRDefault="009E13B1" w14:paraId="30FE8A95" w14:textId="77777777">
      <w:pPr>
        <w:rPr>
          <w:b/>
          <w:sz w:val="24"/>
          <w:szCs w:val="24"/>
        </w:rPr>
      </w:pPr>
    </w:p>
    <w:p w:rsidRPr="006C7FAE" w:rsidR="009E13B1" w:rsidRDefault="009E13B1" w14:paraId="301754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0A15E6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Default="009E13B1" w14:paraId="054213D1" w14:textId="77777777">
      <w:pPr>
        <w:keepLines/>
        <w:tabs>
          <w:tab w:val="left" w:pos="360"/>
        </w:tabs>
        <w:spacing w:after="80"/>
        <w:ind w:left="360" w:hanging="360"/>
        <w:rPr>
          <w:sz w:val="24"/>
          <w:szCs w:val="24"/>
        </w:rPr>
      </w:pPr>
      <w:r w:rsidRPr="006C7FAE">
        <w:rPr>
          <w:sz w:val="24"/>
          <w:szCs w:val="24"/>
        </w:rPr>
        <w:t>1.</w:t>
      </w:r>
      <w:r w:rsidRPr="006C7FAE">
        <w:rPr>
          <w:sz w:val="24"/>
          <w:szCs w:val="24"/>
        </w:rPr>
        <w:tab/>
        <w:t xml:space="preserve">Explain the circumstances that make the collection of information necessary.  Identify any legal or administrative requirements that necessitate the collection.  </w:t>
      </w:r>
      <w:commentRangeStart w:id="1"/>
      <w:r w:rsidRPr="006C7FAE">
        <w:rPr>
          <w:sz w:val="24"/>
          <w:szCs w:val="24"/>
        </w:rPr>
        <w:t>Attach a copy of the appropriate section of each statute and regulation mandating or authorizing the collection of information.</w:t>
      </w:r>
      <w:commentRangeEnd w:id="1"/>
      <w:r w:rsidR="00A60687">
        <w:rPr>
          <w:rStyle w:val="CommentReference"/>
        </w:rPr>
        <w:commentReference w:id="1"/>
      </w:r>
    </w:p>
    <w:p w:rsidR="000E7276" w:rsidP="000E7276" w:rsidRDefault="000E7276" w14:paraId="52FEF804" w14:textId="77777777">
      <w:pPr>
        <w:pStyle w:val="NoSpacing"/>
        <w:rPr>
          <w:sz w:val="24"/>
          <w:szCs w:val="24"/>
        </w:rPr>
      </w:pPr>
      <w:r>
        <w:rPr>
          <w:sz w:val="24"/>
          <w:szCs w:val="24"/>
        </w:rPr>
        <w:t xml:space="preserve">The US Department of Housing and Urban Development (HUD) </w:t>
      </w:r>
      <w:r w:rsidRPr="0048317E">
        <w:rPr>
          <w:sz w:val="24"/>
          <w:szCs w:val="24"/>
        </w:rPr>
        <w:t>requests its applicants to supply environmental information that is not otherwise available to HUD staff for the environmental review on an applicant's proposal for HUD financial assistance to develop or improve</w:t>
      </w:r>
      <w:r>
        <w:rPr>
          <w:sz w:val="24"/>
          <w:szCs w:val="24"/>
        </w:rPr>
        <w:t xml:space="preserve"> housing or commun</w:t>
      </w:r>
      <w:r w:rsidRPr="0048317E">
        <w:rPr>
          <w:sz w:val="24"/>
          <w:szCs w:val="24"/>
        </w:rPr>
        <w:t>ity facilities. HUD itself must perform an environmental review for the purpose of compliance with its environmental regulations found at 24 CFR Part 50, Protection and Enhancement of Environmental Quality.  Part 50 implements the National Environmental Policy Act and implementing procedures of the Council on Environmental Quality, as well as the related federal environmental laws and executive orders.  HUD's agency</w:t>
      </w:r>
      <w:r>
        <w:rPr>
          <w:sz w:val="24"/>
          <w:szCs w:val="24"/>
        </w:rPr>
        <w:t>-</w:t>
      </w:r>
      <w:r w:rsidRPr="0048317E">
        <w:rPr>
          <w:sz w:val="24"/>
          <w:szCs w:val="24"/>
        </w:rPr>
        <w:t>wide provisions -- 24 CFR 50.3(h)(1) and 50.32 --</w:t>
      </w:r>
      <w:r>
        <w:rPr>
          <w:sz w:val="24"/>
          <w:szCs w:val="24"/>
        </w:rPr>
        <w:t xml:space="preserve"> </w:t>
      </w:r>
      <w:r w:rsidRPr="0048317E">
        <w:rPr>
          <w:sz w:val="24"/>
          <w:szCs w:val="24"/>
        </w:rPr>
        <w:t>regulate how individual HUD program staffs are to utilize such collected data when HUD itself prepares the environmental review and compliance.  Separately, individual HUD programs each have their own regulations and guidance implementing environmental and related collection responsibilities.  For the next three years, this approved collection will continue</w:t>
      </w:r>
      <w:r>
        <w:rPr>
          <w:sz w:val="24"/>
          <w:szCs w:val="24"/>
        </w:rPr>
        <w:t xml:space="preserve"> </w:t>
      </w:r>
      <w:r w:rsidRPr="0048317E">
        <w:rPr>
          <w:sz w:val="24"/>
          <w:szCs w:val="24"/>
        </w:rPr>
        <w:t>under this OMB control number to assure adequate coverage for all HUD programs subject to Part 50.</w:t>
      </w:r>
    </w:p>
    <w:p w:rsidRPr="006C7FAE" w:rsidR="009E13B1" w:rsidP="00652C2E" w:rsidRDefault="009E13B1" w14:paraId="1A7D890C" w14:textId="77777777">
      <w:pPr>
        <w:tabs>
          <w:tab w:val="left" w:pos="360"/>
        </w:tabs>
        <w:rPr>
          <w:sz w:val="24"/>
          <w:szCs w:val="24"/>
        </w:rPr>
      </w:pPr>
    </w:p>
    <w:p w:rsidRPr="006C7FAE" w:rsidR="009E13B1" w:rsidRDefault="009E13B1" w14:paraId="5CFF51CC"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A7511E" w:rsidP="00A7511E" w:rsidRDefault="00A7511E" w14:paraId="49F1E10A" w14:textId="77777777">
      <w:pPr>
        <w:pStyle w:val="NoSpacing"/>
        <w:rPr>
          <w:sz w:val="24"/>
          <w:szCs w:val="24"/>
        </w:rPr>
      </w:pPr>
      <w:r>
        <w:rPr>
          <w:sz w:val="24"/>
          <w:szCs w:val="24"/>
        </w:rPr>
        <w:t xml:space="preserve">HUD must depend on applicants to collect and supply HUD with </w:t>
      </w:r>
      <w:r w:rsidRPr="009437D4">
        <w:rPr>
          <w:sz w:val="24"/>
          <w:szCs w:val="24"/>
        </w:rPr>
        <w:t>the requisite data</w:t>
      </w:r>
      <w:r w:rsidR="00652C2E">
        <w:rPr>
          <w:sz w:val="24"/>
          <w:szCs w:val="24"/>
        </w:rPr>
        <w:t xml:space="preserve"> to perform environmental reviews</w:t>
      </w:r>
      <w:r w:rsidRPr="009437D4">
        <w:rPr>
          <w:sz w:val="24"/>
          <w:szCs w:val="24"/>
        </w:rPr>
        <w:t>, most of which is readily available from qualified data sources.  HUD applicants are for-profit and non-profit developers of affordable housing and community facilities. From their own project and local agency data bases, applicants supply HUD with all available, relevant information necessary for HUD to perform its environmental review for each property</w:t>
      </w:r>
      <w:r>
        <w:rPr>
          <w:sz w:val="24"/>
          <w:szCs w:val="24"/>
        </w:rPr>
        <w:t xml:space="preserve"> (</w:t>
      </w:r>
      <w:proofErr w:type="gramStart"/>
      <w:r>
        <w:rPr>
          <w:sz w:val="24"/>
          <w:szCs w:val="24"/>
        </w:rPr>
        <w:t>i.e.</w:t>
      </w:r>
      <w:proofErr w:type="gramEnd"/>
      <w:r>
        <w:rPr>
          <w:sz w:val="24"/>
          <w:szCs w:val="24"/>
        </w:rPr>
        <w:t xml:space="preserve"> information regarding the site being reviewed)</w:t>
      </w:r>
      <w:r w:rsidRPr="009437D4">
        <w:rPr>
          <w:sz w:val="24"/>
          <w:szCs w:val="24"/>
        </w:rPr>
        <w:t>. Generally, the environmental review must be completed and approved before applicants are allowed to commit or expend HUD and non-HUD funds with respect to any eligible property proposed for the project.</w:t>
      </w:r>
      <w:r>
        <w:rPr>
          <w:sz w:val="24"/>
          <w:szCs w:val="24"/>
        </w:rPr>
        <w:t xml:space="preserve"> </w:t>
      </w:r>
    </w:p>
    <w:p w:rsidRPr="006C7FAE" w:rsidR="00A7511E" w:rsidP="00A7511E" w:rsidRDefault="00A7511E" w14:paraId="5F5325FB" w14:textId="77777777">
      <w:pPr>
        <w:keepLines/>
        <w:tabs>
          <w:tab w:val="left" w:pos="360"/>
          <w:tab w:val="left" w:pos="720"/>
        </w:tabs>
        <w:rPr>
          <w:sz w:val="24"/>
          <w:szCs w:val="24"/>
        </w:rPr>
      </w:pPr>
    </w:p>
    <w:p w:rsidR="009E13B1" w:rsidRDefault="009E13B1" w14:paraId="13E4F6DD" w14:textId="77777777">
      <w:pPr>
        <w:keepLines/>
        <w:tabs>
          <w:tab w:val="left" w:pos="360"/>
        </w:tabs>
        <w:spacing w:after="80"/>
        <w:ind w:left="360" w:hanging="360"/>
        <w:rPr>
          <w:sz w:val="24"/>
          <w:szCs w:val="24"/>
        </w:rPr>
      </w:pPr>
      <w:r w:rsidRPr="006C7FAE">
        <w:rPr>
          <w:sz w:val="24"/>
          <w:szCs w:val="24"/>
        </w:rPr>
        <w:t>3.</w:t>
      </w:r>
      <w:r w:rsidRPr="006C7FAE">
        <w:rPr>
          <w:sz w:val="24"/>
          <w:szCs w:val="24"/>
        </w:rPr>
        <w:tab/>
      </w:r>
      <w:bookmarkStart w:name="_Hlk75942115" w:id="2"/>
      <w:r w:rsidRPr="006C7FAE">
        <w:rPr>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6C7FAE" w:rsidR="00652C2E" w:rsidP="00652C2E" w:rsidRDefault="00652C2E" w14:paraId="51DF263F" w14:textId="25E5C370">
      <w:pPr>
        <w:pStyle w:val="NoSpacing"/>
        <w:rPr>
          <w:sz w:val="24"/>
          <w:szCs w:val="24"/>
        </w:rPr>
      </w:pPr>
      <w:bookmarkStart w:name="_Hlk75941742" w:id="3"/>
      <w:r>
        <w:rPr>
          <w:sz w:val="24"/>
          <w:szCs w:val="24"/>
        </w:rPr>
        <w:t xml:space="preserve">The format used to collect this information varies, as HUD program offices may adopt their own required formats and procedures. </w:t>
      </w:r>
      <w:bookmarkEnd w:id="3"/>
      <w:r>
        <w:rPr>
          <w:sz w:val="24"/>
          <w:szCs w:val="24"/>
        </w:rPr>
        <w:t>Most</w:t>
      </w:r>
      <w:r w:rsidRPr="009437D4">
        <w:rPr>
          <w:sz w:val="24"/>
          <w:szCs w:val="24"/>
        </w:rPr>
        <w:t xml:space="preserve"> HUD programs encourage applicants to use the </w:t>
      </w:r>
      <w:commentRangeStart w:id="4"/>
      <w:commentRangeStart w:id="5"/>
      <w:commentRangeStart w:id="6"/>
      <w:commentRangeStart w:id="7"/>
      <w:r w:rsidRPr="009437D4">
        <w:rPr>
          <w:sz w:val="24"/>
          <w:szCs w:val="24"/>
        </w:rPr>
        <w:t>HUD Environmental Review Online System (HEROS)</w:t>
      </w:r>
      <w:commentRangeEnd w:id="4"/>
      <w:r w:rsidR="009166CB">
        <w:rPr>
          <w:rStyle w:val="CommentReference"/>
        </w:rPr>
        <w:commentReference w:id="4"/>
      </w:r>
      <w:commentRangeEnd w:id="5"/>
      <w:r w:rsidR="00CB2D7A">
        <w:rPr>
          <w:rStyle w:val="CommentReference"/>
        </w:rPr>
        <w:commentReference w:id="5"/>
      </w:r>
      <w:commentRangeEnd w:id="6"/>
      <w:r w:rsidR="00E3781C">
        <w:rPr>
          <w:rStyle w:val="CommentReference"/>
        </w:rPr>
        <w:commentReference w:id="6"/>
      </w:r>
      <w:commentRangeEnd w:id="7"/>
      <w:r w:rsidR="00C93FDB">
        <w:rPr>
          <w:rStyle w:val="CommentReference"/>
        </w:rPr>
        <w:commentReference w:id="7"/>
      </w:r>
      <w:r w:rsidR="00E3781C">
        <w:rPr>
          <w:sz w:val="24"/>
          <w:szCs w:val="24"/>
        </w:rPr>
        <w:t xml:space="preserve"> (see OMB Control </w:t>
      </w:r>
      <w:proofErr w:type="spellStart"/>
      <w:r w:rsidR="00E3781C">
        <w:rPr>
          <w:sz w:val="24"/>
          <w:szCs w:val="24"/>
        </w:rPr>
        <w:t>Numebr</w:t>
      </w:r>
      <w:proofErr w:type="spellEnd"/>
      <w:r w:rsidR="00E3781C">
        <w:rPr>
          <w:sz w:val="24"/>
          <w:szCs w:val="24"/>
        </w:rPr>
        <w:t xml:space="preserve"> 2506-0202)</w:t>
      </w:r>
      <w:r w:rsidRPr="009437D4">
        <w:rPr>
          <w:sz w:val="24"/>
          <w:szCs w:val="24"/>
        </w:rPr>
        <w:t xml:space="preserve"> to submit this information to HUD</w:t>
      </w:r>
      <w:r>
        <w:rPr>
          <w:sz w:val="24"/>
          <w:szCs w:val="24"/>
        </w:rPr>
        <w:t xml:space="preserve">. HEROS was designed to reduce the burden on applicants and recipients by eliminating repetitive and unnecessary requirements, tailoring formats to the specifics of each environmental review record, and </w:t>
      </w:r>
      <w:proofErr w:type="spellStart"/>
      <w:r>
        <w:rPr>
          <w:sz w:val="24"/>
          <w:szCs w:val="24"/>
        </w:rPr>
        <w:t>autofilling</w:t>
      </w:r>
      <w:proofErr w:type="spellEnd"/>
      <w:r>
        <w:rPr>
          <w:sz w:val="24"/>
          <w:szCs w:val="24"/>
        </w:rPr>
        <w:t xml:space="preserve"> information where feasible to avoid repetitive or </w:t>
      </w:r>
      <w:r>
        <w:rPr>
          <w:sz w:val="24"/>
          <w:szCs w:val="24"/>
        </w:rPr>
        <w:lastRenderedPageBreak/>
        <w:t xml:space="preserve">unnecessary data entry. This option has become increasingly common in recent years. </w:t>
      </w:r>
      <w:r w:rsidR="008E1CC0">
        <w:rPr>
          <w:sz w:val="24"/>
          <w:szCs w:val="24"/>
        </w:rPr>
        <w:t>Applicants</w:t>
      </w:r>
      <w:r w:rsidR="00066E45">
        <w:rPr>
          <w:sz w:val="24"/>
          <w:szCs w:val="24"/>
        </w:rPr>
        <w:t xml:space="preserve"> without access to HEROS</w:t>
      </w:r>
      <w:r w:rsidR="008E1CC0">
        <w:rPr>
          <w:sz w:val="24"/>
          <w:szCs w:val="24"/>
        </w:rPr>
        <w:t xml:space="preserve"> may </w:t>
      </w:r>
      <w:r w:rsidR="00C75FD6">
        <w:rPr>
          <w:sz w:val="24"/>
          <w:szCs w:val="24"/>
        </w:rPr>
        <w:t xml:space="preserve">utilize sample worksheets provided at </w:t>
      </w:r>
      <w:hyperlink w:history="1" r:id="rId14">
        <w:r w:rsidRPr="00C75FD6" w:rsidR="00C75FD6">
          <w:rPr>
            <w:rStyle w:val="Hyperlink"/>
            <w:sz w:val="24"/>
            <w:szCs w:val="24"/>
          </w:rPr>
          <w:t>https://www.hudexchange.info/resource/5119/environmental-review-record-related-federal-laws-and-authorities-partner-worksheets/</w:t>
        </w:r>
      </w:hyperlink>
      <w:r w:rsidR="006C2D90">
        <w:rPr>
          <w:sz w:val="24"/>
          <w:szCs w:val="24"/>
        </w:rPr>
        <w:t xml:space="preserve"> to submit information. </w:t>
      </w:r>
    </w:p>
    <w:bookmarkEnd w:id="2"/>
    <w:p w:rsidRPr="006C7FAE" w:rsidR="009E13B1" w:rsidRDefault="009E13B1" w14:paraId="78CB0DEF" w14:textId="77777777">
      <w:pPr>
        <w:tabs>
          <w:tab w:val="left" w:pos="360"/>
        </w:tabs>
        <w:ind w:left="360" w:hanging="360"/>
        <w:rPr>
          <w:sz w:val="24"/>
          <w:szCs w:val="24"/>
        </w:rPr>
      </w:pPr>
    </w:p>
    <w:p w:rsidR="009E13B1" w:rsidRDefault="009E13B1" w14:paraId="20E27BDE"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Pr="006C7FAE" w:rsidR="00652C2E" w:rsidP="00652C2E" w:rsidRDefault="00652C2E" w14:paraId="2BB6B8CF" w14:textId="77777777">
      <w:pPr>
        <w:keepLines/>
        <w:tabs>
          <w:tab w:val="left" w:pos="0"/>
        </w:tabs>
        <w:spacing w:after="80"/>
        <w:rPr>
          <w:sz w:val="24"/>
          <w:szCs w:val="24"/>
        </w:rPr>
      </w:pPr>
      <w:r>
        <w:rPr>
          <w:sz w:val="24"/>
          <w:szCs w:val="24"/>
        </w:rPr>
        <w:t xml:space="preserve">There is no similar information already available. Environmental reviews must be completed for each project individually. However, there are tools to avoid duplicative or unnecessary environmental reviews. </w:t>
      </w:r>
      <w:r w:rsidRPr="0098098D">
        <w:rPr>
          <w:sz w:val="24"/>
          <w:szCs w:val="24"/>
        </w:rPr>
        <w:t>Where project sponsors propose more than one property for a project, project sponsors are</w:t>
      </w:r>
      <w:r>
        <w:rPr>
          <w:sz w:val="24"/>
          <w:szCs w:val="24"/>
        </w:rPr>
        <w:t xml:space="preserve"> encouraged</w:t>
      </w:r>
      <w:r w:rsidRPr="0098098D">
        <w:rPr>
          <w:sz w:val="24"/>
          <w:szCs w:val="24"/>
        </w:rPr>
        <w:t xml:space="preserve"> to aggregate properties into a single group (or even a neighborhood area) to facilitate a single evaluatio</w:t>
      </w:r>
      <w:r>
        <w:rPr>
          <w:sz w:val="24"/>
          <w:szCs w:val="24"/>
        </w:rPr>
        <w:t xml:space="preserve">n. HUD may perform tiered or programmatic environmental reviews for simple, repetitive activities to avoid unnecessary analysis on simple projects. Where an environmental review was already performed for the same or a very similar project, HUD may adopt that review in whole or part. </w:t>
      </w:r>
    </w:p>
    <w:p w:rsidRPr="006C7FAE" w:rsidR="009E13B1" w:rsidRDefault="009E13B1" w14:paraId="1BDCA9C7" w14:textId="77777777">
      <w:pPr>
        <w:keepLines/>
        <w:tabs>
          <w:tab w:val="left" w:pos="360"/>
          <w:tab w:val="left" w:pos="720"/>
        </w:tabs>
        <w:ind w:left="360"/>
        <w:rPr>
          <w:sz w:val="24"/>
          <w:szCs w:val="24"/>
        </w:rPr>
      </w:pPr>
    </w:p>
    <w:p w:rsidR="009E13B1" w:rsidRDefault="009E13B1" w14:paraId="7B6A0331"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Pr="006C7FAE" w:rsidR="00652C2E" w:rsidP="00652C2E" w:rsidRDefault="00652C2E" w14:paraId="2D096F14" w14:textId="77777777">
      <w:pPr>
        <w:keepLines/>
        <w:tabs>
          <w:tab w:val="left" w:pos="360"/>
        </w:tabs>
        <w:spacing w:after="80"/>
        <w:rPr>
          <w:sz w:val="24"/>
          <w:szCs w:val="24"/>
        </w:rPr>
      </w:pPr>
      <w:r>
        <w:rPr>
          <w:sz w:val="24"/>
          <w:szCs w:val="24"/>
        </w:rPr>
        <w:t>This collection of information does not impact small businesses or other small entities. G</w:t>
      </w:r>
      <w:r>
        <w:rPr>
          <w:noProof/>
          <w:sz w:val="22"/>
        </w:rPr>
        <w:t>enerally, the cost of the information collection for the environmental review for the applicant's proposed project is eligible for HUD funding as a project cost to the extent allowable under the regulations of the HUD program assisting the project.</w:t>
      </w:r>
    </w:p>
    <w:p w:rsidRPr="006C7FAE" w:rsidR="009E13B1" w:rsidP="00652C2E" w:rsidRDefault="009E13B1" w14:paraId="5DF72AE7" w14:textId="77777777">
      <w:pPr>
        <w:tabs>
          <w:tab w:val="left" w:pos="360"/>
        </w:tabs>
        <w:rPr>
          <w:sz w:val="24"/>
          <w:szCs w:val="24"/>
        </w:rPr>
      </w:pPr>
    </w:p>
    <w:p w:rsidRPr="006C7FAE" w:rsidR="009E13B1" w:rsidRDefault="009E13B1" w14:paraId="6E35DB8C"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652C2E" w:rsidP="00652C2E" w:rsidRDefault="00652C2E" w14:paraId="23347ED3" w14:textId="715C2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HUD is required to collect this information by </w:t>
      </w:r>
      <w:r w:rsidRPr="00895BA9">
        <w:rPr>
          <w:sz w:val="24"/>
          <w:szCs w:val="24"/>
        </w:rPr>
        <w:t xml:space="preserve">the National Environmental Policy Act (NEPA), the regulations of the Council on Environmental Quality, related federal environmental laws, executive orders, and authorities, and </w:t>
      </w:r>
      <w:r>
        <w:rPr>
          <w:sz w:val="24"/>
          <w:szCs w:val="24"/>
        </w:rPr>
        <w:t xml:space="preserve">24 CFR </w:t>
      </w:r>
      <w:r w:rsidRPr="00895BA9">
        <w:rPr>
          <w:sz w:val="24"/>
          <w:szCs w:val="24"/>
        </w:rPr>
        <w:t>Part</w:t>
      </w:r>
      <w:r>
        <w:rPr>
          <w:sz w:val="24"/>
          <w:szCs w:val="24"/>
        </w:rPr>
        <w:t>s 50 and</w:t>
      </w:r>
      <w:r w:rsidRPr="00895BA9">
        <w:rPr>
          <w:sz w:val="24"/>
          <w:szCs w:val="24"/>
        </w:rPr>
        <w:t xml:space="preserve"> 58</w:t>
      </w:r>
      <w:r>
        <w:rPr>
          <w:sz w:val="24"/>
          <w:szCs w:val="24"/>
        </w:rPr>
        <w:t>. If HUD does not collect this information, it would be in violation of these laws.</w:t>
      </w:r>
    </w:p>
    <w:p w:rsidRPr="006C7FAE" w:rsidR="009E13B1" w:rsidRDefault="009E13B1" w14:paraId="2FF22CF6" w14:textId="77777777">
      <w:pPr>
        <w:keepLines/>
        <w:tabs>
          <w:tab w:val="left" w:pos="360"/>
          <w:tab w:val="left" w:pos="720"/>
        </w:tabs>
        <w:ind w:left="360"/>
        <w:rPr>
          <w:sz w:val="24"/>
          <w:szCs w:val="24"/>
        </w:rPr>
      </w:pPr>
    </w:p>
    <w:p w:rsidRPr="006C7FAE" w:rsidR="009E13B1" w:rsidRDefault="009E13B1" w14:paraId="78B397B4"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1CCFD964"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Pr="00B23B2D" w:rsidR="00652C2E">
        <w:rPr>
          <w:b/>
          <w:sz w:val="24"/>
          <w:szCs w:val="24"/>
        </w:rPr>
        <w:t>None</w:t>
      </w:r>
    </w:p>
    <w:p w:rsidRPr="006C7FAE" w:rsidR="009E13B1" w:rsidRDefault="009E13B1" w14:paraId="6CD394B0"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B23B2D" w:rsidR="00652C2E">
        <w:rPr>
          <w:b/>
          <w:sz w:val="24"/>
          <w:szCs w:val="24"/>
        </w:rPr>
        <w:t>None</w:t>
      </w:r>
    </w:p>
    <w:p w:rsidRPr="006C7FAE" w:rsidR="009E13B1" w:rsidRDefault="009E13B1" w14:paraId="0BFC0918"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B23B2D" w:rsidR="00652C2E">
        <w:rPr>
          <w:b/>
          <w:sz w:val="24"/>
          <w:szCs w:val="24"/>
        </w:rPr>
        <w:t>None</w:t>
      </w:r>
    </w:p>
    <w:p w:rsidRPr="006C7FAE" w:rsidR="009E13B1" w:rsidRDefault="009E13B1" w14:paraId="5EF59996"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B23B2D" w:rsidR="00652C2E">
        <w:rPr>
          <w:b/>
          <w:sz w:val="24"/>
          <w:szCs w:val="24"/>
        </w:rPr>
        <w:t>None</w:t>
      </w:r>
    </w:p>
    <w:p w:rsidRPr="006C7FAE" w:rsidR="009E13B1" w:rsidRDefault="009E13B1" w14:paraId="0F11EE5B"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B23B2D" w:rsidR="00652C2E">
        <w:rPr>
          <w:b/>
          <w:sz w:val="24"/>
          <w:szCs w:val="24"/>
        </w:rPr>
        <w:t>None</w:t>
      </w:r>
    </w:p>
    <w:p w:rsidRPr="006C7FAE" w:rsidR="009E13B1" w:rsidRDefault="009E13B1" w14:paraId="3DF1CAE3"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B23B2D" w:rsidR="00652C2E">
        <w:rPr>
          <w:b/>
          <w:sz w:val="24"/>
          <w:szCs w:val="24"/>
        </w:rPr>
        <w:t>None</w:t>
      </w:r>
    </w:p>
    <w:p w:rsidRPr="006C7FAE" w:rsidR="009E13B1" w:rsidRDefault="009E13B1" w14:paraId="0001384A"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B23B2D" w:rsidR="00652C2E">
        <w:rPr>
          <w:b/>
          <w:sz w:val="24"/>
          <w:szCs w:val="24"/>
        </w:rPr>
        <w:t>None</w:t>
      </w:r>
    </w:p>
    <w:p w:rsidRPr="006C7FAE" w:rsidR="009E13B1" w:rsidRDefault="009E13B1" w14:paraId="49D92FD8"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652C2E" w:rsidR="00652C2E">
        <w:rPr>
          <w:b/>
          <w:sz w:val="24"/>
          <w:szCs w:val="24"/>
        </w:rPr>
        <w:t xml:space="preserve"> </w:t>
      </w:r>
      <w:r w:rsidRPr="00B23B2D" w:rsidR="00652C2E">
        <w:rPr>
          <w:b/>
          <w:sz w:val="24"/>
          <w:szCs w:val="24"/>
        </w:rPr>
        <w:t>None</w:t>
      </w:r>
    </w:p>
    <w:p w:rsidRPr="006933E8" w:rsidR="00652C2E" w:rsidP="00652C2E" w:rsidRDefault="00652C2E" w14:paraId="2C0D5DD1" w14:textId="77777777">
      <w:pPr>
        <w:keepLines/>
        <w:tabs>
          <w:tab w:val="left" w:pos="600"/>
        </w:tabs>
        <w:spacing w:after="80"/>
        <w:rPr>
          <w:sz w:val="24"/>
          <w:szCs w:val="24"/>
        </w:rPr>
      </w:pPr>
      <w:r>
        <w:rPr>
          <w:sz w:val="24"/>
          <w:szCs w:val="24"/>
        </w:rPr>
        <w:t>T</w:t>
      </w:r>
      <w:r w:rsidRPr="006933E8">
        <w:rPr>
          <w:sz w:val="24"/>
          <w:szCs w:val="24"/>
        </w:rPr>
        <w:t xml:space="preserve">here are no special circumstances mentioned above that apply to this information collection. </w:t>
      </w:r>
    </w:p>
    <w:p w:rsidRPr="006C7FAE" w:rsidR="009E13B1" w:rsidRDefault="009E13B1" w14:paraId="17D4F54B" w14:textId="77777777">
      <w:pPr>
        <w:tabs>
          <w:tab w:val="left" w:pos="360"/>
        </w:tabs>
        <w:ind w:left="360" w:hanging="360"/>
        <w:rPr>
          <w:sz w:val="24"/>
          <w:szCs w:val="24"/>
        </w:rPr>
      </w:pPr>
    </w:p>
    <w:p w:rsidRPr="006C7FAE" w:rsidR="009E13B1" w:rsidRDefault="009E13B1" w14:paraId="5FD2F3F8"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proofErr w:type="gramStart"/>
      <w:r w:rsidRPr="006C7FAE">
        <w:rPr>
          <w:sz w:val="24"/>
          <w:szCs w:val="24"/>
        </w:rPr>
        <w:t>publication</w:t>
      </w:r>
      <w:proofErr w:type="gramEnd"/>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3AE65400"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9E13B1" w:rsidRDefault="009E13B1" w14:paraId="313154D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951D0" w:rsidP="00652C2E" w:rsidRDefault="00B951D0" w14:paraId="24F39B0E" w14:textId="5FAA63AF">
      <w:pPr>
        <w:pStyle w:val="NoSpacing"/>
        <w:rPr>
          <w:sz w:val="24"/>
          <w:szCs w:val="24"/>
        </w:rPr>
      </w:pPr>
    </w:p>
    <w:p w:rsidR="00B951D0" w:rsidP="00652C2E" w:rsidRDefault="00B951D0" w14:paraId="28F61601" w14:textId="75C47D1A">
      <w:pPr>
        <w:pStyle w:val="NoSpacing"/>
        <w:rPr>
          <w:sz w:val="24"/>
          <w:szCs w:val="24"/>
        </w:rPr>
      </w:pPr>
      <w:r w:rsidRPr="00DE209D">
        <w:rPr>
          <w:sz w:val="24"/>
          <w:szCs w:val="24"/>
        </w:rPr>
        <w:t xml:space="preserve">This information collection was announced in the Federal Register, Volume </w:t>
      </w:r>
      <w:r>
        <w:rPr>
          <w:sz w:val="24"/>
          <w:szCs w:val="24"/>
        </w:rPr>
        <w:t>86,</w:t>
      </w:r>
      <w:r w:rsidRPr="00DE209D">
        <w:rPr>
          <w:sz w:val="24"/>
          <w:szCs w:val="24"/>
        </w:rPr>
        <w:t xml:space="preserve"> Page </w:t>
      </w:r>
      <w:r w:rsidRPr="00BB6762">
        <w:rPr>
          <w:sz w:val="24"/>
          <w:szCs w:val="24"/>
        </w:rPr>
        <w:t>33333</w:t>
      </w:r>
      <w:r w:rsidRPr="00DE209D">
        <w:rPr>
          <w:sz w:val="24"/>
          <w:szCs w:val="24"/>
        </w:rPr>
        <w:t xml:space="preserve">, on </w:t>
      </w:r>
      <w:r>
        <w:rPr>
          <w:sz w:val="24"/>
          <w:szCs w:val="24"/>
        </w:rPr>
        <w:t>June 24, 2021</w:t>
      </w:r>
    </w:p>
    <w:p w:rsidRPr="006C7FAE" w:rsidR="009E13B1" w:rsidP="00073C8B" w:rsidRDefault="009E13B1" w14:paraId="6D4652CD" w14:textId="77777777">
      <w:pPr>
        <w:pStyle w:val="NoSpacing"/>
        <w:rPr>
          <w:sz w:val="24"/>
          <w:szCs w:val="24"/>
        </w:rPr>
      </w:pPr>
    </w:p>
    <w:p w:rsidR="009E13B1" w:rsidP="00652C2E" w:rsidRDefault="00652C2E" w14:paraId="3DE37078" w14:textId="77777777">
      <w:pPr>
        <w:keepLines/>
        <w:tabs>
          <w:tab w:val="left" w:pos="360"/>
        </w:tabs>
        <w:spacing w:after="80"/>
        <w:ind w:left="360" w:hanging="360"/>
        <w:rPr>
          <w:sz w:val="24"/>
          <w:szCs w:val="24"/>
        </w:rPr>
      </w:pPr>
      <w:r>
        <w:rPr>
          <w:sz w:val="24"/>
          <w:szCs w:val="24"/>
        </w:rPr>
        <w:t xml:space="preserve">9.   </w:t>
      </w:r>
      <w:r w:rsidRPr="006C7FAE" w:rsidR="009E13B1">
        <w:rPr>
          <w:sz w:val="24"/>
          <w:szCs w:val="24"/>
        </w:rPr>
        <w:t xml:space="preserve">Explain any decision to provide any payment or gift to respondents, other than </w:t>
      </w:r>
      <w:proofErr w:type="spellStart"/>
      <w:r w:rsidRPr="006C7FAE" w:rsidR="009E13B1">
        <w:rPr>
          <w:sz w:val="24"/>
          <w:szCs w:val="24"/>
        </w:rPr>
        <w:t>reenumeration</w:t>
      </w:r>
      <w:proofErr w:type="spellEnd"/>
      <w:r w:rsidRPr="006C7FAE" w:rsidR="009E13B1">
        <w:rPr>
          <w:sz w:val="24"/>
          <w:szCs w:val="24"/>
        </w:rPr>
        <w:t xml:space="preserve"> of contractors or grantees.</w:t>
      </w:r>
    </w:p>
    <w:p w:rsidRPr="00DE209D" w:rsidR="00652C2E" w:rsidP="00652C2E" w:rsidRDefault="00652C2E" w14:paraId="595E77F2" w14:textId="77777777">
      <w:pPr>
        <w:pStyle w:val="NoSpacing"/>
        <w:rPr>
          <w:sz w:val="24"/>
          <w:szCs w:val="24"/>
        </w:rPr>
      </w:pPr>
      <w:r w:rsidRPr="00DE209D">
        <w:rPr>
          <w:sz w:val="24"/>
          <w:szCs w:val="24"/>
        </w:rPr>
        <w:t>This is not applicable, because HUD does not provide any payment or gifts as remuneration for this information collection other than allowing remuneration of costs. Generally, the cost of the information collection for the environmental review for the applicant's proposed project is eligible for HUD funding as a project cost to the extent allowable under the regulations of the HUD program assisting the project.</w:t>
      </w:r>
    </w:p>
    <w:p w:rsidRPr="006C7FAE" w:rsidR="009E13B1" w:rsidRDefault="009E13B1" w14:paraId="182C5C47" w14:textId="77777777">
      <w:pPr>
        <w:tabs>
          <w:tab w:val="left" w:pos="360"/>
        </w:tabs>
        <w:ind w:left="360" w:hanging="360"/>
        <w:rPr>
          <w:sz w:val="24"/>
          <w:szCs w:val="24"/>
        </w:rPr>
      </w:pPr>
    </w:p>
    <w:p w:rsidR="009E13B1" w:rsidRDefault="009E13B1" w14:paraId="78DCCFB4" w14:textId="77777777">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of confidentiality provided to respondents and the basis for assurance in statute, </w:t>
      </w:r>
      <w:proofErr w:type="gramStart"/>
      <w:r w:rsidRPr="006C7FAE">
        <w:rPr>
          <w:sz w:val="24"/>
          <w:szCs w:val="24"/>
        </w:rPr>
        <w:t>regulation</w:t>
      </w:r>
      <w:proofErr w:type="gramEnd"/>
      <w:r w:rsidRPr="006C7FAE">
        <w:rPr>
          <w:sz w:val="24"/>
          <w:szCs w:val="24"/>
        </w:rPr>
        <w:t xml:space="preserve"> or agency policy.</w:t>
      </w:r>
    </w:p>
    <w:p w:rsidRPr="002158C8" w:rsidR="00652C2E" w:rsidP="00652C2E" w:rsidRDefault="00652C2E" w14:paraId="4A192A45" w14:textId="0B32D0F3">
      <w:pPr>
        <w:overflowPunct/>
        <w:autoSpaceDE/>
        <w:autoSpaceDN/>
        <w:adjustRightInd/>
        <w:textAlignment w:val="auto"/>
        <w:rPr>
          <w:rFonts w:ascii="Calibri" w:hAnsi="Calibri" w:cs="Calibri"/>
          <w:sz w:val="22"/>
          <w:szCs w:val="22"/>
        </w:rPr>
      </w:pPr>
      <w:r w:rsidRPr="002158C8">
        <w:rPr>
          <w:sz w:val="24"/>
          <w:szCs w:val="24"/>
        </w:rPr>
        <w:t xml:space="preserve">Environmental reviews are public documents that must be made available upon request to any member of the public, and therefore </w:t>
      </w:r>
      <w:r w:rsidR="00CB2D7A">
        <w:rPr>
          <w:sz w:val="24"/>
          <w:szCs w:val="24"/>
        </w:rPr>
        <w:t>HUD</w:t>
      </w:r>
      <w:r w:rsidRPr="002158C8" w:rsidR="00CB2D7A">
        <w:rPr>
          <w:sz w:val="24"/>
          <w:szCs w:val="24"/>
        </w:rPr>
        <w:t xml:space="preserve"> </w:t>
      </w:r>
      <w:commentRangeStart w:id="8"/>
      <w:commentRangeStart w:id="9"/>
      <w:commentRangeEnd w:id="8"/>
      <w:commentRangeEnd w:id="9"/>
      <w:r w:rsidR="00A60687">
        <w:rPr>
          <w:rStyle w:val="CommentReference"/>
        </w:rPr>
        <w:commentReference w:id="9"/>
      </w:r>
      <w:r w:rsidR="00CB2D7A">
        <w:rPr>
          <w:rStyle w:val="CommentReference"/>
        </w:rPr>
        <w:commentReference w:id="8"/>
      </w:r>
      <w:r w:rsidRPr="002158C8">
        <w:rPr>
          <w:sz w:val="24"/>
          <w:szCs w:val="24"/>
        </w:rPr>
        <w:t xml:space="preserve">provides no assurance of confidentiality under </w:t>
      </w:r>
      <w:r w:rsidR="00CB2D7A">
        <w:rPr>
          <w:sz w:val="24"/>
          <w:szCs w:val="24"/>
        </w:rPr>
        <w:t>its</w:t>
      </w:r>
      <w:r w:rsidRPr="002158C8" w:rsidR="00CB2D7A">
        <w:rPr>
          <w:sz w:val="24"/>
          <w:szCs w:val="24"/>
        </w:rPr>
        <w:t xml:space="preserve"> </w:t>
      </w:r>
      <w:r w:rsidRPr="002158C8">
        <w:rPr>
          <w:sz w:val="24"/>
          <w:szCs w:val="24"/>
        </w:rPr>
        <w:t>environmental review procedures. The Privacy act of 1974 provides privacy protection to respondents.  There is no promise of confidentiality.</w:t>
      </w:r>
    </w:p>
    <w:p w:rsidRPr="006C7FAE" w:rsidR="009E13B1" w:rsidRDefault="009E13B1" w14:paraId="427778E6" w14:textId="77777777">
      <w:pPr>
        <w:tabs>
          <w:tab w:val="left" w:pos="360"/>
        </w:tabs>
        <w:ind w:left="360" w:hanging="360"/>
        <w:rPr>
          <w:sz w:val="24"/>
          <w:szCs w:val="24"/>
        </w:rPr>
      </w:pPr>
    </w:p>
    <w:p w:rsidR="009E13B1" w:rsidRDefault="009E13B1" w14:paraId="7C65F59B"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1CDA" w:rsidR="00652C2E" w:rsidP="00652C2E" w:rsidRDefault="00652C2E" w14:paraId="6E8C2448" w14:textId="77777777">
      <w:pPr>
        <w:pStyle w:val="NoSpacing"/>
        <w:rPr>
          <w:noProof/>
          <w:sz w:val="24"/>
          <w:szCs w:val="24"/>
        </w:rPr>
      </w:pPr>
      <w:r w:rsidRPr="00D11CDA">
        <w:rPr>
          <w:noProof/>
          <w:sz w:val="24"/>
          <w:szCs w:val="24"/>
        </w:rPr>
        <w:t xml:space="preserve">This is not applicable, because the information collected for environmental review does not </w:t>
      </w:r>
      <w:r>
        <w:rPr>
          <w:noProof/>
          <w:sz w:val="24"/>
          <w:szCs w:val="24"/>
        </w:rPr>
        <w:t xml:space="preserve">relate </w:t>
      </w:r>
      <w:r w:rsidRPr="00D11CDA">
        <w:rPr>
          <w:noProof/>
          <w:sz w:val="24"/>
          <w:szCs w:val="24"/>
        </w:rPr>
        <w:t>to the above-mentioned subjects.</w:t>
      </w:r>
    </w:p>
    <w:p w:rsidRPr="006C7FAE" w:rsidR="009E13B1" w:rsidRDefault="009E13B1" w14:paraId="1158CA6E" w14:textId="77777777">
      <w:pPr>
        <w:tabs>
          <w:tab w:val="left" w:pos="360"/>
        </w:tabs>
        <w:ind w:left="360" w:hanging="360"/>
        <w:rPr>
          <w:sz w:val="24"/>
          <w:szCs w:val="24"/>
        </w:rPr>
      </w:pPr>
    </w:p>
    <w:p w:rsidRPr="006C7FAE" w:rsidR="009E13B1" w:rsidRDefault="009E13B1" w14:paraId="165AA392"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9E13B1" w:rsidRDefault="009E13B1" w14:paraId="2E41E810"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Pr="006C7FAE" w:rsidR="009E13B1" w:rsidRDefault="009E13B1" w14:paraId="3170875A" w14:textId="77777777">
      <w:pPr>
        <w:numPr>
          <w:ilvl w:val="0"/>
          <w:numId w:val="14"/>
        </w:numPr>
        <w:tabs>
          <w:tab w:val="left" w:pos="480"/>
        </w:tabs>
        <w:ind w:left="480"/>
        <w:rPr>
          <w:sz w:val="24"/>
          <w:szCs w:val="24"/>
        </w:rPr>
      </w:pPr>
      <w:r w:rsidRPr="006C7FAE">
        <w:rPr>
          <w:sz w:val="24"/>
          <w:szCs w:val="24"/>
        </w:rPr>
        <w:t>if this request covers more than one form, provide separate hour burden estimates for each form and aggregate the hour burdens in Item 13 of OMB Form 83-</w:t>
      </w:r>
      <w:proofErr w:type="gramStart"/>
      <w:r w:rsidRPr="006C7FAE">
        <w:rPr>
          <w:sz w:val="24"/>
          <w:szCs w:val="24"/>
        </w:rPr>
        <w:t>I;</w:t>
      </w:r>
      <w:proofErr w:type="gramEnd"/>
      <w:r w:rsidRPr="006C7FAE">
        <w:rPr>
          <w:sz w:val="24"/>
          <w:szCs w:val="24"/>
        </w:rPr>
        <w:t xml:space="preserve"> and </w:t>
      </w:r>
    </w:p>
    <w:p w:rsidRPr="006C7FAE" w:rsidR="009E13B1" w:rsidRDefault="009E13B1" w14:paraId="450563DB"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roofErr w:type="gramStart"/>
      <w:r w:rsidRPr="006C7FAE">
        <w:rPr>
          <w:sz w:val="24"/>
          <w:szCs w:val="24"/>
        </w:rPr>
        <w:t>Instead</w:t>
      </w:r>
      <w:proofErr w:type="gramEnd"/>
      <w:r w:rsidRPr="006C7FAE">
        <w:rPr>
          <w:sz w:val="24"/>
          <w:szCs w:val="24"/>
        </w:rPr>
        <w:t xml:space="preserve"> this cost should be included in Item 13.</w:t>
      </w:r>
    </w:p>
    <w:p w:rsidRPr="006C7FAE" w:rsidR="009E13B1" w:rsidRDefault="009E13B1" w14:paraId="7AD4B26E" w14:textId="77777777">
      <w:pPr>
        <w:keepLines/>
        <w:tabs>
          <w:tab w:val="left" w:pos="360"/>
          <w:tab w:val="left" w:pos="720"/>
          <w:tab w:val="center" w:pos="1680"/>
          <w:tab w:val="center" w:pos="3120"/>
          <w:tab w:val="center" w:pos="4560"/>
          <w:tab w:val="center" w:pos="6000"/>
          <w:tab w:val="center" w:pos="7440"/>
          <w:tab w:val="center" w:pos="8880"/>
        </w:tabs>
        <w:ind w:left="360"/>
      </w:pPr>
    </w:p>
    <w:p w:rsidR="00652C2E" w:rsidP="00652C2E" w:rsidRDefault="00652C2E" w14:paraId="4CCE190D"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tbl>
      <w:tblPr>
        <w:tblW w:w="9952" w:type="dxa"/>
        <w:tblInd w:w="108" w:type="dxa"/>
        <w:tblCellMar>
          <w:left w:w="0" w:type="dxa"/>
          <w:right w:w="0" w:type="dxa"/>
        </w:tblCellMar>
        <w:tblLook w:val="04A0" w:firstRow="1" w:lastRow="0" w:firstColumn="1" w:lastColumn="0" w:noHBand="0" w:noVBand="1"/>
      </w:tblPr>
      <w:tblGrid>
        <w:gridCol w:w="1424"/>
        <w:gridCol w:w="1663"/>
        <w:gridCol w:w="1160"/>
        <w:gridCol w:w="1153"/>
        <w:gridCol w:w="1066"/>
        <w:gridCol w:w="961"/>
        <w:gridCol w:w="1017"/>
        <w:gridCol w:w="1508"/>
      </w:tblGrid>
      <w:tr w:rsidRPr="00ED3DD9" w:rsidR="00652C2E" w:rsidTr="00C93FDB" w14:paraId="5AB82DA3" w14:textId="77777777">
        <w:tc>
          <w:tcPr>
            <w:tcW w:w="1424"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ED3DD9" w:rsidR="00652C2E" w:rsidP="001E3B3E" w:rsidRDefault="00652C2E" w14:paraId="19A3E190" w14:textId="77777777">
            <w:pPr>
              <w:jc w:val="center"/>
              <w:rPr>
                <w:rFonts w:eastAsia="Calibri"/>
                <w:b/>
                <w:color w:val="000000"/>
              </w:rPr>
            </w:pPr>
            <w:bookmarkStart w:name="_Hlk72414059" w:id="10"/>
            <w:r w:rsidRPr="00ED3DD9">
              <w:rPr>
                <w:b/>
                <w:color w:val="000000"/>
              </w:rPr>
              <w:t>Information Collection</w:t>
            </w:r>
          </w:p>
        </w:tc>
        <w:tc>
          <w:tcPr>
            <w:tcW w:w="166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652C2E" w:rsidP="001E3B3E" w:rsidRDefault="00652C2E" w14:paraId="3F1122FC" w14:textId="77777777">
            <w:pPr>
              <w:jc w:val="center"/>
              <w:rPr>
                <w:rFonts w:eastAsia="Calibri"/>
                <w:b/>
                <w:color w:val="000000"/>
              </w:rPr>
            </w:pPr>
            <w:r w:rsidRPr="00ED3DD9">
              <w:rPr>
                <w:b/>
                <w:color w:val="000000"/>
              </w:rPr>
              <w:t>Number of Respondents</w:t>
            </w:r>
          </w:p>
        </w:tc>
        <w:tc>
          <w:tcPr>
            <w:tcW w:w="11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652C2E" w:rsidP="001E3B3E" w:rsidRDefault="00652C2E" w14:paraId="0F77F6F1" w14:textId="77777777">
            <w:pPr>
              <w:jc w:val="center"/>
              <w:rPr>
                <w:rFonts w:eastAsia="Calibri"/>
                <w:b/>
                <w:color w:val="000000"/>
              </w:rPr>
            </w:pPr>
            <w:r w:rsidRPr="00ED3DD9">
              <w:rPr>
                <w:b/>
                <w:color w:val="000000"/>
              </w:rPr>
              <w:t>Frequency of Response</w:t>
            </w:r>
          </w:p>
        </w:tc>
        <w:tc>
          <w:tcPr>
            <w:tcW w:w="1153"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652C2E" w:rsidP="001E3B3E" w:rsidRDefault="00652C2E" w14:paraId="0849236B" w14:textId="77777777">
            <w:pPr>
              <w:jc w:val="center"/>
              <w:rPr>
                <w:rFonts w:eastAsia="Calibri"/>
                <w:b/>
                <w:color w:val="000000"/>
              </w:rPr>
            </w:pPr>
            <w:r w:rsidRPr="00ED3DD9">
              <w:rPr>
                <w:b/>
                <w:color w:val="000000"/>
              </w:rPr>
              <w:t>Responses</w:t>
            </w:r>
          </w:p>
          <w:p w:rsidRPr="00ED3DD9" w:rsidR="00652C2E" w:rsidP="001E3B3E" w:rsidRDefault="00652C2E" w14:paraId="78E06542" w14:textId="77777777">
            <w:pPr>
              <w:jc w:val="center"/>
              <w:rPr>
                <w:rFonts w:eastAsia="Calibri"/>
                <w:b/>
                <w:color w:val="000000"/>
              </w:rPr>
            </w:pPr>
            <w:r w:rsidRPr="00ED3DD9">
              <w:rPr>
                <w:b/>
                <w:color w:val="000000"/>
              </w:rPr>
              <w:t>Per Annum</w:t>
            </w:r>
          </w:p>
        </w:tc>
        <w:tc>
          <w:tcPr>
            <w:tcW w:w="1066"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652C2E" w:rsidP="001E3B3E" w:rsidRDefault="00652C2E" w14:paraId="53998751" w14:textId="77777777">
            <w:pPr>
              <w:jc w:val="center"/>
              <w:rPr>
                <w:rFonts w:eastAsia="Calibri"/>
                <w:b/>
                <w:color w:val="000000"/>
              </w:rPr>
            </w:pPr>
            <w:r w:rsidRPr="00ED3DD9">
              <w:rPr>
                <w:b/>
                <w:color w:val="000000"/>
              </w:rPr>
              <w:t>Burden Hour Per Response</w:t>
            </w:r>
          </w:p>
        </w:tc>
        <w:tc>
          <w:tcPr>
            <w:tcW w:w="961"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652C2E" w:rsidP="001E3B3E" w:rsidRDefault="00652C2E" w14:paraId="43E90F75" w14:textId="77777777">
            <w:pPr>
              <w:jc w:val="center"/>
              <w:rPr>
                <w:rFonts w:eastAsia="Calibri"/>
                <w:b/>
                <w:color w:val="000000"/>
              </w:rPr>
            </w:pPr>
            <w:r w:rsidRPr="00ED3DD9">
              <w:rPr>
                <w:b/>
                <w:color w:val="000000"/>
              </w:rPr>
              <w:t>Annual Burden Hours</w:t>
            </w:r>
          </w:p>
        </w:tc>
        <w:tc>
          <w:tcPr>
            <w:tcW w:w="1017"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652C2E" w:rsidP="001E3B3E" w:rsidRDefault="00652C2E" w14:paraId="5F02DDF5" w14:textId="77777777">
            <w:pPr>
              <w:jc w:val="center"/>
              <w:rPr>
                <w:rFonts w:eastAsia="Calibri"/>
                <w:b/>
                <w:color w:val="000000"/>
              </w:rPr>
            </w:pPr>
            <w:r w:rsidRPr="00ED3DD9">
              <w:rPr>
                <w:b/>
                <w:color w:val="000000"/>
              </w:rPr>
              <w:t>Hourly Cost Per Response</w:t>
            </w:r>
          </w:p>
        </w:tc>
        <w:tc>
          <w:tcPr>
            <w:tcW w:w="1508"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ED3DD9" w:rsidR="00652C2E" w:rsidP="001E3B3E" w:rsidRDefault="00652C2E" w14:paraId="0C09F3C6" w14:textId="77777777">
            <w:pPr>
              <w:jc w:val="center"/>
              <w:rPr>
                <w:rFonts w:eastAsia="Calibri"/>
                <w:b/>
                <w:color w:val="000000"/>
              </w:rPr>
            </w:pPr>
            <w:r w:rsidRPr="00ED3DD9">
              <w:rPr>
                <w:b/>
                <w:color w:val="000000"/>
              </w:rPr>
              <w:t>Annual Cost</w:t>
            </w:r>
          </w:p>
          <w:p w:rsidRPr="00ED3DD9" w:rsidR="00652C2E" w:rsidP="001E3B3E" w:rsidRDefault="00652C2E" w14:paraId="74D99864" w14:textId="77777777">
            <w:pPr>
              <w:jc w:val="center"/>
              <w:rPr>
                <w:rFonts w:eastAsia="Calibri"/>
                <w:b/>
                <w:color w:val="000000"/>
              </w:rPr>
            </w:pPr>
          </w:p>
        </w:tc>
      </w:tr>
      <w:tr w:rsidRPr="00ED3DD9" w:rsidR="00CD0C91" w:rsidTr="00C93FDB" w14:paraId="7E782523" w14:textId="77777777">
        <w:tc>
          <w:tcPr>
            <w:tcW w:w="14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D0C91" w:rsidP="00CD0C91" w:rsidRDefault="00CD0C91" w14:paraId="66BBA30D" w14:textId="77777777">
            <w:pPr>
              <w:rPr>
                <w:b/>
                <w:bCs/>
                <w:color w:val="000000"/>
              </w:rPr>
            </w:pPr>
            <w:r>
              <w:rPr>
                <w:b/>
                <w:bCs/>
                <w:color w:val="000000"/>
              </w:rPr>
              <w:t>Total to respondents</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D0C91" w:rsidP="00CD0C91" w:rsidRDefault="00CD0C91" w14:paraId="476B0596" w14:textId="77777777">
            <w:pPr>
              <w:jc w:val="center"/>
              <w:rPr>
                <w:b/>
                <w:bCs/>
                <w:color w:val="000000"/>
              </w:rPr>
            </w:pPr>
            <w:commentRangeStart w:id="11"/>
            <w:commentRangeStart w:id="12"/>
            <w:commentRangeStart w:id="13"/>
            <w:commentRangeStart w:id="14"/>
            <w:r>
              <w:rPr>
                <w:b/>
                <w:bCs/>
                <w:color w:val="000000"/>
              </w:rPr>
              <w:t>128</w:t>
            </w:r>
            <w:commentRangeEnd w:id="11"/>
            <w:r w:rsidR="00A60687">
              <w:rPr>
                <w:rStyle w:val="CommentReference"/>
              </w:rPr>
              <w:commentReference w:id="11"/>
            </w:r>
            <w:commentRangeEnd w:id="12"/>
            <w:r w:rsidR="00CB2D7A">
              <w:rPr>
                <w:rStyle w:val="CommentReference"/>
              </w:rPr>
              <w:commentReference w:id="12"/>
            </w:r>
            <w:commentRangeEnd w:id="13"/>
            <w:r w:rsidR="00450D96">
              <w:rPr>
                <w:rStyle w:val="CommentReference"/>
              </w:rPr>
              <w:commentReference w:id="13"/>
            </w:r>
            <w:commentRangeEnd w:id="14"/>
            <w:r w:rsidR="00C93FDB">
              <w:rPr>
                <w:rStyle w:val="CommentReference"/>
              </w:rPr>
              <w:commentReference w:id="14"/>
            </w:r>
          </w:p>
        </w:tc>
        <w:tc>
          <w:tcPr>
            <w:tcW w:w="1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D0C91" w:rsidP="00CD0C91" w:rsidRDefault="00CD0C91" w14:paraId="6FC2197D" w14:textId="77777777">
            <w:pPr>
              <w:jc w:val="center"/>
              <w:rPr>
                <w:rFonts w:eastAsia="Calibri"/>
                <w:b/>
                <w:bCs/>
                <w:color w:val="000000"/>
              </w:rPr>
            </w:pPr>
            <w:r>
              <w:rPr>
                <w:b/>
                <w:bCs/>
                <w:color w:val="000000"/>
              </w:rPr>
              <w:t>1</w:t>
            </w:r>
          </w:p>
        </w:tc>
        <w:tc>
          <w:tcPr>
            <w:tcW w:w="11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D0C91" w:rsidP="00CD0C91" w:rsidRDefault="00CD0C91" w14:paraId="0458D3FD" w14:textId="77777777">
            <w:pPr>
              <w:jc w:val="center"/>
              <w:rPr>
                <w:rFonts w:eastAsia="Calibri"/>
                <w:b/>
                <w:bCs/>
                <w:color w:val="000000"/>
              </w:rPr>
            </w:pPr>
            <w:r>
              <w:rPr>
                <w:b/>
                <w:bCs/>
                <w:color w:val="000000"/>
              </w:rPr>
              <w:t>128</w:t>
            </w: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D0C91" w:rsidP="00CD0C91" w:rsidRDefault="00CD0C91" w14:paraId="5EC942E3" w14:textId="77777777">
            <w:pPr>
              <w:jc w:val="center"/>
              <w:rPr>
                <w:rFonts w:eastAsia="Calibri"/>
                <w:b/>
                <w:bCs/>
                <w:color w:val="000000"/>
              </w:rPr>
            </w:pPr>
            <w:r>
              <w:rPr>
                <w:b/>
                <w:bCs/>
                <w:color w:val="000000"/>
              </w:rPr>
              <w:t>3</w:t>
            </w:r>
          </w:p>
        </w:tc>
        <w:tc>
          <w:tcPr>
            <w:tcW w:w="9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D0C91" w:rsidP="00CD0C91" w:rsidRDefault="00CD0C91" w14:paraId="6A17DE39" w14:textId="77777777">
            <w:pPr>
              <w:jc w:val="center"/>
              <w:rPr>
                <w:rFonts w:eastAsia="Calibri"/>
                <w:b/>
                <w:bCs/>
                <w:color w:val="000000"/>
              </w:rPr>
            </w:pPr>
            <w:r>
              <w:rPr>
                <w:b/>
                <w:bCs/>
                <w:color w:val="000000"/>
              </w:rPr>
              <w:t xml:space="preserve">     384.00 </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D0C91" w:rsidP="00CD0C91" w:rsidRDefault="00CD0C91" w14:paraId="30B50FCB" w14:textId="77777777">
            <w:pPr>
              <w:jc w:val="center"/>
              <w:rPr>
                <w:rFonts w:eastAsia="Calibri"/>
                <w:b/>
                <w:bCs/>
                <w:color w:val="000000"/>
              </w:rPr>
            </w:pPr>
            <w:r>
              <w:rPr>
                <w:rFonts w:eastAsia="Calibri"/>
                <w:b/>
                <w:bCs/>
                <w:color w:val="000000"/>
              </w:rPr>
              <w:t xml:space="preserve">$46.72 </w:t>
            </w:r>
          </w:p>
        </w:tc>
        <w:tc>
          <w:tcPr>
            <w:tcW w:w="15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D0C91" w:rsidP="00CD0C91" w:rsidRDefault="00CD0C91" w14:paraId="2D2BA57B" w14:textId="77777777">
            <w:pPr>
              <w:jc w:val="right"/>
              <w:rPr>
                <w:rFonts w:eastAsia="Calibri"/>
                <w:b/>
                <w:bCs/>
                <w:color w:val="000000"/>
              </w:rPr>
            </w:pPr>
            <w:r>
              <w:rPr>
                <w:b/>
                <w:bCs/>
                <w:color w:val="000000"/>
              </w:rPr>
              <w:t xml:space="preserve"> $        17,940.48 </w:t>
            </w:r>
          </w:p>
        </w:tc>
      </w:tr>
      <w:tr w:rsidRPr="00ED3DD9" w:rsidR="00C93FDB" w:rsidTr="00C93FDB" w14:paraId="650C1341" w14:textId="77777777">
        <w:tc>
          <w:tcPr>
            <w:tcW w:w="14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C93FDB" w:rsidP="00C93FDB" w:rsidRDefault="00C93FDB" w14:paraId="0AF051B8" w14:textId="60985A0A">
            <w:pPr>
              <w:rPr>
                <w:b/>
                <w:bCs/>
                <w:color w:val="000000"/>
              </w:rPr>
            </w:pPr>
            <w:r>
              <w:rPr>
                <w:b/>
                <w:bCs/>
                <w:color w:val="000000"/>
              </w:rPr>
              <w:t xml:space="preserve">Total to Federal govt.*  </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C93FDB" w:rsidP="00C93FDB" w:rsidRDefault="00C93FDB" w14:paraId="407BB27F" w14:textId="031797FD">
            <w:pPr>
              <w:jc w:val="center"/>
              <w:rPr>
                <w:b/>
                <w:bCs/>
                <w:color w:val="000000"/>
              </w:rPr>
            </w:pPr>
            <w:r>
              <w:rPr>
                <w:b/>
                <w:bCs/>
                <w:color w:val="000000"/>
              </w:rPr>
              <w:t>1,572</w:t>
            </w:r>
          </w:p>
        </w:tc>
        <w:tc>
          <w:tcPr>
            <w:tcW w:w="1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C93FDB" w:rsidP="00C93FDB" w:rsidRDefault="00C93FDB" w14:paraId="647B83E2" w14:textId="3B2E8559">
            <w:pPr>
              <w:jc w:val="center"/>
              <w:rPr>
                <w:rFonts w:eastAsia="Calibri"/>
                <w:b/>
                <w:bCs/>
                <w:color w:val="000000"/>
              </w:rPr>
            </w:pPr>
            <w:r>
              <w:rPr>
                <w:b/>
                <w:bCs/>
                <w:color w:val="000000"/>
              </w:rPr>
              <w:t>1</w:t>
            </w:r>
          </w:p>
        </w:tc>
        <w:tc>
          <w:tcPr>
            <w:tcW w:w="11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C93FDB" w:rsidP="00C93FDB" w:rsidRDefault="00C93FDB" w14:paraId="717F5575" w14:textId="02BE8945">
            <w:pPr>
              <w:jc w:val="center"/>
              <w:rPr>
                <w:rFonts w:eastAsia="Calibri"/>
                <w:b/>
                <w:bCs/>
                <w:color w:val="000000"/>
              </w:rPr>
            </w:pPr>
            <w:r>
              <w:rPr>
                <w:b/>
                <w:bCs/>
                <w:color w:val="000000"/>
              </w:rPr>
              <w:t>1,572</w:t>
            </w: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C93FDB" w:rsidP="00C93FDB" w:rsidRDefault="00C93FDB" w14:paraId="3CFE59F9" w14:textId="62A4CFB1">
            <w:pPr>
              <w:jc w:val="center"/>
              <w:rPr>
                <w:rFonts w:eastAsia="Calibri"/>
                <w:b/>
                <w:bCs/>
                <w:color w:val="000000"/>
              </w:rPr>
            </w:pPr>
            <w:r>
              <w:rPr>
                <w:b/>
                <w:bCs/>
                <w:color w:val="000000"/>
              </w:rPr>
              <w:t>3</w:t>
            </w:r>
          </w:p>
        </w:tc>
        <w:tc>
          <w:tcPr>
            <w:tcW w:w="9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C93FDB" w:rsidP="00C93FDB" w:rsidRDefault="00C93FDB" w14:paraId="04CE71AA" w14:textId="67C098E9">
            <w:pPr>
              <w:jc w:val="center"/>
              <w:rPr>
                <w:rFonts w:eastAsia="Calibri"/>
                <w:b/>
                <w:bCs/>
                <w:color w:val="000000"/>
              </w:rPr>
            </w:pPr>
            <w:r>
              <w:rPr>
                <w:b/>
                <w:bCs/>
                <w:color w:val="000000"/>
              </w:rPr>
              <w:t xml:space="preserve">  4,716.00 </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C93FDB" w:rsidP="00C93FDB" w:rsidRDefault="00C93FDB" w14:paraId="7EEB2FD1" w14:textId="62B70ACB">
            <w:pPr>
              <w:jc w:val="center"/>
              <w:rPr>
                <w:rFonts w:eastAsia="Calibri"/>
                <w:b/>
                <w:bCs/>
                <w:color w:val="000000"/>
              </w:rPr>
            </w:pPr>
            <w:r>
              <w:rPr>
                <w:b/>
                <w:bCs/>
                <w:color w:val="000000"/>
              </w:rPr>
              <w:t xml:space="preserve">$46.72 </w:t>
            </w:r>
          </w:p>
        </w:tc>
        <w:tc>
          <w:tcPr>
            <w:tcW w:w="15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C93FDB" w:rsidP="00C93FDB" w:rsidRDefault="00C93FDB" w14:paraId="1F965373" w14:textId="02F5575B">
            <w:pPr>
              <w:jc w:val="right"/>
              <w:rPr>
                <w:rFonts w:eastAsia="Calibri"/>
                <w:b/>
                <w:bCs/>
                <w:color w:val="000000"/>
              </w:rPr>
            </w:pPr>
            <w:r>
              <w:rPr>
                <w:b/>
                <w:bCs/>
                <w:color w:val="000000"/>
              </w:rPr>
              <w:t xml:space="preserve"> $      220,331.52 </w:t>
            </w:r>
          </w:p>
        </w:tc>
      </w:tr>
      <w:tr w:rsidRPr="00ED3DD9" w:rsidR="00C93FDB" w:rsidTr="00C93FDB" w14:paraId="4772EB02" w14:textId="77777777">
        <w:tc>
          <w:tcPr>
            <w:tcW w:w="14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93FDB" w:rsidP="00C93FDB" w:rsidRDefault="00C93FDB" w14:paraId="6235BE87" w14:textId="5197F0AD">
            <w:pPr>
              <w:rPr>
                <w:b/>
                <w:bCs/>
                <w:color w:val="000000"/>
              </w:rPr>
            </w:pPr>
            <w:commentRangeStart w:id="15"/>
            <w:commentRangeStart w:id="16"/>
            <w:r>
              <w:rPr>
                <w:b/>
                <w:bCs/>
                <w:color w:val="000000"/>
              </w:rPr>
              <w:t>Total*</w:t>
            </w:r>
          </w:p>
        </w:tc>
        <w:tc>
          <w:tcPr>
            <w:tcW w:w="16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93FDB" w:rsidP="00C93FDB" w:rsidRDefault="00C93FDB" w14:paraId="42DB22F9" w14:textId="77777777">
            <w:pPr>
              <w:jc w:val="center"/>
              <w:rPr>
                <w:b/>
                <w:bCs/>
                <w:color w:val="000000"/>
              </w:rPr>
            </w:pPr>
            <w:r>
              <w:rPr>
                <w:b/>
                <w:bCs/>
                <w:color w:val="000000"/>
              </w:rPr>
              <w:t>1,700</w:t>
            </w:r>
          </w:p>
        </w:tc>
        <w:tc>
          <w:tcPr>
            <w:tcW w:w="1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93FDB" w:rsidP="00C93FDB" w:rsidRDefault="00C93FDB" w14:paraId="6BD993CE" w14:textId="77777777">
            <w:pPr>
              <w:jc w:val="center"/>
              <w:rPr>
                <w:rFonts w:eastAsia="Calibri"/>
                <w:b/>
                <w:bCs/>
                <w:color w:val="000000"/>
              </w:rPr>
            </w:pPr>
            <w:r>
              <w:rPr>
                <w:rFonts w:eastAsia="Calibri"/>
                <w:b/>
                <w:bCs/>
                <w:color w:val="000000"/>
              </w:rPr>
              <w:t>1</w:t>
            </w:r>
          </w:p>
        </w:tc>
        <w:tc>
          <w:tcPr>
            <w:tcW w:w="11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93FDB" w:rsidP="00C93FDB" w:rsidRDefault="00C93FDB" w14:paraId="15082E84" w14:textId="77777777">
            <w:pPr>
              <w:jc w:val="center"/>
              <w:rPr>
                <w:rFonts w:eastAsia="Calibri"/>
                <w:b/>
                <w:bCs/>
                <w:color w:val="000000"/>
              </w:rPr>
            </w:pPr>
            <w:r>
              <w:rPr>
                <w:rFonts w:eastAsia="Calibri"/>
                <w:b/>
                <w:bCs/>
                <w:color w:val="000000"/>
              </w:rPr>
              <w:t>1,700</w:t>
            </w:r>
          </w:p>
        </w:tc>
        <w:tc>
          <w:tcPr>
            <w:tcW w:w="10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93FDB" w:rsidP="00C93FDB" w:rsidRDefault="00C93FDB" w14:paraId="75ED27FC" w14:textId="77777777">
            <w:pPr>
              <w:jc w:val="center"/>
              <w:rPr>
                <w:rFonts w:eastAsia="Calibri"/>
                <w:b/>
                <w:bCs/>
                <w:color w:val="000000"/>
              </w:rPr>
            </w:pPr>
            <w:r>
              <w:rPr>
                <w:rFonts w:eastAsia="Calibri"/>
                <w:b/>
                <w:bCs/>
                <w:color w:val="000000"/>
              </w:rPr>
              <w:t>3</w:t>
            </w:r>
          </w:p>
        </w:tc>
        <w:tc>
          <w:tcPr>
            <w:tcW w:w="96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93FDB" w:rsidP="00C93FDB" w:rsidRDefault="00C93FDB" w14:paraId="2623EAEE" w14:textId="77777777">
            <w:pPr>
              <w:jc w:val="center"/>
              <w:rPr>
                <w:rFonts w:eastAsia="Calibri"/>
                <w:b/>
                <w:bCs/>
                <w:color w:val="000000"/>
              </w:rPr>
            </w:pPr>
            <w:r>
              <w:rPr>
                <w:rFonts w:eastAsia="Calibri"/>
                <w:b/>
                <w:bCs/>
                <w:color w:val="000000"/>
              </w:rPr>
              <w:t xml:space="preserve">       5,100 </w:t>
            </w:r>
          </w:p>
        </w:tc>
        <w:tc>
          <w:tcPr>
            <w:tcW w:w="10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93FDB" w:rsidP="00C93FDB" w:rsidRDefault="00C93FDB" w14:paraId="4AF87404" w14:textId="77777777">
            <w:pPr>
              <w:jc w:val="center"/>
              <w:rPr>
                <w:rFonts w:eastAsia="Calibri"/>
                <w:b/>
                <w:bCs/>
                <w:color w:val="000000"/>
              </w:rPr>
            </w:pPr>
            <w:r>
              <w:rPr>
                <w:rFonts w:eastAsia="Calibri"/>
                <w:b/>
                <w:bCs/>
                <w:color w:val="000000"/>
              </w:rPr>
              <w:t xml:space="preserve">$46.72 </w:t>
            </w:r>
          </w:p>
        </w:tc>
        <w:tc>
          <w:tcPr>
            <w:tcW w:w="15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C93FDB" w:rsidP="00C93FDB" w:rsidRDefault="00C93FDB" w14:paraId="3887A933" w14:textId="77777777">
            <w:pPr>
              <w:jc w:val="right"/>
              <w:rPr>
                <w:rFonts w:eastAsia="Calibri"/>
                <w:b/>
                <w:bCs/>
                <w:color w:val="000000"/>
              </w:rPr>
            </w:pPr>
            <w:r>
              <w:rPr>
                <w:rFonts w:eastAsia="Calibri"/>
                <w:b/>
                <w:bCs/>
                <w:color w:val="000000"/>
              </w:rPr>
              <w:t xml:space="preserve"> $      238,272.00 </w:t>
            </w:r>
            <w:commentRangeEnd w:id="15"/>
            <w:r>
              <w:rPr>
                <w:rStyle w:val="CommentReference"/>
              </w:rPr>
              <w:commentReference w:id="15"/>
            </w:r>
            <w:r>
              <w:rPr>
                <w:rStyle w:val="CommentReference"/>
              </w:rPr>
              <w:commentReference w:id="16"/>
            </w:r>
          </w:p>
        </w:tc>
      </w:tr>
    </w:tbl>
    <w:bookmarkEnd w:id="10"/>
    <w:commentRangeEnd w:id="16"/>
    <w:p w:rsidRPr="00073C8B" w:rsidR="00652C2E" w:rsidP="00652C2E" w:rsidRDefault="00C93FDB" w14:paraId="1EAE91A2" w14:textId="07332ED2">
      <w:pPr>
        <w:keepLines/>
        <w:tabs>
          <w:tab w:val="left" w:pos="480"/>
        </w:tabs>
        <w:spacing w:after="80"/>
      </w:pPr>
      <w:r w:rsidRPr="00073C8B">
        <w:t xml:space="preserve">*For </w:t>
      </w:r>
      <w:r w:rsidRPr="00073C8B">
        <w:rPr>
          <w:noProof/>
        </w:rPr>
        <w:t>92.5% of projects – roughly 1,572 per year – there is zero cost to the resepondent</w:t>
      </w:r>
    </w:p>
    <w:p w:rsidR="00652C2E" w:rsidP="00652C2E" w:rsidRDefault="00652C2E" w14:paraId="2A15A887" w14:textId="1E7D2C64">
      <w:pPr>
        <w:keepLines/>
        <w:tabs>
          <w:tab w:val="left" w:pos="0"/>
          <w:tab w:val="left" w:pos="720"/>
          <w:tab w:val="center" w:pos="1680"/>
          <w:tab w:val="center" w:pos="3120"/>
          <w:tab w:val="center" w:pos="4560"/>
          <w:tab w:val="center" w:pos="6000"/>
          <w:tab w:val="center" w:pos="7440"/>
          <w:tab w:val="center" w:pos="8880"/>
        </w:tabs>
        <w:rPr>
          <w:color w:val="000000"/>
          <w:sz w:val="24"/>
          <w:szCs w:val="24"/>
        </w:rPr>
      </w:pPr>
      <w:r w:rsidRPr="00F87E09">
        <w:rPr>
          <w:color w:val="000000"/>
          <w:sz w:val="24"/>
          <w:szCs w:val="24"/>
        </w:rPr>
        <w:t xml:space="preserve">Number of responses per annum </w:t>
      </w:r>
      <w:r>
        <w:rPr>
          <w:color w:val="000000"/>
          <w:sz w:val="24"/>
          <w:szCs w:val="24"/>
        </w:rPr>
        <w:t xml:space="preserve">was </w:t>
      </w:r>
      <w:r w:rsidRPr="00F87E09">
        <w:rPr>
          <w:color w:val="000000"/>
          <w:sz w:val="24"/>
          <w:szCs w:val="24"/>
        </w:rPr>
        <w:t>based on</w:t>
      </w:r>
      <w:r>
        <w:rPr>
          <w:color w:val="000000"/>
          <w:sz w:val="24"/>
          <w:szCs w:val="24"/>
        </w:rPr>
        <w:t xml:space="preserve"> a combination of data and estimates. Most, but not all, HUD programs require HUD staff to complete their Part 50 environmental reviews using the HUD Environmental Review Online System (HEROS). </w:t>
      </w:r>
      <w:r w:rsidR="00B066EE">
        <w:rPr>
          <w:color w:val="000000"/>
          <w:sz w:val="24"/>
          <w:szCs w:val="24"/>
        </w:rPr>
        <w:t>Based on data collected in HEROS, t</w:t>
      </w:r>
      <w:r>
        <w:rPr>
          <w:color w:val="000000"/>
          <w:sz w:val="24"/>
          <w:szCs w:val="24"/>
        </w:rPr>
        <w:t xml:space="preserve">here were </w:t>
      </w:r>
      <w:commentRangeStart w:id="17"/>
      <w:commentRangeStart w:id="18"/>
      <w:r w:rsidR="00CD0C91">
        <w:rPr>
          <w:color w:val="000000"/>
          <w:sz w:val="24"/>
          <w:szCs w:val="24"/>
        </w:rPr>
        <w:t>1,614</w:t>
      </w:r>
      <w:r>
        <w:rPr>
          <w:color w:val="000000"/>
          <w:sz w:val="24"/>
          <w:szCs w:val="24"/>
        </w:rPr>
        <w:t xml:space="preserve"> </w:t>
      </w:r>
      <w:commentRangeEnd w:id="17"/>
      <w:r w:rsidR="00C93FDB">
        <w:rPr>
          <w:rStyle w:val="CommentReference"/>
        </w:rPr>
        <w:commentReference w:id="17"/>
      </w:r>
      <w:commentRangeEnd w:id="18"/>
      <w:r w:rsidR="00B066EE">
        <w:rPr>
          <w:rStyle w:val="CommentReference"/>
        </w:rPr>
        <w:commentReference w:id="18"/>
      </w:r>
      <w:r>
        <w:rPr>
          <w:color w:val="000000"/>
          <w:sz w:val="24"/>
          <w:szCs w:val="24"/>
        </w:rPr>
        <w:t>Part 50 environmental reviews completed in HEROS in calendar year 20</w:t>
      </w:r>
      <w:r w:rsidR="006054AB">
        <w:rPr>
          <w:color w:val="000000"/>
          <w:sz w:val="24"/>
          <w:szCs w:val="24"/>
        </w:rPr>
        <w:t>20</w:t>
      </w:r>
      <w:r>
        <w:rPr>
          <w:color w:val="000000"/>
          <w:sz w:val="24"/>
          <w:szCs w:val="24"/>
        </w:rPr>
        <w:t xml:space="preserve">. HUD estimates that, with the additional Part 50 environmental reviews completed outside of HEROS, roughly </w:t>
      </w:r>
      <w:commentRangeStart w:id="19"/>
      <w:commentRangeStart w:id="20"/>
      <w:r>
        <w:rPr>
          <w:color w:val="000000"/>
          <w:sz w:val="24"/>
          <w:szCs w:val="24"/>
        </w:rPr>
        <w:t>1,</w:t>
      </w:r>
      <w:r w:rsidR="00CD0C91">
        <w:rPr>
          <w:color w:val="000000"/>
          <w:sz w:val="24"/>
          <w:szCs w:val="24"/>
        </w:rPr>
        <w:t>7</w:t>
      </w:r>
      <w:r>
        <w:rPr>
          <w:color w:val="000000"/>
          <w:sz w:val="24"/>
          <w:szCs w:val="24"/>
        </w:rPr>
        <w:t xml:space="preserve">00 </w:t>
      </w:r>
      <w:commentRangeEnd w:id="19"/>
      <w:r w:rsidR="00C93FDB">
        <w:rPr>
          <w:rStyle w:val="CommentReference"/>
        </w:rPr>
        <w:commentReference w:id="19"/>
      </w:r>
      <w:commentRangeEnd w:id="20"/>
      <w:r w:rsidR="00B066EE">
        <w:rPr>
          <w:rStyle w:val="CommentReference"/>
        </w:rPr>
        <w:commentReference w:id="20"/>
      </w:r>
      <w:r>
        <w:rPr>
          <w:color w:val="000000"/>
          <w:sz w:val="24"/>
          <w:szCs w:val="24"/>
        </w:rPr>
        <w:t>Part 50 environmental reviews were completed overall in 20</w:t>
      </w:r>
      <w:r w:rsidR="00CD0C91">
        <w:rPr>
          <w:color w:val="000000"/>
          <w:sz w:val="24"/>
          <w:szCs w:val="24"/>
        </w:rPr>
        <w:t>20</w:t>
      </w:r>
      <w:r>
        <w:rPr>
          <w:color w:val="000000"/>
          <w:sz w:val="24"/>
          <w:szCs w:val="24"/>
        </w:rPr>
        <w:t xml:space="preserve">. </w:t>
      </w:r>
    </w:p>
    <w:p w:rsidR="00B4307F" w:rsidP="00652C2E" w:rsidRDefault="00B4307F" w14:paraId="1BEF111F"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p>
    <w:p w:rsidR="00CB2D7A" w:rsidP="00CB2D7A" w:rsidRDefault="00CB2D7A" w14:paraId="26E108C7" w14:textId="431CB758">
      <w:pPr>
        <w:tabs>
          <w:tab w:val="left" w:pos="-720"/>
        </w:tabs>
        <w:suppressAutoHyphens/>
        <w:rPr>
          <w:noProof/>
          <w:sz w:val="24"/>
          <w:szCs w:val="24"/>
        </w:rPr>
      </w:pPr>
      <w:r w:rsidRPr="00DF1097">
        <w:rPr>
          <w:noProof/>
          <w:sz w:val="24"/>
          <w:szCs w:val="24"/>
        </w:rPr>
        <w:t xml:space="preserve">There is no costs to the applicants if </w:t>
      </w:r>
      <w:r>
        <w:rPr>
          <w:noProof/>
          <w:sz w:val="24"/>
          <w:szCs w:val="24"/>
        </w:rPr>
        <w:t>their</w:t>
      </w:r>
      <w:r w:rsidRPr="00DF1097">
        <w:rPr>
          <w:noProof/>
          <w:sz w:val="24"/>
          <w:szCs w:val="24"/>
        </w:rPr>
        <w:t xml:space="preserve"> proposal is accepted by HUD. HUD estimates that between </w:t>
      </w:r>
      <w:r>
        <w:rPr>
          <w:noProof/>
          <w:sz w:val="24"/>
          <w:szCs w:val="24"/>
        </w:rPr>
        <w:t>5</w:t>
      </w:r>
      <w:r w:rsidRPr="00DF1097">
        <w:rPr>
          <w:noProof/>
          <w:sz w:val="24"/>
          <w:szCs w:val="24"/>
        </w:rPr>
        <w:t>% and 10% of projects</w:t>
      </w:r>
      <w:r>
        <w:rPr>
          <w:noProof/>
          <w:sz w:val="24"/>
          <w:szCs w:val="24"/>
        </w:rPr>
        <w:t>, or approximately 128 proposals per year,</w:t>
      </w:r>
      <w:r w:rsidRPr="00DF1097">
        <w:rPr>
          <w:noProof/>
          <w:sz w:val="24"/>
          <w:szCs w:val="24"/>
        </w:rPr>
        <w:t xml:space="preserve"> are rejected after this collection is completed, meaning that the costs are not covered by HUD. The estimate of the annualized cost is $</w:t>
      </w:r>
      <w:r w:rsidRPr="00CD0C91">
        <w:rPr>
          <w:noProof/>
          <w:sz w:val="24"/>
          <w:szCs w:val="24"/>
        </w:rPr>
        <w:t>238,272.00, of which roughly $17,940.48 of</w:t>
      </w:r>
      <w:r w:rsidRPr="00DF1097">
        <w:rPr>
          <w:noProof/>
          <w:sz w:val="24"/>
          <w:szCs w:val="24"/>
        </w:rPr>
        <w:t xml:space="preserve"> the annualized cost</w:t>
      </w:r>
      <w:r>
        <w:rPr>
          <w:noProof/>
          <w:sz w:val="24"/>
          <w:szCs w:val="24"/>
        </w:rPr>
        <w:t>s</w:t>
      </w:r>
      <w:r w:rsidRPr="00DF1097">
        <w:rPr>
          <w:noProof/>
          <w:sz w:val="24"/>
          <w:szCs w:val="24"/>
        </w:rPr>
        <w:t xml:space="preserve"> are to th</w:t>
      </w:r>
      <w:r>
        <w:rPr>
          <w:noProof/>
          <w:sz w:val="24"/>
          <w:szCs w:val="24"/>
        </w:rPr>
        <w:t>os</w:t>
      </w:r>
      <w:r w:rsidRPr="00DF1097">
        <w:rPr>
          <w:noProof/>
          <w:sz w:val="24"/>
          <w:szCs w:val="24"/>
        </w:rPr>
        <w:t xml:space="preserve"> applicants</w:t>
      </w:r>
      <w:r>
        <w:rPr>
          <w:noProof/>
          <w:sz w:val="24"/>
          <w:szCs w:val="24"/>
        </w:rPr>
        <w:t xml:space="preserve"> who submit proposals that are rejected by HUD</w:t>
      </w:r>
      <w:r w:rsidRPr="00DF1097">
        <w:rPr>
          <w:noProof/>
          <w:sz w:val="24"/>
          <w:szCs w:val="24"/>
        </w:rPr>
        <w:t>.</w:t>
      </w:r>
      <w:r>
        <w:rPr>
          <w:noProof/>
          <w:sz w:val="24"/>
          <w:szCs w:val="24"/>
        </w:rPr>
        <w:t xml:space="preserve"> This estimate assumes that 7.5% of projects (approximately 128 per year) are rejected after submission, and the costs of these submission go to the applicant. </w:t>
      </w:r>
    </w:p>
    <w:p w:rsidR="00CB2D7A" w:rsidP="00CB2D7A" w:rsidRDefault="00CB2D7A" w14:paraId="6BA9E7F6" w14:textId="77777777">
      <w:pPr>
        <w:tabs>
          <w:tab w:val="left" w:pos="-720"/>
        </w:tabs>
        <w:suppressAutoHyphens/>
        <w:rPr>
          <w:noProof/>
          <w:sz w:val="24"/>
          <w:szCs w:val="24"/>
        </w:rPr>
      </w:pPr>
    </w:p>
    <w:p w:rsidR="00B4307F" w:rsidP="00B4307F" w:rsidRDefault="00B4307F" w14:paraId="3D709014"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r>
        <w:rPr>
          <w:color w:val="000000"/>
          <w:sz w:val="24"/>
          <w:szCs w:val="24"/>
        </w:rPr>
        <w:t xml:space="preserve">The amount of time required to complete this collection will vary depending on the scope and scale of the proposed HUD-assisted project, but on average requires approximately 3 hours. This average is based on the approximate average time to complete environmental reviews at various levels of reviews. Most projects require only a very short review, and it requires only a few minutes to prepare the submission. A smaller number of projects require a longer review, for which the submission can take several hours to prepare. </w:t>
      </w:r>
    </w:p>
    <w:p w:rsidR="00B4307F" w:rsidP="00B4307F" w:rsidRDefault="00B4307F" w14:paraId="2254237D"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p>
    <w:p w:rsidR="00B4307F" w:rsidP="00B4307F" w:rsidRDefault="00B4307F" w14:paraId="10E22C2F" w14:textId="77777777">
      <w:pPr>
        <w:tabs>
          <w:tab w:val="left" w:pos="-720"/>
        </w:tabs>
        <w:suppressAutoHyphens/>
        <w:rPr>
          <w:color w:val="000000"/>
          <w:sz w:val="24"/>
          <w:szCs w:val="24"/>
        </w:rPr>
      </w:pPr>
      <w:r w:rsidRPr="005C12BE">
        <w:rPr>
          <w:sz w:val="24"/>
          <w:szCs w:val="24"/>
        </w:rPr>
        <w:t xml:space="preserve">HUD grants cover all eligible costs including staff work. </w:t>
      </w:r>
      <w:r w:rsidRPr="00AA56C6">
        <w:rPr>
          <w:color w:val="000000"/>
          <w:sz w:val="24"/>
          <w:szCs w:val="24"/>
        </w:rPr>
        <w:t xml:space="preserve">Hourly cost per response based </w:t>
      </w:r>
      <w:r>
        <w:rPr>
          <w:color w:val="000000"/>
          <w:sz w:val="24"/>
          <w:szCs w:val="24"/>
        </w:rPr>
        <w:t xml:space="preserve">was </w:t>
      </w:r>
      <w:r w:rsidRPr="00AA56C6">
        <w:rPr>
          <w:color w:val="000000"/>
          <w:sz w:val="24"/>
          <w:szCs w:val="24"/>
        </w:rPr>
        <w:t>on hourly mean wage of</w:t>
      </w:r>
      <w:r>
        <w:rPr>
          <w:color w:val="000000"/>
          <w:sz w:val="24"/>
          <w:szCs w:val="24"/>
        </w:rPr>
        <w:t xml:space="preserve"> environmental engineers working in technical consulting services</w:t>
      </w:r>
      <w:r w:rsidRPr="00AA56C6">
        <w:rPr>
          <w:color w:val="000000"/>
          <w:sz w:val="24"/>
          <w:szCs w:val="24"/>
        </w:rPr>
        <w:t xml:space="preserve"> (Bureau of Labor Statistics, </w:t>
      </w:r>
      <w:hyperlink w:history="1" r:id="rId15">
        <w:r w:rsidRPr="0094423E">
          <w:rPr>
            <w:rStyle w:val="Hyperlink"/>
            <w:sz w:val="24"/>
            <w:szCs w:val="24"/>
          </w:rPr>
          <w:t>https://www.bls.gov/oes/current/oes172081.htm</w:t>
        </w:r>
      </w:hyperlink>
      <w:r>
        <w:rPr>
          <w:color w:val="000000"/>
          <w:sz w:val="24"/>
          <w:szCs w:val="24"/>
        </w:rPr>
        <w:t xml:space="preserve">). </w:t>
      </w:r>
      <w:r w:rsidR="006054AB">
        <w:rPr>
          <w:color w:val="000000"/>
          <w:sz w:val="24"/>
          <w:szCs w:val="24"/>
        </w:rPr>
        <w:t xml:space="preserve">Based on BLS data, this hourly wage increased by $5.98 as compared to the last time this collection was renewed. </w:t>
      </w:r>
    </w:p>
    <w:p w:rsidR="00B4307F" w:rsidP="00B4307F" w:rsidRDefault="00B4307F" w14:paraId="4FC5BC46" w14:textId="77777777">
      <w:pPr>
        <w:tabs>
          <w:tab w:val="left" w:pos="-720"/>
        </w:tabs>
        <w:suppressAutoHyphens/>
        <w:rPr>
          <w:color w:val="000000"/>
          <w:sz w:val="24"/>
          <w:szCs w:val="24"/>
        </w:rPr>
      </w:pPr>
    </w:p>
    <w:p w:rsidR="00B4307F" w:rsidP="00B4307F" w:rsidRDefault="00B4307F" w14:paraId="4B54A211" w14:textId="77777777">
      <w:pPr>
        <w:tabs>
          <w:tab w:val="left" w:pos="-720"/>
        </w:tabs>
        <w:suppressAutoHyphens/>
        <w:rPr>
          <w:color w:val="000000"/>
          <w:sz w:val="24"/>
          <w:szCs w:val="24"/>
        </w:rPr>
      </w:pPr>
    </w:p>
    <w:p w:rsidRPr="003A3829" w:rsidR="00B4307F" w:rsidP="00B4307F" w:rsidRDefault="00B4307F" w14:paraId="08DA3D05" w14:textId="77777777">
      <w:pPr>
        <w:tabs>
          <w:tab w:val="left" w:pos="-720"/>
        </w:tabs>
        <w:suppressAutoHyphens/>
        <w:rPr>
          <w:color w:val="000000"/>
          <w:sz w:val="24"/>
          <w:szCs w:val="24"/>
        </w:rPr>
      </w:pPr>
      <w:r w:rsidRPr="003A3829">
        <w:rPr>
          <w:noProof/>
          <w:sz w:val="24"/>
          <w:szCs w:val="24"/>
        </w:rPr>
        <w:t>For each project proposal, this is a one-time, voluntary (i.e., not an "absolute" requirement, but rather a request to applicants for their cooperation and assistance in) collection to help HUD staff expedite environmental approval.</w:t>
      </w:r>
    </w:p>
    <w:p w:rsidR="00B4307F" w:rsidP="00652C2E" w:rsidRDefault="00B4307F" w14:paraId="3763B04D"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p>
    <w:p w:rsidRPr="006C7FAE" w:rsidR="00652C2E" w:rsidP="00652C2E" w:rsidRDefault="00652C2E" w14:paraId="066F3864"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Pr="006C7FAE" w:rsidR="009E13B1" w:rsidRDefault="009E13B1" w14:paraId="73D31391"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Pr="006C7FAE" w:rsidR="009E13B1" w:rsidRDefault="009E13B1" w14:paraId="03A28735"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6C7FAE">
        <w:rPr>
          <w:sz w:val="24"/>
          <w:szCs w:val="24"/>
        </w:rPr>
        <w:t>take into account</w:t>
      </w:r>
      <w:proofErr w:type="gramEnd"/>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6C7FAE">
        <w:rPr>
          <w:sz w:val="24"/>
          <w:szCs w:val="24"/>
        </w:rPr>
        <w:t>time period</w:t>
      </w:r>
      <w:proofErr w:type="gramEnd"/>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6C7FAE">
        <w:rPr>
          <w:sz w:val="24"/>
          <w:szCs w:val="24"/>
        </w:rPr>
        <w:t>facilities;</w:t>
      </w:r>
      <w:proofErr w:type="gramEnd"/>
      <w:r w:rsidRPr="006C7FAE">
        <w:rPr>
          <w:sz w:val="24"/>
          <w:szCs w:val="24"/>
        </w:rPr>
        <w:t xml:space="preserve"> </w:t>
      </w:r>
    </w:p>
    <w:p w:rsidRPr="006C7FAE" w:rsidR="009E13B1" w:rsidRDefault="009E13B1" w14:paraId="0D29B48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C7FAE" w:rsidR="009E13B1" w:rsidRDefault="009E13B1" w14:paraId="13FF6255"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11CDA" w:rsidR="00B4307F" w:rsidP="00B4307F" w:rsidRDefault="00B4307F" w14:paraId="476C0EB3" w14:textId="77777777">
      <w:pPr>
        <w:keepLines/>
        <w:tabs>
          <w:tab w:val="left" w:pos="360"/>
          <w:tab w:val="left" w:pos="720"/>
        </w:tabs>
        <w:rPr>
          <w:sz w:val="24"/>
          <w:szCs w:val="24"/>
        </w:rPr>
      </w:pPr>
      <w:r w:rsidRPr="00D11CDA">
        <w:rPr>
          <w:sz w:val="24"/>
          <w:szCs w:val="24"/>
        </w:rPr>
        <w:t xml:space="preserve">This is not applicable, because the information collection does require need the purchase or lease of any equipment. </w:t>
      </w:r>
    </w:p>
    <w:p w:rsidRPr="006C7FAE" w:rsidR="009E13B1" w:rsidP="00B4307F" w:rsidRDefault="009E13B1" w14:paraId="177CCF3B" w14:textId="77777777">
      <w:pPr>
        <w:keepLines/>
        <w:tabs>
          <w:tab w:val="left" w:pos="360"/>
          <w:tab w:val="left" w:pos="720"/>
        </w:tabs>
        <w:rPr>
          <w:sz w:val="24"/>
          <w:szCs w:val="24"/>
        </w:rPr>
      </w:pPr>
    </w:p>
    <w:p w:rsidRPr="00B4307F" w:rsidR="00167E53" w:rsidP="00B4307F" w:rsidRDefault="009E13B1" w14:paraId="2A26DAFC"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9E13B1" w:rsidP="00167E53" w:rsidRDefault="009E13B1" w14:paraId="2FABB324" w14:textId="77777777">
      <w:pPr>
        <w:keepLines/>
        <w:tabs>
          <w:tab w:val="left" w:pos="360"/>
          <w:tab w:val="left" w:pos="720"/>
        </w:tabs>
        <w:ind w:left="720"/>
      </w:pPr>
    </w:p>
    <w:tbl>
      <w:tblPr>
        <w:tblW w:w="0" w:type="auto"/>
        <w:tblInd w:w="108" w:type="dxa"/>
        <w:tblCellMar>
          <w:left w:w="0" w:type="dxa"/>
          <w:right w:w="0" w:type="dxa"/>
        </w:tblCellMar>
        <w:tblLook w:val="04A0" w:firstRow="1" w:lastRow="0" w:firstColumn="1" w:lastColumn="0" w:noHBand="0" w:noVBand="1"/>
      </w:tblPr>
      <w:tblGrid>
        <w:gridCol w:w="1455"/>
        <w:gridCol w:w="1320"/>
        <w:gridCol w:w="1167"/>
        <w:gridCol w:w="1165"/>
        <w:gridCol w:w="1076"/>
        <w:gridCol w:w="985"/>
        <w:gridCol w:w="1017"/>
        <w:gridCol w:w="1587"/>
      </w:tblGrid>
      <w:tr w:rsidRPr="00ED3DD9" w:rsidR="008F4D6B" w:rsidTr="001E3B3E" w14:paraId="4948F50D" w14:textId="77777777">
        <w:tc>
          <w:tcPr>
            <w:tcW w:w="1469"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ED3DD9" w:rsidR="008F4D6B" w:rsidP="001E3B3E" w:rsidRDefault="008F4D6B" w14:paraId="69042B64" w14:textId="77777777">
            <w:pPr>
              <w:jc w:val="center"/>
              <w:rPr>
                <w:rFonts w:eastAsia="Calibri"/>
                <w:b/>
                <w:color w:val="000000"/>
              </w:rPr>
            </w:pPr>
            <w:r w:rsidRPr="00ED3DD9">
              <w:rPr>
                <w:b/>
                <w:color w:val="000000"/>
              </w:rPr>
              <w:t>Information Collection</w:t>
            </w:r>
          </w:p>
        </w:tc>
        <w:tc>
          <w:tcPr>
            <w:tcW w:w="1321"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8F4D6B" w:rsidP="001E3B3E" w:rsidRDefault="008F4D6B" w14:paraId="600187D3" w14:textId="77777777">
            <w:pPr>
              <w:jc w:val="center"/>
              <w:rPr>
                <w:rFonts w:eastAsia="Calibri"/>
                <w:b/>
                <w:color w:val="000000"/>
              </w:rPr>
            </w:pPr>
            <w:r w:rsidRPr="00ED3DD9">
              <w:rPr>
                <w:b/>
                <w:color w:val="000000"/>
              </w:rPr>
              <w:t>Number of Respondents</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8F4D6B" w:rsidP="001E3B3E" w:rsidRDefault="008F4D6B" w14:paraId="35C48417" w14:textId="77777777">
            <w:pPr>
              <w:jc w:val="center"/>
              <w:rPr>
                <w:rFonts w:eastAsia="Calibri"/>
                <w:b/>
                <w:color w:val="000000"/>
              </w:rPr>
            </w:pPr>
            <w:r w:rsidRPr="00ED3DD9">
              <w:rPr>
                <w:b/>
                <w:color w:val="000000"/>
              </w:rPr>
              <w:t>Frequency of Response</w:t>
            </w: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8F4D6B" w:rsidP="001E3B3E" w:rsidRDefault="008F4D6B" w14:paraId="4F0C4969" w14:textId="77777777">
            <w:pPr>
              <w:jc w:val="center"/>
              <w:rPr>
                <w:rFonts w:eastAsia="Calibri"/>
                <w:b/>
                <w:color w:val="000000"/>
              </w:rPr>
            </w:pPr>
            <w:r w:rsidRPr="00ED3DD9">
              <w:rPr>
                <w:b/>
                <w:color w:val="000000"/>
              </w:rPr>
              <w:t>Responses</w:t>
            </w:r>
          </w:p>
          <w:p w:rsidRPr="00ED3DD9" w:rsidR="008F4D6B" w:rsidP="001E3B3E" w:rsidRDefault="008F4D6B" w14:paraId="25691FEE" w14:textId="77777777">
            <w:pPr>
              <w:jc w:val="center"/>
              <w:rPr>
                <w:rFonts w:eastAsia="Calibri"/>
                <w:b/>
                <w:color w:val="000000"/>
              </w:rPr>
            </w:pPr>
            <w:r w:rsidRPr="00ED3DD9">
              <w:rPr>
                <w:b/>
                <w:color w:val="000000"/>
              </w:rPr>
              <w:t>Per Annum</w:t>
            </w:r>
          </w:p>
        </w:tc>
        <w:tc>
          <w:tcPr>
            <w:tcW w:w="108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8F4D6B" w:rsidP="001E3B3E" w:rsidRDefault="008F4D6B" w14:paraId="4CFABEAF" w14:textId="77777777">
            <w:pPr>
              <w:jc w:val="center"/>
              <w:rPr>
                <w:rFonts w:eastAsia="Calibri"/>
                <w:b/>
                <w:color w:val="000000"/>
              </w:rPr>
            </w:pPr>
            <w:r w:rsidRPr="00ED3DD9">
              <w:rPr>
                <w:b/>
                <w:color w:val="000000"/>
              </w:rPr>
              <w:t>Burden Hour Per Response</w:t>
            </w:r>
          </w:p>
        </w:tc>
        <w:tc>
          <w:tcPr>
            <w:tcW w:w="99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8F4D6B" w:rsidP="001E3B3E" w:rsidRDefault="008F4D6B" w14:paraId="4A721584" w14:textId="77777777">
            <w:pPr>
              <w:jc w:val="center"/>
              <w:rPr>
                <w:rFonts w:eastAsia="Calibri"/>
                <w:b/>
                <w:color w:val="000000"/>
              </w:rPr>
            </w:pPr>
            <w:r w:rsidRPr="00ED3DD9">
              <w:rPr>
                <w:b/>
                <w:color w:val="000000"/>
              </w:rPr>
              <w:t>Annual Burden Hours</w:t>
            </w:r>
          </w:p>
        </w:tc>
        <w:tc>
          <w:tcPr>
            <w:tcW w:w="90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ED3DD9" w:rsidR="008F4D6B" w:rsidP="001E3B3E" w:rsidRDefault="008F4D6B" w14:paraId="15B04FE8" w14:textId="77777777">
            <w:pPr>
              <w:jc w:val="center"/>
              <w:rPr>
                <w:rFonts w:eastAsia="Calibri"/>
                <w:b/>
                <w:color w:val="000000"/>
              </w:rPr>
            </w:pPr>
            <w:r w:rsidRPr="00ED3DD9">
              <w:rPr>
                <w:b/>
                <w:color w:val="000000"/>
              </w:rPr>
              <w:t>Hourly Cost Per Response</w:t>
            </w:r>
          </w:p>
        </w:tc>
        <w:tc>
          <w:tcPr>
            <w:tcW w:w="162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ED3DD9" w:rsidR="008F4D6B" w:rsidP="001E3B3E" w:rsidRDefault="008F4D6B" w14:paraId="27F640CA" w14:textId="77777777">
            <w:pPr>
              <w:jc w:val="center"/>
              <w:rPr>
                <w:rFonts w:eastAsia="Calibri"/>
                <w:b/>
                <w:color w:val="000000"/>
              </w:rPr>
            </w:pPr>
            <w:r w:rsidRPr="00ED3DD9">
              <w:rPr>
                <w:b/>
                <w:color w:val="000000"/>
              </w:rPr>
              <w:t>Annual Cost</w:t>
            </w:r>
          </w:p>
          <w:p w:rsidRPr="00ED3DD9" w:rsidR="008F4D6B" w:rsidP="001E3B3E" w:rsidRDefault="008F4D6B" w14:paraId="2D204021" w14:textId="77777777">
            <w:pPr>
              <w:jc w:val="center"/>
              <w:rPr>
                <w:rFonts w:eastAsia="Calibri"/>
                <w:b/>
                <w:color w:val="000000"/>
              </w:rPr>
            </w:pPr>
          </w:p>
        </w:tc>
      </w:tr>
      <w:tr w:rsidRPr="00DF1097" w:rsidR="008F4D6B" w:rsidTr="001E3B3E" w14:paraId="55E82AAA"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0EEDBD01" w14:textId="77777777">
            <w:pPr>
              <w:rPr>
                <w:b/>
                <w:bCs/>
                <w:color w:val="000000"/>
              </w:rPr>
            </w:pPr>
            <w:r>
              <w:rPr>
                <w:b/>
                <w:bCs/>
                <w:color w:val="000000"/>
              </w:rPr>
              <w:t>Total to respondents</w:t>
            </w:r>
          </w:p>
        </w:tc>
        <w:tc>
          <w:tcPr>
            <w:tcW w:w="1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51789B91" w14:textId="77777777">
            <w:pPr>
              <w:jc w:val="center"/>
              <w:rPr>
                <w:b/>
                <w:bCs/>
                <w:color w:val="000000"/>
              </w:rPr>
            </w:pPr>
            <w:r>
              <w:rPr>
                <w:b/>
                <w:bCs/>
                <w:color w:val="000000"/>
              </w:rPr>
              <w:t>128</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1AF4D91A" w14:textId="77777777">
            <w:pPr>
              <w:jc w:val="center"/>
              <w:rPr>
                <w:rFonts w:eastAsia="Calibri"/>
                <w:b/>
                <w:bCs/>
                <w:color w:val="000000"/>
              </w:rPr>
            </w:pPr>
            <w:r>
              <w:rPr>
                <w:b/>
                <w:bCs/>
                <w:color w:val="000000"/>
              </w:rPr>
              <w:t>1</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3E39829A" w14:textId="77777777">
            <w:pPr>
              <w:jc w:val="center"/>
              <w:rPr>
                <w:rFonts w:eastAsia="Calibri"/>
                <w:b/>
                <w:bCs/>
                <w:color w:val="000000"/>
              </w:rPr>
            </w:pPr>
            <w:r>
              <w:rPr>
                <w:b/>
                <w:bCs/>
                <w:color w:val="000000"/>
              </w:rPr>
              <w:t>128</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3F5424B6" w14:textId="77777777">
            <w:pPr>
              <w:jc w:val="center"/>
              <w:rPr>
                <w:rFonts w:eastAsia="Calibri"/>
                <w:b/>
                <w:bCs/>
                <w:color w:val="000000"/>
              </w:rPr>
            </w:pPr>
            <w:r>
              <w:rPr>
                <w:b/>
                <w:bCs/>
                <w:color w:val="000000"/>
              </w:rPr>
              <w:t>3</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1A1140FF" w14:textId="77777777">
            <w:pPr>
              <w:jc w:val="center"/>
              <w:rPr>
                <w:rFonts w:eastAsia="Calibri"/>
                <w:b/>
                <w:bCs/>
                <w:color w:val="000000"/>
              </w:rPr>
            </w:pPr>
            <w:r>
              <w:rPr>
                <w:b/>
                <w:bCs/>
                <w:color w:val="000000"/>
              </w:rPr>
              <w:t xml:space="preserve">     384.00 </w:t>
            </w:r>
          </w:p>
        </w:tc>
        <w:tc>
          <w:tcPr>
            <w:tcW w:w="9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22F7392D" w14:textId="77777777">
            <w:pPr>
              <w:jc w:val="center"/>
              <w:rPr>
                <w:rFonts w:eastAsia="Calibri"/>
                <w:b/>
                <w:bCs/>
                <w:color w:val="000000"/>
              </w:rPr>
            </w:pPr>
            <w:r>
              <w:rPr>
                <w:rFonts w:eastAsia="Calibri"/>
                <w:b/>
                <w:bCs/>
                <w:color w:val="000000"/>
              </w:rPr>
              <w:t xml:space="preserve">$46.72 </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01593237" w14:textId="77777777">
            <w:pPr>
              <w:jc w:val="right"/>
              <w:rPr>
                <w:rFonts w:eastAsia="Calibri"/>
                <w:b/>
                <w:bCs/>
                <w:color w:val="000000"/>
              </w:rPr>
            </w:pPr>
            <w:r>
              <w:rPr>
                <w:b/>
                <w:bCs/>
                <w:color w:val="000000"/>
              </w:rPr>
              <w:t xml:space="preserve"> $        17,940.48 </w:t>
            </w:r>
          </w:p>
        </w:tc>
      </w:tr>
      <w:tr w:rsidRPr="00DF1097" w:rsidR="008F4D6B" w:rsidTr="001E3B3E" w14:paraId="15CA52F5"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46B9AEEC" w14:textId="77777777">
            <w:pPr>
              <w:rPr>
                <w:b/>
                <w:bCs/>
                <w:color w:val="000000"/>
              </w:rPr>
            </w:pPr>
            <w:commentRangeStart w:id="21"/>
            <w:commentRangeStart w:id="22"/>
            <w:r>
              <w:rPr>
                <w:b/>
                <w:bCs/>
                <w:color w:val="000000"/>
              </w:rPr>
              <w:t xml:space="preserve">Total to Federal govt.  </w:t>
            </w:r>
          </w:p>
        </w:tc>
        <w:tc>
          <w:tcPr>
            <w:tcW w:w="1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5C788001" w14:textId="77777777">
            <w:pPr>
              <w:jc w:val="center"/>
              <w:rPr>
                <w:b/>
                <w:bCs/>
                <w:color w:val="000000"/>
              </w:rPr>
            </w:pPr>
            <w:r>
              <w:rPr>
                <w:b/>
                <w:bCs/>
                <w:color w:val="000000"/>
              </w:rPr>
              <w:t>1,572</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15D39243" w14:textId="77777777">
            <w:pPr>
              <w:jc w:val="center"/>
              <w:rPr>
                <w:rFonts w:eastAsia="Calibri"/>
                <w:b/>
                <w:bCs/>
                <w:color w:val="000000"/>
              </w:rPr>
            </w:pPr>
            <w:r>
              <w:rPr>
                <w:b/>
                <w:bCs/>
                <w:color w:val="000000"/>
              </w:rPr>
              <w:t>1</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709EDD64" w14:textId="77777777">
            <w:pPr>
              <w:jc w:val="center"/>
              <w:rPr>
                <w:rFonts w:eastAsia="Calibri"/>
                <w:b/>
                <w:bCs/>
                <w:color w:val="000000"/>
              </w:rPr>
            </w:pPr>
            <w:r>
              <w:rPr>
                <w:b/>
                <w:bCs/>
                <w:color w:val="000000"/>
              </w:rPr>
              <w:t>1,572</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19A0495B" w14:textId="77777777">
            <w:pPr>
              <w:jc w:val="center"/>
              <w:rPr>
                <w:rFonts w:eastAsia="Calibri"/>
                <w:b/>
                <w:bCs/>
                <w:color w:val="000000"/>
              </w:rPr>
            </w:pPr>
            <w:r>
              <w:rPr>
                <w:b/>
                <w:bCs/>
                <w:color w:val="000000"/>
              </w:rPr>
              <w:t>3</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352ADDA2" w14:textId="77777777">
            <w:pPr>
              <w:jc w:val="center"/>
              <w:rPr>
                <w:rFonts w:eastAsia="Calibri"/>
                <w:b/>
                <w:bCs/>
                <w:color w:val="000000"/>
              </w:rPr>
            </w:pPr>
            <w:r>
              <w:rPr>
                <w:b/>
                <w:bCs/>
                <w:color w:val="000000"/>
              </w:rPr>
              <w:t xml:space="preserve">  4,716.00 </w:t>
            </w:r>
          </w:p>
        </w:tc>
        <w:tc>
          <w:tcPr>
            <w:tcW w:w="9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8F4D6B" w:rsidP="001E3B3E" w:rsidRDefault="008F4D6B" w14:paraId="488564D2" w14:textId="77777777">
            <w:pPr>
              <w:jc w:val="center"/>
              <w:rPr>
                <w:rFonts w:eastAsia="Calibri"/>
                <w:b/>
                <w:bCs/>
                <w:color w:val="000000"/>
              </w:rPr>
            </w:pPr>
            <w:r>
              <w:rPr>
                <w:b/>
                <w:bCs/>
                <w:color w:val="000000"/>
              </w:rPr>
              <w:t xml:space="preserve">$46.72 </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4079A561" w14:textId="77777777">
            <w:pPr>
              <w:jc w:val="right"/>
              <w:rPr>
                <w:rFonts w:eastAsia="Calibri"/>
                <w:b/>
                <w:bCs/>
                <w:color w:val="000000"/>
              </w:rPr>
            </w:pPr>
            <w:r>
              <w:rPr>
                <w:b/>
                <w:bCs/>
                <w:color w:val="000000"/>
              </w:rPr>
              <w:t xml:space="preserve"> $      220,331.52 </w:t>
            </w:r>
            <w:commentRangeEnd w:id="21"/>
            <w:r w:rsidR="00DA5E85">
              <w:rPr>
                <w:rStyle w:val="CommentReference"/>
              </w:rPr>
              <w:commentReference w:id="21"/>
            </w:r>
            <w:r w:rsidR="00CB2D7A">
              <w:rPr>
                <w:rStyle w:val="CommentReference"/>
              </w:rPr>
              <w:commentReference w:id="22"/>
            </w:r>
          </w:p>
        </w:tc>
      </w:tr>
      <w:commentRangeEnd w:id="22"/>
      <w:tr w:rsidRPr="00DF1097" w:rsidR="008F4D6B" w:rsidTr="001E3B3E" w14:paraId="42368A4B" w14:textId="77777777">
        <w:tc>
          <w:tcPr>
            <w:tcW w:w="146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0DDD36E1" w14:textId="77777777">
            <w:pPr>
              <w:rPr>
                <w:b/>
                <w:bCs/>
                <w:color w:val="000000"/>
              </w:rPr>
            </w:pPr>
            <w:r>
              <w:rPr>
                <w:b/>
                <w:bCs/>
                <w:color w:val="000000"/>
              </w:rPr>
              <w:t>Total</w:t>
            </w:r>
          </w:p>
        </w:tc>
        <w:tc>
          <w:tcPr>
            <w:tcW w:w="132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7A8F2037" w14:textId="77777777">
            <w:pPr>
              <w:jc w:val="center"/>
              <w:rPr>
                <w:b/>
                <w:bCs/>
                <w:color w:val="000000"/>
              </w:rPr>
            </w:pPr>
            <w:r>
              <w:rPr>
                <w:b/>
                <w:bCs/>
                <w:color w:val="000000"/>
              </w:rPr>
              <w:t>1,700</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5FD3CCF3" w14:textId="77777777">
            <w:pPr>
              <w:jc w:val="center"/>
              <w:rPr>
                <w:rFonts w:eastAsia="Calibri"/>
                <w:b/>
                <w:bCs/>
                <w:color w:val="000000"/>
              </w:rPr>
            </w:pPr>
            <w:r>
              <w:rPr>
                <w:rFonts w:eastAsia="Calibri"/>
                <w:b/>
                <w:bCs/>
                <w:color w:val="000000"/>
              </w:rPr>
              <w:t>1</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5B6A6091" w14:textId="77777777">
            <w:pPr>
              <w:jc w:val="center"/>
              <w:rPr>
                <w:rFonts w:eastAsia="Calibri"/>
                <w:b/>
                <w:bCs/>
                <w:color w:val="000000"/>
              </w:rPr>
            </w:pPr>
            <w:r>
              <w:rPr>
                <w:rFonts w:eastAsia="Calibri"/>
                <w:b/>
                <w:bCs/>
                <w:color w:val="000000"/>
              </w:rPr>
              <w:t>1,700</w:t>
            </w:r>
          </w:p>
        </w:tc>
        <w:tc>
          <w:tcPr>
            <w:tcW w:w="10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1B076FCC" w14:textId="77777777">
            <w:pPr>
              <w:jc w:val="center"/>
              <w:rPr>
                <w:rFonts w:eastAsia="Calibri"/>
                <w:b/>
                <w:bCs/>
                <w:color w:val="000000"/>
              </w:rPr>
            </w:pPr>
            <w:r>
              <w:rPr>
                <w:rFonts w:eastAsia="Calibri"/>
                <w:b/>
                <w:bCs/>
                <w:color w:val="000000"/>
              </w:rPr>
              <w:t>3</w:t>
            </w:r>
          </w:p>
        </w:tc>
        <w:tc>
          <w:tcPr>
            <w:tcW w:w="9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0758A5C7" w14:textId="77777777">
            <w:pPr>
              <w:jc w:val="center"/>
              <w:rPr>
                <w:rFonts w:eastAsia="Calibri"/>
                <w:b/>
                <w:bCs/>
                <w:color w:val="000000"/>
              </w:rPr>
            </w:pPr>
            <w:r>
              <w:rPr>
                <w:rFonts w:eastAsia="Calibri"/>
                <w:b/>
                <w:bCs/>
                <w:color w:val="000000"/>
              </w:rPr>
              <w:t xml:space="preserve">       5,100 </w:t>
            </w:r>
          </w:p>
        </w:tc>
        <w:tc>
          <w:tcPr>
            <w:tcW w:w="9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6EDC6D66" w14:textId="77777777">
            <w:pPr>
              <w:jc w:val="center"/>
              <w:rPr>
                <w:rFonts w:eastAsia="Calibri"/>
                <w:b/>
                <w:bCs/>
                <w:color w:val="000000"/>
              </w:rPr>
            </w:pPr>
            <w:r>
              <w:rPr>
                <w:rFonts w:eastAsia="Calibri"/>
                <w:b/>
                <w:bCs/>
                <w:color w:val="000000"/>
              </w:rPr>
              <w:t xml:space="preserve">$46.72 </w:t>
            </w:r>
          </w:p>
        </w:tc>
        <w:tc>
          <w:tcPr>
            <w:tcW w:w="16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DF1097" w:rsidR="008F4D6B" w:rsidP="001E3B3E" w:rsidRDefault="008F4D6B" w14:paraId="195DE568" w14:textId="77777777">
            <w:pPr>
              <w:jc w:val="right"/>
              <w:rPr>
                <w:rFonts w:eastAsia="Calibri"/>
                <w:b/>
                <w:bCs/>
                <w:color w:val="000000"/>
              </w:rPr>
            </w:pPr>
            <w:r>
              <w:rPr>
                <w:rFonts w:eastAsia="Calibri"/>
                <w:b/>
                <w:bCs/>
                <w:color w:val="000000"/>
              </w:rPr>
              <w:t xml:space="preserve"> $      238,272.00 </w:t>
            </w:r>
          </w:p>
        </w:tc>
      </w:tr>
    </w:tbl>
    <w:p w:rsidR="00B4307F" w:rsidP="00B4307F" w:rsidRDefault="00B4307F" w14:paraId="41642BF9" w14:textId="77777777">
      <w:pPr>
        <w:keepLines/>
        <w:tabs>
          <w:tab w:val="left" w:pos="480"/>
        </w:tabs>
        <w:spacing w:after="80"/>
        <w:rPr>
          <w:sz w:val="24"/>
          <w:szCs w:val="24"/>
        </w:rPr>
      </w:pPr>
    </w:p>
    <w:p w:rsidR="008F4D6B" w:rsidP="008F4D6B" w:rsidRDefault="008F4D6B" w14:paraId="3AF7C94C"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r w:rsidRPr="00F87E09">
        <w:rPr>
          <w:color w:val="000000"/>
          <w:sz w:val="24"/>
          <w:szCs w:val="24"/>
        </w:rPr>
        <w:t xml:space="preserve">Number of responses per annum </w:t>
      </w:r>
      <w:r>
        <w:rPr>
          <w:color w:val="000000"/>
          <w:sz w:val="24"/>
          <w:szCs w:val="24"/>
        </w:rPr>
        <w:t xml:space="preserve">was </w:t>
      </w:r>
      <w:r w:rsidRPr="00F87E09">
        <w:rPr>
          <w:color w:val="000000"/>
          <w:sz w:val="24"/>
          <w:szCs w:val="24"/>
        </w:rPr>
        <w:t>based on</w:t>
      </w:r>
      <w:r>
        <w:rPr>
          <w:color w:val="000000"/>
          <w:sz w:val="24"/>
          <w:szCs w:val="24"/>
        </w:rPr>
        <w:t xml:space="preserve"> a combination of data and estimates. Most, but not all, HUD programs require HUD staff to complete their Part 50 environmental reviews using HEROS. There were 1,614 Part 50 environmental reviews completed in HEROS in calendar year 2020. HUD estimates that, with the additional Part 50 environmental reviews completed outside of HEROS, roughly 1,700 Part 50 environmental reviews were completed overall in 2020. </w:t>
      </w:r>
    </w:p>
    <w:p w:rsidR="00B4307F" w:rsidP="00B4307F" w:rsidRDefault="00B4307F" w14:paraId="4EF23A48"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p>
    <w:p w:rsidR="00CB2D7A" w:rsidP="00CB2D7A" w:rsidRDefault="00CB2D7A" w14:paraId="0F2FFD60" w14:textId="215E02B4">
      <w:pPr>
        <w:keepLines/>
        <w:tabs>
          <w:tab w:val="left" w:pos="0"/>
          <w:tab w:val="left" w:pos="720"/>
          <w:tab w:val="center" w:pos="1680"/>
          <w:tab w:val="center" w:pos="3120"/>
          <w:tab w:val="center" w:pos="4560"/>
          <w:tab w:val="center" w:pos="6000"/>
          <w:tab w:val="center" w:pos="7440"/>
          <w:tab w:val="center" w:pos="8880"/>
        </w:tabs>
        <w:rPr>
          <w:noProof/>
          <w:sz w:val="24"/>
          <w:szCs w:val="24"/>
        </w:rPr>
      </w:pPr>
      <w:r w:rsidRPr="00DF1097">
        <w:rPr>
          <w:noProof/>
          <w:sz w:val="24"/>
          <w:szCs w:val="24"/>
        </w:rPr>
        <w:t xml:space="preserve">As stated in Item 12, there is no costs to HUD applicants </w:t>
      </w:r>
      <w:r>
        <w:rPr>
          <w:noProof/>
          <w:sz w:val="24"/>
          <w:szCs w:val="24"/>
        </w:rPr>
        <w:t>for</w:t>
      </w:r>
      <w:r w:rsidRPr="00DF1097">
        <w:rPr>
          <w:noProof/>
          <w:sz w:val="24"/>
          <w:szCs w:val="24"/>
        </w:rPr>
        <w:t xml:space="preserve"> proposal</w:t>
      </w:r>
      <w:r>
        <w:rPr>
          <w:noProof/>
          <w:sz w:val="24"/>
          <w:szCs w:val="24"/>
        </w:rPr>
        <w:t>s that are</w:t>
      </w:r>
      <w:r w:rsidRPr="00DF1097">
        <w:rPr>
          <w:noProof/>
          <w:sz w:val="24"/>
          <w:szCs w:val="24"/>
        </w:rPr>
        <w:t xml:space="preserve"> accepted by HUD, because this cost is considered a project expediture chargeable to HUD grants. HUD estimates that between </w:t>
      </w:r>
      <w:r>
        <w:rPr>
          <w:noProof/>
          <w:sz w:val="24"/>
          <w:szCs w:val="24"/>
        </w:rPr>
        <w:t>5</w:t>
      </w:r>
      <w:r w:rsidRPr="00DF1097">
        <w:rPr>
          <w:noProof/>
          <w:sz w:val="24"/>
          <w:szCs w:val="24"/>
        </w:rPr>
        <w:t>% and 10% of projects</w:t>
      </w:r>
      <w:r w:rsidRPr="00CB2D7A">
        <w:rPr>
          <w:noProof/>
          <w:sz w:val="24"/>
          <w:szCs w:val="24"/>
        </w:rPr>
        <w:t>, or approximately 128 proposals per year,</w:t>
      </w:r>
      <w:r w:rsidRPr="00DF1097">
        <w:rPr>
          <w:noProof/>
          <w:sz w:val="24"/>
          <w:szCs w:val="24"/>
        </w:rPr>
        <w:t xml:space="preserve"> are rejected after this collection is completed, meaning that the costs are not covered by HUD. The estimate of the annualized cost is $</w:t>
      </w:r>
      <w:r>
        <w:rPr>
          <w:noProof/>
          <w:sz w:val="24"/>
          <w:szCs w:val="24"/>
        </w:rPr>
        <w:t>238,272.00</w:t>
      </w:r>
      <w:r w:rsidRPr="00DF1097">
        <w:rPr>
          <w:noProof/>
          <w:sz w:val="24"/>
          <w:szCs w:val="24"/>
        </w:rPr>
        <w:t xml:space="preserve">, of which </w:t>
      </w:r>
      <w:r>
        <w:rPr>
          <w:noProof/>
          <w:sz w:val="24"/>
          <w:szCs w:val="24"/>
        </w:rPr>
        <w:t>roughly $220,331.52</w:t>
      </w:r>
      <w:r w:rsidRPr="00DF1097">
        <w:rPr>
          <w:noProof/>
          <w:sz w:val="24"/>
          <w:szCs w:val="24"/>
        </w:rPr>
        <w:t xml:space="preserve"> are to the Federal government. </w:t>
      </w:r>
      <w:r>
        <w:rPr>
          <w:noProof/>
          <w:sz w:val="24"/>
          <w:szCs w:val="24"/>
        </w:rPr>
        <w:t>This estimate assumes that 7.5% of projects are rejected after the submission, and HUD funds cover the submission the remaining 92.5% or approximately 1,572 per year</w:t>
      </w:r>
      <w:r w:rsidRPr="00DF1097">
        <w:rPr>
          <w:noProof/>
          <w:sz w:val="24"/>
          <w:szCs w:val="24"/>
        </w:rPr>
        <w:t>.</w:t>
      </w:r>
      <w:r>
        <w:rPr>
          <w:noProof/>
          <w:sz w:val="24"/>
          <w:szCs w:val="24"/>
        </w:rPr>
        <w:t xml:space="preserve"> </w:t>
      </w:r>
    </w:p>
    <w:p w:rsidRPr="008F4D6B" w:rsidR="00CB2D7A" w:rsidP="00CB2D7A" w:rsidRDefault="00CB2D7A" w14:paraId="16A071E3"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p>
    <w:p w:rsidR="00B4307F" w:rsidP="00B4307F" w:rsidRDefault="00B4307F" w14:paraId="3DB2B58C"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r>
        <w:rPr>
          <w:color w:val="000000"/>
          <w:sz w:val="24"/>
          <w:szCs w:val="24"/>
        </w:rPr>
        <w:t xml:space="preserve">The amount of time required to complete this collection will vary depending on the scope and scale of the proposed HUD-assisted project, but on average requires approximately 3 hours. </w:t>
      </w:r>
    </w:p>
    <w:p w:rsidR="00B4307F" w:rsidP="00B4307F" w:rsidRDefault="00B4307F" w14:paraId="0BEB8A17" w14:textId="77777777">
      <w:pPr>
        <w:keepLines/>
        <w:tabs>
          <w:tab w:val="left" w:pos="0"/>
          <w:tab w:val="left" w:pos="720"/>
          <w:tab w:val="center" w:pos="1680"/>
          <w:tab w:val="center" w:pos="3120"/>
          <w:tab w:val="center" w:pos="4560"/>
          <w:tab w:val="center" w:pos="6000"/>
          <w:tab w:val="center" w:pos="7440"/>
          <w:tab w:val="center" w:pos="8880"/>
        </w:tabs>
        <w:rPr>
          <w:color w:val="000000"/>
          <w:sz w:val="24"/>
          <w:szCs w:val="24"/>
        </w:rPr>
      </w:pPr>
    </w:p>
    <w:p w:rsidR="00B4307F" w:rsidP="00B4307F" w:rsidRDefault="00B4307F" w14:paraId="661D39BE" w14:textId="77777777">
      <w:pPr>
        <w:tabs>
          <w:tab w:val="left" w:pos="-720"/>
        </w:tabs>
        <w:suppressAutoHyphens/>
        <w:rPr>
          <w:color w:val="000000"/>
          <w:sz w:val="24"/>
          <w:szCs w:val="24"/>
        </w:rPr>
      </w:pPr>
      <w:r w:rsidRPr="005C12BE">
        <w:rPr>
          <w:sz w:val="24"/>
          <w:szCs w:val="24"/>
        </w:rPr>
        <w:t xml:space="preserve">HUD grants cover all eligible costs including staff work. </w:t>
      </w:r>
      <w:r w:rsidRPr="00AA56C6">
        <w:rPr>
          <w:color w:val="000000"/>
          <w:sz w:val="24"/>
          <w:szCs w:val="24"/>
        </w:rPr>
        <w:t xml:space="preserve">Hourly cost per response based </w:t>
      </w:r>
      <w:r>
        <w:rPr>
          <w:color w:val="000000"/>
          <w:sz w:val="24"/>
          <w:szCs w:val="24"/>
        </w:rPr>
        <w:t xml:space="preserve">was </w:t>
      </w:r>
      <w:r w:rsidRPr="00AA56C6">
        <w:rPr>
          <w:color w:val="000000"/>
          <w:sz w:val="24"/>
          <w:szCs w:val="24"/>
        </w:rPr>
        <w:t>on hourly mean wage of</w:t>
      </w:r>
      <w:r>
        <w:rPr>
          <w:color w:val="000000"/>
          <w:sz w:val="24"/>
          <w:szCs w:val="24"/>
        </w:rPr>
        <w:t xml:space="preserve"> environmental engineers working in technical consulting services</w:t>
      </w:r>
      <w:r w:rsidRPr="00AA56C6">
        <w:rPr>
          <w:color w:val="000000"/>
          <w:sz w:val="24"/>
          <w:szCs w:val="24"/>
        </w:rPr>
        <w:t xml:space="preserve"> (Bureau of Labor Statistics, </w:t>
      </w:r>
      <w:hyperlink w:history="1" r:id="rId16">
        <w:r w:rsidRPr="0094423E">
          <w:rPr>
            <w:rStyle w:val="Hyperlink"/>
            <w:sz w:val="24"/>
            <w:szCs w:val="24"/>
          </w:rPr>
          <w:t>https://www.bls.gov/oes/current/oes172081.htm</w:t>
        </w:r>
      </w:hyperlink>
      <w:r>
        <w:rPr>
          <w:color w:val="000000"/>
          <w:sz w:val="24"/>
          <w:szCs w:val="24"/>
        </w:rPr>
        <w:t xml:space="preserve">). </w:t>
      </w:r>
    </w:p>
    <w:p w:rsidR="00B4307F" w:rsidP="00B4307F" w:rsidRDefault="00B4307F" w14:paraId="0A3D205E" w14:textId="77777777">
      <w:pPr>
        <w:keepLines/>
        <w:tabs>
          <w:tab w:val="left" w:pos="360"/>
        </w:tabs>
        <w:spacing w:after="80"/>
        <w:ind w:left="360" w:hanging="360"/>
      </w:pPr>
    </w:p>
    <w:p w:rsidRPr="006C7FAE" w:rsidR="006C7FAE" w:rsidRDefault="006C7FAE" w14:paraId="796224A3" w14:textId="77777777">
      <w:pPr>
        <w:tabs>
          <w:tab w:val="left" w:pos="360"/>
        </w:tabs>
        <w:ind w:left="360" w:hanging="360"/>
        <w:rPr>
          <w:sz w:val="24"/>
          <w:szCs w:val="24"/>
        </w:rPr>
      </w:pPr>
    </w:p>
    <w:p w:rsidR="00B4307F" w:rsidRDefault="009E13B1" w14:paraId="45247D39"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8F4D6B" w:rsidP="00B4307F" w:rsidRDefault="00B951D0" w14:paraId="23E4BEDD" w14:textId="25B94938">
      <w:pPr>
        <w:keepLines/>
        <w:tabs>
          <w:tab w:val="left" w:pos="0"/>
          <w:tab w:val="left" w:pos="720"/>
          <w:tab w:val="center" w:pos="1680"/>
          <w:tab w:val="center" w:pos="3120"/>
          <w:tab w:val="center" w:pos="4560"/>
          <w:tab w:val="center" w:pos="6000"/>
          <w:tab w:val="center" w:pos="7440"/>
          <w:tab w:val="center" w:pos="8880"/>
        </w:tabs>
        <w:rPr>
          <w:color w:val="000000"/>
          <w:sz w:val="24"/>
          <w:szCs w:val="24"/>
        </w:rPr>
      </w:pPr>
      <w:r>
        <w:rPr>
          <w:color w:val="000000"/>
          <w:sz w:val="24"/>
          <w:szCs w:val="24"/>
        </w:rPr>
        <w:t>This is a revision</w:t>
      </w:r>
      <w:r w:rsidR="008F4D6B">
        <w:rPr>
          <w:color w:val="000000"/>
          <w:sz w:val="24"/>
          <w:szCs w:val="24"/>
        </w:rPr>
        <w:t xml:space="preserve">. The number of collections per year and hourly cost per response were adjusted based on the latest data available to HUD. </w:t>
      </w:r>
    </w:p>
    <w:p w:rsidRPr="006C7FAE" w:rsidR="009E13B1" w:rsidRDefault="009E13B1" w14:paraId="197ADEE2" w14:textId="77777777">
      <w:pPr>
        <w:keepLines/>
        <w:tabs>
          <w:tab w:val="left" w:pos="360"/>
          <w:tab w:val="left" w:pos="720"/>
        </w:tabs>
        <w:ind w:left="360"/>
        <w:rPr>
          <w:sz w:val="24"/>
          <w:szCs w:val="24"/>
        </w:rPr>
      </w:pPr>
    </w:p>
    <w:p w:rsidRPr="006C7FAE" w:rsidR="009E13B1" w:rsidRDefault="009E13B1" w14:paraId="19C5393A"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307F" w:rsidP="00B4307F" w:rsidRDefault="00B4307F" w14:paraId="3E313798" w14:textId="77777777">
      <w:pPr>
        <w:tabs>
          <w:tab w:val="left" w:pos="360"/>
        </w:tabs>
        <w:rPr>
          <w:sz w:val="24"/>
          <w:szCs w:val="24"/>
        </w:rPr>
      </w:pPr>
      <w:r>
        <w:rPr>
          <w:sz w:val="24"/>
          <w:szCs w:val="24"/>
        </w:rPr>
        <w:t xml:space="preserve">The results will not be published. </w:t>
      </w:r>
    </w:p>
    <w:p w:rsidRPr="006C7FAE" w:rsidR="009E13B1" w:rsidRDefault="009E13B1" w14:paraId="012E8DAD" w14:textId="77777777">
      <w:pPr>
        <w:tabs>
          <w:tab w:val="left" w:pos="360"/>
        </w:tabs>
        <w:ind w:left="360" w:hanging="360"/>
        <w:rPr>
          <w:sz w:val="24"/>
          <w:szCs w:val="24"/>
        </w:rPr>
      </w:pPr>
    </w:p>
    <w:p w:rsidRPr="006C7FAE" w:rsidR="009E13B1" w:rsidRDefault="009E13B1" w14:paraId="71FDD5F3"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B4307F" w:rsidP="00B4307F" w:rsidRDefault="00B4307F" w14:paraId="3205BCA5" w14:textId="77777777">
      <w:pPr>
        <w:keepLines/>
        <w:tabs>
          <w:tab w:val="left" w:pos="360"/>
          <w:tab w:val="left" w:pos="720"/>
        </w:tabs>
        <w:rPr>
          <w:sz w:val="24"/>
          <w:szCs w:val="24"/>
        </w:rPr>
      </w:pPr>
      <w:r>
        <w:rPr>
          <w:sz w:val="24"/>
          <w:szCs w:val="24"/>
        </w:rPr>
        <w:t xml:space="preserve">The expiration date will be displayed. </w:t>
      </w:r>
    </w:p>
    <w:p w:rsidRPr="006C7FAE" w:rsidR="009E13B1" w:rsidP="00B4307F" w:rsidRDefault="009E13B1" w14:paraId="2122E494" w14:textId="77777777">
      <w:pPr>
        <w:keepLines/>
        <w:tabs>
          <w:tab w:val="left" w:pos="360"/>
          <w:tab w:val="left" w:pos="720"/>
        </w:tabs>
        <w:rPr>
          <w:sz w:val="24"/>
          <w:szCs w:val="24"/>
        </w:rPr>
      </w:pPr>
    </w:p>
    <w:p w:rsidR="009E13B1" w:rsidRDefault="009E13B1" w14:paraId="52A7C50D"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Pr="006C7FAE" w:rsidR="00B4307F" w:rsidP="00B4307F" w:rsidRDefault="00B4307F" w14:paraId="093F61E9" w14:textId="77777777">
      <w:pPr>
        <w:keepLines/>
        <w:tabs>
          <w:tab w:val="left" w:pos="360"/>
          <w:tab w:val="left" w:pos="720"/>
        </w:tabs>
        <w:rPr>
          <w:sz w:val="24"/>
          <w:szCs w:val="24"/>
        </w:rPr>
      </w:pPr>
      <w:r>
        <w:rPr>
          <w:sz w:val="24"/>
          <w:szCs w:val="24"/>
        </w:rPr>
        <w:t xml:space="preserve">No exceptions were identified. </w:t>
      </w:r>
    </w:p>
    <w:p w:rsidRPr="006C7FAE" w:rsidR="00B4307F" w:rsidRDefault="00B4307F" w14:paraId="5F9BE77B" w14:textId="77777777">
      <w:pPr>
        <w:keepLines/>
        <w:tabs>
          <w:tab w:val="left" w:pos="360"/>
        </w:tabs>
        <w:spacing w:after="80"/>
        <w:ind w:left="360" w:hanging="360"/>
        <w:rPr>
          <w:rFonts w:ascii="Courier" w:hAnsi="Courier"/>
          <w:sz w:val="24"/>
          <w:szCs w:val="24"/>
        </w:rPr>
      </w:pPr>
    </w:p>
    <w:p w:rsidRPr="006C7FAE" w:rsidR="009E13B1" w:rsidRDefault="009E13B1" w14:paraId="7B0C5097" w14:textId="77777777">
      <w:pPr>
        <w:keepLines/>
        <w:tabs>
          <w:tab w:val="left" w:pos="360"/>
          <w:tab w:val="left" w:pos="720"/>
        </w:tabs>
        <w:ind w:left="360"/>
        <w:rPr>
          <w:sz w:val="24"/>
          <w:szCs w:val="24"/>
        </w:rPr>
      </w:pPr>
    </w:p>
    <w:p w:rsidRPr="006C7FAE" w:rsidR="009E13B1" w:rsidRDefault="009E13B1" w14:paraId="227CBB2D" w14:textId="77777777">
      <w:pPr>
        <w:tabs>
          <w:tab w:val="left" w:pos="360"/>
          <w:tab w:val="left" w:pos="720"/>
        </w:tabs>
        <w:rPr>
          <w:sz w:val="24"/>
          <w:szCs w:val="24"/>
        </w:rPr>
      </w:pPr>
    </w:p>
    <w:p w:rsidRPr="006C7FAE" w:rsidR="009E13B1" w:rsidP="00167E53" w:rsidRDefault="009E13B1" w14:paraId="26256CD0"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RPr="006C7FAE" w:rsidR="009E13B1" w:rsidSect="006C7FAE">
      <w:pgSz w:w="12240" w:h="15840"/>
      <w:pgMar w:top="1440" w:right="1440" w:bottom="1440" w:left="900" w:header="480" w:footer="480" w:gutter="0"/>
      <w:cols w:equalWidth="0" w:space="480">
        <w:col w:w="10080"/>
      </w:cols>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2A18880D" w14:textId="788CFD04" w:rsidR="00A60687" w:rsidRDefault="00A60687">
      <w:pPr>
        <w:pStyle w:val="CommentText"/>
      </w:pPr>
      <w:r>
        <w:rPr>
          <w:rStyle w:val="CommentReference"/>
        </w:rPr>
        <w:annotationRef/>
      </w:r>
      <w:r w:rsidR="00F75228" w:rsidRPr="00F75228">
        <w:rPr>
          <w:b/>
          <w:bCs/>
        </w:rPr>
        <w:t>OGC Comment:</w:t>
      </w:r>
      <w:r w:rsidRPr="00F75228">
        <w:rPr>
          <w:b/>
          <w:bCs/>
        </w:rPr>
        <w:t xml:space="preserve"> </w:t>
      </w:r>
      <w:r>
        <w:t xml:space="preserve">please ensure that a copy of the relevant regulations </w:t>
      </w:r>
      <w:proofErr w:type="gramStart"/>
      <w:r>
        <w:t>are</w:t>
      </w:r>
      <w:proofErr w:type="gramEnd"/>
      <w:r>
        <w:t xml:space="preserve"> included in the submission packet. </w:t>
      </w:r>
    </w:p>
  </w:comment>
  <w:comment w:id="4" w:author="Author" w:initials="A">
    <w:p w14:paraId="0A28182B" w14:textId="7D590409" w:rsidR="0087244A" w:rsidRDefault="009166CB">
      <w:pPr>
        <w:pStyle w:val="CommentText"/>
      </w:pPr>
      <w:r>
        <w:rPr>
          <w:rStyle w:val="CommentReference"/>
        </w:rPr>
        <w:annotationRef/>
      </w:r>
      <w:r w:rsidR="00F75228" w:rsidRPr="00F75228">
        <w:rPr>
          <w:b/>
          <w:bCs/>
        </w:rPr>
        <w:t>OGC Nonconcurrence:</w:t>
      </w:r>
      <w:r>
        <w:t xml:space="preserve"> Please attach a copy or screenshot </w:t>
      </w:r>
      <w:r w:rsidR="0087244A">
        <w:t xml:space="preserve">of </w:t>
      </w:r>
      <w:r>
        <w:t xml:space="preserve">the HEROS portal and any </w:t>
      </w:r>
      <w:r w:rsidR="004E698D">
        <w:t>paper forms that are sti</w:t>
      </w:r>
      <w:r w:rsidR="00DD65F4">
        <w:t>l</w:t>
      </w:r>
      <w:r w:rsidR="004E698D">
        <w:t xml:space="preserve">l used by any program office </w:t>
      </w:r>
      <w:r>
        <w:t xml:space="preserve">to collect this information. </w:t>
      </w:r>
      <w:r w:rsidR="00F75228">
        <w:t>OGC</w:t>
      </w:r>
      <w:r w:rsidR="00882C30">
        <w:t xml:space="preserve"> must be able to review </w:t>
      </w:r>
      <w:r w:rsidR="004E698D">
        <w:t xml:space="preserve">all versions of </w:t>
      </w:r>
      <w:r w:rsidR="00882C30">
        <w:t xml:space="preserve">the information collection instruments </w:t>
      </w:r>
      <w:r w:rsidR="004E698D">
        <w:t xml:space="preserve">(electronic, pdf, etc.) </w:t>
      </w:r>
      <w:r w:rsidR="0087244A">
        <w:t xml:space="preserve">prior to the instruments being submitted to OMB. </w:t>
      </w:r>
    </w:p>
  </w:comment>
  <w:comment w:id="5" w:author="Author" w:initials="A">
    <w:p w14:paraId="7CA271BA" w14:textId="71B660E6" w:rsidR="00CB2D7A" w:rsidRDefault="00CB2D7A">
      <w:pPr>
        <w:pStyle w:val="CommentText"/>
      </w:pPr>
      <w:r>
        <w:rPr>
          <w:rStyle w:val="CommentReference"/>
        </w:rPr>
        <w:annotationRef/>
      </w:r>
      <w:r>
        <w:t xml:space="preserve">HEROS has a separate PRA clearance, 2506-0202. While HEROS is strongly encouraged or required for most HUD programs, HUD has made worksheets available at </w:t>
      </w:r>
      <w:hyperlink r:id="rId1" w:history="1">
        <w:r w:rsidRPr="001850D8">
          <w:rPr>
            <w:rStyle w:val="Hyperlink"/>
          </w:rPr>
          <w:t>https://www.hudexchange.info/resource/5119/environmental-review-record-related-federal-laws-and-authorities-partner-worksheets/</w:t>
        </w:r>
      </w:hyperlink>
      <w:r>
        <w:t xml:space="preserve"> that can be used as an alternative. These worksheets reference this PRA. </w:t>
      </w:r>
    </w:p>
  </w:comment>
  <w:comment w:id="6" w:author="Author" w:initials="A">
    <w:p w14:paraId="402A6C5B" w14:textId="77777777" w:rsidR="00E3781C" w:rsidRDefault="00E3781C">
      <w:pPr>
        <w:pStyle w:val="CommentText"/>
      </w:pPr>
      <w:r>
        <w:rPr>
          <w:rStyle w:val="CommentReference"/>
        </w:rPr>
        <w:annotationRef/>
      </w:r>
      <w:r w:rsidRPr="0073127D">
        <w:rPr>
          <w:b/>
          <w:bCs/>
          <w:highlight w:val="yellow"/>
        </w:rPr>
        <w:t>OGC ALD</w:t>
      </w:r>
      <w:r w:rsidR="001E6CC4" w:rsidRPr="0073127D">
        <w:rPr>
          <w:b/>
          <w:bCs/>
          <w:highlight w:val="yellow"/>
        </w:rPr>
        <w:t xml:space="preserve"> non-concur</w:t>
      </w:r>
      <w:r w:rsidRPr="0073127D">
        <w:rPr>
          <w:b/>
          <w:bCs/>
          <w:highlight w:val="yellow"/>
        </w:rPr>
        <w:t>:</w:t>
      </w:r>
      <w:r>
        <w:t xml:space="preserve"> Thank you for this information. I would recommend that you include the OMB Control Number here so that OMB can know that HEROS has been approved through a separate PRA Clearance</w:t>
      </w:r>
      <w:r w:rsidR="009F3EF0">
        <w:t xml:space="preserve">. </w:t>
      </w:r>
      <w:r w:rsidR="00BF6D81">
        <w:t>I also recommend including a link to the worksheets.</w:t>
      </w:r>
      <w:r w:rsidR="001E6CC4">
        <w:t xml:space="preserve"> We are unable to lift the nonconcurrence because </w:t>
      </w:r>
      <w:r w:rsidR="009F3EF0">
        <w:t>we believe that the worksheets should have a PRA Burden</w:t>
      </w:r>
      <w:r w:rsidR="001E1D2E">
        <w:t xml:space="preserve"> Statement </w:t>
      </w:r>
      <w:r w:rsidR="00B2626F">
        <w:t xml:space="preserve">to satisfy </w:t>
      </w:r>
      <w:r w:rsidR="0040561F" w:rsidRPr="0040561F">
        <w:t>6 elements required by 5 CFR 1320.8(b)(3)</w:t>
      </w:r>
      <w:r w:rsidR="001E1D2E">
        <w:t xml:space="preserve">. You can </w:t>
      </w:r>
      <w:r w:rsidR="001E1D2E" w:rsidRPr="001E1D2E">
        <w:t>put all elements of the burden statement (except for the actual burden) on that main landing page</w:t>
      </w:r>
      <w:r w:rsidR="001E1D2E">
        <w:t xml:space="preserve"> you linked to and t</w:t>
      </w:r>
      <w:r w:rsidR="001E1D2E" w:rsidRPr="001E1D2E">
        <w:t>hen</w:t>
      </w:r>
      <w:r w:rsidR="001E1D2E">
        <w:t xml:space="preserve"> you can put</w:t>
      </w:r>
      <w:r w:rsidR="001E1D2E" w:rsidRPr="001E1D2E">
        <w:t xml:space="preserve"> the burden for each form could be put onto each page.  </w:t>
      </w:r>
    </w:p>
    <w:p w14:paraId="264483A1" w14:textId="77777777" w:rsidR="0010207E" w:rsidRDefault="0010207E">
      <w:pPr>
        <w:pStyle w:val="CommentText"/>
      </w:pPr>
    </w:p>
    <w:p w14:paraId="7FABD38C" w14:textId="62D87725" w:rsidR="0010207E" w:rsidRDefault="0010207E">
      <w:pPr>
        <w:pStyle w:val="CommentText"/>
      </w:pPr>
      <w:r>
        <w:t xml:space="preserve">The Burden Statement must include the following elements: </w:t>
      </w:r>
    </w:p>
    <w:p w14:paraId="0E4792E1" w14:textId="77777777" w:rsidR="0010207E" w:rsidRDefault="0010207E" w:rsidP="0010207E">
      <w:pPr>
        <w:pStyle w:val="CommentText"/>
      </w:pPr>
      <w:r>
        <w:t>(i) The reasons the information is planned to be and/or has been collected;</w:t>
      </w:r>
    </w:p>
    <w:p w14:paraId="6ADA8625" w14:textId="77777777" w:rsidR="0010207E" w:rsidRDefault="0010207E" w:rsidP="0010207E">
      <w:pPr>
        <w:pStyle w:val="CommentText"/>
      </w:pPr>
    </w:p>
    <w:p w14:paraId="5C59336C" w14:textId="77777777" w:rsidR="0010207E" w:rsidRDefault="0010207E" w:rsidP="0010207E">
      <w:pPr>
        <w:pStyle w:val="CommentText"/>
      </w:pPr>
      <w:r>
        <w:t>(ii) The way such information is planned to be and/or has been used to further the proper performance of the functions of the agency;</w:t>
      </w:r>
    </w:p>
    <w:p w14:paraId="6516AB58" w14:textId="77777777" w:rsidR="0010207E" w:rsidRDefault="0010207E" w:rsidP="0010207E">
      <w:pPr>
        <w:pStyle w:val="CommentText"/>
      </w:pPr>
    </w:p>
    <w:p w14:paraId="31B84B80" w14:textId="77777777" w:rsidR="0010207E" w:rsidRDefault="0010207E" w:rsidP="0010207E">
      <w:pPr>
        <w:pStyle w:val="CommentText"/>
      </w:pPr>
      <w:r>
        <w:t>(iii) An estimate, to the extent practicable, of the average burden of the collection (together with a request that the public direct to the agency any comments concerning the accuracy of this burden estimate and any suggestions for reducing this burden);</w:t>
      </w:r>
    </w:p>
    <w:p w14:paraId="063542FF" w14:textId="77777777" w:rsidR="0010207E" w:rsidRDefault="0010207E" w:rsidP="0010207E">
      <w:pPr>
        <w:pStyle w:val="CommentText"/>
      </w:pPr>
    </w:p>
    <w:p w14:paraId="4457EDC7" w14:textId="77777777" w:rsidR="0010207E" w:rsidRDefault="0010207E" w:rsidP="0010207E">
      <w:pPr>
        <w:pStyle w:val="CommentText"/>
      </w:pPr>
      <w:r>
        <w:t>(iv) Whether responses to the collection of information are voluntary, required to obtain or retain a benefit (citing authority), or mandatory (citing authority);</w:t>
      </w:r>
    </w:p>
    <w:p w14:paraId="7C49CD85" w14:textId="77777777" w:rsidR="0010207E" w:rsidRDefault="0010207E" w:rsidP="0010207E">
      <w:pPr>
        <w:pStyle w:val="CommentText"/>
      </w:pPr>
    </w:p>
    <w:p w14:paraId="365E6C8A" w14:textId="77777777" w:rsidR="0010207E" w:rsidRDefault="0010207E" w:rsidP="0010207E">
      <w:pPr>
        <w:pStyle w:val="CommentText"/>
      </w:pPr>
      <w:r>
        <w:t>(v) The nature and extent of confidentiality to be provided, if any (citing authority); and</w:t>
      </w:r>
    </w:p>
    <w:p w14:paraId="5F76C279" w14:textId="77777777" w:rsidR="0010207E" w:rsidRDefault="0010207E" w:rsidP="0010207E">
      <w:pPr>
        <w:pStyle w:val="CommentText"/>
      </w:pPr>
    </w:p>
    <w:p w14:paraId="29D6CAD5" w14:textId="6A0F7BB7" w:rsidR="0010207E" w:rsidRDefault="0010207E" w:rsidP="0010207E">
      <w:pPr>
        <w:pStyle w:val="CommentText"/>
      </w:pPr>
      <w:r>
        <w:t>(vi) The fact that an agency may not conduct or sponsor, and a person is not required to respond to, a collection of information unless it displays a currently valid OMB control number.</w:t>
      </w:r>
    </w:p>
  </w:comment>
  <w:comment w:id="7" w:author="Author" w:initials="A">
    <w:p w14:paraId="087C2571" w14:textId="74FA83B3" w:rsidR="00C93FDB" w:rsidRDefault="00C93FDB">
      <w:pPr>
        <w:pStyle w:val="CommentText"/>
      </w:pPr>
      <w:r>
        <w:rPr>
          <w:rStyle w:val="CommentReference"/>
        </w:rPr>
        <w:annotationRef/>
      </w:r>
      <w:r w:rsidRPr="00C93FDB">
        <w:rPr>
          <w:highlight w:val="yellow"/>
        </w:rPr>
        <w:t>OEE</w:t>
      </w:r>
      <w:r>
        <w:t xml:space="preserve"> is preparing updates to the worksheets now. </w:t>
      </w:r>
    </w:p>
  </w:comment>
  <w:comment w:id="9" w:author="Author" w:initials="A">
    <w:p w14:paraId="43655D60" w14:textId="08505E1E" w:rsidR="00A60687" w:rsidRDefault="00A60687">
      <w:pPr>
        <w:pStyle w:val="CommentText"/>
      </w:pPr>
      <w:r>
        <w:rPr>
          <w:rStyle w:val="CommentReference"/>
        </w:rPr>
        <w:annotationRef/>
      </w:r>
      <w:r w:rsidR="00F75228" w:rsidRPr="00F75228">
        <w:rPr>
          <w:b/>
          <w:bCs/>
        </w:rPr>
        <w:t xml:space="preserve">OGC Comment: </w:t>
      </w:r>
      <w:r w:rsidR="00AE5DCD">
        <w:t>I</w:t>
      </w:r>
      <w:r w:rsidR="00DA5E85">
        <w:t>nformation is n</w:t>
      </w:r>
      <w:r>
        <w:t xml:space="preserve">ot just collected under HEROS, </w:t>
      </w:r>
      <w:r w:rsidR="00DA5E85">
        <w:t xml:space="preserve">correct? If this is the case, </w:t>
      </w:r>
      <w:r w:rsidR="00AE5DCD">
        <w:t>OGC recommends</w:t>
      </w:r>
      <w:r w:rsidR="00DA5E85">
        <w:t xml:space="preserve"> expanding this to include the other forms of collection as well, not just HEROS</w:t>
      </w:r>
      <w:r w:rsidR="00DD65F4">
        <w:t xml:space="preserve"> or just remove the reference to HEROS.</w:t>
      </w:r>
    </w:p>
  </w:comment>
  <w:comment w:id="8" w:author="Author" w:initials="A">
    <w:p w14:paraId="00B828BC" w14:textId="239F2677" w:rsidR="00CB2D7A" w:rsidRDefault="00CB2D7A">
      <w:pPr>
        <w:pStyle w:val="CommentText"/>
      </w:pPr>
      <w:r>
        <w:rPr>
          <w:rStyle w:val="CommentReference"/>
        </w:rPr>
        <w:annotationRef/>
      </w:r>
      <w:r>
        <w:t xml:space="preserve">See revisions </w:t>
      </w:r>
    </w:p>
  </w:comment>
  <w:comment w:id="11" w:author="Author" w:initials="A">
    <w:p w14:paraId="22BC0591" w14:textId="2998FF84" w:rsidR="00A60687" w:rsidRDefault="00A60687">
      <w:pPr>
        <w:pStyle w:val="CommentText"/>
      </w:pPr>
      <w:r>
        <w:rPr>
          <w:rStyle w:val="CommentReference"/>
        </w:rPr>
        <w:annotationRef/>
      </w:r>
      <w:r w:rsidR="00F75228" w:rsidRPr="00F75228">
        <w:rPr>
          <w:b/>
          <w:bCs/>
        </w:rPr>
        <w:t xml:space="preserve">OGC Comment: </w:t>
      </w:r>
      <w:r>
        <w:t>Where is this</w:t>
      </w:r>
      <w:r w:rsidR="00DD65F4">
        <w:t xml:space="preserve"> </w:t>
      </w:r>
      <w:r>
        <w:t>number coming from that allowed you to get to the 1,700 number</w:t>
      </w:r>
      <w:r w:rsidR="00DD65F4">
        <w:t xml:space="preserve"> as the total number of respondents</w:t>
      </w:r>
      <w:r>
        <w:t>?</w:t>
      </w:r>
      <w:r w:rsidR="00DA5E85">
        <w:t xml:space="preserve"> If it is meant to be those who completed Part 50 </w:t>
      </w:r>
      <w:proofErr w:type="spellStart"/>
      <w:r w:rsidR="00DA5E85">
        <w:t>enviornmental</w:t>
      </w:r>
      <w:proofErr w:type="spellEnd"/>
      <w:r w:rsidR="00DA5E85">
        <w:t xml:space="preserve"> reviews outside of HEROS, the total would be 1</w:t>
      </w:r>
      <w:r w:rsidR="000540DB">
        <w:t>,</w:t>
      </w:r>
      <w:r w:rsidR="00DA5E85">
        <w:t>742 (128 + 1,614)</w:t>
      </w:r>
      <w:r w:rsidR="00F71BB2">
        <w:t xml:space="preserve"> and you should also include 1,1614 in the chart if that is what you are trying to represent in the 128 number.</w:t>
      </w:r>
    </w:p>
  </w:comment>
  <w:comment w:id="12" w:author="Author" w:initials="A">
    <w:p w14:paraId="1A843660" w14:textId="5EE58AC1" w:rsidR="00CB2D7A" w:rsidRDefault="00CB2D7A">
      <w:pPr>
        <w:pStyle w:val="CommentText"/>
      </w:pPr>
      <w:r>
        <w:rPr>
          <w:rStyle w:val="CommentReference"/>
        </w:rPr>
        <w:annotationRef/>
      </w:r>
      <w:r>
        <w:t xml:space="preserve">See second paragraph below the table, which attempts to clarify. </w:t>
      </w:r>
    </w:p>
  </w:comment>
  <w:comment w:id="13" w:author="Author" w:initials="A">
    <w:p w14:paraId="09A846E4" w14:textId="40FC1D14" w:rsidR="00450D96" w:rsidRDefault="00450D96">
      <w:pPr>
        <w:pStyle w:val="CommentText"/>
      </w:pPr>
      <w:r>
        <w:rPr>
          <w:rStyle w:val="CommentReference"/>
        </w:rPr>
        <w:annotationRef/>
      </w:r>
      <w:r w:rsidRPr="0073127D">
        <w:rPr>
          <w:highlight w:val="yellow"/>
        </w:rPr>
        <w:t>OGC ALD c</w:t>
      </w:r>
      <w:r w:rsidR="00A11F75" w:rsidRPr="0073127D">
        <w:rPr>
          <w:highlight w:val="yellow"/>
        </w:rPr>
        <w:t>oncur</w:t>
      </w:r>
      <w:r w:rsidRPr="0073127D">
        <w:rPr>
          <w:highlight w:val="yellow"/>
        </w:rPr>
        <w:t>:</w:t>
      </w:r>
      <w:r>
        <w:t xml:space="preserve"> </w:t>
      </w:r>
      <w:r w:rsidR="00A11F75">
        <w:t xml:space="preserve">What we would recommend is that </w:t>
      </w:r>
      <w:r w:rsidR="001B0CF1">
        <w:t>you consider listing the 1,614 respondents, including their burden hour and hourly cost, but make a note that HUD covers these costs so that the final cost to the respondent is zero. Ultimately, we want to ensure that the chart and how we arrived at the total burden hours requested will make sense to a normal citizen who reads it.</w:t>
      </w:r>
    </w:p>
  </w:comment>
  <w:comment w:id="14" w:author="Author" w:initials="A">
    <w:p w14:paraId="0349ACA1" w14:textId="38F418C9" w:rsidR="00C93FDB" w:rsidRDefault="00C93FDB">
      <w:pPr>
        <w:pStyle w:val="CommentText"/>
      </w:pPr>
      <w:r>
        <w:rPr>
          <w:rStyle w:val="CommentReference"/>
        </w:rPr>
        <w:annotationRef/>
      </w:r>
      <w:r w:rsidR="00B066EE" w:rsidRPr="00B066EE">
        <w:rPr>
          <w:highlight w:val="yellow"/>
        </w:rPr>
        <w:t>OEE</w:t>
      </w:r>
      <w:r w:rsidR="00B066EE">
        <w:t xml:space="preserve">: </w:t>
      </w:r>
      <w:r>
        <w:t>See further edits</w:t>
      </w:r>
    </w:p>
  </w:comment>
  <w:comment w:id="15" w:author="Author" w:initials="A">
    <w:p w14:paraId="20ED67BE" w14:textId="2C5AED4E" w:rsidR="00C93FDB" w:rsidRDefault="00C93FDB">
      <w:pPr>
        <w:pStyle w:val="CommentText"/>
      </w:pPr>
      <w:r>
        <w:rPr>
          <w:rStyle w:val="CommentReference"/>
        </w:rPr>
        <w:annotationRef/>
      </w:r>
      <w:r>
        <w:t xml:space="preserve">Anna Guido: </w:t>
      </w:r>
      <w:r w:rsidRPr="00C93FDB">
        <w:t>Can you explain this calculation?</w:t>
      </w:r>
    </w:p>
  </w:comment>
  <w:comment w:id="16" w:author="Author" w:initials="A">
    <w:p w14:paraId="28453F1E" w14:textId="77FE8297" w:rsidR="00C93FDB" w:rsidRDefault="00C93FDB">
      <w:pPr>
        <w:pStyle w:val="CommentText"/>
      </w:pPr>
      <w:r>
        <w:rPr>
          <w:rStyle w:val="CommentReference"/>
        </w:rPr>
        <w:annotationRef/>
      </w:r>
      <w:r w:rsidR="00B066EE" w:rsidRPr="00B066EE">
        <w:rPr>
          <w:highlight w:val="yellow"/>
        </w:rPr>
        <w:t>OEE</w:t>
      </w:r>
      <w:r w:rsidR="00B066EE">
        <w:t xml:space="preserve">: </w:t>
      </w:r>
      <w:r>
        <w:t>See revisions</w:t>
      </w:r>
    </w:p>
  </w:comment>
  <w:comment w:id="17" w:author="Author" w:initials="A">
    <w:p w14:paraId="557EF99B" w14:textId="6C59F01D" w:rsidR="00C93FDB" w:rsidRDefault="00C93FDB">
      <w:pPr>
        <w:pStyle w:val="CommentText"/>
      </w:pPr>
      <w:r>
        <w:rPr>
          <w:rStyle w:val="CommentReference"/>
        </w:rPr>
        <w:annotationRef/>
      </w:r>
      <w:r w:rsidRPr="00C93FDB">
        <w:t xml:space="preserve">Anna Guido: </w:t>
      </w:r>
      <w:r>
        <w:t>Where is a calculation from?</w:t>
      </w:r>
    </w:p>
  </w:comment>
  <w:comment w:id="18" w:author="Author" w:initials="A">
    <w:p w14:paraId="66A3906C" w14:textId="031FF724" w:rsidR="00B066EE" w:rsidRDefault="00B066EE">
      <w:pPr>
        <w:pStyle w:val="CommentText"/>
      </w:pPr>
      <w:r>
        <w:rPr>
          <w:rStyle w:val="CommentReference"/>
        </w:rPr>
        <w:annotationRef/>
      </w:r>
      <w:r w:rsidRPr="00B066EE">
        <w:rPr>
          <w:highlight w:val="yellow"/>
        </w:rPr>
        <w:t>OEE</w:t>
      </w:r>
      <w:r>
        <w:t>: see revisions</w:t>
      </w:r>
    </w:p>
  </w:comment>
  <w:comment w:id="19" w:author="Author" w:initials="A">
    <w:p w14:paraId="3810B730" w14:textId="7D5AFB24" w:rsidR="00C93FDB" w:rsidRDefault="00C93FDB">
      <w:pPr>
        <w:pStyle w:val="CommentText"/>
      </w:pPr>
      <w:r>
        <w:rPr>
          <w:rStyle w:val="CommentReference"/>
        </w:rPr>
        <w:annotationRef/>
      </w:r>
      <w:r w:rsidRPr="00C93FDB">
        <w:t xml:space="preserve">Anna Guido: </w:t>
      </w:r>
      <w:r>
        <w:t xml:space="preserve">How did you obtain </w:t>
      </w:r>
      <w:proofErr w:type="gramStart"/>
      <w:r>
        <w:t>these calculation</w:t>
      </w:r>
      <w:proofErr w:type="gramEnd"/>
      <w:r>
        <w:t>?</w:t>
      </w:r>
    </w:p>
  </w:comment>
  <w:comment w:id="20" w:author="Author" w:initials="A">
    <w:p w14:paraId="7C58DC78" w14:textId="12036A7B" w:rsidR="00B066EE" w:rsidRDefault="00B066EE">
      <w:pPr>
        <w:pStyle w:val="CommentText"/>
      </w:pPr>
      <w:r>
        <w:rPr>
          <w:rStyle w:val="CommentReference"/>
        </w:rPr>
        <w:annotationRef/>
      </w:r>
      <w:r w:rsidRPr="00B066EE">
        <w:rPr>
          <w:highlight w:val="yellow"/>
        </w:rPr>
        <w:t>OEE</w:t>
      </w:r>
      <w:r>
        <w:t xml:space="preserve">: this is a very rough calculation. As mentioned earlier in this paragraph, </w:t>
      </w:r>
      <w:proofErr w:type="gramStart"/>
      <w:r>
        <w:t>the majority of</w:t>
      </w:r>
      <w:proofErr w:type="gramEnd"/>
      <w:r>
        <w:t xml:space="preserve"> HUD programs require that all Part 50 reviews are completed in HEROS. However, there are some small remaining outliers. Although OEE assumes that some Part 50 reviews are completed outside of HEROS, it has no way of collecting data on those reviews. </w:t>
      </w:r>
    </w:p>
  </w:comment>
  <w:comment w:id="21" w:author="Author" w:initials="A">
    <w:p w14:paraId="222E4F6A" w14:textId="7E47B6CC" w:rsidR="00DA5E85" w:rsidRDefault="00DA5E85">
      <w:pPr>
        <w:pStyle w:val="CommentText"/>
      </w:pPr>
      <w:r>
        <w:rPr>
          <w:rStyle w:val="CommentReference"/>
        </w:rPr>
        <w:annotationRef/>
      </w:r>
      <w:r w:rsidR="00F75228" w:rsidRPr="00F75228">
        <w:rPr>
          <w:b/>
          <w:bCs/>
        </w:rPr>
        <w:t xml:space="preserve">OGC Comment: </w:t>
      </w:r>
      <w:r>
        <w:t xml:space="preserve">It is not clear where the 128 and 1,572 numbers are coming from. Please clarify. </w:t>
      </w:r>
    </w:p>
  </w:comment>
  <w:comment w:id="22" w:author="Author" w:initials="A">
    <w:p w14:paraId="74A75E1B" w14:textId="22F20B3F" w:rsidR="00CB2D7A" w:rsidRDefault="00CB2D7A">
      <w:pPr>
        <w:pStyle w:val="CommentText"/>
      </w:pPr>
      <w:r>
        <w:rPr>
          <w:rStyle w:val="CommentReference"/>
        </w:rPr>
        <w:annotationRef/>
      </w:r>
      <w:r>
        <w:t>See revisions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8880D" w15:done="0"/>
  <w15:commentEx w15:paraId="0A28182B" w15:done="0"/>
  <w15:commentEx w15:paraId="7CA271BA" w15:paraIdParent="0A28182B" w15:done="0"/>
  <w15:commentEx w15:paraId="29D6CAD5" w15:paraIdParent="0A28182B" w15:done="0"/>
  <w15:commentEx w15:paraId="087C2571" w15:paraIdParent="0A28182B" w15:done="0"/>
  <w15:commentEx w15:paraId="43655D60" w15:done="0"/>
  <w15:commentEx w15:paraId="00B828BC" w15:paraIdParent="43655D60" w15:done="0"/>
  <w15:commentEx w15:paraId="22BC0591" w15:done="0"/>
  <w15:commentEx w15:paraId="1A843660" w15:paraIdParent="22BC0591" w15:done="0"/>
  <w15:commentEx w15:paraId="09A846E4" w15:paraIdParent="22BC0591" w15:done="0"/>
  <w15:commentEx w15:paraId="0349ACA1" w15:paraIdParent="22BC0591" w15:done="0"/>
  <w15:commentEx w15:paraId="20ED67BE" w15:done="0"/>
  <w15:commentEx w15:paraId="28453F1E" w15:paraIdParent="20ED67BE" w15:done="0"/>
  <w15:commentEx w15:paraId="557EF99B" w15:done="0"/>
  <w15:commentEx w15:paraId="66A3906C" w15:paraIdParent="557EF99B" w15:done="0"/>
  <w15:commentEx w15:paraId="3810B730" w15:done="0"/>
  <w15:commentEx w15:paraId="7C58DC78" w15:paraIdParent="3810B730" w15:done="0"/>
  <w15:commentEx w15:paraId="222E4F6A" w15:done="0"/>
  <w15:commentEx w15:paraId="74A75E1B" w15:paraIdParent="222E4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8880D" w16cid:durableId="2485B036"/>
  <w16cid:commentId w16cid:paraId="0A28182B" w16cid:durableId="2485B2D4"/>
  <w16cid:commentId w16cid:paraId="7CA271BA" w16cid:durableId="24E45906"/>
  <w16cid:commentId w16cid:paraId="29D6CAD5" w16cid:durableId="24EB00F3"/>
  <w16cid:commentId w16cid:paraId="087C2571" w16cid:durableId="24F2E738"/>
  <w16cid:commentId w16cid:paraId="43655D60" w16cid:durableId="2485B110"/>
  <w16cid:commentId w16cid:paraId="00B828BC" w16cid:durableId="24E45A0E"/>
  <w16cid:commentId w16cid:paraId="22BC0591" w16cid:durableId="2485B179"/>
  <w16cid:commentId w16cid:paraId="1A843660" w16cid:durableId="24E45A8D"/>
  <w16cid:commentId w16cid:paraId="09A846E4" w16cid:durableId="24EB068D"/>
  <w16cid:commentId w16cid:paraId="0349ACA1" w16cid:durableId="24F2E8C9"/>
  <w16cid:commentId w16cid:paraId="20ED67BE" w16cid:durableId="24F2E800"/>
  <w16cid:commentId w16cid:paraId="28453F1E" w16cid:durableId="24F2E8DD"/>
  <w16cid:commentId w16cid:paraId="557EF99B" w16cid:durableId="24F2E80C"/>
  <w16cid:commentId w16cid:paraId="66A3906C" w16cid:durableId="24F2E93B"/>
  <w16cid:commentId w16cid:paraId="3810B730" w16cid:durableId="24F2E81A"/>
  <w16cid:commentId w16cid:paraId="7C58DC78" w16cid:durableId="24F2E960"/>
  <w16cid:commentId w16cid:paraId="222E4F6A" w16cid:durableId="2486D96D"/>
  <w16cid:commentId w16cid:paraId="74A75E1B" w16cid:durableId="24E45A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5650" w14:textId="77777777" w:rsidR="00950564" w:rsidRDefault="00950564">
      <w:r>
        <w:separator/>
      </w:r>
    </w:p>
  </w:endnote>
  <w:endnote w:type="continuationSeparator" w:id="0">
    <w:p w14:paraId="3C2D392B" w14:textId="77777777" w:rsidR="00950564" w:rsidRDefault="0095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CB3C9" w14:textId="77777777" w:rsidR="00950564" w:rsidRDefault="00950564">
      <w:r>
        <w:separator/>
      </w:r>
    </w:p>
  </w:footnote>
  <w:footnote w:type="continuationSeparator" w:id="0">
    <w:p w14:paraId="1EC1D20C" w14:textId="77777777" w:rsidR="00950564" w:rsidRDefault="00950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3B30CCF"/>
    <w:multiLevelType w:val="hybridMultilevel"/>
    <w:tmpl w:val="89A04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0F7"/>
    <w:multiLevelType w:val="hybridMultilevel"/>
    <w:tmpl w:val="3AC03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0"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4"/>
  </w:num>
  <w:num w:numId="3">
    <w:abstractNumId w:val="10"/>
  </w:num>
  <w:num w:numId="4">
    <w:abstractNumId w:val="7"/>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13"/>
  </w:num>
  <w:num w:numId="9">
    <w:abstractNumId w:val="3"/>
  </w:num>
  <w:num w:numId="10">
    <w:abstractNumId w:val="12"/>
  </w:num>
  <w:num w:numId="11">
    <w:abstractNumId w:val="11"/>
  </w:num>
  <w:num w:numId="12">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9"/>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revisionView w:markup="0"/>
  <w:trackRevisions/>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540DB"/>
    <w:rsid w:val="00066E45"/>
    <w:rsid w:val="00073C8B"/>
    <w:rsid w:val="000A1639"/>
    <w:rsid w:val="000B3184"/>
    <w:rsid w:val="000E00A8"/>
    <w:rsid w:val="000E2A89"/>
    <w:rsid w:val="000E7276"/>
    <w:rsid w:val="0010207E"/>
    <w:rsid w:val="00167E53"/>
    <w:rsid w:val="00183BFC"/>
    <w:rsid w:val="00193EF8"/>
    <w:rsid w:val="001B0CF1"/>
    <w:rsid w:val="001E1D2E"/>
    <w:rsid w:val="001E3B3E"/>
    <w:rsid w:val="001E6CC4"/>
    <w:rsid w:val="00222C02"/>
    <w:rsid w:val="002D36D8"/>
    <w:rsid w:val="002F6CE8"/>
    <w:rsid w:val="00314A92"/>
    <w:rsid w:val="00360090"/>
    <w:rsid w:val="00371CC2"/>
    <w:rsid w:val="0040561F"/>
    <w:rsid w:val="00450591"/>
    <w:rsid w:val="00450D96"/>
    <w:rsid w:val="004E698D"/>
    <w:rsid w:val="00577C1D"/>
    <w:rsid w:val="005B4C54"/>
    <w:rsid w:val="005E5A7C"/>
    <w:rsid w:val="005F41FD"/>
    <w:rsid w:val="006054AB"/>
    <w:rsid w:val="00652C2E"/>
    <w:rsid w:val="006A606F"/>
    <w:rsid w:val="006B7674"/>
    <w:rsid w:val="006C2D90"/>
    <w:rsid w:val="006C7FAE"/>
    <w:rsid w:val="006E60C3"/>
    <w:rsid w:val="007004AA"/>
    <w:rsid w:val="00722144"/>
    <w:rsid w:val="0073127D"/>
    <w:rsid w:val="00773159"/>
    <w:rsid w:val="007E3EBD"/>
    <w:rsid w:val="0087244A"/>
    <w:rsid w:val="00882C30"/>
    <w:rsid w:val="00890CB7"/>
    <w:rsid w:val="008A548B"/>
    <w:rsid w:val="008E1CC0"/>
    <w:rsid w:val="008F4D6B"/>
    <w:rsid w:val="009166CB"/>
    <w:rsid w:val="00950564"/>
    <w:rsid w:val="009E0C3E"/>
    <w:rsid w:val="009E13B1"/>
    <w:rsid w:val="009F3EF0"/>
    <w:rsid w:val="00A11F75"/>
    <w:rsid w:val="00A60687"/>
    <w:rsid w:val="00A7511E"/>
    <w:rsid w:val="00AE5DCD"/>
    <w:rsid w:val="00B01940"/>
    <w:rsid w:val="00B04BA6"/>
    <w:rsid w:val="00B066EE"/>
    <w:rsid w:val="00B2626F"/>
    <w:rsid w:val="00B4307F"/>
    <w:rsid w:val="00B951D0"/>
    <w:rsid w:val="00BA7BE3"/>
    <w:rsid w:val="00BC10AF"/>
    <w:rsid w:val="00BF6D81"/>
    <w:rsid w:val="00C266B6"/>
    <w:rsid w:val="00C75FD6"/>
    <w:rsid w:val="00C93FDB"/>
    <w:rsid w:val="00CB2D7A"/>
    <w:rsid w:val="00CD0C91"/>
    <w:rsid w:val="00CE1567"/>
    <w:rsid w:val="00CE7D11"/>
    <w:rsid w:val="00D03A85"/>
    <w:rsid w:val="00D867D0"/>
    <w:rsid w:val="00DA5E85"/>
    <w:rsid w:val="00DD65F4"/>
    <w:rsid w:val="00DE6977"/>
    <w:rsid w:val="00E3781C"/>
    <w:rsid w:val="00E81A32"/>
    <w:rsid w:val="00EF2B9C"/>
    <w:rsid w:val="00F27C8F"/>
    <w:rsid w:val="00F67AAC"/>
    <w:rsid w:val="00F71BB2"/>
    <w:rsid w:val="00F7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1D5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0E7276"/>
    <w:rPr>
      <w:sz w:val="16"/>
      <w:szCs w:val="16"/>
    </w:rPr>
  </w:style>
  <w:style w:type="paragraph" w:styleId="CommentText">
    <w:name w:val="annotation text"/>
    <w:basedOn w:val="Normal"/>
    <w:link w:val="CommentTextChar"/>
    <w:uiPriority w:val="99"/>
    <w:semiHidden/>
    <w:unhideWhenUsed/>
    <w:rsid w:val="000E7276"/>
  </w:style>
  <w:style w:type="character" w:customStyle="1" w:styleId="CommentTextChar">
    <w:name w:val="Comment Text Char"/>
    <w:basedOn w:val="DefaultParagraphFont"/>
    <w:link w:val="CommentText"/>
    <w:uiPriority w:val="99"/>
    <w:semiHidden/>
    <w:rsid w:val="000E7276"/>
  </w:style>
  <w:style w:type="paragraph" w:styleId="NoSpacing">
    <w:name w:val="No Spacing"/>
    <w:uiPriority w:val="1"/>
    <w:qFormat/>
    <w:rsid w:val="000E7276"/>
    <w:pPr>
      <w:overflowPunct w:val="0"/>
      <w:autoSpaceDE w:val="0"/>
      <w:autoSpaceDN w:val="0"/>
      <w:adjustRightInd w:val="0"/>
      <w:textAlignment w:val="baseline"/>
    </w:pPr>
  </w:style>
  <w:style w:type="paragraph" w:styleId="ListParagraph">
    <w:name w:val="List Paragraph"/>
    <w:basedOn w:val="Normal"/>
    <w:uiPriority w:val="34"/>
    <w:qFormat/>
    <w:rsid w:val="00652C2E"/>
    <w:pPr>
      <w:ind w:left="720"/>
    </w:pPr>
  </w:style>
  <w:style w:type="character" w:styleId="Hyperlink">
    <w:name w:val="Hyperlink"/>
    <w:uiPriority w:val="99"/>
    <w:unhideWhenUsed/>
    <w:rsid w:val="00B4307F"/>
    <w:rPr>
      <w:color w:val="0563C1"/>
      <w:u w:val="single"/>
    </w:rPr>
  </w:style>
  <w:style w:type="paragraph" w:styleId="CommentSubject">
    <w:name w:val="annotation subject"/>
    <w:basedOn w:val="CommentText"/>
    <w:next w:val="CommentText"/>
    <w:link w:val="CommentSubjectChar"/>
    <w:uiPriority w:val="99"/>
    <w:semiHidden/>
    <w:unhideWhenUsed/>
    <w:rsid w:val="00B4307F"/>
    <w:rPr>
      <w:b/>
      <w:bCs/>
    </w:rPr>
  </w:style>
  <w:style w:type="character" w:customStyle="1" w:styleId="CommentSubjectChar">
    <w:name w:val="Comment Subject Char"/>
    <w:link w:val="CommentSubject"/>
    <w:uiPriority w:val="99"/>
    <w:semiHidden/>
    <w:rsid w:val="00B4307F"/>
    <w:rPr>
      <w:b/>
      <w:bCs/>
    </w:rPr>
  </w:style>
  <w:style w:type="character" w:styleId="FollowedHyperlink">
    <w:name w:val="FollowedHyperlink"/>
    <w:uiPriority w:val="99"/>
    <w:semiHidden/>
    <w:unhideWhenUsed/>
    <w:rsid w:val="006054AB"/>
    <w:rPr>
      <w:color w:val="954F72"/>
      <w:u w:val="single"/>
    </w:rPr>
  </w:style>
  <w:style w:type="character" w:styleId="UnresolvedMention">
    <w:name w:val="Unresolved Mention"/>
    <w:basedOn w:val="DefaultParagraphFont"/>
    <w:uiPriority w:val="99"/>
    <w:semiHidden/>
    <w:unhideWhenUsed/>
    <w:rsid w:val="00CB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646127113">
      <w:bodyDiv w:val="1"/>
      <w:marLeft w:val="0"/>
      <w:marRight w:val="0"/>
      <w:marTop w:val="0"/>
      <w:marBottom w:val="0"/>
      <w:divBdr>
        <w:top w:val="none" w:sz="0" w:space="0" w:color="auto"/>
        <w:left w:val="none" w:sz="0" w:space="0" w:color="auto"/>
        <w:bottom w:val="none" w:sz="0" w:space="0" w:color="auto"/>
        <w:right w:val="none" w:sz="0" w:space="0" w:color="auto"/>
      </w:divBdr>
    </w:div>
    <w:div w:id="935477818">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hudexchange.info/resource/5119/environmental-review-record-related-federal-laws-and-authorities-partner-worksheet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current/oes17208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bls.gov/oes/current/oes172081.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exchange.info/resource/5119/environmental-review-record-related-federal-laws-and-authorities-partner-work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937E5-6ABF-4744-BF24-D25E1EDEBF8A}">
  <ds:schemaRefs>
    <ds:schemaRef ds:uri="http://schemas.microsoft.com/sharepoint/v3/contenttype/forms"/>
  </ds:schemaRefs>
</ds:datastoreItem>
</file>

<file path=customXml/itemProps2.xml><?xml version="1.0" encoding="utf-8"?>
<ds:datastoreItem xmlns:ds="http://schemas.openxmlformats.org/officeDocument/2006/customXml" ds:itemID="{60E6B170-8255-4A45-AFA3-B6E252508263}">
  <ds:schemaRefs>
    <ds:schemaRef ds:uri="http://schemas.microsoft.com/office/2006/metadata/longProperties"/>
  </ds:schemaRefs>
</ds:datastoreItem>
</file>

<file path=customXml/itemProps3.xml><?xml version="1.0" encoding="utf-8"?>
<ds:datastoreItem xmlns:ds="http://schemas.openxmlformats.org/officeDocument/2006/customXml" ds:itemID="{2CD6F0DC-87CF-4F03-AD63-C1819335D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320C3-DC36-4404-B3CC-159A1227EC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Links>
    <vt:vector size="12" baseType="variant">
      <vt:variant>
        <vt:i4>4325406</vt:i4>
      </vt:variant>
      <vt:variant>
        <vt:i4>3</vt:i4>
      </vt:variant>
      <vt:variant>
        <vt:i4>0</vt:i4>
      </vt:variant>
      <vt:variant>
        <vt:i4>5</vt:i4>
      </vt:variant>
      <vt:variant>
        <vt:lpwstr>https://www.bls.gov/oes/current/oes172081.htm</vt:lpwstr>
      </vt:variant>
      <vt:variant>
        <vt:lpwstr/>
      </vt:variant>
      <vt:variant>
        <vt:i4>4325406</vt:i4>
      </vt:variant>
      <vt:variant>
        <vt:i4>0</vt:i4>
      </vt:variant>
      <vt:variant>
        <vt:i4>0</vt:i4>
      </vt:variant>
      <vt:variant>
        <vt:i4>5</vt:i4>
      </vt:variant>
      <vt:variant>
        <vt:lpwstr>https://www.bls.gov/oes/current/oes172081.htm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2021-09-30T18:51:00Z</dcterms:created>
  <dcterms:modified xsi:type="dcterms:W3CDTF">2021-09-30T18:51:00Z</dcterms:modified>
</cp:coreProperties>
</file>