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6760A" w:rsidR="00752A6F" w:rsidP="00752A6F" w:rsidRDefault="00752A6F" w14:paraId="4D8962A1" w14:textId="77777777">
      <w:pPr>
        <w:rPr>
          <w:b/>
          <w:sz w:val="22"/>
          <w:szCs w:val="22"/>
        </w:rPr>
      </w:pPr>
    </w:p>
    <w:p w:rsidRPr="0006760A" w:rsidR="00752A6F" w:rsidP="00752A6F" w:rsidRDefault="00752A6F" w14:paraId="2A99929B" w14:textId="77777777">
      <w:pPr>
        <w:rPr>
          <w:b/>
          <w:sz w:val="22"/>
          <w:szCs w:val="22"/>
        </w:rPr>
      </w:pPr>
    </w:p>
    <w:p w:rsidRPr="0006760A" w:rsidR="00752A6F" w:rsidP="00752A6F" w:rsidRDefault="00752A6F" w14:paraId="609A0F29" w14:textId="77777777">
      <w:pPr>
        <w:rPr>
          <w:b/>
          <w:sz w:val="22"/>
          <w:szCs w:val="22"/>
        </w:rPr>
      </w:pPr>
      <w:r w:rsidRPr="0006760A">
        <w:rPr>
          <w:b/>
          <w:sz w:val="22"/>
          <w:szCs w:val="22"/>
        </w:rPr>
        <w:t>Federal Communications Commission</w:t>
      </w:r>
    </w:p>
    <w:p w:rsidRPr="0006760A" w:rsidR="00752A6F" w:rsidP="00752A6F" w:rsidRDefault="00752A6F" w14:paraId="11448358" w14:textId="77777777">
      <w:pPr>
        <w:rPr>
          <w:b/>
          <w:sz w:val="22"/>
          <w:szCs w:val="22"/>
        </w:rPr>
      </w:pPr>
    </w:p>
    <w:p w:rsidRPr="0006760A" w:rsidR="00752A6F" w:rsidP="00752A6F" w:rsidRDefault="00752A6F" w14:paraId="0C6F8C95" w14:textId="77777777">
      <w:pPr>
        <w:rPr>
          <w:b/>
          <w:sz w:val="22"/>
          <w:szCs w:val="22"/>
        </w:rPr>
      </w:pPr>
    </w:p>
    <w:p w:rsidRPr="0006760A" w:rsidR="00752A6F" w:rsidP="00752A6F" w:rsidRDefault="00752A6F" w14:paraId="2E70D9CA" w14:textId="3F2792E8">
      <w:pPr>
        <w:rPr>
          <w:b/>
          <w:sz w:val="22"/>
          <w:szCs w:val="22"/>
        </w:rPr>
      </w:pPr>
      <w:r w:rsidRPr="0006760A">
        <w:rPr>
          <w:b/>
          <w:sz w:val="22"/>
          <w:szCs w:val="22"/>
        </w:rPr>
        <w:t xml:space="preserve">Explanation of Non-Substantive Changes to </w:t>
      </w:r>
      <w:r w:rsidRPr="0006760A">
        <w:rPr>
          <w:rFonts w:cs="Arial"/>
          <w:b/>
          <w:sz w:val="22"/>
          <w:szCs w:val="22"/>
        </w:rPr>
        <w:t xml:space="preserve">OMB Control Number: </w:t>
      </w:r>
      <w:r w:rsidRPr="003250BF" w:rsidR="003250BF">
        <w:rPr>
          <w:rFonts w:cs="Arial"/>
          <w:b/>
          <w:sz w:val="22"/>
          <w:szCs w:val="22"/>
        </w:rPr>
        <w:t>3060-0853</w:t>
      </w:r>
      <w:r w:rsidRPr="0006760A">
        <w:rPr>
          <w:b/>
          <w:sz w:val="22"/>
          <w:szCs w:val="22"/>
        </w:rPr>
        <w:t>:</w:t>
      </w:r>
    </w:p>
    <w:p w:rsidRPr="0006760A" w:rsidR="00752A6F" w:rsidP="00752A6F" w:rsidRDefault="00752A6F" w14:paraId="3A5FF3EC" w14:textId="77777777">
      <w:pPr>
        <w:ind w:left="720"/>
        <w:rPr>
          <w:rFonts w:cs="Arial"/>
          <w:sz w:val="22"/>
          <w:szCs w:val="22"/>
        </w:rPr>
      </w:pPr>
    </w:p>
    <w:p w:rsidRPr="0006760A" w:rsidR="00752A6F" w:rsidP="00752A6F" w:rsidRDefault="00752A6F" w14:paraId="0E1D80E6" w14:textId="77777777">
      <w:pPr>
        <w:rPr>
          <w:sz w:val="22"/>
          <w:szCs w:val="22"/>
        </w:rPr>
      </w:pPr>
    </w:p>
    <w:p w:rsidRPr="0006760A" w:rsidR="00F37DBC" w:rsidP="00923BF7" w:rsidRDefault="00752A6F" w14:paraId="35AFDE26" w14:textId="0353B441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06760A">
        <w:rPr>
          <w:sz w:val="22"/>
          <w:szCs w:val="22"/>
        </w:rPr>
        <w:t xml:space="preserve">FCC Form </w:t>
      </w:r>
      <w:r w:rsidR="00072EA3">
        <w:rPr>
          <w:sz w:val="22"/>
          <w:szCs w:val="22"/>
        </w:rPr>
        <w:t>500</w:t>
      </w:r>
    </w:p>
    <w:p w:rsidRPr="0006760A" w:rsidR="00752A6F" w:rsidP="00752A6F" w:rsidRDefault="00752A6F" w14:paraId="36EA3132" w14:textId="77777777">
      <w:pPr>
        <w:pBdr>
          <w:bottom w:val="single" w:color="auto" w:sz="12" w:space="1"/>
        </w:pBdr>
        <w:ind w:left="360"/>
        <w:rPr>
          <w:b/>
          <w:sz w:val="22"/>
          <w:szCs w:val="22"/>
        </w:rPr>
      </w:pPr>
    </w:p>
    <w:p w:rsidRPr="0006760A" w:rsidR="00752A6F" w:rsidP="00752A6F" w:rsidRDefault="00752A6F" w14:paraId="516E1963" w14:textId="77777777">
      <w:pPr>
        <w:rPr>
          <w:sz w:val="22"/>
          <w:szCs w:val="22"/>
        </w:rPr>
      </w:pPr>
    </w:p>
    <w:p w:rsidRPr="0006760A" w:rsidR="00573D1D" w:rsidP="00752A6F" w:rsidRDefault="00752A6F" w14:paraId="73DD9215" w14:textId="24910A3D">
      <w:pPr>
        <w:rPr>
          <w:sz w:val="22"/>
          <w:szCs w:val="22"/>
        </w:rPr>
      </w:pPr>
      <w:r w:rsidRPr="0006760A">
        <w:rPr>
          <w:b/>
          <w:sz w:val="22"/>
          <w:szCs w:val="22"/>
        </w:rPr>
        <w:t>Purpose of this Submission:</w:t>
      </w:r>
      <w:r w:rsidRPr="0006760A">
        <w:rPr>
          <w:sz w:val="22"/>
          <w:szCs w:val="22"/>
        </w:rPr>
        <w:t xml:space="preserve"> </w:t>
      </w:r>
      <w:r w:rsidR="005E5F9C">
        <w:rPr>
          <w:sz w:val="22"/>
          <w:szCs w:val="22"/>
        </w:rPr>
        <w:t xml:space="preserve"> </w:t>
      </w:r>
      <w:r w:rsidRPr="0006760A">
        <w:rPr>
          <w:sz w:val="22"/>
          <w:szCs w:val="22"/>
        </w:rPr>
        <w:t xml:space="preserve">This submission is being made for proposed non-substantive </w:t>
      </w:r>
      <w:r w:rsidR="000D7694">
        <w:rPr>
          <w:sz w:val="22"/>
          <w:szCs w:val="22"/>
        </w:rPr>
        <w:t>changes</w:t>
      </w:r>
      <w:r w:rsidRPr="0006760A">
        <w:rPr>
          <w:sz w:val="22"/>
          <w:szCs w:val="22"/>
        </w:rPr>
        <w:t xml:space="preserve"> to an existing information collection pursuant to 44 U.S.C. § 3507.  This submission seeks to </w:t>
      </w:r>
      <w:r w:rsidR="005E5F9C">
        <w:rPr>
          <w:sz w:val="22"/>
          <w:szCs w:val="22"/>
        </w:rPr>
        <w:t xml:space="preserve">make minor, non-substantive changes to the </w:t>
      </w:r>
      <w:r w:rsidR="00983502">
        <w:rPr>
          <w:sz w:val="22"/>
          <w:szCs w:val="22"/>
        </w:rPr>
        <w:t xml:space="preserve">FCC Form 500 (Funding Commitment Adjustment Request Form) and the </w:t>
      </w:r>
      <w:r w:rsidR="005E5F9C">
        <w:rPr>
          <w:sz w:val="22"/>
          <w:szCs w:val="22"/>
        </w:rPr>
        <w:t>instructions</w:t>
      </w:r>
      <w:r w:rsidR="00983502">
        <w:rPr>
          <w:sz w:val="22"/>
          <w:szCs w:val="22"/>
        </w:rPr>
        <w:t xml:space="preserve"> for filing out the form</w:t>
      </w:r>
      <w:r w:rsidR="00B66AC0">
        <w:rPr>
          <w:sz w:val="22"/>
          <w:szCs w:val="22"/>
        </w:rPr>
        <w:t xml:space="preserve">. </w:t>
      </w:r>
      <w:r w:rsidR="00436E55">
        <w:rPr>
          <w:sz w:val="22"/>
          <w:szCs w:val="22"/>
        </w:rPr>
        <w:t xml:space="preserve"> </w:t>
      </w:r>
      <w:r w:rsidR="00EA7163">
        <w:rPr>
          <w:sz w:val="22"/>
          <w:szCs w:val="22"/>
        </w:rPr>
        <w:t xml:space="preserve">These changes are </w:t>
      </w:r>
      <w:r w:rsidR="00B11960">
        <w:rPr>
          <w:sz w:val="22"/>
          <w:szCs w:val="22"/>
        </w:rPr>
        <w:t xml:space="preserve">being made pursuant to the Commission’s </w:t>
      </w:r>
      <w:r w:rsidR="00B11960">
        <w:rPr>
          <w:i/>
          <w:iCs/>
          <w:sz w:val="22"/>
          <w:szCs w:val="22"/>
        </w:rPr>
        <w:t xml:space="preserve">Category Two Report and </w:t>
      </w:r>
      <w:r w:rsidRPr="00B11960" w:rsidR="00B11960">
        <w:rPr>
          <w:i/>
          <w:iCs/>
          <w:sz w:val="22"/>
          <w:szCs w:val="22"/>
        </w:rPr>
        <w:t>Order</w:t>
      </w:r>
      <w:r w:rsidR="00B11960">
        <w:rPr>
          <w:sz w:val="22"/>
          <w:szCs w:val="22"/>
        </w:rPr>
        <w:t xml:space="preserve"> </w:t>
      </w:r>
      <w:r w:rsidR="00C917CD">
        <w:rPr>
          <w:sz w:val="22"/>
          <w:szCs w:val="22"/>
        </w:rPr>
        <w:t xml:space="preserve">that eliminated the requirement for applicants to notify the Universal Service Administrative Company </w:t>
      </w:r>
      <w:r w:rsidR="00FD263E">
        <w:rPr>
          <w:sz w:val="22"/>
          <w:szCs w:val="22"/>
        </w:rPr>
        <w:t xml:space="preserve">(USAC) </w:t>
      </w:r>
      <w:r w:rsidR="00C917CD">
        <w:rPr>
          <w:sz w:val="22"/>
          <w:szCs w:val="22"/>
        </w:rPr>
        <w:t xml:space="preserve">regarding equipment transfers and modified how category two </w:t>
      </w:r>
      <w:r w:rsidR="008236D3">
        <w:rPr>
          <w:sz w:val="22"/>
          <w:szCs w:val="22"/>
        </w:rPr>
        <w:t xml:space="preserve">funding </w:t>
      </w:r>
      <w:r w:rsidR="00C917CD">
        <w:rPr>
          <w:sz w:val="22"/>
          <w:szCs w:val="22"/>
        </w:rPr>
        <w:t xml:space="preserve">budgets are </w:t>
      </w:r>
      <w:r w:rsidR="00FD263E">
        <w:rPr>
          <w:sz w:val="22"/>
          <w:szCs w:val="22"/>
        </w:rPr>
        <w:t xml:space="preserve">set, </w:t>
      </w:r>
      <w:r w:rsidR="00C917CD">
        <w:rPr>
          <w:sz w:val="22"/>
          <w:szCs w:val="22"/>
        </w:rPr>
        <w:t>monitored</w:t>
      </w:r>
      <w:r w:rsidR="00FD263E">
        <w:rPr>
          <w:sz w:val="22"/>
          <w:szCs w:val="22"/>
        </w:rPr>
        <w:t>,</w:t>
      </w:r>
      <w:r w:rsidR="00C917CD">
        <w:rPr>
          <w:sz w:val="22"/>
          <w:szCs w:val="22"/>
        </w:rPr>
        <w:t xml:space="preserve"> and reported.  These changes </w:t>
      </w:r>
      <w:r w:rsidR="00B11960">
        <w:rPr>
          <w:sz w:val="22"/>
          <w:szCs w:val="22"/>
        </w:rPr>
        <w:t xml:space="preserve">will reduce </w:t>
      </w:r>
      <w:r w:rsidR="002670D4">
        <w:rPr>
          <w:sz w:val="22"/>
          <w:szCs w:val="22"/>
        </w:rPr>
        <w:t>administrative burdens</w:t>
      </w:r>
      <w:r w:rsidR="00B11960">
        <w:rPr>
          <w:sz w:val="22"/>
          <w:szCs w:val="22"/>
        </w:rPr>
        <w:t xml:space="preserve"> on E-Rate program applicants</w:t>
      </w:r>
      <w:r w:rsidR="00050775">
        <w:rPr>
          <w:sz w:val="22"/>
          <w:szCs w:val="22"/>
        </w:rPr>
        <w:t xml:space="preserve">.  </w:t>
      </w:r>
      <w:r w:rsidR="00B66AC0">
        <w:rPr>
          <w:sz w:val="22"/>
          <w:szCs w:val="22"/>
        </w:rPr>
        <w:t>The form</w:t>
      </w:r>
      <w:r w:rsidR="005E5F9C">
        <w:rPr>
          <w:sz w:val="22"/>
          <w:szCs w:val="22"/>
        </w:rPr>
        <w:t xml:space="preserve"> is </w:t>
      </w:r>
      <w:r w:rsidR="00436E55">
        <w:rPr>
          <w:sz w:val="22"/>
          <w:szCs w:val="22"/>
        </w:rPr>
        <w:t xml:space="preserve">electronically available through </w:t>
      </w:r>
      <w:r w:rsidR="005E5F9C">
        <w:rPr>
          <w:sz w:val="22"/>
          <w:szCs w:val="22"/>
        </w:rPr>
        <w:t>an online database</w:t>
      </w:r>
      <w:r w:rsidR="00E25865">
        <w:rPr>
          <w:sz w:val="22"/>
          <w:szCs w:val="22"/>
        </w:rPr>
        <w:t xml:space="preserve">, </w:t>
      </w:r>
      <w:bookmarkStart w:name="_Hlk68872122" w:id="0"/>
      <w:r w:rsidR="00E25865">
        <w:rPr>
          <w:sz w:val="22"/>
          <w:szCs w:val="22"/>
        </w:rPr>
        <w:t xml:space="preserve">and </w:t>
      </w:r>
      <w:r w:rsidR="003E16B5">
        <w:rPr>
          <w:sz w:val="22"/>
          <w:szCs w:val="22"/>
        </w:rPr>
        <w:t xml:space="preserve">a </w:t>
      </w:r>
      <w:r w:rsidR="00E25865">
        <w:rPr>
          <w:sz w:val="22"/>
          <w:szCs w:val="22"/>
        </w:rPr>
        <w:t>representative sample of the information requested from respondents is included with this submission</w:t>
      </w:r>
      <w:r w:rsidRPr="0006760A">
        <w:rPr>
          <w:sz w:val="22"/>
          <w:szCs w:val="22"/>
        </w:rPr>
        <w:t>.</w:t>
      </w:r>
      <w:bookmarkEnd w:id="0"/>
    </w:p>
    <w:p w:rsidRPr="0006760A" w:rsidR="00573D1D" w:rsidP="00752A6F" w:rsidRDefault="00573D1D" w14:paraId="4E64317E" w14:textId="77777777">
      <w:pPr>
        <w:rPr>
          <w:sz w:val="22"/>
          <w:szCs w:val="22"/>
        </w:rPr>
      </w:pPr>
    </w:p>
    <w:p w:rsidR="00481B13" w:rsidRDefault="005E5F9C" w14:paraId="07D410E7" w14:textId="494F182B">
      <w:pPr>
        <w:rPr>
          <w:sz w:val="22"/>
          <w:szCs w:val="22"/>
        </w:rPr>
      </w:pPr>
      <w:r w:rsidRPr="003E67E0">
        <w:rPr>
          <w:b/>
          <w:bCs/>
          <w:sz w:val="22"/>
          <w:szCs w:val="22"/>
        </w:rPr>
        <w:t>Background:</w:t>
      </w:r>
      <w:r>
        <w:rPr>
          <w:sz w:val="22"/>
          <w:szCs w:val="22"/>
        </w:rPr>
        <w:t xml:space="preserve">  </w:t>
      </w:r>
      <w:r w:rsidRPr="005C7EF2" w:rsidR="006C23A3">
        <w:rPr>
          <w:sz w:val="22"/>
          <w:szCs w:val="22"/>
        </w:rPr>
        <w:t xml:space="preserve">In December 2019, the Commission adopted the </w:t>
      </w:r>
      <w:r w:rsidRPr="00AF429D" w:rsidR="006C23A3">
        <w:rPr>
          <w:i/>
          <w:iCs/>
          <w:sz w:val="22"/>
          <w:szCs w:val="22"/>
        </w:rPr>
        <w:t>Category Two Report and Order</w:t>
      </w:r>
      <w:r w:rsidRPr="005C7EF2" w:rsidR="006C23A3">
        <w:rPr>
          <w:sz w:val="22"/>
          <w:szCs w:val="22"/>
        </w:rPr>
        <w:t>, which modified E-Rate program rules to</w:t>
      </w:r>
      <w:r w:rsidR="006C23A3">
        <w:rPr>
          <w:sz w:val="22"/>
          <w:szCs w:val="22"/>
        </w:rPr>
        <w:t>, among other things</w:t>
      </w:r>
      <w:r w:rsidRPr="005C7EF2" w:rsidR="006C23A3">
        <w:rPr>
          <w:sz w:val="22"/>
          <w:szCs w:val="22"/>
        </w:rPr>
        <w:t>:  (1) make permanent the category two budget approach, which provides applicants with a set amount of category two funding for a five</w:t>
      </w:r>
      <w:r w:rsidR="006C23A3">
        <w:rPr>
          <w:sz w:val="22"/>
          <w:szCs w:val="22"/>
        </w:rPr>
        <w:t>-</w:t>
      </w:r>
      <w:r w:rsidRPr="005C7EF2" w:rsidR="006C23A3">
        <w:rPr>
          <w:sz w:val="22"/>
          <w:szCs w:val="22"/>
        </w:rPr>
        <w:t xml:space="preserve">year period; (2) allow applicants to apply for category two funding on a school district-wide or library system-wide basis, rather than an entity-level basis; and (3) decrease the administrative burden on applicants requesting funding for category two services.  </w:t>
      </w:r>
      <w:r w:rsidR="00072141">
        <w:rPr>
          <w:sz w:val="22"/>
          <w:szCs w:val="22"/>
        </w:rPr>
        <w:t>A</w:t>
      </w:r>
      <w:r w:rsidR="00817263">
        <w:rPr>
          <w:sz w:val="22"/>
          <w:szCs w:val="22"/>
        </w:rPr>
        <w:t>mong the changes to the Commission’s rules</w:t>
      </w:r>
      <w:r w:rsidR="00072141">
        <w:rPr>
          <w:sz w:val="22"/>
          <w:szCs w:val="22"/>
        </w:rPr>
        <w:t>, t</w:t>
      </w:r>
      <w:r w:rsidRPr="00C923E6" w:rsidR="00C923E6">
        <w:rPr>
          <w:sz w:val="22"/>
          <w:szCs w:val="22"/>
        </w:rPr>
        <w:t xml:space="preserve">he </w:t>
      </w:r>
      <w:r w:rsidRPr="00AF429D" w:rsidR="00C923E6">
        <w:rPr>
          <w:i/>
          <w:iCs/>
          <w:sz w:val="22"/>
          <w:szCs w:val="22"/>
        </w:rPr>
        <w:t>Category Two Report and Order</w:t>
      </w:r>
      <w:r w:rsidRPr="00C923E6" w:rsidR="00C923E6">
        <w:rPr>
          <w:sz w:val="22"/>
          <w:szCs w:val="22"/>
        </w:rPr>
        <w:t xml:space="preserve"> eliminate</w:t>
      </w:r>
      <w:r w:rsidR="00072141">
        <w:rPr>
          <w:sz w:val="22"/>
          <w:szCs w:val="22"/>
        </w:rPr>
        <w:t>d</w:t>
      </w:r>
      <w:r w:rsidRPr="00C923E6" w:rsidR="00C923E6">
        <w:rPr>
          <w:sz w:val="22"/>
          <w:szCs w:val="22"/>
        </w:rPr>
        <w:t xml:space="preserve"> the requirement t</w:t>
      </w:r>
      <w:r w:rsidR="00817263">
        <w:rPr>
          <w:sz w:val="22"/>
          <w:szCs w:val="22"/>
        </w:rPr>
        <w:t>hat</w:t>
      </w:r>
      <w:r w:rsidRPr="00C923E6" w:rsidR="00C923E6">
        <w:rPr>
          <w:sz w:val="22"/>
          <w:szCs w:val="22"/>
        </w:rPr>
        <w:t xml:space="preserve"> </w:t>
      </w:r>
      <w:r w:rsidR="00817263">
        <w:rPr>
          <w:sz w:val="22"/>
          <w:szCs w:val="22"/>
        </w:rPr>
        <w:t xml:space="preserve">applicants </w:t>
      </w:r>
      <w:r w:rsidRPr="00C923E6" w:rsidR="00C923E6">
        <w:rPr>
          <w:sz w:val="22"/>
          <w:szCs w:val="22"/>
        </w:rPr>
        <w:t xml:space="preserve">notify </w:t>
      </w:r>
      <w:r w:rsidR="0067295C">
        <w:rPr>
          <w:sz w:val="22"/>
          <w:szCs w:val="22"/>
        </w:rPr>
        <w:t xml:space="preserve">USAC </w:t>
      </w:r>
      <w:r w:rsidR="00817263">
        <w:rPr>
          <w:sz w:val="22"/>
          <w:szCs w:val="22"/>
        </w:rPr>
        <w:t>of</w:t>
      </w:r>
      <w:r w:rsidRPr="00C923E6" w:rsidR="00817263">
        <w:rPr>
          <w:sz w:val="22"/>
          <w:szCs w:val="22"/>
        </w:rPr>
        <w:t xml:space="preserve"> </w:t>
      </w:r>
      <w:r w:rsidRPr="00C923E6" w:rsidR="00C923E6">
        <w:rPr>
          <w:sz w:val="22"/>
          <w:szCs w:val="22"/>
        </w:rPr>
        <w:t xml:space="preserve">equipment transfers between </w:t>
      </w:r>
      <w:r w:rsidR="005B5401">
        <w:rPr>
          <w:sz w:val="22"/>
          <w:szCs w:val="22"/>
        </w:rPr>
        <w:t>eligible</w:t>
      </w:r>
      <w:r w:rsidRPr="00C923E6" w:rsidR="005B5401">
        <w:rPr>
          <w:sz w:val="22"/>
          <w:szCs w:val="22"/>
        </w:rPr>
        <w:t xml:space="preserve"> </w:t>
      </w:r>
      <w:r w:rsidRPr="00C923E6" w:rsidR="00C923E6">
        <w:rPr>
          <w:sz w:val="22"/>
          <w:szCs w:val="22"/>
        </w:rPr>
        <w:t xml:space="preserve">entities.  </w:t>
      </w:r>
      <w:r w:rsidR="00F90F28">
        <w:rPr>
          <w:sz w:val="22"/>
          <w:szCs w:val="22"/>
        </w:rPr>
        <w:t xml:space="preserve">The </w:t>
      </w:r>
      <w:r w:rsidR="00F90F28">
        <w:rPr>
          <w:i/>
          <w:iCs/>
          <w:sz w:val="22"/>
          <w:szCs w:val="22"/>
        </w:rPr>
        <w:t xml:space="preserve">Category Two Report and Order </w:t>
      </w:r>
      <w:r w:rsidR="00F90F28">
        <w:rPr>
          <w:sz w:val="22"/>
          <w:szCs w:val="22"/>
        </w:rPr>
        <w:t xml:space="preserve">also adopted school district-wide and library system-wide budgets.   </w:t>
      </w:r>
      <w:r w:rsidRPr="00DF39A8" w:rsidR="00F90F28">
        <w:rPr>
          <w:sz w:val="22"/>
          <w:szCs w:val="22"/>
        </w:rPr>
        <w:t>Under the</w:t>
      </w:r>
      <w:r w:rsidR="00F90F28">
        <w:rPr>
          <w:sz w:val="22"/>
          <w:szCs w:val="22"/>
        </w:rPr>
        <w:t xml:space="preserve"> prior</w:t>
      </w:r>
      <w:r w:rsidRPr="00DF39A8" w:rsidR="00F90F28">
        <w:rPr>
          <w:sz w:val="22"/>
          <w:szCs w:val="22"/>
        </w:rPr>
        <w:t xml:space="preserve"> site-based budget</w:t>
      </w:r>
      <w:r w:rsidR="005F1B20">
        <w:rPr>
          <w:sz w:val="22"/>
          <w:szCs w:val="22"/>
        </w:rPr>
        <w:t>s</w:t>
      </w:r>
      <w:r w:rsidRPr="00DF39A8" w:rsidR="00F90F28">
        <w:rPr>
          <w:sz w:val="22"/>
          <w:szCs w:val="22"/>
        </w:rPr>
        <w:t xml:space="preserve">, applicants that did not spend all the funding committed in a given funding year had to file FCC Forms 500 to reduce their funding commitment to match the amount of </w:t>
      </w:r>
      <w:r w:rsidR="005F1B20">
        <w:rPr>
          <w:sz w:val="22"/>
          <w:szCs w:val="22"/>
        </w:rPr>
        <w:t xml:space="preserve">category two </w:t>
      </w:r>
      <w:r w:rsidRPr="00DF39A8" w:rsidR="00F90F28">
        <w:rPr>
          <w:sz w:val="22"/>
          <w:szCs w:val="22"/>
        </w:rPr>
        <w:t>funding they spent—</w:t>
      </w:r>
      <w:r w:rsidR="00F90F28">
        <w:rPr>
          <w:sz w:val="22"/>
          <w:szCs w:val="22"/>
        </w:rPr>
        <w:t>ensuring</w:t>
      </w:r>
      <w:r w:rsidRPr="00DF39A8" w:rsidR="00F90F28">
        <w:rPr>
          <w:sz w:val="22"/>
          <w:szCs w:val="22"/>
        </w:rPr>
        <w:t xml:space="preserve"> that USAC’s </w:t>
      </w:r>
      <w:r w:rsidR="00FD263E">
        <w:rPr>
          <w:sz w:val="22"/>
          <w:szCs w:val="22"/>
        </w:rPr>
        <w:t xml:space="preserve">category two </w:t>
      </w:r>
      <w:r w:rsidRPr="00DF39A8" w:rsidR="00F90F28">
        <w:rPr>
          <w:sz w:val="22"/>
          <w:szCs w:val="22"/>
        </w:rPr>
        <w:t xml:space="preserve">budget tools accurately reflected the amount of category two funding available for the following funding year.  </w:t>
      </w:r>
      <w:r w:rsidR="005F1B20">
        <w:rPr>
          <w:sz w:val="22"/>
          <w:szCs w:val="22"/>
        </w:rPr>
        <w:t xml:space="preserve">Given the change to district-wide and system-wide budgets, </w:t>
      </w:r>
      <w:r w:rsidRPr="00DF39A8" w:rsidR="005F1B20">
        <w:rPr>
          <w:sz w:val="22"/>
          <w:szCs w:val="22"/>
        </w:rPr>
        <w:t>applicants will no</w:t>
      </w:r>
      <w:r w:rsidR="005F1B20">
        <w:rPr>
          <w:sz w:val="22"/>
          <w:szCs w:val="22"/>
        </w:rPr>
        <w:t xml:space="preserve"> longer</w:t>
      </w:r>
      <w:r w:rsidRPr="00DF39A8" w:rsidR="005F1B20">
        <w:rPr>
          <w:sz w:val="22"/>
          <w:szCs w:val="22"/>
        </w:rPr>
        <w:t xml:space="preserve"> need to file this form for each site in the school district or library system</w:t>
      </w:r>
      <w:r w:rsidR="00FD263E">
        <w:rPr>
          <w:sz w:val="22"/>
          <w:szCs w:val="22"/>
        </w:rPr>
        <w:t xml:space="preserve"> on an annual basis</w:t>
      </w:r>
      <w:r w:rsidR="005F1B20">
        <w:rPr>
          <w:sz w:val="22"/>
          <w:szCs w:val="22"/>
        </w:rPr>
        <w:t xml:space="preserve">.  </w:t>
      </w:r>
      <w:r w:rsidR="00FD263E">
        <w:rPr>
          <w:sz w:val="22"/>
          <w:szCs w:val="22"/>
        </w:rPr>
        <w:t xml:space="preserve">As a result of </w:t>
      </w:r>
      <w:r w:rsidR="005F1B20">
        <w:rPr>
          <w:sz w:val="22"/>
          <w:szCs w:val="22"/>
        </w:rPr>
        <w:t>these changes,</w:t>
      </w:r>
      <w:r w:rsidR="0067295C">
        <w:rPr>
          <w:sz w:val="22"/>
          <w:szCs w:val="22"/>
        </w:rPr>
        <w:t xml:space="preserve"> we</w:t>
      </w:r>
      <w:r w:rsidR="005F1B20">
        <w:rPr>
          <w:sz w:val="22"/>
          <w:szCs w:val="22"/>
        </w:rPr>
        <w:t xml:space="preserve"> </w:t>
      </w:r>
      <w:r w:rsidR="0067295C">
        <w:rPr>
          <w:sz w:val="22"/>
          <w:szCs w:val="22"/>
        </w:rPr>
        <w:t xml:space="preserve">expect the number of applicants filing the FCC Form 500 each year </w:t>
      </w:r>
      <w:r w:rsidR="00FD263E">
        <w:rPr>
          <w:sz w:val="22"/>
          <w:szCs w:val="22"/>
        </w:rPr>
        <w:t>will decrease</w:t>
      </w:r>
      <w:r w:rsidR="0067295C">
        <w:rPr>
          <w:sz w:val="22"/>
          <w:szCs w:val="22"/>
        </w:rPr>
        <w:t>.</w:t>
      </w:r>
    </w:p>
    <w:p w:rsidR="00481B13" w:rsidRDefault="00481B13" w14:paraId="262A36CC" w14:textId="77777777">
      <w:pPr>
        <w:rPr>
          <w:sz w:val="22"/>
          <w:szCs w:val="22"/>
        </w:rPr>
      </w:pPr>
    </w:p>
    <w:p w:rsidRPr="0006760A" w:rsidR="00573D1D" w:rsidRDefault="006C23A3" w14:paraId="0AFA9442" w14:textId="0C86C2CD">
      <w:pPr>
        <w:rPr>
          <w:sz w:val="22"/>
          <w:szCs w:val="22"/>
        </w:rPr>
      </w:pPr>
      <w:r w:rsidRPr="005C7EF2">
        <w:rPr>
          <w:sz w:val="22"/>
          <w:szCs w:val="22"/>
        </w:rPr>
        <w:t>We seek</w:t>
      </w:r>
      <w:r w:rsidRPr="005C7EF2">
        <w:rPr>
          <w:rStyle w:val="normaltextrun"/>
          <w:color w:val="000000"/>
          <w:sz w:val="22"/>
          <w:szCs w:val="22"/>
          <w:shd w:val="clear" w:color="auto" w:fill="FFFFFF"/>
        </w:rPr>
        <w:t xml:space="preserve"> to modify the FCC Form 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500</w:t>
      </w:r>
      <w:r w:rsidRPr="005C7EF2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to </w:t>
      </w:r>
      <w:r w:rsidRPr="005C7EF2">
        <w:rPr>
          <w:rStyle w:val="normaltextrun"/>
          <w:color w:val="000000"/>
          <w:sz w:val="22"/>
          <w:szCs w:val="22"/>
          <w:shd w:val="clear" w:color="auto" w:fill="FFFFFF"/>
        </w:rPr>
        <w:t xml:space="preserve">implement these changes for 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funding year 2021</w:t>
      </w:r>
      <w:r w:rsidRPr="005C7EF2">
        <w:rPr>
          <w:rStyle w:val="normaltextrun"/>
          <w:color w:val="000000"/>
          <w:sz w:val="22"/>
          <w:szCs w:val="22"/>
          <w:shd w:val="clear" w:color="auto" w:fill="FFFFFF"/>
        </w:rPr>
        <w:t xml:space="preserve"> as 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set forth in</w:t>
      </w:r>
      <w:r w:rsidRPr="005C7EF2">
        <w:rPr>
          <w:rStyle w:val="normaltextrun"/>
          <w:color w:val="000000"/>
          <w:sz w:val="22"/>
          <w:szCs w:val="22"/>
          <w:shd w:val="clear" w:color="auto" w:fill="FFFFFF"/>
        </w:rPr>
        <w:t xml:space="preserve"> the </w:t>
      </w:r>
      <w:r w:rsidRPr="00AF429D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>Category Two Report and Order</w:t>
      </w:r>
      <w:r w:rsidR="005F1B20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5F1B20">
        <w:rPr>
          <w:rStyle w:val="normaltextrun"/>
          <w:color w:val="000000"/>
          <w:sz w:val="22"/>
          <w:szCs w:val="22"/>
          <w:shd w:val="clear" w:color="auto" w:fill="FFFFFF"/>
        </w:rPr>
        <w:t>in time for the start of the funding year, which begin</w:t>
      </w:r>
      <w:r w:rsidR="00395C8A">
        <w:rPr>
          <w:rStyle w:val="normaltextrun"/>
          <w:color w:val="000000"/>
          <w:sz w:val="22"/>
          <w:szCs w:val="22"/>
          <w:shd w:val="clear" w:color="auto" w:fill="FFFFFF"/>
        </w:rPr>
        <w:t>s</w:t>
      </w:r>
      <w:r w:rsidR="005F1B20">
        <w:rPr>
          <w:rStyle w:val="normaltextrun"/>
          <w:color w:val="000000"/>
          <w:sz w:val="22"/>
          <w:szCs w:val="22"/>
          <w:shd w:val="clear" w:color="auto" w:fill="FFFFFF"/>
        </w:rPr>
        <w:t xml:space="preserve"> on July 1, 2021</w:t>
      </w:r>
      <w:r w:rsidRPr="005C7EF2">
        <w:rPr>
          <w:rStyle w:val="normaltextrun"/>
          <w:color w:val="000000"/>
          <w:sz w:val="22"/>
          <w:szCs w:val="22"/>
          <w:shd w:val="clear" w:color="auto" w:fill="FFFFFF"/>
        </w:rPr>
        <w:t>.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</w:p>
    <w:p w:rsidRPr="0006760A" w:rsidR="00752A6F" w:rsidP="00752A6F" w:rsidRDefault="00752A6F" w14:paraId="06DB2D32" w14:textId="77777777">
      <w:pPr>
        <w:rPr>
          <w:b/>
          <w:sz w:val="22"/>
          <w:szCs w:val="22"/>
        </w:rPr>
      </w:pPr>
    </w:p>
    <w:p w:rsidR="00A7657A" w:rsidP="00A7657A" w:rsidRDefault="00752A6F" w14:paraId="2ACB2AF3" w14:textId="78707F84">
      <w:pPr>
        <w:rPr>
          <w:b/>
          <w:sz w:val="22"/>
          <w:szCs w:val="22"/>
        </w:rPr>
      </w:pPr>
      <w:r w:rsidRPr="0006760A">
        <w:rPr>
          <w:b/>
          <w:sz w:val="22"/>
          <w:szCs w:val="22"/>
        </w:rPr>
        <w:t>Summary of Proposed</w:t>
      </w:r>
      <w:r w:rsidR="000D7694">
        <w:rPr>
          <w:b/>
          <w:sz w:val="22"/>
          <w:szCs w:val="22"/>
        </w:rPr>
        <w:t xml:space="preserve"> Changes</w:t>
      </w:r>
      <w:r w:rsidRPr="0006760A">
        <w:rPr>
          <w:b/>
          <w:sz w:val="22"/>
          <w:szCs w:val="22"/>
        </w:rPr>
        <w:t xml:space="preserve"> to the FCC Form </w:t>
      </w:r>
      <w:r w:rsidR="00FF2637">
        <w:rPr>
          <w:b/>
          <w:sz w:val="22"/>
          <w:szCs w:val="22"/>
        </w:rPr>
        <w:t>500</w:t>
      </w:r>
      <w:r w:rsidRPr="0006760A">
        <w:rPr>
          <w:b/>
          <w:sz w:val="22"/>
          <w:szCs w:val="22"/>
        </w:rPr>
        <w:t>:</w:t>
      </w:r>
    </w:p>
    <w:p w:rsidR="00A7657A" w:rsidP="00A7657A" w:rsidRDefault="00A7657A" w14:paraId="5F8DC303" w14:textId="77777777">
      <w:pPr>
        <w:rPr>
          <w:b/>
          <w:sz w:val="22"/>
          <w:szCs w:val="22"/>
        </w:rPr>
      </w:pPr>
    </w:p>
    <w:p w:rsidRPr="005B5401" w:rsidR="00BC3694" w:rsidP="00A7657A" w:rsidRDefault="002C4D6E" w14:paraId="50208DF4" w14:textId="7A5F0003">
      <w:pPr>
        <w:pStyle w:val="ListParagraph"/>
        <w:numPr>
          <w:ilvl w:val="0"/>
          <w:numId w:val="6"/>
        </w:numPr>
        <w:rPr>
          <w:b/>
          <w:sz w:val="22"/>
          <w:szCs w:val="22"/>
        </w:rPr>
      </w:pPr>
      <w:r w:rsidRPr="00AF429D">
        <w:rPr>
          <w:sz w:val="22"/>
          <w:szCs w:val="22"/>
        </w:rPr>
        <w:t xml:space="preserve">We propose </w:t>
      </w:r>
      <w:r w:rsidR="00FD263E">
        <w:rPr>
          <w:sz w:val="22"/>
          <w:szCs w:val="22"/>
        </w:rPr>
        <w:t xml:space="preserve">to </w:t>
      </w:r>
      <w:r w:rsidRPr="00AF429D" w:rsidR="00C501A4">
        <w:rPr>
          <w:sz w:val="22"/>
          <w:szCs w:val="22"/>
        </w:rPr>
        <w:t>remov</w:t>
      </w:r>
      <w:r w:rsidR="00FD263E">
        <w:rPr>
          <w:sz w:val="22"/>
          <w:szCs w:val="22"/>
        </w:rPr>
        <w:t>e</w:t>
      </w:r>
      <w:r w:rsidRPr="00AF429D" w:rsidR="00C501A4">
        <w:rPr>
          <w:sz w:val="22"/>
          <w:szCs w:val="22"/>
        </w:rPr>
        <w:t xml:space="preserve"> all</w:t>
      </w:r>
      <w:r w:rsidRPr="00AF429D">
        <w:rPr>
          <w:sz w:val="22"/>
          <w:szCs w:val="22"/>
        </w:rPr>
        <w:t xml:space="preserve"> language </w:t>
      </w:r>
      <w:r w:rsidR="00395C8A">
        <w:rPr>
          <w:sz w:val="22"/>
          <w:szCs w:val="22"/>
        </w:rPr>
        <w:t xml:space="preserve">referring to equipment transfers </w:t>
      </w:r>
      <w:r w:rsidRPr="00AF429D">
        <w:rPr>
          <w:sz w:val="22"/>
          <w:szCs w:val="22"/>
        </w:rPr>
        <w:t xml:space="preserve">to reflect the change in </w:t>
      </w:r>
      <w:r w:rsidRPr="00AF429D" w:rsidR="00FB5836">
        <w:rPr>
          <w:sz w:val="22"/>
          <w:szCs w:val="22"/>
        </w:rPr>
        <w:t xml:space="preserve">the FCC Form 500. </w:t>
      </w:r>
      <w:r w:rsidRPr="00AF429D" w:rsidR="0089272B">
        <w:rPr>
          <w:sz w:val="22"/>
          <w:szCs w:val="22"/>
        </w:rPr>
        <w:t>We will achieve this by:</w:t>
      </w:r>
    </w:p>
    <w:p w:rsidRPr="005B5401" w:rsidR="00F60B8F" w:rsidP="00F60B8F" w:rsidRDefault="004C34CF" w14:paraId="6D8AA7F4" w14:textId="5C91FFCC">
      <w:pPr>
        <w:pStyle w:val="ListParagraph"/>
        <w:numPr>
          <w:ilvl w:val="1"/>
          <w:numId w:val="6"/>
        </w:numPr>
        <w:rPr>
          <w:b/>
          <w:sz w:val="22"/>
          <w:szCs w:val="22"/>
        </w:rPr>
      </w:pPr>
      <w:r w:rsidRPr="00AF429D">
        <w:rPr>
          <w:sz w:val="22"/>
          <w:szCs w:val="22"/>
        </w:rPr>
        <w:t>Removing the</w:t>
      </w:r>
      <w:r w:rsidRPr="00AF429D" w:rsidR="009D5687">
        <w:rPr>
          <w:sz w:val="22"/>
          <w:szCs w:val="22"/>
        </w:rPr>
        <w:t xml:space="preserve"> </w:t>
      </w:r>
      <w:r w:rsidR="00395C8A">
        <w:rPr>
          <w:sz w:val="22"/>
          <w:szCs w:val="22"/>
        </w:rPr>
        <w:t xml:space="preserve">equipment </w:t>
      </w:r>
      <w:r w:rsidRPr="00AF429D" w:rsidR="009D5687">
        <w:rPr>
          <w:sz w:val="22"/>
          <w:szCs w:val="22"/>
        </w:rPr>
        <w:t>transfer</w:t>
      </w:r>
      <w:r w:rsidRPr="00AF429D" w:rsidR="00132650">
        <w:rPr>
          <w:sz w:val="22"/>
          <w:szCs w:val="22"/>
        </w:rPr>
        <w:t xml:space="preserve"> notification check box and affiliated screens from the FCC Form 500 for </w:t>
      </w:r>
      <w:r w:rsidR="00395C8A">
        <w:rPr>
          <w:sz w:val="22"/>
          <w:szCs w:val="22"/>
        </w:rPr>
        <w:t xml:space="preserve">funding year </w:t>
      </w:r>
      <w:r w:rsidRPr="00AF429D" w:rsidR="00132650">
        <w:rPr>
          <w:sz w:val="22"/>
          <w:szCs w:val="22"/>
        </w:rPr>
        <w:t>2021</w:t>
      </w:r>
      <w:r w:rsidR="00FD263E">
        <w:rPr>
          <w:sz w:val="22"/>
          <w:szCs w:val="22"/>
        </w:rPr>
        <w:t xml:space="preserve"> </w:t>
      </w:r>
      <w:r w:rsidR="00C917CD">
        <w:rPr>
          <w:sz w:val="22"/>
          <w:szCs w:val="22"/>
        </w:rPr>
        <w:t xml:space="preserve">and </w:t>
      </w:r>
      <w:r w:rsidR="00FD263E">
        <w:rPr>
          <w:sz w:val="22"/>
          <w:szCs w:val="22"/>
        </w:rPr>
        <w:t xml:space="preserve">for </w:t>
      </w:r>
      <w:r w:rsidR="00C917CD">
        <w:rPr>
          <w:sz w:val="22"/>
          <w:szCs w:val="22"/>
        </w:rPr>
        <w:t>future funding years</w:t>
      </w:r>
      <w:r w:rsidRPr="00AF429D" w:rsidR="00132650">
        <w:rPr>
          <w:sz w:val="22"/>
          <w:szCs w:val="22"/>
        </w:rPr>
        <w:t>.</w:t>
      </w:r>
      <w:r w:rsidR="00FD263E">
        <w:rPr>
          <w:sz w:val="22"/>
          <w:szCs w:val="22"/>
        </w:rPr>
        <w:t xml:space="preserve">  We will also remove the equipment transfer related instructions. </w:t>
      </w:r>
    </w:p>
    <w:sectPr w:rsidRPr="005B5401" w:rsidR="00F60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94114" w14:textId="77777777" w:rsidR="007F6090" w:rsidRDefault="007F6090" w:rsidP="00573D1D">
      <w:r>
        <w:separator/>
      </w:r>
    </w:p>
  </w:endnote>
  <w:endnote w:type="continuationSeparator" w:id="0">
    <w:p w14:paraId="2442FEBB" w14:textId="77777777" w:rsidR="007F6090" w:rsidRDefault="007F6090" w:rsidP="0057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44BB3" w14:textId="77777777" w:rsidR="007F6090" w:rsidRDefault="007F6090" w:rsidP="00573D1D">
      <w:r>
        <w:separator/>
      </w:r>
    </w:p>
  </w:footnote>
  <w:footnote w:type="continuationSeparator" w:id="0">
    <w:p w14:paraId="07695014" w14:textId="77777777" w:rsidR="007F6090" w:rsidRDefault="007F6090" w:rsidP="0057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C2D34"/>
    <w:multiLevelType w:val="hybridMultilevel"/>
    <w:tmpl w:val="99FCD51C"/>
    <w:lvl w:ilvl="0" w:tplc="1CE6E78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736E8"/>
    <w:multiLevelType w:val="hybridMultilevel"/>
    <w:tmpl w:val="2772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D7BFE"/>
    <w:multiLevelType w:val="hybridMultilevel"/>
    <w:tmpl w:val="3B940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3A36EB"/>
    <w:multiLevelType w:val="hybridMultilevel"/>
    <w:tmpl w:val="198C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67A80"/>
    <w:multiLevelType w:val="hybridMultilevel"/>
    <w:tmpl w:val="820EB4AC"/>
    <w:lvl w:ilvl="0" w:tplc="827E7D9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149B6"/>
    <w:multiLevelType w:val="hybridMultilevel"/>
    <w:tmpl w:val="2BF6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6F"/>
    <w:rsid w:val="00002AF7"/>
    <w:rsid w:val="00002C0B"/>
    <w:rsid w:val="0001201F"/>
    <w:rsid w:val="00024A0F"/>
    <w:rsid w:val="00050775"/>
    <w:rsid w:val="0006760A"/>
    <w:rsid w:val="00070030"/>
    <w:rsid w:val="00072141"/>
    <w:rsid w:val="00072EA3"/>
    <w:rsid w:val="0007600C"/>
    <w:rsid w:val="00087736"/>
    <w:rsid w:val="00097C89"/>
    <w:rsid w:val="000B06ED"/>
    <w:rsid w:val="000D7694"/>
    <w:rsid w:val="0010722F"/>
    <w:rsid w:val="001225DD"/>
    <w:rsid w:val="00132650"/>
    <w:rsid w:val="001573E4"/>
    <w:rsid w:val="00165009"/>
    <w:rsid w:val="00193F5C"/>
    <w:rsid w:val="0019623D"/>
    <w:rsid w:val="001A1305"/>
    <w:rsid w:val="001B7402"/>
    <w:rsid w:val="001D177B"/>
    <w:rsid w:val="001D1959"/>
    <w:rsid w:val="001D562E"/>
    <w:rsid w:val="001E29D0"/>
    <w:rsid w:val="001F3A03"/>
    <w:rsid w:val="0020446E"/>
    <w:rsid w:val="00221C25"/>
    <w:rsid w:val="00224526"/>
    <w:rsid w:val="00250EAF"/>
    <w:rsid w:val="002632D4"/>
    <w:rsid w:val="002670D4"/>
    <w:rsid w:val="002A52DB"/>
    <w:rsid w:val="002C4D6E"/>
    <w:rsid w:val="0030212C"/>
    <w:rsid w:val="003041FD"/>
    <w:rsid w:val="00314598"/>
    <w:rsid w:val="003250BF"/>
    <w:rsid w:val="00342162"/>
    <w:rsid w:val="00345F31"/>
    <w:rsid w:val="00372A96"/>
    <w:rsid w:val="003763BB"/>
    <w:rsid w:val="00393C84"/>
    <w:rsid w:val="00395C8A"/>
    <w:rsid w:val="003B2F92"/>
    <w:rsid w:val="003C3ADC"/>
    <w:rsid w:val="003C444E"/>
    <w:rsid w:val="003D00B9"/>
    <w:rsid w:val="003D0921"/>
    <w:rsid w:val="003E16B5"/>
    <w:rsid w:val="003E67E0"/>
    <w:rsid w:val="00400362"/>
    <w:rsid w:val="004165FC"/>
    <w:rsid w:val="00436E55"/>
    <w:rsid w:val="004716C0"/>
    <w:rsid w:val="004717B4"/>
    <w:rsid w:val="00481B13"/>
    <w:rsid w:val="00491606"/>
    <w:rsid w:val="004C271B"/>
    <w:rsid w:val="004C34CF"/>
    <w:rsid w:val="004C3C22"/>
    <w:rsid w:val="00511FA9"/>
    <w:rsid w:val="005152E5"/>
    <w:rsid w:val="00534ECB"/>
    <w:rsid w:val="005378AE"/>
    <w:rsid w:val="00563899"/>
    <w:rsid w:val="00573D1D"/>
    <w:rsid w:val="0057658C"/>
    <w:rsid w:val="005772DB"/>
    <w:rsid w:val="00581086"/>
    <w:rsid w:val="005A1F77"/>
    <w:rsid w:val="005A4625"/>
    <w:rsid w:val="005A5D7F"/>
    <w:rsid w:val="005B2C27"/>
    <w:rsid w:val="005B5401"/>
    <w:rsid w:val="005E2C97"/>
    <w:rsid w:val="005E5F9C"/>
    <w:rsid w:val="005F0DE0"/>
    <w:rsid w:val="005F1B20"/>
    <w:rsid w:val="00600E68"/>
    <w:rsid w:val="0062622C"/>
    <w:rsid w:val="006409B3"/>
    <w:rsid w:val="006662A1"/>
    <w:rsid w:val="0067295C"/>
    <w:rsid w:val="0068289B"/>
    <w:rsid w:val="00683EFD"/>
    <w:rsid w:val="00685A42"/>
    <w:rsid w:val="00687726"/>
    <w:rsid w:val="006A7E18"/>
    <w:rsid w:val="006C23A3"/>
    <w:rsid w:val="006D3361"/>
    <w:rsid w:val="00706D11"/>
    <w:rsid w:val="00747FBB"/>
    <w:rsid w:val="007525FD"/>
    <w:rsid w:val="00752A6F"/>
    <w:rsid w:val="0075788E"/>
    <w:rsid w:val="00772156"/>
    <w:rsid w:val="007A2B73"/>
    <w:rsid w:val="007B406E"/>
    <w:rsid w:val="007B7335"/>
    <w:rsid w:val="007B736C"/>
    <w:rsid w:val="007C6057"/>
    <w:rsid w:val="007F076C"/>
    <w:rsid w:val="007F6090"/>
    <w:rsid w:val="0081452D"/>
    <w:rsid w:val="00815CBB"/>
    <w:rsid w:val="00817263"/>
    <w:rsid w:val="008236D3"/>
    <w:rsid w:val="00835858"/>
    <w:rsid w:val="008426E5"/>
    <w:rsid w:val="00855847"/>
    <w:rsid w:val="00861737"/>
    <w:rsid w:val="00872727"/>
    <w:rsid w:val="00886B68"/>
    <w:rsid w:val="0089272B"/>
    <w:rsid w:val="00896B43"/>
    <w:rsid w:val="008B0A91"/>
    <w:rsid w:val="008E54E2"/>
    <w:rsid w:val="008F6013"/>
    <w:rsid w:val="00900203"/>
    <w:rsid w:val="00902064"/>
    <w:rsid w:val="00914AA6"/>
    <w:rsid w:val="009239EE"/>
    <w:rsid w:val="00936FF0"/>
    <w:rsid w:val="00942412"/>
    <w:rsid w:val="009700F4"/>
    <w:rsid w:val="00971CA6"/>
    <w:rsid w:val="00983502"/>
    <w:rsid w:val="00996177"/>
    <w:rsid w:val="009C1439"/>
    <w:rsid w:val="009C54B7"/>
    <w:rsid w:val="009D4F43"/>
    <w:rsid w:val="009D5687"/>
    <w:rsid w:val="009E44BF"/>
    <w:rsid w:val="009F42FB"/>
    <w:rsid w:val="00A25877"/>
    <w:rsid w:val="00A5209A"/>
    <w:rsid w:val="00A52A91"/>
    <w:rsid w:val="00A62B37"/>
    <w:rsid w:val="00A63D7C"/>
    <w:rsid w:val="00A72064"/>
    <w:rsid w:val="00A7657A"/>
    <w:rsid w:val="00A937B4"/>
    <w:rsid w:val="00A941CB"/>
    <w:rsid w:val="00AB0755"/>
    <w:rsid w:val="00AC7987"/>
    <w:rsid w:val="00AE4258"/>
    <w:rsid w:val="00AE580B"/>
    <w:rsid w:val="00AF429D"/>
    <w:rsid w:val="00B0087D"/>
    <w:rsid w:val="00B11960"/>
    <w:rsid w:val="00B12E70"/>
    <w:rsid w:val="00B20866"/>
    <w:rsid w:val="00B55C48"/>
    <w:rsid w:val="00B66AC0"/>
    <w:rsid w:val="00B823AA"/>
    <w:rsid w:val="00B85FC8"/>
    <w:rsid w:val="00B90450"/>
    <w:rsid w:val="00BC3694"/>
    <w:rsid w:val="00BD12F2"/>
    <w:rsid w:val="00BE17D1"/>
    <w:rsid w:val="00BF16E4"/>
    <w:rsid w:val="00BF2972"/>
    <w:rsid w:val="00C00A76"/>
    <w:rsid w:val="00C243A9"/>
    <w:rsid w:val="00C31652"/>
    <w:rsid w:val="00C35027"/>
    <w:rsid w:val="00C41E31"/>
    <w:rsid w:val="00C501A4"/>
    <w:rsid w:val="00C650B8"/>
    <w:rsid w:val="00C67D13"/>
    <w:rsid w:val="00C779FF"/>
    <w:rsid w:val="00C917CD"/>
    <w:rsid w:val="00C923E6"/>
    <w:rsid w:val="00CB30E2"/>
    <w:rsid w:val="00CD1CF7"/>
    <w:rsid w:val="00CE7B71"/>
    <w:rsid w:val="00CF1EA8"/>
    <w:rsid w:val="00D149F3"/>
    <w:rsid w:val="00D43A55"/>
    <w:rsid w:val="00DB1F8B"/>
    <w:rsid w:val="00DB4888"/>
    <w:rsid w:val="00DC0B38"/>
    <w:rsid w:val="00DC522D"/>
    <w:rsid w:val="00DF39A8"/>
    <w:rsid w:val="00E02CCD"/>
    <w:rsid w:val="00E25865"/>
    <w:rsid w:val="00E416FB"/>
    <w:rsid w:val="00E445BB"/>
    <w:rsid w:val="00E60B69"/>
    <w:rsid w:val="00E625CC"/>
    <w:rsid w:val="00E62C68"/>
    <w:rsid w:val="00E62CA9"/>
    <w:rsid w:val="00E6324E"/>
    <w:rsid w:val="00E662E1"/>
    <w:rsid w:val="00E77ABC"/>
    <w:rsid w:val="00E86907"/>
    <w:rsid w:val="00EA04E3"/>
    <w:rsid w:val="00EA7163"/>
    <w:rsid w:val="00EB11E3"/>
    <w:rsid w:val="00EC03DC"/>
    <w:rsid w:val="00EF5A53"/>
    <w:rsid w:val="00EF6DF6"/>
    <w:rsid w:val="00F10DF0"/>
    <w:rsid w:val="00F37DBC"/>
    <w:rsid w:val="00F41A4F"/>
    <w:rsid w:val="00F54CC8"/>
    <w:rsid w:val="00F60B8F"/>
    <w:rsid w:val="00F670B7"/>
    <w:rsid w:val="00F72607"/>
    <w:rsid w:val="00F77E36"/>
    <w:rsid w:val="00F80B10"/>
    <w:rsid w:val="00F90F28"/>
    <w:rsid w:val="00FB2536"/>
    <w:rsid w:val="00FB3A53"/>
    <w:rsid w:val="00FB5836"/>
    <w:rsid w:val="00FB6E2B"/>
    <w:rsid w:val="00FC2F78"/>
    <w:rsid w:val="00FD263E"/>
    <w:rsid w:val="00FF0A88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7361"/>
  <w15:chartTrackingRefBased/>
  <w15:docId w15:val="{29555AE2-D2EA-4A90-A26C-C730ED0F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D1D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D1D"/>
    <w:pPr>
      <w:tabs>
        <w:tab w:val="left" w:pos="360"/>
      </w:tabs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D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D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3D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2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6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0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0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52E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E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685A4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32D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C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9348837DC004BA36A5E42ADCD0B16" ma:contentTypeVersion="5" ma:contentTypeDescription="Create a new document." ma:contentTypeScope="" ma:versionID="d5ee9a6affcd72994339a5aa22b8eb64">
  <xsd:schema xmlns:xsd="http://www.w3.org/2001/XMLSchema" xmlns:xs="http://www.w3.org/2001/XMLSchema" xmlns:p="http://schemas.microsoft.com/office/2006/metadata/properties" xmlns:ns3="c0230c99-726e-44b9-804e-ac9b1b550e8e" xmlns:ns4="28ce80e2-173a-41cd-b3b8-0a96313484ef" targetNamespace="http://schemas.microsoft.com/office/2006/metadata/properties" ma:root="true" ma:fieldsID="c191f56787c1fb23bb928aeb2e896f34" ns3:_="" ns4:_="">
    <xsd:import namespace="c0230c99-726e-44b9-804e-ac9b1b550e8e"/>
    <xsd:import namespace="28ce80e2-173a-41cd-b3b8-0a96313484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30c99-726e-44b9-804e-ac9b1b550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e80e2-173a-41cd-b3b8-0a96313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32191-250A-4381-A156-1011EAFCA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C6C730-9E00-4F73-83D7-96AB748F6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30c99-726e-44b9-804e-ac9b1b550e8e"/>
    <ds:schemaRef ds:uri="28ce80e2-173a-41cd-b3b8-0a963134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D9C91-FED0-4123-9B26-65E137F78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Garza</dc:creator>
  <cp:keywords/>
  <dc:description/>
  <cp:lastModifiedBy>Nicole Ongele</cp:lastModifiedBy>
  <cp:revision>2</cp:revision>
  <dcterms:created xsi:type="dcterms:W3CDTF">2021-04-22T14:50:00Z</dcterms:created>
  <dcterms:modified xsi:type="dcterms:W3CDTF">2021-04-22T14:50:00Z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0x010100F6E9348837DC004BA36A5E42ADCD0B16</vt:lpwstr>
  </property>
</Properties>
</file>