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B69" w:rsidP="003B6B69" w:rsidRDefault="00264C05" w14:paraId="153BD850" w14:textId="57186A50">
      <w:pPr>
        <w:spacing w:after="0" w:line="240" w:lineRule="auto"/>
        <w:rPr>
          <w:rFonts w:ascii="Times New Roman" w:hAnsi="Times New Roman" w:cs="Times New Roman"/>
          <w:b/>
          <w:sz w:val="24"/>
          <w:szCs w:val="24"/>
        </w:rPr>
      </w:pPr>
      <w:r w:rsidRPr="00AE1418">
        <w:rPr>
          <w:rFonts w:ascii="Times New Roman" w:hAnsi="Times New Roman" w:cs="Times New Roman"/>
          <w:b/>
          <w:sz w:val="24"/>
          <w:szCs w:val="24"/>
        </w:rPr>
        <w:t xml:space="preserve">Use of Spectrum Bands Above 24 GHz for Mobile Radio Services              </w:t>
      </w:r>
      <w:r w:rsidRPr="00AE1418" w:rsidR="0029309D">
        <w:rPr>
          <w:rFonts w:ascii="Times New Roman" w:hAnsi="Times New Roman" w:cs="Times New Roman"/>
          <w:b/>
          <w:sz w:val="24"/>
          <w:szCs w:val="24"/>
        </w:rPr>
        <w:t xml:space="preserve">    </w:t>
      </w:r>
      <w:r w:rsidRPr="00AE1418">
        <w:rPr>
          <w:rFonts w:ascii="Times New Roman" w:hAnsi="Times New Roman" w:cs="Times New Roman"/>
          <w:b/>
          <w:sz w:val="24"/>
          <w:szCs w:val="24"/>
        </w:rPr>
        <w:t xml:space="preserve">  </w:t>
      </w:r>
      <w:r w:rsidRPr="00AE1418" w:rsidR="00F658BC">
        <w:rPr>
          <w:rFonts w:ascii="Times New Roman" w:hAnsi="Times New Roman" w:cs="Times New Roman"/>
          <w:b/>
          <w:sz w:val="24"/>
          <w:szCs w:val="24"/>
        </w:rPr>
        <w:t xml:space="preserve"> </w:t>
      </w:r>
      <w:r w:rsidRPr="00AE1418" w:rsidR="00A97E8E">
        <w:rPr>
          <w:rFonts w:ascii="Times New Roman" w:hAnsi="Times New Roman" w:cs="Times New Roman"/>
          <w:b/>
          <w:sz w:val="24"/>
          <w:szCs w:val="24"/>
        </w:rPr>
        <w:t>3060-</w:t>
      </w:r>
      <w:r w:rsidRPr="00AE1418" w:rsidR="006C5848">
        <w:rPr>
          <w:rFonts w:ascii="Times New Roman" w:hAnsi="Times New Roman" w:cs="Times New Roman"/>
          <w:b/>
          <w:sz w:val="24"/>
          <w:szCs w:val="24"/>
        </w:rPr>
        <w:t>1215</w:t>
      </w:r>
    </w:p>
    <w:p w:rsidRPr="00AE1418" w:rsidR="00C0329D" w:rsidP="003B6B69" w:rsidRDefault="003B6B69" w14:paraId="33E61EF3" w14:textId="73E646C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F7AAE">
        <w:rPr>
          <w:rFonts w:ascii="Times New Roman" w:hAnsi="Times New Roman" w:cs="Times New Roman"/>
          <w:b/>
          <w:sz w:val="24"/>
          <w:szCs w:val="24"/>
        </w:rPr>
        <w:t>June 2021</w:t>
      </w:r>
    </w:p>
    <w:p w:rsidRPr="006C6B2D" w:rsidR="00061F14" w:rsidP="00061F14" w:rsidRDefault="00061F14" w14:paraId="1E3E185C" w14:textId="77777777">
      <w:pPr>
        <w:spacing w:after="0" w:line="240" w:lineRule="auto"/>
        <w:jc w:val="right"/>
        <w:rPr>
          <w:rFonts w:ascii="Times New Roman" w:hAnsi="Times New Roman" w:cs="Times New Roman"/>
          <w:sz w:val="24"/>
          <w:szCs w:val="24"/>
        </w:rPr>
      </w:pPr>
    </w:p>
    <w:p w:rsidRPr="006C6B2D" w:rsidR="00061F14" w:rsidP="00061F14" w:rsidRDefault="00061F14" w14:paraId="4F395138" w14:textId="77777777">
      <w:pPr>
        <w:spacing w:after="0" w:line="240" w:lineRule="auto"/>
        <w:jc w:val="center"/>
        <w:rPr>
          <w:rFonts w:ascii="Times New Roman" w:hAnsi="Times New Roman" w:cs="Times New Roman"/>
          <w:sz w:val="24"/>
          <w:szCs w:val="24"/>
        </w:rPr>
      </w:pPr>
      <w:r w:rsidRPr="006C6B2D">
        <w:rPr>
          <w:rFonts w:ascii="Times New Roman" w:hAnsi="Times New Roman" w:cs="Times New Roman"/>
          <w:sz w:val="24"/>
          <w:szCs w:val="24"/>
        </w:rPr>
        <w:t>SUPPORTING STATEMENT</w:t>
      </w:r>
    </w:p>
    <w:p w:rsidRPr="006C6B2D" w:rsidR="00061F14" w:rsidP="00061F14" w:rsidRDefault="00061F14" w14:paraId="64EDBC57" w14:textId="77777777">
      <w:pPr>
        <w:spacing w:after="0" w:line="240" w:lineRule="auto"/>
        <w:jc w:val="center"/>
        <w:rPr>
          <w:rFonts w:ascii="Times New Roman" w:hAnsi="Times New Roman" w:cs="Times New Roman"/>
          <w:sz w:val="24"/>
          <w:szCs w:val="24"/>
        </w:rPr>
      </w:pPr>
    </w:p>
    <w:p w:rsidRPr="006C6B2D" w:rsidR="00FF4EAA" w:rsidP="00FF4EAA" w:rsidRDefault="00C54605" w14:paraId="0F5F3E22" w14:textId="77777777">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Revision</w:t>
      </w:r>
      <w:r w:rsidRPr="006C6B2D" w:rsidR="00F63EAF">
        <w:rPr>
          <w:rFonts w:ascii="Times New Roman" w:hAnsi="Times New Roman" w:cs="Times New Roman"/>
          <w:b/>
          <w:sz w:val="24"/>
          <w:szCs w:val="24"/>
          <w:u w:val="single"/>
        </w:rPr>
        <w:t>:</w:t>
      </w:r>
    </w:p>
    <w:p w:rsidRPr="003B6B69" w:rsidR="00FF4EAA" w:rsidP="00FF4EAA" w:rsidRDefault="00FF4EAA" w14:paraId="53DF60BD" w14:textId="77777777">
      <w:pPr>
        <w:spacing w:after="0" w:line="240" w:lineRule="auto"/>
        <w:rPr>
          <w:rFonts w:ascii="Times New Roman" w:hAnsi="Times New Roman" w:cs="Times New Roman"/>
          <w:sz w:val="24"/>
          <w:szCs w:val="24"/>
        </w:rPr>
      </w:pPr>
    </w:p>
    <w:p w:rsidRPr="008C17CF" w:rsidR="001A1133" w:rsidP="008C17CF" w:rsidRDefault="008C17CF" w14:paraId="3B8F09F4" w14:textId="7993A8D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313F4">
        <w:rPr>
          <w:rFonts w:ascii="Times New Roman" w:hAnsi="Times New Roman" w:cs="Times New Roman"/>
          <w:sz w:val="24"/>
          <w:szCs w:val="24"/>
        </w:rPr>
        <w:tab/>
      </w:r>
      <w:r w:rsidR="00426D12">
        <w:rPr>
          <w:rFonts w:ascii="Times New Roman" w:hAnsi="Times New Roman" w:cs="Times New Roman"/>
          <w:sz w:val="24"/>
          <w:szCs w:val="24"/>
        </w:rPr>
        <w:t xml:space="preserve">On </w:t>
      </w:r>
      <w:r w:rsidRPr="00426D12" w:rsidR="00426D12">
        <w:rPr>
          <w:rFonts w:ascii="Times New Roman" w:hAnsi="Times New Roman" w:cs="Times New Roman"/>
          <w:sz w:val="24"/>
          <w:szCs w:val="24"/>
        </w:rPr>
        <w:t>November 19, 2020</w:t>
      </w:r>
      <w:r w:rsidR="00426D12">
        <w:rPr>
          <w:rFonts w:ascii="Times New Roman" w:hAnsi="Times New Roman" w:cs="Times New Roman"/>
          <w:sz w:val="24"/>
          <w:szCs w:val="24"/>
        </w:rPr>
        <w:t>, t</w:t>
      </w:r>
      <w:r w:rsidRPr="008C17CF" w:rsidR="006C6B2D">
        <w:rPr>
          <w:rFonts w:ascii="Times New Roman" w:hAnsi="Times New Roman" w:cs="Times New Roman"/>
          <w:sz w:val="24"/>
          <w:szCs w:val="24"/>
        </w:rPr>
        <w:t xml:space="preserve">he </w:t>
      </w:r>
      <w:r w:rsidRPr="008C17CF" w:rsidR="003B6B69">
        <w:rPr>
          <w:rFonts w:ascii="Times New Roman" w:hAnsi="Times New Roman" w:cs="Times New Roman"/>
          <w:sz w:val="24"/>
          <w:szCs w:val="24"/>
        </w:rPr>
        <w:t>Federal Communications Commission (</w:t>
      </w:r>
      <w:r w:rsidRPr="008C17CF" w:rsidR="006C6B2D">
        <w:rPr>
          <w:rFonts w:ascii="Times New Roman" w:hAnsi="Times New Roman" w:cs="Times New Roman"/>
          <w:sz w:val="24"/>
          <w:szCs w:val="24"/>
        </w:rPr>
        <w:t>Commission</w:t>
      </w:r>
      <w:r w:rsidRPr="008C17CF" w:rsidR="003B6B69">
        <w:rPr>
          <w:rFonts w:ascii="Times New Roman" w:hAnsi="Times New Roman" w:cs="Times New Roman"/>
          <w:sz w:val="24"/>
          <w:szCs w:val="24"/>
        </w:rPr>
        <w:t xml:space="preserve"> or FCC) </w:t>
      </w:r>
      <w:r w:rsidR="00426D12">
        <w:rPr>
          <w:rFonts w:ascii="Times New Roman" w:hAnsi="Times New Roman" w:cs="Times New Roman"/>
          <w:sz w:val="24"/>
          <w:szCs w:val="24"/>
        </w:rPr>
        <w:t>released a Report and Order, FCC 20-159,</w:t>
      </w:r>
      <w:r w:rsidRPr="00426D12" w:rsidR="00426D12">
        <w:rPr>
          <w:rFonts w:ascii="Times New Roman" w:hAnsi="Times New Roman" w:cs="Times New Roman"/>
          <w:sz w:val="24"/>
          <w:szCs w:val="24"/>
        </w:rPr>
        <w:t xml:space="preserve"> </w:t>
      </w:r>
      <w:r w:rsidR="00426D12">
        <w:rPr>
          <w:rFonts w:ascii="Times New Roman" w:hAnsi="Times New Roman" w:cs="Times New Roman"/>
          <w:sz w:val="24"/>
          <w:szCs w:val="24"/>
        </w:rPr>
        <w:t>in IB Docket No.</w:t>
      </w:r>
      <w:r w:rsidRPr="00426D12" w:rsidR="00426D12">
        <w:t xml:space="preserve"> </w:t>
      </w:r>
      <w:r w:rsidRPr="00426D12" w:rsidR="00426D12">
        <w:rPr>
          <w:rFonts w:ascii="Times New Roman" w:hAnsi="Times New Roman" w:cs="Times New Roman"/>
          <w:sz w:val="24"/>
          <w:szCs w:val="24"/>
        </w:rPr>
        <w:t>18-314</w:t>
      </w:r>
      <w:r w:rsidR="00426D12">
        <w:rPr>
          <w:rFonts w:ascii="Times New Roman" w:hAnsi="Times New Roman" w:cs="Times New Roman"/>
          <w:sz w:val="24"/>
          <w:szCs w:val="24"/>
        </w:rPr>
        <w:t>, titled “</w:t>
      </w:r>
      <w:r w:rsidRPr="00426D12" w:rsidR="00426D12">
        <w:rPr>
          <w:rFonts w:ascii="Times New Roman" w:hAnsi="Times New Roman" w:cs="Times New Roman"/>
          <w:sz w:val="24"/>
          <w:szCs w:val="24"/>
        </w:rPr>
        <w:t>Further Streamlining Part 25 Rules Governing Satellite Services</w:t>
      </w:r>
      <w:r w:rsidR="00426D12">
        <w:rPr>
          <w:rFonts w:ascii="Times New Roman" w:hAnsi="Times New Roman" w:cs="Times New Roman"/>
          <w:sz w:val="24"/>
          <w:szCs w:val="24"/>
        </w:rPr>
        <w:t>.”</w:t>
      </w:r>
    </w:p>
    <w:p w:rsidR="008C17CF" w:rsidP="008C17CF" w:rsidRDefault="008C17CF" w14:paraId="797DA091" w14:textId="77777777">
      <w:pPr>
        <w:pStyle w:val="ListParagraph"/>
        <w:spacing w:after="0" w:line="240" w:lineRule="auto"/>
        <w:jc w:val="both"/>
        <w:rPr>
          <w:rFonts w:ascii="Times New Roman" w:hAnsi="Times New Roman" w:cs="Times New Roman"/>
          <w:sz w:val="24"/>
          <w:szCs w:val="24"/>
        </w:rPr>
      </w:pPr>
    </w:p>
    <w:p w:rsidR="006B47CF" w:rsidP="001A1133" w:rsidRDefault="00C54605" w14:paraId="6CCCE881" w14:textId="0B4951D0">
      <w:pPr>
        <w:spacing w:after="0" w:line="240" w:lineRule="auto"/>
        <w:rPr>
          <w:rFonts w:ascii="Times New Roman" w:hAnsi="Times New Roman" w:cs="Times New Roman"/>
          <w:sz w:val="24"/>
          <w:szCs w:val="24"/>
        </w:rPr>
      </w:pPr>
      <w:r w:rsidRPr="001A1133">
        <w:rPr>
          <w:rFonts w:ascii="Times New Roman" w:hAnsi="Times New Roman" w:cs="Times New Roman"/>
          <w:sz w:val="24"/>
          <w:szCs w:val="24"/>
        </w:rPr>
        <w:t xml:space="preserve">In the </w:t>
      </w:r>
      <w:r w:rsidR="00426D12">
        <w:rPr>
          <w:rFonts w:ascii="Times New Roman" w:hAnsi="Times New Roman" w:cs="Times New Roman"/>
          <w:iCs/>
          <w:sz w:val="24"/>
          <w:szCs w:val="24"/>
        </w:rPr>
        <w:t>Report and Order</w:t>
      </w:r>
      <w:r w:rsidRPr="001A1133" w:rsidR="0021079C">
        <w:rPr>
          <w:rFonts w:ascii="Times New Roman" w:hAnsi="Times New Roman" w:cs="Times New Roman"/>
          <w:sz w:val="24"/>
          <w:szCs w:val="24"/>
        </w:rPr>
        <w:t xml:space="preserve">, the Commission </w:t>
      </w:r>
      <w:r w:rsidR="00426D12">
        <w:rPr>
          <w:rFonts w:ascii="Times New Roman" w:hAnsi="Times New Roman" w:cs="Times New Roman"/>
          <w:sz w:val="24"/>
          <w:szCs w:val="24"/>
        </w:rPr>
        <w:t xml:space="preserve">added a new paragraph (h) to </w:t>
      </w:r>
      <w:r w:rsidR="00DF61B7">
        <w:rPr>
          <w:rFonts w:ascii="Times New Roman" w:hAnsi="Times New Roman" w:cs="Times New Roman"/>
          <w:sz w:val="24"/>
          <w:szCs w:val="24"/>
        </w:rPr>
        <w:t>s</w:t>
      </w:r>
      <w:r w:rsidR="001A1133">
        <w:rPr>
          <w:rFonts w:ascii="Times New Roman" w:hAnsi="Times New Roman" w:cs="Times New Roman"/>
          <w:sz w:val="24"/>
          <w:szCs w:val="24"/>
        </w:rPr>
        <w:t xml:space="preserve">ection </w:t>
      </w:r>
      <w:r w:rsidRPr="001A1133" w:rsidR="0021079C">
        <w:rPr>
          <w:rFonts w:ascii="Times New Roman" w:hAnsi="Times New Roman" w:cs="Times New Roman"/>
          <w:sz w:val="24"/>
          <w:szCs w:val="24"/>
        </w:rPr>
        <w:t>25.136</w:t>
      </w:r>
      <w:r w:rsidR="006B47CF">
        <w:rPr>
          <w:rFonts w:ascii="Times New Roman" w:hAnsi="Times New Roman" w:cs="Times New Roman"/>
          <w:sz w:val="24"/>
          <w:szCs w:val="24"/>
        </w:rPr>
        <w:t xml:space="preserve">, 47 CFR </w:t>
      </w:r>
      <w:r w:rsidRPr="00DF460B" w:rsidR="00DF460B">
        <w:rPr>
          <w:rFonts w:ascii="Times New Roman" w:hAnsi="Times New Roman" w:cs="Times New Roman"/>
          <w:sz w:val="24"/>
          <w:szCs w:val="24"/>
        </w:rPr>
        <w:t>§</w:t>
      </w:r>
      <w:r w:rsidR="00DF460B">
        <w:rPr>
          <w:rFonts w:ascii="Times New Roman" w:hAnsi="Times New Roman" w:cs="Times New Roman"/>
          <w:sz w:val="24"/>
          <w:szCs w:val="24"/>
        </w:rPr>
        <w:t> </w:t>
      </w:r>
      <w:r w:rsidR="006B47CF">
        <w:rPr>
          <w:rFonts w:ascii="Times New Roman" w:hAnsi="Times New Roman" w:cs="Times New Roman"/>
          <w:sz w:val="24"/>
          <w:szCs w:val="24"/>
        </w:rPr>
        <w:t xml:space="preserve">25.136.  The new paragraph </w:t>
      </w:r>
      <w:r w:rsidR="00521A7B">
        <w:rPr>
          <w:rFonts w:ascii="Times New Roman" w:hAnsi="Times New Roman" w:cs="Times New Roman"/>
          <w:sz w:val="24"/>
          <w:szCs w:val="24"/>
        </w:rPr>
        <w:t xml:space="preserve">(h) </w:t>
      </w:r>
      <w:r w:rsidR="002D45E9">
        <w:rPr>
          <w:rFonts w:ascii="Times New Roman" w:hAnsi="Times New Roman" w:cs="Times New Roman"/>
          <w:sz w:val="24"/>
          <w:szCs w:val="24"/>
        </w:rPr>
        <w:t>is a companion provision to other rule changes made in the Report and Order</w:t>
      </w:r>
      <w:r w:rsidR="00521A7B">
        <w:rPr>
          <w:rFonts w:ascii="Times New Roman" w:hAnsi="Times New Roman" w:cs="Times New Roman"/>
          <w:sz w:val="24"/>
          <w:szCs w:val="24"/>
        </w:rPr>
        <w:t>,</w:t>
      </w:r>
      <w:r w:rsidR="002D45E9">
        <w:rPr>
          <w:rFonts w:ascii="Times New Roman" w:hAnsi="Times New Roman" w:cs="Times New Roman"/>
          <w:sz w:val="24"/>
          <w:szCs w:val="24"/>
        </w:rPr>
        <w:t xml:space="preserve"> </w:t>
      </w:r>
      <w:r w:rsidR="00521A7B">
        <w:rPr>
          <w:rFonts w:ascii="Times New Roman" w:hAnsi="Times New Roman" w:cs="Times New Roman"/>
          <w:sz w:val="24"/>
          <w:szCs w:val="24"/>
        </w:rPr>
        <w:t>in 47 CFR 25.133(a)</w:t>
      </w:r>
      <w:r w:rsidR="00DF460B">
        <w:rPr>
          <w:rFonts w:ascii="Times New Roman" w:hAnsi="Times New Roman" w:cs="Times New Roman"/>
          <w:sz w:val="24"/>
          <w:szCs w:val="24"/>
        </w:rPr>
        <w:t>(2)</w:t>
      </w:r>
      <w:r w:rsidR="00521A7B">
        <w:rPr>
          <w:rFonts w:ascii="Times New Roman" w:hAnsi="Times New Roman" w:cs="Times New Roman"/>
          <w:sz w:val="24"/>
          <w:szCs w:val="24"/>
        </w:rPr>
        <w:t xml:space="preserve">, </w:t>
      </w:r>
      <w:r w:rsidR="002D45E9">
        <w:rPr>
          <w:rFonts w:ascii="Times New Roman" w:hAnsi="Times New Roman" w:cs="Times New Roman"/>
          <w:sz w:val="24"/>
          <w:szCs w:val="24"/>
        </w:rPr>
        <w:t xml:space="preserve">that give earth station licensees the option of an extended build-out period.  </w:t>
      </w:r>
      <w:r w:rsidR="00A35092">
        <w:rPr>
          <w:rFonts w:ascii="Times New Roman" w:hAnsi="Times New Roman" w:cs="Times New Roman"/>
          <w:sz w:val="24"/>
          <w:szCs w:val="24"/>
        </w:rPr>
        <w:t>The extended build-out period is up to five years and six months for earth stations communicating with geostationary-orbit satellites, and up to six years and six months for earth stations communicating with non-geostationary orbit satellites, in comparison with the curren</w:t>
      </w:r>
      <w:r w:rsidR="004A3D3B">
        <w:rPr>
          <w:rFonts w:ascii="Times New Roman" w:hAnsi="Times New Roman" w:cs="Times New Roman"/>
          <w:sz w:val="24"/>
          <w:szCs w:val="24"/>
        </w:rPr>
        <w:t>t, alternative</w:t>
      </w:r>
      <w:r w:rsidR="00A35092">
        <w:rPr>
          <w:rFonts w:ascii="Times New Roman" w:hAnsi="Times New Roman" w:cs="Times New Roman"/>
          <w:sz w:val="24"/>
          <w:szCs w:val="24"/>
        </w:rPr>
        <w:t xml:space="preserve"> build-out period of one year.</w:t>
      </w:r>
      <w:r w:rsidR="00DF460B">
        <w:rPr>
          <w:rStyle w:val="FootnoteReference"/>
          <w:rFonts w:ascii="Times New Roman" w:hAnsi="Times New Roman" w:cs="Times New Roman"/>
          <w:sz w:val="24"/>
          <w:szCs w:val="24"/>
        </w:rPr>
        <w:footnoteReference w:id="1"/>
      </w:r>
      <w:r w:rsidR="00A35092">
        <w:rPr>
          <w:rFonts w:ascii="Times New Roman" w:hAnsi="Times New Roman" w:cs="Times New Roman"/>
          <w:sz w:val="24"/>
          <w:szCs w:val="24"/>
        </w:rPr>
        <w:t xml:space="preserve">  For earth station licensees subject to </w:t>
      </w:r>
      <w:r w:rsidR="000175C8">
        <w:rPr>
          <w:rFonts w:ascii="Times New Roman" w:hAnsi="Times New Roman" w:cs="Times New Roman"/>
          <w:sz w:val="24"/>
          <w:szCs w:val="24"/>
        </w:rPr>
        <w:t xml:space="preserve">section 25.136 </w:t>
      </w:r>
      <w:r w:rsidR="00A35092">
        <w:rPr>
          <w:rFonts w:ascii="Times New Roman" w:hAnsi="Times New Roman" w:cs="Times New Roman"/>
          <w:sz w:val="24"/>
          <w:szCs w:val="24"/>
        </w:rPr>
        <w:t xml:space="preserve">that choose to take advantage of an extended build-out period, the new paragraph (h) requires re-coordination </w:t>
      </w:r>
      <w:r w:rsidR="00DF61B7">
        <w:rPr>
          <w:rFonts w:ascii="Times New Roman" w:hAnsi="Times New Roman" w:cs="Times New Roman"/>
          <w:sz w:val="24"/>
          <w:szCs w:val="24"/>
        </w:rPr>
        <w:t xml:space="preserve">with </w:t>
      </w:r>
      <w:r w:rsidRPr="00DF61B7" w:rsidR="00DF61B7">
        <w:rPr>
          <w:rFonts w:ascii="Times New Roman" w:hAnsi="Times New Roman" w:cs="Times New Roman"/>
          <w:sz w:val="24"/>
          <w:szCs w:val="24"/>
        </w:rPr>
        <w:t>Upper Microwave Flexible Use Service</w:t>
      </w:r>
      <w:r w:rsidR="00DF61B7">
        <w:rPr>
          <w:rFonts w:ascii="Times New Roman" w:hAnsi="Times New Roman" w:cs="Times New Roman"/>
          <w:sz w:val="24"/>
          <w:szCs w:val="24"/>
        </w:rPr>
        <w:t xml:space="preserve"> (UMFUS) </w:t>
      </w:r>
      <w:r w:rsidR="000175C8">
        <w:rPr>
          <w:rFonts w:ascii="Times New Roman" w:hAnsi="Times New Roman" w:cs="Times New Roman"/>
          <w:sz w:val="24"/>
          <w:szCs w:val="24"/>
        </w:rPr>
        <w:t xml:space="preserve">licensees </w:t>
      </w:r>
      <w:r w:rsidR="00A35092">
        <w:rPr>
          <w:rFonts w:ascii="Times New Roman" w:hAnsi="Times New Roman" w:cs="Times New Roman"/>
          <w:sz w:val="24"/>
          <w:szCs w:val="24"/>
        </w:rPr>
        <w:t>within one year before the earth station commences operation.</w:t>
      </w:r>
    </w:p>
    <w:p w:rsidR="000175C8" w:rsidP="001A1133" w:rsidRDefault="000175C8" w14:paraId="3E86325E" w14:textId="3D470575">
      <w:pPr>
        <w:spacing w:after="0" w:line="240" w:lineRule="auto"/>
        <w:rPr>
          <w:rFonts w:ascii="Times New Roman" w:hAnsi="Times New Roman" w:cs="Times New Roman"/>
          <w:sz w:val="24"/>
          <w:szCs w:val="24"/>
        </w:rPr>
      </w:pPr>
    </w:p>
    <w:p w:rsidR="006515B4" w:rsidP="006515B4" w:rsidRDefault="000175C8" w14:paraId="5DAA0E93" w14:textId="262B8A4B">
      <w:pPr>
        <w:spacing w:after="0" w:line="240" w:lineRule="auto"/>
        <w:rPr>
          <w:rFonts w:ascii="Times New Roman" w:hAnsi="Times New Roman" w:eastAsia="Calibri" w:cs="Times New Roman"/>
          <w:b/>
          <w:bCs/>
          <w:sz w:val="24"/>
          <w:szCs w:val="24"/>
          <w:u w:val="single"/>
        </w:rPr>
      </w:pPr>
      <w:r>
        <w:rPr>
          <w:rFonts w:ascii="Times New Roman" w:hAnsi="Times New Roman" w:cs="Times New Roman"/>
          <w:sz w:val="24"/>
          <w:szCs w:val="24"/>
        </w:rPr>
        <w:t>Because the new</w:t>
      </w:r>
      <w:r w:rsidR="00A35092">
        <w:rPr>
          <w:rFonts w:ascii="Times New Roman" w:hAnsi="Times New Roman" w:cs="Times New Roman"/>
          <w:sz w:val="24"/>
          <w:szCs w:val="24"/>
        </w:rPr>
        <w:t xml:space="preserve"> </w:t>
      </w:r>
      <w:r w:rsidR="00DF460B">
        <w:rPr>
          <w:rFonts w:ascii="Times New Roman" w:hAnsi="Times New Roman" w:cs="Times New Roman"/>
          <w:sz w:val="24"/>
          <w:szCs w:val="24"/>
        </w:rPr>
        <w:t>paragraph (h) in section</w:t>
      </w:r>
      <w:r w:rsidR="004A3D3B">
        <w:rPr>
          <w:rFonts w:ascii="Times New Roman" w:hAnsi="Times New Roman" w:cs="Times New Roman"/>
          <w:sz w:val="24"/>
          <w:szCs w:val="24"/>
        </w:rPr>
        <w:t xml:space="preserve"> 25.136</w:t>
      </w:r>
      <w:r w:rsidR="00DF460B">
        <w:rPr>
          <w:rFonts w:ascii="Times New Roman" w:hAnsi="Times New Roman" w:cs="Times New Roman"/>
          <w:sz w:val="24"/>
          <w:szCs w:val="24"/>
        </w:rPr>
        <w:t xml:space="preserve"> </w:t>
      </w:r>
      <w:r>
        <w:rPr>
          <w:rFonts w:ascii="Times New Roman" w:hAnsi="Times New Roman" w:cs="Times New Roman"/>
          <w:sz w:val="24"/>
          <w:szCs w:val="24"/>
        </w:rPr>
        <w:t>requires re-coordination</w:t>
      </w:r>
      <w:r w:rsidR="00C634FA">
        <w:rPr>
          <w:rFonts w:ascii="Times New Roman" w:hAnsi="Times New Roman" w:cs="Times New Roman"/>
          <w:sz w:val="24"/>
          <w:szCs w:val="24"/>
        </w:rPr>
        <w:t xml:space="preserve"> by earth station licensees</w:t>
      </w:r>
      <w:r>
        <w:rPr>
          <w:rFonts w:ascii="Times New Roman" w:hAnsi="Times New Roman" w:cs="Times New Roman"/>
          <w:sz w:val="24"/>
          <w:szCs w:val="24"/>
        </w:rPr>
        <w:t xml:space="preserve">, </w:t>
      </w:r>
      <w:r w:rsidRPr="00200A64" w:rsidR="006A7641">
        <w:rPr>
          <w:rFonts w:ascii="Times New Roman" w:hAnsi="Times New Roman" w:cs="Times New Roman"/>
          <w:sz w:val="24"/>
          <w:szCs w:val="24"/>
        </w:rPr>
        <w:t xml:space="preserve">the number of respondents, </w:t>
      </w:r>
      <w:r w:rsidRPr="00200A64" w:rsidR="00A13384">
        <w:rPr>
          <w:rFonts w:ascii="Times New Roman" w:hAnsi="Times New Roman" w:cs="Times New Roman"/>
          <w:sz w:val="24"/>
          <w:szCs w:val="24"/>
        </w:rPr>
        <w:t>the</w:t>
      </w:r>
      <w:r w:rsidRPr="00200A64" w:rsidR="006A7641">
        <w:rPr>
          <w:rFonts w:ascii="Times New Roman" w:hAnsi="Times New Roman" w:cs="Times New Roman"/>
          <w:sz w:val="24"/>
          <w:szCs w:val="24"/>
        </w:rPr>
        <w:t xml:space="preserve"> annual number of responses, </w:t>
      </w:r>
      <w:r w:rsidRPr="00200A64" w:rsidR="00A13384">
        <w:rPr>
          <w:rFonts w:ascii="Times New Roman" w:hAnsi="Times New Roman" w:cs="Times New Roman"/>
          <w:sz w:val="24"/>
          <w:szCs w:val="24"/>
        </w:rPr>
        <w:t xml:space="preserve">annual burden hours </w:t>
      </w:r>
      <w:r w:rsidR="0086040E">
        <w:rPr>
          <w:rFonts w:ascii="Times New Roman" w:hAnsi="Times New Roman" w:cs="Times New Roman"/>
          <w:sz w:val="24"/>
          <w:szCs w:val="24"/>
        </w:rPr>
        <w:t xml:space="preserve">and annual cost </w:t>
      </w:r>
      <w:r w:rsidR="001A1133">
        <w:rPr>
          <w:rFonts w:ascii="Times New Roman" w:hAnsi="Times New Roman" w:cs="Times New Roman"/>
          <w:sz w:val="24"/>
          <w:szCs w:val="24"/>
        </w:rPr>
        <w:t>will increase</w:t>
      </w:r>
      <w:r w:rsidR="001A2D2D">
        <w:rPr>
          <w:rFonts w:ascii="Times New Roman" w:hAnsi="Times New Roman" w:cs="Times New Roman"/>
          <w:sz w:val="24"/>
          <w:szCs w:val="24"/>
        </w:rPr>
        <w:t xml:space="preserve"> </w:t>
      </w:r>
      <w:r w:rsidRPr="00200A64" w:rsidR="00A13384">
        <w:rPr>
          <w:rFonts w:ascii="Times New Roman" w:hAnsi="Times New Roman" w:cs="Times New Roman"/>
          <w:sz w:val="24"/>
          <w:szCs w:val="24"/>
        </w:rPr>
        <w:t>for this collection.  T</w:t>
      </w:r>
      <w:r w:rsidRPr="00200A64" w:rsidR="00CB4322">
        <w:rPr>
          <w:rFonts w:ascii="Times New Roman" w:hAnsi="Times New Roman" w:cs="Times New Roman"/>
          <w:sz w:val="24"/>
          <w:szCs w:val="24"/>
        </w:rPr>
        <w:t>he other rule sections previously approved under OMB Control Number 3060-1215 have not changed.</w:t>
      </w:r>
    </w:p>
    <w:p w:rsidRPr="00200A64" w:rsidR="00B65AEE" w:rsidP="006515B4" w:rsidRDefault="00B65AEE" w14:paraId="5E2F8224" w14:textId="77777777">
      <w:pPr>
        <w:spacing w:after="0" w:line="240" w:lineRule="auto"/>
        <w:rPr>
          <w:rFonts w:ascii="Times New Roman" w:hAnsi="Times New Roman" w:eastAsia="Calibri" w:cs="Times New Roman"/>
          <w:b/>
          <w:bCs/>
          <w:sz w:val="24"/>
          <w:szCs w:val="24"/>
          <w:u w:val="single"/>
        </w:rPr>
      </w:pPr>
    </w:p>
    <w:p w:rsidRPr="006C6B2D" w:rsidR="00DE19D3" w:rsidP="00DE19D3" w:rsidRDefault="00DE19D3" w14:paraId="301393E4" w14:textId="77777777">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u w:val="single"/>
        </w:rPr>
        <w:t>Revised information collection requirements which require approval from the Office of Management and Budget (OMB) are as follows</w:t>
      </w:r>
      <w:r w:rsidRPr="00200A64">
        <w:rPr>
          <w:rFonts w:ascii="Times New Roman" w:hAnsi="Times New Roman" w:cs="Times New Roman"/>
          <w:b/>
          <w:sz w:val="24"/>
          <w:szCs w:val="24"/>
        </w:rPr>
        <w:t>:</w:t>
      </w:r>
      <w:r w:rsidRPr="006E3CCE">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p>
    <w:p w:rsidRPr="006C6B2D" w:rsidR="00DE19D3" w:rsidP="006515B4" w:rsidRDefault="00DE19D3" w14:paraId="7A1D5EB4" w14:textId="77777777">
      <w:pPr>
        <w:spacing w:after="0" w:line="240" w:lineRule="auto"/>
        <w:rPr>
          <w:rFonts w:ascii="Times New Roman" w:hAnsi="Times New Roman" w:eastAsia="Calibri" w:cs="Times New Roman"/>
          <w:b/>
          <w:bCs/>
          <w:sz w:val="24"/>
          <w:szCs w:val="24"/>
          <w:u w:val="single"/>
        </w:rPr>
      </w:pPr>
    </w:p>
    <w:p w:rsidRPr="006C6B2D" w:rsidR="00D344F3" w:rsidP="00D344F3" w:rsidRDefault="00D344F3" w14:paraId="53C7072A" w14:textId="77777777">
      <w:pPr>
        <w:spacing w:after="0" w:line="240" w:lineRule="auto"/>
        <w:rPr>
          <w:rFonts w:ascii="Times New Roman" w:hAnsi="Times New Roman" w:eastAsia="Calibri" w:cs="Times New Roman"/>
          <w:b/>
          <w:bCs/>
          <w:sz w:val="24"/>
          <w:szCs w:val="24"/>
          <w:u w:val="single"/>
        </w:rPr>
      </w:pPr>
      <w:r w:rsidRPr="006C6B2D">
        <w:rPr>
          <w:rFonts w:ascii="Times New Roman" w:hAnsi="Times New Roman" w:eastAsia="Calibri" w:cs="Times New Roman"/>
          <w:b/>
          <w:bCs/>
          <w:sz w:val="24"/>
          <w:szCs w:val="24"/>
          <w:u w:val="single"/>
        </w:rPr>
        <w:t>§ 25.136   Earth Stations in the 24.75-25.25 GHz, 27.5-28.35 GHz, 37.5-40 GHz</w:t>
      </w:r>
      <w:r w:rsidR="00107373">
        <w:rPr>
          <w:rFonts w:ascii="Times New Roman" w:hAnsi="Times New Roman" w:eastAsia="Calibri" w:cs="Times New Roman"/>
          <w:b/>
          <w:bCs/>
          <w:sz w:val="24"/>
          <w:szCs w:val="24"/>
          <w:u w:val="single"/>
        </w:rPr>
        <w:t xml:space="preserve">, </w:t>
      </w:r>
      <w:r w:rsidRPr="006C6B2D">
        <w:rPr>
          <w:rFonts w:ascii="Times New Roman" w:hAnsi="Times New Roman" w:eastAsia="Calibri" w:cs="Times New Roman"/>
          <w:b/>
          <w:bCs/>
          <w:sz w:val="24"/>
          <w:szCs w:val="24"/>
          <w:u w:val="single"/>
        </w:rPr>
        <w:t xml:space="preserve">47.2-48.2 GHz </w:t>
      </w:r>
      <w:r w:rsidR="00107373">
        <w:rPr>
          <w:rFonts w:ascii="Times New Roman" w:hAnsi="Times New Roman" w:eastAsia="Calibri" w:cs="Times New Roman"/>
          <w:b/>
          <w:bCs/>
          <w:sz w:val="24"/>
          <w:szCs w:val="24"/>
          <w:u w:val="single"/>
        </w:rPr>
        <w:t xml:space="preserve">and 50.4-51.4 GHz </w:t>
      </w:r>
      <w:r w:rsidRPr="006C6B2D">
        <w:rPr>
          <w:rFonts w:ascii="Times New Roman" w:hAnsi="Times New Roman" w:eastAsia="Calibri" w:cs="Times New Roman"/>
          <w:b/>
          <w:bCs/>
          <w:sz w:val="24"/>
          <w:szCs w:val="24"/>
          <w:u w:val="single"/>
        </w:rPr>
        <w:t xml:space="preserve">bands. </w:t>
      </w:r>
    </w:p>
    <w:p w:rsidRPr="006C6B2D" w:rsidR="00291B84" w:rsidP="00061F14" w:rsidRDefault="00291B84" w14:paraId="156AC621" w14:textId="77777777">
      <w:pPr>
        <w:pStyle w:val="ListParagraph"/>
        <w:spacing w:after="0" w:line="240" w:lineRule="auto"/>
        <w:ind w:left="0"/>
        <w:rPr>
          <w:rFonts w:ascii="Times New Roman" w:hAnsi="Times New Roman" w:cs="Times New Roman"/>
          <w:sz w:val="24"/>
          <w:szCs w:val="24"/>
        </w:rPr>
      </w:pPr>
    </w:p>
    <w:p w:rsidR="00A93DE2" w:rsidP="00462742" w:rsidRDefault="00C634FA" w14:paraId="78D6EDA6" w14:textId="08D0D6FA">
      <w:pPr>
        <w:spacing w:after="0" w:line="240" w:lineRule="auto"/>
        <w:rPr>
          <w:rFonts w:ascii="Times New Roman" w:hAnsi="Times New Roman" w:cs="Times New Roman"/>
          <w:sz w:val="24"/>
          <w:szCs w:val="24"/>
        </w:rPr>
      </w:pPr>
      <w:r>
        <w:rPr>
          <w:rFonts w:ascii="Times New Roman" w:hAnsi="Times New Roman" w:eastAsia="Calibri" w:cs="Times New Roman"/>
          <w:sz w:val="24"/>
          <w:szCs w:val="24"/>
        </w:rPr>
        <w:t>* * * * *</w:t>
      </w:r>
    </w:p>
    <w:p w:rsidR="00C634FA" w:rsidP="00462742" w:rsidRDefault="00C634FA" w14:paraId="0BB05817" w14:textId="3C3499C6">
      <w:pPr>
        <w:spacing w:after="0" w:line="240" w:lineRule="auto"/>
        <w:rPr>
          <w:rFonts w:ascii="Times New Roman" w:hAnsi="Times New Roman" w:cs="Times New Roman"/>
          <w:sz w:val="24"/>
          <w:szCs w:val="24"/>
        </w:rPr>
      </w:pPr>
    </w:p>
    <w:p w:rsidR="00C634FA" w:rsidP="00462742" w:rsidRDefault="00C634FA" w14:paraId="48FC0989" w14:textId="179DC940">
      <w:pPr>
        <w:spacing w:after="0" w:line="240" w:lineRule="auto"/>
        <w:rPr>
          <w:rFonts w:ascii="Times New Roman" w:hAnsi="Times New Roman" w:cs="Times New Roman"/>
          <w:sz w:val="24"/>
          <w:szCs w:val="24"/>
        </w:rPr>
      </w:pPr>
      <w:r w:rsidRPr="00C634FA">
        <w:rPr>
          <w:rFonts w:ascii="Times New Roman" w:hAnsi="Times New Roman" w:cs="Times New Roman"/>
          <w:sz w:val="24"/>
          <w:szCs w:val="24"/>
        </w:rPr>
        <w:t xml:space="preserve">(h) </w:t>
      </w:r>
      <w:r w:rsidRPr="00091365">
        <w:rPr>
          <w:rFonts w:ascii="Times New Roman" w:hAnsi="Times New Roman" w:cs="Times New Roman"/>
          <w:i/>
          <w:iCs/>
          <w:sz w:val="24"/>
          <w:szCs w:val="24"/>
        </w:rPr>
        <w:t>Re-coordination</w:t>
      </w:r>
      <w:r w:rsidRPr="00C634FA">
        <w:rPr>
          <w:rFonts w:ascii="Times New Roman" w:hAnsi="Times New Roman" w:cs="Times New Roman"/>
          <w:sz w:val="24"/>
          <w:szCs w:val="24"/>
        </w:rPr>
        <w:t>. An earth station licensed under this section that is brought into operation later than one year after the date of the license grant must be re-coordinated with UMFUS stations using the applicable processes in §101.103(d) of this chapter. The earth station licensee must complete re-coordination within one year before its commencement of operation. The re-coordination should account for any demographic or geographic changes as well as changes to the earth station equipment or configuration. A re-coordination notice must be filed in IBFS before commencement of earth station operations.</w:t>
      </w:r>
    </w:p>
    <w:p w:rsidRPr="006C6B2D" w:rsidR="00C634FA" w:rsidP="00462742" w:rsidRDefault="00C634FA" w14:paraId="1AF821C7" w14:textId="77777777">
      <w:pPr>
        <w:spacing w:after="0" w:line="240" w:lineRule="auto"/>
        <w:rPr>
          <w:rFonts w:ascii="Times New Roman" w:hAnsi="Times New Roman" w:cs="Times New Roman"/>
          <w:sz w:val="24"/>
          <w:szCs w:val="24"/>
        </w:rPr>
      </w:pPr>
    </w:p>
    <w:p w:rsidRPr="006C6B2D" w:rsidR="00A13384" w:rsidP="00A13384" w:rsidRDefault="00A13384" w14:paraId="6867E1D4"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Statutory authority for this collection are contained in sections 1, 2, 3, 4, 5, 7, 10, 201, 225, 227, 301, 302, 302a, 303, 304, 307, 309, 310, 316, 319, 332, and 336 of the Communications Act of </w:t>
      </w:r>
      <w:r w:rsidRPr="006C6B2D">
        <w:rPr>
          <w:rFonts w:ascii="Times New Roman" w:hAnsi="Times New Roman" w:cs="Times New Roman"/>
          <w:sz w:val="24"/>
          <w:szCs w:val="24"/>
        </w:rPr>
        <w:lastRenderedPageBreak/>
        <w:t>1934, 47 U.S.C. §§ 151, 152, 153, 154, 155, 157, 160, 201, 225, 227, 301, 302, 302a, 303, 304, 307, 309, 310, 316, 319, 332, 336, Section 706 of the Telecommunications Act of 1996, as amended, 47 U.S.C. § 1302.</w:t>
      </w:r>
    </w:p>
    <w:p w:rsidRPr="006C6B2D" w:rsidR="00A13384" w:rsidP="00A13384" w:rsidRDefault="00A13384" w14:paraId="744F6AD6" w14:textId="77777777">
      <w:pPr>
        <w:spacing w:after="0" w:line="240" w:lineRule="auto"/>
        <w:rPr>
          <w:rFonts w:ascii="Times New Roman" w:hAnsi="Times New Roman" w:cs="Times New Roman"/>
          <w:sz w:val="24"/>
          <w:szCs w:val="24"/>
        </w:rPr>
      </w:pPr>
    </w:p>
    <w:p w:rsidRPr="006C6B2D" w:rsidR="00A13384" w:rsidP="00A13384" w:rsidRDefault="00A13384" w14:paraId="25C2985E"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This information collection does not affect individuals or households; thus, there are no impacts under the Privacy Act.</w:t>
      </w:r>
    </w:p>
    <w:p w:rsidR="00A13384" w:rsidP="00A13384" w:rsidRDefault="00A13384" w14:paraId="355C151B" w14:textId="77777777">
      <w:pPr>
        <w:spacing w:after="0" w:line="240" w:lineRule="auto"/>
        <w:rPr>
          <w:rFonts w:ascii="Times New Roman" w:hAnsi="Times New Roman" w:cs="Times New Roman"/>
          <w:sz w:val="24"/>
          <w:szCs w:val="24"/>
        </w:rPr>
      </w:pPr>
    </w:p>
    <w:p w:rsidRPr="006C6B2D" w:rsidR="00096043" w:rsidP="002D5EDE" w:rsidRDefault="00D44265" w14:paraId="28A2872D" w14:textId="6BB550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Pr="00D44265" w:rsidR="008773C2">
        <w:rPr>
          <w:rFonts w:ascii="Times New Roman" w:hAnsi="Times New Roman" w:cs="Times New Roman"/>
          <w:sz w:val="24"/>
          <w:szCs w:val="24"/>
        </w:rPr>
        <w:t>The information collection requirements adopted in the</w:t>
      </w:r>
      <w:r w:rsidRPr="00D44265" w:rsidR="00533976">
        <w:rPr>
          <w:rFonts w:ascii="Times New Roman" w:hAnsi="Times New Roman" w:cs="Times New Roman"/>
          <w:sz w:val="24"/>
          <w:szCs w:val="24"/>
        </w:rPr>
        <w:t xml:space="preserve"> </w:t>
      </w:r>
      <w:r w:rsidR="00216FAE">
        <w:rPr>
          <w:rFonts w:ascii="Times New Roman" w:hAnsi="Times New Roman" w:cs="Times New Roman"/>
          <w:iCs/>
          <w:sz w:val="24"/>
          <w:szCs w:val="24"/>
        </w:rPr>
        <w:t>Report and Order</w:t>
      </w:r>
      <w:r w:rsidRPr="00D44265" w:rsidR="00914F19">
        <w:rPr>
          <w:rFonts w:ascii="Times New Roman" w:hAnsi="Times New Roman" w:cs="Times New Roman"/>
          <w:sz w:val="24"/>
          <w:szCs w:val="24"/>
        </w:rPr>
        <w:t xml:space="preserve"> </w:t>
      </w:r>
      <w:r w:rsidRPr="00D44265" w:rsidR="00EA3B94">
        <w:rPr>
          <w:rFonts w:ascii="Times New Roman" w:hAnsi="Times New Roman" w:cs="Times New Roman"/>
          <w:sz w:val="24"/>
          <w:szCs w:val="24"/>
        </w:rPr>
        <w:t>will apply</w:t>
      </w:r>
      <w:r>
        <w:rPr>
          <w:rFonts w:ascii="Times New Roman" w:hAnsi="Times New Roman" w:cs="Times New Roman"/>
          <w:sz w:val="24"/>
          <w:szCs w:val="24"/>
        </w:rPr>
        <w:t xml:space="preserve"> </w:t>
      </w:r>
      <w:r w:rsidRPr="006C6B2D" w:rsidR="00EA3B94">
        <w:rPr>
          <w:rFonts w:ascii="Times New Roman" w:hAnsi="Times New Roman" w:cs="Times New Roman"/>
          <w:sz w:val="24"/>
          <w:szCs w:val="24"/>
        </w:rPr>
        <w:t>t</w:t>
      </w:r>
      <w:r w:rsidRPr="006C6B2D" w:rsidR="00533976">
        <w:rPr>
          <w:rFonts w:ascii="Times New Roman" w:hAnsi="Times New Roman" w:cs="Times New Roman"/>
          <w:sz w:val="24"/>
          <w:szCs w:val="24"/>
        </w:rPr>
        <w:t>o all entities</w:t>
      </w:r>
      <w:r w:rsidRPr="006C6B2D" w:rsidR="002D5EDE">
        <w:rPr>
          <w:rFonts w:ascii="Times New Roman" w:hAnsi="Times New Roman" w:cs="Times New Roman"/>
          <w:sz w:val="24"/>
          <w:szCs w:val="24"/>
        </w:rPr>
        <w:t xml:space="preserve"> </w:t>
      </w:r>
      <w:r w:rsidRPr="006C6B2D" w:rsidR="008773C2">
        <w:rPr>
          <w:rFonts w:ascii="Times New Roman" w:hAnsi="Times New Roman" w:cs="Times New Roman"/>
          <w:sz w:val="24"/>
          <w:szCs w:val="24"/>
        </w:rPr>
        <w:t>in</w:t>
      </w:r>
      <w:r w:rsidRPr="006C6B2D" w:rsidR="00533976">
        <w:rPr>
          <w:rFonts w:ascii="Times New Roman" w:hAnsi="Times New Roman" w:cs="Times New Roman"/>
          <w:sz w:val="24"/>
          <w:szCs w:val="24"/>
        </w:rPr>
        <w:t xml:space="preserve"> </w:t>
      </w:r>
      <w:r w:rsidRPr="006C6B2D" w:rsidR="00EA3B94">
        <w:rPr>
          <w:rFonts w:ascii="Times New Roman" w:hAnsi="Times New Roman" w:cs="Times New Roman"/>
          <w:sz w:val="24"/>
          <w:szCs w:val="24"/>
        </w:rPr>
        <w:t>the same manner.  The Commission believes that applying the same rules equally to all entities in this context promotes fairness.  The Commission does not believe that the costs and/or administrative burdens associated with the rule</w:t>
      </w:r>
      <w:r w:rsidR="002D45E9">
        <w:rPr>
          <w:rFonts w:ascii="Times New Roman" w:hAnsi="Times New Roman" w:cs="Times New Roman"/>
          <w:sz w:val="24"/>
          <w:szCs w:val="24"/>
        </w:rPr>
        <w:t xml:space="preserve"> change</w:t>
      </w:r>
      <w:r w:rsidRPr="006C6B2D" w:rsidR="00EA3B94">
        <w:rPr>
          <w:rFonts w:ascii="Times New Roman" w:hAnsi="Times New Roman" w:cs="Times New Roman"/>
          <w:sz w:val="24"/>
          <w:szCs w:val="24"/>
        </w:rPr>
        <w:t xml:space="preserve"> will unduly burden small entities, as discussed below.  The </w:t>
      </w:r>
      <w:r w:rsidR="002D45E9">
        <w:rPr>
          <w:rFonts w:ascii="Times New Roman" w:hAnsi="Times New Roman" w:cs="Times New Roman"/>
          <w:sz w:val="24"/>
          <w:szCs w:val="24"/>
        </w:rPr>
        <w:t xml:space="preserve">addition of the re-coordination requirement </w:t>
      </w:r>
      <w:r w:rsidR="00B51ECB">
        <w:rPr>
          <w:rFonts w:ascii="Times New Roman" w:hAnsi="Times New Roman" w:cs="Times New Roman"/>
          <w:sz w:val="24"/>
          <w:szCs w:val="24"/>
        </w:rPr>
        <w:t>is part of an optional, extend</w:t>
      </w:r>
      <w:r w:rsidR="0009635F">
        <w:rPr>
          <w:rFonts w:ascii="Times New Roman" w:hAnsi="Times New Roman" w:cs="Times New Roman"/>
          <w:sz w:val="24"/>
          <w:szCs w:val="24"/>
        </w:rPr>
        <w:t xml:space="preserve">ed build-out period made available to earth station licensees.  This option provides additional deployment flexibility to the earth station licensee </w:t>
      </w:r>
      <w:r w:rsidR="004A3D3B">
        <w:rPr>
          <w:rFonts w:ascii="Times New Roman" w:hAnsi="Times New Roman" w:cs="Times New Roman"/>
          <w:sz w:val="24"/>
          <w:szCs w:val="24"/>
        </w:rPr>
        <w:t xml:space="preserve">while ensuring </w:t>
      </w:r>
      <w:r w:rsidRPr="004A3D3B" w:rsidR="004A3D3B">
        <w:rPr>
          <w:rFonts w:ascii="Times New Roman" w:hAnsi="Times New Roman" w:cs="Times New Roman"/>
          <w:sz w:val="24"/>
          <w:szCs w:val="24"/>
        </w:rPr>
        <w:t xml:space="preserve">that UMFUS licensees </w:t>
      </w:r>
      <w:r w:rsidR="00430CC2">
        <w:rPr>
          <w:rFonts w:ascii="Times New Roman" w:hAnsi="Times New Roman" w:cs="Times New Roman"/>
          <w:sz w:val="24"/>
          <w:szCs w:val="24"/>
        </w:rPr>
        <w:t xml:space="preserve">will </w:t>
      </w:r>
      <w:r w:rsidRPr="004A3D3B" w:rsidR="004A3D3B">
        <w:rPr>
          <w:rFonts w:ascii="Times New Roman" w:hAnsi="Times New Roman" w:cs="Times New Roman"/>
          <w:sz w:val="24"/>
          <w:szCs w:val="24"/>
        </w:rPr>
        <w:t>have accurate information on the earth station operations</w:t>
      </w:r>
      <w:r w:rsidR="005B2F5F">
        <w:rPr>
          <w:rFonts w:ascii="Times New Roman" w:hAnsi="Times New Roman" w:cs="Times New Roman"/>
          <w:sz w:val="24"/>
          <w:szCs w:val="24"/>
        </w:rPr>
        <w:t>,</w:t>
      </w:r>
      <w:r w:rsidRPr="004A3D3B" w:rsidR="004A3D3B">
        <w:rPr>
          <w:rFonts w:ascii="Times New Roman" w:hAnsi="Times New Roman" w:cs="Times New Roman"/>
          <w:sz w:val="24"/>
          <w:szCs w:val="24"/>
        </w:rPr>
        <w:t xml:space="preserve"> notwithstanding the substantially longer earth station build-out period</w:t>
      </w:r>
      <w:r w:rsidR="004A3D3B">
        <w:rPr>
          <w:rFonts w:ascii="Times New Roman" w:hAnsi="Times New Roman" w:cs="Times New Roman"/>
          <w:sz w:val="24"/>
          <w:szCs w:val="24"/>
        </w:rPr>
        <w:t xml:space="preserve">.  The re-coordination requirement also </w:t>
      </w:r>
      <w:r w:rsidRPr="004A3D3B" w:rsidR="004A3D3B">
        <w:rPr>
          <w:rFonts w:ascii="Times New Roman" w:hAnsi="Times New Roman" w:cs="Times New Roman"/>
          <w:sz w:val="24"/>
          <w:szCs w:val="24"/>
        </w:rPr>
        <w:t>counterbalance</w:t>
      </w:r>
      <w:r w:rsidR="004A3D3B">
        <w:rPr>
          <w:rFonts w:ascii="Times New Roman" w:hAnsi="Times New Roman" w:cs="Times New Roman"/>
          <w:sz w:val="24"/>
          <w:szCs w:val="24"/>
        </w:rPr>
        <w:t>s</w:t>
      </w:r>
      <w:r w:rsidRPr="004A3D3B" w:rsidR="004A3D3B">
        <w:rPr>
          <w:rFonts w:ascii="Times New Roman" w:hAnsi="Times New Roman" w:cs="Times New Roman"/>
          <w:sz w:val="24"/>
          <w:szCs w:val="24"/>
        </w:rPr>
        <w:t xml:space="preserve"> the potential </w:t>
      </w:r>
      <w:r w:rsidR="005B2F5F">
        <w:rPr>
          <w:rFonts w:ascii="Times New Roman" w:hAnsi="Times New Roman" w:cs="Times New Roman"/>
          <w:sz w:val="24"/>
          <w:szCs w:val="24"/>
        </w:rPr>
        <w:t xml:space="preserve">chilling of </w:t>
      </w:r>
      <w:r w:rsidRPr="004A3D3B" w:rsidR="004A3D3B">
        <w:rPr>
          <w:rFonts w:ascii="Times New Roman" w:hAnsi="Times New Roman" w:cs="Times New Roman"/>
          <w:sz w:val="24"/>
          <w:szCs w:val="24"/>
        </w:rPr>
        <w:t xml:space="preserve">some UMFUS developments that might </w:t>
      </w:r>
      <w:r w:rsidR="005B2F5F">
        <w:rPr>
          <w:rFonts w:ascii="Times New Roman" w:hAnsi="Times New Roman" w:cs="Times New Roman"/>
          <w:sz w:val="24"/>
          <w:szCs w:val="24"/>
        </w:rPr>
        <w:t xml:space="preserve">otherwise </w:t>
      </w:r>
      <w:r w:rsidRPr="004A3D3B" w:rsidR="004A3D3B">
        <w:rPr>
          <w:rFonts w:ascii="Times New Roman" w:hAnsi="Times New Roman" w:cs="Times New Roman"/>
          <w:sz w:val="24"/>
          <w:szCs w:val="24"/>
        </w:rPr>
        <w:t>result from the extended earth station build-out periods.</w:t>
      </w:r>
    </w:p>
    <w:p w:rsidRPr="006C6B2D" w:rsidR="00096043" w:rsidP="00EA3B94" w:rsidRDefault="00EA3B94" w14:paraId="7E287F11"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rsidRPr="00D44265" w:rsidR="001F2CA5" w:rsidP="00D44265" w:rsidRDefault="00D44265" w14:paraId="729FB87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D44265" w:rsidR="008F28EC">
        <w:rPr>
          <w:rFonts w:ascii="Times New Roman" w:hAnsi="Times New Roman" w:cs="Times New Roman"/>
          <w:sz w:val="24"/>
          <w:szCs w:val="24"/>
        </w:rPr>
        <w:t xml:space="preserve">The Commission’s rules provide for electronic filing, and it is the </w:t>
      </w:r>
    </w:p>
    <w:p w:rsidRPr="006C6B2D" w:rsidR="00127F11" w:rsidP="001F2CA5" w:rsidRDefault="008F28EC" w14:paraId="7473BE42"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Commission’s goal to eliminate, to the greatest extent possible, the filing of paper applications.</w:t>
      </w:r>
    </w:p>
    <w:p w:rsidRPr="006C6B2D" w:rsidR="008F28EC" w:rsidP="00061F14" w:rsidRDefault="008F28EC" w14:paraId="1756E9E2" w14:textId="77777777">
      <w:pPr>
        <w:pStyle w:val="ListParagraph"/>
        <w:spacing w:after="0" w:line="240" w:lineRule="auto"/>
        <w:ind w:left="0"/>
        <w:rPr>
          <w:rFonts w:ascii="Times New Roman" w:hAnsi="Times New Roman" w:cs="Times New Roman"/>
          <w:sz w:val="24"/>
          <w:szCs w:val="24"/>
        </w:rPr>
      </w:pPr>
    </w:p>
    <w:p w:rsidRPr="006C6B2D" w:rsidR="00464116" w:rsidP="001F2CA5" w:rsidRDefault="00D44265" w14:paraId="3931994D" w14:textId="6F178F3D">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D44265" w:rsidR="00464116">
        <w:rPr>
          <w:rFonts w:ascii="Times New Roman" w:hAnsi="Times New Roman" w:cs="Times New Roman"/>
          <w:sz w:val="24"/>
          <w:szCs w:val="24"/>
        </w:rPr>
        <w:t xml:space="preserve">The Commission </w:t>
      </w:r>
      <w:r w:rsidRPr="00D44265" w:rsidR="001F2CA5">
        <w:rPr>
          <w:rFonts w:ascii="Times New Roman" w:hAnsi="Times New Roman" w:cs="Times New Roman"/>
          <w:sz w:val="24"/>
          <w:szCs w:val="24"/>
        </w:rPr>
        <w:t>does not impose a similar information requirement on the respondents</w:t>
      </w:r>
      <w:r w:rsidR="009061C2">
        <w:rPr>
          <w:rFonts w:ascii="Times New Roman" w:hAnsi="Times New Roman" w:cs="Times New Roman"/>
          <w:sz w:val="24"/>
          <w:szCs w:val="24"/>
        </w:rPr>
        <w:t xml:space="preserve">.  The re-coordination reflects the up-to-date parameters of the earth station </w:t>
      </w:r>
      <w:r w:rsidR="00E878E4">
        <w:rPr>
          <w:rFonts w:ascii="Times New Roman" w:hAnsi="Times New Roman" w:cs="Times New Roman"/>
          <w:sz w:val="24"/>
          <w:szCs w:val="24"/>
        </w:rPr>
        <w:t xml:space="preserve">as well as any </w:t>
      </w:r>
      <w:r w:rsidRPr="00E878E4" w:rsidR="00E878E4">
        <w:rPr>
          <w:rFonts w:ascii="Times New Roman" w:hAnsi="Times New Roman" w:cs="Times New Roman"/>
          <w:sz w:val="24"/>
          <w:szCs w:val="24"/>
        </w:rPr>
        <w:t>demographic or geographic changes</w:t>
      </w:r>
      <w:r w:rsidR="00E878E4">
        <w:rPr>
          <w:rFonts w:ascii="Times New Roman" w:hAnsi="Times New Roman" w:cs="Times New Roman"/>
          <w:sz w:val="24"/>
          <w:szCs w:val="24"/>
        </w:rPr>
        <w:t xml:space="preserve"> that may have taken place in the years after the earth station was initially coordinated.  T</w:t>
      </w:r>
      <w:r w:rsidRPr="006C6B2D" w:rsidR="001F2CA5">
        <w:rPr>
          <w:rFonts w:ascii="Times New Roman" w:hAnsi="Times New Roman" w:cs="Times New Roman"/>
          <w:sz w:val="24"/>
          <w:szCs w:val="24"/>
        </w:rPr>
        <w:t xml:space="preserve">herefore, the </w:t>
      </w:r>
      <w:r w:rsidR="005B2F5F">
        <w:rPr>
          <w:rFonts w:ascii="Times New Roman" w:hAnsi="Times New Roman" w:cs="Times New Roman"/>
          <w:iCs/>
          <w:sz w:val="24"/>
          <w:szCs w:val="24"/>
        </w:rPr>
        <w:t>Report and Order</w:t>
      </w:r>
      <w:r w:rsidRPr="006C6B2D" w:rsidR="00914F19">
        <w:rPr>
          <w:rFonts w:ascii="Times New Roman" w:hAnsi="Times New Roman" w:cs="Times New Roman"/>
          <w:sz w:val="24"/>
          <w:szCs w:val="24"/>
        </w:rPr>
        <w:t xml:space="preserve"> </w:t>
      </w:r>
      <w:r w:rsidRPr="006C6B2D" w:rsidR="001F2CA5">
        <w:rPr>
          <w:rFonts w:ascii="Times New Roman" w:hAnsi="Times New Roman" w:cs="Times New Roman"/>
          <w:sz w:val="24"/>
          <w:szCs w:val="24"/>
        </w:rPr>
        <w:t>do</w:t>
      </w:r>
      <w:r w:rsidR="00713DB1">
        <w:rPr>
          <w:rFonts w:ascii="Times New Roman" w:hAnsi="Times New Roman" w:cs="Times New Roman"/>
          <w:sz w:val="24"/>
          <w:szCs w:val="24"/>
        </w:rPr>
        <w:t>es</w:t>
      </w:r>
      <w:r w:rsidRPr="006C6B2D" w:rsidR="001F2CA5">
        <w:rPr>
          <w:rFonts w:ascii="Times New Roman" w:hAnsi="Times New Roman" w:cs="Times New Roman"/>
          <w:sz w:val="24"/>
          <w:szCs w:val="24"/>
        </w:rPr>
        <w:t xml:space="preserve"> not impose duplicative information to be collected. </w:t>
      </w:r>
      <w:r w:rsidR="00E878E4">
        <w:rPr>
          <w:rFonts w:ascii="Times New Roman" w:hAnsi="Times New Roman" w:cs="Times New Roman"/>
          <w:sz w:val="24"/>
          <w:szCs w:val="24"/>
        </w:rPr>
        <w:t xml:space="preserve"> </w:t>
      </w:r>
      <w:r w:rsidRPr="006C6B2D" w:rsidR="001F2CA5">
        <w:rPr>
          <w:rFonts w:ascii="Times New Roman" w:hAnsi="Times New Roman" w:cs="Times New Roman"/>
          <w:sz w:val="24"/>
          <w:szCs w:val="24"/>
        </w:rPr>
        <w:t>S</w:t>
      </w:r>
      <w:r w:rsidRPr="006C6B2D" w:rsidR="00464116">
        <w:rPr>
          <w:rFonts w:ascii="Times New Roman" w:hAnsi="Times New Roman" w:cs="Times New Roman"/>
          <w:sz w:val="24"/>
          <w:szCs w:val="24"/>
        </w:rPr>
        <w:t>imilar</w:t>
      </w:r>
      <w:r w:rsidR="005B2F5F">
        <w:rPr>
          <w:rFonts w:ascii="Times New Roman" w:hAnsi="Times New Roman" w:cs="Times New Roman"/>
          <w:sz w:val="24"/>
          <w:szCs w:val="24"/>
        </w:rPr>
        <w:t>, up-to-date</w:t>
      </w:r>
      <w:r w:rsidRPr="006C6B2D" w:rsidR="00464116">
        <w:rPr>
          <w:rFonts w:ascii="Times New Roman" w:hAnsi="Times New Roman" w:cs="Times New Roman"/>
          <w:sz w:val="24"/>
          <w:szCs w:val="24"/>
        </w:rPr>
        <w:t xml:space="preserve"> </w:t>
      </w:r>
      <w:r w:rsidR="005B2F5F">
        <w:rPr>
          <w:rFonts w:ascii="Times New Roman" w:hAnsi="Times New Roman" w:cs="Times New Roman"/>
          <w:sz w:val="24"/>
          <w:szCs w:val="24"/>
        </w:rPr>
        <w:t>information</w:t>
      </w:r>
      <w:r w:rsidRPr="006C6B2D" w:rsidR="00464116">
        <w:rPr>
          <w:rFonts w:ascii="Times New Roman" w:hAnsi="Times New Roman" w:cs="Times New Roman"/>
          <w:sz w:val="24"/>
          <w:szCs w:val="24"/>
        </w:rPr>
        <w:t xml:space="preserve"> </w:t>
      </w:r>
      <w:r w:rsidR="002B28D3">
        <w:rPr>
          <w:rFonts w:ascii="Times New Roman" w:hAnsi="Times New Roman" w:cs="Times New Roman"/>
          <w:sz w:val="24"/>
          <w:szCs w:val="24"/>
        </w:rPr>
        <w:t>is</w:t>
      </w:r>
      <w:r w:rsidRPr="006C6B2D" w:rsidR="00464116">
        <w:rPr>
          <w:rFonts w:ascii="Times New Roman" w:hAnsi="Times New Roman" w:cs="Times New Roman"/>
          <w:sz w:val="24"/>
          <w:szCs w:val="24"/>
        </w:rPr>
        <w:t xml:space="preserve"> </w:t>
      </w:r>
      <w:r w:rsidRPr="006C6B2D" w:rsidR="001F2CA5">
        <w:rPr>
          <w:rFonts w:ascii="Times New Roman" w:hAnsi="Times New Roman" w:cs="Times New Roman"/>
          <w:sz w:val="24"/>
          <w:szCs w:val="24"/>
        </w:rPr>
        <w:t xml:space="preserve">not </w:t>
      </w:r>
      <w:r w:rsidRPr="006C6B2D" w:rsidR="00464116">
        <w:rPr>
          <w:rFonts w:ascii="Times New Roman" w:hAnsi="Times New Roman" w:cs="Times New Roman"/>
          <w:sz w:val="24"/>
          <w:szCs w:val="24"/>
        </w:rPr>
        <w:t>available elsewhere</w:t>
      </w:r>
      <w:r w:rsidRPr="006C6B2D" w:rsidR="001F2CA5">
        <w:rPr>
          <w:rFonts w:ascii="Times New Roman" w:hAnsi="Times New Roman" w:cs="Times New Roman"/>
          <w:sz w:val="24"/>
          <w:szCs w:val="24"/>
        </w:rPr>
        <w:t>.</w:t>
      </w:r>
    </w:p>
    <w:p w:rsidRPr="006C6B2D" w:rsidR="004804D0" w:rsidP="00061F14" w:rsidRDefault="004804D0" w14:paraId="3ED2E7BA" w14:textId="77777777">
      <w:pPr>
        <w:pStyle w:val="ListParagraph"/>
        <w:spacing w:after="0" w:line="240" w:lineRule="auto"/>
        <w:ind w:left="0"/>
        <w:rPr>
          <w:rFonts w:ascii="Times New Roman" w:hAnsi="Times New Roman" w:cs="Times New Roman"/>
          <w:sz w:val="24"/>
          <w:szCs w:val="24"/>
        </w:rPr>
      </w:pPr>
    </w:p>
    <w:p w:rsidRPr="00FF39AC" w:rsidR="00D44265" w:rsidP="00FF39AC" w:rsidRDefault="00D44265" w14:paraId="3C10B2B9" w14:textId="0C98F072">
      <w:pPr>
        <w:rPr>
          <w:rFonts w:ascii="Times New Roman" w:hAnsi="Times New Roman" w:cs="Times New Roman"/>
          <w:sz w:val="24"/>
          <w:szCs w:val="24"/>
        </w:rPr>
      </w:pPr>
      <w:r w:rsidRPr="00091365">
        <w:rPr>
          <w:bCs/>
        </w:rPr>
        <w:t>5.</w:t>
      </w:r>
      <w:r w:rsidRPr="00FF39AC">
        <w:tab/>
      </w:r>
      <w:r w:rsidRPr="00FF39AC" w:rsidR="002D5EDE">
        <w:rPr>
          <w:rFonts w:ascii="Times New Roman" w:hAnsi="Times New Roman" w:cs="Times New Roman"/>
          <w:sz w:val="24"/>
          <w:szCs w:val="24"/>
        </w:rPr>
        <w:t>R</w:t>
      </w:r>
      <w:r w:rsidRPr="00FF39AC" w:rsidR="00F045D6">
        <w:rPr>
          <w:rFonts w:ascii="Times New Roman" w:hAnsi="Times New Roman" w:cs="Times New Roman"/>
          <w:sz w:val="24"/>
          <w:szCs w:val="24"/>
        </w:rPr>
        <w:t xml:space="preserve">ules </w:t>
      </w:r>
      <w:r w:rsidR="001D6A1A">
        <w:rPr>
          <w:rFonts w:ascii="Times New Roman" w:hAnsi="Times New Roman" w:cs="Times New Roman"/>
          <w:sz w:val="24"/>
          <w:szCs w:val="24"/>
        </w:rPr>
        <w:t>that</w:t>
      </w:r>
      <w:r w:rsidRPr="00FF39AC" w:rsidR="001D6A1A">
        <w:rPr>
          <w:rFonts w:ascii="Times New Roman" w:hAnsi="Times New Roman" w:cs="Times New Roman"/>
          <w:sz w:val="24"/>
          <w:szCs w:val="24"/>
        </w:rPr>
        <w:t xml:space="preserve"> </w:t>
      </w:r>
      <w:r w:rsidR="001D6A1A">
        <w:rPr>
          <w:rFonts w:ascii="Times New Roman" w:hAnsi="Times New Roman" w:cs="Times New Roman"/>
          <w:sz w:val="24"/>
          <w:szCs w:val="24"/>
        </w:rPr>
        <w:t xml:space="preserve">provide an optional, extended build-out period for earth station licensees while promoting their compatibility with UMFUS </w:t>
      </w:r>
      <w:r w:rsidR="007811AF">
        <w:rPr>
          <w:rFonts w:ascii="Times New Roman" w:hAnsi="Times New Roman" w:cs="Times New Roman"/>
          <w:sz w:val="24"/>
          <w:szCs w:val="24"/>
        </w:rPr>
        <w:t xml:space="preserve">stations </w:t>
      </w:r>
      <w:r w:rsidR="004B04FC">
        <w:rPr>
          <w:rFonts w:ascii="Times New Roman" w:hAnsi="Times New Roman" w:cs="Times New Roman"/>
          <w:sz w:val="24"/>
          <w:szCs w:val="24"/>
        </w:rPr>
        <w:t>may</w:t>
      </w:r>
      <w:r w:rsidR="001D6A1A">
        <w:rPr>
          <w:rFonts w:ascii="Times New Roman" w:hAnsi="Times New Roman" w:cs="Times New Roman"/>
          <w:sz w:val="24"/>
          <w:szCs w:val="24"/>
        </w:rPr>
        <w:t xml:space="preserve"> </w:t>
      </w:r>
      <w:r w:rsidRPr="00FF39AC" w:rsidR="00EB539F">
        <w:rPr>
          <w:rFonts w:ascii="Times New Roman" w:hAnsi="Times New Roman" w:cs="Times New Roman"/>
          <w:sz w:val="24"/>
          <w:szCs w:val="24"/>
        </w:rPr>
        <w:t xml:space="preserve">facilitate service by </w:t>
      </w:r>
      <w:r w:rsidR="004B04FC">
        <w:rPr>
          <w:rFonts w:ascii="Times New Roman" w:hAnsi="Times New Roman" w:cs="Times New Roman"/>
          <w:sz w:val="24"/>
          <w:szCs w:val="24"/>
        </w:rPr>
        <w:t>any</w:t>
      </w:r>
      <w:r w:rsidRPr="00FF39AC" w:rsidR="004B04FC">
        <w:rPr>
          <w:rFonts w:ascii="Times New Roman" w:hAnsi="Times New Roman" w:cs="Times New Roman"/>
          <w:sz w:val="24"/>
          <w:szCs w:val="24"/>
        </w:rPr>
        <w:t xml:space="preserve"> </w:t>
      </w:r>
      <w:r w:rsidR="001D6A1A">
        <w:rPr>
          <w:rFonts w:ascii="Times New Roman" w:hAnsi="Times New Roman" w:cs="Times New Roman"/>
          <w:sz w:val="24"/>
          <w:szCs w:val="24"/>
        </w:rPr>
        <w:t>covered earth station licensees</w:t>
      </w:r>
      <w:r w:rsidRPr="00FF39AC" w:rsidR="00EB539F">
        <w:rPr>
          <w:rFonts w:ascii="Times New Roman" w:hAnsi="Times New Roman" w:cs="Times New Roman"/>
          <w:sz w:val="24"/>
          <w:szCs w:val="24"/>
        </w:rPr>
        <w:t>, including small entities.</w:t>
      </w:r>
    </w:p>
    <w:p w:rsidRPr="006C6B2D" w:rsidR="00975F6D" w:rsidP="00D44265" w:rsidRDefault="00D44265" w14:paraId="67A529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C6B2D" w:rsidR="00DF713F">
        <w:rPr>
          <w:rFonts w:ascii="Times New Roman" w:hAnsi="Times New Roman" w:cs="Times New Roman"/>
          <w:sz w:val="24"/>
          <w:szCs w:val="24"/>
        </w:rPr>
        <w:t>Information collection is required when an applicant seeks</w:t>
      </w:r>
      <w:r w:rsidRPr="006C6B2D" w:rsidR="008A7632">
        <w:rPr>
          <w:rFonts w:ascii="Times New Roman" w:hAnsi="Times New Roman" w:cs="Times New Roman"/>
          <w:sz w:val="24"/>
          <w:szCs w:val="24"/>
        </w:rPr>
        <w:t xml:space="preserve"> Commission approval for</w:t>
      </w:r>
    </w:p>
    <w:p w:rsidR="00D44265" w:rsidP="00D44265" w:rsidRDefault="008A7632" w14:paraId="4627296F" w14:textId="42F53D5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new or</w:t>
      </w:r>
      <w:r w:rsidRPr="006C6B2D" w:rsidR="004C4110">
        <w:rPr>
          <w:rFonts w:ascii="Times New Roman" w:hAnsi="Times New Roman" w:cs="Times New Roman"/>
          <w:sz w:val="24"/>
          <w:szCs w:val="24"/>
        </w:rPr>
        <w:t xml:space="preserve"> </w:t>
      </w:r>
      <w:r w:rsidRPr="006C6B2D" w:rsidR="00DF713F">
        <w:rPr>
          <w:rFonts w:ascii="Times New Roman" w:hAnsi="Times New Roman" w:cs="Times New Roman"/>
          <w:sz w:val="24"/>
          <w:szCs w:val="24"/>
        </w:rPr>
        <w:t>modified facilities</w:t>
      </w:r>
      <w:r w:rsidRPr="006C6B2D" w:rsidR="00B862BA">
        <w:rPr>
          <w:rFonts w:ascii="Times New Roman" w:hAnsi="Times New Roman" w:cs="Times New Roman"/>
          <w:sz w:val="24"/>
          <w:szCs w:val="24"/>
        </w:rPr>
        <w:t xml:space="preserve">, </w:t>
      </w:r>
      <w:r w:rsidR="00EB3FE2">
        <w:rPr>
          <w:rFonts w:ascii="Times New Roman" w:hAnsi="Times New Roman" w:cs="Times New Roman"/>
          <w:sz w:val="24"/>
          <w:szCs w:val="24"/>
        </w:rPr>
        <w:t xml:space="preserve">for re-coordination, </w:t>
      </w:r>
      <w:r w:rsidRPr="006C6B2D" w:rsidR="00B862BA">
        <w:rPr>
          <w:rFonts w:ascii="Times New Roman" w:hAnsi="Times New Roman" w:cs="Times New Roman"/>
          <w:sz w:val="24"/>
          <w:szCs w:val="24"/>
        </w:rPr>
        <w:t xml:space="preserve">or for an assignment or transfer of control.  The frequency of the filing is generally determined by the applicant.  </w:t>
      </w:r>
      <w:r w:rsidRPr="006C6B2D" w:rsidR="00BA089C">
        <w:rPr>
          <w:rFonts w:ascii="Times New Roman" w:hAnsi="Times New Roman" w:cs="Times New Roman"/>
          <w:sz w:val="24"/>
          <w:szCs w:val="24"/>
        </w:rPr>
        <w:t>If this collection were not conducted, the Commission could not carry out its statutory responsibilities under Section 3</w:t>
      </w:r>
      <w:r w:rsidRPr="006C6B2D" w:rsidR="00DD3B19">
        <w:rPr>
          <w:rFonts w:ascii="Times New Roman" w:hAnsi="Times New Roman" w:cs="Times New Roman"/>
          <w:sz w:val="24"/>
          <w:szCs w:val="24"/>
        </w:rPr>
        <w:t>08 and 309</w:t>
      </w:r>
      <w:r w:rsidRPr="006C6B2D" w:rsidR="00BA089C">
        <w:rPr>
          <w:rFonts w:ascii="Times New Roman" w:hAnsi="Times New Roman" w:cs="Times New Roman"/>
          <w:sz w:val="24"/>
          <w:szCs w:val="24"/>
        </w:rPr>
        <w:t xml:space="preserve"> of the Communications Act of 1934, as amended</w:t>
      </w:r>
      <w:r w:rsidRPr="006C6B2D" w:rsidR="000E77DF">
        <w:rPr>
          <w:rFonts w:ascii="Times New Roman" w:hAnsi="Times New Roman" w:cs="Times New Roman"/>
          <w:sz w:val="24"/>
          <w:szCs w:val="24"/>
        </w:rPr>
        <w:t>.</w:t>
      </w:r>
    </w:p>
    <w:p w:rsidR="00D44265" w:rsidP="00D44265" w:rsidRDefault="00D44265" w14:paraId="676D5061" w14:textId="77777777">
      <w:pPr>
        <w:spacing w:after="0" w:line="240" w:lineRule="auto"/>
        <w:rPr>
          <w:rFonts w:ascii="Times New Roman" w:hAnsi="Times New Roman" w:cs="Times New Roman"/>
          <w:sz w:val="24"/>
          <w:szCs w:val="24"/>
        </w:rPr>
      </w:pPr>
    </w:p>
    <w:p w:rsidRPr="006C6B2D" w:rsidR="00CF2ACE" w:rsidP="00D44265" w:rsidRDefault="00D44265" w14:paraId="67B176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6C6B2D" w:rsidR="00B862BA">
        <w:rPr>
          <w:rFonts w:ascii="Times New Roman" w:hAnsi="Times New Roman" w:cs="Times New Roman"/>
          <w:sz w:val="24"/>
          <w:szCs w:val="24"/>
        </w:rPr>
        <w:t xml:space="preserve">No special circumstances are associated with </w:t>
      </w:r>
      <w:r w:rsidRPr="006C6B2D" w:rsidR="001F2CA5">
        <w:rPr>
          <w:rFonts w:ascii="Times New Roman" w:hAnsi="Times New Roman" w:cs="Times New Roman"/>
          <w:sz w:val="24"/>
          <w:szCs w:val="24"/>
        </w:rPr>
        <w:t>this colle</w:t>
      </w:r>
      <w:r w:rsidRPr="006C6B2D" w:rsidR="00CF2ACE">
        <w:rPr>
          <w:rFonts w:ascii="Times New Roman" w:hAnsi="Times New Roman" w:cs="Times New Roman"/>
          <w:sz w:val="24"/>
          <w:szCs w:val="24"/>
        </w:rPr>
        <w:t>ction of information that would</w:t>
      </w:r>
    </w:p>
    <w:p w:rsidR="00D44265" w:rsidP="00D44265" w:rsidRDefault="001F2CA5" w14:paraId="1E2B3158"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make the current data collection in</w:t>
      </w:r>
      <w:r w:rsidRPr="006C6B2D" w:rsidR="00B862BA">
        <w:rPr>
          <w:rFonts w:ascii="Times New Roman" w:hAnsi="Times New Roman" w:cs="Times New Roman"/>
          <w:sz w:val="24"/>
          <w:szCs w:val="24"/>
        </w:rPr>
        <w:t>consistent with 5 C</w:t>
      </w:r>
      <w:r w:rsidRPr="006C6B2D" w:rsidR="00E50B53">
        <w:rPr>
          <w:rFonts w:ascii="Times New Roman" w:hAnsi="Times New Roman" w:cs="Times New Roman"/>
          <w:sz w:val="24"/>
          <w:szCs w:val="24"/>
        </w:rPr>
        <w:t>.</w:t>
      </w:r>
      <w:r w:rsidRPr="006C6B2D" w:rsidR="00B862BA">
        <w:rPr>
          <w:rFonts w:ascii="Times New Roman" w:hAnsi="Times New Roman" w:cs="Times New Roman"/>
          <w:sz w:val="24"/>
          <w:szCs w:val="24"/>
        </w:rPr>
        <w:t>F</w:t>
      </w:r>
      <w:r w:rsidRPr="006C6B2D" w:rsidR="00E50B53">
        <w:rPr>
          <w:rFonts w:ascii="Times New Roman" w:hAnsi="Times New Roman" w:cs="Times New Roman"/>
          <w:sz w:val="24"/>
          <w:szCs w:val="24"/>
        </w:rPr>
        <w:t>.</w:t>
      </w:r>
      <w:r w:rsidRPr="006C6B2D" w:rsidR="00B862BA">
        <w:rPr>
          <w:rFonts w:ascii="Times New Roman" w:hAnsi="Times New Roman" w:cs="Times New Roman"/>
          <w:sz w:val="24"/>
          <w:szCs w:val="24"/>
        </w:rPr>
        <w:t>R</w:t>
      </w:r>
      <w:r w:rsidRPr="006C6B2D" w:rsidR="00E50B53">
        <w:rPr>
          <w:rFonts w:ascii="Times New Roman" w:hAnsi="Times New Roman" w:cs="Times New Roman"/>
          <w:sz w:val="24"/>
          <w:szCs w:val="24"/>
        </w:rPr>
        <w:t>.</w:t>
      </w:r>
      <w:r w:rsidRPr="006C6B2D" w:rsidR="00B862BA">
        <w:rPr>
          <w:rFonts w:ascii="Times New Roman" w:hAnsi="Times New Roman" w:cs="Times New Roman"/>
          <w:sz w:val="24"/>
          <w:szCs w:val="24"/>
        </w:rPr>
        <w:t xml:space="preserve"> § 1320.5.</w:t>
      </w:r>
    </w:p>
    <w:p w:rsidR="00D44265" w:rsidP="00D44265" w:rsidRDefault="00D44265" w14:paraId="7A10C3FF" w14:textId="77777777">
      <w:pPr>
        <w:spacing w:after="0" w:line="240" w:lineRule="auto"/>
        <w:rPr>
          <w:rFonts w:ascii="Times New Roman" w:hAnsi="Times New Roman" w:cs="Times New Roman"/>
          <w:sz w:val="24"/>
          <w:szCs w:val="24"/>
        </w:rPr>
      </w:pPr>
    </w:p>
    <w:p w:rsidRPr="006C6B2D" w:rsidR="00C64CF0" w:rsidP="00D44265" w:rsidRDefault="00D44265" w14:paraId="703C1554" w14:textId="788E4858">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C6B2D" w:rsidR="008C2323">
        <w:rPr>
          <w:rFonts w:ascii="Times New Roman" w:hAnsi="Times New Roman" w:cs="Times New Roman"/>
          <w:sz w:val="24"/>
          <w:szCs w:val="24"/>
        </w:rPr>
        <w:t xml:space="preserve">The 60-day notice soliciting public comments on this collection was published in the </w:t>
      </w:r>
      <w:r w:rsidRPr="006C6B2D" w:rsidR="00C64CF0">
        <w:rPr>
          <w:rFonts w:ascii="Times New Roman" w:hAnsi="Times New Roman" w:cs="Times New Roman"/>
          <w:sz w:val="24"/>
          <w:szCs w:val="24"/>
          <w:u w:val="single"/>
        </w:rPr>
        <w:t>Federal</w:t>
      </w:r>
      <w:r w:rsidRPr="006C6B2D" w:rsidR="00DD3B19">
        <w:rPr>
          <w:rFonts w:ascii="Times New Roman" w:hAnsi="Times New Roman" w:cs="Times New Roman"/>
          <w:sz w:val="24"/>
          <w:szCs w:val="24"/>
          <w:u w:val="single"/>
        </w:rPr>
        <w:t xml:space="preserve"> Register</w:t>
      </w:r>
      <w:r w:rsidRPr="006C6B2D" w:rsidR="00DD3B19">
        <w:rPr>
          <w:rFonts w:ascii="Times New Roman" w:hAnsi="Times New Roman" w:cs="Times New Roman"/>
          <w:sz w:val="24"/>
          <w:szCs w:val="24"/>
        </w:rPr>
        <w:t xml:space="preserve"> as required under 5 C.F.R. § 1320.8(d) on </w:t>
      </w:r>
      <w:r w:rsidR="00E57EE8">
        <w:rPr>
          <w:rFonts w:ascii="Times New Roman" w:hAnsi="Times New Roman" w:cs="Times New Roman"/>
          <w:sz w:val="24"/>
          <w:szCs w:val="24"/>
        </w:rPr>
        <w:t>April 15, 2021 (86 FR 19884)</w:t>
      </w:r>
      <w:r w:rsidRPr="00200A64" w:rsidR="00DD3B19">
        <w:rPr>
          <w:rFonts w:ascii="Times New Roman" w:hAnsi="Times New Roman" w:cs="Times New Roman"/>
          <w:sz w:val="24"/>
          <w:szCs w:val="24"/>
        </w:rPr>
        <w:t>.</w:t>
      </w:r>
      <w:r w:rsidRPr="00200A64">
        <w:rPr>
          <w:rFonts w:ascii="Times New Roman" w:hAnsi="Times New Roman" w:cs="Times New Roman"/>
          <w:sz w:val="24"/>
          <w:szCs w:val="24"/>
        </w:rPr>
        <w:t xml:space="preserve">  No comments were received from the public on this information collection.</w:t>
      </w:r>
    </w:p>
    <w:p w:rsidRPr="006C6B2D" w:rsidR="00CE2785" w:rsidP="00D44265" w:rsidRDefault="008C2323" w14:paraId="4C0B35EB"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rsidRPr="006C6B2D" w:rsidR="00E50B53" w:rsidP="00061F14" w:rsidRDefault="00E50B53" w14:paraId="652062B1"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9.</w:t>
      </w:r>
      <w:r w:rsidRPr="006C6B2D">
        <w:rPr>
          <w:rFonts w:ascii="Times New Roman" w:hAnsi="Times New Roman" w:cs="Times New Roman"/>
          <w:sz w:val="24"/>
          <w:szCs w:val="24"/>
        </w:rPr>
        <w:tab/>
        <w:t>Respondents will not receive any payments in connection with collection of information.</w:t>
      </w:r>
    </w:p>
    <w:p w:rsidRPr="006C6B2D" w:rsidR="00E50B53" w:rsidP="00061F14" w:rsidRDefault="00E50B53" w14:paraId="267716D7" w14:textId="77777777">
      <w:pPr>
        <w:pStyle w:val="ListParagraph"/>
        <w:spacing w:after="0" w:line="240" w:lineRule="auto"/>
        <w:ind w:left="0"/>
        <w:rPr>
          <w:rFonts w:ascii="Times New Roman" w:hAnsi="Times New Roman" w:cs="Times New Roman"/>
          <w:sz w:val="24"/>
          <w:szCs w:val="24"/>
        </w:rPr>
      </w:pPr>
    </w:p>
    <w:p w:rsidRPr="006C6B2D" w:rsidR="00E50B53" w:rsidP="00061F14" w:rsidRDefault="00E50B53" w14:paraId="41B3F738"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lastRenderedPageBreak/>
        <w:t>10.</w:t>
      </w:r>
      <w:r w:rsidRPr="006C6B2D">
        <w:rPr>
          <w:rFonts w:ascii="Times New Roman" w:hAnsi="Times New Roman" w:cs="Times New Roman"/>
          <w:sz w:val="24"/>
          <w:szCs w:val="24"/>
        </w:rPr>
        <w:tab/>
      </w:r>
      <w:r w:rsidRPr="006C6B2D" w:rsidR="00DB2B57">
        <w:rPr>
          <w:rFonts w:ascii="Times New Roman" w:hAnsi="Times New Roman" w:cs="Times New Roman"/>
          <w:sz w:val="24"/>
          <w:szCs w:val="24"/>
        </w:rPr>
        <w:t>No need for confidentiality with this information collection.</w:t>
      </w:r>
    </w:p>
    <w:p w:rsidRPr="006C6B2D" w:rsidR="00DB2B57" w:rsidP="00061F14" w:rsidRDefault="00DB2B57" w14:paraId="301FF344" w14:textId="77777777">
      <w:pPr>
        <w:pStyle w:val="ListParagraph"/>
        <w:spacing w:after="0" w:line="240" w:lineRule="auto"/>
        <w:ind w:left="0"/>
        <w:rPr>
          <w:rFonts w:ascii="Times New Roman" w:hAnsi="Times New Roman" w:cs="Times New Roman"/>
          <w:sz w:val="24"/>
          <w:szCs w:val="24"/>
        </w:rPr>
      </w:pPr>
    </w:p>
    <w:p w:rsidRPr="006C6B2D" w:rsidR="00DB2B57" w:rsidP="00061F14" w:rsidRDefault="00DB2B57" w14:paraId="54C43BF6"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11.</w:t>
      </w:r>
      <w:r w:rsidRPr="006C6B2D">
        <w:rPr>
          <w:rFonts w:ascii="Times New Roman" w:hAnsi="Times New Roman" w:cs="Times New Roman"/>
          <w:sz w:val="24"/>
          <w:szCs w:val="24"/>
        </w:rPr>
        <w:tab/>
      </w:r>
      <w:r w:rsidRPr="006C6B2D" w:rsidR="009A4A4B">
        <w:rPr>
          <w:rFonts w:ascii="Times New Roman" w:hAnsi="Times New Roman" w:cs="Times New Roman"/>
          <w:sz w:val="24"/>
          <w:szCs w:val="24"/>
        </w:rPr>
        <w:t>This collection of information does not address private matters or questions of a sensitive nature.</w:t>
      </w:r>
    </w:p>
    <w:p w:rsidRPr="006C6B2D" w:rsidR="009A4A4B" w:rsidP="00061F14" w:rsidRDefault="009A4A4B" w14:paraId="073D386B" w14:textId="77777777">
      <w:pPr>
        <w:pStyle w:val="ListParagraph"/>
        <w:spacing w:after="0" w:line="240" w:lineRule="auto"/>
        <w:ind w:left="0"/>
        <w:rPr>
          <w:rFonts w:ascii="Times New Roman" w:hAnsi="Times New Roman" w:cs="Times New Roman"/>
          <w:sz w:val="24"/>
          <w:szCs w:val="24"/>
        </w:rPr>
      </w:pPr>
    </w:p>
    <w:p w:rsidRPr="006C6B2D" w:rsidR="00FD1CAC" w:rsidP="002771CE" w:rsidRDefault="009A4A4B" w14:paraId="52AA1180" w14:textId="06D2EE1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w:t>
      </w:r>
      <w:r w:rsidRPr="006C6B2D">
        <w:rPr>
          <w:rFonts w:ascii="Times New Roman" w:hAnsi="Times New Roman" w:cs="Times New Roman"/>
          <w:sz w:val="24"/>
          <w:szCs w:val="24"/>
        </w:rPr>
        <w:tab/>
        <w:t>Annual Burden</w:t>
      </w:r>
      <w:r w:rsidRPr="006C6B2D" w:rsidR="002771CE">
        <w:rPr>
          <w:rFonts w:ascii="Times New Roman" w:hAnsi="Times New Roman" w:cs="Times New Roman"/>
          <w:sz w:val="24"/>
          <w:szCs w:val="24"/>
        </w:rPr>
        <w:t>:  For the purpose of this supporting statement, the Commission estimates the number of respondent burden hours for</w:t>
      </w:r>
      <w:r w:rsidRPr="006C6B2D">
        <w:rPr>
          <w:rFonts w:ascii="Times New Roman" w:hAnsi="Times New Roman" w:cs="Times New Roman"/>
          <w:sz w:val="24"/>
          <w:szCs w:val="24"/>
        </w:rPr>
        <w:t xml:space="preserve"> each rule section</w:t>
      </w:r>
      <w:r w:rsidRPr="006C6B2D" w:rsidR="00CE2785">
        <w:rPr>
          <w:rFonts w:ascii="Times New Roman" w:hAnsi="Times New Roman" w:cs="Times New Roman"/>
          <w:sz w:val="24"/>
          <w:szCs w:val="24"/>
        </w:rPr>
        <w:t xml:space="preserve"> which contains information collection requirements</w:t>
      </w:r>
      <w:r w:rsidRPr="006C6B2D" w:rsidR="002771CE">
        <w:rPr>
          <w:rFonts w:ascii="Times New Roman" w:hAnsi="Times New Roman" w:cs="Times New Roman"/>
          <w:sz w:val="24"/>
          <w:szCs w:val="24"/>
        </w:rPr>
        <w:t xml:space="preserve">. </w:t>
      </w:r>
      <w:r w:rsidRPr="006C6B2D" w:rsidR="00E3492F">
        <w:rPr>
          <w:rFonts w:ascii="Times New Roman" w:hAnsi="Times New Roman" w:cs="Times New Roman"/>
          <w:sz w:val="24"/>
          <w:szCs w:val="24"/>
        </w:rPr>
        <w:t xml:space="preserve"> </w:t>
      </w:r>
      <w:r w:rsidRPr="006C6B2D" w:rsidR="002771CE">
        <w:rPr>
          <w:rFonts w:ascii="Times New Roman" w:hAnsi="Times New Roman" w:cs="Times New Roman"/>
          <w:sz w:val="24"/>
          <w:szCs w:val="24"/>
        </w:rPr>
        <w:t>The chart below outlines the number of respondents, frequency of response</w:t>
      </w:r>
      <w:r w:rsidR="00357E34">
        <w:rPr>
          <w:rFonts w:ascii="Times New Roman" w:hAnsi="Times New Roman" w:cs="Times New Roman"/>
          <w:sz w:val="24"/>
          <w:szCs w:val="24"/>
        </w:rPr>
        <w:t>s</w:t>
      </w:r>
      <w:r w:rsidRPr="006C6B2D" w:rsidR="002771CE">
        <w:rPr>
          <w:rFonts w:ascii="Times New Roman" w:hAnsi="Times New Roman" w:cs="Times New Roman"/>
          <w:sz w:val="24"/>
          <w:szCs w:val="24"/>
        </w:rPr>
        <w:t xml:space="preserve">, </w:t>
      </w:r>
      <w:r w:rsidR="00357E34">
        <w:rPr>
          <w:rFonts w:ascii="Times New Roman" w:hAnsi="Times New Roman" w:cs="Times New Roman"/>
          <w:sz w:val="24"/>
          <w:szCs w:val="24"/>
        </w:rPr>
        <w:t xml:space="preserve">total number of responses, </w:t>
      </w:r>
      <w:r w:rsidRPr="006C6B2D" w:rsidR="002771CE">
        <w:rPr>
          <w:rFonts w:ascii="Times New Roman" w:hAnsi="Times New Roman" w:cs="Times New Roman"/>
          <w:sz w:val="24"/>
          <w:szCs w:val="24"/>
        </w:rPr>
        <w:t xml:space="preserve">time per response, </w:t>
      </w:r>
      <w:r w:rsidRPr="006C6B2D" w:rsidR="00FE594B">
        <w:rPr>
          <w:rFonts w:ascii="Times New Roman" w:hAnsi="Times New Roman" w:cs="Times New Roman"/>
          <w:sz w:val="24"/>
          <w:szCs w:val="24"/>
        </w:rPr>
        <w:t>and total</w:t>
      </w:r>
      <w:r w:rsidRPr="006C6B2D" w:rsidR="002771CE">
        <w:rPr>
          <w:rFonts w:ascii="Times New Roman" w:hAnsi="Times New Roman" w:cs="Times New Roman"/>
          <w:sz w:val="24"/>
          <w:szCs w:val="24"/>
        </w:rPr>
        <w:t xml:space="preserve"> annual burden hours for each new collection.</w:t>
      </w:r>
      <w:r w:rsidRPr="006C6B2D" w:rsidR="00FE594B">
        <w:rPr>
          <w:rFonts w:ascii="Times New Roman" w:hAnsi="Times New Roman" w:cs="Times New Roman"/>
          <w:sz w:val="24"/>
          <w:szCs w:val="24"/>
        </w:rPr>
        <w:t xml:space="preserve">  </w:t>
      </w:r>
    </w:p>
    <w:p w:rsidRPr="006C6B2D" w:rsidR="00466DD7" w:rsidP="002771CE" w:rsidRDefault="00466DD7" w14:paraId="616E30EB" w14:textId="77777777">
      <w:pPr>
        <w:pStyle w:val="ListParagraph"/>
        <w:spacing w:after="0" w:line="240" w:lineRule="auto"/>
        <w:ind w:left="0"/>
        <w:rPr>
          <w:rFonts w:ascii="Times New Roman" w:hAnsi="Times New Roman" w:cs="Times New Roman"/>
          <w:sz w:val="24"/>
          <w:szCs w:val="24"/>
        </w:rPr>
      </w:pPr>
    </w:p>
    <w:p w:rsidRPr="006C6B2D" w:rsidR="00C64CF0" w:rsidP="002771CE" w:rsidRDefault="00C64CF0" w14:paraId="5B5783E8" w14:textId="77777777">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Existing Burden Hours:</w:t>
      </w:r>
    </w:p>
    <w:p w:rsidRPr="006C6B2D" w:rsidR="00C64CF0" w:rsidP="002771CE" w:rsidRDefault="00C64CF0" w14:paraId="476C41A2" w14:textId="77777777">
      <w:pPr>
        <w:pStyle w:val="ListParagraph"/>
        <w:spacing w:after="0" w:line="240" w:lineRule="auto"/>
        <w:ind w:left="0"/>
        <w:rPr>
          <w:rFonts w:ascii="Times New Roman" w:hAnsi="Times New Roman" w:cs="Times New Roman"/>
          <w:sz w:val="24"/>
          <w:szCs w:val="24"/>
        </w:rPr>
      </w:pPr>
    </w:p>
    <w:p w:rsidRPr="00200A64" w:rsidR="002B2F77" w:rsidP="002B2F77" w:rsidRDefault="007E44CA" w14:paraId="1F1EC257" w14:textId="722BF2B3">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following requirements have been previously approved by OMB: </w:t>
      </w:r>
      <w:bookmarkStart w:name="_Hlk519084071" w:id="0"/>
      <w:r w:rsidRPr="006C6B2D" w:rsidR="00341D88">
        <w:rPr>
          <w:rFonts w:ascii="Times New Roman" w:hAnsi="Times New Roman" w:cs="Times New Roman"/>
          <w:sz w:val="24"/>
          <w:szCs w:val="24"/>
        </w:rPr>
        <w:t>Section</w:t>
      </w:r>
      <w:r w:rsidRPr="006C6B2D" w:rsidR="00A01F5A">
        <w:rPr>
          <w:rFonts w:ascii="Times New Roman" w:hAnsi="Times New Roman" w:cs="Times New Roman"/>
          <w:sz w:val="24"/>
          <w:szCs w:val="24"/>
        </w:rPr>
        <w:t>s</w:t>
      </w:r>
      <w:r w:rsidRPr="006C6B2D" w:rsidR="00341D88">
        <w:rPr>
          <w:rFonts w:ascii="Times New Roman" w:hAnsi="Times New Roman" w:cs="Times New Roman"/>
          <w:sz w:val="24"/>
          <w:szCs w:val="24"/>
        </w:rPr>
        <w:t xml:space="preserve"> 30.105</w:t>
      </w:r>
      <w:r w:rsidRPr="00200A64" w:rsidR="006F73CE">
        <w:rPr>
          <w:rFonts w:ascii="Times New Roman" w:hAnsi="Times New Roman" w:cs="Times New Roman"/>
          <w:sz w:val="24"/>
          <w:szCs w:val="24"/>
        </w:rPr>
        <w:t>, 30.3, 30.107</w:t>
      </w:r>
      <w:r w:rsidRPr="00200A64" w:rsidR="00341D88">
        <w:rPr>
          <w:rFonts w:ascii="Times New Roman" w:hAnsi="Times New Roman" w:cs="Times New Roman"/>
          <w:sz w:val="24"/>
          <w:szCs w:val="24"/>
        </w:rPr>
        <w:t xml:space="preserve"> </w:t>
      </w:r>
      <w:r w:rsidRPr="00200A64" w:rsidR="00A01F5A">
        <w:rPr>
          <w:rFonts w:ascii="Times New Roman" w:hAnsi="Times New Roman" w:cs="Times New Roman"/>
          <w:sz w:val="24"/>
          <w:szCs w:val="24"/>
        </w:rPr>
        <w:t>and 25.136</w:t>
      </w:r>
      <w:r w:rsidRPr="00200A64" w:rsidR="00E00BB2">
        <w:rPr>
          <w:rFonts w:ascii="Times New Roman" w:hAnsi="Times New Roman" w:cs="Times New Roman"/>
          <w:sz w:val="24"/>
          <w:szCs w:val="24"/>
        </w:rPr>
        <w:t xml:space="preserve"> a,</w:t>
      </w:r>
      <w:r w:rsidRPr="00200A64" w:rsidR="00E50D07">
        <w:rPr>
          <w:rFonts w:ascii="Times New Roman" w:hAnsi="Times New Roman" w:cs="Times New Roman"/>
          <w:sz w:val="24"/>
          <w:szCs w:val="24"/>
        </w:rPr>
        <w:t xml:space="preserve"> b</w:t>
      </w:r>
      <w:r w:rsidRPr="00200A64" w:rsidR="00A01F5A">
        <w:rPr>
          <w:rFonts w:ascii="Times New Roman" w:hAnsi="Times New Roman" w:cs="Times New Roman"/>
          <w:sz w:val="24"/>
          <w:szCs w:val="24"/>
        </w:rPr>
        <w:t xml:space="preserve"> (Third Party Disclosure) </w:t>
      </w:r>
      <w:r w:rsidRPr="00200A64" w:rsidR="00341D88">
        <w:rPr>
          <w:rFonts w:ascii="Times New Roman" w:hAnsi="Times New Roman" w:cs="Times New Roman"/>
          <w:sz w:val="24"/>
          <w:szCs w:val="24"/>
        </w:rPr>
        <w:t>of the Commission’s rules</w:t>
      </w:r>
      <w:bookmarkEnd w:id="0"/>
      <w:r w:rsidRPr="00200A64" w:rsidR="00533976">
        <w:rPr>
          <w:rFonts w:ascii="Times New Roman" w:hAnsi="Times New Roman" w:cs="Times New Roman"/>
          <w:sz w:val="24"/>
          <w:szCs w:val="24"/>
        </w:rPr>
        <w:t xml:space="preserve">. </w:t>
      </w:r>
      <w:r w:rsidR="00A02D17">
        <w:rPr>
          <w:rFonts w:ascii="Times New Roman" w:hAnsi="Times New Roman" w:cs="Times New Roman"/>
          <w:sz w:val="24"/>
          <w:szCs w:val="24"/>
        </w:rPr>
        <w:t xml:space="preserve"> </w:t>
      </w:r>
      <w:r w:rsidRPr="00200A64" w:rsidR="009541A4">
        <w:rPr>
          <w:rFonts w:ascii="Times New Roman" w:hAnsi="Times New Roman" w:cs="Times New Roman"/>
          <w:sz w:val="24"/>
          <w:szCs w:val="24"/>
        </w:rPr>
        <w:t>The Commission</w:t>
      </w:r>
      <w:r w:rsidR="00352876">
        <w:rPr>
          <w:rFonts w:ascii="Times New Roman" w:hAnsi="Times New Roman" w:cs="Times New Roman"/>
          <w:sz w:val="24"/>
          <w:szCs w:val="24"/>
        </w:rPr>
        <w:t xml:space="preserve">’s </w:t>
      </w:r>
      <w:r w:rsidR="00A806FB">
        <w:rPr>
          <w:rFonts w:ascii="Times New Roman" w:hAnsi="Times New Roman" w:cs="Times New Roman"/>
          <w:sz w:val="24"/>
          <w:szCs w:val="24"/>
        </w:rPr>
        <w:t>addition of</w:t>
      </w:r>
      <w:r w:rsidR="009864F1">
        <w:rPr>
          <w:rFonts w:ascii="Times New Roman" w:hAnsi="Times New Roman" w:cs="Times New Roman"/>
          <w:sz w:val="24"/>
          <w:szCs w:val="24"/>
        </w:rPr>
        <w:t xml:space="preserve"> </w:t>
      </w:r>
      <w:r w:rsidR="00A806FB">
        <w:rPr>
          <w:rFonts w:ascii="Times New Roman" w:hAnsi="Times New Roman" w:cs="Times New Roman"/>
          <w:sz w:val="24"/>
          <w:szCs w:val="24"/>
        </w:rPr>
        <w:t xml:space="preserve">paragraph (h) in </w:t>
      </w:r>
      <w:r w:rsidR="009864F1">
        <w:rPr>
          <w:rFonts w:ascii="Times New Roman" w:hAnsi="Times New Roman" w:cs="Times New Roman"/>
          <w:sz w:val="24"/>
          <w:szCs w:val="24"/>
        </w:rPr>
        <w:t xml:space="preserve">section 25.136 will increase the </w:t>
      </w:r>
      <w:r w:rsidRPr="00200A64" w:rsidR="009541A4">
        <w:rPr>
          <w:rFonts w:ascii="Times New Roman" w:hAnsi="Times New Roman" w:cs="Times New Roman"/>
          <w:sz w:val="24"/>
          <w:szCs w:val="24"/>
        </w:rPr>
        <w:t xml:space="preserve">respondents </w:t>
      </w:r>
      <w:r w:rsidR="00352876">
        <w:rPr>
          <w:rFonts w:ascii="Times New Roman" w:hAnsi="Times New Roman" w:cs="Times New Roman"/>
          <w:sz w:val="24"/>
          <w:szCs w:val="24"/>
        </w:rPr>
        <w:t xml:space="preserve">and responses </w:t>
      </w:r>
      <w:r w:rsidR="009864F1">
        <w:rPr>
          <w:rFonts w:ascii="Times New Roman" w:hAnsi="Times New Roman" w:cs="Times New Roman"/>
          <w:sz w:val="24"/>
          <w:szCs w:val="24"/>
        </w:rPr>
        <w:t xml:space="preserve">to </w:t>
      </w:r>
      <w:r w:rsidRPr="00354B1F" w:rsidR="006F73CE">
        <w:rPr>
          <w:rFonts w:ascii="Times New Roman" w:hAnsi="Times New Roman" w:cs="Times New Roman"/>
          <w:sz w:val="24"/>
          <w:szCs w:val="24"/>
        </w:rPr>
        <w:t>Section 25.136 a</w:t>
      </w:r>
      <w:r w:rsidRPr="00354B1F" w:rsidR="00352876">
        <w:rPr>
          <w:rFonts w:ascii="Times New Roman" w:hAnsi="Times New Roman" w:cs="Times New Roman"/>
          <w:sz w:val="24"/>
          <w:szCs w:val="24"/>
        </w:rPr>
        <w:t xml:space="preserve"> (Third Party Disclosure)</w:t>
      </w:r>
      <w:r w:rsidRPr="00354B1F" w:rsidR="009864F1">
        <w:rPr>
          <w:rFonts w:ascii="Times New Roman" w:hAnsi="Times New Roman" w:cs="Times New Roman"/>
          <w:sz w:val="24"/>
          <w:szCs w:val="24"/>
        </w:rPr>
        <w:t>.</w:t>
      </w:r>
      <w:r w:rsidR="009864F1">
        <w:rPr>
          <w:rFonts w:ascii="Times New Roman" w:hAnsi="Times New Roman" w:cs="Times New Roman"/>
          <w:sz w:val="24"/>
          <w:szCs w:val="24"/>
        </w:rPr>
        <w:t xml:space="preserve"> </w:t>
      </w:r>
      <w:r w:rsidRPr="00200A64" w:rsidR="006F73CE">
        <w:rPr>
          <w:rFonts w:ascii="Times New Roman" w:hAnsi="Times New Roman" w:cs="Times New Roman"/>
          <w:sz w:val="24"/>
          <w:szCs w:val="24"/>
        </w:rPr>
        <w:t>Section 30.3 did not employ contract consultants</w:t>
      </w:r>
      <w:r w:rsidRPr="00200A64" w:rsidR="00E121B6">
        <w:rPr>
          <w:rFonts w:ascii="Times New Roman" w:hAnsi="Times New Roman" w:cs="Times New Roman"/>
          <w:sz w:val="24"/>
          <w:szCs w:val="24"/>
        </w:rPr>
        <w:t xml:space="preserve"> to fulfill any of its burden hours.  </w:t>
      </w:r>
      <w:r w:rsidRPr="00354B1F" w:rsidR="002B2F77">
        <w:rPr>
          <w:rFonts w:ascii="Times New Roman" w:hAnsi="Times New Roman" w:cs="Times New Roman"/>
          <w:sz w:val="24"/>
          <w:szCs w:val="24"/>
        </w:rPr>
        <w:t xml:space="preserve">Please note there are no burden impacts/changes to Sections </w:t>
      </w:r>
      <w:r w:rsidRPr="00091365" w:rsidR="00354B1F">
        <w:rPr>
          <w:rFonts w:ascii="Times New Roman" w:hAnsi="Times New Roman" w:cs="Times New Roman"/>
          <w:sz w:val="24"/>
          <w:szCs w:val="24"/>
        </w:rPr>
        <w:t xml:space="preserve">25.136 b, </w:t>
      </w:r>
      <w:r w:rsidRPr="00354B1F" w:rsidR="002B2F77">
        <w:rPr>
          <w:rFonts w:ascii="Times New Roman" w:hAnsi="Times New Roman" w:cs="Times New Roman"/>
          <w:sz w:val="24"/>
          <w:szCs w:val="24"/>
        </w:rPr>
        <w:t>30.3, 30.105 and 30.107 since this collection was last approved by OMB</w:t>
      </w:r>
      <w:r w:rsidRPr="00200A64" w:rsidR="002B2F77">
        <w:rPr>
          <w:rFonts w:ascii="Times New Roman" w:hAnsi="Times New Roman" w:cs="Times New Roman"/>
          <w:sz w:val="24"/>
          <w:szCs w:val="24"/>
        </w:rPr>
        <w:t xml:space="preserve">.  </w:t>
      </w:r>
    </w:p>
    <w:p w:rsidRPr="006C6B2D" w:rsidR="00F947A9" w:rsidP="009541A4" w:rsidRDefault="00F947A9" w14:paraId="7A1238F4" w14:textId="77777777">
      <w:pPr>
        <w:pStyle w:val="ListParagraph"/>
        <w:spacing w:after="0" w:line="240" w:lineRule="auto"/>
        <w:ind w:left="0"/>
        <w:rPr>
          <w:rFonts w:ascii="Times New Roman" w:hAnsi="Times New Roman" w:cs="Times New Roman"/>
          <w:sz w:val="24"/>
          <w:szCs w:val="24"/>
        </w:rPr>
      </w:pPr>
    </w:p>
    <w:p w:rsidRPr="006C6B2D" w:rsidR="009541A4" w:rsidP="009541A4" w:rsidRDefault="00FE62BF" w14:paraId="281FCF12" w14:textId="77777777">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 xml:space="preserve">Revised </w:t>
      </w:r>
      <w:r w:rsidRPr="006C6B2D" w:rsidR="009541A4">
        <w:rPr>
          <w:rFonts w:ascii="Times New Roman" w:hAnsi="Times New Roman" w:cs="Times New Roman"/>
          <w:b/>
          <w:sz w:val="24"/>
          <w:szCs w:val="24"/>
          <w:u w:val="single"/>
        </w:rPr>
        <w:t>Burden added to this information collection:</w:t>
      </w:r>
    </w:p>
    <w:p w:rsidRPr="006C6B2D" w:rsidR="009541A4" w:rsidP="009541A4" w:rsidRDefault="009541A4" w14:paraId="6757A4B4" w14:textId="77777777">
      <w:pPr>
        <w:pStyle w:val="ListParagraph"/>
        <w:spacing w:after="0" w:line="240" w:lineRule="auto"/>
        <w:ind w:left="0"/>
        <w:rPr>
          <w:rFonts w:ascii="Times New Roman" w:hAnsi="Times New Roman" w:cs="Times New Roman"/>
          <w:sz w:val="24"/>
          <w:szCs w:val="24"/>
        </w:rPr>
      </w:pPr>
    </w:p>
    <w:p w:rsidRPr="00200A64" w:rsidR="009541A4" w:rsidP="009541A4" w:rsidRDefault="009541A4" w14:paraId="28566BF4" w14:textId="0F767D1E">
      <w:pPr>
        <w:pStyle w:val="ListParagraph"/>
        <w:spacing w:after="0" w:line="240" w:lineRule="auto"/>
        <w:ind w:left="0"/>
        <w:rPr>
          <w:rFonts w:ascii="Times New Roman" w:hAnsi="Times New Roman" w:cs="Times New Roman"/>
          <w:sz w:val="24"/>
          <w:szCs w:val="24"/>
        </w:rPr>
      </w:pPr>
      <w:bookmarkStart w:name="_Hlk503877851" w:id="1"/>
      <w:r w:rsidRPr="006C6B2D">
        <w:rPr>
          <w:rFonts w:ascii="Times New Roman" w:hAnsi="Times New Roman" w:cs="Times New Roman"/>
          <w:sz w:val="24"/>
          <w:szCs w:val="24"/>
        </w:rPr>
        <w:t>The Commission revised</w:t>
      </w:r>
      <w:r w:rsidR="003E137D">
        <w:rPr>
          <w:rFonts w:ascii="Times New Roman" w:hAnsi="Times New Roman" w:cs="Times New Roman"/>
          <w:sz w:val="24"/>
          <w:szCs w:val="24"/>
        </w:rPr>
        <w:t xml:space="preserve"> row a of</w:t>
      </w:r>
      <w:r w:rsidRPr="006C6B2D">
        <w:rPr>
          <w:rFonts w:ascii="Times New Roman" w:hAnsi="Times New Roman" w:cs="Times New Roman"/>
          <w:sz w:val="24"/>
          <w:szCs w:val="24"/>
        </w:rPr>
        <w:t xml:space="preserve"> </w:t>
      </w:r>
      <w:bookmarkStart w:name="_Hlk503871745" w:id="2"/>
      <w:r w:rsidR="00215D70">
        <w:rPr>
          <w:rFonts w:ascii="Times New Roman" w:hAnsi="Times New Roman" w:cs="Times New Roman"/>
          <w:sz w:val="24"/>
          <w:szCs w:val="24"/>
        </w:rPr>
        <w:t>Section</w:t>
      </w:r>
      <w:r w:rsidRPr="006C6B2D" w:rsidR="00FF2560">
        <w:rPr>
          <w:rFonts w:ascii="Times New Roman" w:hAnsi="Times New Roman" w:cs="Times New Roman"/>
          <w:sz w:val="24"/>
          <w:szCs w:val="24"/>
        </w:rPr>
        <w:t xml:space="preserve"> 25.136</w:t>
      </w:r>
      <w:bookmarkEnd w:id="2"/>
      <w:r w:rsidR="003E137D">
        <w:rPr>
          <w:rFonts w:ascii="Times New Roman" w:hAnsi="Times New Roman" w:cs="Times New Roman"/>
          <w:sz w:val="24"/>
          <w:szCs w:val="24"/>
        </w:rPr>
        <w:t xml:space="preserve"> (see Annual Burden)</w:t>
      </w:r>
      <w:r w:rsidRPr="006C6B2D">
        <w:rPr>
          <w:rFonts w:ascii="Times New Roman" w:hAnsi="Times New Roman" w:cs="Times New Roman"/>
          <w:sz w:val="24"/>
          <w:szCs w:val="24"/>
        </w:rPr>
        <w:t xml:space="preserve"> </w:t>
      </w:r>
      <w:r w:rsidR="00565685">
        <w:rPr>
          <w:rFonts w:ascii="Times New Roman" w:hAnsi="Times New Roman" w:cs="Times New Roman"/>
          <w:sz w:val="24"/>
          <w:szCs w:val="24"/>
        </w:rPr>
        <w:t xml:space="preserve">and </w:t>
      </w:r>
      <w:r w:rsidR="000B3116">
        <w:rPr>
          <w:rFonts w:ascii="Times New Roman" w:hAnsi="Times New Roman" w:cs="Times New Roman"/>
          <w:sz w:val="24"/>
          <w:szCs w:val="24"/>
        </w:rPr>
        <w:t>increase</w:t>
      </w:r>
      <w:r w:rsidR="00565685">
        <w:rPr>
          <w:rFonts w:ascii="Times New Roman" w:hAnsi="Times New Roman" w:cs="Times New Roman"/>
          <w:sz w:val="24"/>
          <w:szCs w:val="24"/>
        </w:rPr>
        <w:t>d</w:t>
      </w:r>
      <w:r w:rsidR="000B3116">
        <w:rPr>
          <w:rFonts w:ascii="Times New Roman" w:hAnsi="Times New Roman" w:cs="Times New Roman"/>
          <w:sz w:val="24"/>
          <w:szCs w:val="24"/>
        </w:rPr>
        <w:t xml:space="preserve"> the respondents from </w:t>
      </w:r>
      <w:r w:rsidR="003D280E">
        <w:rPr>
          <w:rFonts w:ascii="Times New Roman" w:hAnsi="Times New Roman" w:cs="Times New Roman"/>
          <w:sz w:val="24"/>
          <w:szCs w:val="24"/>
        </w:rPr>
        <w:t>960</w:t>
      </w:r>
      <w:r w:rsidR="0005199B">
        <w:rPr>
          <w:rFonts w:ascii="Times New Roman" w:hAnsi="Times New Roman" w:cs="Times New Roman"/>
          <w:sz w:val="24"/>
          <w:szCs w:val="24"/>
        </w:rPr>
        <w:t xml:space="preserve"> to 1,4</w:t>
      </w:r>
      <w:r w:rsidR="003D280E">
        <w:rPr>
          <w:rFonts w:ascii="Times New Roman" w:hAnsi="Times New Roman" w:cs="Times New Roman"/>
          <w:sz w:val="24"/>
          <w:szCs w:val="24"/>
        </w:rPr>
        <w:t>0</w:t>
      </w:r>
      <w:r w:rsidR="0005199B">
        <w:rPr>
          <w:rFonts w:ascii="Times New Roman" w:hAnsi="Times New Roman" w:cs="Times New Roman"/>
          <w:sz w:val="24"/>
          <w:szCs w:val="24"/>
        </w:rPr>
        <w:t>0</w:t>
      </w:r>
      <w:r w:rsidR="000B3116">
        <w:rPr>
          <w:rFonts w:ascii="Times New Roman" w:hAnsi="Times New Roman" w:cs="Times New Roman"/>
          <w:sz w:val="24"/>
          <w:szCs w:val="24"/>
        </w:rPr>
        <w:t>,</w:t>
      </w:r>
      <w:r w:rsidR="000B3116">
        <w:rPr>
          <w:rStyle w:val="FootnoteReference"/>
          <w:rFonts w:ascii="Times New Roman" w:hAnsi="Times New Roman" w:cs="Times New Roman"/>
          <w:sz w:val="24"/>
          <w:szCs w:val="24"/>
        </w:rPr>
        <w:footnoteReference w:id="2"/>
      </w:r>
      <w:r w:rsidR="000B3116">
        <w:rPr>
          <w:rFonts w:ascii="Times New Roman" w:hAnsi="Times New Roman" w:cs="Times New Roman"/>
          <w:sz w:val="24"/>
          <w:szCs w:val="24"/>
        </w:rPr>
        <w:t xml:space="preserve"> and each will respon</w:t>
      </w:r>
      <w:r w:rsidR="0005199B">
        <w:rPr>
          <w:rFonts w:ascii="Times New Roman" w:hAnsi="Times New Roman" w:cs="Times New Roman"/>
          <w:sz w:val="24"/>
          <w:szCs w:val="24"/>
        </w:rPr>
        <w:t>d</w:t>
      </w:r>
      <w:r w:rsidR="000B3116">
        <w:rPr>
          <w:rFonts w:ascii="Times New Roman" w:hAnsi="Times New Roman" w:cs="Times New Roman"/>
          <w:sz w:val="24"/>
          <w:szCs w:val="24"/>
        </w:rPr>
        <w:t xml:space="preserve"> on occasion. </w:t>
      </w:r>
      <w:r w:rsidR="003D280E">
        <w:rPr>
          <w:rFonts w:ascii="Times New Roman" w:hAnsi="Times New Roman" w:cs="Times New Roman"/>
          <w:sz w:val="24"/>
          <w:szCs w:val="24"/>
        </w:rPr>
        <w:t xml:space="preserve"> </w:t>
      </w:r>
      <w:r w:rsidR="000B3116">
        <w:rPr>
          <w:rFonts w:ascii="Times New Roman" w:hAnsi="Times New Roman" w:cs="Times New Roman"/>
          <w:sz w:val="24"/>
          <w:szCs w:val="24"/>
        </w:rPr>
        <w:t>Of the</w:t>
      </w:r>
      <w:r w:rsidR="00F865EE">
        <w:rPr>
          <w:rFonts w:ascii="Times New Roman" w:hAnsi="Times New Roman" w:cs="Times New Roman"/>
          <w:sz w:val="24"/>
          <w:szCs w:val="24"/>
        </w:rPr>
        <w:t xml:space="preserve"> </w:t>
      </w:r>
      <w:r w:rsidRPr="006C6B2D" w:rsidR="00344F9D">
        <w:rPr>
          <w:rFonts w:ascii="Times New Roman" w:hAnsi="Times New Roman" w:cs="Times New Roman"/>
          <w:sz w:val="24"/>
          <w:szCs w:val="24"/>
        </w:rPr>
        <w:t>1,</w:t>
      </w:r>
      <w:r w:rsidR="0025637D">
        <w:rPr>
          <w:rFonts w:ascii="Times New Roman" w:hAnsi="Times New Roman" w:cs="Times New Roman"/>
          <w:sz w:val="24"/>
          <w:szCs w:val="24"/>
        </w:rPr>
        <w:t>4</w:t>
      </w:r>
      <w:r w:rsidR="003D280E">
        <w:rPr>
          <w:rFonts w:ascii="Times New Roman" w:hAnsi="Times New Roman" w:cs="Times New Roman"/>
          <w:sz w:val="24"/>
          <w:szCs w:val="24"/>
        </w:rPr>
        <w:t>0</w:t>
      </w:r>
      <w:r w:rsidR="0086040E">
        <w:rPr>
          <w:rFonts w:ascii="Times New Roman" w:hAnsi="Times New Roman" w:cs="Times New Roman"/>
          <w:sz w:val="24"/>
          <w:szCs w:val="24"/>
        </w:rPr>
        <w:t>0</w:t>
      </w:r>
      <w:r w:rsidRPr="006C6B2D">
        <w:rPr>
          <w:rFonts w:ascii="Times New Roman" w:hAnsi="Times New Roman" w:cs="Times New Roman"/>
          <w:sz w:val="24"/>
          <w:szCs w:val="24"/>
        </w:rPr>
        <w:t xml:space="preserve"> </w:t>
      </w:r>
      <w:r w:rsidRPr="006C6B2D" w:rsidR="00FF2560">
        <w:rPr>
          <w:rFonts w:ascii="Times New Roman" w:hAnsi="Times New Roman" w:cs="Times New Roman"/>
          <w:sz w:val="24"/>
          <w:szCs w:val="24"/>
        </w:rPr>
        <w:t>respondents</w:t>
      </w:r>
      <w:r w:rsidR="003D280E">
        <w:rPr>
          <w:rFonts w:ascii="Times New Roman" w:hAnsi="Times New Roman" w:cs="Times New Roman"/>
          <w:sz w:val="24"/>
          <w:szCs w:val="24"/>
        </w:rPr>
        <w:t>,</w:t>
      </w:r>
      <w:r w:rsidRPr="006C6B2D">
        <w:rPr>
          <w:rFonts w:ascii="Times New Roman" w:hAnsi="Times New Roman" w:cs="Times New Roman"/>
          <w:sz w:val="24"/>
          <w:szCs w:val="24"/>
        </w:rPr>
        <w:t xml:space="preserve"> 75 percent of the respondents </w:t>
      </w:r>
      <w:r w:rsidRPr="006C6B2D" w:rsidR="00E349EB">
        <w:rPr>
          <w:rFonts w:ascii="Times New Roman" w:hAnsi="Times New Roman" w:cs="Times New Roman"/>
          <w:sz w:val="24"/>
          <w:szCs w:val="24"/>
        </w:rPr>
        <w:t>(</w:t>
      </w:r>
      <w:r w:rsidRPr="0025637D" w:rsidR="0025637D">
        <w:rPr>
          <w:rFonts w:ascii="Times New Roman" w:hAnsi="Times New Roman" w:cs="Times New Roman"/>
          <w:sz w:val="24"/>
          <w:szCs w:val="24"/>
        </w:rPr>
        <w:t>1</w:t>
      </w:r>
      <w:r w:rsidR="0025637D">
        <w:rPr>
          <w:rFonts w:ascii="Times New Roman" w:hAnsi="Times New Roman" w:cs="Times New Roman"/>
          <w:sz w:val="24"/>
          <w:szCs w:val="24"/>
        </w:rPr>
        <w:t>,</w:t>
      </w:r>
      <w:r w:rsidR="003D280E">
        <w:rPr>
          <w:rFonts w:ascii="Times New Roman" w:hAnsi="Times New Roman" w:cs="Times New Roman"/>
          <w:sz w:val="24"/>
          <w:szCs w:val="24"/>
        </w:rPr>
        <w:t>05</w:t>
      </w:r>
      <w:r w:rsidRPr="0025637D" w:rsidR="0025637D">
        <w:rPr>
          <w:rFonts w:ascii="Times New Roman" w:hAnsi="Times New Roman" w:cs="Times New Roman"/>
          <w:sz w:val="24"/>
          <w:szCs w:val="24"/>
        </w:rPr>
        <w:t>0</w:t>
      </w:r>
      <w:r w:rsidRPr="006C6B2D" w:rsidR="00E349EB">
        <w:rPr>
          <w:rFonts w:ascii="Times New Roman" w:hAnsi="Times New Roman" w:cs="Times New Roman"/>
          <w:sz w:val="24"/>
          <w:szCs w:val="24"/>
        </w:rPr>
        <w:t xml:space="preserve">) </w:t>
      </w:r>
      <w:r w:rsidRPr="006C6B2D">
        <w:rPr>
          <w:rFonts w:ascii="Times New Roman" w:hAnsi="Times New Roman" w:cs="Times New Roman"/>
          <w:sz w:val="24"/>
          <w:szCs w:val="24"/>
        </w:rPr>
        <w:t xml:space="preserve">contract consultants (see #13, Annual Burden Cost – Consultant) </w:t>
      </w:r>
      <w:r w:rsidR="003D280E">
        <w:rPr>
          <w:rFonts w:ascii="Times New Roman" w:hAnsi="Times New Roman" w:cs="Times New Roman"/>
          <w:sz w:val="24"/>
          <w:szCs w:val="24"/>
        </w:rPr>
        <w:t>to</w:t>
      </w:r>
      <w:r w:rsidRPr="006C6B2D" w:rsidR="003D280E">
        <w:rPr>
          <w:rFonts w:ascii="Times New Roman" w:hAnsi="Times New Roman" w:cs="Times New Roman"/>
          <w:sz w:val="24"/>
          <w:szCs w:val="24"/>
        </w:rPr>
        <w:t xml:space="preserve"> </w:t>
      </w:r>
      <w:r w:rsidRPr="006C6B2D">
        <w:rPr>
          <w:rFonts w:ascii="Times New Roman" w:hAnsi="Times New Roman" w:cs="Times New Roman"/>
          <w:sz w:val="24"/>
          <w:szCs w:val="24"/>
        </w:rPr>
        <w:t>handle the burden of reporting; the remaining</w:t>
      </w:r>
      <w:r w:rsidRPr="006C6B2D" w:rsidR="00E349EB">
        <w:rPr>
          <w:rFonts w:ascii="Times New Roman" w:hAnsi="Times New Roman" w:cs="Times New Roman"/>
          <w:sz w:val="24"/>
          <w:szCs w:val="24"/>
        </w:rPr>
        <w:t xml:space="preserve"> 25 percent of respondents (</w:t>
      </w:r>
      <w:r w:rsidR="003D280E">
        <w:rPr>
          <w:rFonts w:ascii="Times New Roman" w:hAnsi="Times New Roman" w:cs="Times New Roman"/>
          <w:sz w:val="24"/>
          <w:szCs w:val="24"/>
        </w:rPr>
        <w:t>350</w:t>
      </w:r>
      <w:r w:rsidRPr="006C6B2D" w:rsidR="00E349EB">
        <w:rPr>
          <w:rFonts w:ascii="Times New Roman" w:hAnsi="Times New Roman" w:cs="Times New Roman"/>
          <w:sz w:val="24"/>
          <w:szCs w:val="24"/>
        </w:rPr>
        <w:t>)</w:t>
      </w:r>
      <w:r w:rsidRPr="006C6B2D">
        <w:rPr>
          <w:rFonts w:ascii="Times New Roman" w:hAnsi="Times New Roman" w:cs="Times New Roman"/>
          <w:sz w:val="24"/>
          <w:szCs w:val="24"/>
        </w:rPr>
        <w:t xml:space="preserve"> employ in-house staff </w:t>
      </w:r>
      <w:r w:rsidR="00F865EE">
        <w:rPr>
          <w:rFonts w:ascii="Times New Roman" w:hAnsi="Times New Roman" w:cs="Times New Roman"/>
          <w:sz w:val="24"/>
          <w:szCs w:val="24"/>
        </w:rPr>
        <w:t>(see #12</w:t>
      </w:r>
      <w:r w:rsidR="003E137D">
        <w:rPr>
          <w:rFonts w:ascii="Times New Roman" w:hAnsi="Times New Roman" w:cs="Times New Roman"/>
          <w:sz w:val="24"/>
          <w:szCs w:val="24"/>
        </w:rPr>
        <w:t>-a</w:t>
      </w:r>
      <w:r w:rsidR="00F865EE">
        <w:rPr>
          <w:rFonts w:ascii="Times New Roman" w:hAnsi="Times New Roman" w:cs="Times New Roman"/>
          <w:sz w:val="24"/>
          <w:szCs w:val="24"/>
        </w:rPr>
        <w:t xml:space="preserve">, </w:t>
      </w:r>
      <w:r w:rsidR="00486F76">
        <w:rPr>
          <w:rFonts w:ascii="Times New Roman" w:hAnsi="Times New Roman" w:cs="Times New Roman"/>
          <w:sz w:val="24"/>
          <w:szCs w:val="24"/>
        </w:rPr>
        <w:t>Annual Burden</w:t>
      </w:r>
      <w:r w:rsidR="003E137D">
        <w:rPr>
          <w:rFonts w:ascii="Times New Roman" w:hAnsi="Times New Roman" w:cs="Times New Roman"/>
          <w:sz w:val="24"/>
          <w:szCs w:val="24"/>
        </w:rPr>
        <w:t xml:space="preserve">) </w:t>
      </w:r>
      <w:r w:rsidRPr="006C6B2D">
        <w:rPr>
          <w:rFonts w:ascii="Times New Roman" w:hAnsi="Times New Roman" w:cs="Times New Roman"/>
          <w:sz w:val="24"/>
          <w:szCs w:val="24"/>
        </w:rPr>
        <w:t>to respond.</w:t>
      </w:r>
      <w:r w:rsidR="00E121B6">
        <w:rPr>
          <w:rFonts w:ascii="Times New Roman" w:hAnsi="Times New Roman" w:cs="Times New Roman"/>
          <w:sz w:val="24"/>
          <w:szCs w:val="24"/>
        </w:rPr>
        <w:t xml:space="preserve">  </w:t>
      </w:r>
    </w:p>
    <w:bookmarkEnd w:id="1"/>
    <w:p w:rsidRPr="00200A64" w:rsidR="009541A4" w:rsidP="002771CE" w:rsidRDefault="009541A4" w14:paraId="16782BF6" w14:textId="77777777">
      <w:pPr>
        <w:pStyle w:val="ListParagraph"/>
        <w:spacing w:after="0" w:line="240" w:lineRule="auto"/>
        <w:ind w:left="0"/>
        <w:rPr>
          <w:rFonts w:ascii="Times New Roman" w:hAnsi="Times New Roman" w:cs="Times New Roman"/>
          <w:sz w:val="24"/>
          <w:szCs w:val="24"/>
        </w:rPr>
      </w:pPr>
    </w:p>
    <w:p w:rsidRPr="006C6B2D" w:rsidR="00FD1CAC" w:rsidP="002771CE" w:rsidRDefault="00E50D07" w14:paraId="1B3B3850"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The </w:t>
      </w:r>
      <w:r w:rsidRPr="00200A64" w:rsidR="00243C15">
        <w:rPr>
          <w:rFonts w:ascii="Times New Roman" w:hAnsi="Times New Roman" w:cs="Times New Roman"/>
          <w:sz w:val="24"/>
          <w:szCs w:val="24"/>
        </w:rPr>
        <w:t>in-house cost</w:t>
      </w:r>
      <w:r w:rsidRPr="00200A64" w:rsidR="00963796">
        <w:rPr>
          <w:rFonts w:ascii="Times New Roman" w:hAnsi="Times New Roman" w:cs="Times New Roman"/>
          <w:sz w:val="24"/>
          <w:szCs w:val="24"/>
        </w:rPr>
        <w:t xml:space="preserve"> </w:t>
      </w:r>
      <w:r w:rsidRPr="00200A64">
        <w:rPr>
          <w:rFonts w:ascii="Times New Roman" w:hAnsi="Times New Roman" w:cs="Times New Roman"/>
          <w:sz w:val="24"/>
          <w:szCs w:val="24"/>
        </w:rPr>
        <w:t>is reflective in the table below titled “Annual Burden</w:t>
      </w:r>
      <w:r w:rsidRPr="00200A64" w:rsidR="00344F9D">
        <w:rPr>
          <w:rFonts w:ascii="Times New Roman" w:hAnsi="Times New Roman" w:cs="Times New Roman"/>
          <w:sz w:val="24"/>
          <w:szCs w:val="24"/>
        </w:rPr>
        <w:t>.</w:t>
      </w:r>
      <w:r w:rsidRPr="00200A64">
        <w:rPr>
          <w:rFonts w:ascii="Times New Roman" w:hAnsi="Times New Roman" w:cs="Times New Roman"/>
          <w:sz w:val="24"/>
          <w:szCs w:val="24"/>
        </w:rPr>
        <w:t xml:space="preserve">”  </w:t>
      </w:r>
      <w:r w:rsidRPr="00200A64" w:rsidR="00466DD7">
        <w:rPr>
          <w:rFonts w:ascii="Times New Roman" w:hAnsi="Times New Roman" w:cs="Times New Roman"/>
          <w:sz w:val="24"/>
          <w:szCs w:val="24"/>
        </w:rPr>
        <w:t>We assume that th</w:t>
      </w:r>
      <w:r w:rsidRPr="00200A64" w:rsidR="007F6F1D">
        <w:rPr>
          <w:rFonts w:ascii="Times New Roman" w:hAnsi="Times New Roman" w:cs="Times New Roman"/>
          <w:sz w:val="24"/>
          <w:szCs w:val="24"/>
        </w:rPr>
        <w:t xml:space="preserve">e respondents will use </w:t>
      </w:r>
      <w:r w:rsidRPr="00200A64" w:rsidR="00FC756B">
        <w:rPr>
          <w:rFonts w:ascii="Times New Roman" w:hAnsi="Times New Roman" w:cs="Times New Roman"/>
          <w:sz w:val="24"/>
          <w:szCs w:val="24"/>
        </w:rPr>
        <w:t>an in-house staff attorney ($6</w:t>
      </w:r>
      <w:r w:rsidR="00824B14">
        <w:rPr>
          <w:rFonts w:ascii="Times New Roman" w:hAnsi="Times New Roman" w:cs="Times New Roman"/>
          <w:sz w:val="24"/>
          <w:szCs w:val="24"/>
        </w:rPr>
        <w:t>9.34</w:t>
      </w:r>
      <w:r w:rsidRPr="00200A64" w:rsidR="00FC756B">
        <w:rPr>
          <w:rFonts w:ascii="Times New Roman" w:hAnsi="Times New Roman" w:cs="Times New Roman"/>
          <w:sz w:val="24"/>
          <w:szCs w:val="24"/>
        </w:rPr>
        <w:t xml:space="preserve">/hour) </w:t>
      </w:r>
      <w:r w:rsidRPr="00200A64" w:rsidR="00847F06">
        <w:rPr>
          <w:rFonts w:ascii="Times New Roman" w:hAnsi="Times New Roman" w:cs="Times New Roman"/>
          <w:sz w:val="24"/>
          <w:szCs w:val="24"/>
        </w:rPr>
        <w:t xml:space="preserve">an </w:t>
      </w:r>
      <w:r w:rsidRPr="00200A64" w:rsidR="007F6F1D">
        <w:rPr>
          <w:rFonts w:ascii="Times New Roman" w:hAnsi="Times New Roman" w:cs="Times New Roman"/>
          <w:sz w:val="24"/>
          <w:szCs w:val="24"/>
        </w:rPr>
        <w:t>in-house</w:t>
      </w:r>
      <w:r w:rsidRPr="006C6B2D" w:rsidR="007F6F1D">
        <w:rPr>
          <w:rFonts w:ascii="Times New Roman" w:hAnsi="Times New Roman" w:cs="Times New Roman"/>
          <w:sz w:val="24"/>
          <w:szCs w:val="24"/>
        </w:rPr>
        <w:t xml:space="preserve"> </w:t>
      </w:r>
      <w:r w:rsidRPr="006C6B2D" w:rsidR="009A75E1">
        <w:rPr>
          <w:rFonts w:ascii="Times New Roman" w:hAnsi="Times New Roman" w:cs="Times New Roman"/>
          <w:sz w:val="24"/>
          <w:szCs w:val="24"/>
        </w:rPr>
        <w:t>engineer ($</w:t>
      </w:r>
      <w:r w:rsidR="00824B14">
        <w:rPr>
          <w:rFonts w:ascii="Times New Roman" w:hAnsi="Times New Roman" w:cs="Times New Roman"/>
          <w:sz w:val="24"/>
          <w:szCs w:val="24"/>
        </w:rPr>
        <w:t>47.71</w:t>
      </w:r>
      <w:r w:rsidRPr="006C6B2D" w:rsidR="00466DD7">
        <w:rPr>
          <w:rFonts w:ascii="Times New Roman" w:hAnsi="Times New Roman" w:cs="Times New Roman"/>
          <w:sz w:val="24"/>
          <w:szCs w:val="24"/>
        </w:rPr>
        <w:t>/hour) to consult and prepare information</w:t>
      </w:r>
      <w:r w:rsidRPr="006C6B2D" w:rsidR="00E8016D">
        <w:rPr>
          <w:rFonts w:ascii="Times New Roman" w:hAnsi="Times New Roman" w:cs="Times New Roman"/>
          <w:sz w:val="24"/>
          <w:szCs w:val="24"/>
        </w:rPr>
        <w:t>.</w:t>
      </w:r>
      <w:r w:rsidRPr="006C6B2D" w:rsidR="00E8016D">
        <w:rPr>
          <w:rStyle w:val="FootnoteReference"/>
          <w:rFonts w:ascii="Times New Roman" w:hAnsi="Times New Roman" w:cs="Times New Roman"/>
          <w:sz w:val="24"/>
          <w:szCs w:val="24"/>
        </w:rPr>
        <w:footnoteReference w:id="3"/>
      </w:r>
      <w:r w:rsidRPr="006C6B2D" w:rsidR="00466DD7">
        <w:rPr>
          <w:rFonts w:ascii="Times New Roman" w:hAnsi="Times New Roman" w:cs="Times New Roman"/>
          <w:sz w:val="24"/>
          <w:szCs w:val="24"/>
        </w:rPr>
        <w:t xml:space="preserve"> </w:t>
      </w:r>
    </w:p>
    <w:p w:rsidRPr="006C6B2D" w:rsidR="00466DD7" w:rsidP="002771CE" w:rsidRDefault="00466DD7" w14:paraId="49EC1487" w14:textId="77777777">
      <w:pPr>
        <w:pStyle w:val="ListParagraph"/>
        <w:spacing w:after="0" w:line="240" w:lineRule="auto"/>
        <w:ind w:left="0"/>
        <w:rPr>
          <w:rFonts w:ascii="Times New Roman" w:hAnsi="Times New Roman" w:cs="Times New Roman"/>
          <w:sz w:val="24"/>
          <w:szCs w:val="24"/>
        </w:rPr>
      </w:pPr>
    </w:p>
    <w:p w:rsidRPr="006C6B2D" w:rsidR="009A4A4B" w:rsidP="00061F14" w:rsidRDefault="00FD1CAC" w14:paraId="00DC531E" w14:textId="1AC758C3">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Commission </w:t>
      </w:r>
      <w:r w:rsidRPr="006C6B2D" w:rsidR="00341D88">
        <w:rPr>
          <w:rFonts w:ascii="Times New Roman" w:hAnsi="Times New Roman" w:cs="Times New Roman"/>
          <w:sz w:val="24"/>
          <w:szCs w:val="24"/>
        </w:rPr>
        <w:t xml:space="preserve">calculates the burden from each rule to be as follows: </w:t>
      </w:r>
    </w:p>
    <w:p w:rsidRPr="006C6B2D" w:rsidR="00D869B8" w:rsidP="00061F14" w:rsidRDefault="00D869B8" w14:paraId="1F6D51BC" w14:textId="77777777">
      <w:pPr>
        <w:pStyle w:val="ListParagraph"/>
        <w:spacing w:after="0" w:line="240" w:lineRule="auto"/>
        <w:ind w:left="0"/>
        <w:rPr>
          <w:rFonts w:ascii="Times New Roman" w:hAnsi="Times New Roman" w:cs="Times New Roman"/>
          <w:sz w:val="24"/>
          <w:szCs w:val="24"/>
        </w:rPr>
      </w:pPr>
    </w:p>
    <w:p w:rsidRPr="006C6B2D" w:rsidR="004836A0" w:rsidP="008A7632" w:rsidRDefault="00723344" w14:paraId="3FE556BD" w14:textId="77777777">
      <w:pPr>
        <w:pStyle w:val="ListParagraph"/>
        <w:spacing w:after="0" w:line="240" w:lineRule="auto"/>
        <w:ind w:left="0"/>
        <w:jc w:val="center"/>
        <w:rPr>
          <w:rFonts w:ascii="Times New Roman" w:hAnsi="Times New Roman" w:cs="Times New Roman"/>
          <w:sz w:val="24"/>
          <w:szCs w:val="24"/>
        </w:rPr>
      </w:pPr>
      <w:r w:rsidRPr="006C6B2D">
        <w:rPr>
          <w:rFonts w:ascii="Times New Roman" w:hAnsi="Times New Roman" w:cs="Times New Roman"/>
          <w:sz w:val="24"/>
          <w:szCs w:val="24"/>
        </w:rPr>
        <w:t xml:space="preserve">Annual Burden </w:t>
      </w:r>
    </w:p>
    <w:p w:rsidRPr="006C6B2D" w:rsidR="00D869B8" w:rsidP="008A7632" w:rsidRDefault="00D869B8" w14:paraId="5C3D73E7" w14:textId="77777777">
      <w:pPr>
        <w:pStyle w:val="ListParagraph"/>
        <w:spacing w:after="0" w:line="240" w:lineRule="auto"/>
        <w:ind w:left="0"/>
        <w:jc w:val="center"/>
        <w:rPr>
          <w:rFonts w:ascii="Times New Roman" w:hAnsi="Times New Roman" w:cs="Times New Roman"/>
          <w:sz w:val="24"/>
          <w:szCs w:val="24"/>
        </w:rPr>
      </w:pPr>
    </w:p>
    <w:tbl>
      <w:tblPr>
        <w:tblStyle w:val="TableGrid"/>
        <w:tblW w:w="9805" w:type="dxa"/>
        <w:tblLayout w:type="fixed"/>
        <w:tblLook w:val="04A0" w:firstRow="1" w:lastRow="0" w:firstColumn="1" w:lastColumn="0" w:noHBand="0" w:noVBand="1"/>
      </w:tblPr>
      <w:tblGrid>
        <w:gridCol w:w="393"/>
        <w:gridCol w:w="1672"/>
        <w:gridCol w:w="1530"/>
        <w:gridCol w:w="1350"/>
        <w:gridCol w:w="1440"/>
        <w:gridCol w:w="990"/>
        <w:gridCol w:w="1080"/>
        <w:gridCol w:w="1350"/>
      </w:tblGrid>
      <w:tr w:rsidRPr="006C6B2D" w:rsidR="001A2B48" w:rsidTr="0099212D" w14:paraId="09E75D1D" w14:textId="77777777">
        <w:tc>
          <w:tcPr>
            <w:tcW w:w="393" w:type="dxa"/>
          </w:tcPr>
          <w:p w:rsidRPr="006C6B2D" w:rsidR="00445530" w:rsidP="00303DA0" w:rsidRDefault="00445530" w14:paraId="3C9441FB" w14:textId="77777777">
            <w:pPr>
              <w:pStyle w:val="ListParagraph"/>
              <w:ind w:left="0"/>
              <w:rPr>
                <w:rFonts w:ascii="Times New Roman" w:hAnsi="Times New Roman" w:cs="Times New Roman"/>
                <w:sz w:val="24"/>
                <w:szCs w:val="24"/>
              </w:rPr>
            </w:pPr>
          </w:p>
        </w:tc>
        <w:tc>
          <w:tcPr>
            <w:tcW w:w="1672" w:type="dxa"/>
          </w:tcPr>
          <w:p w:rsidRPr="0099212D" w:rsidR="00445530" w:rsidP="00303DA0" w:rsidRDefault="00445530" w14:paraId="1EB40497" w14:textId="50082F73">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Re</w:t>
            </w:r>
            <w:r w:rsidR="00357E34">
              <w:rPr>
                <w:rFonts w:ascii="Times New Roman" w:hAnsi="Times New Roman" w:cs="Times New Roman"/>
                <w:sz w:val="20"/>
                <w:szCs w:val="20"/>
              </w:rPr>
              <w:t>quirement</w:t>
            </w:r>
          </w:p>
        </w:tc>
        <w:tc>
          <w:tcPr>
            <w:tcW w:w="1530" w:type="dxa"/>
          </w:tcPr>
          <w:p w:rsidRPr="0099212D" w:rsidR="00445530" w:rsidP="00303DA0" w:rsidRDefault="00445530" w14:paraId="7B20D67D"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Estimated Number of Respondents</w:t>
            </w:r>
          </w:p>
        </w:tc>
        <w:tc>
          <w:tcPr>
            <w:tcW w:w="1350" w:type="dxa"/>
          </w:tcPr>
          <w:p w:rsidRPr="0099212D" w:rsidR="00445530" w:rsidP="00303DA0" w:rsidRDefault="00445530" w14:paraId="35D17E1C"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Estimated Frequency of Responses</w:t>
            </w:r>
          </w:p>
        </w:tc>
        <w:tc>
          <w:tcPr>
            <w:tcW w:w="1440" w:type="dxa"/>
          </w:tcPr>
          <w:p w:rsidRPr="0099212D" w:rsidR="00445530" w:rsidP="00303DA0" w:rsidRDefault="00445530" w14:paraId="40DFC606"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Total Number of Responses</w:t>
            </w:r>
          </w:p>
        </w:tc>
        <w:tc>
          <w:tcPr>
            <w:tcW w:w="990" w:type="dxa"/>
          </w:tcPr>
          <w:p w:rsidRPr="0099212D" w:rsidR="00445530" w:rsidP="00303DA0" w:rsidRDefault="00445530" w14:paraId="63BCA374"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Time per Response (Hours)</w:t>
            </w:r>
          </w:p>
        </w:tc>
        <w:tc>
          <w:tcPr>
            <w:tcW w:w="1080" w:type="dxa"/>
          </w:tcPr>
          <w:p w:rsidRPr="0099212D" w:rsidR="00445530" w:rsidP="00303DA0" w:rsidRDefault="00445530" w14:paraId="56D779B9"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Total Annual Burden Hours</w:t>
            </w:r>
          </w:p>
        </w:tc>
        <w:tc>
          <w:tcPr>
            <w:tcW w:w="1350" w:type="dxa"/>
          </w:tcPr>
          <w:p w:rsidRPr="0099212D" w:rsidR="00445530" w:rsidP="00303DA0" w:rsidRDefault="00445530" w14:paraId="23658D3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Effective Date</w:t>
            </w:r>
            <w:r w:rsidRPr="0099212D" w:rsidR="00F045D6">
              <w:rPr>
                <w:rFonts w:ascii="Times New Roman" w:hAnsi="Times New Roman" w:cs="Times New Roman"/>
                <w:sz w:val="20"/>
                <w:szCs w:val="20"/>
              </w:rPr>
              <w:t xml:space="preserve"> of Revisions</w:t>
            </w:r>
          </w:p>
        </w:tc>
      </w:tr>
      <w:tr w:rsidRPr="006C6B2D" w:rsidR="001A2B48" w:rsidTr="0099212D" w14:paraId="35CFCC21" w14:textId="77777777">
        <w:tc>
          <w:tcPr>
            <w:tcW w:w="393" w:type="dxa"/>
          </w:tcPr>
          <w:p w:rsidRPr="0099212D" w:rsidR="00C81C6E" w:rsidP="00303DA0" w:rsidRDefault="00C81C6E" w14:paraId="0BEBC4C1"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a</w:t>
            </w:r>
          </w:p>
        </w:tc>
        <w:tc>
          <w:tcPr>
            <w:tcW w:w="1672" w:type="dxa"/>
          </w:tcPr>
          <w:p w:rsidRPr="0099212D" w:rsidR="00C81C6E" w:rsidP="00303DA0" w:rsidRDefault="00C81C6E" w14:paraId="6EE7E1D3"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 xml:space="preserve">§25.136, Concerning </w:t>
            </w:r>
            <w:r w:rsidRPr="0099212D">
              <w:rPr>
                <w:rFonts w:ascii="Times New Roman" w:hAnsi="Times New Roman" w:cs="Times New Roman"/>
                <w:sz w:val="20"/>
                <w:szCs w:val="20"/>
              </w:rPr>
              <w:lastRenderedPageBreak/>
              <w:t>Satellite Stations -</w:t>
            </w:r>
          </w:p>
          <w:p w:rsidRPr="0099212D" w:rsidR="00C81C6E" w:rsidP="00303DA0" w:rsidRDefault="00C81C6E" w14:paraId="50CF40F4"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Third Party Disclosure</w:t>
            </w:r>
          </w:p>
        </w:tc>
        <w:tc>
          <w:tcPr>
            <w:tcW w:w="1530" w:type="dxa"/>
          </w:tcPr>
          <w:p w:rsidRPr="0099212D" w:rsidR="00C81C6E" w:rsidP="00303DA0" w:rsidRDefault="00BD4547" w14:paraId="39FBC0A9" w14:textId="651124F1">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350</w:t>
            </w:r>
          </w:p>
        </w:tc>
        <w:tc>
          <w:tcPr>
            <w:tcW w:w="1350" w:type="dxa"/>
          </w:tcPr>
          <w:p w:rsidRPr="0099212D" w:rsidR="00C81C6E" w:rsidP="00303DA0" w:rsidRDefault="00A95C27" w14:paraId="0A1ADC14"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rsidRPr="0099212D" w:rsidR="00C81C6E" w:rsidP="00303DA0" w:rsidRDefault="00BD4547" w14:paraId="4379A616" w14:textId="5DC32D68">
            <w:pPr>
              <w:pStyle w:val="ListParagraph"/>
              <w:ind w:left="0"/>
              <w:rPr>
                <w:rFonts w:ascii="Times New Roman" w:hAnsi="Times New Roman" w:cs="Times New Roman"/>
                <w:sz w:val="20"/>
                <w:szCs w:val="20"/>
              </w:rPr>
            </w:pPr>
            <w:r>
              <w:rPr>
                <w:rFonts w:ascii="Times New Roman" w:hAnsi="Times New Roman" w:cs="Times New Roman"/>
                <w:sz w:val="20"/>
                <w:szCs w:val="20"/>
              </w:rPr>
              <w:t>350</w:t>
            </w:r>
          </w:p>
        </w:tc>
        <w:tc>
          <w:tcPr>
            <w:tcW w:w="990" w:type="dxa"/>
          </w:tcPr>
          <w:p w:rsidRPr="0099212D" w:rsidR="00C81C6E" w:rsidP="00303DA0" w:rsidRDefault="00CE2785" w14:paraId="2CE56406"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r w:rsidRPr="0099212D" w:rsidR="002C176A">
              <w:rPr>
                <w:rFonts w:ascii="Times New Roman" w:hAnsi="Times New Roman" w:cs="Times New Roman"/>
                <w:sz w:val="20"/>
                <w:szCs w:val="20"/>
              </w:rPr>
              <w:t>.5</w:t>
            </w:r>
          </w:p>
        </w:tc>
        <w:tc>
          <w:tcPr>
            <w:tcW w:w="1080" w:type="dxa"/>
          </w:tcPr>
          <w:p w:rsidRPr="0099212D" w:rsidR="00C81C6E" w:rsidP="0097773B" w:rsidRDefault="00351F01" w14:paraId="773AFF56" w14:textId="23B1D24A">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w:t>
            </w:r>
            <w:r w:rsidR="00BD4547">
              <w:rPr>
                <w:rFonts w:ascii="Times New Roman" w:hAnsi="Times New Roman" w:cs="Times New Roman"/>
                <w:sz w:val="20"/>
                <w:szCs w:val="20"/>
              </w:rPr>
              <w:t>75</w:t>
            </w:r>
          </w:p>
        </w:tc>
        <w:tc>
          <w:tcPr>
            <w:tcW w:w="1350" w:type="dxa"/>
          </w:tcPr>
          <w:p w:rsidRPr="0099212D" w:rsidR="00C81C6E" w:rsidP="00303DA0" w:rsidRDefault="002C176A" w14:paraId="2D62792F"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Upon OMB Approval</w:t>
            </w:r>
          </w:p>
        </w:tc>
      </w:tr>
      <w:tr w:rsidRPr="006C6B2D" w:rsidR="001A2B48" w:rsidTr="0099212D" w14:paraId="195440E0" w14:textId="77777777">
        <w:tc>
          <w:tcPr>
            <w:tcW w:w="393" w:type="dxa"/>
          </w:tcPr>
          <w:p w:rsidRPr="0099212D" w:rsidR="00C81C6E" w:rsidP="00303DA0" w:rsidRDefault="00335FAB" w14:paraId="7FD6CF79"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b</w:t>
            </w:r>
          </w:p>
        </w:tc>
        <w:tc>
          <w:tcPr>
            <w:tcW w:w="1672" w:type="dxa"/>
          </w:tcPr>
          <w:p w:rsidRPr="0099212D" w:rsidR="00C81C6E" w:rsidP="00303DA0" w:rsidRDefault="00C81C6E" w14:paraId="6EE24BB7"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§25.136, Concerning Satellite Stations -</w:t>
            </w:r>
          </w:p>
          <w:p w:rsidRPr="0099212D" w:rsidR="00C81C6E" w:rsidP="00303DA0" w:rsidRDefault="00C81C6E" w14:paraId="7A7FA7EF"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Filing Requirement</w:t>
            </w:r>
          </w:p>
        </w:tc>
        <w:tc>
          <w:tcPr>
            <w:tcW w:w="1530" w:type="dxa"/>
          </w:tcPr>
          <w:p w:rsidRPr="0099212D" w:rsidR="00C81C6E" w:rsidP="00303DA0" w:rsidRDefault="00351F01" w14:paraId="0E5A70CA"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60</w:t>
            </w:r>
          </w:p>
        </w:tc>
        <w:tc>
          <w:tcPr>
            <w:tcW w:w="1350" w:type="dxa"/>
          </w:tcPr>
          <w:p w:rsidRPr="0099212D" w:rsidR="00C81C6E" w:rsidP="00303DA0" w:rsidRDefault="006061DD" w14:paraId="3EA5BDB0"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rsidRPr="0099212D" w:rsidR="00C81C6E" w:rsidP="00303DA0" w:rsidRDefault="00351F01" w14:paraId="776AEDA3"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60</w:t>
            </w:r>
          </w:p>
        </w:tc>
        <w:tc>
          <w:tcPr>
            <w:tcW w:w="990" w:type="dxa"/>
          </w:tcPr>
          <w:p w:rsidRPr="0099212D" w:rsidR="00C81C6E" w:rsidP="00303DA0" w:rsidRDefault="002C176A" w14:paraId="5C2B8B36"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10</w:t>
            </w:r>
          </w:p>
        </w:tc>
        <w:tc>
          <w:tcPr>
            <w:tcW w:w="1080" w:type="dxa"/>
          </w:tcPr>
          <w:p w:rsidRPr="0099212D" w:rsidR="00C81C6E" w:rsidP="006D7032" w:rsidRDefault="00351F01" w14:paraId="0D88805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w:t>
            </w:r>
            <w:r w:rsidRPr="0099212D" w:rsidR="00E24D8E">
              <w:rPr>
                <w:rFonts w:ascii="Times New Roman" w:hAnsi="Times New Roman" w:cs="Times New Roman"/>
                <w:sz w:val="20"/>
                <w:szCs w:val="20"/>
              </w:rPr>
              <w:t>00</w:t>
            </w:r>
          </w:p>
          <w:p w:rsidRPr="0099212D" w:rsidR="00077731" w:rsidP="006D7032" w:rsidRDefault="00077731" w14:paraId="48B06EC2" w14:textId="77777777">
            <w:pPr>
              <w:pStyle w:val="ListParagraph"/>
              <w:ind w:left="0"/>
              <w:rPr>
                <w:rFonts w:ascii="Times New Roman" w:hAnsi="Times New Roman" w:cs="Times New Roman"/>
                <w:sz w:val="20"/>
                <w:szCs w:val="20"/>
              </w:rPr>
            </w:pPr>
          </w:p>
        </w:tc>
        <w:tc>
          <w:tcPr>
            <w:tcW w:w="1350" w:type="dxa"/>
          </w:tcPr>
          <w:p w:rsidRPr="0099212D" w:rsidR="00C81C6E" w:rsidP="00303DA0" w:rsidRDefault="00357E34" w14:paraId="3395EA8F" w14:textId="77DD1CBF">
            <w:pPr>
              <w:pStyle w:val="ListParagraph"/>
              <w:ind w:left="0"/>
              <w:rPr>
                <w:rFonts w:ascii="Times New Roman" w:hAnsi="Times New Roman" w:cs="Times New Roman"/>
                <w:sz w:val="20"/>
                <w:szCs w:val="20"/>
              </w:rPr>
            </w:pPr>
            <w:r w:rsidRPr="00357E34">
              <w:rPr>
                <w:rFonts w:ascii="Times New Roman" w:hAnsi="Times New Roman" w:cs="Times New Roman"/>
                <w:sz w:val="20"/>
                <w:szCs w:val="20"/>
              </w:rPr>
              <w:t>Previously approved – no change</w:t>
            </w:r>
          </w:p>
        </w:tc>
      </w:tr>
      <w:tr w:rsidRPr="006C6B2D" w:rsidR="001A2B48" w:rsidTr="0099212D" w14:paraId="6C4026E7" w14:textId="77777777">
        <w:tc>
          <w:tcPr>
            <w:tcW w:w="393" w:type="dxa"/>
          </w:tcPr>
          <w:p w:rsidRPr="0099212D" w:rsidR="00445530" w:rsidP="00303DA0" w:rsidRDefault="00A61B5B" w14:paraId="50498B72"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c</w:t>
            </w:r>
            <w:r w:rsidRPr="0099212D" w:rsidR="00445530">
              <w:rPr>
                <w:rFonts w:ascii="Times New Roman" w:hAnsi="Times New Roman" w:cs="Times New Roman"/>
                <w:sz w:val="20"/>
                <w:szCs w:val="20"/>
              </w:rPr>
              <w:t>.</w:t>
            </w:r>
          </w:p>
        </w:tc>
        <w:tc>
          <w:tcPr>
            <w:tcW w:w="1672" w:type="dxa"/>
          </w:tcPr>
          <w:p w:rsidRPr="0099212D" w:rsidR="00445530" w:rsidP="00303DA0" w:rsidRDefault="00445530" w14:paraId="3077657D"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§30.3, Eligibility, Foreign ownership reports</w:t>
            </w:r>
          </w:p>
        </w:tc>
        <w:tc>
          <w:tcPr>
            <w:tcW w:w="1530" w:type="dxa"/>
          </w:tcPr>
          <w:p w:rsidRPr="0099212D" w:rsidR="00E8016D" w:rsidP="007F6F1D" w:rsidRDefault="00E8016D" w14:paraId="6F7D346A"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 xml:space="preserve">30 </w:t>
            </w:r>
          </w:p>
        </w:tc>
        <w:tc>
          <w:tcPr>
            <w:tcW w:w="1350" w:type="dxa"/>
          </w:tcPr>
          <w:p w:rsidRPr="0099212D" w:rsidR="00445530" w:rsidP="00FE594B" w:rsidRDefault="004C4110" w14:paraId="3150B5B4"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Once</w:t>
            </w:r>
          </w:p>
        </w:tc>
        <w:tc>
          <w:tcPr>
            <w:tcW w:w="1440" w:type="dxa"/>
          </w:tcPr>
          <w:p w:rsidRPr="0099212D" w:rsidR="00E8016D" w:rsidP="00E8016D" w:rsidRDefault="007F6F1D" w14:paraId="00578326"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30</w:t>
            </w:r>
          </w:p>
        </w:tc>
        <w:tc>
          <w:tcPr>
            <w:tcW w:w="990" w:type="dxa"/>
          </w:tcPr>
          <w:p w:rsidRPr="0099212D" w:rsidR="00445530" w:rsidP="00303DA0" w:rsidRDefault="00445530" w14:paraId="384F0A9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0.5</w:t>
            </w:r>
          </w:p>
        </w:tc>
        <w:tc>
          <w:tcPr>
            <w:tcW w:w="1080" w:type="dxa"/>
          </w:tcPr>
          <w:p w:rsidRPr="0099212D" w:rsidR="00445530" w:rsidP="00303DA0" w:rsidRDefault="007F6F1D" w14:paraId="4B562F21"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15</w:t>
            </w:r>
          </w:p>
        </w:tc>
        <w:tc>
          <w:tcPr>
            <w:tcW w:w="1350" w:type="dxa"/>
          </w:tcPr>
          <w:p w:rsidRPr="0099212D" w:rsidR="00445530" w:rsidP="00303DA0" w:rsidRDefault="00F045D6" w14:paraId="445AD8E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Previously approved – no change</w:t>
            </w:r>
          </w:p>
        </w:tc>
      </w:tr>
      <w:tr w:rsidRPr="006C6B2D" w:rsidR="001A2B48" w:rsidTr="0099212D" w14:paraId="428208A6" w14:textId="77777777">
        <w:tc>
          <w:tcPr>
            <w:tcW w:w="393" w:type="dxa"/>
          </w:tcPr>
          <w:p w:rsidRPr="0099212D" w:rsidR="00445530" w:rsidP="00303DA0" w:rsidRDefault="00D63AC9" w14:paraId="742157F6" w14:textId="77777777">
            <w:pPr>
              <w:rPr>
                <w:rFonts w:ascii="Times New Roman" w:hAnsi="Times New Roman" w:cs="Times New Roman"/>
                <w:sz w:val="20"/>
                <w:szCs w:val="20"/>
              </w:rPr>
            </w:pPr>
            <w:r w:rsidRPr="0099212D">
              <w:rPr>
                <w:rFonts w:ascii="Times New Roman" w:hAnsi="Times New Roman" w:cs="Times New Roman"/>
                <w:sz w:val="20"/>
                <w:szCs w:val="20"/>
              </w:rPr>
              <w:t>d</w:t>
            </w:r>
            <w:r w:rsidRPr="0099212D" w:rsidR="00445530">
              <w:rPr>
                <w:rFonts w:ascii="Times New Roman" w:hAnsi="Times New Roman" w:cs="Times New Roman"/>
                <w:sz w:val="20"/>
                <w:szCs w:val="20"/>
              </w:rPr>
              <w:t>.</w:t>
            </w:r>
          </w:p>
        </w:tc>
        <w:tc>
          <w:tcPr>
            <w:tcW w:w="1672" w:type="dxa"/>
          </w:tcPr>
          <w:p w:rsidRPr="0099212D" w:rsidR="00445530" w:rsidP="00303DA0" w:rsidRDefault="00445530" w14:paraId="3E3875DF" w14:textId="77777777">
            <w:pPr>
              <w:rPr>
                <w:rFonts w:ascii="Times New Roman" w:hAnsi="Times New Roman" w:cs="Times New Roman"/>
                <w:sz w:val="20"/>
                <w:szCs w:val="20"/>
              </w:rPr>
            </w:pPr>
            <w:r w:rsidRPr="0099212D">
              <w:rPr>
                <w:rFonts w:ascii="Times New Roman" w:hAnsi="Times New Roman" w:cs="Times New Roman"/>
                <w:sz w:val="20"/>
                <w:szCs w:val="20"/>
              </w:rPr>
              <w:t>§30.105, Subpart B – Applications and Licenses</w:t>
            </w:r>
          </w:p>
          <w:p w:rsidRPr="0099212D" w:rsidR="00445530" w:rsidP="00303DA0" w:rsidRDefault="00445530" w14:paraId="170ECF72"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Construction requirements</w:t>
            </w:r>
          </w:p>
        </w:tc>
        <w:tc>
          <w:tcPr>
            <w:tcW w:w="1530" w:type="dxa"/>
          </w:tcPr>
          <w:p w:rsidRPr="0099212D" w:rsidR="00445530" w:rsidP="00303DA0" w:rsidRDefault="00445530" w14:paraId="2E38FD51"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rsidRPr="0099212D" w:rsidR="00E8016D" w:rsidP="00303DA0" w:rsidRDefault="004C4110" w14:paraId="5B5AC90B"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At end</w:t>
            </w:r>
          </w:p>
          <w:p w:rsidRPr="0099212D" w:rsidR="00445530" w:rsidP="002C176A" w:rsidRDefault="004C4110" w14:paraId="44DF82D0"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of license term</w:t>
            </w:r>
            <w:r w:rsidRPr="0099212D" w:rsidR="002C176A">
              <w:rPr>
                <w:rFonts w:ascii="Times New Roman" w:hAnsi="Times New Roman" w:cs="Times New Roman"/>
                <w:sz w:val="20"/>
                <w:szCs w:val="20"/>
              </w:rPr>
              <w:t>, or 2024 for incumbent licensees</w:t>
            </w:r>
          </w:p>
        </w:tc>
        <w:tc>
          <w:tcPr>
            <w:tcW w:w="1440" w:type="dxa"/>
          </w:tcPr>
          <w:p w:rsidRPr="0099212D" w:rsidR="00445530" w:rsidP="00303DA0" w:rsidRDefault="003660A0" w14:paraId="4DAA3AE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990" w:type="dxa"/>
          </w:tcPr>
          <w:p w:rsidRPr="0099212D" w:rsidR="00445530" w:rsidP="004C4110" w:rsidRDefault="004C4110" w14:paraId="16A2ABDA"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w:t>
            </w:r>
          </w:p>
        </w:tc>
        <w:tc>
          <w:tcPr>
            <w:tcW w:w="1080" w:type="dxa"/>
          </w:tcPr>
          <w:p w:rsidRPr="0099212D" w:rsidR="00445530" w:rsidP="00303DA0" w:rsidRDefault="00445530" w14:paraId="79A78E4D"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rsidRPr="0099212D" w:rsidR="00445530" w:rsidP="00303DA0" w:rsidRDefault="00445530" w14:paraId="2C0B2473"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N/A during current 3-year approval period</w:t>
            </w:r>
          </w:p>
        </w:tc>
      </w:tr>
      <w:tr w:rsidRPr="006C6B2D" w:rsidR="001A2B48" w:rsidTr="0099212D" w14:paraId="7C62AC23" w14:textId="77777777">
        <w:tc>
          <w:tcPr>
            <w:tcW w:w="393" w:type="dxa"/>
          </w:tcPr>
          <w:p w:rsidRPr="0099212D" w:rsidR="00445530" w:rsidP="00303DA0" w:rsidRDefault="00D63AC9" w14:paraId="11929CFA" w14:textId="77777777">
            <w:pPr>
              <w:rPr>
                <w:rFonts w:ascii="Times New Roman" w:hAnsi="Times New Roman" w:cs="Times New Roman"/>
                <w:sz w:val="20"/>
                <w:szCs w:val="20"/>
              </w:rPr>
            </w:pPr>
            <w:r w:rsidRPr="0099212D">
              <w:rPr>
                <w:rFonts w:ascii="Times New Roman" w:hAnsi="Times New Roman" w:cs="Times New Roman"/>
                <w:sz w:val="20"/>
                <w:szCs w:val="20"/>
              </w:rPr>
              <w:t>e</w:t>
            </w:r>
            <w:r w:rsidRPr="0099212D" w:rsidR="00445530">
              <w:rPr>
                <w:rFonts w:ascii="Times New Roman" w:hAnsi="Times New Roman" w:cs="Times New Roman"/>
                <w:sz w:val="20"/>
                <w:szCs w:val="20"/>
              </w:rPr>
              <w:t>.</w:t>
            </w:r>
          </w:p>
        </w:tc>
        <w:tc>
          <w:tcPr>
            <w:tcW w:w="1672" w:type="dxa"/>
          </w:tcPr>
          <w:p w:rsidRPr="0099212D" w:rsidR="00445530" w:rsidP="00303DA0" w:rsidRDefault="00445530" w14:paraId="409CE009" w14:textId="77777777">
            <w:pPr>
              <w:rPr>
                <w:rFonts w:ascii="Times New Roman" w:hAnsi="Times New Roman" w:cs="Times New Roman"/>
                <w:sz w:val="20"/>
                <w:szCs w:val="20"/>
              </w:rPr>
            </w:pPr>
            <w:r w:rsidRPr="0099212D">
              <w:rPr>
                <w:rFonts w:ascii="Times New Roman" w:hAnsi="Times New Roman" w:cs="Times New Roman"/>
                <w:sz w:val="20"/>
                <w:szCs w:val="20"/>
              </w:rPr>
              <w:t>§30.107, Subpart B – Applications and Licenses</w:t>
            </w:r>
          </w:p>
          <w:p w:rsidRPr="0099212D" w:rsidR="00445530" w:rsidP="00303DA0" w:rsidRDefault="00445530" w14:paraId="5D4BA27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Discontinuance of Service</w:t>
            </w:r>
          </w:p>
        </w:tc>
        <w:tc>
          <w:tcPr>
            <w:tcW w:w="1530" w:type="dxa"/>
          </w:tcPr>
          <w:p w:rsidRPr="0099212D" w:rsidR="00445530" w:rsidP="00303DA0" w:rsidRDefault="00445530" w14:paraId="39A4B055"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rsidRPr="0099212D" w:rsidR="00445530" w:rsidP="00303DA0" w:rsidRDefault="003660A0" w14:paraId="7E0D8571"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rsidRPr="0099212D" w:rsidR="00445530" w:rsidP="00303DA0" w:rsidRDefault="003660A0" w14:paraId="67C534B6"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990" w:type="dxa"/>
          </w:tcPr>
          <w:p w:rsidRPr="0099212D" w:rsidR="00466DD7" w:rsidP="00303DA0" w:rsidRDefault="00466DD7" w14:paraId="13842347"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0.5</w:t>
            </w:r>
          </w:p>
        </w:tc>
        <w:tc>
          <w:tcPr>
            <w:tcW w:w="1080" w:type="dxa"/>
          </w:tcPr>
          <w:p w:rsidRPr="0099212D" w:rsidR="00445530" w:rsidP="00303DA0" w:rsidRDefault="00445530" w14:paraId="4F4A299E"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rsidRPr="0099212D" w:rsidR="00445530" w:rsidP="00303DA0" w:rsidRDefault="00445530" w14:paraId="6B2B6F88" w14:textId="77777777">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N/A during current 3-year approval period</w:t>
            </w:r>
          </w:p>
        </w:tc>
      </w:tr>
      <w:tr w:rsidRPr="006C6B2D" w:rsidR="001A2B48" w:rsidTr="0099212D" w14:paraId="276C6EF4" w14:textId="77777777">
        <w:tc>
          <w:tcPr>
            <w:tcW w:w="393" w:type="dxa"/>
          </w:tcPr>
          <w:p w:rsidRPr="0099212D" w:rsidR="00E24D8E" w:rsidP="00E24D8E" w:rsidRDefault="00E24D8E" w14:paraId="7072C51B" w14:textId="77777777">
            <w:pPr>
              <w:rPr>
                <w:rFonts w:ascii="Times New Roman" w:hAnsi="Times New Roman" w:cs="Times New Roman"/>
                <w:sz w:val="20"/>
                <w:szCs w:val="20"/>
              </w:rPr>
            </w:pPr>
          </w:p>
        </w:tc>
        <w:tc>
          <w:tcPr>
            <w:tcW w:w="1672" w:type="dxa"/>
          </w:tcPr>
          <w:p w:rsidRPr="0099212D" w:rsidR="003660A0" w:rsidP="00303DA0" w:rsidRDefault="003660A0" w14:paraId="7E008987" w14:textId="77777777">
            <w:pPr>
              <w:rPr>
                <w:rFonts w:ascii="Times New Roman" w:hAnsi="Times New Roman" w:cs="Times New Roman"/>
                <w:b/>
                <w:sz w:val="20"/>
                <w:szCs w:val="20"/>
              </w:rPr>
            </w:pPr>
            <w:r w:rsidRPr="0099212D">
              <w:rPr>
                <w:rFonts w:ascii="Times New Roman" w:hAnsi="Times New Roman" w:cs="Times New Roman"/>
                <w:b/>
                <w:sz w:val="20"/>
                <w:szCs w:val="20"/>
              </w:rPr>
              <w:t>Totals:</w:t>
            </w:r>
          </w:p>
        </w:tc>
        <w:tc>
          <w:tcPr>
            <w:tcW w:w="1530" w:type="dxa"/>
          </w:tcPr>
          <w:p w:rsidRPr="0099212D" w:rsidR="003660A0" w:rsidP="00752B72" w:rsidRDefault="00856293" w14:paraId="75A8EF75" w14:textId="78A4D09B">
            <w:pPr>
              <w:pStyle w:val="ListParagraph"/>
              <w:ind w:left="0"/>
              <w:rPr>
                <w:rFonts w:ascii="Times New Roman" w:hAnsi="Times New Roman" w:cs="Times New Roman"/>
                <w:b/>
                <w:sz w:val="20"/>
                <w:szCs w:val="20"/>
              </w:rPr>
            </w:pPr>
            <w:r>
              <w:rPr>
                <w:rFonts w:ascii="Times New Roman" w:hAnsi="Times New Roman" w:cs="Times New Roman"/>
                <w:b/>
                <w:sz w:val="20"/>
                <w:szCs w:val="20"/>
              </w:rPr>
              <w:t>44</w:t>
            </w:r>
            <w:r w:rsidRPr="0099212D" w:rsidR="00351F01">
              <w:rPr>
                <w:rFonts w:ascii="Times New Roman" w:hAnsi="Times New Roman" w:cs="Times New Roman"/>
                <w:b/>
                <w:sz w:val="20"/>
                <w:szCs w:val="20"/>
              </w:rPr>
              <w:t>0</w:t>
            </w:r>
          </w:p>
          <w:p w:rsidRPr="0099212D" w:rsidR="00D869B8" w:rsidP="00752B72" w:rsidRDefault="00D869B8" w14:paraId="6CF75F9A"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 xml:space="preserve">In-House </w:t>
            </w:r>
          </w:p>
          <w:p w:rsidRPr="0099212D" w:rsidR="00D869B8" w:rsidP="00752B72" w:rsidRDefault="00D869B8" w14:paraId="691B79C6"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Respondents</w:t>
            </w:r>
          </w:p>
          <w:p w:rsidRPr="0099212D" w:rsidR="00D869B8" w:rsidP="00752B72" w:rsidRDefault="00D869B8" w14:paraId="5E1B913F" w14:textId="77777777">
            <w:pPr>
              <w:pStyle w:val="ListParagraph"/>
              <w:ind w:left="0"/>
              <w:rPr>
                <w:rFonts w:ascii="Times New Roman" w:hAnsi="Times New Roman" w:cs="Times New Roman"/>
                <w:b/>
                <w:sz w:val="20"/>
                <w:szCs w:val="20"/>
              </w:rPr>
            </w:pPr>
          </w:p>
        </w:tc>
        <w:tc>
          <w:tcPr>
            <w:tcW w:w="1350" w:type="dxa"/>
          </w:tcPr>
          <w:p w:rsidRPr="0099212D" w:rsidR="003660A0" w:rsidP="00303DA0" w:rsidRDefault="003660A0" w14:paraId="62A00270" w14:textId="77777777">
            <w:pPr>
              <w:pStyle w:val="ListParagraph"/>
              <w:ind w:left="0"/>
              <w:rPr>
                <w:rFonts w:ascii="Times New Roman" w:hAnsi="Times New Roman" w:cs="Times New Roman"/>
                <w:b/>
                <w:sz w:val="20"/>
                <w:szCs w:val="20"/>
              </w:rPr>
            </w:pPr>
          </w:p>
        </w:tc>
        <w:tc>
          <w:tcPr>
            <w:tcW w:w="1440" w:type="dxa"/>
          </w:tcPr>
          <w:p w:rsidRPr="0099212D" w:rsidR="003660A0" w:rsidP="00752B72" w:rsidRDefault="00856293" w14:paraId="2F8A79C0" w14:textId="65E3C903">
            <w:pPr>
              <w:pStyle w:val="ListParagraph"/>
              <w:ind w:left="0"/>
              <w:rPr>
                <w:rFonts w:ascii="Times New Roman" w:hAnsi="Times New Roman" w:cs="Times New Roman"/>
                <w:b/>
                <w:sz w:val="20"/>
                <w:szCs w:val="20"/>
              </w:rPr>
            </w:pPr>
            <w:r>
              <w:rPr>
                <w:rFonts w:ascii="Times New Roman" w:hAnsi="Times New Roman" w:cs="Times New Roman"/>
                <w:b/>
                <w:sz w:val="20"/>
                <w:szCs w:val="20"/>
              </w:rPr>
              <w:t>44</w:t>
            </w:r>
            <w:r w:rsidRPr="0099212D" w:rsidR="00351F01">
              <w:rPr>
                <w:rFonts w:ascii="Times New Roman" w:hAnsi="Times New Roman" w:cs="Times New Roman"/>
                <w:b/>
                <w:sz w:val="20"/>
                <w:szCs w:val="20"/>
              </w:rPr>
              <w:t>0</w:t>
            </w:r>
          </w:p>
          <w:p w:rsidRPr="0099212D" w:rsidR="00D869B8" w:rsidP="00752B72" w:rsidRDefault="00D869B8" w14:paraId="6E6D8646"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In-House</w:t>
            </w:r>
          </w:p>
          <w:p w:rsidRPr="0099212D" w:rsidR="00D869B8" w:rsidP="00752B72" w:rsidRDefault="00D869B8" w14:paraId="7AC52F3A"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Responses</w:t>
            </w:r>
          </w:p>
        </w:tc>
        <w:tc>
          <w:tcPr>
            <w:tcW w:w="990" w:type="dxa"/>
          </w:tcPr>
          <w:p w:rsidRPr="0099212D" w:rsidR="003660A0" w:rsidP="00303DA0" w:rsidRDefault="00CE2785" w14:paraId="79B1B163"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0</w:t>
            </w:r>
            <w:r w:rsidRPr="0099212D" w:rsidR="004C4110">
              <w:rPr>
                <w:rFonts w:ascii="Times New Roman" w:hAnsi="Times New Roman" w:cs="Times New Roman"/>
                <w:b/>
                <w:sz w:val="20"/>
                <w:szCs w:val="20"/>
              </w:rPr>
              <w:t>.5-10</w:t>
            </w:r>
          </w:p>
        </w:tc>
        <w:tc>
          <w:tcPr>
            <w:tcW w:w="1080" w:type="dxa"/>
          </w:tcPr>
          <w:p w:rsidRPr="0099212D" w:rsidR="003660A0" w:rsidP="00752B72" w:rsidRDefault="00351F01" w14:paraId="30EF23C5" w14:textId="6EA357EC">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7</w:t>
            </w:r>
            <w:r w:rsidR="00856293">
              <w:rPr>
                <w:rFonts w:ascii="Times New Roman" w:hAnsi="Times New Roman" w:cs="Times New Roman"/>
                <w:b/>
                <w:sz w:val="20"/>
                <w:szCs w:val="20"/>
              </w:rPr>
              <w:t>90</w:t>
            </w:r>
          </w:p>
          <w:p w:rsidRPr="0099212D" w:rsidR="00D869B8" w:rsidP="00752B72" w:rsidRDefault="00D869B8" w14:paraId="613BF955" w14:textId="77777777">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Hours</w:t>
            </w:r>
          </w:p>
        </w:tc>
        <w:tc>
          <w:tcPr>
            <w:tcW w:w="1350" w:type="dxa"/>
          </w:tcPr>
          <w:p w:rsidRPr="0099212D" w:rsidR="003660A0" w:rsidP="00303DA0" w:rsidRDefault="003660A0" w14:paraId="54D917A1" w14:textId="77777777">
            <w:pPr>
              <w:pStyle w:val="ListParagraph"/>
              <w:ind w:left="0"/>
              <w:rPr>
                <w:rFonts w:ascii="Times New Roman" w:hAnsi="Times New Roman" w:cs="Times New Roman"/>
                <w:sz w:val="20"/>
                <w:szCs w:val="20"/>
              </w:rPr>
            </w:pPr>
          </w:p>
        </w:tc>
      </w:tr>
    </w:tbl>
    <w:p w:rsidRPr="006C6B2D" w:rsidR="00485A16" w:rsidP="00061F14" w:rsidRDefault="000013EF" w14:paraId="05E95CF6"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 </w:t>
      </w:r>
    </w:p>
    <w:p w:rsidR="009061C2" w:rsidP="00A01F5A" w:rsidRDefault="00A01F5A" w14:paraId="46376A17" w14:textId="68BB2395">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12-a.</w:t>
      </w:r>
      <w:r w:rsidRPr="006C6B2D">
        <w:rPr>
          <w:rFonts w:ascii="Times New Roman" w:hAnsi="Times New Roman" w:cs="Times New Roman"/>
          <w:sz w:val="24"/>
          <w:szCs w:val="24"/>
        </w:rPr>
        <w:t xml:space="preserve"> </w:t>
      </w:r>
      <w:r w:rsidRPr="00106AC9">
        <w:rPr>
          <w:rFonts w:ascii="Times New Roman" w:hAnsi="Times New Roman" w:cs="Times New Roman"/>
          <w:i/>
          <w:sz w:val="24"/>
          <w:szCs w:val="24"/>
        </w:rPr>
        <w:t xml:space="preserve">§25.136, Concerning Satellite Stations </w:t>
      </w:r>
      <w:r w:rsidRPr="00106AC9" w:rsidR="00C96694">
        <w:rPr>
          <w:rFonts w:ascii="Times New Roman" w:hAnsi="Times New Roman" w:cs="Times New Roman"/>
          <w:i/>
          <w:sz w:val="24"/>
          <w:szCs w:val="24"/>
        </w:rPr>
        <w:t>–</w:t>
      </w:r>
      <w:r w:rsidRPr="00106AC9">
        <w:rPr>
          <w:rFonts w:ascii="Times New Roman" w:hAnsi="Times New Roman" w:cs="Times New Roman"/>
          <w:i/>
          <w:sz w:val="24"/>
          <w:szCs w:val="24"/>
        </w:rPr>
        <w:t xml:space="preserve"> </w:t>
      </w:r>
      <w:r w:rsidRPr="00106AC9" w:rsidR="00C96694">
        <w:rPr>
          <w:rFonts w:ascii="Times New Roman" w:hAnsi="Times New Roman" w:cs="Times New Roman"/>
          <w:i/>
          <w:sz w:val="24"/>
          <w:szCs w:val="24"/>
        </w:rPr>
        <w:t>Third Party Disclosure.</w:t>
      </w:r>
      <w:r w:rsidRPr="006C6B2D" w:rsidR="00C96694">
        <w:rPr>
          <w:rFonts w:ascii="Times New Roman" w:hAnsi="Times New Roman" w:cs="Times New Roman"/>
          <w:sz w:val="24"/>
          <w:szCs w:val="24"/>
        </w:rPr>
        <w:t xml:space="preserve"> </w:t>
      </w:r>
      <w:r w:rsidRPr="006C6B2D" w:rsidR="003F727D">
        <w:rPr>
          <w:rFonts w:ascii="Times New Roman" w:hAnsi="Times New Roman" w:cs="Times New Roman"/>
          <w:sz w:val="24"/>
          <w:szCs w:val="24"/>
        </w:rPr>
        <w:t>The Commission requires third-</w:t>
      </w:r>
      <w:r w:rsidRPr="006C6B2D" w:rsidR="00C96694">
        <w:rPr>
          <w:rFonts w:ascii="Times New Roman" w:hAnsi="Times New Roman" w:cs="Times New Roman"/>
          <w:sz w:val="24"/>
          <w:szCs w:val="24"/>
        </w:rPr>
        <w:t>party disclosure</w:t>
      </w:r>
      <w:r w:rsidR="00BD4547">
        <w:rPr>
          <w:rFonts w:ascii="Times New Roman" w:hAnsi="Times New Roman" w:cs="Times New Roman"/>
          <w:sz w:val="24"/>
          <w:szCs w:val="24"/>
        </w:rPr>
        <w:t>s during</w:t>
      </w:r>
      <w:r w:rsidRPr="006C6B2D" w:rsidR="00C96694">
        <w:rPr>
          <w:rFonts w:ascii="Times New Roman" w:hAnsi="Times New Roman" w:cs="Times New Roman"/>
          <w:sz w:val="24"/>
          <w:szCs w:val="24"/>
        </w:rPr>
        <w:t xml:space="preserve"> coordination </w:t>
      </w:r>
      <w:r w:rsidR="009061C2">
        <w:rPr>
          <w:rFonts w:ascii="Times New Roman" w:hAnsi="Times New Roman" w:cs="Times New Roman"/>
          <w:sz w:val="24"/>
          <w:szCs w:val="24"/>
        </w:rPr>
        <w:t xml:space="preserve">and re-coordination </w:t>
      </w:r>
      <w:r w:rsidRPr="006C6B2D" w:rsidR="00C96694">
        <w:rPr>
          <w:rFonts w:ascii="Times New Roman" w:hAnsi="Times New Roman" w:cs="Times New Roman"/>
          <w:sz w:val="24"/>
          <w:szCs w:val="24"/>
        </w:rPr>
        <w:t xml:space="preserve">between terrestrial and satellite operators. </w:t>
      </w:r>
      <w:r w:rsidR="002072CD">
        <w:rPr>
          <w:rFonts w:ascii="Times New Roman" w:hAnsi="Times New Roman" w:cs="Times New Roman"/>
          <w:sz w:val="24"/>
          <w:szCs w:val="24"/>
        </w:rPr>
        <w:t xml:space="preserve"> </w:t>
      </w:r>
      <w:r w:rsidRPr="006C6B2D" w:rsidR="00C96694">
        <w:rPr>
          <w:rFonts w:ascii="Times New Roman" w:hAnsi="Times New Roman" w:cs="Times New Roman"/>
          <w:sz w:val="24"/>
          <w:szCs w:val="24"/>
        </w:rPr>
        <w:t xml:space="preserve">The Commission </w:t>
      </w:r>
      <w:r w:rsidRPr="006C6B2D" w:rsidR="00D03605">
        <w:rPr>
          <w:rFonts w:ascii="Times New Roman" w:hAnsi="Times New Roman" w:cs="Times New Roman"/>
          <w:sz w:val="24"/>
          <w:szCs w:val="24"/>
        </w:rPr>
        <w:t>seeks approval for the estimated burden of 0.5 hours for about</w:t>
      </w:r>
      <w:r w:rsidRPr="006C6B2D" w:rsidR="00DF38B3">
        <w:rPr>
          <w:rFonts w:ascii="Times New Roman" w:hAnsi="Times New Roman" w:cs="Times New Roman"/>
          <w:sz w:val="24"/>
          <w:szCs w:val="24"/>
        </w:rPr>
        <w:t xml:space="preserve"> </w:t>
      </w:r>
      <w:r w:rsidR="0099212D">
        <w:rPr>
          <w:rFonts w:ascii="Times New Roman" w:hAnsi="Times New Roman" w:cs="Times New Roman"/>
          <w:sz w:val="24"/>
          <w:szCs w:val="24"/>
        </w:rPr>
        <w:t>3</w:t>
      </w:r>
      <w:r w:rsidR="009061C2">
        <w:rPr>
          <w:rFonts w:ascii="Times New Roman" w:hAnsi="Times New Roman" w:cs="Times New Roman"/>
          <w:sz w:val="24"/>
          <w:szCs w:val="24"/>
        </w:rPr>
        <w:t>5</w:t>
      </w:r>
      <w:r w:rsidR="0099212D">
        <w:rPr>
          <w:rFonts w:ascii="Times New Roman" w:hAnsi="Times New Roman" w:cs="Times New Roman"/>
          <w:sz w:val="24"/>
          <w:szCs w:val="24"/>
        </w:rPr>
        <w:t>0</w:t>
      </w:r>
      <w:r w:rsidRPr="006C6B2D" w:rsidR="00DF38B3">
        <w:rPr>
          <w:rFonts w:ascii="Times New Roman" w:hAnsi="Times New Roman" w:cs="Times New Roman"/>
          <w:sz w:val="24"/>
          <w:szCs w:val="24"/>
        </w:rPr>
        <w:t xml:space="preserve"> annual respondents (</w:t>
      </w:r>
      <w:r w:rsidR="009061C2">
        <w:rPr>
          <w:rFonts w:ascii="Times New Roman" w:hAnsi="Times New Roman" w:cs="Times New Roman"/>
          <w:sz w:val="24"/>
          <w:szCs w:val="24"/>
        </w:rPr>
        <w:t>7</w:t>
      </w:r>
      <w:r w:rsidRPr="006C6B2D" w:rsidR="00351F01">
        <w:rPr>
          <w:rFonts w:ascii="Times New Roman" w:hAnsi="Times New Roman" w:cs="Times New Roman"/>
          <w:sz w:val="24"/>
          <w:szCs w:val="24"/>
        </w:rPr>
        <w:t xml:space="preserve">0 </w:t>
      </w:r>
      <w:r w:rsidRPr="006C6B2D" w:rsidR="00D03605">
        <w:rPr>
          <w:rFonts w:ascii="Times New Roman" w:hAnsi="Times New Roman" w:cs="Times New Roman"/>
          <w:sz w:val="24"/>
          <w:szCs w:val="24"/>
        </w:rPr>
        <w:t>are</w:t>
      </w:r>
      <w:r w:rsidRPr="006C6B2D" w:rsidR="00C96694">
        <w:rPr>
          <w:rFonts w:ascii="Times New Roman" w:hAnsi="Times New Roman" w:cs="Times New Roman"/>
          <w:sz w:val="24"/>
          <w:szCs w:val="24"/>
        </w:rPr>
        <w:t xml:space="preserve"> satellite applicants and </w:t>
      </w:r>
      <w:r w:rsidR="00351F01">
        <w:rPr>
          <w:rFonts w:ascii="Times New Roman" w:hAnsi="Times New Roman" w:cs="Times New Roman"/>
          <w:sz w:val="24"/>
          <w:szCs w:val="24"/>
        </w:rPr>
        <w:t>2</w:t>
      </w:r>
      <w:r w:rsidR="009061C2">
        <w:rPr>
          <w:rFonts w:ascii="Times New Roman" w:hAnsi="Times New Roman" w:cs="Times New Roman"/>
          <w:sz w:val="24"/>
          <w:szCs w:val="24"/>
        </w:rPr>
        <w:t>8</w:t>
      </w:r>
      <w:r w:rsidR="00351F01">
        <w:rPr>
          <w:rFonts w:ascii="Times New Roman" w:hAnsi="Times New Roman" w:cs="Times New Roman"/>
          <w:sz w:val="24"/>
          <w:szCs w:val="24"/>
        </w:rPr>
        <w:t>0</w:t>
      </w:r>
      <w:r w:rsidRPr="006C6B2D" w:rsidR="002D0AE8">
        <w:rPr>
          <w:rFonts w:ascii="Times New Roman" w:hAnsi="Times New Roman" w:cs="Times New Roman"/>
          <w:sz w:val="24"/>
          <w:szCs w:val="24"/>
        </w:rPr>
        <w:t xml:space="preserve"> are UMFUS</w:t>
      </w:r>
      <w:r w:rsidRPr="006C6B2D" w:rsidR="00D03605">
        <w:rPr>
          <w:rFonts w:ascii="Times New Roman" w:hAnsi="Times New Roman" w:cs="Times New Roman"/>
          <w:sz w:val="24"/>
          <w:szCs w:val="24"/>
        </w:rPr>
        <w:t xml:space="preserve"> licensees</w:t>
      </w:r>
      <w:r w:rsidRPr="006C6B2D" w:rsidR="00DF38B3">
        <w:rPr>
          <w:rFonts w:ascii="Times New Roman" w:hAnsi="Times New Roman" w:cs="Times New Roman"/>
          <w:sz w:val="24"/>
          <w:szCs w:val="24"/>
        </w:rPr>
        <w:t>)</w:t>
      </w:r>
      <w:r w:rsidRPr="006C6B2D" w:rsidR="00D03605">
        <w:rPr>
          <w:rFonts w:ascii="Times New Roman" w:hAnsi="Times New Roman" w:cs="Times New Roman"/>
          <w:sz w:val="24"/>
          <w:szCs w:val="24"/>
        </w:rPr>
        <w:t xml:space="preserve"> to complete </w:t>
      </w:r>
      <w:r w:rsidR="00B82558">
        <w:rPr>
          <w:rFonts w:ascii="Times New Roman" w:hAnsi="Times New Roman" w:cs="Times New Roman"/>
          <w:sz w:val="24"/>
          <w:szCs w:val="24"/>
        </w:rPr>
        <w:t>the coordination requirements</w:t>
      </w:r>
      <w:r w:rsidRPr="006C6B2D" w:rsidR="00DF38B3">
        <w:rPr>
          <w:rFonts w:ascii="Times New Roman" w:hAnsi="Times New Roman" w:cs="Times New Roman"/>
          <w:sz w:val="24"/>
          <w:szCs w:val="24"/>
        </w:rPr>
        <w:t>.</w:t>
      </w:r>
      <w:r w:rsidRPr="006C6B2D" w:rsidR="005D2C0F">
        <w:rPr>
          <w:rFonts w:ascii="Times New Roman" w:hAnsi="Times New Roman" w:cs="Times New Roman"/>
          <w:sz w:val="24"/>
          <w:szCs w:val="24"/>
        </w:rPr>
        <w:t xml:space="preserve">  </w:t>
      </w:r>
      <w:r w:rsidR="009061C2">
        <w:rPr>
          <w:rFonts w:ascii="Times New Roman" w:hAnsi="Times New Roman" w:cs="Times New Roman"/>
          <w:sz w:val="24"/>
          <w:szCs w:val="24"/>
        </w:rPr>
        <w:t xml:space="preserve">This estimated burden also includes the requirement </w:t>
      </w:r>
      <w:r w:rsidR="0018452C">
        <w:rPr>
          <w:rFonts w:ascii="Times New Roman" w:hAnsi="Times New Roman" w:cs="Times New Roman"/>
          <w:sz w:val="24"/>
          <w:szCs w:val="24"/>
        </w:rPr>
        <w:t>that an earth station licensee submit a</w:t>
      </w:r>
      <w:r w:rsidR="00523369">
        <w:rPr>
          <w:rFonts w:ascii="Times New Roman" w:hAnsi="Times New Roman" w:cs="Times New Roman"/>
          <w:sz w:val="24"/>
          <w:szCs w:val="24"/>
        </w:rPr>
        <w:t xml:space="preserve"> notice of </w:t>
      </w:r>
      <w:r w:rsidR="0018452C">
        <w:rPr>
          <w:rFonts w:ascii="Times New Roman" w:hAnsi="Times New Roman" w:cs="Times New Roman"/>
          <w:sz w:val="24"/>
          <w:szCs w:val="24"/>
        </w:rPr>
        <w:t>re-coordination in the earth station license file.</w:t>
      </w:r>
    </w:p>
    <w:p w:rsidRPr="006C6B2D" w:rsidR="00243C15" w:rsidP="00A01F5A" w:rsidRDefault="00243C15" w14:paraId="6A23AB96" w14:textId="77777777">
      <w:pPr>
        <w:pStyle w:val="ListParagraph"/>
        <w:spacing w:after="0" w:line="240" w:lineRule="auto"/>
        <w:ind w:left="0"/>
        <w:rPr>
          <w:rFonts w:ascii="Times New Roman" w:hAnsi="Times New Roman" w:cs="Times New Roman"/>
          <w:sz w:val="24"/>
          <w:szCs w:val="24"/>
        </w:rPr>
      </w:pPr>
    </w:p>
    <w:p w:rsidRPr="006C6B2D" w:rsidR="00D03605" w:rsidP="00A01F5A" w:rsidRDefault="00D03605" w14:paraId="757A7C78" w14:textId="62AA223B">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9061C2">
        <w:rPr>
          <w:rFonts w:ascii="Times New Roman" w:hAnsi="Times New Roman" w:cs="Times New Roman"/>
          <w:sz w:val="24"/>
          <w:szCs w:val="24"/>
        </w:rPr>
        <w:t>350</w:t>
      </w:r>
      <w:r w:rsidRPr="006C6B2D" w:rsidR="009061C2">
        <w:rPr>
          <w:rFonts w:ascii="Times New Roman" w:hAnsi="Times New Roman" w:cs="Times New Roman"/>
          <w:sz w:val="24"/>
          <w:szCs w:val="24"/>
        </w:rPr>
        <w:t xml:space="preserve"> </w:t>
      </w:r>
      <w:r w:rsidRPr="006C6B2D">
        <w:rPr>
          <w:rFonts w:ascii="Times New Roman" w:hAnsi="Times New Roman" w:cs="Times New Roman"/>
          <w:sz w:val="24"/>
          <w:szCs w:val="24"/>
        </w:rPr>
        <w:t xml:space="preserve">respondents x 1 response each x 0.5 hours per response = </w:t>
      </w:r>
      <w:r w:rsidRPr="00E121B6" w:rsidR="00E47812">
        <w:rPr>
          <w:rFonts w:ascii="Times New Roman" w:hAnsi="Times New Roman" w:cs="Times New Roman"/>
          <w:b/>
          <w:sz w:val="24"/>
          <w:szCs w:val="24"/>
        </w:rPr>
        <w:t>1</w:t>
      </w:r>
      <w:r w:rsidR="009061C2">
        <w:rPr>
          <w:rFonts w:ascii="Times New Roman" w:hAnsi="Times New Roman" w:cs="Times New Roman"/>
          <w:b/>
          <w:sz w:val="24"/>
          <w:szCs w:val="24"/>
        </w:rPr>
        <w:t>75</w:t>
      </w:r>
      <w:r w:rsidRPr="00E121B6" w:rsidR="00682108">
        <w:rPr>
          <w:rFonts w:ascii="Times New Roman" w:hAnsi="Times New Roman" w:cs="Times New Roman"/>
          <w:b/>
          <w:sz w:val="24"/>
          <w:szCs w:val="24"/>
        </w:rPr>
        <w:t xml:space="preserve"> </w:t>
      </w:r>
      <w:r w:rsidRPr="00E121B6">
        <w:rPr>
          <w:rFonts w:ascii="Times New Roman" w:hAnsi="Times New Roman" w:cs="Times New Roman"/>
          <w:b/>
          <w:sz w:val="24"/>
          <w:szCs w:val="24"/>
        </w:rPr>
        <w:t>hours</w:t>
      </w:r>
      <w:r w:rsidRPr="006C6B2D">
        <w:rPr>
          <w:rFonts w:ascii="Times New Roman" w:hAnsi="Times New Roman" w:cs="Times New Roman"/>
          <w:sz w:val="24"/>
          <w:szCs w:val="24"/>
        </w:rPr>
        <w:t>.</w:t>
      </w:r>
    </w:p>
    <w:p w:rsidRPr="006C6B2D" w:rsidR="00A01F5A" w:rsidP="00061F14" w:rsidRDefault="00A01F5A" w14:paraId="770605C5" w14:textId="77777777">
      <w:pPr>
        <w:pStyle w:val="ListParagraph"/>
        <w:spacing w:after="0" w:line="240" w:lineRule="auto"/>
        <w:ind w:left="0"/>
        <w:rPr>
          <w:rFonts w:ascii="Times New Roman" w:hAnsi="Times New Roman" w:cs="Times New Roman"/>
          <w:sz w:val="24"/>
          <w:szCs w:val="24"/>
        </w:rPr>
      </w:pPr>
    </w:p>
    <w:p w:rsidRPr="006C6B2D" w:rsidR="00ED65DD" w:rsidP="00ED65DD" w:rsidRDefault="00682108" w14:paraId="3D185246" w14:textId="03E2541B">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In-House Staff Cost: </w:t>
      </w:r>
      <w:r w:rsidRPr="006C6B2D" w:rsidR="00ED65DD">
        <w:rPr>
          <w:rFonts w:ascii="Times New Roman" w:hAnsi="Times New Roman" w:cs="Times New Roman"/>
          <w:sz w:val="24"/>
          <w:szCs w:val="24"/>
        </w:rPr>
        <w:t>(</w:t>
      </w:r>
      <w:r w:rsidR="009061C2">
        <w:rPr>
          <w:rFonts w:ascii="Times New Roman" w:hAnsi="Times New Roman" w:cs="Times New Roman"/>
          <w:sz w:val="24"/>
          <w:szCs w:val="24"/>
        </w:rPr>
        <w:t>350</w:t>
      </w:r>
      <w:r w:rsidRPr="006C6B2D" w:rsidR="009061C2">
        <w:rPr>
          <w:rFonts w:ascii="Times New Roman" w:hAnsi="Times New Roman" w:cs="Times New Roman"/>
          <w:sz w:val="24"/>
          <w:szCs w:val="24"/>
        </w:rPr>
        <w:t xml:space="preserve"> </w:t>
      </w:r>
      <w:r w:rsidRPr="006C6B2D" w:rsidR="00ED65DD">
        <w:rPr>
          <w:rFonts w:ascii="Times New Roman" w:hAnsi="Times New Roman" w:cs="Times New Roman"/>
          <w:sz w:val="24"/>
          <w:szCs w:val="24"/>
        </w:rPr>
        <w:t xml:space="preserve">respondents x 1 response each x </w:t>
      </w:r>
      <w:r w:rsidRPr="006C6B2D" w:rsidR="00A72D51">
        <w:rPr>
          <w:rFonts w:ascii="Times New Roman" w:hAnsi="Times New Roman" w:cs="Times New Roman"/>
          <w:sz w:val="24"/>
          <w:szCs w:val="24"/>
        </w:rPr>
        <w:t>0</w:t>
      </w:r>
      <w:r w:rsidRPr="006C6B2D" w:rsidR="00ED65DD">
        <w:rPr>
          <w:rFonts w:ascii="Times New Roman" w:hAnsi="Times New Roman" w:cs="Times New Roman"/>
          <w:sz w:val="24"/>
          <w:szCs w:val="24"/>
        </w:rPr>
        <w:t>.5 hours of engineer time per response) x $</w:t>
      </w:r>
      <w:r w:rsidRPr="006C6B2D" w:rsidR="009A75E1">
        <w:rPr>
          <w:rFonts w:ascii="Times New Roman" w:hAnsi="Times New Roman" w:cs="Times New Roman"/>
          <w:sz w:val="24"/>
          <w:szCs w:val="24"/>
        </w:rPr>
        <w:t>4</w:t>
      </w:r>
      <w:r w:rsidR="00824B14">
        <w:rPr>
          <w:rFonts w:ascii="Times New Roman" w:hAnsi="Times New Roman" w:cs="Times New Roman"/>
          <w:sz w:val="24"/>
          <w:szCs w:val="24"/>
        </w:rPr>
        <w:t>7.71</w:t>
      </w:r>
      <w:r w:rsidRPr="006C6B2D" w:rsidR="00ED65DD">
        <w:rPr>
          <w:rFonts w:ascii="Times New Roman" w:hAnsi="Times New Roman" w:cs="Times New Roman"/>
          <w:sz w:val="24"/>
          <w:szCs w:val="24"/>
        </w:rPr>
        <w:t>/hour = $</w:t>
      </w:r>
      <w:r w:rsidR="009061C2">
        <w:rPr>
          <w:rFonts w:ascii="Times New Roman" w:hAnsi="Times New Roman" w:cs="Times New Roman"/>
          <w:sz w:val="24"/>
          <w:szCs w:val="24"/>
        </w:rPr>
        <w:t>8,349.25.</w:t>
      </w:r>
    </w:p>
    <w:p w:rsidRPr="006C6B2D" w:rsidR="00ED65DD" w:rsidP="00061F14" w:rsidRDefault="00ED65DD" w14:paraId="69191D12" w14:textId="77777777">
      <w:pPr>
        <w:pStyle w:val="ListParagraph"/>
        <w:spacing w:after="0" w:line="240" w:lineRule="auto"/>
        <w:ind w:left="0"/>
        <w:rPr>
          <w:rFonts w:ascii="Times New Roman" w:hAnsi="Times New Roman" w:cs="Times New Roman"/>
          <w:sz w:val="24"/>
          <w:szCs w:val="24"/>
        </w:rPr>
      </w:pPr>
    </w:p>
    <w:p w:rsidRPr="006C6B2D" w:rsidR="00A01F5A" w:rsidP="00C96694" w:rsidRDefault="00A01F5A" w14:paraId="037D2CFC" w14:textId="3A3F9BB9">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12-b.</w:t>
      </w:r>
      <w:r w:rsidRPr="006C6B2D" w:rsidR="00C96694">
        <w:rPr>
          <w:rFonts w:ascii="Times New Roman" w:hAnsi="Times New Roman" w:cs="Times New Roman"/>
          <w:sz w:val="24"/>
          <w:szCs w:val="24"/>
        </w:rPr>
        <w:t xml:space="preserve"> </w:t>
      </w:r>
      <w:r w:rsidRPr="0099212D" w:rsidR="00C96694">
        <w:rPr>
          <w:rFonts w:ascii="Times New Roman" w:hAnsi="Times New Roman" w:cs="Times New Roman"/>
          <w:i/>
          <w:sz w:val="24"/>
          <w:szCs w:val="24"/>
        </w:rPr>
        <w:t>§25.136, Concerning Satellite Stations - Filing Requirement.</w:t>
      </w:r>
      <w:r w:rsidRPr="0099212D" w:rsidR="00D03605">
        <w:rPr>
          <w:rFonts w:ascii="Times New Roman" w:hAnsi="Times New Roman" w:cs="Times New Roman"/>
          <w:i/>
          <w:sz w:val="24"/>
          <w:szCs w:val="24"/>
        </w:rPr>
        <w:t xml:space="preserve"> </w:t>
      </w:r>
      <w:r w:rsidR="002F6857">
        <w:rPr>
          <w:rFonts w:ascii="Times New Roman" w:hAnsi="Times New Roman" w:cs="Times New Roman"/>
          <w:i/>
          <w:sz w:val="24"/>
          <w:szCs w:val="24"/>
        </w:rPr>
        <w:t xml:space="preserve"> </w:t>
      </w:r>
      <w:r w:rsidRPr="0099212D" w:rsidR="00D03605">
        <w:rPr>
          <w:rFonts w:ascii="Times New Roman" w:hAnsi="Times New Roman" w:cs="Times New Roman"/>
          <w:sz w:val="24"/>
          <w:szCs w:val="24"/>
        </w:rPr>
        <w:t xml:space="preserve">The </w:t>
      </w:r>
      <w:r w:rsidRPr="006C6B2D" w:rsidR="00D03605">
        <w:rPr>
          <w:rFonts w:ascii="Times New Roman" w:hAnsi="Times New Roman" w:cs="Times New Roman"/>
          <w:sz w:val="24"/>
          <w:szCs w:val="24"/>
        </w:rPr>
        <w:t>Commission requires a filing requirement</w:t>
      </w:r>
      <w:r w:rsidRPr="006C6B2D" w:rsidR="006D7032">
        <w:rPr>
          <w:rFonts w:ascii="Times New Roman" w:hAnsi="Times New Roman" w:cs="Times New Roman"/>
          <w:sz w:val="24"/>
          <w:szCs w:val="24"/>
        </w:rPr>
        <w:t xml:space="preserve"> when applicants file for earth stations in the </w:t>
      </w:r>
      <w:r w:rsidRPr="006C6B2D" w:rsidR="005F761E">
        <w:rPr>
          <w:rFonts w:ascii="Times New Roman" w:hAnsi="Times New Roman" w:cs="Times New Roman"/>
          <w:sz w:val="24"/>
          <w:szCs w:val="24"/>
        </w:rPr>
        <w:t xml:space="preserve">24 GHz, </w:t>
      </w:r>
      <w:r w:rsidRPr="006C6B2D" w:rsidR="006D7032">
        <w:rPr>
          <w:rFonts w:ascii="Times New Roman" w:hAnsi="Times New Roman" w:cs="Times New Roman"/>
          <w:sz w:val="24"/>
          <w:szCs w:val="24"/>
        </w:rPr>
        <w:t>28 GHz</w:t>
      </w:r>
      <w:r w:rsidR="00300989">
        <w:rPr>
          <w:rFonts w:ascii="Times New Roman" w:hAnsi="Times New Roman" w:cs="Times New Roman"/>
          <w:sz w:val="24"/>
          <w:szCs w:val="24"/>
        </w:rPr>
        <w:t>,</w:t>
      </w:r>
      <w:r w:rsidRPr="006C6B2D" w:rsidR="006D7032">
        <w:rPr>
          <w:rFonts w:ascii="Times New Roman" w:hAnsi="Times New Roman" w:cs="Times New Roman"/>
          <w:sz w:val="24"/>
          <w:szCs w:val="24"/>
        </w:rPr>
        <w:t xml:space="preserve"> 37.5-40 GHz</w:t>
      </w:r>
      <w:r w:rsidRPr="006C6B2D" w:rsidR="005F761E">
        <w:rPr>
          <w:rFonts w:ascii="Times New Roman" w:hAnsi="Times New Roman" w:cs="Times New Roman"/>
          <w:sz w:val="24"/>
          <w:szCs w:val="24"/>
        </w:rPr>
        <w:t>, or 47 GHz</w:t>
      </w:r>
      <w:r w:rsidRPr="006C6B2D" w:rsidR="006D7032">
        <w:rPr>
          <w:rFonts w:ascii="Times New Roman" w:hAnsi="Times New Roman" w:cs="Times New Roman"/>
          <w:sz w:val="24"/>
          <w:szCs w:val="24"/>
        </w:rPr>
        <w:t xml:space="preserve"> bands</w:t>
      </w:r>
      <w:r w:rsidRPr="006C6B2D" w:rsidR="00B02FFC">
        <w:rPr>
          <w:rFonts w:ascii="Times New Roman" w:hAnsi="Times New Roman" w:cs="Times New Roman"/>
          <w:sz w:val="24"/>
          <w:szCs w:val="24"/>
        </w:rPr>
        <w:t xml:space="preserve">.  The Commission seeks approval for the estimated burden of 10 hours for each response to complete a filing and about </w:t>
      </w:r>
      <w:r w:rsidRPr="006C6B2D" w:rsidR="0055674C">
        <w:rPr>
          <w:rFonts w:ascii="Times New Roman" w:hAnsi="Times New Roman" w:cs="Times New Roman"/>
          <w:sz w:val="24"/>
          <w:szCs w:val="24"/>
        </w:rPr>
        <w:t>2</w:t>
      </w:r>
      <w:r w:rsidRPr="006C6B2D" w:rsidR="00A1441F">
        <w:rPr>
          <w:rFonts w:ascii="Times New Roman" w:hAnsi="Times New Roman" w:cs="Times New Roman"/>
          <w:sz w:val="24"/>
          <w:szCs w:val="24"/>
        </w:rPr>
        <w:t>00</w:t>
      </w:r>
      <w:r w:rsidRPr="006C6B2D" w:rsidR="00B02FFC">
        <w:rPr>
          <w:rFonts w:ascii="Times New Roman" w:hAnsi="Times New Roman" w:cs="Times New Roman"/>
          <w:sz w:val="24"/>
          <w:szCs w:val="24"/>
        </w:rPr>
        <w:t xml:space="preserve"> applications per year.  The Commission estimate</w:t>
      </w:r>
      <w:r w:rsidR="00A806FB">
        <w:rPr>
          <w:rFonts w:ascii="Times New Roman" w:hAnsi="Times New Roman" w:cs="Times New Roman"/>
          <w:sz w:val="24"/>
          <w:szCs w:val="24"/>
        </w:rPr>
        <w:t>s</w:t>
      </w:r>
      <w:r w:rsidRPr="006C6B2D" w:rsidR="00B02FFC">
        <w:rPr>
          <w:rFonts w:ascii="Times New Roman" w:hAnsi="Times New Roman" w:cs="Times New Roman"/>
          <w:sz w:val="24"/>
          <w:szCs w:val="24"/>
        </w:rPr>
        <w:t xml:space="preserve"> that 75 percent of applications will be completed by outside engineers, and 25 percent from in-house engineers.</w:t>
      </w:r>
    </w:p>
    <w:p w:rsidRPr="006C6B2D" w:rsidR="00A01F5A" w:rsidP="00061F14" w:rsidRDefault="00A01F5A" w14:paraId="7433732B" w14:textId="77777777">
      <w:pPr>
        <w:pStyle w:val="ListParagraph"/>
        <w:spacing w:after="0" w:line="240" w:lineRule="auto"/>
        <w:ind w:left="0"/>
        <w:rPr>
          <w:rFonts w:ascii="Times New Roman" w:hAnsi="Times New Roman" w:cs="Times New Roman"/>
          <w:sz w:val="24"/>
          <w:szCs w:val="24"/>
        </w:rPr>
      </w:pPr>
    </w:p>
    <w:p w:rsidRPr="00200A64" w:rsidR="00B02FFC" w:rsidP="00061F14" w:rsidRDefault="00B02FFC" w14:paraId="74D63E97" w14:textId="77777777">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11197E">
        <w:rPr>
          <w:rFonts w:ascii="Times New Roman" w:hAnsi="Times New Roman" w:cs="Times New Roman"/>
          <w:sz w:val="24"/>
          <w:szCs w:val="24"/>
        </w:rPr>
        <w:t>6</w:t>
      </w:r>
      <w:r w:rsidRPr="006C6B2D" w:rsidR="0011197E">
        <w:rPr>
          <w:rFonts w:ascii="Times New Roman" w:hAnsi="Times New Roman" w:cs="Times New Roman"/>
          <w:sz w:val="24"/>
          <w:szCs w:val="24"/>
        </w:rPr>
        <w:t xml:space="preserve">0 </w:t>
      </w:r>
      <w:r w:rsidRPr="006C6B2D">
        <w:rPr>
          <w:rFonts w:ascii="Times New Roman" w:hAnsi="Times New Roman" w:cs="Times New Roman"/>
          <w:sz w:val="24"/>
          <w:szCs w:val="24"/>
        </w:rPr>
        <w:t xml:space="preserve">respondents x 1 response each x 10 hours per response = </w:t>
      </w:r>
      <w:r w:rsidR="0099212D">
        <w:rPr>
          <w:rFonts w:ascii="Times New Roman" w:hAnsi="Times New Roman" w:cs="Times New Roman"/>
          <w:b/>
          <w:sz w:val="24"/>
          <w:szCs w:val="24"/>
        </w:rPr>
        <w:t>6</w:t>
      </w:r>
      <w:r w:rsidRPr="00200A64" w:rsidR="00077731">
        <w:rPr>
          <w:rFonts w:ascii="Times New Roman" w:hAnsi="Times New Roman" w:cs="Times New Roman"/>
          <w:b/>
          <w:sz w:val="24"/>
          <w:szCs w:val="24"/>
        </w:rPr>
        <w:t xml:space="preserve">00 </w:t>
      </w:r>
      <w:r w:rsidRPr="00200A64">
        <w:rPr>
          <w:rFonts w:ascii="Times New Roman" w:hAnsi="Times New Roman" w:cs="Times New Roman"/>
          <w:b/>
          <w:sz w:val="24"/>
          <w:szCs w:val="24"/>
        </w:rPr>
        <w:t>hours.</w:t>
      </w:r>
    </w:p>
    <w:p w:rsidRPr="00200A64" w:rsidR="00B02FFC" w:rsidP="00061F14" w:rsidRDefault="00B02FFC" w14:paraId="5A2C1E5D" w14:textId="77777777">
      <w:pPr>
        <w:pStyle w:val="ListParagraph"/>
        <w:spacing w:after="0" w:line="240" w:lineRule="auto"/>
        <w:ind w:left="0"/>
        <w:rPr>
          <w:rFonts w:ascii="Times New Roman" w:hAnsi="Times New Roman" w:cs="Times New Roman"/>
          <w:sz w:val="24"/>
          <w:szCs w:val="24"/>
        </w:rPr>
      </w:pPr>
    </w:p>
    <w:p w:rsidRPr="00200A64" w:rsidR="00DA1C99" w:rsidP="00061F14" w:rsidRDefault="00CB2AA1" w14:paraId="6995CB32"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w:t>
      </w:r>
      <w:r w:rsidRPr="00200A64" w:rsidR="00DA1C99">
        <w:rPr>
          <w:rFonts w:ascii="Times New Roman" w:hAnsi="Times New Roman" w:cs="Times New Roman"/>
          <w:sz w:val="24"/>
          <w:szCs w:val="24"/>
        </w:rPr>
        <w:t>(</w:t>
      </w:r>
      <w:r w:rsidR="0011197E">
        <w:rPr>
          <w:rFonts w:ascii="Times New Roman" w:hAnsi="Times New Roman" w:cs="Times New Roman"/>
          <w:sz w:val="24"/>
          <w:szCs w:val="24"/>
        </w:rPr>
        <w:t>6</w:t>
      </w:r>
      <w:r w:rsidRPr="00200A64" w:rsidR="00077731">
        <w:rPr>
          <w:rFonts w:ascii="Times New Roman" w:hAnsi="Times New Roman" w:cs="Times New Roman"/>
          <w:sz w:val="24"/>
          <w:szCs w:val="24"/>
        </w:rPr>
        <w:t xml:space="preserve">0 </w:t>
      </w:r>
      <w:r w:rsidRPr="00200A64" w:rsidR="00DA1C99">
        <w:rPr>
          <w:rFonts w:ascii="Times New Roman" w:hAnsi="Times New Roman" w:cs="Times New Roman"/>
          <w:sz w:val="24"/>
          <w:szCs w:val="24"/>
        </w:rPr>
        <w:t>respondents x 1 response each x 10 hour of engineer time per response) x $</w:t>
      </w:r>
      <w:r w:rsidR="0002207F">
        <w:rPr>
          <w:rFonts w:ascii="Times New Roman" w:hAnsi="Times New Roman" w:cs="Times New Roman"/>
          <w:sz w:val="24"/>
          <w:szCs w:val="24"/>
        </w:rPr>
        <w:t>47.71</w:t>
      </w:r>
      <w:r w:rsidRPr="00200A64" w:rsidR="00DA1C99">
        <w:rPr>
          <w:rFonts w:ascii="Times New Roman" w:hAnsi="Times New Roman" w:cs="Times New Roman"/>
          <w:sz w:val="24"/>
          <w:szCs w:val="24"/>
        </w:rPr>
        <w:t>/hour = $</w:t>
      </w:r>
      <w:r w:rsidR="0002207F">
        <w:rPr>
          <w:rFonts w:ascii="Times New Roman" w:hAnsi="Times New Roman" w:cs="Times New Roman"/>
          <w:sz w:val="24"/>
          <w:szCs w:val="24"/>
        </w:rPr>
        <w:t>28,626</w:t>
      </w:r>
      <w:r w:rsidRPr="00200A64" w:rsidR="00DA1C99">
        <w:rPr>
          <w:rFonts w:ascii="Times New Roman" w:hAnsi="Times New Roman" w:cs="Times New Roman"/>
          <w:sz w:val="24"/>
          <w:szCs w:val="24"/>
        </w:rPr>
        <w:t>.</w:t>
      </w:r>
    </w:p>
    <w:p w:rsidRPr="00200A64" w:rsidR="00651FE5" w:rsidP="00061F14" w:rsidRDefault="00651FE5" w14:paraId="32A12F35" w14:textId="77777777">
      <w:pPr>
        <w:pStyle w:val="ListParagraph"/>
        <w:spacing w:after="0" w:line="240" w:lineRule="auto"/>
        <w:ind w:left="0"/>
        <w:rPr>
          <w:rFonts w:ascii="Times New Roman" w:hAnsi="Times New Roman" w:cs="Times New Roman"/>
          <w:sz w:val="24"/>
          <w:szCs w:val="24"/>
        </w:rPr>
      </w:pPr>
    </w:p>
    <w:p w:rsidRPr="00200A64" w:rsidR="00651FE5" w:rsidP="00651FE5" w:rsidRDefault="00651FE5" w14:paraId="6C9CC943"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12-c.</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§30.3, Eligibility, Foreign ownership reports.</w:t>
      </w:r>
      <w:r w:rsidRPr="00200A64">
        <w:rPr>
          <w:rFonts w:ascii="Times New Roman" w:hAnsi="Times New Roman" w:cs="Times New Roman"/>
          <w:sz w:val="24"/>
          <w:szCs w:val="24"/>
        </w:rPr>
        <w:t xml:space="preserve"> The Commission seeks approval for the estimated burden of 0.5 hours to complete a filing and from 200 possible (respondents) licensees maybe 30 respondents will submit a response at least once per year.  The Commission estimates that an in-house attorney paid at an hourly rate of $</w:t>
      </w:r>
      <w:r w:rsidR="0002207F">
        <w:rPr>
          <w:rFonts w:ascii="Times New Roman" w:hAnsi="Times New Roman" w:cs="Times New Roman"/>
          <w:sz w:val="24"/>
          <w:szCs w:val="24"/>
        </w:rPr>
        <w:t>69.34</w:t>
      </w:r>
      <w:r w:rsidRPr="00200A64">
        <w:rPr>
          <w:rFonts w:ascii="Times New Roman" w:hAnsi="Times New Roman" w:cs="Times New Roman"/>
          <w:sz w:val="24"/>
          <w:szCs w:val="24"/>
        </w:rPr>
        <w:t>/hour will make the filing.</w:t>
      </w:r>
    </w:p>
    <w:p w:rsidRPr="00200A64" w:rsidR="00651FE5" w:rsidP="00651FE5" w:rsidRDefault="00651FE5" w14:paraId="55E1F458" w14:textId="77777777">
      <w:pPr>
        <w:pStyle w:val="ListParagraph"/>
        <w:spacing w:after="0" w:line="240" w:lineRule="auto"/>
        <w:ind w:left="0"/>
        <w:rPr>
          <w:rFonts w:ascii="Times New Roman" w:hAnsi="Times New Roman" w:cs="Times New Roman"/>
          <w:sz w:val="24"/>
          <w:szCs w:val="24"/>
        </w:rPr>
      </w:pPr>
    </w:p>
    <w:p w:rsidRPr="00200A64" w:rsidR="00651FE5" w:rsidP="00651FE5" w:rsidRDefault="00651FE5" w14:paraId="5867A81D"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Annual Burden:</w:t>
      </w:r>
      <w:r w:rsidRPr="00200A64">
        <w:rPr>
          <w:rFonts w:ascii="Times New Roman" w:hAnsi="Times New Roman" w:cs="Times New Roman"/>
          <w:sz w:val="24"/>
          <w:szCs w:val="24"/>
        </w:rPr>
        <w:t xml:space="preserve"> 30 respondents x 1 response each x 0.5 hours per response = </w:t>
      </w:r>
      <w:r w:rsidRPr="00200A64">
        <w:rPr>
          <w:rFonts w:ascii="Times New Roman" w:hAnsi="Times New Roman" w:cs="Times New Roman"/>
          <w:b/>
          <w:sz w:val="24"/>
          <w:szCs w:val="24"/>
        </w:rPr>
        <w:t>15 hours.</w:t>
      </w:r>
    </w:p>
    <w:p w:rsidRPr="00200A64" w:rsidR="00651FE5" w:rsidP="00651FE5" w:rsidRDefault="00651FE5" w14:paraId="1BA939B4" w14:textId="77777777">
      <w:pPr>
        <w:pStyle w:val="ListParagraph"/>
        <w:spacing w:after="0" w:line="240" w:lineRule="auto"/>
        <w:ind w:left="0"/>
        <w:rPr>
          <w:rFonts w:ascii="Times New Roman" w:hAnsi="Times New Roman" w:cs="Times New Roman"/>
          <w:b/>
          <w:sz w:val="24"/>
          <w:szCs w:val="24"/>
        </w:rPr>
      </w:pPr>
    </w:p>
    <w:p w:rsidRPr="00200A64" w:rsidR="00651FE5" w:rsidP="00651FE5" w:rsidRDefault="00651FE5" w14:paraId="461767B6"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30 respondents x 1 response each x 0.5 hour of attorney time per response x </w:t>
      </w:r>
      <w:r w:rsidRPr="00200A64" w:rsidR="00090AC4">
        <w:rPr>
          <w:rFonts w:ascii="Times New Roman" w:hAnsi="Times New Roman" w:cs="Times New Roman"/>
          <w:sz w:val="24"/>
          <w:szCs w:val="24"/>
        </w:rPr>
        <w:t>$6</w:t>
      </w:r>
      <w:r w:rsidR="0002207F">
        <w:rPr>
          <w:rFonts w:ascii="Times New Roman" w:hAnsi="Times New Roman" w:cs="Times New Roman"/>
          <w:sz w:val="24"/>
          <w:szCs w:val="24"/>
        </w:rPr>
        <w:t>9.34</w:t>
      </w:r>
      <w:r w:rsidRPr="00200A64">
        <w:rPr>
          <w:rFonts w:ascii="Times New Roman" w:hAnsi="Times New Roman" w:cs="Times New Roman"/>
          <w:sz w:val="24"/>
          <w:szCs w:val="24"/>
        </w:rPr>
        <w:t>/hour = $</w:t>
      </w:r>
      <w:r w:rsidRPr="00200A64" w:rsidR="00090AC4">
        <w:rPr>
          <w:rFonts w:ascii="Times New Roman" w:hAnsi="Times New Roman" w:cs="Times New Roman"/>
          <w:sz w:val="24"/>
          <w:szCs w:val="24"/>
        </w:rPr>
        <w:t>1,0</w:t>
      </w:r>
      <w:r w:rsidR="0002207F">
        <w:rPr>
          <w:rFonts w:ascii="Times New Roman" w:hAnsi="Times New Roman" w:cs="Times New Roman"/>
          <w:sz w:val="24"/>
          <w:szCs w:val="24"/>
        </w:rPr>
        <w:t>40.10</w:t>
      </w:r>
      <w:r w:rsidRPr="00200A64">
        <w:rPr>
          <w:rFonts w:ascii="Times New Roman" w:hAnsi="Times New Roman" w:cs="Times New Roman"/>
          <w:sz w:val="24"/>
          <w:szCs w:val="24"/>
        </w:rPr>
        <w:t>.</w:t>
      </w:r>
    </w:p>
    <w:p w:rsidRPr="00200A64" w:rsidR="00651FE5" w:rsidP="00651FE5" w:rsidRDefault="00651FE5" w14:paraId="0AF2893D" w14:textId="77777777">
      <w:pPr>
        <w:pStyle w:val="ListParagraph"/>
        <w:spacing w:after="0" w:line="240" w:lineRule="auto"/>
        <w:ind w:left="0"/>
        <w:rPr>
          <w:rFonts w:ascii="Times New Roman" w:hAnsi="Times New Roman" w:cs="Times New Roman"/>
          <w:b/>
          <w:sz w:val="24"/>
          <w:szCs w:val="24"/>
        </w:rPr>
      </w:pPr>
    </w:p>
    <w:p w:rsidRPr="00200A64" w:rsidR="00651FE5" w:rsidP="00651FE5" w:rsidRDefault="00651FE5" w14:paraId="15878DA7"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12-d.</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§30.105, Subpart B – Applications and Licenses, Construction requirements.</w:t>
      </w:r>
      <w:r w:rsidRPr="00200A64">
        <w:rPr>
          <w:rFonts w:ascii="Times New Roman" w:hAnsi="Times New Roman" w:cs="Times New Roman"/>
          <w:sz w:val="24"/>
          <w:szCs w:val="24"/>
        </w:rPr>
        <w:t xml:space="preserve">  The Commission requires that UMFUS licensees shall demonstrate compliance with their performance requirements by filing a construction notification with the Commission.  The first renewal period should be 10 years after the initial license is granted, or, for incumbent licensees, May 1, 2024.  Since the first license renewal application will not be filed until 10 years after the initial license is granted, we do not anticipate burden hours for this collection during the next thr</w:t>
      </w:r>
      <w:r w:rsidR="00200A64">
        <w:rPr>
          <w:rFonts w:ascii="Times New Roman" w:hAnsi="Times New Roman" w:cs="Times New Roman"/>
          <w:sz w:val="24"/>
          <w:szCs w:val="24"/>
        </w:rPr>
        <w:t xml:space="preserve">ee-year approval period.  When </w:t>
      </w:r>
      <w:r w:rsidRPr="00200A64">
        <w:rPr>
          <w:rFonts w:ascii="Times New Roman" w:hAnsi="Times New Roman" w:cs="Times New Roman"/>
          <w:sz w:val="24"/>
          <w:szCs w:val="24"/>
        </w:rPr>
        <w:t>licensees file a construction notification, the Commission estimates about 2 hours per response.</w:t>
      </w:r>
    </w:p>
    <w:p w:rsidRPr="00651FE5" w:rsidR="00651FE5" w:rsidP="00651FE5" w:rsidRDefault="00651FE5" w14:paraId="0C5204C1" w14:textId="77777777">
      <w:pPr>
        <w:pStyle w:val="ListParagraph"/>
        <w:spacing w:after="0" w:line="240" w:lineRule="auto"/>
        <w:ind w:left="0"/>
        <w:rPr>
          <w:rFonts w:ascii="Times New Roman" w:hAnsi="Times New Roman" w:cs="Times New Roman"/>
          <w:sz w:val="24"/>
          <w:szCs w:val="24"/>
          <w:highlight w:val="yellow"/>
        </w:rPr>
      </w:pPr>
    </w:p>
    <w:p w:rsidRPr="00200A64" w:rsidR="00651FE5" w:rsidP="00651FE5" w:rsidRDefault="00651FE5" w14:paraId="418D25B9" w14:textId="77777777">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Pr="00200A64" w:rsidR="00651FE5" w:rsidP="00651FE5" w:rsidRDefault="00651FE5" w14:paraId="5EECFA3B" w14:textId="77777777">
      <w:pPr>
        <w:pStyle w:val="ListParagraph"/>
        <w:spacing w:after="0" w:line="240" w:lineRule="auto"/>
        <w:ind w:left="0"/>
        <w:rPr>
          <w:rFonts w:ascii="Times New Roman" w:hAnsi="Times New Roman" w:cs="Times New Roman"/>
          <w:sz w:val="24"/>
          <w:szCs w:val="24"/>
        </w:rPr>
      </w:pPr>
    </w:p>
    <w:p w:rsidRPr="00200A64" w:rsidR="00651FE5" w:rsidP="00651FE5" w:rsidRDefault="00651FE5" w14:paraId="444882F9" w14:textId="77777777">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12-e.</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§30.107, Subpart B – Applications and Licenses, Discontinuance of Service.</w:t>
      </w:r>
      <w:r w:rsidRPr="00200A64">
        <w:rPr>
          <w:rFonts w:ascii="Times New Roman" w:hAnsi="Times New Roman" w:cs="Times New Roman"/>
          <w:sz w:val="24"/>
          <w:szCs w:val="24"/>
        </w:rPr>
        <w:t xml:space="preserve">  Upper Microwave Flexible Use Service licensees must notify the Commission within 10 days of discontinuance if they permanently discontinue service by filing FCC Form 601 or 605 to request license cancellation.  Since the first license renewal application will not be filed until 10 years after the initial license is granted, we do not anticipate burden hours for this collection during the next three-year approval period.  When a </w:t>
      </w:r>
      <w:r w:rsidRPr="00200A64" w:rsidR="0002207F">
        <w:rPr>
          <w:rFonts w:ascii="Times New Roman" w:hAnsi="Times New Roman" w:cs="Times New Roman"/>
          <w:sz w:val="24"/>
          <w:szCs w:val="24"/>
        </w:rPr>
        <w:t>licensee</w:t>
      </w:r>
      <w:r w:rsidRPr="00200A64">
        <w:rPr>
          <w:rFonts w:ascii="Times New Roman" w:hAnsi="Times New Roman" w:cs="Times New Roman"/>
          <w:sz w:val="24"/>
          <w:szCs w:val="24"/>
        </w:rPr>
        <w:t xml:space="preserve"> file</w:t>
      </w:r>
      <w:r w:rsidR="0002207F">
        <w:rPr>
          <w:rFonts w:ascii="Times New Roman" w:hAnsi="Times New Roman" w:cs="Times New Roman"/>
          <w:sz w:val="24"/>
          <w:szCs w:val="24"/>
        </w:rPr>
        <w:t>s</w:t>
      </w:r>
      <w:r w:rsidRPr="00200A64">
        <w:rPr>
          <w:rFonts w:ascii="Times New Roman" w:hAnsi="Times New Roman" w:cs="Times New Roman"/>
          <w:sz w:val="24"/>
          <w:szCs w:val="24"/>
        </w:rPr>
        <w:t xml:space="preserve"> a discontinuance of service, the Commission estimates about .5 hours per response.</w:t>
      </w:r>
    </w:p>
    <w:p w:rsidRPr="00200A64" w:rsidR="00651FE5" w:rsidP="00651FE5" w:rsidRDefault="00651FE5" w14:paraId="2CD5669F" w14:textId="77777777">
      <w:pPr>
        <w:spacing w:after="0" w:line="240" w:lineRule="auto"/>
        <w:rPr>
          <w:rFonts w:ascii="Times New Roman" w:hAnsi="Times New Roman" w:cs="Times New Roman"/>
          <w:sz w:val="24"/>
          <w:szCs w:val="24"/>
        </w:rPr>
      </w:pPr>
    </w:p>
    <w:p w:rsidR="00651FE5" w:rsidP="00651FE5" w:rsidRDefault="00651FE5" w14:paraId="11CEA546" w14:textId="77777777">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rsidRPr="006C6B2D" w:rsidR="00DA1C99" w:rsidP="00061F14" w:rsidRDefault="00DA1C99" w14:paraId="3FA73B28" w14:textId="77777777">
      <w:pPr>
        <w:pStyle w:val="ListParagraph"/>
        <w:spacing w:after="0" w:line="240" w:lineRule="auto"/>
        <w:ind w:left="0"/>
        <w:rPr>
          <w:rFonts w:ascii="Times New Roman" w:hAnsi="Times New Roman" w:cs="Times New Roman"/>
          <w:sz w:val="24"/>
          <w:szCs w:val="24"/>
        </w:rPr>
      </w:pPr>
    </w:p>
    <w:p w:rsidRPr="00200A64" w:rsidR="00D869B8" w:rsidP="00AC1FE7" w:rsidRDefault="00D869B8" w14:paraId="0D954760" w14:textId="1D5E4BB4">
      <w:pPr>
        <w:spacing w:after="0" w:line="240" w:lineRule="auto"/>
        <w:rPr>
          <w:rFonts w:ascii="Times New Roman" w:hAnsi="Times New Roman" w:cs="Times New Roman"/>
          <w:sz w:val="24"/>
          <w:szCs w:val="24"/>
        </w:rPr>
      </w:pPr>
      <w:r w:rsidRPr="00651FE5">
        <w:rPr>
          <w:rFonts w:ascii="Times New Roman" w:hAnsi="Times New Roman" w:cs="Times New Roman"/>
          <w:b/>
          <w:sz w:val="24"/>
          <w:szCs w:val="24"/>
        </w:rPr>
        <w:t>TOTAL NUMBER OF RESPONDENTS</w:t>
      </w:r>
      <w:r w:rsidRPr="00200A64">
        <w:rPr>
          <w:rFonts w:ascii="Times New Roman" w:hAnsi="Times New Roman" w:cs="Times New Roman"/>
          <w:b/>
          <w:sz w:val="24"/>
          <w:szCs w:val="24"/>
        </w:rPr>
        <w:t>:</w:t>
      </w:r>
      <w:r w:rsidRPr="00200A64">
        <w:rPr>
          <w:rFonts w:ascii="Times New Roman" w:hAnsi="Times New Roman" w:cs="Times New Roman"/>
          <w:sz w:val="24"/>
          <w:szCs w:val="24"/>
        </w:rPr>
        <w:t xml:space="preserve">  </w:t>
      </w:r>
      <w:r w:rsidR="00BD4547">
        <w:rPr>
          <w:rFonts w:ascii="Times New Roman" w:hAnsi="Times New Roman" w:cs="Times New Roman"/>
          <w:b/>
          <w:sz w:val="24"/>
          <w:szCs w:val="24"/>
        </w:rPr>
        <w:t>350</w:t>
      </w:r>
      <w:r w:rsidRPr="00200A64" w:rsidR="00BD4547">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Pr="00200A64" w:rsidR="009F7D6E">
        <w:rPr>
          <w:rFonts w:ascii="Times New Roman" w:hAnsi="Times New Roman" w:cs="Times New Roman"/>
          <w:b/>
          <w:sz w:val="24"/>
          <w:szCs w:val="24"/>
        </w:rPr>
        <w:t>0</w:t>
      </w:r>
      <w:r w:rsidRPr="00200A64" w:rsidR="00751AD5">
        <w:rPr>
          <w:rFonts w:ascii="Times New Roman" w:hAnsi="Times New Roman" w:cs="Times New Roman"/>
          <w:b/>
          <w:sz w:val="24"/>
          <w:szCs w:val="24"/>
        </w:rPr>
        <w:t xml:space="preserve"> </w:t>
      </w:r>
      <w:r w:rsidRPr="00200A64">
        <w:rPr>
          <w:rFonts w:ascii="Times New Roman" w:hAnsi="Times New Roman" w:cs="Times New Roman"/>
          <w:b/>
          <w:sz w:val="24"/>
          <w:szCs w:val="24"/>
        </w:rPr>
        <w:t>+ 30</w:t>
      </w:r>
      <w:r w:rsidRPr="00200A64" w:rsidR="003F727D">
        <w:rPr>
          <w:rFonts w:ascii="Times New Roman" w:hAnsi="Times New Roman" w:cs="Times New Roman"/>
          <w:b/>
          <w:sz w:val="24"/>
          <w:szCs w:val="24"/>
        </w:rPr>
        <w:t xml:space="preserve"> </w:t>
      </w:r>
      <w:r w:rsidRPr="00200A64" w:rsidR="00E121B6">
        <w:rPr>
          <w:rFonts w:ascii="Times New Roman" w:hAnsi="Times New Roman" w:cs="Times New Roman"/>
          <w:b/>
          <w:sz w:val="24"/>
          <w:szCs w:val="24"/>
        </w:rPr>
        <w:t xml:space="preserve">+ </w:t>
      </w:r>
      <w:r w:rsidR="009C2A95">
        <w:rPr>
          <w:rFonts w:ascii="Times New Roman" w:hAnsi="Times New Roman" w:cs="Times New Roman"/>
          <w:b/>
          <w:sz w:val="24"/>
          <w:szCs w:val="24"/>
        </w:rPr>
        <w:t>1,050</w:t>
      </w:r>
      <w:r w:rsidRPr="00200A64" w:rsidR="009C2A95">
        <w:rPr>
          <w:rFonts w:ascii="Times New Roman" w:hAnsi="Times New Roman" w:cs="Times New Roman"/>
          <w:b/>
          <w:sz w:val="24"/>
          <w:szCs w:val="24"/>
        </w:rPr>
        <w:t xml:space="preserve"> </w:t>
      </w:r>
      <w:r w:rsidRPr="00200A64" w:rsidR="00E121B6">
        <w:rPr>
          <w:rFonts w:ascii="Times New Roman" w:hAnsi="Times New Roman" w:cs="Times New Roman"/>
          <w:b/>
          <w:sz w:val="24"/>
          <w:szCs w:val="24"/>
        </w:rPr>
        <w:t xml:space="preserve">+ </w:t>
      </w:r>
      <w:r w:rsidR="007C37A0">
        <w:rPr>
          <w:rFonts w:ascii="Times New Roman" w:hAnsi="Times New Roman" w:cs="Times New Roman"/>
          <w:b/>
          <w:sz w:val="24"/>
          <w:szCs w:val="24"/>
        </w:rPr>
        <w:t>180</w:t>
      </w:r>
      <w:r w:rsidRPr="00200A64" w:rsidR="00D221CB">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bookmarkStart w:name="_Hlk60846058" w:id="4"/>
      <w:r w:rsidRPr="00430856" w:rsidR="00430856">
        <w:rPr>
          <w:rFonts w:ascii="Times New Roman" w:hAnsi="Times New Roman" w:cs="Times New Roman"/>
          <w:b/>
          <w:sz w:val="24"/>
          <w:szCs w:val="24"/>
        </w:rPr>
        <w:t>1</w:t>
      </w:r>
      <w:r w:rsidR="00430856">
        <w:rPr>
          <w:rFonts w:ascii="Times New Roman" w:hAnsi="Times New Roman" w:cs="Times New Roman"/>
          <w:b/>
          <w:sz w:val="24"/>
          <w:szCs w:val="24"/>
        </w:rPr>
        <w:t>,</w:t>
      </w:r>
      <w:r w:rsidRPr="00430856" w:rsidR="00430856">
        <w:rPr>
          <w:rFonts w:ascii="Times New Roman" w:hAnsi="Times New Roman" w:cs="Times New Roman"/>
          <w:b/>
          <w:sz w:val="24"/>
          <w:szCs w:val="24"/>
        </w:rPr>
        <w:t>670</w:t>
      </w:r>
      <w:bookmarkEnd w:id="4"/>
      <w:r w:rsidRPr="00200A64">
        <w:rPr>
          <w:rFonts w:ascii="Times New Roman" w:hAnsi="Times New Roman" w:cs="Times New Roman"/>
          <w:sz w:val="24"/>
          <w:szCs w:val="24"/>
        </w:rPr>
        <w:t>.</w:t>
      </w:r>
      <w:r w:rsidRPr="00200A64" w:rsidR="001D5604">
        <w:rPr>
          <w:rStyle w:val="FootnoteReference"/>
          <w:rFonts w:ascii="Times New Roman" w:hAnsi="Times New Roman" w:cs="Times New Roman"/>
          <w:sz w:val="24"/>
          <w:szCs w:val="24"/>
        </w:rPr>
        <w:footnoteReference w:id="4"/>
      </w:r>
    </w:p>
    <w:p w:rsidRPr="00200A64" w:rsidR="00D869B8" w:rsidP="00AC1FE7" w:rsidRDefault="00D869B8" w14:paraId="32DFD92F" w14:textId="77777777">
      <w:pPr>
        <w:spacing w:after="0" w:line="240" w:lineRule="auto"/>
        <w:rPr>
          <w:rFonts w:ascii="Times New Roman" w:hAnsi="Times New Roman" w:cs="Times New Roman"/>
          <w:sz w:val="24"/>
          <w:szCs w:val="24"/>
        </w:rPr>
      </w:pPr>
    </w:p>
    <w:p w:rsidRPr="00200A64" w:rsidR="00D869B8" w:rsidP="00AC1FE7" w:rsidRDefault="00D869B8" w14:paraId="509BB977" w14:textId="5C26EAFC">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NUMBER OF ANNUAL RESPONSES:</w:t>
      </w:r>
      <w:r w:rsidRPr="00200A64">
        <w:rPr>
          <w:rFonts w:ascii="Times New Roman" w:hAnsi="Times New Roman" w:cs="Times New Roman"/>
          <w:sz w:val="24"/>
          <w:szCs w:val="24"/>
        </w:rPr>
        <w:t xml:space="preserve">  </w:t>
      </w:r>
      <w:r w:rsidR="00BD4547">
        <w:rPr>
          <w:rFonts w:ascii="Times New Roman" w:hAnsi="Times New Roman" w:cs="Times New Roman"/>
          <w:b/>
          <w:sz w:val="24"/>
          <w:szCs w:val="24"/>
        </w:rPr>
        <w:t>350</w:t>
      </w:r>
      <w:r w:rsidRPr="00200A64" w:rsidR="00BD4547">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Pr="00200A64" w:rsidR="009F7D6E">
        <w:rPr>
          <w:rFonts w:ascii="Times New Roman" w:hAnsi="Times New Roman" w:cs="Times New Roman"/>
          <w:b/>
          <w:sz w:val="24"/>
          <w:szCs w:val="24"/>
        </w:rPr>
        <w:t>0</w:t>
      </w:r>
      <w:r w:rsidRPr="00200A64" w:rsidR="00751AD5">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017C04">
        <w:rPr>
          <w:rFonts w:ascii="Times New Roman" w:hAnsi="Times New Roman" w:cs="Times New Roman"/>
          <w:b/>
          <w:sz w:val="24"/>
          <w:szCs w:val="24"/>
        </w:rPr>
        <w:t xml:space="preserve">30 + </w:t>
      </w:r>
      <w:r w:rsidR="009C2A95">
        <w:rPr>
          <w:rFonts w:ascii="Times New Roman" w:hAnsi="Times New Roman" w:cs="Times New Roman"/>
          <w:b/>
          <w:sz w:val="24"/>
          <w:szCs w:val="24"/>
        </w:rPr>
        <w:t xml:space="preserve">1,050 </w:t>
      </w:r>
      <w:r w:rsidR="00017C04">
        <w:rPr>
          <w:rFonts w:ascii="Times New Roman" w:hAnsi="Times New Roman" w:cs="Times New Roman"/>
          <w:b/>
          <w:sz w:val="24"/>
          <w:szCs w:val="24"/>
        </w:rPr>
        <w:t xml:space="preserve">+ </w:t>
      </w:r>
      <w:r w:rsidR="007C37A0">
        <w:rPr>
          <w:rFonts w:ascii="Times New Roman" w:hAnsi="Times New Roman" w:cs="Times New Roman"/>
          <w:b/>
          <w:sz w:val="24"/>
          <w:szCs w:val="24"/>
        </w:rPr>
        <w:t>180</w:t>
      </w:r>
      <w:r w:rsidR="00017C04">
        <w:rPr>
          <w:rFonts w:ascii="Times New Roman" w:hAnsi="Times New Roman" w:cs="Times New Roman"/>
          <w:b/>
          <w:sz w:val="24"/>
          <w:szCs w:val="24"/>
        </w:rPr>
        <w:t xml:space="preserve"> = </w:t>
      </w:r>
      <w:r w:rsidRPr="00430856" w:rsidR="00430856">
        <w:rPr>
          <w:rFonts w:ascii="Times New Roman" w:hAnsi="Times New Roman" w:cs="Times New Roman"/>
          <w:b/>
          <w:sz w:val="24"/>
          <w:szCs w:val="24"/>
        </w:rPr>
        <w:t>1</w:t>
      </w:r>
      <w:r w:rsidR="00430856">
        <w:rPr>
          <w:rFonts w:ascii="Times New Roman" w:hAnsi="Times New Roman" w:cs="Times New Roman"/>
          <w:b/>
          <w:sz w:val="24"/>
          <w:szCs w:val="24"/>
        </w:rPr>
        <w:t>,</w:t>
      </w:r>
      <w:r w:rsidRPr="00430856" w:rsidR="00430856">
        <w:rPr>
          <w:rFonts w:ascii="Times New Roman" w:hAnsi="Times New Roman" w:cs="Times New Roman"/>
          <w:b/>
          <w:sz w:val="24"/>
          <w:szCs w:val="24"/>
        </w:rPr>
        <w:t>670</w:t>
      </w:r>
      <w:r w:rsidRPr="00200A64">
        <w:rPr>
          <w:rFonts w:ascii="Times New Roman" w:hAnsi="Times New Roman" w:cs="Times New Roman"/>
          <w:sz w:val="24"/>
          <w:szCs w:val="24"/>
        </w:rPr>
        <w:t>.</w:t>
      </w:r>
      <w:r w:rsidR="00017C04">
        <w:rPr>
          <w:rStyle w:val="FootnoteReference"/>
          <w:rFonts w:ascii="Times New Roman" w:hAnsi="Times New Roman" w:cs="Times New Roman"/>
          <w:sz w:val="24"/>
          <w:szCs w:val="24"/>
        </w:rPr>
        <w:footnoteReference w:id="5"/>
      </w:r>
    </w:p>
    <w:p w:rsidRPr="00200A64" w:rsidR="00AC1FE7" w:rsidP="00AC1FE7" w:rsidRDefault="00AC1FE7" w14:paraId="0126D876" w14:textId="77777777">
      <w:pPr>
        <w:spacing w:after="0" w:line="240" w:lineRule="auto"/>
        <w:rPr>
          <w:rFonts w:ascii="Times New Roman" w:hAnsi="Times New Roman" w:cs="Times New Roman"/>
          <w:sz w:val="24"/>
          <w:szCs w:val="24"/>
        </w:rPr>
      </w:pPr>
    </w:p>
    <w:p w:rsidRPr="00200A64" w:rsidR="00837D88" w:rsidP="00C0341B" w:rsidRDefault="00837D88" w14:paraId="4A4ACC42" w14:textId="0C8D8238">
      <w:pPr>
        <w:tabs>
          <w:tab w:val="left" w:pos="7830"/>
        </w:tabs>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ANNUAL BURDEN:</w:t>
      </w:r>
      <w:r w:rsidRPr="00200A64">
        <w:rPr>
          <w:rFonts w:ascii="Times New Roman" w:hAnsi="Times New Roman" w:cs="Times New Roman"/>
          <w:sz w:val="24"/>
          <w:szCs w:val="24"/>
        </w:rPr>
        <w:t xml:space="preserve"> </w:t>
      </w:r>
      <w:r w:rsidR="002F6857">
        <w:rPr>
          <w:rFonts w:ascii="Times New Roman" w:hAnsi="Times New Roman" w:cs="Times New Roman"/>
          <w:sz w:val="24"/>
          <w:szCs w:val="24"/>
        </w:rPr>
        <w:t xml:space="preserve"> </w:t>
      </w:r>
      <w:r w:rsidR="00BD4547">
        <w:rPr>
          <w:rFonts w:ascii="Times New Roman" w:hAnsi="Times New Roman" w:cs="Times New Roman"/>
          <w:b/>
          <w:sz w:val="24"/>
          <w:szCs w:val="24"/>
        </w:rPr>
        <w:t>175</w:t>
      </w:r>
      <w:r w:rsidRPr="00200A64" w:rsidR="00BD4547">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Pr="00200A64" w:rsidR="00D6750E">
        <w:rPr>
          <w:rFonts w:ascii="Times New Roman" w:hAnsi="Times New Roman" w:cs="Times New Roman"/>
          <w:b/>
          <w:sz w:val="24"/>
          <w:szCs w:val="24"/>
        </w:rPr>
        <w:t xml:space="preserve">00 </w:t>
      </w:r>
      <w:r w:rsidRPr="00200A64">
        <w:rPr>
          <w:rFonts w:ascii="Times New Roman" w:hAnsi="Times New Roman" w:cs="Times New Roman"/>
          <w:b/>
          <w:sz w:val="24"/>
          <w:szCs w:val="24"/>
        </w:rPr>
        <w:t xml:space="preserve">+ </w:t>
      </w:r>
      <w:r w:rsidRPr="00200A64" w:rsidR="009A55F0">
        <w:rPr>
          <w:rFonts w:ascii="Times New Roman" w:hAnsi="Times New Roman" w:cs="Times New Roman"/>
          <w:b/>
          <w:sz w:val="24"/>
          <w:szCs w:val="24"/>
        </w:rPr>
        <w:t xml:space="preserve">15 </w:t>
      </w:r>
      <w:r w:rsidRPr="00200A64">
        <w:rPr>
          <w:rFonts w:ascii="Times New Roman" w:hAnsi="Times New Roman" w:cs="Times New Roman"/>
          <w:b/>
          <w:sz w:val="24"/>
          <w:szCs w:val="24"/>
        </w:rPr>
        <w:t xml:space="preserve">= </w:t>
      </w:r>
      <w:r w:rsidRPr="00D92A45" w:rsidR="00D92A45">
        <w:rPr>
          <w:rFonts w:ascii="Times New Roman" w:hAnsi="Times New Roman" w:cs="Times New Roman"/>
          <w:b/>
          <w:sz w:val="24"/>
          <w:szCs w:val="24"/>
        </w:rPr>
        <w:t>790</w:t>
      </w:r>
      <w:r w:rsidR="00D92A45">
        <w:rPr>
          <w:rFonts w:ascii="Times New Roman" w:hAnsi="Times New Roman" w:cs="Times New Roman"/>
          <w:b/>
          <w:sz w:val="24"/>
          <w:szCs w:val="24"/>
        </w:rPr>
        <w:t xml:space="preserve"> </w:t>
      </w:r>
      <w:r w:rsidRPr="00200A64">
        <w:rPr>
          <w:rFonts w:ascii="Times New Roman" w:hAnsi="Times New Roman" w:cs="Times New Roman"/>
          <w:b/>
          <w:sz w:val="24"/>
          <w:szCs w:val="24"/>
        </w:rPr>
        <w:t>HOUR</w:t>
      </w:r>
      <w:r w:rsidRPr="00200A64" w:rsidR="00D869B8">
        <w:rPr>
          <w:rFonts w:ascii="Times New Roman" w:hAnsi="Times New Roman" w:cs="Times New Roman"/>
          <w:b/>
          <w:sz w:val="24"/>
          <w:szCs w:val="24"/>
        </w:rPr>
        <w:t>S</w:t>
      </w:r>
      <w:r w:rsidRPr="00200A64" w:rsidR="00D869B8">
        <w:rPr>
          <w:rFonts w:ascii="Times New Roman" w:hAnsi="Times New Roman" w:cs="Times New Roman"/>
          <w:sz w:val="24"/>
          <w:szCs w:val="24"/>
        </w:rPr>
        <w:t>.</w:t>
      </w:r>
    </w:p>
    <w:p w:rsidRPr="00200A64" w:rsidR="005F6619" w:rsidP="00EA2D0F" w:rsidRDefault="005F6619" w14:paraId="328ACBF5" w14:textId="77777777">
      <w:pPr>
        <w:spacing w:after="0" w:line="240" w:lineRule="auto"/>
        <w:rPr>
          <w:rFonts w:ascii="Times New Roman" w:hAnsi="Times New Roman" w:cs="Times New Roman"/>
          <w:sz w:val="24"/>
          <w:szCs w:val="24"/>
        </w:rPr>
      </w:pPr>
    </w:p>
    <w:p w:rsidRPr="00200A64" w:rsidR="00837D88" w:rsidP="00EA2D0F" w:rsidRDefault="00832CF0" w14:paraId="11BF3BFD" w14:textId="2F0ED379">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 xml:space="preserve">TOTAL </w:t>
      </w:r>
      <w:r w:rsidRPr="00200A64" w:rsidR="00837D88">
        <w:rPr>
          <w:rFonts w:ascii="Times New Roman" w:hAnsi="Times New Roman" w:cs="Times New Roman"/>
          <w:b/>
          <w:sz w:val="24"/>
          <w:szCs w:val="24"/>
        </w:rPr>
        <w:t>IN-HOU</w:t>
      </w:r>
      <w:r w:rsidRPr="00200A64" w:rsidR="00791977">
        <w:rPr>
          <w:rFonts w:ascii="Times New Roman" w:hAnsi="Times New Roman" w:cs="Times New Roman"/>
          <w:b/>
          <w:sz w:val="24"/>
          <w:szCs w:val="24"/>
        </w:rPr>
        <w:t xml:space="preserve">SE </w:t>
      </w:r>
      <w:r w:rsidRPr="00200A64" w:rsidR="007B6326">
        <w:rPr>
          <w:rFonts w:ascii="Times New Roman" w:hAnsi="Times New Roman" w:cs="Times New Roman"/>
          <w:b/>
          <w:sz w:val="24"/>
          <w:szCs w:val="24"/>
        </w:rPr>
        <w:t xml:space="preserve">STAFF </w:t>
      </w:r>
      <w:r w:rsidRPr="00200A64" w:rsidR="00791977">
        <w:rPr>
          <w:rFonts w:ascii="Times New Roman" w:hAnsi="Times New Roman" w:cs="Times New Roman"/>
          <w:b/>
          <w:sz w:val="24"/>
          <w:szCs w:val="24"/>
        </w:rPr>
        <w:t>COST</w:t>
      </w:r>
      <w:r w:rsidRPr="00200A64" w:rsidR="00791977">
        <w:rPr>
          <w:rFonts w:ascii="Times New Roman" w:hAnsi="Times New Roman" w:cs="Times New Roman"/>
          <w:sz w:val="24"/>
          <w:szCs w:val="24"/>
        </w:rPr>
        <w:t xml:space="preserve">: </w:t>
      </w:r>
      <w:r w:rsidR="002F6857">
        <w:rPr>
          <w:rFonts w:ascii="Times New Roman" w:hAnsi="Times New Roman" w:cs="Times New Roman"/>
          <w:sz w:val="24"/>
          <w:szCs w:val="24"/>
        </w:rPr>
        <w:t xml:space="preserve"> </w:t>
      </w:r>
      <w:r w:rsidRPr="00200A64" w:rsidR="00B23D74">
        <w:rPr>
          <w:rFonts w:ascii="Times New Roman" w:hAnsi="Times New Roman" w:cs="Times New Roman"/>
          <w:b/>
          <w:sz w:val="24"/>
          <w:szCs w:val="24"/>
        </w:rPr>
        <w:t>$</w:t>
      </w:r>
      <w:r w:rsidRPr="00A2033F" w:rsidR="00A2033F">
        <w:rPr>
          <w:rFonts w:ascii="Times New Roman" w:hAnsi="Times New Roman" w:cs="Times New Roman"/>
          <w:b/>
          <w:sz w:val="24"/>
          <w:szCs w:val="24"/>
        </w:rPr>
        <w:t>8,349.25</w:t>
      </w:r>
      <w:r w:rsidRPr="00200A64" w:rsidR="000126D3">
        <w:rPr>
          <w:rFonts w:ascii="Times New Roman" w:hAnsi="Times New Roman" w:cs="Times New Roman"/>
          <w:b/>
          <w:sz w:val="24"/>
          <w:szCs w:val="24"/>
        </w:rPr>
        <w:t xml:space="preserve"> </w:t>
      </w:r>
      <w:r w:rsidRPr="00200A64" w:rsidR="00B23D74">
        <w:rPr>
          <w:rFonts w:ascii="Times New Roman" w:hAnsi="Times New Roman" w:cs="Times New Roman"/>
          <w:b/>
          <w:sz w:val="24"/>
          <w:szCs w:val="24"/>
        </w:rPr>
        <w:t xml:space="preserve">+ </w:t>
      </w:r>
      <w:r w:rsidRPr="00200A64" w:rsidR="0029309D">
        <w:rPr>
          <w:rFonts w:ascii="Times New Roman" w:hAnsi="Times New Roman" w:cs="Times New Roman"/>
          <w:b/>
          <w:sz w:val="24"/>
          <w:szCs w:val="24"/>
        </w:rPr>
        <w:t>$</w:t>
      </w:r>
      <w:r w:rsidRPr="00200A64" w:rsidR="00CA1AC8">
        <w:rPr>
          <w:rFonts w:ascii="Times New Roman" w:hAnsi="Times New Roman" w:cs="Times New Roman"/>
          <w:b/>
          <w:sz w:val="24"/>
          <w:szCs w:val="24"/>
        </w:rPr>
        <w:t>2</w:t>
      </w:r>
      <w:r w:rsidR="003F7347">
        <w:rPr>
          <w:rFonts w:ascii="Times New Roman" w:hAnsi="Times New Roman" w:cs="Times New Roman"/>
          <w:b/>
          <w:sz w:val="24"/>
          <w:szCs w:val="24"/>
        </w:rPr>
        <w:t>8,626</w:t>
      </w:r>
      <w:r w:rsidRPr="00200A64" w:rsidR="000126D3">
        <w:rPr>
          <w:rFonts w:ascii="Times New Roman" w:hAnsi="Times New Roman" w:cs="Times New Roman"/>
          <w:b/>
          <w:sz w:val="24"/>
          <w:szCs w:val="24"/>
        </w:rPr>
        <w:t>.00</w:t>
      </w:r>
      <w:r w:rsidRPr="00200A64" w:rsidR="00602F41">
        <w:rPr>
          <w:rFonts w:ascii="Times New Roman" w:hAnsi="Times New Roman" w:cs="Times New Roman"/>
          <w:b/>
          <w:sz w:val="24"/>
          <w:szCs w:val="24"/>
        </w:rPr>
        <w:t xml:space="preserve"> + $</w:t>
      </w:r>
      <w:r w:rsidRPr="00200A64" w:rsidR="0029309D">
        <w:rPr>
          <w:rFonts w:ascii="Times New Roman" w:hAnsi="Times New Roman" w:cs="Times New Roman"/>
          <w:b/>
          <w:sz w:val="24"/>
          <w:szCs w:val="24"/>
        </w:rPr>
        <w:t>1,</w:t>
      </w:r>
      <w:r w:rsidR="003F7347">
        <w:rPr>
          <w:rFonts w:ascii="Times New Roman" w:hAnsi="Times New Roman" w:cs="Times New Roman"/>
          <w:b/>
          <w:sz w:val="24"/>
          <w:szCs w:val="24"/>
        </w:rPr>
        <w:t>040.10</w:t>
      </w:r>
      <w:r w:rsidRPr="00200A64" w:rsidR="00602F41">
        <w:rPr>
          <w:rFonts w:ascii="Times New Roman" w:hAnsi="Times New Roman" w:cs="Times New Roman"/>
          <w:b/>
          <w:sz w:val="24"/>
          <w:szCs w:val="24"/>
        </w:rPr>
        <w:t xml:space="preserve"> </w:t>
      </w:r>
      <w:r w:rsidRPr="00200A64" w:rsidR="00837D88">
        <w:rPr>
          <w:rFonts w:ascii="Times New Roman" w:hAnsi="Times New Roman" w:cs="Times New Roman"/>
          <w:b/>
          <w:sz w:val="24"/>
          <w:szCs w:val="24"/>
        </w:rPr>
        <w:t xml:space="preserve">= </w:t>
      </w:r>
      <w:r w:rsidRPr="00200A64" w:rsidR="00090AC4">
        <w:rPr>
          <w:rFonts w:ascii="Times New Roman" w:hAnsi="Times New Roman" w:cs="Times New Roman"/>
          <w:b/>
          <w:sz w:val="24"/>
          <w:szCs w:val="24"/>
        </w:rPr>
        <w:t>$</w:t>
      </w:r>
      <w:r w:rsidRPr="00A2033F" w:rsidR="00A2033F">
        <w:rPr>
          <w:rFonts w:ascii="Times New Roman" w:hAnsi="Times New Roman" w:cs="Times New Roman"/>
          <w:b/>
          <w:sz w:val="24"/>
          <w:szCs w:val="24"/>
        </w:rPr>
        <w:t>38</w:t>
      </w:r>
      <w:r w:rsidR="00A2033F">
        <w:rPr>
          <w:rFonts w:ascii="Times New Roman" w:hAnsi="Times New Roman" w:cs="Times New Roman"/>
          <w:b/>
          <w:sz w:val="24"/>
          <w:szCs w:val="24"/>
        </w:rPr>
        <w:t>,</w:t>
      </w:r>
      <w:r w:rsidRPr="00A2033F" w:rsidR="00A2033F">
        <w:rPr>
          <w:rFonts w:ascii="Times New Roman" w:hAnsi="Times New Roman" w:cs="Times New Roman"/>
          <w:b/>
          <w:sz w:val="24"/>
          <w:szCs w:val="24"/>
        </w:rPr>
        <w:t>015.35</w:t>
      </w:r>
    </w:p>
    <w:p w:rsidRPr="00200A64" w:rsidR="00F93E20" w:rsidP="00EA2D0F" w:rsidRDefault="00F93E20" w14:paraId="706D2569" w14:textId="77777777">
      <w:pPr>
        <w:spacing w:after="0" w:line="240" w:lineRule="auto"/>
        <w:rPr>
          <w:rFonts w:ascii="Times New Roman" w:hAnsi="Times New Roman" w:cs="Times New Roman"/>
          <w:sz w:val="24"/>
          <w:szCs w:val="24"/>
        </w:rPr>
      </w:pPr>
    </w:p>
    <w:p w:rsidRPr="006C6B2D" w:rsidR="003D3A37" w:rsidP="00643E86" w:rsidRDefault="00812B71" w14:paraId="26411872" w14:textId="013BFEDD">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1</w:t>
      </w:r>
      <w:r w:rsidRPr="00200A64" w:rsidR="003D3A37">
        <w:rPr>
          <w:rFonts w:ascii="Times New Roman" w:hAnsi="Times New Roman" w:cs="Times New Roman"/>
          <w:sz w:val="24"/>
          <w:szCs w:val="24"/>
        </w:rPr>
        <w:t>3.</w:t>
      </w:r>
      <w:r w:rsidRPr="00200A64" w:rsidR="003D3A37">
        <w:rPr>
          <w:rFonts w:ascii="Times New Roman" w:hAnsi="Times New Roman" w:cs="Times New Roman"/>
          <w:sz w:val="24"/>
          <w:szCs w:val="24"/>
        </w:rPr>
        <w:tab/>
        <w:t>Annual Cost</w:t>
      </w:r>
      <w:r w:rsidRPr="00200A64" w:rsidR="00055F58">
        <w:rPr>
          <w:rFonts w:ascii="Times New Roman" w:hAnsi="Times New Roman" w:cs="Times New Roman"/>
          <w:sz w:val="24"/>
          <w:szCs w:val="24"/>
        </w:rPr>
        <w:t xml:space="preserve"> Burden</w:t>
      </w:r>
      <w:r w:rsidRPr="00200A64" w:rsidR="00243C15">
        <w:rPr>
          <w:rFonts w:ascii="Times New Roman" w:hAnsi="Times New Roman" w:cs="Times New Roman"/>
          <w:sz w:val="24"/>
          <w:szCs w:val="24"/>
        </w:rPr>
        <w:t xml:space="preserve"> - Consultant</w:t>
      </w:r>
      <w:r w:rsidRPr="00200A64" w:rsidR="003D3A37">
        <w:rPr>
          <w:rFonts w:ascii="Times New Roman" w:hAnsi="Times New Roman" w:cs="Times New Roman"/>
          <w:sz w:val="24"/>
          <w:szCs w:val="24"/>
        </w:rPr>
        <w:t>:  Applicants should not incur outside capital and star</w:t>
      </w:r>
      <w:r w:rsidRPr="00200A64" w:rsidR="00B23D74">
        <w:rPr>
          <w:rFonts w:ascii="Times New Roman" w:hAnsi="Times New Roman" w:cs="Times New Roman"/>
          <w:sz w:val="24"/>
          <w:szCs w:val="24"/>
        </w:rPr>
        <w:t>t</w:t>
      </w:r>
      <w:r w:rsidRPr="00200A64" w:rsidR="003D3A37">
        <w:rPr>
          <w:rFonts w:ascii="Times New Roman" w:hAnsi="Times New Roman" w:cs="Times New Roman"/>
          <w:sz w:val="24"/>
          <w:szCs w:val="24"/>
        </w:rPr>
        <w:t>-up costs and/or operation and maintenance of purchase or services in connection with this information collection.</w:t>
      </w:r>
      <w:r w:rsidRPr="00200A64" w:rsidR="00055F58">
        <w:rPr>
          <w:rFonts w:ascii="Times New Roman" w:hAnsi="Times New Roman" w:cs="Times New Roman"/>
          <w:sz w:val="24"/>
          <w:szCs w:val="24"/>
        </w:rPr>
        <w:t xml:space="preserve"> </w:t>
      </w:r>
      <w:r w:rsidR="00D06B13">
        <w:rPr>
          <w:rFonts w:ascii="Times New Roman" w:hAnsi="Times New Roman" w:cs="Times New Roman"/>
          <w:sz w:val="24"/>
          <w:szCs w:val="24"/>
        </w:rPr>
        <w:t xml:space="preserve"> </w:t>
      </w:r>
      <w:r w:rsidRPr="00200A64" w:rsidR="00055F58">
        <w:rPr>
          <w:rFonts w:ascii="Times New Roman" w:hAnsi="Times New Roman" w:cs="Times New Roman"/>
          <w:sz w:val="24"/>
          <w:szCs w:val="24"/>
        </w:rPr>
        <w:t>Ho</w:t>
      </w:r>
      <w:r w:rsidRPr="00200A64" w:rsidR="00751168">
        <w:rPr>
          <w:rFonts w:ascii="Times New Roman" w:hAnsi="Times New Roman" w:cs="Times New Roman"/>
          <w:sz w:val="24"/>
          <w:szCs w:val="24"/>
        </w:rPr>
        <w:t xml:space="preserve">wever, we assume that 75 percent </w:t>
      </w:r>
      <w:r w:rsidRPr="00200A64" w:rsidR="00E50D07">
        <w:rPr>
          <w:rFonts w:ascii="Times New Roman" w:hAnsi="Times New Roman" w:cs="Times New Roman"/>
          <w:sz w:val="24"/>
          <w:szCs w:val="24"/>
        </w:rPr>
        <w:t>of the respondents will contract consultants to handle the burden</w:t>
      </w:r>
      <w:r w:rsidRPr="00200A64" w:rsidR="00751168">
        <w:rPr>
          <w:rFonts w:ascii="Times New Roman" w:hAnsi="Times New Roman" w:cs="Times New Roman"/>
          <w:sz w:val="24"/>
          <w:szCs w:val="24"/>
        </w:rPr>
        <w:t xml:space="preserve"> of reporting</w:t>
      </w:r>
      <w:r w:rsidRPr="00200A64" w:rsidR="00B4576D">
        <w:rPr>
          <w:rFonts w:ascii="Times New Roman" w:hAnsi="Times New Roman" w:cs="Times New Roman"/>
          <w:sz w:val="24"/>
          <w:szCs w:val="24"/>
        </w:rPr>
        <w:t xml:space="preserve"> for Section 25.136</w:t>
      </w:r>
      <w:r w:rsidRPr="00200A64" w:rsidR="00C847E5">
        <w:rPr>
          <w:rFonts w:ascii="Times New Roman" w:hAnsi="Times New Roman" w:cs="Times New Roman"/>
          <w:sz w:val="24"/>
          <w:szCs w:val="24"/>
        </w:rPr>
        <w:t xml:space="preserve"> (please note Section 30.3 will not incur any outside contracting cost, everything will be handle</w:t>
      </w:r>
      <w:r w:rsidR="0002207F">
        <w:rPr>
          <w:rFonts w:ascii="Times New Roman" w:hAnsi="Times New Roman" w:cs="Times New Roman"/>
          <w:sz w:val="24"/>
          <w:szCs w:val="24"/>
        </w:rPr>
        <w:t>d</w:t>
      </w:r>
      <w:r w:rsidRPr="00200A64" w:rsidR="00C847E5">
        <w:rPr>
          <w:rFonts w:ascii="Times New Roman" w:hAnsi="Times New Roman" w:cs="Times New Roman"/>
          <w:sz w:val="24"/>
          <w:szCs w:val="24"/>
        </w:rPr>
        <w:t xml:space="preserve"> for this requirement in-house)</w:t>
      </w:r>
      <w:r w:rsidRPr="00200A64" w:rsidR="00751168">
        <w:rPr>
          <w:rFonts w:ascii="Times New Roman" w:hAnsi="Times New Roman" w:cs="Times New Roman"/>
          <w:sz w:val="24"/>
          <w:szCs w:val="24"/>
        </w:rPr>
        <w:t>; the remaining 25 percent</w:t>
      </w:r>
      <w:r w:rsidRPr="00200A64" w:rsidR="00E50D07">
        <w:rPr>
          <w:rFonts w:ascii="Times New Roman" w:hAnsi="Times New Roman" w:cs="Times New Roman"/>
          <w:sz w:val="24"/>
          <w:szCs w:val="24"/>
        </w:rPr>
        <w:t xml:space="preserve"> of respondents will employ in-house staff to respond</w:t>
      </w:r>
      <w:r w:rsidRPr="00200A64" w:rsidR="00243C15">
        <w:rPr>
          <w:rFonts w:ascii="Times New Roman" w:hAnsi="Times New Roman" w:cs="Times New Roman"/>
          <w:sz w:val="24"/>
          <w:szCs w:val="24"/>
        </w:rPr>
        <w:t>, see #12, Annual</w:t>
      </w:r>
      <w:r w:rsidRPr="006C6B2D" w:rsidR="00243C15">
        <w:rPr>
          <w:rFonts w:ascii="Times New Roman" w:hAnsi="Times New Roman" w:cs="Times New Roman"/>
          <w:sz w:val="24"/>
          <w:szCs w:val="24"/>
        </w:rPr>
        <w:t xml:space="preserve"> Cost Burden – In-house.  </w:t>
      </w:r>
      <w:r w:rsidRPr="006C6B2D" w:rsidR="00303DA0">
        <w:rPr>
          <w:rFonts w:ascii="Times New Roman" w:hAnsi="Times New Roman" w:cs="Times New Roman"/>
          <w:sz w:val="24"/>
          <w:szCs w:val="24"/>
        </w:rPr>
        <w:t>The Commission</w:t>
      </w:r>
      <w:r w:rsidRPr="006C6B2D" w:rsidR="009B1741">
        <w:rPr>
          <w:rFonts w:ascii="Times New Roman" w:hAnsi="Times New Roman" w:cs="Times New Roman"/>
          <w:sz w:val="24"/>
          <w:szCs w:val="24"/>
        </w:rPr>
        <w:t xml:space="preserve"> assume</w:t>
      </w:r>
      <w:r w:rsidRPr="006C6B2D" w:rsidR="00303DA0">
        <w:rPr>
          <w:rFonts w:ascii="Times New Roman" w:hAnsi="Times New Roman" w:cs="Times New Roman"/>
          <w:sz w:val="24"/>
          <w:szCs w:val="24"/>
        </w:rPr>
        <w:t>s</w:t>
      </w:r>
      <w:r w:rsidRPr="006C6B2D" w:rsidR="009B1741">
        <w:rPr>
          <w:rFonts w:ascii="Times New Roman" w:hAnsi="Times New Roman" w:cs="Times New Roman"/>
          <w:sz w:val="24"/>
          <w:szCs w:val="24"/>
        </w:rPr>
        <w:t xml:space="preserve"> that the respondents will use </w:t>
      </w:r>
      <w:r w:rsidRPr="006C6B2D" w:rsidR="0055674C">
        <w:rPr>
          <w:rFonts w:ascii="Times New Roman" w:hAnsi="Times New Roman" w:cs="Times New Roman"/>
          <w:sz w:val="24"/>
          <w:szCs w:val="24"/>
        </w:rPr>
        <w:t xml:space="preserve">a </w:t>
      </w:r>
      <w:r w:rsidRPr="006C6B2D" w:rsidR="009B1741">
        <w:rPr>
          <w:rFonts w:ascii="Times New Roman" w:hAnsi="Times New Roman" w:cs="Times New Roman"/>
          <w:sz w:val="24"/>
          <w:szCs w:val="24"/>
        </w:rPr>
        <w:t xml:space="preserve">consultant engineer ($250/hour) to consult and prepare information. </w:t>
      </w:r>
    </w:p>
    <w:p w:rsidRPr="006C6B2D" w:rsidR="00243C15" w:rsidP="00643E86" w:rsidRDefault="00243C15" w14:paraId="2A538516" w14:textId="77777777">
      <w:pPr>
        <w:pStyle w:val="ListParagraph"/>
        <w:spacing w:after="0" w:line="240" w:lineRule="auto"/>
        <w:ind w:left="0"/>
        <w:rPr>
          <w:rFonts w:ascii="Times New Roman" w:hAnsi="Times New Roman" w:cs="Times New Roman"/>
          <w:sz w:val="24"/>
          <w:szCs w:val="24"/>
        </w:rPr>
      </w:pPr>
    </w:p>
    <w:p w:rsidRPr="006C6B2D" w:rsidR="005527A6" w:rsidP="00751168" w:rsidRDefault="005527A6" w14:paraId="61257542"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12-a. </w:t>
      </w:r>
      <w:r w:rsidRPr="00106AC9">
        <w:rPr>
          <w:rFonts w:ascii="Times New Roman" w:hAnsi="Times New Roman" w:cs="Times New Roman"/>
          <w:i/>
          <w:sz w:val="24"/>
          <w:szCs w:val="24"/>
        </w:rPr>
        <w:t>§25.136, Concerning Satellite Stations – Third Party Disclosure.</w:t>
      </w:r>
      <w:r w:rsidRPr="006C6B2D">
        <w:rPr>
          <w:rFonts w:ascii="Times New Roman" w:hAnsi="Times New Roman" w:cs="Times New Roman"/>
          <w:sz w:val="24"/>
          <w:szCs w:val="24"/>
        </w:rPr>
        <w:t xml:space="preserve"> </w:t>
      </w:r>
    </w:p>
    <w:p w:rsidRPr="006C6B2D" w:rsidR="005527A6" w:rsidP="005527A6" w:rsidRDefault="005527A6" w14:paraId="75103DC4" w14:textId="77777777">
      <w:pPr>
        <w:pStyle w:val="ListParagraph"/>
        <w:spacing w:after="0" w:line="240" w:lineRule="auto"/>
        <w:rPr>
          <w:rFonts w:ascii="Times New Roman" w:hAnsi="Times New Roman" w:cs="Times New Roman"/>
          <w:sz w:val="24"/>
          <w:szCs w:val="24"/>
        </w:rPr>
      </w:pPr>
    </w:p>
    <w:p w:rsidRPr="006C6B2D" w:rsidR="005527A6" w:rsidP="00751168" w:rsidRDefault="005527A6" w14:paraId="0B1E6B69" w14:textId="1FBD229E">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Annual Cost Burden - Consultant</w:t>
      </w:r>
      <w:r w:rsidRPr="006C6B2D" w:rsidR="00FF2560">
        <w:rPr>
          <w:rFonts w:ascii="Times New Roman" w:hAnsi="Times New Roman" w:cs="Times New Roman"/>
          <w:sz w:val="24"/>
          <w:szCs w:val="24"/>
        </w:rPr>
        <w:t>: (</w:t>
      </w:r>
      <w:r w:rsidR="009061C2">
        <w:rPr>
          <w:rFonts w:ascii="Times New Roman" w:hAnsi="Times New Roman" w:cs="Times New Roman"/>
          <w:sz w:val="24"/>
          <w:szCs w:val="24"/>
        </w:rPr>
        <w:t>1,050</w:t>
      </w:r>
      <w:r w:rsidRPr="006C6B2D" w:rsidR="009061C2">
        <w:rPr>
          <w:rFonts w:ascii="Times New Roman" w:hAnsi="Times New Roman" w:cs="Times New Roman"/>
          <w:sz w:val="24"/>
          <w:szCs w:val="24"/>
        </w:rPr>
        <w:t xml:space="preserve"> </w:t>
      </w:r>
      <w:r w:rsidRPr="006C6B2D">
        <w:rPr>
          <w:rFonts w:ascii="Times New Roman" w:hAnsi="Times New Roman" w:cs="Times New Roman"/>
          <w:sz w:val="24"/>
          <w:szCs w:val="24"/>
        </w:rPr>
        <w:t>respondents x 1 response each x 0.5 hours of engineer time per response) x $250/hour = $</w:t>
      </w:r>
      <w:r w:rsidR="009061C2">
        <w:rPr>
          <w:rFonts w:ascii="Times New Roman" w:hAnsi="Times New Roman" w:cs="Times New Roman"/>
          <w:sz w:val="24"/>
          <w:szCs w:val="24"/>
        </w:rPr>
        <w:t>131,250</w:t>
      </w:r>
      <w:r w:rsidRPr="006C6B2D">
        <w:rPr>
          <w:rFonts w:ascii="Times New Roman" w:hAnsi="Times New Roman" w:cs="Times New Roman"/>
          <w:sz w:val="24"/>
          <w:szCs w:val="24"/>
        </w:rPr>
        <w:t>.</w:t>
      </w:r>
    </w:p>
    <w:p w:rsidRPr="006C6B2D" w:rsidR="005527A6" w:rsidP="005527A6" w:rsidRDefault="005527A6" w14:paraId="290B6181" w14:textId="77777777">
      <w:pPr>
        <w:pStyle w:val="ListParagraph"/>
        <w:spacing w:after="0" w:line="240" w:lineRule="auto"/>
        <w:rPr>
          <w:rFonts w:ascii="Times New Roman" w:hAnsi="Times New Roman" w:cs="Times New Roman"/>
          <w:sz w:val="24"/>
          <w:szCs w:val="24"/>
        </w:rPr>
      </w:pPr>
    </w:p>
    <w:p w:rsidRPr="000400FC" w:rsidR="005527A6" w:rsidP="00751168" w:rsidRDefault="005527A6" w14:paraId="34A85AD8" w14:textId="77777777">
      <w:pPr>
        <w:spacing w:after="0" w:line="240" w:lineRule="auto"/>
        <w:rPr>
          <w:rFonts w:ascii="Times New Roman" w:hAnsi="Times New Roman" w:cs="Times New Roman"/>
          <w:i/>
          <w:sz w:val="24"/>
          <w:szCs w:val="24"/>
        </w:rPr>
      </w:pPr>
      <w:r w:rsidRPr="006C6B2D">
        <w:rPr>
          <w:rFonts w:ascii="Times New Roman" w:hAnsi="Times New Roman" w:cs="Times New Roman"/>
          <w:sz w:val="24"/>
          <w:szCs w:val="24"/>
        </w:rPr>
        <w:t xml:space="preserve">12-b. </w:t>
      </w:r>
      <w:r w:rsidRPr="000400FC">
        <w:rPr>
          <w:rFonts w:ascii="Times New Roman" w:hAnsi="Times New Roman" w:cs="Times New Roman"/>
          <w:i/>
          <w:sz w:val="24"/>
          <w:szCs w:val="24"/>
        </w:rPr>
        <w:t xml:space="preserve">§25.136, Concerning Satellite Stations - Filing Requirement. </w:t>
      </w:r>
    </w:p>
    <w:p w:rsidRPr="006C6B2D" w:rsidR="005527A6" w:rsidP="005527A6" w:rsidRDefault="005527A6" w14:paraId="39B1E729" w14:textId="77777777">
      <w:pPr>
        <w:pStyle w:val="ListParagraph"/>
        <w:spacing w:after="0" w:line="240" w:lineRule="auto"/>
        <w:rPr>
          <w:rFonts w:ascii="Times New Roman" w:hAnsi="Times New Roman" w:cs="Times New Roman"/>
          <w:sz w:val="24"/>
          <w:szCs w:val="24"/>
        </w:rPr>
      </w:pPr>
    </w:p>
    <w:p w:rsidRPr="006C6B2D" w:rsidR="00E50D07" w:rsidP="005527A6" w:rsidRDefault="005527A6" w14:paraId="78FDEFCD"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Annual Cost Burden – Con</w:t>
      </w:r>
      <w:r w:rsidRPr="006C6B2D" w:rsidR="00335FAB">
        <w:rPr>
          <w:rFonts w:ascii="Times New Roman" w:hAnsi="Times New Roman" w:cs="Times New Roman"/>
          <w:sz w:val="24"/>
          <w:szCs w:val="24"/>
        </w:rPr>
        <w:t>sultant: (</w:t>
      </w:r>
      <w:r w:rsidRPr="006C6B2D" w:rsidR="0055674C">
        <w:rPr>
          <w:rFonts w:ascii="Times New Roman" w:hAnsi="Times New Roman" w:cs="Times New Roman"/>
          <w:sz w:val="24"/>
          <w:szCs w:val="24"/>
        </w:rPr>
        <w:t>1</w:t>
      </w:r>
      <w:r w:rsidR="007C37A0">
        <w:rPr>
          <w:rFonts w:ascii="Times New Roman" w:hAnsi="Times New Roman" w:cs="Times New Roman"/>
          <w:sz w:val="24"/>
          <w:szCs w:val="24"/>
        </w:rPr>
        <w:t>8</w:t>
      </w:r>
      <w:r w:rsidRPr="006C6B2D" w:rsidR="000126D3">
        <w:rPr>
          <w:rFonts w:ascii="Times New Roman" w:hAnsi="Times New Roman" w:cs="Times New Roman"/>
          <w:sz w:val="24"/>
          <w:szCs w:val="24"/>
        </w:rPr>
        <w:t>0</w:t>
      </w:r>
      <w:r w:rsidRPr="006C6B2D">
        <w:rPr>
          <w:rFonts w:ascii="Times New Roman" w:hAnsi="Times New Roman" w:cs="Times New Roman"/>
          <w:sz w:val="24"/>
          <w:szCs w:val="24"/>
        </w:rPr>
        <w:t xml:space="preserve"> respondents x 1 response each x 10 hour of engineer time per response) x $250/hour = $</w:t>
      </w:r>
      <w:r w:rsidR="007C37A0">
        <w:rPr>
          <w:rFonts w:ascii="Times New Roman" w:hAnsi="Times New Roman" w:cs="Times New Roman"/>
          <w:sz w:val="24"/>
          <w:szCs w:val="24"/>
        </w:rPr>
        <w:t>450</w:t>
      </w:r>
      <w:r w:rsidRPr="006C6B2D" w:rsidR="00335FAB">
        <w:rPr>
          <w:rFonts w:ascii="Times New Roman" w:hAnsi="Times New Roman" w:cs="Times New Roman"/>
          <w:sz w:val="24"/>
          <w:szCs w:val="24"/>
        </w:rPr>
        <w:t>,000</w:t>
      </w:r>
      <w:r w:rsidRPr="006C6B2D">
        <w:rPr>
          <w:rFonts w:ascii="Times New Roman" w:hAnsi="Times New Roman" w:cs="Times New Roman"/>
          <w:sz w:val="24"/>
          <w:szCs w:val="24"/>
        </w:rPr>
        <w:t>.</w:t>
      </w:r>
    </w:p>
    <w:p w:rsidRPr="006C6B2D" w:rsidR="000E77DF" w:rsidP="005527A6" w:rsidRDefault="000E77DF" w14:paraId="40E5787E" w14:textId="77777777">
      <w:pPr>
        <w:pStyle w:val="ListParagraph"/>
        <w:spacing w:after="0" w:line="240" w:lineRule="auto"/>
        <w:ind w:left="0"/>
        <w:rPr>
          <w:rFonts w:ascii="Times New Roman" w:hAnsi="Times New Roman" w:cs="Times New Roman"/>
          <w:sz w:val="24"/>
          <w:szCs w:val="24"/>
        </w:rPr>
      </w:pPr>
    </w:p>
    <w:p w:rsidRPr="006C6B2D" w:rsidR="005527A6" w:rsidP="005527A6" w:rsidRDefault="005527A6" w14:paraId="3E4C5EB4" w14:textId="114C0D85">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12-a. §25.136</w:t>
      </w:r>
      <w:r w:rsidRPr="006C6B2D" w:rsidR="00E279B2">
        <w:rPr>
          <w:rFonts w:ascii="Times New Roman" w:hAnsi="Times New Roman" w:cs="Times New Roman"/>
          <w:sz w:val="24"/>
          <w:szCs w:val="24"/>
        </w:rPr>
        <w:t xml:space="preserve"> </w:t>
      </w:r>
      <w:r w:rsidRPr="006C6B2D">
        <w:rPr>
          <w:rFonts w:ascii="Times New Roman" w:hAnsi="Times New Roman" w:cs="Times New Roman"/>
          <w:sz w:val="24"/>
          <w:szCs w:val="24"/>
        </w:rPr>
        <w:t xml:space="preserve">= </w:t>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Pr>
          <w:rFonts w:ascii="Times New Roman" w:hAnsi="Times New Roman" w:cs="Times New Roman"/>
          <w:sz w:val="24"/>
          <w:szCs w:val="24"/>
        </w:rPr>
        <w:t>$</w:t>
      </w:r>
      <w:r w:rsidRPr="00D06B13" w:rsidR="00D06B13">
        <w:rPr>
          <w:rFonts w:ascii="Times New Roman" w:hAnsi="Times New Roman" w:cs="Times New Roman"/>
          <w:sz w:val="24"/>
          <w:szCs w:val="24"/>
        </w:rPr>
        <w:t>131,250</w:t>
      </w:r>
      <w:r w:rsidRPr="006C6B2D" w:rsidR="00335FAB">
        <w:rPr>
          <w:rFonts w:ascii="Times New Roman" w:hAnsi="Times New Roman" w:cs="Times New Roman"/>
          <w:sz w:val="24"/>
          <w:szCs w:val="24"/>
        </w:rPr>
        <w:t>.</w:t>
      </w:r>
    </w:p>
    <w:p w:rsidRPr="006C6B2D" w:rsidR="005527A6" w:rsidP="005527A6" w:rsidRDefault="005527A6" w14:paraId="12D9EC92" w14:textId="777777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12-b. §25.136 = </w:t>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sidR="00E279B2">
        <w:rPr>
          <w:rFonts w:ascii="Times New Roman" w:hAnsi="Times New Roman" w:cs="Times New Roman"/>
          <w:sz w:val="24"/>
          <w:szCs w:val="24"/>
        </w:rPr>
        <w:tab/>
      </w:r>
      <w:r w:rsidRPr="006C6B2D">
        <w:rPr>
          <w:rFonts w:ascii="Times New Roman" w:hAnsi="Times New Roman" w:cs="Times New Roman"/>
          <w:sz w:val="24"/>
          <w:szCs w:val="24"/>
          <w:u w:val="single"/>
        </w:rPr>
        <w:t>$</w:t>
      </w:r>
      <w:r w:rsidR="007C37A0">
        <w:rPr>
          <w:rFonts w:ascii="Times New Roman" w:hAnsi="Times New Roman" w:cs="Times New Roman"/>
          <w:sz w:val="24"/>
          <w:szCs w:val="24"/>
          <w:u w:val="single"/>
        </w:rPr>
        <w:t>4</w:t>
      </w:r>
      <w:r w:rsidR="00EC4BD6">
        <w:rPr>
          <w:rFonts w:ascii="Times New Roman" w:hAnsi="Times New Roman" w:cs="Times New Roman"/>
          <w:sz w:val="24"/>
          <w:szCs w:val="24"/>
          <w:u w:val="single"/>
        </w:rPr>
        <w:t>50</w:t>
      </w:r>
      <w:r w:rsidRPr="006C6B2D" w:rsidR="00335FAB">
        <w:rPr>
          <w:rFonts w:ascii="Times New Roman" w:hAnsi="Times New Roman" w:cs="Times New Roman"/>
          <w:sz w:val="24"/>
          <w:szCs w:val="24"/>
          <w:u w:val="single"/>
        </w:rPr>
        <w:t>,000</w:t>
      </w:r>
      <w:r w:rsidRPr="006C6B2D" w:rsidR="00E279B2">
        <w:rPr>
          <w:rFonts w:ascii="Times New Roman" w:hAnsi="Times New Roman" w:cs="Times New Roman"/>
          <w:sz w:val="24"/>
          <w:szCs w:val="24"/>
          <w:u w:val="single"/>
        </w:rPr>
        <w:t>.</w:t>
      </w:r>
    </w:p>
    <w:p w:rsidRPr="006C6B2D" w:rsidR="00E279B2" w:rsidP="005527A6" w:rsidRDefault="00E279B2" w14:paraId="4D5553F6" w14:textId="13ADA509">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Total Annual Cost Burden – Consultant</w:t>
      </w:r>
      <w:r w:rsidRPr="006C6B2D">
        <w:rPr>
          <w:rFonts w:ascii="Times New Roman" w:hAnsi="Times New Roman" w:cs="Times New Roman"/>
          <w:sz w:val="24"/>
          <w:szCs w:val="24"/>
        </w:rPr>
        <w:tab/>
        <w:t>$</w:t>
      </w:r>
      <w:r w:rsidRPr="00D06B13" w:rsidR="00D06B13">
        <w:rPr>
          <w:rFonts w:ascii="Times New Roman" w:hAnsi="Times New Roman" w:cs="Times New Roman"/>
          <w:sz w:val="24"/>
          <w:szCs w:val="24"/>
        </w:rPr>
        <w:t>581</w:t>
      </w:r>
      <w:r w:rsidR="00D06B13">
        <w:rPr>
          <w:rFonts w:ascii="Times New Roman" w:hAnsi="Times New Roman" w:cs="Times New Roman"/>
          <w:sz w:val="24"/>
          <w:szCs w:val="24"/>
        </w:rPr>
        <w:t>,</w:t>
      </w:r>
      <w:r w:rsidRPr="00D06B13" w:rsidR="00D06B13">
        <w:rPr>
          <w:rFonts w:ascii="Times New Roman" w:hAnsi="Times New Roman" w:cs="Times New Roman"/>
          <w:sz w:val="24"/>
          <w:szCs w:val="24"/>
        </w:rPr>
        <w:t>250</w:t>
      </w:r>
      <w:r w:rsidRPr="006C6B2D">
        <w:rPr>
          <w:rFonts w:ascii="Times New Roman" w:hAnsi="Times New Roman" w:cs="Times New Roman"/>
          <w:sz w:val="24"/>
          <w:szCs w:val="24"/>
        </w:rPr>
        <w:t>.</w:t>
      </w:r>
      <w:r w:rsidRPr="006C6B2D">
        <w:rPr>
          <w:rFonts w:ascii="Times New Roman" w:hAnsi="Times New Roman" w:cs="Times New Roman"/>
          <w:sz w:val="24"/>
          <w:szCs w:val="24"/>
        </w:rPr>
        <w:tab/>
      </w:r>
    </w:p>
    <w:p w:rsidRPr="006C6B2D" w:rsidR="00E50D07" w:rsidP="00643E86" w:rsidRDefault="00E50D07" w14:paraId="5D82E3AD" w14:textId="77777777">
      <w:pPr>
        <w:pStyle w:val="ListParagraph"/>
        <w:spacing w:after="0" w:line="240" w:lineRule="auto"/>
        <w:ind w:left="0"/>
        <w:rPr>
          <w:rFonts w:ascii="Times New Roman" w:hAnsi="Times New Roman" w:cs="Times New Roman"/>
          <w:sz w:val="24"/>
          <w:szCs w:val="24"/>
        </w:rPr>
      </w:pPr>
    </w:p>
    <w:p w:rsidRPr="006C6B2D" w:rsidR="003D3A37" w:rsidP="00643E86" w:rsidRDefault="003D3A37" w14:paraId="01653F7D" w14:textId="3F113014">
      <w:pPr>
        <w:pStyle w:val="ListParagraph"/>
        <w:spacing w:after="0" w:line="240" w:lineRule="auto"/>
        <w:ind w:left="0"/>
        <w:rPr>
          <w:rFonts w:ascii="Times New Roman" w:hAnsi="Times New Roman" w:cs="Times New Roman"/>
          <w:sz w:val="24"/>
          <w:szCs w:val="24"/>
        </w:rPr>
      </w:pPr>
      <w:r w:rsidRPr="00C847E5">
        <w:rPr>
          <w:rFonts w:ascii="Times New Roman" w:hAnsi="Times New Roman" w:cs="Times New Roman"/>
          <w:b/>
          <w:sz w:val="24"/>
          <w:szCs w:val="24"/>
        </w:rPr>
        <w:t xml:space="preserve">TOTAL CAPITAL AND START-UP COSTS and/or OPERATION AND MAINTENANCE (O&amp;M COSTS):   </w:t>
      </w:r>
      <w:r w:rsidRPr="00C847E5" w:rsidR="009C7472">
        <w:rPr>
          <w:rFonts w:ascii="Times New Roman" w:hAnsi="Times New Roman" w:cs="Times New Roman"/>
          <w:b/>
          <w:sz w:val="24"/>
          <w:szCs w:val="24"/>
        </w:rPr>
        <w:t>$</w:t>
      </w:r>
      <w:bookmarkStart w:name="_Hlk60845960" w:id="5"/>
      <w:r w:rsidRPr="009C2A95" w:rsidR="009C2A95">
        <w:rPr>
          <w:rFonts w:ascii="Times New Roman" w:hAnsi="Times New Roman" w:cs="Times New Roman"/>
          <w:b/>
          <w:sz w:val="24"/>
          <w:szCs w:val="24"/>
        </w:rPr>
        <w:t>581,250</w:t>
      </w:r>
      <w:bookmarkEnd w:id="5"/>
      <w:r w:rsidRPr="006C6B2D">
        <w:rPr>
          <w:rFonts w:ascii="Times New Roman" w:hAnsi="Times New Roman" w:cs="Times New Roman"/>
          <w:sz w:val="24"/>
          <w:szCs w:val="24"/>
        </w:rPr>
        <w:t>.</w:t>
      </w:r>
    </w:p>
    <w:p w:rsidRPr="006C6B2D" w:rsidR="006365C9" w:rsidP="00643E86" w:rsidRDefault="006365C9" w14:paraId="24415782" w14:textId="77777777">
      <w:pPr>
        <w:pStyle w:val="ListParagraph"/>
        <w:spacing w:after="0" w:line="240" w:lineRule="auto"/>
        <w:ind w:left="0"/>
        <w:rPr>
          <w:rFonts w:ascii="Times New Roman" w:hAnsi="Times New Roman" w:cs="Times New Roman"/>
          <w:sz w:val="24"/>
          <w:szCs w:val="24"/>
        </w:rPr>
      </w:pPr>
    </w:p>
    <w:p w:rsidR="00A2748D" w:rsidP="00255F42" w:rsidRDefault="008C4CF3" w14:paraId="79C6D96F"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14.</w:t>
      </w:r>
      <w:r w:rsidRPr="006C6B2D">
        <w:rPr>
          <w:rFonts w:ascii="Times New Roman" w:hAnsi="Times New Roman" w:cs="Times New Roman"/>
          <w:sz w:val="24"/>
          <w:szCs w:val="24"/>
        </w:rPr>
        <w:tab/>
      </w:r>
      <w:r w:rsidRPr="006C6B2D" w:rsidR="00751168">
        <w:rPr>
          <w:rFonts w:ascii="Times New Roman" w:hAnsi="Times New Roman" w:cs="Times New Roman"/>
          <w:sz w:val="24"/>
          <w:szCs w:val="24"/>
        </w:rPr>
        <w:t>Government Cost</w:t>
      </w:r>
      <w:r w:rsidRPr="006C6B2D" w:rsidR="00272321">
        <w:rPr>
          <w:rFonts w:ascii="Times New Roman" w:hAnsi="Times New Roman" w:cs="Times New Roman"/>
          <w:sz w:val="24"/>
          <w:szCs w:val="24"/>
        </w:rPr>
        <w:t xml:space="preserve">: </w:t>
      </w:r>
      <w:r w:rsidRPr="006C6B2D" w:rsidR="003D3A37">
        <w:rPr>
          <w:rFonts w:ascii="Times New Roman" w:hAnsi="Times New Roman" w:cs="Times New Roman"/>
          <w:sz w:val="24"/>
          <w:szCs w:val="24"/>
        </w:rPr>
        <w:t xml:space="preserve"> </w:t>
      </w:r>
    </w:p>
    <w:p w:rsidR="00A2748D" w:rsidP="00255F42" w:rsidRDefault="00A2748D" w14:paraId="5C908067" w14:textId="77777777">
      <w:pPr>
        <w:spacing w:after="0" w:line="240" w:lineRule="auto"/>
        <w:rPr>
          <w:rFonts w:ascii="Times New Roman" w:hAnsi="Times New Roman" w:cs="Times New Roman"/>
          <w:sz w:val="24"/>
          <w:szCs w:val="24"/>
        </w:rPr>
      </w:pPr>
    </w:p>
    <w:p w:rsidRPr="0072487B" w:rsidR="00255F42" w:rsidP="00255F42" w:rsidRDefault="00255F42" w14:paraId="2E9AE86E" w14:textId="77777777">
      <w:pPr>
        <w:spacing w:after="0" w:line="240" w:lineRule="auto"/>
        <w:rPr>
          <w:rFonts w:ascii="Times New Roman" w:hAnsi="Times New Roman" w:cs="Times New Roman"/>
          <w:sz w:val="24"/>
          <w:szCs w:val="24"/>
        </w:rPr>
      </w:pPr>
      <w:r w:rsidRPr="00751168">
        <w:rPr>
          <w:rFonts w:ascii="Times New Roman" w:hAnsi="Times New Roman" w:cs="Times New Roman"/>
          <w:b/>
          <w:sz w:val="24"/>
          <w:szCs w:val="24"/>
        </w:rPr>
        <w:t>14-a</w:t>
      </w:r>
      <w:r>
        <w:rPr>
          <w:rFonts w:ascii="Times New Roman" w:hAnsi="Times New Roman" w:cs="Times New Roman"/>
          <w:b/>
          <w:sz w:val="24"/>
          <w:szCs w:val="24"/>
        </w:rPr>
        <w:t>-</w:t>
      </w:r>
      <w:r w:rsidRPr="00751168">
        <w:rPr>
          <w:rFonts w:ascii="Times New Roman" w:hAnsi="Times New Roman" w:cs="Times New Roman"/>
          <w:b/>
          <w:sz w:val="24"/>
          <w:szCs w:val="24"/>
        </w:rPr>
        <w:t>b.</w:t>
      </w:r>
      <w:r>
        <w:rPr>
          <w:rFonts w:ascii="Times New Roman" w:hAnsi="Times New Roman" w:cs="Times New Roman"/>
          <w:sz w:val="24"/>
          <w:szCs w:val="24"/>
        </w:rPr>
        <w:t xml:space="preserve">  </w:t>
      </w:r>
      <w:r w:rsidRPr="00751168">
        <w:rPr>
          <w:rFonts w:ascii="Times New Roman" w:hAnsi="Times New Roman" w:cs="Times New Roman"/>
          <w:i/>
          <w:sz w:val="24"/>
          <w:szCs w:val="24"/>
        </w:rPr>
        <w:t>Compliance with §25.136, Concerning Satellite Stations</w:t>
      </w:r>
      <w:r>
        <w:rPr>
          <w:rFonts w:ascii="Times New Roman" w:hAnsi="Times New Roman" w:cs="Times New Roman"/>
          <w:i/>
          <w:sz w:val="24"/>
          <w:szCs w:val="24"/>
        </w:rPr>
        <w:t xml:space="preserve">. </w:t>
      </w:r>
      <w:r w:rsidRPr="00751168">
        <w:rPr>
          <w:rFonts w:ascii="Times New Roman" w:hAnsi="Times New Roman" w:cs="Times New Roman"/>
          <w:sz w:val="24"/>
          <w:szCs w:val="24"/>
        </w:rPr>
        <w:t>The licensees are required to file an a</w:t>
      </w:r>
      <w:r w:rsidRPr="0072487B">
        <w:rPr>
          <w:rFonts w:ascii="Times New Roman" w:hAnsi="Times New Roman" w:cs="Times New Roman"/>
          <w:sz w:val="24"/>
          <w:szCs w:val="24"/>
        </w:rPr>
        <w:t>pplication, however, the actual approval under the PRA for the application and the filing of it with the Commission is approved under OMB number 3060-0738 (</w:t>
      </w:r>
      <w:hyperlink w:history="1" r:id="rId8">
        <w:r w:rsidRPr="0072487B">
          <w:rPr>
            <w:rStyle w:val="Hyperlink"/>
            <w:rFonts w:ascii="Times New Roman" w:hAnsi="Times New Roman" w:cs="Times New Roman"/>
            <w:color w:val="auto"/>
            <w:sz w:val="24"/>
            <w:szCs w:val="24"/>
          </w:rPr>
          <w:t>Part 25 of the Federal Communications Commission's Rules Governing the Licensing of, and Spectrum Usage By, Commercial Earth Stations and Space Stations)</w:t>
        </w:r>
      </w:hyperlink>
      <w:r w:rsidRPr="0072487B">
        <w:rPr>
          <w:rFonts w:ascii="Times New Roman" w:hAnsi="Times New Roman" w:cs="Times New Roman"/>
          <w:sz w:val="24"/>
          <w:szCs w:val="24"/>
        </w:rPr>
        <w:t>.</w:t>
      </w:r>
    </w:p>
    <w:p w:rsidR="00255F42" w:rsidP="00255F42" w:rsidRDefault="00255F42" w14:paraId="07D384DA" w14:textId="77777777">
      <w:pPr>
        <w:spacing w:after="0" w:line="240" w:lineRule="auto"/>
        <w:rPr>
          <w:rFonts w:ascii="Times New Roman" w:hAnsi="Times New Roman" w:cs="Times New Roman"/>
          <w:i/>
          <w:sz w:val="24"/>
          <w:szCs w:val="24"/>
        </w:rPr>
      </w:pPr>
    </w:p>
    <w:p w:rsidRPr="00751168" w:rsidR="00255F42" w:rsidP="00255F42" w:rsidRDefault="00255F42" w14:paraId="589C5E35" w14:textId="77777777">
      <w:pPr>
        <w:spacing w:after="0" w:line="240" w:lineRule="auto"/>
        <w:rPr>
          <w:rFonts w:ascii="Times New Roman" w:hAnsi="Times New Roman" w:cs="Times New Roman"/>
          <w:b/>
          <w:sz w:val="24"/>
          <w:szCs w:val="24"/>
        </w:rPr>
      </w:pPr>
      <w:r w:rsidRPr="00DE2264">
        <w:rPr>
          <w:rFonts w:ascii="Times New Roman" w:hAnsi="Times New Roman" w:cs="Times New Roman"/>
          <w:sz w:val="24"/>
          <w:szCs w:val="24"/>
        </w:rPr>
        <w:t>Annual Cost:</w:t>
      </w:r>
      <w:r w:rsidRPr="00751168">
        <w:rPr>
          <w:rFonts w:ascii="Times New Roman" w:hAnsi="Times New Roman" w:cs="Times New Roman"/>
          <w:b/>
          <w:sz w:val="24"/>
          <w:szCs w:val="24"/>
        </w:rPr>
        <w:t xml:space="preserve">  $</w:t>
      </w:r>
      <w:r>
        <w:rPr>
          <w:rFonts w:ascii="Times New Roman" w:hAnsi="Times New Roman" w:cs="Times New Roman"/>
          <w:b/>
          <w:sz w:val="24"/>
          <w:szCs w:val="24"/>
        </w:rPr>
        <w:t>0</w:t>
      </w:r>
    </w:p>
    <w:p w:rsidRPr="003D3A37" w:rsidR="00255F42" w:rsidP="00255F42" w:rsidRDefault="00255F42" w14:paraId="01D70E3F" w14:textId="77777777">
      <w:pPr>
        <w:spacing w:after="0" w:line="240" w:lineRule="auto"/>
        <w:rPr>
          <w:rFonts w:ascii="Times New Roman" w:hAnsi="Times New Roman" w:cs="Times New Roman"/>
          <w:sz w:val="24"/>
          <w:szCs w:val="24"/>
        </w:rPr>
      </w:pPr>
    </w:p>
    <w:p w:rsidRPr="00200A64" w:rsidR="00255F42" w:rsidP="00255F42" w:rsidRDefault="00255F42" w14:paraId="324A2516" w14:textId="7A8366B9">
      <w:pPr>
        <w:spacing w:after="0" w:line="240" w:lineRule="auto"/>
        <w:rPr>
          <w:rFonts w:ascii="Times New Roman" w:hAnsi="Times New Roman" w:cs="Times New Roman"/>
          <w:sz w:val="24"/>
          <w:szCs w:val="24"/>
        </w:rPr>
      </w:pPr>
      <w:r w:rsidRPr="007B3787">
        <w:rPr>
          <w:rFonts w:ascii="Times New Roman" w:hAnsi="Times New Roman" w:cs="Times New Roman"/>
          <w:b/>
          <w:sz w:val="24"/>
          <w:szCs w:val="24"/>
        </w:rPr>
        <w:t>14-</w:t>
      </w:r>
      <w:r>
        <w:rPr>
          <w:rFonts w:ascii="Times New Roman" w:hAnsi="Times New Roman" w:cs="Times New Roman"/>
          <w:b/>
          <w:sz w:val="24"/>
          <w:szCs w:val="24"/>
        </w:rPr>
        <w:t>c</w:t>
      </w:r>
      <w:r w:rsidRPr="007B3787">
        <w:rPr>
          <w:rFonts w:ascii="Times New Roman" w:hAnsi="Times New Roman" w:cs="Times New Roman"/>
          <w:b/>
          <w:sz w:val="24"/>
          <w:szCs w:val="24"/>
        </w:rPr>
        <w:t>.</w:t>
      </w:r>
      <w:r>
        <w:rPr>
          <w:rFonts w:ascii="Times New Roman" w:hAnsi="Times New Roman" w:cs="Times New Roman"/>
          <w:sz w:val="24"/>
          <w:szCs w:val="24"/>
        </w:rPr>
        <w:tab/>
      </w:r>
      <w:r w:rsidRPr="007B3787">
        <w:rPr>
          <w:rFonts w:ascii="Times New Roman" w:hAnsi="Times New Roman" w:cs="Times New Roman"/>
          <w:i/>
          <w:sz w:val="24"/>
          <w:szCs w:val="24"/>
        </w:rPr>
        <w:t xml:space="preserve">Compliance with </w:t>
      </w:r>
      <w:r>
        <w:rPr>
          <w:rFonts w:ascii="Times New Roman" w:hAnsi="Times New Roman" w:cs="Times New Roman"/>
          <w:i/>
          <w:sz w:val="24"/>
          <w:szCs w:val="24"/>
        </w:rPr>
        <w:t xml:space="preserve">Foreign Ownership Requirements </w:t>
      </w:r>
      <w:r w:rsidRPr="007B3787">
        <w:rPr>
          <w:rFonts w:ascii="Times New Roman" w:hAnsi="Times New Roman" w:cs="Times New Roman"/>
          <w:i/>
          <w:sz w:val="24"/>
          <w:szCs w:val="24"/>
        </w:rPr>
        <w:t>pursuant to §30.3 – Edibility, Foreign ownership reports.</w:t>
      </w:r>
      <w:r>
        <w:rPr>
          <w:rFonts w:ascii="Times New Roman" w:hAnsi="Times New Roman" w:cs="Times New Roman"/>
          <w:sz w:val="24"/>
          <w:szCs w:val="24"/>
        </w:rPr>
        <w:t xml:space="preserve">  The Commission will use a reviewer at the rate </w:t>
      </w:r>
      <w:r w:rsidRPr="00200A64">
        <w:rPr>
          <w:rFonts w:ascii="Times New Roman" w:hAnsi="Times New Roman" w:cs="Times New Roman"/>
          <w:sz w:val="24"/>
          <w:szCs w:val="24"/>
        </w:rPr>
        <w:t>of $</w:t>
      </w:r>
      <w:r w:rsidR="0011197E">
        <w:rPr>
          <w:rFonts w:ascii="Times New Roman" w:hAnsi="Times New Roman" w:cs="Times New Roman"/>
          <w:sz w:val="24"/>
          <w:szCs w:val="24"/>
        </w:rPr>
        <w:t>25.53</w:t>
      </w:r>
      <w:r w:rsidRPr="00200A64" w:rsidR="00A2748D">
        <w:rPr>
          <w:rFonts w:ascii="Times New Roman" w:hAnsi="Times New Roman" w:cs="Times New Roman"/>
          <w:sz w:val="24"/>
          <w:szCs w:val="24"/>
        </w:rPr>
        <w:t xml:space="preserve"> </w:t>
      </w:r>
      <w:r w:rsidRPr="00200A64">
        <w:rPr>
          <w:rFonts w:ascii="Times New Roman" w:hAnsi="Times New Roman" w:cs="Times New Roman"/>
          <w:sz w:val="24"/>
          <w:szCs w:val="24"/>
        </w:rPr>
        <w:t>per hour, and the review process should take about a quarter of an hour. The cost to the Federal government processing costs are as follows (the hourly pay rate for the employee is a GS-7 step 5, $</w:t>
      </w:r>
      <w:r w:rsidR="0011197E">
        <w:rPr>
          <w:rFonts w:ascii="Times New Roman" w:hAnsi="Times New Roman" w:cs="Times New Roman"/>
          <w:sz w:val="24"/>
          <w:szCs w:val="24"/>
        </w:rPr>
        <w:t>25.53</w:t>
      </w:r>
      <w:r w:rsidR="00632491">
        <w:rPr>
          <w:rFonts w:ascii="Times New Roman" w:hAnsi="Times New Roman" w:cs="Times New Roman"/>
          <w:sz w:val="24"/>
          <w:szCs w:val="24"/>
        </w:rPr>
        <w:t>/</w:t>
      </w:r>
      <w:r w:rsidRPr="00200A64">
        <w:rPr>
          <w:rFonts w:ascii="Times New Roman" w:hAnsi="Times New Roman" w:cs="Times New Roman"/>
          <w:sz w:val="24"/>
          <w:szCs w:val="24"/>
        </w:rPr>
        <w:t xml:space="preserve">hour).  </w:t>
      </w:r>
    </w:p>
    <w:p w:rsidRPr="00200A64" w:rsidR="00255F42" w:rsidP="00255F42" w:rsidRDefault="00255F42" w14:paraId="617D7830" w14:textId="77777777">
      <w:pPr>
        <w:spacing w:after="0" w:line="240" w:lineRule="auto"/>
        <w:rPr>
          <w:rFonts w:ascii="Times New Roman" w:hAnsi="Times New Roman" w:cs="Times New Roman"/>
          <w:sz w:val="24"/>
          <w:szCs w:val="24"/>
        </w:rPr>
      </w:pPr>
    </w:p>
    <w:p w:rsidRPr="00200A64" w:rsidR="00255F42" w:rsidP="00255F42" w:rsidRDefault="00255F42" w14:paraId="2578A6F3" w14:textId="77777777">
      <w:pPr>
        <w:spacing w:after="0" w:line="240" w:lineRule="auto"/>
        <w:rPr>
          <w:rFonts w:ascii="Times New Roman" w:hAnsi="Times New Roman" w:cs="Times New Roman"/>
          <w:b/>
          <w:sz w:val="24"/>
          <w:szCs w:val="24"/>
        </w:rPr>
      </w:pPr>
      <w:r w:rsidRPr="00200A64">
        <w:rPr>
          <w:rFonts w:ascii="Times New Roman" w:hAnsi="Times New Roman" w:cs="Times New Roman"/>
          <w:sz w:val="24"/>
          <w:szCs w:val="24"/>
        </w:rPr>
        <w:t>Annual Cost:</w:t>
      </w:r>
      <w:r w:rsidRPr="00200A64">
        <w:rPr>
          <w:rFonts w:ascii="Times New Roman" w:hAnsi="Times New Roman" w:cs="Times New Roman"/>
          <w:sz w:val="24"/>
          <w:szCs w:val="24"/>
        </w:rPr>
        <w:tab/>
        <w:t>30 respondents x .25 hours/review x $</w:t>
      </w:r>
      <w:r w:rsidR="0011197E">
        <w:rPr>
          <w:rFonts w:ascii="Times New Roman" w:hAnsi="Times New Roman" w:cs="Times New Roman"/>
          <w:sz w:val="24"/>
          <w:szCs w:val="24"/>
        </w:rPr>
        <w:t>25.53</w:t>
      </w:r>
      <w:r w:rsidRPr="00200A64">
        <w:rPr>
          <w:rFonts w:ascii="Times New Roman" w:hAnsi="Times New Roman" w:cs="Times New Roman"/>
          <w:sz w:val="24"/>
          <w:szCs w:val="24"/>
        </w:rPr>
        <w:t xml:space="preserve">/hour = </w:t>
      </w:r>
      <w:r w:rsidRPr="00200A64">
        <w:rPr>
          <w:rFonts w:ascii="Times New Roman" w:hAnsi="Times New Roman" w:cs="Times New Roman"/>
          <w:sz w:val="24"/>
          <w:szCs w:val="24"/>
        </w:rPr>
        <w:tab/>
      </w:r>
      <w:r w:rsidRPr="00200A64">
        <w:rPr>
          <w:rFonts w:ascii="Times New Roman" w:hAnsi="Times New Roman" w:cs="Times New Roman"/>
          <w:b/>
          <w:sz w:val="24"/>
          <w:szCs w:val="24"/>
        </w:rPr>
        <w:t>$</w:t>
      </w:r>
      <w:r w:rsidR="0011197E">
        <w:rPr>
          <w:rFonts w:ascii="Times New Roman" w:hAnsi="Times New Roman" w:cs="Times New Roman"/>
          <w:b/>
          <w:sz w:val="24"/>
          <w:szCs w:val="24"/>
        </w:rPr>
        <w:t>191.48</w:t>
      </w:r>
    </w:p>
    <w:p w:rsidRPr="00200A64" w:rsidR="00255F42" w:rsidP="00255F42" w:rsidRDefault="00255F42" w14:paraId="20A98621" w14:textId="77777777">
      <w:pPr>
        <w:spacing w:after="0" w:line="240" w:lineRule="auto"/>
        <w:rPr>
          <w:rFonts w:ascii="Times New Roman" w:hAnsi="Times New Roman" w:cs="Times New Roman"/>
          <w:b/>
          <w:sz w:val="24"/>
          <w:szCs w:val="24"/>
        </w:rPr>
      </w:pPr>
    </w:p>
    <w:p w:rsidR="00255F42" w:rsidP="00255F42" w:rsidRDefault="00255F42" w14:paraId="228B6F44" w14:textId="77777777">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lastRenderedPageBreak/>
        <w:t>14-d.</w:t>
      </w:r>
      <w:r w:rsidRPr="00200A64">
        <w:rPr>
          <w:rFonts w:ascii="Times New Roman" w:hAnsi="Times New Roman" w:cs="Times New Roman"/>
          <w:sz w:val="24"/>
          <w:szCs w:val="24"/>
        </w:rPr>
        <w:tab/>
      </w:r>
      <w:r w:rsidRPr="00200A64">
        <w:rPr>
          <w:rFonts w:ascii="Times New Roman" w:hAnsi="Times New Roman" w:cs="Times New Roman"/>
          <w:i/>
          <w:sz w:val="24"/>
          <w:szCs w:val="24"/>
        </w:rPr>
        <w:t>Compliance with Performance Requirements pursuant to §30.105, Subpart</w:t>
      </w:r>
      <w:r w:rsidRPr="00065FB2">
        <w:rPr>
          <w:rFonts w:ascii="Times New Roman" w:hAnsi="Times New Roman" w:cs="Times New Roman"/>
          <w:i/>
          <w:sz w:val="24"/>
          <w:szCs w:val="24"/>
        </w:rPr>
        <w:t xml:space="preserve"> B – Applications and Licenses, Construction requirements.</w:t>
      </w:r>
      <w:r>
        <w:rPr>
          <w:rFonts w:ascii="Times New Roman" w:hAnsi="Times New Roman" w:cs="Times New Roman"/>
          <w:sz w:val="24"/>
          <w:szCs w:val="24"/>
        </w:rPr>
        <w:t xml:space="preserve">  The first notification need not be filed until 12 years after the initial license is granted </w:t>
      </w:r>
      <w:r w:rsidRPr="00065FB2">
        <w:rPr>
          <w:rFonts w:ascii="Times New Roman" w:hAnsi="Times New Roman" w:cs="Times New Roman"/>
          <w:sz w:val="24"/>
          <w:szCs w:val="24"/>
        </w:rPr>
        <w:t>under §30.105, Subpart B – Applications and Licenses ‒ Construction Requirements.</w:t>
      </w:r>
      <w:r>
        <w:rPr>
          <w:rFonts w:ascii="Times New Roman" w:hAnsi="Times New Roman" w:cs="Times New Roman"/>
          <w:sz w:val="24"/>
          <w:szCs w:val="24"/>
        </w:rPr>
        <w:t xml:space="preserve">  Thus, we do not anticipate any burden hours to the Commission for this collection during the next three-year approval period.</w:t>
      </w:r>
    </w:p>
    <w:p w:rsidR="00255F42" w:rsidP="00255F42" w:rsidRDefault="00255F42" w14:paraId="5A383DEC" w14:textId="77777777">
      <w:pPr>
        <w:spacing w:after="0" w:line="240" w:lineRule="auto"/>
        <w:rPr>
          <w:rFonts w:ascii="Times New Roman" w:hAnsi="Times New Roman" w:cs="Times New Roman"/>
          <w:sz w:val="24"/>
          <w:szCs w:val="24"/>
        </w:rPr>
      </w:pPr>
    </w:p>
    <w:p w:rsidRPr="00065FB2" w:rsidR="00255F42" w:rsidP="00255F42" w:rsidRDefault="00255F42" w14:paraId="3AAC65B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255F42" w:rsidP="00255F42" w:rsidRDefault="00255F42" w14:paraId="02C81028" w14:textId="77777777">
      <w:pPr>
        <w:spacing w:after="0" w:line="240" w:lineRule="auto"/>
        <w:rPr>
          <w:rFonts w:ascii="Times New Roman" w:hAnsi="Times New Roman" w:cs="Times New Roman"/>
          <w:sz w:val="24"/>
          <w:szCs w:val="24"/>
        </w:rPr>
      </w:pPr>
    </w:p>
    <w:p w:rsidR="00255F42" w:rsidP="00255F42" w:rsidRDefault="00255F42" w14:paraId="502071BF" w14:textId="77777777">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Pr>
          <w:rFonts w:ascii="Times New Roman" w:hAnsi="Times New Roman" w:cs="Times New Roman"/>
          <w:b/>
          <w:sz w:val="24"/>
          <w:szCs w:val="24"/>
        </w:rPr>
        <w:t>e</w:t>
      </w:r>
      <w:r w:rsidRPr="00065FB2">
        <w:rPr>
          <w:rFonts w:ascii="Times New Roman" w:hAnsi="Times New Roman" w:cs="Times New Roman"/>
          <w:b/>
          <w:sz w:val="24"/>
          <w:szCs w:val="24"/>
        </w:rPr>
        <w:t>.</w:t>
      </w:r>
      <w:r>
        <w:rPr>
          <w:rFonts w:ascii="Times New Roman" w:hAnsi="Times New Roman" w:cs="Times New Roman"/>
          <w:sz w:val="24"/>
          <w:szCs w:val="24"/>
        </w:rPr>
        <w:tab/>
      </w:r>
      <w:r w:rsidRPr="00065FB2">
        <w:rPr>
          <w:rFonts w:ascii="Times New Roman" w:hAnsi="Times New Roman" w:cs="Times New Roman"/>
          <w:i/>
          <w:sz w:val="24"/>
          <w:szCs w:val="24"/>
        </w:rPr>
        <w:t>Compliance with §30.107, Subpart B – Applications and Licenses, Discontinuance of Service.</w:t>
      </w:r>
      <w:r>
        <w:rPr>
          <w:rFonts w:ascii="Times New Roman" w:hAnsi="Times New Roman" w:cs="Times New Roman"/>
          <w:sz w:val="24"/>
          <w:szCs w:val="24"/>
        </w:rPr>
        <w:t xml:space="preserve">  We do not anticipate any notifications being filed for this collection during the next three-year approval period; therefore, we do not anticipate any burden hours to the Commission for this collection during the next three-year approval period.</w:t>
      </w:r>
    </w:p>
    <w:p w:rsidR="00255F42" w:rsidP="00255F42" w:rsidRDefault="00255F42" w14:paraId="07B89478" w14:textId="77777777">
      <w:pPr>
        <w:spacing w:after="0" w:line="240" w:lineRule="auto"/>
        <w:rPr>
          <w:rFonts w:ascii="Times New Roman" w:hAnsi="Times New Roman" w:cs="Times New Roman"/>
          <w:sz w:val="24"/>
          <w:szCs w:val="24"/>
        </w:rPr>
      </w:pPr>
    </w:p>
    <w:p w:rsidR="00255F42" w:rsidP="00255F42" w:rsidRDefault="00255F42" w14:paraId="4F246F2C" w14:textId="77777777">
      <w:pPr>
        <w:spacing w:after="0" w:line="240" w:lineRule="auto"/>
        <w:rPr>
          <w:rFonts w:ascii="Times New Roman" w:hAnsi="Times New Roman" w:cs="Times New Roman"/>
          <w:b/>
          <w:sz w:val="24"/>
          <w:szCs w:val="24"/>
        </w:rPr>
      </w:pPr>
      <w:r w:rsidRPr="00122BD2">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rsidR="00255F42" w:rsidP="00255F42" w:rsidRDefault="00255F42" w14:paraId="43C9D1F0" w14:textId="77777777">
      <w:pPr>
        <w:spacing w:after="0" w:line="240" w:lineRule="auto"/>
        <w:rPr>
          <w:rFonts w:ascii="Times New Roman" w:hAnsi="Times New Roman" w:cs="Times New Roman"/>
          <w:b/>
          <w:sz w:val="24"/>
          <w:szCs w:val="24"/>
        </w:rPr>
      </w:pPr>
    </w:p>
    <w:p w:rsidRPr="00200A64" w:rsidR="00255F42" w:rsidP="00255F42" w:rsidRDefault="00255F42" w14:paraId="3087ADB2"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122BD2">
        <w:rPr>
          <w:rFonts w:ascii="Times New Roman" w:hAnsi="Times New Roman" w:cs="Times New Roman"/>
          <w:b/>
          <w:sz w:val="24"/>
          <w:szCs w:val="24"/>
        </w:rPr>
        <w:t xml:space="preserve">OTAL ANNUAL </w:t>
      </w:r>
      <w:r w:rsidR="00A2748D">
        <w:rPr>
          <w:rFonts w:ascii="Times New Roman" w:hAnsi="Times New Roman" w:cs="Times New Roman"/>
          <w:b/>
          <w:sz w:val="24"/>
          <w:szCs w:val="24"/>
        </w:rPr>
        <w:t xml:space="preserve">FEDERAL </w:t>
      </w:r>
      <w:r>
        <w:rPr>
          <w:rFonts w:ascii="Times New Roman" w:hAnsi="Times New Roman" w:cs="Times New Roman"/>
          <w:b/>
          <w:sz w:val="24"/>
          <w:szCs w:val="24"/>
        </w:rPr>
        <w:t xml:space="preserve">GOVERNMENT </w:t>
      </w:r>
      <w:r w:rsidRPr="00122BD2">
        <w:rPr>
          <w:rFonts w:ascii="Times New Roman" w:hAnsi="Times New Roman" w:cs="Times New Roman"/>
          <w:b/>
          <w:sz w:val="24"/>
          <w:szCs w:val="24"/>
        </w:rPr>
        <w:t xml:space="preserve">COST:  </w:t>
      </w:r>
      <w:r w:rsidRPr="00200A64" w:rsidR="00A2748D">
        <w:rPr>
          <w:rFonts w:ascii="Times New Roman" w:hAnsi="Times New Roman" w:cs="Times New Roman"/>
          <w:b/>
          <w:sz w:val="24"/>
          <w:szCs w:val="24"/>
        </w:rPr>
        <w:t>$1</w:t>
      </w:r>
      <w:r w:rsidR="00EC4BD6">
        <w:rPr>
          <w:rFonts w:ascii="Times New Roman" w:hAnsi="Times New Roman" w:cs="Times New Roman"/>
          <w:b/>
          <w:sz w:val="24"/>
          <w:szCs w:val="24"/>
        </w:rPr>
        <w:t>91.48</w:t>
      </w:r>
      <w:r w:rsidRPr="00200A64" w:rsidR="00A2748D">
        <w:rPr>
          <w:rFonts w:ascii="Times New Roman" w:hAnsi="Times New Roman" w:cs="Times New Roman"/>
          <w:b/>
          <w:sz w:val="24"/>
          <w:szCs w:val="24"/>
        </w:rPr>
        <w:t>.</w:t>
      </w:r>
    </w:p>
    <w:p w:rsidRPr="00200A64" w:rsidR="003D3A37" w:rsidP="003D3A37" w:rsidRDefault="003D3A37" w14:paraId="601F4068" w14:textId="77777777">
      <w:pPr>
        <w:spacing w:after="0" w:line="240" w:lineRule="auto"/>
        <w:rPr>
          <w:rFonts w:ascii="Times New Roman" w:hAnsi="Times New Roman" w:cs="Times New Roman"/>
          <w:sz w:val="24"/>
          <w:szCs w:val="24"/>
        </w:rPr>
      </w:pPr>
    </w:p>
    <w:p w:rsidR="00272321" w:rsidP="00272321" w:rsidRDefault="00272321" w14:paraId="29F6BF35" w14:textId="450B52C7">
      <w:pPr>
        <w:spacing w:after="0" w:line="240" w:lineRule="auto"/>
        <w:rPr>
          <w:rFonts w:ascii="Times New Roman" w:hAnsi="Times New Roman" w:cs="Times New Roman"/>
          <w:sz w:val="24"/>
          <w:szCs w:val="24"/>
        </w:rPr>
      </w:pPr>
      <w:r w:rsidRPr="00A64F2E">
        <w:rPr>
          <w:rFonts w:ascii="Times New Roman" w:hAnsi="Times New Roman" w:cs="Times New Roman"/>
          <w:sz w:val="24"/>
          <w:szCs w:val="24"/>
        </w:rPr>
        <w:t>15.</w:t>
      </w:r>
      <w:r w:rsidRPr="00A64F2E">
        <w:rPr>
          <w:rFonts w:ascii="Times New Roman" w:hAnsi="Times New Roman" w:cs="Times New Roman"/>
          <w:sz w:val="24"/>
          <w:szCs w:val="24"/>
        </w:rPr>
        <w:tab/>
      </w:r>
      <w:r w:rsidRPr="00A64F2E" w:rsidR="00EB6DD7">
        <w:rPr>
          <w:rFonts w:ascii="Times New Roman" w:hAnsi="Times New Roman" w:cs="Times New Roman"/>
          <w:sz w:val="24"/>
          <w:szCs w:val="24"/>
        </w:rPr>
        <w:t xml:space="preserve">The Commission </w:t>
      </w:r>
      <w:r w:rsidRPr="00A64F2E" w:rsidR="00D6750E">
        <w:rPr>
          <w:rFonts w:ascii="Times New Roman" w:hAnsi="Times New Roman" w:cs="Times New Roman"/>
          <w:sz w:val="24"/>
          <w:szCs w:val="24"/>
        </w:rPr>
        <w:t>revised §25.136 information requirement in</w:t>
      </w:r>
      <w:r w:rsidRPr="00A64F2E" w:rsidR="00EB6DD7">
        <w:rPr>
          <w:rFonts w:ascii="Times New Roman" w:hAnsi="Times New Roman" w:cs="Times New Roman"/>
          <w:sz w:val="24"/>
          <w:szCs w:val="24"/>
        </w:rPr>
        <w:t xml:space="preserve"> </w:t>
      </w:r>
      <w:r w:rsidRPr="00A64F2E" w:rsidR="0097773B">
        <w:rPr>
          <w:rFonts w:ascii="Times New Roman" w:hAnsi="Times New Roman" w:cs="Times New Roman"/>
          <w:sz w:val="24"/>
          <w:szCs w:val="24"/>
        </w:rPr>
        <w:t>f</w:t>
      </w:r>
      <w:r w:rsidRPr="00A64F2E" w:rsidR="00CD0A59">
        <w:rPr>
          <w:rFonts w:ascii="Times New Roman" w:hAnsi="Times New Roman" w:cs="Times New Roman"/>
          <w:sz w:val="24"/>
          <w:szCs w:val="24"/>
        </w:rPr>
        <w:t>inal rulemaking</w:t>
      </w:r>
      <w:r w:rsidRPr="00A64F2E" w:rsidR="00EB6DD7">
        <w:rPr>
          <w:rFonts w:ascii="Times New Roman" w:hAnsi="Times New Roman" w:cs="Times New Roman"/>
          <w:sz w:val="24"/>
          <w:szCs w:val="24"/>
        </w:rPr>
        <w:t xml:space="preserve">, FCC </w:t>
      </w:r>
      <w:r w:rsidR="00A64F2E">
        <w:rPr>
          <w:rFonts w:ascii="Times New Roman" w:hAnsi="Times New Roman" w:cs="Times New Roman"/>
          <w:sz w:val="24"/>
          <w:szCs w:val="24"/>
        </w:rPr>
        <w:t>20</w:t>
      </w:r>
      <w:r w:rsidRPr="00A64F2E" w:rsidR="00EC4BD6">
        <w:rPr>
          <w:rFonts w:ascii="Times New Roman" w:hAnsi="Times New Roman" w:cs="Times New Roman"/>
          <w:sz w:val="24"/>
          <w:szCs w:val="24"/>
        </w:rPr>
        <w:t>-</w:t>
      </w:r>
      <w:r w:rsidR="00A64F2E">
        <w:rPr>
          <w:rFonts w:ascii="Times New Roman" w:hAnsi="Times New Roman" w:cs="Times New Roman"/>
          <w:sz w:val="24"/>
          <w:szCs w:val="24"/>
        </w:rPr>
        <w:t>159</w:t>
      </w:r>
      <w:r w:rsidRPr="00A64F2E" w:rsidR="00A75667">
        <w:rPr>
          <w:rStyle w:val="FootnoteReference"/>
          <w:rFonts w:ascii="Times New Roman" w:hAnsi="Times New Roman" w:cs="Times New Roman"/>
          <w:sz w:val="24"/>
          <w:szCs w:val="24"/>
        </w:rPr>
        <w:footnoteReference w:id="6"/>
      </w:r>
      <w:r w:rsidRPr="00A64F2E" w:rsidR="00EB6DD7">
        <w:rPr>
          <w:rFonts w:ascii="Times New Roman" w:hAnsi="Times New Roman" w:cs="Times New Roman"/>
          <w:sz w:val="24"/>
          <w:szCs w:val="24"/>
        </w:rPr>
        <w:t>, which established information collection requirements</w:t>
      </w:r>
      <w:r w:rsidRPr="00A64F2E" w:rsidR="00660130">
        <w:rPr>
          <w:rFonts w:ascii="Times New Roman" w:hAnsi="Times New Roman" w:cs="Times New Roman"/>
          <w:sz w:val="24"/>
          <w:szCs w:val="24"/>
        </w:rPr>
        <w:t xml:space="preserve"> which are contained in this collection</w:t>
      </w:r>
      <w:r w:rsidRPr="00A64F2E" w:rsidR="00EB6DD7">
        <w:rPr>
          <w:rFonts w:ascii="Times New Roman" w:hAnsi="Times New Roman" w:cs="Times New Roman"/>
          <w:sz w:val="24"/>
          <w:szCs w:val="24"/>
        </w:rPr>
        <w:t xml:space="preserve">.  </w:t>
      </w:r>
      <w:r w:rsidRPr="00A64F2E" w:rsidR="00810DB0">
        <w:rPr>
          <w:rFonts w:ascii="Times New Roman" w:hAnsi="Times New Roman" w:cs="Times New Roman"/>
          <w:sz w:val="24"/>
          <w:szCs w:val="24"/>
        </w:rPr>
        <w:t>Therefore, t</w:t>
      </w:r>
      <w:r w:rsidRPr="00A64F2E" w:rsidR="0099212D">
        <w:rPr>
          <w:rFonts w:ascii="Times New Roman" w:hAnsi="Times New Roman" w:cs="Times New Roman"/>
          <w:sz w:val="24"/>
          <w:szCs w:val="24"/>
        </w:rPr>
        <w:t xml:space="preserve">he annual number of respondents </w:t>
      </w:r>
      <w:r w:rsidRPr="00A64F2E" w:rsidR="00810DB0">
        <w:rPr>
          <w:rFonts w:ascii="Times New Roman" w:hAnsi="Times New Roman" w:cs="Times New Roman"/>
          <w:sz w:val="24"/>
          <w:szCs w:val="24"/>
        </w:rPr>
        <w:t xml:space="preserve">increased by </w:t>
      </w:r>
      <w:r w:rsidR="00A64F2E">
        <w:rPr>
          <w:rFonts w:ascii="Times New Roman" w:hAnsi="Times New Roman" w:cs="Times New Roman"/>
          <w:sz w:val="24"/>
          <w:szCs w:val="24"/>
        </w:rPr>
        <w:t>440</w:t>
      </w:r>
      <w:r w:rsidRPr="00A64F2E" w:rsidR="00810DB0">
        <w:rPr>
          <w:rFonts w:ascii="Times New Roman" w:hAnsi="Times New Roman" w:cs="Times New Roman"/>
          <w:sz w:val="24"/>
          <w:szCs w:val="24"/>
        </w:rPr>
        <w:t xml:space="preserve">, the annual number of </w:t>
      </w:r>
      <w:r w:rsidRPr="00A64F2E" w:rsidR="0099212D">
        <w:rPr>
          <w:rFonts w:ascii="Times New Roman" w:hAnsi="Times New Roman" w:cs="Times New Roman"/>
          <w:sz w:val="24"/>
          <w:szCs w:val="24"/>
        </w:rPr>
        <w:t xml:space="preserve">responses </w:t>
      </w:r>
      <w:r w:rsidRPr="00A64F2E" w:rsidR="00810DB0">
        <w:rPr>
          <w:rFonts w:ascii="Times New Roman" w:hAnsi="Times New Roman" w:cs="Times New Roman"/>
          <w:sz w:val="24"/>
          <w:szCs w:val="24"/>
        </w:rPr>
        <w:t xml:space="preserve">increased by </w:t>
      </w:r>
      <w:r w:rsidR="00A64F2E">
        <w:rPr>
          <w:rFonts w:ascii="Times New Roman" w:hAnsi="Times New Roman" w:cs="Times New Roman"/>
          <w:sz w:val="24"/>
          <w:szCs w:val="24"/>
        </w:rPr>
        <w:t>440</w:t>
      </w:r>
      <w:r w:rsidRPr="00A64F2E" w:rsidR="00810DB0">
        <w:rPr>
          <w:rFonts w:ascii="Times New Roman" w:hAnsi="Times New Roman" w:cs="Times New Roman"/>
          <w:sz w:val="24"/>
          <w:szCs w:val="24"/>
        </w:rPr>
        <w:t xml:space="preserve">, the annual burden hours increased by </w:t>
      </w:r>
      <w:r w:rsidR="00A64F2E">
        <w:rPr>
          <w:rFonts w:ascii="Times New Roman" w:hAnsi="Times New Roman" w:cs="Times New Roman"/>
          <w:sz w:val="24"/>
          <w:szCs w:val="24"/>
        </w:rPr>
        <w:t>55</w:t>
      </w:r>
      <w:r w:rsidRPr="00A64F2E" w:rsidR="00A64F2E">
        <w:rPr>
          <w:rFonts w:ascii="Times New Roman" w:hAnsi="Times New Roman" w:cs="Times New Roman"/>
          <w:sz w:val="24"/>
          <w:szCs w:val="24"/>
        </w:rPr>
        <w:t xml:space="preserve"> </w:t>
      </w:r>
      <w:r w:rsidRPr="00A64F2E" w:rsidR="00810DB0">
        <w:rPr>
          <w:rFonts w:ascii="Times New Roman" w:hAnsi="Times New Roman" w:cs="Times New Roman"/>
          <w:sz w:val="24"/>
          <w:szCs w:val="24"/>
        </w:rPr>
        <w:t xml:space="preserve">hours and </w:t>
      </w:r>
      <w:r w:rsidRPr="00A64F2E" w:rsidR="003F7347">
        <w:rPr>
          <w:rFonts w:ascii="Times New Roman" w:hAnsi="Times New Roman" w:cs="Times New Roman"/>
          <w:sz w:val="24"/>
          <w:szCs w:val="24"/>
        </w:rPr>
        <w:t>t</w:t>
      </w:r>
      <w:r w:rsidRPr="00A64F2E" w:rsidR="0099212D">
        <w:rPr>
          <w:rFonts w:ascii="Times New Roman" w:hAnsi="Times New Roman" w:cs="Times New Roman"/>
          <w:sz w:val="24"/>
          <w:szCs w:val="24"/>
        </w:rPr>
        <w:t>he</w:t>
      </w:r>
      <w:r w:rsidRPr="00A64F2E" w:rsidR="00EC4BD6">
        <w:rPr>
          <w:rFonts w:ascii="Times New Roman" w:hAnsi="Times New Roman" w:cs="Times New Roman"/>
          <w:sz w:val="24"/>
          <w:szCs w:val="24"/>
        </w:rPr>
        <w:t xml:space="preserve"> annual cost </w:t>
      </w:r>
      <w:r w:rsidRPr="00A64F2E" w:rsidR="007C37A0">
        <w:rPr>
          <w:rFonts w:ascii="Times New Roman" w:hAnsi="Times New Roman" w:cs="Times New Roman"/>
          <w:sz w:val="24"/>
          <w:szCs w:val="24"/>
        </w:rPr>
        <w:t>increase</w:t>
      </w:r>
      <w:r w:rsidRPr="00A64F2E" w:rsidR="00810DB0">
        <w:rPr>
          <w:rFonts w:ascii="Times New Roman" w:hAnsi="Times New Roman" w:cs="Times New Roman"/>
          <w:sz w:val="24"/>
          <w:szCs w:val="24"/>
        </w:rPr>
        <w:t>d</w:t>
      </w:r>
      <w:r w:rsidRPr="00A64F2E" w:rsidR="007C37A0">
        <w:rPr>
          <w:rFonts w:ascii="Times New Roman" w:hAnsi="Times New Roman" w:cs="Times New Roman"/>
          <w:sz w:val="24"/>
          <w:szCs w:val="24"/>
        </w:rPr>
        <w:t xml:space="preserve"> by $</w:t>
      </w:r>
      <w:r w:rsidR="00A64F2E">
        <w:rPr>
          <w:rFonts w:ascii="Times New Roman" w:hAnsi="Times New Roman" w:cs="Times New Roman"/>
          <w:sz w:val="24"/>
          <w:szCs w:val="24"/>
        </w:rPr>
        <w:t>41,250</w:t>
      </w:r>
      <w:r w:rsidRPr="00A64F2E" w:rsidR="007C37A0">
        <w:rPr>
          <w:rFonts w:ascii="Times New Roman" w:hAnsi="Times New Roman" w:cs="Times New Roman"/>
          <w:sz w:val="24"/>
          <w:szCs w:val="24"/>
        </w:rPr>
        <w:t>.</w:t>
      </w:r>
    </w:p>
    <w:p w:rsidR="00810DB0" w:rsidP="00272321" w:rsidRDefault="00810DB0" w14:paraId="0922B53F" w14:textId="138FE3CB">
      <w:pPr>
        <w:spacing w:after="0" w:line="240" w:lineRule="auto"/>
        <w:rPr>
          <w:rFonts w:ascii="Times New Roman" w:hAnsi="Times New Roman" w:cs="Times New Roman"/>
          <w:sz w:val="24"/>
          <w:szCs w:val="24"/>
        </w:rPr>
      </w:pPr>
    </w:p>
    <w:p w:rsidRPr="006C6B2D" w:rsidR="00810DB0" w:rsidP="00272321" w:rsidRDefault="00810DB0" w14:paraId="1222952D" w14:textId="67E43AF4">
      <w:pPr>
        <w:spacing w:after="0" w:line="240" w:lineRule="auto"/>
        <w:rPr>
          <w:rFonts w:ascii="Times New Roman" w:hAnsi="Times New Roman" w:cs="Times New Roman"/>
          <w:sz w:val="24"/>
          <w:szCs w:val="24"/>
        </w:rPr>
      </w:pPr>
      <w:r>
        <w:rPr>
          <w:rFonts w:ascii="Times New Roman" w:hAnsi="Times New Roman" w:cs="Times New Roman"/>
          <w:sz w:val="24"/>
          <w:szCs w:val="24"/>
        </w:rPr>
        <w:t>There are no adjustments to this collection.</w:t>
      </w:r>
    </w:p>
    <w:p w:rsidRPr="006C6B2D" w:rsidR="00E53175" w:rsidP="00272321" w:rsidRDefault="00E53175" w14:paraId="7A121D88" w14:textId="77777777">
      <w:pPr>
        <w:spacing w:after="0" w:line="240" w:lineRule="auto"/>
        <w:rPr>
          <w:rFonts w:ascii="Times New Roman" w:hAnsi="Times New Roman" w:cs="Times New Roman"/>
          <w:sz w:val="24"/>
          <w:szCs w:val="24"/>
        </w:rPr>
      </w:pPr>
    </w:p>
    <w:p w:rsidRPr="006C6B2D" w:rsidR="00E53175" w:rsidP="00272321" w:rsidRDefault="00E53175" w14:paraId="2403DCF9" w14:textId="77777777">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16.</w:t>
      </w:r>
      <w:r w:rsidRPr="006C6B2D">
        <w:rPr>
          <w:rFonts w:ascii="Times New Roman" w:hAnsi="Times New Roman" w:cs="Times New Roman"/>
          <w:sz w:val="24"/>
          <w:szCs w:val="24"/>
        </w:rPr>
        <w:tab/>
        <w:t>The data will not be published for statistical use.</w:t>
      </w:r>
    </w:p>
    <w:p w:rsidRPr="006C6B2D" w:rsidR="00E53175" w:rsidP="00272321" w:rsidRDefault="00E53175" w14:paraId="43410BF5" w14:textId="77777777">
      <w:pPr>
        <w:spacing w:after="0" w:line="240" w:lineRule="auto"/>
        <w:rPr>
          <w:rFonts w:ascii="Times New Roman" w:hAnsi="Times New Roman" w:cs="Times New Roman"/>
          <w:sz w:val="24"/>
          <w:szCs w:val="24"/>
        </w:rPr>
      </w:pPr>
    </w:p>
    <w:p w:rsidRPr="006C6B2D" w:rsidR="00E53175" w:rsidP="006725BF" w:rsidRDefault="00E53175" w14:paraId="31748521" w14:textId="77777777">
      <w:pPr>
        <w:rPr>
          <w:rFonts w:ascii="Times New Roman" w:hAnsi="Times New Roman" w:cs="Times New Roman"/>
          <w:sz w:val="24"/>
          <w:szCs w:val="24"/>
        </w:rPr>
      </w:pPr>
      <w:r w:rsidRPr="006C6B2D">
        <w:rPr>
          <w:rFonts w:ascii="Times New Roman" w:hAnsi="Times New Roman" w:cs="Times New Roman"/>
          <w:sz w:val="24"/>
          <w:szCs w:val="24"/>
        </w:rPr>
        <w:t xml:space="preserve">17. </w:t>
      </w:r>
      <w:r w:rsidRPr="006C6B2D">
        <w:rPr>
          <w:rFonts w:ascii="Times New Roman" w:hAnsi="Times New Roman" w:cs="Times New Roman"/>
          <w:sz w:val="24"/>
          <w:szCs w:val="24"/>
        </w:rPr>
        <w:tab/>
      </w:r>
      <w:r w:rsidRPr="006C6B2D" w:rsidR="00B21614">
        <w:rPr>
          <w:rFonts w:ascii="Times New Roman" w:hAnsi="Times New Roman" w:cs="Times New Roman"/>
          <w:spacing w:val="-3"/>
          <w:sz w:val="24"/>
          <w:szCs w:val="24"/>
        </w:rPr>
        <w:t xml:space="preserve">OMB approval of the expiration of the information collection will be displayed at 47 C.F.R. </w:t>
      </w:r>
      <w:r w:rsidRPr="006C6B2D" w:rsidR="00751168">
        <w:rPr>
          <w:rFonts w:ascii="Times New Roman" w:hAnsi="Times New Roman" w:cs="Times New Roman"/>
          <w:spacing w:val="-3"/>
          <w:sz w:val="24"/>
          <w:szCs w:val="24"/>
        </w:rPr>
        <w:t>§</w:t>
      </w:r>
      <w:r w:rsidRPr="006C6B2D" w:rsidR="00B21614">
        <w:rPr>
          <w:rFonts w:ascii="Times New Roman" w:hAnsi="Times New Roman" w:cs="Times New Roman"/>
          <w:spacing w:val="-3"/>
          <w:sz w:val="24"/>
          <w:szCs w:val="24"/>
        </w:rPr>
        <w:t xml:space="preserve"> 0.408.</w:t>
      </w:r>
    </w:p>
    <w:p w:rsidRPr="006C6B2D" w:rsidR="00E53175" w:rsidP="00272321" w:rsidRDefault="00E53175" w14:paraId="5E2415A2" w14:textId="34DE1221">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18.</w:t>
      </w:r>
      <w:r w:rsidRPr="006C6B2D">
        <w:rPr>
          <w:rFonts w:ascii="Times New Roman" w:hAnsi="Times New Roman" w:cs="Times New Roman"/>
          <w:sz w:val="24"/>
          <w:szCs w:val="24"/>
        </w:rPr>
        <w:tab/>
      </w:r>
      <w:r w:rsidR="00323F00">
        <w:rPr>
          <w:rFonts w:ascii="Times New Roman" w:hAnsi="Times New Roman" w:cs="Times New Roman"/>
          <w:sz w:val="24"/>
          <w:szCs w:val="24"/>
        </w:rPr>
        <w:t xml:space="preserve">There are no </w:t>
      </w:r>
      <w:r w:rsidRPr="006C6B2D" w:rsidR="00F43234">
        <w:rPr>
          <w:rFonts w:ascii="Times New Roman" w:hAnsi="Times New Roman" w:cs="Times New Roman"/>
          <w:sz w:val="24"/>
          <w:szCs w:val="24"/>
        </w:rPr>
        <w:t xml:space="preserve">exceptions </w:t>
      </w:r>
      <w:r w:rsidR="00323F00">
        <w:rPr>
          <w:rFonts w:ascii="Times New Roman" w:hAnsi="Times New Roman" w:cs="Times New Roman"/>
          <w:sz w:val="24"/>
          <w:szCs w:val="24"/>
        </w:rPr>
        <w:t>to</w:t>
      </w:r>
      <w:r w:rsidRPr="006C6B2D" w:rsidR="00F43234">
        <w:rPr>
          <w:rFonts w:ascii="Times New Roman" w:hAnsi="Times New Roman" w:cs="Times New Roman"/>
          <w:sz w:val="24"/>
          <w:szCs w:val="24"/>
        </w:rPr>
        <w:t xml:space="preserve"> the Certification Statement.</w:t>
      </w:r>
    </w:p>
    <w:p w:rsidRPr="006C6B2D" w:rsidR="00F43234" w:rsidP="00272321" w:rsidRDefault="00F43234" w14:paraId="295ECF1B" w14:textId="77777777">
      <w:pPr>
        <w:spacing w:after="0" w:line="240" w:lineRule="auto"/>
        <w:rPr>
          <w:rFonts w:ascii="Times New Roman" w:hAnsi="Times New Roman" w:cs="Times New Roman"/>
          <w:sz w:val="24"/>
          <w:szCs w:val="24"/>
        </w:rPr>
      </w:pPr>
    </w:p>
    <w:p w:rsidRPr="006C6B2D" w:rsidR="00F43234" w:rsidP="00996747" w:rsidRDefault="00F43234" w14:paraId="353BFDD3" w14:textId="77777777">
      <w:pPr>
        <w:pStyle w:val="ListParagraph"/>
        <w:numPr>
          <w:ilvl w:val="0"/>
          <w:numId w:val="18"/>
        </w:numPr>
        <w:spacing w:after="0" w:line="240" w:lineRule="auto"/>
        <w:rPr>
          <w:rFonts w:ascii="Times New Roman" w:hAnsi="Times New Roman" w:cs="Times New Roman"/>
          <w:sz w:val="24"/>
          <w:szCs w:val="24"/>
          <w:u w:val="single"/>
        </w:rPr>
      </w:pPr>
      <w:r w:rsidRPr="006C6B2D">
        <w:rPr>
          <w:rFonts w:ascii="Times New Roman" w:hAnsi="Times New Roman" w:cs="Times New Roman"/>
          <w:sz w:val="24"/>
          <w:szCs w:val="24"/>
          <w:u w:val="single"/>
        </w:rPr>
        <w:t>Collections of Information Employing Statistical Methods:</w:t>
      </w:r>
    </w:p>
    <w:p w:rsidRPr="006C6B2D" w:rsidR="00122BD2" w:rsidP="00F43234" w:rsidRDefault="00122BD2" w14:paraId="59855846" w14:textId="77777777">
      <w:pPr>
        <w:spacing w:after="0" w:line="240" w:lineRule="auto"/>
        <w:rPr>
          <w:rFonts w:ascii="Times New Roman" w:hAnsi="Times New Roman" w:cs="Times New Roman"/>
          <w:sz w:val="24"/>
          <w:szCs w:val="24"/>
        </w:rPr>
      </w:pPr>
    </w:p>
    <w:p w:rsidRPr="006C6B2D" w:rsidR="00F43234" w:rsidP="00122BD2" w:rsidRDefault="00F43234" w14:paraId="6B98605A" w14:textId="77777777">
      <w:pPr>
        <w:spacing w:after="0" w:line="240" w:lineRule="auto"/>
        <w:ind w:firstLine="720"/>
        <w:rPr>
          <w:rFonts w:ascii="Times New Roman" w:hAnsi="Times New Roman" w:cs="Times New Roman"/>
          <w:sz w:val="24"/>
          <w:szCs w:val="24"/>
        </w:rPr>
      </w:pPr>
      <w:r w:rsidRPr="006C6B2D">
        <w:rPr>
          <w:rFonts w:ascii="Times New Roman" w:hAnsi="Times New Roman" w:cs="Times New Roman"/>
          <w:sz w:val="24"/>
          <w:szCs w:val="24"/>
        </w:rPr>
        <w:t>No statistical methods are employed.</w:t>
      </w:r>
    </w:p>
    <w:p w:rsidRPr="006C6B2D" w:rsidR="00EB6DD7" w:rsidP="00122BD2" w:rsidRDefault="00EB6DD7" w14:paraId="4FB53E40" w14:textId="77777777">
      <w:pPr>
        <w:spacing w:after="0" w:line="240" w:lineRule="auto"/>
        <w:ind w:firstLine="720"/>
        <w:rPr>
          <w:rFonts w:ascii="Times New Roman" w:hAnsi="Times New Roman" w:cs="Times New Roman"/>
          <w:sz w:val="24"/>
          <w:szCs w:val="24"/>
        </w:rPr>
      </w:pPr>
    </w:p>
    <w:sectPr w:rsidRPr="006C6B2D" w:rsidR="00EB6D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A53E2" w14:textId="77777777" w:rsidR="00C06785" w:rsidRDefault="00C06785" w:rsidP="00A97E8E">
      <w:pPr>
        <w:spacing w:after="0" w:line="240" w:lineRule="auto"/>
      </w:pPr>
      <w:r>
        <w:separator/>
      </w:r>
    </w:p>
  </w:endnote>
  <w:endnote w:type="continuationSeparator" w:id="0">
    <w:p w14:paraId="6DCEACF6" w14:textId="77777777" w:rsidR="00C06785" w:rsidRDefault="00C06785"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44233"/>
      <w:docPartObj>
        <w:docPartGallery w:val="Page Numbers (Bottom of Page)"/>
        <w:docPartUnique/>
      </w:docPartObj>
    </w:sdtPr>
    <w:sdtEndPr>
      <w:rPr>
        <w:noProof/>
      </w:rPr>
    </w:sdtEndPr>
    <w:sdtContent>
      <w:p w14:paraId="5C056E7E" w14:textId="77777777" w:rsidR="00EC4BD6" w:rsidRDefault="00EC4BD6">
        <w:pPr>
          <w:pStyle w:val="Footer"/>
          <w:jc w:val="center"/>
        </w:pPr>
        <w:r>
          <w:fldChar w:fldCharType="begin"/>
        </w:r>
        <w:r>
          <w:instrText xml:space="preserve"> PAGE   \* MERGEFORMAT </w:instrText>
        </w:r>
        <w:r>
          <w:fldChar w:fldCharType="separate"/>
        </w:r>
        <w:r w:rsidR="006F4113">
          <w:rPr>
            <w:noProof/>
          </w:rPr>
          <w:t>1</w:t>
        </w:r>
        <w:r>
          <w:rPr>
            <w:noProof/>
          </w:rPr>
          <w:fldChar w:fldCharType="end"/>
        </w:r>
      </w:p>
    </w:sdtContent>
  </w:sdt>
  <w:p w14:paraId="576CBF9F" w14:textId="77777777" w:rsidR="00EC4BD6" w:rsidRDefault="00EC4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B44FC" w14:textId="77777777" w:rsidR="00C06785" w:rsidRDefault="00C06785" w:rsidP="00A97E8E">
      <w:pPr>
        <w:spacing w:after="0" w:line="240" w:lineRule="auto"/>
      </w:pPr>
      <w:r>
        <w:separator/>
      </w:r>
    </w:p>
  </w:footnote>
  <w:footnote w:type="continuationSeparator" w:id="0">
    <w:p w14:paraId="20B06479" w14:textId="77777777" w:rsidR="00C06785" w:rsidRDefault="00C06785" w:rsidP="00A97E8E">
      <w:pPr>
        <w:spacing w:after="0" w:line="240" w:lineRule="auto"/>
      </w:pPr>
      <w:r>
        <w:continuationSeparator/>
      </w:r>
    </w:p>
  </w:footnote>
  <w:footnote w:id="1">
    <w:p w14:paraId="7A075461" w14:textId="488B7E47" w:rsidR="00DF460B" w:rsidRDefault="00DF460B">
      <w:pPr>
        <w:pStyle w:val="FootnoteText"/>
      </w:pPr>
      <w:r>
        <w:rPr>
          <w:rStyle w:val="FootnoteReference"/>
        </w:rPr>
        <w:footnoteRef/>
      </w:r>
      <w:r>
        <w:t xml:space="preserve"> </w:t>
      </w:r>
      <w:r w:rsidRPr="00091365">
        <w:rPr>
          <w:i/>
          <w:iCs/>
        </w:rPr>
        <w:t>See</w:t>
      </w:r>
      <w:r>
        <w:t xml:space="preserve"> 47 CFR </w:t>
      </w:r>
      <w:r w:rsidRPr="00DF460B">
        <w:t>§§</w:t>
      </w:r>
      <w:r>
        <w:t xml:space="preserve"> 25.133(a)(2), </w:t>
      </w:r>
      <w:r w:rsidRPr="00DF460B">
        <w:t>25.164</w:t>
      </w:r>
      <w:r>
        <w:t xml:space="preserve">(a), </w:t>
      </w:r>
      <w:r w:rsidRPr="00DF460B">
        <w:t>(b)(1)</w:t>
      </w:r>
      <w:r>
        <w:t>.</w:t>
      </w:r>
    </w:p>
  </w:footnote>
  <w:footnote w:id="2">
    <w:p w14:paraId="1F34F197" w14:textId="009367FB" w:rsidR="000B3116" w:rsidRDefault="000B3116">
      <w:pPr>
        <w:pStyle w:val="FootnoteText"/>
      </w:pPr>
      <w:r>
        <w:rPr>
          <w:rStyle w:val="FootnoteReference"/>
        </w:rPr>
        <w:footnoteRef/>
      </w:r>
      <w:r>
        <w:t xml:space="preserve"> </w:t>
      </w:r>
      <w:r w:rsidR="0005199B" w:rsidRPr="00430856">
        <w:rPr>
          <w:rFonts w:ascii="Times New Roman" w:hAnsi="Times New Roman" w:cs="Times New Roman"/>
        </w:rPr>
        <w:t>1</w:t>
      </w:r>
      <w:r w:rsidR="0005199B">
        <w:rPr>
          <w:rFonts w:ascii="Times New Roman" w:hAnsi="Times New Roman" w:cs="Times New Roman"/>
        </w:rPr>
        <w:t>,</w:t>
      </w:r>
      <w:r w:rsidR="0005199B" w:rsidRPr="00430856">
        <w:rPr>
          <w:rFonts w:ascii="Times New Roman" w:hAnsi="Times New Roman" w:cs="Times New Roman"/>
        </w:rPr>
        <w:t>4</w:t>
      </w:r>
      <w:r w:rsidR="00A02D17">
        <w:rPr>
          <w:rFonts w:ascii="Times New Roman" w:hAnsi="Times New Roman" w:cs="Times New Roman"/>
        </w:rPr>
        <w:t>0</w:t>
      </w:r>
      <w:r w:rsidR="0005199B" w:rsidRPr="00430856">
        <w:rPr>
          <w:rFonts w:ascii="Times New Roman" w:hAnsi="Times New Roman" w:cs="Times New Roman"/>
        </w:rPr>
        <w:t>0</w:t>
      </w:r>
      <w:r w:rsidR="0005199B">
        <w:rPr>
          <w:rFonts w:ascii="Times New Roman" w:hAnsi="Times New Roman" w:cs="Times New Roman"/>
        </w:rPr>
        <w:t xml:space="preserve"> </w:t>
      </w:r>
      <w:r w:rsidR="003E137D" w:rsidRPr="00335FAB">
        <w:rPr>
          <w:rFonts w:ascii="Times New Roman" w:hAnsi="Times New Roman" w:cs="Times New Roman"/>
        </w:rPr>
        <w:t xml:space="preserve">reflects the Estimated Number of Respondents and Total Number of Responses for § 25.136 a: </w:t>
      </w:r>
      <w:r w:rsidR="00BD4547">
        <w:rPr>
          <w:rFonts w:ascii="Times New Roman" w:hAnsi="Times New Roman" w:cs="Times New Roman"/>
        </w:rPr>
        <w:t>350</w:t>
      </w:r>
      <w:r w:rsidR="00BD4547" w:rsidRPr="00335FAB">
        <w:rPr>
          <w:rFonts w:ascii="Times New Roman" w:hAnsi="Times New Roman" w:cs="Times New Roman"/>
        </w:rPr>
        <w:t xml:space="preserve"> </w:t>
      </w:r>
      <w:r w:rsidR="003E137D" w:rsidRPr="00335FAB">
        <w:rPr>
          <w:rFonts w:ascii="Times New Roman" w:hAnsi="Times New Roman" w:cs="Times New Roman"/>
        </w:rPr>
        <w:t xml:space="preserve">+ </w:t>
      </w:r>
      <w:r w:rsidR="009C2A95">
        <w:rPr>
          <w:rFonts w:ascii="Times New Roman" w:hAnsi="Times New Roman" w:cs="Times New Roman"/>
        </w:rPr>
        <w:t>1,050</w:t>
      </w:r>
      <w:r w:rsidR="003E137D">
        <w:rPr>
          <w:rFonts w:ascii="Times New Roman" w:hAnsi="Times New Roman" w:cs="Times New Roman"/>
        </w:rPr>
        <w:t xml:space="preserve"> </w:t>
      </w:r>
      <w:r w:rsidR="003E137D" w:rsidRPr="00335FAB">
        <w:rPr>
          <w:rFonts w:ascii="Times New Roman" w:hAnsi="Times New Roman" w:cs="Times New Roman"/>
        </w:rPr>
        <w:t xml:space="preserve">= </w:t>
      </w:r>
      <w:r w:rsidR="00430856" w:rsidRPr="00430856">
        <w:rPr>
          <w:rFonts w:ascii="Times New Roman" w:hAnsi="Times New Roman" w:cs="Times New Roman"/>
        </w:rPr>
        <w:t>1</w:t>
      </w:r>
      <w:r w:rsidR="00430856">
        <w:rPr>
          <w:rFonts w:ascii="Times New Roman" w:hAnsi="Times New Roman" w:cs="Times New Roman"/>
        </w:rPr>
        <w:t>,</w:t>
      </w:r>
      <w:r w:rsidR="00430856" w:rsidRPr="00430856">
        <w:rPr>
          <w:rFonts w:ascii="Times New Roman" w:hAnsi="Times New Roman" w:cs="Times New Roman"/>
        </w:rPr>
        <w:t>4</w:t>
      </w:r>
      <w:r w:rsidR="003D280E">
        <w:rPr>
          <w:rFonts w:ascii="Times New Roman" w:hAnsi="Times New Roman" w:cs="Times New Roman"/>
        </w:rPr>
        <w:t>0</w:t>
      </w:r>
      <w:r w:rsidR="00430856" w:rsidRPr="00430856">
        <w:rPr>
          <w:rFonts w:ascii="Times New Roman" w:hAnsi="Times New Roman" w:cs="Times New Roman"/>
        </w:rPr>
        <w:t>0</w:t>
      </w:r>
      <w:r w:rsidR="003E137D" w:rsidRPr="0005199B">
        <w:rPr>
          <w:rFonts w:ascii="Times New Roman" w:hAnsi="Times New Roman" w:cs="Times New Roman"/>
        </w:rPr>
        <w:t>.</w:t>
      </w:r>
    </w:p>
  </w:footnote>
  <w:footnote w:id="3">
    <w:p w14:paraId="4D24E3E1" w14:textId="77777777" w:rsidR="00EC4BD6" w:rsidRPr="008A0E22" w:rsidRDefault="00EC4BD6">
      <w:pPr>
        <w:pStyle w:val="FootnoteText"/>
        <w:rPr>
          <w:rFonts w:ascii="Times New Roman" w:hAnsi="Times New Roman" w:cs="Times New Roman"/>
        </w:rPr>
      </w:pPr>
      <w:r w:rsidRPr="00176F6E">
        <w:rPr>
          <w:rStyle w:val="FootnoteReference"/>
          <w:rFonts w:ascii="Times New Roman" w:hAnsi="Times New Roman" w:cs="Times New Roman"/>
        </w:rPr>
        <w:footnoteRef/>
      </w:r>
      <w:r w:rsidRPr="00176F6E">
        <w:rPr>
          <w:rFonts w:ascii="Times New Roman" w:hAnsi="Times New Roman" w:cs="Times New Roman"/>
        </w:rPr>
        <w:t xml:space="preserve"> </w:t>
      </w:r>
      <w:bookmarkStart w:id="3" w:name="_Hlk504054223"/>
      <w:r w:rsidRPr="00176F6E">
        <w:rPr>
          <w:rFonts w:ascii="Times New Roman" w:hAnsi="Times New Roman" w:cs="Times New Roman"/>
        </w:rPr>
        <w:t>U.S. Bureau of Labor Statistics,</w:t>
      </w:r>
      <w:r w:rsidR="00824B14">
        <w:rPr>
          <w:rFonts w:ascii="Times New Roman" w:hAnsi="Times New Roman" w:cs="Times New Roman"/>
        </w:rPr>
        <w:t xml:space="preserve"> Economic Releases,</w:t>
      </w:r>
      <w:r w:rsidRPr="00176F6E">
        <w:rPr>
          <w:rFonts w:ascii="Times New Roman" w:hAnsi="Times New Roman" w:cs="Times New Roman"/>
        </w:rPr>
        <w:t xml:space="preserve"> </w:t>
      </w:r>
      <w:r w:rsidR="00824B14">
        <w:rPr>
          <w:rFonts w:ascii="Times New Roman" w:hAnsi="Times New Roman" w:cs="Times New Roman"/>
        </w:rPr>
        <w:t>T</w:t>
      </w:r>
      <w:r>
        <w:rPr>
          <w:rFonts w:ascii="Times New Roman" w:hAnsi="Times New Roman" w:cs="Times New Roman"/>
        </w:rPr>
        <w:t>able 1. National employment and wage data from Occupational Employment Statistics survey by occupation - May 201</w:t>
      </w:r>
      <w:r w:rsidR="00824B14">
        <w:rPr>
          <w:rFonts w:ascii="Times New Roman" w:hAnsi="Times New Roman" w:cs="Times New Roman"/>
        </w:rPr>
        <w:t>8</w:t>
      </w:r>
      <w:r w:rsidRPr="00176F6E">
        <w:rPr>
          <w:rFonts w:ascii="Times New Roman" w:hAnsi="Times New Roman" w:cs="Times New Roman"/>
        </w:rPr>
        <w:t xml:space="preserve">, </w:t>
      </w:r>
      <w:r w:rsidR="0002207F">
        <w:rPr>
          <w:rFonts w:ascii="Times New Roman" w:hAnsi="Times New Roman" w:cs="Times New Roman"/>
        </w:rPr>
        <w:t>Lawyer</w:t>
      </w:r>
      <w:r w:rsidRPr="00176F6E">
        <w:rPr>
          <w:rFonts w:ascii="Times New Roman" w:hAnsi="Times New Roman" w:cs="Times New Roman"/>
        </w:rPr>
        <w:t xml:space="preserve"> and Engineer,</w:t>
      </w:r>
      <w:r>
        <w:rPr>
          <w:rFonts w:ascii="Times New Roman" w:hAnsi="Times New Roman" w:cs="Times New Roman"/>
        </w:rPr>
        <w:t xml:space="preserve"> Mean Wages – Hourly.</w:t>
      </w:r>
      <w:bookmarkEnd w:id="3"/>
    </w:p>
  </w:footnote>
  <w:footnote w:id="4">
    <w:p w14:paraId="1B470728" w14:textId="77777777" w:rsidR="00EC4BD6" w:rsidRPr="00C0341B" w:rsidRDefault="00EC4BD6">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The totals for the number of respondents account for all respondents to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5">
    <w:p w14:paraId="0EEA49E6" w14:textId="77777777" w:rsidR="00EC4BD6" w:rsidRDefault="00EC4BD6">
      <w:pPr>
        <w:pStyle w:val="FootnoteText"/>
      </w:pPr>
      <w:r>
        <w:rPr>
          <w:rStyle w:val="FootnoteReference"/>
        </w:rPr>
        <w:footnoteRef/>
      </w:r>
      <w:r>
        <w:t xml:space="preserve"> </w:t>
      </w:r>
      <w:r w:rsidRPr="00C0341B">
        <w:rPr>
          <w:rFonts w:ascii="Times New Roman" w:hAnsi="Times New Roman" w:cs="Times New Roman"/>
        </w:rPr>
        <w:t xml:space="preserve">The totals for the number of </w:t>
      </w:r>
      <w:r>
        <w:rPr>
          <w:rFonts w:ascii="Times New Roman" w:hAnsi="Times New Roman" w:cs="Times New Roman"/>
        </w:rPr>
        <w:t>annual</w:t>
      </w:r>
      <w:r w:rsidRPr="00C0341B">
        <w:rPr>
          <w:rFonts w:ascii="Times New Roman" w:hAnsi="Times New Roman" w:cs="Times New Roman"/>
        </w:rPr>
        <w:t xml:space="preserve"> responses account for all </w:t>
      </w:r>
      <w:r>
        <w:rPr>
          <w:rFonts w:ascii="Times New Roman" w:hAnsi="Times New Roman" w:cs="Times New Roman"/>
        </w:rPr>
        <w:t xml:space="preserve">the </w:t>
      </w:r>
      <w:r w:rsidRPr="00C0341B">
        <w:rPr>
          <w:rFonts w:ascii="Times New Roman" w:hAnsi="Times New Roman" w:cs="Times New Roman"/>
        </w:rPr>
        <w:t xml:space="preserve">responses </w:t>
      </w:r>
      <w:r>
        <w:rPr>
          <w:rFonts w:ascii="Times New Roman" w:hAnsi="Times New Roman" w:cs="Times New Roman"/>
        </w:rPr>
        <w:t>for</w:t>
      </w:r>
      <w:r w:rsidRPr="00C0341B">
        <w:rPr>
          <w:rFonts w:ascii="Times New Roman" w:hAnsi="Times New Roman" w:cs="Times New Roman"/>
        </w:rPr>
        <w:t xml:space="preserve">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6">
    <w:p w14:paraId="4D21B127" w14:textId="08E4ACF4" w:rsidR="00EC4BD6" w:rsidRDefault="00EC4BD6">
      <w:pPr>
        <w:pStyle w:val="FootnoteText"/>
      </w:pPr>
      <w:r>
        <w:rPr>
          <w:rStyle w:val="FootnoteReference"/>
        </w:rPr>
        <w:footnoteRef/>
      </w:r>
      <w:r>
        <w:t xml:space="preserve"> </w:t>
      </w:r>
      <w:r w:rsidRPr="00A75667">
        <w:rPr>
          <w:i/>
        </w:rPr>
        <w:t>See</w:t>
      </w:r>
      <w:r>
        <w:t xml:space="preserve"> </w:t>
      </w:r>
      <w:r w:rsidR="00101650">
        <w:t xml:space="preserve">question </w:t>
      </w:r>
      <w:r>
        <w:t>1</w:t>
      </w:r>
      <w:r w:rsidR="00101650">
        <w:t xml:space="preserve"> above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EFD"/>
    <w:multiLevelType w:val="hybridMultilevel"/>
    <w:tmpl w:val="D1FAEA94"/>
    <w:lvl w:ilvl="0" w:tplc="B2226CEA">
      <w:start w:val="1"/>
      <w:numFmt w:val="upperLetter"/>
      <w:lvlText w:val="%1."/>
      <w:lvlJc w:val="left"/>
      <w:pPr>
        <w:tabs>
          <w:tab w:val="num" w:pos="806"/>
        </w:tabs>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D438EB"/>
    <w:multiLevelType w:val="hybridMultilevel"/>
    <w:tmpl w:val="F410BD2C"/>
    <w:lvl w:ilvl="0" w:tplc="90FCAB16">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D752A"/>
    <w:multiLevelType w:val="hybridMultilevel"/>
    <w:tmpl w:val="1EAE4F4E"/>
    <w:lvl w:ilvl="0" w:tplc="7EFE401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A4AC4"/>
    <w:multiLevelType w:val="hybridMultilevel"/>
    <w:tmpl w:val="61A0C3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0B0D78"/>
    <w:multiLevelType w:val="hybridMultilevel"/>
    <w:tmpl w:val="B3042418"/>
    <w:lvl w:ilvl="0" w:tplc="C8B691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2D013845"/>
    <w:multiLevelType w:val="multilevel"/>
    <w:tmpl w:val="E64A26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705ECA"/>
    <w:multiLevelType w:val="hybridMultilevel"/>
    <w:tmpl w:val="72FA4F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64045D"/>
    <w:multiLevelType w:val="hybridMultilevel"/>
    <w:tmpl w:val="A200445C"/>
    <w:lvl w:ilvl="0" w:tplc="1EDA1B4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37A11"/>
    <w:multiLevelType w:val="hybridMultilevel"/>
    <w:tmpl w:val="A8229DF4"/>
    <w:lvl w:ilvl="0" w:tplc="C77461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0C49A5"/>
    <w:multiLevelType w:val="hybridMultilevel"/>
    <w:tmpl w:val="9CDAE9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D84481"/>
    <w:multiLevelType w:val="hybridMultilevel"/>
    <w:tmpl w:val="01822CEA"/>
    <w:lvl w:ilvl="0" w:tplc="5B0EA62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A50AED"/>
    <w:multiLevelType w:val="hybridMultilevel"/>
    <w:tmpl w:val="6E5AF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8122F"/>
    <w:multiLevelType w:val="hybridMultilevel"/>
    <w:tmpl w:val="785601FC"/>
    <w:lvl w:ilvl="0" w:tplc="C1348450">
      <w:start w:val="19"/>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511934"/>
    <w:multiLevelType w:val="hybridMultilevel"/>
    <w:tmpl w:val="3236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64AEB"/>
    <w:multiLevelType w:val="hybridMultilevel"/>
    <w:tmpl w:val="D14E1E76"/>
    <w:lvl w:ilvl="0" w:tplc="01DC9872">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41F04"/>
    <w:multiLevelType w:val="hybridMultilevel"/>
    <w:tmpl w:val="AFC224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7C2EC2"/>
    <w:multiLevelType w:val="hybridMultilevel"/>
    <w:tmpl w:val="CF5A59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4"/>
  </w:num>
  <w:num w:numId="5">
    <w:abstractNumId w:val="14"/>
  </w:num>
  <w:num w:numId="6">
    <w:abstractNumId w:val="16"/>
  </w:num>
  <w:num w:numId="7">
    <w:abstractNumId w:val="8"/>
  </w:num>
  <w:num w:numId="8">
    <w:abstractNumId w:val="1"/>
  </w:num>
  <w:num w:numId="9">
    <w:abstractNumId w:val="10"/>
  </w:num>
  <w:num w:numId="10">
    <w:abstractNumId w:val="3"/>
  </w:num>
  <w:num w:numId="11">
    <w:abstractNumId w:val="11"/>
  </w:num>
  <w:num w:numId="12">
    <w:abstractNumId w:val="7"/>
  </w:num>
  <w:num w:numId="13">
    <w:abstractNumId w:val="5"/>
  </w:num>
  <w:num w:numId="14">
    <w:abstractNumId w:val="6"/>
  </w:num>
  <w:num w:numId="15">
    <w:abstractNumId w:val="17"/>
  </w:num>
  <w:num w:numId="16">
    <w:abstractNumId w:val="9"/>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14"/>
    <w:rsid w:val="000013EF"/>
    <w:rsid w:val="0000415F"/>
    <w:rsid w:val="000073A8"/>
    <w:rsid w:val="000126D3"/>
    <w:rsid w:val="0001630E"/>
    <w:rsid w:val="000175C8"/>
    <w:rsid w:val="00017C04"/>
    <w:rsid w:val="00022037"/>
    <w:rsid w:val="0002207F"/>
    <w:rsid w:val="00023673"/>
    <w:rsid w:val="00027216"/>
    <w:rsid w:val="00034150"/>
    <w:rsid w:val="0003543E"/>
    <w:rsid w:val="000400FC"/>
    <w:rsid w:val="000517D5"/>
    <w:rsid w:val="0005199B"/>
    <w:rsid w:val="00055F58"/>
    <w:rsid w:val="00061F14"/>
    <w:rsid w:val="00062C97"/>
    <w:rsid w:val="00064922"/>
    <w:rsid w:val="00065354"/>
    <w:rsid w:val="00065FB2"/>
    <w:rsid w:val="00066099"/>
    <w:rsid w:val="00070292"/>
    <w:rsid w:val="000716A0"/>
    <w:rsid w:val="00075767"/>
    <w:rsid w:val="00077731"/>
    <w:rsid w:val="000812B9"/>
    <w:rsid w:val="00086C2F"/>
    <w:rsid w:val="000876B9"/>
    <w:rsid w:val="00090AC4"/>
    <w:rsid w:val="00091365"/>
    <w:rsid w:val="00096043"/>
    <w:rsid w:val="0009635F"/>
    <w:rsid w:val="00097F59"/>
    <w:rsid w:val="000A2B15"/>
    <w:rsid w:val="000A3891"/>
    <w:rsid w:val="000A7722"/>
    <w:rsid w:val="000B3116"/>
    <w:rsid w:val="000C2822"/>
    <w:rsid w:val="000C46BC"/>
    <w:rsid w:val="000C523B"/>
    <w:rsid w:val="000C5674"/>
    <w:rsid w:val="000C6E05"/>
    <w:rsid w:val="000E6635"/>
    <w:rsid w:val="000E71D6"/>
    <w:rsid w:val="000E77DF"/>
    <w:rsid w:val="000F0F37"/>
    <w:rsid w:val="00100808"/>
    <w:rsid w:val="00101650"/>
    <w:rsid w:val="00104145"/>
    <w:rsid w:val="00106AC9"/>
    <w:rsid w:val="00107373"/>
    <w:rsid w:val="0011197E"/>
    <w:rsid w:val="0011239E"/>
    <w:rsid w:val="001155B5"/>
    <w:rsid w:val="00121C54"/>
    <w:rsid w:val="00122BD2"/>
    <w:rsid w:val="00127F11"/>
    <w:rsid w:val="00131CAA"/>
    <w:rsid w:val="0013769D"/>
    <w:rsid w:val="00143BA2"/>
    <w:rsid w:val="00144435"/>
    <w:rsid w:val="001453FC"/>
    <w:rsid w:val="001532DA"/>
    <w:rsid w:val="001537C3"/>
    <w:rsid w:val="001570E0"/>
    <w:rsid w:val="00157785"/>
    <w:rsid w:val="00166CA0"/>
    <w:rsid w:val="00175905"/>
    <w:rsid w:val="00176F6E"/>
    <w:rsid w:val="0018452C"/>
    <w:rsid w:val="00187E0A"/>
    <w:rsid w:val="00192166"/>
    <w:rsid w:val="00194902"/>
    <w:rsid w:val="0019567A"/>
    <w:rsid w:val="0019615B"/>
    <w:rsid w:val="001A1133"/>
    <w:rsid w:val="001A2B48"/>
    <w:rsid w:val="001A2D2D"/>
    <w:rsid w:val="001A2E30"/>
    <w:rsid w:val="001B5BCD"/>
    <w:rsid w:val="001D5604"/>
    <w:rsid w:val="001D6A1A"/>
    <w:rsid w:val="001E11BF"/>
    <w:rsid w:val="001F1B01"/>
    <w:rsid w:val="001F2CA5"/>
    <w:rsid w:val="00200A64"/>
    <w:rsid w:val="002015D8"/>
    <w:rsid w:val="002072CD"/>
    <w:rsid w:val="0021079C"/>
    <w:rsid w:val="002116E7"/>
    <w:rsid w:val="00215D3B"/>
    <w:rsid w:val="00215D70"/>
    <w:rsid w:val="00216FAE"/>
    <w:rsid w:val="00227401"/>
    <w:rsid w:val="002309D0"/>
    <w:rsid w:val="002313F4"/>
    <w:rsid w:val="0023522E"/>
    <w:rsid w:val="00240E07"/>
    <w:rsid w:val="00243C15"/>
    <w:rsid w:val="002541D8"/>
    <w:rsid w:val="00254D19"/>
    <w:rsid w:val="00255D09"/>
    <w:rsid w:val="00255F42"/>
    <w:rsid w:val="0025637D"/>
    <w:rsid w:val="00257F3D"/>
    <w:rsid w:val="002600F8"/>
    <w:rsid w:val="00264C05"/>
    <w:rsid w:val="0026799E"/>
    <w:rsid w:val="00272321"/>
    <w:rsid w:val="00276E69"/>
    <w:rsid w:val="002771CE"/>
    <w:rsid w:val="00277B7B"/>
    <w:rsid w:val="00291B84"/>
    <w:rsid w:val="0029309D"/>
    <w:rsid w:val="002930E1"/>
    <w:rsid w:val="002959A5"/>
    <w:rsid w:val="002978BB"/>
    <w:rsid w:val="002A2FFC"/>
    <w:rsid w:val="002A4A0D"/>
    <w:rsid w:val="002A4BB8"/>
    <w:rsid w:val="002B28D3"/>
    <w:rsid w:val="002B2F77"/>
    <w:rsid w:val="002B3D59"/>
    <w:rsid w:val="002B7A42"/>
    <w:rsid w:val="002C094A"/>
    <w:rsid w:val="002C176A"/>
    <w:rsid w:val="002C3F01"/>
    <w:rsid w:val="002D0AE8"/>
    <w:rsid w:val="002D1D0E"/>
    <w:rsid w:val="002D45E9"/>
    <w:rsid w:val="002D51B2"/>
    <w:rsid w:val="002D5EDE"/>
    <w:rsid w:val="002E3264"/>
    <w:rsid w:val="002E339F"/>
    <w:rsid w:val="002F0498"/>
    <w:rsid w:val="002F64BC"/>
    <w:rsid w:val="002F6857"/>
    <w:rsid w:val="002F7AAE"/>
    <w:rsid w:val="00300989"/>
    <w:rsid w:val="003010DD"/>
    <w:rsid w:val="00301D81"/>
    <w:rsid w:val="00303DA0"/>
    <w:rsid w:val="00304688"/>
    <w:rsid w:val="00320F71"/>
    <w:rsid w:val="00323F00"/>
    <w:rsid w:val="003256CF"/>
    <w:rsid w:val="00333217"/>
    <w:rsid w:val="00334C1B"/>
    <w:rsid w:val="00335FAB"/>
    <w:rsid w:val="00341D88"/>
    <w:rsid w:val="00344F9D"/>
    <w:rsid w:val="00351F01"/>
    <w:rsid w:val="00352876"/>
    <w:rsid w:val="00354B1F"/>
    <w:rsid w:val="00354FD2"/>
    <w:rsid w:val="00356367"/>
    <w:rsid w:val="00357E34"/>
    <w:rsid w:val="003646A4"/>
    <w:rsid w:val="00365449"/>
    <w:rsid w:val="003660A0"/>
    <w:rsid w:val="00377512"/>
    <w:rsid w:val="00380F00"/>
    <w:rsid w:val="00381E71"/>
    <w:rsid w:val="00384C00"/>
    <w:rsid w:val="00391C54"/>
    <w:rsid w:val="00392E7B"/>
    <w:rsid w:val="00396467"/>
    <w:rsid w:val="003A284D"/>
    <w:rsid w:val="003A5991"/>
    <w:rsid w:val="003A6CE8"/>
    <w:rsid w:val="003A7E83"/>
    <w:rsid w:val="003B01E1"/>
    <w:rsid w:val="003B0FDD"/>
    <w:rsid w:val="003B6B69"/>
    <w:rsid w:val="003C3FC5"/>
    <w:rsid w:val="003C496D"/>
    <w:rsid w:val="003C4F97"/>
    <w:rsid w:val="003C757A"/>
    <w:rsid w:val="003D280E"/>
    <w:rsid w:val="003D2A32"/>
    <w:rsid w:val="003D3A37"/>
    <w:rsid w:val="003D4FAD"/>
    <w:rsid w:val="003E137D"/>
    <w:rsid w:val="003E15DB"/>
    <w:rsid w:val="003E70A7"/>
    <w:rsid w:val="003E7D20"/>
    <w:rsid w:val="003F0049"/>
    <w:rsid w:val="003F081C"/>
    <w:rsid w:val="003F1E45"/>
    <w:rsid w:val="003F727D"/>
    <w:rsid w:val="003F7347"/>
    <w:rsid w:val="004115F2"/>
    <w:rsid w:val="00413E9E"/>
    <w:rsid w:val="004142E7"/>
    <w:rsid w:val="00414339"/>
    <w:rsid w:val="004209FA"/>
    <w:rsid w:val="00420B18"/>
    <w:rsid w:val="00422D1D"/>
    <w:rsid w:val="00422D31"/>
    <w:rsid w:val="0042401F"/>
    <w:rsid w:val="0042417F"/>
    <w:rsid w:val="00426D12"/>
    <w:rsid w:val="00430856"/>
    <w:rsid w:val="00430CC2"/>
    <w:rsid w:val="00437D27"/>
    <w:rsid w:val="00445530"/>
    <w:rsid w:val="004476B9"/>
    <w:rsid w:val="00447FE6"/>
    <w:rsid w:val="00454599"/>
    <w:rsid w:val="00455075"/>
    <w:rsid w:val="00462742"/>
    <w:rsid w:val="00464116"/>
    <w:rsid w:val="00466DD7"/>
    <w:rsid w:val="00472F1F"/>
    <w:rsid w:val="00473C11"/>
    <w:rsid w:val="00475041"/>
    <w:rsid w:val="00475DBB"/>
    <w:rsid w:val="004804D0"/>
    <w:rsid w:val="004836A0"/>
    <w:rsid w:val="00485A16"/>
    <w:rsid w:val="00486F76"/>
    <w:rsid w:val="00493283"/>
    <w:rsid w:val="00494C27"/>
    <w:rsid w:val="0049749D"/>
    <w:rsid w:val="004A0194"/>
    <w:rsid w:val="004A3D3B"/>
    <w:rsid w:val="004A658C"/>
    <w:rsid w:val="004B04FC"/>
    <w:rsid w:val="004B0BC0"/>
    <w:rsid w:val="004B1528"/>
    <w:rsid w:val="004B562B"/>
    <w:rsid w:val="004C3BD5"/>
    <w:rsid w:val="004C4110"/>
    <w:rsid w:val="004C453B"/>
    <w:rsid w:val="004C4856"/>
    <w:rsid w:val="004C51F6"/>
    <w:rsid w:val="004C7D63"/>
    <w:rsid w:val="004D2C79"/>
    <w:rsid w:val="004E519C"/>
    <w:rsid w:val="004E6155"/>
    <w:rsid w:val="004F41A9"/>
    <w:rsid w:val="004F4EB9"/>
    <w:rsid w:val="00513302"/>
    <w:rsid w:val="00517B39"/>
    <w:rsid w:val="005207BB"/>
    <w:rsid w:val="00521A7B"/>
    <w:rsid w:val="00523369"/>
    <w:rsid w:val="005321E9"/>
    <w:rsid w:val="00533976"/>
    <w:rsid w:val="0053435F"/>
    <w:rsid w:val="00535A62"/>
    <w:rsid w:val="00535ABD"/>
    <w:rsid w:val="005413A1"/>
    <w:rsid w:val="00547588"/>
    <w:rsid w:val="00550A21"/>
    <w:rsid w:val="005527A6"/>
    <w:rsid w:val="005541C7"/>
    <w:rsid w:val="00554601"/>
    <w:rsid w:val="0055674C"/>
    <w:rsid w:val="00565685"/>
    <w:rsid w:val="005720E6"/>
    <w:rsid w:val="00572DEC"/>
    <w:rsid w:val="00575873"/>
    <w:rsid w:val="00577DE9"/>
    <w:rsid w:val="00581884"/>
    <w:rsid w:val="005A0340"/>
    <w:rsid w:val="005A203C"/>
    <w:rsid w:val="005B2F5F"/>
    <w:rsid w:val="005B4722"/>
    <w:rsid w:val="005B5FAB"/>
    <w:rsid w:val="005B645D"/>
    <w:rsid w:val="005B6F92"/>
    <w:rsid w:val="005D1CF4"/>
    <w:rsid w:val="005D2C0F"/>
    <w:rsid w:val="005D2F8A"/>
    <w:rsid w:val="005E1E2A"/>
    <w:rsid w:val="005E75E8"/>
    <w:rsid w:val="005F076C"/>
    <w:rsid w:val="005F51AE"/>
    <w:rsid w:val="005F6619"/>
    <w:rsid w:val="005F761E"/>
    <w:rsid w:val="006022D5"/>
    <w:rsid w:val="00602F41"/>
    <w:rsid w:val="006051A0"/>
    <w:rsid w:val="006061DD"/>
    <w:rsid w:val="00610FC3"/>
    <w:rsid w:val="006217BB"/>
    <w:rsid w:val="00622D94"/>
    <w:rsid w:val="006242DF"/>
    <w:rsid w:val="0062708F"/>
    <w:rsid w:val="00632491"/>
    <w:rsid w:val="00633618"/>
    <w:rsid w:val="00635D58"/>
    <w:rsid w:val="006365C9"/>
    <w:rsid w:val="00642102"/>
    <w:rsid w:val="00643E86"/>
    <w:rsid w:val="006515B4"/>
    <w:rsid w:val="00651FE5"/>
    <w:rsid w:val="00653370"/>
    <w:rsid w:val="00653385"/>
    <w:rsid w:val="00657D75"/>
    <w:rsid w:val="00660130"/>
    <w:rsid w:val="00671E9E"/>
    <w:rsid w:val="006725BF"/>
    <w:rsid w:val="006734E0"/>
    <w:rsid w:val="006744EA"/>
    <w:rsid w:val="006759B9"/>
    <w:rsid w:val="00680F06"/>
    <w:rsid w:val="00682108"/>
    <w:rsid w:val="006845C3"/>
    <w:rsid w:val="00694707"/>
    <w:rsid w:val="006968B5"/>
    <w:rsid w:val="006A7641"/>
    <w:rsid w:val="006B1DC1"/>
    <w:rsid w:val="006B2C22"/>
    <w:rsid w:val="006B470E"/>
    <w:rsid w:val="006B47CF"/>
    <w:rsid w:val="006C146C"/>
    <w:rsid w:val="006C190C"/>
    <w:rsid w:val="006C4595"/>
    <w:rsid w:val="006C5848"/>
    <w:rsid w:val="006C6B2D"/>
    <w:rsid w:val="006D2998"/>
    <w:rsid w:val="006D3B98"/>
    <w:rsid w:val="006D7032"/>
    <w:rsid w:val="006E0156"/>
    <w:rsid w:val="006E0225"/>
    <w:rsid w:val="006E09A3"/>
    <w:rsid w:val="006E1B18"/>
    <w:rsid w:val="006E28D4"/>
    <w:rsid w:val="006E3CCE"/>
    <w:rsid w:val="006E566E"/>
    <w:rsid w:val="006F0D76"/>
    <w:rsid w:val="006F22FC"/>
    <w:rsid w:val="006F2978"/>
    <w:rsid w:val="006F4113"/>
    <w:rsid w:val="006F73CE"/>
    <w:rsid w:val="00713D7D"/>
    <w:rsid w:val="00713DB1"/>
    <w:rsid w:val="00716752"/>
    <w:rsid w:val="007176C2"/>
    <w:rsid w:val="00717E1F"/>
    <w:rsid w:val="0072064A"/>
    <w:rsid w:val="00720C66"/>
    <w:rsid w:val="00721189"/>
    <w:rsid w:val="00721DD6"/>
    <w:rsid w:val="00723344"/>
    <w:rsid w:val="00723D48"/>
    <w:rsid w:val="0072487B"/>
    <w:rsid w:val="00732C6B"/>
    <w:rsid w:val="007338DA"/>
    <w:rsid w:val="00737412"/>
    <w:rsid w:val="00742105"/>
    <w:rsid w:val="00744B19"/>
    <w:rsid w:val="00751168"/>
    <w:rsid w:val="00751AD5"/>
    <w:rsid w:val="00752B72"/>
    <w:rsid w:val="0075772E"/>
    <w:rsid w:val="00760BF9"/>
    <w:rsid w:val="007628B9"/>
    <w:rsid w:val="007636B1"/>
    <w:rsid w:val="007801EF"/>
    <w:rsid w:val="007811AF"/>
    <w:rsid w:val="00791977"/>
    <w:rsid w:val="00797783"/>
    <w:rsid w:val="007A2B3D"/>
    <w:rsid w:val="007A5440"/>
    <w:rsid w:val="007B2F03"/>
    <w:rsid w:val="007B3787"/>
    <w:rsid w:val="007B5831"/>
    <w:rsid w:val="007B6326"/>
    <w:rsid w:val="007C37A0"/>
    <w:rsid w:val="007D0EF5"/>
    <w:rsid w:val="007D4923"/>
    <w:rsid w:val="007D67B7"/>
    <w:rsid w:val="007D7A8F"/>
    <w:rsid w:val="007E0BDB"/>
    <w:rsid w:val="007E1AC0"/>
    <w:rsid w:val="007E44CA"/>
    <w:rsid w:val="007F0DEC"/>
    <w:rsid w:val="007F65C3"/>
    <w:rsid w:val="007F6F1D"/>
    <w:rsid w:val="00802AB6"/>
    <w:rsid w:val="00810DB0"/>
    <w:rsid w:val="00811ABA"/>
    <w:rsid w:val="00812B71"/>
    <w:rsid w:val="0081784E"/>
    <w:rsid w:val="00824103"/>
    <w:rsid w:val="00824B14"/>
    <w:rsid w:val="008307A3"/>
    <w:rsid w:val="00832CF0"/>
    <w:rsid w:val="00837B96"/>
    <w:rsid w:val="00837D88"/>
    <w:rsid w:val="00841B6A"/>
    <w:rsid w:val="00847F06"/>
    <w:rsid w:val="0085490A"/>
    <w:rsid w:val="00856293"/>
    <w:rsid w:val="00856B3C"/>
    <w:rsid w:val="0086040E"/>
    <w:rsid w:val="00861F23"/>
    <w:rsid w:val="00870AFA"/>
    <w:rsid w:val="008773C2"/>
    <w:rsid w:val="008860DC"/>
    <w:rsid w:val="00887D7D"/>
    <w:rsid w:val="0089476A"/>
    <w:rsid w:val="00896942"/>
    <w:rsid w:val="008A0E22"/>
    <w:rsid w:val="008A4E10"/>
    <w:rsid w:val="008A7632"/>
    <w:rsid w:val="008B297F"/>
    <w:rsid w:val="008C12A0"/>
    <w:rsid w:val="008C17CF"/>
    <w:rsid w:val="008C2323"/>
    <w:rsid w:val="008C4CF3"/>
    <w:rsid w:val="008C71FE"/>
    <w:rsid w:val="008E19B6"/>
    <w:rsid w:val="008E2E29"/>
    <w:rsid w:val="008E7D62"/>
    <w:rsid w:val="008F28EC"/>
    <w:rsid w:val="008F4F06"/>
    <w:rsid w:val="00901AB9"/>
    <w:rsid w:val="00902782"/>
    <w:rsid w:val="009061C2"/>
    <w:rsid w:val="00906459"/>
    <w:rsid w:val="009073C6"/>
    <w:rsid w:val="00913FBC"/>
    <w:rsid w:val="00914F19"/>
    <w:rsid w:val="00921AC5"/>
    <w:rsid w:val="009252FB"/>
    <w:rsid w:val="00930398"/>
    <w:rsid w:val="00934EA8"/>
    <w:rsid w:val="00935295"/>
    <w:rsid w:val="00944CAF"/>
    <w:rsid w:val="00947522"/>
    <w:rsid w:val="00952493"/>
    <w:rsid w:val="00953B2C"/>
    <w:rsid w:val="009541A4"/>
    <w:rsid w:val="0095623D"/>
    <w:rsid w:val="0096244E"/>
    <w:rsid w:val="00963796"/>
    <w:rsid w:val="00975F6D"/>
    <w:rsid w:val="0097773B"/>
    <w:rsid w:val="00982D59"/>
    <w:rsid w:val="009860EB"/>
    <w:rsid w:val="009864F1"/>
    <w:rsid w:val="00986F05"/>
    <w:rsid w:val="0099212D"/>
    <w:rsid w:val="00996032"/>
    <w:rsid w:val="00996747"/>
    <w:rsid w:val="009A0496"/>
    <w:rsid w:val="009A4A4B"/>
    <w:rsid w:val="009A55F0"/>
    <w:rsid w:val="009A75E1"/>
    <w:rsid w:val="009B1741"/>
    <w:rsid w:val="009B6E44"/>
    <w:rsid w:val="009C2A95"/>
    <w:rsid w:val="009C7472"/>
    <w:rsid w:val="009D5D3D"/>
    <w:rsid w:val="009E693E"/>
    <w:rsid w:val="009F7091"/>
    <w:rsid w:val="009F7D6E"/>
    <w:rsid w:val="00A0188D"/>
    <w:rsid w:val="00A01F5A"/>
    <w:rsid w:val="00A02D17"/>
    <w:rsid w:val="00A04883"/>
    <w:rsid w:val="00A0667B"/>
    <w:rsid w:val="00A119EF"/>
    <w:rsid w:val="00A124B6"/>
    <w:rsid w:val="00A127A4"/>
    <w:rsid w:val="00A13384"/>
    <w:rsid w:val="00A13CA0"/>
    <w:rsid w:val="00A1441F"/>
    <w:rsid w:val="00A17D1F"/>
    <w:rsid w:val="00A17E12"/>
    <w:rsid w:val="00A2033F"/>
    <w:rsid w:val="00A21DB1"/>
    <w:rsid w:val="00A27400"/>
    <w:rsid w:val="00A2748D"/>
    <w:rsid w:val="00A328E7"/>
    <w:rsid w:val="00A33665"/>
    <w:rsid w:val="00A33A10"/>
    <w:rsid w:val="00A35092"/>
    <w:rsid w:val="00A5099D"/>
    <w:rsid w:val="00A51BEE"/>
    <w:rsid w:val="00A5234C"/>
    <w:rsid w:val="00A61B5B"/>
    <w:rsid w:val="00A64B82"/>
    <w:rsid w:val="00A64F2E"/>
    <w:rsid w:val="00A7271E"/>
    <w:rsid w:val="00A72D51"/>
    <w:rsid w:val="00A75667"/>
    <w:rsid w:val="00A76311"/>
    <w:rsid w:val="00A806FB"/>
    <w:rsid w:val="00A903AD"/>
    <w:rsid w:val="00A93DE2"/>
    <w:rsid w:val="00A95C27"/>
    <w:rsid w:val="00A97E8E"/>
    <w:rsid w:val="00AA1BC9"/>
    <w:rsid w:val="00AA1E29"/>
    <w:rsid w:val="00AA33D1"/>
    <w:rsid w:val="00AB44CC"/>
    <w:rsid w:val="00AB7E06"/>
    <w:rsid w:val="00AC0511"/>
    <w:rsid w:val="00AC1FE7"/>
    <w:rsid w:val="00AD3386"/>
    <w:rsid w:val="00AE1418"/>
    <w:rsid w:val="00AF32D6"/>
    <w:rsid w:val="00B02FFC"/>
    <w:rsid w:val="00B032B0"/>
    <w:rsid w:val="00B0724C"/>
    <w:rsid w:val="00B11C43"/>
    <w:rsid w:val="00B142C0"/>
    <w:rsid w:val="00B2056F"/>
    <w:rsid w:val="00B20F82"/>
    <w:rsid w:val="00B21614"/>
    <w:rsid w:val="00B23D74"/>
    <w:rsid w:val="00B24A11"/>
    <w:rsid w:val="00B31B81"/>
    <w:rsid w:val="00B32DA9"/>
    <w:rsid w:val="00B4576D"/>
    <w:rsid w:val="00B51ECB"/>
    <w:rsid w:val="00B63B2C"/>
    <w:rsid w:val="00B65AEE"/>
    <w:rsid w:val="00B76A7C"/>
    <w:rsid w:val="00B8076E"/>
    <w:rsid w:val="00B81084"/>
    <w:rsid w:val="00B82558"/>
    <w:rsid w:val="00B856D3"/>
    <w:rsid w:val="00B862BA"/>
    <w:rsid w:val="00B9389A"/>
    <w:rsid w:val="00B94AFC"/>
    <w:rsid w:val="00BA089C"/>
    <w:rsid w:val="00BA5532"/>
    <w:rsid w:val="00BD0669"/>
    <w:rsid w:val="00BD4547"/>
    <w:rsid w:val="00BD504A"/>
    <w:rsid w:val="00BD74F1"/>
    <w:rsid w:val="00BE283D"/>
    <w:rsid w:val="00BE7D23"/>
    <w:rsid w:val="00BF51F2"/>
    <w:rsid w:val="00C01326"/>
    <w:rsid w:val="00C0329D"/>
    <w:rsid w:val="00C0341B"/>
    <w:rsid w:val="00C03C0E"/>
    <w:rsid w:val="00C04B75"/>
    <w:rsid w:val="00C06785"/>
    <w:rsid w:val="00C16355"/>
    <w:rsid w:val="00C20C95"/>
    <w:rsid w:val="00C2176D"/>
    <w:rsid w:val="00C3252D"/>
    <w:rsid w:val="00C416DE"/>
    <w:rsid w:val="00C44D9B"/>
    <w:rsid w:val="00C54605"/>
    <w:rsid w:val="00C626F1"/>
    <w:rsid w:val="00C634FA"/>
    <w:rsid w:val="00C64CF0"/>
    <w:rsid w:val="00C64D8A"/>
    <w:rsid w:val="00C66A09"/>
    <w:rsid w:val="00C81C6E"/>
    <w:rsid w:val="00C847E5"/>
    <w:rsid w:val="00C8793B"/>
    <w:rsid w:val="00C90CEE"/>
    <w:rsid w:val="00C9531D"/>
    <w:rsid w:val="00C96694"/>
    <w:rsid w:val="00C97968"/>
    <w:rsid w:val="00C97D79"/>
    <w:rsid w:val="00CA1AC8"/>
    <w:rsid w:val="00CA777B"/>
    <w:rsid w:val="00CB25D8"/>
    <w:rsid w:val="00CB2AA1"/>
    <w:rsid w:val="00CB37A0"/>
    <w:rsid w:val="00CB4322"/>
    <w:rsid w:val="00CB7221"/>
    <w:rsid w:val="00CC29D0"/>
    <w:rsid w:val="00CD0A59"/>
    <w:rsid w:val="00CE2785"/>
    <w:rsid w:val="00CF0D34"/>
    <w:rsid w:val="00CF2ACE"/>
    <w:rsid w:val="00CF3137"/>
    <w:rsid w:val="00CF62E8"/>
    <w:rsid w:val="00CF797D"/>
    <w:rsid w:val="00D03605"/>
    <w:rsid w:val="00D03ACC"/>
    <w:rsid w:val="00D06B13"/>
    <w:rsid w:val="00D1322A"/>
    <w:rsid w:val="00D20013"/>
    <w:rsid w:val="00D221CB"/>
    <w:rsid w:val="00D30DD3"/>
    <w:rsid w:val="00D344F3"/>
    <w:rsid w:val="00D3709A"/>
    <w:rsid w:val="00D37AC2"/>
    <w:rsid w:val="00D44265"/>
    <w:rsid w:val="00D44F9C"/>
    <w:rsid w:val="00D47DBF"/>
    <w:rsid w:val="00D51162"/>
    <w:rsid w:val="00D53EF3"/>
    <w:rsid w:val="00D61C93"/>
    <w:rsid w:val="00D63AC9"/>
    <w:rsid w:val="00D65929"/>
    <w:rsid w:val="00D6750E"/>
    <w:rsid w:val="00D74820"/>
    <w:rsid w:val="00D815A5"/>
    <w:rsid w:val="00D82C08"/>
    <w:rsid w:val="00D869B8"/>
    <w:rsid w:val="00D86C8A"/>
    <w:rsid w:val="00D92A45"/>
    <w:rsid w:val="00DA1C99"/>
    <w:rsid w:val="00DA2906"/>
    <w:rsid w:val="00DA5EBB"/>
    <w:rsid w:val="00DB2785"/>
    <w:rsid w:val="00DB2B57"/>
    <w:rsid w:val="00DB4D4F"/>
    <w:rsid w:val="00DB55A1"/>
    <w:rsid w:val="00DB7B1E"/>
    <w:rsid w:val="00DC7383"/>
    <w:rsid w:val="00DD3B19"/>
    <w:rsid w:val="00DE0820"/>
    <w:rsid w:val="00DE19D3"/>
    <w:rsid w:val="00DE2264"/>
    <w:rsid w:val="00DE48F9"/>
    <w:rsid w:val="00DE7DB9"/>
    <w:rsid w:val="00DF31FE"/>
    <w:rsid w:val="00DF38B3"/>
    <w:rsid w:val="00DF3BB1"/>
    <w:rsid w:val="00DF460B"/>
    <w:rsid w:val="00DF61B7"/>
    <w:rsid w:val="00DF6953"/>
    <w:rsid w:val="00DF706F"/>
    <w:rsid w:val="00DF713F"/>
    <w:rsid w:val="00E00BB2"/>
    <w:rsid w:val="00E02C01"/>
    <w:rsid w:val="00E07E40"/>
    <w:rsid w:val="00E121B6"/>
    <w:rsid w:val="00E16C3A"/>
    <w:rsid w:val="00E249EC"/>
    <w:rsid w:val="00E24D8E"/>
    <w:rsid w:val="00E26D4B"/>
    <w:rsid w:val="00E279B2"/>
    <w:rsid w:val="00E3492F"/>
    <w:rsid w:val="00E349EB"/>
    <w:rsid w:val="00E36958"/>
    <w:rsid w:val="00E37D30"/>
    <w:rsid w:val="00E47812"/>
    <w:rsid w:val="00E50B53"/>
    <w:rsid w:val="00E50D07"/>
    <w:rsid w:val="00E51D7A"/>
    <w:rsid w:val="00E52303"/>
    <w:rsid w:val="00E53175"/>
    <w:rsid w:val="00E57EE8"/>
    <w:rsid w:val="00E63AEB"/>
    <w:rsid w:val="00E67B48"/>
    <w:rsid w:val="00E76C30"/>
    <w:rsid w:val="00E8016D"/>
    <w:rsid w:val="00E84281"/>
    <w:rsid w:val="00E85EF5"/>
    <w:rsid w:val="00E878E4"/>
    <w:rsid w:val="00E90197"/>
    <w:rsid w:val="00E916EB"/>
    <w:rsid w:val="00E93088"/>
    <w:rsid w:val="00E93E13"/>
    <w:rsid w:val="00EA104C"/>
    <w:rsid w:val="00EA2884"/>
    <w:rsid w:val="00EA2D0F"/>
    <w:rsid w:val="00EA3B94"/>
    <w:rsid w:val="00EA6AA2"/>
    <w:rsid w:val="00EB2B80"/>
    <w:rsid w:val="00EB3559"/>
    <w:rsid w:val="00EB3FE2"/>
    <w:rsid w:val="00EB493F"/>
    <w:rsid w:val="00EB539F"/>
    <w:rsid w:val="00EB6331"/>
    <w:rsid w:val="00EB6DD7"/>
    <w:rsid w:val="00EC0903"/>
    <w:rsid w:val="00EC4BD6"/>
    <w:rsid w:val="00EC6555"/>
    <w:rsid w:val="00ED01D9"/>
    <w:rsid w:val="00ED2896"/>
    <w:rsid w:val="00ED65DD"/>
    <w:rsid w:val="00EE42CA"/>
    <w:rsid w:val="00EE4F38"/>
    <w:rsid w:val="00EF0425"/>
    <w:rsid w:val="00EF2891"/>
    <w:rsid w:val="00EF5561"/>
    <w:rsid w:val="00F045D6"/>
    <w:rsid w:val="00F176AB"/>
    <w:rsid w:val="00F224BF"/>
    <w:rsid w:val="00F231A1"/>
    <w:rsid w:val="00F23875"/>
    <w:rsid w:val="00F30C3D"/>
    <w:rsid w:val="00F32DFF"/>
    <w:rsid w:val="00F335FA"/>
    <w:rsid w:val="00F3739A"/>
    <w:rsid w:val="00F42FE5"/>
    <w:rsid w:val="00F43234"/>
    <w:rsid w:val="00F520EB"/>
    <w:rsid w:val="00F52225"/>
    <w:rsid w:val="00F55C22"/>
    <w:rsid w:val="00F564AC"/>
    <w:rsid w:val="00F57484"/>
    <w:rsid w:val="00F6280B"/>
    <w:rsid w:val="00F62DF6"/>
    <w:rsid w:val="00F63EAF"/>
    <w:rsid w:val="00F658BC"/>
    <w:rsid w:val="00F6777B"/>
    <w:rsid w:val="00F67A2B"/>
    <w:rsid w:val="00F77126"/>
    <w:rsid w:val="00F86531"/>
    <w:rsid w:val="00F865EE"/>
    <w:rsid w:val="00F8697E"/>
    <w:rsid w:val="00F91240"/>
    <w:rsid w:val="00F93E20"/>
    <w:rsid w:val="00F947A9"/>
    <w:rsid w:val="00FA3A0C"/>
    <w:rsid w:val="00FA5F9D"/>
    <w:rsid w:val="00FB17B5"/>
    <w:rsid w:val="00FB6E90"/>
    <w:rsid w:val="00FC04EB"/>
    <w:rsid w:val="00FC498B"/>
    <w:rsid w:val="00FC756B"/>
    <w:rsid w:val="00FC761A"/>
    <w:rsid w:val="00FD1CAC"/>
    <w:rsid w:val="00FD2096"/>
    <w:rsid w:val="00FD2F01"/>
    <w:rsid w:val="00FD3395"/>
    <w:rsid w:val="00FD5504"/>
    <w:rsid w:val="00FE037F"/>
    <w:rsid w:val="00FE594B"/>
    <w:rsid w:val="00FE62BF"/>
    <w:rsid w:val="00FE72F3"/>
    <w:rsid w:val="00FF2560"/>
    <w:rsid w:val="00FF39AC"/>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5272"/>
  <w15:docId w15:val="{168F95C4-671F-44E2-9138-15C84902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Char,Heading 2 Char1"/>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Heading 4 Char2"/>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3 Char Char,Titre 3 Char Char,1 Char Char,31 Char Char,Titre 31 Char Char,?? 3 Char Char,3 Char1,Titre 3 Char1,1 Char1,31 Char1,Titre 31 Char1,?? 3 Char1,Heading 3 Char1 Char Char Char,Heading 3 Char Char Char Char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2 Char,Heading 6 Char1 Char Char,Heading 6 Char Char Char Char,Heading 6 Char Char1 Char,Heading 6 Char1 Char1,Heading 6 Char Char Char1,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1608-3060-0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0DB6-15F8-4CF5-A7D0-369A0394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Gilgenbach</dc:creator>
  <cp:keywords/>
  <dc:description/>
  <cp:lastModifiedBy>Cathy Williams</cp:lastModifiedBy>
  <cp:revision>4</cp:revision>
  <cp:lastPrinted>2019-04-18T17:19:00Z</cp:lastPrinted>
  <dcterms:created xsi:type="dcterms:W3CDTF">2021-04-08T16:48:00Z</dcterms:created>
  <dcterms:modified xsi:type="dcterms:W3CDTF">2021-06-25T00:09:00Z</dcterms:modified>
</cp:coreProperties>
</file>