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27B2" w:rsidP="00F32A51" w:rsidRDefault="006570C2" w14:paraId="7DBE744A" w14:textId="35F4600D">
      <w:pPr>
        <w:pStyle w:val="BodyText"/>
        <w:widowControl/>
        <w:jc w:val="right"/>
      </w:pPr>
      <w:r>
        <w:t>OMB Control No.:  3150-0228</w:t>
      </w:r>
    </w:p>
    <w:p w:rsidR="00C628F9" w:rsidP="00F32A51" w:rsidRDefault="00D1619F" w14:paraId="7B1599FA" w14:textId="4F681997">
      <w:pPr>
        <w:pStyle w:val="BodyText"/>
        <w:widowControl/>
        <w:jc w:val="right"/>
      </w:pPr>
      <w:r>
        <w:t>Expires:XX/XX/XXXX</w:t>
      </w:r>
    </w:p>
    <w:p w:rsidR="006570C2" w:rsidP="00F32A51" w:rsidRDefault="006570C2" w14:paraId="1E45C63B" w14:textId="75D28ABD">
      <w:pPr>
        <w:pStyle w:val="BodyText"/>
        <w:widowControl/>
        <w:jc w:val="right"/>
      </w:pPr>
    </w:p>
    <w:p w:rsidR="006327B2" w:rsidP="00A27064" w:rsidRDefault="006327B2" w14:paraId="677BD757" w14:textId="77777777">
      <w:pPr>
        <w:pStyle w:val="BodyText"/>
        <w:widowControl/>
        <w:jc w:val="center"/>
      </w:pPr>
    </w:p>
    <w:p w:rsidR="004F012B" w:rsidP="00A27064" w:rsidRDefault="005E6CE9" w14:paraId="00D72F36" w14:textId="0E8034F2">
      <w:pPr>
        <w:pStyle w:val="BodyText"/>
        <w:widowControl/>
        <w:jc w:val="center"/>
      </w:pPr>
      <w:r w:rsidRPr="0070309D">
        <w:t>U</w:t>
      </w:r>
      <w:r w:rsidR="004F012B">
        <w:t>.</w:t>
      </w:r>
      <w:r w:rsidRPr="0070309D">
        <w:t>S</w:t>
      </w:r>
      <w:r w:rsidR="004F012B">
        <w:t xml:space="preserve">. </w:t>
      </w:r>
      <w:r w:rsidRPr="0070309D">
        <w:t xml:space="preserve">NUCLEAR REGULATORY COMMISSION </w:t>
      </w:r>
    </w:p>
    <w:p w:rsidR="004F012B" w:rsidP="00A27064" w:rsidRDefault="005E6CE9" w14:paraId="50F4972F" w14:textId="77777777">
      <w:pPr>
        <w:pStyle w:val="BodyText"/>
        <w:widowControl/>
        <w:jc w:val="center"/>
      </w:pPr>
      <w:r w:rsidRPr="0070309D">
        <w:t xml:space="preserve">OFFICE OF </w:t>
      </w:r>
      <w:r w:rsidR="00E50B4D">
        <w:t>NUCLEAR REACTOR REGULATION</w:t>
      </w:r>
      <w:r w:rsidRPr="0070309D">
        <w:t xml:space="preserve"> </w:t>
      </w:r>
    </w:p>
    <w:p w:rsidRPr="0070309D" w:rsidR="00DB0DFA" w:rsidP="00A27064" w:rsidRDefault="005E6CE9" w14:paraId="748A79D4" w14:textId="0C0257F2">
      <w:pPr>
        <w:pStyle w:val="BodyText"/>
        <w:widowControl/>
        <w:jc w:val="center"/>
      </w:pPr>
      <w:r w:rsidRPr="0070309D">
        <w:t>WASHINGTON, DC 20555-0001</w:t>
      </w:r>
    </w:p>
    <w:p w:rsidRPr="0070309D" w:rsidR="00DB0DFA" w:rsidP="00A27064" w:rsidRDefault="00DB0DFA" w14:paraId="748A79D5" w14:textId="77777777">
      <w:pPr>
        <w:pStyle w:val="BodyText"/>
        <w:widowControl/>
        <w:rPr>
          <w:sz w:val="21"/>
        </w:rPr>
      </w:pPr>
    </w:p>
    <w:p w:rsidRPr="0070309D" w:rsidR="00DB0DFA" w:rsidP="00A27064" w:rsidRDefault="006570C2" w14:paraId="748A79D6" w14:textId="4728EF3C">
      <w:pPr>
        <w:pStyle w:val="BodyText"/>
        <w:widowControl/>
        <w:jc w:val="center"/>
      </w:pPr>
      <w:r>
        <w:t>XX,XX,20XX</w:t>
      </w:r>
    </w:p>
    <w:p w:rsidRPr="0070309D" w:rsidR="00DB0DFA" w:rsidP="00A27064" w:rsidRDefault="00DB0DFA" w14:paraId="748A79D7" w14:textId="77777777">
      <w:pPr>
        <w:pStyle w:val="BodyText"/>
        <w:widowControl/>
      </w:pPr>
    </w:p>
    <w:p w:rsidRPr="0070309D" w:rsidR="00DB0DFA" w:rsidP="00A27064" w:rsidRDefault="00074A91" w14:paraId="748A79D8" w14:textId="18B1BF99">
      <w:pPr>
        <w:pStyle w:val="Heading1"/>
        <w:widowControl/>
        <w:ind w:left="0"/>
        <w:jc w:val="center"/>
      </w:pPr>
      <w:r>
        <w:t>NRC</w:t>
      </w:r>
      <w:r w:rsidRPr="0070309D" w:rsidR="005E6CE9">
        <w:t xml:space="preserve"> REGULATORY ISSUE SUMMARY</w:t>
      </w:r>
      <w:r w:rsidR="00A75452">
        <w:t> </w:t>
      </w:r>
      <w:r w:rsidRPr="00074A91" w:rsidR="005E6CE9">
        <w:t>20</w:t>
      </w:r>
      <w:r w:rsidR="004E21A8">
        <w:t>XX</w:t>
      </w:r>
      <w:r w:rsidRPr="00074A91" w:rsidR="00A75452">
        <w:noBreakHyphen/>
      </w:r>
      <w:r w:rsidR="004E21A8">
        <w:t>XX</w:t>
      </w:r>
    </w:p>
    <w:p w:rsidRPr="0070309D" w:rsidR="00DB0DFA" w:rsidP="00A27064" w:rsidRDefault="005E6CE9" w14:paraId="748A79D9" w14:textId="7384D518">
      <w:pPr>
        <w:widowControl/>
        <w:jc w:val="center"/>
        <w:rPr>
          <w:b/>
        </w:rPr>
      </w:pPr>
      <w:r w:rsidRPr="0070309D">
        <w:rPr>
          <w:b/>
        </w:rPr>
        <w:t>PROCESS FOR SCHEDULING AND ALLOCATING RESOURCES FOR FISCAL YEARS</w:t>
      </w:r>
      <w:r w:rsidR="004F012B">
        <w:rPr>
          <w:b/>
        </w:rPr>
        <w:t> </w:t>
      </w:r>
      <w:r w:rsidRPr="0070309D">
        <w:rPr>
          <w:b/>
        </w:rPr>
        <w:t>202</w:t>
      </w:r>
      <w:r w:rsidRPr="0070309D" w:rsidR="00E83D05">
        <w:rPr>
          <w:b/>
        </w:rPr>
        <w:t>3</w:t>
      </w:r>
      <w:r w:rsidR="004F012B">
        <w:rPr>
          <w:b/>
        </w:rPr>
        <w:t>–</w:t>
      </w:r>
      <w:r w:rsidRPr="0070309D">
        <w:rPr>
          <w:b/>
        </w:rPr>
        <w:t>202</w:t>
      </w:r>
      <w:r w:rsidRPr="0070309D" w:rsidR="00E83D05">
        <w:rPr>
          <w:b/>
        </w:rPr>
        <w:t>5</w:t>
      </w:r>
      <w:r w:rsidRPr="0070309D">
        <w:rPr>
          <w:b/>
        </w:rPr>
        <w:t xml:space="preserve"> FOR THE REVIEW OF NEW LICENSING APPLICATIONS</w:t>
      </w:r>
    </w:p>
    <w:p w:rsidRPr="0070309D" w:rsidR="00DB0DFA" w:rsidP="00A27064" w:rsidRDefault="005E6CE9" w14:paraId="748A79DA" w14:textId="44EB9114">
      <w:pPr>
        <w:widowControl/>
        <w:spacing w:line="252" w:lineRule="exact"/>
        <w:jc w:val="center"/>
        <w:rPr>
          <w:b/>
        </w:rPr>
      </w:pPr>
      <w:r w:rsidRPr="0070309D">
        <w:rPr>
          <w:b/>
        </w:rPr>
        <w:t>FOR LIGHT-WATER REACTORS AND NON</w:t>
      </w:r>
      <w:r w:rsidR="00074A91">
        <w:rPr>
          <w:b/>
        </w:rPr>
        <w:t>-</w:t>
      </w:r>
      <w:r w:rsidRPr="0070309D">
        <w:rPr>
          <w:b/>
        </w:rPr>
        <w:t>LIGHT-WATER REACTORS</w:t>
      </w:r>
    </w:p>
    <w:p w:rsidRPr="0070309D" w:rsidR="00DB0DFA" w:rsidP="00A27064" w:rsidRDefault="00DB0DFA" w14:paraId="748A79DB" w14:textId="77777777">
      <w:pPr>
        <w:pStyle w:val="BodyText"/>
        <w:widowControl/>
        <w:jc w:val="center"/>
        <w:rPr>
          <w:b/>
          <w:sz w:val="24"/>
        </w:rPr>
      </w:pPr>
    </w:p>
    <w:p w:rsidRPr="0070309D" w:rsidR="00DB0DFA" w:rsidP="00A27064" w:rsidRDefault="00DB0DFA" w14:paraId="748A79DC" w14:textId="77777777">
      <w:pPr>
        <w:pStyle w:val="BodyText"/>
        <w:widowControl/>
        <w:rPr>
          <w:b/>
          <w:sz w:val="20"/>
        </w:rPr>
      </w:pPr>
    </w:p>
    <w:p w:rsidRPr="0070309D" w:rsidR="00DB0DFA" w:rsidP="00A27064" w:rsidRDefault="005E6CE9" w14:paraId="748A79DD" w14:textId="77777777">
      <w:pPr>
        <w:widowControl/>
        <w:rPr>
          <w:b/>
        </w:rPr>
      </w:pPr>
      <w:r w:rsidRPr="0070309D">
        <w:rPr>
          <w:b/>
        </w:rPr>
        <w:t>ADDRESSEES</w:t>
      </w:r>
    </w:p>
    <w:p w:rsidRPr="0070309D" w:rsidR="00DB0DFA" w:rsidP="00A27064" w:rsidRDefault="00DB0DFA" w14:paraId="748A79DE" w14:textId="77777777">
      <w:pPr>
        <w:pStyle w:val="BodyText"/>
        <w:widowControl/>
        <w:rPr>
          <w:b/>
          <w:sz w:val="21"/>
        </w:rPr>
      </w:pPr>
    </w:p>
    <w:p w:rsidRPr="0070309D" w:rsidR="00DB0DFA" w:rsidP="00A27064" w:rsidRDefault="005E6CE9" w14:paraId="748A79DF" w14:textId="05FC2D5D">
      <w:pPr>
        <w:pStyle w:val="BodyText"/>
        <w:widowControl/>
      </w:pPr>
      <w:r w:rsidRPr="0070309D">
        <w:t xml:space="preserve">All applicants or potential applicants for a power reactor construction permit (CP) </w:t>
      </w:r>
      <w:r w:rsidR="000570BC">
        <w:t xml:space="preserve">or operating license (OL) </w:t>
      </w:r>
      <w:r w:rsidRPr="0070309D">
        <w:t>citing a reactor design under Title</w:t>
      </w:r>
      <w:r w:rsidR="004F012B">
        <w:t> </w:t>
      </w:r>
      <w:r w:rsidRPr="0070309D">
        <w:t xml:space="preserve">10 of the </w:t>
      </w:r>
      <w:r w:rsidRPr="0070309D">
        <w:rPr>
          <w:i/>
        </w:rPr>
        <w:t xml:space="preserve">Code of Federal Regulations </w:t>
      </w:r>
      <w:r w:rsidRPr="0070309D">
        <w:t>(10</w:t>
      </w:r>
      <w:r w:rsidR="004F012B">
        <w:t> </w:t>
      </w:r>
      <w:r w:rsidRPr="0070309D">
        <w:t>CFR)</w:t>
      </w:r>
      <w:r w:rsidR="004F012B">
        <w:t> </w:t>
      </w:r>
      <w:r w:rsidRPr="0070309D">
        <w:t>Part</w:t>
      </w:r>
      <w:r w:rsidR="004F012B">
        <w:t> </w:t>
      </w:r>
      <w:r w:rsidRPr="0070309D">
        <w:t xml:space="preserve">50, “Domestic </w:t>
      </w:r>
      <w:r w:rsidR="0095504D">
        <w:t>l</w:t>
      </w:r>
      <w:r w:rsidRPr="0070309D">
        <w:t xml:space="preserve">icensing of </w:t>
      </w:r>
      <w:r w:rsidR="0095504D">
        <w:t>p</w:t>
      </w:r>
      <w:r w:rsidRPr="0070309D">
        <w:t xml:space="preserve">roduction and </w:t>
      </w:r>
      <w:r w:rsidR="0095504D">
        <w:t>u</w:t>
      </w:r>
      <w:r w:rsidRPr="0070309D">
        <w:t xml:space="preserve">tilization </w:t>
      </w:r>
      <w:r w:rsidR="0095504D">
        <w:t>f</w:t>
      </w:r>
      <w:r w:rsidRPr="0070309D">
        <w:t>acilities.”</w:t>
      </w:r>
    </w:p>
    <w:p w:rsidRPr="0070309D" w:rsidR="00DB0DFA" w:rsidP="00A27064" w:rsidRDefault="00DB0DFA" w14:paraId="748A79E0" w14:textId="77777777">
      <w:pPr>
        <w:pStyle w:val="BodyText"/>
        <w:widowControl/>
        <w:rPr>
          <w:sz w:val="21"/>
        </w:rPr>
      </w:pPr>
    </w:p>
    <w:p w:rsidRPr="0070309D" w:rsidR="00DB0DFA" w:rsidP="00A27064" w:rsidRDefault="005E6CE9" w14:paraId="748A79E1" w14:textId="67E03836">
      <w:pPr>
        <w:pStyle w:val="BodyText"/>
        <w:widowControl/>
      </w:pPr>
      <w:r w:rsidRPr="0070309D">
        <w:t>All holders of, and applicants or potential applicants for, an early site permit (ESP), combined license (COL), standard design certification (DC), standard design approval (SDA), or manufacturing license (ML) citing a reactor design under 10</w:t>
      </w:r>
      <w:r w:rsidR="004F012B">
        <w:t> </w:t>
      </w:r>
      <w:r w:rsidRPr="0070309D">
        <w:t>CFR</w:t>
      </w:r>
      <w:r w:rsidR="004F012B">
        <w:t> </w:t>
      </w:r>
      <w:r w:rsidRPr="0070309D">
        <w:t>Part</w:t>
      </w:r>
      <w:r w:rsidR="004F012B">
        <w:t> </w:t>
      </w:r>
      <w:r w:rsidRPr="0070309D">
        <w:t xml:space="preserve">52, “Licenses, </w:t>
      </w:r>
      <w:r w:rsidR="0095504D">
        <w:t>c</w:t>
      </w:r>
      <w:r w:rsidRPr="0070309D">
        <w:t xml:space="preserve">ertifications, and </w:t>
      </w:r>
      <w:r w:rsidR="0095504D">
        <w:t>a</w:t>
      </w:r>
      <w:r w:rsidRPr="0070309D">
        <w:t xml:space="preserve">pprovals for </w:t>
      </w:r>
      <w:r w:rsidR="0095504D">
        <w:t>n</w:t>
      </w:r>
      <w:r w:rsidRPr="0070309D">
        <w:t xml:space="preserve">uclear </w:t>
      </w:r>
      <w:r w:rsidR="0095504D">
        <w:t>p</w:t>
      </w:r>
      <w:r w:rsidRPr="0070309D">
        <w:t xml:space="preserve">ower </w:t>
      </w:r>
      <w:r w:rsidR="0095504D">
        <w:t>p</w:t>
      </w:r>
      <w:r w:rsidRPr="0070309D">
        <w:t>lants.”</w:t>
      </w:r>
    </w:p>
    <w:p w:rsidRPr="0070309D" w:rsidR="00DB0DFA" w:rsidP="00A27064" w:rsidRDefault="00DB0DFA" w14:paraId="748A79E2" w14:textId="77777777">
      <w:pPr>
        <w:pStyle w:val="BodyText"/>
        <w:widowControl/>
      </w:pPr>
    </w:p>
    <w:p w:rsidRPr="0070309D" w:rsidR="00DB0DFA" w:rsidP="00A27064" w:rsidRDefault="005E6CE9" w14:paraId="748A79E3" w14:textId="77777777">
      <w:pPr>
        <w:pStyle w:val="Heading1"/>
        <w:widowControl/>
        <w:ind w:left="0"/>
      </w:pPr>
      <w:r w:rsidRPr="0070309D">
        <w:t>INTENT</w:t>
      </w:r>
    </w:p>
    <w:p w:rsidRPr="0070309D" w:rsidR="00DB0DFA" w:rsidP="00A27064" w:rsidRDefault="00DB0DFA" w14:paraId="748A79E4" w14:textId="77777777">
      <w:pPr>
        <w:pStyle w:val="BodyText"/>
        <w:widowControl/>
        <w:rPr>
          <w:b/>
          <w:sz w:val="21"/>
        </w:rPr>
      </w:pPr>
    </w:p>
    <w:p w:rsidRPr="0070309D" w:rsidR="00DB0DFA" w:rsidP="00A27064" w:rsidRDefault="005E6CE9" w14:paraId="748A79E5" w14:textId="1FD963D5">
      <w:pPr>
        <w:pStyle w:val="BodyText"/>
        <w:widowControl/>
      </w:pPr>
      <w:r w:rsidRPr="0070309D">
        <w:t>The U.S.</w:t>
      </w:r>
      <w:r w:rsidR="004F012B">
        <w:t> </w:t>
      </w:r>
      <w:r w:rsidRPr="0070309D">
        <w:t>Nuclear Regulatory Commission (NRC) is issuing this regulatory issue summary (RIS) for the following four purposes:</w:t>
      </w:r>
    </w:p>
    <w:p w:rsidRPr="0070309D" w:rsidR="00DB0DFA" w:rsidP="00A27064" w:rsidRDefault="00DB0DFA" w14:paraId="748A79E6" w14:textId="77777777">
      <w:pPr>
        <w:pStyle w:val="BodyText"/>
        <w:widowControl/>
      </w:pPr>
    </w:p>
    <w:p w:rsidRPr="0070309D" w:rsidR="00DB0DFA" w:rsidP="00A27064" w:rsidRDefault="006D38B7" w14:paraId="748A79E7" w14:textId="5EFA0ACF">
      <w:pPr>
        <w:pStyle w:val="ListParagraph"/>
        <w:widowControl/>
        <w:numPr>
          <w:ilvl w:val="0"/>
          <w:numId w:val="7"/>
        </w:numPr>
        <w:tabs>
          <w:tab w:val="left" w:pos="1560"/>
          <w:tab w:val="left" w:pos="1561"/>
        </w:tabs>
        <w:ind w:left="720" w:hanging="720"/>
      </w:pPr>
      <w:r w:rsidRPr="006D38B7">
        <w:t>to assist the NRC in determining fiscal years (FY) 20</w:t>
      </w:r>
      <w:r w:rsidR="00D1573C">
        <w:t>XX</w:t>
      </w:r>
      <w:r w:rsidRPr="006D38B7">
        <w:t xml:space="preserve"> through 20</w:t>
      </w:r>
      <w:r w:rsidR="00D1573C">
        <w:t>XX</w:t>
      </w:r>
      <w:r w:rsidRPr="006D38B7">
        <w:t xml:space="preserve"> resource and budget needs with respect to future construction-related activities and other anticipated 10 CFR Part 50 and 10 CFR Part 52 licensing and DC rulemaking actions for large light</w:t>
      </w:r>
      <w:r w:rsidR="003D33CC">
        <w:noBreakHyphen/>
      </w:r>
      <w:r w:rsidRPr="006D38B7">
        <w:t>water reactors (LWRs), non-LWRs, light-water-cooled small modular reactors (SMRs), and other reactor technologies</w:t>
      </w:r>
    </w:p>
    <w:p w:rsidRPr="0070309D" w:rsidR="00DB0DFA" w:rsidP="00A27064" w:rsidRDefault="00DB0DFA" w14:paraId="748A79E8" w14:textId="77777777">
      <w:pPr>
        <w:pStyle w:val="BodyText"/>
        <w:widowControl/>
        <w:ind w:left="720" w:hanging="720"/>
        <w:rPr>
          <w:sz w:val="21"/>
        </w:rPr>
      </w:pPr>
    </w:p>
    <w:p w:rsidRPr="0070309D" w:rsidR="00DB0DFA" w:rsidP="00A27064" w:rsidRDefault="005E6CE9" w14:paraId="748A79E9" w14:textId="3FFD57FC">
      <w:pPr>
        <w:pStyle w:val="ListParagraph"/>
        <w:widowControl/>
        <w:numPr>
          <w:ilvl w:val="0"/>
          <w:numId w:val="7"/>
        </w:numPr>
        <w:tabs>
          <w:tab w:val="left" w:pos="1560"/>
          <w:tab w:val="left" w:pos="1561"/>
        </w:tabs>
        <w:ind w:left="720" w:hanging="720"/>
      </w:pPr>
      <w:r w:rsidRPr="0070309D">
        <w:t>to communicate to stakeholders the agency’s process for scheduling its</w:t>
      </w:r>
      <w:r w:rsidRPr="0070309D">
        <w:rPr>
          <w:spacing w:val="-8"/>
        </w:rPr>
        <w:t xml:space="preserve"> </w:t>
      </w:r>
      <w:r w:rsidRPr="0070309D">
        <w:t>reviews</w:t>
      </w:r>
    </w:p>
    <w:p w:rsidRPr="0070309D" w:rsidR="00DB0DFA" w:rsidP="00A27064" w:rsidRDefault="00DB0DFA" w14:paraId="748A79EA" w14:textId="77777777">
      <w:pPr>
        <w:pStyle w:val="BodyText"/>
        <w:widowControl/>
        <w:ind w:left="720" w:hanging="720"/>
        <w:rPr>
          <w:sz w:val="21"/>
        </w:rPr>
      </w:pPr>
    </w:p>
    <w:p w:rsidRPr="0070309D" w:rsidR="00DB0DFA" w:rsidP="006D38B7" w:rsidRDefault="006D38B7" w14:paraId="748A79EC" w14:textId="259996FC">
      <w:pPr>
        <w:pStyle w:val="ListParagraph"/>
        <w:widowControl/>
        <w:numPr>
          <w:ilvl w:val="0"/>
          <w:numId w:val="7"/>
        </w:numPr>
        <w:ind w:left="720"/>
      </w:pPr>
      <w:r>
        <w:t>to inform stakeholders that the NRC has expanded its scheduling process to include all potential 10 CFR Part 50 and 10 CFR Part 52 licensing actions and related activities, which include pre-application activities, new license applications, ESP and limited work authorization (LWA) applications, license amendment requests (LARs), technical and topical report submissions, revisions to applications, reactivation of suspended applications, applications for renewal of ESPs and DCs, construction activities, and license transfer requests</w:t>
      </w:r>
    </w:p>
    <w:p w:rsidRPr="0070309D" w:rsidR="00DB0DFA" w:rsidP="00A27064" w:rsidRDefault="00DB0DFA" w14:paraId="748A79ED" w14:textId="77777777">
      <w:pPr>
        <w:pStyle w:val="BodyText"/>
        <w:widowControl/>
        <w:ind w:left="720" w:hanging="720"/>
      </w:pPr>
    </w:p>
    <w:p w:rsidRPr="0070309D" w:rsidR="00DB0DFA" w:rsidP="00A27064" w:rsidRDefault="005E6CE9" w14:paraId="748A79EE" w14:textId="4773A025">
      <w:pPr>
        <w:pStyle w:val="ListParagraph"/>
        <w:widowControl/>
        <w:numPr>
          <w:ilvl w:val="0"/>
          <w:numId w:val="7"/>
        </w:numPr>
        <w:tabs>
          <w:tab w:val="left" w:pos="1560"/>
          <w:tab w:val="left" w:pos="1561"/>
        </w:tabs>
        <w:ind w:left="720" w:hanging="720"/>
      </w:pPr>
      <w:r w:rsidRPr="0070309D">
        <w:t>to request that addressees consider submitting their construction plans and</w:t>
      </w:r>
      <w:r w:rsidRPr="0070309D">
        <w:rPr>
          <w:spacing w:val="-21"/>
        </w:rPr>
        <w:t xml:space="preserve"> </w:t>
      </w:r>
      <w:r w:rsidRPr="0070309D">
        <w:t>schedules for fabrication of large components and modules to the NRC when these plans and schedules are</w:t>
      </w:r>
      <w:r w:rsidRPr="0070309D">
        <w:rPr>
          <w:spacing w:val="-1"/>
        </w:rPr>
        <w:t xml:space="preserve"> </w:t>
      </w:r>
      <w:r w:rsidRPr="0070309D">
        <w:t>available</w:t>
      </w:r>
    </w:p>
    <w:p w:rsidRPr="0070309D" w:rsidR="00DB0DFA" w:rsidP="00A27064" w:rsidRDefault="00DB0DFA" w14:paraId="748A79EF" w14:textId="77777777">
      <w:pPr>
        <w:pStyle w:val="BodyText"/>
        <w:widowControl/>
      </w:pPr>
    </w:p>
    <w:p w:rsidRPr="0070309D" w:rsidR="00DB0DFA" w:rsidP="00A27064" w:rsidRDefault="00DB0DFA" w14:paraId="748A79F4" w14:textId="77777777">
      <w:pPr>
        <w:widowControl/>
        <w:sectPr w:rsidRPr="0070309D" w:rsidR="00DB0DFA" w:rsidSect="00A27064">
          <w:headerReference w:type="default" r:id="rId11"/>
          <w:footerReference w:type="default" r:id="rId12"/>
          <w:type w:val="continuous"/>
          <w:pgSz w:w="12240" w:h="15840"/>
          <w:pgMar w:top="1440" w:right="1440" w:bottom="1440" w:left="1440" w:header="720" w:footer="720" w:gutter="0"/>
          <w:cols w:space="720"/>
          <w:docGrid w:linePitch="299"/>
        </w:sectPr>
      </w:pPr>
    </w:p>
    <w:p w:rsidR="006D38B7" w:rsidP="006D38B7" w:rsidRDefault="006D38B7" w14:paraId="0FEE3C82" w14:textId="3648C6DA">
      <w:pPr>
        <w:pStyle w:val="BodyText"/>
        <w:widowControl/>
      </w:pPr>
      <w:r>
        <w:lastRenderedPageBreak/>
        <w:t>This RIS is intended to include licensees and applicants or potential applicants for large LWRs, non-LWRs, light-water-cooled SMRs, and other reactor technologies.  Non-LWRs are reactors designed to use material other than light water for neutron moderation.  For the purpose of this RIS, in accordance with the definition in 10 CFR 171.5, “Definitions,” SMRs are the class of light-water power reactors having a licensed thermal power rating less than or equal to</w:t>
      </w:r>
    </w:p>
    <w:p w:rsidR="00DB0DFA" w:rsidP="006D38B7" w:rsidRDefault="006D38B7" w14:paraId="748A79F6" w14:textId="15A6E601">
      <w:pPr>
        <w:pStyle w:val="BodyText"/>
        <w:widowControl/>
      </w:pPr>
      <w:r>
        <w:t>1,000 megawatts thermal per module.  This rating is based on the thermal power equivalent of a light-water SMR with an electrical power generating capacity of 300 megawatts electric or less per module.</w:t>
      </w:r>
    </w:p>
    <w:p w:rsidR="00FA40E2" w:rsidP="006D38B7" w:rsidRDefault="00FA40E2" w14:paraId="3ED27015" w14:textId="2A22A68E">
      <w:pPr>
        <w:pStyle w:val="BodyText"/>
        <w:widowControl/>
      </w:pPr>
    </w:p>
    <w:p w:rsidRPr="00946BC4" w:rsidR="00FA40E2" w:rsidP="00FA40E2" w:rsidRDefault="00FA40E2" w14:paraId="0668B11C" w14:textId="77777777">
      <w:pPr>
        <w:adjustRightInd w:val="0"/>
        <w:rPr>
          <w:lang w:val="en"/>
        </w:rPr>
      </w:pPr>
      <w:r>
        <w:rPr>
          <w:lang w:val="en"/>
        </w:rPr>
        <w:t>This </w:t>
      </w:r>
      <w:r w:rsidRPr="00946BC4">
        <w:rPr>
          <w:lang w:val="en"/>
        </w:rPr>
        <w:t>RIS is intended to promote early communication between the NRC and po</w:t>
      </w:r>
      <w:r>
        <w:rPr>
          <w:lang w:val="en"/>
        </w:rPr>
        <w:t xml:space="preserve">tential applicants about </w:t>
      </w:r>
      <w:r w:rsidRPr="00946BC4">
        <w:rPr>
          <w:lang w:val="en"/>
        </w:rPr>
        <w:t>planned licensing and construction activities</w:t>
      </w:r>
      <w:r>
        <w:rPr>
          <w:lang w:val="en"/>
        </w:rPr>
        <w:t xml:space="preserve"> under 10 CFR Part 50 and 10 CFR Part 52</w:t>
      </w:r>
      <w:r w:rsidRPr="00946BC4">
        <w:rPr>
          <w:lang w:val="en"/>
        </w:rPr>
        <w:t>.  This information will assi</w:t>
      </w:r>
      <w:r>
        <w:rPr>
          <w:lang w:val="en"/>
        </w:rPr>
        <w:t>st the NRC in allocating its FY </w:t>
      </w:r>
      <w:r w:rsidRPr="00946BC4">
        <w:t>20</w:t>
      </w:r>
      <w:r>
        <w:t>XX through 20XX</w:t>
      </w:r>
      <w:r w:rsidRPr="00946BC4">
        <w:rPr>
          <w:lang w:val="en"/>
        </w:rPr>
        <w:t xml:space="preserve"> resources for focus area reviews, acceptance reviews, licensing reviews</w:t>
      </w:r>
      <w:r>
        <w:rPr>
          <w:lang w:val="en"/>
        </w:rPr>
        <w:t xml:space="preserve">, and inspection support.  </w:t>
      </w:r>
      <w:r>
        <w:t xml:space="preserve">This RIS supersedes in its entirety </w:t>
      </w:r>
      <w:r w:rsidRPr="00B238D9">
        <w:t>RIS </w:t>
      </w:r>
      <w:r>
        <w:t>2020-02</w:t>
      </w:r>
      <w:r w:rsidRPr="00B238D9">
        <w:t>,</w:t>
      </w:r>
      <w:r>
        <w:t xml:space="preserve"> “Process for Scheduling and Allocating Resources in Fiscal Years 2023-2025 for the Review of New Licensing Applications for Light</w:t>
      </w:r>
      <w:r>
        <w:noBreakHyphen/>
        <w:t>Water Reactors and Non</w:t>
      </w:r>
      <w:r>
        <w:noBreakHyphen/>
        <w:t>Light</w:t>
      </w:r>
      <w:r>
        <w:noBreakHyphen/>
        <w:t xml:space="preserve">Water Reactors,” dated August 31, 2020.  Nevertheless, the NRC encourages addresses to provide pertinent updates to plans for Fiscal Years 20XX -20XX to facilitate planning and preparedness.  </w:t>
      </w:r>
      <w:r>
        <w:rPr>
          <w:lang w:val="en"/>
        </w:rPr>
        <w:t>This </w:t>
      </w:r>
      <w:r w:rsidRPr="00946BC4">
        <w:rPr>
          <w:lang w:val="en"/>
        </w:rPr>
        <w:t>RIS does not transmit or imply any new or changed requirements or staff positions.  Although no specific action or written response is required, submission of the requested information will enable the NRC to more efficiently and effectively plan its licensing and inspection activities.</w:t>
      </w:r>
    </w:p>
    <w:p w:rsidRPr="0070309D" w:rsidR="00FA40E2" w:rsidP="006D38B7" w:rsidRDefault="00FA40E2" w14:paraId="0E5C4FA9" w14:textId="77777777">
      <w:pPr>
        <w:pStyle w:val="BodyText"/>
        <w:widowControl/>
      </w:pPr>
    </w:p>
    <w:p w:rsidRPr="0070309D" w:rsidR="007E4BFE" w:rsidP="007E4BFE" w:rsidRDefault="007E4BFE" w14:paraId="6A759CDD" w14:textId="222A0304">
      <w:pPr>
        <w:pStyle w:val="BodyText"/>
        <w:widowControl/>
      </w:pPr>
      <w:r>
        <w:t xml:space="preserve">Potential applicants have the option to engage with the NRC even before submitting their RIS response to discuss their unique circumstances for their projected licensing activities.  Early communication will enhance the quality, utility, and clarity of the information to be collected. </w:t>
      </w:r>
    </w:p>
    <w:p w:rsidRPr="0070309D" w:rsidR="00DB0DFA" w:rsidP="00A27064" w:rsidRDefault="00DB0DFA" w14:paraId="748A79F9" w14:textId="77777777">
      <w:pPr>
        <w:pStyle w:val="BodyText"/>
        <w:widowControl/>
      </w:pPr>
    </w:p>
    <w:p w:rsidRPr="0070309D" w:rsidR="00DB0DFA" w:rsidP="00A27064" w:rsidRDefault="005E6CE9" w14:paraId="748A79FA" w14:textId="77777777">
      <w:pPr>
        <w:pStyle w:val="Heading1"/>
        <w:widowControl/>
        <w:ind w:left="0"/>
      </w:pPr>
      <w:r w:rsidRPr="0070309D">
        <w:t>BACKGROUND INFORMATION</w:t>
      </w:r>
    </w:p>
    <w:p w:rsidRPr="0070309D" w:rsidR="00DB0DFA" w:rsidP="00A27064" w:rsidRDefault="00DB0DFA" w14:paraId="748A79FB" w14:textId="77777777">
      <w:pPr>
        <w:pStyle w:val="BodyText"/>
        <w:widowControl/>
        <w:rPr>
          <w:b/>
          <w:sz w:val="21"/>
        </w:rPr>
      </w:pPr>
    </w:p>
    <w:p w:rsidRPr="00946BC4" w:rsidR="00D812BA" w:rsidP="00D812BA" w:rsidRDefault="00D812BA" w14:paraId="5ABE9C50" w14:textId="77777777">
      <w:pPr>
        <w:adjustRightInd w:val="0"/>
        <w:rPr>
          <w:lang w:val="en"/>
        </w:rPr>
      </w:pPr>
      <w:r>
        <w:rPr>
          <w:lang w:val="en"/>
        </w:rPr>
        <w:t>Potential l</w:t>
      </w:r>
      <w:r w:rsidRPr="00946BC4">
        <w:rPr>
          <w:lang w:val="en"/>
        </w:rPr>
        <w:t>icensees with advanced reactor designs</w:t>
      </w:r>
      <w:r>
        <w:rPr>
          <w:lang w:val="en"/>
        </w:rPr>
        <w:t xml:space="preserve"> </w:t>
      </w:r>
      <w:r w:rsidRPr="00946BC4">
        <w:rPr>
          <w:lang w:val="en"/>
        </w:rPr>
        <w:t xml:space="preserve">are </w:t>
      </w:r>
      <w:r>
        <w:rPr>
          <w:lang w:val="en"/>
        </w:rPr>
        <w:t>encouraged</w:t>
      </w:r>
      <w:r w:rsidRPr="00946BC4">
        <w:rPr>
          <w:lang w:val="en"/>
        </w:rPr>
        <w:t xml:space="preserve"> to </w:t>
      </w:r>
      <w:r>
        <w:rPr>
          <w:lang w:val="en"/>
        </w:rPr>
        <w:t>engage early with the NRC.  The </w:t>
      </w:r>
      <w:r w:rsidRPr="00946BC4">
        <w:rPr>
          <w:lang w:val="en"/>
        </w:rPr>
        <w:t xml:space="preserve">NRC formulates its budget by projecting </w:t>
      </w:r>
      <w:r>
        <w:rPr>
          <w:lang w:val="en"/>
        </w:rPr>
        <w:t>2 </w:t>
      </w:r>
      <w:r w:rsidRPr="00946BC4">
        <w:rPr>
          <w:lang w:val="en"/>
        </w:rPr>
        <w:t xml:space="preserve">years beyond the current </w:t>
      </w:r>
      <w:r>
        <w:rPr>
          <w:lang w:val="en"/>
        </w:rPr>
        <w:t>FY</w:t>
      </w:r>
      <w:r w:rsidRPr="00946BC4">
        <w:rPr>
          <w:lang w:val="en"/>
        </w:rPr>
        <w:t xml:space="preserve"> in which it is operating.  However, </w:t>
      </w:r>
      <w:r>
        <w:rPr>
          <w:lang w:val="en"/>
        </w:rPr>
        <w:t xml:space="preserve">the </w:t>
      </w:r>
      <w:r w:rsidRPr="00946BC4">
        <w:rPr>
          <w:lang w:val="en"/>
        </w:rPr>
        <w:t xml:space="preserve">NRC is now trying to project its potential workload through </w:t>
      </w:r>
      <w:r>
        <w:rPr>
          <w:lang w:val="en"/>
        </w:rPr>
        <w:t>F</w:t>
      </w:r>
      <w:r w:rsidRPr="00946BC4">
        <w:rPr>
          <w:lang w:val="en"/>
        </w:rPr>
        <w:t>Y</w:t>
      </w:r>
      <w:r>
        <w:rPr>
          <w:lang w:val="en"/>
        </w:rPr>
        <w:t> </w:t>
      </w:r>
      <w:r w:rsidRPr="00946BC4">
        <w:rPr>
          <w:lang w:val="en"/>
        </w:rPr>
        <w:t>20</w:t>
      </w:r>
      <w:r>
        <w:rPr>
          <w:lang w:val="en"/>
        </w:rPr>
        <w:t>XX</w:t>
      </w:r>
      <w:r w:rsidRPr="00946BC4">
        <w:rPr>
          <w:lang w:val="en"/>
        </w:rPr>
        <w:t>.  To help the NRC plan its resources appropriately, anyone intending to submit an application</w:t>
      </w:r>
      <w:r>
        <w:rPr>
          <w:lang w:val="en"/>
        </w:rPr>
        <w:t>,</w:t>
      </w:r>
      <w:r w:rsidRPr="00946BC4">
        <w:rPr>
          <w:lang w:val="en"/>
        </w:rPr>
        <w:t xml:space="preserve"> or a technical portion that will support </w:t>
      </w:r>
      <w:r>
        <w:rPr>
          <w:lang w:val="en"/>
        </w:rPr>
        <w:t>a future application during FYs </w:t>
      </w:r>
      <w:r w:rsidRPr="00946BC4">
        <w:rPr>
          <w:lang w:val="en"/>
        </w:rPr>
        <w:t>20</w:t>
      </w:r>
      <w:r>
        <w:rPr>
          <w:lang w:val="en"/>
        </w:rPr>
        <w:t>XX</w:t>
      </w:r>
      <w:r w:rsidRPr="00946BC4">
        <w:rPr>
          <w:lang w:val="en"/>
        </w:rPr>
        <w:t xml:space="preserve"> through</w:t>
      </w:r>
      <w:r>
        <w:rPr>
          <w:lang w:val="en"/>
        </w:rPr>
        <w:t> </w:t>
      </w:r>
      <w:r w:rsidRPr="00946BC4">
        <w:rPr>
          <w:lang w:val="en"/>
        </w:rPr>
        <w:t>20</w:t>
      </w:r>
      <w:r>
        <w:rPr>
          <w:lang w:val="en"/>
        </w:rPr>
        <w:t>XX</w:t>
      </w:r>
      <w:r w:rsidRPr="00946BC4">
        <w:rPr>
          <w:lang w:val="en"/>
        </w:rPr>
        <w:t xml:space="preserve">, should consider initiating interactions with the </w:t>
      </w:r>
      <w:r>
        <w:rPr>
          <w:lang w:val="en"/>
        </w:rPr>
        <w:t xml:space="preserve">NRC </w:t>
      </w:r>
      <w:r w:rsidRPr="00946BC4">
        <w:rPr>
          <w:lang w:val="en"/>
        </w:rPr>
        <w:t xml:space="preserve">staff as early as possible.  Early notification of future applicant intent will allow the </w:t>
      </w:r>
      <w:r>
        <w:rPr>
          <w:lang w:val="en"/>
        </w:rPr>
        <w:t xml:space="preserve">NRC </w:t>
      </w:r>
      <w:r w:rsidRPr="00946BC4">
        <w:rPr>
          <w:lang w:val="en"/>
        </w:rPr>
        <w:t xml:space="preserve">staff to engage in </w:t>
      </w:r>
      <w:r>
        <w:rPr>
          <w:lang w:val="en"/>
        </w:rPr>
        <w:t>pre-application</w:t>
      </w:r>
      <w:r w:rsidRPr="00946BC4">
        <w:rPr>
          <w:lang w:val="en"/>
        </w:rPr>
        <w:t xml:space="preserve"> activities with the future applicant.  These </w:t>
      </w:r>
      <w:r>
        <w:rPr>
          <w:lang w:val="en"/>
        </w:rPr>
        <w:t>pre-application</w:t>
      </w:r>
      <w:r w:rsidRPr="00946BC4">
        <w:rPr>
          <w:lang w:val="en"/>
        </w:rPr>
        <w:t xml:space="preserve"> interactions permit the </w:t>
      </w:r>
      <w:r>
        <w:rPr>
          <w:lang w:val="en"/>
        </w:rPr>
        <w:t xml:space="preserve">NRC </w:t>
      </w:r>
      <w:r w:rsidRPr="00946BC4">
        <w:rPr>
          <w:lang w:val="en"/>
        </w:rPr>
        <w:t xml:space="preserve">staff to become familiar with the proposed design and approaches to be used by the potential applicant, to identify and resolve potential policy issues before an application is submitted, and to </w:t>
      </w:r>
      <w:r>
        <w:rPr>
          <w:lang w:val="en"/>
        </w:rPr>
        <w:t>help</w:t>
      </w:r>
      <w:r w:rsidRPr="00946BC4">
        <w:rPr>
          <w:lang w:val="en"/>
        </w:rPr>
        <w:t xml:space="preserve"> the NRC plan the necessary resources and schedules in preparation for the review once the application is formally submitted.</w:t>
      </w:r>
    </w:p>
    <w:p w:rsidR="00D812BA" w:rsidP="00A27064" w:rsidRDefault="00D812BA" w14:paraId="380A8C73" w14:textId="77777777">
      <w:pPr>
        <w:pStyle w:val="BodyText"/>
        <w:widowControl/>
      </w:pPr>
    </w:p>
    <w:p w:rsidRPr="0070309D" w:rsidR="00DB0DFA" w:rsidP="00A27064" w:rsidRDefault="005E6CE9" w14:paraId="748A7A08" w14:textId="77777777">
      <w:pPr>
        <w:pStyle w:val="Heading1"/>
        <w:widowControl/>
        <w:ind w:left="0"/>
      </w:pPr>
      <w:r w:rsidRPr="0070309D">
        <w:t>SUMMARY OF ISSUE</w:t>
      </w:r>
    </w:p>
    <w:p w:rsidRPr="0070309D" w:rsidR="00DB0DFA" w:rsidP="00A27064" w:rsidRDefault="00DB0DFA" w14:paraId="748A7A09" w14:textId="77777777">
      <w:pPr>
        <w:pStyle w:val="BodyText"/>
        <w:widowControl/>
        <w:rPr>
          <w:b/>
          <w:sz w:val="21"/>
        </w:rPr>
      </w:pPr>
    </w:p>
    <w:p w:rsidR="00DB0DFA" w:rsidP="00A27064" w:rsidRDefault="005E6CE9" w14:paraId="748A7A0C" w14:textId="13D39284">
      <w:pPr>
        <w:pStyle w:val="BodyText"/>
        <w:widowControl/>
      </w:pPr>
      <w:r w:rsidRPr="0070309D">
        <w:t>The NRC encourages potential applicants to provide design, licensing, construction, and</w:t>
      </w:r>
      <w:r w:rsidR="00EB4D27">
        <w:t xml:space="preserve"> </w:t>
      </w:r>
      <w:r w:rsidRPr="0070309D">
        <w:t xml:space="preserve">preapplication plans and schedules for </w:t>
      </w:r>
      <w:r w:rsidR="006D38B7">
        <w:t xml:space="preserve">the period </w:t>
      </w:r>
      <w:r w:rsidRPr="0070309D">
        <w:t>FY</w:t>
      </w:r>
      <w:r w:rsidR="00EB4D27">
        <w:t> </w:t>
      </w:r>
      <w:r w:rsidRPr="0070309D">
        <w:t>20</w:t>
      </w:r>
      <w:r w:rsidR="008B40F4">
        <w:t>XX</w:t>
      </w:r>
      <w:r w:rsidR="006D38B7">
        <w:t xml:space="preserve"> through </w:t>
      </w:r>
      <w:r w:rsidRPr="0070309D">
        <w:t>20</w:t>
      </w:r>
      <w:r w:rsidR="008B40F4">
        <w:t>XX</w:t>
      </w:r>
      <w:r w:rsidRPr="0070309D">
        <w:t xml:space="preserve">. </w:t>
      </w:r>
      <w:r w:rsidR="00473553">
        <w:t xml:space="preserve"> </w:t>
      </w:r>
      <w:r w:rsidRPr="0070309D">
        <w:t xml:space="preserve">The information will allow the NRC to coordinate preapplication activities and </w:t>
      </w:r>
      <w:r w:rsidR="00EB4D27">
        <w:t xml:space="preserve">take appropriate </w:t>
      </w:r>
      <w:r w:rsidRPr="0070309D">
        <w:t>act</w:t>
      </w:r>
      <w:r w:rsidR="00EB4D27">
        <w:t>ions</w:t>
      </w:r>
      <w:r w:rsidRPr="0070309D">
        <w:t xml:space="preserve"> (such as conducting focus area reviews, readiness assessments,</w:t>
      </w:r>
      <w:r w:rsidR="003A6F01">
        <w:rPr>
          <w:rStyle w:val="FootnoteReference"/>
        </w:rPr>
        <w:footnoteReference w:id="1"/>
      </w:r>
      <w:r w:rsidRPr="0070309D">
        <w:rPr>
          <w:position w:val="7"/>
          <w:sz w:val="14"/>
        </w:rPr>
        <w:t xml:space="preserve"> </w:t>
      </w:r>
      <w:r w:rsidRPr="0070309D">
        <w:t xml:space="preserve">vendor audits, or any combination of </w:t>
      </w:r>
      <w:r w:rsidRPr="0070309D">
        <w:lastRenderedPageBreak/>
        <w:t xml:space="preserve">these activities as necessary) before submission of the actual application. </w:t>
      </w:r>
      <w:r w:rsidR="00473553">
        <w:t xml:space="preserve"> </w:t>
      </w:r>
      <w:r w:rsidRPr="0070309D">
        <w:t>This will result in more efficient reviews of the applications.</w:t>
      </w:r>
    </w:p>
    <w:p w:rsidRPr="0070309D" w:rsidR="003425B4" w:rsidP="00A27064" w:rsidRDefault="003425B4" w14:paraId="36A888BA" w14:textId="77777777">
      <w:pPr>
        <w:pStyle w:val="BodyText"/>
        <w:widowControl/>
      </w:pPr>
    </w:p>
    <w:p w:rsidRPr="0070309D" w:rsidR="00DB0DFA" w:rsidP="00A27064" w:rsidRDefault="006D38B7" w14:paraId="748A7A0F" w14:textId="12FB6071">
      <w:pPr>
        <w:pStyle w:val="BodyText"/>
        <w:widowControl/>
      </w:pPr>
      <w:r w:rsidRPr="006D38B7">
        <w:t>The advance notification of the intent for an application submission date, in conjunction with pre-application activities, will facilitate the likelihood of an acceptance review requiring no more than 60 calendar days.</w:t>
      </w:r>
      <w:r w:rsidR="008E4AAF">
        <w:rPr>
          <w:rStyle w:val="FootnoteReference"/>
        </w:rPr>
        <w:footnoteReference w:id="2"/>
      </w:r>
      <w:r w:rsidR="008E4AAF">
        <w:t xml:space="preserve">  </w:t>
      </w:r>
      <w:r w:rsidRPr="006D38B7">
        <w:t>The NRC staff’s goal is to identify and obligate resources 45 days before the date it expects to receive an application.  The process is reiterated below to remind addressees of its steps and to emphasize its importance to the NRC’s project planning and budgeting process for 10 CFR Part 52 (i.e., ESPs, SDAs, COLs, DCs, and MLs) and 10 CFR Part 50 (i.e., CP and OL) application reviews.</w:t>
      </w:r>
    </w:p>
    <w:p w:rsidRPr="0070309D" w:rsidR="00DB0DFA" w:rsidP="00A27064" w:rsidRDefault="00DB0DFA" w14:paraId="748A7A10" w14:textId="77777777">
      <w:pPr>
        <w:pStyle w:val="BodyText"/>
        <w:widowControl/>
        <w:rPr>
          <w:sz w:val="21"/>
        </w:rPr>
      </w:pPr>
    </w:p>
    <w:p w:rsidRPr="0070309D" w:rsidR="00DB0DFA" w:rsidP="00A27064" w:rsidRDefault="005E6CE9" w14:paraId="748A7A11" w14:textId="77777777">
      <w:pPr>
        <w:pStyle w:val="BodyText"/>
        <w:widowControl/>
        <w:spacing w:after="220"/>
      </w:pPr>
      <w:r w:rsidRPr="0070309D">
        <w:rPr>
          <w:u w:val="single"/>
        </w:rPr>
        <w:t>Declaration of the Expected Application Submission Date</w:t>
      </w:r>
    </w:p>
    <w:p w:rsidRPr="00380BB6" w:rsidR="00DB0DFA" w:rsidP="00A27064" w:rsidRDefault="00B35C43" w14:paraId="748A7A1B" w14:textId="03D9FEAC">
      <w:pPr>
        <w:pStyle w:val="BodyText"/>
        <w:widowControl/>
        <w:rPr>
          <w:sz w:val="20"/>
        </w:rPr>
      </w:pPr>
      <w:r w:rsidRPr="00B35C43">
        <w:t>The NRC encourages applicants to declare, in writing, their anticipated application submission date no later than 90 days in advance of the arrival of the submission.  Declarations of anticipated applications will receive a higher priority than other pre-application interactions because they are the best available tool to help the NRC staff allocate resources for application acceptance reviews.  Declaration of desired pre-application interaction timeframes, as well as issues to be addressed during pre-application, would also be helpful in allocating the NRC’s resources.</w:t>
      </w:r>
    </w:p>
    <w:p w:rsidRPr="0070309D" w:rsidR="00DB0DFA" w:rsidP="00A27064" w:rsidRDefault="00DB0DFA" w14:paraId="748A7A1C" w14:textId="77777777">
      <w:pPr>
        <w:pStyle w:val="BodyText"/>
        <w:widowControl/>
      </w:pPr>
    </w:p>
    <w:p w:rsidRPr="0070309D" w:rsidR="00DB0DFA" w:rsidP="00A27064" w:rsidRDefault="005E6CE9" w14:paraId="748A7A1D" w14:textId="77777777">
      <w:pPr>
        <w:pStyle w:val="BodyText"/>
        <w:widowControl/>
        <w:spacing w:after="220"/>
      </w:pPr>
      <w:r w:rsidRPr="0070309D">
        <w:rPr>
          <w:u w:val="single"/>
        </w:rPr>
        <w:t>Schedule Changes</w:t>
      </w:r>
    </w:p>
    <w:p w:rsidRPr="0070309D" w:rsidR="00DB0DFA" w:rsidP="00A27064" w:rsidRDefault="00B35C43" w14:paraId="748A7A1F" w14:textId="580432E2">
      <w:pPr>
        <w:pStyle w:val="BodyText"/>
        <w:widowControl/>
      </w:pPr>
      <w:r w:rsidRPr="00B35C43">
        <w:t>The NRC will allocate resources to accomplish its review, based on the future applicant’s declaration of an expected application or focus area submission date.  The NRC staff will work with applicants and future applications to the extent practical to accommodate emergent notices of submittals or schedule changes.</w:t>
      </w:r>
    </w:p>
    <w:p w:rsidRPr="0070309D" w:rsidR="00DB0DFA" w:rsidP="00A27064" w:rsidRDefault="00DB0DFA" w14:paraId="748A7A20" w14:textId="77777777">
      <w:pPr>
        <w:pStyle w:val="BodyText"/>
        <w:widowControl/>
      </w:pPr>
    </w:p>
    <w:p w:rsidRPr="0070309D" w:rsidR="00DB0DFA" w:rsidP="00A27064" w:rsidRDefault="005E6CE9" w14:paraId="748A7A21" w14:textId="77777777">
      <w:pPr>
        <w:pStyle w:val="BodyText"/>
        <w:widowControl/>
        <w:spacing w:after="220"/>
      </w:pPr>
      <w:r w:rsidRPr="0070309D">
        <w:rPr>
          <w:u w:val="single"/>
        </w:rPr>
        <w:t>Advance Issuance of Acceptance Review Schedule and Start of Application Review</w:t>
      </w:r>
    </w:p>
    <w:p w:rsidRPr="0070309D" w:rsidR="00DB0DFA" w:rsidP="00A27064" w:rsidRDefault="00B35C43" w14:paraId="748A7A23" w14:textId="109E0C74">
      <w:pPr>
        <w:pStyle w:val="BodyText"/>
        <w:widowControl/>
      </w:pPr>
      <w:r w:rsidRPr="00B35C43">
        <w:t>For a complete application, the NRC staff will make its schedule for acceptance reviews publicly available approximately 30 days before the projected start date.  Furthermore, it should be understood that the start of a detailed review depends on docketing and other considerations, such as the applicant’s intended construction and operation plans, and whether NRC staff or NRC contractors will conduct the review. The NRC’s priority will be given to applications with plans for construction and operation designated for completion before FY 2027.</w:t>
      </w:r>
    </w:p>
    <w:p w:rsidRPr="0070309D" w:rsidR="00DB0DFA" w:rsidP="00A27064" w:rsidRDefault="00DB0DFA" w14:paraId="748A7A24" w14:textId="77777777">
      <w:pPr>
        <w:pStyle w:val="BodyText"/>
        <w:widowControl/>
      </w:pPr>
    </w:p>
    <w:p w:rsidRPr="0070309D" w:rsidR="00DB0DFA" w:rsidP="00A27064" w:rsidRDefault="005E6CE9" w14:paraId="748A7A25" w14:textId="77777777">
      <w:pPr>
        <w:pStyle w:val="Heading1"/>
        <w:widowControl/>
        <w:ind w:left="0"/>
      </w:pPr>
      <w:r w:rsidRPr="0070309D">
        <w:t>VOLUNTARY RESPONSE</w:t>
      </w:r>
    </w:p>
    <w:p w:rsidRPr="0070309D" w:rsidR="00DB0DFA" w:rsidP="00A27064" w:rsidRDefault="00DB0DFA" w14:paraId="748A7A26" w14:textId="77777777">
      <w:pPr>
        <w:pStyle w:val="BodyText"/>
        <w:widowControl/>
        <w:rPr>
          <w:b/>
          <w:sz w:val="21"/>
        </w:rPr>
      </w:pPr>
    </w:p>
    <w:p w:rsidRPr="0070309D" w:rsidR="00DB0DFA" w:rsidP="00A27064" w:rsidRDefault="00B35C43" w14:paraId="748A7A27" w14:textId="206DEFC4">
      <w:pPr>
        <w:pStyle w:val="BodyText"/>
        <w:widowControl/>
      </w:pPr>
      <w:r w:rsidRPr="00B35C43">
        <w:t>The NRC develops its schedules for budget cycles 2 to 3 years in advance.  In addition, the NRC continuously updates its pre-application, licensing, and project plans for its new-reactor licensing program.  To support this effort and help the NRC plan its resources appropriately for FYs 20</w:t>
      </w:r>
      <w:r w:rsidR="00924853">
        <w:t>XX</w:t>
      </w:r>
      <w:r w:rsidRPr="00B35C43">
        <w:t xml:space="preserve"> through 20</w:t>
      </w:r>
      <w:r w:rsidR="00924853">
        <w:t>XX</w:t>
      </w:r>
      <w:r w:rsidRPr="00B35C43">
        <w:t xml:space="preserve">, the NRC is seeking new or updated information on schedules for submitting an application for a CP, ESP, LWA, LAR, OL, COL, DC, SDA, or ML and on the interest and intent for pre-application design-related activities for all types of reactors and </w:t>
      </w:r>
      <w:r w:rsidRPr="00B35C43">
        <w:lastRenderedPageBreak/>
        <w:t xml:space="preserve">nuclear power plant designs.  The agency also welcomes information on intentions </w:t>
      </w:r>
      <w:r w:rsidR="003259DA">
        <w:t xml:space="preserve">or schedules for submitting these applications </w:t>
      </w:r>
      <w:r w:rsidRPr="00B35C43">
        <w:t>beyond the timeframe of FYs 20</w:t>
      </w:r>
      <w:r w:rsidR="002A4DF4">
        <w:t>XX</w:t>
      </w:r>
      <w:r w:rsidRPr="00B35C43">
        <w:t xml:space="preserve"> through 20</w:t>
      </w:r>
      <w:r w:rsidR="002A4DF4">
        <w:t>XX</w:t>
      </w:r>
      <w:r w:rsidRPr="00B35C43">
        <w:t>.</w:t>
      </w:r>
    </w:p>
    <w:p w:rsidRPr="0070309D" w:rsidR="00DB0DFA" w:rsidP="00A27064" w:rsidRDefault="00DB0DFA" w14:paraId="748A7A28" w14:textId="77777777">
      <w:pPr>
        <w:pStyle w:val="BodyText"/>
        <w:widowControl/>
        <w:rPr>
          <w:sz w:val="21"/>
        </w:rPr>
      </w:pPr>
    </w:p>
    <w:p w:rsidR="00DB0DFA" w:rsidP="00B35C43" w:rsidRDefault="00B35C43" w14:paraId="748A7A29" w14:textId="1E6E7816">
      <w:pPr>
        <w:pStyle w:val="BodyText"/>
        <w:widowControl/>
      </w:pPr>
      <w:r>
        <w:t>The NRC may share the planned application schedules with other Federal agencies to support its planning efforts on the licensing of new plants.  If a prospective applicant deems this information proprietary, a request to withhold information from public disclosure in accordance with 10 CFR 2.390, “Public inspections, exemptions, requests for withholding,” must accompany the information.</w:t>
      </w:r>
    </w:p>
    <w:p w:rsidRPr="0070309D" w:rsidR="0021171E" w:rsidP="00B35C43" w:rsidRDefault="0021171E" w14:paraId="0F019586" w14:textId="77777777">
      <w:pPr>
        <w:pStyle w:val="BodyText"/>
        <w:widowControl/>
      </w:pPr>
    </w:p>
    <w:p w:rsidRPr="0070309D" w:rsidR="00DB0DFA" w:rsidP="00B35C43" w:rsidRDefault="00B35C43" w14:paraId="748A7A2C" w14:textId="589ED078">
      <w:pPr>
        <w:pStyle w:val="BodyText"/>
        <w:widowControl/>
      </w:pPr>
      <w:r>
        <w:t>R</w:t>
      </w:r>
      <w:r w:rsidR="006630F3">
        <w:t>IS</w:t>
      </w:r>
      <w:r>
        <w:t xml:space="preserve"> 2004-11, “Supporting Information Associated with Requests for Withholding Proprietary Information,” dated June 29, 2004 (ADAMS Accession</w:t>
      </w:r>
      <w:r w:rsidR="006630F3">
        <w:t xml:space="preserve"> </w:t>
      </w:r>
      <w:r>
        <w:t>No.</w:t>
      </w:r>
      <w:r w:rsidR="006630F3">
        <w:t> </w:t>
      </w:r>
      <w:r>
        <w:t>ML041180231), provides additional information about requests for withholding proprietary information from public disclosure.  The NRC asks potential applicants to request withholding only for information that they currently treat as proprietary and to provide, where necessary, the proprietary information in designated attachments to their response to this RIS.</w:t>
      </w:r>
    </w:p>
    <w:p w:rsidRPr="0070309D" w:rsidR="00DB0DFA" w:rsidP="00A27064" w:rsidRDefault="00DB0DFA" w14:paraId="748A7A2D" w14:textId="77777777">
      <w:pPr>
        <w:pStyle w:val="BodyText"/>
        <w:widowControl/>
        <w:rPr>
          <w:sz w:val="21"/>
        </w:rPr>
      </w:pPr>
    </w:p>
    <w:p w:rsidR="00DB0DFA" w:rsidP="00A27064" w:rsidRDefault="00B35C43" w14:paraId="748A7A2E" w14:textId="1A1BBCED">
      <w:pPr>
        <w:pStyle w:val="BodyText"/>
        <w:widowControl/>
      </w:pPr>
      <w:r w:rsidRPr="00B35C43">
        <w:t>If an addressee chooses to provide a voluntary response, the NRC would like to obtain the information within 45 days of the date of this RIS.  Respondents should answer the questions below, as applicable to their specific reactor designs, to the best of their ability, providing as much detail as possible.</w:t>
      </w:r>
    </w:p>
    <w:p w:rsidR="00951B09" w:rsidP="00A27064" w:rsidRDefault="00951B09" w14:paraId="10A09A29" w14:textId="3F28970B">
      <w:pPr>
        <w:pStyle w:val="BodyText"/>
        <w:widowControl/>
        <w:rPr>
          <w:u w:val="single"/>
        </w:rPr>
      </w:pPr>
    </w:p>
    <w:p w:rsidR="00EF5812" w:rsidP="00EF5812" w:rsidRDefault="006C6530" w14:paraId="7FEAFA8C" w14:textId="064A36B0">
      <w:pPr>
        <w:pStyle w:val="Default"/>
        <w:rPr>
          <w:sz w:val="22"/>
          <w:szCs w:val="22"/>
        </w:rPr>
      </w:pPr>
      <w:r>
        <w:rPr>
          <w:sz w:val="22"/>
          <w:szCs w:val="22"/>
        </w:rPr>
        <w:t xml:space="preserve">The response to this voluntary reporting request is one option to provide to the NRC the potential applicant information.  </w:t>
      </w:r>
      <w:r w:rsidR="00C619F0">
        <w:rPr>
          <w:sz w:val="22"/>
          <w:szCs w:val="22"/>
        </w:rPr>
        <w:t xml:space="preserve">The potential applicants may choose </w:t>
      </w:r>
      <w:r>
        <w:rPr>
          <w:sz w:val="22"/>
          <w:szCs w:val="22"/>
        </w:rPr>
        <w:t>other ways to provide the information such as a submittal of a Regulatory Engagement Plan</w:t>
      </w:r>
      <w:r w:rsidR="00C619F0">
        <w:rPr>
          <w:sz w:val="22"/>
          <w:szCs w:val="22"/>
        </w:rPr>
        <w:t xml:space="preserve"> </w:t>
      </w:r>
      <w:r>
        <w:rPr>
          <w:sz w:val="22"/>
          <w:szCs w:val="22"/>
        </w:rPr>
        <w:t xml:space="preserve">as the option to engage with the NRC. </w:t>
      </w:r>
      <w:r w:rsidR="00C619F0">
        <w:rPr>
          <w:sz w:val="22"/>
          <w:szCs w:val="22"/>
        </w:rPr>
        <w:t xml:space="preserve"> </w:t>
      </w:r>
      <w:r w:rsidR="00EF5812">
        <w:rPr>
          <w:sz w:val="22"/>
          <w:szCs w:val="22"/>
        </w:rPr>
        <w:t>I</w:t>
      </w:r>
      <w:r w:rsidR="00C619F0">
        <w:rPr>
          <w:sz w:val="22"/>
          <w:szCs w:val="22"/>
        </w:rPr>
        <w:t xml:space="preserve">f an applicant </w:t>
      </w:r>
      <w:r w:rsidR="00243A22">
        <w:rPr>
          <w:sz w:val="22"/>
          <w:szCs w:val="22"/>
        </w:rPr>
        <w:t>chooses</w:t>
      </w:r>
      <w:r w:rsidR="00C619F0">
        <w:rPr>
          <w:sz w:val="22"/>
          <w:szCs w:val="22"/>
        </w:rPr>
        <w:t xml:space="preserve"> to do so</w:t>
      </w:r>
      <w:r w:rsidR="00EF5812">
        <w:rPr>
          <w:sz w:val="22"/>
          <w:szCs w:val="22"/>
        </w:rPr>
        <w:t>, the</w:t>
      </w:r>
      <w:r w:rsidR="00C619F0">
        <w:rPr>
          <w:sz w:val="22"/>
          <w:szCs w:val="22"/>
        </w:rPr>
        <w:t>y</w:t>
      </w:r>
      <w:r w:rsidR="00EF5812">
        <w:rPr>
          <w:sz w:val="22"/>
          <w:szCs w:val="22"/>
        </w:rPr>
        <w:t xml:space="preserve"> should communicate to the NRC that the requested information will be provided in a separate submittal and identify the submittal to the NRC.</w:t>
      </w:r>
    </w:p>
    <w:p w:rsidR="00EF5812" w:rsidP="00A27064" w:rsidRDefault="00EF5812" w14:paraId="1BA04523" w14:textId="77777777">
      <w:pPr>
        <w:pStyle w:val="BodyText"/>
        <w:widowControl/>
        <w:rPr>
          <w:u w:val="single"/>
        </w:rPr>
      </w:pPr>
    </w:p>
    <w:p w:rsidRPr="0070309D" w:rsidR="00DB0DFA" w:rsidP="00A27064" w:rsidRDefault="005E6CE9" w14:paraId="748A7A30" w14:textId="65F6A1AD">
      <w:pPr>
        <w:pStyle w:val="BodyText"/>
        <w:widowControl/>
        <w:spacing w:after="120"/>
      </w:pPr>
      <w:r w:rsidRPr="0070309D">
        <w:rPr>
          <w:u w:val="single"/>
        </w:rPr>
        <w:t xml:space="preserve">Question for </w:t>
      </w:r>
      <w:r w:rsidR="00DE44EE">
        <w:rPr>
          <w:u w:val="single"/>
        </w:rPr>
        <w:t>COL</w:t>
      </w:r>
      <w:r w:rsidRPr="0070309D" w:rsidR="008E2E0D">
        <w:rPr>
          <w:u w:val="single"/>
        </w:rPr>
        <w:t xml:space="preserve"> </w:t>
      </w:r>
      <w:r w:rsidRPr="0070309D">
        <w:rPr>
          <w:u w:val="single"/>
        </w:rPr>
        <w:t>holders</w:t>
      </w:r>
      <w:r w:rsidRPr="0070309D">
        <w:t>:</w:t>
      </w:r>
    </w:p>
    <w:p w:rsidRPr="0070309D" w:rsidR="00DB0DFA" w:rsidP="00A27064" w:rsidRDefault="005E6CE9" w14:paraId="748A7A32" w14:textId="7A6260C5">
      <w:pPr>
        <w:pStyle w:val="BodyText"/>
        <w:widowControl/>
      </w:pPr>
      <w:r w:rsidRPr="0070309D">
        <w:t>How many licensing actions (e.g.,</w:t>
      </w:r>
      <w:r w:rsidR="00FB2B2A">
        <w:t> </w:t>
      </w:r>
      <w:r w:rsidR="00C30E67">
        <w:t>LAR</w:t>
      </w:r>
      <w:r w:rsidRPr="0070309D">
        <w:t xml:space="preserve">s, exemption requests, relief requests) </w:t>
      </w:r>
      <w:r w:rsidR="00B35C43">
        <w:t>would</w:t>
      </w:r>
      <w:r w:rsidRPr="0070309D" w:rsidR="00E87A9D">
        <w:t xml:space="preserve"> </w:t>
      </w:r>
      <w:r w:rsidRPr="0070309D">
        <w:t>you expect to submit to the NRC during FY</w:t>
      </w:r>
      <w:r w:rsidR="00B35C43">
        <w:t>s</w:t>
      </w:r>
      <w:r w:rsidR="00FB2B2A">
        <w:t> </w:t>
      </w:r>
      <w:r w:rsidRPr="0070309D">
        <w:t>20</w:t>
      </w:r>
      <w:r w:rsidR="002A6B79">
        <w:t>XX</w:t>
      </w:r>
      <w:r w:rsidR="00B35C43">
        <w:t xml:space="preserve"> through </w:t>
      </w:r>
      <w:r w:rsidRPr="0070309D">
        <w:t>20</w:t>
      </w:r>
      <w:r w:rsidR="002A6B79">
        <w:t>XX</w:t>
      </w:r>
      <w:r w:rsidRPr="0070309D">
        <w:t>?</w:t>
      </w:r>
    </w:p>
    <w:p w:rsidRPr="0070309D" w:rsidR="00DB0DFA" w:rsidP="00A27064" w:rsidRDefault="00DB0DFA" w14:paraId="748A7A33" w14:textId="77777777">
      <w:pPr>
        <w:pStyle w:val="BodyText"/>
        <w:widowControl/>
        <w:rPr>
          <w:sz w:val="21"/>
        </w:rPr>
      </w:pPr>
    </w:p>
    <w:p w:rsidRPr="0070309D" w:rsidR="00DB0DFA" w:rsidP="00A27064" w:rsidRDefault="005E6CE9" w14:paraId="748A7A34" w14:textId="3C1687B6">
      <w:pPr>
        <w:pStyle w:val="BodyText"/>
        <w:widowControl/>
        <w:spacing w:after="220"/>
      </w:pPr>
      <w:r w:rsidRPr="0070309D">
        <w:rPr>
          <w:u w:val="single"/>
        </w:rPr>
        <w:t>Licensing process questions for all potential</w:t>
      </w:r>
      <w:r w:rsidR="00B35C43">
        <w:rPr>
          <w:u w:val="single"/>
        </w:rPr>
        <w:t>/</w:t>
      </w:r>
      <w:r w:rsidRPr="0070309D">
        <w:rPr>
          <w:u w:val="single"/>
        </w:rPr>
        <w:t>future applicants</w:t>
      </w:r>
      <w:r w:rsidRPr="0070309D">
        <w:t>:</w:t>
      </w:r>
    </w:p>
    <w:p w:rsidRPr="0070309D" w:rsidR="00DB0DFA" w:rsidP="00A27064" w:rsidRDefault="005E6CE9" w14:paraId="748A7A36" w14:textId="7128E3EC">
      <w:pPr>
        <w:pStyle w:val="ListParagraph"/>
        <w:widowControl/>
        <w:numPr>
          <w:ilvl w:val="0"/>
          <w:numId w:val="6"/>
        </w:numPr>
        <w:tabs>
          <w:tab w:val="left" w:pos="720"/>
        </w:tabs>
        <w:ind w:left="1440" w:hanging="1440"/>
      </w:pPr>
      <w:r w:rsidRPr="0070309D">
        <w:t>(a)</w:t>
      </w:r>
      <w:r w:rsidR="00781228">
        <w:tab/>
      </w:r>
      <w:r w:rsidRPr="00B35C43" w:rsidR="00B35C43">
        <w:t>What types of NRC interactions do you plan to seek (e.g., pre-application, focused review, permit, license, design approval, amendment, renewal, certification)?  This may be in the form of a white paper; topical report; CP, DC, ESP, LWA, COL, OL, SDA, ML, or LAR</w:t>
      </w:r>
      <w:r w:rsidRPr="0070309D">
        <w:t>.</w:t>
      </w:r>
    </w:p>
    <w:p w:rsidRPr="0070309D" w:rsidR="00DB0DFA" w:rsidP="00A27064" w:rsidRDefault="00DB0DFA" w14:paraId="748A7A37" w14:textId="77777777">
      <w:pPr>
        <w:pStyle w:val="BodyText"/>
        <w:widowControl/>
        <w:tabs>
          <w:tab w:val="left" w:pos="630"/>
          <w:tab w:val="left" w:pos="720"/>
        </w:tabs>
        <w:ind w:left="1440" w:hanging="1440"/>
      </w:pPr>
    </w:p>
    <w:p w:rsidRPr="0070309D" w:rsidR="00DB0DFA" w:rsidP="00B35C43" w:rsidRDefault="00B35C43" w14:paraId="748A7A39" w14:textId="3506F15B">
      <w:pPr>
        <w:pStyle w:val="ListParagraph"/>
        <w:widowControl/>
        <w:numPr>
          <w:ilvl w:val="1"/>
          <w:numId w:val="6"/>
        </w:numPr>
        <w:spacing w:line="252" w:lineRule="exact"/>
        <w:ind w:left="1440" w:hanging="720"/>
      </w:pPr>
      <w:r>
        <w:t>If you plan to request an ESP, will you seek approval of either proposed major features of the emergency plans in accordance with 10 CFR 52.17(b)(2)(i) or with 10 CFR 52.17(b)(2)(ii)</w:t>
      </w:r>
      <w:r w:rsidR="008C1ECE">
        <w:t>?</w:t>
      </w:r>
    </w:p>
    <w:p w:rsidRPr="0070309D" w:rsidR="00DB0DFA" w:rsidP="00A27064" w:rsidRDefault="00DB0DFA" w14:paraId="748A7A3A" w14:textId="77777777">
      <w:pPr>
        <w:pStyle w:val="BodyText"/>
        <w:widowControl/>
        <w:tabs>
          <w:tab w:val="left" w:pos="630"/>
        </w:tabs>
        <w:ind w:left="270" w:hanging="270"/>
      </w:pPr>
    </w:p>
    <w:p w:rsidRPr="0070309D" w:rsidR="00DB0DFA" w:rsidP="00A27064" w:rsidRDefault="005E6CE9" w14:paraId="748A7A3B" w14:textId="2679F905">
      <w:pPr>
        <w:pStyle w:val="ListParagraph"/>
        <w:widowControl/>
        <w:numPr>
          <w:ilvl w:val="0"/>
          <w:numId w:val="6"/>
        </w:numPr>
        <w:tabs>
          <w:tab w:val="left" w:pos="630"/>
          <w:tab w:val="left" w:pos="1208"/>
        </w:tabs>
        <w:ind w:left="720" w:hanging="720"/>
      </w:pPr>
      <w:r w:rsidRPr="0070309D">
        <w:t>In which month and year do you expect to submit your applications or other</w:t>
      </w:r>
      <w:r w:rsidRPr="00310544">
        <w:rPr>
          <w:spacing w:val="-9"/>
        </w:rPr>
        <w:t xml:space="preserve"> </w:t>
      </w:r>
      <w:r w:rsidRPr="0070309D">
        <w:t>documents?</w:t>
      </w:r>
    </w:p>
    <w:p w:rsidRPr="0070309D" w:rsidR="00DB0DFA" w:rsidP="00A27064" w:rsidRDefault="00DB0DFA" w14:paraId="748A7A3C" w14:textId="77777777">
      <w:pPr>
        <w:pStyle w:val="BodyText"/>
        <w:widowControl/>
        <w:tabs>
          <w:tab w:val="left" w:pos="630"/>
        </w:tabs>
        <w:ind w:left="720" w:hanging="720"/>
      </w:pPr>
    </w:p>
    <w:p w:rsidRPr="0070309D" w:rsidR="00DB0DFA" w:rsidP="00A27064" w:rsidRDefault="005E6CE9" w14:paraId="748A7A3D" w14:textId="7F24DBC9">
      <w:pPr>
        <w:pStyle w:val="ListParagraph"/>
        <w:widowControl/>
        <w:numPr>
          <w:ilvl w:val="0"/>
          <w:numId w:val="6"/>
        </w:numPr>
        <w:tabs>
          <w:tab w:val="left" w:pos="720"/>
        </w:tabs>
        <w:ind w:left="720" w:hanging="720"/>
      </w:pPr>
      <w:r w:rsidRPr="0070309D">
        <w:t>(a)</w:t>
      </w:r>
      <w:r w:rsidR="00781228">
        <w:tab/>
      </w:r>
      <w:r w:rsidRPr="0070309D">
        <w:t>If applicable at this time, is there a designated reference COL</w:t>
      </w:r>
      <w:r w:rsidRPr="00310544">
        <w:rPr>
          <w:spacing w:val="-37"/>
        </w:rPr>
        <w:t xml:space="preserve"> </w:t>
      </w:r>
      <w:r w:rsidRPr="0070309D">
        <w:t>applicant?</w:t>
      </w:r>
    </w:p>
    <w:p w:rsidRPr="00A27064" w:rsidR="00DB0DFA" w:rsidP="00A27064" w:rsidRDefault="00DB0DFA" w14:paraId="748A7A3E" w14:textId="77777777">
      <w:pPr>
        <w:pStyle w:val="BodyText"/>
        <w:widowControl/>
        <w:tabs>
          <w:tab w:val="left" w:pos="630"/>
        </w:tabs>
        <w:ind w:left="270" w:hanging="270"/>
      </w:pPr>
    </w:p>
    <w:p w:rsidRPr="0070309D" w:rsidR="00DB0DFA" w:rsidP="00A27064" w:rsidRDefault="00C37613" w14:paraId="748A7A3F" w14:textId="75F41176">
      <w:pPr>
        <w:widowControl/>
        <w:tabs>
          <w:tab w:val="left" w:pos="1561"/>
        </w:tabs>
        <w:spacing w:line="252" w:lineRule="exact"/>
        <w:ind w:left="1440" w:hanging="720"/>
      </w:pPr>
      <w:r>
        <w:t>(b)</w:t>
      </w:r>
      <w:r>
        <w:tab/>
      </w:r>
      <w:r w:rsidRPr="0070309D" w:rsidR="005E6CE9">
        <w:t>In what order would you like the NRC to review the subsequent</w:t>
      </w:r>
      <w:r w:rsidRPr="00310544" w:rsidR="005E6CE9">
        <w:rPr>
          <w:spacing w:val="-3"/>
        </w:rPr>
        <w:t xml:space="preserve"> </w:t>
      </w:r>
      <w:r w:rsidRPr="0070309D" w:rsidR="005E6CE9">
        <w:t>applications?</w:t>
      </w:r>
    </w:p>
    <w:p w:rsidRPr="0070309D" w:rsidR="00DB0DFA" w:rsidP="00A27064" w:rsidRDefault="00DB0DFA" w14:paraId="748A7A40" w14:textId="77777777">
      <w:pPr>
        <w:pStyle w:val="BodyText"/>
        <w:widowControl/>
        <w:tabs>
          <w:tab w:val="left" w:pos="630"/>
        </w:tabs>
        <w:ind w:left="270" w:hanging="270"/>
      </w:pPr>
    </w:p>
    <w:p w:rsidRPr="0070309D" w:rsidR="00DB0DFA" w:rsidP="00A27064" w:rsidRDefault="005E6CE9" w14:paraId="748A7A41" w14:textId="44109BB7">
      <w:pPr>
        <w:pStyle w:val="ListParagraph"/>
        <w:widowControl/>
        <w:numPr>
          <w:ilvl w:val="0"/>
          <w:numId w:val="6"/>
        </w:numPr>
        <w:tabs>
          <w:tab w:val="left" w:pos="720"/>
        </w:tabs>
        <w:ind w:left="720" w:hanging="720"/>
      </w:pPr>
      <w:r w:rsidRPr="0070309D">
        <w:t>(a)</w:t>
      </w:r>
      <w:r w:rsidR="00781228">
        <w:tab/>
      </w:r>
      <w:r w:rsidRPr="0070309D">
        <w:t>Where will the facility be</w:t>
      </w:r>
      <w:r w:rsidRPr="0070309D">
        <w:rPr>
          <w:spacing w:val="-33"/>
        </w:rPr>
        <w:t xml:space="preserve"> </w:t>
      </w:r>
      <w:r w:rsidRPr="0070309D">
        <w:t>located?</w:t>
      </w:r>
    </w:p>
    <w:p w:rsidRPr="0070309D" w:rsidR="00DB0DFA" w:rsidP="00A27064" w:rsidRDefault="00DB0DFA" w14:paraId="748A7A42" w14:textId="77777777">
      <w:pPr>
        <w:pStyle w:val="BodyText"/>
        <w:widowControl/>
        <w:tabs>
          <w:tab w:val="left" w:pos="720"/>
        </w:tabs>
        <w:ind w:left="720" w:hanging="720"/>
      </w:pPr>
    </w:p>
    <w:p w:rsidR="00DB0DFA" w:rsidP="00A27064" w:rsidRDefault="005E6CE9" w14:paraId="748A7A43" w14:textId="18D10F16">
      <w:pPr>
        <w:pStyle w:val="ListParagraph"/>
        <w:widowControl/>
        <w:numPr>
          <w:ilvl w:val="0"/>
          <w:numId w:val="9"/>
        </w:numPr>
        <w:tabs>
          <w:tab w:val="left" w:pos="1440"/>
          <w:tab w:val="left" w:pos="1561"/>
        </w:tabs>
        <w:spacing w:line="252" w:lineRule="exact"/>
        <w:ind w:left="1440" w:hanging="720"/>
      </w:pPr>
      <w:r w:rsidRPr="0070309D">
        <w:lastRenderedPageBreak/>
        <w:t>How many units or modules will the design</w:t>
      </w:r>
      <w:r w:rsidR="000E768D">
        <w:t>, or a specific facility,</w:t>
      </w:r>
      <w:r w:rsidRPr="0070309D">
        <w:t xml:space="preserve"> contain, if known?</w:t>
      </w:r>
    </w:p>
    <w:p w:rsidR="00C94DF3" w:rsidP="00C94DF3" w:rsidRDefault="00C94DF3" w14:paraId="273C764B" w14:textId="77777777">
      <w:pPr>
        <w:pStyle w:val="ListParagraph"/>
        <w:widowControl/>
        <w:tabs>
          <w:tab w:val="left" w:pos="1440"/>
          <w:tab w:val="left" w:pos="1561"/>
        </w:tabs>
        <w:spacing w:line="252" w:lineRule="exact"/>
        <w:ind w:left="1440" w:firstLine="0"/>
      </w:pPr>
    </w:p>
    <w:p w:rsidR="00C94DF3" w:rsidP="003259DA" w:rsidRDefault="00C94DF3" w14:paraId="03439413" w14:textId="7663DFF9">
      <w:pPr>
        <w:pStyle w:val="ListParagraph"/>
        <w:widowControl/>
        <w:numPr>
          <w:ilvl w:val="0"/>
          <w:numId w:val="6"/>
        </w:numPr>
        <w:tabs>
          <w:tab w:val="left" w:pos="720"/>
        </w:tabs>
        <w:ind w:left="1440" w:hanging="1440"/>
      </w:pPr>
      <w:r w:rsidRPr="0070309D">
        <w:t>(a)</w:t>
      </w:r>
      <w:r>
        <w:tab/>
      </w:r>
      <w:r w:rsidRPr="00C94DF3">
        <w:t xml:space="preserve">Will you be part of an organized </w:t>
      </w:r>
      <w:r w:rsidR="003259DA">
        <w:t>Design Centered Working Group (</w:t>
      </w:r>
      <w:r w:rsidRPr="00C94DF3">
        <w:t>DCWG</w:t>
      </w:r>
      <w:r w:rsidR="003259DA">
        <w:t>)</w:t>
      </w:r>
      <w:r w:rsidRPr="00C94DF3">
        <w:t xml:space="preserve"> or </w:t>
      </w:r>
      <w:r w:rsidR="003259DA">
        <w:t>Technical Working Group (</w:t>
      </w:r>
      <w:r w:rsidRPr="00C94DF3">
        <w:t>TWG</w:t>
      </w:r>
      <w:r w:rsidR="003259DA">
        <w:t>)</w:t>
      </w:r>
      <w:r w:rsidRPr="00C94DF3">
        <w:t>?</w:t>
      </w:r>
    </w:p>
    <w:p w:rsidR="00C94DF3" w:rsidP="00C94DF3" w:rsidRDefault="00C94DF3" w14:paraId="2AB9E46C" w14:textId="77777777">
      <w:pPr>
        <w:pStyle w:val="ListParagraph"/>
        <w:widowControl/>
        <w:tabs>
          <w:tab w:val="left" w:pos="720"/>
        </w:tabs>
        <w:ind w:left="720" w:firstLine="0"/>
      </w:pPr>
    </w:p>
    <w:p w:rsidR="00C94DF3" w:rsidP="00C94DF3" w:rsidRDefault="00C94DF3" w14:paraId="317B6A90" w14:textId="0249DA31">
      <w:pPr>
        <w:pStyle w:val="ListParagraph"/>
        <w:widowControl/>
        <w:numPr>
          <w:ilvl w:val="1"/>
          <w:numId w:val="6"/>
        </w:numPr>
        <w:tabs>
          <w:tab w:val="left" w:pos="720"/>
        </w:tabs>
        <w:ind w:left="1440" w:hanging="721"/>
      </w:pPr>
      <w:r w:rsidRPr="00C94DF3">
        <w:t>Who are the other members of the DCWG or TWG</w:t>
      </w:r>
      <w:r>
        <w:t>?</w:t>
      </w:r>
    </w:p>
    <w:p w:rsidR="00C94DF3" w:rsidP="00C94DF3" w:rsidRDefault="00C94DF3" w14:paraId="66444B23" w14:textId="77777777">
      <w:pPr>
        <w:pStyle w:val="ListParagraph"/>
        <w:widowControl/>
        <w:tabs>
          <w:tab w:val="left" w:pos="720"/>
        </w:tabs>
        <w:ind w:left="1440" w:firstLine="0"/>
      </w:pPr>
    </w:p>
    <w:p w:rsidRPr="0070309D" w:rsidR="00C94DF3" w:rsidP="00C94DF3" w:rsidRDefault="00C94DF3" w14:paraId="0211DCA2" w14:textId="191DCDE4">
      <w:pPr>
        <w:pStyle w:val="ListParagraph"/>
        <w:widowControl/>
        <w:numPr>
          <w:ilvl w:val="1"/>
          <w:numId w:val="6"/>
        </w:numPr>
        <w:tabs>
          <w:tab w:val="left" w:pos="720"/>
        </w:tabs>
        <w:ind w:left="1440" w:hanging="721"/>
      </w:pPr>
      <w:r w:rsidRPr="00C94DF3">
        <w:t>Who will be the primary point of contact for each DCWG or TWG</w:t>
      </w:r>
      <w:r>
        <w:t>?</w:t>
      </w:r>
    </w:p>
    <w:p w:rsidRPr="00A27064" w:rsidR="00DB0DFA" w:rsidP="00A27064" w:rsidRDefault="00DB0DFA" w14:paraId="748A7A44" w14:textId="318BEA09">
      <w:pPr>
        <w:pStyle w:val="BodyText"/>
        <w:widowControl/>
        <w:tabs>
          <w:tab w:val="left" w:pos="630"/>
        </w:tabs>
        <w:ind w:left="270" w:hanging="270"/>
      </w:pPr>
    </w:p>
    <w:p w:rsidRPr="0070309D" w:rsidR="00DB0DFA" w:rsidP="00A27064" w:rsidRDefault="005E6CE9" w14:paraId="748A7A4B" w14:textId="29D28DE3">
      <w:pPr>
        <w:pStyle w:val="BodyText"/>
        <w:widowControl/>
        <w:tabs>
          <w:tab w:val="left" w:pos="720"/>
        </w:tabs>
        <w:spacing w:after="220"/>
      </w:pPr>
      <w:r w:rsidRPr="0070309D">
        <w:rPr>
          <w:u w:val="single"/>
        </w:rPr>
        <w:t>Technical questions for all potential and future applicants (to the extent practical and possible)</w:t>
      </w:r>
      <w:r w:rsidRPr="0070309D">
        <w:t>:</w:t>
      </w:r>
    </w:p>
    <w:p w:rsidRPr="0070309D" w:rsidR="00DB0DFA" w:rsidP="00C94DF3" w:rsidRDefault="005E6CE9" w14:paraId="748A7A4D" w14:textId="1E50404D">
      <w:pPr>
        <w:pStyle w:val="ListParagraph"/>
        <w:widowControl/>
        <w:numPr>
          <w:ilvl w:val="0"/>
          <w:numId w:val="5"/>
        </w:numPr>
        <w:tabs>
          <w:tab w:val="left" w:pos="720"/>
          <w:tab w:val="left" w:pos="1440"/>
        </w:tabs>
        <w:ind w:left="720" w:hanging="720"/>
      </w:pPr>
      <w:r w:rsidRPr="0070309D">
        <w:t>(a)</w:t>
      </w:r>
      <w:r w:rsidR="00C94DF3">
        <w:tab/>
      </w:r>
      <w:r w:rsidRPr="0070309D">
        <w:t>What type of reactor design will be</w:t>
      </w:r>
      <w:r w:rsidRPr="0070309D">
        <w:rPr>
          <w:spacing w:val="-32"/>
        </w:rPr>
        <w:t xml:space="preserve"> </w:t>
      </w:r>
      <w:r w:rsidRPr="0070309D">
        <w:t>used?</w:t>
      </w:r>
    </w:p>
    <w:p w:rsidRPr="0070309D" w:rsidR="00DB0DFA" w:rsidP="00A27064" w:rsidRDefault="00DB0DFA" w14:paraId="748A7A4E" w14:textId="77777777">
      <w:pPr>
        <w:pStyle w:val="BodyText"/>
        <w:widowControl/>
        <w:tabs>
          <w:tab w:val="left" w:pos="630"/>
        </w:tabs>
        <w:ind w:left="270" w:hanging="270"/>
      </w:pPr>
    </w:p>
    <w:p w:rsidRPr="0070309D" w:rsidR="00DB0DFA" w:rsidP="00A27064" w:rsidRDefault="005E6CE9" w14:paraId="748A7A4F" w14:textId="10D5F516">
      <w:pPr>
        <w:widowControl/>
        <w:tabs>
          <w:tab w:val="left" w:pos="1561"/>
        </w:tabs>
        <w:ind w:left="1440" w:hanging="720"/>
      </w:pPr>
      <w:r w:rsidRPr="0070309D">
        <w:t>(b)</w:t>
      </w:r>
      <w:r w:rsidR="00781228">
        <w:tab/>
      </w:r>
      <w:r w:rsidRPr="0070309D">
        <w:t>What type of coolant and fuel will be used?</w:t>
      </w:r>
    </w:p>
    <w:p w:rsidRPr="0070309D" w:rsidR="00DB0DFA" w:rsidP="00A27064" w:rsidRDefault="00DB0DFA" w14:paraId="748A7A50" w14:textId="77777777">
      <w:pPr>
        <w:pStyle w:val="BodyText"/>
        <w:widowControl/>
        <w:tabs>
          <w:tab w:val="left" w:pos="630"/>
        </w:tabs>
        <w:ind w:left="270" w:hanging="270"/>
      </w:pPr>
    </w:p>
    <w:p w:rsidRPr="0070309D" w:rsidR="00DB0DFA" w:rsidP="00A27064" w:rsidRDefault="005E6CE9" w14:paraId="748A7A51" w14:textId="41A54AF4">
      <w:pPr>
        <w:pStyle w:val="ListParagraph"/>
        <w:widowControl/>
        <w:numPr>
          <w:ilvl w:val="0"/>
          <w:numId w:val="5"/>
        </w:numPr>
        <w:tabs>
          <w:tab w:val="left" w:pos="720"/>
        </w:tabs>
        <w:ind w:left="1440" w:hanging="1440"/>
      </w:pPr>
      <w:r w:rsidRPr="0070309D">
        <w:t>(a)</w:t>
      </w:r>
      <w:r w:rsidR="00781228">
        <w:tab/>
      </w:r>
      <w:r w:rsidRPr="0070309D">
        <w:t>What is the current status of the development of the facility design (</w:t>
      </w:r>
      <w:r w:rsidR="003259DA">
        <w:t>e.g.</w:t>
      </w:r>
      <w:r w:rsidRPr="0070309D">
        <w:t>,</w:t>
      </w:r>
      <w:r w:rsidR="00781228">
        <w:t> </w:t>
      </w:r>
      <w:r w:rsidRPr="0070309D">
        <w:t>conceptual, preliminary, or</w:t>
      </w:r>
      <w:r w:rsidRPr="0070309D">
        <w:rPr>
          <w:spacing w:val="-1"/>
        </w:rPr>
        <w:t xml:space="preserve"> </w:t>
      </w:r>
      <w:r w:rsidRPr="0070309D">
        <w:t>final)?</w:t>
      </w:r>
    </w:p>
    <w:p w:rsidRPr="0070309D" w:rsidR="00DB0DFA" w:rsidP="00A27064" w:rsidRDefault="00DB0DFA" w14:paraId="748A7A52" w14:textId="77777777">
      <w:pPr>
        <w:pStyle w:val="BodyText"/>
        <w:widowControl/>
        <w:tabs>
          <w:tab w:val="left" w:pos="630"/>
        </w:tabs>
        <w:ind w:left="270" w:hanging="270"/>
      </w:pPr>
    </w:p>
    <w:p w:rsidRPr="0070309D" w:rsidR="00DB0DFA" w:rsidP="00A27064" w:rsidRDefault="005E6CE9" w14:paraId="748A7A53" w14:textId="16EFA997">
      <w:pPr>
        <w:widowControl/>
        <w:tabs>
          <w:tab w:val="left" w:pos="1561"/>
        </w:tabs>
        <w:ind w:left="1440" w:hanging="720"/>
      </w:pPr>
      <w:r w:rsidRPr="0070309D">
        <w:t>(b)</w:t>
      </w:r>
      <w:r w:rsidR="00781228">
        <w:tab/>
      </w:r>
      <w:r w:rsidRPr="0070309D">
        <w:t>Have you established a schedule for completing the design?</w:t>
      </w:r>
    </w:p>
    <w:p w:rsidRPr="0070309D" w:rsidR="00DB0DFA" w:rsidP="00A27064" w:rsidRDefault="00DB0DFA" w14:paraId="748A7A54" w14:textId="77777777">
      <w:pPr>
        <w:pStyle w:val="BodyText"/>
        <w:widowControl/>
        <w:tabs>
          <w:tab w:val="left" w:pos="630"/>
        </w:tabs>
        <w:ind w:left="270" w:hanging="270"/>
      </w:pPr>
    </w:p>
    <w:p w:rsidRPr="0070309D" w:rsidR="00DB0DFA" w:rsidP="00A27064" w:rsidRDefault="005E6CE9" w14:paraId="748A7A55" w14:textId="0349BE35">
      <w:pPr>
        <w:pStyle w:val="ListParagraph"/>
        <w:widowControl/>
        <w:numPr>
          <w:ilvl w:val="0"/>
          <w:numId w:val="5"/>
        </w:numPr>
        <w:tabs>
          <w:tab w:val="left" w:pos="720"/>
        </w:tabs>
        <w:spacing w:after="220"/>
        <w:ind w:left="1440" w:hanging="1440"/>
      </w:pPr>
      <w:r w:rsidRPr="0070309D">
        <w:t>(a)</w:t>
      </w:r>
      <w:r w:rsidR="008B29F7">
        <w:tab/>
      </w:r>
      <w:r w:rsidRPr="0070309D">
        <w:t>Do you plan to submit white papers or technical and topical reports related to the features of your design or for the resolution of policy or technical</w:t>
      </w:r>
      <w:r w:rsidRPr="0070309D">
        <w:rPr>
          <w:spacing w:val="-16"/>
        </w:rPr>
        <w:t xml:space="preserve"> </w:t>
      </w:r>
      <w:r w:rsidRPr="0070309D">
        <w:t>issues?</w:t>
      </w:r>
    </w:p>
    <w:p w:rsidR="00DB0DFA" w:rsidP="00A27064" w:rsidRDefault="005E6CE9" w14:paraId="748A7A57" w14:textId="12D7B672">
      <w:pPr>
        <w:widowControl/>
        <w:tabs>
          <w:tab w:val="left" w:pos="1561"/>
        </w:tabs>
        <w:ind w:left="1440" w:hanging="720"/>
      </w:pPr>
      <w:r w:rsidRPr="0070309D">
        <w:t>(b)</w:t>
      </w:r>
      <w:r w:rsidR="008B29F7">
        <w:tab/>
      </w:r>
      <w:r w:rsidRPr="0070309D">
        <w:t>Do you have a schedule for submitting such papers or reports?</w:t>
      </w:r>
    </w:p>
    <w:p w:rsidR="00C37613" w:rsidP="00A27064" w:rsidRDefault="00C37613" w14:paraId="1869F2A6" w14:textId="338E8799">
      <w:pPr>
        <w:pStyle w:val="BodyText"/>
        <w:widowControl/>
        <w:tabs>
          <w:tab w:val="left" w:pos="630"/>
          <w:tab w:val="left" w:pos="1555"/>
        </w:tabs>
        <w:ind w:left="270" w:hanging="270"/>
      </w:pPr>
    </w:p>
    <w:p w:rsidRPr="0070309D" w:rsidR="00DB0DFA" w:rsidP="00A27064" w:rsidRDefault="005E6CE9" w14:paraId="748A7A59" w14:textId="035BA53C">
      <w:pPr>
        <w:pStyle w:val="ListParagraph"/>
        <w:widowControl/>
        <w:numPr>
          <w:ilvl w:val="0"/>
          <w:numId w:val="5"/>
        </w:numPr>
        <w:tabs>
          <w:tab w:val="left" w:pos="720"/>
          <w:tab w:val="left" w:pos="1440"/>
        </w:tabs>
        <w:ind w:left="1440" w:hanging="1440"/>
      </w:pPr>
      <w:r w:rsidRPr="0070309D">
        <w:t>(a)</w:t>
      </w:r>
      <w:r w:rsidR="008B29F7">
        <w:tab/>
      </w:r>
      <w:r w:rsidRPr="0070309D">
        <w:t>Are you interested in licensing and testing a first-of-a-kind plant under the prototype provisions of 10</w:t>
      </w:r>
      <w:r w:rsidR="00781228">
        <w:t> </w:t>
      </w:r>
      <w:r w:rsidRPr="0070309D">
        <w:t>CFR</w:t>
      </w:r>
      <w:r w:rsidR="00781228">
        <w:t> </w:t>
      </w:r>
      <w:r w:rsidRPr="0070309D">
        <w:t>50.43(e)?</w:t>
      </w:r>
    </w:p>
    <w:p w:rsidRPr="0070309D" w:rsidR="00DB0DFA" w:rsidP="00A27064" w:rsidRDefault="00DB0DFA" w14:paraId="748A7A5A" w14:textId="77777777">
      <w:pPr>
        <w:pStyle w:val="BodyText"/>
        <w:widowControl/>
        <w:tabs>
          <w:tab w:val="left" w:pos="630"/>
        </w:tabs>
        <w:ind w:left="270" w:hanging="270"/>
        <w:rPr>
          <w:sz w:val="21"/>
        </w:rPr>
      </w:pPr>
    </w:p>
    <w:p w:rsidRPr="0070309D" w:rsidR="00DB0DFA" w:rsidP="00A27064" w:rsidRDefault="005E6CE9" w14:paraId="748A7A5B" w14:textId="6DDE9B01">
      <w:pPr>
        <w:widowControl/>
        <w:tabs>
          <w:tab w:val="left" w:pos="1561"/>
        </w:tabs>
        <w:ind w:left="1440" w:hanging="720"/>
      </w:pPr>
      <w:r w:rsidRPr="0070309D">
        <w:t>(b)</w:t>
      </w:r>
      <w:r w:rsidR="008B29F7">
        <w:tab/>
      </w:r>
      <w:r w:rsidRPr="0070309D">
        <w:t>If so, to the extent practical, describe milestones, plans, and intended tests.</w:t>
      </w:r>
    </w:p>
    <w:p w:rsidRPr="0070309D" w:rsidR="00DB0DFA" w:rsidP="00A27064" w:rsidRDefault="00DB0DFA" w14:paraId="748A7A5C" w14:textId="77777777">
      <w:pPr>
        <w:pStyle w:val="BodyText"/>
        <w:widowControl/>
        <w:tabs>
          <w:tab w:val="left" w:pos="630"/>
        </w:tabs>
        <w:ind w:left="270" w:hanging="270"/>
      </w:pPr>
    </w:p>
    <w:p w:rsidRPr="0070309D" w:rsidR="00DB0DFA" w:rsidP="00A27064" w:rsidRDefault="005E6CE9" w14:paraId="748A7A5D" w14:textId="0FED55A6">
      <w:pPr>
        <w:pStyle w:val="ListParagraph"/>
        <w:widowControl/>
        <w:numPr>
          <w:ilvl w:val="0"/>
          <w:numId w:val="5"/>
        </w:numPr>
        <w:tabs>
          <w:tab w:val="left" w:pos="1440"/>
        </w:tabs>
        <w:ind w:left="720" w:hanging="720"/>
      </w:pPr>
      <w:r w:rsidRPr="0070309D">
        <w:t>(a)</w:t>
      </w:r>
      <w:r w:rsidR="008B29F7">
        <w:tab/>
      </w:r>
      <w:r w:rsidRPr="0070309D">
        <w:t>Are vendors or consultants assisting you in preparing the</w:t>
      </w:r>
      <w:r w:rsidRPr="0070309D">
        <w:rPr>
          <w:spacing w:val="15"/>
        </w:rPr>
        <w:t xml:space="preserve"> </w:t>
      </w:r>
      <w:r w:rsidRPr="0070309D">
        <w:t>application?</w:t>
      </w:r>
    </w:p>
    <w:p w:rsidRPr="0070309D" w:rsidR="00DB0DFA" w:rsidP="00A27064" w:rsidRDefault="00DB0DFA" w14:paraId="748A7A5E" w14:textId="77777777">
      <w:pPr>
        <w:pStyle w:val="BodyText"/>
        <w:widowControl/>
        <w:tabs>
          <w:tab w:val="left" w:pos="630"/>
        </w:tabs>
        <w:ind w:left="270" w:hanging="270"/>
      </w:pPr>
    </w:p>
    <w:p w:rsidRPr="0070309D" w:rsidR="00DB0DFA" w:rsidP="00A27064" w:rsidRDefault="005E6CE9" w14:paraId="748A7A5F" w14:textId="1EFB8485">
      <w:pPr>
        <w:widowControl/>
        <w:tabs>
          <w:tab w:val="left" w:pos="1561"/>
        </w:tabs>
        <w:ind w:left="1440" w:hanging="720"/>
      </w:pPr>
      <w:r w:rsidRPr="0070309D">
        <w:t>(b)</w:t>
      </w:r>
      <w:r w:rsidR="008B29F7">
        <w:tab/>
      </w:r>
      <w:r w:rsidRPr="0070309D">
        <w:t>If so, please describe their roles and responsibilities for the design and licensing activities.</w:t>
      </w:r>
    </w:p>
    <w:p w:rsidRPr="0070309D" w:rsidR="00DB0DFA" w:rsidP="00A27064" w:rsidRDefault="00DB0DFA" w14:paraId="748A7A60" w14:textId="77777777">
      <w:pPr>
        <w:pStyle w:val="BodyText"/>
        <w:widowControl/>
        <w:tabs>
          <w:tab w:val="left" w:pos="630"/>
        </w:tabs>
        <w:ind w:left="270" w:hanging="270"/>
        <w:rPr>
          <w:sz w:val="21"/>
        </w:rPr>
      </w:pPr>
    </w:p>
    <w:p w:rsidRPr="0070309D" w:rsidR="00DB0DFA" w:rsidP="00A27064" w:rsidRDefault="005E6CE9" w14:paraId="748A7A61" w14:textId="4D75C2F2">
      <w:pPr>
        <w:pStyle w:val="ListParagraph"/>
        <w:widowControl/>
        <w:numPr>
          <w:ilvl w:val="0"/>
          <w:numId w:val="5"/>
        </w:numPr>
        <w:tabs>
          <w:tab w:val="left" w:pos="720"/>
          <w:tab w:val="left" w:pos="1440"/>
        </w:tabs>
        <w:ind w:left="1440" w:hanging="1440"/>
      </w:pPr>
      <w:r w:rsidRPr="0070309D">
        <w:t>(a)</w:t>
      </w:r>
      <w:r w:rsidR="008B29F7">
        <w:tab/>
      </w:r>
      <w:r w:rsidRPr="0070309D">
        <w:t>Are the U.S.</w:t>
      </w:r>
      <w:r w:rsidR="008B29F7">
        <w:t> </w:t>
      </w:r>
      <w:r w:rsidRPr="0070309D">
        <w:t>Department of Energy, national laboratories, universities, or other institutions assisting you in developing the design or preparing the</w:t>
      </w:r>
      <w:r w:rsidRPr="0070309D">
        <w:rPr>
          <w:spacing w:val="-20"/>
        </w:rPr>
        <w:t xml:space="preserve"> </w:t>
      </w:r>
      <w:r w:rsidRPr="0070309D">
        <w:t>application?</w:t>
      </w:r>
    </w:p>
    <w:p w:rsidRPr="0070309D" w:rsidR="00DB0DFA" w:rsidP="00A27064" w:rsidRDefault="00DB0DFA" w14:paraId="748A7A62" w14:textId="77777777">
      <w:pPr>
        <w:pStyle w:val="BodyText"/>
        <w:widowControl/>
        <w:tabs>
          <w:tab w:val="left" w:pos="630"/>
        </w:tabs>
        <w:ind w:left="270" w:hanging="270"/>
      </w:pPr>
    </w:p>
    <w:p w:rsidRPr="0070309D" w:rsidR="00DB0DFA" w:rsidP="00A27064" w:rsidRDefault="005E6CE9" w14:paraId="748A7A63" w14:textId="39C48E17">
      <w:pPr>
        <w:widowControl/>
        <w:tabs>
          <w:tab w:val="left" w:pos="1561"/>
        </w:tabs>
        <w:ind w:left="1440" w:hanging="720"/>
      </w:pPr>
      <w:r w:rsidRPr="0070309D">
        <w:t>(b)</w:t>
      </w:r>
      <w:r w:rsidR="008B29F7">
        <w:tab/>
      </w:r>
      <w:r w:rsidRPr="0070309D">
        <w:t>If so, please describe their roles and responsibilities for the design and licensing activities.</w:t>
      </w:r>
    </w:p>
    <w:p w:rsidRPr="0070309D" w:rsidR="00DB0DFA" w:rsidP="00A27064" w:rsidRDefault="00DB0DFA" w14:paraId="748A7A64" w14:textId="77777777">
      <w:pPr>
        <w:pStyle w:val="BodyText"/>
        <w:widowControl/>
        <w:tabs>
          <w:tab w:val="left" w:pos="630"/>
        </w:tabs>
        <w:ind w:left="270" w:hanging="270"/>
        <w:rPr>
          <w:sz w:val="21"/>
        </w:rPr>
      </w:pPr>
    </w:p>
    <w:p w:rsidRPr="0070309D" w:rsidR="00DB0DFA" w:rsidP="00A27064" w:rsidRDefault="005E6CE9" w14:paraId="748A7A65" w14:textId="77777777">
      <w:pPr>
        <w:pStyle w:val="ListParagraph"/>
        <w:widowControl/>
        <w:numPr>
          <w:ilvl w:val="0"/>
          <w:numId w:val="5"/>
        </w:numPr>
        <w:tabs>
          <w:tab w:val="left" w:pos="720"/>
          <w:tab w:val="left" w:pos="1200"/>
        </w:tabs>
        <w:ind w:left="720" w:hanging="720"/>
      </w:pPr>
      <w:r w:rsidRPr="0070309D">
        <w:t>Have you established a schedule for qualifying fuel and other major</w:t>
      </w:r>
      <w:r w:rsidRPr="0070309D">
        <w:rPr>
          <w:spacing w:val="-15"/>
        </w:rPr>
        <w:t xml:space="preserve"> </w:t>
      </w:r>
      <w:r w:rsidRPr="0070309D">
        <w:t>systems and</w:t>
      </w:r>
      <w:r w:rsidRPr="0070309D">
        <w:rPr>
          <w:spacing w:val="-1"/>
        </w:rPr>
        <w:t xml:space="preserve"> </w:t>
      </w:r>
      <w:r w:rsidRPr="0070309D">
        <w:t>components?</w:t>
      </w:r>
    </w:p>
    <w:p w:rsidRPr="0070309D" w:rsidR="00DB0DFA" w:rsidP="00A27064" w:rsidRDefault="00DB0DFA" w14:paraId="748A7A66" w14:textId="77777777">
      <w:pPr>
        <w:pStyle w:val="BodyText"/>
        <w:widowControl/>
        <w:tabs>
          <w:tab w:val="left" w:pos="630"/>
        </w:tabs>
        <w:ind w:left="270" w:hanging="270"/>
        <w:rPr>
          <w:sz w:val="21"/>
        </w:rPr>
      </w:pPr>
    </w:p>
    <w:p w:rsidRPr="0070309D" w:rsidR="00DB0DFA" w:rsidP="00A27064" w:rsidRDefault="005E6CE9" w14:paraId="748A7A67" w14:textId="448BC978">
      <w:pPr>
        <w:pStyle w:val="ListParagraph"/>
        <w:widowControl/>
        <w:numPr>
          <w:ilvl w:val="0"/>
          <w:numId w:val="5"/>
        </w:numPr>
        <w:tabs>
          <w:tab w:val="left" w:pos="720"/>
          <w:tab w:val="left" w:pos="1440"/>
        </w:tabs>
        <w:ind w:left="1440" w:hanging="1440"/>
      </w:pPr>
      <w:r w:rsidRPr="0070309D">
        <w:t>(a)</w:t>
      </w:r>
      <w:r w:rsidR="008B29F7">
        <w:tab/>
      </w:r>
      <w:r w:rsidRPr="0070309D">
        <w:t>Have you developed computer codes and models to perform design and licensing</w:t>
      </w:r>
      <w:r w:rsidRPr="0070309D">
        <w:rPr>
          <w:spacing w:val="-1"/>
        </w:rPr>
        <w:t xml:space="preserve"> </w:t>
      </w:r>
      <w:r w:rsidRPr="0070309D">
        <w:t>analyses?</w:t>
      </w:r>
    </w:p>
    <w:p w:rsidRPr="0070309D" w:rsidR="00DB0DFA" w:rsidP="00A27064" w:rsidRDefault="00DB0DFA" w14:paraId="748A7A68" w14:textId="77777777">
      <w:pPr>
        <w:pStyle w:val="BodyText"/>
        <w:widowControl/>
        <w:tabs>
          <w:tab w:val="left" w:pos="630"/>
        </w:tabs>
        <w:ind w:left="270" w:hanging="270"/>
      </w:pPr>
    </w:p>
    <w:p w:rsidRPr="0070309D" w:rsidR="00DB0DFA" w:rsidP="00A27064" w:rsidRDefault="005E6CE9" w14:paraId="748A7A69" w14:textId="41BCD483">
      <w:pPr>
        <w:widowControl/>
        <w:tabs>
          <w:tab w:val="left" w:pos="1561"/>
        </w:tabs>
        <w:ind w:left="1440" w:hanging="720"/>
      </w:pPr>
      <w:r w:rsidRPr="0070309D">
        <w:t>(b)</w:t>
      </w:r>
      <w:r w:rsidR="008B29F7">
        <w:tab/>
      </w:r>
      <w:r w:rsidRPr="0070309D">
        <w:t>Have you established a schedule for completing the design and licensing analyses?</w:t>
      </w:r>
    </w:p>
    <w:p w:rsidRPr="0070309D" w:rsidR="00DB0DFA" w:rsidP="00A27064" w:rsidRDefault="00DB0DFA" w14:paraId="748A7A6A" w14:textId="77777777">
      <w:pPr>
        <w:pStyle w:val="BodyText"/>
        <w:widowControl/>
        <w:tabs>
          <w:tab w:val="left" w:pos="630"/>
        </w:tabs>
        <w:ind w:left="270" w:hanging="270"/>
      </w:pPr>
    </w:p>
    <w:p w:rsidRPr="0070309D" w:rsidR="00DB0DFA" w:rsidP="00A27064" w:rsidRDefault="005E6CE9" w14:paraId="748A7A6B" w14:textId="04319037">
      <w:pPr>
        <w:pStyle w:val="ListParagraph"/>
        <w:widowControl/>
        <w:numPr>
          <w:ilvl w:val="0"/>
          <w:numId w:val="5"/>
        </w:numPr>
        <w:tabs>
          <w:tab w:val="left" w:pos="720"/>
          <w:tab w:val="left" w:pos="1208"/>
        </w:tabs>
        <w:ind w:left="720" w:hanging="720"/>
      </w:pPr>
      <w:r w:rsidRPr="0070309D">
        <w:lastRenderedPageBreak/>
        <w:t>Describe, to the extent practical, your schedule for defining principal design</w:t>
      </w:r>
      <w:r w:rsidRPr="0070309D">
        <w:rPr>
          <w:spacing w:val="-18"/>
        </w:rPr>
        <w:t xml:space="preserve"> </w:t>
      </w:r>
      <w:r w:rsidRPr="0070309D">
        <w:t>criteria, licensing</w:t>
      </w:r>
      <w:r w:rsidR="008B29F7">
        <w:noBreakHyphen/>
      </w:r>
      <w:r w:rsidRPr="0070309D">
        <w:t>basis events, and other fundamental design and licensing</w:t>
      </w:r>
      <w:r w:rsidRPr="0070309D">
        <w:rPr>
          <w:spacing w:val="-14"/>
        </w:rPr>
        <w:t xml:space="preserve"> </w:t>
      </w:r>
      <w:r w:rsidRPr="0070309D">
        <w:t>relationships.</w:t>
      </w:r>
    </w:p>
    <w:p w:rsidRPr="0070309D" w:rsidR="00DB0DFA" w:rsidP="00A27064" w:rsidRDefault="00DB0DFA" w14:paraId="748A7A6C" w14:textId="77777777">
      <w:pPr>
        <w:pStyle w:val="BodyText"/>
        <w:widowControl/>
        <w:tabs>
          <w:tab w:val="left" w:pos="630"/>
        </w:tabs>
        <w:ind w:left="270" w:hanging="270"/>
        <w:rPr>
          <w:sz w:val="21"/>
        </w:rPr>
      </w:pPr>
    </w:p>
    <w:p w:rsidRPr="0070309D" w:rsidR="00DB0DFA" w:rsidP="00A27064" w:rsidRDefault="005E6CE9" w14:paraId="748A7A6D" w14:textId="7C7653A9">
      <w:pPr>
        <w:pStyle w:val="ListParagraph"/>
        <w:widowControl/>
        <w:numPr>
          <w:ilvl w:val="0"/>
          <w:numId w:val="5"/>
        </w:numPr>
        <w:tabs>
          <w:tab w:val="left" w:pos="720"/>
          <w:tab w:val="left" w:pos="1440"/>
        </w:tabs>
        <w:ind w:left="1440" w:hanging="1440"/>
      </w:pPr>
      <w:r w:rsidRPr="0070309D">
        <w:t>(a)</w:t>
      </w:r>
      <w:r w:rsidR="008B29F7">
        <w:tab/>
      </w:r>
      <w:r w:rsidRPr="0070309D">
        <w:t>Have you developed procedures for the use of thermal fluidic testing facilities and for use of the results of their tests to validate computer</w:t>
      </w:r>
      <w:r w:rsidRPr="0070309D">
        <w:rPr>
          <w:spacing w:val="-5"/>
        </w:rPr>
        <w:t xml:space="preserve"> </w:t>
      </w:r>
      <w:r w:rsidRPr="0070309D">
        <w:t>models?</w:t>
      </w:r>
    </w:p>
    <w:p w:rsidRPr="0070309D" w:rsidR="00DB0DFA" w:rsidP="00A27064" w:rsidRDefault="00DB0DFA" w14:paraId="748A7A6E" w14:textId="77777777">
      <w:pPr>
        <w:pStyle w:val="BodyText"/>
        <w:widowControl/>
        <w:tabs>
          <w:tab w:val="left" w:pos="630"/>
        </w:tabs>
        <w:ind w:left="270" w:hanging="270"/>
        <w:rPr>
          <w:sz w:val="21"/>
        </w:rPr>
      </w:pPr>
    </w:p>
    <w:p w:rsidRPr="0070309D" w:rsidR="00DB0DFA" w:rsidP="00A27064" w:rsidRDefault="00C37613" w14:paraId="748A7A6F" w14:textId="082D4519">
      <w:pPr>
        <w:widowControl/>
        <w:tabs>
          <w:tab w:val="left" w:pos="1561"/>
        </w:tabs>
        <w:ind w:left="1440" w:hanging="720"/>
      </w:pPr>
      <w:r>
        <w:t>(b)</w:t>
      </w:r>
      <w:r>
        <w:tab/>
      </w:r>
      <w:r w:rsidRPr="0070309D" w:rsidR="005E6CE9">
        <w:t>Have you established a schedule for completing the thermal fluidic</w:t>
      </w:r>
      <w:r w:rsidRPr="0070309D" w:rsidR="005E6CE9">
        <w:rPr>
          <w:spacing w:val="-6"/>
        </w:rPr>
        <w:t xml:space="preserve"> </w:t>
      </w:r>
      <w:r w:rsidRPr="0070309D" w:rsidR="005E6CE9">
        <w:t>testing?</w:t>
      </w:r>
    </w:p>
    <w:p w:rsidRPr="0070309D" w:rsidR="00DB0DFA" w:rsidP="00A27064" w:rsidRDefault="00DB0DFA" w14:paraId="748A7A70" w14:textId="77777777">
      <w:pPr>
        <w:pStyle w:val="BodyText"/>
        <w:widowControl/>
        <w:tabs>
          <w:tab w:val="left" w:pos="630"/>
        </w:tabs>
        <w:ind w:left="1440" w:hanging="720"/>
      </w:pPr>
    </w:p>
    <w:p w:rsidRPr="0070309D" w:rsidR="00DB0DFA" w:rsidP="00A27064" w:rsidRDefault="00C37613" w14:paraId="748A7A71" w14:textId="3AD9D32F">
      <w:pPr>
        <w:widowControl/>
        <w:tabs>
          <w:tab w:val="left" w:pos="1561"/>
        </w:tabs>
        <w:ind w:left="1440" w:hanging="720"/>
      </w:pPr>
      <w:r>
        <w:t>(c)</w:t>
      </w:r>
      <w:r>
        <w:tab/>
      </w:r>
      <w:r w:rsidRPr="0070309D" w:rsidR="005E6CE9">
        <w:t>Have you established a schedule for the construction of testing</w:t>
      </w:r>
      <w:r w:rsidRPr="0070309D" w:rsidR="005E6CE9">
        <w:rPr>
          <w:spacing w:val="-4"/>
        </w:rPr>
        <w:t xml:space="preserve"> </w:t>
      </w:r>
      <w:r w:rsidRPr="0070309D" w:rsidR="005E6CE9">
        <w:t>facilities?</w:t>
      </w:r>
    </w:p>
    <w:p w:rsidRPr="0070309D" w:rsidR="00DB0DFA" w:rsidP="00A27064" w:rsidRDefault="00DB0DFA" w14:paraId="748A7A72" w14:textId="77777777">
      <w:pPr>
        <w:pStyle w:val="BodyText"/>
        <w:widowControl/>
        <w:tabs>
          <w:tab w:val="left" w:pos="630"/>
        </w:tabs>
        <w:ind w:left="270" w:hanging="270"/>
      </w:pPr>
    </w:p>
    <w:p w:rsidRPr="0070309D" w:rsidR="00DB0DFA" w:rsidP="00A27064" w:rsidRDefault="005E6CE9" w14:paraId="748A7A73" w14:textId="627477BF">
      <w:pPr>
        <w:pStyle w:val="ListParagraph"/>
        <w:widowControl/>
        <w:numPr>
          <w:ilvl w:val="0"/>
          <w:numId w:val="5"/>
        </w:numPr>
        <w:tabs>
          <w:tab w:val="left" w:pos="720"/>
          <w:tab w:val="left" w:pos="1440"/>
        </w:tabs>
        <w:ind w:left="1440" w:hanging="1440"/>
      </w:pPr>
      <w:r w:rsidRPr="0070309D">
        <w:t>(a)</w:t>
      </w:r>
      <w:r w:rsidR="008B29F7">
        <w:tab/>
      </w:r>
      <w:r w:rsidRPr="0070309D">
        <w:t>Have you identified system and component suppliers (including fuel suppliers), manufacturing processes, and other major factors that could influence design</w:t>
      </w:r>
      <w:r w:rsidRPr="0070309D">
        <w:rPr>
          <w:spacing w:val="-19"/>
        </w:rPr>
        <w:t xml:space="preserve"> </w:t>
      </w:r>
      <w:r w:rsidRPr="0070309D">
        <w:t>decisions?</w:t>
      </w:r>
    </w:p>
    <w:p w:rsidRPr="0070309D" w:rsidR="00DB0DFA" w:rsidP="00A27064" w:rsidRDefault="00DB0DFA" w14:paraId="748A7A74" w14:textId="77777777">
      <w:pPr>
        <w:pStyle w:val="BodyText"/>
        <w:widowControl/>
        <w:tabs>
          <w:tab w:val="left" w:pos="630"/>
        </w:tabs>
        <w:ind w:left="270" w:hanging="270"/>
      </w:pPr>
    </w:p>
    <w:p w:rsidRPr="0070309D" w:rsidR="00DB0DFA" w:rsidP="00A27064" w:rsidRDefault="005E6CE9" w14:paraId="748A7A75" w14:textId="2922D63F">
      <w:pPr>
        <w:pStyle w:val="ListParagraph"/>
        <w:widowControl/>
        <w:tabs>
          <w:tab w:val="left" w:pos="1561"/>
        </w:tabs>
        <w:spacing w:line="252" w:lineRule="exact"/>
        <w:ind w:left="1440"/>
      </w:pPr>
      <w:r w:rsidRPr="0070309D">
        <w:t>(b)</w:t>
      </w:r>
      <w:r w:rsidR="008B29F7">
        <w:tab/>
      </w:r>
      <w:r w:rsidRPr="0070309D">
        <w:t>Have you established a schedule for identifying suppliers and key contractors?</w:t>
      </w:r>
    </w:p>
    <w:p w:rsidRPr="0070309D" w:rsidR="00DB0DFA" w:rsidP="00A27064" w:rsidRDefault="00DB0DFA" w14:paraId="748A7A76" w14:textId="77777777">
      <w:pPr>
        <w:pStyle w:val="BodyText"/>
        <w:widowControl/>
        <w:tabs>
          <w:tab w:val="left" w:pos="630"/>
        </w:tabs>
        <w:ind w:left="270" w:hanging="270"/>
      </w:pPr>
    </w:p>
    <w:p w:rsidRPr="0070309D" w:rsidR="00DB0DFA" w:rsidP="00A27064" w:rsidRDefault="005E6CE9" w14:paraId="748A7A77" w14:textId="77777777">
      <w:pPr>
        <w:pStyle w:val="ListParagraph"/>
        <w:widowControl/>
        <w:numPr>
          <w:ilvl w:val="0"/>
          <w:numId w:val="5"/>
        </w:numPr>
        <w:tabs>
          <w:tab w:val="left" w:pos="720"/>
          <w:tab w:val="left" w:pos="1200"/>
        </w:tabs>
        <w:ind w:left="720" w:hanging="720"/>
      </w:pPr>
      <w:r w:rsidRPr="0070309D">
        <w:t>Do you have a quality assurance program or a schedule to develop</w:t>
      </w:r>
      <w:r w:rsidRPr="0070309D">
        <w:rPr>
          <w:spacing w:val="-12"/>
        </w:rPr>
        <w:t xml:space="preserve"> </w:t>
      </w:r>
      <w:r w:rsidRPr="0070309D">
        <w:t>one?</w:t>
      </w:r>
    </w:p>
    <w:p w:rsidRPr="0070309D" w:rsidR="00DB0DFA" w:rsidP="00A27064" w:rsidRDefault="00DB0DFA" w14:paraId="748A7A78" w14:textId="77777777">
      <w:pPr>
        <w:pStyle w:val="BodyText"/>
        <w:widowControl/>
        <w:tabs>
          <w:tab w:val="left" w:pos="630"/>
        </w:tabs>
        <w:ind w:left="270" w:hanging="270"/>
        <w:rPr>
          <w:sz w:val="21"/>
        </w:rPr>
      </w:pPr>
    </w:p>
    <w:p w:rsidRPr="0070309D" w:rsidR="00DB0DFA" w:rsidP="00A27064" w:rsidRDefault="005E6CE9" w14:paraId="748A7A79" w14:textId="5DCC4CCA">
      <w:pPr>
        <w:pStyle w:val="ListParagraph"/>
        <w:widowControl/>
        <w:numPr>
          <w:ilvl w:val="0"/>
          <w:numId w:val="5"/>
        </w:numPr>
        <w:tabs>
          <w:tab w:val="left" w:pos="720"/>
          <w:tab w:val="left" w:pos="1440"/>
        </w:tabs>
        <w:ind w:left="1440" w:hanging="1440"/>
      </w:pPr>
      <w:r w:rsidRPr="0070309D">
        <w:t>(a)</w:t>
      </w:r>
      <w:r w:rsidR="00D2608E">
        <w:tab/>
      </w:r>
      <w:r w:rsidRPr="0070309D">
        <w:t xml:space="preserve">Have you developed </w:t>
      </w:r>
      <w:r w:rsidR="00C56C02">
        <w:t xml:space="preserve">the </w:t>
      </w:r>
      <w:r w:rsidRPr="0070309D">
        <w:t>probabilistic risk assessment (PRA) models needed to support your applications, including the information needed to support risk</w:t>
      </w:r>
      <w:r w:rsidR="00D2608E">
        <w:noBreakHyphen/>
      </w:r>
      <w:r w:rsidRPr="0070309D">
        <w:t>informed</w:t>
      </w:r>
      <w:r w:rsidRPr="0070309D">
        <w:rPr>
          <w:spacing w:val="-22"/>
        </w:rPr>
        <w:t xml:space="preserve"> </w:t>
      </w:r>
      <w:r w:rsidRPr="0070309D">
        <w:t>licensing approaches (for Chapter</w:t>
      </w:r>
      <w:r w:rsidR="00D2608E">
        <w:t> </w:t>
      </w:r>
      <w:r w:rsidRPr="0070309D">
        <w:t>19)?</w:t>
      </w:r>
    </w:p>
    <w:p w:rsidRPr="0070309D" w:rsidR="00DB0DFA" w:rsidP="00A27064" w:rsidRDefault="00DB0DFA" w14:paraId="748A7A7A" w14:textId="77777777">
      <w:pPr>
        <w:pStyle w:val="BodyText"/>
        <w:widowControl/>
        <w:tabs>
          <w:tab w:val="left" w:pos="630"/>
        </w:tabs>
        <w:ind w:left="270" w:hanging="270"/>
      </w:pPr>
    </w:p>
    <w:p w:rsidRPr="0070309D" w:rsidR="00DB0DFA" w:rsidP="00A27064" w:rsidRDefault="003E4C73" w14:paraId="748A7A7B" w14:textId="1A1AE73B">
      <w:pPr>
        <w:widowControl/>
        <w:tabs>
          <w:tab w:val="left" w:pos="1561"/>
        </w:tabs>
        <w:spacing w:line="252" w:lineRule="exact"/>
        <w:ind w:left="1440" w:hanging="720"/>
      </w:pPr>
      <w:r>
        <w:t>(b)</w:t>
      </w:r>
      <w:r>
        <w:tab/>
      </w:r>
      <w:r w:rsidRPr="0070309D" w:rsidR="005E6CE9">
        <w:t>Do you plan to use the PRA for any risk</w:t>
      </w:r>
      <w:r w:rsidR="00D2608E">
        <w:noBreakHyphen/>
      </w:r>
      <w:r w:rsidRPr="0070309D" w:rsidR="005E6CE9">
        <w:t>informed applications (e.g.,</w:t>
      </w:r>
      <w:r w:rsidR="00D2608E">
        <w:t> </w:t>
      </w:r>
      <w:r w:rsidRPr="0070309D" w:rsidR="005E6CE9">
        <w:t>risk</w:t>
      </w:r>
      <w:r w:rsidR="00D2608E">
        <w:noBreakHyphen/>
      </w:r>
      <w:r w:rsidRPr="0070309D" w:rsidR="005E6CE9">
        <w:t>informed technical specifications, risk</w:t>
      </w:r>
      <w:r w:rsidR="00D2608E">
        <w:noBreakHyphen/>
      </w:r>
      <w:r w:rsidRPr="0070309D" w:rsidR="005E6CE9">
        <w:t>informed inservice inspection</w:t>
      </w:r>
      <w:r w:rsidR="00D2608E">
        <w:t>s</w:t>
      </w:r>
      <w:r w:rsidRPr="0070309D" w:rsidR="005E6CE9">
        <w:t>, risk</w:t>
      </w:r>
      <w:r w:rsidR="00D2608E">
        <w:noBreakHyphen/>
      </w:r>
      <w:r w:rsidRPr="0070309D" w:rsidR="005E6CE9">
        <w:t>informed</w:t>
      </w:r>
      <w:r w:rsidRPr="00310544" w:rsidR="005E6CE9">
        <w:rPr>
          <w:spacing w:val="-24"/>
        </w:rPr>
        <w:t xml:space="preserve"> </w:t>
      </w:r>
      <w:r w:rsidRPr="0070309D" w:rsidR="005E6CE9">
        <w:t>categorization and treatment, risk</w:t>
      </w:r>
      <w:r w:rsidR="00D2608E">
        <w:noBreakHyphen/>
      </w:r>
      <w:r w:rsidRPr="0070309D" w:rsidR="005E6CE9">
        <w:t>informed inservice</w:t>
      </w:r>
      <w:r w:rsidRPr="00310544" w:rsidR="005E6CE9">
        <w:rPr>
          <w:spacing w:val="-1"/>
        </w:rPr>
        <w:t xml:space="preserve"> </w:t>
      </w:r>
      <w:r w:rsidRPr="0070309D" w:rsidR="005E6CE9">
        <w:t>testing)?</w:t>
      </w:r>
    </w:p>
    <w:p w:rsidRPr="0070309D" w:rsidR="00DB0DFA" w:rsidP="00A27064" w:rsidRDefault="00DB0DFA" w14:paraId="748A7A7C" w14:textId="77777777">
      <w:pPr>
        <w:pStyle w:val="BodyText"/>
        <w:widowControl/>
        <w:tabs>
          <w:tab w:val="left" w:pos="630"/>
        </w:tabs>
        <w:ind w:left="1440" w:hanging="720"/>
        <w:rPr>
          <w:sz w:val="21"/>
        </w:rPr>
      </w:pPr>
    </w:p>
    <w:p w:rsidR="00DB0DFA" w:rsidP="00A27064" w:rsidRDefault="005E6CE9" w14:paraId="748A7A7D" w14:textId="5E5E35C0">
      <w:pPr>
        <w:pStyle w:val="ListParagraph"/>
        <w:widowControl/>
        <w:numPr>
          <w:ilvl w:val="0"/>
          <w:numId w:val="9"/>
        </w:numPr>
        <w:tabs>
          <w:tab w:val="left" w:pos="1561"/>
        </w:tabs>
        <w:spacing w:line="252" w:lineRule="exact"/>
        <w:ind w:left="1440" w:hanging="720"/>
      </w:pPr>
      <w:r w:rsidRPr="0070309D">
        <w:t>Do you plan to use the PRA models in the development of the</w:t>
      </w:r>
      <w:r w:rsidRPr="0070309D">
        <w:rPr>
          <w:spacing w:val="-12"/>
        </w:rPr>
        <w:t xml:space="preserve"> </w:t>
      </w:r>
      <w:r w:rsidRPr="0070309D">
        <w:t>design?</w:t>
      </w:r>
    </w:p>
    <w:p w:rsidR="00C37613" w:rsidP="00A27064" w:rsidRDefault="00C37613" w14:paraId="02569D3F" w14:textId="77777777">
      <w:pPr>
        <w:pStyle w:val="ListParagraph"/>
        <w:widowControl/>
        <w:tabs>
          <w:tab w:val="left" w:pos="630"/>
        </w:tabs>
        <w:ind w:left="1440"/>
      </w:pPr>
    </w:p>
    <w:p w:rsidRPr="0070309D" w:rsidR="00DB0DFA" w:rsidP="00A27064" w:rsidRDefault="005E6CE9" w14:paraId="748A7A7F" w14:textId="77777777">
      <w:pPr>
        <w:pStyle w:val="ListParagraph"/>
        <w:widowControl/>
        <w:numPr>
          <w:ilvl w:val="0"/>
          <w:numId w:val="9"/>
        </w:numPr>
        <w:tabs>
          <w:tab w:val="left" w:pos="1561"/>
        </w:tabs>
        <w:spacing w:line="252" w:lineRule="exact"/>
        <w:ind w:left="1440" w:hanging="720"/>
      </w:pPr>
      <w:r w:rsidRPr="0070309D">
        <w:t>At what level will the PRA be prepared, and at what point during the application process will it be</w:t>
      </w:r>
      <w:r w:rsidRPr="0070309D">
        <w:rPr>
          <w:spacing w:val="-1"/>
        </w:rPr>
        <w:t xml:space="preserve"> </w:t>
      </w:r>
      <w:r w:rsidRPr="0070309D">
        <w:t>submitted?</w:t>
      </w:r>
    </w:p>
    <w:p w:rsidRPr="0070309D" w:rsidR="00DB0DFA" w:rsidP="00A27064" w:rsidRDefault="00DB0DFA" w14:paraId="748A7A80" w14:textId="77777777">
      <w:pPr>
        <w:pStyle w:val="BodyText"/>
        <w:widowControl/>
        <w:tabs>
          <w:tab w:val="left" w:pos="630"/>
        </w:tabs>
        <w:ind w:left="270" w:hanging="270"/>
        <w:rPr>
          <w:sz w:val="21"/>
        </w:rPr>
      </w:pPr>
    </w:p>
    <w:p w:rsidRPr="0070309D" w:rsidR="00DB0DFA" w:rsidP="00A27064" w:rsidRDefault="005E6CE9" w14:paraId="748A7A81" w14:textId="08CF2160">
      <w:pPr>
        <w:pStyle w:val="ListParagraph"/>
        <w:widowControl/>
        <w:numPr>
          <w:ilvl w:val="0"/>
          <w:numId w:val="5"/>
        </w:numPr>
        <w:tabs>
          <w:tab w:val="left" w:pos="720"/>
          <w:tab w:val="left" w:pos="1200"/>
        </w:tabs>
        <w:ind w:left="720" w:hanging="720"/>
      </w:pPr>
      <w:r w:rsidRPr="0070309D">
        <w:t>Have you developed the plans for the construction and use of a control</w:t>
      </w:r>
      <w:r w:rsidR="00D2608E">
        <w:noBreakHyphen/>
      </w:r>
      <w:r w:rsidRPr="0070309D">
        <w:t>room</w:t>
      </w:r>
      <w:r w:rsidRPr="0070309D">
        <w:rPr>
          <w:spacing w:val="-8"/>
        </w:rPr>
        <w:t xml:space="preserve"> </w:t>
      </w:r>
      <w:r w:rsidRPr="0070309D">
        <w:t>simulator?</w:t>
      </w:r>
    </w:p>
    <w:p w:rsidRPr="0070309D" w:rsidR="00DB0DFA" w:rsidP="00A27064" w:rsidRDefault="00DB0DFA" w14:paraId="748A7A82" w14:textId="77777777">
      <w:pPr>
        <w:pStyle w:val="BodyText"/>
        <w:widowControl/>
        <w:tabs>
          <w:tab w:val="left" w:pos="630"/>
        </w:tabs>
        <w:ind w:left="270" w:hanging="270"/>
      </w:pPr>
    </w:p>
    <w:p w:rsidRPr="0070309D" w:rsidR="00DB0DFA" w:rsidP="00A27064" w:rsidRDefault="005E6CE9" w14:paraId="748A7A83" w14:textId="0D40275C">
      <w:pPr>
        <w:pStyle w:val="ListParagraph"/>
        <w:widowControl/>
        <w:numPr>
          <w:ilvl w:val="0"/>
          <w:numId w:val="5"/>
        </w:numPr>
        <w:tabs>
          <w:tab w:val="left" w:pos="720"/>
          <w:tab w:val="left" w:pos="1440"/>
        </w:tabs>
        <w:ind w:left="1440" w:hanging="1440"/>
      </w:pPr>
      <w:r w:rsidRPr="0070309D">
        <w:t>(a)</w:t>
      </w:r>
      <w:r w:rsidR="00D2608E">
        <w:tab/>
      </w:r>
      <w:r w:rsidRPr="0070309D">
        <w:t>Do you have a staffing</w:t>
      </w:r>
      <w:r w:rsidRPr="0070309D">
        <w:rPr>
          <w:spacing w:val="-33"/>
        </w:rPr>
        <w:t xml:space="preserve"> </w:t>
      </w:r>
      <w:r w:rsidRPr="0070309D">
        <w:t>plan?</w:t>
      </w:r>
    </w:p>
    <w:p w:rsidRPr="0070309D" w:rsidR="00DB0DFA" w:rsidP="00A27064" w:rsidRDefault="00DB0DFA" w14:paraId="748A7A84" w14:textId="77777777">
      <w:pPr>
        <w:pStyle w:val="BodyText"/>
        <w:widowControl/>
        <w:tabs>
          <w:tab w:val="left" w:pos="630"/>
        </w:tabs>
        <w:ind w:left="270" w:hanging="270"/>
      </w:pPr>
    </w:p>
    <w:p w:rsidRPr="0070309D" w:rsidR="00DB0DFA" w:rsidP="00F17E03" w:rsidRDefault="005E6CE9" w14:paraId="748A7A85" w14:textId="14660720">
      <w:pPr>
        <w:pStyle w:val="ListParagraph"/>
        <w:widowControl/>
        <w:numPr>
          <w:ilvl w:val="0"/>
          <w:numId w:val="12"/>
        </w:numPr>
        <w:spacing w:line="252" w:lineRule="exact"/>
        <w:ind w:left="1440" w:hanging="720"/>
      </w:pPr>
      <w:r w:rsidRPr="0070309D">
        <w:t>What is your current staffing level for the execution and testing of the reactor</w:t>
      </w:r>
      <w:r w:rsidRPr="0070309D">
        <w:rPr>
          <w:spacing w:val="-8"/>
        </w:rPr>
        <w:t xml:space="preserve"> </w:t>
      </w:r>
      <w:r w:rsidRPr="0070309D">
        <w:t>design?</w:t>
      </w:r>
    </w:p>
    <w:p w:rsidRPr="0070309D" w:rsidR="00DB0DFA" w:rsidP="00A27064" w:rsidRDefault="00DB0DFA" w14:paraId="748A7A86" w14:textId="77777777">
      <w:pPr>
        <w:pStyle w:val="BodyText"/>
        <w:widowControl/>
        <w:tabs>
          <w:tab w:val="left" w:pos="630"/>
        </w:tabs>
        <w:ind w:left="1440" w:hanging="721"/>
        <w:rPr>
          <w:sz w:val="21"/>
        </w:rPr>
      </w:pPr>
    </w:p>
    <w:p w:rsidRPr="0070309D" w:rsidR="00DB0DFA" w:rsidP="00F17E03" w:rsidRDefault="005E6CE9" w14:paraId="748A7A87" w14:textId="77777777">
      <w:pPr>
        <w:pStyle w:val="ListParagraph"/>
        <w:widowControl/>
        <w:numPr>
          <w:ilvl w:val="0"/>
          <w:numId w:val="12"/>
        </w:numPr>
        <w:spacing w:line="252" w:lineRule="exact"/>
        <w:ind w:left="1440" w:hanging="720"/>
      </w:pPr>
      <w:r w:rsidRPr="0070309D">
        <w:t>Do you plan to increase</w:t>
      </w:r>
      <w:r w:rsidRPr="0070309D">
        <w:rPr>
          <w:spacing w:val="-2"/>
        </w:rPr>
        <w:t xml:space="preserve"> </w:t>
      </w:r>
      <w:r w:rsidRPr="0070309D">
        <w:t>staffing?</w:t>
      </w:r>
    </w:p>
    <w:p w:rsidRPr="0070309D" w:rsidR="00DB0DFA" w:rsidP="00A27064" w:rsidRDefault="00DB0DFA" w14:paraId="748A7A88" w14:textId="77777777">
      <w:pPr>
        <w:pStyle w:val="BodyText"/>
        <w:widowControl/>
        <w:tabs>
          <w:tab w:val="left" w:pos="630"/>
        </w:tabs>
        <w:ind w:left="270" w:hanging="270"/>
      </w:pPr>
    </w:p>
    <w:p w:rsidRPr="0070309D" w:rsidR="00DB0DFA" w:rsidP="00A27064" w:rsidRDefault="005E6CE9" w14:paraId="748A7A89" w14:textId="7132B2D6">
      <w:pPr>
        <w:pStyle w:val="ListParagraph"/>
        <w:widowControl/>
        <w:numPr>
          <w:ilvl w:val="0"/>
          <w:numId w:val="5"/>
        </w:numPr>
        <w:tabs>
          <w:tab w:val="left" w:pos="720"/>
          <w:tab w:val="left" w:pos="1440"/>
        </w:tabs>
        <w:ind w:left="1440" w:hanging="1440"/>
      </w:pPr>
      <w:r w:rsidRPr="0070309D">
        <w:t>(a)</w:t>
      </w:r>
      <w:r w:rsidR="00D2608E">
        <w:tab/>
      </w:r>
      <w:r w:rsidRPr="0070309D">
        <w:t>Which systems, structures, and components, including fuel, do you foresee will be fabricated off site and delivered for the manufacturing, fabrication, and site construction of a completed operational nuclear power</w:t>
      </w:r>
      <w:r w:rsidRPr="0070309D">
        <w:rPr>
          <w:spacing w:val="-1"/>
        </w:rPr>
        <w:t xml:space="preserve"> </w:t>
      </w:r>
      <w:r w:rsidRPr="0070309D">
        <w:t>plant?</w:t>
      </w:r>
    </w:p>
    <w:p w:rsidRPr="0070309D" w:rsidR="00DB0DFA" w:rsidP="00A27064" w:rsidRDefault="00DB0DFA" w14:paraId="748A7A8A" w14:textId="77777777">
      <w:pPr>
        <w:pStyle w:val="BodyText"/>
        <w:widowControl/>
        <w:tabs>
          <w:tab w:val="left" w:pos="630"/>
        </w:tabs>
        <w:ind w:left="270" w:hanging="270"/>
      </w:pPr>
    </w:p>
    <w:p w:rsidRPr="0070309D" w:rsidR="00DB0DFA" w:rsidP="00A27064" w:rsidRDefault="005E6CE9" w14:paraId="748A7A8B" w14:textId="21BFFB9D">
      <w:pPr>
        <w:pStyle w:val="ListParagraph"/>
        <w:widowControl/>
        <w:numPr>
          <w:ilvl w:val="0"/>
          <w:numId w:val="10"/>
        </w:numPr>
        <w:tabs>
          <w:tab w:val="left" w:pos="1561"/>
        </w:tabs>
        <w:spacing w:line="252" w:lineRule="exact"/>
        <w:ind w:left="1440" w:hanging="720"/>
      </w:pPr>
      <w:r w:rsidRPr="0070309D">
        <w:t>What is intended to be assembled and constructed on site versus at a remote</w:t>
      </w:r>
      <w:r w:rsidRPr="0070309D">
        <w:rPr>
          <w:spacing w:val="-9"/>
        </w:rPr>
        <w:t xml:space="preserve"> </w:t>
      </w:r>
      <w:r w:rsidRPr="0070309D">
        <w:t>facility?</w:t>
      </w:r>
    </w:p>
    <w:p w:rsidRPr="0070309D" w:rsidR="00DB0DFA" w:rsidP="00A27064" w:rsidRDefault="00DB0DFA" w14:paraId="748A7A8C" w14:textId="77777777">
      <w:pPr>
        <w:pStyle w:val="BodyText"/>
        <w:widowControl/>
        <w:tabs>
          <w:tab w:val="left" w:pos="630"/>
        </w:tabs>
        <w:ind w:left="1440" w:hanging="720"/>
      </w:pPr>
    </w:p>
    <w:p w:rsidRPr="0070309D" w:rsidR="00DB0DFA" w:rsidP="00A27064" w:rsidRDefault="005E6CE9" w14:paraId="748A7A8D" w14:textId="33B7BF58">
      <w:pPr>
        <w:pStyle w:val="ListParagraph"/>
        <w:widowControl/>
        <w:numPr>
          <w:ilvl w:val="0"/>
          <w:numId w:val="10"/>
        </w:numPr>
        <w:tabs>
          <w:tab w:val="left" w:pos="1561"/>
        </w:tabs>
        <w:spacing w:line="252" w:lineRule="exact"/>
        <w:ind w:left="1440" w:hanging="720"/>
      </w:pPr>
      <w:r w:rsidRPr="0070309D">
        <w:t>In addition, and as applicable, provide the construction plans and schedules for the fabrication of large components and modules of the applicable SMR or non</w:t>
      </w:r>
      <w:r w:rsidR="00D2608E">
        <w:noBreakHyphen/>
      </w:r>
      <w:r w:rsidRPr="0070309D">
        <w:t>LWR designs when available.</w:t>
      </w:r>
    </w:p>
    <w:p w:rsidRPr="0070309D" w:rsidR="00DB0DFA" w:rsidP="00A27064" w:rsidRDefault="00DB0DFA" w14:paraId="748A7A8E" w14:textId="77777777">
      <w:pPr>
        <w:pStyle w:val="BodyText"/>
        <w:widowControl/>
        <w:tabs>
          <w:tab w:val="left" w:pos="630"/>
        </w:tabs>
        <w:ind w:left="270" w:hanging="270"/>
      </w:pPr>
    </w:p>
    <w:p w:rsidRPr="0070309D" w:rsidR="00DB0DFA" w:rsidP="00A27064" w:rsidRDefault="005E6CE9" w14:paraId="748A7A8F" w14:textId="2B347547">
      <w:pPr>
        <w:pStyle w:val="BodyText"/>
        <w:widowControl/>
      </w:pPr>
      <w:r w:rsidRPr="0070309D">
        <w:lastRenderedPageBreak/>
        <w:t>As stated earlier, the NRC will use this information to formulate its resource request to support new</w:t>
      </w:r>
      <w:r w:rsidR="00D2608E">
        <w:noBreakHyphen/>
      </w:r>
      <w:r w:rsidRPr="0070309D">
        <w:t xml:space="preserve">reactor program activities. </w:t>
      </w:r>
    </w:p>
    <w:p w:rsidRPr="0070309D" w:rsidR="00DB0DFA" w:rsidP="00A27064" w:rsidRDefault="00DB0DFA" w14:paraId="748A7A90" w14:textId="77777777">
      <w:pPr>
        <w:pStyle w:val="BodyText"/>
        <w:widowControl/>
        <w:tabs>
          <w:tab w:val="left" w:pos="630"/>
        </w:tabs>
        <w:ind w:left="270" w:hanging="270"/>
        <w:rPr>
          <w:sz w:val="21"/>
        </w:rPr>
      </w:pPr>
    </w:p>
    <w:p w:rsidR="003259DA" w:rsidP="00A27064" w:rsidRDefault="00F77EDA" w14:paraId="3C072E97" w14:textId="03001D30">
      <w:pPr>
        <w:pStyle w:val="BodyText"/>
        <w:widowControl/>
      </w:pPr>
      <w:r w:rsidRPr="00F77EDA">
        <w:t xml:space="preserve">To ensure that the NRC can effectively schedule resources and facilitate the achievement of an acceptance review </w:t>
      </w:r>
      <w:r w:rsidR="00615543">
        <w:t xml:space="preserve">of an application </w:t>
      </w:r>
      <w:r w:rsidRPr="00F77EDA">
        <w:t xml:space="preserve">in 60 calendar days, the NRC staff requests that, 90 days before the expected submission date, an applicant, licensee, or potential applicant (as applicable) declare the expected submission date (month, day, and year) and estimate the degree of complexity of each of its submittals to the NRC, to the extent practicable.  </w:t>
      </w:r>
    </w:p>
    <w:p w:rsidR="00703B76" w:rsidP="00A27064" w:rsidRDefault="00703B76" w14:paraId="366C60BA" w14:textId="76C79DF0">
      <w:pPr>
        <w:pStyle w:val="BodyText"/>
        <w:widowControl/>
      </w:pPr>
    </w:p>
    <w:p w:rsidRPr="00DB2BB8" w:rsidR="00703B76" w:rsidP="00703B76" w:rsidRDefault="00703B76" w14:paraId="0358837E" w14:textId="77777777">
      <w:pPr>
        <w:adjustRightInd w:val="0"/>
        <w:rPr>
          <w:color w:val="000000"/>
        </w:rPr>
      </w:pPr>
      <w:r w:rsidRPr="00DB2BB8">
        <w:rPr>
          <w:color w:val="000000"/>
        </w:rPr>
        <w:t>Addressees that choose to respond to these questions may mail the responses to the U.S.</w:t>
      </w:r>
    </w:p>
    <w:p w:rsidRPr="00DB2BB8" w:rsidR="00703B76" w:rsidP="00703B76" w:rsidRDefault="00703B76" w14:paraId="75B92F2B" w14:textId="77777777">
      <w:pPr>
        <w:adjustRightInd w:val="0"/>
        <w:rPr>
          <w:color w:val="000000"/>
        </w:rPr>
      </w:pPr>
      <w:r w:rsidRPr="00DB2BB8">
        <w:rPr>
          <w:color w:val="000000"/>
        </w:rPr>
        <w:t>Nuclear Regulatory Commission, ATTN: Document Control Desk, Washington, DC 20555</w:t>
      </w:r>
      <w:r>
        <w:rPr>
          <w:color w:val="000000"/>
        </w:rPr>
        <w:noBreakHyphen/>
      </w:r>
      <w:r w:rsidRPr="00DB2BB8">
        <w:rPr>
          <w:color w:val="000000"/>
        </w:rPr>
        <w:t>0001.  Additionally, addressees may submit responses electronically in accordance with 10</w:t>
      </w:r>
      <w:r>
        <w:rPr>
          <w:color w:val="000000"/>
        </w:rPr>
        <w:t> </w:t>
      </w:r>
      <w:r w:rsidRPr="00DB2BB8">
        <w:rPr>
          <w:color w:val="000000"/>
        </w:rPr>
        <w:t>CFR</w:t>
      </w:r>
      <w:r>
        <w:rPr>
          <w:color w:val="000000"/>
        </w:rPr>
        <w:t> </w:t>
      </w:r>
      <w:r w:rsidRPr="00DB2BB8">
        <w:rPr>
          <w:color w:val="000000"/>
        </w:rPr>
        <w:t>50.4, “Written Communications,” and 10 CFR 52.3, “Written Communications,” as appropriate for the submission. Detailed guidance can be found on the NRC’s Web site at</w:t>
      </w:r>
    </w:p>
    <w:p w:rsidRPr="00DB2BB8" w:rsidR="00703B76" w:rsidP="00703B76" w:rsidRDefault="00703B76" w14:paraId="5C537FE0" w14:textId="77777777">
      <w:r w:rsidRPr="00DB2BB8">
        <w:rPr>
          <w:color w:val="0000FF"/>
        </w:rPr>
        <w:t>https://www.nrc.gov/site-help/e-submittals.html</w:t>
      </w:r>
      <w:r w:rsidRPr="00DB2BB8">
        <w:rPr>
          <w:color w:val="000000"/>
        </w:rPr>
        <w:t>.</w:t>
      </w:r>
    </w:p>
    <w:p w:rsidR="00703B76" w:rsidP="00A27064" w:rsidRDefault="00703B76" w14:paraId="6302F406" w14:textId="77777777">
      <w:pPr>
        <w:pStyle w:val="BodyText"/>
        <w:widowControl/>
      </w:pPr>
    </w:p>
    <w:p w:rsidRPr="0070309D" w:rsidR="00DB0DFA" w:rsidP="00A27064" w:rsidRDefault="005E6CE9" w14:paraId="748A7A93" w14:textId="77777777">
      <w:pPr>
        <w:pStyle w:val="Heading1"/>
        <w:widowControl/>
        <w:ind w:left="0"/>
      </w:pPr>
      <w:r w:rsidRPr="0070309D">
        <w:t>BACKFITTING AND ISSUE FINALITY DISCUSSION</w:t>
      </w:r>
    </w:p>
    <w:p w:rsidRPr="0070309D" w:rsidR="00DB0DFA" w:rsidP="00A27064" w:rsidRDefault="00DB0DFA" w14:paraId="748A7A94" w14:textId="77777777">
      <w:pPr>
        <w:pStyle w:val="BodyText"/>
        <w:widowControl/>
        <w:rPr>
          <w:b/>
          <w:sz w:val="21"/>
        </w:rPr>
      </w:pPr>
    </w:p>
    <w:p w:rsidRPr="0070309D" w:rsidR="00DB0DFA" w:rsidP="00A27064" w:rsidRDefault="00F77EDA" w14:paraId="748A7A95" w14:textId="7145E1B9">
      <w:pPr>
        <w:pStyle w:val="BodyText"/>
        <w:widowControl/>
        <w:spacing w:after="220"/>
      </w:pPr>
      <w:r w:rsidRPr="00F77EDA">
        <w:t>This RIS requests the addressees to inform the NRC of scheduling information for the submission of any planned application or other types of interaction with the NRC, and the status of design-related activities for large and small reactors.  The RIS requires no action or written response.  Any action on the part of addressees to submit information in accordance with the request contained in this RIS is strictly voluntary.  Therefore, this RIS does not represent backfitting, as defined in 10 CFR 50.109(a)(1), nor is it otherwise inconsistent with any issue finality provision in 10 CFR Part 52.  Consequently, the NRC staff did not perform a backfit analysis for this RIS or further address the issue finality criteria in 10 CFR Part 52.</w:t>
      </w:r>
    </w:p>
    <w:p w:rsidRPr="0070309D" w:rsidR="00DB0DFA" w:rsidP="00A27064" w:rsidRDefault="005E6CE9" w14:paraId="748A7A97" w14:textId="77777777">
      <w:pPr>
        <w:pStyle w:val="Heading1"/>
        <w:keepNext/>
        <w:widowControl/>
        <w:ind w:left="0"/>
      </w:pPr>
      <w:r w:rsidRPr="00A27064">
        <w:rPr>
          <w:i/>
          <w:iCs/>
        </w:rPr>
        <w:t>FEDERAL REGISTER</w:t>
      </w:r>
      <w:r w:rsidRPr="0070309D">
        <w:t xml:space="preserve"> NOTIFICATION</w:t>
      </w:r>
    </w:p>
    <w:p w:rsidRPr="0070309D" w:rsidR="00DB0DFA" w:rsidP="00A27064" w:rsidRDefault="00DB0DFA" w14:paraId="748A7A98" w14:textId="77777777">
      <w:pPr>
        <w:pStyle w:val="BodyText"/>
        <w:keepNext/>
        <w:widowControl/>
        <w:rPr>
          <w:b/>
          <w:sz w:val="21"/>
        </w:rPr>
      </w:pPr>
    </w:p>
    <w:p w:rsidR="00DB0DFA" w:rsidP="00A27064" w:rsidRDefault="00F77EDA" w14:paraId="24AE222F" w14:textId="64619D21">
      <w:pPr>
        <w:pStyle w:val="BodyText"/>
        <w:keepNext/>
        <w:widowControl/>
      </w:pPr>
      <w:r w:rsidRPr="00F77EDA">
        <w:t>The NRC did not publish a notice of opportunity for public comment on this RIS in the Federal Register, because it pertains to an administrative aspect of the regulatory process that involves the voluntary submission of information on the part of addressees and does not represent a departure from current regulatory requirements.</w:t>
      </w:r>
    </w:p>
    <w:p w:rsidR="00C37613" w:rsidP="00A27064" w:rsidRDefault="00C37613" w14:paraId="775E4E62" w14:textId="77777777">
      <w:pPr>
        <w:pStyle w:val="Heading1"/>
        <w:widowControl/>
        <w:ind w:left="0"/>
      </w:pPr>
    </w:p>
    <w:p w:rsidRPr="0070309D" w:rsidR="00DB0DFA" w:rsidP="00A27064" w:rsidRDefault="005E6CE9" w14:paraId="748A7A9B" w14:textId="77A7B1D6">
      <w:pPr>
        <w:pStyle w:val="Heading1"/>
        <w:keepNext/>
        <w:keepLines/>
        <w:widowControl/>
        <w:ind w:left="0"/>
      </w:pPr>
      <w:r w:rsidRPr="0070309D">
        <w:t>CONGRESSIONAL REVIEW ACT</w:t>
      </w:r>
    </w:p>
    <w:p w:rsidRPr="0070309D" w:rsidR="00DB0DFA" w:rsidP="00A27064" w:rsidRDefault="00DB0DFA" w14:paraId="748A7A9C" w14:textId="77777777">
      <w:pPr>
        <w:pStyle w:val="BodyText"/>
        <w:keepNext/>
        <w:keepLines/>
        <w:widowControl/>
        <w:rPr>
          <w:b/>
          <w:sz w:val="21"/>
        </w:rPr>
      </w:pPr>
    </w:p>
    <w:p w:rsidRPr="0070309D" w:rsidR="00DB0DFA" w:rsidP="00A27064" w:rsidRDefault="005E6CE9" w14:paraId="748A7A9D" w14:textId="7AA6F469">
      <w:pPr>
        <w:pStyle w:val="BodyText"/>
      </w:pPr>
      <w:r w:rsidRPr="0070309D">
        <w:t>Th</w:t>
      </w:r>
      <w:r w:rsidR="00883598">
        <w:t>e NRC has determined that th</w:t>
      </w:r>
      <w:r w:rsidRPr="0070309D">
        <w:t>is RIS is not a rule</w:t>
      </w:r>
      <w:r w:rsidR="00D2608E">
        <w:t>,</w:t>
      </w:r>
      <w:r w:rsidRPr="0070309D">
        <w:t xml:space="preserve"> as defined in the Congressional Review Act (5 U.S.C. </w:t>
      </w:r>
      <w:r w:rsidR="0073722F">
        <w:t>§§</w:t>
      </w:r>
      <w:r w:rsidR="00F77EDA">
        <w:t xml:space="preserve"> </w:t>
      </w:r>
      <w:r w:rsidRPr="0070309D">
        <w:t>801–808)</w:t>
      </w:r>
      <w:r w:rsidR="00883598">
        <w:t>, and is, therefore, not subject to the Act</w:t>
      </w:r>
      <w:r w:rsidRPr="0070309D">
        <w:t>.</w:t>
      </w:r>
    </w:p>
    <w:p w:rsidRPr="0070309D" w:rsidR="00DB0DFA" w:rsidP="00A27064" w:rsidRDefault="00DB0DFA" w14:paraId="748A7A9E" w14:textId="77777777">
      <w:pPr>
        <w:pStyle w:val="BodyText"/>
        <w:widowControl/>
      </w:pPr>
    </w:p>
    <w:p w:rsidRPr="0070309D" w:rsidR="00DB0DFA" w:rsidP="00A27064" w:rsidRDefault="005E6CE9" w14:paraId="748A7A9F" w14:textId="77777777">
      <w:pPr>
        <w:pStyle w:val="Heading1"/>
        <w:widowControl/>
        <w:ind w:left="0"/>
      </w:pPr>
      <w:r w:rsidRPr="0070309D">
        <w:t>PAPERWORK REDUCTION ACT STATEMENT</w:t>
      </w:r>
    </w:p>
    <w:p w:rsidR="00DB0DFA" w:rsidP="00A27064" w:rsidRDefault="00DB0DFA" w14:paraId="748A7AA0" w14:textId="58C70DAB">
      <w:pPr>
        <w:pStyle w:val="BodyText"/>
        <w:widowControl/>
        <w:rPr>
          <w:b/>
        </w:rPr>
      </w:pPr>
    </w:p>
    <w:p w:rsidRPr="007C5218" w:rsidR="0007702E" w:rsidP="0007702E" w:rsidRDefault="0007702E" w14:paraId="0C4E3EA9" w14:textId="67AAA32C">
      <w:r w:rsidRPr="007C5218">
        <w:rPr>
          <w:lang w:val="en"/>
        </w:rPr>
        <w:t>This RIS contains information collection requirements that are subject to the Paperwork Reduction Act of 1995 (44 U.S.C. 3501 et seq.).  The Office of Management and Budget (OMB) approved the existing requirements under OMB approval number 3150</w:t>
      </w:r>
      <w:r w:rsidRPr="007C5218">
        <w:rPr>
          <w:lang w:val="en"/>
        </w:rPr>
        <w:noBreakHyphen/>
        <w:t>0228.  The NRC estimates that the burden to the public for these voluntary information collections will average 6</w:t>
      </w:r>
      <w:r>
        <w:rPr>
          <w:lang w:val="en"/>
        </w:rPr>
        <w:t>1</w:t>
      </w:r>
      <w:r w:rsidRPr="007C5218">
        <w:rPr>
          <w:lang w:val="en"/>
        </w:rPr>
        <w:t xml:space="preserve"> hours per response, including the time for reviewing instructions, searching existing data sources, gathering and maintaining the data needed, and completing and reviewing the information collection.  </w:t>
      </w:r>
      <w:r w:rsidRPr="007C5218">
        <w:t xml:space="preserve">Send comments regarding this information collection to the </w:t>
      </w:r>
      <w:r w:rsidRPr="00167C6A" w:rsidR="00167C6A">
        <w:t>FOIA, Library, and Information Collections Branch (FLICB)</w:t>
      </w:r>
      <w:r w:rsidRPr="007C5218">
        <w:t xml:space="preserve">, Office of the Chief Information Officer, Mail Stop: T-6A10, U.S. Nuclear Regulatory Commission, Washington, DC 20555-0001, or by e-mail to </w:t>
      </w:r>
      <w:hyperlink w:history="1" r:id="rId13">
        <w:r w:rsidRPr="007C5218">
          <w:rPr>
            <w:rStyle w:val="Hyperlink"/>
          </w:rPr>
          <w:t xml:space="preserve">Infocollects.Resource@nrc.gov, </w:t>
        </w:r>
      </w:hyperlink>
      <w:r w:rsidRPr="007C5218">
        <w:t xml:space="preserve">and to the Desk Officer, Office of Information and Regulatory </w:t>
      </w:r>
      <w:r w:rsidRPr="007C5218">
        <w:lastRenderedPageBreak/>
        <w:t>Affairs, NEOB-10202, (3150-0</w:t>
      </w:r>
      <w:r w:rsidR="00167C6A">
        <w:t>228</w:t>
      </w:r>
      <w:r w:rsidRPr="007C5218">
        <w:t>) Office of Management and Budget, Washington, DC 20503.</w:t>
      </w:r>
    </w:p>
    <w:p w:rsidRPr="005C05AD" w:rsidR="0007702E" w:rsidP="00A27064" w:rsidRDefault="0007702E" w14:paraId="6764423E" w14:textId="77777777">
      <w:pPr>
        <w:pStyle w:val="BodyText"/>
        <w:widowControl/>
        <w:rPr>
          <w:bCs/>
        </w:rPr>
      </w:pPr>
    </w:p>
    <w:p w:rsidRPr="0070309D" w:rsidR="00DB0DFA" w:rsidP="00A27064" w:rsidRDefault="005E6CE9" w14:paraId="748A7AA6" w14:textId="77777777">
      <w:pPr>
        <w:pStyle w:val="Heading1"/>
        <w:widowControl/>
        <w:ind w:left="0"/>
        <w:jc w:val="center"/>
      </w:pPr>
      <w:r w:rsidRPr="0070309D">
        <w:t>Public Protection Notification</w:t>
      </w:r>
    </w:p>
    <w:p w:rsidRPr="0070309D" w:rsidR="00DB0DFA" w:rsidP="00A27064" w:rsidRDefault="00DB0DFA" w14:paraId="748A7AA7" w14:textId="77777777">
      <w:pPr>
        <w:pStyle w:val="BodyText"/>
        <w:widowControl/>
        <w:rPr>
          <w:b/>
          <w:sz w:val="21"/>
        </w:rPr>
      </w:pPr>
    </w:p>
    <w:p w:rsidRPr="0070309D" w:rsidR="00DB0DFA" w:rsidP="00A27064" w:rsidRDefault="005E6CE9" w14:paraId="748A7AA8" w14:textId="3A6A5933">
      <w:pPr>
        <w:pStyle w:val="BodyText"/>
        <w:widowControl/>
      </w:pPr>
      <w:r w:rsidRPr="0070309D">
        <w:t>The NRC may not conduct or sponsor, and a person is not required to respond to, a request for information or an information collection requirement unless the requesting document displays a currently valid OMB control number.</w:t>
      </w:r>
    </w:p>
    <w:p w:rsidRPr="0070309D" w:rsidR="00DB0DFA" w:rsidP="00A27064" w:rsidRDefault="00DB0DFA" w14:paraId="748A7AA9" w14:textId="77777777">
      <w:pPr>
        <w:pStyle w:val="BodyText"/>
        <w:widowControl/>
      </w:pPr>
    </w:p>
    <w:p w:rsidRPr="0070309D" w:rsidR="00DB0DFA" w:rsidP="00F33913" w:rsidRDefault="005E6CE9" w14:paraId="748A7AAA" w14:textId="77777777">
      <w:pPr>
        <w:pStyle w:val="Heading1"/>
        <w:keepNext/>
        <w:widowControl/>
        <w:ind w:left="0"/>
      </w:pPr>
      <w:r w:rsidRPr="0070309D">
        <w:t>CONTACT</w:t>
      </w:r>
    </w:p>
    <w:p w:rsidRPr="0070309D" w:rsidR="00DB0DFA" w:rsidP="00F33913" w:rsidRDefault="00DB0DFA" w14:paraId="748A7AAB" w14:textId="77777777">
      <w:pPr>
        <w:pStyle w:val="BodyText"/>
        <w:keepNext/>
        <w:widowControl/>
        <w:rPr>
          <w:b/>
          <w:sz w:val="21"/>
        </w:rPr>
      </w:pPr>
    </w:p>
    <w:p w:rsidRPr="0070309D" w:rsidR="00DB0DFA" w:rsidP="00F33913" w:rsidRDefault="005E6CE9" w14:paraId="748A7AAC" w14:textId="7D3C09C0">
      <w:pPr>
        <w:pStyle w:val="BodyText"/>
        <w:keepNext/>
        <w:widowControl/>
      </w:pPr>
      <w:r w:rsidRPr="0070309D">
        <w:t>Please direct any questions about this matter to the technical contact</w:t>
      </w:r>
      <w:r w:rsidR="004B35D5">
        <w:t>s</w:t>
      </w:r>
      <w:r w:rsidRPr="0070309D">
        <w:t xml:space="preserve"> listed below.</w:t>
      </w:r>
    </w:p>
    <w:p w:rsidRPr="00310544" w:rsidR="00DB0DFA" w:rsidP="00F33913" w:rsidRDefault="00DB0DFA" w14:paraId="748A7AAD" w14:textId="77777777">
      <w:pPr>
        <w:pStyle w:val="BodyText"/>
        <w:keepNext/>
        <w:widowControl/>
      </w:pPr>
    </w:p>
    <w:p w:rsidRPr="00A27064" w:rsidR="00DB0DFA" w:rsidP="00F33913" w:rsidRDefault="00DB0DFA" w14:paraId="748A7AAF" w14:textId="77777777">
      <w:pPr>
        <w:pStyle w:val="BodyText"/>
        <w:keepNext/>
        <w:widowControl/>
      </w:pPr>
    </w:p>
    <w:p w:rsidRPr="00B2373F" w:rsidR="00734AFB" w:rsidP="00F33913" w:rsidRDefault="00B2373F" w14:paraId="579F8A7C" w14:textId="2479CEEA">
      <w:pPr>
        <w:pStyle w:val="BodyText"/>
        <w:keepNext/>
        <w:widowControl/>
        <w:rPr>
          <w:b/>
          <w:bCs/>
        </w:rPr>
      </w:pPr>
      <w:r>
        <w:tab/>
      </w:r>
      <w:r>
        <w:tab/>
      </w:r>
      <w:r>
        <w:tab/>
      </w:r>
      <w:r>
        <w:tab/>
      </w:r>
      <w:r>
        <w:tab/>
      </w:r>
      <w:r>
        <w:tab/>
      </w:r>
      <w:r>
        <w:tab/>
      </w:r>
    </w:p>
    <w:p w:rsidR="00FD0986" w:rsidP="00F33913" w:rsidRDefault="00FD0986" w14:paraId="2ABFD754" w14:textId="77777777">
      <w:pPr>
        <w:pStyle w:val="BodyText"/>
        <w:keepNext/>
        <w:widowControl/>
        <w:ind w:left="5126"/>
      </w:pPr>
      <w:r>
        <w:t>Christopher G. Miller, Director</w:t>
      </w:r>
    </w:p>
    <w:p w:rsidR="0098406C" w:rsidP="00F33913" w:rsidRDefault="00FD0986" w14:paraId="1FC0D14B" w14:textId="77777777">
      <w:pPr>
        <w:pStyle w:val="BodyText"/>
        <w:keepNext/>
        <w:widowControl/>
        <w:ind w:left="5126"/>
      </w:pPr>
      <w:r>
        <w:t>Division of Reactor Oversight</w:t>
      </w:r>
    </w:p>
    <w:p w:rsidRPr="0098406C" w:rsidR="00DB0DFA" w:rsidP="00F33913" w:rsidRDefault="00FD0986" w14:paraId="748A7AB4" w14:textId="19104201">
      <w:pPr>
        <w:pStyle w:val="BodyText"/>
        <w:keepNext/>
        <w:widowControl/>
        <w:ind w:left="5126"/>
      </w:pPr>
      <w:r>
        <w:t>Office of Nuclear Reactor Regulation</w:t>
      </w:r>
    </w:p>
    <w:p w:rsidRPr="0070309D" w:rsidR="00DB0DFA" w:rsidP="00F33913" w:rsidRDefault="00DB0DFA" w14:paraId="748A7AB5" w14:textId="77777777">
      <w:pPr>
        <w:pStyle w:val="BodyText"/>
        <w:keepNext/>
        <w:widowControl/>
        <w:rPr>
          <w:sz w:val="20"/>
        </w:rPr>
      </w:pPr>
    </w:p>
    <w:p w:rsidR="00CC010B" w:rsidP="00F33913" w:rsidRDefault="00CC010B" w14:paraId="1CBF466C" w14:textId="2025CE35">
      <w:pPr>
        <w:pStyle w:val="BodyText"/>
        <w:keepNext/>
        <w:widowControl/>
      </w:pPr>
      <w:r>
        <w:t xml:space="preserve">Note: </w:t>
      </w:r>
      <w:r w:rsidR="00310544">
        <w:t xml:space="preserve"> </w:t>
      </w:r>
      <w:r>
        <w:t xml:space="preserve">NRC generic communications may be found on the NRC public Web site, </w:t>
      </w:r>
      <w:hyperlink r:id="rId14">
        <w:r>
          <w:rPr>
            <w:color w:val="0000FF"/>
            <w:u w:val="single" w:color="0000FF"/>
          </w:rPr>
          <w:t>http://www.nrc.gov</w:t>
        </w:r>
        <w:r>
          <w:t xml:space="preserve">, </w:t>
        </w:r>
      </w:hyperlink>
      <w:r>
        <w:t>under NRC Library/Document Collections.</w:t>
      </w:r>
    </w:p>
    <w:p w:rsidR="002116D0" w:rsidP="00F33913" w:rsidRDefault="002116D0" w14:paraId="5CA48BF5" w14:textId="77777777">
      <w:pPr>
        <w:pStyle w:val="BodyText"/>
        <w:keepNext/>
        <w:widowControl/>
        <w:tabs>
          <w:tab w:val="left" w:pos="2999"/>
          <w:tab w:val="left" w:pos="7020"/>
        </w:tabs>
        <w:spacing w:line="252" w:lineRule="exact"/>
      </w:pPr>
    </w:p>
    <w:p w:rsidRPr="0070309D" w:rsidR="00DB0DFA" w:rsidP="00F33913" w:rsidRDefault="005E6CE9" w14:paraId="748A7AB6" w14:textId="04209561">
      <w:pPr>
        <w:pStyle w:val="BodyText"/>
        <w:keepNext/>
        <w:widowControl/>
        <w:tabs>
          <w:tab w:val="left" w:pos="2070"/>
          <w:tab w:val="left" w:pos="5760"/>
        </w:tabs>
        <w:spacing w:line="252" w:lineRule="exact"/>
        <w:ind w:left="2340" w:hanging="2340"/>
      </w:pPr>
      <w:r w:rsidRPr="0070309D">
        <w:t>Technical</w:t>
      </w:r>
      <w:r w:rsidRPr="0070309D">
        <w:rPr>
          <w:spacing w:val="-2"/>
        </w:rPr>
        <w:t xml:space="preserve"> </w:t>
      </w:r>
      <w:r w:rsidRPr="0070309D">
        <w:t>Contact</w:t>
      </w:r>
      <w:r w:rsidR="005E293C">
        <w:t>s</w:t>
      </w:r>
      <w:r w:rsidRPr="0070309D">
        <w:t>:</w:t>
      </w:r>
      <w:r w:rsidRPr="0070309D">
        <w:tab/>
      </w:r>
      <w:r w:rsidR="008B2AD4">
        <w:t>Tanya N. Smith</w:t>
      </w:r>
      <w:r w:rsidRPr="0070309D">
        <w:t>, NR</w:t>
      </w:r>
      <w:r w:rsidR="008B2AD4">
        <w:t>R</w:t>
      </w:r>
      <w:r w:rsidRPr="0070309D">
        <w:t>/DNRL</w:t>
      </w:r>
      <w:r w:rsidR="00597739">
        <w:tab/>
        <w:t>Dayna</w:t>
      </w:r>
      <w:r w:rsidR="00F02A6A">
        <w:t xml:space="preserve"> R.</w:t>
      </w:r>
      <w:r w:rsidR="00597739">
        <w:t xml:space="preserve"> Dority, NRR/DANU</w:t>
      </w:r>
    </w:p>
    <w:p w:rsidRPr="0070309D" w:rsidR="00DB0DFA" w:rsidP="00F33913" w:rsidRDefault="005E6CE9" w14:paraId="748A7AB7" w14:textId="361B0AE3">
      <w:pPr>
        <w:pStyle w:val="BodyText"/>
        <w:keepNext/>
        <w:widowControl/>
        <w:tabs>
          <w:tab w:val="left" w:pos="2070"/>
          <w:tab w:val="left" w:pos="5760"/>
        </w:tabs>
        <w:spacing w:line="252" w:lineRule="exact"/>
        <w:ind w:left="2070"/>
      </w:pPr>
      <w:r w:rsidRPr="0070309D">
        <w:t>301-415-</w:t>
      </w:r>
      <w:r w:rsidR="008B2AD4">
        <w:t>1194</w:t>
      </w:r>
      <w:r w:rsidR="00597739">
        <w:tab/>
        <w:t>301-415-</w:t>
      </w:r>
      <w:r w:rsidR="00B42189">
        <w:t>7810</w:t>
      </w:r>
    </w:p>
    <w:p w:rsidRPr="0070309D" w:rsidR="00DB0DFA" w:rsidP="00F33913" w:rsidRDefault="005E6CE9" w14:paraId="748A7ABA" w14:textId="65CB3FF4">
      <w:pPr>
        <w:pStyle w:val="BodyText"/>
        <w:keepNext/>
        <w:widowControl/>
        <w:ind w:left="2070"/>
      </w:pPr>
      <w:r w:rsidRPr="0070309D">
        <w:t>E-mail:</w:t>
      </w:r>
      <w:r w:rsidRPr="00A27064">
        <w:t xml:space="preserve"> </w:t>
      </w:r>
      <w:r w:rsidRPr="00A27064" w:rsidR="00AC79C3">
        <w:t xml:space="preserve"> </w:t>
      </w:r>
      <w:hyperlink w:history="1" r:id="rId15">
        <w:r w:rsidRPr="00AC79C3" w:rsidR="00AC79C3">
          <w:rPr>
            <w:rStyle w:val="Hyperlink"/>
          </w:rPr>
          <w:t>Tanya.Smith@nrc.gov</w:t>
        </w:r>
      </w:hyperlink>
      <w:r w:rsidR="00597739">
        <w:tab/>
        <w:t xml:space="preserve">E-mail:  </w:t>
      </w:r>
      <w:hyperlink w:history="1" r:id="rId16">
        <w:r w:rsidRPr="00337CBC" w:rsidR="0015051B">
          <w:rPr>
            <w:rStyle w:val="Hyperlink"/>
          </w:rPr>
          <w:t>Dayna.Dority@nrc.gov</w:t>
        </w:r>
      </w:hyperlink>
      <w:r w:rsidR="0015051B">
        <w:t xml:space="preserve"> </w:t>
      </w:r>
    </w:p>
    <w:p w:rsidRPr="0070309D" w:rsidR="00DB0DFA" w:rsidP="00A27064" w:rsidRDefault="00DB0DFA" w14:paraId="748A7ABB" w14:textId="77777777">
      <w:pPr>
        <w:widowControl/>
        <w:sectPr w:rsidRPr="0070309D" w:rsidR="00DB0DFA" w:rsidSect="002E7C0C">
          <w:headerReference w:type="default" r:id="rId17"/>
          <w:footerReference w:type="default" r:id="rId18"/>
          <w:pgSz w:w="12240" w:h="15840" w:code="1"/>
          <w:pgMar w:top="1440" w:right="1440" w:bottom="1440" w:left="1440" w:header="720" w:footer="720" w:gutter="0"/>
          <w:cols w:space="720"/>
        </w:sectPr>
      </w:pPr>
    </w:p>
    <w:p w:rsidRPr="0070309D" w:rsidR="00DB0DFA" w:rsidP="00A27064" w:rsidRDefault="005E6CE9" w14:paraId="748A7ABC" w14:textId="0FFF7134">
      <w:pPr>
        <w:pStyle w:val="Heading1"/>
        <w:widowControl/>
        <w:ind w:left="0"/>
        <w:rPr>
          <w:b w:val="0"/>
        </w:rPr>
      </w:pPr>
      <w:r w:rsidRPr="0070309D">
        <w:lastRenderedPageBreak/>
        <w:t xml:space="preserve">NRC REGULATORY ISSUE SUMMARY </w:t>
      </w:r>
      <w:r w:rsidRPr="00074A91" w:rsidR="00A177B2">
        <w:t>20</w:t>
      </w:r>
      <w:r w:rsidR="00865CAD">
        <w:t>XX</w:t>
      </w:r>
      <w:r w:rsidRPr="00074A91" w:rsidR="00A177B2">
        <w:t>-</w:t>
      </w:r>
      <w:r w:rsidR="00865CAD">
        <w:t>XX</w:t>
      </w:r>
      <w:r w:rsidRPr="0070309D">
        <w:t>, “PROCESS FOR SCHEDULING AND ALLOCATING RESOURCES FOR FIS</w:t>
      </w:r>
      <w:r w:rsidR="00E50B4D">
        <w:t>C</w:t>
      </w:r>
      <w:r w:rsidRPr="0070309D">
        <w:t>AL YEARS 202</w:t>
      </w:r>
      <w:r w:rsidR="00A177B2">
        <w:t>3</w:t>
      </w:r>
      <w:r w:rsidR="00FC3707">
        <w:t>-</w:t>
      </w:r>
      <w:r w:rsidRPr="0070309D">
        <w:t>202</w:t>
      </w:r>
      <w:r w:rsidR="00A177B2">
        <w:t>5</w:t>
      </w:r>
      <w:r w:rsidRPr="0070309D">
        <w:t xml:space="preserve"> FOR THE REVIEW OF NEW LICENSING APPLICATIONS FOR LIGHT-WATER REACTORS AND NON-LIGHT</w:t>
      </w:r>
      <w:r w:rsidR="00074A91">
        <w:t>-</w:t>
      </w:r>
      <w:r w:rsidRPr="0070309D">
        <w:t xml:space="preserve"> WATER REACTORS,” DATE</w:t>
      </w:r>
      <w:r w:rsidR="00E52966">
        <w:t>D</w:t>
      </w:r>
      <w:r w:rsidRPr="0070309D">
        <w:t xml:space="preserve">: </w:t>
      </w:r>
      <w:r w:rsidR="00B2373F">
        <w:rPr>
          <w:b w:val="0"/>
          <w:bCs w:val="0"/>
        </w:rPr>
        <w:t xml:space="preserve"> </w:t>
      </w:r>
    </w:p>
    <w:p w:rsidRPr="0070309D" w:rsidR="00DB0DFA" w:rsidP="00A27064" w:rsidRDefault="00DB0DFA" w14:paraId="748A7ABD" w14:textId="77777777">
      <w:pPr>
        <w:pStyle w:val="BodyText"/>
        <w:widowControl/>
        <w:rPr>
          <w:sz w:val="20"/>
        </w:rPr>
      </w:pPr>
    </w:p>
    <w:p w:rsidRPr="00FC3707" w:rsidR="00DB0DFA" w:rsidP="00A27064" w:rsidRDefault="00DB0DFA" w14:paraId="748A7B09" w14:textId="47B71647">
      <w:pPr>
        <w:widowControl/>
        <w:jc w:val="center"/>
        <w:rPr>
          <w:b/>
        </w:rPr>
      </w:pPr>
    </w:p>
    <w:sectPr w:rsidRPr="00FC3707" w:rsidR="00DB0DFA" w:rsidSect="00A27064">
      <w:pgSz w:w="12240" w:h="15840"/>
      <w:pgMar w:top="1440" w:right="1440" w:bottom="1440" w:left="1440" w:header="725"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D1C16" w14:textId="77777777" w:rsidR="00A060C8" w:rsidRDefault="00A060C8">
      <w:r>
        <w:separator/>
      </w:r>
    </w:p>
  </w:endnote>
  <w:endnote w:type="continuationSeparator" w:id="0">
    <w:p w14:paraId="6F154B36" w14:textId="77777777" w:rsidR="00A060C8" w:rsidRDefault="00A0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0E660" w14:textId="0233824A" w:rsidR="00EF5812" w:rsidRPr="00A37004" w:rsidRDefault="00EF5812" w:rsidP="007107E1">
    <w:pPr>
      <w:pStyle w:val="Heading1"/>
      <w:widowControl/>
      <w:ind w:left="0"/>
    </w:pPr>
    <w:r w:rsidRPr="00A37004">
      <w:rPr>
        <w:rStyle w:val="outputtext"/>
        <w:color w:val="000000"/>
      </w:rPr>
      <w:t>ML2</w:t>
    </w:r>
    <w:r w:rsidR="00167C6A">
      <w:rPr>
        <w:rStyle w:val="outputtext"/>
        <w:color w:val="000000"/>
      </w:rPr>
      <w:t>1049A128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C08C9" w14:textId="58535744" w:rsidR="00EF5812" w:rsidRPr="00A37004" w:rsidRDefault="00EF5812" w:rsidP="00A37004">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18518" w14:textId="77777777" w:rsidR="00A060C8" w:rsidRDefault="00A060C8">
      <w:r>
        <w:separator/>
      </w:r>
    </w:p>
  </w:footnote>
  <w:footnote w:type="continuationSeparator" w:id="0">
    <w:p w14:paraId="7F604415" w14:textId="77777777" w:rsidR="00A060C8" w:rsidRDefault="00A060C8">
      <w:r>
        <w:continuationSeparator/>
      </w:r>
    </w:p>
  </w:footnote>
  <w:footnote w:id="1">
    <w:p w14:paraId="0F45A29A" w14:textId="6C6BE301" w:rsidR="00EF5812" w:rsidRPr="003A6F01" w:rsidRDefault="00EF5812" w:rsidP="00A27064">
      <w:pPr>
        <w:pStyle w:val="FootnoteText"/>
        <w:ind w:left="720" w:hanging="720"/>
        <w:rPr>
          <w:sz w:val="18"/>
        </w:rPr>
      </w:pPr>
      <w:r>
        <w:rPr>
          <w:rStyle w:val="FootnoteReference"/>
        </w:rPr>
        <w:footnoteRef/>
      </w:r>
      <w:r>
        <w:tab/>
      </w:r>
      <w:r w:rsidRPr="0070309D">
        <w:rPr>
          <w:sz w:val="18"/>
        </w:rPr>
        <w:t xml:space="preserve">See </w:t>
      </w:r>
      <w:r w:rsidRPr="008B32C7">
        <w:rPr>
          <w:sz w:val="18"/>
        </w:rPr>
        <w:t>NRR-LIC-116</w:t>
      </w:r>
      <w:r w:rsidRPr="0070309D">
        <w:rPr>
          <w:sz w:val="18"/>
        </w:rPr>
        <w:t xml:space="preserve">, “Pre-application Readiness Assessment,” dated </w:t>
      </w:r>
      <w:r w:rsidRPr="00F76282">
        <w:rPr>
          <w:sz w:val="18"/>
        </w:rPr>
        <w:t>August 3, 2020</w:t>
      </w:r>
      <w:r w:rsidRPr="0070309D">
        <w:rPr>
          <w:sz w:val="18"/>
        </w:rPr>
        <w:t xml:space="preserve"> (ADAMS Accession No.</w:t>
      </w:r>
      <w:r>
        <w:rPr>
          <w:sz w:val="18"/>
        </w:rPr>
        <w:t> </w:t>
      </w:r>
      <w:r w:rsidRPr="00F76282">
        <w:rPr>
          <w:sz w:val="18"/>
        </w:rPr>
        <w:t>ML20104B698</w:t>
      </w:r>
      <w:r w:rsidRPr="0070309D">
        <w:rPr>
          <w:sz w:val="18"/>
        </w:rPr>
        <w:t>).</w:t>
      </w:r>
    </w:p>
  </w:footnote>
  <w:footnote w:id="2">
    <w:p w14:paraId="22334C08" w14:textId="17E55BF0" w:rsidR="00EF5812" w:rsidRDefault="00EF5812" w:rsidP="00A27064">
      <w:pPr>
        <w:pStyle w:val="FootnoteText"/>
        <w:ind w:left="720" w:hanging="720"/>
      </w:pPr>
      <w:r>
        <w:rPr>
          <w:rStyle w:val="FootnoteReference"/>
        </w:rPr>
        <w:footnoteRef/>
      </w:r>
      <w:r>
        <w:t xml:space="preserve"> </w:t>
      </w:r>
      <w:r>
        <w:tab/>
      </w:r>
      <w:r w:rsidRPr="0070309D">
        <w:rPr>
          <w:sz w:val="18"/>
        </w:rPr>
        <w:t>As stated in RIS</w:t>
      </w:r>
      <w:r>
        <w:rPr>
          <w:sz w:val="18"/>
        </w:rPr>
        <w:t> </w:t>
      </w:r>
      <w:r w:rsidRPr="0070309D">
        <w:rPr>
          <w:sz w:val="18"/>
        </w:rPr>
        <w:t>2007-25, “Combined License Application Acceptance Review Process,” dated December</w:t>
      </w:r>
      <w:r>
        <w:rPr>
          <w:sz w:val="18"/>
        </w:rPr>
        <w:t> </w:t>
      </w:r>
      <w:r w:rsidRPr="0070309D">
        <w:rPr>
          <w:sz w:val="18"/>
        </w:rPr>
        <w:t>18,</w:t>
      </w:r>
      <w:r>
        <w:rPr>
          <w:sz w:val="18"/>
        </w:rPr>
        <w:t> </w:t>
      </w:r>
      <w:r w:rsidRPr="0070309D">
        <w:rPr>
          <w:sz w:val="18"/>
        </w:rPr>
        <w:t>2007 (ADAMS Accession No.</w:t>
      </w:r>
      <w:r>
        <w:rPr>
          <w:sz w:val="18"/>
        </w:rPr>
        <w:t> </w:t>
      </w:r>
      <w:r w:rsidRPr="0070309D">
        <w:rPr>
          <w:sz w:val="18"/>
        </w:rPr>
        <w:t>ML072620378), the Commission approved the COL Task Force’s recommendation to extend the 30</w:t>
      </w:r>
      <w:r>
        <w:rPr>
          <w:sz w:val="18"/>
        </w:rPr>
        <w:noBreakHyphen/>
      </w:r>
      <w:r w:rsidRPr="0070309D">
        <w:rPr>
          <w:sz w:val="18"/>
        </w:rPr>
        <w:t>day acceptance review to a 60</w:t>
      </w:r>
      <w:r>
        <w:rPr>
          <w:sz w:val="18"/>
        </w:rPr>
        <w:noBreakHyphen/>
      </w:r>
      <w:r w:rsidRPr="0070309D">
        <w:rPr>
          <w:sz w:val="18"/>
        </w:rPr>
        <w:t xml:space="preserve">day acceptance review for COL applications. </w:t>
      </w:r>
      <w:r>
        <w:rPr>
          <w:sz w:val="18"/>
        </w:rPr>
        <w:t xml:space="preserve"> </w:t>
      </w:r>
      <w:r w:rsidRPr="0070309D">
        <w:rPr>
          <w:sz w:val="18"/>
        </w:rPr>
        <w:t>Because DC applications require extensive reviews, the NRC staff also anticipates a 60</w:t>
      </w:r>
      <w:r>
        <w:rPr>
          <w:sz w:val="18"/>
        </w:rPr>
        <w:noBreakHyphen/>
      </w:r>
      <w:r w:rsidRPr="0070309D">
        <w:rPr>
          <w:sz w:val="18"/>
        </w:rPr>
        <w:t>day acceptance review for DCs.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02DBC" w14:textId="042BEEF1" w:rsidR="00EF5812" w:rsidRDefault="00EF581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865DB" w14:textId="019A092E" w:rsidR="00EF5812" w:rsidRDefault="00EF5812">
    <w:pPr>
      <w:pStyle w:val="Header"/>
      <w:jc w:val="right"/>
    </w:pPr>
    <w:r>
      <w:t>RIS 20</w:t>
    </w:r>
    <w:r w:rsidR="004D6581">
      <w:t>XX</w:t>
    </w:r>
    <w:r>
      <w:t>-</w:t>
    </w:r>
    <w:r w:rsidR="004D6581">
      <w:t>XX</w:t>
    </w:r>
  </w:p>
  <w:sdt>
    <w:sdtPr>
      <w:id w:val="828485117"/>
      <w:docPartObj>
        <w:docPartGallery w:val="Page Numbers (Top of Page)"/>
        <w:docPartUnique/>
      </w:docPartObj>
    </w:sdtPr>
    <w:sdtEndPr/>
    <w:sdtContent>
      <w:p w14:paraId="18E834FD" w14:textId="77777777" w:rsidR="00EF5812" w:rsidRDefault="00EF5812">
        <w:pPr>
          <w:pStyle w:val="Header"/>
          <w:jc w:val="right"/>
        </w:pPr>
        <w:r>
          <w:t xml:space="preserve">Page </w:t>
        </w:r>
        <w:r w:rsidRPr="00FC3707">
          <w:rPr>
            <w:sz w:val="24"/>
            <w:szCs w:val="24"/>
          </w:rPr>
          <w:fldChar w:fldCharType="begin"/>
        </w:r>
        <w:r w:rsidRPr="00FC3707">
          <w:instrText xml:space="preserve"> PAGE </w:instrText>
        </w:r>
        <w:r w:rsidRPr="00FC3707">
          <w:rPr>
            <w:sz w:val="24"/>
            <w:szCs w:val="24"/>
          </w:rPr>
          <w:fldChar w:fldCharType="separate"/>
        </w:r>
        <w:r w:rsidRPr="00FC3707">
          <w:rPr>
            <w:noProof/>
          </w:rPr>
          <w:t>2</w:t>
        </w:r>
        <w:r w:rsidRPr="00FC3707">
          <w:rPr>
            <w:sz w:val="24"/>
            <w:szCs w:val="24"/>
          </w:rPr>
          <w:fldChar w:fldCharType="end"/>
        </w:r>
        <w:r w:rsidRPr="00FC3707">
          <w:t xml:space="preserve"> of </w:t>
        </w:r>
        <w:r w:rsidR="00A060C8">
          <w:fldChar w:fldCharType="begin"/>
        </w:r>
        <w:r w:rsidR="00A060C8">
          <w:instrText xml:space="preserve"> NUMPAGES  </w:instrText>
        </w:r>
        <w:r w:rsidR="00A060C8">
          <w:fldChar w:fldCharType="separate"/>
        </w:r>
        <w:r w:rsidRPr="00FC3707">
          <w:rPr>
            <w:noProof/>
          </w:rPr>
          <w:t>2</w:t>
        </w:r>
        <w:r w:rsidR="00A060C8">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57480"/>
    <w:multiLevelType w:val="hybridMultilevel"/>
    <w:tmpl w:val="68AE6524"/>
    <w:lvl w:ilvl="0" w:tplc="9824311A">
      <w:start w:val="2"/>
      <w:numFmt w:val="lowerLetter"/>
      <w:lvlText w:val="(%1)"/>
      <w:lvlJc w:val="left"/>
      <w:pPr>
        <w:ind w:left="1560" w:hanging="361"/>
      </w:pPr>
      <w:rPr>
        <w:rFonts w:ascii="Arial" w:eastAsia="Arial" w:hAnsi="Arial" w:cs="Arial" w:hint="default"/>
        <w:w w:val="99"/>
        <w:sz w:val="22"/>
        <w:szCs w:val="22"/>
      </w:rPr>
    </w:lvl>
    <w:lvl w:ilvl="1" w:tplc="10A289F8">
      <w:numFmt w:val="bullet"/>
      <w:lvlText w:val="•"/>
      <w:lvlJc w:val="left"/>
      <w:pPr>
        <w:ind w:left="2508" w:hanging="361"/>
      </w:pPr>
      <w:rPr>
        <w:rFonts w:hint="default"/>
      </w:rPr>
    </w:lvl>
    <w:lvl w:ilvl="2" w:tplc="61488908">
      <w:numFmt w:val="bullet"/>
      <w:lvlText w:val="•"/>
      <w:lvlJc w:val="left"/>
      <w:pPr>
        <w:ind w:left="3456" w:hanging="361"/>
      </w:pPr>
      <w:rPr>
        <w:rFonts w:hint="default"/>
      </w:rPr>
    </w:lvl>
    <w:lvl w:ilvl="3" w:tplc="60200C72">
      <w:numFmt w:val="bullet"/>
      <w:lvlText w:val="•"/>
      <w:lvlJc w:val="left"/>
      <w:pPr>
        <w:ind w:left="4404" w:hanging="361"/>
      </w:pPr>
      <w:rPr>
        <w:rFonts w:hint="default"/>
      </w:rPr>
    </w:lvl>
    <w:lvl w:ilvl="4" w:tplc="CF2A129A">
      <w:numFmt w:val="bullet"/>
      <w:lvlText w:val="•"/>
      <w:lvlJc w:val="left"/>
      <w:pPr>
        <w:ind w:left="5352" w:hanging="361"/>
      </w:pPr>
      <w:rPr>
        <w:rFonts w:hint="default"/>
      </w:rPr>
    </w:lvl>
    <w:lvl w:ilvl="5" w:tplc="1C4843C2">
      <w:numFmt w:val="bullet"/>
      <w:lvlText w:val="•"/>
      <w:lvlJc w:val="left"/>
      <w:pPr>
        <w:ind w:left="6300" w:hanging="361"/>
      </w:pPr>
      <w:rPr>
        <w:rFonts w:hint="default"/>
      </w:rPr>
    </w:lvl>
    <w:lvl w:ilvl="6" w:tplc="F84ADDAC">
      <w:numFmt w:val="bullet"/>
      <w:lvlText w:val="•"/>
      <w:lvlJc w:val="left"/>
      <w:pPr>
        <w:ind w:left="7248" w:hanging="361"/>
      </w:pPr>
      <w:rPr>
        <w:rFonts w:hint="default"/>
      </w:rPr>
    </w:lvl>
    <w:lvl w:ilvl="7" w:tplc="C006370C">
      <w:numFmt w:val="bullet"/>
      <w:lvlText w:val="•"/>
      <w:lvlJc w:val="left"/>
      <w:pPr>
        <w:ind w:left="8196" w:hanging="361"/>
      </w:pPr>
      <w:rPr>
        <w:rFonts w:hint="default"/>
      </w:rPr>
    </w:lvl>
    <w:lvl w:ilvl="8" w:tplc="38BC13D6">
      <w:numFmt w:val="bullet"/>
      <w:lvlText w:val="•"/>
      <w:lvlJc w:val="left"/>
      <w:pPr>
        <w:ind w:left="9144" w:hanging="361"/>
      </w:pPr>
      <w:rPr>
        <w:rFonts w:hint="default"/>
      </w:rPr>
    </w:lvl>
  </w:abstractNum>
  <w:abstractNum w:abstractNumId="1" w15:restartNumberingAfterBreak="0">
    <w:nsid w:val="0BE57A0E"/>
    <w:multiLevelType w:val="hybridMultilevel"/>
    <w:tmpl w:val="AA645D14"/>
    <w:lvl w:ilvl="0" w:tplc="8CECA62E">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8586F"/>
    <w:multiLevelType w:val="hybridMultilevel"/>
    <w:tmpl w:val="BB40366A"/>
    <w:lvl w:ilvl="0" w:tplc="0D56E69A">
      <w:start w:val="2"/>
      <w:numFmt w:val="lowerLetter"/>
      <w:lvlText w:val="(%1)"/>
      <w:lvlJc w:val="left"/>
      <w:pPr>
        <w:ind w:left="1560" w:hanging="361"/>
      </w:pPr>
      <w:rPr>
        <w:rFonts w:ascii="Arial" w:eastAsia="Arial" w:hAnsi="Arial" w:cs="Arial"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04E93"/>
    <w:multiLevelType w:val="hybridMultilevel"/>
    <w:tmpl w:val="EAAC896E"/>
    <w:lvl w:ilvl="0" w:tplc="682CDDC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6A4BE0"/>
    <w:multiLevelType w:val="hybridMultilevel"/>
    <w:tmpl w:val="31CA5B60"/>
    <w:lvl w:ilvl="0" w:tplc="0622B8E8">
      <w:start w:val="2"/>
      <w:numFmt w:val="lowerLetter"/>
      <w:lvlText w:val="(%1)"/>
      <w:lvlJc w:val="left"/>
      <w:pPr>
        <w:ind w:left="1560" w:hanging="361"/>
      </w:pPr>
      <w:rPr>
        <w:rFonts w:ascii="Arial" w:eastAsia="Arial" w:hAnsi="Arial" w:cs="Arial" w:hint="default"/>
        <w:w w:val="99"/>
        <w:sz w:val="22"/>
        <w:szCs w:val="22"/>
      </w:rPr>
    </w:lvl>
    <w:lvl w:ilvl="1" w:tplc="19E84914">
      <w:numFmt w:val="bullet"/>
      <w:lvlText w:val="•"/>
      <w:lvlJc w:val="left"/>
      <w:pPr>
        <w:ind w:left="2508" w:hanging="361"/>
      </w:pPr>
      <w:rPr>
        <w:rFonts w:hint="default"/>
      </w:rPr>
    </w:lvl>
    <w:lvl w:ilvl="2" w:tplc="0A5CB1DC">
      <w:numFmt w:val="bullet"/>
      <w:lvlText w:val="•"/>
      <w:lvlJc w:val="left"/>
      <w:pPr>
        <w:ind w:left="3456" w:hanging="361"/>
      </w:pPr>
      <w:rPr>
        <w:rFonts w:hint="default"/>
      </w:rPr>
    </w:lvl>
    <w:lvl w:ilvl="3" w:tplc="B6CE7322">
      <w:numFmt w:val="bullet"/>
      <w:lvlText w:val="•"/>
      <w:lvlJc w:val="left"/>
      <w:pPr>
        <w:ind w:left="4404" w:hanging="361"/>
      </w:pPr>
      <w:rPr>
        <w:rFonts w:hint="default"/>
      </w:rPr>
    </w:lvl>
    <w:lvl w:ilvl="4" w:tplc="43AEC266">
      <w:numFmt w:val="bullet"/>
      <w:lvlText w:val="•"/>
      <w:lvlJc w:val="left"/>
      <w:pPr>
        <w:ind w:left="5352" w:hanging="361"/>
      </w:pPr>
      <w:rPr>
        <w:rFonts w:hint="default"/>
      </w:rPr>
    </w:lvl>
    <w:lvl w:ilvl="5" w:tplc="7654165C">
      <w:numFmt w:val="bullet"/>
      <w:lvlText w:val="•"/>
      <w:lvlJc w:val="left"/>
      <w:pPr>
        <w:ind w:left="6300" w:hanging="361"/>
      </w:pPr>
      <w:rPr>
        <w:rFonts w:hint="default"/>
      </w:rPr>
    </w:lvl>
    <w:lvl w:ilvl="6" w:tplc="271EFAE6">
      <w:numFmt w:val="bullet"/>
      <w:lvlText w:val="•"/>
      <w:lvlJc w:val="left"/>
      <w:pPr>
        <w:ind w:left="7248" w:hanging="361"/>
      </w:pPr>
      <w:rPr>
        <w:rFonts w:hint="default"/>
      </w:rPr>
    </w:lvl>
    <w:lvl w:ilvl="7" w:tplc="0A68955E">
      <w:numFmt w:val="bullet"/>
      <w:lvlText w:val="•"/>
      <w:lvlJc w:val="left"/>
      <w:pPr>
        <w:ind w:left="8196" w:hanging="361"/>
      </w:pPr>
      <w:rPr>
        <w:rFonts w:hint="default"/>
      </w:rPr>
    </w:lvl>
    <w:lvl w:ilvl="8" w:tplc="AA7857D4">
      <w:numFmt w:val="bullet"/>
      <w:lvlText w:val="•"/>
      <w:lvlJc w:val="left"/>
      <w:pPr>
        <w:ind w:left="9144" w:hanging="361"/>
      </w:pPr>
      <w:rPr>
        <w:rFonts w:hint="default"/>
      </w:rPr>
    </w:lvl>
  </w:abstractNum>
  <w:abstractNum w:abstractNumId="5" w15:restartNumberingAfterBreak="0">
    <w:nsid w:val="3FBD7A08"/>
    <w:multiLevelType w:val="hybridMultilevel"/>
    <w:tmpl w:val="CD3AE4EA"/>
    <w:lvl w:ilvl="0" w:tplc="A702A6FA">
      <w:start w:val="2"/>
      <w:numFmt w:val="lowerLetter"/>
      <w:lvlText w:val="(%1)"/>
      <w:lvlJc w:val="left"/>
      <w:pPr>
        <w:ind w:left="1560" w:hanging="361"/>
      </w:pPr>
      <w:rPr>
        <w:rFonts w:ascii="Arial" w:eastAsia="Arial" w:hAnsi="Arial" w:cs="Arial" w:hint="default"/>
        <w:w w:val="99"/>
        <w:sz w:val="22"/>
        <w:szCs w:val="22"/>
      </w:rPr>
    </w:lvl>
    <w:lvl w:ilvl="1" w:tplc="76D07E4C">
      <w:numFmt w:val="bullet"/>
      <w:lvlText w:val="•"/>
      <w:lvlJc w:val="left"/>
      <w:pPr>
        <w:ind w:left="2508" w:hanging="361"/>
      </w:pPr>
      <w:rPr>
        <w:rFonts w:hint="default"/>
      </w:rPr>
    </w:lvl>
    <w:lvl w:ilvl="2" w:tplc="AC0CE558">
      <w:numFmt w:val="bullet"/>
      <w:lvlText w:val="•"/>
      <w:lvlJc w:val="left"/>
      <w:pPr>
        <w:ind w:left="3456" w:hanging="361"/>
      </w:pPr>
      <w:rPr>
        <w:rFonts w:hint="default"/>
      </w:rPr>
    </w:lvl>
    <w:lvl w:ilvl="3" w:tplc="E1B81020">
      <w:numFmt w:val="bullet"/>
      <w:lvlText w:val="•"/>
      <w:lvlJc w:val="left"/>
      <w:pPr>
        <w:ind w:left="4404" w:hanging="361"/>
      </w:pPr>
      <w:rPr>
        <w:rFonts w:hint="default"/>
      </w:rPr>
    </w:lvl>
    <w:lvl w:ilvl="4" w:tplc="0ADC01CA">
      <w:numFmt w:val="bullet"/>
      <w:lvlText w:val="•"/>
      <w:lvlJc w:val="left"/>
      <w:pPr>
        <w:ind w:left="5352" w:hanging="361"/>
      </w:pPr>
      <w:rPr>
        <w:rFonts w:hint="default"/>
      </w:rPr>
    </w:lvl>
    <w:lvl w:ilvl="5" w:tplc="150E2C6A">
      <w:numFmt w:val="bullet"/>
      <w:lvlText w:val="•"/>
      <w:lvlJc w:val="left"/>
      <w:pPr>
        <w:ind w:left="6300" w:hanging="361"/>
      </w:pPr>
      <w:rPr>
        <w:rFonts w:hint="default"/>
      </w:rPr>
    </w:lvl>
    <w:lvl w:ilvl="6" w:tplc="57109DB4">
      <w:numFmt w:val="bullet"/>
      <w:lvlText w:val="•"/>
      <w:lvlJc w:val="left"/>
      <w:pPr>
        <w:ind w:left="7248" w:hanging="361"/>
      </w:pPr>
      <w:rPr>
        <w:rFonts w:hint="default"/>
      </w:rPr>
    </w:lvl>
    <w:lvl w:ilvl="7" w:tplc="9BFA5388">
      <w:numFmt w:val="bullet"/>
      <w:lvlText w:val="•"/>
      <w:lvlJc w:val="left"/>
      <w:pPr>
        <w:ind w:left="8196" w:hanging="361"/>
      </w:pPr>
      <w:rPr>
        <w:rFonts w:hint="default"/>
      </w:rPr>
    </w:lvl>
    <w:lvl w:ilvl="8" w:tplc="DBAE2692">
      <w:numFmt w:val="bullet"/>
      <w:lvlText w:val="•"/>
      <w:lvlJc w:val="left"/>
      <w:pPr>
        <w:ind w:left="9144" w:hanging="361"/>
      </w:pPr>
      <w:rPr>
        <w:rFonts w:hint="default"/>
      </w:rPr>
    </w:lvl>
  </w:abstractNum>
  <w:abstractNum w:abstractNumId="6" w15:restartNumberingAfterBreak="0">
    <w:nsid w:val="43584F64"/>
    <w:multiLevelType w:val="hybridMultilevel"/>
    <w:tmpl w:val="D56AEA96"/>
    <w:lvl w:ilvl="0" w:tplc="5CEC1BC4">
      <w:start w:val="2"/>
      <w:numFmt w:val="lowerLetter"/>
      <w:lvlText w:val="(%1)"/>
      <w:lvlJc w:val="left"/>
      <w:pPr>
        <w:ind w:left="1440" w:hanging="360"/>
      </w:pPr>
      <w:rPr>
        <w:rFonts w:ascii="Arial" w:eastAsia="Arial" w:hAnsi="Arial" w:cs="Arial" w:hint="default"/>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7FF45AD"/>
    <w:multiLevelType w:val="hybridMultilevel"/>
    <w:tmpl w:val="6BC83912"/>
    <w:lvl w:ilvl="0" w:tplc="C7EC5B02">
      <w:start w:val="1"/>
      <w:numFmt w:val="decimal"/>
      <w:lvlText w:val="(%1)"/>
      <w:lvlJc w:val="left"/>
      <w:pPr>
        <w:ind w:left="1560" w:hanging="721"/>
      </w:pPr>
      <w:rPr>
        <w:rFonts w:ascii="Arial" w:eastAsia="Arial" w:hAnsi="Arial" w:cs="Arial" w:hint="default"/>
        <w:w w:val="99"/>
        <w:sz w:val="22"/>
        <w:szCs w:val="22"/>
      </w:rPr>
    </w:lvl>
    <w:lvl w:ilvl="1" w:tplc="CA0CB172">
      <w:numFmt w:val="bullet"/>
      <w:lvlText w:val="•"/>
      <w:lvlJc w:val="left"/>
      <w:pPr>
        <w:ind w:left="2508" w:hanging="721"/>
      </w:pPr>
      <w:rPr>
        <w:rFonts w:hint="default"/>
      </w:rPr>
    </w:lvl>
    <w:lvl w:ilvl="2" w:tplc="01848E4C">
      <w:numFmt w:val="bullet"/>
      <w:lvlText w:val="•"/>
      <w:lvlJc w:val="left"/>
      <w:pPr>
        <w:ind w:left="3456" w:hanging="721"/>
      </w:pPr>
      <w:rPr>
        <w:rFonts w:hint="default"/>
      </w:rPr>
    </w:lvl>
    <w:lvl w:ilvl="3" w:tplc="5C70B202">
      <w:numFmt w:val="bullet"/>
      <w:lvlText w:val="•"/>
      <w:lvlJc w:val="left"/>
      <w:pPr>
        <w:ind w:left="4404" w:hanging="721"/>
      </w:pPr>
      <w:rPr>
        <w:rFonts w:hint="default"/>
      </w:rPr>
    </w:lvl>
    <w:lvl w:ilvl="4" w:tplc="78302576">
      <w:numFmt w:val="bullet"/>
      <w:lvlText w:val="•"/>
      <w:lvlJc w:val="left"/>
      <w:pPr>
        <w:ind w:left="5352" w:hanging="721"/>
      </w:pPr>
      <w:rPr>
        <w:rFonts w:hint="default"/>
      </w:rPr>
    </w:lvl>
    <w:lvl w:ilvl="5" w:tplc="6414C7D2">
      <w:numFmt w:val="bullet"/>
      <w:lvlText w:val="•"/>
      <w:lvlJc w:val="left"/>
      <w:pPr>
        <w:ind w:left="6300" w:hanging="721"/>
      </w:pPr>
      <w:rPr>
        <w:rFonts w:hint="default"/>
      </w:rPr>
    </w:lvl>
    <w:lvl w:ilvl="6" w:tplc="545260C6">
      <w:numFmt w:val="bullet"/>
      <w:lvlText w:val="•"/>
      <w:lvlJc w:val="left"/>
      <w:pPr>
        <w:ind w:left="7248" w:hanging="721"/>
      </w:pPr>
      <w:rPr>
        <w:rFonts w:hint="default"/>
      </w:rPr>
    </w:lvl>
    <w:lvl w:ilvl="7" w:tplc="EB5E10DE">
      <w:numFmt w:val="bullet"/>
      <w:lvlText w:val="•"/>
      <w:lvlJc w:val="left"/>
      <w:pPr>
        <w:ind w:left="8196" w:hanging="721"/>
      </w:pPr>
      <w:rPr>
        <w:rFonts w:hint="default"/>
      </w:rPr>
    </w:lvl>
    <w:lvl w:ilvl="8" w:tplc="81449964">
      <w:numFmt w:val="bullet"/>
      <w:lvlText w:val="•"/>
      <w:lvlJc w:val="left"/>
      <w:pPr>
        <w:ind w:left="9144" w:hanging="721"/>
      </w:pPr>
      <w:rPr>
        <w:rFonts w:hint="default"/>
      </w:rPr>
    </w:lvl>
  </w:abstractNum>
  <w:abstractNum w:abstractNumId="8" w15:restartNumberingAfterBreak="0">
    <w:nsid w:val="4B2D4CDA"/>
    <w:multiLevelType w:val="hybridMultilevel"/>
    <w:tmpl w:val="07AE00D8"/>
    <w:lvl w:ilvl="0" w:tplc="AF04BABC">
      <w:start w:val="1"/>
      <w:numFmt w:val="decimal"/>
      <w:lvlText w:val="%1."/>
      <w:lvlJc w:val="left"/>
      <w:pPr>
        <w:ind w:left="1560" w:hanging="360"/>
      </w:pPr>
      <w:rPr>
        <w:rFonts w:ascii="Arial" w:eastAsia="Arial" w:hAnsi="Arial" w:cs="Arial" w:hint="default"/>
        <w:w w:val="99"/>
        <w:sz w:val="22"/>
        <w:szCs w:val="22"/>
      </w:rPr>
    </w:lvl>
    <w:lvl w:ilvl="1" w:tplc="5CEC1BC4">
      <w:start w:val="2"/>
      <w:numFmt w:val="lowerLetter"/>
      <w:lvlText w:val="(%2)"/>
      <w:lvlJc w:val="left"/>
      <w:pPr>
        <w:ind w:left="1560" w:hanging="361"/>
      </w:pPr>
      <w:rPr>
        <w:rFonts w:ascii="Arial" w:eastAsia="Arial" w:hAnsi="Arial" w:cs="Arial" w:hint="default"/>
        <w:w w:val="100"/>
        <w:sz w:val="22"/>
        <w:szCs w:val="22"/>
      </w:rPr>
    </w:lvl>
    <w:lvl w:ilvl="2" w:tplc="ADC6F8DE">
      <w:numFmt w:val="bullet"/>
      <w:lvlText w:val="•"/>
      <w:lvlJc w:val="left"/>
      <w:pPr>
        <w:ind w:left="3456" w:hanging="361"/>
      </w:pPr>
      <w:rPr>
        <w:rFonts w:hint="default"/>
      </w:rPr>
    </w:lvl>
    <w:lvl w:ilvl="3" w:tplc="DF90376E">
      <w:numFmt w:val="bullet"/>
      <w:lvlText w:val="•"/>
      <w:lvlJc w:val="left"/>
      <w:pPr>
        <w:ind w:left="4404" w:hanging="361"/>
      </w:pPr>
      <w:rPr>
        <w:rFonts w:hint="default"/>
      </w:rPr>
    </w:lvl>
    <w:lvl w:ilvl="4" w:tplc="DC64818A">
      <w:numFmt w:val="bullet"/>
      <w:lvlText w:val="•"/>
      <w:lvlJc w:val="left"/>
      <w:pPr>
        <w:ind w:left="5352" w:hanging="361"/>
      </w:pPr>
      <w:rPr>
        <w:rFonts w:hint="default"/>
      </w:rPr>
    </w:lvl>
    <w:lvl w:ilvl="5" w:tplc="253E3F44">
      <w:numFmt w:val="bullet"/>
      <w:lvlText w:val="•"/>
      <w:lvlJc w:val="left"/>
      <w:pPr>
        <w:ind w:left="6300" w:hanging="361"/>
      </w:pPr>
      <w:rPr>
        <w:rFonts w:hint="default"/>
      </w:rPr>
    </w:lvl>
    <w:lvl w:ilvl="6" w:tplc="8EDC2360">
      <w:numFmt w:val="bullet"/>
      <w:lvlText w:val="•"/>
      <w:lvlJc w:val="left"/>
      <w:pPr>
        <w:ind w:left="7248" w:hanging="361"/>
      </w:pPr>
      <w:rPr>
        <w:rFonts w:hint="default"/>
      </w:rPr>
    </w:lvl>
    <w:lvl w:ilvl="7" w:tplc="817A8990">
      <w:numFmt w:val="bullet"/>
      <w:lvlText w:val="•"/>
      <w:lvlJc w:val="left"/>
      <w:pPr>
        <w:ind w:left="8196" w:hanging="361"/>
      </w:pPr>
      <w:rPr>
        <w:rFonts w:hint="default"/>
      </w:rPr>
    </w:lvl>
    <w:lvl w:ilvl="8" w:tplc="C2B2C4C6">
      <w:numFmt w:val="bullet"/>
      <w:lvlText w:val="•"/>
      <w:lvlJc w:val="left"/>
      <w:pPr>
        <w:ind w:left="9144" w:hanging="361"/>
      </w:pPr>
      <w:rPr>
        <w:rFonts w:hint="default"/>
      </w:rPr>
    </w:lvl>
  </w:abstractNum>
  <w:abstractNum w:abstractNumId="9" w15:restartNumberingAfterBreak="0">
    <w:nsid w:val="5D235D70"/>
    <w:multiLevelType w:val="hybridMultilevel"/>
    <w:tmpl w:val="B5561518"/>
    <w:lvl w:ilvl="0" w:tplc="DAA46F8C">
      <w:start w:val="2"/>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7E4D1A07"/>
    <w:multiLevelType w:val="hybridMultilevel"/>
    <w:tmpl w:val="5AD03F66"/>
    <w:lvl w:ilvl="0" w:tplc="928A5040">
      <w:start w:val="1"/>
      <w:numFmt w:val="decimal"/>
      <w:lvlText w:val="%1."/>
      <w:lvlJc w:val="left"/>
      <w:pPr>
        <w:ind w:left="1199" w:hanging="360"/>
      </w:pPr>
      <w:rPr>
        <w:rFonts w:ascii="Arial" w:eastAsia="Arial" w:hAnsi="Arial" w:cs="Arial" w:hint="default"/>
        <w:w w:val="99"/>
        <w:sz w:val="22"/>
        <w:szCs w:val="22"/>
      </w:rPr>
    </w:lvl>
    <w:lvl w:ilvl="1" w:tplc="F5D0CA40">
      <w:numFmt w:val="bullet"/>
      <w:lvlText w:val="•"/>
      <w:lvlJc w:val="left"/>
      <w:pPr>
        <w:ind w:left="2184" w:hanging="360"/>
      </w:pPr>
      <w:rPr>
        <w:rFonts w:hint="default"/>
      </w:rPr>
    </w:lvl>
    <w:lvl w:ilvl="2" w:tplc="778E2372">
      <w:numFmt w:val="bullet"/>
      <w:lvlText w:val="•"/>
      <w:lvlJc w:val="left"/>
      <w:pPr>
        <w:ind w:left="3168" w:hanging="360"/>
      </w:pPr>
      <w:rPr>
        <w:rFonts w:hint="default"/>
      </w:rPr>
    </w:lvl>
    <w:lvl w:ilvl="3" w:tplc="5406FAAA">
      <w:numFmt w:val="bullet"/>
      <w:lvlText w:val="•"/>
      <w:lvlJc w:val="left"/>
      <w:pPr>
        <w:ind w:left="4152" w:hanging="360"/>
      </w:pPr>
      <w:rPr>
        <w:rFonts w:hint="default"/>
      </w:rPr>
    </w:lvl>
    <w:lvl w:ilvl="4" w:tplc="F67E01D4">
      <w:numFmt w:val="bullet"/>
      <w:lvlText w:val="•"/>
      <w:lvlJc w:val="left"/>
      <w:pPr>
        <w:ind w:left="5136" w:hanging="360"/>
      </w:pPr>
      <w:rPr>
        <w:rFonts w:hint="default"/>
      </w:rPr>
    </w:lvl>
    <w:lvl w:ilvl="5" w:tplc="5E507F08">
      <w:numFmt w:val="bullet"/>
      <w:lvlText w:val="•"/>
      <w:lvlJc w:val="left"/>
      <w:pPr>
        <w:ind w:left="6120" w:hanging="360"/>
      </w:pPr>
      <w:rPr>
        <w:rFonts w:hint="default"/>
      </w:rPr>
    </w:lvl>
    <w:lvl w:ilvl="6" w:tplc="DC4CFEB4">
      <w:numFmt w:val="bullet"/>
      <w:lvlText w:val="•"/>
      <w:lvlJc w:val="left"/>
      <w:pPr>
        <w:ind w:left="7104" w:hanging="360"/>
      </w:pPr>
      <w:rPr>
        <w:rFonts w:hint="default"/>
      </w:rPr>
    </w:lvl>
    <w:lvl w:ilvl="7" w:tplc="073CF61C">
      <w:numFmt w:val="bullet"/>
      <w:lvlText w:val="•"/>
      <w:lvlJc w:val="left"/>
      <w:pPr>
        <w:ind w:left="8088" w:hanging="360"/>
      </w:pPr>
      <w:rPr>
        <w:rFonts w:hint="default"/>
      </w:rPr>
    </w:lvl>
    <w:lvl w:ilvl="8" w:tplc="5A3659EE">
      <w:numFmt w:val="bullet"/>
      <w:lvlText w:val="•"/>
      <w:lvlJc w:val="left"/>
      <w:pPr>
        <w:ind w:left="9072" w:hanging="360"/>
      </w:pPr>
      <w:rPr>
        <w:rFonts w:hint="default"/>
      </w:rPr>
    </w:lvl>
  </w:abstractNum>
  <w:abstractNum w:abstractNumId="11" w15:restartNumberingAfterBreak="0">
    <w:nsid w:val="7F6F1BDC"/>
    <w:multiLevelType w:val="hybridMultilevel"/>
    <w:tmpl w:val="F0F44E80"/>
    <w:lvl w:ilvl="0" w:tplc="EEBC486C">
      <w:start w:val="2"/>
      <w:numFmt w:val="lowerLetter"/>
      <w:lvlText w:val="(%1)"/>
      <w:lvlJc w:val="left"/>
      <w:pPr>
        <w:ind w:left="1560" w:hanging="361"/>
      </w:pPr>
      <w:rPr>
        <w:rFonts w:ascii="Arial" w:eastAsia="Arial" w:hAnsi="Arial" w:cs="Arial" w:hint="default"/>
        <w:w w:val="99"/>
        <w:sz w:val="22"/>
        <w:szCs w:val="22"/>
      </w:rPr>
    </w:lvl>
    <w:lvl w:ilvl="1" w:tplc="B5B0B986">
      <w:numFmt w:val="bullet"/>
      <w:lvlText w:val="•"/>
      <w:lvlJc w:val="left"/>
      <w:pPr>
        <w:ind w:left="2508" w:hanging="361"/>
      </w:pPr>
      <w:rPr>
        <w:rFonts w:hint="default"/>
      </w:rPr>
    </w:lvl>
    <w:lvl w:ilvl="2" w:tplc="D696B2BA">
      <w:numFmt w:val="bullet"/>
      <w:lvlText w:val="•"/>
      <w:lvlJc w:val="left"/>
      <w:pPr>
        <w:ind w:left="3456" w:hanging="361"/>
      </w:pPr>
      <w:rPr>
        <w:rFonts w:hint="default"/>
      </w:rPr>
    </w:lvl>
    <w:lvl w:ilvl="3" w:tplc="FCBEBE36">
      <w:numFmt w:val="bullet"/>
      <w:lvlText w:val="•"/>
      <w:lvlJc w:val="left"/>
      <w:pPr>
        <w:ind w:left="4404" w:hanging="361"/>
      </w:pPr>
      <w:rPr>
        <w:rFonts w:hint="default"/>
      </w:rPr>
    </w:lvl>
    <w:lvl w:ilvl="4" w:tplc="CB48119A">
      <w:numFmt w:val="bullet"/>
      <w:lvlText w:val="•"/>
      <w:lvlJc w:val="left"/>
      <w:pPr>
        <w:ind w:left="5352" w:hanging="361"/>
      </w:pPr>
      <w:rPr>
        <w:rFonts w:hint="default"/>
      </w:rPr>
    </w:lvl>
    <w:lvl w:ilvl="5" w:tplc="A73C11C6">
      <w:numFmt w:val="bullet"/>
      <w:lvlText w:val="•"/>
      <w:lvlJc w:val="left"/>
      <w:pPr>
        <w:ind w:left="6300" w:hanging="361"/>
      </w:pPr>
      <w:rPr>
        <w:rFonts w:hint="default"/>
      </w:rPr>
    </w:lvl>
    <w:lvl w:ilvl="6" w:tplc="4AD06712">
      <w:numFmt w:val="bullet"/>
      <w:lvlText w:val="•"/>
      <w:lvlJc w:val="left"/>
      <w:pPr>
        <w:ind w:left="7248" w:hanging="361"/>
      </w:pPr>
      <w:rPr>
        <w:rFonts w:hint="default"/>
      </w:rPr>
    </w:lvl>
    <w:lvl w:ilvl="7" w:tplc="7A022E1E">
      <w:numFmt w:val="bullet"/>
      <w:lvlText w:val="•"/>
      <w:lvlJc w:val="left"/>
      <w:pPr>
        <w:ind w:left="8196" w:hanging="361"/>
      </w:pPr>
      <w:rPr>
        <w:rFonts w:hint="default"/>
      </w:rPr>
    </w:lvl>
    <w:lvl w:ilvl="8" w:tplc="B70A7400">
      <w:numFmt w:val="bullet"/>
      <w:lvlText w:val="•"/>
      <w:lvlJc w:val="left"/>
      <w:pPr>
        <w:ind w:left="9144" w:hanging="361"/>
      </w:pPr>
      <w:rPr>
        <w:rFonts w:hint="default"/>
      </w:rPr>
    </w:lvl>
  </w:abstractNum>
  <w:num w:numId="1">
    <w:abstractNumId w:val="11"/>
  </w:num>
  <w:num w:numId="2">
    <w:abstractNumId w:val="5"/>
  </w:num>
  <w:num w:numId="3">
    <w:abstractNumId w:val="0"/>
  </w:num>
  <w:num w:numId="4">
    <w:abstractNumId w:val="4"/>
  </w:num>
  <w:num w:numId="5">
    <w:abstractNumId w:val="10"/>
  </w:num>
  <w:num w:numId="6">
    <w:abstractNumId w:val="8"/>
  </w:num>
  <w:num w:numId="7">
    <w:abstractNumId w:val="7"/>
  </w:num>
  <w:num w:numId="8">
    <w:abstractNumId w:val="3"/>
  </w:num>
  <w:num w:numId="9">
    <w:abstractNumId w:val="1"/>
  </w:num>
  <w:num w:numId="10">
    <w:abstractNumId w:val="9"/>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FA"/>
    <w:rsid w:val="00013E04"/>
    <w:rsid w:val="00016EDF"/>
    <w:rsid w:val="00024A48"/>
    <w:rsid w:val="00027CA7"/>
    <w:rsid w:val="00050641"/>
    <w:rsid w:val="000570BC"/>
    <w:rsid w:val="0007428B"/>
    <w:rsid w:val="00074A91"/>
    <w:rsid w:val="00074B59"/>
    <w:rsid w:val="0007702E"/>
    <w:rsid w:val="00085A22"/>
    <w:rsid w:val="000C2445"/>
    <w:rsid w:val="000C3672"/>
    <w:rsid w:val="000E768D"/>
    <w:rsid w:val="001210CA"/>
    <w:rsid w:val="00126611"/>
    <w:rsid w:val="001275F4"/>
    <w:rsid w:val="00130C89"/>
    <w:rsid w:val="00133103"/>
    <w:rsid w:val="00137F32"/>
    <w:rsid w:val="0015051B"/>
    <w:rsid w:val="0016170D"/>
    <w:rsid w:val="00167C6A"/>
    <w:rsid w:val="001746F5"/>
    <w:rsid w:val="001A0DF1"/>
    <w:rsid w:val="001A547F"/>
    <w:rsid w:val="001B205B"/>
    <w:rsid w:val="001B2D5B"/>
    <w:rsid w:val="001B66F2"/>
    <w:rsid w:val="001D5212"/>
    <w:rsid w:val="001E1157"/>
    <w:rsid w:val="001E60D0"/>
    <w:rsid w:val="002116D0"/>
    <w:rsid w:val="0021171E"/>
    <w:rsid w:val="00227E6F"/>
    <w:rsid w:val="00233436"/>
    <w:rsid w:val="00233C53"/>
    <w:rsid w:val="00243A22"/>
    <w:rsid w:val="00243C44"/>
    <w:rsid w:val="00263DEB"/>
    <w:rsid w:val="002677AD"/>
    <w:rsid w:val="00293D1A"/>
    <w:rsid w:val="002A4589"/>
    <w:rsid w:val="002A4DF4"/>
    <w:rsid w:val="002A6B79"/>
    <w:rsid w:val="002D5DDE"/>
    <w:rsid w:val="002D6D32"/>
    <w:rsid w:val="002D7157"/>
    <w:rsid w:val="002E7C0C"/>
    <w:rsid w:val="002F6143"/>
    <w:rsid w:val="00310544"/>
    <w:rsid w:val="0031697D"/>
    <w:rsid w:val="00317484"/>
    <w:rsid w:val="00323520"/>
    <w:rsid w:val="003259DA"/>
    <w:rsid w:val="00335E80"/>
    <w:rsid w:val="00337195"/>
    <w:rsid w:val="003425B4"/>
    <w:rsid w:val="0034466B"/>
    <w:rsid w:val="003528F8"/>
    <w:rsid w:val="00352EEE"/>
    <w:rsid w:val="00364C78"/>
    <w:rsid w:val="003728BB"/>
    <w:rsid w:val="003753FE"/>
    <w:rsid w:val="00380BB6"/>
    <w:rsid w:val="003947E2"/>
    <w:rsid w:val="003A326B"/>
    <w:rsid w:val="003A6F01"/>
    <w:rsid w:val="003B728A"/>
    <w:rsid w:val="003C06A8"/>
    <w:rsid w:val="003D33CC"/>
    <w:rsid w:val="003D6FA7"/>
    <w:rsid w:val="003E4C73"/>
    <w:rsid w:val="00415097"/>
    <w:rsid w:val="00416722"/>
    <w:rsid w:val="00426B0A"/>
    <w:rsid w:val="00437D7D"/>
    <w:rsid w:val="00455DCF"/>
    <w:rsid w:val="00466EAA"/>
    <w:rsid w:val="00473553"/>
    <w:rsid w:val="00476BA9"/>
    <w:rsid w:val="004B1B0E"/>
    <w:rsid w:val="004B2D67"/>
    <w:rsid w:val="004B35D5"/>
    <w:rsid w:val="004B7768"/>
    <w:rsid w:val="004C3932"/>
    <w:rsid w:val="004D2284"/>
    <w:rsid w:val="004D6581"/>
    <w:rsid w:val="004E21A8"/>
    <w:rsid w:val="004F012B"/>
    <w:rsid w:val="004F43DA"/>
    <w:rsid w:val="00504359"/>
    <w:rsid w:val="00551AF0"/>
    <w:rsid w:val="00567B48"/>
    <w:rsid w:val="00582812"/>
    <w:rsid w:val="00583A4F"/>
    <w:rsid w:val="00587D33"/>
    <w:rsid w:val="00593096"/>
    <w:rsid w:val="00595882"/>
    <w:rsid w:val="00597739"/>
    <w:rsid w:val="005B2D80"/>
    <w:rsid w:val="005B7CD3"/>
    <w:rsid w:val="005C05AD"/>
    <w:rsid w:val="005C5229"/>
    <w:rsid w:val="005D2D9D"/>
    <w:rsid w:val="005E293C"/>
    <w:rsid w:val="005E6CE9"/>
    <w:rsid w:val="005F1DAF"/>
    <w:rsid w:val="005F7D90"/>
    <w:rsid w:val="00615543"/>
    <w:rsid w:val="0062630E"/>
    <w:rsid w:val="006327B2"/>
    <w:rsid w:val="00646519"/>
    <w:rsid w:val="006570C2"/>
    <w:rsid w:val="006630F3"/>
    <w:rsid w:val="00666E06"/>
    <w:rsid w:val="006712C5"/>
    <w:rsid w:val="00676AAE"/>
    <w:rsid w:val="00697373"/>
    <w:rsid w:val="006A182A"/>
    <w:rsid w:val="006B07E3"/>
    <w:rsid w:val="006C08CA"/>
    <w:rsid w:val="006C2F33"/>
    <w:rsid w:val="006C6530"/>
    <w:rsid w:val="006D38B7"/>
    <w:rsid w:val="006E0B08"/>
    <w:rsid w:val="006F0E5B"/>
    <w:rsid w:val="006F4F69"/>
    <w:rsid w:val="00701C2E"/>
    <w:rsid w:val="0070309D"/>
    <w:rsid w:val="00703B76"/>
    <w:rsid w:val="00704F78"/>
    <w:rsid w:val="00707A95"/>
    <w:rsid w:val="007107E1"/>
    <w:rsid w:val="007119F2"/>
    <w:rsid w:val="007145C2"/>
    <w:rsid w:val="007148D4"/>
    <w:rsid w:val="00734AFB"/>
    <w:rsid w:val="0073722F"/>
    <w:rsid w:val="007612D9"/>
    <w:rsid w:val="00781228"/>
    <w:rsid w:val="007849F4"/>
    <w:rsid w:val="00786699"/>
    <w:rsid w:val="007952DE"/>
    <w:rsid w:val="007B0357"/>
    <w:rsid w:val="007B410E"/>
    <w:rsid w:val="007D3550"/>
    <w:rsid w:val="007D4888"/>
    <w:rsid w:val="007E4B5E"/>
    <w:rsid w:val="007E4BFE"/>
    <w:rsid w:val="00822C62"/>
    <w:rsid w:val="00826400"/>
    <w:rsid w:val="00830424"/>
    <w:rsid w:val="008352F2"/>
    <w:rsid w:val="00845A7F"/>
    <w:rsid w:val="00865CAD"/>
    <w:rsid w:val="00877932"/>
    <w:rsid w:val="00883598"/>
    <w:rsid w:val="008868A0"/>
    <w:rsid w:val="00892AB0"/>
    <w:rsid w:val="0089382E"/>
    <w:rsid w:val="00893A6D"/>
    <w:rsid w:val="008B29F7"/>
    <w:rsid w:val="008B2AD4"/>
    <w:rsid w:val="008B32C7"/>
    <w:rsid w:val="008B40F4"/>
    <w:rsid w:val="008C1ECE"/>
    <w:rsid w:val="008D2B03"/>
    <w:rsid w:val="008D6A0F"/>
    <w:rsid w:val="008E2E0D"/>
    <w:rsid w:val="008E4AAF"/>
    <w:rsid w:val="008E6D40"/>
    <w:rsid w:val="00924853"/>
    <w:rsid w:val="00951B09"/>
    <w:rsid w:val="0095504D"/>
    <w:rsid w:val="00965254"/>
    <w:rsid w:val="00970A77"/>
    <w:rsid w:val="00976D95"/>
    <w:rsid w:val="0098406C"/>
    <w:rsid w:val="00991DD3"/>
    <w:rsid w:val="009A3CFF"/>
    <w:rsid w:val="009A474C"/>
    <w:rsid w:val="009D2AEE"/>
    <w:rsid w:val="00A060C8"/>
    <w:rsid w:val="00A177B2"/>
    <w:rsid w:val="00A2438C"/>
    <w:rsid w:val="00A27064"/>
    <w:rsid w:val="00A3697A"/>
    <w:rsid w:val="00A37004"/>
    <w:rsid w:val="00A46667"/>
    <w:rsid w:val="00A57944"/>
    <w:rsid w:val="00A72F09"/>
    <w:rsid w:val="00A75452"/>
    <w:rsid w:val="00A9551B"/>
    <w:rsid w:val="00AC79C3"/>
    <w:rsid w:val="00AE2BFB"/>
    <w:rsid w:val="00AE4AE6"/>
    <w:rsid w:val="00B05964"/>
    <w:rsid w:val="00B2373F"/>
    <w:rsid w:val="00B35C43"/>
    <w:rsid w:val="00B40173"/>
    <w:rsid w:val="00B42189"/>
    <w:rsid w:val="00B470A9"/>
    <w:rsid w:val="00B54C15"/>
    <w:rsid w:val="00B65DBB"/>
    <w:rsid w:val="00B67977"/>
    <w:rsid w:val="00B71B79"/>
    <w:rsid w:val="00B754D6"/>
    <w:rsid w:val="00B85C72"/>
    <w:rsid w:val="00B91ABA"/>
    <w:rsid w:val="00B94333"/>
    <w:rsid w:val="00BB4292"/>
    <w:rsid w:val="00BB6CE5"/>
    <w:rsid w:val="00BB6DE5"/>
    <w:rsid w:val="00BD7896"/>
    <w:rsid w:val="00BE311E"/>
    <w:rsid w:val="00BF777D"/>
    <w:rsid w:val="00C047E1"/>
    <w:rsid w:val="00C25FF0"/>
    <w:rsid w:val="00C30E67"/>
    <w:rsid w:val="00C37398"/>
    <w:rsid w:val="00C37613"/>
    <w:rsid w:val="00C5004F"/>
    <w:rsid w:val="00C52D2D"/>
    <w:rsid w:val="00C56C02"/>
    <w:rsid w:val="00C619F0"/>
    <w:rsid w:val="00C628F9"/>
    <w:rsid w:val="00C6729E"/>
    <w:rsid w:val="00C701F6"/>
    <w:rsid w:val="00C7042F"/>
    <w:rsid w:val="00C75FD7"/>
    <w:rsid w:val="00C766E1"/>
    <w:rsid w:val="00C8223C"/>
    <w:rsid w:val="00C82AD7"/>
    <w:rsid w:val="00C94DF3"/>
    <w:rsid w:val="00CB3E6A"/>
    <w:rsid w:val="00CC010B"/>
    <w:rsid w:val="00CC2205"/>
    <w:rsid w:val="00D04BEC"/>
    <w:rsid w:val="00D1573C"/>
    <w:rsid w:val="00D1619F"/>
    <w:rsid w:val="00D24F94"/>
    <w:rsid w:val="00D2608E"/>
    <w:rsid w:val="00D27C9E"/>
    <w:rsid w:val="00D33DCE"/>
    <w:rsid w:val="00D4012E"/>
    <w:rsid w:val="00D43183"/>
    <w:rsid w:val="00D43BC5"/>
    <w:rsid w:val="00D657AC"/>
    <w:rsid w:val="00D80C57"/>
    <w:rsid w:val="00D812BA"/>
    <w:rsid w:val="00D9037A"/>
    <w:rsid w:val="00D96381"/>
    <w:rsid w:val="00D96DD4"/>
    <w:rsid w:val="00DB015A"/>
    <w:rsid w:val="00DB0DFA"/>
    <w:rsid w:val="00DB11A3"/>
    <w:rsid w:val="00DB3FA1"/>
    <w:rsid w:val="00DC0C71"/>
    <w:rsid w:val="00DC453B"/>
    <w:rsid w:val="00DD2AE1"/>
    <w:rsid w:val="00DE44EE"/>
    <w:rsid w:val="00DF3DEC"/>
    <w:rsid w:val="00E213A1"/>
    <w:rsid w:val="00E323A7"/>
    <w:rsid w:val="00E4602B"/>
    <w:rsid w:val="00E50B4D"/>
    <w:rsid w:val="00E52966"/>
    <w:rsid w:val="00E56BFE"/>
    <w:rsid w:val="00E6767A"/>
    <w:rsid w:val="00E75374"/>
    <w:rsid w:val="00E83D05"/>
    <w:rsid w:val="00E87A9D"/>
    <w:rsid w:val="00EB4D27"/>
    <w:rsid w:val="00EB52D0"/>
    <w:rsid w:val="00ED20CF"/>
    <w:rsid w:val="00EF5812"/>
    <w:rsid w:val="00F02A6A"/>
    <w:rsid w:val="00F17E03"/>
    <w:rsid w:val="00F32A51"/>
    <w:rsid w:val="00F33913"/>
    <w:rsid w:val="00F42C0E"/>
    <w:rsid w:val="00F56416"/>
    <w:rsid w:val="00F5687B"/>
    <w:rsid w:val="00F72CFD"/>
    <w:rsid w:val="00F73C2D"/>
    <w:rsid w:val="00F76282"/>
    <w:rsid w:val="00F77EDA"/>
    <w:rsid w:val="00F83ACF"/>
    <w:rsid w:val="00F86A2F"/>
    <w:rsid w:val="00FA40E2"/>
    <w:rsid w:val="00FB24CD"/>
    <w:rsid w:val="00FB2B2A"/>
    <w:rsid w:val="00FB38A7"/>
    <w:rsid w:val="00FC3707"/>
    <w:rsid w:val="00FC6CF7"/>
    <w:rsid w:val="00FC77A3"/>
    <w:rsid w:val="00FD0986"/>
    <w:rsid w:val="00FD1945"/>
    <w:rsid w:val="00FE1C9A"/>
    <w:rsid w:val="00FF5BFB"/>
    <w:rsid w:val="00FF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A79D3"/>
  <w15:docId w15:val="{C30C454D-C8D8-47FF-A48A-EDB5C5DF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60" w:hanging="720"/>
    </w:pPr>
  </w:style>
  <w:style w:type="paragraph" w:customStyle="1" w:styleId="TableParagraph">
    <w:name w:val="Table Paragraph"/>
    <w:basedOn w:val="Normal"/>
    <w:uiPriority w:val="1"/>
    <w:qFormat/>
    <w:pPr>
      <w:ind w:left="38" w:right="32"/>
      <w:jc w:val="center"/>
    </w:pPr>
  </w:style>
  <w:style w:type="paragraph" w:styleId="Header">
    <w:name w:val="header"/>
    <w:basedOn w:val="Normal"/>
    <w:link w:val="HeaderChar"/>
    <w:uiPriority w:val="99"/>
    <w:unhideWhenUsed/>
    <w:rsid w:val="00786699"/>
    <w:pPr>
      <w:tabs>
        <w:tab w:val="center" w:pos="4680"/>
        <w:tab w:val="right" w:pos="9360"/>
      </w:tabs>
    </w:pPr>
  </w:style>
  <w:style w:type="character" w:customStyle="1" w:styleId="HeaderChar">
    <w:name w:val="Header Char"/>
    <w:basedOn w:val="DefaultParagraphFont"/>
    <w:link w:val="Header"/>
    <w:uiPriority w:val="99"/>
    <w:rsid w:val="00786699"/>
    <w:rPr>
      <w:rFonts w:ascii="Arial" w:eastAsia="Arial" w:hAnsi="Arial" w:cs="Arial"/>
    </w:rPr>
  </w:style>
  <w:style w:type="paragraph" w:styleId="Footer">
    <w:name w:val="footer"/>
    <w:basedOn w:val="Normal"/>
    <w:link w:val="FooterChar"/>
    <w:uiPriority w:val="99"/>
    <w:unhideWhenUsed/>
    <w:rsid w:val="00786699"/>
    <w:pPr>
      <w:tabs>
        <w:tab w:val="center" w:pos="4680"/>
        <w:tab w:val="right" w:pos="9360"/>
      </w:tabs>
    </w:pPr>
  </w:style>
  <w:style w:type="character" w:customStyle="1" w:styleId="FooterChar">
    <w:name w:val="Footer Char"/>
    <w:basedOn w:val="DefaultParagraphFont"/>
    <w:link w:val="Footer"/>
    <w:uiPriority w:val="99"/>
    <w:rsid w:val="00786699"/>
    <w:rPr>
      <w:rFonts w:ascii="Arial" w:eastAsia="Arial" w:hAnsi="Arial" w:cs="Arial"/>
    </w:rPr>
  </w:style>
  <w:style w:type="paragraph" w:styleId="BalloonText">
    <w:name w:val="Balloon Text"/>
    <w:basedOn w:val="Normal"/>
    <w:link w:val="BalloonTextChar"/>
    <w:uiPriority w:val="99"/>
    <w:semiHidden/>
    <w:unhideWhenUsed/>
    <w:rsid w:val="004B1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B0E"/>
    <w:rPr>
      <w:rFonts w:ascii="Segoe UI" w:eastAsia="Arial" w:hAnsi="Segoe UI" w:cs="Segoe UI"/>
      <w:sz w:val="18"/>
      <w:szCs w:val="18"/>
    </w:rPr>
  </w:style>
  <w:style w:type="character" w:styleId="CommentReference">
    <w:name w:val="annotation reference"/>
    <w:basedOn w:val="DefaultParagraphFont"/>
    <w:uiPriority w:val="99"/>
    <w:semiHidden/>
    <w:unhideWhenUsed/>
    <w:rsid w:val="00D27C9E"/>
    <w:rPr>
      <w:sz w:val="16"/>
      <w:szCs w:val="16"/>
    </w:rPr>
  </w:style>
  <w:style w:type="paragraph" w:styleId="CommentText">
    <w:name w:val="annotation text"/>
    <w:basedOn w:val="Normal"/>
    <w:link w:val="CommentTextChar"/>
    <w:uiPriority w:val="99"/>
    <w:semiHidden/>
    <w:unhideWhenUsed/>
    <w:rsid w:val="00D27C9E"/>
    <w:rPr>
      <w:sz w:val="20"/>
      <w:szCs w:val="20"/>
    </w:rPr>
  </w:style>
  <w:style w:type="character" w:customStyle="1" w:styleId="CommentTextChar">
    <w:name w:val="Comment Text Char"/>
    <w:basedOn w:val="DefaultParagraphFont"/>
    <w:link w:val="CommentText"/>
    <w:uiPriority w:val="99"/>
    <w:semiHidden/>
    <w:rsid w:val="00D27C9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27C9E"/>
    <w:rPr>
      <w:b/>
      <w:bCs/>
    </w:rPr>
  </w:style>
  <w:style w:type="character" w:customStyle="1" w:styleId="CommentSubjectChar">
    <w:name w:val="Comment Subject Char"/>
    <w:basedOn w:val="CommentTextChar"/>
    <w:link w:val="CommentSubject"/>
    <w:uiPriority w:val="99"/>
    <w:semiHidden/>
    <w:rsid w:val="00D27C9E"/>
    <w:rPr>
      <w:rFonts w:ascii="Arial" w:eastAsia="Arial" w:hAnsi="Arial" w:cs="Arial"/>
      <w:b/>
      <w:bCs/>
      <w:sz w:val="20"/>
      <w:szCs w:val="20"/>
    </w:rPr>
  </w:style>
  <w:style w:type="character" w:styleId="Hyperlink">
    <w:name w:val="Hyperlink"/>
    <w:basedOn w:val="DefaultParagraphFont"/>
    <w:uiPriority w:val="99"/>
    <w:unhideWhenUsed/>
    <w:rsid w:val="008B2AD4"/>
    <w:rPr>
      <w:color w:val="0000FF" w:themeColor="hyperlink"/>
      <w:u w:val="single"/>
    </w:rPr>
  </w:style>
  <w:style w:type="character" w:styleId="UnresolvedMention">
    <w:name w:val="Unresolved Mention"/>
    <w:basedOn w:val="DefaultParagraphFont"/>
    <w:uiPriority w:val="99"/>
    <w:semiHidden/>
    <w:unhideWhenUsed/>
    <w:rsid w:val="008B2AD4"/>
    <w:rPr>
      <w:color w:val="605E5C"/>
      <w:shd w:val="clear" w:color="auto" w:fill="E1DFDD"/>
    </w:rPr>
  </w:style>
  <w:style w:type="paragraph" w:styleId="EndnoteText">
    <w:name w:val="endnote text"/>
    <w:basedOn w:val="Normal"/>
    <w:link w:val="EndnoteTextChar"/>
    <w:uiPriority w:val="99"/>
    <w:semiHidden/>
    <w:unhideWhenUsed/>
    <w:rsid w:val="00E6767A"/>
    <w:rPr>
      <w:sz w:val="20"/>
      <w:szCs w:val="20"/>
    </w:rPr>
  </w:style>
  <w:style w:type="character" w:customStyle="1" w:styleId="EndnoteTextChar">
    <w:name w:val="Endnote Text Char"/>
    <w:basedOn w:val="DefaultParagraphFont"/>
    <w:link w:val="EndnoteText"/>
    <w:uiPriority w:val="99"/>
    <w:semiHidden/>
    <w:rsid w:val="00E6767A"/>
    <w:rPr>
      <w:rFonts w:ascii="Arial" w:eastAsia="Arial" w:hAnsi="Arial" w:cs="Arial"/>
      <w:sz w:val="20"/>
      <w:szCs w:val="20"/>
    </w:rPr>
  </w:style>
  <w:style w:type="character" w:styleId="EndnoteReference">
    <w:name w:val="endnote reference"/>
    <w:basedOn w:val="DefaultParagraphFont"/>
    <w:uiPriority w:val="99"/>
    <w:semiHidden/>
    <w:unhideWhenUsed/>
    <w:rsid w:val="00E6767A"/>
    <w:rPr>
      <w:vertAlign w:val="superscript"/>
    </w:rPr>
  </w:style>
  <w:style w:type="paragraph" w:styleId="FootnoteText">
    <w:name w:val="footnote text"/>
    <w:basedOn w:val="Normal"/>
    <w:link w:val="FootnoteTextChar"/>
    <w:uiPriority w:val="99"/>
    <w:semiHidden/>
    <w:unhideWhenUsed/>
    <w:rsid w:val="00E6767A"/>
    <w:rPr>
      <w:sz w:val="20"/>
      <w:szCs w:val="20"/>
    </w:rPr>
  </w:style>
  <w:style w:type="character" w:customStyle="1" w:styleId="FootnoteTextChar">
    <w:name w:val="Footnote Text Char"/>
    <w:basedOn w:val="DefaultParagraphFont"/>
    <w:link w:val="FootnoteText"/>
    <w:uiPriority w:val="99"/>
    <w:semiHidden/>
    <w:rsid w:val="00E6767A"/>
    <w:rPr>
      <w:rFonts w:ascii="Arial" w:eastAsia="Arial" w:hAnsi="Arial" w:cs="Arial"/>
      <w:sz w:val="20"/>
      <w:szCs w:val="20"/>
    </w:rPr>
  </w:style>
  <w:style w:type="character" w:styleId="FootnoteReference">
    <w:name w:val="footnote reference"/>
    <w:basedOn w:val="DefaultParagraphFont"/>
    <w:uiPriority w:val="99"/>
    <w:semiHidden/>
    <w:unhideWhenUsed/>
    <w:rsid w:val="00E6767A"/>
    <w:rPr>
      <w:vertAlign w:val="superscript"/>
    </w:rPr>
  </w:style>
  <w:style w:type="paragraph" w:styleId="Revision">
    <w:name w:val="Revision"/>
    <w:hidden/>
    <w:uiPriority w:val="99"/>
    <w:semiHidden/>
    <w:rsid w:val="001A0DF1"/>
    <w:pPr>
      <w:widowControl/>
      <w:autoSpaceDE/>
      <w:autoSpaceDN/>
    </w:pPr>
    <w:rPr>
      <w:rFonts w:ascii="Arial" w:eastAsia="Arial" w:hAnsi="Arial" w:cs="Arial"/>
    </w:rPr>
  </w:style>
  <w:style w:type="character" w:customStyle="1" w:styleId="confirmationmessagetext">
    <w:name w:val="confirmationmessagetext"/>
    <w:basedOn w:val="DefaultParagraphFont"/>
    <w:rsid w:val="00A37004"/>
  </w:style>
  <w:style w:type="character" w:customStyle="1" w:styleId="outputtext">
    <w:name w:val="outputtext"/>
    <w:basedOn w:val="DefaultParagraphFont"/>
    <w:rsid w:val="00A37004"/>
  </w:style>
  <w:style w:type="paragraph" w:customStyle="1" w:styleId="Default">
    <w:name w:val="Default"/>
    <w:basedOn w:val="Normal"/>
    <w:rsid w:val="00EF5812"/>
    <w:pPr>
      <w:widowControl/>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87204">
      <w:bodyDiv w:val="1"/>
      <w:marLeft w:val="0"/>
      <w:marRight w:val="0"/>
      <w:marTop w:val="0"/>
      <w:marBottom w:val="0"/>
      <w:divBdr>
        <w:top w:val="none" w:sz="0" w:space="0" w:color="auto"/>
        <w:left w:val="none" w:sz="0" w:space="0" w:color="auto"/>
        <w:bottom w:val="none" w:sz="0" w:space="0" w:color="auto"/>
        <w:right w:val="none" w:sz="0" w:space="0" w:color="auto"/>
      </w:divBdr>
    </w:div>
    <w:div w:id="772172297">
      <w:bodyDiv w:val="1"/>
      <w:marLeft w:val="0"/>
      <w:marRight w:val="0"/>
      <w:marTop w:val="0"/>
      <w:marBottom w:val="0"/>
      <w:divBdr>
        <w:top w:val="none" w:sz="0" w:space="0" w:color="auto"/>
        <w:left w:val="none" w:sz="0" w:space="0" w:color="auto"/>
        <w:bottom w:val="none" w:sz="0" w:space="0" w:color="auto"/>
        <w:right w:val="none" w:sz="0" w:space="0" w:color="auto"/>
      </w:divBdr>
    </w:div>
    <w:div w:id="856894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ollects.Resource@nrc.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Dayna.Dority@n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anya.Smith@nrc.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daa93d384342c39e5f2869f7bb98405a">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ef0cce0712fc08ec9de1905a11671c0c"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1C143-FB3D-4850-9681-8A517C267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43AB3F-B250-4F13-9356-8EED7302738D}">
  <ds:schemaRefs>
    <ds:schemaRef ds:uri="http://schemas.microsoft.com/sharepoint/v3/contenttype/forms"/>
  </ds:schemaRefs>
</ds:datastoreItem>
</file>

<file path=customXml/itemProps3.xml><?xml version="1.0" encoding="utf-8"?>
<ds:datastoreItem xmlns:ds="http://schemas.openxmlformats.org/officeDocument/2006/customXml" ds:itemID="{61683357-A3DE-4FCD-9CA1-9DAB99C45D2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01A9C14-A9A5-4C52-93A3-2FA92327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NRC Regulatory Issue Summary 2017-08, Process for Scheduling and Allocating Resources for Fiscal Years 2020 Through 2022 for the Review of New Licensing A0plications for Light-Water Reactors and Non-Light Water Reactors.</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NRC Regulatory Issue Summary 2017-08, Process for Scheduling and Allocating Resources for Fiscal Years 2020 Through 2022 for the Review of New Licensing A0plications for Light-Water Reactors and Non-Light Water Reactors.</dc:title>
  <dc:creator>Monninger, John</dc:creator>
  <cp:lastModifiedBy>Cullison, David</cp:lastModifiedBy>
  <cp:revision>4</cp:revision>
  <dcterms:created xsi:type="dcterms:W3CDTF">2022-01-25T13:23:00Z</dcterms:created>
  <dcterms:modified xsi:type="dcterms:W3CDTF">2022-01-25T13:25:00Z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2017-12-21T00:00:00Z</vt:filetime>
  </property>
  <property fmtid="{D5CDD505-2E9C-101B-9397-08002B2CF9AE}" pid="3" name="Creator">
    <vt:lpwstr>PScript5.dll Version 5.2.2</vt:lpwstr>
  </property>
  <property fmtid="{D5CDD505-2E9C-101B-9397-08002B2CF9AE}" pid="4" name="LastSaved">
    <vt:filetime>2020-06-16T00:00:00Z</vt:filetime>
  </property>
  <property fmtid="{D5CDD505-2E9C-101B-9397-08002B2CF9AE}" pid="5" name="ContentTypeId">
    <vt:lpwstr>0x01010052F58CB111F8D24E9E6531903F334AE9</vt:lpwstr>
  </property>
</Properties>
</file>