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91B50" w:rsidR="00D02EED" w:rsidRDefault="00304068" w14:paraId="1436F9C4" w14:textId="77777777">
      <w:pPr>
        <w:tabs>
          <w:tab w:val="center" w:pos="4680"/>
        </w:tabs>
        <w:rPr>
          <w:rFonts w:ascii="Arial" w:hAnsi="Arial" w:cs="Arial"/>
          <w:szCs w:val="24"/>
        </w:rPr>
      </w:pPr>
      <w:r>
        <w:fldChar w:fldCharType="begin"/>
      </w:r>
      <w:r w:rsidR="00D02EED">
        <w:instrText xml:space="preserve"> SEQ CHAPTER \h \r 1</w:instrText>
      </w:r>
      <w:r>
        <w:fldChar w:fldCharType="end"/>
      </w:r>
      <w:r w:rsidR="00D02EED">
        <w:tab/>
      </w:r>
      <w:r w:rsidRPr="00491B50" w:rsidR="00D02EED">
        <w:rPr>
          <w:rFonts w:ascii="Arial" w:hAnsi="Arial" w:cs="Arial"/>
          <w:szCs w:val="24"/>
        </w:rPr>
        <w:t>Supporting Statement – Part B</w:t>
      </w:r>
    </w:p>
    <w:p w:rsidRPr="00491B50" w:rsidR="00D02EED" w:rsidRDefault="00D02EED" w14:paraId="1C187EB1" w14:textId="77777777">
      <w:pPr>
        <w:rPr>
          <w:rFonts w:ascii="Arial" w:hAnsi="Arial" w:cs="Arial"/>
          <w:szCs w:val="24"/>
        </w:rPr>
      </w:pPr>
    </w:p>
    <w:p w:rsidRPr="00A85FE9" w:rsidR="00A85FE9" w:rsidP="00A85FE9" w:rsidRDefault="00A85FE9" w14:paraId="76BA8C67" w14:textId="77777777">
      <w:pPr>
        <w:tabs>
          <w:tab w:val="center" w:pos="4680"/>
        </w:tabs>
        <w:rPr>
          <w:rFonts w:ascii="Arial" w:hAnsi="Arial" w:cs="Arial"/>
          <w:b/>
          <w:bCs/>
          <w:szCs w:val="24"/>
        </w:rPr>
      </w:pPr>
      <w:r w:rsidRPr="00A85FE9">
        <w:rPr>
          <w:rFonts w:ascii="Arial" w:hAnsi="Arial" w:cs="Arial"/>
          <w:szCs w:val="24"/>
        </w:rPr>
        <w:tab/>
      </w:r>
      <w:r w:rsidRPr="00A85FE9">
        <w:rPr>
          <w:rFonts w:ascii="Arial" w:hAnsi="Arial" w:cs="Arial"/>
          <w:b/>
          <w:bCs/>
          <w:szCs w:val="24"/>
        </w:rPr>
        <w:t>NATIONAL AGROFORESTRY SURVEY</w:t>
      </w:r>
    </w:p>
    <w:p w:rsidRPr="00A85FE9" w:rsidR="00A85FE9" w:rsidP="00A85FE9" w:rsidRDefault="00A85FE9" w14:paraId="6DA94C98" w14:textId="77777777">
      <w:pPr>
        <w:tabs>
          <w:tab w:val="center" w:pos="4680"/>
        </w:tabs>
        <w:rPr>
          <w:rFonts w:ascii="Arial" w:hAnsi="Arial" w:cs="Arial"/>
          <w:szCs w:val="24"/>
        </w:rPr>
      </w:pPr>
    </w:p>
    <w:p w:rsidRPr="00491B50" w:rsidR="00D02EED" w:rsidP="00A85FE9" w:rsidRDefault="00A85FE9" w14:paraId="7D4C39BD" w14:textId="12EC42C1">
      <w:pPr>
        <w:tabs>
          <w:tab w:val="center" w:pos="4680"/>
        </w:tabs>
        <w:rPr>
          <w:rFonts w:ascii="Arial" w:hAnsi="Arial" w:cs="Arial"/>
          <w:szCs w:val="24"/>
        </w:rPr>
      </w:pPr>
      <w:r w:rsidRPr="00A85FE9">
        <w:rPr>
          <w:rFonts w:ascii="Arial" w:hAnsi="Arial" w:cs="Arial"/>
          <w:szCs w:val="24"/>
        </w:rPr>
        <w:tab/>
        <w:t>OMB No. 0535-NEW</w:t>
      </w:r>
    </w:p>
    <w:p w:rsidRPr="00491B50" w:rsidR="00D02EED" w:rsidRDefault="00D02EED" w14:paraId="7050016A" w14:textId="77777777">
      <w:pPr>
        <w:rPr>
          <w:rFonts w:ascii="Arial" w:hAnsi="Arial" w:cs="Arial"/>
          <w:szCs w:val="24"/>
        </w:rPr>
      </w:pPr>
    </w:p>
    <w:p w:rsidRPr="00491B50" w:rsidR="00D02EED" w:rsidRDefault="00D02EED" w14:paraId="3DB72FBE" w14:textId="77777777">
      <w:pPr>
        <w:keepLines/>
        <w:ind w:left="720" w:hanging="720"/>
        <w:rPr>
          <w:rFonts w:ascii="Arial" w:hAnsi="Arial" w:cs="Arial"/>
          <w:szCs w:val="24"/>
        </w:rPr>
      </w:pPr>
      <w:r w:rsidRPr="00491B50">
        <w:rPr>
          <w:rFonts w:ascii="Arial" w:hAnsi="Arial" w:cs="Arial"/>
          <w:b/>
          <w:szCs w:val="24"/>
        </w:rPr>
        <w:t>B.</w:t>
      </w:r>
      <w:r w:rsidRPr="00491B50">
        <w:rPr>
          <w:rFonts w:ascii="Arial" w:hAnsi="Arial" w:cs="Arial"/>
          <w:b/>
          <w:szCs w:val="24"/>
        </w:rPr>
        <w:tab/>
        <w:t>COLLECTION OF INFORMATION EMPLOYING STATISTICAL METHODS</w:t>
      </w:r>
    </w:p>
    <w:p w:rsidRPr="00491B50" w:rsidR="00D02EED" w:rsidRDefault="00D02EED" w14:paraId="37AF633E" w14:textId="77777777">
      <w:pPr>
        <w:rPr>
          <w:rFonts w:ascii="Arial" w:hAnsi="Arial" w:cs="Arial"/>
          <w:szCs w:val="24"/>
        </w:rPr>
      </w:pPr>
    </w:p>
    <w:p w:rsidRPr="00FE7459" w:rsidR="00D02EED" w:rsidP="00904019" w:rsidRDefault="00D02EED" w14:paraId="5E7F057B" w14:textId="76752442">
      <w:pPr>
        <w:pStyle w:val="ListParagraph"/>
        <w:numPr>
          <w:ilvl w:val="0"/>
          <w:numId w:val="1"/>
        </w:numPr>
        <w:ind w:left="720"/>
        <w:rPr>
          <w:rFonts w:ascii="Arial" w:hAnsi="Arial" w:cs="Arial"/>
          <w:b/>
          <w:szCs w:val="24"/>
        </w:rPr>
      </w:pPr>
      <w:r w:rsidRPr="00904019">
        <w:rPr>
          <w:rFonts w:ascii="Arial" w:hAnsi="Arial" w:cs="Arial"/>
          <w:b/>
          <w:szCs w:val="24"/>
        </w:rPr>
        <w:t>Describe (including a numerical estimate) the potential respondent universe and any sampling or other respondent selection method to be used.</w:t>
      </w:r>
      <w:r w:rsidR="00EE113E">
        <w:rPr>
          <w:rFonts w:ascii="Arial" w:hAnsi="Arial" w:cs="Arial"/>
          <w:b/>
          <w:szCs w:val="24"/>
        </w:rPr>
        <w:t xml:space="preserve"> </w:t>
      </w:r>
      <w:r w:rsidRPr="00904019">
        <w:rPr>
          <w:rFonts w:ascii="Arial" w:hAnsi="Arial" w:cs="Arial"/>
          <w:b/>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EE113E">
        <w:rPr>
          <w:rFonts w:ascii="Arial" w:hAnsi="Arial" w:cs="Arial"/>
          <w:b/>
          <w:szCs w:val="24"/>
        </w:rPr>
        <w:t xml:space="preserve"> </w:t>
      </w:r>
      <w:r w:rsidRPr="00904019">
        <w:rPr>
          <w:rFonts w:ascii="Arial" w:hAnsi="Arial" w:cs="Arial"/>
          <w:b/>
          <w:szCs w:val="24"/>
        </w:rPr>
        <w:t xml:space="preserve">Indicate expected response rates for the </w:t>
      </w:r>
      <w:proofErr w:type="gramStart"/>
      <w:r w:rsidRPr="00904019">
        <w:rPr>
          <w:rFonts w:ascii="Arial" w:hAnsi="Arial" w:cs="Arial"/>
          <w:b/>
          <w:szCs w:val="24"/>
        </w:rPr>
        <w:t>collection as a whole</w:t>
      </w:r>
      <w:proofErr w:type="gramEnd"/>
      <w:r w:rsidRPr="00904019">
        <w:rPr>
          <w:rFonts w:ascii="Arial" w:hAnsi="Arial" w:cs="Arial"/>
          <w:b/>
          <w:szCs w:val="24"/>
        </w:rPr>
        <w:t>.</w:t>
      </w:r>
      <w:r w:rsidR="00EE113E">
        <w:rPr>
          <w:rFonts w:ascii="Arial" w:hAnsi="Arial" w:cs="Arial"/>
          <w:b/>
          <w:szCs w:val="24"/>
        </w:rPr>
        <w:t xml:space="preserve"> </w:t>
      </w:r>
      <w:r w:rsidRPr="00904019">
        <w:rPr>
          <w:rFonts w:ascii="Arial" w:hAnsi="Arial" w:cs="Arial"/>
          <w:b/>
          <w:szCs w:val="24"/>
        </w:rPr>
        <w:t xml:space="preserve">If the collection has been conducted previously, include the actual response </w:t>
      </w:r>
      <w:r w:rsidRPr="00FE7459">
        <w:rPr>
          <w:rFonts w:ascii="Arial" w:hAnsi="Arial" w:cs="Arial"/>
          <w:b/>
          <w:szCs w:val="24"/>
        </w:rPr>
        <w:t>rate achieved during the last collection.</w:t>
      </w:r>
    </w:p>
    <w:p w:rsidRPr="005F191A" w:rsidR="00904019" w:rsidP="00904019" w:rsidRDefault="00904019" w14:paraId="07D806DD" w14:textId="77777777">
      <w:pPr>
        <w:rPr>
          <w:rFonts w:ascii="Arial" w:hAnsi="Arial" w:cs="Arial"/>
          <w:szCs w:val="24"/>
        </w:rPr>
      </w:pPr>
    </w:p>
    <w:p w:rsidRPr="00FC11B4" w:rsidR="005F191A" w:rsidP="005F191A" w:rsidRDefault="005F191A" w14:paraId="2F002CF6" w14:textId="69C92F3A">
      <w:pPr>
        <w:ind w:left="720"/>
        <w:rPr>
          <w:rFonts w:ascii="Arial" w:hAnsi="Arial" w:cs="Arial"/>
          <w:b/>
          <w:bCs/>
          <w:szCs w:val="24"/>
        </w:rPr>
      </w:pPr>
      <w:r w:rsidRPr="00FC11B4">
        <w:rPr>
          <w:rFonts w:ascii="Arial" w:hAnsi="Arial" w:cs="Arial"/>
          <w:b/>
          <w:bCs/>
          <w:szCs w:val="24"/>
        </w:rPr>
        <w:t>Sampling Frame</w:t>
      </w:r>
    </w:p>
    <w:p w:rsidRPr="005F191A" w:rsidR="00FC11B4" w:rsidP="005F191A" w:rsidRDefault="00FC11B4" w14:paraId="6625B702" w14:textId="77777777">
      <w:pPr>
        <w:ind w:left="720"/>
        <w:rPr>
          <w:rFonts w:ascii="Arial" w:hAnsi="Arial" w:cs="Arial"/>
          <w:szCs w:val="24"/>
        </w:rPr>
      </w:pPr>
    </w:p>
    <w:p w:rsidRPr="00E14226" w:rsidR="00FC11B4" w:rsidP="007161D1" w:rsidRDefault="00A85FE9" w14:paraId="7AEE1F2F" w14:textId="113EC84F">
      <w:pPr>
        <w:ind w:left="720"/>
        <w:rPr>
          <w:rFonts w:ascii="Arial" w:hAnsi="Arial" w:cs="Arial"/>
          <w:szCs w:val="24"/>
        </w:rPr>
      </w:pPr>
      <w:r w:rsidRPr="00A85FE9">
        <w:rPr>
          <w:rFonts w:ascii="Arial" w:hAnsi="Arial" w:cs="Arial"/>
          <w:szCs w:val="24"/>
        </w:rPr>
        <w:t>The 202</w:t>
      </w:r>
      <w:r>
        <w:rPr>
          <w:rFonts w:ascii="Arial" w:hAnsi="Arial" w:cs="Arial"/>
          <w:szCs w:val="24"/>
        </w:rPr>
        <w:t>2</w:t>
      </w:r>
      <w:r w:rsidRPr="00A85FE9">
        <w:rPr>
          <w:rFonts w:ascii="Arial" w:hAnsi="Arial" w:cs="Arial"/>
          <w:szCs w:val="24"/>
        </w:rPr>
        <w:t xml:space="preserve"> Agroforestry Sampling Frame comprises active operations on NASS’s List Frame that responded ‘Yes’ to the 2017 C</w:t>
      </w:r>
      <w:r>
        <w:rPr>
          <w:rFonts w:ascii="Arial" w:hAnsi="Arial" w:cs="Arial"/>
          <w:szCs w:val="24"/>
        </w:rPr>
        <w:t xml:space="preserve">ensus </w:t>
      </w:r>
      <w:r w:rsidRPr="00A85FE9">
        <w:rPr>
          <w:rFonts w:ascii="Arial" w:hAnsi="Arial" w:cs="Arial"/>
          <w:szCs w:val="24"/>
        </w:rPr>
        <w:t>O</w:t>
      </w:r>
      <w:r>
        <w:rPr>
          <w:rFonts w:ascii="Arial" w:hAnsi="Arial" w:cs="Arial"/>
          <w:szCs w:val="24"/>
        </w:rPr>
        <w:t xml:space="preserve">f </w:t>
      </w:r>
      <w:r w:rsidRPr="00A85FE9">
        <w:rPr>
          <w:rFonts w:ascii="Arial" w:hAnsi="Arial" w:cs="Arial"/>
          <w:szCs w:val="24"/>
        </w:rPr>
        <w:t>A</w:t>
      </w:r>
      <w:r>
        <w:rPr>
          <w:rFonts w:ascii="Arial" w:hAnsi="Arial" w:cs="Arial"/>
          <w:szCs w:val="24"/>
        </w:rPr>
        <w:t>griculture</w:t>
      </w:r>
      <w:r w:rsidRPr="00A85FE9">
        <w:rPr>
          <w:rFonts w:ascii="Arial" w:hAnsi="Arial" w:cs="Arial"/>
          <w:szCs w:val="24"/>
        </w:rPr>
        <w:t xml:space="preserve"> question</w:t>
      </w:r>
      <w:r>
        <w:rPr>
          <w:rFonts w:ascii="Arial" w:hAnsi="Arial" w:cs="Arial"/>
          <w:szCs w:val="24"/>
        </w:rPr>
        <w:t xml:space="preserve"> “</w:t>
      </w:r>
      <w:r w:rsidRPr="007161D1" w:rsidR="007161D1">
        <w:rPr>
          <w:rFonts w:ascii="Arial" w:hAnsi="Arial" w:cs="Arial"/>
          <w:szCs w:val="24"/>
        </w:rPr>
        <w:t>At any time during 2017, did this operation</w:t>
      </w:r>
      <w:r w:rsidR="007161D1">
        <w:rPr>
          <w:rFonts w:ascii="Arial" w:hAnsi="Arial" w:cs="Arial"/>
          <w:szCs w:val="24"/>
        </w:rPr>
        <w:t xml:space="preserve"> p</w:t>
      </w:r>
      <w:r w:rsidRPr="007161D1" w:rsidR="007161D1">
        <w:rPr>
          <w:rFonts w:ascii="Arial" w:hAnsi="Arial" w:cs="Arial"/>
          <w:szCs w:val="24"/>
        </w:rPr>
        <w:t>ractice alley cropping, silvopasture, or forest farming, or have riparian forest</w:t>
      </w:r>
      <w:r w:rsidR="007161D1">
        <w:rPr>
          <w:rFonts w:ascii="Arial" w:hAnsi="Arial" w:cs="Arial"/>
          <w:szCs w:val="24"/>
        </w:rPr>
        <w:t xml:space="preserve"> </w:t>
      </w:r>
      <w:r w:rsidRPr="007161D1" w:rsidR="007161D1">
        <w:rPr>
          <w:rFonts w:ascii="Arial" w:hAnsi="Arial" w:cs="Arial"/>
          <w:szCs w:val="24"/>
        </w:rPr>
        <w:t>buffers or windbreaks</w:t>
      </w:r>
      <w:r w:rsidR="007161D1">
        <w:rPr>
          <w:rFonts w:ascii="Arial" w:hAnsi="Arial" w:cs="Arial"/>
          <w:szCs w:val="24"/>
        </w:rPr>
        <w:t>?”</w:t>
      </w:r>
    </w:p>
    <w:p w:rsidRPr="00E14226" w:rsidR="005F191A" w:rsidP="005F191A" w:rsidRDefault="005F191A" w14:paraId="34C9A951" w14:textId="4FEAB9FE">
      <w:pPr>
        <w:ind w:left="720"/>
        <w:rPr>
          <w:rFonts w:ascii="Arial" w:hAnsi="Arial" w:cs="Arial"/>
          <w:szCs w:val="24"/>
        </w:rPr>
      </w:pPr>
      <w:r w:rsidRPr="00E14226">
        <w:rPr>
          <w:rFonts w:ascii="Arial" w:hAnsi="Arial" w:cs="Arial"/>
          <w:szCs w:val="24"/>
        </w:rPr>
        <w:t xml:space="preserve">        </w:t>
      </w:r>
    </w:p>
    <w:p w:rsidR="005F191A" w:rsidP="005F191A" w:rsidRDefault="005F191A" w14:paraId="37715AFF" w14:textId="1C2F4D15">
      <w:pPr>
        <w:ind w:left="720"/>
        <w:rPr>
          <w:rFonts w:ascii="Arial" w:hAnsi="Arial" w:cs="Arial"/>
          <w:b/>
          <w:bCs/>
          <w:szCs w:val="24"/>
        </w:rPr>
      </w:pPr>
      <w:r w:rsidRPr="00FC11B4">
        <w:rPr>
          <w:rFonts w:ascii="Arial" w:hAnsi="Arial" w:cs="Arial"/>
          <w:b/>
          <w:bCs/>
          <w:szCs w:val="24"/>
        </w:rPr>
        <w:t xml:space="preserve">Sample Size Determination </w:t>
      </w:r>
    </w:p>
    <w:p w:rsidRPr="00FC11B4" w:rsidR="00FC11B4" w:rsidP="005F191A" w:rsidRDefault="00FC11B4" w14:paraId="5DACCD9C" w14:textId="77777777">
      <w:pPr>
        <w:ind w:left="720"/>
        <w:rPr>
          <w:rFonts w:ascii="Arial" w:hAnsi="Arial" w:cs="Arial"/>
          <w:b/>
          <w:bCs/>
          <w:szCs w:val="24"/>
        </w:rPr>
      </w:pPr>
    </w:p>
    <w:p w:rsidRPr="00A81988" w:rsidR="00A81988" w:rsidP="00A81988" w:rsidRDefault="00A81988" w14:paraId="67C81D30" w14:textId="388E0B14">
      <w:pPr>
        <w:ind w:left="720"/>
        <w:rPr>
          <w:rFonts w:ascii="Arial" w:hAnsi="Arial" w:cs="Arial"/>
          <w:szCs w:val="24"/>
        </w:rPr>
      </w:pPr>
      <w:r>
        <w:rPr>
          <w:rFonts w:ascii="Arial" w:hAnsi="Arial" w:cs="Arial"/>
          <w:szCs w:val="24"/>
        </w:rPr>
        <w:t>T</w:t>
      </w:r>
      <w:r w:rsidRPr="00A81988">
        <w:rPr>
          <w:rFonts w:ascii="Arial" w:hAnsi="Arial" w:cs="Arial"/>
          <w:szCs w:val="24"/>
        </w:rPr>
        <w:t xml:space="preserve">he binomial sample size formula was used to determine the sample sizes for the </w:t>
      </w:r>
      <w:r>
        <w:rPr>
          <w:rFonts w:ascii="Arial" w:hAnsi="Arial" w:cs="Arial"/>
          <w:szCs w:val="24"/>
        </w:rPr>
        <w:t xml:space="preserve">publication goals.  </w:t>
      </w:r>
      <w:r w:rsidRPr="00A81988">
        <w:rPr>
          <w:rFonts w:ascii="Arial" w:hAnsi="Arial" w:cs="Arial"/>
          <w:szCs w:val="24"/>
        </w:rPr>
        <w:t xml:space="preserve">The state sample size </w:t>
      </w:r>
      <w:r w:rsidRPr="00A81988">
        <w:rPr>
          <w:rFonts w:ascii="Arial" w:hAnsi="Arial" w:cs="Arial"/>
          <w:i/>
          <w:iCs/>
          <w:szCs w:val="24"/>
        </w:rPr>
        <w:t>n</w:t>
      </w:r>
      <w:r w:rsidRPr="00A81988">
        <w:rPr>
          <w:rFonts w:ascii="Arial" w:hAnsi="Arial" w:cs="Arial"/>
          <w:szCs w:val="24"/>
        </w:rPr>
        <w:t xml:space="preserve"> necessary for estimating the proportion </w:t>
      </w:r>
      <w:r w:rsidRPr="00A81988">
        <w:rPr>
          <w:rFonts w:ascii="Arial" w:hAnsi="Arial" w:cs="Arial"/>
          <w:i/>
          <w:iCs/>
          <w:szCs w:val="24"/>
        </w:rPr>
        <w:t>p</w:t>
      </w:r>
      <w:r w:rsidRPr="00A81988">
        <w:rPr>
          <w:rFonts w:ascii="Arial" w:hAnsi="Arial" w:cs="Arial"/>
          <w:szCs w:val="24"/>
        </w:rPr>
        <w:t xml:space="preserve"> - the proportion of farms that</w:t>
      </w:r>
      <w:r>
        <w:rPr>
          <w:rFonts w:ascii="Arial" w:hAnsi="Arial" w:cs="Arial"/>
          <w:szCs w:val="24"/>
        </w:rPr>
        <w:t xml:space="preserve"> </w:t>
      </w:r>
      <w:r w:rsidRPr="00A81988">
        <w:rPr>
          <w:rFonts w:ascii="Arial" w:hAnsi="Arial" w:cs="Arial"/>
          <w:szCs w:val="24"/>
        </w:rPr>
        <w:t xml:space="preserve">practice at least one of the five agroforestry practices - of a small finite population of size </w:t>
      </w:r>
      <w:r w:rsidRPr="00A81988">
        <w:rPr>
          <w:rFonts w:ascii="Arial" w:hAnsi="Arial" w:cs="Arial"/>
          <w:i/>
          <w:iCs/>
          <w:szCs w:val="24"/>
        </w:rPr>
        <w:t>N</w:t>
      </w:r>
      <w:r w:rsidRPr="00A81988">
        <w:rPr>
          <w:rFonts w:ascii="Arial" w:hAnsi="Arial" w:cs="Arial"/>
          <w:szCs w:val="24"/>
        </w:rPr>
        <w:t xml:space="preserve"> with</w:t>
      </w:r>
    </w:p>
    <w:p w:rsidRPr="005F191A" w:rsidR="005F191A" w:rsidP="00A81988" w:rsidRDefault="00A81988" w14:paraId="6A326D89" w14:textId="0314B58C">
      <w:pPr>
        <w:ind w:left="720"/>
        <w:rPr>
          <w:rFonts w:ascii="Arial" w:hAnsi="Arial" w:cs="Arial"/>
          <w:szCs w:val="24"/>
        </w:rPr>
      </w:pPr>
      <w:r w:rsidRPr="00A81988">
        <w:rPr>
          <w:rFonts w:ascii="Arial" w:hAnsi="Arial" w:cs="Arial"/>
          <w:szCs w:val="24"/>
        </w:rPr>
        <w:t xml:space="preserve">a (1 – </w:t>
      </w:r>
      <w:r w:rsidRPr="00A81988">
        <w:rPr>
          <w:rFonts w:ascii="Arial" w:hAnsi="Arial" w:cs="Arial"/>
          <w:i/>
          <w:iCs/>
          <w:szCs w:val="24"/>
        </w:rPr>
        <w:t>α</w:t>
      </w:r>
      <w:r w:rsidRPr="00A81988">
        <w:rPr>
          <w:rFonts w:ascii="Arial" w:hAnsi="Arial" w:cs="Arial"/>
          <w:szCs w:val="24"/>
        </w:rPr>
        <w:t xml:space="preserve">) confidence level and a margin of error no larger than </w:t>
      </w:r>
      <w:r w:rsidRPr="00A81988">
        <w:rPr>
          <w:rFonts w:ascii="Arial" w:hAnsi="Arial" w:cs="Arial"/>
          <w:i/>
          <w:iCs/>
          <w:szCs w:val="24"/>
        </w:rPr>
        <w:t>ε</w:t>
      </w:r>
      <w:r w:rsidRPr="00A81988">
        <w:rPr>
          <w:rFonts w:ascii="Arial" w:hAnsi="Arial" w:cs="Arial"/>
          <w:szCs w:val="24"/>
        </w:rPr>
        <w:t xml:space="preserve"> is</w:t>
      </w:r>
    </w:p>
    <w:p w:rsidRPr="005F191A" w:rsidR="005F191A" w:rsidP="005F191A" w:rsidRDefault="005F191A" w14:paraId="2BA10660" w14:textId="77777777">
      <w:pPr>
        <w:ind w:left="720"/>
        <w:rPr>
          <w:rFonts w:ascii="Arial" w:hAnsi="Arial" w:cs="Arial"/>
          <w:szCs w:val="24"/>
        </w:rPr>
      </w:pPr>
    </w:p>
    <w:p w:rsidRPr="002E7FD9" w:rsidR="005F191A" w:rsidP="005F191A" w:rsidRDefault="002E7FD9" w14:paraId="3975929A" w14:textId="6A37BE1A">
      <w:pPr>
        <w:autoSpaceDE w:val="0"/>
        <w:autoSpaceDN w:val="0"/>
        <w:spacing w:before="120" w:after="120" w:line="360" w:lineRule="auto"/>
        <w:rPr>
          <w:bCs/>
          <w:sz w:val="28"/>
          <w:szCs w:val="28"/>
        </w:rPr>
      </w:pPr>
      <m:oMathPara>
        <m:oMath>
          <m:r>
            <w:rPr>
              <w:rFonts w:ascii="Cambria Math" w:hAnsi="Cambria Math"/>
              <w:sz w:val="28"/>
              <w:szCs w:val="28"/>
            </w:rPr>
            <m:t>n=</m:t>
          </m:r>
          <m:f>
            <m:fPr>
              <m:ctrlPr>
                <w:rPr>
                  <w:rFonts w:ascii="Cambria Math" w:hAnsi="Cambria Math"/>
                  <w:bCs/>
                  <w:i/>
                  <w:sz w:val="28"/>
                  <w:szCs w:val="28"/>
                </w:rPr>
              </m:ctrlPr>
            </m:fPr>
            <m:num>
              <m:r>
                <w:rPr>
                  <w:rFonts w:ascii="Cambria Math" w:hAnsi="Cambria Math"/>
                  <w:sz w:val="28"/>
                  <w:szCs w:val="28"/>
                </w:rPr>
                <m:t>m</m:t>
              </m:r>
            </m:num>
            <m:den>
              <m:r>
                <w:rPr>
                  <w:rFonts w:ascii="Cambria Math" w:hAnsi="Cambria Math"/>
                  <w:sz w:val="28"/>
                  <w:szCs w:val="28"/>
                </w:rPr>
                <m:t>1+</m:t>
              </m:r>
              <m:f>
                <m:fPr>
                  <m:ctrlPr>
                    <w:rPr>
                      <w:rFonts w:ascii="Cambria Math" w:hAnsi="Cambria Math"/>
                      <w:bCs/>
                      <w:i/>
                      <w:sz w:val="28"/>
                      <w:szCs w:val="28"/>
                    </w:rPr>
                  </m:ctrlPr>
                </m:fPr>
                <m:num>
                  <m:r>
                    <w:rPr>
                      <w:rFonts w:ascii="Cambria Math" w:hAnsi="Cambria Math"/>
                      <w:sz w:val="28"/>
                      <w:szCs w:val="28"/>
                    </w:rPr>
                    <m:t>m-1</m:t>
                  </m:r>
                </m:num>
                <m:den>
                  <m:r>
                    <w:rPr>
                      <w:rFonts w:ascii="Cambria Math" w:hAnsi="Cambria Math"/>
                      <w:sz w:val="28"/>
                      <w:szCs w:val="28"/>
                    </w:rPr>
                    <m:t>N</m:t>
                  </m:r>
                </m:den>
              </m:f>
            </m:den>
          </m:f>
        </m:oMath>
      </m:oMathPara>
    </w:p>
    <w:p w:rsidR="005F191A" w:rsidP="005F191A" w:rsidRDefault="00037244" w14:paraId="17D16E32" w14:textId="33335EFF">
      <w:pPr>
        <w:ind w:left="720"/>
        <w:rPr>
          <w:rFonts w:ascii="Arial" w:hAnsi="Arial" w:cs="Arial"/>
          <w:bCs/>
          <w:szCs w:val="24"/>
        </w:rPr>
      </w:pPr>
      <w:r>
        <w:rPr>
          <w:rFonts w:ascii="Arial" w:hAnsi="Arial" w:cs="Arial"/>
          <w:bCs/>
          <w:szCs w:val="24"/>
        </w:rPr>
        <w:t>w</w:t>
      </w:r>
      <w:r w:rsidR="002A1422">
        <w:rPr>
          <w:rFonts w:ascii="Arial" w:hAnsi="Arial" w:cs="Arial"/>
          <w:bCs/>
          <w:szCs w:val="24"/>
        </w:rPr>
        <w:t>here,</w:t>
      </w:r>
    </w:p>
    <w:p w:rsidRPr="002E7FD9" w:rsidR="002A1422" w:rsidP="005F191A" w:rsidRDefault="002A1422" w14:paraId="7ED6C77B" w14:textId="77777777">
      <w:pPr>
        <w:ind w:left="720"/>
        <w:rPr>
          <w:rFonts w:ascii="Arial" w:hAnsi="Arial" w:cs="Arial"/>
          <w:bCs/>
          <w:szCs w:val="24"/>
        </w:rPr>
      </w:pPr>
    </w:p>
    <w:p w:rsidRPr="005F191A" w:rsidR="005F191A" w:rsidP="005F191A" w:rsidRDefault="002E7FD9" w14:paraId="587D307B" w14:textId="287876CE">
      <w:pPr>
        <w:ind w:left="720"/>
        <w:rPr>
          <w:rFonts w:ascii="Arial" w:hAnsi="Arial" w:cs="Arial"/>
          <w:szCs w:val="24"/>
        </w:rPr>
      </w:pPr>
      <m:oMathPara>
        <m:oMath>
          <m:r>
            <w:rPr>
              <w:rFonts w:ascii="Cambria Math" w:hAnsi="Cambria Math" w:cs="Arial"/>
              <w:szCs w:val="24"/>
            </w:rPr>
            <m:t>m=</m:t>
          </m:r>
          <m:f>
            <m:fPr>
              <m:ctrlPr>
                <w:rPr>
                  <w:rFonts w:ascii="Cambria Math" w:hAnsi="Cambria Math" w:cs="Arial"/>
                  <w:i/>
                  <w:szCs w:val="24"/>
                </w:rPr>
              </m:ctrlPr>
            </m:fPr>
            <m:num>
              <m:sSubSup>
                <m:sSubSupPr>
                  <m:ctrlPr>
                    <w:rPr>
                      <w:rFonts w:ascii="Cambria Math" w:hAnsi="Cambria Math" w:cs="Arial"/>
                      <w:i/>
                      <w:szCs w:val="24"/>
                    </w:rPr>
                  </m:ctrlPr>
                </m:sSubSupPr>
                <m:e>
                  <m:r>
                    <w:rPr>
                      <w:rFonts w:ascii="Cambria Math" w:hAnsi="Cambria Math" w:cs="Arial"/>
                      <w:szCs w:val="24"/>
                    </w:rPr>
                    <m:t>z</m:t>
                  </m:r>
                </m:e>
                <m:sub>
                  <m:f>
                    <m:fPr>
                      <m:type m:val="lin"/>
                      <m:ctrlPr>
                        <w:rPr>
                          <w:rFonts w:ascii="Cambria Math" w:hAnsi="Cambria Math" w:cs="Arial"/>
                          <w:i/>
                          <w:szCs w:val="24"/>
                        </w:rPr>
                      </m:ctrlPr>
                    </m:fPr>
                    <m:num>
                      <m:r>
                        <w:rPr>
                          <w:rFonts w:ascii="Cambria Math" w:hAnsi="Cambria Math" w:cs="Arial"/>
                          <w:szCs w:val="24"/>
                        </w:rPr>
                        <m:t>α</m:t>
                      </m:r>
                    </m:num>
                    <m:den>
                      <m:r>
                        <w:rPr>
                          <w:rFonts w:ascii="Cambria Math" w:hAnsi="Cambria Math" w:cs="Arial"/>
                          <w:szCs w:val="24"/>
                        </w:rPr>
                        <m:t>2</m:t>
                      </m:r>
                    </m:den>
                  </m:f>
                </m:sub>
                <m:sup>
                  <m:r>
                    <w:rPr>
                      <w:rFonts w:ascii="Cambria Math" w:hAnsi="Cambria Math" w:cs="Arial"/>
                      <w:szCs w:val="24"/>
                    </w:rPr>
                    <m:t>2</m:t>
                  </m:r>
                </m:sup>
              </m:sSubSup>
              <m:acc>
                <m:accPr>
                  <m:ctrlPr>
                    <w:rPr>
                      <w:rFonts w:ascii="Cambria Math" w:hAnsi="Cambria Math" w:cs="Arial"/>
                      <w:i/>
                      <w:szCs w:val="24"/>
                    </w:rPr>
                  </m:ctrlPr>
                </m:accPr>
                <m:e>
                  <m:r>
                    <w:rPr>
                      <w:rFonts w:ascii="Cambria Math" w:hAnsi="Cambria Math" w:cs="Arial"/>
                      <w:szCs w:val="24"/>
                    </w:rPr>
                    <m:t xml:space="preserve">p </m:t>
                  </m:r>
                </m:e>
              </m:acc>
              <m:d>
                <m:dPr>
                  <m:ctrlPr>
                    <w:rPr>
                      <w:rFonts w:ascii="Cambria Math" w:hAnsi="Cambria Math" w:cs="Arial"/>
                      <w:i/>
                      <w:szCs w:val="24"/>
                    </w:rPr>
                  </m:ctrlPr>
                </m:dPr>
                <m:e>
                  <m:r>
                    <w:rPr>
                      <w:rFonts w:ascii="Cambria Math" w:hAnsi="Cambria Math" w:cs="Arial"/>
                      <w:szCs w:val="24"/>
                    </w:rPr>
                    <m:t>1-</m:t>
                  </m:r>
                  <m:acc>
                    <m:accPr>
                      <m:ctrlPr>
                        <w:rPr>
                          <w:rFonts w:ascii="Cambria Math" w:hAnsi="Cambria Math" w:cs="Arial"/>
                          <w:i/>
                          <w:szCs w:val="24"/>
                        </w:rPr>
                      </m:ctrlPr>
                    </m:accPr>
                    <m:e>
                      <m:r>
                        <w:rPr>
                          <w:rFonts w:ascii="Cambria Math" w:hAnsi="Cambria Math" w:cs="Arial"/>
                          <w:szCs w:val="24"/>
                        </w:rPr>
                        <m:t>p</m:t>
                      </m:r>
                    </m:e>
                  </m:acc>
                </m:e>
              </m:d>
            </m:num>
            <m:den>
              <m:sSup>
                <m:sSupPr>
                  <m:ctrlPr>
                    <w:rPr>
                      <w:rFonts w:ascii="Cambria Math" w:hAnsi="Cambria Math" w:cs="Arial"/>
                      <w:i/>
                      <w:szCs w:val="24"/>
                    </w:rPr>
                  </m:ctrlPr>
                </m:sSupPr>
                <m:e>
                  <m:r>
                    <w:rPr>
                      <w:rFonts w:ascii="Cambria Math" w:hAnsi="Cambria Math" w:cs="Arial"/>
                      <w:szCs w:val="24"/>
                    </w:rPr>
                    <m:t>ε</m:t>
                  </m:r>
                </m:e>
                <m:sup>
                  <m:r>
                    <w:rPr>
                      <w:rFonts w:ascii="Cambria Math" w:hAnsi="Cambria Math" w:cs="Arial"/>
                      <w:szCs w:val="24"/>
                    </w:rPr>
                    <m:t>2</m:t>
                  </m:r>
                </m:sup>
              </m:sSup>
            </m:den>
          </m:f>
        </m:oMath>
      </m:oMathPara>
    </w:p>
    <w:p w:rsidRPr="005F191A" w:rsidR="005F191A" w:rsidP="005F191A" w:rsidRDefault="005F191A" w14:paraId="55B9C0FD" w14:textId="67803424">
      <w:pPr>
        <w:ind w:left="720"/>
        <w:rPr>
          <w:rFonts w:ascii="Arial" w:hAnsi="Arial" w:cs="Arial"/>
          <w:szCs w:val="24"/>
        </w:rPr>
      </w:pPr>
    </w:p>
    <w:p w:rsidR="005F191A" w:rsidP="005F191A" w:rsidRDefault="002A1422" w14:paraId="38F019BB" w14:textId="278F3D44">
      <w:pPr>
        <w:ind w:left="720"/>
        <w:rPr>
          <w:rFonts w:ascii="Arial" w:hAnsi="Arial" w:cs="Arial"/>
          <w:szCs w:val="24"/>
        </w:rPr>
      </w:pPr>
      <w:r w:rsidRPr="002A1422">
        <w:rPr>
          <w:rFonts w:ascii="Arial" w:hAnsi="Arial" w:cs="Arial"/>
          <w:i/>
          <w:iCs/>
          <w:szCs w:val="24"/>
        </w:rPr>
        <w:t>p</w:t>
      </w:r>
      <w:r w:rsidRPr="002A1422">
        <w:rPr>
          <w:rFonts w:ascii="Arial" w:hAnsi="Arial" w:cs="Arial"/>
          <w:szCs w:val="24"/>
        </w:rPr>
        <w:t xml:space="preserve"> is the proportion of farms that practice at least one of the five agroforestry practices</w:t>
      </w:r>
      <w:r>
        <w:rPr>
          <w:rFonts w:ascii="Arial" w:hAnsi="Arial" w:cs="Arial"/>
          <w:szCs w:val="24"/>
        </w:rPr>
        <w:t>,</w:t>
      </w:r>
    </w:p>
    <w:p w:rsidR="002A1422" w:rsidP="005F191A" w:rsidRDefault="002A1422" w14:paraId="3D2E29E1" w14:textId="2F0974DB">
      <w:pPr>
        <w:ind w:left="720"/>
        <w:rPr>
          <w:rFonts w:ascii="Arial" w:hAnsi="Arial" w:cs="Arial"/>
          <w:szCs w:val="24"/>
        </w:rPr>
      </w:pPr>
    </w:p>
    <w:p w:rsidR="002A1422" w:rsidP="005F191A" w:rsidRDefault="002A1422" w14:paraId="18D4C06A" w14:textId="69B25586">
      <w:pPr>
        <w:ind w:left="720"/>
        <w:rPr>
          <w:rFonts w:ascii="Arial" w:hAnsi="Arial" w:cs="Arial"/>
          <w:szCs w:val="24"/>
        </w:rPr>
      </w:pPr>
      <w:r w:rsidRPr="002A1422">
        <w:rPr>
          <w:rFonts w:ascii="Cambria Math" w:hAnsi="Cambria Math" w:cs="Cambria Math"/>
          <w:szCs w:val="24"/>
        </w:rPr>
        <w:lastRenderedPageBreak/>
        <w:t>𝜀</w:t>
      </w:r>
      <w:r w:rsidRPr="002A1422">
        <w:rPr>
          <w:rFonts w:ascii="Arial" w:hAnsi="Arial" w:cs="Arial"/>
          <w:szCs w:val="24"/>
        </w:rPr>
        <w:t xml:space="preserve"> is the margin of error</w:t>
      </w:r>
      <w:r>
        <w:rPr>
          <w:rFonts w:ascii="Arial" w:hAnsi="Arial" w:cs="Arial"/>
          <w:szCs w:val="24"/>
        </w:rPr>
        <w:t>,</w:t>
      </w:r>
    </w:p>
    <w:p w:rsidR="002A1422" w:rsidP="005F191A" w:rsidRDefault="002A1422" w14:paraId="7987ED90" w14:textId="6EB19F20">
      <w:pPr>
        <w:ind w:left="720"/>
        <w:rPr>
          <w:rFonts w:ascii="Arial" w:hAnsi="Arial" w:cs="Arial"/>
          <w:szCs w:val="24"/>
        </w:rPr>
      </w:pPr>
    </w:p>
    <w:p w:rsidR="002A1422" w:rsidP="005F191A" w:rsidRDefault="002A1422" w14:paraId="2F328B88" w14:textId="2D93FB37">
      <w:pPr>
        <w:ind w:left="720"/>
        <w:rPr>
          <w:rFonts w:ascii="Arial" w:hAnsi="Arial" w:cs="Arial"/>
          <w:szCs w:val="24"/>
        </w:rPr>
      </w:pPr>
      <w:r>
        <w:rPr>
          <w:rFonts w:ascii="Arial" w:hAnsi="Arial" w:cs="Arial"/>
          <w:szCs w:val="24"/>
        </w:rPr>
        <w:t>z</w:t>
      </w:r>
      <w:r>
        <w:rPr>
          <w:rFonts w:ascii="Symbol" w:hAnsi="Symbol" w:cs="Arial"/>
          <w:szCs w:val="24"/>
          <w:vertAlign w:val="subscript"/>
        </w:rPr>
        <w:t>a</w:t>
      </w:r>
      <w:r>
        <w:rPr>
          <w:rFonts w:ascii="Arial" w:hAnsi="Arial" w:cs="Arial"/>
          <w:szCs w:val="24"/>
          <w:vertAlign w:val="subscript"/>
        </w:rPr>
        <w:t>/2</w:t>
      </w:r>
      <w:r>
        <w:rPr>
          <w:rFonts w:ascii="Arial" w:hAnsi="Arial" w:cs="Arial"/>
          <w:szCs w:val="24"/>
        </w:rPr>
        <w:t xml:space="preserve"> </w:t>
      </w:r>
      <w:r w:rsidRPr="002A1422">
        <w:rPr>
          <w:rFonts w:ascii="Arial" w:hAnsi="Arial" w:cs="Arial"/>
          <w:szCs w:val="24"/>
        </w:rPr>
        <w:t xml:space="preserve">is the alpha level </w:t>
      </w:r>
      <w:r w:rsidRPr="002A1422">
        <w:rPr>
          <w:rFonts w:ascii="Arial" w:hAnsi="Arial" w:cs="Arial"/>
          <w:i/>
          <w:iCs/>
          <w:szCs w:val="24"/>
        </w:rPr>
        <w:t>z</w:t>
      </w:r>
      <w:r w:rsidRPr="002A1422">
        <w:rPr>
          <w:rFonts w:ascii="Arial" w:hAnsi="Arial" w:cs="Arial"/>
          <w:szCs w:val="24"/>
        </w:rPr>
        <w:t xml:space="preserve"> score,</w:t>
      </w:r>
    </w:p>
    <w:p w:rsidR="002A1422" w:rsidP="005F191A" w:rsidRDefault="002A1422" w14:paraId="211941CD" w14:textId="60FE20A0">
      <w:pPr>
        <w:ind w:left="720"/>
        <w:rPr>
          <w:rFonts w:ascii="Arial" w:hAnsi="Arial" w:cs="Arial"/>
          <w:szCs w:val="24"/>
        </w:rPr>
      </w:pPr>
    </w:p>
    <w:p w:rsidR="002A1422" w:rsidP="005F191A" w:rsidRDefault="002A1422" w14:paraId="10367B16" w14:textId="2AC257BB">
      <w:pPr>
        <w:ind w:left="720"/>
        <w:rPr>
          <w:rFonts w:ascii="Arial" w:hAnsi="Arial" w:cs="Arial"/>
          <w:szCs w:val="24"/>
        </w:rPr>
      </w:pPr>
      <w:r w:rsidRPr="002A1422">
        <w:rPr>
          <w:rFonts w:ascii="Arial" w:hAnsi="Arial" w:cs="Arial"/>
          <w:i/>
          <w:iCs/>
          <w:szCs w:val="24"/>
        </w:rPr>
        <w:t>N</w:t>
      </w:r>
      <w:r w:rsidRPr="002A1422">
        <w:rPr>
          <w:rFonts w:ascii="Arial" w:hAnsi="Arial" w:cs="Arial"/>
          <w:szCs w:val="24"/>
        </w:rPr>
        <w:t xml:space="preserve"> is the state population</w:t>
      </w:r>
      <w:r>
        <w:rPr>
          <w:rFonts w:ascii="Arial" w:hAnsi="Arial" w:cs="Arial"/>
          <w:szCs w:val="24"/>
        </w:rPr>
        <w:t>,</w:t>
      </w:r>
    </w:p>
    <w:p w:rsidR="002A1422" w:rsidP="005F191A" w:rsidRDefault="002A1422" w14:paraId="7CAC6830" w14:textId="7D25EFAC">
      <w:pPr>
        <w:ind w:left="720"/>
        <w:rPr>
          <w:rFonts w:ascii="Arial" w:hAnsi="Arial" w:cs="Arial"/>
          <w:szCs w:val="24"/>
        </w:rPr>
      </w:pPr>
    </w:p>
    <w:p w:rsidRPr="009F6492" w:rsidR="009F6492" w:rsidP="009F6492" w:rsidRDefault="009F6492" w14:paraId="72FA0BE5" w14:textId="15E0EE95">
      <w:pPr>
        <w:ind w:left="720"/>
        <w:rPr>
          <w:rFonts w:ascii="Arial" w:hAnsi="Arial" w:cs="Arial"/>
          <w:szCs w:val="24"/>
        </w:rPr>
      </w:pPr>
      <w:r>
        <w:rPr>
          <w:rFonts w:ascii="Arial" w:hAnsi="Arial" w:cs="Arial"/>
          <w:szCs w:val="24"/>
        </w:rPr>
        <w:t xml:space="preserve">This procedure used </w:t>
      </w:r>
      <w:r w:rsidRPr="009F6492">
        <w:rPr>
          <w:rFonts w:ascii="Arial" w:hAnsi="Arial" w:cs="Arial"/>
          <w:szCs w:val="24"/>
        </w:rPr>
        <w:t>a 95% confidence level, a proportion of 95% and</w:t>
      </w:r>
    </w:p>
    <w:p w:rsidR="009F6492" w:rsidP="009F6492" w:rsidRDefault="009F6492" w14:paraId="373F787D" w14:textId="712D8FE2">
      <w:pPr>
        <w:ind w:left="720"/>
        <w:rPr>
          <w:rFonts w:ascii="Arial" w:hAnsi="Arial" w:cs="Arial"/>
          <w:szCs w:val="24"/>
        </w:rPr>
      </w:pPr>
      <w:r w:rsidRPr="009F6492">
        <w:rPr>
          <w:rFonts w:ascii="Arial" w:hAnsi="Arial" w:cs="Arial"/>
          <w:szCs w:val="24"/>
        </w:rPr>
        <w:t>margin of error of 2.5%</w:t>
      </w:r>
      <w:r>
        <w:rPr>
          <w:rFonts w:ascii="Arial" w:hAnsi="Arial" w:cs="Arial"/>
          <w:szCs w:val="24"/>
        </w:rPr>
        <w:t>.</w:t>
      </w:r>
    </w:p>
    <w:p w:rsidR="009F6492" w:rsidP="005F191A" w:rsidRDefault="009F6492" w14:paraId="67DEBBA8" w14:textId="77777777">
      <w:pPr>
        <w:ind w:left="720"/>
        <w:rPr>
          <w:rFonts w:ascii="Arial" w:hAnsi="Arial" w:cs="Arial"/>
          <w:szCs w:val="24"/>
        </w:rPr>
      </w:pPr>
    </w:p>
    <w:p w:rsidR="002A1422" w:rsidP="005F191A" w:rsidRDefault="002A1422" w14:paraId="33688B9A" w14:textId="18FE1E57">
      <w:pPr>
        <w:ind w:left="720"/>
        <w:rPr>
          <w:rFonts w:ascii="Arial" w:hAnsi="Arial" w:cs="Arial"/>
          <w:szCs w:val="24"/>
        </w:rPr>
      </w:pPr>
      <w:r>
        <w:rPr>
          <w:rFonts w:ascii="Arial" w:hAnsi="Arial" w:cs="Arial"/>
          <w:szCs w:val="24"/>
        </w:rPr>
        <w:t xml:space="preserve">Another factor to the sample sizes calculation was the </w:t>
      </w:r>
      <w:r w:rsidR="00037244">
        <w:rPr>
          <w:rFonts w:ascii="Arial" w:hAnsi="Arial" w:cs="Arial"/>
          <w:szCs w:val="24"/>
        </w:rPr>
        <w:t>minimum number of reports.  The procedure uses</w:t>
      </w:r>
    </w:p>
    <w:p w:rsidR="00037244" w:rsidP="005F191A" w:rsidRDefault="00037244" w14:paraId="6A0CC0B8" w14:textId="064A3AD9">
      <w:pPr>
        <w:ind w:left="720"/>
        <w:rPr>
          <w:rFonts w:ascii="Arial" w:hAnsi="Arial" w:cs="Arial"/>
          <w:szCs w:val="24"/>
        </w:rPr>
      </w:pPr>
    </w:p>
    <w:p w:rsidR="00037244" w:rsidP="005F191A" w:rsidRDefault="00037244" w14:paraId="68C04ECD" w14:textId="4C019FC9">
      <w:pPr>
        <w:ind w:left="720"/>
        <w:rPr>
          <w:rFonts w:ascii="Arial" w:hAnsi="Arial" w:cs="Arial"/>
          <w:szCs w:val="24"/>
        </w:rPr>
      </w:pPr>
      <m:oMathPara>
        <m:oMath>
          <m:r>
            <w:rPr>
              <w:rFonts w:ascii="Cambria Math" w:hAnsi="Cambria Math" w:cs="Arial"/>
              <w:szCs w:val="24"/>
            </w:rPr>
            <m:t>nr=</m:t>
          </m:r>
          <m:f>
            <m:fPr>
              <m:ctrlPr>
                <w:rPr>
                  <w:rFonts w:ascii="Cambria Math" w:hAnsi="Cambria Math" w:cs="Arial"/>
                  <w:i/>
                  <w:szCs w:val="24"/>
                </w:rPr>
              </m:ctrlPr>
            </m:fPr>
            <m:num>
              <m:r>
                <w:rPr>
                  <w:rFonts w:ascii="Cambria Math" w:hAnsi="Cambria Math" w:cs="Arial"/>
                  <w:szCs w:val="24"/>
                </w:rPr>
                <m:t>r</m:t>
              </m:r>
            </m:num>
            <m:den>
              <m:r>
                <w:rPr>
                  <w:rFonts w:ascii="Cambria Math" w:hAnsi="Cambria Math" w:cs="Arial"/>
                  <w:szCs w:val="24"/>
                </w:rPr>
                <m:t>pt</m:t>
              </m:r>
            </m:den>
          </m:f>
        </m:oMath>
      </m:oMathPara>
    </w:p>
    <w:p w:rsidR="00CC202B" w:rsidP="005F191A" w:rsidRDefault="00CC202B" w14:paraId="6F517382" w14:textId="7D40CA2E">
      <w:pPr>
        <w:ind w:left="720"/>
        <w:rPr>
          <w:rFonts w:ascii="Arial" w:hAnsi="Arial" w:cs="Arial"/>
          <w:szCs w:val="24"/>
        </w:rPr>
      </w:pPr>
    </w:p>
    <w:p w:rsidR="00037244" w:rsidP="005F191A" w:rsidRDefault="00037244" w14:paraId="39993861" w14:textId="1D756143">
      <w:pPr>
        <w:ind w:left="720"/>
        <w:rPr>
          <w:rFonts w:ascii="Arial" w:hAnsi="Arial" w:cs="Arial"/>
          <w:szCs w:val="24"/>
        </w:rPr>
      </w:pPr>
      <w:r>
        <w:rPr>
          <w:rFonts w:ascii="Arial" w:hAnsi="Arial" w:cs="Arial"/>
          <w:szCs w:val="24"/>
        </w:rPr>
        <w:t>where,</w:t>
      </w:r>
    </w:p>
    <w:p w:rsidR="00037244" w:rsidP="005F191A" w:rsidRDefault="00037244" w14:paraId="3B210468" w14:textId="7CB2E50A">
      <w:pPr>
        <w:ind w:left="720"/>
        <w:rPr>
          <w:rFonts w:ascii="Arial" w:hAnsi="Arial" w:cs="Arial"/>
          <w:szCs w:val="24"/>
        </w:rPr>
      </w:pPr>
    </w:p>
    <w:p w:rsidR="00037244" w:rsidP="00037244" w:rsidRDefault="00037244" w14:paraId="168F2873" w14:textId="52D74C26">
      <w:pPr>
        <w:ind w:left="720"/>
        <w:rPr>
          <w:rFonts w:ascii="Arial" w:hAnsi="Arial" w:cs="Arial"/>
          <w:szCs w:val="24"/>
        </w:rPr>
      </w:pPr>
      <w:r w:rsidRPr="00037244">
        <w:rPr>
          <w:rFonts w:ascii="Arial" w:hAnsi="Arial" w:cs="Arial"/>
          <w:i/>
          <w:iCs/>
          <w:szCs w:val="24"/>
        </w:rPr>
        <w:t>r</w:t>
      </w:r>
      <w:r w:rsidRPr="00037244">
        <w:rPr>
          <w:rFonts w:ascii="Arial" w:hAnsi="Arial" w:cs="Arial"/>
          <w:szCs w:val="24"/>
        </w:rPr>
        <w:t xml:space="preserve"> is the number of positive reports</w:t>
      </w:r>
      <w:r>
        <w:rPr>
          <w:rFonts w:ascii="Arial" w:hAnsi="Arial" w:cs="Arial"/>
          <w:szCs w:val="24"/>
        </w:rPr>
        <w:t>,</w:t>
      </w:r>
    </w:p>
    <w:p w:rsidRPr="00037244" w:rsidR="00037244" w:rsidP="00037244" w:rsidRDefault="00037244" w14:paraId="28913DAD" w14:textId="77777777">
      <w:pPr>
        <w:ind w:left="720"/>
        <w:rPr>
          <w:rFonts w:ascii="Arial" w:hAnsi="Arial" w:cs="Arial"/>
          <w:szCs w:val="24"/>
        </w:rPr>
      </w:pPr>
    </w:p>
    <w:p w:rsidR="00037244" w:rsidP="00037244" w:rsidRDefault="00037244" w14:paraId="0D0F8079" w14:textId="66F7D097">
      <w:pPr>
        <w:ind w:left="720"/>
        <w:rPr>
          <w:rFonts w:ascii="Arial" w:hAnsi="Arial" w:cs="Arial"/>
          <w:szCs w:val="24"/>
        </w:rPr>
      </w:pPr>
      <w:r w:rsidRPr="00037244">
        <w:rPr>
          <w:rFonts w:ascii="Arial" w:hAnsi="Arial" w:cs="Arial"/>
          <w:i/>
          <w:iCs/>
          <w:szCs w:val="24"/>
        </w:rPr>
        <w:t>p</w:t>
      </w:r>
      <w:r w:rsidRPr="00037244">
        <w:rPr>
          <w:rFonts w:ascii="Arial" w:hAnsi="Arial" w:cs="Arial"/>
          <w:szCs w:val="24"/>
        </w:rPr>
        <w:t xml:space="preserve"> is the proportion of farms that practice at least one of the five agroforestry practices, and</w:t>
      </w:r>
    </w:p>
    <w:p w:rsidRPr="00037244" w:rsidR="00037244" w:rsidP="00037244" w:rsidRDefault="00037244" w14:paraId="4C0A1A47" w14:textId="77777777">
      <w:pPr>
        <w:ind w:left="720"/>
        <w:rPr>
          <w:rFonts w:ascii="Arial" w:hAnsi="Arial" w:cs="Arial"/>
          <w:szCs w:val="24"/>
        </w:rPr>
      </w:pPr>
    </w:p>
    <w:p w:rsidR="00037244" w:rsidP="00037244" w:rsidRDefault="00037244" w14:paraId="7609B9F9" w14:textId="01A065E5">
      <w:pPr>
        <w:ind w:left="720"/>
        <w:rPr>
          <w:rFonts w:ascii="Arial" w:hAnsi="Arial" w:cs="Arial"/>
          <w:szCs w:val="24"/>
        </w:rPr>
      </w:pPr>
      <w:r w:rsidRPr="00037244">
        <w:rPr>
          <w:rFonts w:ascii="Arial" w:hAnsi="Arial" w:cs="Arial"/>
          <w:i/>
          <w:iCs/>
          <w:szCs w:val="24"/>
        </w:rPr>
        <w:t>t</w:t>
      </w:r>
      <w:r w:rsidRPr="00037244">
        <w:rPr>
          <w:rFonts w:ascii="Arial" w:hAnsi="Arial" w:cs="Arial"/>
          <w:szCs w:val="24"/>
        </w:rPr>
        <w:t xml:space="preserve"> is the percent of the proportion that are in at least one of the relevant agroforestry categories</w:t>
      </w:r>
      <w:r>
        <w:rPr>
          <w:rFonts w:ascii="Arial" w:hAnsi="Arial" w:cs="Arial"/>
          <w:szCs w:val="24"/>
        </w:rPr>
        <w:t>.</w:t>
      </w:r>
    </w:p>
    <w:p w:rsidR="00037244" w:rsidP="00037244" w:rsidRDefault="00037244" w14:paraId="0171AB42" w14:textId="00C3A4C6">
      <w:pPr>
        <w:ind w:left="720"/>
        <w:rPr>
          <w:rFonts w:ascii="Arial" w:hAnsi="Arial" w:cs="Arial"/>
          <w:szCs w:val="24"/>
        </w:rPr>
      </w:pPr>
    </w:p>
    <w:p w:rsidR="00037244" w:rsidP="005F191A" w:rsidRDefault="00F32E45" w14:paraId="11A8745C" w14:textId="24ABD74E">
      <w:pPr>
        <w:ind w:left="720"/>
        <w:rPr>
          <w:rFonts w:ascii="Arial" w:hAnsi="Arial" w:cs="Arial"/>
          <w:szCs w:val="24"/>
        </w:rPr>
      </w:pPr>
      <w:r w:rsidRPr="00F32E45">
        <w:rPr>
          <w:rFonts w:ascii="Arial" w:hAnsi="Arial" w:cs="Arial"/>
          <w:szCs w:val="24"/>
        </w:rPr>
        <w:t>A systematic sample will be taken after explicitly sorting the Agroforestry Practices Sampling Frame by state and implicitly sorting by county and farm type.</w:t>
      </w:r>
    </w:p>
    <w:p w:rsidR="00F32E45" w:rsidP="005F191A" w:rsidRDefault="00F32E45" w14:paraId="37463A4F" w14:textId="1C37C251">
      <w:pPr>
        <w:ind w:left="720"/>
        <w:rPr>
          <w:rFonts w:ascii="Arial" w:hAnsi="Arial" w:cs="Arial"/>
          <w:szCs w:val="24"/>
        </w:rPr>
      </w:pPr>
    </w:p>
    <w:p w:rsidRPr="00865D3A" w:rsidR="00754521" w:rsidP="00754521" w:rsidRDefault="00754521" w14:paraId="5F882B29" w14:textId="77777777">
      <w:pPr>
        <w:ind w:left="720"/>
        <w:rPr>
          <w:rFonts w:ascii="Arial" w:hAnsi="Arial" w:cs="Arial"/>
          <w:szCs w:val="24"/>
        </w:rPr>
      </w:pPr>
    </w:p>
    <w:p w:rsidRPr="00865D3A" w:rsidR="00D02EED" w:rsidP="00754521" w:rsidRDefault="00D02EED" w14:paraId="31004B4F" w14:textId="4D046FF1">
      <w:pPr>
        <w:ind w:left="720"/>
        <w:rPr>
          <w:rFonts w:ascii="Arial" w:hAnsi="Arial" w:cs="Arial"/>
          <w:b/>
          <w:szCs w:val="24"/>
        </w:rPr>
      </w:pPr>
      <w:r w:rsidRPr="00865D3A">
        <w:rPr>
          <w:rFonts w:ascii="Arial" w:hAnsi="Arial" w:cs="Arial"/>
          <w:b/>
          <w:szCs w:val="24"/>
        </w:rPr>
        <w:t>Describe the procedures for the collection of information including:</w:t>
      </w:r>
    </w:p>
    <w:p w:rsidRPr="00865D3A" w:rsidR="00D02EED" w:rsidP="00904019" w:rsidRDefault="00D02EED" w14:paraId="7355E605" w14:textId="77777777">
      <w:pPr>
        <w:ind w:left="1260" w:hanging="1440"/>
        <w:rPr>
          <w:rFonts w:ascii="Arial" w:hAnsi="Arial" w:cs="Arial"/>
          <w:b/>
          <w:szCs w:val="24"/>
        </w:rPr>
      </w:pPr>
      <w:r w:rsidRPr="00865D3A">
        <w:rPr>
          <w:rFonts w:ascii="Arial" w:hAnsi="Arial" w:cs="Arial"/>
          <w:b/>
          <w:szCs w:val="24"/>
        </w:rPr>
        <w:tab/>
        <w:t>•</w:t>
      </w:r>
      <w:r w:rsidRPr="00865D3A">
        <w:rPr>
          <w:rFonts w:ascii="Arial" w:hAnsi="Arial" w:cs="Arial"/>
          <w:b/>
          <w:szCs w:val="24"/>
        </w:rPr>
        <w:tab/>
        <w:t>statistical methodology for stratification and sample selection,</w:t>
      </w:r>
    </w:p>
    <w:p w:rsidRPr="00865D3A" w:rsidR="00D02EED" w:rsidP="00904019" w:rsidRDefault="00D02EED" w14:paraId="4166433B" w14:textId="0554760D">
      <w:pPr>
        <w:ind w:left="1440" w:hanging="180"/>
        <w:rPr>
          <w:rFonts w:ascii="Arial" w:hAnsi="Arial" w:cs="Arial"/>
          <w:b/>
          <w:szCs w:val="24"/>
        </w:rPr>
      </w:pPr>
      <w:r w:rsidRPr="00865D3A">
        <w:rPr>
          <w:rFonts w:ascii="Arial" w:hAnsi="Arial" w:cs="Arial"/>
          <w:b/>
          <w:szCs w:val="24"/>
        </w:rPr>
        <w:t>•</w:t>
      </w:r>
      <w:r w:rsidRPr="00865D3A">
        <w:rPr>
          <w:rFonts w:ascii="Arial" w:hAnsi="Arial" w:cs="Arial"/>
          <w:b/>
          <w:szCs w:val="24"/>
        </w:rPr>
        <w:tab/>
        <w:t>estimation procedure,</w:t>
      </w:r>
    </w:p>
    <w:p w:rsidRPr="00865D3A" w:rsidR="00D02EED" w:rsidP="00904019" w:rsidRDefault="00D02EED" w14:paraId="0B2DFA31" w14:textId="09933D9D">
      <w:pPr>
        <w:ind w:left="1440" w:hanging="180"/>
        <w:rPr>
          <w:rFonts w:ascii="Arial" w:hAnsi="Arial" w:cs="Arial"/>
          <w:b/>
          <w:szCs w:val="24"/>
        </w:rPr>
      </w:pPr>
      <w:r w:rsidRPr="00865D3A">
        <w:rPr>
          <w:rFonts w:ascii="Arial" w:hAnsi="Arial" w:cs="Arial"/>
          <w:b/>
          <w:szCs w:val="24"/>
        </w:rPr>
        <w:t>•</w:t>
      </w:r>
      <w:r w:rsidRPr="00865D3A">
        <w:rPr>
          <w:rFonts w:ascii="Arial" w:hAnsi="Arial" w:cs="Arial"/>
          <w:b/>
          <w:szCs w:val="24"/>
        </w:rPr>
        <w:tab/>
        <w:t>degree of accuracy needed for the purpose described in the</w:t>
      </w:r>
      <w:r w:rsidRPr="00865D3A" w:rsidR="00904019">
        <w:rPr>
          <w:rFonts w:ascii="Arial" w:hAnsi="Arial" w:cs="Arial"/>
          <w:b/>
          <w:szCs w:val="24"/>
        </w:rPr>
        <w:t xml:space="preserve"> </w:t>
      </w:r>
      <w:r w:rsidRPr="00865D3A">
        <w:rPr>
          <w:rFonts w:ascii="Arial" w:hAnsi="Arial" w:cs="Arial"/>
          <w:b/>
          <w:szCs w:val="24"/>
        </w:rPr>
        <w:t>justification,</w:t>
      </w:r>
    </w:p>
    <w:p w:rsidRPr="00865D3A" w:rsidR="00D02EED" w:rsidP="00904019" w:rsidRDefault="00D02EED" w14:paraId="7DE3CF69" w14:textId="70AF671B">
      <w:pPr>
        <w:ind w:left="540" w:firstLine="720"/>
        <w:rPr>
          <w:rFonts w:ascii="Arial" w:hAnsi="Arial" w:cs="Arial"/>
          <w:szCs w:val="24"/>
        </w:rPr>
      </w:pPr>
      <w:r w:rsidRPr="00865D3A">
        <w:rPr>
          <w:rFonts w:ascii="Arial" w:hAnsi="Arial" w:cs="Arial"/>
          <w:b/>
          <w:szCs w:val="24"/>
        </w:rPr>
        <w:t>•</w:t>
      </w:r>
      <w:r w:rsidRPr="00865D3A">
        <w:rPr>
          <w:rFonts w:ascii="Arial" w:hAnsi="Arial" w:cs="Arial"/>
          <w:b/>
          <w:szCs w:val="24"/>
        </w:rPr>
        <w:tab/>
        <w:t>unusual problems requiring specialized sampling procedures</w:t>
      </w:r>
    </w:p>
    <w:p w:rsidRPr="00865D3A" w:rsidR="00D02EED" w:rsidRDefault="00D02EED" w14:paraId="2798F664" w14:textId="77777777">
      <w:pPr>
        <w:rPr>
          <w:rFonts w:ascii="Arial" w:hAnsi="Arial" w:cs="Arial"/>
          <w:szCs w:val="24"/>
        </w:rPr>
      </w:pPr>
    </w:p>
    <w:p w:rsidR="00F32E45" w:rsidP="00173F64" w:rsidRDefault="00F32E45" w14:paraId="08E4FD69" w14:textId="52CD1E0D">
      <w:pPr>
        <w:ind w:left="720"/>
        <w:rPr>
          <w:rFonts w:ascii="Arial" w:hAnsi="Arial" w:cs="Arial"/>
          <w:szCs w:val="24"/>
        </w:rPr>
      </w:pPr>
      <w:r>
        <w:rPr>
          <w:rFonts w:ascii="Arial" w:hAnsi="Arial" w:cs="Arial"/>
          <w:szCs w:val="24"/>
        </w:rPr>
        <w:t xml:space="preserve">A postcard announcement </w:t>
      </w:r>
      <w:r w:rsidR="00B4601B">
        <w:rPr>
          <w:rFonts w:ascii="Arial" w:hAnsi="Arial" w:cs="Arial"/>
          <w:szCs w:val="24"/>
        </w:rPr>
        <w:t xml:space="preserve">with links </w:t>
      </w:r>
      <w:r w:rsidR="00CD39FC">
        <w:rPr>
          <w:rFonts w:ascii="Arial" w:hAnsi="Arial" w:cs="Arial"/>
          <w:szCs w:val="24"/>
        </w:rPr>
        <w:t>describing</w:t>
      </w:r>
      <w:r>
        <w:rPr>
          <w:rFonts w:ascii="Arial" w:hAnsi="Arial" w:cs="Arial"/>
          <w:szCs w:val="24"/>
        </w:rPr>
        <w:t xml:space="preserve"> the survey will be sent before data collection in February 2022.  </w:t>
      </w:r>
    </w:p>
    <w:p w:rsidR="00B4601B" w:rsidP="00173F64" w:rsidRDefault="00B4601B" w14:paraId="320E132A" w14:textId="6101F817">
      <w:pPr>
        <w:ind w:left="720"/>
        <w:rPr>
          <w:rFonts w:ascii="Arial" w:hAnsi="Arial" w:cs="Arial"/>
          <w:szCs w:val="24"/>
        </w:rPr>
      </w:pPr>
    </w:p>
    <w:p w:rsidR="00B4601B" w:rsidP="00173F64" w:rsidRDefault="00B4601B" w14:paraId="23976F49" w14:textId="70447ABB">
      <w:pPr>
        <w:ind w:left="720"/>
        <w:rPr>
          <w:rFonts w:ascii="Arial" w:hAnsi="Arial" w:cs="Arial"/>
          <w:szCs w:val="24"/>
        </w:rPr>
      </w:pPr>
      <w:r>
        <w:rPr>
          <w:rFonts w:ascii="Arial" w:hAnsi="Arial" w:cs="Arial"/>
          <w:szCs w:val="24"/>
        </w:rPr>
        <w:t>An announcement letter further describing the survey will be sent after the postcard announcement and before data collection in late February 2022 or early March 2022.</w:t>
      </w:r>
    </w:p>
    <w:p w:rsidR="00F32E45" w:rsidP="00173F64" w:rsidRDefault="00F32E45" w14:paraId="7C2D2A6B" w14:textId="77777777">
      <w:pPr>
        <w:ind w:left="720"/>
        <w:rPr>
          <w:rFonts w:ascii="Arial" w:hAnsi="Arial" w:cs="Arial"/>
          <w:szCs w:val="24"/>
        </w:rPr>
      </w:pPr>
    </w:p>
    <w:p w:rsidRPr="00754521" w:rsidR="00173F64" w:rsidP="00173F64" w:rsidRDefault="00F32E45" w14:paraId="74CCD7D5" w14:textId="473BB931">
      <w:pPr>
        <w:ind w:left="720"/>
        <w:rPr>
          <w:rFonts w:ascii="Arial" w:hAnsi="Arial" w:cs="Arial"/>
          <w:szCs w:val="24"/>
        </w:rPr>
      </w:pPr>
      <w:r>
        <w:rPr>
          <w:rFonts w:ascii="Arial" w:hAnsi="Arial" w:cs="Arial"/>
          <w:szCs w:val="24"/>
        </w:rPr>
        <w:t>A</w:t>
      </w:r>
      <w:r w:rsidRPr="00597345" w:rsidR="00597345">
        <w:rPr>
          <w:rFonts w:ascii="Arial" w:hAnsi="Arial" w:cs="Arial"/>
          <w:szCs w:val="24"/>
        </w:rPr>
        <w:t xml:space="preserve"> paper questionnaire </w:t>
      </w:r>
      <w:r w:rsidR="003F3E69">
        <w:rPr>
          <w:rFonts w:ascii="Arial" w:hAnsi="Arial" w:cs="Arial"/>
          <w:szCs w:val="24"/>
        </w:rPr>
        <w:t xml:space="preserve">and reference sheet </w:t>
      </w:r>
      <w:r>
        <w:rPr>
          <w:rFonts w:ascii="Arial" w:hAnsi="Arial" w:cs="Arial"/>
          <w:szCs w:val="24"/>
        </w:rPr>
        <w:t xml:space="preserve">will be mailed in </w:t>
      </w:r>
      <w:r w:rsidR="00B4601B">
        <w:rPr>
          <w:rFonts w:ascii="Arial" w:hAnsi="Arial" w:cs="Arial"/>
          <w:szCs w:val="24"/>
        </w:rPr>
        <w:t>March 2022</w:t>
      </w:r>
      <w:r>
        <w:rPr>
          <w:rFonts w:ascii="Arial" w:hAnsi="Arial" w:cs="Arial"/>
          <w:szCs w:val="24"/>
        </w:rPr>
        <w:t xml:space="preserve"> that will contain instructions how to report online</w:t>
      </w:r>
      <w:r w:rsidRPr="00597345" w:rsidR="00597345">
        <w:rPr>
          <w:rFonts w:ascii="Arial" w:hAnsi="Arial" w:cs="Arial"/>
          <w:szCs w:val="24"/>
        </w:rPr>
        <w:t>.</w:t>
      </w:r>
      <w:r w:rsidRPr="00597345" w:rsidR="00EE113E">
        <w:rPr>
          <w:rFonts w:ascii="Arial" w:hAnsi="Arial" w:cs="Arial"/>
          <w:szCs w:val="24"/>
        </w:rPr>
        <w:t xml:space="preserve"> </w:t>
      </w:r>
      <w:r w:rsidRPr="00597345" w:rsidR="00597345">
        <w:rPr>
          <w:rFonts w:ascii="Arial" w:hAnsi="Arial" w:cs="Arial"/>
          <w:szCs w:val="24"/>
        </w:rPr>
        <w:t xml:space="preserve">This will be followed by a </w:t>
      </w:r>
      <w:r w:rsidR="003F3E69">
        <w:rPr>
          <w:rFonts w:ascii="Arial" w:hAnsi="Arial" w:cs="Arial"/>
          <w:szCs w:val="24"/>
        </w:rPr>
        <w:t xml:space="preserve">pressure seal </w:t>
      </w:r>
      <w:r w:rsidR="003F3E69">
        <w:rPr>
          <w:rFonts w:ascii="Arial" w:hAnsi="Arial" w:cs="Arial"/>
          <w:szCs w:val="24"/>
        </w:rPr>
        <w:lastRenderedPageBreak/>
        <w:t>postcard reminder in March 2022</w:t>
      </w:r>
      <w:r w:rsidRPr="00597345" w:rsidR="00597345">
        <w:rPr>
          <w:rFonts w:ascii="Arial" w:hAnsi="Arial" w:cs="Arial"/>
          <w:szCs w:val="24"/>
        </w:rPr>
        <w:t xml:space="preserve">. </w:t>
      </w:r>
      <w:r w:rsidRPr="00597345" w:rsidR="00173F64">
        <w:rPr>
          <w:rFonts w:ascii="Arial" w:hAnsi="Arial" w:cs="Arial"/>
          <w:szCs w:val="24"/>
        </w:rPr>
        <w:t xml:space="preserve">Operations that do not respond by mail or internet </w:t>
      </w:r>
      <w:r w:rsidRPr="00597345" w:rsidR="00597345">
        <w:rPr>
          <w:rFonts w:ascii="Arial" w:hAnsi="Arial" w:cs="Arial"/>
          <w:szCs w:val="24"/>
        </w:rPr>
        <w:t xml:space="preserve">by </w:t>
      </w:r>
      <w:r w:rsidR="00B4601B">
        <w:rPr>
          <w:rFonts w:ascii="Arial" w:hAnsi="Arial" w:cs="Arial"/>
          <w:szCs w:val="24"/>
        </w:rPr>
        <w:t>early April</w:t>
      </w:r>
      <w:r w:rsidR="003F3E69">
        <w:rPr>
          <w:rFonts w:ascii="Arial" w:hAnsi="Arial" w:cs="Arial"/>
          <w:szCs w:val="24"/>
        </w:rPr>
        <w:t xml:space="preserve"> 2022</w:t>
      </w:r>
      <w:r w:rsidRPr="00597345" w:rsidR="00173F64">
        <w:rPr>
          <w:rFonts w:ascii="Arial" w:hAnsi="Arial" w:cs="Arial"/>
          <w:szCs w:val="24"/>
        </w:rPr>
        <w:t xml:space="preserve"> will be attempted by phone or personal enumeration.</w:t>
      </w:r>
      <w:r w:rsidRPr="00597345" w:rsidR="00EE113E">
        <w:rPr>
          <w:rFonts w:ascii="Arial" w:hAnsi="Arial" w:cs="Arial"/>
          <w:szCs w:val="24"/>
        </w:rPr>
        <w:t xml:space="preserve"> </w:t>
      </w:r>
      <w:r w:rsidRPr="00597345" w:rsidR="00173F64">
        <w:rPr>
          <w:rFonts w:ascii="Arial" w:hAnsi="Arial" w:cs="Arial"/>
          <w:szCs w:val="24"/>
        </w:rPr>
        <w:t xml:space="preserve">Responses will be monitored </w:t>
      </w:r>
      <w:r w:rsidRPr="00754521" w:rsidR="00173F64">
        <w:rPr>
          <w:rFonts w:ascii="Arial" w:hAnsi="Arial" w:cs="Arial"/>
          <w:szCs w:val="24"/>
        </w:rPr>
        <w:t xml:space="preserve">to make sure that </w:t>
      </w:r>
      <w:r w:rsidRPr="00754521" w:rsidR="00BF4089">
        <w:rPr>
          <w:rFonts w:ascii="Arial" w:hAnsi="Arial" w:cs="Arial"/>
          <w:szCs w:val="24"/>
        </w:rPr>
        <w:t xml:space="preserve">the respondents are representative of the </w:t>
      </w:r>
      <w:r w:rsidR="003F3E69">
        <w:rPr>
          <w:rFonts w:ascii="Arial" w:hAnsi="Arial" w:cs="Arial"/>
          <w:szCs w:val="24"/>
        </w:rPr>
        <w:t>various agroforestry practices</w:t>
      </w:r>
      <w:r w:rsidRPr="00754521" w:rsidR="00BF4089">
        <w:rPr>
          <w:rFonts w:ascii="Arial" w:hAnsi="Arial" w:cs="Arial"/>
          <w:szCs w:val="24"/>
        </w:rPr>
        <w:t xml:space="preserve">. Extra efforts will be taken to collect data from any </w:t>
      </w:r>
      <w:r w:rsidR="003F3E69">
        <w:rPr>
          <w:rFonts w:ascii="Arial" w:hAnsi="Arial" w:cs="Arial"/>
          <w:szCs w:val="24"/>
        </w:rPr>
        <w:t>practice</w:t>
      </w:r>
      <w:r w:rsidRPr="00754521" w:rsidR="00BF4089">
        <w:rPr>
          <w:rFonts w:ascii="Arial" w:hAnsi="Arial" w:cs="Arial"/>
          <w:szCs w:val="24"/>
        </w:rPr>
        <w:t xml:space="preserve"> that has insufficient coverage. </w:t>
      </w:r>
      <w:r w:rsidRPr="00754521" w:rsidR="00173F64">
        <w:rPr>
          <w:rFonts w:ascii="Arial" w:hAnsi="Arial" w:cs="Arial"/>
          <w:szCs w:val="24"/>
        </w:rPr>
        <w:t>After data collection is complete, the data will be edited for reasonableness and completeness.</w:t>
      </w:r>
    </w:p>
    <w:p w:rsidRPr="00754521" w:rsidR="00D26AFB" w:rsidP="00D26AFB" w:rsidRDefault="00D26AFB" w14:paraId="43AE85A2" w14:textId="77777777">
      <w:pPr>
        <w:rPr>
          <w:rFonts w:ascii="Arial" w:hAnsi="Arial" w:cs="Arial"/>
          <w:szCs w:val="24"/>
        </w:rPr>
      </w:pPr>
    </w:p>
    <w:p w:rsidRPr="007E73A1" w:rsidR="00D02EED" w:rsidP="00904019" w:rsidRDefault="00D02EED" w14:paraId="19497152" w14:textId="07C2F53D">
      <w:pPr>
        <w:pStyle w:val="ListParagraph"/>
        <w:numPr>
          <w:ilvl w:val="0"/>
          <w:numId w:val="1"/>
        </w:numPr>
        <w:ind w:left="720"/>
        <w:rPr>
          <w:rFonts w:ascii="Arial" w:hAnsi="Arial" w:cs="Arial"/>
          <w:b/>
          <w:szCs w:val="24"/>
        </w:rPr>
      </w:pPr>
      <w:r w:rsidRPr="0093570C">
        <w:rPr>
          <w:rFonts w:ascii="Arial" w:hAnsi="Arial" w:cs="Arial"/>
          <w:b/>
          <w:szCs w:val="24"/>
        </w:rPr>
        <w:t xml:space="preserve">Describe </w:t>
      </w:r>
      <w:r w:rsidRPr="007E73A1">
        <w:rPr>
          <w:rFonts w:ascii="Arial" w:hAnsi="Arial" w:cs="Arial"/>
          <w:b/>
          <w:szCs w:val="24"/>
        </w:rPr>
        <w:t>methods to maximize response rates and to deal with issues of non-response.</w:t>
      </w:r>
      <w:r w:rsidR="00EE113E">
        <w:rPr>
          <w:rFonts w:ascii="Arial" w:hAnsi="Arial" w:cs="Arial"/>
          <w:b/>
          <w:szCs w:val="24"/>
        </w:rPr>
        <w:t xml:space="preserve"> </w:t>
      </w:r>
      <w:r w:rsidRPr="007E73A1">
        <w:rPr>
          <w:rFonts w:ascii="Arial" w:hAnsi="Arial" w:cs="Arial"/>
          <w:b/>
          <w:szCs w:val="24"/>
        </w:rPr>
        <w:t>The accuracy and reliability of information collected must be shown to be adequate for intended uses.</w:t>
      </w:r>
      <w:r w:rsidR="00EE113E">
        <w:rPr>
          <w:rFonts w:ascii="Arial" w:hAnsi="Arial" w:cs="Arial"/>
          <w:b/>
          <w:szCs w:val="24"/>
        </w:rPr>
        <w:t xml:space="preserve"> </w:t>
      </w:r>
      <w:r w:rsidRPr="007E73A1">
        <w:rPr>
          <w:rFonts w:ascii="Arial" w:hAnsi="Arial" w:cs="Arial"/>
          <w:b/>
          <w:szCs w:val="24"/>
        </w:rPr>
        <w:t>For collections based on sampling a special justification must be provided for any collection that will not yield "reliable" data that can be generalized to the universe studied.</w:t>
      </w:r>
    </w:p>
    <w:p w:rsidRPr="007E73A1" w:rsidR="00B350A7" w:rsidP="00D26AFB" w:rsidRDefault="00B350A7" w14:paraId="75676C7D" w14:textId="77777777">
      <w:pPr>
        <w:ind w:left="720" w:hanging="720"/>
        <w:rPr>
          <w:rFonts w:ascii="Arial" w:hAnsi="Arial" w:cs="Arial"/>
          <w:b/>
          <w:szCs w:val="24"/>
        </w:rPr>
      </w:pPr>
    </w:p>
    <w:p w:rsidRPr="00183082" w:rsidR="00B350A7" w:rsidP="00E8162F" w:rsidRDefault="00E8162F" w14:paraId="1BB9E5EF" w14:textId="4125D9C9">
      <w:pPr>
        <w:ind w:left="720"/>
        <w:rPr>
          <w:rFonts w:ascii="Arial" w:hAnsi="Arial" w:cs="Arial"/>
          <w:szCs w:val="24"/>
        </w:rPr>
      </w:pPr>
      <w:r w:rsidRPr="00E8162F">
        <w:rPr>
          <w:rFonts w:ascii="Arial" w:hAnsi="Arial" w:cs="Arial"/>
          <w:bCs/>
          <w:szCs w:val="24"/>
        </w:rPr>
        <w:t xml:space="preserve">Due to the unique nature of the survey, the announcement postcard </w:t>
      </w:r>
      <w:r w:rsidR="00B4601B">
        <w:rPr>
          <w:rFonts w:ascii="Arial" w:hAnsi="Arial" w:cs="Arial"/>
          <w:bCs/>
          <w:szCs w:val="24"/>
        </w:rPr>
        <w:t xml:space="preserve">and letter </w:t>
      </w:r>
      <w:r w:rsidRPr="00E8162F">
        <w:rPr>
          <w:rFonts w:ascii="Arial" w:hAnsi="Arial" w:cs="Arial"/>
          <w:bCs/>
          <w:szCs w:val="24"/>
        </w:rPr>
        <w:t xml:space="preserve">will be </w:t>
      </w:r>
      <w:r w:rsidRPr="00125F05" w:rsidR="00B350A7">
        <w:rPr>
          <w:rFonts w:ascii="Arial" w:hAnsi="Arial" w:cs="Arial"/>
          <w:szCs w:val="24"/>
        </w:rPr>
        <w:t>mailed out to the entire sample.</w:t>
      </w:r>
      <w:r w:rsidRPr="00125F05" w:rsidR="00EE113E">
        <w:rPr>
          <w:rFonts w:ascii="Arial" w:hAnsi="Arial" w:cs="Arial"/>
          <w:szCs w:val="24"/>
        </w:rPr>
        <w:t xml:space="preserve"> </w:t>
      </w:r>
      <w:r>
        <w:rPr>
          <w:rFonts w:ascii="Arial" w:hAnsi="Arial" w:cs="Arial"/>
          <w:szCs w:val="24"/>
        </w:rPr>
        <w:t>Starting with the questionnaire mailing, r</w:t>
      </w:r>
      <w:r w:rsidRPr="00125F05" w:rsidR="00ED70BB">
        <w:rPr>
          <w:rFonts w:ascii="Arial" w:hAnsi="Arial" w:cs="Arial"/>
          <w:szCs w:val="24"/>
        </w:rPr>
        <w:t>espondents will be given option</w:t>
      </w:r>
      <w:r>
        <w:rPr>
          <w:rFonts w:ascii="Arial" w:hAnsi="Arial" w:cs="Arial"/>
          <w:szCs w:val="24"/>
        </w:rPr>
        <w:t>s</w:t>
      </w:r>
      <w:r w:rsidRPr="00125F05" w:rsidR="00ED70BB">
        <w:rPr>
          <w:rFonts w:ascii="Arial" w:hAnsi="Arial" w:cs="Arial"/>
          <w:szCs w:val="24"/>
        </w:rPr>
        <w:t xml:space="preserve"> to respond by either mail or internet.</w:t>
      </w:r>
      <w:r w:rsidRPr="00125F05" w:rsidR="00EE113E">
        <w:rPr>
          <w:rFonts w:ascii="Arial" w:hAnsi="Arial" w:cs="Arial"/>
          <w:szCs w:val="24"/>
        </w:rPr>
        <w:t xml:space="preserve"> </w:t>
      </w:r>
      <w:r w:rsidRPr="00125F05" w:rsidR="00B350A7">
        <w:rPr>
          <w:rFonts w:ascii="Arial" w:hAnsi="Arial" w:cs="Arial"/>
          <w:szCs w:val="24"/>
        </w:rPr>
        <w:t>Non-resp</w:t>
      </w:r>
      <w:r w:rsidRPr="00183082" w:rsidR="00B350A7">
        <w:rPr>
          <w:rFonts w:ascii="Arial" w:hAnsi="Arial" w:cs="Arial"/>
          <w:szCs w:val="24"/>
        </w:rPr>
        <w:t>ondents will be attempted by phone and there will be limited field enumerations for respondents who have been coordinated with any other surveys</w:t>
      </w:r>
      <w:r w:rsidRPr="00183082" w:rsidR="0093570C">
        <w:rPr>
          <w:rFonts w:ascii="Arial" w:hAnsi="Arial" w:cs="Arial"/>
          <w:szCs w:val="24"/>
        </w:rPr>
        <w:t xml:space="preserve"> that</w:t>
      </w:r>
      <w:r w:rsidRPr="00183082" w:rsidR="00B350A7">
        <w:rPr>
          <w:rFonts w:ascii="Arial" w:hAnsi="Arial" w:cs="Arial"/>
          <w:szCs w:val="24"/>
        </w:rPr>
        <w:t xml:space="preserve"> NASS will be conducting at that time. </w:t>
      </w:r>
      <w:r w:rsidRPr="00183082" w:rsidR="0093570C">
        <w:rPr>
          <w:rFonts w:ascii="Arial" w:hAnsi="Arial" w:cs="Arial"/>
          <w:szCs w:val="24"/>
        </w:rPr>
        <w:t xml:space="preserve">The </w:t>
      </w:r>
      <w:r w:rsidRPr="00183082" w:rsidR="00BA5E33">
        <w:rPr>
          <w:rFonts w:ascii="Arial" w:hAnsi="Arial" w:cs="Arial"/>
          <w:szCs w:val="24"/>
        </w:rPr>
        <w:t xml:space="preserve">COVID-19 protocols may impact the use of Field Enumeration. </w:t>
      </w:r>
      <w:r w:rsidRPr="00183082" w:rsidR="00B350A7">
        <w:rPr>
          <w:rFonts w:ascii="Arial" w:hAnsi="Arial" w:cs="Arial"/>
          <w:szCs w:val="24"/>
        </w:rPr>
        <w:t>NASS will be using National Association of State Departments of Agriculture (NASDA) enumerators who have been working with NASS surveys for many years.</w:t>
      </w:r>
      <w:r w:rsidRPr="00183082" w:rsidR="00EE113E">
        <w:rPr>
          <w:rFonts w:ascii="Arial" w:hAnsi="Arial" w:cs="Arial"/>
          <w:szCs w:val="24"/>
        </w:rPr>
        <w:t xml:space="preserve"> </w:t>
      </w:r>
      <w:r w:rsidRPr="00183082" w:rsidR="00B350A7">
        <w:rPr>
          <w:rFonts w:ascii="Arial" w:hAnsi="Arial" w:cs="Arial"/>
          <w:szCs w:val="24"/>
        </w:rPr>
        <w:t>Training will be provided by the NASDA supervisors and by our regional Data Collection Centers.</w:t>
      </w:r>
    </w:p>
    <w:p w:rsidRPr="00183082" w:rsidR="003E3C3F" w:rsidP="00904019" w:rsidRDefault="003E3C3F" w14:paraId="6C3A9368" w14:textId="77777777">
      <w:pPr>
        <w:ind w:left="720" w:hanging="1080"/>
        <w:rPr>
          <w:rFonts w:ascii="Arial" w:hAnsi="Arial" w:cs="Arial"/>
          <w:szCs w:val="24"/>
        </w:rPr>
      </w:pPr>
    </w:p>
    <w:p w:rsidRPr="00183082" w:rsidR="003E3C3F" w:rsidP="00E8162F" w:rsidRDefault="003E3C3F" w14:paraId="1E35DABE" w14:textId="4E0D829E">
      <w:pPr>
        <w:ind w:left="720" w:hanging="1080"/>
        <w:rPr>
          <w:rFonts w:ascii="Arial" w:hAnsi="Arial" w:cs="Arial"/>
          <w:color w:val="FF0000"/>
          <w:szCs w:val="24"/>
        </w:rPr>
      </w:pPr>
      <w:r w:rsidRPr="00183082">
        <w:rPr>
          <w:rFonts w:ascii="Arial" w:hAnsi="Arial" w:cs="Arial"/>
          <w:color w:val="FF0000"/>
          <w:szCs w:val="24"/>
        </w:rPr>
        <w:tab/>
      </w:r>
    </w:p>
    <w:p w:rsidRPr="00183082" w:rsidR="00125F05" w:rsidP="00904019" w:rsidRDefault="00125F05" w14:paraId="37EE1A33" w14:textId="77777777">
      <w:pPr>
        <w:ind w:left="720" w:hanging="1080"/>
        <w:rPr>
          <w:rStyle w:val="Hyperlink"/>
          <w:rFonts w:ascii="Arial" w:hAnsi="Arial" w:cs="Arial"/>
          <w:color w:val="FF0000"/>
          <w:szCs w:val="24"/>
        </w:rPr>
      </w:pPr>
    </w:p>
    <w:p w:rsidRPr="00183082" w:rsidR="00D02EED" w:rsidP="00125F05" w:rsidRDefault="00BF3445" w14:paraId="05EC31C3" w14:textId="67576B6E">
      <w:pPr>
        <w:rPr>
          <w:rFonts w:ascii="Arial" w:hAnsi="Arial" w:cs="Arial"/>
          <w:color w:val="FF0000"/>
          <w:szCs w:val="24"/>
        </w:rPr>
      </w:pPr>
      <w:r w:rsidRPr="00183082">
        <w:rPr>
          <w:rFonts w:ascii="Arial" w:hAnsi="Arial" w:cs="Arial"/>
          <w:color w:val="FF0000"/>
          <w:szCs w:val="24"/>
        </w:rPr>
        <w:t xml:space="preserve"> </w:t>
      </w:r>
      <w:r w:rsidRPr="00183082" w:rsidR="00D02EED">
        <w:rPr>
          <w:rFonts w:ascii="Arial" w:hAnsi="Arial" w:cs="Arial"/>
          <w:b/>
          <w:szCs w:val="24"/>
        </w:rPr>
        <w:t>4.</w:t>
      </w:r>
      <w:r w:rsidRPr="00183082" w:rsidR="00D02EED">
        <w:rPr>
          <w:rFonts w:ascii="Arial" w:hAnsi="Arial" w:cs="Arial"/>
          <w:b/>
          <w:color w:val="FF0000"/>
          <w:szCs w:val="24"/>
        </w:rPr>
        <w:tab/>
      </w:r>
      <w:r w:rsidRPr="00183082" w:rsidR="00D02EED">
        <w:rPr>
          <w:rFonts w:ascii="Arial" w:hAnsi="Arial" w:cs="Arial"/>
          <w:b/>
          <w:szCs w:val="24"/>
        </w:rPr>
        <w:t>Describe any tests of procedures or methods to be undertaken.</w:t>
      </w:r>
    </w:p>
    <w:p w:rsidRPr="00183082" w:rsidR="00D02EED" w:rsidRDefault="00D02EED" w14:paraId="513DBF50" w14:textId="77777777">
      <w:pPr>
        <w:rPr>
          <w:rFonts w:ascii="Arial" w:hAnsi="Arial" w:cs="Arial"/>
          <w:color w:val="FF0000"/>
          <w:szCs w:val="24"/>
        </w:rPr>
      </w:pPr>
    </w:p>
    <w:p w:rsidR="00A14AE6" w:rsidP="00101D23" w:rsidRDefault="00B073E2" w14:paraId="032749E4" w14:textId="01049EF4">
      <w:pPr>
        <w:ind w:left="720"/>
        <w:rPr>
          <w:rFonts w:ascii="Arial" w:hAnsi="Arial" w:cs="Arial"/>
          <w:szCs w:val="24"/>
        </w:rPr>
      </w:pPr>
      <w:r w:rsidRPr="00183082">
        <w:rPr>
          <w:rFonts w:ascii="Arial" w:hAnsi="Arial" w:cs="Arial"/>
          <w:szCs w:val="24"/>
        </w:rPr>
        <w:t xml:space="preserve">NASS </w:t>
      </w:r>
      <w:r w:rsidRPr="00183082" w:rsidR="00101D23">
        <w:rPr>
          <w:rFonts w:ascii="Arial" w:hAnsi="Arial" w:cs="Arial"/>
          <w:szCs w:val="24"/>
        </w:rPr>
        <w:t>conduct</w:t>
      </w:r>
      <w:r w:rsidRPr="00183082" w:rsidR="00010426">
        <w:rPr>
          <w:rFonts w:ascii="Arial" w:hAnsi="Arial" w:cs="Arial"/>
          <w:szCs w:val="24"/>
        </w:rPr>
        <w:t xml:space="preserve">ed </w:t>
      </w:r>
      <w:r w:rsidR="00FE20A6">
        <w:rPr>
          <w:rFonts w:ascii="Arial" w:hAnsi="Arial" w:cs="Arial"/>
          <w:color w:val="000000" w:themeColor="text1"/>
          <w:szCs w:val="24"/>
        </w:rPr>
        <w:t>nine</w:t>
      </w:r>
      <w:r w:rsidRPr="00E20089" w:rsidR="00101D23">
        <w:rPr>
          <w:rFonts w:ascii="Arial" w:hAnsi="Arial" w:cs="Arial"/>
          <w:color w:val="000000" w:themeColor="text1"/>
          <w:szCs w:val="24"/>
        </w:rPr>
        <w:t xml:space="preserve"> co</w:t>
      </w:r>
      <w:r w:rsidRPr="00E20089">
        <w:rPr>
          <w:rFonts w:ascii="Arial" w:hAnsi="Arial" w:cs="Arial"/>
          <w:color w:val="000000" w:themeColor="text1"/>
          <w:szCs w:val="24"/>
        </w:rPr>
        <w:t xml:space="preserve">gnitive interviews </w:t>
      </w:r>
      <w:r w:rsidRPr="00183082">
        <w:rPr>
          <w:rFonts w:ascii="Arial" w:hAnsi="Arial" w:cs="Arial"/>
          <w:szCs w:val="24"/>
        </w:rPr>
        <w:t>prior to the beginning of data collection.</w:t>
      </w:r>
      <w:r w:rsidRPr="00183082" w:rsidR="00475A50">
        <w:rPr>
          <w:rFonts w:ascii="Arial" w:hAnsi="Arial" w:cs="Arial"/>
          <w:szCs w:val="24"/>
        </w:rPr>
        <w:t xml:space="preserve"> </w:t>
      </w:r>
      <w:r w:rsidR="00A14AE6">
        <w:rPr>
          <w:rFonts w:ascii="Arial" w:hAnsi="Arial" w:cs="Arial"/>
          <w:szCs w:val="24"/>
        </w:rPr>
        <w:t xml:space="preserve">Budget limited the number of cognitive interviews.  </w:t>
      </w:r>
      <w:r w:rsidR="00B62188">
        <w:rPr>
          <w:rFonts w:ascii="Arial" w:hAnsi="Arial" w:cs="Arial"/>
          <w:szCs w:val="24"/>
        </w:rPr>
        <w:t>The cognitive testing f</w:t>
      </w:r>
      <w:r w:rsidRPr="00D731AA" w:rsidR="00B62188">
        <w:rPr>
          <w:rFonts w:ascii="Arial" w:hAnsi="Arial" w:cs="Arial"/>
          <w:szCs w:val="24"/>
        </w:rPr>
        <w:t>ocus</w:t>
      </w:r>
      <w:r w:rsidR="00B62188">
        <w:rPr>
          <w:rFonts w:ascii="Arial" w:hAnsi="Arial" w:cs="Arial"/>
          <w:szCs w:val="24"/>
        </w:rPr>
        <w:t>ed</w:t>
      </w:r>
      <w:r w:rsidRPr="00D731AA" w:rsidR="00B62188">
        <w:rPr>
          <w:rFonts w:ascii="Arial" w:hAnsi="Arial" w:cs="Arial"/>
          <w:szCs w:val="24"/>
        </w:rPr>
        <w:t xml:space="preserve"> on comprehension of questions &amp; retrieval of information from the respondent</w:t>
      </w:r>
      <w:r w:rsidR="00B62188">
        <w:rPr>
          <w:rFonts w:ascii="Arial" w:hAnsi="Arial" w:cs="Arial"/>
          <w:szCs w:val="24"/>
        </w:rPr>
        <w:t>.  Findings from the cognitive testing included:</w:t>
      </w:r>
    </w:p>
    <w:p w:rsidR="00A14AE6" w:rsidP="00B62188" w:rsidRDefault="00B62188" w14:paraId="6186EBF1" w14:textId="0273B9EB">
      <w:pPr>
        <w:pStyle w:val="ListParagraph"/>
        <w:numPr>
          <w:ilvl w:val="0"/>
          <w:numId w:val="3"/>
        </w:numPr>
        <w:rPr>
          <w:rFonts w:ascii="Arial" w:hAnsi="Arial" w:cs="Arial"/>
          <w:szCs w:val="24"/>
        </w:rPr>
      </w:pPr>
      <w:r>
        <w:rPr>
          <w:rFonts w:ascii="Arial" w:hAnsi="Arial" w:cs="Arial"/>
          <w:szCs w:val="24"/>
        </w:rPr>
        <w:t>The perceived definition of agroforestry differed from the survey and the respondent’s perspective to include</w:t>
      </w:r>
    </w:p>
    <w:p w:rsidR="00B62188" w:rsidP="00B62188" w:rsidRDefault="00B62188" w14:paraId="2CB02CF6" w14:textId="3BD5671E">
      <w:pPr>
        <w:pStyle w:val="ListParagraph"/>
        <w:numPr>
          <w:ilvl w:val="1"/>
          <w:numId w:val="3"/>
        </w:numPr>
        <w:rPr>
          <w:rFonts w:ascii="Arial" w:hAnsi="Arial" w:cs="Arial"/>
          <w:szCs w:val="24"/>
        </w:rPr>
      </w:pPr>
      <w:r>
        <w:rPr>
          <w:rFonts w:ascii="Arial" w:hAnsi="Arial" w:cs="Arial"/>
          <w:szCs w:val="24"/>
        </w:rPr>
        <w:t>Screening out respondents who still felt they were using agroforestry practices, just not the ones in the survey,</w:t>
      </w:r>
    </w:p>
    <w:p w:rsidR="00B62188" w:rsidP="00B62188" w:rsidRDefault="00B62188" w14:paraId="04E1B282" w14:textId="11CF8296">
      <w:pPr>
        <w:pStyle w:val="ListParagraph"/>
        <w:numPr>
          <w:ilvl w:val="1"/>
          <w:numId w:val="3"/>
        </w:numPr>
        <w:rPr>
          <w:rFonts w:ascii="Arial" w:hAnsi="Arial" w:cs="Arial"/>
          <w:szCs w:val="24"/>
        </w:rPr>
      </w:pPr>
      <w:r>
        <w:rPr>
          <w:rFonts w:ascii="Arial" w:hAnsi="Arial" w:cs="Arial"/>
          <w:szCs w:val="24"/>
        </w:rPr>
        <w:t>Screening out respondents who used the defined agroforestry practices, but only had home gardens or gardens for personal use.</w:t>
      </w:r>
    </w:p>
    <w:p w:rsidR="00B62188" w:rsidP="00B62188" w:rsidRDefault="00B62188" w14:paraId="60D17AD9" w14:textId="4654E352">
      <w:pPr>
        <w:pStyle w:val="ListParagraph"/>
        <w:numPr>
          <w:ilvl w:val="0"/>
          <w:numId w:val="3"/>
        </w:numPr>
        <w:rPr>
          <w:rFonts w:ascii="Arial" w:hAnsi="Arial" w:cs="Arial"/>
          <w:szCs w:val="24"/>
        </w:rPr>
      </w:pPr>
      <w:r>
        <w:rPr>
          <w:rFonts w:ascii="Arial" w:hAnsi="Arial" w:cs="Arial"/>
          <w:szCs w:val="24"/>
        </w:rPr>
        <w:t xml:space="preserve">Whether the definition of “Federal Farm Program” includes payments made to producers and/or includes technical assistance.  </w:t>
      </w:r>
    </w:p>
    <w:p w:rsidR="00B62188" w:rsidP="00B62188" w:rsidRDefault="00B62188" w14:paraId="41A1A9C4" w14:textId="7C9BA59E">
      <w:pPr>
        <w:pStyle w:val="ListParagraph"/>
        <w:numPr>
          <w:ilvl w:val="0"/>
          <w:numId w:val="3"/>
        </w:numPr>
        <w:rPr>
          <w:rFonts w:ascii="Arial" w:hAnsi="Arial" w:cs="Arial"/>
          <w:szCs w:val="24"/>
        </w:rPr>
      </w:pPr>
      <w:r>
        <w:rPr>
          <w:rFonts w:ascii="Arial" w:hAnsi="Arial" w:cs="Arial"/>
          <w:szCs w:val="24"/>
        </w:rPr>
        <w:t>Whether the windbreaks/hedgerows/shelterbelts include those built for reasons other than wind control (block dust/noise, privacy, and/or erosion control).</w:t>
      </w:r>
    </w:p>
    <w:p w:rsidR="00B62188" w:rsidP="00B62188" w:rsidRDefault="00B62188" w14:paraId="7A2DA1AB" w14:textId="62A716C4">
      <w:pPr>
        <w:rPr>
          <w:rFonts w:ascii="Arial" w:hAnsi="Arial" w:cs="Arial"/>
          <w:szCs w:val="24"/>
        </w:rPr>
      </w:pPr>
    </w:p>
    <w:p w:rsidRPr="00B62188" w:rsidR="00B62188" w:rsidP="00B62188" w:rsidRDefault="00B62188" w14:paraId="3F214B46" w14:textId="06C87945">
      <w:pPr>
        <w:ind w:left="720"/>
        <w:rPr>
          <w:rFonts w:ascii="Arial" w:hAnsi="Arial" w:cs="Arial"/>
          <w:szCs w:val="24"/>
        </w:rPr>
      </w:pPr>
      <w:r>
        <w:rPr>
          <w:rFonts w:ascii="Arial" w:hAnsi="Arial" w:cs="Arial"/>
          <w:szCs w:val="24"/>
        </w:rPr>
        <w:t>The screening instructions and question text were updated to reflect the clarifications.</w:t>
      </w:r>
    </w:p>
    <w:p w:rsidR="00A14AE6" w:rsidP="00101D23" w:rsidRDefault="00A14AE6" w14:paraId="4405AB9D" w14:textId="77777777">
      <w:pPr>
        <w:ind w:left="720"/>
        <w:rPr>
          <w:rFonts w:ascii="Arial" w:hAnsi="Arial" w:cs="Arial"/>
          <w:szCs w:val="24"/>
        </w:rPr>
      </w:pPr>
    </w:p>
    <w:p w:rsidRPr="00183082" w:rsidR="00D02EED" w:rsidP="00101D23" w:rsidRDefault="005828B0" w14:paraId="48E136BF" w14:textId="0DA72D70">
      <w:pPr>
        <w:ind w:left="720"/>
        <w:rPr>
          <w:rFonts w:ascii="Arial" w:hAnsi="Arial" w:cs="Arial"/>
          <w:szCs w:val="24"/>
        </w:rPr>
      </w:pPr>
      <w:r w:rsidRPr="00183082">
        <w:rPr>
          <w:rFonts w:ascii="Arial" w:hAnsi="Arial" w:cs="Arial"/>
          <w:szCs w:val="24"/>
        </w:rPr>
        <w:t xml:space="preserve">NASS will do internal testing of the edit and summary programs before any publications will be generated to </w:t>
      </w:r>
      <w:r w:rsidRPr="00183082" w:rsidR="00010426">
        <w:rPr>
          <w:rFonts w:ascii="Arial" w:hAnsi="Arial" w:cs="Arial"/>
          <w:szCs w:val="24"/>
        </w:rPr>
        <w:t>e</w:t>
      </w:r>
      <w:r w:rsidRPr="00183082">
        <w:rPr>
          <w:rFonts w:ascii="Arial" w:hAnsi="Arial" w:cs="Arial"/>
          <w:szCs w:val="24"/>
        </w:rPr>
        <w:t>nsure accuracy of data.</w:t>
      </w:r>
    </w:p>
    <w:p w:rsidRPr="00183082" w:rsidR="00010426" w:rsidP="00101D23" w:rsidRDefault="00010426" w14:paraId="1935D4BD" w14:textId="412F1A05">
      <w:pPr>
        <w:ind w:left="720"/>
        <w:rPr>
          <w:rFonts w:ascii="Arial" w:hAnsi="Arial" w:cs="Arial"/>
          <w:szCs w:val="24"/>
        </w:rPr>
      </w:pPr>
    </w:p>
    <w:p w:rsidRPr="00183082" w:rsidR="00B073E2" w:rsidRDefault="00B073E2" w14:paraId="02FE0E03" w14:textId="77777777">
      <w:pPr>
        <w:rPr>
          <w:rFonts w:ascii="Arial" w:hAnsi="Arial" w:cs="Arial"/>
          <w:szCs w:val="24"/>
        </w:rPr>
      </w:pPr>
    </w:p>
    <w:p w:rsidRPr="007E73A1" w:rsidR="00D02EED" w:rsidRDefault="00D02EED" w14:paraId="676C4DA6" w14:textId="77777777">
      <w:pPr>
        <w:ind w:left="720" w:hanging="720"/>
        <w:rPr>
          <w:rFonts w:ascii="Arial" w:hAnsi="Arial" w:cs="Arial"/>
          <w:szCs w:val="24"/>
        </w:rPr>
      </w:pPr>
      <w:r w:rsidRPr="00183082">
        <w:rPr>
          <w:rFonts w:ascii="Arial" w:hAnsi="Arial" w:cs="Arial"/>
          <w:b/>
          <w:szCs w:val="24"/>
        </w:rPr>
        <w:t>5.</w:t>
      </w:r>
      <w:r w:rsidRPr="00183082">
        <w:rPr>
          <w:rFonts w:ascii="Arial" w:hAnsi="Arial" w:cs="Arial"/>
          <w:b/>
          <w:szCs w:val="24"/>
        </w:rPr>
        <w:tab/>
      </w:r>
      <w:r w:rsidRPr="007E73A1">
        <w:rPr>
          <w:rFonts w:ascii="Arial" w:hAnsi="Arial" w:cs="Arial"/>
          <w:b/>
          <w:szCs w:val="24"/>
        </w:rPr>
        <w:t>Provide the name and telephone number of individuals consulted on statistical aspects of the design and the name of the agency unit, contractor(s), or other person(s) who will actually collect and/or analyze the information for the agency.</w:t>
      </w:r>
    </w:p>
    <w:p w:rsidRPr="00A164A7" w:rsidR="00D02EED" w:rsidRDefault="00D02EED" w14:paraId="40EBBADD" w14:textId="77777777">
      <w:pPr>
        <w:rPr>
          <w:rFonts w:ascii="Arial" w:hAnsi="Arial" w:cs="Arial"/>
          <w:szCs w:val="24"/>
        </w:rPr>
      </w:pPr>
    </w:p>
    <w:p w:rsidR="00794A39" w:rsidP="00794A39" w:rsidRDefault="00794A39" w14:paraId="45E00857" w14:textId="77777777">
      <w:pPr>
        <w:ind w:left="720"/>
        <w:rPr>
          <w:rFonts w:ascii="Arial" w:hAnsi="Arial"/>
        </w:rPr>
      </w:pPr>
      <w:r w:rsidRPr="002C0D1D">
        <w:rPr>
          <w:rFonts w:ascii="Arial" w:hAnsi="Arial"/>
        </w:rPr>
        <w:t>Sample sizes for each state are determined by the agency’s Sampling, Editing, and Imputation Methodology Branch, headed by Branch Chief Mark Apodaca, (202)</w:t>
      </w:r>
      <w:r>
        <w:rPr>
          <w:rFonts w:ascii="Arial" w:hAnsi="Arial"/>
        </w:rPr>
        <w:t xml:space="preserve"> 690-8141.</w:t>
      </w:r>
    </w:p>
    <w:p w:rsidRPr="00794A39" w:rsidR="00D02EED" w:rsidP="00794A39" w:rsidRDefault="00794A39" w14:paraId="158898F6" w14:textId="1BA5E21C">
      <w:pPr>
        <w:ind w:left="720"/>
        <w:rPr>
          <w:rFonts w:ascii="Arial" w:hAnsi="Arial" w:cs="Arial"/>
          <w:szCs w:val="24"/>
        </w:rPr>
      </w:pPr>
      <w:r w:rsidRPr="002C0D1D">
        <w:rPr>
          <w:rFonts w:ascii="Arial" w:hAnsi="Arial"/>
        </w:rPr>
        <w:t xml:space="preserve">  </w:t>
      </w:r>
    </w:p>
    <w:p w:rsidRPr="00794A39" w:rsidR="00221F60" w:rsidP="00221F60" w:rsidRDefault="00221F60" w14:paraId="3460E4A4" w14:textId="5B932019">
      <w:pPr>
        <w:keepNext/>
        <w:ind w:left="720"/>
        <w:rPr>
          <w:rFonts w:ascii="Arial" w:hAnsi="Arial" w:cs="Arial"/>
          <w:szCs w:val="24"/>
        </w:rPr>
      </w:pPr>
      <w:r w:rsidRPr="00794A39">
        <w:rPr>
          <w:rFonts w:ascii="Arial" w:hAnsi="Arial" w:cs="Arial"/>
          <w:szCs w:val="24"/>
        </w:rPr>
        <w:t xml:space="preserve">Data collection is carried out by NASS Field Offices; </w:t>
      </w:r>
      <w:r w:rsidRPr="00794A39" w:rsidR="00101D23">
        <w:rPr>
          <w:rFonts w:ascii="Arial" w:hAnsi="Arial" w:cs="Arial"/>
          <w:szCs w:val="24"/>
        </w:rPr>
        <w:t xml:space="preserve">Eastern </w:t>
      </w:r>
      <w:r w:rsidRPr="00794A39">
        <w:rPr>
          <w:rFonts w:ascii="Arial" w:hAnsi="Arial" w:cs="Arial"/>
          <w:szCs w:val="24"/>
        </w:rPr>
        <w:t xml:space="preserve">Field Operation’s Director is </w:t>
      </w:r>
      <w:r w:rsidRPr="00794A39" w:rsidR="00CC5493">
        <w:rPr>
          <w:rFonts w:ascii="Arial" w:hAnsi="Arial" w:cs="Arial"/>
          <w:szCs w:val="24"/>
        </w:rPr>
        <w:t>J</w:t>
      </w:r>
      <w:r w:rsidRPr="00794A39" w:rsidR="008C6807">
        <w:rPr>
          <w:rFonts w:ascii="Arial" w:hAnsi="Arial" w:cs="Arial"/>
          <w:szCs w:val="24"/>
        </w:rPr>
        <w:t>ody McDaniel</w:t>
      </w:r>
      <w:r w:rsidRPr="00794A39" w:rsidR="00CC5493">
        <w:rPr>
          <w:rFonts w:ascii="Arial" w:hAnsi="Arial" w:cs="Arial"/>
          <w:szCs w:val="24"/>
        </w:rPr>
        <w:t xml:space="preserve"> </w:t>
      </w:r>
      <w:r w:rsidRPr="00794A39">
        <w:rPr>
          <w:rFonts w:ascii="Arial" w:hAnsi="Arial" w:cs="Arial"/>
          <w:szCs w:val="24"/>
        </w:rPr>
        <w:t>(202) 720-</w:t>
      </w:r>
      <w:r w:rsidRPr="00794A39" w:rsidR="00CC5493">
        <w:rPr>
          <w:rFonts w:ascii="Arial" w:hAnsi="Arial" w:cs="Arial"/>
          <w:szCs w:val="24"/>
        </w:rPr>
        <w:t>3638</w:t>
      </w:r>
      <w:r w:rsidRPr="00794A39" w:rsidR="00101D23">
        <w:rPr>
          <w:rFonts w:ascii="Arial" w:hAnsi="Arial" w:cs="Arial"/>
          <w:szCs w:val="24"/>
        </w:rPr>
        <w:t xml:space="preserve"> and the </w:t>
      </w:r>
      <w:r w:rsidRPr="00794A39" w:rsidR="00101D23">
        <w:rPr>
          <w:rFonts w:ascii="Arial" w:hAnsi="Arial" w:cs="Arial"/>
        </w:rPr>
        <w:t xml:space="preserve">Western Field Operation’s Director is Troy Joshua, </w:t>
      </w:r>
      <w:r w:rsidRPr="00794A39" w:rsidR="00101D23">
        <w:rPr>
          <w:rFonts w:ascii="Arial" w:hAnsi="Arial"/>
          <w:szCs w:val="24"/>
        </w:rPr>
        <w:t>(202) 720-8220</w:t>
      </w:r>
      <w:r w:rsidR="00794A39">
        <w:rPr>
          <w:rFonts w:ascii="Arial" w:hAnsi="Arial"/>
          <w:szCs w:val="24"/>
        </w:rPr>
        <w:t>.</w:t>
      </w:r>
    </w:p>
    <w:p w:rsidRPr="00686FE6" w:rsidR="00543C13" w:rsidRDefault="00543C13" w14:paraId="0430482A" w14:textId="77777777">
      <w:pPr>
        <w:ind w:left="720"/>
        <w:rPr>
          <w:rFonts w:ascii="Arial" w:hAnsi="Arial" w:cs="Arial"/>
          <w:color w:val="FF0000"/>
          <w:szCs w:val="24"/>
        </w:rPr>
      </w:pPr>
    </w:p>
    <w:p w:rsidRPr="00AB7897" w:rsidR="00E8039E" w:rsidP="00E8039E" w:rsidRDefault="00E8039E" w14:paraId="363F4CF1" w14:textId="08CE678E">
      <w:pPr>
        <w:keepNext/>
        <w:ind w:left="720"/>
        <w:rPr>
          <w:rFonts w:ascii="Arial" w:hAnsi="Arial" w:cs="Arial"/>
          <w:szCs w:val="24"/>
        </w:rPr>
      </w:pPr>
      <w:r w:rsidRPr="00AB7897">
        <w:rPr>
          <w:rFonts w:ascii="Arial" w:hAnsi="Arial" w:cs="Arial"/>
          <w:szCs w:val="24"/>
        </w:rPr>
        <w:t xml:space="preserve">The NASS Survey Administration Branch, Census and Survey Division; Branch Chief is </w:t>
      </w:r>
      <w:r w:rsidRPr="00AB7897" w:rsidR="00475A50">
        <w:rPr>
          <w:rFonts w:ascii="Arial" w:hAnsi="Arial" w:cs="Arial"/>
          <w:szCs w:val="24"/>
        </w:rPr>
        <w:t>Gerald Tillman</w:t>
      </w:r>
      <w:r w:rsidRPr="00AB7897">
        <w:rPr>
          <w:rFonts w:ascii="Arial" w:hAnsi="Arial" w:cs="Arial"/>
          <w:szCs w:val="24"/>
        </w:rPr>
        <w:t>, (202)</w:t>
      </w:r>
      <w:r w:rsidRPr="00AB7897" w:rsidR="00A009F7">
        <w:rPr>
          <w:rFonts w:ascii="Arial" w:hAnsi="Arial" w:cs="Arial"/>
          <w:szCs w:val="24"/>
        </w:rPr>
        <w:t xml:space="preserve"> </w:t>
      </w:r>
      <w:r w:rsidRPr="00AB7897">
        <w:rPr>
          <w:rFonts w:ascii="Arial" w:hAnsi="Arial" w:cs="Arial"/>
          <w:szCs w:val="24"/>
        </w:rPr>
        <w:t>720-</w:t>
      </w:r>
      <w:r w:rsidRPr="00AB7897" w:rsidR="00475A50">
        <w:rPr>
          <w:rFonts w:ascii="Arial" w:hAnsi="Arial" w:cs="Arial"/>
          <w:szCs w:val="24"/>
        </w:rPr>
        <w:t>3895</w:t>
      </w:r>
      <w:r w:rsidRPr="00AB7897">
        <w:rPr>
          <w:rFonts w:ascii="Arial" w:hAnsi="Arial" w:cs="Arial"/>
          <w:szCs w:val="24"/>
        </w:rPr>
        <w:t>.</w:t>
      </w:r>
      <w:r w:rsidRPr="00AB7897" w:rsidR="00EE113E">
        <w:rPr>
          <w:rFonts w:ascii="Arial" w:hAnsi="Arial" w:cs="Arial"/>
          <w:szCs w:val="24"/>
        </w:rPr>
        <w:t xml:space="preserve"> </w:t>
      </w:r>
      <w:r w:rsidRPr="00AB7897">
        <w:rPr>
          <w:rFonts w:ascii="Arial" w:hAnsi="Arial" w:cs="Arial"/>
          <w:szCs w:val="24"/>
        </w:rPr>
        <w:t>The Survey Administrator is responsible for coordination of sampling, questionnaires, data collection, training, Interviewers Manual, Survey Administration Manual, data processing, and other Field Office support.</w:t>
      </w:r>
    </w:p>
    <w:p w:rsidRPr="00AB7897" w:rsidR="00E8039E" w:rsidRDefault="00E8039E" w14:paraId="35777B44" w14:textId="77777777">
      <w:pPr>
        <w:ind w:left="720"/>
        <w:rPr>
          <w:rFonts w:ascii="Arial" w:hAnsi="Arial" w:cs="Arial"/>
          <w:szCs w:val="24"/>
        </w:rPr>
      </w:pPr>
    </w:p>
    <w:p w:rsidRPr="00794A39" w:rsidR="00A96391" w:rsidP="00EE113E" w:rsidRDefault="00A14AE6" w14:paraId="4F92E998" w14:textId="4957F61D">
      <w:pPr>
        <w:ind w:left="720"/>
        <w:rPr>
          <w:rFonts w:ascii="Arial" w:hAnsi="Arial" w:cs="Arial"/>
          <w:szCs w:val="24"/>
        </w:rPr>
      </w:pPr>
      <w:r>
        <w:rPr>
          <w:rFonts w:ascii="Arial" w:hAnsi="Arial" w:cs="Arial"/>
          <w:szCs w:val="24"/>
        </w:rPr>
        <w:t>Analysis, summary, and publication</w:t>
      </w:r>
      <w:r w:rsidRPr="00AB7897" w:rsidR="00D02EED">
        <w:rPr>
          <w:rFonts w:ascii="Arial" w:hAnsi="Arial" w:cs="Arial"/>
          <w:szCs w:val="24"/>
        </w:rPr>
        <w:t xml:space="preserve"> is the responsibility of the </w:t>
      </w:r>
      <w:r>
        <w:rPr>
          <w:rFonts w:ascii="Arial" w:hAnsi="Arial" w:cs="Arial"/>
          <w:szCs w:val="24"/>
        </w:rPr>
        <w:t>USDA’s Forest Service - National Agroforestry Center.  Lead Investigator</w:t>
      </w:r>
      <w:r w:rsidRPr="00794A39" w:rsidR="00D02EED">
        <w:rPr>
          <w:rFonts w:ascii="Arial" w:hAnsi="Arial" w:cs="Arial"/>
          <w:szCs w:val="24"/>
        </w:rPr>
        <w:t xml:space="preserve"> is </w:t>
      </w:r>
      <w:r w:rsidRPr="00A14AE6">
        <w:rPr>
          <w:rFonts w:ascii="Arial" w:hAnsi="Arial" w:cs="Arial"/>
          <w:szCs w:val="24"/>
        </w:rPr>
        <w:t>Matthew M Smith, PhD</w:t>
      </w:r>
      <w:r w:rsidR="00CD39FC">
        <w:rPr>
          <w:rFonts w:ascii="Arial" w:hAnsi="Arial" w:cs="Arial"/>
          <w:szCs w:val="24"/>
        </w:rPr>
        <w:t xml:space="preserve"> (Matthew.Smith4@usda.gov)</w:t>
      </w:r>
      <w:r w:rsidRPr="00794A39" w:rsidR="00A96391">
        <w:rPr>
          <w:rFonts w:ascii="Arial" w:hAnsi="Arial" w:cs="Arial"/>
          <w:szCs w:val="24"/>
        </w:rPr>
        <w:t xml:space="preserve"> </w:t>
      </w:r>
      <w:r>
        <w:rPr>
          <w:rFonts w:ascii="Arial" w:hAnsi="Arial" w:cs="Arial"/>
          <w:szCs w:val="24"/>
        </w:rPr>
        <w:t>(</w:t>
      </w:r>
      <w:r w:rsidRPr="00F00917">
        <w:rPr>
          <w:rFonts w:ascii="Arial" w:hAnsi="Arial" w:cs="Arial"/>
          <w:szCs w:val="24"/>
        </w:rPr>
        <w:t>402</w:t>
      </w:r>
      <w:r>
        <w:rPr>
          <w:rFonts w:ascii="Arial" w:hAnsi="Arial" w:cs="Arial"/>
          <w:szCs w:val="24"/>
        </w:rPr>
        <w:t xml:space="preserve">) </w:t>
      </w:r>
      <w:r w:rsidRPr="00F00917">
        <w:rPr>
          <w:rFonts w:ascii="Arial" w:hAnsi="Arial" w:cs="Arial"/>
          <w:szCs w:val="24"/>
        </w:rPr>
        <w:t>437-5178 x4021</w:t>
      </w:r>
      <w:r w:rsidRPr="00794A39" w:rsidR="00D02EED">
        <w:rPr>
          <w:rFonts w:ascii="Arial" w:hAnsi="Arial" w:cs="Arial"/>
          <w:szCs w:val="24"/>
        </w:rPr>
        <w:t>.</w:t>
      </w:r>
    </w:p>
    <w:p w:rsidRPr="007A4F21" w:rsidR="00D16CBB" w:rsidP="00A96391" w:rsidRDefault="007A4F21" w14:paraId="52185B43" w14:textId="49B50259">
      <w:pPr>
        <w:tabs>
          <w:tab w:val="right" w:pos="9360"/>
        </w:tabs>
        <w:jc w:val="right"/>
        <w:rPr>
          <w:rFonts w:ascii="Arial" w:hAnsi="Arial" w:cs="Arial"/>
          <w:szCs w:val="24"/>
        </w:rPr>
      </w:pPr>
      <w:r w:rsidRPr="007A4F21">
        <w:rPr>
          <w:rFonts w:ascii="Arial" w:hAnsi="Arial" w:cs="Arial"/>
          <w:szCs w:val="24"/>
        </w:rPr>
        <w:t>Ju</w:t>
      </w:r>
      <w:r w:rsidR="00A14AE6">
        <w:rPr>
          <w:rFonts w:ascii="Arial" w:hAnsi="Arial" w:cs="Arial"/>
          <w:szCs w:val="24"/>
        </w:rPr>
        <w:t>ly</w:t>
      </w:r>
      <w:r w:rsidRPr="007A4F21" w:rsidR="00EF621A">
        <w:rPr>
          <w:rFonts w:ascii="Arial" w:hAnsi="Arial" w:cs="Arial"/>
          <w:szCs w:val="24"/>
        </w:rPr>
        <w:t xml:space="preserve"> 20</w:t>
      </w:r>
      <w:r w:rsidRPr="007A4F21" w:rsidR="008C6807">
        <w:rPr>
          <w:rFonts w:ascii="Arial" w:hAnsi="Arial" w:cs="Arial"/>
          <w:szCs w:val="24"/>
        </w:rPr>
        <w:t>2</w:t>
      </w:r>
      <w:r w:rsidRPr="007A4F21" w:rsidR="00EF621A">
        <w:rPr>
          <w:rFonts w:ascii="Arial" w:hAnsi="Arial" w:cs="Arial"/>
          <w:szCs w:val="24"/>
        </w:rPr>
        <w:t>1</w:t>
      </w:r>
    </w:p>
    <w:sectPr w:rsidRPr="007A4F21" w:rsidR="00D16CBB" w:rsidSect="00491B50">
      <w:footerReference w:type="even" r:id="rId8"/>
      <w:footerReference w:type="default" r:id="rId9"/>
      <w:footnotePr>
        <w:numFmt w:val="lowerLetter"/>
      </w:footnotePr>
      <w:endnotePr>
        <w:numFmt w:val="lowerLetter"/>
      </w:endnotePr>
      <w:pgSz w:w="12240" w:h="15840"/>
      <w:pgMar w:top="1440" w:right="1440" w:bottom="1620" w:left="1440" w:header="1440" w:footer="11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E840B" w14:textId="77777777" w:rsidR="00D2110C" w:rsidRDefault="00D2110C">
      <w:r>
        <w:separator/>
      </w:r>
    </w:p>
  </w:endnote>
  <w:endnote w:type="continuationSeparator" w:id="0">
    <w:p w14:paraId="4D81019F" w14:textId="77777777" w:rsidR="00D2110C" w:rsidRDefault="00D21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E3E19" w14:textId="77777777" w:rsidR="00FF740C" w:rsidRDefault="00FF740C" w:rsidP="00491B50">
    <w:pPr>
      <w:framePr w:w="9360" w:h="900" w:hRule="exact" w:wrap="notBeside" w:vAnchor="page" w:hAnchor="text" w:y="14934"/>
      <w:spacing w:line="0" w:lineRule="atLeast"/>
      <w:jc w:val="center"/>
      <w:rPr>
        <w:vanish/>
      </w:rPr>
    </w:pPr>
    <w:r>
      <w:rPr>
        <w:rFonts w:ascii="Arial" w:hAnsi="Arial"/>
        <w:sz w:val="22"/>
      </w:rPr>
      <w:pgNum/>
    </w:r>
  </w:p>
  <w:p w14:paraId="7730E825" w14:textId="77777777" w:rsidR="00FF740C" w:rsidRDefault="00FF74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DB22B" w14:textId="77777777" w:rsidR="00FF740C" w:rsidRDefault="00FF740C" w:rsidP="00491B50">
    <w:pPr>
      <w:framePr w:w="9360" w:h="990" w:hRule="exact" w:wrap="notBeside" w:vAnchor="page" w:hAnchor="text" w:y="14844"/>
      <w:jc w:val="center"/>
      <w:rPr>
        <w:vanish/>
      </w:rPr>
    </w:pPr>
    <w:r>
      <w:rPr>
        <w:rFonts w:ascii="Arial" w:hAnsi="Arial"/>
        <w:sz w:val="22"/>
      </w:rPr>
      <w:pgNum/>
    </w:r>
  </w:p>
  <w:p w14:paraId="2BE911DC" w14:textId="77777777" w:rsidR="00FF740C" w:rsidRDefault="00FF740C">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9C979" w14:textId="77777777" w:rsidR="00D2110C" w:rsidRDefault="00D2110C">
      <w:r>
        <w:separator/>
      </w:r>
    </w:p>
  </w:footnote>
  <w:footnote w:type="continuationSeparator" w:id="0">
    <w:p w14:paraId="46D1A0F0" w14:textId="77777777" w:rsidR="00D2110C" w:rsidRDefault="00D21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14D48"/>
    <w:multiLevelType w:val="hybridMultilevel"/>
    <w:tmpl w:val="C644AE8A"/>
    <w:lvl w:ilvl="0" w:tplc="18B0A1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11572"/>
    <w:multiLevelType w:val="hybridMultilevel"/>
    <w:tmpl w:val="9FA03090"/>
    <w:lvl w:ilvl="0" w:tplc="7FF6970E">
      <w:start w:val="1"/>
      <w:numFmt w:val="decimal"/>
      <w:lvlText w:val="%1."/>
      <w:lvlJc w:val="left"/>
      <w:pPr>
        <w:ind w:left="1080" w:hanging="360"/>
      </w:pPr>
      <w:rPr>
        <w:rFonts w:ascii="Arial" w:hAnsi="Arial" w:cs="Arial" w:hint="default"/>
        <w:color w:val="0070C0"/>
        <w:sz w:val="24"/>
        <w:szCs w:val="24"/>
      </w:rPr>
    </w:lvl>
    <w:lvl w:ilvl="1" w:tplc="CB6CAA76">
      <w:start w:val="1"/>
      <w:numFmt w:val="lowerLetter"/>
      <w:lvlText w:val="%2."/>
      <w:lvlJc w:val="left"/>
      <w:pPr>
        <w:ind w:left="1800" w:hanging="360"/>
      </w:pPr>
      <w:rPr>
        <w:rFonts w:ascii="Arial" w:eastAsia="Times New Roman"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5AE41F5"/>
    <w:multiLevelType w:val="hybridMultilevel"/>
    <w:tmpl w:val="1D1413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D7"/>
    <w:rsid w:val="00010426"/>
    <w:rsid w:val="000106DF"/>
    <w:rsid w:val="00024F54"/>
    <w:rsid w:val="00037244"/>
    <w:rsid w:val="00041934"/>
    <w:rsid w:val="000536C0"/>
    <w:rsid w:val="000570BB"/>
    <w:rsid w:val="000750A2"/>
    <w:rsid w:val="00087D19"/>
    <w:rsid w:val="000D6FA0"/>
    <w:rsid w:val="000E0057"/>
    <w:rsid w:val="000F7336"/>
    <w:rsid w:val="00101D23"/>
    <w:rsid w:val="00125F05"/>
    <w:rsid w:val="00137C78"/>
    <w:rsid w:val="00141565"/>
    <w:rsid w:val="00141FD2"/>
    <w:rsid w:val="00146484"/>
    <w:rsid w:val="00163978"/>
    <w:rsid w:val="0017118B"/>
    <w:rsid w:val="00173F64"/>
    <w:rsid w:val="001777EE"/>
    <w:rsid w:val="00183082"/>
    <w:rsid w:val="00186AA6"/>
    <w:rsid w:val="001B51E5"/>
    <w:rsid w:val="001B5704"/>
    <w:rsid w:val="001E267A"/>
    <w:rsid w:val="001E7FBA"/>
    <w:rsid w:val="001F0494"/>
    <w:rsid w:val="001F5CE9"/>
    <w:rsid w:val="001F6126"/>
    <w:rsid w:val="00221F60"/>
    <w:rsid w:val="00227A26"/>
    <w:rsid w:val="00247A33"/>
    <w:rsid w:val="002A1422"/>
    <w:rsid w:val="002B002B"/>
    <w:rsid w:val="002E7FD9"/>
    <w:rsid w:val="0030085C"/>
    <w:rsid w:val="00304068"/>
    <w:rsid w:val="003109ED"/>
    <w:rsid w:val="003720C1"/>
    <w:rsid w:val="0037604B"/>
    <w:rsid w:val="00383828"/>
    <w:rsid w:val="0038460E"/>
    <w:rsid w:val="00393B5F"/>
    <w:rsid w:val="003E3C3F"/>
    <w:rsid w:val="003E5A28"/>
    <w:rsid w:val="003F3E69"/>
    <w:rsid w:val="00402F5B"/>
    <w:rsid w:val="00421FFC"/>
    <w:rsid w:val="00442012"/>
    <w:rsid w:val="0044373E"/>
    <w:rsid w:val="0045681E"/>
    <w:rsid w:val="004645BB"/>
    <w:rsid w:val="00475A50"/>
    <w:rsid w:val="004810C1"/>
    <w:rsid w:val="0049160C"/>
    <w:rsid w:val="00491B50"/>
    <w:rsid w:val="00496B77"/>
    <w:rsid w:val="00505348"/>
    <w:rsid w:val="00506701"/>
    <w:rsid w:val="00507F7A"/>
    <w:rsid w:val="00514539"/>
    <w:rsid w:val="0051507B"/>
    <w:rsid w:val="005400ED"/>
    <w:rsid w:val="00543C13"/>
    <w:rsid w:val="005735AD"/>
    <w:rsid w:val="005828B0"/>
    <w:rsid w:val="00597345"/>
    <w:rsid w:val="005A1577"/>
    <w:rsid w:val="005B1EF1"/>
    <w:rsid w:val="005B4F66"/>
    <w:rsid w:val="005D53E8"/>
    <w:rsid w:val="005F191A"/>
    <w:rsid w:val="005F658E"/>
    <w:rsid w:val="00600B19"/>
    <w:rsid w:val="00610DD0"/>
    <w:rsid w:val="00621B7A"/>
    <w:rsid w:val="00632F4F"/>
    <w:rsid w:val="00641137"/>
    <w:rsid w:val="00647E13"/>
    <w:rsid w:val="00667890"/>
    <w:rsid w:val="00673A99"/>
    <w:rsid w:val="0067596E"/>
    <w:rsid w:val="00683148"/>
    <w:rsid w:val="006846F0"/>
    <w:rsid w:val="00686FE6"/>
    <w:rsid w:val="006925D2"/>
    <w:rsid w:val="006A1DBA"/>
    <w:rsid w:val="006D4055"/>
    <w:rsid w:val="006D47E0"/>
    <w:rsid w:val="006F30C2"/>
    <w:rsid w:val="007161D1"/>
    <w:rsid w:val="00754521"/>
    <w:rsid w:val="00763AFC"/>
    <w:rsid w:val="00764A9E"/>
    <w:rsid w:val="00794A39"/>
    <w:rsid w:val="007A4F21"/>
    <w:rsid w:val="007B1FF5"/>
    <w:rsid w:val="007D2AF4"/>
    <w:rsid w:val="007D3B8F"/>
    <w:rsid w:val="007D5F5F"/>
    <w:rsid w:val="007E73A1"/>
    <w:rsid w:val="008242DC"/>
    <w:rsid w:val="00826D56"/>
    <w:rsid w:val="00832EA1"/>
    <w:rsid w:val="00833408"/>
    <w:rsid w:val="008406D2"/>
    <w:rsid w:val="00865D3A"/>
    <w:rsid w:val="0086652F"/>
    <w:rsid w:val="00884D64"/>
    <w:rsid w:val="008A7B44"/>
    <w:rsid w:val="008C6807"/>
    <w:rsid w:val="008D26A5"/>
    <w:rsid w:val="008F60AB"/>
    <w:rsid w:val="008F7210"/>
    <w:rsid w:val="00904019"/>
    <w:rsid w:val="00911AF1"/>
    <w:rsid w:val="0093570C"/>
    <w:rsid w:val="00944B09"/>
    <w:rsid w:val="00947D33"/>
    <w:rsid w:val="00970E42"/>
    <w:rsid w:val="00974647"/>
    <w:rsid w:val="00974C05"/>
    <w:rsid w:val="00974DB5"/>
    <w:rsid w:val="00976D08"/>
    <w:rsid w:val="0099675E"/>
    <w:rsid w:val="009A25CA"/>
    <w:rsid w:val="009A518F"/>
    <w:rsid w:val="009F6492"/>
    <w:rsid w:val="00A009F7"/>
    <w:rsid w:val="00A14AE6"/>
    <w:rsid w:val="00A164A7"/>
    <w:rsid w:val="00A81988"/>
    <w:rsid w:val="00A85FE9"/>
    <w:rsid w:val="00A90B94"/>
    <w:rsid w:val="00A96391"/>
    <w:rsid w:val="00A975E7"/>
    <w:rsid w:val="00AA588D"/>
    <w:rsid w:val="00AB4ADC"/>
    <w:rsid w:val="00AB7897"/>
    <w:rsid w:val="00AD40D7"/>
    <w:rsid w:val="00B03740"/>
    <w:rsid w:val="00B073E2"/>
    <w:rsid w:val="00B16388"/>
    <w:rsid w:val="00B2113C"/>
    <w:rsid w:val="00B350A7"/>
    <w:rsid w:val="00B40138"/>
    <w:rsid w:val="00B4601B"/>
    <w:rsid w:val="00B62188"/>
    <w:rsid w:val="00B81FBC"/>
    <w:rsid w:val="00B8610F"/>
    <w:rsid w:val="00B946DB"/>
    <w:rsid w:val="00BA3B55"/>
    <w:rsid w:val="00BA5E33"/>
    <w:rsid w:val="00BA6788"/>
    <w:rsid w:val="00BD6C61"/>
    <w:rsid w:val="00BF3445"/>
    <w:rsid w:val="00BF4089"/>
    <w:rsid w:val="00C078C2"/>
    <w:rsid w:val="00C35B05"/>
    <w:rsid w:val="00C367CA"/>
    <w:rsid w:val="00C4087A"/>
    <w:rsid w:val="00C4545D"/>
    <w:rsid w:val="00C61C03"/>
    <w:rsid w:val="00C83CF6"/>
    <w:rsid w:val="00CB6968"/>
    <w:rsid w:val="00CC202B"/>
    <w:rsid w:val="00CC5493"/>
    <w:rsid w:val="00CC7D4C"/>
    <w:rsid w:val="00CD39FC"/>
    <w:rsid w:val="00D02EED"/>
    <w:rsid w:val="00D16CBB"/>
    <w:rsid w:val="00D2110C"/>
    <w:rsid w:val="00D23EDB"/>
    <w:rsid w:val="00D246C3"/>
    <w:rsid w:val="00D26AFB"/>
    <w:rsid w:val="00D55CFB"/>
    <w:rsid w:val="00D71923"/>
    <w:rsid w:val="00D72844"/>
    <w:rsid w:val="00D844C1"/>
    <w:rsid w:val="00D93CE1"/>
    <w:rsid w:val="00DA2CED"/>
    <w:rsid w:val="00DA6259"/>
    <w:rsid w:val="00DB2930"/>
    <w:rsid w:val="00DD2290"/>
    <w:rsid w:val="00DD772A"/>
    <w:rsid w:val="00E14226"/>
    <w:rsid w:val="00E17B5A"/>
    <w:rsid w:val="00E20089"/>
    <w:rsid w:val="00E2708C"/>
    <w:rsid w:val="00E8039E"/>
    <w:rsid w:val="00E8162F"/>
    <w:rsid w:val="00E81708"/>
    <w:rsid w:val="00E87B7E"/>
    <w:rsid w:val="00EA38A7"/>
    <w:rsid w:val="00EB050B"/>
    <w:rsid w:val="00EB4331"/>
    <w:rsid w:val="00ED70BB"/>
    <w:rsid w:val="00EE113E"/>
    <w:rsid w:val="00EE607B"/>
    <w:rsid w:val="00EF25FF"/>
    <w:rsid w:val="00EF621A"/>
    <w:rsid w:val="00EF72D5"/>
    <w:rsid w:val="00F01F0D"/>
    <w:rsid w:val="00F32E45"/>
    <w:rsid w:val="00F36550"/>
    <w:rsid w:val="00F8093E"/>
    <w:rsid w:val="00FB5E71"/>
    <w:rsid w:val="00FC11B4"/>
    <w:rsid w:val="00FD0A7C"/>
    <w:rsid w:val="00FD167C"/>
    <w:rsid w:val="00FE20A6"/>
    <w:rsid w:val="00FE7459"/>
    <w:rsid w:val="00FE7CD1"/>
    <w:rsid w:val="00FF7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BEA74B"/>
  <w15:docId w15:val="{4ABD61D0-9D33-4ACD-9076-214B6488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D26AF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D26AF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26AFB"/>
    <w:rPr>
      <w:vertAlign w:val="superscript"/>
    </w:rPr>
  </w:style>
  <w:style w:type="paragraph" w:styleId="Header">
    <w:name w:val="header"/>
    <w:basedOn w:val="Normal"/>
    <w:link w:val="HeaderChar"/>
    <w:uiPriority w:val="99"/>
    <w:unhideWhenUsed/>
    <w:rsid w:val="00D26AFB"/>
    <w:pPr>
      <w:tabs>
        <w:tab w:val="center" w:pos="4680"/>
        <w:tab w:val="right" w:pos="9360"/>
      </w:tabs>
    </w:pPr>
  </w:style>
  <w:style w:type="character" w:customStyle="1" w:styleId="HeaderChar">
    <w:name w:val="Header Char"/>
    <w:basedOn w:val="DefaultParagraphFont"/>
    <w:link w:val="Header"/>
    <w:uiPriority w:val="99"/>
    <w:rsid w:val="00D26AFB"/>
    <w:rPr>
      <w:sz w:val="24"/>
    </w:rPr>
  </w:style>
  <w:style w:type="paragraph" w:styleId="Footer">
    <w:name w:val="footer"/>
    <w:basedOn w:val="Normal"/>
    <w:link w:val="FooterChar"/>
    <w:uiPriority w:val="99"/>
    <w:unhideWhenUsed/>
    <w:rsid w:val="00D26AFB"/>
    <w:pPr>
      <w:tabs>
        <w:tab w:val="center" w:pos="4680"/>
        <w:tab w:val="right" w:pos="9360"/>
      </w:tabs>
    </w:pPr>
  </w:style>
  <w:style w:type="character" w:customStyle="1" w:styleId="FooterChar">
    <w:name w:val="Footer Char"/>
    <w:basedOn w:val="DefaultParagraphFont"/>
    <w:link w:val="Footer"/>
    <w:uiPriority w:val="99"/>
    <w:rsid w:val="00D26AFB"/>
    <w:rPr>
      <w:sz w:val="24"/>
    </w:rPr>
  </w:style>
  <w:style w:type="character" w:styleId="CommentReference">
    <w:name w:val="annotation reference"/>
    <w:basedOn w:val="DefaultParagraphFont"/>
    <w:uiPriority w:val="99"/>
    <w:semiHidden/>
    <w:unhideWhenUsed/>
    <w:rsid w:val="00DB2930"/>
    <w:rPr>
      <w:sz w:val="16"/>
      <w:szCs w:val="16"/>
    </w:rPr>
  </w:style>
  <w:style w:type="paragraph" w:styleId="CommentText">
    <w:name w:val="annotation text"/>
    <w:basedOn w:val="Normal"/>
    <w:link w:val="CommentTextChar"/>
    <w:uiPriority w:val="99"/>
    <w:semiHidden/>
    <w:unhideWhenUsed/>
    <w:rsid w:val="00DB2930"/>
    <w:rPr>
      <w:sz w:val="20"/>
    </w:rPr>
  </w:style>
  <w:style w:type="character" w:customStyle="1" w:styleId="CommentTextChar">
    <w:name w:val="Comment Text Char"/>
    <w:basedOn w:val="DefaultParagraphFont"/>
    <w:link w:val="CommentText"/>
    <w:uiPriority w:val="99"/>
    <w:semiHidden/>
    <w:rsid w:val="00DB2930"/>
  </w:style>
  <w:style w:type="paragraph" w:styleId="CommentSubject">
    <w:name w:val="annotation subject"/>
    <w:basedOn w:val="CommentText"/>
    <w:next w:val="CommentText"/>
    <w:link w:val="CommentSubjectChar"/>
    <w:uiPriority w:val="99"/>
    <w:semiHidden/>
    <w:unhideWhenUsed/>
    <w:rsid w:val="00DB2930"/>
    <w:rPr>
      <w:b/>
      <w:bCs/>
    </w:rPr>
  </w:style>
  <w:style w:type="character" w:customStyle="1" w:styleId="CommentSubjectChar">
    <w:name w:val="Comment Subject Char"/>
    <w:basedOn w:val="CommentTextChar"/>
    <w:link w:val="CommentSubject"/>
    <w:uiPriority w:val="99"/>
    <w:semiHidden/>
    <w:rsid w:val="00DB2930"/>
    <w:rPr>
      <w:b/>
      <w:bCs/>
    </w:rPr>
  </w:style>
  <w:style w:type="paragraph" w:styleId="ListParagraph">
    <w:name w:val="List Paragraph"/>
    <w:basedOn w:val="Normal"/>
    <w:uiPriority w:val="34"/>
    <w:qFormat/>
    <w:rsid w:val="00904019"/>
    <w:pPr>
      <w:ind w:left="720"/>
      <w:contextualSpacing/>
    </w:pPr>
  </w:style>
  <w:style w:type="character" w:styleId="Hyperlink">
    <w:name w:val="Hyperlink"/>
    <w:basedOn w:val="DefaultParagraphFont"/>
    <w:uiPriority w:val="99"/>
    <w:unhideWhenUsed/>
    <w:rsid w:val="003E3C3F"/>
    <w:rPr>
      <w:color w:val="0000FF" w:themeColor="hyperlink"/>
      <w:u w:val="single"/>
    </w:rPr>
  </w:style>
  <w:style w:type="character" w:styleId="UnresolvedMention">
    <w:name w:val="Unresolved Mention"/>
    <w:basedOn w:val="DefaultParagraphFont"/>
    <w:uiPriority w:val="99"/>
    <w:semiHidden/>
    <w:unhideWhenUsed/>
    <w:rsid w:val="00A164A7"/>
    <w:rPr>
      <w:color w:val="605E5C"/>
      <w:shd w:val="clear" w:color="auto" w:fill="E1DFDD"/>
    </w:rPr>
  </w:style>
  <w:style w:type="paragraph" w:customStyle="1" w:styleId="Default">
    <w:name w:val="Default"/>
    <w:basedOn w:val="Normal"/>
    <w:rsid w:val="005F191A"/>
    <w:pPr>
      <w:autoSpaceDE w:val="0"/>
      <w:autoSpaceDN w:val="0"/>
    </w:pPr>
    <w:rPr>
      <w:rFonts w:eastAsiaTheme="minorHAnsi"/>
      <w:color w:val="000000"/>
      <w:szCs w:val="24"/>
    </w:rPr>
  </w:style>
  <w:style w:type="character" w:styleId="PlaceholderText">
    <w:name w:val="Placeholder Text"/>
    <w:basedOn w:val="DefaultParagraphFont"/>
    <w:uiPriority w:val="99"/>
    <w:semiHidden/>
    <w:rsid w:val="002E7F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41807">
      <w:bodyDiv w:val="1"/>
      <w:marLeft w:val="0"/>
      <w:marRight w:val="0"/>
      <w:marTop w:val="0"/>
      <w:marBottom w:val="0"/>
      <w:divBdr>
        <w:top w:val="none" w:sz="0" w:space="0" w:color="auto"/>
        <w:left w:val="none" w:sz="0" w:space="0" w:color="auto"/>
        <w:bottom w:val="none" w:sz="0" w:space="0" w:color="auto"/>
        <w:right w:val="none" w:sz="0" w:space="0" w:color="auto"/>
      </w:divBdr>
    </w:div>
    <w:div w:id="599682480">
      <w:bodyDiv w:val="1"/>
      <w:marLeft w:val="0"/>
      <w:marRight w:val="0"/>
      <w:marTop w:val="0"/>
      <w:marBottom w:val="0"/>
      <w:divBdr>
        <w:top w:val="none" w:sz="0" w:space="0" w:color="auto"/>
        <w:left w:val="none" w:sz="0" w:space="0" w:color="auto"/>
        <w:bottom w:val="none" w:sz="0" w:space="0" w:color="auto"/>
        <w:right w:val="none" w:sz="0" w:space="0" w:color="auto"/>
      </w:divBdr>
    </w:div>
    <w:div w:id="1459883112">
      <w:bodyDiv w:val="1"/>
      <w:marLeft w:val="0"/>
      <w:marRight w:val="0"/>
      <w:marTop w:val="0"/>
      <w:marBottom w:val="0"/>
      <w:divBdr>
        <w:top w:val="none" w:sz="0" w:space="0" w:color="auto"/>
        <w:left w:val="none" w:sz="0" w:space="0" w:color="auto"/>
        <w:bottom w:val="none" w:sz="0" w:space="0" w:color="auto"/>
        <w:right w:val="none" w:sz="0" w:space="0" w:color="auto"/>
      </w:divBdr>
    </w:div>
    <w:div w:id="1714769657">
      <w:bodyDiv w:val="1"/>
      <w:marLeft w:val="0"/>
      <w:marRight w:val="0"/>
      <w:marTop w:val="0"/>
      <w:marBottom w:val="0"/>
      <w:divBdr>
        <w:top w:val="none" w:sz="0" w:space="0" w:color="auto"/>
        <w:left w:val="none" w:sz="0" w:space="0" w:color="auto"/>
        <w:bottom w:val="none" w:sz="0" w:space="0" w:color="auto"/>
        <w:right w:val="none" w:sz="0" w:space="0" w:color="auto"/>
      </w:divBdr>
    </w:div>
    <w:div w:id="1962373377">
      <w:bodyDiv w:val="1"/>
      <w:marLeft w:val="0"/>
      <w:marRight w:val="0"/>
      <w:marTop w:val="0"/>
      <w:marBottom w:val="0"/>
      <w:divBdr>
        <w:top w:val="none" w:sz="0" w:space="0" w:color="auto"/>
        <w:left w:val="none" w:sz="0" w:space="0" w:color="auto"/>
        <w:bottom w:val="none" w:sz="0" w:space="0" w:color="auto"/>
        <w:right w:val="none" w:sz="0" w:space="0" w:color="auto"/>
      </w:divBdr>
    </w:div>
    <w:div w:id="213236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051F1-AC65-42AA-9BAE-AF1EDC24D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1058</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HancDa</dc:creator>
  <cp:lastModifiedBy>Hopper, Richard - REE-NASS, Washington, DC</cp:lastModifiedBy>
  <cp:revision>3</cp:revision>
  <cp:lastPrinted>2016-11-02T19:21:00Z</cp:lastPrinted>
  <dcterms:created xsi:type="dcterms:W3CDTF">2021-07-22T13:06:00Z</dcterms:created>
  <dcterms:modified xsi:type="dcterms:W3CDTF">2021-07-22T13:08:00Z</dcterms:modified>
</cp:coreProperties>
</file>