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21B36" w:rsidR="00A21B36" w:rsidP="00A21B36" w:rsidRDefault="00A21B36">
      <w:pPr>
        <w:rPr>
          <w:sz w:val="22"/>
          <w:szCs w:val="22"/>
        </w:rPr>
      </w:pPr>
      <w:r w:rsidRPr="00A21B36">
        <w:rPr>
          <w:sz w:val="22"/>
          <w:szCs w:val="22"/>
        </w:rPr>
        <w:t>RAISIN ADMINISTRATIVE COMMITTEE</w:t>
      </w:r>
    </w:p>
    <w:p w:rsidRPr="00A21B36" w:rsidR="00A21B36" w:rsidP="00A21B36" w:rsidRDefault="00A21B36">
      <w:pPr>
        <w:rPr>
          <w:sz w:val="22"/>
          <w:szCs w:val="22"/>
        </w:rPr>
      </w:pPr>
      <w:r w:rsidRPr="00A21B36">
        <w:rPr>
          <w:sz w:val="22"/>
          <w:szCs w:val="22"/>
        </w:rPr>
        <w:t>2445 Capitol Street, Suite 200</w:t>
      </w:r>
    </w:p>
    <w:p w:rsidRPr="00A21B36" w:rsidR="00A21B36" w:rsidP="00A21B36" w:rsidRDefault="00A21B36">
      <w:pPr>
        <w:rPr>
          <w:sz w:val="22"/>
          <w:szCs w:val="22"/>
        </w:rPr>
      </w:pPr>
      <w:r w:rsidRPr="00A21B36">
        <w:rPr>
          <w:sz w:val="22"/>
          <w:szCs w:val="22"/>
        </w:rPr>
        <w:t>Fresno, California  93721</w:t>
      </w:r>
    </w:p>
    <w:p w:rsidRPr="00A21B36" w:rsidR="002723C2" w:rsidP="00A21B36" w:rsidRDefault="00A21B36">
      <w:pPr>
        <w:rPr>
          <w:sz w:val="22"/>
          <w:szCs w:val="22"/>
        </w:rPr>
      </w:pPr>
      <w:r w:rsidRPr="00A21B36">
        <w:rPr>
          <w:sz w:val="22"/>
          <w:szCs w:val="22"/>
        </w:rPr>
        <w:t>Phone: (559) 225-0520</w:t>
      </w:r>
    </w:p>
    <w:p w:rsidRPr="00253588" w:rsidR="002723C2" w:rsidP="00A21B36" w:rsidRDefault="002723C2">
      <w:pPr>
        <w:rPr>
          <w:b/>
          <w:sz w:val="10"/>
          <w:szCs w:val="10"/>
        </w:rPr>
      </w:pPr>
    </w:p>
    <w:p w:rsidRPr="00A21B36" w:rsidR="002723C2" w:rsidP="00A21B36" w:rsidRDefault="002723C2">
      <w:pPr>
        <w:jc w:val="center"/>
        <w:rPr>
          <w:b/>
          <w:sz w:val="22"/>
          <w:szCs w:val="22"/>
        </w:rPr>
      </w:pPr>
      <w:r w:rsidRPr="00A21B36">
        <w:rPr>
          <w:b/>
          <w:sz w:val="22"/>
          <w:szCs w:val="22"/>
        </w:rPr>
        <w:t>RAISINS AND RAISIN RESIDUAL SALES PROVISIONS</w:t>
      </w:r>
    </w:p>
    <w:p w:rsidRPr="00A21B36" w:rsidR="002723C2" w:rsidP="00A21B36" w:rsidRDefault="002723C2">
      <w:pPr>
        <w:jc w:val="center"/>
        <w:rPr>
          <w:b/>
          <w:sz w:val="22"/>
          <w:szCs w:val="22"/>
        </w:rPr>
      </w:pPr>
      <w:r w:rsidRPr="00A21B36">
        <w:rPr>
          <w:b/>
          <w:sz w:val="22"/>
          <w:szCs w:val="22"/>
        </w:rPr>
        <w:t>(Attachment to Contract)</w:t>
      </w:r>
    </w:p>
    <w:p w:rsidRPr="00A21B36" w:rsidR="002723C2" w:rsidP="00A21B36" w:rsidRDefault="002723C2">
      <w:pPr>
        <w:rPr>
          <w:sz w:val="22"/>
          <w:szCs w:val="22"/>
        </w:rPr>
      </w:pPr>
    </w:p>
    <w:p w:rsidRPr="00A21B36" w:rsidR="002723C2" w:rsidP="00053762" w:rsidRDefault="002723C2">
      <w:pPr>
        <w:rPr>
          <w:sz w:val="22"/>
          <w:szCs w:val="22"/>
        </w:rPr>
      </w:pPr>
      <w:r w:rsidRPr="00A21B36">
        <w:rPr>
          <w:sz w:val="22"/>
          <w:szCs w:val="22"/>
        </w:rPr>
        <w:t xml:space="preserve">The attached </w:t>
      </w:r>
      <w:r w:rsidRPr="00A21B36" w:rsidR="006523D9">
        <w:rPr>
          <w:sz w:val="22"/>
          <w:szCs w:val="22"/>
        </w:rPr>
        <w:t xml:space="preserve">sales </w:t>
      </w:r>
      <w:r w:rsidRPr="00A21B36">
        <w:rPr>
          <w:sz w:val="22"/>
          <w:szCs w:val="22"/>
        </w:rPr>
        <w:t>c</w:t>
      </w:r>
      <w:r w:rsidR="00A21B36">
        <w:rPr>
          <w:sz w:val="22"/>
          <w:szCs w:val="22"/>
        </w:rPr>
        <w:t xml:space="preserve">ontract, identified as Number _________________, </w:t>
      </w:r>
      <w:r w:rsidRPr="00A21B36">
        <w:rPr>
          <w:sz w:val="22"/>
          <w:szCs w:val="22"/>
        </w:rPr>
        <w:t>dated</w:t>
      </w:r>
      <w:r w:rsidR="00A21B36">
        <w:rPr>
          <w:sz w:val="22"/>
          <w:szCs w:val="22"/>
        </w:rPr>
        <w:t xml:space="preserve"> _____________________, 20___ </w:t>
      </w:r>
      <w:r w:rsidRPr="00A21B36">
        <w:rPr>
          <w:sz w:val="22"/>
          <w:szCs w:val="22"/>
        </w:rPr>
        <w:t xml:space="preserve">between </w:t>
      </w:r>
      <w:r w:rsidR="00A21B36">
        <w:rPr>
          <w:sz w:val="22"/>
          <w:szCs w:val="22"/>
        </w:rPr>
        <w:t>__________________________ (Seller) and _________________________</w:t>
      </w:r>
      <w:r w:rsidRPr="00A21B36">
        <w:rPr>
          <w:sz w:val="22"/>
          <w:szCs w:val="22"/>
        </w:rPr>
        <w:t xml:space="preserve"> </w:t>
      </w:r>
      <w:r w:rsidR="00A21B36">
        <w:rPr>
          <w:sz w:val="22"/>
          <w:szCs w:val="22"/>
        </w:rPr>
        <w:t>(</w:t>
      </w:r>
      <w:r w:rsidRPr="00A21B36">
        <w:rPr>
          <w:sz w:val="22"/>
          <w:szCs w:val="22"/>
        </w:rPr>
        <w:t>Buyer</w:t>
      </w:r>
      <w:r w:rsidR="00A21B36">
        <w:rPr>
          <w:sz w:val="22"/>
          <w:szCs w:val="22"/>
        </w:rPr>
        <w:t>)</w:t>
      </w:r>
      <w:r w:rsidRPr="00A21B36">
        <w:rPr>
          <w:sz w:val="22"/>
          <w:szCs w:val="22"/>
        </w:rPr>
        <w:t>,</w:t>
      </w:r>
      <w:r w:rsidR="00A21B36">
        <w:rPr>
          <w:sz w:val="22"/>
          <w:szCs w:val="22"/>
        </w:rPr>
        <w:t xml:space="preserve"> is subject to the Handler’</w:t>
      </w:r>
      <w:r w:rsidRPr="00A21B36">
        <w:rPr>
          <w:sz w:val="22"/>
          <w:szCs w:val="22"/>
        </w:rPr>
        <w:t xml:space="preserve">s Application </w:t>
      </w:r>
      <w:r w:rsidR="00A21B36">
        <w:rPr>
          <w:sz w:val="22"/>
          <w:szCs w:val="22"/>
        </w:rPr>
        <w:t>(RAC-</w:t>
      </w:r>
      <w:r w:rsidRPr="00A21B36" w:rsidR="006523D9">
        <w:rPr>
          <w:sz w:val="22"/>
          <w:szCs w:val="22"/>
        </w:rPr>
        <w:t xml:space="preserve">35) </w:t>
      </w:r>
      <w:r w:rsidR="00A21B36">
        <w:rPr>
          <w:sz w:val="22"/>
          <w:szCs w:val="22"/>
        </w:rPr>
        <w:t xml:space="preserve">referring </w:t>
      </w:r>
      <w:r w:rsidRPr="00A21B36">
        <w:rPr>
          <w:sz w:val="22"/>
          <w:szCs w:val="22"/>
        </w:rPr>
        <w:t xml:space="preserve">to this sale being approved by the Raisin Administrative Committee </w:t>
      </w:r>
      <w:r w:rsidR="00A21B36">
        <w:rPr>
          <w:sz w:val="22"/>
          <w:szCs w:val="22"/>
        </w:rPr>
        <w:t xml:space="preserve">(RAC) </w:t>
      </w:r>
      <w:r w:rsidRPr="00A21B36">
        <w:rPr>
          <w:sz w:val="22"/>
          <w:szCs w:val="22"/>
        </w:rPr>
        <w:t xml:space="preserve">in accordance with </w:t>
      </w:r>
      <w:r w:rsidR="00A21B36">
        <w:rPr>
          <w:sz w:val="22"/>
          <w:szCs w:val="22"/>
        </w:rPr>
        <w:t>section 989.159</w:t>
      </w:r>
      <w:r w:rsidR="00331626">
        <w:rPr>
          <w:sz w:val="22"/>
          <w:szCs w:val="22"/>
        </w:rPr>
        <w:t xml:space="preserve">(g)(2) </w:t>
      </w:r>
      <w:r w:rsidRPr="00A21B36">
        <w:rPr>
          <w:sz w:val="22"/>
          <w:szCs w:val="22"/>
        </w:rPr>
        <w:t xml:space="preserve">of </w:t>
      </w:r>
      <w:r w:rsidR="00331626">
        <w:rPr>
          <w:sz w:val="22"/>
          <w:szCs w:val="22"/>
        </w:rPr>
        <w:t>Marketing Order No.</w:t>
      </w:r>
      <w:r w:rsidRPr="00A21B36">
        <w:rPr>
          <w:sz w:val="22"/>
          <w:szCs w:val="22"/>
        </w:rPr>
        <w:t xml:space="preserve"> 989.  The conditions set </w:t>
      </w:r>
      <w:r w:rsidR="00A21B36">
        <w:rPr>
          <w:sz w:val="22"/>
          <w:szCs w:val="22"/>
        </w:rPr>
        <w:t>forth</w:t>
      </w:r>
      <w:r w:rsidRPr="00A21B36">
        <w:rPr>
          <w:sz w:val="22"/>
          <w:szCs w:val="22"/>
        </w:rPr>
        <w:t xml:space="preserve"> hereafter are hereby incorporated into, and become a part of, the sales contract.</w:t>
      </w:r>
    </w:p>
    <w:p w:rsidRPr="00A21B36" w:rsidR="002723C2" w:rsidP="00053762" w:rsidRDefault="002723C2">
      <w:pPr>
        <w:rPr>
          <w:sz w:val="22"/>
          <w:szCs w:val="22"/>
        </w:rPr>
      </w:pPr>
    </w:p>
    <w:p w:rsidRPr="00CF34AC" w:rsidR="002723C2" w:rsidP="00053762" w:rsidRDefault="002723C2">
      <w:pPr>
        <w:pStyle w:val="ListParagraph"/>
        <w:numPr>
          <w:ilvl w:val="0"/>
          <w:numId w:val="1"/>
        </w:numPr>
        <w:rPr>
          <w:sz w:val="22"/>
          <w:szCs w:val="22"/>
        </w:rPr>
      </w:pPr>
      <w:r w:rsidRPr="00CF34AC">
        <w:rPr>
          <w:sz w:val="22"/>
          <w:szCs w:val="22"/>
        </w:rPr>
        <w:t>Buyer agrees not to ship the raisins and/or raisin residual material to points outside of the continental United States or to Alaska</w:t>
      </w:r>
      <w:r w:rsidRPr="00CF34AC" w:rsidR="00CF34AC">
        <w:rPr>
          <w:sz w:val="22"/>
          <w:szCs w:val="22"/>
        </w:rPr>
        <w:t>,</w:t>
      </w:r>
      <w:r w:rsidRPr="00CF34AC">
        <w:rPr>
          <w:sz w:val="22"/>
          <w:szCs w:val="22"/>
        </w:rPr>
        <w:t xml:space="preserve"> and </w:t>
      </w:r>
      <w:r w:rsidRPr="00CF34AC" w:rsidR="00CF34AC">
        <w:rPr>
          <w:sz w:val="22"/>
          <w:szCs w:val="22"/>
        </w:rPr>
        <w:t>to dispose of such raisins and/</w:t>
      </w:r>
      <w:r w:rsidRPr="00CF34AC">
        <w:rPr>
          <w:sz w:val="22"/>
          <w:szCs w:val="22"/>
        </w:rPr>
        <w:t>or raisin residual material only for use in the non-normal outlet(s)</w:t>
      </w:r>
      <w:r w:rsidRPr="00CF34AC" w:rsidR="00CF34AC">
        <w:rPr>
          <w:sz w:val="22"/>
          <w:szCs w:val="22"/>
        </w:rPr>
        <w:t xml:space="preserve"> </w:t>
      </w:r>
      <w:r w:rsidR="00CF34AC">
        <w:rPr>
          <w:sz w:val="22"/>
          <w:szCs w:val="22"/>
        </w:rPr>
        <w:t>of ______________________________.</w:t>
      </w:r>
      <w:r w:rsidRPr="00CF34AC">
        <w:rPr>
          <w:sz w:val="22"/>
          <w:szCs w:val="22"/>
        </w:rPr>
        <w:t xml:space="preserve">                                                                     </w:t>
      </w:r>
      <w:r w:rsidR="00CF34AC">
        <w:rPr>
          <w:sz w:val="22"/>
          <w:szCs w:val="22"/>
        </w:rPr>
        <w:t xml:space="preserve">                               </w:t>
      </w:r>
    </w:p>
    <w:p w:rsidRPr="00A21B36" w:rsidR="002723C2" w:rsidP="00053762" w:rsidRDefault="002723C2">
      <w:pPr>
        <w:rPr>
          <w:sz w:val="22"/>
          <w:szCs w:val="22"/>
        </w:rPr>
      </w:pPr>
    </w:p>
    <w:p w:rsidRPr="00CF34AC" w:rsidR="002723C2" w:rsidP="00053762" w:rsidRDefault="002723C2">
      <w:pPr>
        <w:pStyle w:val="ListParagraph"/>
        <w:numPr>
          <w:ilvl w:val="0"/>
          <w:numId w:val="1"/>
        </w:numPr>
        <w:rPr>
          <w:sz w:val="22"/>
          <w:szCs w:val="22"/>
        </w:rPr>
      </w:pPr>
      <w:r w:rsidRPr="00CF34AC">
        <w:rPr>
          <w:sz w:val="22"/>
          <w:szCs w:val="22"/>
        </w:rPr>
        <w:t xml:space="preserve">Buyer agrees to </w:t>
      </w:r>
      <w:r w:rsidR="00CF34AC">
        <w:rPr>
          <w:sz w:val="22"/>
          <w:szCs w:val="22"/>
        </w:rPr>
        <w:t>provide</w:t>
      </w:r>
      <w:r w:rsidRPr="00CF34AC">
        <w:rPr>
          <w:sz w:val="22"/>
          <w:szCs w:val="22"/>
        </w:rPr>
        <w:t xml:space="preserve"> </w:t>
      </w:r>
      <w:r w:rsidR="00CF34AC">
        <w:rPr>
          <w:sz w:val="22"/>
          <w:szCs w:val="22"/>
        </w:rPr>
        <w:t>to</w:t>
      </w:r>
      <w:r w:rsidRPr="00CF34AC">
        <w:rPr>
          <w:sz w:val="22"/>
          <w:szCs w:val="22"/>
        </w:rPr>
        <w:t xml:space="preserve"> Seller or the </w:t>
      </w:r>
      <w:r w:rsidR="00CF34AC">
        <w:rPr>
          <w:sz w:val="22"/>
          <w:szCs w:val="22"/>
        </w:rPr>
        <w:t>RAC</w:t>
      </w:r>
      <w:r w:rsidRPr="00CF34AC">
        <w:rPr>
          <w:sz w:val="22"/>
          <w:szCs w:val="22"/>
        </w:rPr>
        <w:t xml:space="preserve"> such documentation as the </w:t>
      </w:r>
      <w:r w:rsidR="00CF34AC">
        <w:rPr>
          <w:sz w:val="22"/>
          <w:szCs w:val="22"/>
        </w:rPr>
        <w:t>RAC</w:t>
      </w:r>
      <w:r w:rsidRPr="00CF34AC" w:rsidR="00AA09F9">
        <w:rPr>
          <w:sz w:val="22"/>
          <w:szCs w:val="22"/>
        </w:rPr>
        <w:t xml:space="preserve"> or Seller may require to </w:t>
      </w:r>
      <w:r w:rsidRPr="00CF34AC">
        <w:rPr>
          <w:sz w:val="22"/>
          <w:szCs w:val="22"/>
        </w:rPr>
        <w:t>show that the raisins and/or raisin residual materials were actually disposed of and used in such non-normal outlet(s).</w:t>
      </w:r>
    </w:p>
    <w:p w:rsidRPr="00A21B36" w:rsidR="002723C2" w:rsidP="00053762" w:rsidRDefault="002723C2">
      <w:pPr>
        <w:rPr>
          <w:sz w:val="22"/>
          <w:szCs w:val="22"/>
        </w:rPr>
      </w:pPr>
    </w:p>
    <w:p w:rsidRPr="00CF34AC" w:rsidR="002723C2" w:rsidP="00053762" w:rsidRDefault="00CF34AC">
      <w:pPr>
        <w:pStyle w:val="ListParagraph"/>
        <w:numPr>
          <w:ilvl w:val="0"/>
          <w:numId w:val="1"/>
        </w:numPr>
        <w:rPr>
          <w:sz w:val="22"/>
          <w:szCs w:val="22"/>
        </w:rPr>
      </w:pPr>
      <w:r>
        <w:rPr>
          <w:sz w:val="22"/>
          <w:szCs w:val="22"/>
        </w:rPr>
        <w:t>B</w:t>
      </w:r>
      <w:r w:rsidRPr="00CF34AC" w:rsidR="002723C2">
        <w:rPr>
          <w:sz w:val="22"/>
          <w:szCs w:val="22"/>
        </w:rPr>
        <w:t xml:space="preserve">uyer further agrees to maintain adequate records showing purchase, disposition and use of such raisins and/or raisin residual material, and to preserve such records for a period of at least two years after termination of the crop year (ending July 31) in which the transaction occurred, and to permit representatives of the </w:t>
      </w:r>
      <w:r>
        <w:rPr>
          <w:sz w:val="22"/>
          <w:szCs w:val="22"/>
        </w:rPr>
        <w:t>RAC</w:t>
      </w:r>
      <w:r w:rsidRPr="00CF34AC" w:rsidR="002723C2">
        <w:rPr>
          <w:sz w:val="22"/>
          <w:szCs w:val="22"/>
        </w:rPr>
        <w:t xml:space="preserve"> or the Secretary of Agriculture to examine such records during regular business hours.</w:t>
      </w:r>
    </w:p>
    <w:p w:rsidR="002723C2" w:rsidP="00053762" w:rsidRDefault="002723C2">
      <w:pPr>
        <w:rPr>
          <w:sz w:val="22"/>
          <w:szCs w:val="22"/>
        </w:rPr>
      </w:pPr>
    </w:p>
    <w:tbl>
      <w:tblPr>
        <w:tblStyle w:val="TableGrid"/>
        <w:tblW w:w="0" w:type="auto"/>
        <w:tblLook w:val="04A0" w:firstRow="1" w:lastRow="0" w:firstColumn="1" w:lastColumn="0" w:noHBand="0" w:noVBand="1"/>
      </w:tblPr>
      <w:tblGrid>
        <w:gridCol w:w="828"/>
        <w:gridCol w:w="4050"/>
      </w:tblGrid>
      <w:tr w:rsidR="00205E05" w:rsidTr="00205E05">
        <w:trPr>
          <w:trHeight w:val="432"/>
        </w:trPr>
        <w:tc>
          <w:tcPr>
            <w:tcW w:w="828" w:type="dxa"/>
            <w:tcBorders>
              <w:top w:val="nil"/>
              <w:left w:val="nil"/>
              <w:bottom w:val="nil"/>
              <w:right w:val="nil"/>
            </w:tcBorders>
            <w:vAlign w:val="bottom"/>
          </w:tcPr>
          <w:p w:rsidR="00205E05" w:rsidP="00053762" w:rsidRDefault="00205E05">
            <w:pPr>
              <w:rPr>
                <w:sz w:val="22"/>
                <w:szCs w:val="22"/>
              </w:rPr>
            </w:pPr>
            <w:r>
              <w:rPr>
                <w:sz w:val="22"/>
                <w:szCs w:val="22"/>
              </w:rPr>
              <w:t>Dated</w:t>
            </w:r>
          </w:p>
        </w:tc>
        <w:tc>
          <w:tcPr>
            <w:tcW w:w="4050" w:type="dxa"/>
            <w:tcBorders>
              <w:top w:val="nil"/>
              <w:left w:val="nil"/>
              <w:right w:val="nil"/>
            </w:tcBorders>
            <w:vAlign w:val="bottom"/>
          </w:tcPr>
          <w:p w:rsidR="00205E05" w:rsidP="00053762" w:rsidRDefault="00205E05">
            <w:pPr>
              <w:rPr>
                <w:sz w:val="22"/>
                <w:szCs w:val="22"/>
              </w:rPr>
            </w:pPr>
          </w:p>
        </w:tc>
      </w:tr>
      <w:tr w:rsidR="00205E05" w:rsidTr="00205E05">
        <w:trPr>
          <w:trHeight w:val="432"/>
        </w:trPr>
        <w:tc>
          <w:tcPr>
            <w:tcW w:w="828" w:type="dxa"/>
            <w:tcBorders>
              <w:top w:val="nil"/>
              <w:left w:val="nil"/>
              <w:bottom w:val="nil"/>
              <w:right w:val="nil"/>
            </w:tcBorders>
            <w:vAlign w:val="bottom"/>
          </w:tcPr>
          <w:p w:rsidR="00205E05" w:rsidP="00053762" w:rsidRDefault="00205E05">
            <w:pPr>
              <w:rPr>
                <w:sz w:val="22"/>
                <w:szCs w:val="22"/>
              </w:rPr>
            </w:pPr>
            <w:r>
              <w:rPr>
                <w:sz w:val="22"/>
                <w:szCs w:val="22"/>
              </w:rPr>
              <w:t>Buyer</w:t>
            </w:r>
          </w:p>
        </w:tc>
        <w:tc>
          <w:tcPr>
            <w:tcW w:w="4050" w:type="dxa"/>
            <w:tcBorders>
              <w:left w:val="nil"/>
              <w:right w:val="nil"/>
            </w:tcBorders>
            <w:vAlign w:val="bottom"/>
          </w:tcPr>
          <w:p w:rsidR="00205E05" w:rsidP="00053762" w:rsidRDefault="00205E05">
            <w:pPr>
              <w:rPr>
                <w:sz w:val="22"/>
                <w:szCs w:val="22"/>
              </w:rPr>
            </w:pPr>
          </w:p>
        </w:tc>
      </w:tr>
      <w:tr w:rsidR="00205E05" w:rsidTr="00205E05">
        <w:trPr>
          <w:trHeight w:val="432"/>
        </w:trPr>
        <w:tc>
          <w:tcPr>
            <w:tcW w:w="828" w:type="dxa"/>
            <w:tcBorders>
              <w:top w:val="nil"/>
              <w:left w:val="nil"/>
              <w:bottom w:val="nil"/>
              <w:right w:val="nil"/>
            </w:tcBorders>
            <w:vAlign w:val="bottom"/>
          </w:tcPr>
          <w:p w:rsidR="00205E05" w:rsidP="00053762" w:rsidRDefault="00205E05">
            <w:pPr>
              <w:rPr>
                <w:sz w:val="22"/>
                <w:szCs w:val="22"/>
              </w:rPr>
            </w:pPr>
            <w:r>
              <w:rPr>
                <w:sz w:val="22"/>
                <w:szCs w:val="22"/>
              </w:rPr>
              <w:t>By</w:t>
            </w:r>
          </w:p>
        </w:tc>
        <w:tc>
          <w:tcPr>
            <w:tcW w:w="4050" w:type="dxa"/>
            <w:tcBorders>
              <w:left w:val="nil"/>
              <w:right w:val="nil"/>
            </w:tcBorders>
            <w:vAlign w:val="bottom"/>
          </w:tcPr>
          <w:p w:rsidR="00205E05" w:rsidP="00053762" w:rsidRDefault="00205E05">
            <w:pPr>
              <w:rPr>
                <w:sz w:val="22"/>
                <w:szCs w:val="22"/>
              </w:rPr>
            </w:pPr>
          </w:p>
        </w:tc>
      </w:tr>
      <w:tr w:rsidR="00205E05" w:rsidTr="00205E05">
        <w:trPr>
          <w:trHeight w:val="432"/>
        </w:trPr>
        <w:tc>
          <w:tcPr>
            <w:tcW w:w="828" w:type="dxa"/>
            <w:tcBorders>
              <w:top w:val="nil"/>
              <w:left w:val="nil"/>
              <w:bottom w:val="nil"/>
              <w:right w:val="nil"/>
            </w:tcBorders>
            <w:vAlign w:val="bottom"/>
          </w:tcPr>
          <w:p w:rsidR="00205E05" w:rsidP="00053762" w:rsidRDefault="00205E05">
            <w:pPr>
              <w:rPr>
                <w:sz w:val="22"/>
                <w:szCs w:val="22"/>
              </w:rPr>
            </w:pPr>
            <w:r>
              <w:rPr>
                <w:sz w:val="22"/>
                <w:szCs w:val="22"/>
              </w:rPr>
              <w:t>Title</w:t>
            </w:r>
          </w:p>
        </w:tc>
        <w:tc>
          <w:tcPr>
            <w:tcW w:w="4050" w:type="dxa"/>
            <w:tcBorders>
              <w:left w:val="nil"/>
              <w:right w:val="nil"/>
            </w:tcBorders>
            <w:vAlign w:val="bottom"/>
          </w:tcPr>
          <w:p w:rsidR="00205E05" w:rsidP="00053762" w:rsidRDefault="00205E05">
            <w:pPr>
              <w:rPr>
                <w:sz w:val="22"/>
                <w:szCs w:val="22"/>
              </w:rPr>
            </w:pPr>
          </w:p>
        </w:tc>
      </w:tr>
    </w:tbl>
    <w:p w:rsidRPr="00253588" w:rsidR="00B44DF4" w:rsidP="00253588" w:rsidRDefault="00B44DF4">
      <w:pPr>
        <w:pStyle w:val="NoSpacing"/>
        <w:rPr>
          <w:rFonts w:ascii="Times New Roman" w:hAnsi="Times New Roman" w:cs="Times New Roman"/>
          <w:sz w:val="15"/>
          <w:szCs w:val="15"/>
        </w:rPr>
      </w:pPr>
    </w:p>
    <w:p w:rsidR="00253588" w:rsidP="00253588" w:rsidRDefault="00253588">
      <w:pPr>
        <w:pStyle w:val="NoSpacing"/>
        <w:rPr>
          <w:rFonts w:ascii="Times New Roman" w:hAnsi="Times New Roman" w:cs="Times New Roman"/>
          <w:sz w:val="15"/>
          <w:szCs w:val="15"/>
        </w:rPr>
      </w:pPr>
    </w:p>
    <w:p w:rsidR="00253588" w:rsidP="00253588" w:rsidRDefault="00253588">
      <w:pPr>
        <w:pStyle w:val="NoSpacing"/>
        <w:rPr>
          <w:rFonts w:ascii="Times New Roman" w:hAnsi="Times New Roman" w:cs="Times New Roman"/>
          <w:sz w:val="15"/>
          <w:szCs w:val="15"/>
        </w:rPr>
      </w:pPr>
    </w:p>
    <w:p w:rsidR="00253588" w:rsidP="00253588" w:rsidRDefault="00253588">
      <w:pPr>
        <w:pStyle w:val="NoSpacing"/>
        <w:rPr>
          <w:rFonts w:ascii="Times New Roman" w:hAnsi="Times New Roman" w:cs="Times New Roman"/>
          <w:sz w:val="15"/>
          <w:szCs w:val="15"/>
        </w:rPr>
      </w:pPr>
    </w:p>
    <w:p w:rsidRPr="00253588" w:rsidR="00B44DF4" w:rsidP="00253588" w:rsidRDefault="00B44DF4">
      <w:pPr>
        <w:pStyle w:val="NoSpacing"/>
        <w:rPr>
          <w:rFonts w:ascii="Times New Roman" w:hAnsi="Times New Roman" w:cs="Times New Roman"/>
          <w:sz w:val="15"/>
          <w:szCs w:val="15"/>
        </w:rPr>
      </w:pPr>
      <w:r w:rsidRPr="00253588">
        <w:rPr>
          <w:rFonts w:ascii="Times New Roman" w:hAnsi="Times New Roman" w:cs="Times New Roman"/>
          <w:sz w:val="15"/>
          <w:szCs w:val="15"/>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Pr="00253588" w:rsidR="00A2753A" w:rsidP="00253588" w:rsidRDefault="00A2753A">
      <w:pPr>
        <w:pStyle w:val="NoSpacing"/>
        <w:rPr>
          <w:rFonts w:ascii="Times New Roman" w:hAnsi="Times New Roman" w:cs="Times New Roman"/>
          <w:sz w:val="15"/>
          <w:szCs w:val="15"/>
        </w:rPr>
      </w:pPr>
    </w:p>
    <w:p w:rsidRPr="00253588" w:rsidR="004B6379" w:rsidP="00253588" w:rsidRDefault="00A2753A">
      <w:pPr>
        <w:pStyle w:val="NoSpacing"/>
        <w:rPr>
          <w:rFonts w:ascii="Times New Roman" w:hAnsi="Times New Roman" w:cs="Times New Roman"/>
          <w:sz w:val="15"/>
          <w:szCs w:val="15"/>
        </w:rPr>
      </w:pPr>
      <w:r w:rsidRPr="00253588">
        <w:rPr>
          <w:rFonts w:ascii="Times New Roman" w:hAnsi="Times New Roman" w:cs="Times New Roman"/>
          <w:sz w:val="15"/>
          <w:szCs w:val="15"/>
        </w:rPr>
        <w:t>This report is required by law (7 U.S.C. 608d, 7 CFR 989.159(g)(2)).  Failure to report can result in a fine of $</w:t>
      </w:r>
      <w:r w:rsidR="00D160D4">
        <w:rPr>
          <w:rFonts w:ascii="Times New Roman" w:hAnsi="Times New Roman" w:cs="Times New Roman"/>
          <w:sz w:val="15"/>
          <w:szCs w:val="15"/>
        </w:rPr>
        <w:t>2,750</w:t>
      </w:r>
      <w:r w:rsidRPr="00253588">
        <w:rPr>
          <w:rFonts w:ascii="Times New Roman" w:hAnsi="Times New Roman" w:cs="Times New Roman"/>
          <w:sz w:val="15"/>
          <w:szCs w:val="15"/>
        </w:rPr>
        <w:t xml:space="preserve"> for each such violation</w:t>
      </w:r>
      <w:r w:rsidRPr="00253588" w:rsidR="002A70A0">
        <w:rPr>
          <w:rFonts w:ascii="Times New Roman" w:hAnsi="Times New Roman" w:cs="Times New Roman"/>
          <w:sz w:val="15"/>
          <w:szCs w:val="15"/>
        </w:rPr>
        <w:t>,</w:t>
      </w:r>
      <w:r w:rsidRPr="00253588">
        <w:rPr>
          <w:rFonts w:ascii="Times New Roman" w:hAnsi="Times New Roman" w:cs="Times New Roman"/>
          <w:sz w:val="15"/>
          <w:szCs w:val="15"/>
        </w:rPr>
        <w:t xml:space="preserve"> and each day during which such violation continues shall be deemed a separate violation.</w:t>
      </w:r>
    </w:p>
    <w:p w:rsidRPr="00253588" w:rsidR="00A2753A" w:rsidP="00253588" w:rsidRDefault="00A2753A">
      <w:pPr>
        <w:pStyle w:val="NoSpacing"/>
        <w:rPr>
          <w:rFonts w:ascii="Times New Roman" w:hAnsi="Times New Roman" w:cs="Times New Roman"/>
          <w:sz w:val="15"/>
          <w:szCs w:val="15"/>
        </w:rPr>
      </w:pPr>
    </w:p>
    <w:p w:rsidRPr="00253588" w:rsidR="004B6379" w:rsidP="00253588" w:rsidRDefault="004B6379">
      <w:pPr>
        <w:pStyle w:val="NoSpacing"/>
        <w:rPr>
          <w:rFonts w:ascii="Times New Roman" w:hAnsi="Times New Roman" w:cs="Times New Roman"/>
          <w:iCs/>
          <w:sz w:val="15"/>
          <w:szCs w:val="15"/>
        </w:rPr>
      </w:pPr>
      <w:r w:rsidRPr="00253588">
        <w:rPr>
          <w:rFonts w:ascii="Times New Roman" w:hAnsi="Times New Roman" w:cs="Times New Roman"/>
          <w:iCs/>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253588" w:rsidR="004B6379" w:rsidP="00253588" w:rsidRDefault="004B6379">
      <w:pPr>
        <w:pStyle w:val="NoSpacing"/>
        <w:rPr>
          <w:rFonts w:ascii="Times New Roman" w:hAnsi="Times New Roman" w:cs="Times New Roman"/>
          <w:iCs/>
          <w:sz w:val="15"/>
          <w:szCs w:val="15"/>
        </w:rPr>
      </w:pPr>
    </w:p>
    <w:p w:rsidRPr="00253588" w:rsidR="00253588" w:rsidP="00253588" w:rsidRDefault="00253588">
      <w:pPr>
        <w:pStyle w:val="NoSpacing"/>
        <w:rPr>
          <w:rFonts w:ascii="Times New Roman" w:hAnsi="Times New Roman" w:eastAsia="Times New Roman" w:cs="Times New Roman"/>
          <w:sz w:val="15"/>
          <w:szCs w:val="15"/>
        </w:rPr>
      </w:pPr>
      <w:r w:rsidRPr="00253588">
        <w:rPr>
          <w:rFonts w:ascii="Times New Roman" w:hAnsi="Times New Roman" w:eastAsia="Times New Roman" w:cs="Times New Roman"/>
          <w:sz w:val="15"/>
          <w:szCs w:val="15"/>
        </w:rPr>
        <w:t>In accordance with Federal</w:t>
      </w:r>
      <w:bookmarkStart w:name="_GoBack" w:id="0"/>
      <w:bookmarkEnd w:id="0"/>
      <w:r w:rsidRPr="00253588">
        <w:rPr>
          <w:rFonts w:ascii="Times New Roman" w:hAnsi="Times New Roman" w:eastAsia="Times New Roman" w:cs="Times New Roman"/>
          <w:sz w:val="15"/>
          <w:szCs w:val="15"/>
        </w:rPr>
        <w:t xml:space="preserve">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253588" w:rsidR="00253588" w:rsidP="00253588" w:rsidRDefault="00253588">
      <w:pPr>
        <w:pStyle w:val="NoSpacing"/>
        <w:rPr>
          <w:rFonts w:ascii="Times New Roman" w:hAnsi="Times New Roman" w:eastAsia="Times New Roman" w:cs="Times New Roman"/>
          <w:sz w:val="15"/>
          <w:szCs w:val="15"/>
        </w:rPr>
      </w:pPr>
    </w:p>
    <w:p w:rsidRPr="00253588" w:rsidR="00253588" w:rsidP="00253588" w:rsidRDefault="00253588">
      <w:pPr>
        <w:pStyle w:val="NoSpacing"/>
        <w:rPr>
          <w:rFonts w:ascii="Times New Roman" w:hAnsi="Times New Roman" w:eastAsia="Times New Roman" w:cs="Times New Roman"/>
          <w:sz w:val="15"/>
          <w:szCs w:val="15"/>
        </w:rPr>
      </w:pPr>
      <w:r w:rsidRPr="00253588">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253588" w:rsidR="004B6379" w:rsidP="00253588" w:rsidRDefault="00253588">
      <w:pPr>
        <w:pStyle w:val="NoSpacing"/>
        <w:rPr>
          <w:rFonts w:ascii="Times New Roman" w:hAnsi="Times New Roman" w:cs="Times New Roman"/>
          <w:sz w:val="15"/>
          <w:szCs w:val="15"/>
        </w:rPr>
      </w:pPr>
      <w:r w:rsidRPr="00253588">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253588">
          <w:rPr>
            <w:rFonts w:ascii="Times New Roman" w:hAnsi="Times New Roman" w:eastAsia="Times New Roman" w:cs="Times New Roman"/>
            <w:sz w:val="15"/>
            <w:szCs w:val="15"/>
            <w:u w:val="single"/>
          </w:rPr>
          <w:t>program.intake@usda.gov</w:t>
        </w:r>
      </w:hyperlink>
      <w:r w:rsidRPr="00253588">
        <w:rPr>
          <w:rFonts w:ascii="Times New Roman" w:hAnsi="Times New Roman" w:eastAsia="Times New Roman" w:cs="Times New Roman"/>
          <w:sz w:val="15"/>
          <w:szCs w:val="15"/>
        </w:rPr>
        <w:t xml:space="preserve">.  USDA is an equal opportunity provider, employer, and lender. </w:t>
      </w:r>
    </w:p>
    <w:sectPr w:rsidRPr="00253588" w:rsidR="004B6379" w:rsidSect="00253588">
      <w:headerReference w:type="even" r:id="rId8"/>
      <w:footerReference w:type="even" r:id="rId9"/>
      <w:footnotePr>
        <w:numRestart w:val="eachSect"/>
      </w:footnotePr>
      <w:type w:val="continuous"/>
      <w:pgSz w:w="12240" w:h="15840" w:code="1"/>
      <w:pgMar w:top="1080" w:right="1440" w:bottom="99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FD3" w:rsidRDefault="00810FD3" w:rsidP="00C07A3A">
      <w:r>
        <w:separator/>
      </w:r>
    </w:p>
  </w:endnote>
  <w:endnote w:type="continuationSeparator" w:id="0">
    <w:p w:rsidR="00810FD3" w:rsidRDefault="00810FD3" w:rsidP="00C0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379" w:rsidRPr="004B6379" w:rsidRDefault="004B6379">
    <w:pPr>
      <w:pStyle w:val="Footer"/>
      <w:rPr>
        <w:b/>
        <w:sz w:val="18"/>
      </w:rPr>
    </w:pPr>
    <w:r w:rsidRPr="004B6379">
      <w:rPr>
        <w:b/>
        <w:sz w:val="18"/>
      </w:rPr>
      <w:t xml:space="preserve">RAC-36 </w:t>
    </w:r>
    <w:r w:rsidR="00F40DB0">
      <w:rPr>
        <w:b/>
        <w:sz w:val="18"/>
      </w:rPr>
      <w:t xml:space="preserve">(Exp. </w:t>
    </w:r>
    <w:r w:rsidR="00830E41">
      <w:rPr>
        <w:b/>
        <w:sz w:val="18"/>
        <w:szCs w:val="18"/>
      </w:rPr>
      <w:t>x/</w:t>
    </w:r>
    <w:proofErr w:type="spellStart"/>
    <w:proofErr w:type="gramStart"/>
    <w:r w:rsidR="00830E41">
      <w:rPr>
        <w:b/>
        <w:sz w:val="18"/>
        <w:szCs w:val="18"/>
      </w:rPr>
      <w:t>xxxx</w:t>
    </w:r>
    <w:proofErr w:type="spellEnd"/>
    <w:r w:rsidR="00F40DB0">
      <w:rPr>
        <w:b/>
        <w:sz w:val="18"/>
      </w:rPr>
      <w:t>)  Destroy</w:t>
    </w:r>
    <w:proofErr w:type="gramEnd"/>
    <w:r w:rsidR="00F40DB0">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FD3" w:rsidRDefault="00810FD3" w:rsidP="00C07A3A">
      <w:r>
        <w:separator/>
      </w:r>
    </w:p>
  </w:footnote>
  <w:footnote w:type="continuationSeparator" w:id="0">
    <w:p w:rsidR="00810FD3" w:rsidRDefault="00810FD3" w:rsidP="00C07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C08" w:rsidRPr="00053762" w:rsidRDefault="00F01C08" w:rsidP="00053762">
    <w:pPr>
      <w:pBdr>
        <w:bottom w:val="single" w:sz="4" w:space="1" w:color="auto"/>
      </w:pBdr>
      <w:tabs>
        <w:tab w:val="right" w:pos="10080"/>
      </w:tabs>
      <w:jc w:val="right"/>
      <w:rPr>
        <w:b/>
        <w:sz w:val="18"/>
        <w:szCs w:val="18"/>
      </w:rPr>
    </w:pPr>
    <w:r w:rsidRPr="00053762">
      <w:rPr>
        <w:b/>
        <w:sz w:val="18"/>
        <w:szCs w:val="18"/>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D849CA"/>
    <w:multiLevelType w:val="hybridMultilevel"/>
    <w:tmpl w:val="0AF6F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36865"/>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3CBE"/>
    <w:rsid w:val="00000C6E"/>
    <w:rsid w:val="00053762"/>
    <w:rsid w:val="001B1525"/>
    <w:rsid w:val="00205E05"/>
    <w:rsid w:val="00253588"/>
    <w:rsid w:val="002723C2"/>
    <w:rsid w:val="002A70A0"/>
    <w:rsid w:val="00331626"/>
    <w:rsid w:val="003C28D8"/>
    <w:rsid w:val="003F01BB"/>
    <w:rsid w:val="003F4CDF"/>
    <w:rsid w:val="004171DA"/>
    <w:rsid w:val="00494415"/>
    <w:rsid w:val="004B613D"/>
    <w:rsid w:val="004B6379"/>
    <w:rsid w:val="006523D9"/>
    <w:rsid w:val="00720B9F"/>
    <w:rsid w:val="00810FD3"/>
    <w:rsid w:val="00830E41"/>
    <w:rsid w:val="008A3CBE"/>
    <w:rsid w:val="00974B53"/>
    <w:rsid w:val="00A21B36"/>
    <w:rsid w:val="00A2753A"/>
    <w:rsid w:val="00AA09F9"/>
    <w:rsid w:val="00B44DF4"/>
    <w:rsid w:val="00BD3D70"/>
    <w:rsid w:val="00C07A3A"/>
    <w:rsid w:val="00CF34AC"/>
    <w:rsid w:val="00D160D4"/>
    <w:rsid w:val="00EB7C81"/>
    <w:rsid w:val="00F01C08"/>
    <w:rsid w:val="00F40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C0A820F7-37D1-44A7-B99A-28CA3BC0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0B9F"/>
  </w:style>
  <w:style w:type="paragraph" w:styleId="Heading1">
    <w:name w:val="heading 1"/>
    <w:basedOn w:val="Normal"/>
    <w:next w:val="Normal"/>
    <w:qFormat/>
    <w:rsid w:val="00720B9F"/>
    <w:pPr>
      <w:keepNext/>
      <w:spacing w:line="240" w:lineRule="exact"/>
      <w:jc w:val="center"/>
      <w:outlineLvl w:val="0"/>
    </w:pPr>
    <w:rPr>
      <w:rFonts w:ascii="Helvetica" w:hAnsi="Helvetica"/>
      <w:sz w:val="24"/>
    </w:rPr>
  </w:style>
  <w:style w:type="paragraph" w:styleId="Heading2">
    <w:name w:val="heading 2"/>
    <w:basedOn w:val="Normal"/>
    <w:next w:val="Normal"/>
    <w:qFormat/>
    <w:rsid w:val="00720B9F"/>
    <w:pPr>
      <w:keepNext/>
      <w:spacing w:line="220" w:lineRule="exact"/>
      <w:jc w:val="center"/>
      <w:outlineLvl w:val="1"/>
    </w:pPr>
    <w:rPr>
      <w:rFonts w:ascii="Arial" w:hAnsi="Arial"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20B9F"/>
    <w:pPr>
      <w:ind w:left="720" w:hanging="720"/>
    </w:pPr>
    <w:rPr>
      <w:rFonts w:ascii="Arial" w:hAnsi="Arial" w:cs="Arial"/>
      <w:sz w:val="24"/>
    </w:rPr>
  </w:style>
  <w:style w:type="paragraph" w:styleId="Header">
    <w:name w:val="header"/>
    <w:basedOn w:val="Normal"/>
    <w:link w:val="HeaderChar"/>
    <w:rsid w:val="00C07A3A"/>
    <w:pPr>
      <w:tabs>
        <w:tab w:val="center" w:pos="4680"/>
        <w:tab w:val="right" w:pos="9360"/>
      </w:tabs>
    </w:pPr>
  </w:style>
  <w:style w:type="character" w:customStyle="1" w:styleId="HeaderChar">
    <w:name w:val="Header Char"/>
    <w:basedOn w:val="DefaultParagraphFont"/>
    <w:link w:val="Header"/>
    <w:rsid w:val="00C07A3A"/>
  </w:style>
  <w:style w:type="paragraph" w:styleId="Footer">
    <w:name w:val="footer"/>
    <w:basedOn w:val="Normal"/>
    <w:link w:val="FooterChar"/>
    <w:rsid w:val="00C07A3A"/>
    <w:pPr>
      <w:tabs>
        <w:tab w:val="center" w:pos="4680"/>
        <w:tab w:val="right" w:pos="9360"/>
      </w:tabs>
    </w:pPr>
  </w:style>
  <w:style w:type="character" w:customStyle="1" w:styleId="FooterChar">
    <w:name w:val="Footer Char"/>
    <w:basedOn w:val="DefaultParagraphFont"/>
    <w:link w:val="Footer"/>
    <w:rsid w:val="00C07A3A"/>
  </w:style>
  <w:style w:type="paragraph" w:styleId="ListParagraph">
    <w:name w:val="List Paragraph"/>
    <w:basedOn w:val="Normal"/>
    <w:uiPriority w:val="34"/>
    <w:qFormat/>
    <w:rsid w:val="00CF34AC"/>
    <w:pPr>
      <w:ind w:left="720"/>
      <w:contextualSpacing/>
    </w:pPr>
  </w:style>
  <w:style w:type="table" w:styleId="TableGrid">
    <w:name w:val="Table Grid"/>
    <w:basedOn w:val="TableNormal"/>
    <w:rsid w:val="00205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53588"/>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D160D4"/>
    <w:rPr>
      <w:rFonts w:ascii="Segoe UI" w:hAnsi="Segoe UI" w:cs="Segoe UI"/>
      <w:sz w:val="18"/>
      <w:szCs w:val="18"/>
    </w:rPr>
  </w:style>
  <w:style w:type="character" w:customStyle="1" w:styleId="BalloonTextChar">
    <w:name w:val="Balloon Text Char"/>
    <w:basedOn w:val="DefaultParagraphFont"/>
    <w:link w:val="BalloonText"/>
    <w:semiHidden/>
    <w:rsid w:val="00D160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RAC-36	Office of Management and Budget</vt:lpstr>
    </vt:vector>
  </TitlesOfParts>
  <Company>Raisin Administrative Committee</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RAC-36	Office of Management and Budget</dc:title>
  <dc:creator>Pam Hagen</dc:creator>
  <cp:lastModifiedBy>Hatch, Andrew - AMS</cp:lastModifiedBy>
  <cp:revision>12</cp:revision>
  <cp:lastPrinted>2018-03-06T23:57:00Z</cp:lastPrinted>
  <dcterms:created xsi:type="dcterms:W3CDTF">2011-04-28T19:40:00Z</dcterms:created>
  <dcterms:modified xsi:type="dcterms:W3CDTF">2020-01-28T12:19:00Z</dcterms:modified>
</cp:coreProperties>
</file>