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1297A" w:rsidR="00201347" w:rsidP="00A576EE" w:rsidRDefault="001F2674" w14:paraId="3D99F753" w14:textId="1E840763">
      <w:pPr>
        <w:jc w:val="center"/>
        <w:rPr>
          <w:rFonts w:asciiTheme="minorHAnsi" w:hAnsiTheme="minorHAnsi" w:cstheme="minorHAnsi"/>
          <w:b/>
          <w:sz w:val="24"/>
        </w:rPr>
      </w:pPr>
      <w:r w:rsidRPr="0011297A">
        <w:rPr>
          <w:rFonts w:asciiTheme="minorHAnsi" w:hAnsiTheme="minorHAnsi" w:cstheme="minorHAnsi"/>
          <w:b/>
          <w:sz w:val="24"/>
        </w:rPr>
        <w:t xml:space="preserve">SUPPORTING </w:t>
      </w:r>
      <w:proofErr w:type="gramStart"/>
      <w:r w:rsidRPr="0011297A">
        <w:rPr>
          <w:rFonts w:asciiTheme="minorHAnsi" w:hAnsiTheme="minorHAnsi" w:cstheme="minorHAnsi"/>
          <w:b/>
          <w:sz w:val="24"/>
        </w:rPr>
        <w:t>STATEMENT</w:t>
      </w:r>
      <w:proofErr w:type="gramEnd"/>
      <w:r w:rsidRPr="0011297A" w:rsidR="007F2304">
        <w:rPr>
          <w:rFonts w:asciiTheme="minorHAnsi" w:hAnsiTheme="minorHAnsi" w:cstheme="minorHAnsi"/>
          <w:b/>
          <w:sz w:val="24"/>
        </w:rPr>
        <w:t xml:space="preserve"> A</w:t>
      </w:r>
    </w:p>
    <w:p w:rsidRPr="0011297A" w:rsidR="00E12A81" w:rsidP="00E12A81" w:rsidRDefault="00E12A81" w14:paraId="1AC24A25" w14:textId="77777777">
      <w:pPr>
        <w:pStyle w:val="NoSpacing"/>
        <w:jc w:val="center"/>
        <w:rPr>
          <w:rFonts w:asciiTheme="minorHAnsi" w:hAnsiTheme="minorHAnsi" w:cstheme="minorHAnsi"/>
          <w:b/>
          <w:sz w:val="24"/>
        </w:rPr>
      </w:pPr>
      <w:r w:rsidRPr="0011297A">
        <w:rPr>
          <w:rFonts w:asciiTheme="minorHAnsi" w:hAnsiTheme="minorHAnsi" w:cstheme="minorHAnsi"/>
          <w:b/>
          <w:sz w:val="24"/>
        </w:rPr>
        <w:t>U.S. Department of Commerce</w:t>
      </w:r>
    </w:p>
    <w:p w:rsidRPr="0011297A" w:rsidR="00201347" w:rsidP="00E12A81" w:rsidRDefault="005122C5" w14:paraId="6D9F978C" w14:textId="77777777">
      <w:pPr>
        <w:pStyle w:val="NoSpacing"/>
        <w:jc w:val="center"/>
        <w:rPr>
          <w:rFonts w:asciiTheme="minorHAnsi" w:hAnsiTheme="minorHAnsi" w:cstheme="minorHAnsi"/>
          <w:b/>
          <w:sz w:val="24"/>
        </w:rPr>
      </w:pPr>
      <w:r w:rsidRPr="0011297A">
        <w:rPr>
          <w:rFonts w:asciiTheme="minorHAnsi" w:hAnsiTheme="minorHAnsi" w:cstheme="minorHAnsi"/>
          <w:b/>
          <w:sz w:val="24"/>
        </w:rPr>
        <w:t>U.S. Census Bureau</w:t>
      </w:r>
    </w:p>
    <w:p w:rsidRPr="0011297A" w:rsidR="008A4239" w:rsidP="0011297A" w:rsidRDefault="008A4239" w14:paraId="0823907C" w14:textId="77777777">
      <w:pPr>
        <w:pStyle w:val="NoSpacing"/>
        <w:jc w:val="center"/>
        <w:rPr>
          <w:rFonts w:asciiTheme="minorHAnsi" w:hAnsiTheme="minorHAnsi" w:cstheme="minorHAnsi"/>
          <w:b/>
          <w:sz w:val="24"/>
        </w:rPr>
      </w:pPr>
      <w:r w:rsidRPr="0011297A">
        <w:rPr>
          <w:rFonts w:asciiTheme="minorHAnsi" w:hAnsiTheme="minorHAnsi" w:cstheme="minorHAnsi"/>
          <w:b/>
          <w:sz w:val="24"/>
        </w:rPr>
        <w:t>Form BC-170, U.S. Census Employment Application and</w:t>
      </w:r>
    </w:p>
    <w:p w:rsidRPr="0011297A" w:rsidR="008A4239" w:rsidP="0011297A" w:rsidRDefault="008A4239" w14:paraId="556703BE" w14:textId="576AA496">
      <w:pPr>
        <w:pStyle w:val="NoSpacing"/>
        <w:jc w:val="center"/>
        <w:rPr>
          <w:rFonts w:asciiTheme="minorHAnsi" w:hAnsiTheme="minorHAnsi" w:cstheme="minorHAnsi"/>
          <w:b/>
          <w:sz w:val="24"/>
        </w:rPr>
      </w:pPr>
      <w:r w:rsidRPr="0011297A">
        <w:rPr>
          <w:rFonts w:asciiTheme="minorHAnsi" w:hAnsiTheme="minorHAnsi" w:cstheme="minorHAnsi"/>
          <w:b/>
          <w:sz w:val="24"/>
        </w:rPr>
        <w:t>Form BC-171, Additional Applicant Information</w:t>
      </w:r>
    </w:p>
    <w:p w:rsidRPr="0011297A" w:rsidR="00201347" w:rsidP="0011297A" w:rsidRDefault="001F2674" w14:paraId="55C6B4DF" w14:textId="72691D84">
      <w:pPr>
        <w:pStyle w:val="NoSpacing"/>
        <w:jc w:val="center"/>
        <w:rPr>
          <w:rFonts w:asciiTheme="minorHAnsi" w:hAnsiTheme="minorHAnsi" w:cstheme="minorHAnsi"/>
          <w:b/>
          <w:sz w:val="24"/>
        </w:rPr>
      </w:pPr>
      <w:r w:rsidRPr="0011297A">
        <w:rPr>
          <w:rFonts w:asciiTheme="minorHAnsi" w:hAnsiTheme="minorHAnsi" w:cstheme="minorHAnsi"/>
          <w:b/>
          <w:sz w:val="24"/>
        </w:rPr>
        <w:t xml:space="preserve">OMB Control No. </w:t>
      </w:r>
      <w:r w:rsidRPr="0011297A" w:rsidR="00E12A81">
        <w:rPr>
          <w:rFonts w:asciiTheme="minorHAnsi" w:hAnsiTheme="minorHAnsi" w:cstheme="minorHAnsi"/>
          <w:b/>
          <w:sz w:val="24"/>
        </w:rPr>
        <w:t>0607</w:t>
      </w:r>
      <w:r w:rsidRPr="0011297A">
        <w:rPr>
          <w:rFonts w:asciiTheme="minorHAnsi" w:hAnsiTheme="minorHAnsi" w:cstheme="minorHAnsi"/>
          <w:b/>
          <w:sz w:val="24"/>
        </w:rPr>
        <w:t>-</w:t>
      </w:r>
      <w:r w:rsidRPr="0011297A" w:rsidR="008A4239">
        <w:rPr>
          <w:rFonts w:asciiTheme="minorHAnsi" w:hAnsiTheme="minorHAnsi" w:cstheme="minorHAnsi"/>
          <w:b/>
          <w:sz w:val="24"/>
        </w:rPr>
        <w:t>0139</w:t>
      </w:r>
    </w:p>
    <w:p w:rsidRPr="0011297A" w:rsidR="00201347" w:rsidRDefault="00201347" w14:paraId="672A6659" w14:textId="77777777">
      <w:pPr>
        <w:pStyle w:val="BodyText"/>
        <w:spacing w:before="1"/>
        <w:ind w:left="0"/>
        <w:rPr>
          <w:rFonts w:asciiTheme="minorHAnsi" w:hAnsiTheme="minorHAnsi" w:cstheme="minorHAnsi"/>
          <w:b/>
          <w:sz w:val="31"/>
        </w:rPr>
      </w:pPr>
    </w:p>
    <w:p w:rsidRPr="0011297A" w:rsidR="00201347" w:rsidP="0011297A" w:rsidRDefault="001F2674" w14:paraId="6C266B09" w14:textId="74D01260">
      <w:pPr>
        <w:pStyle w:val="Heading1"/>
        <w:spacing w:before="199"/>
        <w:ind w:left="0"/>
        <w:rPr>
          <w:u w:color="2F5496"/>
        </w:rPr>
      </w:pPr>
      <w:r w:rsidRPr="0011297A">
        <w:rPr>
          <w:rFonts w:asciiTheme="minorHAnsi" w:hAnsiTheme="minorHAnsi" w:cstheme="minorHAnsi"/>
        </w:rPr>
        <w:t>Abstract</w:t>
      </w:r>
    </w:p>
    <w:p w:rsidRPr="0011297A" w:rsidR="00A25D8A" w:rsidP="004F728E" w:rsidRDefault="00A25D8A" w14:paraId="6BD42A17" w14:textId="70B25764">
      <w:pPr>
        <w:widowControl/>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rFonts w:eastAsia="Times New Roman" w:asciiTheme="minorHAnsi" w:hAnsiTheme="minorHAnsi" w:cstheme="minorHAnsi"/>
          <w:sz w:val="24"/>
          <w:szCs w:val="20"/>
          <w:lang w:bidi="ar-SA"/>
        </w:rPr>
      </w:pPr>
      <w:r w:rsidRPr="0011297A">
        <w:rPr>
          <w:rFonts w:eastAsia="Times New Roman" w:asciiTheme="minorHAnsi" w:hAnsiTheme="minorHAnsi" w:cstheme="minorHAnsi"/>
          <w:sz w:val="24"/>
          <w:szCs w:val="20"/>
          <w:lang w:bidi="ar-SA"/>
        </w:rPr>
        <w:t>The Census Bureau currently uses the BC-170</w:t>
      </w:r>
      <w:r w:rsidRPr="0011297A" w:rsidR="00FB5E60">
        <w:rPr>
          <w:rFonts w:eastAsia="Times New Roman" w:asciiTheme="minorHAnsi" w:hAnsiTheme="minorHAnsi" w:cstheme="minorHAnsi"/>
          <w:sz w:val="24"/>
          <w:szCs w:val="20"/>
          <w:lang w:bidi="ar-SA"/>
        </w:rPr>
        <w:t xml:space="preserve"> </w:t>
      </w:r>
      <w:r w:rsidRPr="0011297A">
        <w:rPr>
          <w:rFonts w:eastAsia="Times New Roman" w:asciiTheme="minorHAnsi" w:hAnsiTheme="minorHAnsi" w:cstheme="minorHAnsi"/>
          <w:sz w:val="24"/>
          <w:szCs w:val="20"/>
          <w:lang w:bidi="ar-SA"/>
        </w:rPr>
        <w:t>form to collect</w:t>
      </w:r>
      <w:r w:rsidRPr="0011297A" w:rsidR="00823FCC">
        <w:rPr>
          <w:rFonts w:eastAsia="Times New Roman" w:asciiTheme="minorHAnsi" w:hAnsiTheme="minorHAnsi" w:cstheme="minorHAnsi"/>
          <w:sz w:val="24"/>
          <w:szCs w:val="20"/>
          <w:lang w:bidi="ar-SA"/>
        </w:rPr>
        <w:t xml:space="preserve"> relevant</w:t>
      </w:r>
      <w:r w:rsidRPr="0011297A">
        <w:rPr>
          <w:rFonts w:eastAsia="Times New Roman" w:asciiTheme="minorHAnsi" w:hAnsiTheme="minorHAnsi" w:cstheme="minorHAnsi"/>
          <w:sz w:val="24"/>
          <w:szCs w:val="20"/>
          <w:lang w:bidi="ar-SA"/>
        </w:rPr>
        <w:t xml:space="preserve"> applicant information such as </w:t>
      </w:r>
      <w:r w:rsidRPr="0011297A" w:rsidR="00823FCC">
        <w:rPr>
          <w:rFonts w:eastAsia="Times New Roman" w:asciiTheme="minorHAnsi" w:hAnsiTheme="minorHAnsi" w:cstheme="minorHAnsi"/>
          <w:sz w:val="24"/>
          <w:szCs w:val="20"/>
          <w:lang w:bidi="ar-SA"/>
        </w:rPr>
        <w:t>military service, citizenship, government employment history, language skills and availability</w:t>
      </w:r>
      <w:r w:rsidRPr="0011297A">
        <w:rPr>
          <w:rFonts w:eastAsia="Times New Roman" w:asciiTheme="minorHAnsi" w:hAnsiTheme="minorHAnsi" w:cstheme="minorHAnsi"/>
          <w:sz w:val="24"/>
          <w:szCs w:val="20"/>
          <w:lang w:bidi="ar-SA"/>
        </w:rPr>
        <w:t>. Administrative officials review the applicant information indicated on these forms to evaluate the eligibility and quality of an applicant for employment at the Census Bureau.</w:t>
      </w:r>
      <w:r w:rsidR="00A737BF">
        <w:rPr>
          <w:rFonts w:eastAsia="Times New Roman" w:asciiTheme="minorHAnsi" w:hAnsiTheme="minorHAnsi" w:cstheme="minorHAnsi"/>
          <w:sz w:val="24"/>
          <w:szCs w:val="20"/>
          <w:lang w:bidi="ar-SA"/>
        </w:rPr>
        <w:t xml:space="preserve"> </w:t>
      </w:r>
      <w:r w:rsidRPr="0011297A">
        <w:rPr>
          <w:rFonts w:eastAsia="Times New Roman" w:asciiTheme="minorHAnsi" w:hAnsiTheme="minorHAnsi" w:cstheme="minorHAnsi"/>
          <w:sz w:val="24"/>
          <w:szCs w:val="20"/>
          <w:lang w:bidi="ar-SA"/>
        </w:rPr>
        <w:t>In addition, the Census Bureau uses</w:t>
      </w:r>
      <w:r w:rsidRPr="0011297A" w:rsidR="00823FCC">
        <w:rPr>
          <w:rFonts w:eastAsia="Times New Roman" w:asciiTheme="minorHAnsi" w:hAnsiTheme="minorHAnsi" w:cstheme="minorHAnsi"/>
          <w:sz w:val="24"/>
          <w:szCs w:val="20"/>
          <w:lang w:bidi="ar-SA"/>
        </w:rPr>
        <w:t xml:space="preserve"> Form BC-171 as a substitute for</w:t>
      </w:r>
      <w:r w:rsidRPr="0011297A">
        <w:rPr>
          <w:rFonts w:eastAsia="Times New Roman" w:asciiTheme="minorHAnsi" w:hAnsiTheme="minorHAnsi" w:cstheme="minorHAnsi"/>
          <w:sz w:val="24"/>
          <w:szCs w:val="20"/>
          <w:lang w:bidi="ar-SA"/>
        </w:rPr>
        <w:t xml:space="preserve"> the Equal Employment Opportunity Commission (EEOC) common use form 3046-0046, </w:t>
      </w:r>
      <w:r w:rsidRPr="0011297A">
        <w:rPr>
          <w:rFonts w:eastAsia="Times New Roman" w:asciiTheme="minorHAnsi" w:hAnsiTheme="minorHAnsi" w:cstheme="minorHAnsi"/>
          <w:i/>
          <w:iCs/>
          <w:sz w:val="24"/>
          <w:szCs w:val="20"/>
          <w:lang w:bidi="ar-SA"/>
        </w:rPr>
        <w:t>Demographic Information on Applicants for Federal Employment</w:t>
      </w:r>
      <w:r w:rsidRPr="0011297A">
        <w:rPr>
          <w:rFonts w:eastAsia="Times New Roman" w:asciiTheme="minorHAnsi" w:hAnsiTheme="minorHAnsi" w:cstheme="minorHAnsi"/>
          <w:sz w:val="24"/>
          <w:szCs w:val="20"/>
          <w:lang w:bidi="ar-SA"/>
        </w:rPr>
        <w:t>, to collect voluntary applicant data.</w:t>
      </w:r>
      <w:r w:rsidRPr="0011297A" w:rsidR="00E00B40">
        <w:rPr>
          <w:rFonts w:eastAsia="Times New Roman" w:asciiTheme="minorHAnsi" w:hAnsiTheme="minorHAnsi" w:cstheme="minorHAnsi"/>
          <w:sz w:val="24"/>
          <w:szCs w:val="20"/>
          <w:lang w:bidi="ar-SA"/>
        </w:rPr>
        <w:t xml:space="preserve"> This data is provided to the EEO office at Census for analysis and the recruitment information is used by Census to determine the effectiveness of recruitment strategies.</w:t>
      </w:r>
      <w:r w:rsidR="00A737BF">
        <w:rPr>
          <w:rFonts w:eastAsia="Times New Roman" w:asciiTheme="minorHAnsi" w:hAnsiTheme="minorHAnsi" w:cstheme="minorHAnsi"/>
          <w:sz w:val="24"/>
          <w:szCs w:val="20"/>
          <w:lang w:bidi="ar-SA"/>
        </w:rPr>
        <w:t xml:space="preserve"> </w:t>
      </w:r>
      <w:r w:rsidRPr="0011297A" w:rsidR="00CE4C43">
        <w:rPr>
          <w:rFonts w:eastAsia="Times New Roman" w:asciiTheme="minorHAnsi" w:hAnsiTheme="minorHAnsi" w:cstheme="minorHAnsi"/>
          <w:sz w:val="24"/>
          <w:szCs w:val="20"/>
          <w:lang w:bidi="ar-SA"/>
        </w:rPr>
        <w:t>All</w:t>
      </w:r>
      <w:r w:rsidRPr="0011297A">
        <w:rPr>
          <w:rFonts w:eastAsia="Times New Roman" w:asciiTheme="minorHAnsi" w:hAnsiTheme="minorHAnsi" w:cstheme="minorHAnsi"/>
          <w:sz w:val="24"/>
          <w:szCs w:val="20"/>
          <w:lang w:bidi="ar-SA"/>
        </w:rPr>
        <w:t xml:space="preserve"> forms are available online</w:t>
      </w:r>
      <w:r w:rsidRPr="0011297A" w:rsidR="00823FCC">
        <w:rPr>
          <w:rFonts w:eastAsia="Times New Roman" w:asciiTheme="minorHAnsi" w:hAnsiTheme="minorHAnsi" w:cstheme="minorHAnsi"/>
          <w:sz w:val="24"/>
          <w:szCs w:val="20"/>
          <w:lang w:bidi="ar-SA"/>
        </w:rPr>
        <w:t xml:space="preserve"> or in hardcopy, depending on the type</w:t>
      </w:r>
      <w:r w:rsidRPr="0011297A" w:rsidR="00FA365E">
        <w:rPr>
          <w:rFonts w:eastAsia="Times New Roman" w:asciiTheme="minorHAnsi" w:hAnsiTheme="minorHAnsi" w:cstheme="minorHAnsi"/>
          <w:sz w:val="24"/>
          <w:szCs w:val="20"/>
          <w:lang w:bidi="ar-SA"/>
        </w:rPr>
        <w:t xml:space="preserve"> of</w:t>
      </w:r>
      <w:r w:rsidRPr="0011297A" w:rsidR="00823FCC">
        <w:rPr>
          <w:rFonts w:eastAsia="Times New Roman" w:asciiTheme="minorHAnsi" w:hAnsiTheme="minorHAnsi" w:cstheme="minorHAnsi"/>
          <w:sz w:val="24"/>
          <w:szCs w:val="20"/>
          <w:lang w:bidi="ar-SA"/>
        </w:rPr>
        <w:t xml:space="preserve"> operation</w:t>
      </w:r>
      <w:r w:rsidRPr="0011297A" w:rsidR="00E00B40">
        <w:rPr>
          <w:rFonts w:eastAsia="Times New Roman" w:asciiTheme="minorHAnsi" w:hAnsiTheme="minorHAnsi" w:cstheme="minorHAnsi"/>
          <w:sz w:val="24"/>
          <w:szCs w:val="20"/>
          <w:lang w:bidi="ar-SA"/>
        </w:rPr>
        <w:t>,</w:t>
      </w:r>
      <w:r w:rsidRPr="0011297A">
        <w:rPr>
          <w:rFonts w:eastAsia="Times New Roman" w:asciiTheme="minorHAnsi" w:hAnsiTheme="minorHAnsi" w:cstheme="minorHAnsi"/>
          <w:sz w:val="24"/>
          <w:szCs w:val="20"/>
          <w:lang w:bidi="ar-SA"/>
        </w:rPr>
        <w:t xml:space="preserve"> for applicants to complete and submit to the Census Bureau Office. </w:t>
      </w:r>
    </w:p>
    <w:p w:rsidRPr="0011297A" w:rsidR="007F2304" w:rsidP="007F2304" w:rsidRDefault="007F2304" w14:paraId="5DAB6C7B" w14:textId="77777777">
      <w:pPr>
        <w:spacing w:before="144" w:line="259" w:lineRule="auto"/>
        <w:rPr>
          <w:rFonts w:asciiTheme="minorHAnsi" w:hAnsiTheme="minorHAnsi" w:cstheme="minorHAnsi"/>
          <w:b/>
          <w:sz w:val="24"/>
        </w:rPr>
      </w:pPr>
    </w:p>
    <w:p w:rsidRPr="0011297A" w:rsidR="00201347" w:rsidP="007F2304" w:rsidRDefault="001F2674" w14:paraId="2D134F98" w14:textId="77777777">
      <w:pPr>
        <w:pStyle w:val="Heading1"/>
        <w:spacing w:before="124"/>
        <w:ind w:left="0"/>
        <w:rPr>
          <w:rFonts w:asciiTheme="minorHAnsi" w:hAnsiTheme="minorHAnsi" w:cstheme="minorHAnsi"/>
        </w:rPr>
      </w:pPr>
      <w:r w:rsidRPr="0011297A">
        <w:rPr>
          <w:rFonts w:asciiTheme="minorHAnsi" w:hAnsiTheme="minorHAnsi" w:cstheme="minorHAnsi"/>
        </w:rPr>
        <w:t>Justification</w:t>
      </w:r>
    </w:p>
    <w:p w:rsidRPr="0011297A" w:rsidR="00201347" w:rsidP="007B78F0" w:rsidRDefault="0011369E" w14:paraId="1E832EBF" w14:textId="07B24911">
      <w:pPr>
        <w:pStyle w:val="ListParagraph"/>
        <w:numPr>
          <w:ilvl w:val="0"/>
          <w:numId w:val="7"/>
        </w:numPr>
        <w:tabs>
          <w:tab w:val="left" w:pos="669"/>
        </w:tabs>
        <w:spacing w:before="182" w:line="259" w:lineRule="auto"/>
        <w:ind w:left="360" w:hanging="360"/>
        <w:rPr>
          <w:rFonts w:asciiTheme="minorHAnsi" w:hAnsiTheme="minorHAnsi" w:cstheme="minorHAnsi"/>
          <w:b/>
          <w:sz w:val="24"/>
        </w:rPr>
      </w:pPr>
      <w:r>
        <w:rPr>
          <w:rFonts w:asciiTheme="minorHAnsi" w:hAnsiTheme="minorHAnsi" w:cstheme="minorHAnsi"/>
          <w:b/>
          <w:sz w:val="24"/>
        </w:rPr>
        <w:t>Necessity of Information Collection</w:t>
      </w:r>
    </w:p>
    <w:p w:rsidRPr="0011297A" w:rsidR="007B78F0" w:rsidP="00E00B40" w:rsidRDefault="007B78F0" w14:paraId="60282814" w14:textId="7777777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rFonts w:asciiTheme="minorHAnsi" w:hAnsiTheme="minorHAnsi" w:cstheme="minorHAnsi"/>
          <w:b/>
          <w:color w:val="FF0000"/>
          <w:sz w:val="24"/>
        </w:rPr>
      </w:pPr>
    </w:p>
    <w:p w:rsidR="00BD1C6F" w:rsidP="00A576EE" w:rsidRDefault="00E00B40" w14:paraId="6015890E" w14:textId="3E305F9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4"/>
          <w:szCs w:val="24"/>
        </w:rPr>
      </w:pPr>
      <w:r w:rsidRPr="0011297A">
        <w:rPr>
          <w:rFonts w:asciiTheme="minorHAnsi" w:hAnsiTheme="minorHAnsi" w:cstheme="minorHAnsi"/>
          <w:sz w:val="24"/>
          <w:szCs w:val="24"/>
        </w:rPr>
        <w:t xml:space="preserve">This collection is authorized by Title 13, United States Code, Section 23 </w:t>
      </w:r>
      <w:proofErr w:type="gramStart"/>
      <w:r w:rsidRPr="0011297A">
        <w:rPr>
          <w:rFonts w:asciiTheme="minorHAnsi" w:hAnsiTheme="minorHAnsi" w:cstheme="minorHAnsi"/>
          <w:sz w:val="24"/>
          <w:szCs w:val="24"/>
        </w:rPr>
        <w:t>a and</w:t>
      </w:r>
      <w:proofErr w:type="gramEnd"/>
      <w:r w:rsidRPr="0011297A">
        <w:rPr>
          <w:rFonts w:asciiTheme="minorHAnsi" w:hAnsiTheme="minorHAnsi" w:cstheme="minorHAnsi"/>
          <w:sz w:val="24"/>
          <w:szCs w:val="24"/>
        </w:rPr>
        <w:t xml:space="preserve"> c. </w:t>
      </w:r>
      <w:r w:rsidRPr="0011297A" w:rsidR="00AD63FE">
        <w:rPr>
          <w:rFonts w:asciiTheme="minorHAnsi" w:hAnsiTheme="minorHAnsi" w:cstheme="minorHAnsi"/>
          <w:sz w:val="24"/>
          <w:szCs w:val="24"/>
        </w:rPr>
        <w:t>Collection of the information on Form BC-170, U.S. Census Employment Application</w:t>
      </w:r>
      <w:r w:rsidR="00CE4C43">
        <w:rPr>
          <w:rFonts w:asciiTheme="minorHAnsi" w:hAnsiTheme="minorHAnsi" w:cstheme="minorHAnsi"/>
          <w:sz w:val="24"/>
          <w:szCs w:val="24"/>
        </w:rPr>
        <w:t>,</w:t>
      </w:r>
      <w:r w:rsidRPr="0011297A" w:rsidR="00AD63FE">
        <w:rPr>
          <w:rFonts w:asciiTheme="minorHAnsi" w:hAnsiTheme="minorHAnsi" w:cstheme="minorHAnsi"/>
          <w:sz w:val="24"/>
          <w:szCs w:val="24"/>
        </w:rPr>
        <w:t xml:space="preserve"> is a critical component of the hiring process for Census field staff. Recruiters, administrative staff, and hiring officials use the information provided in this form to determine eligibility</w:t>
      </w:r>
      <w:r w:rsidRPr="0011297A" w:rsidR="00BD1C6F">
        <w:rPr>
          <w:rFonts w:asciiTheme="minorHAnsi" w:hAnsiTheme="minorHAnsi" w:cstheme="minorHAnsi"/>
          <w:sz w:val="24"/>
          <w:szCs w:val="24"/>
        </w:rPr>
        <w:t>,</w:t>
      </w:r>
      <w:r w:rsidRPr="0011297A" w:rsidR="00AD63FE">
        <w:rPr>
          <w:rFonts w:asciiTheme="minorHAnsi" w:hAnsiTheme="minorHAnsi" w:cstheme="minorHAnsi"/>
          <w:sz w:val="24"/>
          <w:szCs w:val="24"/>
        </w:rPr>
        <w:t xml:space="preserve"> compatibility</w:t>
      </w:r>
      <w:r w:rsidRPr="0011297A" w:rsidR="00BD1C6F">
        <w:rPr>
          <w:rFonts w:asciiTheme="minorHAnsi" w:hAnsiTheme="minorHAnsi" w:cstheme="minorHAnsi"/>
          <w:sz w:val="24"/>
          <w:szCs w:val="24"/>
        </w:rPr>
        <w:t>, and the quality of applicants</w:t>
      </w:r>
      <w:r w:rsidRPr="0011297A" w:rsidR="00AD63FE">
        <w:rPr>
          <w:rFonts w:asciiTheme="minorHAnsi" w:hAnsiTheme="minorHAnsi" w:cstheme="minorHAnsi"/>
          <w:sz w:val="24"/>
          <w:szCs w:val="24"/>
        </w:rPr>
        <w:t xml:space="preserve"> </w:t>
      </w:r>
      <w:r w:rsidRPr="0011297A" w:rsidR="00BD1C6F">
        <w:rPr>
          <w:rFonts w:asciiTheme="minorHAnsi" w:hAnsiTheme="minorHAnsi" w:cstheme="minorHAnsi"/>
          <w:sz w:val="24"/>
          <w:szCs w:val="24"/>
        </w:rPr>
        <w:t>being considered for</w:t>
      </w:r>
      <w:r w:rsidRPr="0011297A" w:rsidR="00AD63FE">
        <w:rPr>
          <w:rFonts w:asciiTheme="minorHAnsi" w:hAnsiTheme="minorHAnsi" w:cstheme="minorHAnsi"/>
          <w:sz w:val="24"/>
          <w:szCs w:val="24"/>
        </w:rPr>
        <w:t xml:space="preserve"> a Census field </w:t>
      </w:r>
      <w:r w:rsidRPr="0011297A" w:rsidR="00BD1C6F">
        <w:rPr>
          <w:rFonts w:asciiTheme="minorHAnsi" w:hAnsiTheme="minorHAnsi" w:cstheme="minorHAnsi"/>
          <w:sz w:val="24"/>
          <w:szCs w:val="24"/>
        </w:rPr>
        <w:t>pos</w:t>
      </w:r>
      <w:r w:rsidRPr="0011297A" w:rsidR="00FA365E">
        <w:rPr>
          <w:rFonts w:asciiTheme="minorHAnsi" w:hAnsiTheme="minorHAnsi" w:cstheme="minorHAnsi"/>
          <w:sz w:val="24"/>
          <w:szCs w:val="24"/>
        </w:rPr>
        <w:t>i</w:t>
      </w:r>
      <w:r w:rsidRPr="0011297A" w:rsidR="00BD1C6F">
        <w:rPr>
          <w:rFonts w:asciiTheme="minorHAnsi" w:hAnsiTheme="minorHAnsi" w:cstheme="minorHAnsi"/>
          <w:sz w:val="24"/>
          <w:szCs w:val="24"/>
        </w:rPr>
        <w:t>tion</w:t>
      </w:r>
      <w:r w:rsidRPr="0011297A" w:rsidR="00AD63FE">
        <w:rPr>
          <w:rFonts w:asciiTheme="minorHAnsi" w:hAnsiTheme="minorHAnsi" w:cstheme="minorHAnsi"/>
          <w:sz w:val="24"/>
          <w:szCs w:val="24"/>
        </w:rPr>
        <w:t xml:space="preserve">. </w:t>
      </w:r>
      <w:r w:rsidRPr="0011297A">
        <w:rPr>
          <w:rFonts w:asciiTheme="minorHAnsi" w:hAnsiTheme="minorHAnsi" w:cstheme="minorHAnsi"/>
          <w:sz w:val="24"/>
          <w:szCs w:val="24"/>
        </w:rPr>
        <w:t xml:space="preserve"> </w:t>
      </w:r>
      <w:r w:rsidRPr="0011297A" w:rsidR="00BD1C6F">
        <w:rPr>
          <w:rFonts w:asciiTheme="minorHAnsi" w:hAnsiTheme="minorHAnsi" w:cstheme="minorHAnsi"/>
          <w:sz w:val="24"/>
          <w:szCs w:val="24"/>
        </w:rPr>
        <w:t>Failure to collect this information could result in the hiring of unsuitable and/or unqualified workers.</w:t>
      </w:r>
    </w:p>
    <w:p w:rsidRPr="0011297A" w:rsidR="00452950" w:rsidP="00BD1C6F" w:rsidRDefault="00452950" w14:paraId="131A2F18" w14:textId="7777777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Theme="minorHAnsi" w:hAnsiTheme="minorHAnsi" w:cstheme="minorHAnsi"/>
          <w:sz w:val="24"/>
          <w:szCs w:val="24"/>
        </w:rPr>
      </w:pPr>
    </w:p>
    <w:p w:rsidR="00BD1C6F" w:rsidP="00A576EE" w:rsidRDefault="00BD1C6F" w14:paraId="03A57F4E" w14:textId="6E8D74EC">
      <w:pPr>
        <w:ind w:left="720"/>
        <w:rPr>
          <w:rFonts w:asciiTheme="minorHAnsi" w:hAnsiTheme="minorHAnsi" w:cstheme="minorHAnsi"/>
          <w:sz w:val="24"/>
          <w:szCs w:val="24"/>
        </w:rPr>
      </w:pPr>
      <w:r w:rsidRPr="0011297A">
        <w:rPr>
          <w:rFonts w:asciiTheme="minorHAnsi" w:hAnsiTheme="minorHAnsi" w:cstheme="minorHAnsi"/>
          <w:sz w:val="24"/>
          <w:szCs w:val="24"/>
        </w:rPr>
        <w:t xml:space="preserve">While the BC-171 is a voluntary form which collects information not used to make selection decisions, it serves to allow the Census Bureau to comply with Federal directives, described in Section 11 of this document, </w:t>
      </w:r>
      <w:r w:rsidRPr="0011297A">
        <w:rPr>
          <w:rFonts w:asciiTheme="minorHAnsi" w:hAnsiTheme="minorHAnsi" w:cstheme="minorHAnsi"/>
          <w:i/>
          <w:iCs/>
          <w:sz w:val="24"/>
          <w:szCs w:val="24"/>
        </w:rPr>
        <w:t>Justification for Sensitive Questions</w:t>
      </w:r>
      <w:r w:rsidRPr="0011297A">
        <w:rPr>
          <w:rFonts w:asciiTheme="minorHAnsi" w:hAnsiTheme="minorHAnsi" w:cstheme="minorHAnsi"/>
          <w:sz w:val="24"/>
          <w:szCs w:val="24"/>
        </w:rPr>
        <w:t>, and to evaluate its recruiting sources.</w:t>
      </w:r>
    </w:p>
    <w:p w:rsidRPr="0011297A" w:rsidR="00452950" w:rsidP="00BD1C6F" w:rsidRDefault="00452950" w14:paraId="43CB6D55" w14:textId="77777777">
      <w:pPr>
        <w:ind w:left="1260"/>
        <w:rPr>
          <w:rFonts w:asciiTheme="minorHAnsi" w:hAnsiTheme="minorHAnsi" w:cstheme="minorHAnsi"/>
          <w:sz w:val="24"/>
          <w:szCs w:val="24"/>
        </w:rPr>
      </w:pPr>
    </w:p>
    <w:p w:rsidR="002A1D08" w:rsidP="00A576EE" w:rsidRDefault="00BD1C6F" w14:paraId="5A39BBE3" w14:textId="04FAFC3C">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4"/>
          <w:szCs w:val="24"/>
        </w:rPr>
      </w:pPr>
      <w:r w:rsidRPr="0011297A">
        <w:rPr>
          <w:rFonts w:asciiTheme="minorHAnsi" w:hAnsiTheme="minorHAnsi" w:cstheme="minorHAnsi"/>
          <w:sz w:val="24"/>
          <w:szCs w:val="24"/>
        </w:rPr>
        <w:t xml:space="preserve">The </w:t>
      </w:r>
      <w:r w:rsidRPr="0011297A">
        <w:rPr>
          <w:rFonts w:asciiTheme="minorHAnsi" w:hAnsiTheme="minorHAnsi" w:cstheme="minorHAnsi"/>
          <w:i/>
          <w:iCs/>
          <w:sz w:val="24"/>
          <w:szCs w:val="24"/>
        </w:rPr>
        <w:t>Education</w:t>
      </w:r>
      <w:r w:rsidRPr="0011297A">
        <w:rPr>
          <w:rFonts w:asciiTheme="minorHAnsi" w:hAnsiTheme="minorHAnsi" w:cstheme="minorHAnsi"/>
          <w:sz w:val="24"/>
          <w:szCs w:val="24"/>
        </w:rPr>
        <w:t xml:space="preserve"> and </w:t>
      </w:r>
      <w:r w:rsidRPr="0011297A">
        <w:rPr>
          <w:rFonts w:asciiTheme="minorHAnsi" w:hAnsiTheme="minorHAnsi" w:cstheme="minorHAnsi"/>
          <w:i/>
          <w:iCs/>
          <w:sz w:val="24"/>
          <w:szCs w:val="24"/>
        </w:rPr>
        <w:t>Recruiting Sources</w:t>
      </w:r>
      <w:r w:rsidRPr="0011297A">
        <w:rPr>
          <w:rFonts w:asciiTheme="minorHAnsi" w:hAnsiTheme="minorHAnsi" w:cstheme="minorHAnsi"/>
          <w:sz w:val="24"/>
          <w:szCs w:val="24"/>
        </w:rPr>
        <w:t xml:space="preserve"> information gathered on the BC-171 will assist the Census Bureau in determining if recruiting advertisements and tactics are working to produce qualified applicants and determine if persons at all education levels are attracted to the positions availabl</w:t>
      </w:r>
      <w:r w:rsidRPr="0011297A" w:rsidR="00184B99">
        <w:rPr>
          <w:rFonts w:asciiTheme="minorHAnsi" w:hAnsiTheme="minorHAnsi" w:cstheme="minorHAnsi"/>
          <w:sz w:val="24"/>
          <w:szCs w:val="24"/>
        </w:rPr>
        <w:t>e</w:t>
      </w:r>
      <w:r w:rsidR="00452950">
        <w:rPr>
          <w:rFonts w:asciiTheme="minorHAnsi" w:hAnsiTheme="minorHAnsi" w:cstheme="minorHAnsi"/>
          <w:sz w:val="24"/>
          <w:szCs w:val="24"/>
        </w:rPr>
        <w:t>.</w:t>
      </w:r>
    </w:p>
    <w:p w:rsidR="004F728E" w:rsidP="00452950" w:rsidRDefault="004F728E" w14:paraId="72B1E567" w14:textId="44CF629E">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Theme="minorHAnsi" w:hAnsiTheme="minorHAnsi" w:cstheme="minorHAnsi"/>
          <w:sz w:val="24"/>
          <w:szCs w:val="24"/>
        </w:rPr>
      </w:pPr>
    </w:p>
    <w:p w:rsidR="004F728E" w:rsidP="00452950" w:rsidRDefault="004F728E" w14:paraId="63072DAC" w14:textId="1A57B0AF">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Pr="0011297A" w:rsidR="00A576EE" w:rsidP="00A576EE" w:rsidRDefault="00A576EE" w14:paraId="19379926" w14:textId="77777777">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11297A" w:rsidR="00201347" w:rsidP="00844D2F" w:rsidRDefault="0011369E" w14:paraId="100B7680" w14:textId="596A07AE">
      <w:pPr>
        <w:pStyle w:val="Heading1"/>
        <w:numPr>
          <w:ilvl w:val="0"/>
          <w:numId w:val="7"/>
        </w:numPr>
        <w:tabs>
          <w:tab w:val="left" w:pos="669"/>
        </w:tabs>
        <w:spacing w:before="197"/>
        <w:ind w:left="360" w:hanging="360"/>
        <w:rPr>
          <w:rFonts w:asciiTheme="minorHAnsi" w:hAnsiTheme="minorHAnsi" w:cstheme="minorHAnsi"/>
        </w:rPr>
      </w:pPr>
      <w:r>
        <w:rPr>
          <w:rFonts w:asciiTheme="minorHAnsi" w:hAnsiTheme="minorHAnsi" w:cstheme="minorHAnsi"/>
        </w:rPr>
        <w:lastRenderedPageBreak/>
        <w:t xml:space="preserve">Needs and Uses </w:t>
      </w:r>
    </w:p>
    <w:p w:rsidRPr="00A576EE" w:rsidR="00184B99" w:rsidP="00A576EE" w:rsidRDefault="00381133" w14:paraId="476F1D63" w14:textId="04CC99A1">
      <w:pPr>
        <w:tabs>
          <w:tab w:val="left" w:pos="669"/>
        </w:tabs>
        <w:spacing w:before="199"/>
        <w:ind w:left="669"/>
        <w:rPr>
          <w:rFonts w:asciiTheme="minorHAnsi" w:hAnsiTheme="minorHAnsi" w:cstheme="minorHAnsi"/>
          <w:sz w:val="24"/>
          <w:szCs w:val="24"/>
        </w:rPr>
      </w:pPr>
      <w:r w:rsidRPr="00A576EE">
        <w:rPr>
          <w:rFonts w:asciiTheme="minorHAnsi" w:hAnsiTheme="minorHAnsi" w:cstheme="minorHAnsi"/>
          <w:sz w:val="24"/>
          <w:szCs w:val="24"/>
        </w:rPr>
        <w:t xml:space="preserve">The BC-170 collects a minimal amount of personal information that includes basic contact information, such as home address, phone number, and email. The form does require that the applicant provide their </w:t>
      </w:r>
      <w:r w:rsidRPr="00A576EE" w:rsidR="00CE4C43">
        <w:rPr>
          <w:rFonts w:asciiTheme="minorHAnsi" w:hAnsiTheme="minorHAnsi" w:cstheme="minorHAnsi"/>
          <w:sz w:val="24"/>
          <w:szCs w:val="24"/>
        </w:rPr>
        <w:t>S</w:t>
      </w:r>
      <w:r w:rsidRPr="00A576EE">
        <w:rPr>
          <w:rFonts w:asciiTheme="minorHAnsi" w:hAnsiTheme="minorHAnsi" w:cstheme="minorHAnsi"/>
          <w:sz w:val="24"/>
          <w:szCs w:val="24"/>
        </w:rPr>
        <w:t xml:space="preserve">ocial </w:t>
      </w:r>
      <w:r w:rsidRPr="00A576EE" w:rsidR="00CE4C43">
        <w:rPr>
          <w:rFonts w:asciiTheme="minorHAnsi" w:hAnsiTheme="minorHAnsi" w:cstheme="minorHAnsi"/>
          <w:sz w:val="24"/>
          <w:szCs w:val="24"/>
        </w:rPr>
        <w:t>S</w:t>
      </w:r>
      <w:r w:rsidRPr="00A576EE">
        <w:rPr>
          <w:rFonts w:asciiTheme="minorHAnsi" w:hAnsiTheme="minorHAnsi" w:cstheme="minorHAnsi"/>
          <w:sz w:val="24"/>
          <w:szCs w:val="24"/>
        </w:rPr>
        <w:t>ecurity number as it is used to verify the information provided if the person is selected. Additional information requested on the form include</w:t>
      </w:r>
      <w:r w:rsidRPr="00A576EE" w:rsidR="00CE4C43">
        <w:rPr>
          <w:rFonts w:asciiTheme="minorHAnsi" w:hAnsiTheme="minorHAnsi" w:cstheme="minorHAnsi"/>
          <w:sz w:val="24"/>
          <w:szCs w:val="24"/>
        </w:rPr>
        <w:t>s</w:t>
      </w:r>
      <w:r w:rsidRPr="00A576EE">
        <w:rPr>
          <w:rFonts w:asciiTheme="minorHAnsi" w:hAnsiTheme="minorHAnsi" w:cstheme="minorHAnsi"/>
          <w:sz w:val="24"/>
          <w:szCs w:val="24"/>
        </w:rPr>
        <w:t xml:space="preserve"> military service (so veteran’s preference points may be awarded), age, citizenship, and selective service enrollment for all males born after December 31, 1959. </w:t>
      </w:r>
    </w:p>
    <w:p w:rsidRPr="00A576EE" w:rsidR="00B82768" w:rsidP="00A576EE" w:rsidRDefault="00381133" w14:paraId="0D0B940D" w14:textId="7F5E0A6E">
      <w:pPr>
        <w:tabs>
          <w:tab w:val="left" w:pos="669"/>
        </w:tabs>
        <w:spacing w:before="199"/>
        <w:ind w:left="669"/>
        <w:rPr>
          <w:rFonts w:asciiTheme="minorHAnsi" w:hAnsiTheme="minorHAnsi" w:cstheme="minorHAnsi"/>
          <w:sz w:val="24"/>
          <w:szCs w:val="24"/>
        </w:rPr>
      </w:pPr>
      <w:r w:rsidRPr="00A576EE">
        <w:rPr>
          <w:rFonts w:asciiTheme="minorHAnsi" w:hAnsiTheme="minorHAnsi" w:cstheme="minorHAnsi"/>
          <w:sz w:val="24"/>
          <w:szCs w:val="24"/>
        </w:rPr>
        <w:t>This information is used by administrative staff to determine eligibility. Other information requested includes former or current government work history, language skills, and availability</w:t>
      </w:r>
      <w:r w:rsidRPr="00A576EE" w:rsidR="00FB6908">
        <w:rPr>
          <w:rFonts w:asciiTheme="minorHAnsi" w:hAnsiTheme="minorHAnsi" w:cstheme="minorHAnsi"/>
          <w:sz w:val="24"/>
          <w:szCs w:val="24"/>
        </w:rPr>
        <w:t xml:space="preserve">. These questions are used by administrative staff to determine dual federal employment and to assist in selecting the best qualified candidate for the position as well as the applicant’s availability to work the desired days and hours </w:t>
      </w:r>
      <w:r w:rsidRPr="00A576EE" w:rsidR="00FA365E">
        <w:rPr>
          <w:rFonts w:asciiTheme="minorHAnsi" w:hAnsiTheme="minorHAnsi" w:cstheme="minorHAnsi"/>
          <w:sz w:val="24"/>
          <w:szCs w:val="24"/>
        </w:rPr>
        <w:t>for</w:t>
      </w:r>
      <w:r w:rsidRPr="00A576EE" w:rsidR="00FB6908">
        <w:rPr>
          <w:rFonts w:asciiTheme="minorHAnsi" w:hAnsiTheme="minorHAnsi" w:cstheme="minorHAnsi"/>
          <w:sz w:val="24"/>
          <w:szCs w:val="24"/>
        </w:rPr>
        <w:t xml:space="preserve"> that position. </w:t>
      </w:r>
    </w:p>
    <w:p w:rsidRPr="0011297A" w:rsidR="0080577A" w:rsidP="002D165A" w:rsidRDefault="0080577A" w14:paraId="4A273490" w14:textId="77777777">
      <w:pPr>
        <w:ind w:left="1040" w:firstLine="400"/>
        <w:rPr>
          <w:rFonts w:asciiTheme="minorHAnsi" w:hAnsiTheme="minorHAnsi" w:cstheme="minorHAnsi"/>
          <w:sz w:val="24"/>
          <w:szCs w:val="24"/>
        </w:rPr>
      </w:pPr>
    </w:p>
    <w:p w:rsidRPr="0011297A" w:rsidR="0080577A" w:rsidP="00A576EE" w:rsidRDefault="0080577A" w14:paraId="0E5689D9" w14:textId="3A0031F0">
      <w:pPr>
        <w:ind w:left="669"/>
        <w:rPr>
          <w:rFonts w:asciiTheme="minorHAnsi" w:hAnsiTheme="minorHAnsi" w:cstheme="minorHAnsi"/>
          <w:sz w:val="24"/>
          <w:szCs w:val="24"/>
        </w:rPr>
      </w:pPr>
      <w:r w:rsidRPr="0011297A">
        <w:rPr>
          <w:rFonts w:asciiTheme="minorHAnsi" w:hAnsiTheme="minorHAnsi" w:cstheme="minorHAnsi"/>
          <w:sz w:val="24"/>
          <w:szCs w:val="24"/>
        </w:rPr>
        <w:t xml:space="preserve">As stated above, </w:t>
      </w:r>
      <w:r w:rsidR="00CE4C43">
        <w:rPr>
          <w:rFonts w:asciiTheme="minorHAnsi" w:hAnsiTheme="minorHAnsi" w:cstheme="minorHAnsi"/>
          <w:sz w:val="24"/>
          <w:szCs w:val="24"/>
        </w:rPr>
        <w:t>w</w:t>
      </w:r>
      <w:r w:rsidRPr="0011297A">
        <w:rPr>
          <w:rFonts w:asciiTheme="minorHAnsi" w:hAnsiTheme="minorHAnsi" w:cstheme="minorHAnsi"/>
          <w:sz w:val="24"/>
          <w:szCs w:val="24"/>
        </w:rPr>
        <w:t xml:space="preserve">hile the BC-171 is a voluntary form which collects information not used to make selection decisions, it serves to allow the Census Bureau to comply with Federal directives, described in Section 11 of this document, </w:t>
      </w:r>
      <w:r w:rsidRPr="0011297A">
        <w:rPr>
          <w:rFonts w:asciiTheme="minorHAnsi" w:hAnsiTheme="minorHAnsi" w:cstheme="minorHAnsi"/>
          <w:i/>
          <w:iCs/>
          <w:sz w:val="24"/>
          <w:szCs w:val="24"/>
        </w:rPr>
        <w:t>Justification for Sensitive Questions</w:t>
      </w:r>
      <w:r w:rsidRPr="0011297A">
        <w:rPr>
          <w:rFonts w:asciiTheme="minorHAnsi" w:hAnsiTheme="minorHAnsi" w:cstheme="minorHAnsi"/>
          <w:sz w:val="24"/>
          <w:szCs w:val="24"/>
        </w:rPr>
        <w:t>, and to evaluate its recruiting sources.</w:t>
      </w:r>
    </w:p>
    <w:p w:rsidRPr="00A576EE" w:rsidR="008126D9" w:rsidP="00A576EE" w:rsidRDefault="00A576EE" w14:paraId="5837EADC" w14:textId="1ABED589">
      <w:pPr>
        <w:tabs>
          <w:tab w:val="left" w:pos="669"/>
        </w:tabs>
        <w:spacing w:before="199"/>
        <w:ind w:left="669"/>
        <w:rPr>
          <w:rFonts w:asciiTheme="minorHAnsi" w:hAnsiTheme="minorHAnsi" w:cstheme="minorHAnsi"/>
          <w:sz w:val="24"/>
          <w:szCs w:val="24"/>
        </w:rPr>
      </w:pPr>
      <w:r>
        <w:rPr>
          <w:rFonts w:asciiTheme="minorHAnsi" w:hAnsiTheme="minorHAnsi" w:cstheme="minorHAnsi"/>
          <w:sz w:val="24"/>
          <w:szCs w:val="24"/>
        </w:rPr>
        <w:tab/>
      </w:r>
      <w:r w:rsidRPr="00A576EE" w:rsidR="0080577A">
        <w:rPr>
          <w:rFonts w:asciiTheme="minorHAnsi" w:hAnsiTheme="minorHAnsi" w:cstheme="minorHAnsi"/>
          <w:sz w:val="24"/>
          <w:szCs w:val="24"/>
        </w:rPr>
        <w:t xml:space="preserve">The </w:t>
      </w:r>
      <w:r w:rsidRPr="00A576EE" w:rsidR="0080577A">
        <w:rPr>
          <w:rFonts w:asciiTheme="minorHAnsi" w:hAnsiTheme="minorHAnsi" w:cstheme="minorHAnsi"/>
          <w:i/>
          <w:iCs/>
          <w:sz w:val="24"/>
          <w:szCs w:val="24"/>
        </w:rPr>
        <w:t>Education</w:t>
      </w:r>
      <w:r w:rsidRPr="00A576EE" w:rsidR="0080577A">
        <w:rPr>
          <w:rFonts w:asciiTheme="minorHAnsi" w:hAnsiTheme="minorHAnsi" w:cstheme="minorHAnsi"/>
          <w:sz w:val="24"/>
          <w:szCs w:val="24"/>
        </w:rPr>
        <w:t xml:space="preserve"> and </w:t>
      </w:r>
      <w:r w:rsidRPr="00A576EE" w:rsidR="0080577A">
        <w:rPr>
          <w:rFonts w:asciiTheme="minorHAnsi" w:hAnsiTheme="minorHAnsi" w:cstheme="minorHAnsi"/>
          <w:i/>
          <w:iCs/>
          <w:sz w:val="24"/>
          <w:szCs w:val="24"/>
        </w:rPr>
        <w:t>Recruiting Sources</w:t>
      </w:r>
      <w:r w:rsidRPr="00A576EE" w:rsidR="0080577A">
        <w:rPr>
          <w:rFonts w:asciiTheme="minorHAnsi" w:hAnsiTheme="minorHAnsi" w:cstheme="minorHAnsi"/>
          <w:sz w:val="24"/>
          <w:szCs w:val="24"/>
        </w:rPr>
        <w:t xml:space="preserve"> information gathered on the BC-171 will assist the Census Bureau in determining if recruiting advertisements and tactics are working to produce qualified applicants and determine if persons at all education levels are attracted to the positions available</w:t>
      </w:r>
      <w:r w:rsidR="003D54C6">
        <w:rPr>
          <w:rFonts w:asciiTheme="minorHAnsi" w:hAnsiTheme="minorHAnsi" w:cstheme="minorHAnsi"/>
          <w:sz w:val="24"/>
          <w:szCs w:val="24"/>
        </w:rPr>
        <w:t>.</w:t>
      </w:r>
    </w:p>
    <w:p w:rsidRPr="00A576EE" w:rsidR="0080577A" w:rsidP="00A576EE" w:rsidRDefault="0080577A" w14:paraId="5A720963" w14:textId="629A9E51">
      <w:pPr>
        <w:tabs>
          <w:tab w:val="left" w:pos="669"/>
        </w:tabs>
        <w:spacing w:before="199"/>
        <w:ind w:left="669"/>
        <w:rPr>
          <w:rFonts w:asciiTheme="minorHAnsi" w:hAnsiTheme="minorHAnsi" w:cstheme="minorHAnsi"/>
          <w:sz w:val="24"/>
          <w:szCs w:val="24"/>
        </w:rPr>
      </w:pPr>
      <w:r w:rsidRPr="00A576EE">
        <w:rPr>
          <w:rFonts w:asciiTheme="minorHAnsi" w:hAnsiTheme="minorHAnsi" w:cstheme="minorHAnsi"/>
          <w:sz w:val="24"/>
          <w:szCs w:val="24"/>
        </w:rPr>
        <w:t xml:space="preserve">Any person interested in applying </w:t>
      </w:r>
      <w:r w:rsidR="003D54C6">
        <w:rPr>
          <w:rFonts w:asciiTheme="minorHAnsi" w:hAnsiTheme="minorHAnsi" w:cstheme="minorHAnsi"/>
          <w:sz w:val="24"/>
          <w:szCs w:val="24"/>
        </w:rPr>
        <w:t>f</w:t>
      </w:r>
      <w:r w:rsidRPr="00A576EE">
        <w:rPr>
          <w:rFonts w:asciiTheme="minorHAnsi" w:hAnsiTheme="minorHAnsi" w:cstheme="minorHAnsi"/>
          <w:sz w:val="24"/>
          <w:szCs w:val="24"/>
        </w:rPr>
        <w:t xml:space="preserve">or </w:t>
      </w:r>
      <w:r w:rsidR="003D54C6">
        <w:rPr>
          <w:rFonts w:asciiTheme="minorHAnsi" w:hAnsiTheme="minorHAnsi" w:cstheme="minorHAnsi"/>
          <w:sz w:val="24"/>
          <w:szCs w:val="24"/>
        </w:rPr>
        <w:t xml:space="preserve">a </w:t>
      </w:r>
      <w:r w:rsidRPr="00A576EE">
        <w:rPr>
          <w:rFonts w:asciiTheme="minorHAnsi" w:hAnsiTheme="minorHAnsi" w:cstheme="minorHAnsi"/>
          <w:sz w:val="24"/>
          <w:szCs w:val="24"/>
        </w:rPr>
        <w:t>U.S. Census Schedule A position will be required to complete the</w:t>
      </w:r>
      <w:r w:rsidR="003D54C6">
        <w:rPr>
          <w:rFonts w:asciiTheme="minorHAnsi" w:hAnsiTheme="minorHAnsi" w:cstheme="minorHAnsi"/>
          <w:sz w:val="24"/>
          <w:szCs w:val="24"/>
        </w:rPr>
        <w:t xml:space="preserve"> BC-170 form and </w:t>
      </w:r>
      <w:r w:rsidR="00A24BC2">
        <w:rPr>
          <w:rFonts w:asciiTheme="minorHAnsi" w:hAnsiTheme="minorHAnsi" w:cstheme="minorHAnsi"/>
          <w:sz w:val="24"/>
          <w:szCs w:val="24"/>
        </w:rPr>
        <w:t xml:space="preserve">voluntarily complete the BC-171 </w:t>
      </w:r>
      <w:r w:rsidRPr="00A576EE">
        <w:rPr>
          <w:rFonts w:asciiTheme="minorHAnsi" w:hAnsiTheme="minorHAnsi" w:cstheme="minorHAnsi"/>
          <w:sz w:val="24"/>
          <w:szCs w:val="24"/>
        </w:rPr>
        <w:t xml:space="preserve">as part of the application process. Positions using this form will be, but not limited to, field representatives, field supervisors, and clerical office staff. </w:t>
      </w:r>
    </w:p>
    <w:p w:rsidRPr="00A576EE" w:rsidR="00896D45" w:rsidP="00A576EE" w:rsidRDefault="00896D45" w14:paraId="5F834A58" w14:textId="4D13EA95">
      <w:pPr>
        <w:tabs>
          <w:tab w:val="left" w:pos="669"/>
        </w:tabs>
        <w:spacing w:before="199"/>
        <w:ind w:left="669"/>
        <w:rPr>
          <w:rFonts w:asciiTheme="minorHAnsi" w:hAnsiTheme="minorHAnsi" w:cstheme="minorHAnsi"/>
          <w:sz w:val="24"/>
          <w:szCs w:val="24"/>
        </w:rPr>
      </w:pPr>
      <w:r w:rsidRPr="00A576EE">
        <w:rPr>
          <w:rFonts w:asciiTheme="minorHAnsi" w:hAnsiTheme="minorHAnsi" w:cstheme="minorHAnsi"/>
          <w:sz w:val="24"/>
          <w:szCs w:val="24"/>
        </w:rPr>
        <w:t>Applicants interested in applying for field and clerical jobs in our Regional Offices will complete a hardcopy of these forms. Applicants interested in Special Census operations or any Decennial tests will complet</w:t>
      </w:r>
      <w:r w:rsidRPr="00A576EE" w:rsidR="00FA365E">
        <w:rPr>
          <w:rFonts w:asciiTheme="minorHAnsi" w:hAnsiTheme="minorHAnsi" w:cstheme="minorHAnsi"/>
          <w:sz w:val="24"/>
          <w:szCs w:val="24"/>
        </w:rPr>
        <w:t>e</w:t>
      </w:r>
      <w:r w:rsidRPr="00A576EE">
        <w:rPr>
          <w:rFonts w:asciiTheme="minorHAnsi" w:hAnsiTheme="minorHAnsi" w:cstheme="minorHAnsi"/>
          <w:sz w:val="24"/>
          <w:szCs w:val="24"/>
        </w:rPr>
        <w:t xml:space="preserve"> PDF fillable versions</w:t>
      </w:r>
      <w:r w:rsidRPr="00A576EE" w:rsidR="195C38A3">
        <w:rPr>
          <w:rFonts w:asciiTheme="minorHAnsi" w:hAnsiTheme="minorHAnsi" w:cstheme="minorHAnsi"/>
          <w:sz w:val="24"/>
          <w:szCs w:val="24"/>
        </w:rPr>
        <w:t>,</w:t>
      </w:r>
      <w:r w:rsidRPr="00A576EE">
        <w:rPr>
          <w:rFonts w:asciiTheme="minorHAnsi" w:hAnsiTheme="minorHAnsi" w:cstheme="minorHAnsi"/>
          <w:sz w:val="24"/>
          <w:szCs w:val="24"/>
        </w:rPr>
        <w:t xml:space="preserve"> hardcopies</w:t>
      </w:r>
      <w:r w:rsidRPr="00A576EE" w:rsidR="00D825C6">
        <w:rPr>
          <w:rFonts w:asciiTheme="minorHAnsi" w:hAnsiTheme="minorHAnsi" w:cstheme="minorHAnsi"/>
          <w:sz w:val="24"/>
          <w:szCs w:val="24"/>
        </w:rPr>
        <w:t>,</w:t>
      </w:r>
      <w:r w:rsidRPr="00A576EE">
        <w:rPr>
          <w:rFonts w:asciiTheme="minorHAnsi" w:hAnsiTheme="minorHAnsi" w:cstheme="minorHAnsi"/>
          <w:sz w:val="24"/>
          <w:szCs w:val="24"/>
        </w:rPr>
        <w:t xml:space="preserve"> depending on the circumstance</w:t>
      </w:r>
      <w:r w:rsidRPr="00A576EE" w:rsidR="00D825C6">
        <w:rPr>
          <w:rFonts w:asciiTheme="minorHAnsi" w:hAnsiTheme="minorHAnsi" w:cstheme="minorHAnsi"/>
          <w:sz w:val="24"/>
          <w:szCs w:val="24"/>
        </w:rPr>
        <w:t>,</w:t>
      </w:r>
      <w:r w:rsidRPr="00A576EE" w:rsidR="7D8F52AE">
        <w:rPr>
          <w:rFonts w:asciiTheme="minorHAnsi" w:hAnsiTheme="minorHAnsi" w:cstheme="minorHAnsi"/>
          <w:sz w:val="24"/>
          <w:szCs w:val="24"/>
        </w:rPr>
        <w:t xml:space="preserve"> </w:t>
      </w:r>
      <w:r w:rsidRPr="00A576EE" w:rsidR="00D825C6">
        <w:rPr>
          <w:rFonts w:asciiTheme="minorHAnsi" w:hAnsiTheme="minorHAnsi" w:cstheme="minorHAnsi"/>
          <w:sz w:val="24"/>
          <w:szCs w:val="24"/>
        </w:rPr>
        <w:t xml:space="preserve">or </w:t>
      </w:r>
      <w:r w:rsidRPr="00A576EE" w:rsidR="7D8F52AE">
        <w:rPr>
          <w:rFonts w:asciiTheme="minorHAnsi" w:hAnsiTheme="minorHAnsi" w:cstheme="minorHAnsi"/>
          <w:sz w:val="24"/>
          <w:szCs w:val="24"/>
        </w:rPr>
        <w:t>possibl</w:t>
      </w:r>
      <w:r w:rsidRPr="00A576EE" w:rsidR="70F968B9">
        <w:rPr>
          <w:rFonts w:asciiTheme="minorHAnsi" w:hAnsiTheme="minorHAnsi" w:cstheme="minorHAnsi"/>
          <w:sz w:val="24"/>
          <w:szCs w:val="24"/>
        </w:rPr>
        <w:t>y</w:t>
      </w:r>
      <w:r w:rsidRPr="00A576EE" w:rsidR="7D8F52AE">
        <w:rPr>
          <w:rFonts w:asciiTheme="minorHAnsi" w:hAnsiTheme="minorHAnsi" w:cstheme="minorHAnsi"/>
          <w:sz w:val="24"/>
          <w:szCs w:val="24"/>
        </w:rPr>
        <w:t xml:space="preserve"> an electronic version</w:t>
      </w:r>
      <w:r w:rsidRPr="00A576EE" w:rsidR="00D825C6">
        <w:rPr>
          <w:rFonts w:asciiTheme="minorHAnsi" w:hAnsiTheme="minorHAnsi" w:cstheme="minorHAnsi"/>
          <w:sz w:val="24"/>
          <w:szCs w:val="24"/>
        </w:rPr>
        <w:t>.</w:t>
      </w:r>
    </w:p>
    <w:p w:rsidRPr="00A576EE" w:rsidR="00237927" w:rsidP="008E634B" w:rsidRDefault="00237927" w14:paraId="4FCFA3B2" w14:textId="0DA5F6DC">
      <w:pPr>
        <w:tabs>
          <w:tab w:val="left" w:pos="669"/>
        </w:tabs>
        <w:spacing w:before="199"/>
        <w:ind w:left="669"/>
        <w:rPr>
          <w:rFonts w:asciiTheme="minorHAnsi" w:hAnsiTheme="minorHAnsi" w:cstheme="minorHAnsi"/>
          <w:sz w:val="24"/>
          <w:szCs w:val="24"/>
        </w:rPr>
      </w:pPr>
      <w:r w:rsidRPr="00A576EE">
        <w:rPr>
          <w:rFonts w:asciiTheme="minorHAnsi" w:hAnsiTheme="minorHAnsi" w:cstheme="minorHAnsi"/>
          <w:sz w:val="24"/>
          <w:szCs w:val="24"/>
        </w:rPr>
        <w:t xml:space="preserve">The information provided on Form BC-170 will be used by administrative and hiring officials to determine eligibility for employment and determining the best candidates for the position. When a person is selected, this form will be forwarded to our Human Resources department as part of the on-boarding packet needed to hire the applicant. A copy of this form will also be sent to Census Investigative Services to be used as part of the clearance process for Federal </w:t>
      </w:r>
      <w:r w:rsidRPr="00A576EE" w:rsidR="00D825C6">
        <w:rPr>
          <w:rFonts w:asciiTheme="minorHAnsi" w:hAnsiTheme="minorHAnsi" w:cstheme="minorHAnsi"/>
          <w:sz w:val="24"/>
          <w:szCs w:val="24"/>
        </w:rPr>
        <w:t>employment</w:t>
      </w:r>
      <w:r w:rsidRPr="00A576EE">
        <w:rPr>
          <w:rFonts w:asciiTheme="minorHAnsi" w:hAnsiTheme="minorHAnsi" w:cstheme="minorHAnsi"/>
          <w:sz w:val="24"/>
          <w:szCs w:val="24"/>
        </w:rPr>
        <w:t>.</w:t>
      </w:r>
    </w:p>
    <w:p w:rsidRPr="008E634B" w:rsidR="00237927" w:rsidP="008E634B" w:rsidRDefault="008E634B" w14:paraId="632A939D" w14:textId="5E09A731">
      <w:pPr>
        <w:tabs>
          <w:tab w:val="left" w:pos="669"/>
        </w:tabs>
        <w:spacing w:before="199"/>
        <w:ind w:left="669"/>
        <w:rPr>
          <w:rFonts w:asciiTheme="minorHAnsi" w:hAnsiTheme="minorHAnsi" w:cstheme="minorHAnsi"/>
          <w:sz w:val="24"/>
          <w:szCs w:val="24"/>
        </w:rPr>
      </w:pPr>
      <w:r>
        <w:rPr>
          <w:rFonts w:asciiTheme="minorHAnsi" w:hAnsiTheme="minorHAnsi" w:cstheme="minorHAnsi"/>
          <w:sz w:val="24"/>
          <w:szCs w:val="24"/>
        </w:rPr>
        <w:tab/>
      </w:r>
      <w:r w:rsidRPr="008E634B" w:rsidR="00237927">
        <w:rPr>
          <w:rFonts w:asciiTheme="minorHAnsi" w:hAnsiTheme="minorHAnsi" w:cstheme="minorHAnsi"/>
          <w:sz w:val="24"/>
          <w:szCs w:val="24"/>
        </w:rPr>
        <w:t>The information on this form will remain active for two years or until the person is selected or contacts Census and asks to be removed f</w:t>
      </w:r>
      <w:r w:rsidRPr="008E634B" w:rsidR="00184B99">
        <w:rPr>
          <w:rFonts w:asciiTheme="minorHAnsi" w:hAnsiTheme="minorHAnsi" w:cstheme="minorHAnsi"/>
          <w:sz w:val="24"/>
          <w:szCs w:val="24"/>
        </w:rPr>
        <w:t>ro</w:t>
      </w:r>
      <w:r w:rsidRPr="008E634B" w:rsidR="00237927">
        <w:rPr>
          <w:rFonts w:asciiTheme="minorHAnsi" w:hAnsiTheme="minorHAnsi" w:cstheme="minorHAnsi"/>
          <w:sz w:val="24"/>
          <w:szCs w:val="24"/>
        </w:rPr>
        <w:t>m consideration.</w:t>
      </w:r>
      <w:r w:rsidRPr="008E634B" w:rsidR="003847FE">
        <w:rPr>
          <w:rFonts w:asciiTheme="minorHAnsi" w:hAnsiTheme="minorHAnsi" w:cstheme="minorHAnsi"/>
          <w:sz w:val="24"/>
          <w:szCs w:val="24"/>
        </w:rPr>
        <w:t xml:space="preserve"> After two years, if the person would like to still be considered for a Census field position, they would use these forms to re-apply.</w:t>
      </w:r>
    </w:p>
    <w:p w:rsidRPr="008E634B" w:rsidR="003847FE" w:rsidP="008E634B" w:rsidRDefault="008E634B" w14:paraId="11E0EDC4" w14:textId="06D00210">
      <w:pPr>
        <w:tabs>
          <w:tab w:val="left" w:pos="669"/>
        </w:tabs>
        <w:spacing w:before="199"/>
        <w:rPr>
          <w:rFonts w:asciiTheme="minorHAnsi" w:hAnsiTheme="minorHAnsi" w:cstheme="minorHAnsi"/>
          <w:sz w:val="24"/>
          <w:szCs w:val="24"/>
        </w:rPr>
      </w:pPr>
      <w:r>
        <w:rPr>
          <w:rFonts w:asciiTheme="minorHAnsi" w:hAnsiTheme="minorHAnsi" w:cstheme="minorHAnsi"/>
          <w:sz w:val="24"/>
          <w:szCs w:val="24"/>
        </w:rPr>
        <w:lastRenderedPageBreak/>
        <w:tab/>
      </w:r>
      <w:r w:rsidRPr="008E634B" w:rsidR="003847FE">
        <w:rPr>
          <w:rFonts w:asciiTheme="minorHAnsi" w:hAnsiTheme="minorHAnsi" w:cstheme="minorHAnsi"/>
          <w:sz w:val="24"/>
          <w:szCs w:val="24"/>
        </w:rPr>
        <w:t xml:space="preserve">These forms will not be shared or given to outside </w:t>
      </w:r>
      <w:r w:rsidRPr="008E634B" w:rsidR="009F1EE3">
        <w:rPr>
          <w:rFonts w:asciiTheme="minorHAnsi" w:hAnsiTheme="minorHAnsi" w:cstheme="minorHAnsi"/>
          <w:sz w:val="24"/>
          <w:szCs w:val="24"/>
        </w:rPr>
        <w:t>agencies.</w:t>
      </w:r>
    </w:p>
    <w:p w:rsidRPr="008E634B" w:rsidR="002D165A" w:rsidP="008E634B" w:rsidRDefault="009F1EE3" w14:paraId="5D7FF492" w14:textId="53BCD2DC">
      <w:pPr>
        <w:tabs>
          <w:tab w:val="left" w:pos="669"/>
        </w:tabs>
        <w:spacing w:before="199"/>
        <w:ind w:left="669"/>
        <w:rPr>
          <w:rFonts w:asciiTheme="minorHAnsi" w:hAnsiTheme="minorHAnsi" w:cstheme="minorHAnsi"/>
          <w:sz w:val="24"/>
          <w:szCs w:val="24"/>
        </w:rPr>
      </w:pPr>
      <w:r w:rsidRPr="008E634B">
        <w:rPr>
          <w:rFonts w:asciiTheme="minorHAnsi" w:hAnsiTheme="minorHAnsi" w:cstheme="minorHAnsi"/>
          <w:sz w:val="24"/>
          <w:szCs w:val="24"/>
        </w:rPr>
        <w:t xml:space="preserve">This is an on-going </w:t>
      </w:r>
      <w:proofErr w:type="gramStart"/>
      <w:r w:rsidRPr="008E634B">
        <w:rPr>
          <w:rFonts w:asciiTheme="minorHAnsi" w:hAnsiTheme="minorHAnsi" w:cstheme="minorHAnsi"/>
          <w:sz w:val="24"/>
          <w:szCs w:val="24"/>
        </w:rPr>
        <w:t>collection</w:t>
      </w:r>
      <w:proofErr w:type="gramEnd"/>
      <w:r w:rsidRPr="008E634B">
        <w:rPr>
          <w:rFonts w:asciiTheme="minorHAnsi" w:hAnsiTheme="minorHAnsi" w:cstheme="minorHAnsi"/>
          <w:sz w:val="24"/>
          <w:szCs w:val="24"/>
        </w:rPr>
        <w:t xml:space="preserve"> and this version of the form has been in use since 2018. The collection requirements have not changed in that time.</w:t>
      </w:r>
    </w:p>
    <w:p w:rsidRPr="008E634B" w:rsidR="003847FE" w:rsidP="008E634B" w:rsidRDefault="002D165A" w14:paraId="1ADABCBB" w14:textId="13EDE217">
      <w:pPr>
        <w:tabs>
          <w:tab w:val="left" w:pos="669"/>
        </w:tabs>
        <w:spacing w:before="199"/>
        <w:ind w:left="669"/>
        <w:rPr>
          <w:rFonts w:asciiTheme="minorHAnsi" w:hAnsiTheme="minorHAnsi" w:cstheme="minorHAnsi"/>
          <w:sz w:val="24"/>
          <w:szCs w:val="24"/>
        </w:rPr>
      </w:pPr>
      <w:r w:rsidRPr="008E634B">
        <w:rPr>
          <w:rFonts w:asciiTheme="minorHAnsi" w:hAnsiTheme="minorHAnsi" w:cstheme="minorHAnsi"/>
          <w:sz w:val="24"/>
          <w:szCs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Pr="0011297A" w:rsidR="004F728E" w:rsidP="002D165A" w:rsidRDefault="004F728E" w14:paraId="5ACB8AEA" w14:textId="77777777">
      <w:pPr>
        <w:pStyle w:val="ListParagraph"/>
        <w:tabs>
          <w:tab w:val="left" w:pos="669"/>
        </w:tabs>
        <w:spacing w:before="199"/>
        <w:ind w:left="1440" w:firstLine="0"/>
        <w:rPr>
          <w:rFonts w:asciiTheme="minorHAnsi" w:hAnsiTheme="minorHAnsi" w:cstheme="minorHAnsi"/>
          <w:sz w:val="24"/>
          <w:szCs w:val="24"/>
        </w:rPr>
      </w:pPr>
    </w:p>
    <w:p w:rsidRPr="004F728E" w:rsidR="004F728E" w:rsidP="004F728E" w:rsidRDefault="0011369E" w14:paraId="6AA2956F" w14:textId="6BF59C62">
      <w:pPr>
        <w:pStyle w:val="Heading1"/>
        <w:numPr>
          <w:ilvl w:val="0"/>
          <w:numId w:val="7"/>
        </w:numPr>
        <w:tabs>
          <w:tab w:val="left" w:pos="669"/>
        </w:tabs>
        <w:spacing w:before="197" w:line="360" w:lineRule="auto"/>
        <w:ind w:left="360" w:hanging="360"/>
        <w:rPr>
          <w:rFonts w:asciiTheme="minorHAnsi" w:hAnsiTheme="minorHAnsi" w:cstheme="minorHAnsi"/>
        </w:rPr>
      </w:pPr>
      <w:r w:rsidRPr="004F728E">
        <w:rPr>
          <w:rFonts w:asciiTheme="minorHAnsi" w:hAnsiTheme="minorHAnsi" w:cstheme="minorHAnsi"/>
        </w:rPr>
        <w:t xml:space="preserve">Use of Information Technology </w:t>
      </w:r>
    </w:p>
    <w:p w:rsidRPr="0011297A" w:rsidR="00ED0DE6" w:rsidP="008E634B" w:rsidRDefault="00E32102" w14:paraId="7DD65948" w14:textId="3D4D505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4"/>
          <w:szCs w:val="24"/>
        </w:rPr>
      </w:pPr>
      <w:r w:rsidRPr="0011297A">
        <w:rPr>
          <w:rFonts w:asciiTheme="minorHAnsi" w:hAnsiTheme="minorHAnsi" w:cstheme="minorHAnsi"/>
          <w:sz w:val="24"/>
          <w:szCs w:val="24"/>
        </w:rPr>
        <w:t>The process used by our Regional Offices</w:t>
      </w:r>
      <w:r w:rsidR="00DD60DD">
        <w:rPr>
          <w:rFonts w:asciiTheme="minorHAnsi" w:hAnsiTheme="minorHAnsi" w:cstheme="minorHAnsi"/>
          <w:sz w:val="24"/>
          <w:szCs w:val="24"/>
        </w:rPr>
        <w:t>,</w:t>
      </w:r>
      <w:r w:rsidRPr="0011297A">
        <w:rPr>
          <w:rFonts w:asciiTheme="minorHAnsi" w:hAnsiTheme="minorHAnsi" w:cstheme="minorHAnsi"/>
          <w:sz w:val="24"/>
          <w:szCs w:val="24"/>
        </w:rPr>
        <w:t xml:space="preserve"> for persons interested in applying for current survey field and office positions</w:t>
      </w:r>
      <w:r w:rsidR="00DD60DD">
        <w:rPr>
          <w:rFonts w:asciiTheme="minorHAnsi" w:hAnsiTheme="minorHAnsi" w:cstheme="minorHAnsi"/>
          <w:sz w:val="24"/>
          <w:szCs w:val="24"/>
        </w:rPr>
        <w:t>,</w:t>
      </w:r>
      <w:r w:rsidRPr="0011297A">
        <w:rPr>
          <w:rFonts w:asciiTheme="minorHAnsi" w:hAnsiTheme="minorHAnsi" w:cstheme="minorHAnsi"/>
          <w:sz w:val="24"/>
          <w:szCs w:val="24"/>
        </w:rPr>
        <w:t xml:space="preserve"> is a mail-out/mail-back process. Census is in the process of developing the requirements for making the application process for these positions an online process. One of the requirements would be that all operations, including</w:t>
      </w:r>
      <w:r w:rsidRPr="0011297A" w:rsidR="008E6BFD">
        <w:rPr>
          <w:rFonts w:asciiTheme="minorHAnsi" w:hAnsiTheme="minorHAnsi" w:cstheme="minorHAnsi"/>
          <w:sz w:val="24"/>
          <w:szCs w:val="24"/>
        </w:rPr>
        <w:t xml:space="preserve"> Special Census and </w:t>
      </w:r>
      <w:r w:rsidRPr="0011297A">
        <w:rPr>
          <w:rFonts w:asciiTheme="minorHAnsi" w:hAnsiTheme="minorHAnsi" w:cstheme="minorHAnsi"/>
          <w:sz w:val="24"/>
          <w:szCs w:val="24"/>
        </w:rPr>
        <w:t>Decennial tests would use this application when fully implemente</w:t>
      </w:r>
      <w:r w:rsidRPr="0011297A" w:rsidR="004D0DDF">
        <w:rPr>
          <w:rFonts w:asciiTheme="minorHAnsi" w:hAnsiTheme="minorHAnsi" w:cstheme="minorHAnsi"/>
          <w:sz w:val="24"/>
          <w:szCs w:val="24"/>
        </w:rPr>
        <w:t>d.</w:t>
      </w:r>
    </w:p>
    <w:p w:rsidRPr="0011297A" w:rsidR="00E32102" w:rsidP="002D165A" w:rsidRDefault="00E32102" w14:paraId="40B52C7B" w14:textId="0178375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Theme="minorHAnsi" w:hAnsiTheme="minorHAnsi" w:cstheme="minorHAnsi"/>
          <w:sz w:val="24"/>
          <w:szCs w:val="24"/>
        </w:rPr>
      </w:pPr>
    </w:p>
    <w:p w:rsidRPr="0011297A" w:rsidR="00E32102" w:rsidP="008E634B" w:rsidRDefault="00E32102" w14:paraId="7BEFB11C" w14:textId="21BE7D95">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4"/>
          <w:szCs w:val="24"/>
        </w:rPr>
      </w:pPr>
      <w:r w:rsidRPr="0011297A">
        <w:rPr>
          <w:rFonts w:asciiTheme="minorHAnsi" w:hAnsiTheme="minorHAnsi" w:cstheme="minorHAnsi"/>
          <w:sz w:val="24"/>
          <w:szCs w:val="24"/>
        </w:rPr>
        <w:t xml:space="preserve">The process used by Special Censuses and </w:t>
      </w:r>
      <w:r w:rsidRPr="0011297A" w:rsidR="7366EE41">
        <w:rPr>
          <w:rFonts w:asciiTheme="minorHAnsi" w:hAnsiTheme="minorHAnsi" w:cstheme="minorHAnsi"/>
          <w:sz w:val="24"/>
          <w:szCs w:val="24"/>
        </w:rPr>
        <w:t>d</w:t>
      </w:r>
      <w:r w:rsidRPr="0011297A">
        <w:rPr>
          <w:rFonts w:asciiTheme="minorHAnsi" w:hAnsiTheme="minorHAnsi" w:cstheme="minorHAnsi"/>
          <w:sz w:val="24"/>
          <w:szCs w:val="24"/>
        </w:rPr>
        <w:t xml:space="preserve">ecennial </w:t>
      </w:r>
      <w:r w:rsidRPr="0011297A" w:rsidR="565004B7">
        <w:rPr>
          <w:rFonts w:asciiTheme="minorHAnsi" w:hAnsiTheme="minorHAnsi" w:cstheme="minorHAnsi"/>
          <w:sz w:val="24"/>
          <w:szCs w:val="24"/>
        </w:rPr>
        <w:t xml:space="preserve">census </w:t>
      </w:r>
      <w:r w:rsidRPr="0011297A">
        <w:rPr>
          <w:rFonts w:asciiTheme="minorHAnsi" w:hAnsiTheme="minorHAnsi" w:cstheme="minorHAnsi"/>
          <w:sz w:val="24"/>
          <w:szCs w:val="24"/>
        </w:rPr>
        <w:t>tests would</w:t>
      </w:r>
      <w:r w:rsidRPr="0011297A" w:rsidR="008E6BFD">
        <w:rPr>
          <w:rFonts w:asciiTheme="minorHAnsi" w:hAnsiTheme="minorHAnsi" w:cstheme="minorHAnsi"/>
          <w:sz w:val="24"/>
          <w:szCs w:val="24"/>
        </w:rPr>
        <w:t xml:space="preserve"> have</w:t>
      </w:r>
      <w:r w:rsidRPr="0011297A">
        <w:rPr>
          <w:rFonts w:asciiTheme="minorHAnsi" w:hAnsiTheme="minorHAnsi" w:cstheme="minorHAnsi"/>
          <w:sz w:val="24"/>
          <w:szCs w:val="24"/>
        </w:rPr>
        <w:t xml:space="preserve"> applicants complet</w:t>
      </w:r>
      <w:r w:rsidRPr="0011297A" w:rsidR="008E6BFD">
        <w:rPr>
          <w:rFonts w:asciiTheme="minorHAnsi" w:hAnsiTheme="minorHAnsi" w:cstheme="minorHAnsi"/>
          <w:sz w:val="24"/>
          <w:szCs w:val="24"/>
        </w:rPr>
        <w:t>e</w:t>
      </w:r>
      <w:r w:rsidRPr="0011297A">
        <w:rPr>
          <w:rFonts w:asciiTheme="minorHAnsi" w:hAnsiTheme="minorHAnsi" w:cstheme="minorHAnsi"/>
          <w:sz w:val="24"/>
          <w:szCs w:val="24"/>
        </w:rPr>
        <w:t xml:space="preserve"> a</w:t>
      </w:r>
      <w:r w:rsidRPr="0011297A" w:rsidR="4A9FE5E2">
        <w:rPr>
          <w:rFonts w:asciiTheme="minorHAnsi" w:hAnsiTheme="minorHAnsi" w:cstheme="minorHAnsi"/>
          <w:sz w:val="24"/>
          <w:szCs w:val="24"/>
        </w:rPr>
        <w:t xml:space="preserve"> </w:t>
      </w:r>
      <w:r w:rsidRPr="0011297A">
        <w:rPr>
          <w:rFonts w:asciiTheme="minorHAnsi" w:hAnsiTheme="minorHAnsi" w:cstheme="minorHAnsi"/>
          <w:sz w:val="24"/>
          <w:szCs w:val="24"/>
        </w:rPr>
        <w:t>fillable PDF</w:t>
      </w:r>
      <w:r w:rsidRPr="0011297A" w:rsidR="3031491F">
        <w:rPr>
          <w:rFonts w:asciiTheme="minorHAnsi" w:hAnsiTheme="minorHAnsi" w:cstheme="minorHAnsi"/>
          <w:sz w:val="24"/>
          <w:szCs w:val="24"/>
        </w:rPr>
        <w:t>, which would be a mail-out/mail-back process,</w:t>
      </w:r>
      <w:r w:rsidRPr="0011297A">
        <w:rPr>
          <w:rFonts w:asciiTheme="minorHAnsi" w:hAnsiTheme="minorHAnsi" w:cstheme="minorHAnsi"/>
          <w:sz w:val="24"/>
          <w:szCs w:val="24"/>
        </w:rPr>
        <w:t xml:space="preserve"> </w:t>
      </w:r>
      <w:r w:rsidRPr="0011297A" w:rsidR="2C9C62A1">
        <w:rPr>
          <w:rFonts w:asciiTheme="minorHAnsi" w:hAnsiTheme="minorHAnsi" w:cstheme="minorHAnsi"/>
          <w:sz w:val="24"/>
          <w:szCs w:val="24"/>
        </w:rPr>
        <w:t xml:space="preserve">or online </w:t>
      </w:r>
      <w:r w:rsidRPr="0011297A">
        <w:rPr>
          <w:rFonts w:asciiTheme="minorHAnsi" w:hAnsiTheme="minorHAnsi" w:cstheme="minorHAnsi"/>
          <w:sz w:val="24"/>
          <w:szCs w:val="24"/>
        </w:rPr>
        <w:t xml:space="preserve">version of these forms. Specific processes are to be determined. </w:t>
      </w:r>
    </w:p>
    <w:p w:rsidRPr="0011297A" w:rsidR="00B82768" w:rsidP="004C6F21" w:rsidRDefault="00B82768" w14:paraId="0E27B00A" w14:textId="77777777">
      <w:pPr>
        <w:spacing w:before="161"/>
        <w:ind w:left="400"/>
        <w:rPr>
          <w:rFonts w:asciiTheme="minorHAnsi" w:hAnsiTheme="minorHAnsi" w:cstheme="minorHAnsi"/>
          <w:b/>
          <w:color w:val="0070C0"/>
          <w:sz w:val="24"/>
        </w:rPr>
      </w:pPr>
    </w:p>
    <w:p w:rsidRPr="004F728E" w:rsidR="0070371E" w:rsidP="004F728E" w:rsidRDefault="0011369E" w14:paraId="1C53FA3C" w14:textId="65B1F144">
      <w:pPr>
        <w:pStyle w:val="ListParagraph"/>
        <w:numPr>
          <w:ilvl w:val="0"/>
          <w:numId w:val="7"/>
        </w:numPr>
        <w:spacing w:line="360" w:lineRule="auto"/>
        <w:ind w:left="360" w:hanging="360"/>
        <w:rPr>
          <w:rFonts w:asciiTheme="minorHAnsi" w:hAnsiTheme="minorHAnsi" w:cstheme="minorHAnsi"/>
          <w:b/>
          <w:sz w:val="24"/>
        </w:rPr>
      </w:pPr>
      <w:r>
        <w:rPr>
          <w:rFonts w:asciiTheme="minorHAnsi" w:hAnsiTheme="minorHAnsi" w:cstheme="minorHAnsi"/>
          <w:b/>
          <w:sz w:val="24"/>
        </w:rPr>
        <w:t>E</w:t>
      </w:r>
      <w:r w:rsidRPr="0011297A" w:rsidR="001F2674">
        <w:rPr>
          <w:rFonts w:asciiTheme="minorHAnsi" w:hAnsiTheme="minorHAnsi" w:cstheme="minorHAnsi"/>
          <w:b/>
          <w:sz w:val="24"/>
        </w:rPr>
        <w:t xml:space="preserve">fforts to </w:t>
      </w:r>
      <w:r>
        <w:rPr>
          <w:rFonts w:asciiTheme="minorHAnsi" w:hAnsiTheme="minorHAnsi" w:cstheme="minorHAnsi"/>
          <w:b/>
          <w:sz w:val="24"/>
        </w:rPr>
        <w:t>I</w:t>
      </w:r>
      <w:r w:rsidRPr="0011297A" w:rsidR="001F2674">
        <w:rPr>
          <w:rFonts w:asciiTheme="minorHAnsi" w:hAnsiTheme="minorHAnsi" w:cstheme="minorHAnsi"/>
          <w:b/>
          <w:sz w:val="24"/>
        </w:rPr>
        <w:t xml:space="preserve">dentify </w:t>
      </w:r>
      <w:r>
        <w:rPr>
          <w:rFonts w:asciiTheme="minorHAnsi" w:hAnsiTheme="minorHAnsi" w:cstheme="minorHAnsi"/>
          <w:b/>
          <w:sz w:val="24"/>
        </w:rPr>
        <w:t>D</w:t>
      </w:r>
      <w:r w:rsidRPr="0011297A" w:rsidR="001F2674">
        <w:rPr>
          <w:rFonts w:asciiTheme="minorHAnsi" w:hAnsiTheme="minorHAnsi" w:cstheme="minorHAnsi"/>
          <w:b/>
          <w:sz w:val="24"/>
        </w:rPr>
        <w:t xml:space="preserve">uplication. </w:t>
      </w:r>
    </w:p>
    <w:p w:rsidRPr="0011297A" w:rsidR="0070371E" w:rsidP="008E634B" w:rsidRDefault="0070371E" w14:paraId="0BB654DA" w14:textId="4247B31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4"/>
          <w:szCs w:val="24"/>
        </w:rPr>
      </w:pPr>
      <w:r w:rsidRPr="0011297A">
        <w:rPr>
          <w:rFonts w:asciiTheme="minorHAnsi" w:hAnsiTheme="minorHAnsi" w:cstheme="minorHAnsi"/>
          <w:sz w:val="24"/>
          <w:szCs w:val="24"/>
        </w:rPr>
        <w:t xml:space="preserve">The BC-170 and BC-171 are intended to facilitate speedy hiring and selection in situations requiring large numbers of employees for assignments of a limited duration or on a longer basis for current surveys. Accordingly, the use of the proposed two forms </w:t>
      </w:r>
      <w:proofErr w:type="gramStart"/>
      <w:r w:rsidRPr="0011297A">
        <w:rPr>
          <w:rFonts w:asciiTheme="minorHAnsi" w:hAnsiTheme="minorHAnsi" w:cstheme="minorHAnsi"/>
          <w:sz w:val="24"/>
          <w:szCs w:val="24"/>
        </w:rPr>
        <w:t>are</w:t>
      </w:r>
      <w:proofErr w:type="gramEnd"/>
      <w:r w:rsidRPr="0011297A">
        <w:rPr>
          <w:rFonts w:asciiTheme="minorHAnsi" w:hAnsiTheme="minorHAnsi" w:cstheme="minorHAnsi"/>
          <w:sz w:val="24"/>
          <w:szCs w:val="24"/>
        </w:rPr>
        <w:t xml:space="preserve"> limited to positions that perform work for a variety of operations – decennial census tests, special censuses, one-time surveys, or recurring surveys. This avoids undue paperwork.</w:t>
      </w:r>
    </w:p>
    <w:p w:rsidRPr="0011297A" w:rsidR="00B82768" w:rsidP="00B82768" w:rsidRDefault="00B82768" w14:paraId="60061E4C" w14:textId="77777777">
      <w:pPr>
        <w:pStyle w:val="BodyText"/>
        <w:rPr>
          <w:rFonts w:asciiTheme="minorHAnsi" w:hAnsiTheme="minorHAnsi" w:cstheme="minorHAnsi"/>
        </w:rPr>
      </w:pPr>
    </w:p>
    <w:p w:rsidRPr="0011297A" w:rsidR="00201347" w:rsidP="00060FAF" w:rsidRDefault="0011369E" w14:paraId="6E07D74F" w14:textId="6BFC2E3F">
      <w:pPr>
        <w:pStyle w:val="Heading1"/>
        <w:numPr>
          <w:ilvl w:val="0"/>
          <w:numId w:val="7"/>
        </w:numPr>
        <w:tabs>
          <w:tab w:val="left" w:pos="669"/>
        </w:tabs>
        <w:spacing w:before="123"/>
        <w:ind w:hanging="400"/>
        <w:rPr>
          <w:rFonts w:asciiTheme="minorHAnsi" w:hAnsiTheme="minorHAnsi" w:cstheme="minorHAnsi"/>
        </w:rPr>
      </w:pPr>
      <w:r>
        <w:rPr>
          <w:rFonts w:asciiTheme="minorHAnsi" w:hAnsiTheme="minorHAnsi" w:cstheme="minorHAnsi"/>
        </w:rPr>
        <w:t>Minimizing Burden</w:t>
      </w:r>
    </w:p>
    <w:p w:rsidR="00B8637D" w:rsidP="008E634B" w:rsidRDefault="002828C1" w14:paraId="6C165BE7" w14:textId="24A796F0">
      <w:pPr>
        <w:pStyle w:val="BodyText"/>
        <w:spacing w:before="160"/>
        <w:ind w:right="580" w:firstLine="320"/>
        <w:rPr>
          <w:rFonts w:asciiTheme="minorHAnsi" w:hAnsiTheme="minorHAnsi" w:cstheme="minorHAnsi"/>
        </w:rPr>
      </w:pPr>
      <w:r w:rsidRPr="0011297A">
        <w:rPr>
          <w:rFonts w:asciiTheme="minorHAnsi" w:hAnsiTheme="minorHAnsi" w:cstheme="minorHAnsi"/>
        </w:rPr>
        <w:t>The collection of these forms does not impact small business or similar small entities.</w:t>
      </w:r>
    </w:p>
    <w:p w:rsidRPr="0011297A" w:rsidR="00B8637D" w:rsidP="002828C1" w:rsidRDefault="00B8637D" w14:paraId="439FB175" w14:textId="77777777">
      <w:pPr>
        <w:pStyle w:val="BodyText"/>
        <w:spacing w:before="160"/>
        <w:ind w:left="1435" w:right="580"/>
        <w:rPr>
          <w:rFonts w:asciiTheme="minorHAnsi" w:hAnsiTheme="minorHAnsi" w:cstheme="minorHAnsi"/>
        </w:rPr>
      </w:pPr>
    </w:p>
    <w:p w:rsidRPr="004843E7" w:rsidR="004843E7" w:rsidP="004843E7" w:rsidRDefault="00A27839" w14:paraId="78DA9B33" w14:textId="4B5C07E4">
      <w:pPr>
        <w:pStyle w:val="Heading1"/>
        <w:numPr>
          <w:ilvl w:val="0"/>
          <w:numId w:val="7"/>
        </w:numPr>
        <w:tabs>
          <w:tab w:val="left" w:pos="669"/>
        </w:tabs>
        <w:spacing w:before="116"/>
        <w:ind w:left="360" w:hanging="360"/>
        <w:rPr>
          <w:rFonts w:asciiTheme="minorHAnsi" w:hAnsiTheme="minorHAnsi" w:cstheme="minorHAnsi"/>
        </w:rPr>
      </w:pPr>
      <w:r>
        <w:rPr>
          <w:rFonts w:asciiTheme="minorHAnsi" w:hAnsiTheme="minorHAnsi" w:cstheme="minorHAnsi"/>
        </w:rPr>
        <w:t>Consequences of Less Frequent Data Collection</w:t>
      </w:r>
    </w:p>
    <w:p w:rsidRPr="008E634B" w:rsidR="00B82768" w:rsidP="008E634B" w:rsidRDefault="002828C1" w14:paraId="4B94D5A5" w14:textId="53AEF377">
      <w:pPr>
        <w:spacing w:before="161"/>
        <w:ind w:left="720"/>
        <w:rPr>
          <w:rFonts w:asciiTheme="minorHAnsi" w:hAnsiTheme="minorHAnsi" w:cstheme="minorHAnsi"/>
          <w:bCs/>
          <w:sz w:val="24"/>
          <w:szCs w:val="24"/>
        </w:rPr>
      </w:pPr>
      <w:r w:rsidRPr="0011297A">
        <w:rPr>
          <w:rFonts w:asciiTheme="minorHAnsi" w:hAnsiTheme="minorHAnsi" w:cstheme="minorHAnsi"/>
          <w:bCs/>
          <w:sz w:val="24"/>
          <w:szCs w:val="24"/>
        </w:rPr>
        <w:t xml:space="preserve">Not using these </w:t>
      </w:r>
      <w:r w:rsidRPr="0011297A" w:rsidR="00B8637D">
        <w:rPr>
          <w:rFonts w:asciiTheme="minorHAnsi" w:hAnsiTheme="minorHAnsi" w:cstheme="minorHAnsi"/>
          <w:bCs/>
          <w:sz w:val="24"/>
          <w:szCs w:val="24"/>
        </w:rPr>
        <w:t>forms</w:t>
      </w:r>
      <w:r w:rsidR="00B8637D">
        <w:rPr>
          <w:rFonts w:asciiTheme="minorHAnsi" w:hAnsiTheme="minorHAnsi" w:cstheme="minorHAnsi"/>
          <w:bCs/>
          <w:sz w:val="24"/>
          <w:szCs w:val="24"/>
        </w:rPr>
        <w:t xml:space="preserve"> or</w:t>
      </w:r>
      <w:r w:rsidRPr="0011297A">
        <w:rPr>
          <w:rFonts w:asciiTheme="minorHAnsi" w:hAnsiTheme="minorHAnsi" w:cstheme="minorHAnsi"/>
          <w:bCs/>
          <w:sz w:val="24"/>
          <w:szCs w:val="24"/>
        </w:rPr>
        <w:t xml:space="preserve"> using a form that does not provide the same or similar information, will be detrimental to the recruitment and selection process for our Schedule </w:t>
      </w:r>
      <w:r w:rsidRPr="0011297A" w:rsidR="006364D4">
        <w:rPr>
          <w:rFonts w:asciiTheme="minorHAnsi" w:hAnsiTheme="minorHAnsi" w:cstheme="minorHAnsi"/>
          <w:bCs/>
          <w:sz w:val="24"/>
          <w:szCs w:val="24"/>
        </w:rPr>
        <w:t>A staff and seriously impact Census’ mission. The ability for Census to hire quality people on a large scale necessitates us to use the forms which provide the most basic information required to make quality hiring decisions while at the same time not putting an undue burden on the applicant.</w:t>
      </w:r>
    </w:p>
    <w:p w:rsidRPr="0011297A" w:rsidR="00201347" w:rsidP="00A27839" w:rsidRDefault="00A27839" w14:paraId="74BEDF83" w14:textId="69045339">
      <w:pPr>
        <w:pStyle w:val="Heading1"/>
        <w:numPr>
          <w:ilvl w:val="0"/>
          <w:numId w:val="7"/>
        </w:numPr>
        <w:tabs>
          <w:tab w:val="left" w:pos="669"/>
        </w:tabs>
        <w:spacing w:before="122" w:line="259" w:lineRule="auto"/>
        <w:ind w:left="360" w:hanging="360"/>
        <w:rPr>
          <w:rFonts w:asciiTheme="minorHAnsi" w:hAnsiTheme="minorHAnsi" w:cstheme="minorHAnsi"/>
        </w:rPr>
      </w:pPr>
      <w:r>
        <w:rPr>
          <w:rFonts w:asciiTheme="minorHAnsi" w:hAnsiTheme="minorHAnsi" w:cstheme="minorHAnsi"/>
        </w:rPr>
        <w:lastRenderedPageBreak/>
        <w:t xml:space="preserve">Special Circumstances </w:t>
      </w:r>
    </w:p>
    <w:p w:rsidRPr="0011297A" w:rsidR="006364D4" w:rsidP="008E634B" w:rsidRDefault="00A62651" w14:paraId="3D7E0E78" w14:textId="1759944A">
      <w:pPr>
        <w:spacing w:before="161"/>
        <w:ind w:left="720"/>
        <w:rPr>
          <w:rFonts w:asciiTheme="minorHAnsi" w:hAnsiTheme="minorHAnsi" w:cstheme="minorHAnsi"/>
          <w:bCs/>
          <w:sz w:val="24"/>
        </w:rPr>
      </w:pPr>
      <w:r w:rsidRPr="0011297A">
        <w:rPr>
          <w:rFonts w:asciiTheme="minorHAnsi" w:hAnsiTheme="minorHAnsi" w:cstheme="minorHAnsi"/>
          <w:bCs/>
          <w:sz w:val="24"/>
        </w:rPr>
        <w:t>In most situations, applicants will only be required to submit these forms one time</w:t>
      </w:r>
      <w:r w:rsidR="00A27839">
        <w:rPr>
          <w:rFonts w:asciiTheme="minorHAnsi" w:hAnsiTheme="minorHAnsi" w:cstheme="minorHAnsi"/>
          <w:bCs/>
          <w:sz w:val="24"/>
        </w:rPr>
        <w:t>, u</w:t>
      </w:r>
      <w:r w:rsidRPr="0011297A">
        <w:rPr>
          <w:rFonts w:asciiTheme="minorHAnsi" w:hAnsiTheme="minorHAnsi" w:cstheme="minorHAnsi"/>
          <w:bCs/>
          <w:sz w:val="24"/>
        </w:rPr>
        <w:t xml:space="preserve">nless they are not selected within two years and they wish to keep their application active. </w:t>
      </w:r>
      <w:r w:rsidRPr="0011297A" w:rsidR="00042C18">
        <w:rPr>
          <w:rFonts w:asciiTheme="minorHAnsi" w:hAnsiTheme="minorHAnsi" w:cstheme="minorHAnsi"/>
          <w:bCs/>
          <w:sz w:val="24"/>
        </w:rPr>
        <w:t>There is no requirement for the applicant to provide any supporting documentation, unless requesting veteran’s preference</w:t>
      </w:r>
      <w:r w:rsidRPr="0011297A" w:rsidR="00A52CD8">
        <w:rPr>
          <w:rFonts w:asciiTheme="minorHAnsi" w:hAnsiTheme="minorHAnsi" w:cstheme="minorHAnsi"/>
          <w:bCs/>
          <w:sz w:val="24"/>
        </w:rPr>
        <w:t xml:space="preserve"> or </w:t>
      </w:r>
      <w:r w:rsidRPr="0011297A" w:rsidR="00042C18">
        <w:rPr>
          <w:rFonts w:asciiTheme="minorHAnsi" w:hAnsiTheme="minorHAnsi" w:cstheme="minorHAnsi"/>
          <w:bCs/>
          <w:sz w:val="24"/>
        </w:rPr>
        <w:t xml:space="preserve">unless the </w:t>
      </w:r>
      <w:r w:rsidRPr="0011297A" w:rsidR="00A52CD8">
        <w:rPr>
          <w:rFonts w:asciiTheme="minorHAnsi" w:hAnsiTheme="minorHAnsi" w:cstheme="minorHAnsi"/>
          <w:bCs/>
          <w:sz w:val="24"/>
        </w:rPr>
        <w:t>original submission</w:t>
      </w:r>
      <w:r w:rsidRPr="0011297A" w:rsidR="00042C18">
        <w:rPr>
          <w:rFonts w:asciiTheme="minorHAnsi" w:hAnsiTheme="minorHAnsi" w:cstheme="minorHAnsi"/>
          <w:bCs/>
          <w:sz w:val="24"/>
        </w:rPr>
        <w:t xml:space="preserve"> is incomplete or illegible. There is no </w:t>
      </w:r>
      <w:r w:rsidRPr="0011297A" w:rsidR="003E16CD">
        <w:rPr>
          <w:rFonts w:asciiTheme="minorHAnsi" w:hAnsiTheme="minorHAnsi" w:cstheme="minorHAnsi"/>
          <w:bCs/>
          <w:sz w:val="24"/>
        </w:rPr>
        <w:t>requirement for the applicant to submit multiple copies of any of these forms nor is there any need or requirement for the applicant to retain any copies of these forms. These forms will not be used in a statistical study. The data from Form BC-171 is used by the Census EEO office for their program evaluations</w:t>
      </w:r>
      <w:r w:rsidR="00697826">
        <w:rPr>
          <w:rFonts w:asciiTheme="minorHAnsi" w:hAnsiTheme="minorHAnsi" w:cstheme="minorHAnsi"/>
          <w:bCs/>
          <w:sz w:val="24"/>
        </w:rPr>
        <w:t>, is used to</w:t>
      </w:r>
      <w:r w:rsidR="00974E19">
        <w:rPr>
          <w:rFonts w:asciiTheme="minorHAnsi" w:hAnsiTheme="minorHAnsi" w:cstheme="minorHAnsi"/>
          <w:bCs/>
          <w:sz w:val="24"/>
        </w:rPr>
        <w:t xml:space="preserve"> evaluate possible barriers to equal employment opportunity and to validate the application and selection processes</w:t>
      </w:r>
      <w:r w:rsidR="0091303B">
        <w:rPr>
          <w:rFonts w:asciiTheme="minorHAnsi" w:hAnsiTheme="minorHAnsi" w:cstheme="minorHAnsi"/>
          <w:bCs/>
          <w:sz w:val="24"/>
        </w:rPr>
        <w:t>.</w:t>
      </w:r>
      <w:r w:rsidR="00C35EB6">
        <w:rPr>
          <w:rFonts w:asciiTheme="minorHAnsi" w:hAnsiTheme="minorHAnsi" w:cstheme="minorHAnsi"/>
          <w:bCs/>
          <w:sz w:val="24"/>
        </w:rPr>
        <w:t xml:space="preserve"> </w:t>
      </w:r>
      <w:r w:rsidR="0091303B">
        <w:rPr>
          <w:rFonts w:asciiTheme="minorHAnsi" w:hAnsiTheme="minorHAnsi" w:cstheme="minorHAnsi"/>
          <w:bCs/>
          <w:sz w:val="24"/>
        </w:rPr>
        <w:t>T</w:t>
      </w:r>
      <w:r w:rsidRPr="0011297A" w:rsidR="003E16CD">
        <w:rPr>
          <w:rFonts w:asciiTheme="minorHAnsi" w:hAnsiTheme="minorHAnsi" w:cstheme="minorHAnsi"/>
          <w:bCs/>
          <w:sz w:val="24"/>
        </w:rPr>
        <w:t>he marketing information is used by Field Division to determine the effectiveness of marketing campaigns.</w:t>
      </w:r>
    </w:p>
    <w:p w:rsidRPr="0011297A" w:rsidR="003E16CD" w:rsidP="008E634B" w:rsidRDefault="003E16CD" w14:paraId="418DBCE0" w14:textId="7D3A62AF">
      <w:pPr>
        <w:spacing w:before="161"/>
        <w:ind w:left="720"/>
        <w:rPr>
          <w:rFonts w:asciiTheme="minorHAnsi" w:hAnsiTheme="minorHAnsi" w:cstheme="minorHAnsi"/>
          <w:sz w:val="24"/>
          <w:szCs w:val="24"/>
        </w:rPr>
      </w:pPr>
      <w:r w:rsidRPr="0011297A">
        <w:rPr>
          <w:rFonts w:asciiTheme="minorHAnsi" w:hAnsiTheme="minorHAnsi" w:cstheme="minorHAnsi"/>
          <w:sz w:val="24"/>
          <w:szCs w:val="24"/>
        </w:rPr>
        <w:t>All person at Census who will have access to these forms are sworn to confidentiality for life and are required to take Data Stewardship training annually. Information on these forms is not shared with other agencies.</w:t>
      </w:r>
      <w:r w:rsidRPr="0011297A" w:rsidR="00CB544C">
        <w:rPr>
          <w:rFonts w:asciiTheme="minorHAnsi" w:hAnsiTheme="minorHAnsi" w:cstheme="minorHAnsi"/>
          <w:sz w:val="24"/>
          <w:szCs w:val="24"/>
        </w:rPr>
        <w:t xml:space="preserve"> Respondents are not required to submit any proprietary trade secrets or other confidential information unless it is required as part of their background investigation that is required prior to being hired. </w:t>
      </w:r>
    </w:p>
    <w:p w:rsidRPr="0011297A" w:rsidR="00060FAF" w:rsidRDefault="00060FAF" w14:paraId="3DEEC669" w14:textId="77777777">
      <w:pPr>
        <w:pStyle w:val="BodyText"/>
        <w:spacing w:before="80"/>
        <w:ind w:right="379"/>
        <w:rPr>
          <w:rFonts w:asciiTheme="minorHAnsi" w:hAnsiTheme="minorHAnsi" w:cstheme="minorHAnsi"/>
        </w:rPr>
      </w:pPr>
    </w:p>
    <w:p w:rsidRPr="008E634B" w:rsidR="00060FAF" w:rsidP="008E634B" w:rsidRDefault="001838CA" w14:paraId="63F9301E" w14:textId="72CD5282">
      <w:pPr>
        <w:pStyle w:val="Heading1"/>
        <w:numPr>
          <w:ilvl w:val="0"/>
          <w:numId w:val="7"/>
        </w:numPr>
        <w:tabs>
          <w:tab w:val="left" w:pos="669"/>
        </w:tabs>
        <w:spacing w:before="125"/>
        <w:ind w:left="360" w:hanging="360"/>
        <w:rPr>
          <w:rFonts w:asciiTheme="minorHAnsi" w:hAnsiTheme="minorHAnsi" w:cstheme="minorHAnsi"/>
        </w:rPr>
      </w:pPr>
      <w:r>
        <w:rPr>
          <w:rFonts w:asciiTheme="minorHAnsi" w:hAnsiTheme="minorHAnsi" w:cstheme="minorHAnsi"/>
        </w:rPr>
        <w:t>Consultation Outside the Agency</w:t>
      </w:r>
    </w:p>
    <w:p w:rsidRPr="00E441E5" w:rsidR="00EF460C" w:rsidP="008E1CB7" w:rsidRDefault="00361371" w14:paraId="320D2634" w14:textId="65BCA818">
      <w:pPr>
        <w:spacing w:before="161"/>
        <w:ind w:left="720"/>
        <w:rPr>
          <w:rFonts w:asciiTheme="minorHAnsi" w:hAnsiTheme="minorHAnsi" w:cstheme="minorHAnsi"/>
          <w:bCs/>
          <w:sz w:val="24"/>
        </w:rPr>
      </w:pPr>
      <w:r>
        <w:rPr>
          <w:rFonts w:asciiTheme="minorHAnsi" w:hAnsiTheme="minorHAnsi" w:cstheme="minorHAnsi"/>
          <w:bCs/>
          <w:sz w:val="24"/>
        </w:rPr>
        <w:t xml:space="preserve">The </w:t>
      </w:r>
      <w:r w:rsidR="008E1CB7">
        <w:rPr>
          <w:rFonts w:asciiTheme="minorHAnsi" w:hAnsiTheme="minorHAnsi" w:cstheme="minorHAnsi"/>
          <w:bCs/>
          <w:sz w:val="24"/>
        </w:rPr>
        <w:t xml:space="preserve">presubmission notice was published in the </w:t>
      </w:r>
      <w:r>
        <w:rPr>
          <w:rFonts w:asciiTheme="minorHAnsi" w:hAnsiTheme="minorHAnsi" w:cstheme="minorHAnsi"/>
          <w:bCs/>
          <w:sz w:val="24"/>
        </w:rPr>
        <w:t xml:space="preserve">Federal </w:t>
      </w:r>
      <w:r w:rsidR="008E1CB7">
        <w:rPr>
          <w:rFonts w:asciiTheme="minorHAnsi" w:hAnsiTheme="minorHAnsi" w:cstheme="minorHAnsi"/>
          <w:bCs/>
          <w:sz w:val="24"/>
        </w:rPr>
        <w:t xml:space="preserve">Register on </w:t>
      </w:r>
      <w:r w:rsidRPr="00361371">
        <w:rPr>
          <w:rFonts w:asciiTheme="minorHAnsi" w:hAnsiTheme="minorHAnsi" w:cstheme="minorHAnsi"/>
          <w:bCs/>
          <w:sz w:val="24"/>
        </w:rPr>
        <w:t>March 16, 2021</w:t>
      </w:r>
      <w:r w:rsidR="008E1CB7">
        <w:rPr>
          <w:rFonts w:asciiTheme="minorHAnsi" w:hAnsiTheme="minorHAnsi" w:cstheme="minorHAnsi"/>
          <w:bCs/>
          <w:sz w:val="24"/>
        </w:rPr>
        <w:t xml:space="preserve">, </w:t>
      </w:r>
      <w:r w:rsidRPr="00361371">
        <w:rPr>
          <w:rFonts w:asciiTheme="minorHAnsi" w:hAnsiTheme="minorHAnsi" w:cstheme="minorHAnsi"/>
          <w:bCs/>
          <w:sz w:val="24"/>
        </w:rPr>
        <w:t>Vol</w:t>
      </w:r>
      <w:r w:rsidR="008E1CB7">
        <w:rPr>
          <w:rFonts w:asciiTheme="minorHAnsi" w:hAnsiTheme="minorHAnsi" w:cstheme="minorHAnsi"/>
          <w:bCs/>
          <w:sz w:val="24"/>
        </w:rPr>
        <w:t>.</w:t>
      </w:r>
      <w:r w:rsidRPr="00361371">
        <w:rPr>
          <w:rFonts w:asciiTheme="minorHAnsi" w:hAnsiTheme="minorHAnsi" w:cstheme="minorHAnsi"/>
          <w:bCs/>
          <w:sz w:val="24"/>
        </w:rPr>
        <w:t xml:space="preserve"> 86</w:t>
      </w:r>
      <w:r w:rsidR="008E1CB7">
        <w:rPr>
          <w:rFonts w:asciiTheme="minorHAnsi" w:hAnsiTheme="minorHAnsi" w:cstheme="minorHAnsi"/>
          <w:bCs/>
          <w:sz w:val="24"/>
        </w:rPr>
        <w:t xml:space="preserve"> </w:t>
      </w:r>
      <w:r w:rsidRPr="00361371">
        <w:rPr>
          <w:rFonts w:asciiTheme="minorHAnsi" w:hAnsiTheme="minorHAnsi" w:cstheme="minorHAnsi"/>
          <w:bCs/>
          <w:sz w:val="24"/>
        </w:rPr>
        <w:t>FR</w:t>
      </w:r>
      <w:r w:rsidR="008E1CB7">
        <w:rPr>
          <w:rFonts w:asciiTheme="minorHAnsi" w:hAnsiTheme="minorHAnsi" w:cstheme="minorHAnsi"/>
          <w:bCs/>
          <w:sz w:val="24"/>
        </w:rPr>
        <w:t xml:space="preserve"> </w:t>
      </w:r>
      <w:r w:rsidRPr="00361371">
        <w:rPr>
          <w:rFonts w:asciiTheme="minorHAnsi" w:hAnsiTheme="minorHAnsi" w:cstheme="minorHAnsi"/>
          <w:bCs/>
          <w:sz w:val="24"/>
        </w:rPr>
        <w:t>14405</w:t>
      </w:r>
      <w:r w:rsidR="008E1CB7">
        <w:rPr>
          <w:rFonts w:asciiTheme="minorHAnsi" w:hAnsiTheme="minorHAnsi" w:cstheme="minorHAnsi"/>
          <w:bCs/>
          <w:sz w:val="24"/>
        </w:rPr>
        <w:t xml:space="preserve">, </w:t>
      </w:r>
      <w:r w:rsidRPr="00361371">
        <w:rPr>
          <w:rFonts w:asciiTheme="minorHAnsi" w:hAnsiTheme="minorHAnsi" w:cstheme="minorHAnsi"/>
          <w:bCs/>
          <w:sz w:val="24"/>
        </w:rPr>
        <w:t>Pages 14405-14406</w:t>
      </w:r>
      <w:r w:rsidR="008E1CB7">
        <w:rPr>
          <w:rFonts w:asciiTheme="minorHAnsi" w:hAnsiTheme="minorHAnsi" w:cstheme="minorHAnsi"/>
          <w:bCs/>
          <w:sz w:val="24"/>
        </w:rPr>
        <w:t xml:space="preserve">. </w:t>
      </w:r>
      <w:r w:rsidRPr="00E441E5" w:rsidR="00EF460C">
        <w:rPr>
          <w:rFonts w:asciiTheme="minorHAnsi" w:hAnsiTheme="minorHAnsi" w:cstheme="minorHAnsi"/>
          <w:bCs/>
          <w:sz w:val="24"/>
        </w:rPr>
        <w:t>During the 60-day review period, two comment</w:t>
      </w:r>
      <w:r w:rsidR="00427E3D">
        <w:rPr>
          <w:rFonts w:asciiTheme="minorHAnsi" w:hAnsiTheme="minorHAnsi" w:cstheme="minorHAnsi"/>
          <w:bCs/>
          <w:sz w:val="24"/>
        </w:rPr>
        <w:t>s</w:t>
      </w:r>
      <w:r w:rsidRPr="00E441E5" w:rsidR="00EF460C">
        <w:rPr>
          <w:rFonts w:asciiTheme="minorHAnsi" w:hAnsiTheme="minorHAnsi" w:cstheme="minorHAnsi"/>
          <w:bCs/>
          <w:sz w:val="24"/>
        </w:rPr>
        <w:t xml:space="preserve"> were received.</w:t>
      </w:r>
    </w:p>
    <w:p w:rsidRPr="00E441E5" w:rsidR="003F52FE" w:rsidP="00E441E5" w:rsidRDefault="007449B7" w14:paraId="19AE2E34" w14:textId="2C858934">
      <w:pPr>
        <w:pStyle w:val="ListParagraph"/>
        <w:numPr>
          <w:ilvl w:val="0"/>
          <w:numId w:val="17"/>
        </w:numPr>
        <w:rPr>
          <w:rFonts w:asciiTheme="minorHAnsi" w:hAnsiTheme="minorHAnsi" w:cstheme="minorHAnsi"/>
          <w:bCs/>
          <w:sz w:val="24"/>
        </w:rPr>
      </w:pPr>
      <w:r w:rsidRPr="00E441E5">
        <w:rPr>
          <w:rFonts w:asciiTheme="minorHAnsi" w:hAnsiTheme="minorHAnsi" w:cstheme="minorHAnsi"/>
          <w:bCs/>
          <w:sz w:val="24"/>
        </w:rPr>
        <w:t xml:space="preserve">On April 8, 2021, </w:t>
      </w:r>
      <w:r w:rsidR="00361371">
        <w:rPr>
          <w:rFonts w:asciiTheme="minorHAnsi" w:hAnsiTheme="minorHAnsi" w:cstheme="minorHAnsi"/>
          <w:bCs/>
          <w:sz w:val="24"/>
        </w:rPr>
        <w:t>the</w:t>
      </w:r>
      <w:r w:rsidRPr="00E441E5">
        <w:rPr>
          <w:rFonts w:asciiTheme="minorHAnsi" w:hAnsiTheme="minorHAnsi" w:cstheme="minorHAnsi"/>
          <w:bCs/>
          <w:sz w:val="24"/>
        </w:rPr>
        <w:t xml:space="preserve"> Office of Legal Counsel, U.S. Equal Employment Opportunity Commission requested copies of the BC-170 and BC-171 along with supporting documentation.</w:t>
      </w:r>
    </w:p>
    <w:p w:rsidR="007449B7" w:rsidP="008E1CB7" w:rsidRDefault="007449B7" w14:paraId="01CE05FD" w14:textId="6EB96608">
      <w:pPr>
        <w:spacing w:before="161"/>
        <w:ind w:left="1790" w:firstLine="5"/>
        <w:rPr>
          <w:rFonts w:asciiTheme="minorHAnsi" w:hAnsiTheme="minorHAnsi" w:cstheme="minorHAnsi"/>
          <w:bCs/>
          <w:sz w:val="24"/>
        </w:rPr>
      </w:pPr>
      <w:r>
        <w:rPr>
          <w:rFonts w:asciiTheme="minorHAnsi" w:hAnsiTheme="minorHAnsi" w:cstheme="minorHAnsi"/>
          <w:bCs/>
          <w:sz w:val="24"/>
        </w:rPr>
        <w:t xml:space="preserve">On April 9, 2021, Mr. DeFrank provided </w:t>
      </w:r>
      <w:r w:rsidR="00361371">
        <w:rPr>
          <w:rFonts w:asciiTheme="minorHAnsi" w:hAnsiTheme="minorHAnsi" w:cstheme="minorHAnsi"/>
          <w:bCs/>
          <w:sz w:val="24"/>
        </w:rPr>
        <w:t>that office</w:t>
      </w:r>
      <w:r>
        <w:rPr>
          <w:rFonts w:asciiTheme="minorHAnsi" w:hAnsiTheme="minorHAnsi" w:cstheme="minorHAnsi"/>
          <w:bCs/>
          <w:sz w:val="24"/>
        </w:rPr>
        <w:t xml:space="preserve"> the documents and forms requested.</w:t>
      </w:r>
    </w:p>
    <w:p w:rsidRPr="00E441E5" w:rsidR="007449B7" w:rsidP="00E441E5" w:rsidRDefault="007449B7" w14:paraId="3DEC6CE6" w14:textId="11898E44">
      <w:pPr>
        <w:pStyle w:val="ListParagraph"/>
        <w:numPr>
          <w:ilvl w:val="0"/>
          <w:numId w:val="17"/>
        </w:numPr>
        <w:rPr>
          <w:rFonts w:asciiTheme="minorHAnsi" w:hAnsiTheme="minorHAnsi" w:cstheme="minorHAnsi"/>
          <w:bCs/>
          <w:sz w:val="24"/>
        </w:rPr>
      </w:pPr>
      <w:r w:rsidRPr="00E441E5">
        <w:rPr>
          <w:rFonts w:asciiTheme="minorHAnsi" w:hAnsiTheme="minorHAnsi" w:cstheme="minorHAnsi"/>
          <w:bCs/>
          <w:sz w:val="24"/>
        </w:rPr>
        <w:t>On</w:t>
      </w:r>
      <w:r w:rsidRPr="00E441E5" w:rsidR="003B43F2">
        <w:rPr>
          <w:rFonts w:asciiTheme="minorHAnsi" w:hAnsiTheme="minorHAnsi" w:cstheme="minorHAnsi"/>
          <w:bCs/>
          <w:sz w:val="24"/>
        </w:rPr>
        <w:t xml:space="preserve"> April 20, 2021, </w:t>
      </w:r>
      <w:r w:rsidR="00361371">
        <w:rPr>
          <w:rFonts w:asciiTheme="minorHAnsi" w:hAnsiTheme="minorHAnsi" w:cstheme="minorHAnsi"/>
          <w:bCs/>
          <w:sz w:val="24"/>
        </w:rPr>
        <w:t xml:space="preserve">a follow up </w:t>
      </w:r>
      <w:r w:rsidRPr="00E441E5" w:rsidR="003B43F2">
        <w:rPr>
          <w:rFonts w:asciiTheme="minorHAnsi" w:hAnsiTheme="minorHAnsi" w:cstheme="minorHAnsi"/>
          <w:bCs/>
          <w:sz w:val="24"/>
        </w:rPr>
        <w:t>request</w:t>
      </w:r>
      <w:r w:rsidR="00361371">
        <w:rPr>
          <w:rFonts w:asciiTheme="minorHAnsi" w:hAnsiTheme="minorHAnsi" w:cstheme="minorHAnsi"/>
          <w:bCs/>
          <w:sz w:val="24"/>
        </w:rPr>
        <w:t xml:space="preserve"> from </w:t>
      </w:r>
      <w:r w:rsidR="008E1CB7">
        <w:rPr>
          <w:rFonts w:asciiTheme="minorHAnsi" w:hAnsiTheme="minorHAnsi" w:cstheme="minorHAnsi"/>
          <w:bCs/>
          <w:sz w:val="24"/>
        </w:rPr>
        <w:t xml:space="preserve">the </w:t>
      </w:r>
      <w:r w:rsidRPr="00E441E5" w:rsidR="008E1CB7">
        <w:rPr>
          <w:rFonts w:asciiTheme="minorHAnsi" w:hAnsiTheme="minorHAnsi" w:cstheme="minorHAnsi"/>
          <w:bCs/>
          <w:sz w:val="24"/>
        </w:rPr>
        <w:t>Office of Legal Counsel, U.S. Equal Employment Opportunity Commission</w:t>
      </w:r>
      <w:r w:rsidR="008E1CB7">
        <w:rPr>
          <w:rFonts w:asciiTheme="minorHAnsi" w:hAnsiTheme="minorHAnsi" w:cstheme="minorHAnsi"/>
          <w:bCs/>
          <w:sz w:val="24"/>
        </w:rPr>
        <w:t xml:space="preserve"> </w:t>
      </w:r>
      <w:r w:rsidR="00361371">
        <w:rPr>
          <w:rFonts w:asciiTheme="minorHAnsi" w:hAnsiTheme="minorHAnsi" w:cstheme="minorHAnsi"/>
          <w:bCs/>
          <w:sz w:val="24"/>
        </w:rPr>
        <w:t>office requested</w:t>
      </w:r>
      <w:r w:rsidRPr="00E441E5" w:rsidR="003B43F2">
        <w:rPr>
          <w:rFonts w:asciiTheme="minorHAnsi" w:hAnsiTheme="minorHAnsi" w:cstheme="minorHAnsi"/>
          <w:bCs/>
          <w:sz w:val="24"/>
        </w:rPr>
        <w:t xml:space="preserve"> additional information related to the elimination of certain questions on the BC-170 from original versions as well as a question related to background investigations.</w:t>
      </w:r>
    </w:p>
    <w:p w:rsidR="003B43F2" w:rsidP="008E1CB7" w:rsidRDefault="003B43F2" w14:paraId="368320F5" w14:textId="26F26C8B">
      <w:pPr>
        <w:spacing w:before="161"/>
        <w:ind w:left="1790" w:firstLine="5"/>
        <w:rPr>
          <w:rFonts w:asciiTheme="minorHAnsi" w:hAnsiTheme="minorHAnsi" w:cstheme="minorHAnsi"/>
          <w:bCs/>
          <w:sz w:val="24"/>
        </w:rPr>
      </w:pPr>
      <w:r>
        <w:rPr>
          <w:rFonts w:asciiTheme="minorHAnsi" w:hAnsiTheme="minorHAnsi" w:cstheme="minorHAnsi"/>
          <w:bCs/>
          <w:sz w:val="24"/>
        </w:rPr>
        <w:t>On April 23, 2021, Mr. DeFrank provided responses</w:t>
      </w:r>
      <w:r w:rsidR="001F6B88">
        <w:rPr>
          <w:rFonts w:asciiTheme="minorHAnsi" w:hAnsiTheme="minorHAnsi" w:cstheme="minorHAnsi"/>
          <w:bCs/>
          <w:sz w:val="24"/>
        </w:rPr>
        <w:t xml:space="preserve"> to</w:t>
      </w:r>
      <w:r>
        <w:rPr>
          <w:rFonts w:asciiTheme="minorHAnsi" w:hAnsiTheme="minorHAnsi" w:cstheme="minorHAnsi"/>
          <w:bCs/>
          <w:sz w:val="24"/>
        </w:rPr>
        <w:t xml:space="preserve"> </w:t>
      </w:r>
      <w:r w:rsidR="00361371">
        <w:rPr>
          <w:rFonts w:asciiTheme="minorHAnsi" w:hAnsiTheme="minorHAnsi" w:cstheme="minorHAnsi"/>
          <w:bCs/>
          <w:sz w:val="24"/>
        </w:rPr>
        <w:t>that office.</w:t>
      </w:r>
    </w:p>
    <w:p w:rsidRPr="0011297A" w:rsidR="003F52FE" w:rsidP="004843E7" w:rsidRDefault="003F52FE" w14:paraId="10B96329" w14:textId="22B8B888">
      <w:pPr>
        <w:spacing w:before="161"/>
        <w:rPr>
          <w:rFonts w:asciiTheme="minorHAnsi" w:hAnsiTheme="minorHAnsi" w:cstheme="minorHAnsi"/>
          <w:b/>
          <w:color w:val="FF0000"/>
          <w:sz w:val="24"/>
        </w:rPr>
      </w:pPr>
    </w:p>
    <w:p w:rsidRPr="0011297A" w:rsidR="00201347" w:rsidP="00844D2F" w:rsidRDefault="001838CA" w14:paraId="457CD419" w14:textId="7C68D54A">
      <w:pPr>
        <w:pStyle w:val="Heading1"/>
        <w:numPr>
          <w:ilvl w:val="0"/>
          <w:numId w:val="7"/>
        </w:numPr>
        <w:tabs>
          <w:tab w:val="left" w:pos="669"/>
        </w:tabs>
        <w:spacing w:before="161"/>
        <w:ind w:left="360" w:hanging="360"/>
        <w:rPr>
          <w:rFonts w:asciiTheme="minorHAnsi" w:hAnsiTheme="minorHAnsi" w:cstheme="minorHAnsi"/>
        </w:rPr>
      </w:pPr>
      <w:r>
        <w:rPr>
          <w:rFonts w:asciiTheme="minorHAnsi" w:hAnsiTheme="minorHAnsi" w:cstheme="minorHAnsi"/>
        </w:rPr>
        <w:t xml:space="preserve">Paying Respondents </w:t>
      </w:r>
    </w:p>
    <w:p w:rsidRPr="0011297A" w:rsidR="00566B42" w:rsidP="008E1CB7" w:rsidRDefault="00566B42" w14:paraId="00CBBA9E" w14:textId="0CE42BCA">
      <w:pPr>
        <w:spacing w:before="161"/>
        <w:ind w:left="720"/>
        <w:rPr>
          <w:rFonts w:asciiTheme="minorHAnsi" w:hAnsiTheme="minorHAnsi" w:cstheme="minorHAnsi"/>
          <w:bCs/>
          <w:sz w:val="24"/>
        </w:rPr>
      </w:pPr>
      <w:r w:rsidRPr="0011297A">
        <w:rPr>
          <w:rFonts w:asciiTheme="minorHAnsi" w:hAnsiTheme="minorHAnsi" w:cstheme="minorHAnsi"/>
          <w:bCs/>
          <w:sz w:val="24"/>
        </w:rPr>
        <w:t xml:space="preserve">Applicants are not reimbursed or compensated for applying for Census positions nor </w:t>
      </w:r>
      <w:r w:rsidR="00427E3D">
        <w:rPr>
          <w:rFonts w:asciiTheme="minorHAnsi" w:hAnsiTheme="minorHAnsi" w:cstheme="minorHAnsi"/>
          <w:bCs/>
          <w:sz w:val="24"/>
        </w:rPr>
        <w:t>are</w:t>
      </w:r>
      <w:r w:rsidRPr="0011297A">
        <w:rPr>
          <w:rFonts w:asciiTheme="minorHAnsi" w:hAnsiTheme="minorHAnsi" w:cstheme="minorHAnsi"/>
          <w:bCs/>
          <w:sz w:val="24"/>
        </w:rPr>
        <w:t xml:space="preserve"> they provided any gifts or incentives.</w:t>
      </w:r>
    </w:p>
    <w:p w:rsidR="00B8637D" w:rsidP="004843E7" w:rsidRDefault="00B8637D" w14:paraId="755D428C" w14:textId="14072F64">
      <w:pPr>
        <w:pStyle w:val="BodyText"/>
        <w:ind w:left="0"/>
        <w:rPr>
          <w:rFonts w:asciiTheme="minorHAnsi" w:hAnsiTheme="minorHAnsi" w:cstheme="minorHAnsi"/>
        </w:rPr>
      </w:pPr>
    </w:p>
    <w:p w:rsidRPr="0011297A" w:rsidR="008E1CB7" w:rsidP="004843E7" w:rsidRDefault="008E1CB7" w14:paraId="72B1DDA0" w14:textId="77777777">
      <w:pPr>
        <w:pStyle w:val="BodyText"/>
        <w:ind w:left="0"/>
        <w:rPr>
          <w:rFonts w:asciiTheme="minorHAnsi" w:hAnsiTheme="minorHAnsi" w:cstheme="minorHAnsi"/>
        </w:rPr>
      </w:pPr>
    </w:p>
    <w:p w:rsidRPr="0011297A" w:rsidR="00201347" w:rsidP="00844D2F" w:rsidRDefault="001838CA" w14:paraId="0C7002A8" w14:textId="0A5820FA">
      <w:pPr>
        <w:pStyle w:val="Heading1"/>
        <w:numPr>
          <w:ilvl w:val="0"/>
          <w:numId w:val="7"/>
        </w:numPr>
        <w:tabs>
          <w:tab w:val="left" w:pos="804"/>
        </w:tabs>
        <w:spacing w:before="161"/>
        <w:ind w:left="360" w:hanging="360"/>
        <w:rPr>
          <w:rFonts w:asciiTheme="minorHAnsi" w:hAnsiTheme="minorHAnsi" w:cstheme="minorHAnsi"/>
        </w:rPr>
      </w:pPr>
      <w:r>
        <w:rPr>
          <w:rFonts w:asciiTheme="minorHAnsi" w:hAnsiTheme="minorHAnsi" w:cstheme="minorHAnsi"/>
        </w:rPr>
        <w:lastRenderedPageBreak/>
        <w:t xml:space="preserve">Assurance of Confidentiality </w:t>
      </w:r>
    </w:p>
    <w:p w:rsidR="008E1CB7" w:rsidP="008E1CB7" w:rsidRDefault="008E1CB7" w14:paraId="3462AB79" w14:textId="77777777">
      <w:pPr>
        <w:rPr>
          <w:rFonts w:asciiTheme="minorHAnsi" w:hAnsiTheme="minorHAnsi" w:cstheme="minorHAnsi"/>
          <w:sz w:val="24"/>
          <w:szCs w:val="24"/>
        </w:rPr>
      </w:pPr>
    </w:p>
    <w:p w:rsidRPr="0011297A" w:rsidR="00B26C97" w:rsidP="008E1CB7" w:rsidRDefault="00B26C97" w14:paraId="629CD939" w14:textId="2C903C36">
      <w:pPr>
        <w:ind w:left="720"/>
        <w:rPr>
          <w:rFonts w:asciiTheme="minorHAnsi" w:hAnsiTheme="minorHAnsi" w:cstheme="minorHAnsi"/>
          <w:b/>
          <w:color w:val="FF0000"/>
          <w:sz w:val="24"/>
          <w:szCs w:val="24"/>
        </w:rPr>
      </w:pPr>
      <w:r w:rsidRPr="0011297A">
        <w:rPr>
          <w:rFonts w:asciiTheme="minorHAnsi" w:hAnsiTheme="minorHAnsi" w:cstheme="minorHAnsi"/>
          <w:sz w:val="24"/>
          <w:szCs w:val="24"/>
        </w:rPr>
        <w:t>The confidentiality of information contained on the BC-170 and BC-171 are maintained according to the provisions of the Privacy Act, 5 U.S.C., 552a.  The applicants are provided a copy of the Privacy Act Statement, which appears on the first few pages of each of the forms. Completion of the forms is required by applicants in order to receive consideration for employment</w:t>
      </w:r>
    </w:p>
    <w:p w:rsidRPr="0011297A" w:rsidR="00060FAF" w:rsidP="00060FAF" w:rsidRDefault="00060FAF" w14:paraId="049F31CB" w14:textId="77777777">
      <w:pPr>
        <w:pStyle w:val="BodyText"/>
        <w:spacing w:before="158"/>
        <w:rPr>
          <w:rFonts w:asciiTheme="minorHAnsi" w:hAnsiTheme="minorHAnsi" w:cstheme="minorHAnsi"/>
        </w:rPr>
      </w:pPr>
    </w:p>
    <w:p w:rsidRPr="0011297A" w:rsidR="00201347" w:rsidP="00844D2F" w:rsidRDefault="001838CA" w14:paraId="06337390" w14:textId="47EA6AF8">
      <w:pPr>
        <w:pStyle w:val="Heading1"/>
        <w:numPr>
          <w:ilvl w:val="0"/>
          <w:numId w:val="7"/>
        </w:numPr>
        <w:tabs>
          <w:tab w:val="left" w:pos="804"/>
        </w:tabs>
        <w:spacing w:before="185"/>
        <w:ind w:left="360" w:hanging="400"/>
        <w:rPr>
          <w:rFonts w:asciiTheme="minorHAnsi" w:hAnsiTheme="minorHAnsi" w:cstheme="minorHAnsi"/>
        </w:rPr>
      </w:pPr>
      <w:r>
        <w:rPr>
          <w:rFonts w:asciiTheme="minorHAnsi" w:hAnsiTheme="minorHAnsi" w:cstheme="minorHAnsi"/>
        </w:rPr>
        <w:t xml:space="preserve">Justification for Sensitive Questions </w:t>
      </w:r>
    </w:p>
    <w:p w:rsidRPr="0011297A" w:rsidR="007B78F0" w:rsidP="00B26C97" w:rsidRDefault="007B78F0" w14:paraId="7F008CE4" w14:textId="7777777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Theme="minorHAnsi" w:hAnsiTheme="minorHAnsi" w:cstheme="minorHAnsi"/>
          <w:sz w:val="24"/>
          <w:szCs w:val="24"/>
        </w:rPr>
      </w:pPr>
    </w:p>
    <w:p w:rsidRPr="0011297A" w:rsidR="00B26C97" w:rsidP="008E1CB7" w:rsidRDefault="008E1CB7" w14:paraId="4F7544D8" w14:textId="4859223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Pr>
          <w:rFonts w:asciiTheme="minorHAnsi" w:hAnsiTheme="minorHAnsi" w:cstheme="minorHAnsi"/>
          <w:sz w:val="24"/>
          <w:szCs w:val="24"/>
        </w:rPr>
        <w:tab/>
      </w:r>
      <w:r w:rsidRPr="0011297A" w:rsidR="00B26C97">
        <w:rPr>
          <w:rFonts w:asciiTheme="minorHAnsi" w:hAnsiTheme="minorHAnsi" w:cstheme="minorHAnsi"/>
          <w:sz w:val="24"/>
          <w:szCs w:val="24"/>
        </w:rPr>
        <w:t>BC-170:</w:t>
      </w:r>
    </w:p>
    <w:p w:rsidRPr="0011297A" w:rsidR="00B26C97" w:rsidP="00B26C97" w:rsidRDefault="00B26C97" w14:paraId="60DEF778" w14:textId="7777777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Theme="minorHAnsi" w:hAnsiTheme="minorHAnsi" w:cstheme="minorHAnsi"/>
          <w:sz w:val="24"/>
          <w:szCs w:val="24"/>
        </w:rPr>
      </w:pPr>
    </w:p>
    <w:p w:rsidRPr="0011297A" w:rsidR="00B26C97" w:rsidP="008E1CB7" w:rsidRDefault="00B26C97" w14:paraId="64C8B119" w14:textId="0C02263A">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4"/>
          <w:szCs w:val="24"/>
        </w:rPr>
      </w:pPr>
      <w:r w:rsidRPr="0011297A">
        <w:rPr>
          <w:rFonts w:asciiTheme="minorHAnsi" w:hAnsiTheme="minorHAnsi" w:cstheme="minorHAnsi"/>
          <w:sz w:val="24"/>
          <w:szCs w:val="24"/>
        </w:rPr>
        <w:t>Administrative officials will review the information shown on the BC-170 form and determine the applicant’s employment qualifications.  Failure to collect this information could result in the hiring of unsuitable and/or unqualified employees.</w:t>
      </w:r>
    </w:p>
    <w:p w:rsidRPr="0011297A" w:rsidR="00B26C97" w:rsidP="00B26C97" w:rsidRDefault="00B26C97" w14:paraId="023F0B9D" w14:textId="77777777">
      <w:pPr>
        <w:ind w:left="1260"/>
        <w:rPr>
          <w:rFonts w:asciiTheme="minorHAnsi" w:hAnsiTheme="minorHAnsi" w:cstheme="minorHAnsi"/>
          <w:sz w:val="24"/>
          <w:szCs w:val="24"/>
        </w:rPr>
      </w:pPr>
    </w:p>
    <w:p w:rsidRPr="0011297A" w:rsidR="00B26C97" w:rsidP="008E1CB7" w:rsidRDefault="00B26C97" w14:paraId="47AD3F5B" w14:textId="77777777">
      <w:pPr>
        <w:ind w:firstLine="720"/>
        <w:rPr>
          <w:rFonts w:asciiTheme="minorHAnsi" w:hAnsiTheme="minorHAnsi" w:cstheme="minorHAnsi"/>
          <w:sz w:val="24"/>
          <w:szCs w:val="24"/>
        </w:rPr>
      </w:pPr>
      <w:r w:rsidRPr="0011297A">
        <w:rPr>
          <w:rFonts w:asciiTheme="minorHAnsi" w:hAnsiTheme="minorHAnsi" w:cstheme="minorHAnsi"/>
          <w:sz w:val="24"/>
          <w:szCs w:val="24"/>
        </w:rPr>
        <w:t>BC-171:</w:t>
      </w:r>
    </w:p>
    <w:p w:rsidRPr="0011297A" w:rsidR="00B26C97" w:rsidP="00B26C97" w:rsidRDefault="00B26C97" w14:paraId="5C645E2D" w14:textId="77777777">
      <w:pPr>
        <w:ind w:left="1260"/>
        <w:rPr>
          <w:rFonts w:asciiTheme="minorHAnsi" w:hAnsiTheme="minorHAnsi" w:cstheme="minorHAnsi"/>
          <w:sz w:val="24"/>
          <w:szCs w:val="24"/>
        </w:rPr>
      </w:pPr>
    </w:p>
    <w:p w:rsidRPr="0011297A" w:rsidR="00B26C97" w:rsidP="008E1CB7" w:rsidRDefault="00B26C97" w14:paraId="117DC635" w14:textId="0DD6E1E5">
      <w:pPr>
        <w:ind w:left="720"/>
        <w:rPr>
          <w:rFonts w:asciiTheme="minorHAnsi" w:hAnsiTheme="minorHAnsi" w:cstheme="minorHAnsi"/>
          <w:sz w:val="24"/>
          <w:szCs w:val="24"/>
        </w:rPr>
      </w:pPr>
      <w:r w:rsidRPr="0011297A">
        <w:rPr>
          <w:rFonts w:asciiTheme="minorHAnsi" w:hAnsiTheme="minorHAnsi" w:cstheme="minorHAnsi"/>
          <w:sz w:val="24"/>
          <w:szCs w:val="24"/>
        </w:rPr>
        <w:t xml:space="preserve">In October 2003, the EEOC issued Management Directive (MD) 715-1, which directed and guided agencies to collect race and national origin data from applicants </w:t>
      </w:r>
      <w:r w:rsidRPr="0011297A" w:rsidR="00697826">
        <w:rPr>
          <w:rFonts w:asciiTheme="minorHAnsi" w:hAnsiTheme="minorHAnsi" w:cstheme="minorHAnsi"/>
          <w:sz w:val="24"/>
          <w:szCs w:val="24"/>
        </w:rPr>
        <w:t>to</w:t>
      </w:r>
      <w:r w:rsidRPr="0011297A">
        <w:rPr>
          <w:rFonts w:asciiTheme="minorHAnsi" w:hAnsiTheme="minorHAnsi" w:cstheme="minorHAnsi"/>
          <w:sz w:val="24"/>
          <w:szCs w:val="24"/>
        </w:rPr>
        <w:t xml:space="preserve"> evaluate possible barriers to equal employment opportunity. Subsequently, on March 3, 2010, a related joint memorandum was issued to Federal Directors of Equal Employment Opportunity and Chief Human Capital Officers from the Acting Chairman of the EEOC and the Director of the Office of Personnel Management.  The joint memorandum reminded agencies of the importance of collecting applicant flow data and provided the </w:t>
      </w:r>
      <w:r w:rsidRPr="0011297A">
        <w:rPr>
          <w:rFonts w:asciiTheme="minorHAnsi" w:hAnsiTheme="minorHAnsi" w:cstheme="minorHAnsi"/>
          <w:i/>
          <w:iCs/>
          <w:sz w:val="24"/>
          <w:szCs w:val="24"/>
        </w:rPr>
        <w:t>Demographic Information on Applicants for Federal Employment</w:t>
      </w:r>
      <w:r w:rsidRPr="0011297A" w:rsidDel="002B66ED">
        <w:rPr>
          <w:rFonts w:asciiTheme="minorHAnsi" w:hAnsiTheme="minorHAnsi" w:cstheme="minorHAnsi"/>
          <w:sz w:val="24"/>
          <w:szCs w:val="24"/>
        </w:rPr>
        <w:t xml:space="preserve"> </w:t>
      </w:r>
      <w:r w:rsidRPr="0011297A">
        <w:rPr>
          <w:rFonts w:asciiTheme="minorHAnsi" w:hAnsiTheme="minorHAnsi" w:cstheme="minorHAnsi"/>
          <w:sz w:val="24"/>
          <w:szCs w:val="24"/>
        </w:rPr>
        <w:t xml:space="preserve">form for agencies to use to collect these data. In addition to </w:t>
      </w:r>
      <w:proofErr w:type="gramStart"/>
      <w:r w:rsidRPr="0011297A">
        <w:rPr>
          <w:rFonts w:asciiTheme="minorHAnsi" w:hAnsiTheme="minorHAnsi" w:cstheme="minorHAnsi"/>
          <w:sz w:val="24"/>
          <w:szCs w:val="24"/>
        </w:rPr>
        <w:t>being in compliance with</w:t>
      </w:r>
      <w:proofErr w:type="gramEnd"/>
      <w:r w:rsidRPr="0011297A">
        <w:rPr>
          <w:rFonts w:asciiTheme="minorHAnsi" w:hAnsiTheme="minorHAnsi" w:cstheme="minorHAnsi"/>
          <w:sz w:val="24"/>
          <w:szCs w:val="24"/>
        </w:rPr>
        <w:t xml:space="preserve"> MD 715-1, use of the BC-171 form is in compliance with Executive Order 13548, which is intended to increase Federal employment of individuals with disabilities.  The Census Bureau’s purposes for collecting race, Hispanic origin, and disability information are:</w:t>
      </w:r>
    </w:p>
    <w:p w:rsidRPr="0011297A" w:rsidR="00B26C97" w:rsidP="00B26C97" w:rsidRDefault="00B26C97" w14:paraId="21299B46" w14:textId="77777777">
      <w:pPr>
        <w:ind w:left="1260"/>
        <w:rPr>
          <w:rFonts w:asciiTheme="minorHAnsi" w:hAnsiTheme="minorHAnsi" w:cstheme="minorHAnsi"/>
          <w:sz w:val="24"/>
          <w:szCs w:val="24"/>
        </w:rPr>
      </w:pPr>
    </w:p>
    <w:p w:rsidR="008E1CB7" w:rsidP="008E1CB7" w:rsidRDefault="00B26C97" w14:paraId="0A3B2FA4" w14:textId="77777777">
      <w:pPr>
        <w:pStyle w:val="ListParagraph"/>
        <w:widowControl/>
        <w:numPr>
          <w:ilvl w:val="0"/>
          <w:numId w:val="16"/>
        </w:numPr>
        <w:autoSpaceDE/>
        <w:autoSpaceDN/>
        <w:spacing w:before="0" w:after="160" w:line="259" w:lineRule="auto"/>
        <w:ind w:left="1620"/>
        <w:contextualSpacing/>
        <w:rPr>
          <w:rFonts w:asciiTheme="minorHAnsi" w:hAnsiTheme="minorHAnsi" w:cstheme="minorHAnsi"/>
          <w:sz w:val="24"/>
          <w:szCs w:val="24"/>
        </w:rPr>
      </w:pPr>
      <w:r w:rsidRPr="0011297A">
        <w:rPr>
          <w:rFonts w:asciiTheme="minorHAnsi" w:hAnsiTheme="minorHAnsi" w:cstheme="minorHAnsi"/>
          <w:sz w:val="24"/>
          <w:szCs w:val="24"/>
        </w:rPr>
        <w:t xml:space="preserve">To determine whether its recruitment and preliminary applicant activities are effectively reaching all segments of the relevant labor </w:t>
      </w:r>
      <w:proofErr w:type="gramStart"/>
      <w:r w:rsidRPr="0011297A">
        <w:rPr>
          <w:rFonts w:asciiTheme="minorHAnsi" w:hAnsiTheme="minorHAnsi" w:cstheme="minorHAnsi"/>
          <w:sz w:val="24"/>
          <w:szCs w:val="24"/>
        </w:rPr>
        <w:t>pool;</w:t>
      </w:r>
      <w:proofErr w:type="gramEnd"/>
      <w:r w:rsidRPr="0011297A">
        <w:rPr>
          <w:rFonts w:asciiTheme="minorHAnsi" w:hAnsiTheme="minorHAnsi" w:cstheme="minorHAnsi"/>
          <w:sz w:val="24"/>
          <w:szCs w:val="24"/>
        </w:rPr>
        <w:t xml:space="preserve"> </w:t>
      </w:r>
    </w:p>
    <w:p w:rsidRPr="008E1CB7" w:rsidR="00B8637D" w:rsidP="008E1CB7" w:rsidRDefault="00B26C97" w14:paraId="4A2255C9" w14:textId="7699ED8D">
      <w:pPr>
        <w:pStyle w:val="ListParagraph"/>
        <w:widowControl/>
        <w:numPr>
          <w:ilvl w:val="0"/>
          <w:numId w:val="16"/>
        </w:numPr>
        <w:autoSpaceDE/>
        <w:autoSpaceDN/>
        <w:spacing w:before="0" w:after="160" w:line="259" w:lineRule="auto"/>
        <w:ind w:left="1620"/>
        <w:contextualSpacing/>
        <w:rPr>
          <w:rFonts w:asciiTheme="minorHAnsi" w:hAnsiTheme="minorHAnsi" w:cstheme="minorHAnsi"/>
          <w:sz w:val="24"/>
          <w:szCs w:val="24"/>
        </w:rPr>
      </w:pPr>
      <w:r w:rsidRPr="008E1CB7">
        <w:rPr>
          <w:rFonts w:asciiTheme="minorHAnsi" w:hAnsiTheme="minorHAnsi" w:cstheme="minorHAnsi"/>
          <w:sz w:val="24"/>
          <w:szCs w:val="24"/>
        </w:rPr>
        <w:t>To determine whether application and selection procedures and preliminary activities allow applicants to compete on a level playing field regardless of race, national origin, sex, or disability status</w:t>
      </w:r>
      <w:r w:rsidRPr="008E1CB7" w:rsidR="1B4A2674">
        <w:rPr>
          <w:rFonts w:asciiTheme="minorHAnsi" w:hAnsiTheme="minorHAnsi" w:cstheme="minorHAnsi"/>
          <w:sz w:val="24"/>
          <w:szCs w:val="24"/>
        </w:rPr>
        <w:t>.</w:t>
      </w:r>
    </w:p>
    <w:p w:rsidRPr="0011297A" w:rsidR="00B8637D" w:rsidP="000311EF" w:rsidRDefault="00B8637D" w14:paraId="22F28DCE" w14:textId="77777777">
      <w:pPr>
        <w:pStyle w:val="BodyText"/>
        <w:spacing w:before="80" w:line="259" w:lineRule="auto"/>
        <w:ind w:right="368"/>
        <w:rPr>
          <w:rFonts w:asciiTheme="minorHAnsi" w:hAnsiTheme="minorHAnsi" w:cstheme="minorHAnsi"/>
        </w:rPr>
      </w:pPr>
    </w:p>
    <w:p w:rsidRPr="00B8637D" w:rsidR="00201347" w:rsidP="00B8637D" w:rsidRDefault="001838CA" w14:paraId="6F1AF403" w14:textId="205845C8">
      <w:pPr>
        <w:pStyle w:val="Heading1"/>
        <w:numPr>
          <w:ilvl w:val="0"/>
          <w:numId w:val="7"/>
        </w:numPr>
        <w:tabs>
          <w:tab w:val="left" w:pos="540"/>
        </w:tabs>
        <w:spacing w:before="122"/>
        <w:ind w:left="360" w:hanging="360"/>
        <w:rPr>
          <w:rFonts w:asciiTheme="minorHAnsi" w:hAnsiTheme="minorHAnsi" w:cstheme="minorHAnsi"/>
        </w:rPr>
      </w:pPr>
      <w:r>
        <w:rPr>
          <w:rFonts w:asciiTheme="minorHAnsi" w:hAnsiTheme="minorHAnsi" w:cstheme="minorHAnsi"/>
        </w:rPr>
        <w:t xml:space="preserve">Estimate of Hour Burden </w:t>
      </w:r>
    </w:p>
    <w:p w:rsidR="008E1CB7" w:rsidP="008E1CB7" w:rsidRDefault="008E1CB7" w14:paraId="49323512" w14:textId="77777777">
      <w:pPr>
        <w:widowControl/>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rFonts w:eastAsia="Times New Roman" w:asciiTheme="minorHAnsi" w:hAnsiTheme="minorHAnsi" w:cstheme="minorHAnsi"/>
          <w:color w:val="000000"/>
          <w:sz w:val="24"/>
          <w:szCs w:val="20"/>
          <w:lang w:bidi="ar-SA"/>
        </w:rPr>
      </w:pPr>
    </w:p>
    <w:p w:rsidR="00586ECA" w:rsidP="008E1CB7" w:rsidRDefault="009E1E41" w14:paraId="2F2FFF34" w14:textId="542407C1">
      <w:pPr>
        <w:widowControl/>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720"/>
        <w:rPr>
          <w:rFonts w:eastAsia="Times New Roman" w:asciiTheme="minorHAnsi" w:hAnsiTheme="minorHAnsi" w:cstheme="minorHAnsi"/>
          <w:color w:val="000000"/>
          <w:sz w:val="24"/>
          <w:szCs w:val="20"/>
          <w:lang w:bidi="ar-SA"/>
        </w:rPr>
      </w:pPr>
      <w:r w:rsidRPr="0011297A">
        <w:rPr>
          <w:rFonts w:eastAsia="Times New Roman" w:asciiTheme="minorHAnsi" w:hAnsiTheme="minorHAnsi" w:cstheme="minorHAnsi"/>
          <w:color w:val="000000"/>
          <w:sz w:val="24"/>
          <w:szCs w:val="20"/>
          <w:lang w:bidi="ar-SA"/>
        </w:rPr>
        <w:t xml:space="preserve">Respondents will complete the BC-170 and BC-171 forms only once. </w:t>
      </w:r>
      <w:r w:rsidRPr="0011297A" w:rsidR="0087220E">
        <w:rPr>
          <w:rFonts w:eastAsia="Times New Roman" w:asciiTheme="minorHAnsi" w:hAnsiTheme="minorHAnsi" w:cstheme="minorHAnsi"/>
          <w:color w:val="000000"/>
          <w:sz w:val="24"/>
          <w:szCs w:val="20"/>
          <w:lang w:bidi="ar-SA"/>
        </w:rPr>
        <w:t xml:space="preserve">Most applicants will complete a hardcopy version of the forms and mail them to their respective Regional Office. </w:t>
      </w:r>
      <w:r w:rsidRPr="0011297A">
        <w:rPr>
          <w:rFonts w:eastAsia="Times New Roman" w:asciiTheme="minorHAnsi" w:hAnsiTheme="minorHAnsi" w:cstheme="minorHAnsi"/>
          <w:color w:val="000000"/>
          <w:sz w:val="24"/>
          <w:szCs w:val="20"/>
          <w:lang w:bidi="ar-SA"/>
        </w:rPr>
        <w:t xml:space="preserve">We expect approximately </w:t>
      </w:r>
      <w:r w:rsidRPr="0011297A" w:rsidR="0087220E">
        <w:rPr>
          <w:rFonts w:eastAsia="Times New Roman" w:asciiTheme="minorHAnsi" w:hAnsiTheme="minorHAnsi" w:cstheme="minorHAnsi"/>
          <w:color w:val="000000"/>
          <w:sz w:val="24"/>
          <w:szCs w:val="20"/>
          <w:lang w:bidi="ar-SA"/>
        </w:rPr>
        <w:t>30,000</w:t>
      </w:r>
      <w:r w:rsidRPr="0011297A" w:rsidR="00311DAE">
        <w:rPr>
          <w:rFonts w:eastAsia="Times New Roman" w:asciiTheme="minorHAnsi" w:hAnsiTheme="minorHAnsi" w:cstheme="minorHAnsi"/>
          <w:color w:val="000000"/>
          <w:sz w:val="24"/>
          <w:szCs w:val="20"/>
          <w:lang w:bidi="ar-SA"/>
        </w:rPr>
        <w:t xml:space="preserve"> responses</w:t>
      </w:r>
      <w:r w:rsidRPr="0011297A">
        <w:rPr>
          <w:rFonts w:eastAsia="Times New Roman" w:asciiTheme="minorHAnsi" w:hAnsiTheme="minorHAnsi" w:cstheme="minorHAnsi"/>
          <w:color w:val="000000"/>
          <w:sz w:val="24"/>
          <w:szCs w:val="20"/>
          <w:lang w:bidi="ar-SA"/>
        </w:rPr>
        <w:t xml:space="preserve"> per year for current survey</w:t>
      </w:r>
      <w:r w:rsidRPr="0011297A" w:rsidR="00311DAE">
        <w:rPr>
          <w:rFonts w:eastAsia="Times New Roman" w:asciiTheme="minorHAnsi" w:hAnsiTheme="minorHAnsi" w:cstheme="minorHAnsi"/>
          <w:color w:val="000000"/>
          <w:sz w:val="24"/>
          <w:szCs w:val="20"/>
          <w:lang w:bidi="ar-SA"/>
        </w:rPr>
        <w:t xml:space="preserve">s, Special Censuses, and </w:t>
      </w:r>
      <w:r w:rsidRPr="0011297A" w:rsidR="00311DAE">
        <w:rPr>
          <w:rFonts w:eastAsia="Times New Roman" w:asciiTheme="minorHAnsi" w:hAnsiTheme="minorHAnsi" w:cstheme="minorHAnsi"/>
          <w:color w:val="000000"/>
          <w:sz w:val="24"/>
          <w:szCs w:val="20"/>
          <w:lang w:bidi="ar-SA"/>
        </w:rPr>
        <w:lastRenderedPageBreak/>
        <w:t>any Decennial Census tests</w:t>
      </w:r>
      <w:r w:rsidRPr="0011297A">
        <w:rPr>
          <w:rFonts w:eastAsia="Times New Roman" w:asciiTheme="minorHAnsi" w:hAnsiTheme="minorHAnsi" w:cstheme="minorHAnsi"/>
          <w:color w:val="000000"/>
          <w:sz w:val="24"/>
          <w:szCs w:val="20"/>
          <w:lang w:bidi="ar-SA"/>
        </w:rPr>
        <w:t xml:space="preserve"> through 2022, 2023, and 2024.</w:t>
      </w:r>
      <w:r w:rsidRPr="0011297A" w:rsidR="00586ECA">
        <w:rPr>
          <w:rFonts w:eastAsia="Times New Roman" w:asciiTheme="minorHAnsi" w:hAnsiTheme="minorHAnsi" w:cstheme="minorHAnsi"/>
          <w:color w:val="000000"/>
          <w:sz w:val="24"/>
          <w:szCs w:val="20"/>
          <w:lang w:bidi="ar-SA"/>
        </w:rPr>
        <w:t xml:space="preserve"> Responses will be submitted throughout this time frame.</w:t>
      </w:r>
    </w:p>
    <w:p w:rsidRPr="0011297A" w:rsidR="00A27E07" w:rsidP="009E1E41" w:rsidRDefault="00A27E07" w14:paraId="7163F0E9" w14:textId="77777777">
      <w:pPr>
        <w:widowControl/>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260"/>
        <w:rPr>
          <w:rFonts w:eastAsia="Times New Roman" w:asciiTheme="minorHAnsi" w:hAnsiTheme="minorHAnsi" w:cstheme="minorHAnsi"/>
          <w:color w:val="000000"/>
          <w:sz w:val="24"/>
          <w:szCs w:val="20"/>
          <w:lang w:bidi="ar-SA"/>
        </w:rPr>
      </w:pPr>
    </w:p>
    <w:p w:rsidR="009E1E41" w:rsidP="008E1CB7" w:rsidRDefault="009E1E41" w14:paraId="34243252" w14:textId="0E6F798F">
      <w:pPr>
        <w:widowControl/>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720"/>
        <w:rPr>
          <w:rFonts w:eastAsia="Times New Roman" w:asciiTheme="minorHAnsi" w:hAnsiTheme="minorHAnsi" w:cstheme="minorHAnsi"/>
          <w:color w:val="000000"/>
          <w:sz w:val="24"/>
          <w:szCs w:val="20"/>
          <w:lang w:bidi="ar-SA"/>
        </w:rPr>
      </w:pPr>
      <w:r w:rsidRPr="0011297A">
        <w:rPr>
          <w:rFonts w:eastAsia="Times New Roman" w:asciiTheme="minorHAnsi" w:hAnsiTheme="minorHAnsi" w:cstheme="minorHAnsi"/>
          <w:color w:val="000000"/>
          <w:sz w:val="24"/>
          <w:szCs w:val="20"/>
          <w:lang w:bidi="ar-SA"/>
        </w:rPr>
        <w:t>Based on previous experience, the proposed two forms take an average of 20 minutes to complete: 15 minutes for the BC-170 and 5 minutes for the BC-171. The total hour burden over this three-year period is expected to be</w:t>
      </w:r>
      <w:r w:rsidRPr="0011297A" w:rsidR="00311DAE">
        <w:rPr>
          <w:rFonts w:eastAsia="Times New Roman" w:asciiTheme="minorHAnsi" w:hAnsiTheme="minorHAnsi" w:cstheme="minorHAnsi"/>
          <w:color w:val="000000"/>
          <w:sz w:val="24"/>
          <w:szCs w:val="20"/>
          <w:lang w:bidi="ar-SA"/>
        </w:rPr>
        <w:t xml:space="preserve"> </w:t>
      </w:r>
      <w:r w:rsidRPr="0011297A" w:rsidR="0087220E">
        <w:rPr>
          <w:rFonts w:eastAsia="Times New Roman" w:asciiTheme="minorHAnsi" w:hAnsiTheme="minorHAnsi" w:cstheme="minorHAnsi"/>
          <w:color w:val="000000"/>
          <w:sz w:val="24"/>
          <w:szCs w:val="20"/>
          <w:lang w:bidi="ar-SA"/>
        </w:rPr>
        <w:t>30</w:t>
      </w:r>
      <w:r w:rsidRPr="0011297A" w:rsidR="00842745">
        <w:rPr>
          <w:rFonts w:eastAsia="Times New Roman" w:asciiTheme="minorHAnsi" w:hAnsiTheme="minorHAnsi" w:cstheme="minorHAnsi"/>
          <w:color w:val="000000"/>
          <w:sz w:val="24"/>
          <w:szCs w:val="20"/>
          <w:lang w:bidi="ar-SA"/>
        </w:rPr>
        <w:t>,000</w:t>
      </w:r>
      <w:r w:rsidRPr="0011297A">
        <w:rPr>
          <w:rFonts w:eastAsia="Times New Roman" w:asciiTheme="minorHAnsi" w:hAnsiTheme="minorHAnsi" w:cstheme="minorHAnsi"/>
          <w:color w:val="000000"/>
          <w:sz w:val="24"/>
          <w:szCs w:val="20"/>
          <w:lang w:bidi="ar-SA"/>
        </w:rPr>
        <w:t xml:space="preserve"> hours with an annual burden of approximately </w:t>
      </w:r>
      <w:r w:rsidRPr="0011297A" w:rsidR="0087220E">
        <w:rPr>
          <w:rFonts w:eastAsia="Times New Roman" w:asciiTheme="minorHAnsi" w:hAnsiTheme="minorHAnsi" w:cstheme="minorHAnsi"/>
          <w:color w:val="000000"/>
          <w:sz w:val="24"/>
          <w:szCs w:val="20"/>
          <w:lang w:bidi="ar-SA"/>
        </w:rPr>
        <w:t>10,000</w:t>
      </w:r>
      <w:r w:rsidRPr="0011297A">
        <w:rPr>
          <w:rFonts w:eastAsia="Times New Roman" w:asciiTheme="minorHAnsi" w:hAnsiTheme="minorHAnsi" w:cstheme="minorHAnsi"/>
          <w:color w:val="000000"/>
          <w:sz w:val="24"/>
          <w:szCs w:val="20"/>
          <w:lang w:bidi="ar-SA"/>
        </w:rPr>
        <w:t xml:space="preserve"> hours. </w:t>
      </w:r>
    </w:p>
    <w:p w:rsidR="00AC2C20" w:rsidP="009E1E41" w:rsidRDefault="00AC2C20" w14:paraId="097E97A1" w14:textId="588BB15C">
      <w:pPr>
        <w:widowControl/>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260"/>
        <w:rPr>
          <w:rFonts w:eastAsia="Times New Roman" w:asciiTheme="minorHAnsi" w:hAnsiTheme="minorHAnsi" w:cstheme="minorHAnsi"/>
          <w:color w:val="000000"/>
          <w:sz w:val="24"/>
          <w:szCs w:val="20"/>
          <w:lang w:bidi="ar-SA"/>
        </w:rPr>
      </w:pPr>
    </w:p>
    <w:p w:rsidRPr="003B1309" w:rsidR="00AC2C20" w:rsidP="00AC2C20" w:rsidRDefault="00AC2C20" w14:paraId="21C38450" w14:textId="0DE1E060">
      <w:pPr>
        <w:spacing w:before="185"/>
        <w:ind w:left="2418"/>
        <w:rPr>
          <w:rFonts w:ascii="Calibri" w:hAnsi="Calibri" w:cs="Calibri"/>
          <w:b/>
          <w:color w:val="0070C0"/>
        </w:rPr>
      </w:pPr>
      <w:r w:rsidRPr="003B1309">
        <w:rPr>
          <w:rFonts w:ascii="Calibri" w:hAnsi="Calibri" w:cs="Calibri"/>
          <w:b/>
          <w:color w:val="0070C0"/>
        </w:rPr>
        <w:t>Estimated Annualized Respondent Burden Hours</w:t>
      </w:r>
    </w:p>
    <w:p w:rsidRPr="00124446" w:rsidR="00AC2C20" w:rsidP="00AC2C20" w:rsidRDefault="00AC2C20" w14:paraId="64B7A4EA" w14:textId="77777777">
      <w:pPr>
        <w:pStyle w:val="BodyText"/>
        <w:spacing w:before="10"/>
        <w:ind w:left="0"/>
        <w:rPr>
          <w:rFonts w:ascii="Calibri" w:hAnsi="Calibri" w:cs="Calibri"/>
          <w:b/>
          <w:sz w:val="13"/>
        </w:rPr>
      </w:pPr>
    </w:p>
    <w:tbl>
      <w:tblPr>
        <w:tblW w:w="109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250"/>
        <w:gridCol w:w="1890"/>
        <w:gridCol w:w="1530"/>
        <w:gridCol w:w="1620"/>
        <w:gridCol w:w="1530"/>
        <w:gridCol w:w="1620"/>
        <w:gridCol w:w="1530"/>
      </w:tblGrid>
      <w:tr w:rsidRPr="00A576EE" w:rsidR="00AC2C20" w:rsidTr="00A576EE" w14:paraId="042BB2B8" w14:textId="77777777">
        <w:trPr>
          <w:trHeight w:val="1074"/>
          <w:jc w:val="center"/>
        </w:trPr>
        <w:tc>
          <w:tcPr>
            <w:tcW w:w="1250" w:type="dxa"/>
            <w:shd w:val="clear" w:color="auto" w:fill="BDD7EE"/>
          </w:tcPr>
          <w:p w:rsidRPr="00A576EE" w:rsidR="00AC2C20" w:rsidP="002E27AC" w:rsidRDefault="00AC2C20" w14:paraId="743E8A28" w14:textId="77777777">
            <w:pPr>
              <w:pStyle w:val="TableParagraph"/>
              <w:spacing w:before="133"/>
              <w:ind w:left="124" w:right="104"/>
              <w:jc w:val="center"/>
              <w:rPr>
                <w:rFonts w:ascii="Calibri" w:hAnsi="Calibri" w:cs="Calibri"/>
                <w:b/>
                <w:sz w:val="20"/>
                <w:szCs w:val="20"/>
              </w:rPr>
            </w:pPr>
            <w:r w:rsidRPr="00A576EE">
              <w:rPr>
                <w:rFonts w:ascii="Calibri" w:hAnsi="Calibri" w:cs="Calibri"/>
                <w:b/>
                <w:sz w:val="20"/>
                <w:szCs w:val="20"/>
              </w:rPr>
              <w:t>Information Collection Instrument</w:t>
            </w:r>
          </w:p>
        </w:tc>
        <w:tc>
          <w:tcPr>
            <w:tcW w:w="1890" w:type="dxa"/>
            <w:shd w:val="clear" w:color="auto" w:fill="BDD7EE"/>
          </w:tcPr>
          <w:p w:rsidRPr="00A576EE" w:rsidR="00AC2C20" w:rsidP="002E27AC" w:rsidRDefault="00AC2C20" w14:paraId="1E4728FA" w14:textId="77777777">
            <w:pPr>
              <w:pStyle w:val="TableParagraph"/>
              <w:spacing w:before="133"/>
              <w:ind w:left="122" w:right="103" w:hanging="5"/>
              <w:jc w:val="center"/>
              <w:rPr>
                <w:rFonts w:ascii="Calibri" w:hAnsi="Calibri" w:cs="Calibri"/>
                <w:b/>
                <w:sz w:val="20"/>
                <w:szCs w:val="20"/>
              </w:rPr>
            </w:pPr>
            <w:r w:rsidRPr="00A576EE">
              <w:rPr>
                <w:rFonts w:ascii="Calibri" w:hAnsi="Calibri" w:cs="Calibri"/>
                <w:b/>
                <w:sz w:val="20"/>
                <w:szCs w:val="20"/>
              </w:rPr>
              <w:t>Type of Respondent (e.g., Occupational Title)</w:t>
            </w:r>
          </w:p>
        </w:tc>
        <w:tc>
          <w:tcPr>
            <w:tcW w:w="1530" w:type="dxa"/>
            <w:shd w:val="clear" w:color="auto" w:fill="BDD7EE"/>
          </w:tcPr>
          <w:p w:rsidRPr="00A576EE" w:rsidR="00AC2C20" w:rsidP="002E27AC" w:rsidRDefault="00AC2C20" w14:paraId="2AFBCFD2" w14:textId="77777777">
            <w:pPr>
              <w:pStyle w:val="TableParagraph"/>
              <w:spacing w:before="133"/>
              <w:ind w:left="122" w:right="109" w:hanging="1"/>
              <w:jc w:val="center"/>
              <w:rPr>
                <w:rFonts w:ascii="Calibri" w:hAnsi="Calibri" w:cs="Calibri"/>
                <w:b/>
                <w:sz w:val="20"/>
                <w:szCs w:val="20"/>
              </w:rPr>
            </w:pPr>
            <w:r w:rsidRPr="00A576EE">
              <w:rPr>
                <w:rFonts w:ascii="Calibri" w:hAnsi="Calibri" w:cs="Calibri"/>
                <w:b/>
                <w:sz w:val="20"/>
                <w:szCs w:val="20"/>
              </w:rPr>
              <w:t xml:space="preserve"># </w:t>
            </w:r>
            <w:proofErr w:type="gramStart"/>
            <w:r w:rsidRPr="00A576EE">
              <w:rPr>
                <w:rFonts w:ascii="Calibri" w:hAnsi="Calibri" w:cs="Calibri"/>
                <w:b/>
                <w:sz w:val="20"/>
                <w:szCs w:val="20"/>
              </w:rPr>
              <w:t>of  Respondents</w:t>
            </w:r>
            <w:proofErr w:type="gramEnd"/>
            <w:r w:rsidRPr="00A576EE">
              <w:rPr>
                <w:rFonts w:ascii="Calibri" w:hAnsi="Calibri" w:cs="Calibri"/>
                <w:b/>
                <w:sz w:val="20"/>
                <w:szCs w:val="20"/>
              </w:rPr>
              <w:t xml:space="preserve"> (a)</w:t>
            </w:r>
          </w:p>
        </w:tc>
        <w:tc>
          <w:tcPr>
            <w:tcW w:w="1620" w:type="dxa"/>
            <w:shd w:val="clear" w:color="auto" w:fill="BDD7EE"/>
          </w:tcPr>
          <w:p w:rsidRPr="00A576EE" w:rsidR="00AC2C20" w:rsidP="002E27AC" w:rsidRDefault="00AC2C20" w14:paraId="19606C54" w14:textId="77777777">
            <w:pPr>
              <w:pStyle w:val="TableParagraph"/>
              <w:ind w:left="256" w:right="242" w:firstLine="26"/>
              <w:jc w:val="both"/>
              <w:rPr>
                <w:rFonts w:ascii="Calibri" w:hAnsi="Calibri" w:cs="Calibri"/>
                <w:b/>
                <w:sz w:val="20"/>
                <w:szCs w:val="20"/>
              </w:rPr>
            </w:pPr>
            <w:r w:rsidRPr="00A576EE">
              <w:rPr>
                <w:rFonts w:ascii="Calibri" w:hAnsi="Calibri" w:cs="Calibri"/>
                <w:b/>
                <w:sz w:val="20"/>
                <w:szCs w:val="20"/>
              </w:rPr>
              <w:t>Annual # of Responses/ Respondent</w:t>
            </w:r>
          </w:p>
          <w:p w:rsidRPr="00A576EE" w:rsidR="00AC2C20" w:rsidP="002E27AC" w:rsidRDefault="00AC2C20" w14:paraId="23289F78" w14:textId="77777777">
            <w:pPr>
              <w:pStyle w:val="TableParagraph"/>
              <w:spacing w:line="249" w:lineRule="exact"/>
              <w:ind w:left="658" w:right="645"/>
              <w:jc w:val="center"/>
              <w:rPr>
                <w:rFonts w:ascii="Calibri" w:hAnsi="Calibri" w:cs="Calibri"/>
                <w:b/>
                <w:sz w:val="20"/>
                <w:szCs w:val="20"/>
              </w:rPr>
            </w:pPr>
            <w:r w:rsidRPr="00A576EE">
              <w:rPr>
                <w:rFonts w:ascii="Calibri" w:hAnsi="Calibri" w:cs="Calibri"/>
                <w:b/>
                <w:sz w:val="20"/>
                <w:szCs w:val="20"/>
              </w:rPr>
              <w:t>(b)</w:t>
            </w:r>
          </w:p>
        </w:tc>
        <w:tc>
          <w:tcPr>
            <w:tcW w:w="1530" w:type="dxa"/>
            <w:shd w:val="clear" w:color="auto" w:fill="BDD7EE"/>
          </w:tcPr>
          <w:p w:rsidRPr="00A576EE" w:rsidR="00AC2C20" w:rsidP="002E27AC" w:rsidRDefault="00AC2C20" w14:paraId="687A86F9" w14:textId="77777777">
            <w:pPr>
              <w:pStyle w:val="TableParagraph"/>
              <w:ind w:left="234" w:right="218" w:firstLine="48"/>
              <w:jc w:val="center"/>
              <w:rPr>
                <w:rFonts w:ascii="Calibri" w:hAnsi="Calibri" w:cs="Calibri"/>
                <w:b/>
                <w:sz w:val="20"/>
                <w:szCs w:val="20"/>
              </w:rPr>
            </w:pPr>
            <w:r w:rsidRPr="00A576EE">
              <w:rPr>
                <w:rFonts w:ascii="Calibri" w:hAnsi="Calibri" w:cs="Calibri"/>
                <w:b/>
                <w:sz w:val="20"/>
                <w:szCs w:val="20"/>
              </w:rPr>
              <w:t>Total # of Annual Responses</w:t>
            </w:r>
          </w:p>
          <w:p w:rsidRPr="00A576EE" w:rsidR="00AC2C20" w:rsidP="002E27AC" w:rsidRDefault="00AC2C20" w14:paraId="3F98EA21" w14:textId="77777777">
            <w:pPr>
              <w:pStyle w:val="TableParagraph"/>
              <w:spacing w:line="249" w:lineRule="exact"/>
              <w:ind w:left="146"/>
              <w:rPr>
                <w:rFonts w:ascii="Calibri" w:hAnsi="Calibri" w:cs="Calibri"/>
                <w:b/>
                <w:sz w:val="20"/>
                <w:szCs w:val="20"/>
              </w:rPr>
            </w:pPr>
            <w:r w:rsidRPr="00A576EE">
              <w:rPr>
                <w:rFonts w:ascii="Calibri" w:hAnsi="Calibri" w:cs="Calibri"/>
                <w:b/>
                <w:sz w:val="20"/>
                <w:szCs w:val="20"/>
              </w:rPr>
              <w:t>(c) = (a) x (b)</w:t>
            </w:r>
          </w:p>
        </w:tc>
        <w:tc>
          <w:tcPr>
            <w:tcW w:w="1620" w:type="dxa"/>
            <w:shd w:val="clear" w:color="auto" w:fill="BDD7EE"/>
          </w:tcPr>
          <w:p w:rsidRPr="00A576EE" w:rsidR="00AC2C20" w:rsidP="002E27AC" w:rsidRDefault="00AC2C20" w14:paraId="685ACE80" w14:textId="77777777">
            <w:pPr>
              <w:pStyle w:val="TableParagraph"/>
              <w:spacing w:before="133"/>
              <w:ind w:left="170" w:right="155"/>
              <w:jc w:val="center"/>
              <w:rPr>
                <w:rFonts w:ascii="Calibri" w:hAnsi="Calibri" w:cs="Calibri"/>
                <w:b/>
                <w:sz w:val="20"/>
                <w:szCs w:val="20"/>
              </w:rPr>
            </w:pPr>
            <w:r w:rsidRPr="00A576EE">
              <w:rPr>
                <w:rFonts w:ascii="Calibri" w:hAnsi="Calibri" w:cs="Calibri"/>
                <w:b/>
                <w:sz w:val="20"/>
                <w:szCs w:val="20"/>
              </w:rPr>
              <w:t>Burden Hours/ Response (d)</w:t>
            </w:r>
          </w:p>
        </w:tc>
        <w:tc>
          <w:tcPr>
            <w:tcW w:w="1530" w:type="dxa"/>
            <w:shd w:val="clear" w:color="auto" w:fill="BDD7EE"/>
          </w:tcPr>
          <w:p w:rsidRPr="00A576EE" w:rsidR="00AC2C20" w:rsidP="002E27AC" w:rsidRDefault="00AC2C20" w14:paraId="7EB0EE85" w14:textId="77777777">
            <w:pPr>
              <w:pStyle w:val="TableParagraph"/>
              <w:ind w:left="134" w:right="115"/>
              <w:jc w:val="center"/>
              <w:rPr>
                <w:rFonts w:ascii="Calibri" w:hAnsi="Calibri" w:cs="Calibri"/>
                <w:b/>
                <w:sz w:val="20"/>
                <w:szCs w:val="20"/>
              </w:rPr>
            </w:pPr>
            <w:r w:rsidRPr="00A576EE">
              <w:rPr>
                <w:rFonts w:ascii="Calibri" w:hAnsi="Calibri" w:cs="Calibri"/>
                <w:b/>
                <w:sz w:val="20"/>
                <w:szCs w:val="20"/>
              </w:rPr>
              <w:t>Total Annual Burden Hours</w:t>
            </w:r>
          </w:p>
          <w:p w:rsidRPr="00A576EE" w:rsidR="00AC2C20" w:rsidP="002E27AC" w:rsidRDefault="00AC2C20" w14:paraId="64BB6557" w14:textId="77777777">
            <w:pPr>
              <w:pStyle w:val="TableParagraph"/>
              <w:spacing w:line="249" w:lineRule="exact"/>
              <w:ind w:left="148"/>
              <w:rPr>
                <w:rFonts w:ascii="Calibri" w:hAnsi="Calibri" w:cs="Calibri"/>
                <w:b/>
                <w:sz w:val="20"/>
                <w:szCs w:val="20"/>
              </w:rPr>
            </w:pPr>
            <w:r w:rsidRPr="00A576EE">
              <w:rPr>
                <w:rFonts w:ascii="Calibri" w:hAnsi="Calibri" w:cs="Calibri"/>
                <w:b/>
                <w:sz w:val="20"/>
                <w:szCs w:val="20"/>
              </w:rPr>
              <w:t>(e) = (c) x (d)</w:t>
            </w:r>
          </w:p>
        </w:tc>
      </w:tr>
      <w:tr w:rsidRPr="00A576EE" w:rsidR="00AC2C20" w:rsidTr="00A576EE" w14:paraId="0B7CCA3A" w14:textId="77777777">
        <w:trPr>
          <w:trHeight w:val="289"/>
          <w:jc w:val="center"/>
        </w:trPr>
        <w:tc>
          <w:tcPr>
            <w:tcW w:w="1250" w:type="dxa"/>
            <w:tcBorders>
              <w:bottom w:val="single" w:color="000000" w:sz="4" w:space="0"/>
              <w:right w:val="single" w:color="000000" w:sz="4" w:space="0"/>
            </w:tcBorders>
          </w:tcPr>
          <w:p w:rsidRPr="00A576EE" w:rsidR="00AC2C20" w:rsidP="002E27AC" w:rsidRDefault="00BF5DC4" w14:paraId="1B73F6D7" w14:textId="4BF93EEE">
            <w:pPr>
              <w:pStyle w:val="TableParagraph"/>
              <w:spacing w:line="267" w:lineRule="exact"/>
              <w:ind w:left="10"/>
              <w:jc w:val="center"/>
              <w:rPr>
                <w:rFonts w:ascii="Calibri" w:hAnsi="Calibri" w:cs="Calibri"/>
                <w:sz w:val="20"/>
                <w:szCs w:val="20"/>
              </w:rPr>
            </w:pPr>
            <w:r w:rsidRPr="00A576EE">
              <w:rPr>
                <w:rFonts w:ascii="Calibri" w:hAnsi="Calibri" w:cs="Calibri"/>
                <w:sz w:val="20"/>
                <w:szCs w:val="20"/>
              </w:rPr>
              <w:t>BC-170</w:t>
            </w:r>
          </w:p>
        </w:tc>
        <w:tc>
          <w:tcPr>
            <w:tcW w:w="1890" w:type="dxa"/>
            <w:tcBorders>
              <w:left w:val="single" w:color="000000" w:sz="4" w:space="0"/>
              <w:bottom w:val="single" w:color="000000" w:sz="4" w:space="0"/>
              <w:right w:val="single" w:color="000000" w:sz="4" w:space="0"/>
            </w:tcBorders>
          </w:tcPr>
          <w:p w:rsidRPr="00A576EE" w:rsidR="00AC2C20" w:rsidP="00A576EE" w:rsidRDefault="00BF5DC4" w14:paraId="4AD16036" w14:textId="7E8B987B">
            <w:pPr>
              <w:pStyle w:val="TableParagraph"/>
              <w:spacing w:line="267" w:lineRule="exact"/>
              <w:jc w:val="center"/>
              <w:rPr>
                <w:rFonts w:ascii="Calibri" w:hAnsi="Calibri" w:cs="Calibri"/>
                <w:sz w:val="20"/>
                <w:szCs w:val="20"/>
              </w:rPr>
            </w:pPr>
            <w:r w:rsidRPr="00A576EE">
              <w:rPr>
                <w:rFonts w:ascii="Calibri" w:hAnsi="Calibri" w:cs="Calibri"/>
                <w:sz w:val="20"/>
                <w:szCs w:val="20"/>
              </w:rPr>
              <w:t>Applicant</w:t>
            </w:r>
          </w:p>
        </w:tc>
        <w:tc>
          <w:tcPr>
            <w:tcW w:w="1530" w:type="dxa"/>
            <w:tcBorders>
              <w:left w:val="single" w:color="000000" w:sz="4" w:space="0"/>
              <w:bottom w:val="single" w:color="000000" w:sz="4" w:space="0"/>
              <w:right w:val="single" w:color="000000" w:sz="4" w:space="0"/>
            </w:tcBorders>
          </w:tcPr>
          <w:p w:rsidRPr="00A576EE" w:rsidR="00AC2C20" w:rsidP="002E27AC" w:rsidRDefault="00BF5DC4" w14:paraId="5D64C3BE" w14:textId="1542E60B">
            <w:pPr>
              <w:pStyle w:val="TableParagraph"/>
              <w:spacing w:line="267" w:lineRule="exact"/>
              <w:ind w:left="449" w:right="435"/>
              <w:jc w:val="center"/>
              <w:rPr>
                <w:rFonts w:ascii="Calibri" w:hAnsi="Calibri" w:cs="Calibri"/>
                <w:sz w:val="20"/>
                <w:szCs w:val="20"/>
              </w:rPr>
            </w:pPr>
            <w:r w:rsidRPr="00A576EE">
              <w:rPr>
                <w:rFonts w:ascii="Calibri" w:hAnsi="Calibri" w:cs="Calibri"/>
                <w:sz w:val="20"/>
                <w:szCs w:val="20"/>
              </w:rPr>
              <w:t>30,000</w:t>
            </w:r>
          </w:p>
        </w:tc>
        <w:tc>
          <w:tcPr>
            <w:tcW w:w="1620" w:type="dxa"/>
            <w:tcBorders>
              <w:left w:val="single" w:color="000000" w:sz="4" w:space="0"/>
              <w:bottom w:val="single" w:color="000000" w:sz="4" w:space="0"/>
              <w:right w:val="single" w:color="000000" w:sz="4" w:space="0"/>
            </w:tcBorders>
          </w:tcPr>
          <w:p w:rsidRPr="00A576EE" w:rsidR="00AC2C20" w:rsidP="002E27AC" w:rsidRDefault="00AC2C20" w14:paraId="7DB63ED7" w14:textId="77777777">
            <w:pPr>
              <w:pStyle w:val="TableParagraph"/>
              <w:spacing w:line="267" w:lineRule="exact"/>
              <w:ind w:left="756"/>
              <w:rPr>
                <w:rFonts w:ascii="Calibri" w:hAnsi="Calibri" w:cs="Calibri"/>
                <w:sz w:val="20"/>
                <w:szCs w:val="20"/>
              </w:rPr>
            </w:pPr>
            <w:r w:rsidRPr="00A576EE">
              <w:rPr>
                <w:rFonts w:ascii="Calibri" w:hAnsi="Calibri" w:cs="Calibri"/>
                <w:sz w:val="20"/>
                <w:szCs w:val="20"/>
              </w:rPr>
              <w:t>1</w:t>
            </w:r>
          </w:p>
        </w:tc>
        <w:tc>
          <w:tcPr>
            <w:tcW w:w="1530" w:type="dxa"/>
            <w:tcBorders>
              <w:left w:val="single" w:color="000000" w:sz="4" w:space="0"/>
              <w:bottom w:val="single" w:color="000000" w:sz="4" w:space="0"/>
              <w:right w:val="single" w:color="000000" w:sz="4" w:space="0"/>
            </w:tcBorders>
          </w:tcPr>
          <w:p w:rsidRPr="00A576EE" w:rsidR="00AC2C20" w:rsidP="002E27AC" w:rsidRDefault="00BF5DC4" w14:paraId="5395B0BF" w14:textId="74B22CBA">
            <w:pPr>
              <w:pStyle w:val="TableParagraph"/>
              <w:spacing w:line="267" w:lineRule="exact"/>
              <w:ind w:left="449" w:right="435"/>
              <w:jc w:val="center"/>
              <w:rPr>
                <w:rFonts w:ascii="Calibri" w:hAnsi="Calibri" w:cs="Calibri"/>
                <w:sz w:val="20"/>
                <w:szCs w:val="20"/>
              </w:rPr>
            </w:pPr>
            <w:r w:rsidRPr="00A576EE">
              <w:rPr>
                <w:rFonts w:ascii="Calibri" w:hAnsi="Calibri" w:cs="Calibri"/>
                <w:sz w:val="20"/>
                <w:szCs w:val="20"/>
              </w:rPr>
              <w:t>30,000</w:t>
            </w:r>
          </w:p>
        </w:tc>
        <w:tc>
          <w:tcPr>
            <w:tcW w:w="1620" w:type="dxa"/>
            <w:tcBorders>
              <w:left w:val="single" w:color="000000" w:sz="4" w:space="0"/>
              <w:bottom w:val="single" w:color="000000" w:sz="4" w:space="0"/>
              <w:right w:val="single" w:color="000000" w:sz="4" w:space="0"/>
            </w:tcBorders>
          </w:tcPr>
          <w:p w:rsidRPr="00A576EE" w:rsidR="00AC2C20" w:rsidP="002E27AC" w:rsidRDefault="000007D4" w14:paraId="30AA65EE" w14:textId="629A5226">
            <w:pPr>
              <w:pStyle w:val="TableParagraph"/>
              <w:spacing w:line="267" w:lineRule="exact"/>
              <w:ind w:left="538" w:right="521"/>
              <w:jc w:val="center"/>
              <w:rPr>
                <w:rFonts w:ascii="Calibri" w:hAnsi="Calibri" w:cs="Calibri"/>
                <w:sz w:val="20"/>
                <w:szCs w:val="20"/>
              </w:rPr>
            </w:pPr>
            <w:r w:rsidRPr="00A576EE">
              <w:rPr>
                <w:rFonts w:ascii="Calibri" w:hAnsi="Calibri" w:cs="Calibri"/>
                <w:sz w:val="20"/>
                <w:szCs w:val="20"/>
              </w:rPr>
              <w:t>1</w:t>
            </w:r>
            <w:r w:rsidRPr="00A576EE" w:rsidR="00AC2C20">
              <w:rPr>
                <w:rFonts w:ascii="Calibri" w:hAnsi="Calibri" w:cs="Calibri"/>
                <w:sz w:val="20"/>
                <w:szCs w:val="20"/>
              </w:rPr>
              <w:t>5/60</w:t>
            </w:r>
          </w:p>
        </w:tc>
        <w:tc>
          <w:tcPr>
            <w:tcW w:w="1530" w:type="dxa"/>
            <w:tcBorders>
              <w:left w:val="single" w:color="000000" w:sz="4" w:space="0"/>
              <w:bottom w:val="single" w:color="000000" w:sz="4" w:space="0"/>
              <w:right w:val="single" w:color="000000" w:sz="4" w:space="0"/>
            </w:tcBorders>
          </w:tcPr>
          <w:p w:rsidRPr="00A576EE" w:rsidR="00AC2C20" w:rsidP="002E27AC" w:rsidRDefault="006D4EF3" w14:paraId="14152D6F" w14:textId="719F97EA">
            <w:pPr>
              <w:pStyle w:val="TableParagraph"/>
              <w:spacing w:line="267" w:lineRule="exact"/>
              <w:ind w:left="449" w:right="433"/>
              <w:jc w:val="center"/>
              <w:rPr>
                <w:rFonts w:ascii="Calibri" w:hAnsi="Calibri" w:cs="Calibri"/>
                <w:sz w:val="20"/>
                <w:szCs w:val="20"/>
              </w:rPr>
            </w:pPr>
            <w:r w:rsidRPr="00A576EE">
              <w:rPr>
                <w:rFonts w:ascii="Calibri" w:hAnsi="Calibri" w:cs="Calibri"/>
                <w:sz w:val="20"/>
                <w:szCs w:val="20"/>
              </w:rPr>
              <w:t>7,500</w:t>
            </w:r>
          </w:p>
        </w:tc>
      </w:tr>
      <w:tr w:rsidRPr="00A576EE" w:rsidR="00AC2C20" w:rsidTr="00A576EE" w14:paraId="554BC3F7" w14:textId="77777777">
        <w:trPr>
          <w:trHeight w:val="290"/>
          <w:jc w:val="center"/>
        </w:trPr>
        <w:tc>
          <w:tcPr>
            <w:tcW w:w="1250" w:type="dxa"/>
            <w:tcBorders>
              <w:top w:val="single" w:color="000000" w:sz="4" w:space="0"/>
              <w:bottom w:val="single" w:color="000000" w:sz="4" w:space="0"/>
              <w:right w:val="single" w:color="000000" w:sz="4" w:space="0"/>
            </w:tcBorders>
          </w:tcPr>
          <w:p w:rsidRPr="00A576EE" w:rsidR="00AC2C20" w:rsidP="002E27AC" w:rsidRDefault="006D4EF3" w14:paraId="4D66D0D0" w14:textId="1B2F41B2">
            <w:pPr>
              <w:pStyle w:val="TableParagraph"/>
              <w:spacing w:line="268" w:lineRule="exact"/>
              <w:ind w:left="12"/>
              <w:jc w:val="center"/>
              <w:rPr>
                <w:rFonts w:ascii="Calibri" w:hAnsi="Calibri" w:cs="Calibri"/>
                <w:sz w:val="20"/>
                <w:szCs w:val="20"/>
              </w:rPr>
            </w:pPr>
            <w:r w:rsidRPr="00A576EE">
              <w:rPr>
                <w:rFonts w:ascii="Calibri" w:hAnsi="Calibri" w:cs="Calibri"/>
                <w:sz w:val="20"/>
                <w:szCs w:val="20"/>
              </w:rPr>
              <w:t>BC-171</w:t>
            </w:r>
          </w:p>
        </w:tc>
        <w:tc>
          <w:tcPr>
            <w:tcW w:w="1890" w:type="dxa"/>
            <w:tcBorders>
              <w:top w:val="single" w:color="000000" w:sz="4" w:space="0"/>
              <w:left w:val="single" w:color="000000" w:sz="4" w:space="0"/>
              <w:bottom w:val="single" w:color="000000" w:sz="4" w:space="0"/>
              <w:right w:val="single" w:color="000000" w:sz="4" w:space="0"/>
            </w:tcBorders>
          </w:tcPr>
          <w:p w:rsidRPr="00A576EE" w:rsidR="00AC2C20" w:rsidP="00A576EE" w:rsidRDefault="006D4EF3" w14:paraId="7C6588CF" w14:textId="30EC01CB">
            <w:pPr>
              <w:pStyle w:val="TableParagraph"/>
              <w:spacing w:line="268" w:lineRule="exact"/>
              <w:jc w:val="center"/>
              <w:rPr>
                <w:rFonts w:ascii="Calibri" w:hAnsi="Calibri" w:cs="Calibri"/>
                <w:sz w:val="20"/>
                <w:szCs w:val="20"/>
              </w:rPr>
            </w:pPr>
            <w:r w:rsidRPr="00A576EE">
              <w:rPr>
                <w:rFonts w:ascii="Calibri" w:hAnsi="Calibri" w:cs="Calibri"/>
                <w:sz w:val="20"/>
                <w:szCs w:val="20"/>
              </w:rPr>
              <w:t>Applicant</w:t>
            </w:r>
          </w:p>
        </w:tc>
        <w:tc>
          <w:tcPr>
            <w:tcW w:w="1530" w:type="dxa"/>
            <w:tcBorders>
              <w:top w:val="single" w:color="000000" w:sz="4" w:space="0"/>
              <w:left w:val="single" w:color="000000" w:sz="4" w:space="0"/>
              <w:bottom w:val="single" w:color="000000" w:sz="4" w:space="0"/>
              <w:right w:val="single" w:color="000000" w:sz="4" w:space="0"/>
            </w:tcBorders>
          </w:tcPr>
          <w:p w:rsidRPr="00A576EE" w:rsidR="00AC2C20" w:rsidP="002E27AC" w:rsidRDefault="006D4EF3" w14:paraId="5E3E77D1" w14:textId="6196F96A">
            <w:pPr>
              <w:pStyle w:val="TableParagraph"/>
              <w:spacing w:line="268" w:lineRule="exact"/>
              <w:ind w:left="449" w:right="435"/>
              <w:jc w:val="center"/>
              <w:rPr>
                <w:rFonts w:ascii="Calibri" w:hAnsi="Calibri" w:cs="Calibri"/>
                <w:sz w:val="20"/>
                <w:szCs w:val="20"/>
              </w:rPr>
            </w:pPr>
            <w:r w:rsidRPr="00A576EE">
              <w:rPr>
                <w:rFonts w:ascii="Calibri" w:hAnsi="Calibri" w:cs="Calibri"/>
                <w:sz w:val="20"/>
                <w:szCs w:val="20"/>
              </w:rPr>
              <w:t>30,000</w:t>
            </w:r>
          </w:p>
        </w:tc>
        <w:tc>
          <w:tcPr>
            <w:tcW w:w="1620" w:type="dxa"/>
            <w:tcBorders>
              <w:top w:val="single" w:color="000000" w:sz="4" w:space="0"/>
              <w:left w:val="single" w:color="000000" w:sz="4" w:space="0"/>
              <w:bottom w:val="single" w:color="000000" w:sz="4" w:space="0"/>
              <w:right w:val="single" w:color="000000" w:sz="4" w:space="0"/>
            </w:tcBorders>
          </w:tcPr>
          <w:p w:rsidRPr="00A576EE" w:rsidR="00AC2C20" w:rsidP="002E27AC" w:rsidRDefault="006D4EF3" w14:paraId="1D876844" w14:textId="77EB3923">
            <w:pPr>
              <w:pStyle w:val="TableParagraph"/>
              <w:spacing w:line="268" w:lineRule="exact"/>
              <w:ind w:left="756"/>
              <w:rPr>
                <w:rFonts w:ascii="Calibri" w:hAnsi="Calibri" w:cs="Calibri"/>
                <w:sz w:val="20"/>
                <w:szCs w:val="20"/>
              </w:rPr>
            </w:pPr>
            <w:r w:rsidRPr="00A576EE">
              <w:rPr>
                <w:rFonts w:ascii="Calibri" w:hAnsi="Calibri" w:cs="Calibri"/>
                <w:sz w:val="20"/>
                <w:szCs w:val="20"/>
              </w:rPr>
              <w:t>1</w:t>
            </w:r>
          </w:p>
        </w:tc>
        <w:tc>
          <w:tcPr>
            <w:tcW w:w="1530" w:type="dxa"/>
            <w:tcBorders>
              <w:top w:val="single" w:color="000000" w:sz="4" w:space="0"/>
              <w:left w:val="single" w:color="000000" w:sz="4" w:space="0"/>
              <w:bottom w:val="single" w:color="000000" w:sz="4" w:space="0"/>
              <w:right w:val="single" w:color="000000" w:sz="4" w:space="0"/>
            </w:tcBorders>
          </w:tcPr>
          <w:p w:rsidRPr="00A576EE" w:rsidR="00AC2C20" w:rsidP="002E27AC" w:rsidRDefault="006D4EF3" w14:paraId="6EB7BC49" w14:textId="735CBC84">
            <w:pPr>
              <w:pStyle w:val="TableParagraph"/>
              <w:spacing w:line="268" w:lineRule="exact"/>
              <w:ind w:left="449" w:right="435"/>
              <w:jc w:val="center"/>
              <w:rPr>
                <w:rFonts w:ascii="Calibri" w:hAnsi="Calibri" w:cs="Calibri"/>
                <w:sz w:val="20"/>
                <w:szCs w:val="20"/>
              </w:rPr>
            </w:pPr>
            <w:r w:rsidRPr="00A576EE">
              <w:rPr>
                <w:rFonts w:ascii="Calibri" w:hAnsi="Calibri" w:cs="Calibri"/>
                <w:sz w:val="20"/>
                <w:szCs w:val="20"/>
              </w:rPr>
              <w:t>30,000</w:t>
            </w:r>
          </w:p>
        </w:tc>
        <w:tc>
          <w:tcPr>
            <w:tcW w:w="1620" w:type="dxa"/>
            <w:tcBorders>
              <w:top w:val="single" w:color="000000" w:sz="4" w:space="0"/>
              <w:left w:val="single" w:color="000000" w:sz="4" w:space="0"/>
              <w:bottom w:val="single" w:color="000000" w:sz="4" w:space="0"/>
              <w:right w:val="single" w:color="000000" w:sz="4" w:space="0"/>
            </w:tcBorders>
          </w:tcPr>
          <w:p w:rsidRPr="00A576EE" w:rsidR="00AC2C20" w:rsidP="002E27AC" w:rsidRDefault="006D4EF3" w14:paraId="19BF3695" w14:textId="2E9E0AB7">
            <w:pPr>
              <w:pStyle w:val="TableParagraph"/>
              <w:spacing w:line="268" w:lineRule="exact"/>
              <w:ind w:left="538" w:right="521"/>
              <w:jc w:val="center"/>
              <w:rPr>
                <w:rFonts w:ascii="Calibri" w:hAnsi="Calibri" w:cs="Calibri"/>
                <w:sz w:val="20"/>
                <w:szCs w:val="20"/>
              </w:rPr>
            </w:pPr>
            <w:r w:rsidRPr="00A576EE">
              <w:rPr>
                <w:rFonts w:ascii="Calibri" w:hAnsi="Calibri" w:cs="Calibri"/>
                <w:sz w:val="20"/>
                <w:szCs w:val="20"/>
              </w:rPr>
              <w:t>5/60</w:t>
            </w:r>
          </w:p>
        </w:tc>
        <w:tc>
          <w:tcPr>
            <w:tcW w:w="1530" w:type="dxa"/>
            <w:tcBorders>
              <w:top w:val="single" w:color="000000" w:sz="4" w:space="0"/>
              <w:left w:val="single" w:color="000000" w:sz="4" w:space="0"/>
              <w:bottom w:val="single" w:color="000000" w:sz="4" w:space="0"/>
              <w:right w:val="single" w:color="000000" w:sz="4" w:space="0"/>
            </w:tcBorders>
          </w:tcPr>
          <w:p w:rsidRPr="00A576EE" w:rsidR="00AC2C20" w:rsidP="002E27AC" w:rsidRDefault="006D4EF3" w14:paraId="579DA18F" w14:textId="6BA98F3F">
            <w:pPr>
              <w:pStyle w:val="TableParagraph"/>
              <w:spacing w:line="268" w:lineRule="exact"/>
              <w:ind w:left="449" w:right="433"/>
              <w:jc w:val="center"/>
              <w:rPr>
                <w:rFonts w:ascii="Calibri" w:hAnsi="Calibri" w:cs="Calibri"/>
                <w:sz w:val="20"/>
                <w:szCs w:val="20"/>
              </w:rPr>
            </w:pPr>
            <w:r w:rsidRPr="00A576EE">
              <w:rPr>
                <w:rFonts w:ascii="Calibri" w:hAnsi="Calibri" w:cs="Calibri"/>
                <w:sz w:val="20"/>
                <w:szCs w:val="20"/>
              </w:rPr>
              <w:t>2,500</w:t>
            </w:r>
          </w:p>
        </w:tc>
      </w:tr>
      <w:tr w:rsidRPr="00A576EE" w:rsidR="00AC2C20" w:rsidTr="00A576EE" w14:paraId="3E135F4C" w14:textId="77777777">
        <w:trPr>
          <w:trHeight w:val="289"/>
          <w:jc w:val="center"/>
        </w:trPr>
        <w:tc>
          <w:tcPr>
            <w:tcW w:w="1250" w:type="dxa"/>
            <w:tcBorders>
              <w:top w:val="single" w:color="000000" w:sz="4" w:space="0"/>
              <w:bottom w:val="single" w:color="000000" w:sz="4" w:space="0"/>
              <w:right w:val="single" w:color="000000" w:sz="4" w:space="0"/>
            </w:tcBorders>
          </w:tcPr>
          <w:p w:rsidRPr="00A576EE" w:rsidR="00AC2C20" w:rsidP="002E27AC" w:rsidRDefault="00AC2C20" w14:paraId="4CB471F3" w14:textId="77777777">
            <w:pPr>
              <w:pStyle w:val="TableParagraph"/>
              <w:spacing w:line="268" w:lineRule="exact"/>
              <w:ind w:left="100" w:right="89"/>
              <w:jc w:val="center"/>
              <w:rPr>
                <w:rFonts w:ascii="Calibri" w:hAnsi="Calibri" w:cs="Calibri"/>
                <w:b/>
                <w:sz w:val="20"/>
                <w:szCs w:val="20"/>
              </w:rPr>
            </w:pPr>
            <w:r w:rsidRPr="00A576EE">
              <w:rPr>
                <w:rFonts w:ascii="Calibri" w:hAnsi="Calibri" w:cs="Calibri"/>
                <w:b/>
                <w:sz w:val="20"/>
                <w:szCs w:val="20"/>
              </w:rPr>
              <w:t>Totals</w:t>
            </w:r>
          </w:p>
        </w:tc>
        <w:tc>
          <w:tcPr>
            <w:tcW w:w="1890" w:type="dxa"/>
            <w:tcBorders>
              <w:top w:val="single" w:color="000000" w:sz="4" w:space="0"/>
              <w:left w:val="single" w:color="000000" w:sz="4" w:space="0"/>
              <w:bottom w:val="single" w:color="000000" w:sz="4" w:space="0"/>
              <w:right w:val="single" w:color="000000" w:sz="4" w:space="0"/>
            </w:tcBorders>
          </w:tcPr>
          <w:p w:rsidRPr="00A576EE" w:rsidR="00AC2C20" w:rsidP="002E27AC" w:rsidRDefault="00AC2C20" w14:paraId="41845683" w14:textId="77777777">
            <w:pPr>
              <w:pStyle w:val="TableParagraph"/>
              <w:rPr>
                <w:rFonts w:ascii="Calibri" w:hAnsi="Calibri" w:cs="Calibri"/>
                <w:sz w:val="20"/>
                <w:szCs w:val="20"/>
              </w:rPr>
            </w:pPr>
          </w:p>
        </w:tc>
        <w:tc>
          <w:tcPr>
            <w:tcW w:w="1530" w:type="dxa"/>
            <w:tcBorders>
              <w:top w:val="single" w:color="000000" w:sz="4" w:space="0"/>
              <w:left w:val="single" w:color="000000" w:sz="4" w:space="0"/>
              <w:bottom w:val="single" w:color="000000" w:sz="4" w:space="0"/>
              <w:right w:val="single" w:color="000000" w:sz="4" w:space="0"/>
            </w:tcBorders>
          </w:tcPr>
          <w:p w:rsidRPr="00A576EE" w:rsidR="00AC2C20" w:rsidP="006D4EF3" w:rsidRDefault="006D4EF3" w14:paraId="0CF7B443" w14:textId="3A806D67">
            <w:pPr>
              <w:pStyle w:val="TableParagraph"/>
              <w:jc w:val="center"/>
              <w:rPr>
                <w:rFonts w:ascii="Calibri" w:hAnsi="Calibri" w:cs="Calibri"/>
                <w:b/>
                <w:bCs/>
                <w:sz w:val="20"/>
                <w:szCs w:val="20"/>
              </w:rPr>
            </w:pPr>
            <w:r w:rsidRPr="00A576EE">
              <w:rPr>
                <w:rFonts w:ascii="Calibri" w:hAnsi="Calibri" w:cs="Calibri"/>
                <w:b/>
                <w:bCs/>
                <w:sz w:val="20"/>
                <w:szCs w:val="20"/>
              </w:rPr>
              <w:t>30,000</w:t>
            </w:r>
          </w:p>
        </w:tc>
        <w:tc>
          <w:tcPr>
            <w:tcW w:w="1620" w:type="dxa"/>
            <w:tcBorders>
              <w:top w:val="single" w:color="000000" w:sz="4" w:space="0"/>
              <w:left w:val="single" w:color="000000" w:sz="4" w:space="0"/>
              <w:bottom w:val="single" w:color="000000" w:sz="4" w:space="0"/>
              <w:right w:val="single" w:color="000000" w:sz="4" w:space="0"/>
            </w:tcBorders>
          </w:tcPr>
          <w:p w:rsidRPr="00A576EE" w:rsidR="00AC2C20" w:rsidP="006D4EF3" w:rsidRDefault="006D4EF3" w14:paraId="15CB2B8F" w14:textId="0632B884">
            <w:pPr>
              <w:pStyle w:val="TableParagraph"/>
              <w:jc w:val="center"/>
              <w:rPr>
                <w:rFonts w:ascii="Calibri" w:hAnsi="Calibri" w:cs="Calibri"/>
                <w:b/>
                <w:bCs/>
                <w:sz w:val="20"/>
                <w:szCs w:val="20"/>
              </w:rPr>
            </w:pPr>
            <w:r w:rsidRPr="00A576EE">
              <w:rPr>
                <w:rFonts w:ascii="Calibri" w:hAnsi="Calibri" w:cs="Calibri"/>
                <w:b/>
                <w:bCs/>
                <w:sz w:val="20"/>
                <w:szCs w:val="20"/>
              </w:rPr>
              <w:t>1</w:t>
            </w:r>
          </w:p>
        </w:tc>
        <w:tc>
          <w:tcPr>
            <w:tcW w:w="1530" w:type="dxa"/>
            <w:tcBorders>
              <w:top w:val="single" w:color="000000" w:sz="4" w:space="0"/>
              <w:left w:val="single" w:color="000000" w:sz="4" w:space="0"/>
              <w:bottom w:val="single" w:color="000000" w:sz="4" w:space="0"/>
              <w:right w:val="single" w:color="000000" w:sz="4" w:space="0"/>
            </w:tcBorders>
          </w:tcPr>
          <w:p w:rsidRPr="00A576EE" w:rsidR="00AC2C20" w:rsidP="006D4EF3" w:rsidRDefault="006D4EF3" w14:paraId="2E52CFC9" w14:textId="0DAC5A6D">
            <w:pPr>
              <w:pStyle w:val="TableParagraph"/>
              <w:spacing w:line="268" w:lineRule="exact"/>
              <w:ind w:left="449" w:right="437"/>
              <w:jc w:val="center"/>
              <w:rPr>
                <w:rFonts w:ascii="Calibri" w:hAnsi="Calibri" w:cs="Calibri"/>
                <w:b/>
                <w:bCs/>
                <w:sz w:val="20"/>
                <w:szCs w:val="20"/>
              </w:rPr>
            </w:pPr>
            <w:r w:rsidRPr="00A576EE">
              <w:rPr>
                <w:rFonts w:ascii="Calibri" w:hAnsi="Calibri" w:cs="Calibri"/>
                <w:b/>
                <w:bCs/>
                <w:sz w:val="20"/>
                <w:szCs w:val="20"/>
              </w:rPr>
              <w:t>30,000</w:t>
            </w:r>
          </w:p>
        </w:tc>
        <w:tc>
          <w:tcPr>
            <w:tcW w:w="1620" w:type="dxa"/>
            <w:tcBorders>
              <w:top w:val="single" w:color="000000" w:sz="4" w:space="0"/>
              <w:left w:val="single" w:color="000000" w:sz="4" w:space="0"/>
              <w:bottom w:val="single" w:color="000000" w:sz="4" w:space="0"/>
              <w:right w:val="single" w:color="000000" w:sz="4" w:space="0"/>
            </w:tcBorders>
          </w:tcPr>
          <w:p w:rsidRPr="00A576EE" w:rsidR="00AC2C20" w:rsidP="006D4EF3" w:rsidRDefault="006D4EF3" w14:paraId="39FA2CC2" w14:textId="5BC45AD5">
            <w:pPr>
              <w:pStyle w:val="TableParagraph"/>
              <w:jc w:val="center"/>
              <w:rPr>
                <w:rFonts w:ascii="Calibri" w:hAnsi="Calibri" w:cs="Calibri"/>
                <w:b/>
                <w:bCs/>
                <w:sz w:val="20"/>
                <w:szCs w:val="20"/>
              </w:rPr>
            </w:pPr>
            <w:r w:rsidRPr="00A576EE">
              <w:rPr>
                <w:rFonts w:ascii="Calibri" w:hAnsi="Calibri" w:cs="Calibri"/>
                <w:b/>
                <w:bCs/>
                <w:sz w:val="20"/>
                <w:szCs w:val="20"/>
              </w:rPr>
              <w:t>20/60</w:t>
            </w:r>
          </w:p>
        </w:tc>
        <w:tc>
          <w:tcPr>
            <w:tcW w:w="1530" w:type="dxa"/>
            <w:tcBorders>
              <w:top w:val="single" w:color="000000" w:sz="4" w:space="0"/>
              <w:left w:val="single" w:color="000000" w:sz="4" w:space="0"/>
              <w:bottom w:val="single" w:color="000000" w:sz="4" w:space="0"/>
              <w:right w:val="single" w:color="000000" w:sz="4" w:space="0"/>
            </w:tcBorders>
          </w:tcPr>
          <w:p w:rsidRPr="00A576EE" w:rsidR="00AC2C20" w:rsidP="006D4EF3" w:rsidRDefault="006D4EF3" w14:paraId="4D93E70B" w14:textId="2F93A037">
            <w:pPr>
              <w:pStyle w:val="TableParagraph"/>
              <w:spacing w:line="268" w:lineRule="exact"/>
              <w:ind w:left="449" w:right="433"/>
              <w:jc w:val="center"/>
              <w:rPr>
                <w:rFonts w:ascii="Calibri" w:hAnsi="Calibri" w:cs="Calibri"/>
                <w:b/>
                <w:bCs/>
                <w:sz w:val="20"/>
                <w:szCs w:val="20"/>
              </w:rPr>
            </w:pPr>
            <w:r w:rsidRPr="00A576EE">
              <w:rPr>
                <w:rFonts w:ascii="Calibri" w:hAnsi="Calibri" w:cs="Calibri"/>
                <w:b/>
                <w:bCs/>
                <w:sz w:val="20"/>
                <w:szCs w:val="20"/>
              </w:rPr>
              <w:t>10,000</w:t>
            </w:r>
          </w:p>
        </w:tc>
      </w:tr>
    </w:tbl>
    <w:p w:rsidRPr="0011297A" w:rsidR="00AC2C20" w:rsidP="009E1E41" w:rsidRDefault="00AC2C20" w14:paraId="02200745" w14:textId="77777777">
      <w:pPr>
        <w:widowControl/>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260"/>
        <w:rPr>
          <w:rFonts w:eastAsia="Times New Roman" w:asciiTheme="minorHAnsi" w:hAnsiTheme="minorHAnsi" w:cstheme="minorHAnsi"/>
          <w:color w:val="000000"/>
          <w:sz w:val="24"/>
          <w:szCs w:val="20"/>
          <w:lang w:bidi="ar-SA"/>
        </w:rPr>
      </w:pPr>
    </w:p>
    <w:p w:rsidRPr="0011297A" w:rsidR="00A82C0C" w:rsidP="00A93D97" w:rsidRDefault="00A82C0C" w14:paraId="1FC39945" w14:textId="77777777">
      <w:pPr>
        <w:spacing w:line="259" w:lineRule="auto"/>
        <w:ind w:left="399" w:right="359" w:firstLine="50"/>
        <w:rPr>
          <w:rFonts w:asciiTheme="minorHAnsi" w:hAnsiTheme="minorHAnsi" w:cstheme="minorHAnsi"/>
        </w:rPr>
      </w:pPr>
    </w:p>
    <w:p w:rsidRPr="00CB4ABF" w:rsidR="0040684A" w:rsidP="00B8637D" w:rsidRDefault="00CB4ABF" w14:paraId="39DC8641" w14:textId="5633399D">
      <w:pPr>
        <w:spacing w:line="360" w:lineRule="auto"/>
      </w:pPr>
      <w:r>
        <w:rPr>
          <w:rFonts w:asciiTheme="minorHAnsi" w:hAnsiTheme="minorHAnsi" w:cstheme="minorHAnsi"/>
          <w:b/>
          <w:sz w:val="24"/>
          <w:szCs w:val="24"/>
        </w:rPr>
        <w:t xml:space="preserve">13. Estimate of Cost Burden </w:t>
      </w:r>
    </w:p>
    <w:p w:rsidRPr="0011297A" w:rsidR="00061D50" w:rsidRDefault="009E2E07" w14:paraId="637805D2" w14:textId="4762B54F">
      <w:pPr>
        <w:ind w:left="400"/>
        <w:rPr>
          <w:rFonts w:asciiTheme="minorHAnsi" w:hAnsiTheme="minorHAnsi" w:cstheme="minorHAnsi"/>
          <w:bCs/>
          <w:sz w:val="24"/>
          <w:szCs w:val="24"/>
        </w:rPr>
      </w:pPr>
      <w:r w:rsidRPr="0011297A">
        <w:rPr>
          <w:rFonts w:asciiTheme="minorHAnsi" w:hAnsiTheme="minorHAnsi" w:cstheme="minorHAnsi"/>
          <w:b/>
        </w:rPr>
        <w:tab/>
      </w:r>
      <w:r w:rsidRPr="0011297A">
        <w:rPr>
          <w:rFonts w:asciiTheme="minorHAnsi" w:hAnsiTheme="minorHAnsi" w:cstheme="minorHAnsi"/>
          <w:bCs/>
          <w:sz w:val="24"/>
          <w:szCs w:val="24"/>
        </w:rPr>
        <w:t>The only cost to the respondent is his/her time for completing the BC-170 and BC-171.</w:t>
      </w:r>
    </w:p>
    <w:p w:rsidRPr="0011297A" w:rsidR="009E2E07" w:rsidRDefault="009E2E07" w14:paraId="38D8C288" w14:textId="6EABA6DB">
      <w:pPr>
        <w:ind w:left="400"/>
        <w:rPr>
          <w:rFonts w:asciiTheme="minorHAnsi" w:hAnsiTheme="minorHAnsi" w:cstheme="minorHAnsi"/>
          <w:bCs/>
          <w:sz w:val="24"/>
          <w:szCs w:val="24"/>
        </w:rPr>
      </w:pPr>
    </w:p>
    <w:p w:rsidRPr="0011297A" w:rsidR="00201347" w:rsidRDefault="00201347" w14:paraId="463F29E8" w14:textId="77777777">
      <w:pPr>
        <w:pStyle w:val="BodyText"/>
        <w:spacing w:before="7"/>
        <w:ind w:left="0"/>
        <w:rPr>
          <w:rFonts w:asciiTheme="minorHAnsi" w:hAnsiTheme="minorHAnsi" w:cstheme="minorHAnsi"/>
          <w:b/>
          <w:sz w:val="16"/>
        </w:rPr>
      </w:pPr>
    </w:p>
    <w:p w:rsidRPr="00560907" w:rsidR="00061D50" w:rsidP="00B8637D" w:rsidRDefault="00560907" w14:paraId="7D34F5C7" w14:textId="395AF934">
      <w:pPr>
        <w:spacing w:line="360" w:lineRule="auto"/>
        <w:ind w:right="359"/>
        <w:rPr>
          <w:rFonts w:asciiTheme="minorHAnsi" w:hAnsiTheme="minorHAnsi" w:cstheme="minorHAnsi"/>
          <w:b/>
          <w:bCs/>
          <w:sz w:val="24"/>
          <w:szCs w:val="24"/>
        </w:rPr>
      </w:pPr>
      <w:r w:rsidRPr="00560907">
        <w:rPr>
          <w:rFonts w:asciiTheme="minorHAnsi" w:hAnsiTheme="minorHAnsi" w:cstheme="minorHAnsi"/>
          <w:b/>
          <w:bCs/>
          <w:sz w:val="24"/>
          <w:szCs w:val="24"/>
        </w:rPr>
        <w:t xml:space="preserve">14. Cost to Federal Government </w:t>
      </w:r>
    </w:p>
    <w:p w:rsidRPr="0011297A" w:rsidR="004F728E" w:rsidP="00D83E28" w:rsidRDefault="00D83E28" w14:paraId="6A580F0F" w14:textId="15885F3A">
      <w:pPr>
        <w:ind w:left="720"/>
        <w:rPr>
          <w:rFonts w:asciiTheme="minorHAnsi" w:hAnsiTheme="minorHAnsi" w:cstheme="minorHAnsi"/>
          <w:bCs/>
          <w:sz w:val="24"/>
          <w:szCs w:val="24"/>
        </w:rPr>
      </w:pPr>
      <w:r>
        <w:rPr>
          <w:rFonts w:asciiTheme="minorHAnsi" w:hAnsiTheme="minorHAnsi" w:cstheme="minorHAnsi"/>
          <w:bCs/>
          <w:sz w:val="24"/>
          <w:szCs w:val="24"/>
        </w:rPr>
        <w:t>T</w:t>
      </w:r>
      <w:r w:rsidRPr="0011297A" w:rsidR="004F728E">
        <w:rPr>
          <w:rFonts w:asciiTheme="minorHAnsi" w:hAnsiTheme="minorHAnsi" w:cstheme="minorHAnsi"/>
          <w:bCs/>
          <w:sz w:val="24"/>
          <w:szCs w:val="24"/>
        </w:rPr>
        <w:t>he estimated annual cost for printing the BC-170 and BC-171 is $16,280. The processing of the forms at NPC is contracted annually at $313,000.  The annual estimated mailing costs of the BC-170 and BC-171 is $70,000. This is based on an estimated cost of $4 per mail-out/mail-back applicant packet and an estimated 12,000 applications being returned annually. The budgeted amount also allows for an additional amount for applications mailed out to respondents but not returned. The cost is budgeted for and paid for by the Census Bureau.</w:t>
      </w:r>
    </w:p>
    <w:p w:rsidRPr="0011297A" w:rsidR="00061D50" w:rsidP="00061D50" w:rsidRDefault="00061D50" w14:paraId="0B4020A7" w14:textId="77777777">
      <w:pPr>
        <w:pStyle w:val="ListParagraph"/>
        <w:tabs>
          <w:tab w:val="left" w:pos="804"/>
        </w:tabs>
        <w:spacing w:before="199"/>
        <w:ind w:left="803" w:firstLine="0"/>
        <w:rPr>
          <w:rFonts w:asciiTheme="minorHAnsi" w:hAnsiTheme="minorHAnsi" w:cstheme="minorHAnsi"/>
          <w:b/>
          <w:sz w:val="24"/>
        </w:rPr>
      </w:pPr>
    </w:p>
    <w:p w:rsidRPr="00560907" w:rsidR="00201347" w:rsidP="00560907" w:rsidRDefault="00560907" w14:paraId="33D48EDE" w14:textId="305C1BA8">
      <w:pPr>
        <w:tabs>
          <w:tab w:val="left" w:pos="720"/>
        </w:tabs>
        <w:spacing w:before="199"/>
        <w:rPr>
          <w:rFonts w:asciiTheme="minorHAnsi" w:hAnsiTheme="minorHAnsi" w:cstheme="minorHAnsi"/>
          <w:b/>
          <w:sz w:val="24"/>
        </w:rPr>
      </w:pPr>
      <w:r>
        <w:rPr>
          <w:rFonts w:asciiTheme="minorHAnsi" w:hAnsiTheme="minorHAnsi" w:cstheme="minorHAnsi"/>
          <w:b/>
          <w:sz w:val="24"/>
        </w:rPr>
        <w:t xml:space="preserve">15. </w:t>
      </w:r>
      <w:r w:rsidR="004F728E">
        <w:rPr>
          <w:rFonts w:asciiTheme="minorHAnsi" w:hAnsiTheme="minorHAnsi" w:cstheme="minorHAnsi"/>
          <w:b/>
          <w:sz w:val="24"/>
        </w:rPr>
        <w:t>Reason for Change in Burden</w:t>
      </w:r>
    </w:p>
    <w:p w:rsidRPr="00D83E28" w:rsidR="00061D50" w:rsidP="00D83E28" w:rsidRDefault="00A87E91" w14:paraId="13CB595B" w14:textId="3DC8CE52">
      <w:pPr>
        <w:tabs>
          <w:tab w:val="left" w:pos="804"/>
        </w:tabs>
        <w:spacing w:before="123"/>
        <w:ind w:left="720" w:right="429"/>
        <w:rPr>
          <w:rFonts w:asciiTheme="minorHAnsi" w:hAnsiTheme="minorHAnsi" w:cstheme="minorHAnsi"/>
          <w:bCs/>
          <w:sz w:val="24"/>
        </w:rPr>
      </w:pPr>
      <w:r w:rsidRPr="00D83E28">
        <w:rPr>
          <w:rFonts w:asciiTheme="minorHAnsi" w:hAnsiTheme="minorHAnsi" w:cstheme="minorHAnsi"/>
          <w:bCs/>
          <w:sz w:val="24"/>
        </w:rPr>
        <w:t xml:space="preserve">With the end of Decennial operations, there will be a decrease in the number of candidates that </w:t>
      </w:r>
      <w:r w:rsidRPr="00D83E28" w:rsidR="00A95274">
        <w:rPr>
          <w:rFonts w:asciiTheme="minorHAnsi" w:hAnsiTheme="minorHAnsi" w:cstheme="minorHAnsi"/>
          <w:bCs/>
          <w:sz w:val="24"/>
        </w:rPr>
        <w:t xml:space="preserve">apply for Census field positions. This is </w:t>
      </w:r>
      <w:r w:rsidR="001E2E1C">
        <w:rPr>
          <w:rFonts w:asciiTheme="minorHAnsi" w:hAnsiTheme="minorHAnsi" w:cstheme="minorHAnsi"/>
          <w:bCs/>
          <w:sz w:val="24"/>
        </w:rPr>
        <w:t xml:space="preserve">the </w:t>
      </w:r>
      <w:r w:rsidRPr="00D83E28" w:rsidR="00A95274">
        <w:rPr>
          <w:rFonts w:asciiTheme="minorHAnsi" w:hAnsiTheme="minorHAnsi" w:cstheme="minorHAnsi"/>
          <w:bCs/>
          <w:sz w:val="24"/>
        </w:rPr>
        <w:t>reason for the reduction of burden hours to 30,000 hours over the next three years. This is down from the million hours from 2018 through 2020.</w:t>
      </w:r>
    </w:p>
    <w:p w:rsidRPr="0011297A" w:rsidR="0040684A" w:rsidP="00061D50" w:rsidRDefault="0040684A" w14:paraId="0DCF85EC" w14:textId="77777777">
      <w:pPr>
        <w:pStyle w:val="ListParagraph"/>
        <w:tabs>
          <w:tab w:val="left" w:pos="804"/>
        </w:tabs>
        <w:spacing w:before="123"/>
        <w:ind w:left="400" w:right="429" w:firstLine="0"/>
        <w:rPr>
          <w:rFonts w:asciiTheme="minorHAnsi" w:hAnsiTheme="minorHAnsi" w:cstheme="minorHAnsi"/>
          <w:bCs/>
          <w:sz w:val="24"/>
        </w:rPr>
      </w:pPr>
    </w:p>
    <w:p w:rsidRPr="00B8637D" w:rsidR="0040684A" w:rsidP="00B8637D" w:rsidRDefault="004F728E" w14:paraId="67CF70AA" w14:textId="53171490">
      <w:pPr>
        <w:tabs>
          <w:tab w:val="left" w:pos="804"/>
        </w:tabs>
        <w:spacing w:before="123" w:line="360" w:lineRule="auto"/>
        <w:rPr>
          <w:rFonts w:asciiTheme="minorHAnsi" w:hAnsiTheme="minorHAnsi" w:cstheme="minorHAnsi"/>
          <w:b/>
          <w:sz w:val="24"/>
        </w:rPr>
      </w:pPr>
      <w:r>
        <w:rPr>
          <w:rFonts w:asciiTheme="minorHAnsi" w:hAnsiTheme="minorHAnsi" w:cstheme="minorHAnsi"/>
          <w:b/>
          <w:sz w:val="24"/>
        </w:rPr>
        <w:t xml:space="preserve">16. Project Schedule </w:t>
      </w:r>
    </w:p>
    <w:p w:rsidRPr="00D83E28" w:rsidR="00B8637D" w:rsidP="00D83E28" w:rsidRDefault="00D53F58" w14:paraId="26FC9BA5" w14:textId="73510B59">
      <w:pPr>
        <w:spacing w:line="259" w:lineRule="auto"/>
        <w:ind w:left="720" w:right="359"/>
        <w:rPr>
          <w:rFonts w:asciiTheme="minorHAnsi" w:hAnsiTheme="minorHAnsi" w:cstheme="minorHAnsi"/>
          <w:bCs/>
          <w:sz w:val="24"/>
        </w:rPr>
      </w:pPr>
      <w:r w:rsidRPr="0011297A">
        <w:rPr>
          <w:rFonts w:asciiTheme="minorHAnsi" w:hAnsiTheme="minorHAnsi" w:cstheme="minorHAnsi"/>
          <w:bCs/>
          <w:sz w:val="24"/>
        </w:rPr>
        <w:t xml:space="preserve">The BC-170 and BC-171 will be used throughout this time frame for current survey, special censuses, and any planned decennial test operations. </w:t>
      </w:r>
    </w:p>
    <w:p w:rsidRPr="0011297A" w:rsidR="0040684A" w:rsidP="00B8637D" w:rsidRDefault="004F728E" w14:paraId="62F33398" w14:textId="43EBCAE1">
      <w:pPr>
        <w:pStyle w:val="Heading1"/>
        <w:tabs>
          <w:tab w:val="left" w:pos="804"/>
        </w:tabs>
        <w:spacing w:before="116" w:line="360" w:lineRule="auto"/>
        <w:ind w:left="0" w:right="509"/>
        <w:rPr>
          <w:rFonts w:asciiTheme="minorHAnsi" w:hAnsiTheme="minorHAnsi" w:cstheme="minorHAnsi"/>
        </w:rPr>
      </w:pPr>
      <w:r>
        <w:rPr>
          <w:rFonts w:asciiTheme="minorHAnsi" w:hAnsiTheme="minorHAnsi" w:cstheme="minorHAnsi"/>
        </w:rPr>
        <w:lastRenderedPageBreak/>
        <w:t xml:space="preserve">17. Request to Not Display Expiration Date </w:t>
      </w:r>
    </w:p>
    <w:p w:rsidRPr="0011297A" w:rsidR="00600FA8" w:rsidP="00D83E28" w:rsidRDefault="00E1109E" w14:paraId="1FCBC561" w14:textId="1C254E0F">
      <w:pPr>
        <w:spacing w:line="259" w:lineRule="auto"/>
        <w:ind w:left="720" w:right="359"/>
        <w:rPr>
          <w:rFonts w:asciiTheme="minorHAnsi" w:hAnsiTheme="minorHAnsi" w:cstheme="minorHAnsi"/>
          <w:b/>
          <w:color w:val="FF0000"/>
          <w:sz w:val="24"/>
          <w:szCs w:val="24"/>
        </w:rPr>
      </w:pPr>
      <w:r w:rsidRPr="0011297A">
        <w:rPr>
          <w:rFonts w:asciiTheme="minorHAnsi" w:hAnsiTheme="minorHAnsi" w:cstheme="minorHAnsi"/>
          <w:color w:val="000000"/>
          <w:sz w:val="24"/>
          <w:szCs w:val="24"/>
        </w:rPr>
        <w:t xml:space="preserve">As the BC-170 and BC-171 are in continuous use and will not change often, the Census Bureau requests permission to not display the expiration date on the form to avoid needless reprinting of the paper and PDF online forms. </w:t>
      </w:r>
    </w:p>
    <w:p w:rsidRPr="0011297A" w:rsidR="00220406" w:rsidRDefault="00220406" w14:paraId="675E05EE" w14:textId="77777777">
      <w:pPr>
        <w:spacing w:before="161"/>
        <w:ind w:left="400" w:right="402"/>
        <w:rPr>
          <w:rFonts w:asciiTheme="minorHAnsi" w:hAnsiTheme="minorHAnsi" w:cstheme="minorHAnsi"/>
          <w:sz w:val="24"/>
        </w:rPr>
      </w:pPr>
    </w:p>
    <w:p w:rsidRPr="0011297A" w:rsidR="00201347" w:rsidP="004F728E" w:rsidRDefault="004F728E" w14:paraId="47E11939" w14:textId="592E01C6">
      <w:pPr>
        <w:pStyle w:val="Heading1"/>
        <w:tabs>
          <w:tab w:val="left" w:pos="720"/>
        </w:tabs>
        <w:spacing w:line="259" w:lineRule="auto"/>
        <w:ind w:left="0"/>
        <w:rPr>
          <w:rFonts w:asciiTheme="minorHAnsi" w:hAnsiTheme="minorHAnsi" w:cstheme="minorHAnsi"/>
        </w:rPr>
      </w:pPr>
      <w:r>
        <w:rPr>
          <w:rFonts w:asciiTheme="minorHAnsi" w:hAnsiTheme="minorHAnsi" w:cstheme="minorHAnsi"/>
        </w:rPr>
        <w:t xml:space="preserve">18. Exception to the </w:t>
      </w:r>
      <w:r w:rsidRPr="0011297A" w:rsidR="001F2674">
        <w:rPr>
          <w:rFonts w:asciiTheme="minorHAnsi" w:hAnsiTheme="minorHAnsi" w:cstheme="minorHAnsi"/>
        </w:rPr>
        <w:t xml:space="preserve">“Certification </w:t>
      </w:r>
      <w:r w:rsidRPr="0011297A" w:rsidR="001F2674">
        <w:rPr>
          <w:rFonts w:asciiTheme="minorHAnsi" w:hAnsiTheme="minorHAnsi" w:cstheme="minorHAnsi"/>
          <w:spacing w:val="-2"/>
        </w:rPr>
        <w:t xml:space="preserve">for </w:t>
      </w:r>
      <w:r w:rsidRPr="0011297A" w:rsidR="001F2674">
        <w:rPr>
          <w:rFonts w:asciiTheme="minorHAnsi" w:hAnsiTheme="minorHAnsi" w:cstheme="minorHAnsi"/>
        </w:rPr>
        <w:t>Paperwork Reduction Act</w:t>
      </w:r>
      <w:r w:rsidRPr="0011297A" w:rsidR="001F2674">
        <w:rPr>
          <w:rFonts w:asciiTheme="minorHAnsi" w:hAnsiTheme="minorHAnsi" w:cstheme="minorHAnsi"/>
          <w:spacing w:val="-1"/>
        </w:rPr>
        <w:t xml:space="preserve"> </w:t>
      </w:r>
      <w:r w:rsidRPr="0011297A" w:rsidR="001F2674">
        <w:rPr>
          <w:rFonts w:asciiTheme="minorHAnsi" w:hAnsiTheme="minorHAnsi" w:cstheme="minorHAnsi"/>
        </w:rPr>
        <w:t>Submissions."</w:t>
      </w:r>
    </w:p>
    <w:p w:rsidRPr="00B8637D" w:rsidR="00201347" w:rsidP="00D83E28" w:rsidRDefault="004F728E" w14:paraId="55301C8F" w14:textId="101CFD50">
      <w:pPr>
        <w:spacing w:before="221" w:line="259" w:lineRule="auto"/>
        <w:ind w:left="720" w:right="477"/>
        <w:rPr>
          <w:rFonts w:asciiTheme="minorHAnsi" w:hAnsiTheme="minorHAnsi" w:cstheme="minorHAnsi"/>
          <w:color w:val="000000"/>
          <w:sz w:val="24"/>
          <w:szCs w:val="24"/>
        </w:rPr>
      </w:pPr>
      <w:r w:rsidRPr="00B8637D">
        <w:rPr>
          <w:rFonts w:asciiTheme="minorHAnsi" w:hAnsiTheme="minorHAnsi" w:cstheme="minorHAnsi"/>
          <w:color w:val="000000"/>
          <w:sz w:val="24"/>
          <w:szCs w:val="24"/>
        </w:rPr>
        <w:t xml:space="preserve">There are no exceptions. </w:t>
      </w:r>
      <w:r w:rsidRPr="00B8637D" w:rsidR="001F2674">
        <w:rPr>
          <w:rFonts w:asciiTheme="minorHAnsi" w:hAnsiTheme="minorHAnsi" w:cstheme="minorHAnsi"/>
          <w:color w:val="000000"/>
          <w:sz w:val="24"/>
          <w:szCs w:val="24"/>
        </w:rPr>
        <w:t xml:space="preserve">The agency certifies compliance with </w:t>
      </w:r>
      <w:hyperlink r:id="rId11">
        <w:r w:rsidRPr="00B8637D" w:rsidR="001F2674">
          <w:rPr>
            <w:rFonts w:asciiTheme="minorHAnsi" w:hAnsiTheme="minorHAnsi" w:cstheme="minorHAnsi"/>
            <w:color w:val="000000"/>
            <w:sz w:val="24"/>
            <w:szCs w:val="24"/>
          </w:rPr>
          <w:t xml:space="preserve">5 CFR 1320.9 </w:t>
        </w:r>
      </w:hyperlink>
      <w:r w:rsidRPr="00B8637D" w:rsidR="001F2674">
        <w:rPr>
          <w:rFonts w:asciiTheme="minorHAnsi" w:hAnsiTheme="minorHAnsi" w:cstheme="minorHAnsi"/>
          <w:color w:val="000000"/>
          <w:sz w:val="24"/>
          <w:szCs w:val="24"/>
        </w:rPr>
        <w:t xml:space="preserve">and the related provisions of </w:t>
      </w:r>
      <w:hyperlink r:id="rId12">
        <w:r w:rsidRPr="00B8637D" w:rsidR="001F2674">
          <w:rPr>
            <w:rFonts w:asciiTheme="minorHAnsi" w:hAnsiTheme="minorHAnsi" w:cstheme="minorHAnsi"/>
            <w:color w:val="000000"/>
            <w:sz w:val="24"/>
            <w:szCs w:val="24"/>
          </w:rPr>
          <w:t>5 CFR</w:t>
        </w:r>
      </w:hyperlink>
      <w:r w:rsidRPr="00B8637D" w:rsidR="001F2674">
        <w:rPr>
          <w:rFonts w:asciiTheme="minorHAnsi" w:hAnsiTheme="minorHAnsi" w:cstheme="minorHAnsi"/>
          <w:color w:val="000000"/>
          <w:sz w:val="24"/>
          <w:szCs w:val="24"/>
        </w:rPr>
        <w:t xml:space="preserve"> </w:t>
      </w:r>
      <w:hyperlink r:id="rId13">
        <w:r w:rsidRPr="00B8637D" w:rsidR="001F2674">
          <w:rPr>
            <w:rFonts w:asciiTheme="minorHAnsi" w:hAnsiTheme="minorHAnsi" w:cstheme="minorHAnsi"/>
            <w:color w:val="000000"/>
            <w:sz w:val="24"/>
            <w:szCs w:val="24"/>
          </w:rPr>
          <w:t>1320.8(b)(3)</w:t>
        </w:r>
      </w:hyperlink>
      <w:r w:rsidRPr="00B8637D">
        <w:rPr>
          <w:rFonts w:asciiTheme="minorHAnsi" w:hAnsiTheme="minorHAnsi" w:cstheme="minorHAnsi"/>
          <w:color w:val="000000"/>
          <w:sz w:val="24"/>
          <w:szCs w:val="24"/>
        </w:rPr>
        <w:t>.</w:t>
      </w:r>
    </w:p>
    <w:sectPr w:rsidRPr="00B8637D" w:rsidR="00201347" w:rsidSect="002A1D08">
      <w:footerReference w:type="default" r:id="rId14"/>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3BB40" w14:textId="77777777" w:rsidR="00AD61C9" w:rsidRDefault="00AD61C9">
      <w:r>
        <w:separator/>
      </w:r>
    </w:p>
  </w:endnote>
  <w:endnote w:type="continuationSeparator" w:id="0">
    <w:p w14:paraId="29CFBE69" w14:textId="77777777" w:rsidR="00AD61C9" w:rsidRDefault="00A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865770"/>
      <w:docPartObj>
        <w:docPartGallery w:val="Page Numbers (Bottom of Page)"/>
        <w:docPartUnique/>
      </w:docPartObj>
    </w:sdtPr>
    <w:sdtEndPr>
      <w:rPr>
        <w:noProof/>
      </w:rPr>
    </w:sdtEndPr>
    <w:sdtContent>
      <w:p w14:paraId="12EB1DD5" w14:textId="77777777" w:rsidR="004E09E2" w:rsidRDefault="004E09E2">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15</w:t>
        </w:r>
        <w:r>
          <w:rPr>
            <w:noProof/>
            <w:color w:val="2B579A"/>
            <w:shd w:val="clear" w:color="auto" w:fill="E6E6E6"/>
          </w:rPr>
          <w:fldChar w:fldCharType="end"/>
        </w:r>
      </w:p>
    </w:sdtContent>
  </w:sdt>
  <w:p w14:paraId="5AE48A43" w14:textId="77777777" w:rsidR="004E09E2" w:rsidRDefault="004E09E2">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9C47A" w14:textId="77777777" w:rsidR="00AD61C9" w:rsidRDefault="00AD61C9">
      <w:r>
        <w:separator/>
      </w:r>
    </w:p>
  </w:footnote>
  <w:footnote w:type="continuationSeparator" w:id="0">
    <w:p w14:paraId="1BDF57BF" w14:textId="77777777" w:rsidR="00AD61C9" w:rsidRDefault="00AD6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534"/>
    <w:multiLevelType w:val="hybridMultilevel"/>
    <w:tmpl w:val="77C2BF08"/>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03F626D6"/>
    <w:multiLevelType w:val="hybridMultilevel"/>
    <w:tmpl w:val="457E7D22"/>
    <w:lvl w:ilvl="0" w:tplc="0332EBD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9BC2FC46">
      <w:numFmt w:val="bullet"/>
      <w:lvlText w:val="•"/>
      <w:lvlJc w:val="left"/>
      <w:pPr>
        <w:ind w:left="713" w:hanging="360"/>
      </w:pPr>
      <w:rPr>
        <w:rFonts w:hint="default"/>
        <w:lang w:val="en-US" w:eastAsia="en-US" w:bidi="en-US"/>
      </w:rPr>
    </w:lvl>
    <w:lvl w:ilvl="2" w:tplc="CBF06714">
      <w:numFmt w:val="bullet"/>
      <w:lvlText w:val="•"/>
      <w:lvlJc w:val="left"/>
      <w:pPr>
        <w:ind w:left="966" w:hanging="360"/>
      </w:pPr>
      <w:rPr>
        <w:rFonts w:hint="default"/>
        <w:lang w:val="en-US" w:eastAsia="en-US" w:bidi="en-US"/>
      </w:rPr>
    </w:lvl>
    <w:lvl w:ilvl="3" w:tplc="0AE0A2E4">
      <w:numFmt w:val="bullet"/>
      <w:lvlText w:val="•"/>
      <w:lvlJc w:val="left"/>
      <w:pPr>
        <w:ind w:left="1219" w:hanging="360"/>
      </w:pPr>
      <w:rPr>
        <w:rFonts w:hint="default"/>
        <w:lang w:val="en-US" w:eastAsia="en-US" w:bidi="en-US"/>
      </w:rPr>
    </w:lvl>
    <w:lvl w:ilvl="4" w:tplc="AA52B64C">
      <w:numFmt w:val="bullet"/>
      <w:lvlText w:val="•"/>
      <w:lvlJc w:val="left"/>
      <w:pPr>
        <w:ind w:left="1472" w:hanging="360"/>
      </w:pPr>
      <w:rPr>
        <w:rFonts w:hint="default"/>
        <w:lang w:val="en-US" w:eastAsia="en-US" w:bidi="en-US"/>
      </w:rPr>
    </w:lvl>
    <w:lvl w:ilvl="5" w:tplc="0E3ED6C2">
      <w:numFmt w:val="bullet"/>
      <w:lvlText w:val="•"/>
      <w:lvlJc w:val="left"/>
      <w:pPr>
        <w:ind w:left="1725" w:hanging="360"/>
      </w:pPr>
      <w:rPr>
        <w:rFonts w:hint="default"/>
        <w:lang w:val="en-US" w:eastAsia="en-US" w:bidi="en-US"/>
      </w:rPr>
    </w:lvl>
    <w:lvl w:ilvl="6" w:tplc="606803D8">
      <w:numFmt w:val="bullet"/>
      <w:lvlText w:val="•"/>
      <w:lvlJc w:val="left"/>
      <w:pPr>
        <w:ind w:left="1978" w:hanging="360"/>
      </w:pPr>
      <w:rPr>
        <w:rFonts w:hint="default"/>
        <w:lang w:val="en-US" w:eastAsia="en-US" w:bidi="en-US"/>
      </w:rPr>
    </w:lvl>
    <w:lvl w:ilvl="7" w:tplc="ACB6736A">
      <w:numFmt w:val="bullet"/>
      <w:lvlText w:val="•"/>
      <w:lvlJc w:val="left"/>
      <w:pPr>
        <w:ind w:left="2231" w:hanging="360"/>
      </w:pPr>
      <w:rPr>
        <w:rFonts w:hint="default"/>
        <w:lang w:val="en-US" w:eastAsia="en-US" w:bidi="en-US"/>
      </w:rPr>
    </w:lvl>
    <w:lvl w:ilvl="8" w:tplc="03C27FC0">
      <w:numFmt w:val="bullet"/>
      <w:lvlText w:val="•"/>
      <w:lvlJc w:val="left"/>
      <w:pPr>
        <w:ind w:left="2484" w:hanging="360"/>
      </w:pPr>
      <w:rPr>
        <w:rFonts w:hint="default"/>
        <w:lang w:val="en-US" w:eastAsia="en-US" w:bidi="en-US"/>
      </w:rPr>
    </w:lvl>
  </w:abstractNum>
  <w:abstractNum w:abstractNumId="2" w15:restartNumberingAfterBreak="0">
    <w:nsid w:val="09D73BA4"/>
    <w:multiLevelType w:val="hybridMultilevel"/>
    <w:tmpl w:val="BCDE4BE0"/>
    <w:lvl w:ilvl="0" w:tplc="71C2AF18">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3" w15:restartNumberingAfterBreak="0">
    <w:nsid w:val="1A153A94"/>
    <w:multiLevelType w:val="hybridMultilevel"/>
    <w:tmpl w:val="FEC8D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669D"/>
    <w:multiLevelType w:val="hybridMultilevel"/>
    <w:tmpl w:val="940AD0D8"/>
    <w:lvl w:ilvl="0" w:tplc="04090001">
      <w:start w:val="1"/>
      <w:numFmt w:val="bullet"/>
      <w:lvlText w:val=""/>
      <w:lvlJc w:val="left"/>
      <w:pPr>
        <w:ind w:left="760" w:hanging="360"/>
      </w:pPr>
      <w:rPr>
        <w:rFonts w:ascii="Symbol" w:hAnsi="Symbol"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5" w15:restartNumberingAfterBreak="0">
    <w:nsid w:val="1CE07014"/>
    <w:multiLevelType w:val="hybridMultilevel"/>
    <w:tmpl w:val="E6668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724E1"/>
    <w:multiLevelType w:val="hybridMultilevel"/>
    <w:tmpl w:val="EA36992C"/>
    <w:lvl w:ilvl="0" w:tplc="DAF47426">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503A3AA4">
      <w:numFmt w:val="bullet"/>
      <w:lvlText w:val="•"/>
      <w:lvlJc w:val="left"/>
      <w:pPr>
        <w:ind w:left="2806" w:hanging="720"/>
      </w:pPr>
      <w:rPr>
        <w:rFonts w:hint="default"/>
        <w:lang w:val="en-US" w:eastAsia="en-US" w:bidi="en-US"/>
      </w:rPr>
    </w:lvl>
    <w:lvl w:ilvl="2" w:tplc="167280C6">
      <w:numFmt w:val="bullet"/>
      <w:lvlText w:val="•"/>
      <w:lvlJc w:val="left"/>
      <w:pPr>
        <w:ind w:left="3772" w:hanging="720"/>
      </w:pPr>
      <w:rPr>
        <w:rFonts w:hint="default"/>
        <w:lang w:val="en-US" w:eastAsia="en-US" w:bidi="en-US"/>
      </w:rPr>
    </w:lvl>
    <w:lvl w:ilvl="3" w:tplc="966C4A78">
      <w:numFmt w:val="bullet"/>
      <w:lvlText w:val="•"/>
      <w:lvlJc w:val="left"/>
      <w:pPr>
        <w:ind w:left="4738" w:hanging="720"/>
      </w:pPr>
      <w:rPr>
        <w:rFonts w:hint="default"/>
        <w:lang w:val="en-US" w:eastAsia="en-US" w:bidi="en-US"/>
      </w:rPr>
    </w:lvl>
    <w:lvl w:ilvl="4" w:tplc="4EA0D69E">
      <w:numFmt w:val="bullet"/>
      <w:lvlText w:val="•"/>
      <w:lvlJc w:val="left"/>
      <w:pPr>
        <w:ind w:left="5704" w:hanging="720"/>
      </w:pPr>
      <w:rPr>
        <w:rFonts w:hint="default"/>
        <w:lang w:val="en-US" w:eastAsia="en-US" w:bidi="en-US"/>
      </w:rPr>
    </w:lvl>
    <w:lvl w:ilvl="5" w:tplc="0ABC0E46">
      <w:numFmt w:val="bullet"/>
      <w:lvlText w:val="•"/>
      <w:lvlJc w:val="left"/>
      <w:pPr>
        <w:ind w:left="6670" w:hanging="720"/>
      </w:pPr>
      <w:rPr>
        <w:rFonts w:hint="default"/>
        <w:lang w:val="en-US" w:eastAsia="en-US" w:bidi="en-US"/>
      </w:rPr>
    </w:lvl>
    <w:lvl w:ilvl="6" w:tplc="01D82658">
      <w:numFmt w:val="bullet"/>
      <w:lvlText w:val="•"/>
      <w:lvlJc w:val="left"/>
      <w:pPr>
        <w:ind w:left="7636" w:hanging="720"/>
      </w:pPr>
      <w:rPr>
        <w:rFonts w:hint="default"/>
        <w:lang w:val="en-US" w:eastAsia="en-US" w:bidi="en-US"/>
      </w:rPr>
    </w:lvl>
    <w:lvl w:ilvl="7" w:tplc="86A4E39C">
      <w:numFmt w:val="bullet"/>
      <w:lvlText w:val="•"/>
      <w:lvlJc w:val="left"/>
      <w:pPr>
        <w:ind w:left="8602" w:hanging="720"/>
      </w:pPr>
      <w:rPr>
        <w:rFonts w:hint="default"/>
        <w:lang w:val="en-US" w:eastAsia="en-US" w:bidi="en-US"/>
      </w:rPr>
    </w:lvl>
    <w:lvl w:ilvl="8" w:tplc="8578D7A8">
      <w:numFmt w:val="bullet"/>
      <w:lvlText w:val="•"/>
      <w:lvlJc w:val="left"/>
      <w:pPr>
        <w:ind w:left="9568" w:hanging="720"/>
      </w:pPr>
      <w:rPr>
        <w:rFonts w:hint="default"/>
        <w:lang w:val="en-US" w:eastAsia="en-US" w:bidi="en-US"/>
      </w:rPr>
    </w:lvl>
  </w:abstractNum>
  <w:abstractNum w:abstractNumId="7" w15:restartNumberingAfterBreak="0">
    <w:nsid w:val="2A9D721F"/>
    <w:multiLevelType w:val="hybridMultilevel"/>
    <w:tmpl w:val="993074EC"/>
    <w:lvl w:ilvl="0" w:tplc="138C2660">
      <w:numFmt w:val="bullet"/>
      <w:lvlText w:val=""/>
      <w:lvlJc w:val="left"/>
      <w:pPr>
        <w:ind w:left="760" w:hanging="360"/>
      </w:pPr>
      <w:rPr>
        <w:rFonts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8" w15:restartNumberingAfterBreak="0">
    <w:nsid w:val="2EDE2FA0"/>
    <w:multiLevelType w:val="hybridMultilevel"/>
    <w:tmpl w:val="877411E4"/>
    <w:lvl w:ilvl="0" w:tplc="CB96CBF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60C4BFA6">
      <w:numFmt w:val="bullet"/>
      <w:lvlText w:val="•"/>
      <w:lvlJc w:val="left"/>
      <w:pPr>
        <w:ind w:left="713" w:hanging="360"/>
      </w:pPr>
      <w:rPr>
        <w:rFonts w:hint="default"/>
        <w:lang w:val="en-US" w:eastAsia="en-US" w:bidi="en-US"/>
      </w:rPr>
    </w:lvl>
    <w:lvl w:ilvl="2" w:tplc="DC1CCCCA">
      <w:numFmt w:val="bullet"/>
      <w:lvlText w:val="•"/>
      <w:lvlJc w:val="left"/>
      <w:pPr>
        <w:ind w:left="966" w:hanging="360"/>
      </w:pPr>
      <w:rPr>
        <w:rFonts w:hint="default"/>
        <w:lang w:val="en-US" w:eastAsia="en-US" w:bidi="en-US"/>
      </w:rPr>
    </w:lvl>
    <w:lvl w:ilvl="3" w:tplc="E82EB6BE">
      <w:numFmt w:val="bullet"/>
      <w:lvlText w:val="•"/>
      <w:lvlJc w:val="left"/>
      <w:pPr>
        <w:ind w:left="1219" w:hanging="360"/>
      </w:pPr>
      <w:rPr>
        <w:rFonts w:hint="default"/>
        <w:lang w:val="en-US" w:eastAsia="en-US" w:bidi="en-US"/>
      </w:rPr>
    </w:lvl>
    <w:lvl w:ilvl="4" w:tplc="13A4C680">
      <w:numFmt w:val="bullet"/>
      <w:lvlText w:val="•"/>
      <w:lvlJc w:val="left"/>
      <w:pPr>
        <w:ind w:left="1472" w:hanging="360"/>
      </w:pPr>
      <w:rPr>
        <w:rFonts w:hint="default"/>
        <w:lang w:val="en-US" w:eastAsia="en-US" w:bidi="en-US"/>
      </w:rPr>
    </w:lvl>
    <w:lvl w:ilvl="5" w:tplc="8F120F3E">
      <w:numFmt w:val="bullet"/>
      <w:lvlText w:val="•"/>
      <w:lvlJc w:val="left"/>
      <w:pPr>
        <w:ind w:left="1725" w:hanging="360"/>
      </w:pPr>
      <w:rPr>
        <w:rFonts w:hint="default"/>
        <w:lang w:val="en-US" w:eastAsia="en-US" w:bidi="en-US"/>
      </w:rPr>
    </w:lvl>
    <w:lvl w:ilvl="6" w:tplc="19DA1732">
      <w:numFmt w:val="bullet"/>
      <w:lvlText w:val="•"/>
      <w:lvlJc w:val="left"/>
      <w:pPr>
        <w:ind w:left="1978" w:hanging="360"/>
      </w:pPr>
      <w:rPr>
        <w:rFonts w:hint="default"/>
        <w:lang w:val="en-US" w:eastAsia="en-US" w:bidi="en-US"/>
      </w:rPr>
    </w:lvl>
    <w:lvl w:ilvl="7" w:tplc="3B942550">
      <w:numFmt w:val="bullet"/>
      <w:lvlText w:val="•"/>
      <w:lvlJc w:val="left"/>
      <w:pPr>
        <w:ind w:left="2231" w:hanging="360"/>
      </w:pPr>
      <w:rPr>
        <w:rFonts w:hint="default"/>
        <w:lang w:val="en-US" w:eastAsia="en-US" w:bidi="en-US"/>
      </w:rPr>
    </w:lvl>
    <w:lvl w:ilvl="8" w:tplc="D700BDB2">
      <w:numFmt w:val="bullet"/>
      <w:lvlText w:val="•"/>
      <w:lvlJc w:val="left"/>
      <w:pPr>
        <w:ind w:left="2484" w:hanging="360"/>
      </w:pPr>
      <w:rPr>
        <w:rFonts w:hint="default"/>
        <w:lang w:val="en-US" w:eastAsia="en-US" w:bidi="en-US"/>
      </w:rPr>
    </w:lvl>
  </w:abstractNum>
  <w:abstractNum w:abstractNumId="9" w15:restartNumberingAfterBreak="0">
    <w:nsid w:val="2F2C5497"/>
    <w:multiLevelType w:val="hybridMultilevel"/>
    <w:tmpl w:val="BDDE8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341840B9"/>
    <w:multiLevelType w:val="hybridMultilevel"/>
    <w:tmpl w:val="982E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96E5E"/>
    <w:multiLevelType w:val="hybridMultilevel"/>
    <w:tmpl w:val="BC4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161E59"/>
    <w:multiLevelType w:val="hybridMultilevel"/>
    <w:tmpl w:val="034268D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4805353F"/>
    <w:multiLevelType w:val="hybridMultilevel"/>
    <w:tmpl w:val="3A1244B2"/>
    <w:lvl w:ilvl="0" w:tplc="B888C73C">
      <w:start w:val="1"/>
      <w:numFmt w:val="decimal"/>
      <w:lvlText w:val="%1."/>
      <w:lvlJc w:val="left"/>
      <w:pPr>
        <w:ind w:left="400" w:hanging="269"/>
      </w:pPr>
      <w:rPr>
        <w:rFonts w:asciiTheme="minorHAnsi" w:eastAsia="Arial" w:hAnsiTheme="minorHAnsi" w:cstheme="minorHAnsi"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14" w15:restartNumberingAfterBreak="0">
    <w:nsid w:val="72F5789F"/>
    <w:multiLevelType w:val="hybridMultilevel"/>
    <w:tmpl w:val="9EBE51D4"/>
    <w:lvl w:ilvl="0" w:tplc="859E7E92">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3A36B4AE">
      <w:numFmt w:val="bullet"/>
      <w:lvlText w:val="•"/>
      <w:lvlJc w:val="left"/>
      <w:pPr>
        <w:ind w:left="2158" w:hanging="360"/>
      </w:pPr>
      <w:rPr>
        <w:rFonts w:hint="default"/>
        <w:lang w:val="en-US" w:eastAsia="en-US" w:bidi="en-US"/>
      </w:rPr>
    </w:lvl>
    <w:lvl w:ilvl="2" w:tplc="109C9AF0">
      <w:numFmt w:val="bullet"/>
      <w:lvlText w:val="•"/>
      <w:lvlJc w:val="left"/>
      <w:pPr>
        <w:ind w:left="3196" w:hanging="360"/>
      </w:pPr>
      <w:rPr>
        <w:rFonts w:hint="default"/>
        <w:lang w:val="en-US" w:eastAsia="en-US" w:bidi="en-US"/>
      </w:rPr>
    </w:lvl>
    <w:lvl w:ilvl="3" w:tplc="7892194A">
      <w:numFmt w:val="bullet"/>
      <w:lvlText w:val="•"/>
      <w:lvlJc w:val="left"/>
      <w:pPr>
        <w:ind w:left="4234" w:hanging="360"/>
      </w:pPr>
      <w:rPr>
        <w:rFonts w:hint="default"/>
        <w:lang w:val="en-US" w:eastAsia="en-US" w:bidi="en-US"/>
      </w:rPr>
    </w:lvl>
    <w:lvl w:ilvl="4" w:tplc="82A0A614">
      <w:numFmt w:val="bullet"/>
      <w:lvlText w:val="•"/>
      <w:lvlJc w:val="left"/>
      <w:pPr>
        <w:ind w:left="5272" w:hanging="360"/>
      </w:pPr>
      <w:rPr>
        <w:rFonts w:hint="default"/>
        <w:lang w:val="en-US" w:eastAsia="en-US" w:bidi="en-US"/>
      </w:rPr>
    </w:lvl>
    <w:lvl w:ilvl="5" w:tplc="B7C229EC">
      <w:numFmt w:val="bullet"/>
      <w:lvlText w:val="•"/>
      <w:lvlJc w:val="left"/>
      <w:pPr>
        <w:ind w:left="6310" w:hanging="360"/>
      </w:pPr>
      <w:rPr>
        <w:rFonts w:hint="default"/>
        <w:lang w:val="en-US" w:eastAsia="en-US" w:bidi="en-US"/>
      </w:rPr>
    </w:lvl>
    <w:lvl w:ilvl="6" w:tplc="D1E4C66E">
      <w:numFmt w:val="bullet"/>
      <w:lvlText w:val="•"/>
      <w:lvlJc w:val="left"/>
      <w:pPr>
        <w:ind w:left="7348" w:hanging="360"/>
      </w:pPr>
      <w:rPr>
        <w:rFonts w:hint="default"/>
        <w:lang w:val="en-US" w:eastAsia="en-US" w:bidi="en-US"/>
      </w:rPr>
    </w:lvl>
    <w:lvl w:ilvl="7" w:tplc="0BF646EE">
      <w:numFmt w:val="bullet"/>
      <w:lvlText w:val="•"/>
      <w:lvlJc w:val="left"/>
      <w:pPr>
        <w:ind w:left="8386" w:hanging="360"/>
      </w:pPr>
      <w:rPr>
        <w:rFonts w:hint="default"/>
        <w:lang w:val="en-US" w:eastAsia="en-US" w:bidi="en-US"/>
      </w:rPr>
    </w:lvl>
    <w:lvl w:ilvl="8" w:tplc="7B8C0990">
      <w:numFmt w:val="bullet"/>
      <w:lvlText w:val="•"/>
      <w:lvlJc w:val="left"/>
      <w:pPr>
        <w:ind w:left="9424" w:hanging="360"/>
      </w:pPr>
      <w:rPr>
        <w:rFonts w:hint="default"/>
        <w:lang w:val="en-US" w:eastAsia="en-US" w:bidi="en-US"/>
      </w:rPr>
    </w:lvl>
  </w:abstractNum>
  <w:abstractNum w:abstractNumId="15" w15:restartNumberingAfterBreak="0">
    <w:nsid w:val="73C061E5"/>
    <w:multiLevelType w:val="hybridMultilevel"/>
    <w:tmpl w:val="CB8C50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76974381"/>
    <w:multiLevelType w:val="hybridMultilevel"/>
    <w:tmpl w:val="E27EA1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6"/>
  </w:num>
  <w:num w:numId="3">
    <w:abstractNumId w:val="14"/>
  </w:num>
  <w:num w:numId="4">
    <w:abstractNumId w:val="8"/>
  </w:num>
  <w:num w:numId="5">
    <w:abstractNumId w:val="1"/>
  </w:num>
  <w:num w:numId="6">
    <w:abstractNumId w:val="7"/>
  </w:num>
  <w:num w:numId="7">
    <w:abstractNumId w:val="13"/>
  </w:num>
  <w:num w:numId="8">
    <w:abstractNumId w:val="4"/>
  </w:num>
  <w:num w:numId="9">
    <w:abstractNumId w:val="9"/>
  </w:num>
  <w:num w:numId="10">
    <w:abstractNumId w:val="15"/>
  </w:num>
  <w:num w:numId="11">
    <w:abstractNumId w:val="16"/>
  </w:num>
  <w:num w:numId="12">
    <w:abstractNumId w:val="11"/>
  </w:num>
  <w:num w:numId="13">
    <w:abstractNumId w:val="5"/>
  </w:num>
  <w:num w:numId="14">
    <w:abstractNumId w:val="12"/>
  </w:num>
  <w:num w:numId="15">
    <w:abstractNumId w:val="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7D4"/>
    <w:rsid w:val="000311EF"/>
    <w:rsid w:val="00042C18"/>
    <w:rsid w:val="00060FAF"/>
    <w:rsid w:val="00061D50"/>
    <w:rsid w:val="00087454"/>
    <w:rsid w:val="000C587E"/>
    <w:rsid w:val="0011297A"/>
    <w:rsid w:val="0011369E"/>
    <w:rsid w:val="001235D4"/>
    <w:rsid w:val="00124446"/>
    <w:rsid w:val="00147F27"/>
    <w:rsid w:val="00157254"/>
    <w:rsid w:val="001831B3"/>
    <w:rsid w:val="001838CA"/>
    <w:rsid w:val="00184B99"/>
    <w:rsid w:val="00191129"/>
    <w:rsid w:val="001E22D7"/>
    <w:rsid w:val="001E2E1C"/>
    <w:rsid w:val="001F2674"/>
    <w:rsid w:val="001F6B88"/>
    <w:rsid w:val="00201347"/>
    <w:rsid w:val="00220406"/>
    <w:rsid w:val="00237927"/>
    <w:rsid w:val="00241D51"/>
    <w:rsid w:val="00262FE4"/>
    <w:rsid w:val="00277DE3"/>
    <w:rsid w:val="002828C1"/>
    <w:rsid w:val="002A1D08"/>
    <w:rsid w:val="002D0D06"/>
    <w:rsid w:val="002D165A"/>
    <w:rsid w:val="002D2382"/>
    <w:rsid w:val="00311DAE"/>
    <w:rsid w:val="00361371"/>
    <w:rsid w:val="00381133"/>
    <w:rsid w:val="003847FE"/>
    <w:rsid w:val="003B1309"/>
    <w:rsid w:val="003B43F2"/>
    <w:rsid w:val="003C66B9"/>
    <w:rsid w:val="003D54C6"/>
    <w:rsid w:val="003E16CD"/>
    <w:rsid w:val="003F52FE"/>
    <w:rsid w:val="004016BD"/>
    <w:rsid w:val="0040684A"/>
    <w:rsid w:val="00427E3D"/>
    <w:rsid w:val="00452950"/>
    <w:rsid w:val="004843E7"/>
    <w:rsid w:val="004C6F21"/>
    <w:rsid w:val="004D0DDF"/>
    <w:rsid w:val="004E09E2"/>
    <w:rsid w:val="004F728E"/>
    <w:rsid w:val="005122C5"/>
    <w:rsid w:val="00545A05"/>
    <w:rsid w:val="00560907"/>
    <w:rsid w:val="0056581F"/>
    <w:rsid w:val="00566B42"/>
    <w:rsid w:val="00586ECA"/>
    <w:rsid w:val="00600FA8"/>
    <w:rsid w:val="006364D4"/>
    <w:rsid w:val="00642136"/>
    <w:rsid w:val="00683754"/>
    <w:rsid w:val="00696F84"/>
    <w:rsid w:val="00697826"/>
    <w:rsid w:val="006D4EF3"/>
    <w:rsid w:val="0070371E"/>
    <w:rsid w:val="00710DB3"/>
    <w:rsid w:val="007449B7"/>
    <w:rsid w:val="00793856"/>
    <w:rsid w:val="007B78F0"/>
    <w:rsid w:val="007B7B13"/>
    <w:rsid w:val="007D6F83"/>
    <w:rsid w:val="007F2304"/>
    <w:rsid w:val="007F3DC4"/>
    <w:rsid w:val="007F3EF4"/>
    <w:rsid w:val="0080577A"/>
    <w:rsid w:val="008126D9"/>
    <w:rsid w:val="00823FCC"/>
    <w:rsid w:val="00842745"/>
    <w:rsid w:val="00844D2F"/>
    <w:rsid w:val="0087220E"/>
    <w:rsid w:val="00896D45"/>
    <w:rsid w:val="008A4239"/>
    <w:rsid w:val="008A6B72"/>
    <w:rsid w:val="008D6D12"/>
    <w:rsid w:val="008E1CB7"/>
    <w:rsid w:val="008E634B"/>
    <w:rsid w:val="008E6BFD"/>
    <w:rsid w:val="0091303B"/>
    <w:rsid w:val="0096082B"/>
    <w:rsid w:val="00972981"/>
    <w:rsid w:val="00974E19"/>
    <w:rsid w:val="009E1E41"/>
    <w:rsid w:val="009E2E07"/>
    <w:rsid w:val="009E5FCC"/>
    <w:rsid w:val="009F1EE3"/>
    <w:rsid w:val="00A10DFC"/>
    <w:rsid w:val="00A24BC2"/>
    <w:rsid w:val="00A25D8A"/>
    <w:rsid w:val="00A27839"/>
    <w:rsid w:val="00A27E07"/>
    <w:rsid w:val="00A52CD8"/>
    <w:rsid w:val="00A576EE"/>
    <w:rsid w:val="00A62651"/>
    <w:rsid w:val="00A737BF"/>
    <w:rsid w:val="00A82C0C"/>
    <w:rsid w:val="00A87E91"/>
    <w:rsid w:val="00A93D97"/>
    <w:rsid w:val="00A95274"/>
    <w:rsid w:val="00AB1D23"/>
    <w:rsid w:val="00AC2C20"/>
    <w:rsid w:val="00AD61C9"/>
    <w:rsid w:val="00AD63FE"/>
    <w:rsid w:val="00AF57B0"/>
    <w:rsid w:val="00B26C97"/>
    <w:rsid w:val="00B75CA5"/>
    <w:rsid w:val="00B82768"/>
    <w:rsid w:val="00B8637D"/>
    <w:rsid w:val="00BD1C6F"/>
    <w:rsid w:val="00BF5DC4"/>
    <w:rsid w:val="00C227DD"/>
    <w:rsid w:val="00C35EB6"/>
    <w:rsid w:val="00CB4ABF"/>
    <w:rsid w:val="00CB544C"/>
    <w:rsid w:val="00CE4C43"/>
    <w:rsid w:val="00D53F58"/>
    <w:rsid w:val="00D825C6"/>
    <w:rsid w:val="00D83E28"/>
    <w:rsid w:val="00DA648C"/>
    <w:rsid w:val="00DD60DD"/>
    <w:rsid w:val="00E00B40"/>
    <w:rsid w:val="00E1109E"/>
    <w:rsid w:val="00E12A81"/>
    <w:rsid w:val="00E32102"/>
    <w:rsid w:val="00E441E5"/>
    <w:rsid w:val="00E95671"/>
    <w:rsid w:val="00EC47CC"/>
    <w:rsid w:val="00ED0DE6"/>
    <w:rsid w:val="00ED6956"/>
    <w:rsid w:val="00EE46BC"/>
    <w:rsid w:val="00EF460C"/>
    <w:rsid w:val="00F148E8"/>
    <w:rsid w:val="00F95DC8"/>
    <w:rsid w:val="00FA365E"/>
    <w:rsid w:val="00FB5E60"/>
    <w:rsid w:val="00FB6908"/>
    <w:rsid w:val="00FC64C2"/>
    <w:rsid w:val="04D7CBC6"/>
    <w:rsid w:val="067FCB8C"/>
    <w:rsid w:val="08A510D8"/>
    <w:rsid w:val="0A80FEDE"/>
    <w:rsid w:val="0B817457"/>
    <w:rsid w:val="0C1CCF3F"/>
    <w:rsid w:val="0E1AA674"/>
    <w:rsid w:val="0FFF8F57"/>
    <w:rsid w:val="11A33B09"/>
    <w:rsid w:val="195C38A3"/>
    <w:rsid w:val="198FE2F4"/>
    <w:rsid w:val="1B4A2674"/>
    <w:rsid w:val="2266A4FF"/>
    <w:rsid w:val="24526035"/>
    <w:rsid w:val="2A823D1A"/>
    <w:rsid w:val="2B1C5838"/>
    <w:rsid w:val="2BC19A19"/>
    <w:rsid w:val="2C620C5F"/>
    <w:rsid w:val="2C6FFDD8"/>
    <w:rsid w:val="2C9C62A1"/>
    <w:rsid w:val="2D381387"/>
    <w:rsid w:val="2E329DE1"/>
    <w:rsid w:val="2FC41E9D"/>
    <w:rsid w:val="3031491F"/>
    <w:rsid w:val="33B0F3EB"/>
    <w:rsid w:val="348AA675"/>
    <w:rsid w:val="3523695D"/>
    <w:rsid w:val="3687B410"/>
    <w:rsid w:val="3864E3BD"/>
    <w:rsid w:val="3A6803ED"/>
    <w:rsid w:val="3BA5F258"/>
    <w:rsid w:val="3E0FE59D"/>
    <w:rsid w:val="3FD9CAA7"/>
    <w:rsid w:val="429730A2"/>
    <w:rsid w:val="42C224DF"/>
    <w:rsid w:val="445AF3B2"/>
    <w:rsid w:val="46C5F57C"/>
    <w:rsid w:val="47CFB42D"/>
    <w:rsid w:val="4A9FE5E2"/>
    <w:rsid w:val="4AF09E98"/>
    <w:rsid w:val="4EE9900A"/>
    <w:rsid w:val="5066C20A"/>
    <w:rsid w:val="565004B7"/>
    <w:rsid w:val="5667C361"/>
    <w:rsid w:val="56ACE34D"/>
    <w:rsid w:val="57B5F943"/>
    <w:rsid w:val="587A1BBA"/>
    <w:rsid w:val="58B2E73E"/>
    <w:rsid w:val="5F3903AA"/>
    <w:rsid w:val="5FF57D4A"/>
    <w:rsid w:val="60DAC70B"/>
    <w:rsid w:val="6344BE09"/>
    <w:rsid w:val="669213FA"/>
    <w:rsid w:val="6A4C5A84"/>
    <w:rsid w:val="6BE82AE5"/>
    <w:rsid w:val="70CB6126"/>
    <w:rsid w:val="70F968B9"/>
    <w:rsid w:val="71144F71"/>
    <w:rsid w:val="71B8AD47"/>
    <w:rsid w:val="7366EE41"/>
    <w:rsid w:val="739BCB79"/>
    <w:rsid w:val="7512AFBD"/>
    <w:rsid w:val="769B6B9B"/>
    <w:rsid w:val="7D6189A1"/>
    <w:rsid w:val="7D8F52AE"/>
    <w:rsid w:val="7EB7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FBDE8E"/>
  <w15:docId w15:val="{C63C0C5D-98EE-476E-87B9-98B7794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34"/>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customStyle="1" w:styleId="Level2">
    <w:name w:val="Level 2"/>
    <w:basedOn w:val="Normal"/>
    <w:rsid w:val="00805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ind w:left="1260" w:hanging="540"/>
    </w:pPr>
    <w:rPr>
      <w:rFonts w:ascii="Times New Roman" w:eastAsia="Times New Roman" w:hAnsi="Times New Roman" w:cs="Times New Roman"/>
      <w:sz w:val="24"/>
      <w:szCs w:val="20"/>
      <w:lang w:bidi="ar-SA"/>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2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DD"/>
    <w:rPr>
      <w:rFonts w:ascii="Segoe UI" w:eastAsia="Arial" w:hAnsi="Segoe UI" w:cs="Segoe UI"/>
      <w:sz w:val="18"/>
      <w:szCs w:val="18"/>
      <w:lang w:bidi="en-US"/>
    </w:rPr>
  </w:style>
  <w:style w:type="paragraph" w:styleId="Revision">
    <w:name w:val="Revision"/>
    <w:hidden/>
    <w:uiPriority w:val="99"/>
    <w:semiHidden/>
    <w:rsid w:val="00560907"/>
    <w:pPr>
      <w:widowControl/>
      <w:autoSpaceDE/>
      <w:autoSpaceDN/>
    </w:pPr>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697826"/>
    <w:rPr>
      <w:b/>
      <w:bCs/>
    </w:rPr>
  </w:style>
  <w:style w:type="character" w:customStyle="1" w:styleId="CommentSubjectChar">
    <w:name w:val="Comment Subject Char"/>
    <w:basedOn w:val="CommentTextChar"/>
    <w:link w:val="CommentSubject"/>
    <w:uiPriority w:val="99"/>
    <w:semiHidden/>
    <w:rsid w:val="00697826"/>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CFR-2014-title5-vol3/pdf/CFR-2014-title5-vol3-sec1320-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CFR-2014-title5-vol3/pdf/CFR-2014-title5-vol3-sec1320-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CFR-2014-title5-vol3/pdf/CFR-2014-title5-vol3-sec1320-9.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1" ma:contentTypeDescription="Create a new document." ma:contentTypeScope="" ma:versionID="a92c505c7e71b5bfe67f862ff6e18d24">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e3cfa7c8bc902af8fc8b08bf6f90b4e1"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RUT7PQCQP6TS-1120628556-168</_dlc_DocId>
    <_dlc_DocIdUrl xmlns="6e791d5b-3bd7-4d87-b80d-5e4c71e4c5f9">
      <Url>https://uscensus.sharepoint.com/sites/pco/PRAintranet/_layouts/15/DocIdRedir.aspx?ID=RUT7PQCQP6TS-1120628556-168</Url>
      <Description>RUT7PQCQP6TS-1120628556-168</Description>
    </_dlc_DocIdUrl>
    <Date xmlns="558250db-76c6-400c-8e4d-8eb171d738bd" xsi:nil="true"/>
    <MeetingTopics xmlns="558250db-76c6-400c-8e4d-8eb171d738bd" xsi:nil="true"/>
  </documentManagement>
</p:properties>
</file>

<file path=customXml/itemProps1.xml><?xml version="1.0" encoding="utf-8"?>
<ds:datastoreItem xmlns:ds="http://schemas.openxmlformats.org/officeDocument/2006/customXml" ds:itemID="{F35CAC1E-07C5-486B-BF4C-E2327A8E2DBA}">
  <ds:schemaRefs>
    <ds:schemaRef ds:uri="http://schemas.microsoft.com/sharepoint/v3/contenttype/forms"/>
  </ds:schemaRefs>
</ds:datastoreItem>
</file>

<file path=customXml/itemProps2.xml><?xml version="1.0" encoding="utf-8"?>
<ds:datastoreItem xmlns:ds="http://schemas.openxmlformats.org/officeDocument/2006/customXml" ds:itemID="{AF592F2B-5167-46D2-B9BB-D2D9532FCACC}">
  <ds:schemaRefs>
    <ds:schemaRef ds:uri="http://schemas.microsoft.com/sharepoint/events"/>
    <ds:schemaRef ds:uri=""/>
  </ds:schemaRefs>
</ds:datastoreItem>
</file>

<file path=customXml/itemProps3.xml><?xml version="1.0" encoding="utf-8"?>
<ds:datastoreItem xmlns:ds="http://schemas.openxmlformats.org/officeDocument/2006/customXml" ds:itemID="{235334EC-F4E8-4907-A3EA-CBF99860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D1C81-AD5C-47C9-AD9A-ED6DFA6AD501}">
  <ds:schemaRefs>
    <ds:schemaRef ds:uri="http://purl.org/dc/terms/"/>
    <ds:schemaRef ds:uri="558250db-76c6-400c-8e4d-8eb171d738bd"/>
    <ds:schemaRef ds:uri="6e791d5b-3bd7-4d87-b80d-5e4c71e4c5f9"/>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Mary Reuling Lenaiyasa (CENSUS/PCO FED)</cp:lastModifiedBy>
  <cp:revision>2</cp:revision>
  <dcterms:created xsi:type="dcterms:W3CDTF">2021-07-27T12:36:00Z</dcterms:created>
  <dcterms:modified xsi:type="dcterms:W3CDTF">2021-07-27T12:36:00Z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2020-05-12T00:00:00Z</vt:filetime>
  </property>
  <property fmtid="{D5CDD505-2E9C-101B-9397-08002B2CF9AE}" pid="5" name="ContentTypeId">
    <vt:lpwstr>0x010100891B220D071A3644AEB0562A90EF2B68</vt:lpwstr>
  </property>
  <property fmtid="{D5CDD505-2E9C-101B-9397-08002B2CF9AE}" pid="6" name="_dlc_DocIdItemGuid">
    <vt:lpwstr>71e80e4b-1903-47bb-90fd-3fc4ccfee30f</vt:lpwstr>
  </property>
</Properties>
</file>