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7C57" w:rsidR="00A324AC" w:rsidRDefault="0018794A" w14:paraId="76E44961" w14:textId="51D4BBD2">
      <w:pPr>
        <w:pStyle w:val="Heading1"/>
        <w:spacing w:before="79"/>
        <w:ind w:right="114"/>
        <w:jc w:val="center"/>
        <w:rPr>
          <w:rFonts w:asciiTheme="minorHAnsi" w:hAnsiTheme="minorHAnsi" w:cstheme="minorHAnsi"/>
        </w:rPr>
      </w:pPr>
      <w:r w:rsidRPr="00DB7C57">
        <w:rPr>
          <w:rFonts w:asciiTheme="minorHAnsi" w:hAnsiTheme="minorHAnsi" w:cstheme="minorHAnsi"/>
        </w:rPr>
        <w:t>SUPPORTING</w:t>
      </w:r>
      <w:r w:rsidRPr="00DB7C57">
        <w:rPr>
          <w:rFonts w:asciiTheme="minorHAnsi" w:hAnsiTheme="minorHAnsi" w:cstheme="minorHAnsi"/>
          <w:spacing w:val="-11"/>
        </w:rPr>
        <w:t xml:space="preserve"> </w:t>
      </w:r>
      <w:r w:rsidRPr="00DB7C57">
        <w:rPr>
          <w:rFonts w:asciiTheme="minorHAnsi" w:hAnsiTheme="minorHAnsi" w:cstheme="minorHAnsi"/>
        </w:rPr>
        <w:t>STATEMENT</w:t>
      </w:r>
      <w:r w:rsidRPr="00DB7C57" w:rsidR="00C943D6">
        <w:rPr>
          <w:rFonts w:asciiTheme="minorHAnsi" w:hAnsiTheme="minorHAnsi" w:cstheme="minorHAnsi"/>
        </w:rPr>
        <w:t xml:space="preserve"> B</w:t>
      </w:r>
    </w:p>
    <w:p w:rsidRPr="00DB7C57" w:rsidR="00A324AC" w:rsidRDefault="0018794A" w14:paraId="2EE0132A" w14:textId="77777777">
      <w:pPr>
        <w:ind w:left="3236"/>
        <w:rPr>
          <w:rFonts w:asciiTheme="minorHAnsi" w:hAnsiTheme="minorHAnsi" w:cstheme="minorHAnsi"/>
          <w:b/>
          <w:sz w:val="24"/>
        </w:rPr>
      </w:pPr>
      <w:r w:rsidRPr="00DB7C57">
        <w:rPr>
          <w:rFonts w:asciiTheme="minorHAnsi" w:hAnsiTheme="minorHAnsi" w:cstheme="minorHAnsi"/>
          <w:b/>
          <w:sz w:val="24"/>
        </w:rPr>
        <w:t>U.S. Department of</w:t>
      </w:r>
      <w:r w:rsidRPr="00DB7C57">
        <w:rPr>
          <w:rFonts w:asciiTheme="minorHAnsi" w:hAnsiTheme="minorHAnsi" w:cstheme="minorHAnsi"/>
          <w:b/>
          <w:spacing w:val="-12"/>
          <w:sz w:val="24"/>
        </w:rPr>
        <w:t xml:space="preserve"> </w:t>
      </w:r>
      <w:r w:rsidRPr="00DB7C57">
        <w:rPr>
          <w:rFonts w:asciiTheme="minorHAnsi" w:hAnsiTheme="minorHAnsi" w:cstheme="minorHAnsi"/>
          <w:b/>
          <w:sz w:val="24"/>
        </w:rPr>
        <w:t>Commerce</w:t>
      </w:r>
    </w:p>
    <w:p w:rsidRPr="00DB7C57" w:rsidR="00A324AC" w:rsidRDefault="0018794A" w14:paraId="654BEEB9" w14:textId="77777777">
      <w:pPr>
        <w:ind w:left="3339" w:right="3420" w:firstLine="460"/>
        <w:rPr>
          <w:rFonts w:asciiTheme="minorHAnsi" w:hAnsiTheme="minorHAnsi" w:cstheme="minorHAnsi"/>
          <w:b/>
          <w:sz w:val="24"/>
        </w:rPr>
      </w:pPr>
      <w:r w:rsidRPr="00DB7C57">
        <w:rPr>
          <w:rFonts w:asciiTheme="minorHAnsi" w:hAnsiTheme="minorHAnsi" w:cstheme="minorHAnsi"/>
          <w:b/>
          <w:sz w:val="24"/>
        </w:rPr>
        <w:t>U.S. Census Bureau Census Employment Inquiry</w:t>
      </w:r>
    </w:p>
    <w:p w:rsidRPr="00DB7C57" w:rsidR="00A324AC" w:rsidRDefault="0018794A" w14:paraId="2D121F73" w14:textId="77777777">
      <w:pPr>
        <w:ind w:left="106" w:right="114"/>
        <w:jc w:val="center"/>
        <w:rPr>
          <w:rFonts w:asciiTheme="minorHAnsi" w:hAnsiTheme="minorHAnsi" w:cstheme="minorHAnsi"/>
          <w:b/>
          <w:sz w:val="24"/>
        </w:rPr>
      </w:pPr>
      <w:r w:rsidRPr="00DB7C57">
        <w:rPr>
          <w:rFonts w:asciiTheme="minorHAnsi" w:hAnsiTheme="minorHAnsi" w:cstheme="minorHAnsi"/>
          <w:b/>
          <w:sz w:val="24"/>
        </w:rPr>
        <w:t>Forms BC-170 and BC-170(SP), U.S. Census Employment Application (English and Spanish) and</w:t>
      </w:r>
    </w:p>
    <w:p w:rsidRPr="00DB7C57" w:rsidR="00A324AC" w:rsidRDefault="0018794A" w14:paraId="2B4D5C5D" w14:textId="77777777">
      <w:pPr>
        <w:ind w:left="615" w:right="711"/>
        <w:jc w:val="center"/>
        <w:rPr>
          <w:rFonts w:asciiTheme="minorHAnsi" w:hAnsiTheme="minorHAnsi" w:cstheme="minorHAnsi"/>
          <w:b/>
          <w:sz w:val="24"/>
        </w:rPr>
      </w:pPr>
      <w:r w:rsidRPr="00DB7C57">
        <w:rPr>
          <w:rFonts w:asciiTheme="minorHAnsi" w:hAnsiTheme="minorHAnsi" w:cstheme="minorHAnsi"/>
          <w:b/>
          <w:sz w:val="24"/>
        </w:rPr>
        <w:t>BC-171 and BC-171(SP), Additional Applicant Information (English and Spanish) OMB Control No. 0607-0139</w:t>
      </w:r>
    </w:p>
    <w:p w:rsidRPr="00DB7C57" w:rsidR="00A324AC" w:rsidRDefault="00A324AC" w14:paraId="51DD309A" w14:textId="77777777">
      <w:pPr>
        <w:pStyle w:val="BodyText"/>
        <w:rPr>
          <w:rFonts w:asciiTheme="minorHAnsi" w:hAnsiTheme="minorHAnsi" w:cstheme="minorHAnsi"/>
          <w:b/>
          <w:sz w:val="26"/>
        </w:rPr>
      </w:pPr>
    </w:p>
    <w:p w:rsidRPr="00DB7C57" w:rsidR="00A324AC" w:rsidRDefault="00A324AC" w14:paraId="2D9E7577" w14:textId="77777777">
      <w:pPr>
        <w:pStyle w:val="BodyText"/>
        <w:spacing w:before="2"/>
        <w:rPr>
          <w:rFonts w:asciiTheme="minorHAnsi" w:hAnsiTheme="minorHAnsi" w:cstheme="minorHAnsi"/>
          <w:b/>
          <w:sz w:val="22"/>
        </w:rPr>
      </w:pPr>
    </w:p>
    <w:p w:rsidRPr="00DB7C57" w:rsidR="00A324AC" w:rsidRDefault="0018794A" w14:paraId="330D10D3" w14:textId="77777777">
      <w:pPr>
        <w:pStyle w:val="ListParagraph"/>
        <w:numPr>
          <w:ilvl w:val="0"/>
          <w:numId w:val="1"/>
        </w:numPr>
        <w:tabs>
          <w:tab w:val="left" w:pos="500"/>
        </w:tabs>
        <w:rPr>
          <w:rFonts w:asciiTheme="minorHAnsi" w:hAnsiTheme="minorHAnsi" w:cstheme="minorHAnsi"/>
          <w:b/>
          <w:sz w:val="24"/>
          <w:u w:val="none"/>
        </w:rPr>
      </w:pPr>
      <w:r w:rsidRPr="00DB7C57">
        <w:rPr>
          <w:rFonts w:asciiTheme="minorHAnsi" w:hAnsiTheme="minorHAnsi" w:cstheme="minorHAnsi"/>
          <w:b/>
          <w:sz w:val="24"/>
          <w:u w:val="none"/>
        </w:rPr>
        <w:t>Collections of Information Employing Statistical</w:t>
      </w:r>
      <w:r w:rsidRPr="00DB7C57">
        <w:rPr>
          <w:rFonts w:asciiTheme="minorHAnsi" w:hAnsiTheme="minorHAnsi" w:cstheme="minorHAnsi"/>
          <w:b/>
          <w:spacing w:val="-1"/>
          <w:sz w:val="24"/>
          <w:u w:val="none"/>
        </w:rPr>
        <w:t xml:space="preserve"> </w:t>
      </w:r>
      <w:r w:rsidRPr="00DB7C57">
        <w:rPr>
          <w:rFonts w:asciiTheme="minorHAnsi" w:hAnsiTheme="minorHAnsi" w:cstheme="minorHAnsi"/>
          <w:b/>
          <w:sz w:val="24"/>
          <w:u w:val="none"/>
        </w:rPr>
        <w:t>Methods</w:t>
      </w:r>
    </w:p>
    <w:p w:rsidRPr="00DB7C57" w:rsidR="00A324AC" w:rsidRDefault="00A324AC" w14:paraId="174B4A25" w14:textId="77777777">
      <w:pPr>
        <w:pStyle w:val="BodyText"/>
        <w:rPr>
          <w:rFonts w:asciiTheme="minorHAnsi" w:hAnsiTheme="minorHAnsi" w:cstheme="minorHAnsi"/>
          <w:b/>
        </w:rPr>
      </w:pPr>
    </w:p>
    <w:p w:rsidRPr="00DB7C57" w:rsidR="00A324AC" w:rsidRDefault="0018794A" w14:paraId="3E68189A" w14:textId="77777777">
      <w:pPr>
        <w:pStyle w:val="ListParagraph"/>
        <w:numPr>
          <w:ilvl w:val="1"/>
          <w:numId w:val="1"/>
        </w:numPr>
        <w:tabs>
          <w:tab w:val="left" w:pos="1579"/>
          <w:tab w:val="left" w:pos="1580"/>
        </w:tabs>
        <w:spacing w:before="1"/>
        <w:rPr>
          <w:rFonts w:asciiTheme="minorHAnsi" w:hAnsiTheme="minorHAnsi" w:cstheme="minorHAnsi"/>
          <w:sz w:val="24"/>
          <w:u w:val="none"/>
        </w:rPr>
      </w:pPr>
      <w:r w:rsidRPr="00DB7C57">
        <w:rPr>
          <w:rFonts w:asciiTheme="minorHAnsi" w:hAnsiTheme="minorHAnsi" w:cstheme="minorHAnsi"/>
          <w:sz w:val="24"/>
        </w:rPr>
        <w:t>Universe and Respondent</w:t>
      </w:r>
      <w:r w:rsidRPr="00DB7C57">
        <w:rPr>
          <w:rFonts w:asciiTheme="minorHAnsi" w:hAnsiTheme="minorHAnsi" w:cstheme="minorHAnsi"/>
          <w:spacing w:val="-2"/>
          <w:sz w:val="24"/>
        </w:rPr>
        <w:t xml:space="preserve"> </w:t>
      </w:r>
      <w:r w:rsidRPr="00DB7C57">
        <w:rPr>
          <w:rFonts w:asciiTheme="minorHAnsi" w:hAnsiTheme="minorHAnsi" w:cstheme="minorHAnsi"/>
          <w:sz w:val="24"/>
        </w:rPr>
        <w:t>Selection</w:t>
      </w:r>
    </w:p>
    <w:p w:rsidRPr="00DB7C57" w:rsidR="00A324AC" w:rsidRDefault="00A324AC" w14:paraId="3A849766" w14:textId="77777777">
      <w:pPr>
        <w:pStyle w:val="BodyText"/>
        <w:spacing w:before="6"/>
        <w:rPr>
          <w:rFonts w:asciiTheme="minorHAnsi" w:hAnsiTheme="minorHAnsi" w:cstheme="minorHAnsi"/>
          <w:sz w:val="16"/>
        </w:rPr>
      </w:pPr>
    </w:p>
    <w:p w:rsidRPr="00DB7C57" w:rsidR="00A324AC" w:rsidRDefault="0018794A" w14:paraId="0BB0FA87" w14:textId="7675132D">
      <w:pPr>
        <w:pStyle w:val="BodyText"/>
        <w:spacing w:before="90"/>
        <w:ind w:left="1580" w:right="240"/>
        <w:rPr>
          <w:rFonts w:asciiTheme="minorHAnsi" w:hAnsiTheme="minorHAnsi" w:cstheme="minorHAnsi"/>
        </w:rPr>
      </w:pPr>
      <w:r w:rsidRPr="00DB7C57">
        <w:rPr>
          <w:rFonts w:asciiTheme="minorHAnsi" w:hAnsiTheme="minorHAnsi" w:cstheme="minorHAnsi"/>
        </w:rPr>
        <w:t xml:space="preserve">The Census Bureau does not use sampling methods in the Census Employment Inquiry Program. The BC-170, </w:t>
      </w:r>
      <w:r w:rsidRPr="00DB7C57">
        <w:rPr>
          <w:rFonts w:asciiTheme="minorHAnsi" w:hAnsiTheme="minorHAnsi" w:cstheme="minorHAnsi"/>
          <w:i/>
        </w:rPr>
        <w:t>U.S. Census Employment Application</w:t>
      </w:r>
      <w:r w:rsidRPr="00DB7C57">
        <w:rPr>
          <w:rFonts w:asciiTheme="minorHAnsi" w:hAnsiTheme="minorHAnsi" w:cstheme="minorHAnsi"/>
        </w:rPr>
        <w:t xml:space="preserve">, is the form the Census Bureau plans to use to collect information from job applicants, such as personal data and availability. Administrative officials will review the information shown on the form to evaluate an applicant’s eligibility for employment and to determine the best-qualified applicants to fill Census jobs. The BC-171, </w:t>
      </w:r>
      <w:r w:rsidRPr="00DB7C57">
        <w:rPr>
          <w:rFonts w:asciiTheme="minorHAnsi" w:hAnsiTheme="minorHAnsi" w:cstheme="minorHAnsi"/>
          <w:i/>
        </w:rPr>
        <w:t>Additional Applicant Information</w:t>
      </w:r>
      <w:r w:rsidRPr="00DB7C57">
        <w:rPr>
          <w:rFonts w:asciiTheme="minorHAnsi" w:hAnsiTheme="minorHAnsi" w:cstheme="minorHAnsi"/>
        </w:rPr>
        <w:t xml:space="preserve">, is a voluntary form which collects information that is not used to make selection </w:t>
      </w:r>
      <w:r w:rsidRPr="00DB7C57" w:rsidR="00696D9D">
        <w:rPr>
          <w:rFonts w:asciiTheme="minorHAnsi" w:hAnsiTheme="minorHAnsi" w:cstheme="minorHAnsi"/>
        </w:rPr>
        <w:t>decisions but</w:t>
      </w:r>
      <w:r w:rsidRPr="00DB7C57">
        <w:rPr>
          <w:rFonts w:asciiTheme="minorHAnsi" w:hAnsiTheme="minorHAnsi" w:cstheme="minorHAnsi"/>
        </w:rPr>
        <w:t xml:space="preserve"> serves to allow the Census Bureau to comply with Federal directives and to evaluate its recruiting</w:t>
      </w:r>
      <w:r w:rsidRPr="00DB7C57">
        <w:rPr>
          <w:rFonts w:asciiTheme="minorHAnsi" w:hAnsiTheme="minorHAnsi" w:cstheme="minorHAnsi"/>
          <w:spacing w:val="-15"/>
        </w:rPr>
        <w:t xml:space="preserve"> </w:t>
      </w:r>
      <w:r w:rsidRPr="00DB7C57">
        <w:rPr>
          <w:rFonts w:asciiTheme="minorHAnsi" w:hAnsiTheme="minorHAnsi" w:cstheme="minorHAnsi"/>
        </w:rPr>
        <w:t>sources.</w:t>
      </w:r>
    </w:p>
    <w:p w:rsidRPr="00DB7C57" w:rsidR="00A324AC" w:rsidRDefault="00A324AC" w14:paraId="1F87B1AF" w14:textId="77777777">
      <w:pPr>
        <w:pStyle w:val="BodyText"/>
        <w:spacing w:before="3"/>
        <w:rPr>
          <w:rFonts w:asciiTheme="minorHAnsi" w:hAnsiTheme="minorHAnsi" w:cstheme="minorHAnsi"/>
        </w:rPr>
      </w:pPr>
    </w:p>
    <w:p w:rsidRPr="00DB7C57" w:rsidR="00A324AC" w:rsidRDefault="0018794A" w14:paraId="33B85999" w14:textId="77777777">
      <w:pPr>
        <w:pStyle w:val="ListParagraph"/>
        <w:numPr>
          <w:ilvl w:val="1"/>
          <w:numId w:val="1"/>
        </w:numPr>
        <w:tabs>
          <w:tab w:val="left" w:pos="1579"/>
          <w:tab w:val="left" w:pos="1580"/>
        </w:tabs>
        <w:rPr>
          <w:rFonts w:asciiTheme="minorHAnsi" w:hAnsiTheme="minorHAnsi" w:cstheme="minorHAnsi"/>
          <w:sz w:val="24"/>
          <w:u w:val="none"/>
        </w:rPr>
      </w:pPr>
      <w:r w:rsidRPr="00DB7C57">
        <w:rPr>
          <w:rFonts w:asciiTheme="minorHAnsi" w:hAnsiTheme="minorHAnsi" w:cstheme="minorHAnsi"/>
          <w:sz w:val="24"/>
        </w:rPr>
        <w:t>Procedures for Collecting Information</w:t>
      </w:r>
    </w:p>
    <w:p w:rsidRPr="00DB7C57" w:rsidR="00A324AC" w:rsidRDefault="00A324AC" w14:paraId="4251FFF3" w14:textId="77777777">
      <w:pPr>
        <w:pStyle w:val="BodyText"/>
        <w:spacing w:before="7"/>
        <w:rPr>
          <w:rFonts w:asciiTheme="minorHAnsi" w:hAnsiTheme="minorHAnsi" w:cstheme="minorHAnsi"/>
          <w:sz w:val="16"/>
        </w:rPr>
      </w:pPr>
    </w:p>
    <w:p w:rsidRPr="00DB7C57" w:rsidR="00A324AC" w:rsidRDefault="0018794A" w14:paraId="5ED4DE0C" w14:textId="37DC69CC">
      <w:pPr>
        <w:pStyle w:val="BodyText"/>
        <w:spacing w:before="90"/>
        <w:ind w:left="1580" w:right="395"/>
        <w:rPr>
          <w:rFonts w:asciiTheme="minorHAnsi" w:hAnsiTheme="minorHAnsi" w:cstheme="minorHAnsi"/>
        </w:rPr>
      </w:pPr>
      <w:r w:rsidRPr="00DB7C57">
        <w:rPr>
          <w:rFonts w:asciiTheme="minorHAnsi" w:hAnsiTheme="minorHAnsi" w:cstheme="minorHAnsi"/>
        </w:rPr>
        <w:t>Individuals interested in applying for a temporary Census job with decennial censu</w:t>
      </w:r>
      <w:r w:rsidRPr="00DB7C57" w:rsidR="00696D9D">
        <w:rPr>
          <w:rFonts w:asciiTheme="minorHAnsi" w:hAnsiTheme="minorHAnsi" w:cstheme="minorHAnsi"/>
        </w:rPr>
        <w:t>s tests</w:t>
      </w:r>
      <w:r w:rsidRPr="00DB7C57">
        <w:rPr>
          <w:rFonts w:asciiTheme="minorHAnsi" w:hAnsiTheme="minorHAnsi" w:cstheme="minorHAnsi"/>
        </w:rPr>
        <w:t>, special censuses, and/or various current surveys will complete the BC- 170 and an optional BC-171 form to apply.</w:t>
      </w:r>
    </w:p>
    <w:p w:rsidRPr="00DB7C57" w:rsidR="00A324AC" w:rsidRDefault="00A324AC" w14:paraId="27576B38" w14:textId="77777777">
      <w:pPr>
        <w:pStyle w:val="BodyText"/>
        <w:spacing w:before="5"/>
        <w:rPr>
          <w:rFonts w:asciiTheme="minorHAnsi" w:hAnsiTheme="minorHAnsi" w:cstheme="minorHAnsi"/>
        </w:rPr>
      </w:pPr>
    </w:p>
    <w:p w:rsidRPr="00DB7C57" w:rsidR="00696D9D" w:rsidRDefault="00696D9D" w14:paraId="456F194A" w14:textId="557A5991">
      <w:pPr>
        <w:pStyle w:val="BodyText"/>
        <w:ind w:left="1579" w:right="315"/>
        <w:rPr>
          <w:rFonts w:asciiTheme="minorHAnsi" w:hAnsiTheme="minorHAnsi" w:cstheme="minorHAnsi"/>
        </w:rPr>
      </w:pPr>
      <w:r w:rsidRPr="00DB7C57">
        <w:rPr>
          <w:rFonts w:asciiTheme="minorHAnsi" w:hAnsiTheme="minorHAnsi" w:cstheme="minorHAnsi"/>
        </w:rPr>
        <w:t xml:space="preserve">The Census Bureau intends for applicants applying for current survey positions to complete a hard copy version of the forms in a mail-out/mail-back process. In the future, </w:t>
      </w:r>
      <w:r w:rsidRPr="00DB7C57" w:rsidR="29A2AD46">
        <w:rPr>
          <w:rFonts w:asciiTheme="minorHAnsi" w:hAnsiTheme="minorHAnsi" w:cstheme="minorHAnsi"/>
        </w:rPr>
        <w:t xml:space="preserve">applicants </w:t>
      </w:r>
      <w:r w:rsidRPr="00DB7C57">
        <w:rPr>
          <w:rFonts w:asciiTheme="minorHAnsi" w:hAnsiTheme="minorHAnsi" w:cstheme="minorHAnsi"/>
        </w:rPr>
        <w:t xml:space="preserve">may be </w:t>
      </w:r>
      <w:r w:rsidRPr="00DB7C57" w:rsidR="629C5AEC">
        <w:rPr>
          <w:rFonts w:asciiTheme="minorHAnsi" w:hAnsiTheme="minorHAnsi" w:cstheme="minorHAnsi"/>
        </w:rPr>
        <w:t xml:space="preserve">able to complete the form electronically or in </w:t>
      </w:r>
      <w:r w:rsidRPr="00DB7C57">
        <w:rPr>
          <w:rFonts w:asciiTheme="minorHAnsi" w:hAnsiTheme="minorHAnsi" w:cstheme="minorHAnsi"/>
        </w:rPr>
        <w:t>fillable in PDF format.</w:t>
      </w:r>
    </w:p>
    <w:p w:rsidRPr="00DB7C57" w:rsidR="00696D9D" w:rsidRDefault="00696D9D" w14:paraId="31277C02" w14:textId="77777777">
      <w:pPr>
        <w:pStyle w:val="BodyText"/>
        <w:ind w:left="1579" w:right="315"/>
        <w:rPr>
          <w:rFonts w:asciiTheme="minorHAnsi" w:hAnsiTheme="minorHAnsi" w:cstheme="minorHAnsi"/>
        </w:rPr>
      </w:pPr>
    </w:p>
    <w:p w:rsidRPr="00DB7C57" w:rsidR="00A324AC" w:rsidP="0018794A" w:rsidRDefault="00696D9D" w14:paraId="382D277D" w14:textId="01166CDC">
      <w:pPr>
        <w:pStyle w:val="BodyText"/>
        <w:ind w:left="1579" w:right="315"/>
        <w:rPr>
          <w:rFonts w:asciiTheme="minorHAnsi" w:hAnsiTheme="minorHAnsi" w:cstheme="minorHAnsi"/>
        </w:rPr>
      </w:pPr>
      <w:r w:rsidRPr="00DB7C57">
        <w:rPr>
          <w:rFonts w:asciiTheme="minorHAnsi" w:hAnsiTheme="minorHAnsi" w:cstheme="minorHAnsi"/>
        </w:rPr>
        <w:t>For special censuses and decennial census tests</w:t>
      </w:r>
      <w:r w:rsidRPr="00DB7C57" w:rsidR="0018794A">
        <w:rPr>
          <w:rFonts w:asciiTheme="minorHAnsi" w:hAnsiTheme="minorHAnsi" w:cstheme="minorHAnsi"/>
        </w:rPr>
        <w:t xml:space="preserve"> forms </w:t>
      </w:r>
      <w:r w:rsidRPr="00DB7C57" w:rsidR="018797E3">
        <w:rPr>
          <w:rFonts w:asciiTheme="minorHAnsi" w:hAnsiTheme="minorHAnsi" w:cstheme="minorHAnsi"/>
        </w:rPr>
        <w:t>may</w:t>
      </w:r>
      <w:r w:rsidRPr="00DB7C57" w:rsidR="0018794A">
        <w:rPr>
          <w:rFonts w:asciiTheme="minorHAnsi" w:hAnsiTheme="minorHAnsi" w:cstheme="minorHAnsi"/>
        </w:rPr>
        <w:t xml:space="preserve"> be available in </w:t>
      </w:r>
      <w:r w:rsidRPr="00DB7C57" w:rsidR="65FD6B35">
        <w:rPr>
          <w:rFonts w:asciiTheme="minorHAnsi" w:hAnsiTheme="minorHAnsi" w:cstheme="minorHAnsi"/>
        </w:rPr>
        <w:t xml:space="preserve">paper or </w:t>
      </w:r>
      <w:r w:rsidRPr="00DB7C57" w:rsidR="0018794A">
        <w:rPr>
          <w:rFonts w:asciiTheme="minorHAnsi" w:hAnsiTheme="minorHAnsi" w:cstheme="minorHAnsi"/>
        </w:rPr>
        <w:t>PDF format for applicants to complete and submit to the Census Bureau office.</w:t>
      </w:r>
      <w:r w:rsidRPr="00DB7C57" w:rsidR="479A0510">
        <w:rPr>
          <w:rFonts w:asciiTheme="minorHAnsi" w:hAnsiTheme="minorHAnsi" w:cstheme="minorHAnsi"/>
        </w:rPr>
        <w:t xml:space="preserve"> </w:t>
      </w:r>
      <w:r w:rsidRPr="00DB7C57" w:rsidR="268E84AC">
        <w:rPr>
          <w:rFonts w:asciiTheme="minorHAnsi" w:hAnsiTheme="minorHAnsi" w:cstheme="minorHAnsi"/>
        </w:rPr>
        <w:t xml:space="preserve">However, the Census Bureau is working to </w:t>
      </w:r>
      <w:r w:rsidRPr="00DB7C57" w:rsidR="5ECCD379">
        <w:rPr>
          <w:rFonts w:asciiTheme="minorHAnsi" w:hAnsiTheme="minorHAnsi" w:cstheme="minorHAnsi"/>
        </w:rPr>
        <w:t>make the form available to complete electronically</w:t>
      </w:r>
      <w:r w:rsidRPr="00DB7C57" w:rsidR="479A0510">
        <w:rPr>
          <w:rFonts w:asciiTheme="minorHAnsi" w:hAnsiTheme="minorHAnsi" w:cstheme="minorHAnsi"/>
        </w:rPr>
        <w:t>.</w:t>
      </w:r>
    </w:p>
    <w:p w:rsidRPr="00DB7C57" w:rsidR="00A324AC" w:rsidRDefault="00A324AC" w14:paraId="653358CC" w14:textId="77777777">
      <w:pPr>
        <w:pStyle w:val="BodyText"/>
        <w:spacing w:before="2"/>
        <w:rPr>
          <w:rFonts w:asciiTheme="minorHAnsi" w:hAnsiTheme="minorHAnsi" w:cstheme="minorHAnsi"/>
        </w:rPr>
      </w:pPr>
    </w:p>
    <w:p w:rsidRPr="00DB7C57" w:rsidR="00A324AC" w:rsidRDefault="0018794A" w14:paraId="7DE27E65" w14:textId="479314DA">
      <w:pPr>
        <w:pStyle w:val="BodyText"/>
        <w:spacing w:before="1"/>
        <w:ind w:left="1579" w:right="355"/>
        <w:rPr>
          <w:rFonts w:asciiTheme="minorHAnsi" w:hAnsiTheme="minorHAnsi" w:cstheme="minorHAnsi"/>
        </w:rPr>
      </w:pPr>
      <w:r w:rsidRPr="00DB7C57">
        <w:rPr>
          <w:rFonts w:asciiTheme="minorHAnsi" w:hAnsiTheme="minorHAnsi" w:cstheme="minorHAnsi"/>
        </w:rPr>
        <w:t xml:space="preserve">The Spanish versions of the BC-170 and BC-171 will be used for applicants in Puerto Rico. Like the English versions, the Spanish versions will be available for decennial census tests or special censuses conducted in Puerto Rico. The Spanish </w:t>
      </w:r>
      <w:r w:rsidRPr="00DB7C57" w:rsidR="005E29CA">
        <w:rPr>
          <w:rFonts w:asciiTheme="minorHAnsi" w:hAnsiTheme="minorHAnsi" w:cstheme="minorHAnsi"/>
        </w:rPr>
        <w:t xml:space="preserve">version </w:t>
      </w:r>
      <w:r w:rsidRPr="00DB7C57">
        <w:rPr>
          <w:rFonts w:asciiTheme="minorHAnsi" w:hAnsiTheme="minorHAnsi" w:cstheme="minorHAnsi"/>
        </w:rPr>
        <w:t xml:space="preserve">of these forms is not available in Puerto Rico for current surveys. </w:t>
      </w:r>
    </w:p>
    <w:p w:rsidRPr="00DB7C57" w:rsidR="00C943D6" w:rsidRDefault="00C943D6" w14:paraId="62CC10E1" w14:textId="49B08372">
      <w:pPr>
        <w:pStyle w:val="BodyText"/>
        <w:spacing w:before="1"/>
        <w:ind w:left="1579" w:right="355"/>
        <w:rPr>
          <w:rFonts w:asciiTheme="minorHAnsi" w:hAnsiTheme="minorHAnsi" w:cstheme="minorHAnsi"/>
        </w:rPr>
      </w:pPr>
    </w:p>
    <w:p w:rsidRPr="00DB7C57" w:rsidR="00C943D6" w:rsidRDefault="00C943D6" w14:paraId="13AF81FC" w14:textId="4F1A64A8">
      <w:pPr>
        <w:pStyle w:val="BodyText"/>
        <w:spacing w:before="1"/>
        <w:ind w:left="1579" w:right="355"/>
        <w:rPr>
          <w:rFonts w:asciiTheme="minorHAnsi" w:hAnsiTheme="minorHAnsi" w:cstheme="minorHAnsi"/>
        </w:rPr>
      </w:pPr>
    </w:p>
    <w:p w:rsidRPr="00DB7C57" w:rsidR="00C943D6" w:rsidRDefault="00C943D6" w14:paraId="42945F24" w14:textId="77777777">
      <w:pPr>
        <w:pStyle w:val="BodyText"/>
        <w:spacing w:before="1"/>
        <w:ind w:left="1579" w:right="355"/>
        <w:rPr>
          <w:rFonts w:asciiTheme="minorHAnsi" w:hAnsiTheme="minorHAnsi" w:cstheme="minorHAnsi"/>
        </w:rPr>
      </w:pPr>
    </w:p>
    <w:p w:rsidRPr="00DB7C57" w:rsidR="00A324AC" w:rsidRDefault="00A324AC" w14:paraId="7517E54B" w14:textId="77777777">
      <w:pPr>
        <w:pStyle w:val="BodyText"/>
        <w:spacing w:before="4"/>
        <w:rPr>
          <w:rFonts w:asciiTheme="minorHAnsi" w:hAnsiTheme="minorHAnsi" w:cstheme="minorHAnsi"/>
        </w:rPr>
      </w:pPr>
    </w:p>
    <w:p w:rsidRPr="00DB7C57" w:rsidR="00A324AC" w:rsidRDefault="0018794A" w14:paraId="30C47126" w14:textId="77777777">
      <w:pPr>
        <w:pStyle w:val="ListParagraph"/>
        <w:numPr>
          <w:ilvl w:val="1"/>
          <w:numId w:val="1"/>
        </w:numPr>
        <w:tabs>
          <w:tab w:val="left" w:pos="1579"/>
          <w:tab w:val="left" w:pos="1580"/>
        </w:tabs>
        <w:spacing w:before="1"/>
        <w:rPr>
          <w:rFonts w:asciiTheme="minorHAnsi" w:hAnsiTheme="minorHAnsi" w:cstheme="minorHAnsi"/>
          <w:sz w:val="24"/>
          <w:u w:val="none"/>
        </w:rPr>
      </w:pPr>
      <w:r w:rsidRPr="00DB7C57">
        <w:rPr>
          <w:rFonts w:asciiTheme="minorHAnsi" w:hAnsiTheme="minorHAnsi" w:cstheme="minorHAnsi"/>
          <w:sz w:val="24"/>
        </w:rPr>
        <w:t>Methods to Maximize</w:t>
      </w:r>
      <w:r w:rsidRPr="00DB7C57">
        <w:rPr>
          <w:rFonts w:asciiTheme="minorHAnsi" w:hAnsiTheme="minorHAnsi" w:cstheme="minorHAnsi"/>
          <w:spacing w:val="-2"/>
          <w:sz w:val="24"/>
        </w:rPr>
        <w:t xml:space="preserve"> </w:t>
      </w:r>
      <w:r w:rsidRPr="00DB7C57">
        <w:rPr>
          <w:rFonts w:asciiTheme="minorHAnsi" w:hAnsiTheme="minorHAnsi" w:cstheme="minorHAnsi"/>
          <w:sz w:val="24"/>
        </w:rPr>
        <w:t>Response</w:t>
      </w:r>
    </w:p>
    <w:p w:rsidRPr="00DB7C57" w:rsidR="00A324AC" w:rsidRDefault="00A324AC" w14:paraId="7B357EDD" w14:textId="77777777">
      <w:pPr>
        <w:pStyle w:val="BodyText"/>
        <w:spacing w:before="4"/>
        <w:rPr>
          <w:rFonts w:asciiTheme="minorHAnsi" w:hAnsiTheme="minorHAnsi" w:cstheme="minorHAnsi"/>
          <w:sz w:val="16"/>
        </w:rPr>
      </w:pPr>
    </w:p>
    <w:p w:rsidRPr="00DB7C57" w:rsidR="00A324AC" w:rsidRDefault="0018794A" w14:paraId="4E50F01A" w14:textId="77777777">
      <w:pPr>
        <w:pStyle w:val="BodyText"/>
        <w:spacing w:before="90"/>
        <w:ind w:left="1580"/>
        <w:rPr>
          <w:rFonts w:asciiTheme="minorHAnsi" w:hAnsiTheme="minorHAnsi" w:cstheme="minorHAnsi"/>
        </w:rPr>
      </w:pPr>
      <w:r w:rsidRPr="00DB7C57">
        <w:rPr>
          <w:rFonts w:asciiTheme="minorHAnsi" w:hAnsiTheme="minorHAnsi" w:cstheme="minorHAnsi"/>
        </w:rPr>
        <w:t>Not applicable.</w:t>
      </w:r>
    </w:p>
    <w:p w:rsidRPr="00DB7C57" w:rsidR="00A324AC" w:rsidRDefault="00A324AC" w14:paraId="1217ED31" w14:textId="77777777">
      <w:pPr>
        <w:pStyle w:val="BodyText"/>
        <w:spacing w:before="5"/>
        <w:rPr>
          <w:rFonts w:asciiTheme="minorHAnsi" w:hAnsiTheme="minorHAnsi" w:cstheme="minorHAnsi"/>
        </w:rPr>
      </w:pPr>
    </w:p>
    <w:p w:rsidRPr="00DB7C57" w:rsidR="00A324AC" w:rsidRDefault="0018794A" w14:paraId="3AF318D0" w14:textId="77777777">
      <w:pPr>
        <w:pStyle w:val="ListParagraph"/>
        <w:numPr>
          <w:ilvl w:val="1"/>
          <w:numId w:val="1"/>
        </w:numPr>
        <w:tabs>
          <w:tab w:val="left" w:pos="1579"/>
          <w:tab w:val="left" w:pos="1580"/>
        </w:tabs>
        <w:rPr>
          <w:rFonts w:asciiTheme="minorHAnsi" w:hAnsiTheme="minorHAnsi" w:cstheme="minorHAnsi"/>
          <w:sz w:val="24"/>
          <w:u w:val="none"/>
        </w:rPr>
      </w:pPr>
      <w:r w:rsidRPr="00DB7C57">
        <w:rPr>
          <w:rFonts w:asciiTheme="minorHAnsi" w:hAnsiTheme="minorHAnsi" w:cstheme="minorHAnsi"/>
          <w:sz w:val="24"/>
        </w:rPr>
        <w:t>Tests of Procedures or</w:t>
      </w:r>
      <w:r w:rsidRPr="00DB7C57">
        <w:rPr>
          <w:rFonts w:asciiTheme="minorHAnsi" w:hAnsiTheme="minorHAnsi" w:cstheme="minorHAnsi"/>
          <w:spacing w:val="-3"/>
          <w:sz w:val="24"/>
        </w:rPr>
        <w:t xml:space="preserve"> </w:t>
      </w:r>
      <w:r w:rsidRPr="00DB7C57">
        <w:rPr>
          <w:rFonts w:asciiTheme="minorHAnsi" w:hAnsiTheme="minorHAnsi" w:cstheme="minorHAnsi"/>
          <w:sz w:val="24"/>
        </w:rPr>
        <w:t>Methods</w:t>
      </w:r>
    </w:p>
    <w:p w:rsidRPr="00DB7C57" w:rsidR="00A324AC" w:rsidRDefault="0018794A" w14:paraId="1B0BBD41" w14:textId="16B37CCA">
      <w:pPr>
        <w:pStyle w:val="BodyText"/>
        <w:spacing w:before="161"/>
        <w:ind w:left="1580" w:right="276"/>
        <w:rPr>
          <w:rFonts w:asciiTheme="minorHAnsi" w:hAnsiTheme="minorHAnsi" w:cstheme="minorHAnsi"/>
        </w:rPr>
      </w:pPr>
      <w:r w:rsidRPr="00DB7C57">
        <w:rPr>
          <w:rFonts w:asciiTheme="minorHAnsi" w:hAnsiTheme="minorHAnsi" w:cstheme="minorHAnsi"/>
        </w:rPr>
        <w:t>The Census Bureau has used a similar version of these forms, approved by the OMB, since the 1970s. These forms request from an applicant the minimum information necessary to hire temporary workers. These forms have demonstrated to be less burdensome than the forms used for candidates applying for a permanent position with the Census Bureau.</w:t>
      </w:r>
    </w:p>
    <w:p w:rsidRPr="00DB7C57" w:rsidR="00A324AC" w:rsidP="001618E7" w:rsidRDefault="001618E7" w14:paraId="2C682A5A" w14:textId="151C16E3">
      <w:pPr>
        <w:pStyle w:val="BodyText"/>
        <w:spacing w:before="161"/>
        <w:ind w:left="1580" w:right="276"/>
        <w:rPr>
          <w:rFonts w:asciiTheme="minorHAnsi" w:hAnsiTheme="minorHAnsi" w:cstheme="minorHAnsi"/>
        </w:rPr>
      </w:pPr>
      <w:r w:rsidRPr="00DB7C57">
        <w:rPr>
          <w:rFonts w:asciiTheme="minorHAnsi" w:hAnsiTheme="minorHAnsi" w:cstheme="minorHAnsi"/>
        </w:rPr>
        <w:t>The Census Bureau continues to explore a variety of processes for persons interested in applying for census field positions. Those processes include hard copy, fillable PDF versions, as well as online versions of the form.</w:t>
      </w:r>
    </w:p>
    <w:p w:rsidRPr="00DB7C57" w:rsidR="00A324AC" w:rsidRDefault="00A324AC" w14:paraId="332D79F7" w14:textId="77777777">
      <w:pPr>
        <w:pStyle w:val="BodyText"/>
        <w:spacing w:before="10"/>
        <w:rPr>
          <w:rFonts w:asciiTheme="minorHAnsi" w:hAnsiTheme="minorHAnsi" w:cstheme="minorHAnsi"/>
          <w:sz w:val="20"/>
        </w:rPr>
      </w:pPr>
    </w:p>
    <w:p w:rsidRPr="00DB7C57" w:rsidR="00A324AC" w:rsidRDefault="0018794A" w14:paraId="72ACC634" w14:textId="77777777">
      <w:pPr>
        <w:pStyle w:val="ListParagraph"/>
        <w:numPr>
          <w:ilvl w:val="1"/>
          <w:numId w:val="1"/>
        </w:numPr>
        <w:tabs>
          <w:tab w:val="left" w:pos="1579"/>
          <w:tab w:val="left" w:pos="1580"/>
        </w:tabs>
        <w:rPr>
          <w:rFonts w:asciiTheme="minorHAnsi" w:hAnsiTheme="minorHAnsi" w:cstheme="minorHAnsi"/>
          <w:sz w:val="24"/>
          <w:u w:val="none"/>
        </w:rPr>
      </w:pPr>
      <w:r w:rsidRPr="00DB7C57">
        <w:rPr>
          <w:rFonts w:asciiTheme="minorHAnsi" w:hAnsiTheme="minorHAnsi" w:cstheme="minorHAnsi"/>
          <w:sz w:val="24"/>
        </w:rPr>
        <w:t>Contacts for Statistical Aspects and Data</w:t>
      </w:r>
      <w:r w:rsidRPr="00DB7C57">
        <w:rPr>
          <w:rFonts w:asciiTheme="minorHAnsi" w:hAnsiTheme="minorHAnsi" w:cstheme="minorHAnsi"/>
          <w:spacing w:val="-2"/>
          <w:sz w:val="24"/>
        </w:rPr>
        <w:t xml:space="preserve"> </w:t>
      </w:r>
      <w:r w:rsidRPr="00DB7C57">
        <w:rPr>
          <w:rFonts w:asciiTheme="minorHAnsi" w:hAnsiTheme="minorHAnsi" w:cstheme="minorHAnsi"/>
          <w:sz w:val="24"/>
        </w:rPr>
        <w:t>Collection</w:t>
      </w:r>
    </w:p>
    <w:p w:rsidRPr="00DB7C57" w:rsidR="00A324AC" w:rsidRDefault="0018794A" w14:paraId="693CB20C" w14:textId="21558C56">
      <w:pPr>
        <w:pStyle w:val="BodyText"/>
        <w:spacing w:before="161"/>
        <w:ind w:left="1580" w:right="533"/>
        <w:rPr>
          <w:rFonts w:asciiTheme="minorHAnsi" w:hAnsiTheme="minorHAnsi" w:cstheme="minorHAnsi"/>
        </w:rPr>
      </w:pPr>
      <w:r w:rsidRPr="00DB7C57">
        <w:rPr>
          <w:rFonts w:asciiTheme="minorHAnsi" w:hAnsiTheme="minorHAnsi" w:cstheme="minorHAnsi"/>
        </w:rPr>
        <w:t>For information regarding the statistical aspects and/or data collection for the Census Employment Inquiry Program, contact Mr. Michael A. DeFrank, Chief, Management Services Branch. Mr. DeFrank can be reached by telephone at (301)763-2864 or by email a</w:t>
      </w:r>
      <w:r w:rsidRPr="00DB7C57" w:rsidR="00DB7C57">
        <w:rPr>
          <w:rFonts w:asciiTheme="minorHAnsi" w:hAnsiTheme="minorHAnsi" w:cstheme="minorHAnsi"/>
        </w:rPr>
        <w:t>t michael.a.defrank@census.gov.</w:t>
      </w:r>
    </w:p>
    <w:sectPr w:rsidRPr="00DB7C57" w:rsidR="00A324AC">
      <w:pgSz w:w="12240" w:h="15840"/>
      <w:pgMar w:top="1360" w:right="12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25759"/>
    <w:multiLevelType w:val="hybridMultilevel"/>
    <w:tmpl w:val="777C3F74"/>
    <w:lvl w:ilvl="0" w:tplc="BCF21930">
      <w:start w:val="2"/>
      <w:numFmt w:val="upperLetter"/>
      <w:lvlText w:val="%1."/>
      <w:lvlJc w:val="left"/>
      <w:pPr>
        <w:ind w:left="500" w:hanging="360"/>
        <w:jc w:val="left"/>
      </w:pPr>
      <w:rPr>
        <w:rFonts w:ascii="Times New Roman" w:eastAsia="Times New Roman" w:hAnsi="Times New Roman" w:cs="Times New Roman" w:hint="default"/>
        <w:b/>
        <w:bCs/>
        <w:spacing w:val="-4"/>
        <w:w w:val="99"/>
        <w:sz w:val="24"/>
        <w:szCs w:val="24"/>
        <w:lang w:val="en-US" w:eastAsia="en-US" w:bidi="en-US"/>
      </w:rPr>
    </w:lvl>
    <w:lvl w:ilvl="1" w:tplc="9904A9AE">
      <w:start w:val="1"/>
      <w:numFmt w:val="decimal"/>
      <w:lvlText w:val="%2."/>
      <w:lvlJc w:val="left"/>
      <w:pPr>
        <w:ind w:left="1580" w:hanging="720"/>
        <w:jc w:val="left"/>
      </w:pPr>
      <w:rPr>
        <w:rFonts w:ascii="Times New Roman" w:eastAsia="Times New Roman" w:hAnsi="Times New Roman" w:cs="Times New Roman" w:hint="default"/>
        <w:spacing w:val="-1"/>
        <w:w w:val="99"/>
        <w:sz w:val="24"/>
        <w:szCs w:val="24"/>
        <w:lang w:val="en-US" w:eastAsia="en-US" w:bidi="en-US"/>
      </w:rPr>
    </w:lvl>
    <w:lvl w:ilvl="2" w:tplc="EC0E6A7E">
      <w:numFmt w:val="bullet"/>
      <w:lvlText w:val="•"/>
      <w:lvlJc w:val="left"/>
      <w:pPr>
        <w:ind w:left="2486" w:hanging="720"/>
      </w:pPr>
      <w:rPr>
        <w:rFonts w:hint="default"/>
        <w:lang w:val="en-US" w:eastAsia="en-US" w:bidi="en-US"/>
      </w:rPr>
    </w:lvl>
    <w:lvl w:ilvl="3" w:tplc="CDE0ABF6">
      <w:numFmt w:val="bullet"/>
      <w:lvlText w:val="•"/>
      <w:lvlJc w:val="left"/>
      <w:pPr>
        <w:ind w:left="3393" w:hanging="720"/>
      </w:pPr>
      <w:rPr>
        <w:rFonts w:hint="default"/>
        <w:lang w:val="en-US" w:eastAsia="en-US" w:bidi="en-US"/>
      </w:rPr>
    </w:lvl>
    <w:lvl w:ilvl="4" w:tplc="A33E0112">
      <w:numFmt w:val="bullet"/>
      <w:lvlText w:val="•"/>
      <w:lvlJc w:val="left"/>
      <w:pPr>
        <w:ind w:left="4300" w:hanging="720"/>
      </w:pPr>
      <w:rPr>
        <w:rFonts w:hint="default"/>
        <w:lang w:val="en-US" w:eastAsia="en-US" w:bidi="en-US"/>
      </w:rPr>
    </w:lvl>
    <w:lvl w:ilvl="5" w:tplc="69901D46">
      <w:numFmt w:val="bullet"/>
      <w:lvlText w:val="•"/>
      <w:lvlJc w:val="left"/>
      <w:pPr>
        <w:ind w:left="5206" w:hanging="720"/>
      </w:pPr>
      <w:rPr>
        <w:rFonts w:hint="default"/>
        <w:lang w:val="en-US" w:eastAsia="en-US" w:bidi="en-US"/>
      </w:rPr>
    </w:lvl>
    <w:lvl w:ilvl="6" w:tplc="5F6AE112">
      <w:numFmt w:val="bullet"/>
      <w:lvlText w:val="•"/>
      <w:lvlJc w:val="left"/>
      <w:pPr>
        <w:ind w:left="6113" w:hanging="720"/>
      </w:pPr>
      <w:rPr>
        <w:rFonts w:hint="default"/>
        <w:lang w:val="en-US" w:eastAsia="en-US" w:bidi="en-US"/>
      </w:rPr>
    </w:lvl>
    <w:lvl w:ilvl="7" w:tplc="1C10F306">
      <w:numFmt w:val="bullet"/>
      <w:lvlText w:val="•"/>
      <w:lvlJc w:val="left"/>
      <w:pPr>
        <w:ind w:left="7020" w:hanging="720"/>
      </w:pPr>
      <w:rPr>
        <w:rFonts w:hint="default"/>
        <w:lang w:val="en-US" w:eastAsia="en-US" w:bidi="en-US"/>
      </w:rPr>
    </w:lvl>
    <w:lvl w:ilvl="8" w:tplc="C876F046">
      <w:numFmt w:val="bullet"/>
      <w:lvlText w:val="•"/>
      <w:lvlJc w:val="left"/>
      <w:pPr>
        <w:ind w:left="7926"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AC"/>
    <w:rsid w:val="001618E7"/>
    <w:rsid w:val="00172D6E"/>
    <w:rsid w:val="0018794A"/>
    <w:rsid w:val="0033508C"/>
    <w:rsid w:val="003A726E"/>
    <w:rsid w:val="00586262"/>
    <w:rsid w:val="005D4711"/>
    <w:rsid w:val="005E29CA"/>
    <w:rsid w:val="00687676"/>
    <w:rsid w:val="00696D9D"/>
    <w:rsid w:val="00A324AC"/>
    <w:rsid w:val="00C943D6"/>
    <w:rsid w:val="00DB6360"/>
    <w:rsid w:val="00DB6D10"/>
    <w:rsid w:val="00DB7C57"/>
    <w:rsid w:val="00FB0110"/>
    <w:rsid w:val="018797E3"/>
    <w:rsid w:val="0B9A7237"/>
    <w:rsid w:val="0CEC5504"/>
    <w:rsid w:val="0E66AA4D"/>
    <w:rsid w:val="14E36802"/>
    <w:rsid w:val="2119DD9C"/>
    <w:rsid w:val="265E1440"/>
    <w:rsid w:val="268E84AC"/>
    <w:rsid w:val="28A9DF95"/>
    <w:rsid w:val="29A2AD46"/>
    <w:rsid w:val="309BC91D"/>
    <w:rsid w:val="3DBE1424"/>
    <w:rsid w:val="3F9919F8"/>
    <w:rsid w:val="446C8B1B"/>
    <w:rsid w:val="479A0510"/>
    <w:rsid w:val="5C114F1D"/>
    <w:rsid w:val="5ECCD379"/>
    <w:rsid w:val="5EDD8733"/>
    <w:rsid w:val="6110C1A3"/>
    <w:rsid w:val="629C5AEC"/>
    <w:rsid w:val="6419904F"/>
    <w:rsid w:val="65FD6B35"/>
    <w:rsid w:val="6AB4DB50"/>
    <w:rsid w:val="6DF73231"/>
    <w:rsid w:val="70973F92"/>
    <w:rsid w:val="712ED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96DD"/>
  <w15:docId w15:val="{D754E39E-A69F-4028-AF76-F0BC21C8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0" w:hanging="72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794A"/>
    <w:rPr>
      <w:color w:val="0000FF" w:themeColor="hyperlink"/>
      <w:u w:val="single"/>
    </w:rPr>
  </w:style>
  <w:style w:type="character" w:styleId="UnresolvedMention">
    <w:name w:val="Unresolved Mention"/>
    <w:basedOn w:val="DefaultParagraphFont"/>
    <w:uiPriority w:val="99"/>
    <w:semiHidden/>
    <w:unhideWhenUsed/>
    <w:rsid w:val="0018794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6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6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22E68-B8AA-4B40-92FD-5530510C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F5CEB4-105C-4AA0-9030-8201DA0845D8}">
  <ds:schemaRefs>
    <ds:schemaRef ds:uri="http://schemas.microsoft.com/sharepoint/v3/contenttype/forms"/>
  </ds:schemaRefs>
</ds:datastoreItem>
</file>

<file path=customXml/itemProps3.xml><?xml version="1.0" encoding="utf-8"?>
<ds:datastoreItem xmlns:ds="http://schemas.openxmlformats.org/officeDocument/2006/customXml" ds:itemID="{3E042923-DAF8-4F1E-94C7-C5B75CDBA8F3}">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Mary Reuling Lenaiyasa (CENSUS/PCO FED)</cp:lastModifiedBy>
  <cp:revision>2</cp:revision>
  <dcterms:created xsi:type="dcterms:W3CDTF">2021-07-27T12:34:00Z</dcterms:created>
  <dcterms:modified xsi:type="dcterms:W3CDTF">2021-07-27T12:34:00Z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Acrobat PDFMaker 17 for Word</vt:lpwstr>
  </property>
  <property fmtid="{D5CDD505-2E9C-101B-9397-08002B2CF9AE}" pid="4" name="LastSaved">
    <vt:filetime>2021-03-29T00:00:00Z</vt:filetime>
  </property>
</Properties>
</file>