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931" w:rsidRDefault="003F5931">
      <w:pPr>
        <w:jc w:val="center"/>
        <w:rPr>
          <w:b/>
          <w:bCs/>
        </w:rPr>
      </w:pPr>
      <w:r>
        <w:rPr>
          <w:b/>
          <w:bCs/>
        </w:rPr>
        <w:t>SUPPORTING STATEMENT</w:t>
      </w:r>
    </w:p>
    <w:p w:rsidRPr="002D6784" w:rsidR="002D6784" w:rsidP="002D6784" w:rsidRDefault="002D6784">
      <w:pPr>
        <w:jc w:val="center"/>
        <w:rPr>
          <w:b/>
          <w:bCs/>
        </w:rPr>
      </w:pPr>
      <w:smartTag w:uri="urn:schemas-microsoft-com:office:smarttags" w:element="country-region">
        <w:smartTag w:uri="urn:schemas-microsoft-com:office:smarttags" w:element="place">
          <w:r w:rsidRPr="002D6784">
            <w:rPr>
              <w:b/>
              <w:bCs/>
            </w:rPr>
            <w:t>U.S.</w:t>
          </w:r>
        </w:smartTag>
      </w:smartTag>
      <w:r w:rsidRPr="002D6784">
        <w:rPr>
          <w:b/>
          <w:bCs/>
        </w:rPr>
        <w:t xml:space="preserve"> Department of Com</w:t>
      </w:r>
      <w:r>
        <w:rPr>
          <w:b/>
          <w:bCs/>
        </w:rPr>
        <w:t>m</w:t>
      </w:r>
      <w:r w:rsidRPr="002D6784">
        <w:rPr>
          <w:b/>
          <w:bCs/>
        </w:rPr>
        <w:t>erce</w:t>
      </w:r>
    </w:p>
    <w:p w:rsidR="003F5931" w:rsidRDefault="003F5931">
      <w:pPr>
        <w:jc w:val="center"/>
        <w:rPr>
          <w:b/>
          <w:bCs/>
        </w:rPr>
      </w:pPr>
      <w:r>
        <w:rPr>
          <w:b/>
          <w:bCs/>
        </w:rPr>
        <w:t>Bureau of Industry and Security</w:t>
      </w:r>
    </w:p>
    <w:p w:rsidR="003F5931" w:rsidRDefault="003F5931">
      <w:pPr>
        <w:jc w:val="center"/>
        <w:rPr>
          <w:b/>
          <w:bCs/>
        </w:rPr>
      </w:pPr>
      <w:r>
        <w:rPr>
          <w:b/>
          <w:bCs/>
        </w:rPr>
        <w:t>Chemical Weapons Convention</w:t>
      </w:r>
    </w:p>
    <w:p w:rsidR="003F5931" w:rsidRDefault="003F5931">
      <w:pPr>
        <w:jc w:val="center"/>
        <w:rPr>
          <w:b/>
          <w:bCs/>
        </w:rPr>
      </w:pPr>
      <w:r>
        <w:rPr>
          <w:b/>
          <w:bCs/>
        </w:rPr>
        <w:t xml:space="preserve"> Provisions of the Export Administration Regulations </w:t>
      </w:r>
    </w:p>
    <w:p w:rsidR="003F5931" w:rsidRDefault="003F5931">
      <w:pPr>
        <w:jc w:val="center"/>
        <w:rPr>
          <w:b/>
          <w:bCs/>
        </w:rPr>
      </w:pPr>
      <w:r>
        <w:rPr>
          <w:b/>
          <w:bCs/>
        </w:rPr>
        <w:t xml:space="preserve">OMB </w:t>
      </w:r>
      <w:r w:rsidR="002D6784">
        <w:rPr>
          <w:b/>
          <w:bCs/>
        </w:rPr>
        <w:t xml:space="preserve">Control No. </w:t>
      </w:r>
      <w:r>
        <w:rPr>
          <w:b/>
          <w:bCs/>
        </w:rPr>
        <w:t>0694-0117</w:t>
      </w:r>
    </w:p>
    <w:p w:rsidR="003F5931" w:rsidRDefault="003F5931"/>
    <w:p w:rsidR="003F5931" w:rsidRDefault="003F5931">
      <w:pPr>
        <w:rPr>
          <w:b/>
          <w:bCs/>
        </w:rPr>
      </w:pPr>
      <w:r>
        <w:rPr>
          <w:b/>
          <w:bCs/>
        </w:rPr>
        <w:t>A.  JUSTIFICATION</w:t>
      </w:r>
      <w:r>
        <w:rPr>
          <w:b/>
          <w:bCs/>
        </w:rPr>
        <w:tab/>
      </w:r>
      <w:r>
        <w:rPr>
          <w:b/>
          <w:bCs/>
        </w:rPr>
        <w:tab/>
      </w:r>
      <w:r>
        <w:rPr>
          <w:b/>
          <w:bCs/>
        </w:rPr>
        <w:tab/>
      </w:r>
      <w:r>
        <w:rPr>
          <w:b/>
          <w:bCs/>
        </w:rPr>
        <w:tab/>
      </w:r>
      <w:r>
        <w:rPr>
          <w:b/>
          <w:bCs/>
        </w:rPr>
        <w:tab/>
      </w:r>
      <w:r>
        <w:rPr>
          <w:b/>
          <w:bCs/>
        </w:rPr>
        <w:tab/>
      </w:r>
      <w:r>
        <w:rPr>
          <w:b/>
          <w:bCs/>
        </w:rPr>
        <w:tab/>
      </w:r>
      <w:r>
        <w:rPr>
          <w:b/>
          <w:bCs/>
        </w:rPr>
        <w:tab/>
      </w:r>
      <w:r>
        <w:rPr>
          <w:b/>
          <w:bCs/>
        </w:rPr>
        <w:tab/>
      </w:r>
    </w:p>
    <w:p w:rsidR="002D6784" w:rsidRDefault="002D6784">
      <w:pPr>
        <w:rPr>
          <w:b/>
          <w:bCs/>
        </w:rPr>
      </w:pPr>
    </w:p>
    <w:p w:rsidR="0044329D" w:rsidP="0044329D" w:rsidRDefault="00AC6FA5">
      <w:pPr>
        <w:rPr>
          <w:b/>
          <w:bCs/>
        </w:rPr>
      </w:pPr>
      <w:r>
        <w:rPr>
          <w:b/>
          <w:bCs/>
        </w:rPr>
        <w:t xml:space="preserve">This </w:t>
      </w:r>
      <w:r w:rsidR="0044329D">
        <w:rPr>
          <w:b/>
          <w:bCs/>
        </w:rPr>
        <w:t xml:space="preserve">is a request is to extend Information Collection 0694-0117 </w:t>
      </w:r>
      <w:r w:rsidRPr="0044329D" w:rsidR="0044329D">
        <w:rPr>
          <w:b/>
          <w:bCs/>
          <w:i/>
        </w:rPr>
        <w:t>Chemical Weapons Convention Provisions of the Export Administration Regulations</w:t>
      </w:r>
      <w:r w:rsidR="0044329D">
        <w:rPr>
          <w:b/>
          <w:bCs/>
        </w:rPr>
        <w:t xml:space="preserve"> </w:t>
      </w:r>
    </w:p>
    <w:p w:rsidR="00AC6FA5" w:rsidRDefault="00AC6FA5">
      <w:pPr>
        <w:rPr>
          <w:b/>
          <w:bCs/>
        </w:rPr>
      </w:pPr>
    </w:p>
    <w:p w:rsidR="003F5931" w:rsidRDefault="003F5931">
      <w:r>
        <w:rPr>
          <w:b/>
          <w:bCs/>
        </w:rPr>
        <w:t xml:space="preserve">1.  </w:t>
      </w:r>
      <w:r>
        <w:rPr>
          <w:b/>
          <w:bCs/>
          <w:u w:val="single"/>
        </w:rPr>
        <w:t>Explain the circumstances that make the collection of information necessary</w:t>
      </w:r>
      <w:r>
        <w:rPr>
          <w:b/>
          <w:bCs/>
        </w:rPr>
        <w:t xml:space="preserve">.         </w:t>
      </w:r>
      <w:r>
        <w:tab/>
      </w:r>
      <w:r>
        <w:tab/>
      </w:r>
      <w:r>
        <w:tab/>
      </w:r>
      <w:r>
        <w:tab/>
      </w:r>
      <w:r>
        <w:tab/>
      </w:r>
    </w:p>
    <w:p w:rsidR="003F5931" w:rsidP="00AC6FA5" w:rsidRDefault="003F5931">
      <w:r>
        <w:t xml:space="preserve">The Chemical Weapons Convention (CWC) is a multilateral arms control treaty that seeks to achieve an international ban on chemical weapons (CW).  The CWC prohibits the use, development, production, acquisition, stockpiling, retention, and direct or indirect transfer of chemical weapons.  It entered into force on </w:t>
      </w:r>
      <w:smartTag w:uri="urn:schemas-microsoft-com:office:smarttags" w:element="date">
        <w:smartTagPr>
          <w:attr w:name="Month" w:val="4"/>
          <w:attr w:name="Day" w:val="29"/>
          <w:attr w:name="Year" w:val="1997"/>
        </w:smartTagPr>
        <w:r>
          <w:t>April 29</w:t>
        </w:r>
        <w:r w:rsidR="00AC6FA5">
          <w:t>,</w:t>
        </w:r>
        <w:r>
          <w:t xml:space="preserve"> 1997</w:t>
        </w:r>
      </w:smartTag>
      <w:r>
        <w:t xml:space="preserve">.  </w:t>
      </w:r>
    </w:p>
    <w:p w:rsidR="003F5931" w:rsidP="00AC6FA5" w:rsidRDefault="003F5931"/>
    <w:p w:rsidR="000D4CF7" w:rsidP="00AC6FA5" w:rsidRDefault="000D4CF7">
      <w:pPr>
        <w:tabs>
          <w:tab w:val="left" w:pos="360"/>
        </w:tabs>
      </w:pPr>
      <w:r>
        <w:t xml:space="preserve">On </w:t>
      </w:r>
      <w:smartTag w:uri="urn:schemas-microsoft-com:office:smarttags" w:element="date">
        <w:smartTagPr>
          <w:attr w:name="Month" w:val="10"/>
          <w:attr w:name="Day" w:val="21"/>
          <w:attr w:name="Year" w:val="1998"/>
        </w:smartTagPr>
        <w:r>
          <w:t>October 21, 1998</w:t>
        </w:r>
      </w:smartTag>
      <w:r>
        <w:t xml:space="preserve">, the </w:t>
      </w:r>
      <w:smartTag w:uri="urn:schemas-microsoft-com:office:smarttags" w:element="country-region">
        <w:smartTag w:uri="urn:schemas-microsoft-com:office:smarttags" w:element="place">
          <w:r>
            <w:t>United States</w:t>
          </w:r>
        </w:smartTag>
      </w:smartTag>
      <w:r>
        <w:t xml:space="preserve"> enacted the Chemical Weapons Convention Implementation Act (Pub. L. 105</w:t>
      </w:r>
      <w:r>
        <w:noBreakHyphen/>
        <w:t xml:space="preserve"> 277, Division I) (the "Act" or CWCIA) to implement the CWC.  </w:t>
      </w:r>
      <w:r w:rsidRPr="00FE34A7">
        <w:t>This Act authorizes the collection of information on defined activities involving certain chemicals covered by the CWC, as well as hosting of on-site inspections by the Organization for the Prohibition of Chemical Weapons</w:t>
      </w:r>
      <w:r>
        <w:t xml:space="preserve"> (OPCW)</w:t>
      </w:r>
      <w:r w:rsidRPr="00FE34A7">
        <w:t xml:space="preserve">, the organization responsible for administering and verifying CWC compliance worldwide. </w:t>
      </w:r>
      <w:r>
        <w:t xml:space="preserve"> </w:t>
      </w:r>
      <w:r w:rsidRPr="00FE34A7">
        <w:t xml:space="preserve">Executive Order 13128 delegates authority to </w:t>
      </w:r>
      <w:r>
        <w:t>the U.S. Department of Commerce (</w:t>
      </w:r>
      <w:smartTag w:uri="urn:schemas-microsoft-com:office:smarttags" w:element="stockticker">
        <w:r w:rsidRPr="00FE34A7">
          <w:t>DOC</w:t>
        </w:r>
      </w:smartTag>
      <w:r>
        <w:t>)</w:t>
      </w:r>
      <w:r w:rsidRPr="00FE34A7">
        <w:t xml:space="preserve"> to promulgate regulations, obtain and execute warrants, provide assistance to certain facilities, and carry out appropriate functions to implement the CWC, consistent with the </w:t>
      </w:r>
      <w:r w:rsidR="00D10BAA">
        <w:t>A</w:t>
      </w:r>
      <w:r w:rsidRPr="00FE34A7">
        <w:t xml:space="preserve">ct. </w:t>
      </w:r>
      <w:r w:rsidR="003316F9">
        <w:t xml:space="preserve"> </w:t>
      </w:r>
      <w:smartTag w:uri="urn:schemas-microsoft-com:office:smarttags" w:element="stockticker">
        <w:r w:rsidRPr="00FE34A7">
          <w:t>DOC</w:t>
        </w:r>
      </w:smartTag>
      <w:r w:rsidRPr="00FE34A7">
        <w:t xml:space="preserve">’s CWC Regulations (15 C.F.R. 710, et seq.) require facilities involved in CWC-covered activities and chemicals at specific threshold amounts to submit </w:t>
      </w:r>
      <w:r w:rsidR="00D10BAA">
        <w:t xml:space="preserve">advanced notifications, </w:t>
      </w:r>
      <w:r w:rsidRPr="00FE34A7">
        <w:t>annual declarations and reports, and submit to on</w:t>
      </w:r>
      <w:r w:rsidR="000A608B">
        <w:t>-</w:t>
      </w:r>
      <w:r w:rsidRPr="00FE34A7">
        <w:t xml:space="preserve">site inspections.  The declarations </w:t>
      </w:r>
      <w:r w:rsidR="00D10BAA">
        <w:t xml:space="preserve">and reports </w:t>
      </w:r>
      <w:r w:rsidRPr="00FE34A7">
        <w:t>contain information on quantities produced, processed, consumed, exported, and/or imported by the facility.</w:t>
      </w:r>
    </w:p>
    <w:p w:rsidR="003F5931" w:rsidP="00AC6FA5" w:rsidRDefault="003F5931"/>
    <w:p w:rsidR="003F5931" w:rsidP="00AC6FA5" w:rsidRDefault="003F5931">
      <w:pPr>
        <w:sectPr w:rsidR="003F5931" w:rsidSect="000A608B">
          <w:footerReference w:type="even" r:id="rId7"/>
          <w:footerReference w:type="default" r:id="rId8"/>
          <w:pgSz w:w="12240" w:h="15840"/>
          <w:pgMar w:top="1440" w:right="1440" w:bottom="1440" w:left="1440" w:header="1440" w:footer="1440" w:gutter="0"/>
          <w:cols w:space="720"/>
          <w:noEndnote/>
          <w:titlePg/>
        </w:sectPr>
      </w:pPr>
    </w:p>
    <w:p w:rsidR="000D4CF7" w:rsidP="00AC6FA5" w:rsidRDefault="00AC6FA5">
      <w:r>
        <w:t xml:space="preserve">The Bureau of </w:t>
      </w:r>
      <w:r w:rsidR="000D4CF7">
        <w:t>Industry and Security (</w:t>
      </w:r>
      <w:smartTag w:uri="urn:schemas-microsoft-com:office:smarttags" w:element="stockticker">
        <w:r w:rsidR="000D4CF7">
          <w:t>BIS</w:t>
        </w:r>
      </w:smartTag>
      <w:r w:rsidR="003316F9">
        <w:t xml:space="preserve">) of </w:t>
      </w:r>
      <w:smartTag w:uri="urn:schemas-microsoft-com:office:smarttags" w:element="stockticker">
        <w:r w:rsidR="000A608B">
          <w:t>DO</w:t>
        </w:r>
        <w:r w:rsidR="000D4CF7">
          <w:t>C</w:t>
        </w:r>
      </w:smartTag>
      <w:r w:rsidR="000D4CF7">
        <w:t xml:space="preserve"> is responsible for receiving industry </w:t>
      </w:r>
      <w:r w:rsidR="00436B52">
        <w:t xml:space="preserve">advance </w:t>
      </w:r>
      <w:r w:rsidR="000D4CF7">
        <w:t xml:space="preserve">notifications, </w:t>
      </w:r>
      <w:r w:rsidR="00D10BAA">
        <w:t xml:space="preserve">declarations and </w:t>
      </w:r>
      <w:r w:rsidR="000D4CF7">
        <w:t>reports and</w:t>
      </w:r>
      <w:r w:rsidR="003316F9">
        <w:t xml:space="preserve"> submitting them to the </w:t>
      </w:r>
      <w:r>
        <w:t xml:space="preserve">U.S. Department of State’s </w:t>
      </w:r>
      <w:r w:rsidR="003316F9">
        <w:t xml:space="preserve">United </w:t>
      </w:r>
      <w:r w:rsidR="000D4CF7">
        <w:t>States National Authority (</w:t>
      </w:r>
      <w:smartTag w:uri="urn:schemas-microsoft-com:office:smarttags" w:element="stockticker">
        <w:r w:rsidR="000D4CF7">
          <w:t>USNA</w:t>
        </w:r>
      </w:smartTag>
      <w:r w:rsidR="000D4CF7">
        <w:t xml:space="preserve">), which coordinates CWC implementation.  The </w:t>
      </w:r>
      <w:smartTag w:uri="urn:schemas-microsoft-com:office:smarttags" w:element="stockticker">
        <w:r w:rsidR="000D4CF7">
          <w:t>USNA</w:t>
        </w:r>
      </w:smartTag>
      <w:r w:rsidR="000D4CF7">
        <w:t xml:space="preserve"> forwards </w:t>
      </w:r>
      <w:r w:rsidR="00436B52">
        <w:t xml:space="preserve">advance notifications and </w:t>
      </w:r>
      <w:r w:rsidR="000D4CF7">
        <w:t xml:space="preserve">declarations received from the Department of Commerce, as well as from other </w:t>
      </w:r>
      <w:smartTag w:uri="urn:schemas-microsoft-com:office:smarttags" w:element="country-region">
        <w:smartTag w:uri="urn:schemas-microsoft-com:office:smarttags" w:element="place">
          <w:r w:rsidR="000D4CF7">
            <w:t>U.S.</w:t>
          </w:r>
        </w:smartTag>
      </w:smartTag>
      <w:r w:rsidR="000D4CF7">
        <w:t xml:space="preserve"> agencies, to the OPCW. </w:t>
      </w:r>
    </w:p>
    <w:p w:rsidR="000D4CF7" w:rsidP="00AC6FA5" w:rsidRDefault="000D4CF7"/>
    <w:p w:rsidR="000D4CF7" w:rsidP="00AC6FA5" w:rsidRDefault="000D4CF7">
      <w:r>
        <w:t xml:space="preserve">The CWC requires the United States to impose </w:t>
      </w:r>
      <w:r>
        <w:rPr>
          <w:i/>
          <w:iCs/>
        </w:rPr>
        <w:t xml:space="preserve">trade controls </w:t>
      </w:r>
      <w:r>
        <w:t xml:space="preserve">on certain toxic and precursor chemicals specified by category or Schedule in its Annex on Chemicals.  </w:t>
      </w:r>
      <w:smartTag w:uri="urn:schemas-microsoft-com:office:smarttags" w:element="stockticker">
        <w:r>
          <w:t>BIS</w:t>
        </w:r>
      </w:smartTag>
      <w:r>
        <w:t xml:space="preserve"> amended the Export Administration Regulations (</w:t>
      </w:r>
      <w:smartTag w:uri="urn:schemas-microsoft-com:office:smarttags" w:element="stockticker">
        <w:r>
          <w:t>EAR</w:t>
        </w:r>
      </w:smartTag>
      <w:r>
        <w:t xml:space="preserve">) on </w:t>
      </w:r>
      <w:smartTag w:uri="urn:schemas-microsoft-com:office:smarttags" w:element="date">
        <w:smartTagPr>
          <w:attr w:name="Month" w:val="5"/>
          <w:attr w:name="Day" w:val="18"/>
          <w:attr w:name="Year" w:val="1999"/>
        </w:smartTagPr>
        <w:r>
          <w:t>May 18, 1999</w:t>
        </w:r>
      </w:smartTag>
      <w:r>
        <w:t xml:space="preserve">, to implement the export control provisions of the CWC.  For additional background information on implementation of the export control provisions of the CWC, see the </w:t>
      </w:r>
      <w:smartTag w:uri="urn:schemas-microsoft-com:office:smarttags" w:element="date">
        <w:smartTagPr>
          <w:attr w:name="Month" w:val="5"/>
          <w:attr w:name="Day" w:val="18"/>
          <w:attr w:name="Year" w:val="1999"/>
        </w:smartTagPr>
        <w:r>
          <w:t>May 18, 1999</w:t>
        </w:r>
      </w:smartTag>
      <w:r>
        <w:t xml:space="preserve">, </w:t>
      </w:r>
      <w:smartTag w:uri="urn:schemas-microsoft-com:office:smarttags" w:element="stockticker">
        <w:r>
          <w:t>EAR</w:t>
        </w:r>
      </w:smartTag>
      <w:r>
        <w:t xml:space="preserve"> amendment on </w:t>
      </w:r>
      <w:smartTag w:uri="urn:schemas-microsoft-com:office:smarttags" w:element="stockticker">
        <w:r w:rsidR="00AC6FA5">
          <w:t>BIS</w:t>
        </w:r>
      </w:smartTag>
      <w:r w:rsidR="00AC6FA5">
        <w:t xml:space="preserve"> </w:t>
      </w:r>
      <w:r>
        <w:t xml:space="preserve">web site </w:t>
      </w:r>
      <w:hyperlink w:history="1" r:id="rId9">
        <w:r w:rsidRPr="009026B4">
          <w:rPr>
            <w:rStyle w:val="Hyperlink"/>
          </w:rPr>
          <w:t>www.cwc.gov</w:t>
        </w:r>
      </w:hyperlink>
      <w:r w:rsidR="00E15684">
        <w:rPr>
          <w:rStyle w:val="Hypertext"/>
        </w:rPr>
        <w:t>.</w:t>
      </w:r>
      <w:r w:rsidR="00E15684">
        <w:t xml:space="preserve"> </w:t>
      </w:r>
      <w:r w:rsidR="000666DA">
        <w:t xml:space="preserve"> </w:t>
      </w:r>
      <w:r>
        <w:t xml:space="preserve">States Parties </w:t>
      </w:r>
      <w:r w:rsidR="000A608B">
        <w:t>(</w:t>
      </w:r>
      <w:r w:rsidRPr="000A608B" w:rsidR="000A608B">
        <w:t xml:space="preserve">term for countries </w:t>
      </w:r>
      <w:r w:rsidR="00436B52">
        <w:t xml:space="preserve">that </w:t>
      </w:r>
      <w:r w:rsidRPr="000A608B" w:rsidR="000A608B">
        <w:t xml:space="preserve">have signed </w:t>
      </w:r>
      <w:r w:rsidR="00436B52">
        <w:t xml:space="preserve">and ratified the </w:t>
      </w:r>
      <w:r w:rsidR="001516FA">
        <w:t>CWC</w:t>
      </w:r>
      <w:r w:rsidR="00436B52">
        <w:t xml:space="preserve">) </w:t>
      </w:r>
      <w:r>
        <w:t xml:space="preserve">may only export Schedule 1 chemicals to other States Parties, must provide advance notification of </w:t>
      </w:r>
      <w:r>
        <w:lastRenderedPageBreak/>
        <w:t xml:space="preserve">exports of any quantity of a Schedule 1 chemical, and must submit annual reports of exports of such chemicals </w:t>
      </w:r>
      <w:r w:rsidR="00365EA3">
        <w:t xml:space="preserve">that occurred </w:t>
      </w:r>
      <w:r>
        <w:t xml:space="preserve">during the previous calendar year.  </w:t>
      </w:r>
      <w:r w:rsidR="00E15684">
        <w:t xml:space="preserve">The CWC prohibits exports </w:t>
      </w:r>
      <w:r w:rsidR="000666DA">
        <w:t xml:space="preserve">of Scheduled chemicals to </w:t>
      </w:r>
      <w:r w:rsidR="009566F4">
        <w:t xml:space="preserve">States </w:t>
      </w:r>
      <w:r w:rsidRPr="009566F4" w:rsidR="009566F4">
        <w:rPr>
          <w:i/>
        </w:rPr>
        <w:t>not</w:t>
      </w:r>
      <w:r w:rsidR="009566F4">
        <w:t xml:space="preserve"> Party to the CWC (non-</w:t>
      </w:r>
      <w:r w:rsidR="00E15684">
        <w:t>States Parties</w:t>
      </w:r>
      <w:r w:rsidR="009566F4">
        <w:t>)</w:t>
      </w:r>
      <w:r w:rsidR="000666DA">
        <w:t xml:space="preserve">, except </w:t>
      </w:r>
      <w:r>
        <w:t>export</w:t>
      </w:r>
      <w:r w:rsidR="000666DA">
        <w:t>s</w:t>
      </w:r>
      <w:r>
        <w:t xml:space="preserve"> of Schedule 3 chemical</w:t>
      </w:r>
      <w:r w:rsidR="00436B52">
        <w:t>s</w:t>
      </w:r>
      <w:r w:rsidR="009566F4">
        <w:t xml:space="preserve"> are</w:t>
      </w:r>
      <w:r w:rsidR="000666DA">
        <w:t xml:space="preserve"> </w:t>
      </w:r>
      <w:r w:rsidR="009566F4">
        <w:t>permitted i</w:t>
      </w:r>
      <w:r w:rsidR="000666DA">
        <w:t xml:space="preserve">f an </w:t>
      </w:r>
      <w:r>
        <w:t xml:space="preserve">end-use certificate issued by the government of </w:t>
      </w:r>
      <w:r w:rsidR="009566F4">
        <w:t xml:space="preserve">a non-State Party </w:t>
      </w:r>
      <w:r w:rsidR="000666DA">
        <w:t>is obtained</w:t>
      </w:r>
      <w:r>
        <w:t>.  Certain of these documents</w:t>
      </w:r>
      <w:r w:rsidR="007B793B">
        <w:t xml:space="preserve"> must be submitted to the OPCW. </w:t>
      </w:r>
      <w:r w:rsidR="00495B6E">
        <w:t xml:space="preserve">Additionally, the United States imposes unilateral export controls on technology to produce certain Schedule 2 and Schedule 3 chemicals for export to </w:t>
      </w:r>
      <w:r w:rsidR="00436B52">
        <w:t>n</w:t>
      </w:r>
      <w:r w:rsidR="00495B6E">
        <w:t xml:space="preserve">on-States Parties, except to Israel and Taiwan. </w:t>
      </w:r>
    </w:p>
    <w:p w:rsidR="003F5931" w:rsidP="00AC6FA5" w:rsidRDefault="003F5931"/>
    <w:p w:rsidR="003F5931" w:rsidP="00AC6FA5" w:rsidRDefault="003F5931">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3F5931" w:rsidP="00AC6FA5" w:rsidRDefault="003F5931"/>
    <w:p w:rsidR="003F5931" w:rsidP="00AC6FA5" w:rsidRDefault="003F5931">
      <w:r>
        <w:rPr>
          <w:rFonts w:ascii="Times New Roman TUR" w:hAnsi="Times New Roman TUR" w:cs="Times New Roman TUR"/>
          <w:b/>
          <w:bCs/>
          <w:u w:val="single"/>
        </w:rPr>
        <w:t xml:space="preserve">Schedule 1 </w:t>
      </w:r>
      <w:r w:rsidR="00436B52">
        <w:rPr>
          <w:rFonts w:ascii="Times New Roman TUR" w:hAnsi="Times New Roman TUR" w:cs="Times New Roman TUR"/>
          <w:b/>
          <w:bCs/>
          <w:u w:val="single"/>
        </w:rPr>
        <w:t xml:space="preserve">advance </w:t>
      </w:r>
      <w:r>
        <w:rPr>
          <w:rFonts w:ascii="Times New Roman TUR" w:hAnsi="Times New Roman TUR" w:cs="Times New Roman TUR"/>
          <w:b/>
          <w:bCs/>
          <w:u w:val="single"/>
        </w:rPr>
        <w:t>notification and annual report</w:t>
      </w:r>
      <w:r w:rsidR="000A608B">
        <w:rPr>
          <w:rFonts w:ascii="Times New Roman TUR" w:hAnsi="Times New Roman TUR" w:cs="Times New Roman TUR"/>
          <w:b/>
          <w:bCs/>
        </w:rPr>
        <w:t xml:space="preserve">: </w:t>
      </w:r>
      <w:r w:rsidRPr="007B673A">
        <w:rPr>
          <w:rFonts w:ascii="Times New Roman TUR" w:hAnsi="Times New Roman TUR" w:cs="Times New Roman TUR"/>
          <w:bCs/>
        </w:rPr>
        <w:t xml:space="preserve">Part VI of the CWC Verification Annex, requires the United States to notify the </w:t>
      </w:r>
      <w:r w:rsidRPr="007B673A">
        <w:t>O</w:t>
      </w:r>
      <w:r>
        <w:t xml:space="preserve">PCW at least 30 days </w:t>
      </w:r>
      <w:r w:rsidR="00365EA3">
        <w:t xml:space="preserve">prior to </w:t>
      </w:r>
      <w:r>
        <w:t>any propos</w:t>
      </w:r>
      <w:r w:rsidR="003316F9">
        <w:t xml:space="preserve">ed transfer (export/import) of </w:t>
      </w:r>
      <w:r>
        <w:t xml:space="preserve">Schedule 1 chemicals to another State Party.  The </w:t>
      </w:r>
      <w:smartTag w:uri="urn:schemas-microsoft-com:office:smarttags" w:element="country-region">
        <w:smartTag w:uri="urn:schemas-microsoft-com:office:smarttags" w:element="place">
          <w:r>
            <w:t>United States</w:t>
          </w:r>
        </w:smartTag>
      </w:smartTag>
      <w:r>
        <w:t xml:space="preserve"> is also required to submit </w:t>
      </w:r>
      <w:r w:rsidR="00DA3655">
        <w:t xml:space="preserve">to the OPCW </w:t>
      </w:r>
      <w:r>
        <w:t xml:space="preserve">an annual declaration </w:t>
      </w:r>
      <w:r w:rsidR="00DA3655">
        <w:t>on actual</w:t>
      </w:r>
      <w:r>
        <w:t xml:space="preserve"> tran</w:t>
      </w:r>
      <w:r w:rsidR="00365EA3">
        <w:t>sfers of Schedule 1 chemicals</w:t>
      </w:r>
      <w:r w:rsidR="00DA3655">
        <w:t xml:space="preserve"> that occurred in the previous calendar year. </w:t>
      </w:r>
    </w:p>
    <w:p w:rsidR="003F5931" w:rsidP="00AC6FA5" w:rsidRDefault="003F5931"/>
    <w:p w:rsidRPr="007B673A" w:rsidR="003F5931" w:rsidP="00AC6FA5" w:rsidRDefault="006E7E64">
      <w:pPr>
        <w:rPr>
          <w:rFonts w:ascii="Times New Roman TUR" w:hAnsi="Times New Roman TUR" w:cs="Times New Roman TUR"/>
          <w:bCs/>
        </w:rPr>
      </w:pPr>
      <w:r>
        <w:t>E</w:t>
      </w:r>
      <w:r w:rsidR="003F5931">
        <w:t xml:space="preserve">xporters are required to submit </w:t>
      </w:r>
      <w:r w:rsidR="00365EA3">
        <w:t xml:space="preserve">to </w:t>
      </w:r>
      <w:smartTag w:uri="urn:schemas-microsoft-com:office:smarttags" w:element="stockticker">
        <w:r w:rsidR="00365EA3">
          <w:t>BIS</w:t>
        </w:r>
      </w:smartTag>
      <w:r w:rsidR="00365EA3">
        <w:t xml:space="preserve"> </w:t>
      </w:r>
      <w:r w:rsidR="003F5931">
        <w:t>an advance notification at least 45 days prior to a proposed export of any amount of Schedule 1 chemical, except export of 5 milligrams or less of Saxitoxin (</w:t>
      </w:r>
      <w:r w:rsidR="00DA3655">
        <w:t>Export Control Classification Number (</w:t>
      </w:r>
      <w:r w:rsidR="003F5931">
        <w:t>ECCN</w:t>
      </w:r>
      <w:r w:rsidR="00DA3655">
        <w:t>)</w:t>
      </w:r>
      <w:r w:rsidR="003F5931">
        <w:t xml:space="preserve"> 1C351(d)(6)), for medical/diagnostic purposes only, may be submitted at least 3 calendar days prior export.  Exporters are also required to submit an annual report of actual exports that occurred during the previous year.  </w:t>
      </w:r>
      <w:smartTag w:uri="urn:schemas-microsoft-com:office:smarttags" w:element="stockticker">
        <w:r w:rsidR="003F5931" w:rsidRPr="007B673A">
          <w:rPr>
            <w:rFonts w:ascii="Times New Roman TUR" w:hAnsi="Times New Roman TUR" w:cs="Times New Roman TUR"/>
            <w:bCs/>
          </w:rPr>
          <w:t>BIS</w:t>
        </w:r>
      </w:smartTag>
      <w:r w:rsidRPr="007B673A" w:rsidR="003F5931">
        <w:rPr>
          <w:rFonts w:ascii="Times New Roman TUR" w:hAnsi="Times New Roman TUR" w:cs="Times New Roman TUR"/>
          <w:bCs/>
        </w:rPr>
        <w:t xml:space="preserve"> analyzes each Schedule 1 </w:t>
      </w:r>
      <w:r w:rsidR="00436B52">
        <w:rPr>
          <w:rFonts w:ascii="Times New Roman TUR" w:hAnsi="Times New Roman TUR" w:cs="Times New Roman TUR"/>
          <w:bCs/>
        </w:rPr>
        <w:t xml:space="preserve">advance </w:t>
      </w:r>
      <w:r w:rsidRPr="007B673A" w:rsidR="003F5931">
        <w:rPr>
          <w:rFonts w:ascii="Times New Roman TUR" w:hAnsi="Times New Roman TUR" w:cs="Times New Roman TUR"/>
          <w:bCs/>
        </w:rPr>
        <w:t xml:space="preserve">notification for completeness and accuracy, and transmits the notification to the </w:t>
      </w:r>
      <w:smartTag w:uri="urn:schemas-microsoft-com:office:smarttags" w:element="stockticker">
        <w:r w:rsidR="003F5931" w:rsidRPr="007B673A">
          <w:rPr>
            <w:rFonts w:ascii="Times New Roman TUR" w:hAnsi="Times New Roman TUR" w:cs="Times New Roman TUR"/>
            <w:bCs/>
          </w:rPr>
          <w:t>USNA</w:t>
        </w:r>
      </w:smartTag>
      <w:r w:rsidRPr="007B673A" w:rsidR="003F5931">
        <w:rPr>
          <w:rFonts w:ascii="Times New Roman TUR" w:hAnsi="Times New Roman TUR" w:cs="Times New Roman TUR"/>
          <w:bCs/>
        </w:rPr>
        <w:t xml:space="preserve"> for </w:t>
      </w:r>
      <w:r w:rsidR="00365EA3">
        <w:rPr>
          <w:rFonts w:ascii="Times New Roman TUR" w:hAnsi="Times New Roman TUR" w:cs="Times New Roman TUR"/>
          <w:bCs/>
        </w:rPr>
        <w:t xml:space="preserve">submission </w:t>
      </w:r>
      <w:r w:rsidRPr="007B673A" w:rsidR="003F5931">
        <w:rPr>
          <w:rFonts w:ascii="Times New Roman TUR" w:hAnsi="Times New Roman TUR" w:cs="Times New Roman TUR"/>
          <w:bCs/>
        </w:rPr>
        <w:t xml:space="preserve">to the OPCW.  </w:t>
      </w:r>
      <w:smartTag w:uri="urn:schemas-microsoft-com:office:smarttags" w:element="stockticker">
        <w:r w:rsidR="003F5931" w:rsidRPr="007B673A">
          <w:rPr>
            <w:rFonts w:ascii="Times New Roman TUR" w:hAnsi="Times New Roman TUR" w:cs="Times New Roman TUR"/>
            <w:bCs/>
          </w:rPr>
          <w:t>BIS</w:t>
        </w:r>
      </w:smartTag>
      <w:r w:rsidRPr="007B673A" w:rsidR="003F5931">
        <w:rPr>
          <w:rFonts w:ascii="Times New Roman TUR" w:hAnsi="Times New Roman TUR" w:cs="Times New Roman TUR"/>
          <w:bCs/>
        </w:rPr>
        <w:t xml:space="preserve"> also analyzes </w:t>
      </w:r>
      <w:r w:rsidR="00D77CDA">
        <w:rPr>
          <w:rFonts w:ascii="Times New Roman TUR" w:hAnsi="Times New Roman TUR" w:cs="Times New Roman TUR"/>
          <w:bCs/>
        </w:rPr>
        <w:t xml:space="preserve">annual reports </w:t>
      </w:r>
      <w:r w:rsidR="00365EA3">
        <w:rPr>
          <w:rFonts w:ascii="Times New Roman TUR" w:hAnsi="Times New Roman TUR" w:cs="Times New Roman TUR"/>
          <w:bCs/>
        </w:rPr>
        <w:t xml:space="preserve">on exports and </w:t>
      </w:r>
      <w:r w:rsidRPr="007B673A" w:rsidR="003F5931">
        <w:rPr>
          <w:rFonts w:ascii="Times New Roman TUR" w:hAnsi="Times New Roman TUR" w:cs="Times New Roman TUR"/>
          <w:bCs/>
        </w:rPr>
        <w:t xml:space="preserve">compiles an aggregate national </w:t>
      </w:r>
      <w:r w:rsidR="00D77CDA">
        <w:rPr>
          <w:rFonts w:ascii="Times New Roman TUR" w:hAnsi="Times New Roman TUR" w:cs="Times New Roman TUR"/>
          <w:bCs/>
        </w:rPr>
        <w:t xml:space="preserve">data </w:t>
      </w:r>
      <w:r w:rsidRPr="007B673A" w:rsidR="003F5931">
        <w:rPr>
          <w:rFonts w:ascii="Times New Roman TUR" w:hAnsi="Times New Roman TUR" w:cs="Times New Roman TUR"/>
          <w:bCs/>
        </w:rPr>
        <w:t xml:space="preserve">declaration reflecting all exports from </w:t>
      </w:r>
      <w:smartTag w:uri="urn:schemas-microsoft-com:office:smarttags" w:element="country-region">
        <w:smartTag w:uri="urn:schemas-microsoft-com:office:smarttags" w:element="place">
          <w:r w:rsidR="003F5931" w:rsidRPr="007B673A">
            <w:rPr>
              <w:rFonts w:ascii="Times New Roman TUR" w:hAnsi="Times New Roman TUR" w:cs="Times New Roman TUR"/>
              <w:bCs/>
            </w:rPr>
            <w:t>United States</w:t>
          </w:r>
        </w:smartTag>
      </w:smartTag>
      <w:r w:rsidRPr="007B673A" w:rsidR="003F5931">
        <w:rPr>
          <w:rFonts w:ascii="Times New Roman TUR" w:hAnsi="Times New Roman TUR" w:cs="Times New Roman TUR"/>
          <w:bCs/>
        </w:rPr>
        <w:t xml:space="preserve"> that occurred during the previous year.  </w:t>
      </w:r>
      <w:smartTag w:uri="urn:schemas-microsoft-com:office:smarttags" w:element="stockticker">
        <w:r w:rsidR="003F5931" w:rsidRPr="007B673A">
          <w:rPr>
            <w:rFonts w:ascii="Times New Roman TUR" w:hAnsi="Times New Roman TUR" w:cs="Times New Roman TUR"/>
            <w:bCs/>
          </w:rPr>
          <w:t>BIS</w:t>
        </w:r>
      </w:smartTag>
      <w:r w:rsidRPr="007B673A" w:rsidR="003F5931">
        <w:rPr>
          <w:rFonts w:ascii="Times New Roman TUR" w:hAnsi="Times New Roman TUR" w:cs="Times New Roman TUR"/>
          <w:bCs/>
        </w:rPr>
        <w:t xml:space="preserve"> reconciles advance notifications </w:t>
      </w:r>
      <w:r w:rsidR="00365EA3">
        <w:rPr>
          <w:rFonts w:ascii="Times New Roman TUR" w:hAnsi="Times New Roman TUR" w:cs="Times New Roman TUR"/>
          <w:bCs/>
        </w:rPr>
        <w:t xml:space="preserve">and annual reports </w:t>
      </w:r>
      <w:r w:rsidRPr="007B673A" w:rsidR="003F5931">
        <w:rPr>
          <w:rFonts w:ascii="Times New Roman TUR" w:hAnsi="Times New Roman TUR" w:cs="Times New Roman TUR"/>
          <w:bCs/>
        </w:rPr>
        <w:t>to determine if all proposed exports were</w:t>
      </w:r>
      <w:r w:rsidR="00DA3655">
        <w:rPr>
          <w:rFonts w:ascii="Times New Roman TUR" w:hAnsi="Times New Roman TUR" w:cs="Times New Roman TUR"/>
          <w:bCs/>
        </w:rPr>
        <w:t xml:space="preserve"> actually shipped.  </w:t>
      </w:r>
      <w:r w:rsidRPr="007B673A" w:rsidR="003F5931">
        <w:rPr>
          <w:rFonts w:ascii="Times New Roman TUR" w:hAnsi="Times New Roman TUR" w:cs="Times New Roman TUR"/>
          <w:bCs/>
        </w:rPr>
        <w:t xml:space="preserve">The </w:t>
      </w:r>
      <w:r w:rsidR="00365EA3">
        <w:rPr>
          <w:rFonts w:ascii="Times New Roman TUR" w:hAnsi="Times New Roman TUR" w:cs="Times New Roman TUR"/>
          <w:bCs/>
        </w:rPr>
        <w:t>annual</w:t>
      </w:r>
      <w:r w:rsidRPr="007B673A" w:rsidR="003F5931">
        <w:rPr>
          <w:rFonts w:ascii="Times New Roman TUR" w:hAnsi="Times New Roman TUR" w:cs="Times New Roman TUR"/>
          <w:bCs/>
        </w:rPr>
        <w:t xml:space="preserve"> aggregate national </w:t>
      </w:r>
      <w:r w:rsidR="00D77CDA">
        <w:rPr>
          <w:rFonts w:ascii="Times New Roman TUR" w:hAnsi="Times New Roman TUR" w:cs="Times New Roman TUR"/>
          <w:bCs/>
        </w:rPr>
        <w:t xml:space="preserve">data </w:t>
      </w:r>
      <w:r w:rsidRPr="007B673A" w:rsidR="003F5931">
        <w:rPr>
          <w:rFonts w:ascii="Times New Roman TUR" w:hAnsi="Times New Roman TUR" w:cs="Times New Roman TUR"/>
          <w:bCs/>
        </w:rPr>
        <w:t xml:space="preserve">declaration is transmitted to the </w:t>
      </w:r>
      <w:smartTag w:uri="urn:schemas-microsoft-com:office:smarttags" w:element="stockticker">
        <w:r w:rsidR="003F5931" w:rsidRPr="007B673A">
          <w:rPr>
            <w:rFonts w:ascii="Times New Roman TUR" w:hAnsi="Times New Roman TUR" w:cs="Times New Roman TUR"/>
            <w:bCs/>
          </w:rPr>
          <w:t>USNA</w:t>
        </w:r>
      </w:smartTag>
      <w:r w:rsidRPr="007B673A" w:rsidR="003F5931">
        <w:rPr>
          <w:rFonts w:ascii="Times New Roman TUR" w:hAnsi="Times New Roman TUR" w:cs="Times New Roman TUR"/>
          <w:bCs/>
        </w:rPr>
        <w:t xml:space="preserve"> for </w:t>
      </w:r>
      <w:r w:rsidR="00365EA3">
        <w:rPr>
          <w:rFonts w:ascii="Times New Roman TUR" w:hAnsi="Times New Roman TUR" w:cs="Times New Roman TUR"/>
          <w:bCs/>
        </w:rPr>
        <w:t xml:space="preserve">submission </w:t>
      </w:r>
      <w:r w:rsidRPr="007B673A" w:rsidR="003F5931">
        <w:rPr>
          <w:rFonts w:ascii="Times New Roman TUR" w:hAnsi="Times New Roman TUR" w:cs="Times New Roman TUR"/>
          <w:bCs/>
        </w:rPr>
        <w:t xml:space="preserve">to the OPCW. </w:t>
      </w:r>
    </w:p>
    <w:p w:rsidRPr="007B673A" w:rsidR="003F5931" w:rsidP="00AC6FA5" w:rsidRDefault="003F5931">
      <w:pPr>
        <w:rPr>
          <w:rFonts w:ascii="Times New Roman TUR" w:hAnsi="Times New Roman TUR" w:cs="Times New Roman TUR"/>
          <w:bCs/>
        </w:rPr>
      </w:pPr>
    </w:p>
    <w:p w:rsidRPr="007B673A" w:rsidR="00365EA3" w:rsidP="00365EA3" w:rsidRDefault="00365EA3">
      <w:pPr>
        <w:rPr>
          <w:rFonts w:ascii="Times New Roman TUR" w:hAnsi="Times New Roman TUR" w:cs="Times New Roman TUR"/>
          <w:bCs/>
        </w:rPr>
      </w:pPr>
      <w:r w:rsidRPr="007B673A">
        <w:rPr>
          <w:rFonts w:ascii="Times New Roman TUR" w:hAnsi="Times New Roman TUR" w:cs="Times New Roman TUR"/>
          <w:bCs/>
        </w:rPr>
        <w:t>Th</w:t>
      </w:r>
      <w:r>
        <w:rPr>
          <w:rFonts w:ascii="Times New Roman TUR" w:hAnsi="Times New Roman TUR" w:cs="Times New Roman TUR"/>
          <w:bCs/>
        </w:rPr>
        <w:t>e</w:t>
      </w:r>
      <w:r w:rsidRPr="007B673A">
        <w:rPr>
          <w:rFonts w:ascii="Times New Roman TUR" w:hAnsi="Times New Roman TUR" w:cs="Times New Roman TUR"/>
          <w:bCs/>
        </w:rPr>
        <w:t xml:space="preserve"> </w:t>
      </w:r>
      <w:r>
        <w:rPr>
          <w:rFonts w:ascii="Times New Roman TUR" w:hAnsi="Times New Roman TUR" w:cs="Times New Roman TUR"/>
          <w:bCs/>
        </w:rPr>
        <w:t xml:space="preserve">Schedule 1 </w:t>
      </w:r>
      <w:r w:rsidRPr="007B673A">
        <w:rPr>
          <w:rFonts w:ascii="Times New Roman TUR" w:hAnsi="Times New Roman TUR" w:cs="Times New Roman TUR"/>
          <w:bCs/>
        </w:rPr>
        <w:t xml:space="preserve">advance notification and </w:t>
      </w:r>
      <w:r>
        <w:rPr>
          <w:rFonts w:ascii="Times New Roman TUR" w:hAnsi="Times New Roman TUR" w:cs="Times New Roman TUR"/>
          <w:bCs/>
        </w:rPr>
        <w:t xml:space="preserve">annual </w:t>
      </w:r>
      <w:r w:rsidRPr="007B673A">
        <w:rPr>
          <w:rFonts w:ascii="Times New Roman TUR" w:hAnsi="Times New Roman TUR" w:cs="Times New Roman TUR"/>
          <w:bCs/>
        </w:rPr>
        <w:t>report process</w:t>
      </w:r>
      <w:r>
        <w:rPr>
          <w:rFonts w:ascii="Times New Roman TUR" w:hAnsi="Times New Roman TUR" w:cs="Times New Roman TUR"/>
          <w:bCs/>
        </w:rPr>
        <w:t xml:space="preserve"> allows </w:t>
      </w:r>
      <w:r w:rsidRPr="007B673A">
        <w:rPr>
          <w:rFonts w:ascii="Times New Roman TUR" w:hAnsi="Times New Roman TUR" w:cs="Times New Roman TUR"/>
          <w:bCs/>
        </w:rPr>
        <w:t xml:space="preserve">the OPCW to monitor worldwide trade in Schedule 1 chemicals and </w:t>
      </w:r>
      <w:r>
        <w:rPr>
          <w:rFonts w:ascii="Times New Roman TUR" w:hAnsi="Times New Roman TUR" w:cs="Times New Roman TUR"/>
          <w:bCs/>
        </w:rPr>
        <w:t xml:space="preserve">provides additional oversight of the </w:t>
      </w:r>
      <w:r w:rsidR="00DA3655">
        <w:rPr>
          <w:rFonts w:ascii="Times New Roman TUR" w:hAnsi="Times New Roman TUR" w:cs="Times New Roman TUR"/>
          <w:bCs/>
        </w:rPr>
        <w:t xml:space="preserve">Schedule 1 </w:t>
      </w:r>
      <w:r w:rsidRPr="007B673A">
        <w:rPr>
          <w:rFonts w:ascii="Times New Roman TUR" w:hAnsi="Times New Roman TUR" w:cs="Times New Roman TUR"/>
          <w:bCs/>
        </w:rPr>
        <w:t xml:space="preserve">one metric ton </w:t>
      </w:r>
      <w:r>
        <w:rPr>
          <w:rFonts w:ascii="Times New Roman TUR" w:hAnsi="Times New Roman TUR" w:cs="Times New Roman TUR"/>
          <w:bCs/>
        </w:rPr>
        <w:t xml:space="preserve">limit </w:t>
      </w:r>
      <w:r w:rsidRPr="007B673A">
        <w:rPr>
          <w:rFonts w:ascii="Times New Roman TUR" w:hAnsi="Times New Roman TUR" w:cs="Times New Roman TUR"/>
          <w:bCs/>
        </w:rPr>
        <w:t>on possession</w:t>
      </w:r>
      <w:r w:rsidR="00DA3655">
        <w:rPr>
          <w:rFonts w:ascii="Times New Roman TUR" w:hAnsi="Times New Roman TUR" w:cs="Times New Roman TUR"/>
          <w:bCs/>
        </w:rPr>
        <w:t xml:space="preserve"> at any given time</w:t>
      </w:r>
      <w:r w:rsidRPr="007B673A">
        <w:rPr>
          <w:rFonts w:ascii="Times New Roman TUR" w:hAnsi="Times New Roman TUR" w:cs="Times New Roman TUR"/>
          <w:bCs/>
        </w:rPr>
        <w:t xml:space="preserve"> </w:t>
      </w:r>
      <w:r>
        <w:rPr>
          <w:rFonts w:ascii="Times New Roman TUR" w:hAnsi="Times New Roman TUR" w:cs="Times New Roman TUR"/>
          <w:bCs/>
        </w:rPr>
        <w:t>by States Parties</w:t>
      </w:r>
      <w:r w:rsidR="00DA3655">
        <w:rPr>
          <w:rFonts w:ascii="Times New Roman TUR" w:hAnsi="Times New Roman TUR" w:cs="Times New Roman TUR"/>
          <w:bCs/>
        </w:rPr>
        <w:t xml:space="preserve">.   </w:t>
      </w:r>
      <w:r>
        <w:rPr>
          <w:rFonts w:ascii="Times New Roman TUR" w:hAnsi="Times New Roman TUR" w:cs="Times New Roman TUR"/>
          <w:bCs/>
        </w:rPr>
        <w:t xml:space="preserve"> </w:t>
      </w:r>
    </w:p>
    <w:p w:rsidR="00365EA3" w:rsidP="00AC6FA5" w:rsidRDefault="00365EA3">
      <w:pPr>
        <w:rPr>
          <w:rFonts w:ascii="Times New Roman TUR" w:hAnsi="Times New Roman TUR" w:cs="Times New Roman TUR"/>
          <w:b/>
          <w:bCs/>
        </w:rPr>
      </w:pPr>
    </w:p>
    <w:p w:rsidR="00365EA3" w:rsidP="00AC6FA5" w:rsidRDefault="00365EA3">
      <w:pPr>
        <w:rPr>
          <w:rFonts w:ascii="Times New Roman TUR" w:hAnsi="Times New Roman TUR" w:cs="Times New Roman TUR"/>
          <w:b/>
          <w:bCs/>
        </w:rPr>
        <w:sectPr w:rsidR="00365EA3">
          <w:type w:val="continuous"/>
          <w:pgSz w:w="12240" w:h="15840"/>
          <w:pgMar w:top="1440" w:right="1440" w:bottom="1440" w:left="1440" w:header="1440" w:footer="1440" w:gutter="0"/>
          <w:cols w:space="720"/>
          <w:noEndnote/>
        </w:sectPr>
      </w:pPr>
    </w:p>
    <w:p w:rsidR="006971CA" w:rsidP="001516FA" w:rsidRDefault="003F5931">
      <w:pPr>
        <w:tabs>
          <w:tab w:val="left" w:pos="7560"/>
        </w:tabs>
        <w:rPr>
          <w:rFonts w:ascii="Times New Roman TUR" w:hAnsi="Times New Roman TUR" w:cs="Times New Roman TUR"/>
          <w:bCs/>
        </w:rPr>
      </w:pPr>
      <w:r>
        <w:rPr>
          <w:rFonts w:ascii="Times New Roman TUR" w:hAnsi="Times New Roman TUR" w:cs="Times New Roman TUR"/>
          <w:b/>
          <w:bCs/>
          <w:u w:val="single"/>
        </w:rPr>
        <w:t>Schedule 3 End</w:t>
      </w:r>
      <w:r w:rsidR="007B673A">
        <w:rPr>
          <w:rFonts w:ascii="Times New Roman TUR" w:hAnsi="Times New Roman TUR" w:cs="Times New Roman TUR"/>
          <w:b/>
          <w:bCs/>
          <w:u w:val="single"/>
        </w:rPr>
        <w:t>-</w:t>
      </w:r>
      <w:r w:rsidR="003E62BC">
        <w:rPr>
          <w:rFonts w:ascii="Times New Roman TUR" w:hAnsi="Times New Roman TUR" w:cs="Times New Roman TUR"/>
          <w:b/>
          <w:bCs/>
          <w:u w:val="single"/>
        </w:rPr>
        <w:t>u</w:t>
      </w:r>
      <w:r>
        <w:rPr>
          <w:rFonts w:ascii="Times New Roman TUR" w:hAnsi="Times New Roman TUR" w:cs="Times New Roman TUR"/>
          <w:b/>
          <w:bCs/>
          <w:u w:val="single"/>
        </w:rPr>
        <w:t xml:space="preserve">se </w:t>
      </w:r>
      <w:r w:rsidR="003E62BC">
        <w:rPr>
          <w:rFonts w:ascii="Times New Roman TUR" w:hAnsi="Times New Roman TUR" w:cs="Times New Roman TUR"/>
          <w:b/>
          <w:bCs/>
          <w:u w:val="single"/>
        </w:rPr>
        <w:t>c</w:t>
      </w:r>
      <w:r>
        <w:rPr>
          <w:rFonts w:ascii="Times New Roman TUR" w:hAnsi="Times New Roman TUR" w:cs="Times New Roman TUR"/>
          <w:b/>
          <w:bCs/>
          <w:u w:val="single"/>
        </w:rPr>
        <w:t>ertificates</w:t>
      </w:r>
      <w:r w:rsidR="000A608B">
        <w:rPr>
          <w:rFonts w:ascii="Times New Roman TUR" w:hAnsi="Times New Roman TUR" w:cs="Times New Roman TUR"/>
          <w:b/>
          <w:bCs/>
        </w:rPr>
        <w:t xml:space="preserve">: </w:t>
      </w:r>
      <w:r w:rsidRPr="007B673A">
        <w:rPr>
          <w:rFonts w:ascii="Times New Roman TUR" w:hAnsi="Times New Roman TUR" w:cs="Times New Roman TUR"/>
          <w:bCs/>
        </w:rPr>
        <w:t>Part VIII of the CWC Verification Annex, requires the United States to obtain end-use certificates for transfer</w:t>
      </w:r>
      <w:r w:rsidR="006971CA">
        <w:rPr>
          <w:rFonts w:ascii="Times New Roman TUR" w:hAnsi="Times New Roman TUR" w:cs="Times New Roman TUR"/>
          <w:bCs/>
        </w:rPr>
        <w:t>s</w:t>
      </w:r>
      <w:r w:rsidRPr="007B673A">
        <w:rPr>
          <w:rFonts w:ascii="Times New Roman TUR" w:hAnsi="Times New Roman TUR" w:cs="Times New Roman TUR"/>
          <w:bCs/>
        </w:rPr>
        <w:t xml:space="preserve"> of Schedule 3 chemicals to non-States Parties to ensure the</w:t>
      </w:r>
      <w:r w:rsidR="00043EE8">
        <w:rPr>
          <w:rFonts w:ascii="Times New Roman TUR" w:hAnsi="Times New Roman TUR" w:cs="Times New Roman TUR"/>
          <w:bCs/>
        </w:rPr>
        <w:t xml:space="preserve"> </w:t>
      </w:r>
      <w:r w:rsidRPr="007B673A">
        <w:rPr>
          <w:rFonts w:ascii="Times New Roman TUR" w:hAnsi="Times New Roman TUR" w:cs="Times New Roman TUR"/>
          <w:bCs/>
        </w:rPr>
        <w:t xml:space="preserve">chemicals are only used for purposes not prohibited under the </w:t>
      </w:r>
      <w:r w:rsidR="001516FA">
        <w:rPr>
          <w:rFonts w:ascii="Times New Roman TUR" w:hAnsi="Times New Roman TUR" w:cs="Times New Roman TUR"/>
          <w:bCs/>
        </w:rPr>
        <w:t>CWC</w:t>
      </w:r>
      <w:r w:rsidRPr="007B673A">
        <w:rPr>
          <w:rFonts w:ascii="Times New Roman TUR" w:hAnsi="Times New Roman TUR" w:cs="Times New Roman TUR"/>
          <w:bCs/>
        </w:rPr>
        <w:t xml:space="preserve">.  </w:t>
      </w:r>
      <w:r w:rsidR="009566F4">
        <w:rPr>
          <w:rFonts w:ascii="Times New Roman TUR" w:hAnsi="Times New Roman TUR" w:cs="Times New Roman TUR"/>
          <w:bCs/>
        </w:rPr>
        <w:t xml:space="preserve">If an end-use certificate cannot be obtained, an export license is required for </w:t>
      </w:r>
      <w:r w:rsidR="006971CA">
        <w:rPr>
          <w:rFonts w:ascii="Times New Roman TUR" w:hAnsi="Times New Roman TUR" w:cs="Times New Roman TUR"/>
          <w:bCs/>
        </w:rPr>
        <w:t>‘</w:t>
      </w:r>
      <w:r w:rsidR="009566F4">
        <w:rPr>
          <w:rFonts w:ascii="Times New Roman TUR" w:hAnsi="Times New Roman TUR" w:cs="Times New Roman TUR"/>
          <w:bCs/>
        </w:rPr>
        <w:t>CW</w:t>
      </w:r>
      <w:r w:rsidR="006971CA">
        <w:rPr>
          <w:rFonts w:ascii="Times New Roman TUR" w:hAnsi="Times New Roman TUR" w:cs="Times New Roman TUR"/>
          <w:bCs/>
        </w:rPr>
        <w:t xml:space="preserve">’ </w:t>
      </w:r>
      <w:r w:rsidR="009566F4">
        <w:rPr>
          <w:rFonts w:ascii="Times New Roman TUR" w:hAnsi="Times New Roman TUR" w:cs="Times New Roman TUR"/>
          <w:bCs/>
        </w:rPr>
        <w:t xml:space="preserve">reasons and is subject to a </w:t>
      </w:r>
      <w:r w:rsidR="006971CA">
        <w:rPr>
          <w:rFonts w:ascii="Times New Roman TUR" w:hAnsi="Times New Roman TUR" w:cs="Times New Roman TUR"/>
          <w:bCs/>
        </w:rPr>
        <w:t xml:space="preserve">general </w:t>
      </w:r>
      <w:r w:rsidR="009566F4">
        <w:rPr>
          <w:rFonts w:ascii="Times New Roman TUR" w:hAnsi="Times New Roman TUR" w:cs="Times New Roman TUR"/>
          <w:bCs/>
        </w:rPr>
        <w:t>policy of</w:t>
      </w:r>
      <w:r w:rsidR="006971CA">
        <w:rPr>
          <w:rFonts w:ascii="Times New Roman TUR" w:hAnsi="Times New Roman TUR" w:cs="Times New Roman TUR"/>
          <w:bCs/>
        </w:rPr>
        <w:t xml:space="preserve"> denial.  </w:t>
      </w:r>
    </w:p>
    <w:p w:rsidR="00B95AB8" w:rsidP="00AC6FA5" w:rsidRDefault="00B95AB8">
      <w:pPr>
        <w:rPr>
          <w:rFonts w:ascii="Times New Roman TUR" w:hAnsi="Times New Roman TUR" w:cs="Times New Roman TUR"/>
          <w:bCs/>
        </w:rPr>
      </w:pPr>
    </w:p>
    <w:p w:rsidR="003F5931" w:rsidP="00AC6FA5" w:rsidRDefault="003F5931">
      <w:pPr>
        <w:rPr>
          <w:rFonts w:ascii="Times New Roman TUR" w:hAnsi="Times New Roman TUR" w:cs="Times New Roman TUR"/>
          <w:bCs/>
        </w:rPr>
      </w:pPr>
      <w:r w:rsidRPr="007B673A">
        <w:rPr>
          <w:rFonts w:ascii="Times New Roman TUR" w:hAnsi="Times New Roman TUR" w:cs="Times New Roman TUR"/>
          <w:bCs/>
        </w:rPr>
        <w:t xml:space="preserve">The </w:t>
      </w:r>
      <w:smartTag w:uri="urn:schemas-microsoft-com:office:smarttags" w:element="stockticker">
        <w:r w:rsidRPr="007B673A">
          <w:rPr>
            <w:rFonts w:ascii="Times New Roman TUR" w:hAnsi="Times New Roman TUR" w:cs="Times New Roman TUR"/>
            <w:bCs/>
          </w:rPr>
          <w:t>EAR</w:t>
        </w:r>
      </w:smartTag>
      <w:r w:rsidRPr="007B673A">
        <w:rPr>
          <w:rFonts w:ascii="Times New Roman TUR" w:hAnsi="Times New Roman TUR" w:cs="Times New Roman TUR"/>
          <w:bCs/>
        </w:rPr>
        <w:t xml:space="preserve"> requires exporters </w:t>
      </w:r>
      <w:r w:rsidR="006971CA">
        <w:rPr>
          <w:rFonts w:ascii="Times New Roman TUR" w:hAnsi="Times New Roman TUR" w:cs="Times New Roman TUR"/>
          <w:bCs/>
        </w:rPr>
        <w:t xml:space="preserve">to obtain from the consignee an </w:t>
      </w:r>
      <w:r w:rsidRPr="007B673A">
        <w:rPr>
          <w:rFonts w:ascii="Times New Roman TUR" w:hAnsi="Times New Roman TUR" w:cs="Times New Roman TUR"/>
          <w:bCs/>
        </w:rPr>
        <w:t xml:space="preserve">end-use certificate </w:t>
      </w:r>
      <w:r w:rsidR="006971CA">
        <w:rPr>
          <w:rFonts w:ascii="Times New Roman TUR" w:hAnsi="Times New Roman TUR" w:cs="Times New Roman TUR"/>
          <w:bCs/>
        </w:rPr>
        <w:t xml:space="preserve">and submit it </w:t>
      </w:r>
      <w:r w:rsidRPr="007B673A">
        <w:rPr>
          <w:rFonts w:ascii="Times New Roman TUR" w:hAnsi="Times New Roman TUR" w:cs="Times New Roman TUR"/>
          <w:bCs/>
        </w:rPr>
        <w:t xml:space="preserve">to </w:t>
      </w:r>
      <w:smartTag w:uri="urn:schemas-microsoft-com:office:smarttags" w:element="stockticker">
        <w:r w:rsidRPr="007B673A">
          <w:rPr>
            <w:rFonts w:ascii="Times New Roman TUR" w:hAnsi="Times New Roman TUR" w:cs="Times New Roman TUR"/>
            <w:bCs/>
          </w:rPr>
          <w:t>BIS</w:t>
        </w:r>
      </w:smartTag>
      <w:r w:rsidRPr="007B673A">
        <w:rPr>
          <w:rFonts w:ascii="Times New Roman TUR" w:hAnsi="Times New Roman TUR" w:cs="Times New Roman TUR"/>
          <w:bCs/>
        </w:rPr>
        <w:t xml:space="preserve"> </w:t>
      </w:r>
      <w:r w:rsidR="00130DF3">
        <w:rPr>
          <w:rFonts w:ascii="Times New Roman TUR" w:hAnsi="Times New Roman TUR" w:cs="Times New Roman TUR"/>
          <w:bCs/>
        </w:rPr>
        <w:t xml:space="preserve">within </w:t>
      </w:r>
      <w:r w:rsidRPr="007B673A">
        <w:rPr>
          <w:rFonts w:ascii="Times New Roman TUR" w:hAnsi="Times New Roman TUR" w:cs="Times New Roman TUR"/>
          <w:bCs/>
        </w:rPr>
        <w:t xml:space="preserve">7 days </w:t>
      </w:r>
      <w:r w:rsidR="00130DF3">
        <w:rPr>
          <w:rFonts w:ascii="Times New Roman TUR" w:hAnsi="Times New Roman TUR" w:cs="Times New Roman TUR"/>
          <w:bCs/>
        </w:rPr>
        <w:t xml:space="preserve">after the date of the export.  The end-use certificate must be issued </w:t>
      </w:r>
      <w:r w:rsidR="006971CA">
        <w:rPr>
          <w:rFonts w:ascii="Times New Roman TUR" w:hAnsi="Times New Roman TUR" w:cs="Times New Roman TUR"/>
          <w:bCs/>
        </w:rPr>
        <w:t xml:space="preserve">or certified </w:t>
      </w:r>
      <w:r w:rsidR="00130DF3">
        <w:rPr>
          <w:rFonts w:ascii="Times New Roman TUR" w:hAnsi="Times New Roman TUR" w:cs="Times New Roman TUR"/>
          <w:bCs/>
        </w:rPr>
        <w:t>by the government of the importing country (non-State Party) and must state the following</w:t>
      </w:r>
      <w:r w:rsidRPr="007B673A">
        <w:rPr>
          <w:rFonts w:ascii="Times New Roman TUR" w:hAnsi="Times New Roman TUR" w:cs="Times New Roman TUR"/>
          <w:bCs/>
        </w:rPr>
        <w:t xml:space="preserve">: 1)  </w:t>
      </w:r>
      <w:r w:rsidRPr="007B673A">
        <w:rPr>
          <w:rFonts w:ascii="Times New Roman TUR" w:hAnsi="Times New Roman TUR" w:cs="Times New Roman TUR"/>
          <w:bCs/>
        </w:rPr>
        <w:lastRenderedPageBreak/>
        <w:t xml:space="preserve">certify that the chemicals being imported will not be used for purposes contrary to Article I of the </w:t>
      </w:r>
      <w:r w:rsidR="001516FA">
        <w:rPr>
          <w:rFonts w:ascii="Times New Roman TUR" w:hAnsi="Times New Roman TUR" w:cs="Times New Roman TUR"/>
          <w:bCs/>
        </w:rPr>
        <w:t>CWC</w:t>
      </w:r>
      <w:r w:rsidRPr="007B673A">
        <w:rPr>
          <w:rFonts w:ascii="Times New Roman TUR" w:hAnsi="Times New Roman TUR" w:cs="Times New Roman TUR"/>
          <w:bCs/>
        </w:rPr>
        <w:t>; 2) certify that the chemicals will not be re-transferred</w:t>
      </w:r>
      <w:r w:rsidR="00130DF3">
        <w:rPr>
          <w:rFonts w:ascii="Times New Roman TUR" w:hAnsi="Times New Roman TUR" w:cs="Times New Roman TUR"/>
          <w:bCs/>
        </w:rPr>
        <w:t xml:space="preserve"> to other end-user(s) or end-uses(s)</w:t>
      </w:r>
      <w:r w:rsidRPr="007B673A">
        <w:rPr>
          <w:rFonts w:ascii="Times New Roman TUR" w:hAnsi="Times New Roman TUR" w:cs="Times New Roman TUR"/>
          <w:bCs/>
        </w:rPr>
        <w:t xml:space="preserve">; 3) identify the types and quantities of chemicals to be imported; 4) identify the </w:t>
      </w:r>
      <w:r w:rsidR="00130DF3">
        <w:rPr>
          <w:rFonts w:ascii="Times New Roman TUR" w:hAnsi="Times New Roman TUR" w:cs="Times New Roman TUR"/>
          <w:bCs/>
        </w:rPr>
        <w:t xml:space="preserve">specific </w:t>
      </w:r>
      <w:r w:rsidRPr="007B673A">
        <w:rPr>
          <w:rFonts w:ascii="Times New Roman TUR" w:hAnsi="Times New Roman TUR" w:cs="Times New Roman TUR"/>
          <w:bCs/>
        </w:rPr>
        <w:t xml:space="preserve">end-use(s) of the chemicals; and 5) identify the name(s) and address(es) of the end-user(s).  </w:t>
      </w:r>
      <w:smartTag w:uri="urn:schemas-microsoft-com:office:smarttags" w:element="stockticker">
        <w:r w:rsidRPr="007B673A">
          <w:rPr>
            <w:rFonts w:ascii="Times New Roman TUR" w:hAnsi="Times New Roman TUR" w:cs="Times New Roman TUR"/>
            <w:bCs/>
          </w:rPr>
          <w:t>BIS</w:t>
        </w:r>
      </w:smartTag>
      <w:r w:rsidRPr="007B673A">
        <w:rPr>
          <w:rFonts w:ascii="Times New Roman TUR" w:hAnsi="Times New Roman TUR" w:cs="Times New Roman TUR"/>
          <w:bCs/>
        </w:rPr>
        <w:t xml:space="preserve"> reviews each end-use certificate to verify </w:t>
      </w:r>
      <w:r w:rsidR="008A1D7F">
        <w:rPr>
          <w:rFonts w:ascii="Times New Roman TUR" w:hAnsi="Times New Roman TUR" w:cs="Times New Roman TUR"/>
          <w:bCs/>
        </w:rPr>
        <w:t>the</w:t>
      </w:r>
      <w:r w:rsidRPr="007B673A">
        <w:rPr>
          <w:rFonts w:ascii="Times New Roman TUR" w:hAnsi="Times New Roman TUR" w:cs="Times New Roman TUR"/>
          <w:bCs/>
        </w:rPr>
        <w:t xml:space="preserve"> proposed export transaction is in compliance with </w:t>
      </w:r>
      <w:smartTag w:uri="urn:schemas-microsoft-com:office:smarttags" w:element="country-region">
        <w:smartTag w:uri="urn:schemas-microsoft-com:office:smarttags" w:element="place">
          <w:r w:rsidR="00130DF3">
            <w:rPr>
              <w:rFonts w:ascii="Times New Roman TUR" w:hAnsi="Times New Roman TUR" w:cs="Times New Roman TUR"/>
              <w:bCs/>
            </w:rPr>
            <w:t>U.S.</w:t>
          </w:r>
        </w:smartTag>
      </w:smartTag>
      <w:r w:rsidR="00130DF3">
        <w:rPr>
          <w:rFonts w:ascii="Times New Roman TUR" w:hAnsi="Times New Roman TUR" w:cs="Times New Roman TUR"/>
          <w:bCs/>
        </w:rPr>
        <w:t xml:space="preserve"> </w:t>
      </w:r>
      <w:r w:rsidRPr="007B673A">
        <w:rPr>
          <w:rFonts w:ascii="Times New Roman TUR" w:hAnsi="Times New Roman TUR" w:cs="Times New Roman TUR"/>
          <w:bCs/>
        </w:rPr>
        <w:t xml:space="preserve">obligations under the </w:t>
      </w:r>
      <w:r w:rsidR="001516FA">
        <w:rPr>
          <w:rFonts w:ascii="Times New Roman TUR" w:hAnsi="Times New Roman TUR" w:cs="Times New Roman TUR"/>
          <w:bCs/>
        </w:rPr>
        <w:t>CWC</w:t>
      </w:r>
      <w:r w:rsidR="004D10BE">
        <w:rPr>
          <w:rFonts w:ascii="Times New Roman TUR" w:hAnsi="Times New Roman TUR" w:cs="Times New Roman TUR"/>
          <w:bCs/>
        </w:rPr>
        <w:t xml:space="preserve">.  </w:t>
      </w:r>
      <w:r w:rsidR="00130DF3">
        <w:rPr>
          <w:rFonts w:ascii="Times New Roman TUR" w:hAnsi="Times New Roman TUR" w:cs="Times New Roman TUR"/>
          <w:bCs/>
        </w:rPr>
        <w:t xml:space="preserve">Additionally, </w:t>
      </w:r>
      <w:smartTag w:uri="urn:schemas-microsoft-com:office:smarttags" w:element="stockticker">
        <w:r w:rsidR="00130DF3">
          <w:rPr>
            <w:rFonts w:ascii="Times New Roman TUR" w:hAnsi="Times New Roman TUR" w:cs="Times New Roman TUR"/>
            <w:bCs/>
          </w:rPr>
          <w:t>BIS</w:t>
        </w:r>
      </w:smartTag>
      <w:r w:rsidR="00130DF3">
        <w:rPr>
          <w:rFonts w:ascii="Times New Roman TUR" w:hAnsi="Times New Roman TUR" w:cs="Times New Roman TUR"/>
          <w:bCs/>
        </w:rPr>
        <w:t xml:space="preserve"> verifies each shipment made against </w:t>
      </w:r>
      <w:r w:rsidR="004D10BE">
        <w:rPr>
          <w:rFonts w:ascii="Times New Roman TUR" w:hAnsi="Times New Roman TUR" w:cs="Times New Roman TUR"/>
          <w:bCs/>
        </w:rPr>
        <w:t xml:space="preserve">an </w:t>
      </w:r>
      <w:r w:rsidR="00130DF3">
        <w:rPr>
          <w:rFonts w:ascii="Times New Roman TUR" w:hAnsi="Times New Roman TUR" w:cs="Times New Roman TUR"/>
          <w:bCs/>
        </w:rPr>
        <w:t xml:space="preserve">end-use certificate, and </w:t>
      </w:r>
      <w:r w:rsidR="009566F4">
        <w:rPr>
          <w:rFonts w:ascii="Times New Roman TUR" w:hAnsi="Times New Roman TUR" w:cs="Times New Roman TUR"/>
          <w:bCs/>
        </w:rPr>
        <w:t xml:space="preserve">any </w:t>
      </w:r>
      <w:r w:rsidR="00130DF3">
        <w:rPr>
          <w:rFonts w:ascii="Times New Roman TUR" w:hAnsi="Times New Roman TUR" w:cs="Times New Roman TUR"/>
          <w:bCs/>
        </w:rPr>
        <w:t>export license</w:t>
      </w:r>
      <w:r w:rsidR="006971CA">
        <w:rPr>
          <w:rFonts w:ascii="Times New Roman TUR" w:hAnsi="Times New Roman TUR" w:cs="Times New Roman TUR"/>
          <w:bCs/>
        </w:rPr>
        <w:t xml:space="preserve"> (</w:t>
      </w:r>
      <w:r w:rsidR="009566F4">
        <w:rPr>
          <w:rFonts w:ascii="Times New Roman TUR" w:hAnsi="Times New Roman TUR" w:cs="Times New Roman TUR"/>
          <w:bCs/>
        </w:rPr>
        <w:t>required for other than CWC reasons</w:t>
      </w:r>
      <w:r w:rsidR="006971CA">
        <w:rPr>
          <w:rFonts w:ascii="Times New Roman TUR" w:hAnsi="Times New Roman TUR" w:cs="Times New Roman TUR"/>
          <w:bCs/>
        </w:rPr>
        <w:t>)</w:t>
      </w:r>
      <w:r w:rsidR="00130DF3">
        <w:rPr>
          <w:rFonts w:ascii="Times New Roman TUR" w:hAnsi="Times New Roman TUR" w:cs="Times New Roman TUR"/>
          <w:bCs/>
        </w:rPr>
        <w:t xml:space="preserve"> to ensure </w:t>
      </w:r>
      <w:r w:rsidR="004D10BE">
        <w:rPr>
          <w:rFonts w:ascii="Times New Roman TUR" w:hAnsi="Times New Roman TUR" w:cs="Times New Roman TUR"/>
          <w:bCs/>
        </w:rPr>
        <w:t xml:space="preserve">compliance with the </w:t>
      </w:r>
      <w:r w:rsidRPr="007B673A">
        <w:rPr>
          <w:rFonts w:ascii="Times New Roman TUR" w:hAnsi="Times New Roman TUR" w:cs="Times New Roman TUR"/>
          <w:bCs/>
        </w:rPr>
        <w:t xml:space="preserve">CWC </w:t>
      </w:r>
      <w:r w:rsidR="008A1D7F">
        <w:rPr>
          <w:rFonts w:ascii="Times New Roman TUR" w:hAnsi="Times New Roman TUR" w:cs="Times New Roman TUR"/>
          <w:bCs/>
        </w:rPr>
        <w:t xml:space="preserve">transfer </w:t>
      </w:r>
      <w:r w:rsidR="004D10BE">
        <w:rPr>
          <w:rFonts w:ascii="Times New Roman TUR" w:hAnsi="Times New Roman TUR" w:cs="Times New Roman TUR"/>
          <w:bCs/>
        </w:rPr>
        <w:t xml:space="preserve">provisions and </w:t>
      </w:r>
      <w:smartTag w:uri="urn:schemas-microsoft-com:office:smarttags" w:element="stockticker">
        <w:r w:rsidR="004D10BE">
          <w:rPr>
            <w:rFonts w:ascii="Times New Roman TUR" w:hAnsi="Times New Roman TUR" w:cs="Times New Roman TUR"/>
            <w:bCs/>
          </w:rPr>
          <w:t>EAR</w:t>
        </w:r>
      </w:smartTag>
      <w:r w:rsidR="004D10BE">
        <w:rPr>
          <w:rFonts w:ascii="Times New Roman TUR" w:hAnsi="Times New Roman TUR" w:cs="Times New Roman TUR"/>
          <w:bCs/>
        </w:rPr>
        <w:t xml:space="preserve"> licensing requirements. </w:t>
      </w:r>
    </w:p>
    <w:p w:rsidR="00495B6E" w:rsidP="00AC6FA5" w:rsidRDefault="00495B6E">
      <w:pPr>
        <w:rPr>
          <w:rFonts w:ascii="Times New Roman TUR" w:hAnsi="Times New Roman TUR" w:cs="Times New Roman TUR"/>
          <w:bCs/>
        </w:rPr>
      </w:pPr>
    </w:p>
    <w:p w:rsidR="00495B6E" w:rsidP="00AC6FA5" w:rsidRDefault="00495B6E">
      <w:r w:rsidRPr="00495B6E">
        <w:rPr>
          <w:b/>
          <w:u w:val="single"/>
        </w:rPr>
        <w:t>Unilateral technology control on certain Schedule 2 and Schedule 3 chemicals</w:t>
      </w:r>
      <w:r w:rsidRPr="00495B6E">
        <w:rPr>
          <w:b/>
        </w:rPr>
        <w:t>:</w:t>
      </w:r>
      <w:r w:rsidR="000A608B">
        <w:t xml:space="preserve"> </w:t>
      </w:r>
      <w:r>
        <w:t>The United States imposes unilateral control</w:t>
      </w:r>
      <w:r w:rsidR="00F2532A">
        <w:t>s</w:t>
      </w:r>
      <w:r>
        <w:t xml:space="preserve"> on production technology for certain Schedule 2 and Schedule 3 chemicals </w:t>
      </w:r>
      <w:r w:rsidR="006971CA">
        <w:t xml:space="preserve">controlled </w:t>
      </w:r>
      <w:r>
        <w:t>under ECCN 1</w:t>
      </w:r>
      <w:r w:rsidR="00DA3655">
        <w:t>E</w:t>
      </w:r>
      <w:r>
        <w:t xml:space="preserve">355 for export to </w:t>
      </w:r>
      <w:r w:rsidR="006971CA">
        <w:t>n</w:t>
      </w:r>
      <w:r>
        <w:t xml:space="preserve">on-States Parties, except Israel and Taiwan.  </w:t>
      </w:r>
      <w:r w:rsidR="00B227D9">
        <w:t>Applications for e</w:t>
      </w:r>
      <w:r w:rsidR="006971CA">
        <w:t>xport license</w:t>
      </w:r>
      <w:r w:rsidR="00B227D9">
        <w:t xml:space="preserve">s </w:t>
      </w:r>
      <w:r w:rsidR="0084388B">
        <w:t>of production</w:t>
      </w:r>
      <w:r w:rsidR="00F2532A">
        <w:t xml:space="preserve"> technology </w:t>
      </w:r>
      <w:r w:rsidR="00B227D9">
        <w:t xml:space="preserve">are </w:t>
      </w:r>
      <w:r w:rsidR="006971CA">
        <w:t xml:space="preserve">subject to </w:t>
      </w:r>
      <w:r w:rsidR="00F2532A">
        <w:t xml:space="preserve">case-by-case </w:t>
      </w:r>
      <w:r w:rsidR="006971CA">
        <w:t xml:space="preserve">review.  </w:t>
      </w:r>
      <w:r w:rsidR="00F2532A">
        <w:t xml:space="preserve"> </w:t>
      </w:r>
    </w:p>
    <w:p w:rsidRPr="007B673A" w:rsidR="003F5931" w:rsidP="00AC6FA5" w:rsidRDefault="003F5931">
      <w:pPr>
        <w:rPr>
          <w:rFonts w:ascii="Times New Roman TUR" w:hAnsi="Times New Roman TUR" w:cs="Times New Roman TUR"/>
          <w:bCs/>
        </w:rPr>
      </w:pPr>
    </w:p>
    <w:p w:rsidR="003F5931" w:rsidP="00AC6FA5" w:rsidRDefault="003F5931">
      <w:pPr>
        <w:rPr>
          <w:rFonts w:ascii="Times New Roman TUR" w:hAnsi="Times New Roman TUR" w:cs="Times New Roman TUR"/>
          <w:bCs/>
        </w:rPr>
      </w:pPr>
      <w:r w:rsidRPr="007B673A">
        <w:rPr>
          <w:rFonts w:ascii="Times New Roman TUR" w:hAnsi="Times New Roman TUR" w:cs="Times New Roman TUR"/>
          <w:bCs/>
        </w:rPr>
        <w:t>Section 515 Information Quality Guidelines apply to this information collection and comply with all applicable information quality guidelines, i.e., OMB, Department of Commerce, and specific operating unit guidelines.</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388B" w:rsidP="00AC6FA5" w:rsidRDefault="007B6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rPr>
          <w:rFonts w:ascii="Times New Roman TUR" w:hAnsi="Times New Roman TUR" w:cs="Times New Roman TUR"/>
          <w:bCs/>
        </w:rPr>
      </w:pPr>
      <w:smartTag w:uri="urn:schemas-microsoft-com:office:smarttags" w:element="stockticker">
        <w:r>
          <w:t>BIS</w:t>
        </w:r>
      </w:smartTag>
      <w:r>
        <w:t xml:space="preserve"> </w:t>
      </w:r>
      <w:r w:rsidR="0084388B">
        <w:t xml:space="preserve">has </w:t>
      </w:r>
      <w:r w:rsidRPr="007B673A" w:rsidR="003F5931">
        <w:rPr>
          <w:rFonts w:ascii="Times New Roman TUR" w:hAnsi="Times New Roman TUR" w:cs="Times New Roman TUR"/>
          <w:bCs/>
        </w:rPr>
        <w:t xml:space="preserve">an </w:t>
      </w:r>
      <w:r w:rsidR="0084388B">
        <w:rPr>
          <w:rFonts w:ascii="Times New Roman TUR" w:hAnsi="Times New Roman TUR" w:cs="Times New Roman TUR"/>
          <w:bCs/>
        </w:rPr>
        <w:t>i</w:t>
      </w:r>
      <w:r w:rsidRPr="007B673A" w:rsidR="003F5931">
        <w:rPr>
          <w:rFonts w:ascii="Times New Roman TUR" w:hAnsi="Times New Roman TUR" w:cs="Times New Roman TUR"/>
          <w:bCs/>
        </w:rPr>
        <w:t xml:space="preserve">nternet-based </w:t>
      </w:r>
      <w:r w:rsidR="009E7821">
        <w:rPr>
          <w:rFonts w:ascii="Times New Roman TUR" w:hAnsi="Times New Roman TUR" w:cs="Times New Roman TUR"/>
          <w:bCs/>
        </w:rPr>
        <w:t>application</w:t>
      </w:r>
      <w:r w:rsidR="0084388B">
        <w:rPr>
          <w:rFonts w:ascii="Times New Roman TUR" w:hAnsi="Times New Roman TUR" w:cs="Times New Roman TUR"/>
          <w:bCs/>
        </w:rPr>
        <w:t xml:space="preserve">, </w:t>
      </w:r>
      <w:r w:rsidRPr="007B673A" w:rsidR="0084388B">
        <w:rPr>
          <w:rFonts w:ascii="Times New Roman TUR" w:hAnsi="Times New Roman TUR" w:cs="Times New Roman TUR"/>
          <w:bCs/>
        </w:rPr>
        <w:t>Web Data Entry Software for Industry (Web-</w:t>
      </w:r>
      <w:smartTag w:uri="urn:schemas-microsoft-com:office:smarttags" w:element="stockticker">
        <w:r w:rsidR="0084388B" w:rsidRPr="007B673A">
          <w:rPr>
            <w:rFonts w:ascii="Times New Roman TUR" w:hAnsi="Times New Roman TUR" w:cs="Times New Roman TUR"/>
            <w:bCs/>
          </w:rPr>
          <w:t>DESI</w:t>
        </w:r>
      </w:smartTag>
      <w:r w:rsidR="0084388B">
        <w:rPr>
          <w:rFonts w:ascii="Times New Roman TUR" w:hAnsi="Times New Roman TUR" w:cs="Times New Roman TUR"/>
          <w:bCs/>
        </w:rPr>
        <w:t>) that</w:t>
      </w:r>
      <w:r w:rsidR="007A0FBF">
        <w:rPr>
          <w:rFonts w:ascii="Times New Roman TUR" w:hAnsi="Times New Roman TUR" w:cs="Times New Roman TUR"/>
          <w:bCs/>
        </w:rPr>
        <w:t xml:space="preserve"> allows</w:t>
      </w:r>
      <w:r w:rsidRPr="007B673A" w:rsidR="003F5931">
        <w:rPr>
          <w:rFonts w:ascii="Times New Roman TUR" w:hAnsi="Times New Roman TUR" w:cs="Times New Roman TUR"/>
          <w:bCs/>
        </w:rPr>
        <w:t xml:space="preserve"> industry to </w:t>
      </w:r>
      <w:r w:rsidR="00A127C5">
        <w:rPr>
          <w:rFonts w:ascii="Times New Roman TUR" w:hAnsi="Times New Roman TUR" w:cs="Times New Roman TUR"/>
          <w:bCs/>
        </w:rPr>
        <w:t xml:space="preserve">securely </w:t>
      </w:r>
      <w:r w:rsidRPr="007B673A" w:rsidR="003F5931">
        <w:rPr>
          <w:rFonts w:ascii="Times New Roman TUR" w:hAnsi="Times New Roman TUR" w:cs="Times New Roman TUR"/>
          <w:bCs/>
        </w:rPr>
        <w:t xml:space="preserve">submit CWC declarations and reports for Schedule 1, 2, and 3 chemicals and </w:t>
      </w:r>
      <w:r w:rsidRPr="007B673A" w:rsidR="00A127C5">
        <w:rPr>
          <w:rFonts w:ascii="Times New Roman TUR" w:hAnsi="Times New Roman TUR" w:cs="Times New Roman TUR"/>
          <w:bCs/>
        </w:rPr>
        <w:t>unscheduled</w:t>
      </w:r>
      <w:r w:rsidR="00A127C5">
        <w:rPr>
          <w:rFonts w:ascii="Times New Roman TUR" w:hAnsi="Times New Roman TUR" w:cs="Times New Roman TUR"/>
          <w:bCs/>
        </w:rPr>
        <w:t xml:space="preserve"> discrete organic chemicals (U</w:t>
      </w:r>
      <w:r w:rsidRPr="007B673A" w:rsidR="003F5931">
        <w:rPr>
          <w:rFonts w:ascii="Times New Roman TUR" w:hAnsi="Times New Roman TUR" w:cs="Times New Roman TUR"/>
          <w:bCs/>
        </w:rPr>
        <w:t>DOC</w:t>
      </w:r>
      <w:r w:rsidR="00A127C5">
        <w:rPr>
          <w:rFonts w:ascii="Times New Roman TUR" w:hAnsi="Times New Roman TUR" w:cs="Times New Roman TUR"/>
          <w:bCs/>
        </w:rPr>
        <w:t>s)</w:t>
      </w:r>
      <w:r w:rsidR="00910581">
        <w:rPr>
          <w:rFonts w:ascii="Times New Roman TUR" w:hAnsi="Times New Roman TUR" w:cs="Times New Roman TUR"/>
          <w:bCs/>
        </w:rPr>
        <w:t xml:space="preserve">.  </w:t>
      </w:r>
      <w:r w:rsidRPr="007B673A" w:rsidR="003F5931">
        <w:rPr>
          <w:rFonts w:ascii="Times New Roman TUR" w:hAnsi="Times New Roman TUR" w:cs="Times New Roman TUR"/>
          <w:bCs/>
        </w:rPr>
        <w:t>Web-</w:t>
      </w:r>
      <w:smartTag w:uri="urn:schemas-microsoft-com:office:smarttags" w:element="stockticker">
        <w:r w:rsidR="003F5931" w:rsidRPr="007B673A">
          <w:rPr>
            <w:rFonts w:ascii="Times New Roman TUR" w:hAnsi="Times New Roman TUR" w:cs="Times New Roman TUR"/>
            <w:bCs/>
          </w:rPr>
          <w:t>DESI</w:t>
        </w:r>
      </w:smartTag>
      <w:r w:rsidRPr="007B673A" w:rsidR="003F5931">
        <w:rPr>
          <w:rFonts w:ascii="Times New Roman TUR" w:hAnsi="Times New Roman TUR" w:cs="Times New Roman TUR"/>
          <w:bCs/>
        </w:rPr>
        <w:t xml:space="preserve"> is a voluntary tool designed </w:t>
      </w:r>
      <w:r w:rsidR="0084388B">
        <w:rPr>
          <w:rFonts w:ascii="Times New Roman TUR" w:hAnsi="Times New Roman TUR" w:cs="Times New Roman TUR"/>
          <w:bCs/>
        </w:rPr>
        <w:t>to reduce the burden on industry to</w:t>
      </w:r>
      <w:r w:rsidRPr="007B673A" w:rsidR="003F5931">
        <w:rPr>
          <w:rFonts w:ascii="Times New Roman TUR" w:hAnsi="Times New Roman TUR" w:cs="Times New Roman TUR"/>
          <w:bCs/>
        </w:rPr>
        <w:t xml:space="preserve"> comply with CWC declaration and report requirements.</w:t>
      </w:r>
      <w:r w:rsidR="003A6641">
        <w:rPr>
          <w:rFonts w:ascii="Times New Roman TUR" w:hAnsi="Times New Roman TUR" w:cs="Times New Roman TUR"/>
          <w:bCs/>
        </w:rPr>
        <w:t xml:space="preserve"> </w:t>
      </w:r>
      <w:r w:rsidRPr="007B673A" w:rsidR="003F5931">
        <w:rPr>
          <w:rFonts w:ascii="Times New Roman TUR" w:hAnsi="Times New Roman TUR" w:cs="Times New Roman TUR"/>
          <w:bCs/>
        </w:rPr>
        <w:t xml:space="preserve"> Web-</w:t>
      </w:r>
      <w:smartTag w:uri="urn:schemas-microsoft-com:office:smarttags" w:element="stockticker">
        <w:r w:rsidR="003F5931" w:rsidRPr="007B673A">
          <w:rPr>
            <w:rFonts w:ascii="Times New Roman TUR" w:hAnsi="Times New Roman TUR" w:cs="Times New Roman TUR"/>
            <w:bCs/>
          </w:rPr>
          <w:t>DESI</w:t>
        </w:r>
      </w:smartTag>
      <w:r w:rsidRPr="007B673A" w:rsidR="003F5931">
        <w:rPr>
          <w:rFonts w:ascii="Times New Roman TUR" w:hAnsi="Times New Roman TUR" w:cs="Times New Roman TUR"/>
          <w:bCs/>
        </w:rPr>
        <w:t xml:space="preserve"> is </w:t>
      </w:r>
      <w:r w:rsidR="009E7821">
        <w:rPr>
          <w:rFonts w:ascii="Times New Roman TUR" w:hAnsi="Times New Roman TUR" w:cs="Times New Roman TUR"/>
          <w:bCs/>
        </w:rPr>
        <w:t>located at URL:</w:t>
      </w:r>
      <w:r w:rsidR="003E62BC">
        <w:rPr>
          <w:rFonts w:ascii="Times New Roman TUR" w:hAnsi="Times New Roman TUR" w:cs="Times New Roman TUR"/>
          <w:bCs/>
        </w:rPr>
        <w:t xml:space="preserve"> </w:t>
      </w:r>
      <w:hyperlink w:history="1" r:id="rId10">
        <w:r w:rsidRPr="009D331E" w:rsidR="009E7821">
          <w:rPr>
            <w:rStyle w:val="Hyperlink"/>
            <w:rFonts w:ascii="Times New Roman TUR" w:hAnsi="Times New Roman TUR" w:cs="Times New Roman TUR"/>
            <w:bCs/>
          </w:rPr>
          <w:t>http://www.cwc.gov/declarations_webdesi.html</w:t>
        </w:r>
      </w:hyperlink>
      <w:r w:rsidR="003E62BC">
        <w:rPr>
          <w:rFonts w:ascii="Times New Roman TUR" w:hAnsi="Times New Roman TUR" w:cs="Times New Roman TUR"/>
          <w:bCs/>
        </w:rPr>
        <w:t>.</w:t>
      </w:r>
      <w:r w:rsidR="009E7821">
        <w:rPr>
          <w:rFonts w:ascii="Times New Roman TUR" w:hAnsi="Times New Roman TUR" w:cs="Times New Roman TUR"/>
          <w:bCs/>
        </w:rPr>
        <w:t xml:space="preserve"> </w:t>
      </w:r>
      <w:r w:rsidR="003A6641">
        <w:rPr>
          <w:rFonts w:ascii="Times New Roman TUR" w:hAnsi="Times New Roman TUR" w:cs="Times New Roman TUR"/>
          <w:bCs/>
        </w:rPr>
        <w:t xml:space="preserve"> </w:t>
      </w:r>
    </w:p>
    <w:p w:rsidR="0084388B" w:rsidP="00AC6FA5" w:rsidRDefault="00843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rPr>
          <w:rFonts w:ascii="Times New Roman TUR" w:hAnsi="Times New Roman TUR" w:cs="Times New Roman TUR"/>
          <w:bCs/>
        </w:rPr>
      </w:pPr>
    </w:p>
    <w:p w:rsidR="00AA13A2" w:rsidP="00AC6FA5" w:rsidRDefault="009E78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rPr>
          <w:rFonts w:ascii="Times New Roman TUR" w:hAnsi="Times New Roman TUR" w:cs="Times New Roman TUR"/>
          <w:bCs/>
        </w:rPr>
      </w:pPr>
      <w:r>
        <w:rPr>
          <w:rFonts w:ascii="Times New Roman TUR" w:hAnsi="Times New Roman TUR" w:cs="Times New Roman TUR"/>
          <w:bCs/>
        </w:rPr>
        <w:t xml:space="preserve">Schedule 1 annual reports </w:t>
      </w:r>
      <w:r w:rsidR="0084388B">
        <w:rPr>
          <w:rFonts w:ascii="Times New Roman TUR" w:hAnsi="Times New Roman TUR" w:cs="Times New Roman TUR"/>
          <w:bCs/>
        </w:rPr>
        <w:t xml:space="preserve">may </w:t>
      </w:r>
      <w:r>
        <w:rPr>
          <w:rFonts w:ascii="Times New Roman TUR" w:hAnsi="Times New Roman TUR" w:cs="Times New Roman TUR"/>
          <w:bCs/>
        </w:rPr>
        <w:t>be submitted via Web-</w:t>
      </w:r>
      <w:smartTag w:uri="urn:schemas-microsoft-com:office:smarttags" w:element="stockticker">
        <w:r>
          <w:rPr>
            <w:rFonts w:ascii="Times New Roman TUR" w:hAnsi="Times New Roman TUR" w:cs="Times New Roman TUR"/>
            <w:bCs/>
          </w:rPr>
          <w:t>DESI</w:t>
        </w:r>
      </w:smartTag>
      <w:r w:rsidR="00885C81">
        <w:rPr>
          <w:rFonts w:ascii="Times New Roman TUR" w:hAnsi="Times New Roman TUR" w:cs="Times New Roman TUR"/>
          <w:bCs/>
        </w:rPr>
        <w:t xml:space="preserve">, but not Schedule 1 advance notifications.  </w:t>
      </w:r>
      <w:r w:rsidR="0084388B">
        <w:rPr>
          <w:rFonts w:ascii="Times New Roman TUR" w:hAnsi="Times New Roman TUR" w:cs="Times New Roman TUR"/>
          <w:bCs/>
        </w:rPr>
        <w:t xml:space="preserve">Currently, </w:t>
      </w:r>
      <w:r w:rsidRPr="003E62BC" w:rsidR="003F5931">
        <w:rPr>
          <w:rFonts w:ascii="Times New Roman TUR" w:hAnsi="Times New Roman TUR" w:cs="Times New Roman TUR"/>
          <w:bCs/>
        </w:rPr>
        <w:t xml:space="preserve">Schedule 1 advance notifications are initiated by the exporter </w:t>
      </w:r>
      <w:r w:rsidR="00294722">
        <w:rPr>
          <w:rFonts w:ascii="Times New Roman TUR" w:hAnsi="Times New Roman TUR" w:cs="Times New Roman TUR"/>
          <w:bCs/>
        </w:rPr>
        <w:t>(</w:t>
      </w:r>
      <w:r w:rsidRPr="003E62BC" w:rsidR="003F5931">
        <w:rPr>
          <w:rFonts w:ascii="Times New Roman TUR" w:hAnsi="Times New Roman TUR" w:cs="Times New Roman TUR"/>
          <w:bCs/>
        </w:rPr>
        <w:t>and importer</w:t>
      </w:r>
      <w:r w:rsidR="00294722">
        <w:rPr>
          <w:rFonts w:ascii="Times New Roman TUR" w:hAnsi="Times New Roman TUR" w:cs="Times New Roman TUR"/>
          <w:bCs/>
        </w:rPr>
        <w:t>)</w:t>
      </w:r>
      <w:r w:rsidRPr="003E62BC" w:rsidR="003F5931">
        <w:rPr>
          <w:rFonts w:ascii="Times New Roman TUR" w:hAnsi="Times New Roman TUR" w:cs="Times New Roman TUR"/>
          <w:bCs/>
        </w:rPr>
        <w:t xml:space="preserve"> on their letterhead.</w:t>
      </w:r>
      <w:r w:rsidR="0084388B">
        <w:rPr>
          <w:rFonts w:ascii="Times New Roman TUR" w:hAnsi="Times New Roman TUR" w:cs="Times New Roman TUR"/>
          <w:bCs/>
        </w:rPr>
        <w:t xml:space="preserve">  In the future, </w:t>
      </w:r>
      <w:smartTag w:uri="urn:schemas-microsoft-com:office:smarttags" w:element="stockticker">
        <w:r w:rsidR="0084388B">
          <w:rPr>
            <w:rFonts w:ascii="Times New Roman TUR" w:hAnsi="Times New Roman TUR" w:cs="Times New Roman TUR"/>
            <w:bCs/>
          </w:rPr>
          <w:t>BIS</w:t>
        </w:r>
      </w:smartTag>
      <w:r w:rsidR="0084388B">
        <w:rPr>
          <w:rFonts w:ascii="Times New Roman TUR" w:hAnsi="Times New Roman TUR" w:cs="Times New Roman TUR"/>
          <w:bCs/>
        </w:rPr>
        <w:t xml:space="preserve"> will enhance Web-</w:t>
      </w:r>
      <w:smartTag w:uri="urn:schemas-microsoft-com:office:smarttags" w:element="stockticker">
        <w:r w:rsidR="0084388B">
          <w:rPr>
            <w:rFonts w:ascii="Times New Roman TUR" w:hAnsi="Times New Roman TUR" w:cs="Times New Roman TUR"/>
            <w:bCs/>
          </w:rPr>
          <w:t>DESI</w:t>
        </w:r>
      </w:smartTag>
      <w:r w:rsidR="0084388B">
        <w:rPr>
          <w:rFonts w:ascii="Times New Roman TUR" w:hAnsi="Times New Roman TUR" w:cs="Times New Roman TUR"/>
          <w:bCs/>
        </w:rPr>
        <w:t xml:space="preserve"> </w:t>
      </w:r>
      <w:r w:rsidRPr="00646DDD" w:rsidR="0084388B">
        <w:rPr>
          <w:rFonts w:ascii="Times New Roman TUR" w:hAnsi="Times New Roman TUR" w:cs="Times New Roman TUR"/>
          <w:bCs/>
        </w:rPr>
        <w:t xml:space="preserve">to </w:t>
      </w:r>
      <w:r w:rsidR="0084388B">
        <w:rPr>
          <w:rFonts w:ascii="Times New Roman TUR" w:hAnsi="Times New Roman TUR" w:cs="Times New Roman TUR"/>
          <w:bCs/>
        </w:rPr>
        <w:t xml:space="preserve">allow submission of </w:t>
      </w:r>
      <w:r w:rsidRPr="00646DDD" w:rsidR="0084388B">
        <w:rPr>
          <w:rFonts w:ascii="Times New Roman TUR" w:hAnsi="Times New Roman TUR" w:cs="Times New Roman TUR"/>
          <w:bCs/>
        </w:rPr>
        <w:t>Schedule 1 advance</w:t>
      </w:r>
      <w:r w:rsidR="0084388B">
        <w:rPr>
          <w:rFonts w:ascii="Times New Roman TUR" w:hAnsi="Times New Roman TUR" w:cs="Times New Roman TUR"/>
          <w:bCs/>
        </w:rPr>
        <w:t>d</w:t>
      </w:r>
      <w:r w:rsidRPr="00646DDD" w:rsidR="0084388B">
        <w:rPr>
          <w:rFonts w:ascii="Times New Roman TUR" w:hAnsi="Times New Roman TUR" w:cs="Times New Roman TUR"/>
          <w:bCs/>
        </w:rPr>
        <w:t xml:space="preserve"> notifications.</w:t>
      </w:r>
      <w:r w:rsidR="0084388B">
        <w:rPr>
          <w:rFonts w:ascii="Times New Roman TUR" w:hAnsi="Times New Roman TUR" w:cs="Times New Roman TUR"/>
          <w:bCs/>
        </w:rPr>
        <w:t xml:space="preserve">  </w:t>
      </w:r>
      <w:r w:rsidRPr="003E62BC" w:rsidR="003F5931">
        <w:rPr>
          <w:rFonts w:ascii="Times New Roman TUR" w:hAnsi="Times New Roman TUR" w:cs="Times New Roman TUR"/>
          <w:bCs/>
        </w:rPr>
        <w:t>Schedule 3 end-use certificate</w:t>
      </w:r>
      <w:r>
        <w:rPr>
          <w:rFonts w:ascii="Times New Roman TUR" w:hAnsi="Times New Roman TUR" w:cs="Times New Roman TUR"/>
          <w:bCs/>
        </w:rPr>
        <w:t>s are</w:t>
      </w:r>
      <w:r w:rsidR="007A0FBF">
        <w:rPr>
          <w:rFonts w:ascii="Times New Roman TUR" w:hAnsi="Times New Roman TUR" w:cs="Times New Roman TUR"/>
          <w:bCs/>
        </w:rPr>
        <w:t xml:space="preserve"> </w:t>
      </w:r>
      <w:r w:rsidRPr="003E62BC" w:rsidR="003F5931">
        <w:rPr>
          <w:rFonts w:ascii="Times New Roman TUR" w:hAnsi="Times New Roman TUR" w:cs="Times New Roman TUR"/>
          <w:bCs/>
        </w:rPr>
        <w:t xml:space="preserve">either </w:t>
      </w:r>
      <w:r w:rsidR="007A0FBF">
        <w:rPr>
          <w:rFonts w:ascii="Times New Roman TUR" w:hAnsi="Times New Roman TUR" w:cs="Times New Roman TUR"/>
          <w:bCs/>
        </w:rPr>
        <w:t xml:space="preserve">an official form </w:t>
      </w:r>
      <w:r w:rsidRPr="003E62BC" w:rsidR="003F5931">
        <w:rPr>
          <w:rFonts w:ascii="Times New Roman TUR" w:hAnsi="Times New Roman TUR" w:cs="Times New Roman TUR"/>
          <w:bCs/>
        </w:rPr>
        <w:t xml:space="preserve">or letter </w:t>
      </w:r>
      <w:r w:rsidR="007A0FBF">
        <w:rPr>
          <w:rFonts w:ascii="Times New Roman TUR" w:hAnsi="Times New Roman TUR" w:cs="Times New Roman TUR"/>
          <w:bCs/>
        </w:rPr>
        <w:t xml:space="preserve">issued by </w:t>
      </w:r>
      <w:r w:rsidR="0084388B">
        <w:rPr>
          <w:rFonts w:ascii="Times New Roman TUR" w:hAnsi="Times New Roman TUR" w:cs="Times New Roman TUR"/>
          <w:bCs/>
        </w:rPr>
        <w:t>a non-State Party (</w:t>
      </w:r>
      <w:r w:rsidRPr="003E62BC" w:rsidR="003F5931">
        <w:rPr>
          <w:rFonts w:ascii="Times New Roman TUR" w:hAnsi="Times New Roman TUR" w:cs="Times New Roman TUR"/>
          <w:bCs/>
        </w:rPr>
        <w:t xml:space="preserve">importing </w:t>
      </w:r>
      <w:r w:rsidRPr="003E62BC" w:rsidR="007A0FBF">
        <w:rPr>
          <w:rFonts w:ascii="Times New Roman TUR" w:hAnsi="Times New Roman TUR" w:cs="Times New Roman TUR"/>
          <w:bCs/>
        </w:rPr>
        <w:t>government</w:t>
      </w:r>
      <w:r w:rsidR="0084388B">
        <w:rPr>
          <w:rFonts w:ascii="Times New Roman TUR" w:hAnsi="Times New Roman TUR" w:cs="Times New Roman TUR"/>
          <w:bCs/>
        </w:rPr>
        <w:t xml:space="preserve">) and are not an appropriate document for electronic submission. </w:t>
      </w:r>
      <w:r w:rsidR="00885C81">
        <w:rPr>
          <w:rFonts w:ascii="Times New Roman TUR" w:hAnsi="Times New Roman TUR" w:cs="Times New Roman TUR"/>
          <w:bCs/>
        </w:rPr>
        <w:t xml:space="preserve"> </w:t>
      </w:r>
      <w:r w:rsidRPr="003E62BC" w:rsidR="003F5931">
        <w:rPr>
          <w:rFonts w:ascii="Times New Roman TUR" w:hAnsi="Times New Roman TUR" w:cs="Times New Roman TUR"/>
          <w:bCs/>
        </w:rPr>
        <w:t xml:space="preserve">The ultimate consignee </w:t>
      </w:r>
      <w:r w:rsidR="0084388B">
        <w:rPr>
          <w:rFonts w:ascii="Times New Roman TUR" w:hAnsi="Times New Roman TUR" w:cs="Times New Roman TUR"/>
          <w:bCs/>
        </w:rPr>
        <w:t>obtains an e</w:t>
      </w:r>
      <w:r w:rsidRPr="003E62BC" w:rsidR="003F5931">
        <w:rPr>
          <w:rFonts w:ascii="Times New Roman TUR" w:hAnsi="Times New Roman TUR" w:cs="Times New Roman TUR"/>
          <w:bCs/>
        </w:rPr>
        <w:t xml:space="preserve">nd-use certificate from the </w:t>
      </w:r>
      <w:r w:rsidR="0084388B">
        <w:rPr>
          <w:rFonts w:ascii="Times New Roman TUR" w:hAnsi="Times New Roman TUR" w:cs="Times New Roman TUR"/>
          <w:bCs/>
        </w:rPr>
        <w:t>non-State Party (</w:t>
      </w:r>
      <w:r w:rsidRPr="003E62BC" w:rsidR="003F5931">
        <w:rPr>
          <w:rFonts w:ascii="Times New Roman TUR" w:hAnsi="Times New Roman TUR" w:cs="Times New Roman TUR"/>
          <w:bCs/>
        </w:rPr>
        <w:t>importing government</w:t>
      </w:r>
      <w:r w:rsidR="0084388B">
        <w:rPr>
          <w:rFonts w:ascii="Times New Roman TUR" w:hAnsi="Times New Roman TUR" w:cs="Times New Roman TUR"/>
          <w:bCs/>
        </w:rPr>
        <w:t>)</w:t>
      </w:r>
      <w:r w:rsidRPr="003E62BC" w:rsidR="003F5931">
        <w:rPr>
          <w:rFonts w:ascii="Times New Roman TUR" w:hAnsi="Times New Roman TUR" w:cs="Times New Roman TUR"/>
          <w:bCs/>
        </w:rPr>
        <w:t xml:space="preserve"> and transmits it to the exporter for submission to </w:t>
      </w:r>
      <w:smartTag w:uri="urn:schemas-microsoft-com:office:smarttags" w:element="stockticker">
        <w:r w:rsidR="003F5931" w:rsidRPr="003E62BC">
          <w:rPr>
            <w:rFonts w:ascii="Times New Roman TUR" w:hAnsi="Times New Roman TUR" w:cs="Times New Roman TUR"/>
            <w:bCs/>
          </w:rPr>
          <w:t>BIS</w:t>
        </w:r>
      </w:smartTag>
      <w:r w:rsidRPr="003E62BC" w:rsidR="003F5931">
        <w:rPr>
          <w:rFonts w:ascii="Times New Roman TUR" w:hAnsi="Times New Roman TUR" w:cs="Times New Roman TUR"/>
          <w:bCs/>
        </w:rPr>
        <w:t xml:space="preserve">.  </w:t>
      </w:r>
      <w:smartTag w:uri="urn:schemas-microsoft-com:office:smarttags" w:element="stockticker">
        <w:r w:rsidR="0084388B">
          <w:rPr>
            <w:rFonts w:ascii="Times New Roman TUR" w:hAnsi="Times New Roman TUR" w:cs="Times New Roman TUR"/>
            <w:bCs/>
          </w:rPr>
          <w:t>BIS</w:t>
        </w:r>
      </w:smartTag>
      <w:r w:rsidR="0084388B">
        <w:rPr>
          <w:rFonts w:ascii="Times New Roman TUR" w:hAnsi="Times New Roman TUR" w:cs="Times New Roman TUR"/>
          <w:bCs/>
        </w:rPr>
        <w:t xml:space="preserve"> accepts f</w:t>
      </w:r>
      <w:r w:rsidRPr="003E62BC" w:rsidR="003F5931">
        <w:rPr>
          <w:rFonts w:ascii="Times New Roman TUR" w:hAnsi="Times New Roman TUR" w:cs="Times New Roman TUR"/>
          <w:bCs/>
        </w:rPr>
        <w:t xml:space="preserve">acsimile copies </w:t>
      </w:r>
      <w:r w:rsidRPr="003E62BC" w:rsidR="001516FA">
        <w:rPr>
          <w:rFonts w:ascii="Times New Roman TUR" w:hAnsi="Times New Roman TUR" w:cs="Times New Roman TUR"/>
          <w:bCs/>
        </w:rPr>
        <w:t>of Schedule</w:t>
      </w:r>
      <w:r w:rsidRPr="003E62BC" w:rsidR="003F5931">
        <w:rPr>
          <w:rFonts w:ascii="Times New Roman TUR" w:hAnsi="Times New Roman TUR" w:cs="Times New Roman TUR"/>
          <w:bCs/>
        </w:rPr>
        <w:t xml:space="preserve"> 1 advance notifications and Schedule 3 end-use certificates</w:t>
      </w:r>
      <w:r w:rsidR="0084388B">
        <w:rPr>
          <w:rFonts w:ascii="Times New Roman TUR" w:hAnsi="Times New Roman TUR" w:cs="Times New Roman TUR"/>
          <w:bCs/>
        </w:rPr>
        <w:t xml:space="preserve">. </w:t>
      </w:r>
      <w:r w:rsidR="001516FA">
        <w:rPr>
          <w:rFonts w:ascii="Times New Roman TUR" w:hAnsi="Times New Roman TUR" w:cs="Times New Roman TUR"/>
          <w:bCs/>
        </w:rPr>
        <w:t xml:space="preserve"> </w:t>
      </w:r>
      <w:r w:rsidR="00AA13A2">
        <w:rPr>
          <w:rFonts w:ascii="Times New Roman TUR" w:hAnsi="Times New Roman TUR" w:cs="Times New Roman TUR"/>
          <w:bCs/>
        </w:rPr>
        <w:t xml:space="preserve">License applications for export of </w:t>
      </w:r>
      <w:r w:rsidR="0084388B">
        <w:rPr>
          <w:rFonts w:ascii="Times New Roman TUR" w:hAnsi="Times New Roman TUR" w:cs="Times New Roman TUR"/>
          <w:bCs/>
        </w:rPr>
        <w:t xml:space="preserve">production technology of </w:t>
      </w:r>
      <w:r w:rsidR="00AA13A2">
        <w:rPr>
          <w:rFonts w:ascii="Times New Roman TUR" w:hAnsi="Times New Roman TUR" w:cs="Times New Roman TUR"/>
          <w:bCs/>
        </w:rPr>
        <w:t xml:space="preserve">Schedule 2 and 3 chemicals may be submitted electronically via </w:t>
      </w:r>
      <w:smartTag w:uri="urn:schemas-microsoft-com:office:smarttags" w:element="stockticker">
        <w:r w:rsidR="00AA13A2">
          <w:rPr>
            <w:rFonts w:ascii="Times New Roman TUR" w:hAnsi="Times New Roman TUR" w:cs="Times New Roman TUR"/>
            <w:bCs/>
          </w:rPr>
          <w:t>BIS</w:t>
        </w:r>
      </w:smartTag>
      <w:r w:rsidR="00AA13A2">
        <w:rPr>
          <w:rFonts w:ascii="Times New Roman TUR" w:hAnsi="Times New Roman TUR" w:cs="Times New Roman TUR"/>
          <w:bCs/>
        </w:rPr>
        <w:t>’s Simplified Network Application Process (</w:t>
      </w:r>
      <w:smartTag w:uri="urn:schemas-microsoft-com:office:smarttags" w:element="stockticker">
        <w:r w:rsidR="00AA13A2">
          <w:rPr>
            <w:rFonts w:ascii="Times New Roman TUR" w:hAnsi="Times New Roman TUR" w:cs="Times New Roman TUR"/>
            <w:bCs/>
          </w:rPr>
          <w:t>SNAP</w:t>
        </w:r>
      </w:smartTag>
      <w:r w:rsidR="00AA13A2">
        <w:rPr>
          <w:rFonts w:ascii="Times New Roman TUR" w:hAnsi="Times New Roman TUR" w:cs="Times New Roman TUR"/>
          <w:bCs/>
        </w:rPr>
        <w:t>).</w:t>
      </w:r>
    </w:p>
    <w:p w:rsidR="00B95AB8" w:rsidP="00AC6FA5" w:rsidRDefault="00B95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4.  </w:t>
      </w:r>
      <w:r>
        <w:rPr>
          <w:b/>
          <w:bCs/>
          <w:u w:val="single"/>
        </w:rPr>
        <w:t>Describe efforts to identify duplication</w:t>
      </w:r>
      <w:r>
        <w:rPr>
          <w:b/>
          <w:bCs/>
        </w:rPr>
        <w:t>.</w:t>
      </w:r>
      <w:r w:rsidRPr="00FB722D" w:rsidR="00FB722D">
        <w:t xml:space="preserve"> </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information required by this collection is specific to individual export transactions and is not duplicated or collected elsewhere.</w:t>
      </w:r>
    </w:p>
    <w:p w:rsidR="00210FD1" w:rsidP="00AC6FA5" w:rsidRDefault="00210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lastRenderedPageBreak/>
        <w:t xml:space="preserve">5.  </w:t>
      </w:r>
      <w:r>
        <w:rPr>
          <w:b/>
          <w:bCs/>
          <w:u w:val="single"/>
        </w:rPr>
        <w:t>If the collection of information involves small businesses or other small entities, describe the methods used to minimize burdens</w:t>
      </w:r>
      <w:r>
        <w:rPr>
          <w:b/>
          <w:bCs/>
        </w:rPr>
        <w:t>.</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collection will not have a significant impact on small entities.</w:t>
      </w:r>
    </w:p>
    <w:p w:rsidR="00910581" w:rsidP="00AC6FA5" w:rsidRDefault="00910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CWC requires advance notification of exports of Schedule 1 chemicals, annual reports for exports of Schedule 1 chemicals, and end-use certificates for exports of Schedule 3 chemicals to a non-State Party.  If collection </w:t>
      </w:r>
      <w:r w:rsidR="001516FA">
        <w:t xml:space="preserve">of this information </w:t>
      </w:r>
      <w:r>
        <w:t xml:space="preserve">was less frequent or not conducted at all, the </w:t>
      </w:r>
      <w:smartTag w:uri="urn:schemas-microsoft-com:office:smarttags" w:element="country-region">
        <w:smartTag w:uri="urn:schemas-microsoft-com:office:smarttags" w:element="place">
          <w:r>
            <w:t>United States</w:t>
          </w:r>
        </w:smartTag>
      </w:smartTag>
      <w:r>
        <w:t xml:space="preserve"> would not be able to meet its </w:t>
      </w:r>
      <w:r w:rsidR="001516FA">
        <w:t>CWC</w:t>
      </w:r>
      <w:r>
        <w:t xml:space="preserve"> obligations and would place the </w:t>
      </w:r>
      <w:smartTag w:uri="urn:schemas-microsoft-com:office:smarttags" w:element="country-region">
        <w:smartTag w:uri="urn:schemas-microsoft-com:office:smarttags" w:element="place">
          <w:r>
            <w:t>United States</w:t>
          </w:r>
        </w:smartTag>
      </w:smartTag>
      <w:r>
        <w:t xml:space="preserve"> in the position of non-compliance with relevant </w:t>
      </w:r>
      <w:r w:rsidR="001516FA">
        <w:t>CWC</w:t>
      </w:r>
      <w:r>
        <w:t xml:space="preserve"> provisions.</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special circumstances that will result in the collection of information in a manner inconsistent with the guidelines of 5 </w:t>
      </w:r>
      <w:smartTag w:uri="urn:schemas-microsoft-com:office:smarttags" w:element="stockticker">
        <w:r>
          <w:t>CFR</w:t>
        </w:r>
      </w:smartTag>
      <w:r>
        <w:t xml:space="preserve"> 1320.6.</w:t>
      </w:r>
    </w:p>
    <w:p w:rsidR="00910581" w:rsidP="00AC6FA5" w:rsidRDefault="00910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8.  </w:t>
      </w:r>
      <w:r>
        <w:rPr>
          <w:b/>
          <w:bCs/>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928A3">
        <w:t xml:space="preserve">The notice requesting public comment was published in the </w:t>
      </w:r>
      <w:r w:rsidRPr="003928A3">
        <w:rPr>
          <w:u w:val="single"/>
        </w:rPr>
        <w:t>Federal Register</w:t>
      </w:r>
      <w:r w:rsidRPr="003928A3">
        <w:t xml:space="preserve"> on </w:t>
      </w:r>
      <w:r w:rsidR="00E10310">
        <w:t>July 21, 2021</w:t>
      </w:r>
      <w:r w:rsidRPr="003928A3" w:rsidR="003928A3">
        <w:t xml:space="preserve"> </w:t>
      </w:r>
      <w:r w:rsidRPr="003928A3" w:rsidR="003E62BC">
        <w:t xml:space="preserve">Vol. </w:t>
      </w:r>
      <w:r w:rsidR="00E10310">
        <w:t>86 FR 38445</w:t>
      </w:r>
      <w:r w:rsidRPr="003928A3" w:rsidR="003928A3">
        <w:t xml:space="preserve">.  </w:t>
      </w:r>
      <w:r w:rsidRPr="003928A3">
        <w:t>No comments were received.</w:t>
      </w:r>
      <w:r>
        <w:t xml:space="preserve"> </w:t>
      </w:r>
    </w:p>
    <w:p w:rsidR="00910581" w:rsidP="00910581" w:rsidRDefault="00910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9.  </w:t>
      </w:r>
      <w:r>
        <w:rPr>
          <w:b/>
          <w:bCs/>
          <w:u w:val="single"/>
        </w:rPr>
        <w:t>Explain any decisions to provide payments or gifts to respondents, other than remuneration of contractors or grantees</w:t>
      </w:r>
      <w:r>
        <w:rPr>
          <w:b/>
          <w:bCs/>
        </w:rPr>
        <w:t>.</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will be no payment or gift to respondents.</w:t>
      </w:r>
    </w:p>
    <w:p w:rsidR="0044329D" w:rsidP="00AC6FA5" w:rsidRDefault="004432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10.  </w:t>
      </w:r>
      <w:r>
        <w:rPr>
          <w:b/>
          <w:bCs/>
          <w:u w:val="single"/>
        </w:rPr>
        <w:t>Describe any assurance of confidentiality provided to respondents and the basis for assurance in statute, regulation, or agency policy</w:t>
      </w:r>
      <w:r>
        <w:rPr>
          <w:b/>
          <w:bCs/>
        </w:rPr>
        <w:t>.</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3F5931">
          <w:type w:val="continuous"/>
          <w:pgSz w:w="12240" w:h="15840"/>
          <w:pgMar w:top="1440" w:right="1440" w:bottom="1440" w:left="1440" w:header="1440" w:footer="1440" w:gutter="0"/>
          <w:cols w:space="720"/>
          <w:noEndnote/>
        </w:sectPr>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Confidentiality Annex of the CWC protects confidential business information (</w:t>
      </w:r>
      <w:smartTag w:uri="urn:schemas-microsoft-com:office:smarttags" w:element="stockticker">
        <w:r>
          <w:t>CBI</w:t>
        </w:r>
      </w:smartTag>
      <w:r>
        <w:t xml:space="preserve">) by mandating that the OPCW requires only the minimum information and data necessary to carry out its CWC responsibilities, insuring its </w:t>
      </w:r>
      <w:r w:rsidR="008D6EE2">
        <w:t>employee’s</w:t>
      </w:r>
      <w:r>
        <w:t xml:space="preserve"> integrity and specifying precisely the information to which it will give access to a State Party.</w:t>
      </w:r>
      <w:r w:rsidR="00450A15">
        <w:t xml:space="preserve"> </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Additionally, the Director-General of the OPCWs Technical Secretariat is charged with primary </w:t>
      </w:r>
      <w:r>
        <w:lastRenderedPageBreak/>
        <w:t xml:space="preserve">responsibility for protecting </w:t>
      </w:r>
      <w:smartTag w:uri="urn:schemas-microsoft-com:office:smarttags" w:element="stockticker">
        <w:r>
          <w:t>CBI</w:t>
        </w:r>
      </w:smartTag>
      <w:r>
        <w:t xml:space="preserve">.  The Technical Secretariat must evaluate data received for </w:t>
      </w:r>
      <w:smartTag w:uri="urn:schemas-microsoft-com:office:smarttags" w:element="stockticker">
        <w:r>
          <w:t>CBI</w:t>
        </w:r>
      </w:smartTag>
      <w:r>
        <w:t xml:space="preserve">. </w:t>
      </w:r>
      <w:r w:rsidR="008F19BF">
        <w:t>F</w:t>
      </w:r>
      <w:r>
        <w:t xml:space="preserve">urthermore, no information obtained by the OPCW is to be released without following safeguards, and </w:t>
      </w:r>
      <w:smartTag w:uri="urn:schemas-microsoft-com:office:smarttags" w:element="stockticker">
        <w:r>
          <w:t>CBI</w:t>
        </w:r>
      </w:smartTag>
      <w:r>
        <w:t xml:space="preserve"> access must be strictly protected and regulated.  Employees must obtain security clearances.  States Parties may take measures they deem necessary to protect </w:t>
      </w:r>
      <w:smartTag w:uri="urn:schemas-microsoft-com:office:smarttags" w:element="stockticker">
        <w:r>
          <w:t>CBI</w:t>
        </w:r>
      </w:smartTag>
      <w:r>
        <w:t xml:space="preserve"> during inspections.  Finally, procedures have been established for measures to be taken in case of breaches of confidentiality.</w:t>
      </w:r>
    </w:p>
    <w:p w:rsidR="008F19BF" w:rsidP="00AC6FA5" w:rsidRDefault="008F19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CWCIA also addresses confidentiality in which it exempts trade secr</w:t>
      </w:r>
      <w:r w:rsidR="00910581">
        <w:t>ets and confidential commercial</w:t>
      </w:r>
      <w:r>
        <w:t>/financial information from the Freedom of Information Act (FOIA).</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10310" w:rsidR="008F19BF" w:rsidP="00E10310" w:rsidRDefault="00E10310">
      <w:pPr>
        <w:rPr>
          <w:sz w:val="22"/>
          <w:szCs w:val="22"/>
        </w:rPr>
      </w:pPr>
      <w:r>
        <w:t>Further, pursuant to the Export Control Reform Act 50 USC § 4820(h)(1)</w:t>
      </w:r>
      <w:r w:rsidR="003F5931">
        <w:t xml:space="preserve">, information obtained by this collection which is deemed confidential, or with reference to which a request for confidential treatment is made by the person furnishing such information, shall be exempt from disclosure under section 552 of title 5, United States Code, and such information shall not be published or disclosed unless the Secretary determines that the withholding thereof is contrary to the national interest.  </w:t>
      </w:r>
    </w:p>
    <w:p w:rsidR="003F5931" w:rsidP="00AC6FA5" w:rsidRDefault="00A57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3F5931">
        <w:tab/>
      </w:r>
      <w:r w:rsidR="003F5931">
        <w:tab/>
      </w:r>
      <w:r w:rsidR="003F5931">
        <w:tab/>
      </w:r>
      <w:r w:rsidR="003F5931">
        <w:tab/>
      </w:r>
      <w:r w:rsidR="003F5931">
        <w:tab/>
      </w:r>
      <w:r w:rsidR="003F5931">
        <w:tab/>
      </w:r>
      <w:r w:rsidR="003F5931">
        <w:tab/>
      </w:r>
      <w:r w:rsidR="003F5931">
        <w:tab/>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t xml:space="preserve"> </w:t>
      </w: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questions of a sensitive nature. </w:t>
      </w:r>
    </w:p>
    <w:p w:rsidR="00910581" w:rsidP="00AC6FA5" w:rsidRDefault="00910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12.  </w:t>
      </w:r>
      <w:r>
        <w:rPr>
          <w:b/>
          <w:bCs/>
          <w:u w:val="single"/>
        </w:rPr>
        <w:t>Provide an estimate in hours of the burden of the collection of information</w:t>
      </w:r>
      <w:r>
        <w:rPr>
          <w:b/>
          <w:bCs/>
        </w:rPr>
        <w:t>.</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3E3B" w:rsidP="002A6D57" w:rsidRDefault="00885C8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w:t>
      </w:r>
      <w:r w:rsidRPr="00885C81">
        <w:t>36</w:t>
      </w:r>
      <w:r w:rsidRPr="00885C81" w:rsidR="003F5931">
        <w:t xml:space="preserve"> burden hours</w:t>
      </w:r>
      <w:r w:rsidR="003F5931">
        <w:t xml:space="preserve"> associated with this collection.  </w:t>
      </w:r>
    </w:p>
    <w:p w:rsidR="0019274E" w:rsidP="00AC6FA5" w:rsidRDefault="00192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4329D" w:rsidP="00AC6FA5" w:rsidRDefault="004432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44329D">
          <w:type w:val="continuous"/>
          <w:pgSz w:w="12240" w:h="15840"/>
          <w:pgMar w:top="1440" w:right="1440" w:bottom="1440" w:left="1440" w:header="1440" w:footer="1440" w:gutter="0"/>
          <w:cols w:space="720"/>
          <w:noEndnote/>
        </w:sectPr>
      </w:pPr>
    </w:p>
    <w:p w:rsidRPr="00F2532A" w:rsidR="00B6611B"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2532A">
        <w:rPr>
          <w:b/>
          <w:u w:val="single"/>
        </w:rPr>
        <w:t xml:space="preserve">Schedule 1 Advance Notifications and </w:t>
      </w:r>
      <w:r w:rsidRPr="00F2532A" w:rsidR="00F23E3B">
        <w:rPr>
          <w:b/>
          <w:u w:val="single"/>
        </w:rPr>
        <w:t xml:space="preserve">Annual </w:t>
      </w:r>
      <w:r w:rsidRPr="00F2532A">
        <w:rPr>
          <w:b/>
          <w:u w:val="single"/>
        </w:rPr>
        <w:t>Reports</w:t>
      </w:r>
      <w:r w:rsidRPr="00F2532A">
        <w:rPr>
          <w:b/>
        </w:rPr>
        <w:t xml:space="preserve">: </w:t>
      </w:r>
      <w:bookmarkStart w:name="OLE_LINK1" w:id="0"/>
    </w:p>
    <w:p w:rsidR="00B6611B" w:rsidP="00AC6FA5" w:rsidRDefault="00B66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bookmarkEnd w:id="0"/>
    <w:p w:rsidR="00CC61EC" w:rsidP="00AC6FA5" w:rsidRDefault="006B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Schedule 1 advance notification</w:t>
      </w:r>
      <w:r w:rsidR="00F23E3B">
        <w:t>s</w:t>
      </w:r>
      <w:r>
        <w:t xml:space="preserve"> and annual report</w:t>
      </w:r>
      <w:r w:rsidR="00F23E3B">
        <w:t>s</w:t>
      </w:r>
      <w:r>
        <w:t xml:space="preserve"> on exports </w:t>
      </w:r>
      <w:r w:rsidR="00F23E3B">
        <w:t xml:space="preserve">have a nominal </w:t>
      </w:r>
      <w:r w:rsidR="00CC61EC">
        <w:t xml:space="preserve">annual </w:t>
      </w:r>
      <w:r w:rsidR="00F23E3B">
        <w:t>impact on industry</w:t>
      </w:r>
      <w:r w:rsidR="00A71E6B">
        <w:t xml:space="preserve">.  </w:t>
      </w:r>
      <w:r w:rsidRPr="00646DDD" w:rsidR="00CC61EC">
        <w:t>BIS estimates it takes approximately 30 minutes to prepare and submit each of the</w:t>
      </w:r>
      <w:r w:rsidR="00885C81">
        <w:t xml:space="preserve"> three </w:t>
      </w:r>
      <w:r w:rsidRPr="00646DDD" w:rsidR="00CC61EC">
        <w:t>documents</w:t>
      </w:r>
      <w:r w:rsidR="005B329D">
        <w:t xml:space="preserve"> = </w:t>
      </w:r>
      <w:r w:rsidRPr="00885C81" w:rsidR="00CC61EC">
        <w:t xml:space="preserve">1.5 </w:t>
      </w:r>
      <w:r w:rsidR="002212EB">
        <w:t>hours (2 burden hours).</w:t>
      </w:r>
      <w:r w:rsidR="00CC61EC">
        <w:t xml:space="preserve"> </w:t>
      </w:r>
    </w:p>
    <w:p w:rsidR="00CC61EC" w:rsidP="00AC6FA5" w:rsidRDefault="00CC6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u w:val="single"/>
        </w:rPr>
      </w:pPr>
    </w:p>
    <w:p w:rsidR="009255EF" w:rsidP="00AC6FA5" w:rsidRDefault="00F25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u w:val="single"/>
        </w:rPr>
        <w:t xml:space="preserve">Schedule 3 </w:t>
      </w:r>
      <w:r w:rsidRPr="00F2532A" w:rsidR="003F5931">
        <w:rPr>
          <w:b/>
          <w:u w:val="single"/>
        </w:rPr>
        <w:t>End-Use Certificates</w:t>
      </w:r>
      <w:r w:rsidRPr="00F2532A" w:rsidR="003F5931">
        <w:rPr>
          <w:b/>
        </w:rPr>
        <w:t xml:space="preserve">: </w:t>
      </w:r>
    </w:p>
    <w:p w:rsidR="009255EF" w:rsidP="00AC6FA5" w:rsidRDefault="009255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During </w:t>
      </w:r>
      <w:r w:rsidR="008F568A">
        <w:t>calendar year 20</w:t>
      </w:r>
      <w:r w:rsidR="00E10310">
        <w:t>20</w:t>
      </w:r>
      <w:r w:rsidR="008F568A">
        <w:t xml:space="preserve"> </w:t>
      </w:r>
      <w:smartTag w:uri="urn:schemas-microsoft-com:office:smarttags" w:element="stockticker">
        <w:r w:rsidR="008F568A">
          <w:t>BIS</w:t>
        </w:r>
      </w:smartTag>
      <w:r w:rsidR="008F568A">
        <w:t xml:space="preserve"> received </w:t>
      </w:r>
      <w:r w:rsidR="002212EB">
        <w:t>67</w:t>
      </w:r>
      <w:r w:rsidR="00C06A2C">
        <w:t xml:space="preserve"> </w:t>
      </w:r>
      <w:r>
        <w:t xml:space="preserve">end-use certificates from </w:t>
      </w:r>
      <w:r w:rsidR="00906207">
        <w:t>7</w:t>
      </w:r>
      <w:r w:rsidR="008F568A">
        <w:t xml:space="preserve"> </w:t>
      </w:r>
      <w:r>
        <w:t xml:space="preserve">companies.  End-use certificates are issued by the </w:t>
      </w:r>
      <w:r w:rsidR="00906207">
        <w:t>non-State Party (</w:t>
      </w:r>
      <w:r>
        <w:t>importing government</w:t>
      </w:r>
      <w:r w:rsidR="00906207">
        <w:t>)</w:t>
      </w:r>
      <w:r>
        <w:t xml:space="preserve"> and obtained by the ultimate consignee who transmits the certificate to the </w:t>
      </w:r>
      <w:smartTag w:uri="urn:schemas-microsoft-com:office:smarttags" w:element="country-region">
        <w:smartTag w:uri="urn:schemas-microsoft-com:office:smarttags" w:element="place">
          <w:r>
            <w:t>U.S.</w:t>
          </w:r>
        </w:smartTag>
      </w:smartTag>
      <w:r>
        <w:t xml:space="preserve"> exporter for submission to </w:t>
      </w:r>
      <w:smartTag w:uri="urn:schemas-microsoft-com:office:smarttags" w:element="stockticker">
        <w:r>
          <w:t>BIS</w:t>
        </w:r>
      </w:smartTag>
      <w:r>
        <w:t xml:space="preserve">.  This activity is estimated to take approximately 30 minutes.  The estimated burden </w:t>
      </w:r>
      <w:r w:rsidR="00DA3743">
        <w:t>hours for end-use certificates are</w:t>
      </w:r>
      <w:r>
        <w:t xml:space="preserve"> </w:t>
      </w:r>
      <w:r w:rsidR="00906207">
        <w:t>33.5</w:t>
      </w:r>
      <w:r>
        <w:t xml:space="preserve"> hour</w:t>
      </w:r>
      <w:r w:rsidR="002212EB">
        <w:t>s: 67</w:t>
      </w:r>
      <w:r>
        <w:t xml:space="preserve"> x </w:t>
      </w:r>
      <w:r w:rsidR="00A40875">
        <w:t xml:space="preserve">30 minutes </w:t>
      </w:r>
      <w:r>
        <w:t xml:space="preserve">= </w:t>
      </w:r>
      <w:r w:rsidR="002212EB">
        <w:t>33</w:t>
      </w:r>
      <w:r w:rsidRPr="00885C81" w:rsidR="00906207">
        <w:t>.5</w:t>
      </w:r>
      <w:r w:rsidR="002212EB">
        <w:t xml:space="preserve"> hours (34 burden hours).</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55EF"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2532A">
        <w:rPr>
          <w:b/>
          <w:u w:val="single"/>
        </w:rPr>
        <w:t>Exports of technology to produce certain Schedule 2 and Schedule 3 chemicals</w:t>
      </w:r>
      <w:r w:rsidRPr="00FA6995">
        <w:t>.</w:t>
      </w:r>
      <w:r>
        <w:t xml:space="preserve">  </w:t>
      </w:r>
    </w:p>
    <w:p w:rsidR="009255EF" w:rsidP="00AC6FA5" w:rsidRDefault="009255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84370"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smartTag w:uri="urn:schemas-microsoft-com:office:smarttags" w:element="stockticker">
        <w:r>
          <w:t>EAR</w:t>
        </w:r>
      </w:smartTag>
      <w:r>
        <w:t xml:space="preserve"> imposes a </w:t>
      </w:r>
      <w:r w:rsidR="00FA6995">
        <w:t xml:space="preserve">unilateral </w:t>
      </w:r>
      <w:r>
        <w:t xml:space="preserve">license requirement for CW reasons for exports and reexports of certain </w:t>
      </w:r>
      <w:r w:rsidR="00906207">
        <w:t xml:space="preserve">production </w:t>
      </w:r>
      <w:r>
        <w:t>technology controlled under ECCN 1E355 when destined to non</w:t>
      </w:r>
      <w:r>
        <w:noBreakHyphen/>
        <w:t xml:space="preserve">States </w:t>
      </w:r>
      <w:r>
        <w:lastRenderedPageBreak/>
        <w:t xml:space="preserve">Parties, except Israel and Taiwan. </w:t>
      </w:r>
      <w:r w:rsidR="00906207">
        <w:t xml:space="preserve"> License a</w:t>
      </w:r>
      <w:r>
        <w:t xml:space="preserve">pplications for exports and reexports </w:t>
      </w:r>
      <w:r w:rsidR="00906207">
        <w:t xml:space="preserve">are </w:t>
      </w:r>
      <w:r>
        <w:t>considered on a case</w:t>
      </w:r>
      <w:r>
        <w:noBreakHyphen/>
        <w:t>by</w:t>
      </w:r>
      <w:r>
        <w:noBreakHyphen/>
        <w:t xml:space="preserve">case basis.  </w:t>
      </w:r>
      <w:r w:rsidR="00B61E1A">
        <w:t>T</w:t>
      </w:r>
      <w:r>
        <w:t xml:space="preserve">he </w:t>
      </w:r>
      <w:smartTag w:uri="urn:schemas-microsoft-com:office:smarttags" w:element="stockticker">
        <w:r>
          <w:t>EAR</w:t>
        </w:r>
      </w:smartTag>
      <w:r>
        <w:t xml:space="preserve"> also imposes anti</w:t>
      </w:r>
      <w:r>
        <w:noBreakHyphen/>
        <w:t>terrorism</w:t>
      </w:r>
      <w:r w:rsidR="006A005C">
        <w:t xml:space="preserve"> (AT)</w:t>
      </w:r>
      <w:r>
        <w:t xml:space="preserve"> controls on this </w:t>
      </w:r>
      <w:r w:rsidR="00906207">
        <w:t xml:space="preserve">production </w:t>
      </w:r>
      <w:r>
        <w:t xml:space="preserve">technology controlled for exports and reexports to </w:t>
      </w:r>
      <w:r w:rsidR="006A005C">
        <w:t xml:space="preserve">Cuba, </w:t>
      </w:r>
      <w:r>
        <w:t xml:space="preserve">Iran, </w:t>
      </w:r>
      <w:r w:rsidR="006A005C">
        <w:t xml:space="preserve">North Korea, </w:t>
      </w:r>
      <w:r>
        <w:t>Sudan and Syria, consisten</w:t>
      </w:r>
      <w:r w:rsidR="007B793B">
        <w:t>t with the provisions of the ECRA</w:t>
      </w:r>
      <w:bookmarkStart w:name="_GoBack" w:id="1"/>
      <w:bookmarkEnd w:id="1"/>
      <w:r>
        <w:t xml:space="preserve"> after consultation with the Secretary of State.  </w:t>
      </w:r>
      <w:r w:rsidR="00A35D1B">
        <w:t xml:space="preserve"> </w:t>
      </w:r>
      <w:r w:rsidRPr="00A35D1B" w:rsidR="00A35D1B">
        <w:t>Th</w:t>
      </w:r>
      <w:r w:rsidR="00A35D1B">
        <w:t>e burden for these production technology export licenses is</w:t>
      </w:r>
      <w:r w:rsidRPr="00A35D1B" w:rsidR="00A35D1B">
        <w:t xml:space="preserve"> covered under existing BIS information collection OMB control number 0694-0088 </w:t>
      </w:r>
      <w:r w:rsidR="00A35D1B">
        <w:t>“</w:t>
      </w:r>
      <w:r w:rsidRPr="00A35D1B" w:rsidR="00A35D1B">
        <w:t>Simple Network Application Process and Multipurpose Application Form.</w:t>
      </w:r>
      <w:r w:rsidR="00A35D1B">
        <w:t>”</w:t>
      </w:r>
    </w:p>
    <w:p w:rsidR="00884370" w:rsidP="00AC6FA5" w:rsidRDefault="00884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0875"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Pr>
          <w:b/>
          <w:bCs/>
        </w:rPr>
        <w:t xml:space="preserve">13.  </w:t>
      </w:r>
      <w:r>
        <w:rPr>
          <w:b/>
          <w:bCs/>
          <w:u w:val="single"/>
        </w:rPr>
        <w:t xml:space="preserve">Provide an estimate of the total annual cost burden to the respondents or record-keepers resulting from the collection (excluding the value of the burden hours in </w:t>
      </w:r>
    </w:p>
    <w:p w:rsidR="003F5931" w:rsidP="00AC6FA5" w:rsidRDefault="00A40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u w:val="single"/>
        </w:rPr>
        <w:t xml:space="preserve">Question </w:t>
      </w:r>
      <w:r w:rsidR="003F5931">
        <w:rPr>
          <w:b/>
          <w:bCs/>
          <w:u w:val="single"/>
        </w:rPr>
        <w:t>12)</w:t>
      </w:r>
      <w:r w:rsidR="003F5931">
        <w:rPr>
          <w:b/>
          <w:bCs/>
        </w:rPr>
        <w:t>.</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2A6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cost burdens to the respondents.</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14.  </w:t>
      </w:r>
      <w:r>
        <w:rPr>
          <w:b/>
          <w:bCs/>
          <w:u w:val="single"/>
        </w:rPr>
        <w:t>Provide estimates of annualized cost to the Federal government</w:t>
      </w:r>
      <w:r>
        <w:rPr>
          <w:b/>
          <w:bCs/>
        </w:rPr>
        <w:t>.</w:t>
      </w:r>
      <w:r>
        <w:rPr>
          <w:b/>
          <w:bCs/>
        </w:rPr>
        <w:tab/>
      </w:r>
      <w:r>
        <w:tab/>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ockticker">
        <w:r>
          <w:t>BIS</w:t>
        </w:r>
      </w:smartTag>
      <w:r>
        <w:t xml:space="preserve"> estimates the annualized cost to process Schedule 1 advance notifications and annual export reports, Schedule 3 end-use certificates</w:t>
      </w:r>
      <w:r w:rsidR="00746A7E">
        <w:t>, and export license application</w:t>
      </w:r>
      <w:r w:rsidR="00906207">
        <w:t>s</w:t>
      </w:r>
      <w:r w:rsidR="00746A7E">
        <w:t xml:space="preserve"> for </w:t>
      </w:r>
      <w:r w:rsidR="00906207">
        <w:t xml:space="preserve">production </w:t>
      </w:r>
      <w:r w:rsidR="00746A7E">
        <w:t xml:space="preserve">technology </w:t>
      </w:r>
      <w:r w:rsidR="00DB1725">
        <w:t xml:space="preserve">for </w:t>
      </w:r>
      <w:r w:rsidR="00746A7E">
        <w:t xml:space="preserve">Schedule 2 and 3 chemicals </w:t>
      </w:r>
      <w:r w:rsidRPr="00002252">
        <w:t>is</w:t>
      </w:r>
      <w:r w:rsidRPr="00885C81">
        <w:t xml:space="preserve"> $</w:t>
      </w:r>
      <w:r w:rsidR="002212EB">
        <w:t>1,406.53</w:t>
      </w:r>
      <w:r>
        <w:t xml:space="preserve">  This </w:t>
      </w:r>
      <w:r w:rsidR="00885C81">
        <w:t xml:space="preserve">estimate </w:t>
      </w:r>
      <w:r>
        <w:t>is based on a GS</w:t>
      </w:r>
      <w:r>
        <w:noBreakHyphen/>
        <w:t>12/1 employee ($3</w:t>
      </w:r>
      <w:r w:rsidR="00EA71E9">
        <w:t>9.07</w:t>
      </w:r>
      <w:r>
        <w:t xml:space="preserve"> per hour</w:t>
      </w:r>
      <w:r w:rsidR="00E00027">
        <w:t>) performing</w:t>
      </w:r>
      <w:r>
        <w:t xml:space="preserve"> these tasks</w:t>
      </w:r>
      <w:r w:rsidR="00EA71E9">
        <w:t>.</w:t>
      </w:r>
      <w:r>
        <w:t xml:space="preserve"> </w:t>
      </w:r>
      <w:r w:rsidR="00EA71E9">
        <w:t xml:space="preserve"> </w:t>
      </w:r>
      <w:r>
        <w:t>The method used to calculate this cost estimate is as follows:</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A40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30 minutes </w:t>
      </w:r>
      <w:r w:rsidR="003F5931">
        <w:t xml:space="preserve">x </w:t>
      </w:r>
      <w:r w:rsidR="00E00027">
        <w:t xml:space="preserve">2 </w:t>
      </w:r>
      <w:r w:rsidR="003F5931">
        <w:t>Schedule 1 Advance Notification</w:t>
      </w:r>
      <w:r w:rsidR="00906207">
        <w:t>s</w:t>
      </w:r>
      <w:r w:rsidR="003F5931">
        <w:t xml:space="preserve"> = </w:t>
      </w:r>
      <w:r w:rsidR="00E00027">
        <w:t>1</w:t>
      </w:r>
      <w:r w:rsidR="003F5931">
        <w:t xml:space="preserve"> hour x $</w:t>
      </w:r>
      <w:r w:rsidR="00E00027">
        <w:t>3</w:t>
      </w:r>
      <w:r w:rsidR="00EA71E9">
        <w:t>9.07</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A40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30 minutes </w:t>
      </w:r>
      <w:r w:rsidR="003F5931">
        <w:t xml:space="preserve">x </w:t>
      </w:r>
      <w:r w:rsidR="00384F51">
        <w:t>1</w:t>
      </w:r>
      <w:r w:rsidR="003F5931">
        <w:t xml:space="preserve"> Annual Report = </w:t>
      </w:r>
      <w:r w:rsidR="00384F51">
        <w:t>.5</w:t>
      </w:r>
      <w:r w:rsidR="00E00027">
        <w:t xml:space="preserve"> </w:t>
      </w:r>
      <w:r w:rsidR="003F5931">
        <w:t>hour x $3</w:t>
      </w:r>
      <w:r w:rsidR="00EA71E9">
        <w:t>9.07</w:t>
      </w:r>
      <w:r w:rsidR="003F5931">
        <w:t xml:space="preserve"> = $</w:t>
      </w:r>
      <w:r w:rsidR="00EA71E9">
        <w:t>19.54</w:t>
      </w:r>
    </w:p>
    <w:p w:rsidR="00EA71E9" w:rsidP="00AC6FA5" w:rsidRDefault="00EA7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46A7E" w:rsidP="00AC6FA5" w:rsidRDefault="00A40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30 minutes</w:t>
      </w:r>
      <w:r w:rsidR="003F5931">
        <w:t xml:space="preserve"> x </w:t>
      </w:r>
      <w:r w:rsidR="002212EB">
        <w:t>67</w:t>
      </w:r>
      <w:r w:rsidR="003F5931">
        <w:t xml:space="preserve"> End</w:t>
      </w:r>
      <w:r w:rsidR="003F5931">
        <w:noBreakHyphen/>
        <w:t xml:space="preserve">User Certificates = </w:t>
      </w:r>
      <w:r w:rsidR="002212EB">
        <w:t>33</w:t>
      </w:r>
      <w:r w:rsidR="00DB1725">
        <w:t>.5</w:t>
      </w:r>
      <w:r w:rsidR="00EA71E9">
        <w:t xml:space="preserve"> hours x $39.07</w:t>
      </w:r>
      <w:r w:rsidR="002212EB">
        <w:t xml:space="preserve"> = $1,308.85</w:t>
      </w:r>
    </w:p>
    <w:p w:rsidR="00EA71E9" w:rsidP="00AC6FA5" w:rsidRDefault="00EA7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0875" w:rsidP="00AC6FA5" w:rsidRDefault="00746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1 hour x 1 </w:t>
      </w:r>
      <w:smartTag w:uri="urn:schemas-microsoft-com:office:smarttags" w:element="stockticker">
        <w:r>
          <w:t>BIS</w:t>
        </w:r>
      </w:smartTag>
      <w:r>
        <w:t xml:space="preserve">-748 Multi-Purpose Application </w:t>
      </w:r>
      <w:r w:rsidR="00F2532A">
        <w:t xml:space="preserve">for Schedule 2 and Schedule 3 production technology </w:t>
      </w:r>
      <w:r>
        <w:t>= 1 hour x $3</w:t>
      </w:r>
      <w:r w:rsidR="00EA71E9">
        <w:t>9</w:t>
      </w:r>
      <w:r>
        <w:t>.</w:t>
      </w:r>
      <w:r w:rsidR="00EA71E9">
        <w:t>07</w:t>
      </w:r>
    </w:p>
    <w:p w:rsidR="00EA71E9" w:rsidP="00AC6FA5" w:rsidRDefault="00EA7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40875"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15.  </w:t>
      </w:r>
      <w:r>
        <w:rPr>
          <w:b/>
          <w:bCs/>
          <w:u w:val="single"/>
        </w:rPr>
        <w:t>Explain the reasons for any</w:t>
      </w:r>
      <w:r w:rsidR="00A40875">
        <w:rPr>
          <w:b/>
          <w:bCs/>
          <w:u w:val="single"/>
        </w:rPr>
        <w:t xml:space="preserve"> program changes or adjustments</w:t>
      </w:r>
      <w:r w:rsidR="00A40875">
        <w:rPr>
          <w:b/>
          <w:bCs/>
        </w:rPr>
        <w:t>.</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sectPr w:rsidR="003F5931">
          <w:type w:val="continuous"/>
          <w:pgSz w:w="12240" w:h="15840"/>
          <w:pgMar w:top="1440" w:right="1440" w:bottom="1440" w:left="1440" w:header="1440" w:footer="1440" w:gutter="0"/>
          <w:cols w:space="720"/>
          <w:noEndnote/>
        </w:sectPr>
      </w:pPr>
    </w:p>
    <w:p w:rsidR="006D1968" w:rsidP="00AC6FA5" w:rsidRDefault="002A6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 xml:space="preserve">No </w:t>
      </w:r>
      <w:r w:rsidR="00E4017F">
        <w:t xml:space="preserve">program </w:t>
      </w:r>
      <w:r>
        <w:t>changes have been made.</w:t>
      </w:r>
    </w:p>
    <w:p w:rsidRPr="006D1968" w:rsidR="00A40875" w:rsidP="006B7A7F" w:rsidRDefault="006B7A7F">
      <w:pPr>
        <w:rPr>
          <w:bCs/>
        </w:rPr>
      </w:pPr>
      <w:r>
        <w:rPr>
          <w:bCs/>
        </w:rPr>
        <w:tab/>
      </w:r>
      <w:r>
        <w:rPr>
          <w:bCs/>
        </w:rPr>
        <w:tab/>
      </w:r>
      <w:r>
        <w:rPr>
          <w:bCs/>
        </w:rPr>
        <w:tab/>
      </w:r>
      <w:r>
        <w:rPr>
          <w:bCs/>
        </w:rPr>
        <w:tab/>
      </w:r>
      <w:r>
        <w:rPr>
          <w:bCs/>
        </w:rPr>
        <w:tab/>
      </w:r>
      <w:r>
        <w:rPr>
          <w:bCs/>
        </w:rPr>
        <w:tab/>
      </w:r>
      <w:r>
        <w:rPr>
          <w:bCs/>
        </w:rPr>
        <w:tab/>
      </w:r>
      <w:r>
        <w:rPr>
          <w:bCs/>
        </w:rPr>
        <w:tab/>
      </w:r>
      <w:r>
        <w:rPr>
          <w:bCs/>
        </w:rPr>
        <w:tab/>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16.  </w:t>
      </w:r>
      <w:r>
        <w:rPr>
          <w:b/>
          <w:bCs/>
          <w:u w:val="single"/>
        </w:rPr>
        <w:t>For collections whose results will be published, outline the plans for tabulation and publication</w:t>
      </w:r>
      <w:r>
        <w:rPr>
          <w:b/>
          <w:bCs/>
        </w:rPr>
        <w:t>.</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pPr>
    </w:p>
    <w:p w:rsidR="00A40875"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plans to publish this collection.</w:t>
      </w:r>
    </w:p>
    <w:p w:rsidR="003F5931" w:rsidP="00AC6FA5" w:rsidRDefault="003F5931">
      <w:pPr>
        <w:tabs>
          <w:tab w:val="center" w:pos="4680"/>
          <w:tab w:val="left" w:pos="5040"/>
          <w:tab w:val="left" w:pos="5760"/>
          <w:tab w:val="left" w:pos="6480"/>
          <w:tab w:val="left" w:pos="7200"/>
          <w:tab w:val="left" w:pos="7920"/>
          <w:tab w:val="left" w:pos="8640"/>
          <w:tab w:val="left" w:pos="9360"/>
        </w:tabs>
      </w:pPr>
      <w:r>
        <w:tab/>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r>
        <w:rPr>
          <w:b/>
          <w:bCs/>
        </w:rPr>
        <w:tab/>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Not applicable.</w:t>
      </w:r>
    </w:p>
    <w:p w:rsidR="00A40875" w:rsidP="00AC6FA5" w:rsidRDefault="00A40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lastRenderedPageBreak/>
        <w:t xml:space="preserve">18.  </w:t>
      </w:r>
      <w:r>
        <w:rPr>
          <w:b/>
          <w:bCs/>
          <w:u w:val="single"/>
        </w:rPr>
        <w:t>Explain each exception</w:t>
      </w:r>
      <w:r w:rsidR="008F19BF">
        <w:rPr>
          <w:b/>
          <w:bCs/>
          <w:u w:val="single"/>
        </w:rPr>
        <w:t xml:space="preserve"> to the certification statement</w:t>
      </w:r>
      <w:r w:rsidR="008F19BF">
        <w:rPr>
          <w:b/>
          <w:bCs/>
        </w:rPr>
        <w:t>.</w:t>
      </w:r>
    </w:p>
    <w:p w:rsidRPr="008F19BF" w:rsidR="008F19BF" w:rsidP="00AC6FA5" w:rsidRDefault="008F19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1" w:rsidP="00AC6FA5" w:rsidRDefault="003F5931">
      <w:pPr>
        <w:tabs>
          <w:tab w:val="left" w:pos="720"/>
          <w:tab w:val="left" w:pos="1440"/>
          <w:tab w:val="left" w:pos="2160"/>
        </w:tabs>
      </w:pPr>
      <w:r>
        <w:t>Not applicable.</w:t>
      </w:r>
      <w:r w:rsidR="006E7E64">
        <w:tab/>
      </w:r>
    </w:p>
    <w:p w:rsidR="00A40875" w:rsidP="00AC6FA5" w:rsidRDefault="00A40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r>
        <w:rPr>
          <w:rFonts w:ascii="Times New Roman CYR" w:hAnsi="Times New Roman CYR" w:cs="Times New Roman CYR"/>
          <w:b/>
          <w:bCs/>
        </w:rPr>
        <w:t>B.  COLLECTIONS OF INFORMATION EMPLOYING STATISTICAL METHODS</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rsidRPr="00A40875"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r w:rsidRPr="00A40875">
        <w:rPr>
          <w:rFonts w:ascii="Times New Roman CYR" w:hAnsi="Times New Roman CYR" w:cs="Times New Roman CYR"/>
          <w:bCs/>
        </w:rPr>
        <w:t xml:space="preserve">Not applicable.  </w:t>
      </w:r>
    </w:p>
    <w:p w:rsidR="003F5931" w:rsidP="00AC6FA5" w:rsidRDefault="003F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3F5931" w:rsidSect="003F593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831" w:rsidRDefault="00E97831">
      <w:r>
        <w:separator/>
      </w:r>
    </w:p>
  </w:endnote>
  <w:endnote w:type="continuationSeparator" w:id="0">
    <w:p w:rsidR="00E97831" w:rsidRDefault="00E9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charset w:val="00"/>
    <w:family w:val="roman"/>
    <w:pitch w:val="variable"/>
    <w:sig w:usb0="E0002EFF" w:usb1="C000785B" w:usb2="00000009" w:usb3="00000000" w:csb0="000001FF" w:csb1="00000000"/>
  </w:font>
  <w:font w:name="Times New Roman CY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C81" w:rsidRDefault="00885C81" w:rsidP="007E7E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5C81" w:rsidRDefault="00885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C81" w:rsidRDefault="00885C81" w:rsidP="007E7E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93B">
      <w:rPr>
        <w:rStyle w:val="PageNumber"/>
        <w:noProof/>
      </w:rPr>
      <w:t>7</w:t>
    </w:r>
    <w:r>
      <w:rPr>
        <w:rStyle w:val="PageNumber"/>
      </w:rPr>
      <w:fldChar w:fldCharType="end"/>
    </w:r>
  </w:p>
  <w:p w:rsidR="00885C81" w:rsidRDefault="00885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831" w:rsidRDefault="00E97831">
      <w:r>
        <w:separator/>
      </w:r>
    </w:p>
  </w:footnote>
  <w:footnote w:type="continuationSeparator" w:id="0">
    <w:p w:rsidR="00E97831" w:rsidRDefault="00E97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81E67B8"/>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31"/>
    <w:rsid w:val="00002252"/>
    <w:rsid w:val="00002F0C"/>
    <w:rsid w:val="00007AA7"/>
    <w:rsid w:val="00036BD2"/>
    <w:rsid w:val="00043EE8"/>
    <w:rsid w:val="000666DA"/>
    <w:rsid w:val="000A608B"/>
    <w:rsid w:val="000C2A01"/>
    <w:rsid w:val="000D4CF7"/>
    <w:rsid w:val="000E29E1"/>
    <w:rsid w:val="00125D72"/>
    <w:rsid w:val="00130DF3"/>
    <w:rsid w:val="0013716F"/>
    <w:rsid w:val="001516FA"/>
    <w:rsid w:val="00187DA1"/>
    <w:rsid w:val="00191ACD"/>
    <w:rsid w:val="0019274E"/>
    <w:rsid w:val="001B0185"/>
    <w:rsid w:val="00210FD1"/>
    <w:rsid w:val="002212EB"/>
    <w:rsid w:val="0025604F"/>
    <w:rsid w:val="00264456"/>
    <w:rsid w:val="002778D3"/>
    <w:rsid w:val="00294722"/>
    <w:rsid w:val="00294E80"/>
    <w:rsid w:val="002A31E3"/>
    <w:rsid w:val="002A6D57"/>
    <w:rsid w:val="002C604F"/>
    <w:rsid w:val="002D6784"/>
    <w:rsid w:val="003316F9"/>
    <w:rsid w:val="00365EA3"/>
    <w:rsid w:val="00370F5E"/>
    <w:rsid w:val="00371292"/>
    <w:rsid w:val="00384F51"/>
    <w:rsid w:val="003928A3"/>
    <w:rsid w:val="003A6641"/>
    <w:rsid w:val="003B11C9"/>
    <w:rsid w:val="003C40DA"/>
    <w:rsid w:val="003D496B"/>
    <w:rsid w:val="003E62BC"/>
    <w:rsid w:val="003F5931"/>
    <w:rsid w:val="003F61B5"/>
    <w:rsid w:val="00436B52"/>
    <w:rsid w:val="0044329D"/>
    <w:rsid w:val="00450A15"/>
    <w:rsid w:val="00495B6E"/>
    <w:rsid w:val="004B6A36"/>
    <w:rsid w:val="004D10BE"/>
    <w:rsid w:val="004F143E"/>
    <w:rsid w:val="005466FB"/>
    <w:rsid w:val="005B329D"/>
    <w:rsid w:val="005C16DA"/>
    <w:rsid w:val="005F1C1B"/>
    <w:rsid w:val="006212AC"/>
    <w:rsid w:val="0062678C"/>
    <w:rsid w:val="00646DDD"/>
    <w:rsid w:val="00677D82"/>
    <w:rsid w:val="00693F2A"/>
    <w:rsid w:val="006971CA"/>
    <w:rsid w:val="006A005C"/>
    <w:rsid w:val="006B14AF"/>
    <w:rsid w:val="006B7A7F"/>
    <w:rsid w:val="006D1968"/>
    <w:rsid w:val="006E625A"/>
    <w:rsid w:val="006E7E64"/>
    <w:rsid w:val="00746A7E"/>
    <w:rsid w:val="00767338"/>
    <w:rsid w:val="0077255C"/>
    <w:rsid w:val="00796AE2"/>
    <w:rsid w:val="007A0FBF"/>
    <w:rsid w:val="007A2398"/>
    <w:rsid w:val="007B5424"/>
    <w:rsid w:val="007B673A"/>
    <w:rsid w:val="007B793B"/>
    <w:rsid w:val="007E7E97"/>
    <w:rsid w:val="0084388B"/>
    <w:rsid w:val="00884370"/>
    <w:rsid w:val="00885C81"/>
    <w:rsid w:val="008A1D7F"/>
    <w:rsid w:val="008D6EE2"/>
    <w:rsid w:val="008E703B"/>
    <w:rsid w:val="008F19BF"/>
    <w:rsid w:val="008F568A"/>
    <w:rsid w:val="00900C2D"/>
    <w:rsid w:val="00906207"/>
    <w:rsid w:val="00910581"/>
    <w:rsid w:val="009255EF"/>
    <w:rsid w:val="00927AE0"/>
    <w:rsid w:val="00937554"/>
    <w:rsid w:val="009566F4"/>
    <w:rsid w:val="009832D4"/>
    <w:rsid w:val="009E7821"/>
    <w:rsid w:val="00A127C5"/>
    <w:rsid w:val="00A35D1B"/>
    <w:rsid w:val="00A40875"/>
    <w:rsid w:val="00A574D2"/>
    <w:rsid w:val="00A71E6B"/>
    <w:rsid w:val="00A82E45"/>
    <w:rsid w:val="00A952BE"/>
    <w:rsid w:val="00AA13A2"/>
    <w:rsid w:val="00AB572C"/>
    <w:rsid w:val="00AC6FA5"/>
    <w:rsid w:val="00AD4DCA"/>
    <w:rsid w:val="00AF0463"/>
    <w:rsid w:val="00B1176F"/>
    <w:rsid w:val="00B227D9"/>
    <w:rsid w:val="00B61E1A"/>
    <w:rsid w:val="00B6611B"/>
    <w:rsid w:val="00B95AB8"/>
    <w:rsid w:val="00BC6C66"/>
    <w:rsid w:val="00BF2C1C"/>
    <w:rsid w:val="00BF3BD7"/>
    <w:rsid w:val="00C06A2C"/>
    <w:rsid w:val="00C23F81"/>
    <w:rsid w:val="00C439E3"/>
    <w:rsid w:val="00C62C83"/>
    <w:rsid w:val="00C70A0C"/>
    <w:rsid w:val="00CA7B0F"/>
    <w:rsid w:val="00CB6FE2"/>
    <w:rsid w:val="00CC61EC"/>
    <w:rsid w:val="00D01E0E"/>
    <w:rsid w:val="00D10BAA"/>
    <w:rsid w:val="00D401E4"/>
    <w:rsid w:val="00D77CDA"/>
    <w:rsid w:val="00DA3655"/>
    <w:rsid w:val="00DA3743"/>
    <w:rsid w:val="00DB1725"/>
    <w:rsid w:val="00DC280F"/>
    <w:rsid w:val="00DD0E94"/>
    <w:rsid w:val="00DD65CC"/>
    <w:rsid w:val="00E00027"/>
    <w:rsid w:val="00E0443E"/>
    <w:rsid w:val="00E10310"/>
    <w:rsid w:val="00E15684"/>
    <w:rsid w:val="00E24DF3"/>
    <w:rsid w:val="00E4017F"/>
    <w:rsid w:val="00E45C39"/>
    <w:rsid w:val="00E46D7E"/>
    <w:rsid w:val="00E97831"/>
    <w:rsid w:val="00EA71E9"/>
    <w:rsid w:val="00F23E3B"/>
    <w:rsid w:val="00F2532A"/>
    <w:rsid w:val="00FA1337"/>
    <w:rsid w:val="00FA6995"/>
    <w:rsid w:val="00FB722D"/>
    <w:rsid w:val="00FC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E6EBC63"/>
  <w15:chartTrackingRefBased/>
  <w15:docId w15:val="{A08ECCC0-A125-4D80-8BBE-C4FB2891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96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customStyle="1" w:styleId="Hypertext">
    <w:name w:val="Hypertext"/>
    <w:rPr>
      <w:color w:val="0000FF"/>
      <w:u w:val="single"/>
    </w:rPr>
  </w:style>
  <w:style w:type="character" w:styleId="Hyperlink">
    <w:name w:val="Hyperlink"/>
    <w:rsid w:val="000D4CF7"/>
    <w:rPr>
      <w:color w:val="0000FF"/>
      <w:u w:val="single"/>
    </w:rPr>
  </w:style>
  <w:style w:type="paragraph" w:styleId="Footer">
    <w:name w:val="footer"/>
    <w:basedOn w:val="Normal"/>
    <w:rsid w:val="000A608B"/>
    <w:pPr>
      <w:tabs>
        <w:tab w:val="center" w:pos="4320"/>
        <w:tab w:val="right" w:pos="8640"/>
      </w:tabs>
    </w:pPr>
  </w:style>
  <w:style w:type="character" w:styleId="PageNumber">
    <w:name w:val="page number"/>
    <w:basedOn w:val="DefaultParagraphFont"/>
    <w:rsid w:val="000A608B"/>
  </w:style>
  <w:style w:type="character" w:styleId="CommentReference">
    <w:name w:val="annotation reference"/>
    <w:uiPriority w:val="99"/>
    <w:semiHidden/>
    <w:unhideWhenUsed/>
    <w:rsid w:val="0025604F"/>
    <w:rPr>
      <w:sz w:val="16"/>
      <w:szCs w:val="16"/>
    </w:rPr>
  </w:style>
  <w:style w:type="paragraph" w:styleId="CommentText">
    <w:name w:val="annotation text"/>
    <w:basedOn w:val="Normal"/>
    <w:link w:val="CommentTextChar"/>
    <w:uiPriority w:val="99"/>
    <w:semiHidden/>
    <w:unhideWhenUsed/>
    <w:rsid w:val="0025604F"/>
    <w:rPr>
      <w:sz w:val="20"/>
      <w:szCs w:val="20"/>
    </w:rPr>
  </w:style>
  <w:style w:type="character" w:customStyle="1" w:styleId="CommentTextChar">
    <w:name w:val="Comment Text Char"/>
    <w:basedOn w:val="DefaultParagraphFont"/>
    <w:link w:val="CommentText"/>
    <w:uiPriority w:val="99"/>
    <w:semiHidden/>
    <w:rsid w:val="0025604F"/>
  </w:style>
  <w:style w:type="paragraph" w:styleId="CommentSubject">
    <w:name w:val="annotation subject"/>
    <w:basedOn w:val="CommentText"/>
    <w:next w:val="CommentText"/>
    <w:link w:val="CommentSubjectChar"/>
    <w:uiPriority w:val="99"/>
    <w:semiHidden/>
    <w:unhideWhenUsed/>
    <w:rsid w:val="0025604F"/>
    <w:rPr>
      <w:b/>
      <w:bCs/>
    </w:rPr>
  </w:style>
  <w:style w:type="character" w:customStyle="1" w:styleId="CommentSubjectChar">
    <w:name w:val="Comment Subject Char"/>
    <w:link w:val="CommentSubject"/>
    <w:uiPriority w:val="99"/>
    <w:semiHidden/>
    <w:rsid w:val="0025604F"/>
    <w:rPr>
      <w:b/>
      <w:bCs/>
    </w:rPr>
  </w:style>
  <w:style w:type="paragraph" w:styleId="BalloonText">
    <w:name w:val="Balloon Text"/>
    <w:basedOn w:val="Normal"/>
    <w:link w:val="BalloonTextChar"/>
    <w:uiPriority w:val="99"/>
    <w:semiHidden/>
    <w:unhideWhenUsed/>
    <w:rsid w:val="0025604F"/>
    <w:rPr>
      <w:rFonts w:ascii="Segoe UI" w:hAnsi="Segoe UI" w:cs="Segoe UI"/>
      <w:sz w:val="18"/>
      <w:szCs w:val="18"/>
    </w:rPr>
  </w:style>
  <w:style w:type="character" w:customStyle="1" w:styleId="BalloonTextChar">
    <w:name w:val="Balloon Text Char"/>
    <w:link w:val="BalloonText"/>
    <w:uiPriority w:val="99"/>
    <w:semiHidden/>
    <w:rsid w:val="00256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92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wc.gov/declarations_webdesi.html" TargetMode="External"/><Relationship Id="rId4" Type="http://schemas.openxmlformats.org/officeDocument/2006/relationships/webSettings" Target="webSettings.xml"/><Relationship Id="rId9" Type="http://schemas.openxmlformats.org/officeDocument/2006/relationships/hyperlink" Target="http://www.cw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2498</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16916</CharactersWithSpaces>
  <SharedDoc>false</SharedDoc>
  <HLinks>
    <vt:vector size="12" baseType="variant">
      <vt:variant>
        <vt:i4>2162758</vt:i4>
      </vt:variant>
      <vt:variant>
        <vt:i4>3</vt:i4>
      </vt:variant>
      <vt:variant>
        <vt:i4>0</vt:i4>
      </vt:variant>
      <vt:variant>
        <vt:i4>5</vt:i4>
      </vt:variant>
      <vt:variant>
        <vt:lpwstr>http://www.cwc.gov/declarations_webdesi.html</vt:lpwstr>
      </vt:variant>
      <vt:variant>
        <vt:lpwstr/>
      </vt:variant>
      <vt:variant>
        <vt:i4>3801190</vt:i4>
      </vt:variant>
      <vt:variant>
        <vt:i4>0</vt:i4>
      </vt:variant>
      <vt:variant>
        <vt:i4>0</vt:i4>
      </vt:variant>
      <vt:variant>
        <vt:i4>5</vt:i4>
      </vt:variant>
      <vt:variant>
        <vt:lpwstr>http://www.cwc.gov/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test</dc:creator>
  <cp:keywords/>
  <cp:lastModifiedBy>Mark Crace</cp:lastModifiedBy>
  <cp:revision>3</cp:revision>
  <cp:lastPrinted>2012-07-12T18:54:00Z</cp:lastPrinted>
  <dcterms:created xsi:type="dcterms:W3CDTF">2021-11-08T15:29:00Z</dcterms:created>
  <dcterms:modified xsi:type="dcterms:W3CDTF">2021-11-08T15:34:00Z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331355761</vt:i4>
  </property>
  <property fmtid="{D5CDD505-2E9C-101B-9397-08002B2CF9AE}" pid="3" name="_EmailSubject">
    <vt:lpwstr>Renewal of OMB 0694-0117 CWC Provisions of the EAR</vt:lpwstr>
  </property>
  <property fmtid="{D5CDD505-2E9C-101B-9397-08002B2CF9AE}" pid="4" name="_AuthorEmail">
    <vt:lpwstr>todonnell@cwc.gov</vt:lpwstr>
  </property>
  <property fmtid="{D5CDD505-2E9C-101B-9397-08002B2CF9AE}" pid="5" name="_AuthorEmailDisplayName">
    <vt:lpwstr>Tracey O'Donnell</vt:lpwstr>
  </property>
  <property fmtid="{D5CDD505-2E9C-101B-9397-08002B2CF9AE}" pid="6" name="_ReviewingToolsShownOnce">
    <vt:lpwstr/>
  </property>
</Properties>
</file>