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F3099D" w:rsidRDefault="00266A61" w14:paraId="21EC879C" w14:textId="0A5E9104">
      <w:pPr>
        <w:jc w:val="center"/>
        <w:rPr>
          <w:rFonts w:eastAsia="Calibri"/>
        </w:rPr>
      </w:pPr>
      <w:r>
        <w:rPr>
          <w:rFonts w:eastAsia="Calibri"/>
        </w:rPr>
        <w:t xml:space="preserve">       </w:t>
      </w:r>
      <w:r w:rsidRPr="00357C8A" w:rsidR="00A02F0F">
        <w:rPr>
          <w:rFonts w:eastAsia="Calibri"/>
        </w:rPr>
        <w:t xml:space="preserve">UNITED STATES FOOD </w:t>
      </w:r>
      <w:r w:rsidR="00A02F0F">
        <w:rPr>
          <w:rFonts w:eastAsia="Calibri"/>
        </w:rPr>
        <w:t xml:space="preserve">&amp; </w:t>
      </w:r>
      <w:r w:rsidRPr="00357C8A" w:rsidR="00A02F0F">
        <w:rPr>
          <w:rFonts w:eastAsia="Calibri"/>
        </w:rPr>
        <w:t>DRUG ADMINISTRATION</w:t>
      </w:r>
    </w:p>
    <w:p w:rsidR="00357C8A" w:rsidP="00357C8A" w:rsidRDefault="00357C8A" w14:paraId="0A1B3328" w14:textId="77777777">
      <w:pPr>
        <w:jc w:val="center"/>
        <w:rPr>
          <w:rFonts w:eastAsia="Calibri"/>
        </w:rPr>
      </w:pPr>
    </w:p>
    <w:p w:rsidR="00357C8A" w:rsidP="00357C8A" w:rsidRDefault="00872C7C" w14:paraId="508643F2" w14:textId="77777777">
      <w:pPr>
        <w:jc w:val="center"/>
        <w:rPr>
          <w:rFonts w:eastAsia="Calibri"/>
        </w:rPr>
      </w:pPr>
      <w:r w:rsidRPr="00872C7C">
        <w:rPr>
          <w:rFonts w:eastAsia="Calibri"/>
        </w:rPr>
        <w:t xml:space="preserve">Food and Cosmetic Export Certificate Applications Process </w:t>
      </w:r>
    </w:p>
    <w:p w:rsidR="005C3F27" w:rsidP="00357C8A" w:rsidRDefault="005C3F27" w14:paraId="49E98084" w14:textId="77777777">
      <w:pPr>
        <w:jc w:val="center"/>
        <w:rPr>
          <w:rFonts w:eastAsia="Calibri"/>
        </w:rPr>
      </w:pPr>
    </w:p>
    <w:p w:rsidRPr="00A02F0F" w:rsidR="00357C8A" w:rsidP="00357C8A" w:rsidRDefault="00357C8A" w14:paraId="1DF42D7C" w14:textId="77777777">
      <w:pPr>
        <w:jc w:val="center"/>
        <w:rPr>
          <w:rFonts w:eastAsia="Calibri"/>
          <w:u w:val="single"/>
        </w:rPr>
      </w:pPr>
      <w:r w:rsidRPr="00A02F0F">
        <w:rPr>
          <w:rFonts w:eastAsia="Calibri"/>
          <w:u w:val="single"/>
        </w:rPr>
        <w:t>OMB Control No. 0910-</w:t>
      </w:r>
      <w:r w:rsidRPr="00A02F0F" w:rsidR="00872C7C">
        <w:rPr>
          <w:rFonts w:eastAsia="Calibri"/>
          <w:u w:val="single"/>
        </w:rPr>
        <w:t>0793</w:t>
      </w:r>
    </w:p>
    <w:p w:rsidR="00357C8A" w:rsidP="00357C8A" w:rsidRDefault="00357C8A" w14:paraId="3B81A63E" w14:textId="77777777">
      <w:pPr>
        <w:jc w:val="center"/>
        <w:rPr>
          <w:rFonts w:eastAsia="Calibri"/>
        </w:rPr>
      </w:pPr>
    </w:p>
    <w:p w:rsidR="00357C8A" w:rsidP="000D79CC" w:rsidRDefault="00357C8A" w14:paraId="7F1FCFFD" w14:textId="4ADAE4BE">
      <w:pPr>
        <w:rPr>
          <w:rFonts w:eastAsia="Calibri"/>
        </w:rPr>
      </w:pPr>
      <w:r w:rsidRPr="00357C8A">
        <w:rPr>
          <w:rFonts w:eastAsia="Calibri"/>
        </w:rPr>
        <w:t>SUPPORTING STATEMENT</w:t>
      </w:r>
      <w:r w:rsidR="00A02F0F">
        <w:rPr>
          <w:rFonts w:eastAsia="Calibri"/>
        </w:rPr>
        <w:t xml:space="preserve"> – </w:t>
      </w:r>
      <w:r w:rsidRPr="00357C8A">
        <w:rPr>
          <w:rFonts w:eastAsia="Calibri"/>
          <w:b/>
        </w:rPr>
        <w:t>Part A:  Justification</w:t>
      </w:r>
      <w:r w:rsidRPr="00357C8A">
        <w:rPr>
          <w:rFonts w:eastAsia="Calibri"/>
        </w:rPr>
        <w:t>:</w:t>
      </w:r>
    </w:p>
    <w:p w:rsidRPr="00357C8A" w:rsidR="000D79CC" w:rsidP="000D79CC" w:rsidRDefault="000D79CC" w14:paraId="027B1759" w14:textId="77777777">
      <w:pPr>
        <w:rPr>
          <w:rFonts w:eastAsia="Calibri"/>
        </w:rPr>
      </w:pPr>
    </w:p>
    <w:p w:rsidRPr="00357C8A" w:rsidR="00357C8A" w:rsidP="006705EA" w:rsidRDefault="00357C8A" w14:paraId="473B5D51"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E71A78" w:rsidP="00872C7C" w:rsidRDefault="00423272" w14:paraId="02F28BAC" w14:textId="1BB5A453">
      <w:pPr>
        <w:rPr>
          <w:rFonts w:eastAsia="Calibri"/>
        </w:rPr>
      </w:pPr>
      <w:r w:rsidRPr="005C71CA">
        <w:rPr>
          <w:rFonts w:eastAsia="Calibri"/>
        </w:rPr>
        <w:t xml:space="preserve">This information collection </w:t>
      </w:r>
      <w:r w:rsidR="00CA72EA">
        <w:rPr>
          <w:rFonts w:eastAsia="Calibri"/>
        </w:rPr>
        <w:t xml:space="preserve">request </w:t>
      </w:r>
      <w:r w:rsidR="0015707A">
        <w:rPr>
          <w:rFonts w:eastAsia="Calibri"/>
        </w:rPr>
        <w:t xml:space="preserve">pertains to </w:t>
      </w:r>
      <w:r w:rsidR="00827D5E">
        <w:rPr>
          <w:rFonts w:eastAsia="Calibri"/>
        </w:rPr>
        <w:t>issuance of food and cosmetic export certificates</w:t>
      </w:r>
      <w:r w:rsidR="00B73969">
        <w:rPr>
          <w:rFonts w:eastAsia="Calibri"/>
        </w:rPr>
        <w:t xml:space="preserve"> under</w:t>
      </w:r>
      <w:r w:rsidR="008F76A7">
        <w:rPr>
          <w:rFonts w:eastAsia="Calibri"/>
        </w:rPr>
        <w:t xml:space="preserve"> the </w:t>
      </w:r>
      <w:r w:rsidRPr="00872C7C" w:rsidR="00872C7C">
        <w:rPr>
          <w:rFonts w:eastAsia="Calibri"/>
        </w:rPr>
        <w:t>Federal Food, Drug, and Cosmetic Act (the FD&amp;C Act)</w:t>
      </w:r>
      <w:r w:rsidR="008F76A7">
        <w:rPr>
          <w:rFonts w:eastAsia="Calibri"/>
        </w:rPr>
        <w:t xml:space="preserve">.  </w:t>
      </w:r>
      <w:r w:rsidR="003531AB">
        <w:rPr>
          <w:rFonts w:eastAsia="Calibri"/>
        </w:rPr>
        <w:t>Under t</w:t>
      </w:r>
      <w:r w:rsidR="008F76A7">
        <w:rPr>
          <w:rFonts w:eastAsia="Calibri"/>
        </w:rPr>
        <w:t>he FD&amp;C</w:t>
      </w:r>
      <w:r w:rsidR="007F6138">
        <w:rPr>
          <w:rFonts w:eastAsia="Calibri"/>
        </w:rPr>
        <w:t xml:space="preserve"> </w:t>
      </w:r>
      <w:r w:rsidR="008F76A7">
        <w:rPr>
          <w:rFonts w:eastAsia="Calibri"/>
        </w:rPr>
        <w:t>Act</w:t>
      </w:r>
      <w:r w:rsidR="003531AB">
        <w:rPr>
          <w:rFonts w:eastAsia="Calibri"/>
        </w:rPr>
        <w:t xml:space="preserve">, </w:t>
      </w:r>
      <w:r w:rsidRPr="00872C7C" w:rsidR="00872C7C">
        <w:rPr>
          <w:rFonts w:eastAsia="Calibri"/>
        </w:rPr>
        <w:t xml:space="preserve">firms exporting products from the United States often ask </w:t>
      </w:r>
      <w:r w:rsidR="004D7B54">
        <w:rPr>
          <w:rFonts w:eastAsia="Calibri"/>
        </w:rPr>
        <w:t xml:space="preserve">FDA </w:t>
      </w:r>
      <w:r w:rsidRPr="00872C7C" w:rsidR="00872C7C">
        <w:rPr>
          <w:rFonts w:eastAsia="Calibri"/>
        </w:rPr>
        <w:t xml:space="preserve">to provide </w:t>
      </w:r>
      <w:r w:rsidR="002464C0">
        <w:rPr>
          <w:rFonts w:eastAsia="Calibri"/>
        </w:rPr>
        <w:t>export</w:t>
      </w:r>
      <w:r w:rsidR="00094354">
        <w:rPr>
          <w:rFonts w:eastAsia="Calibri"/>
        </w:rPr>
        <w:t xml:space="preserve"> certificates.</w:t>
      </w:r>
      <w:r w:rsidRPr="00872C7C" w:rsidR="00872C7C">
        <w:rPr>
          <w:rFonts w:eastAsia="Calibri"/>
        </w:rPr>
        <w:t xml:space="preserve"> </w:t>
      </w:r>
      <w:r w:rsidR="00872C7C">
        <w:rPr>
          <w:rFonts w:eastAsia="Calibri"/>
        </w:rPr>
        <w:t xml:space="preserve"> </w:t>
      </w:r>
      <w:r w:rsidRPr="00872C7C" w:rsidR="00872C7C">
        <w:rPr>
          <w:rFonts w:eastAsia="Calibri"/>
        </w:rPr>
        <w:t>In many cases, foreign governments are seeking official assurance that products exported to their countries can be marketed in the United States, or that they meet specific U.S. requirements.</w:t>
      </w:r>
      <w:r w:rsidR="00872C7C">
        <w:rPr>
          <w:rFonts w:eastAsia="Calibri"/>
        </w:rPr>
        <w:t xml:space="preserve"> </w:t>
      </w:r>
      <w:r w:rsidRPr="00872C7C" w:rsidR="00872C7C">
        <w:rPr>
          <w:rFonts w:eastAsia="Calibri"/>
        </w:rPr>
        <w:t xml:space="preserve"> In some cases, review of an FDA export certificate may be required as part of the process to register or import a product into another country.</w:t>
      </w:r>
      <w:r w:rsidR="001F4E9A">
        <w:rPr>
          <w:rFonts w:eastAsia="Calibri"/>
        </w:rPr>
        <w:t xml:space="preserve">  </w:t>
      </w:r>
      <w:r w:rsidRPr="00E22F9B" w:rsidR="00E22F9B">
        <w:rPr>
          <w:rFonts w:eastAsia="Calibri"/>
        </w:rPr>
        <w:t xml:space="preserve">While the FD&amp;C Act does not require us to issue certificates for cosmetics, foreign governments may require certificates for these types of products and the agency </w:t>
      </w:r>
      <w:r w:rsidR="00C24F5B">
        <w:rPr>
          <w:rFonts w:eastAsia="Calibri"/>
        </w:rPr>
        <w:t xml:space="preserve">continues to </w:t>
      </w:r>
      <w:r w:rsidRPr="00E22F9B" w:rsidR="00E22F9B">
        <w:rPr>
          <w:rFonts w:eastAsia="Calibri"/>
        </w:rPr>
        <w:t>provide this service as resources permit.</w:t>
      </w:r>
      <w:r w:rsidR="00257FAC">
        <w:rPr>
          <w:rFonts w:eastAsia="Calibri"/>
        </w:rPr>
        <w:t xml:space="preserve">  </w:t>
      </w:r>
      <w:r w:rsidR="00DE710D">
        <w:rPr>
          <w:rFonts w:eastAsia="Calibri"/>
        </w:rPr>
        <w:t>N</w:t>
      </w:r>
      <w:r w:rsidRPr="00DE710D" w:rsidR="00DE710D">
        <w:rPr>
          <w:rFonts w:eastAsia="Calibri"/>
        </w:rPr>
        <w:t>otifications and records required for food</w:t>
      </w:r>
      <w:r w:rsidR="00DE710D">
        <w:rPr>
          <w:rFonts w:eastAsia="Calibri"/>
        </w:rPr>
        <w:t xml:space="preserve"> and </w:t>
      </w:r>
      <w:r w:rsidRPr="00DE710D" w:rsidR="00DE710D">
        <w:rPr>
          <w:rFonts w:eastAsia="Calibri"/>
        </w:rPr>
        <w:t>cosmetic</w:t>
      </w:r>
      <w:r w:rsidR="0065082F">
        <w:rPr>
          <w:rFonts w:eastAsia="Calibri"/>
        </w:rPr>
        <w:t xml:space="preserve"> products exported </w:t>
      </w:r>
      <w:r w:rsidRPr="00DE710D" w:rsidR="00DE710D">
        <w:rPr>
          <w:rFonts w:eastAsia="Calibri"/>
        </w:rPr>
        <w:t>under sections 801 or 802 of the</w:t>
      </w:r>
      <w:r w:rsidR="002C426E">
        <w:rPr>
          <w:rFonts w:eastAsia="Calibri"/>
        </w:rPr>
        <w:t xml:space="preserve"> FD&amp;C Act</w:t>
      </w:r>
      <w:r w:rsidRPr="00DE710D" w:rsidR="00DE710D">
        <w:rPr>
          <w:rFonts w:eastAsia="Calibri"/>
        </w:rPr>
        <w:t xml:space="preserve"> (21 U.S.C. 381 and 382)</w:t>
      </w:r>
      <w:r w:rsidR="002C426E">
        <w:rPr>
          <w:rFonts w:eastAsia="Calibri"/>
        </w:rPr>
        <w:t>,</w:t>
      </w:r>
      <w:r w:rsidRPr="00DE710D" w:rsidR="00DE710D">
        <w:rPr>
          <w:rFonts w:eastAsia="Calibri"/>
        </w:rPr>
        <w:t xml:space="preserve"> or section 351 of the Public Health Service Act (42 U.S.C. 262)</w:t>
      </w:r>
      <w:r w:rsidR="008B6D7C">
        <w:rPr>
          <w:rFonts w:eastAsia="Calibri"/>
        </w:rPr>
        <w:t xml:space="preserve">, are found in 21 CFR part 1.101 of </w:t>
      </w:r>
      <w:r w:rsidR="00EA6CA5">
        <w:rPr>
          <w:rFonts w:eastAsia="Calibri"/>
        </w:rPr>
        <w:t>our regulations.</w:t>
      </w:r>
    </w:p>
    <w:p w:rsidRPr="00872C7C" w:rsidR="00872C7C" w:rsidP="00872C7C" w:rsidRDefault="00872C7C" w14:paraId="3E5DC03A" w14:textId="77777777">
      <w:pPr>
        <w:rPr>
          <w:rFonts w:eastAsia="Calibri"/>
        </w:rPr>
      </w:pPr>
    </w:p>
    <w:p w:rsidR="00872C7C" w:rsidP="00872C7C" w:rsidRDefault="00872C7C" w14:paraId="2DA4583F" w14:textId="77777777">
      <w:pPr>
        <w:rPr>
          <w:rFonts w:eastAsia="Calibri"/>
        </w:rPr>
      </w:pPr>
      <w:r w:rsidRPr="00872C7C">
        <w:rPr>
          <w:rFonts w:eastAsia="Calibri"/>
        </w:rPr>
        <w:t xml:space="preserve">CFSAN issues export certificates for </w:t>
      </w:r>
      <w:bookmarkStart w:name="_Hlk73698822" w:id="0"/>
      <w:r w:rsidR="007067E7">
        <w:rPr>
          <w:rFonts w:eastAsia="Calibri"/>
        </w:rPr>
        <w:t xml:space="preserve">human </w:t>
      </w:r>
      <w:r w:rsidRPr="00872C7C">
        <w:rPr>
          <w:rFonts w:eastAsia="Calibri"/>
        </w:rPr>
        <w:t>food and cosmetic products</w:t>
      </w:r>
      <w:bookmarkEnd w:id="0"/>
      <w:r w:rsidRPr="00872C7C">
        <w:rPr>
          <w:rFonts w:eastAsia="Calibri"/>
        </w:rPr>
        <w:t xml:space="preserve">. </w:t>
      </w:r>
      <w:r w:rsidR="004803A6">
        <w:rPr>
          <w:rFonts w:eastAsia="Calibri"/>
        </w:rPr>
        <w:t xml:space="preserve"> </w:t>
      </w:r>
      <w:r w:rsidRPr="00872C7C">
        <w:rPr>
          <w:rFonts w:eastAsia="Calibri"/>
        </w:rPr>
        <w:t xml:space="preserve">Interested persons may request a certificate </w:t>
      </w:r>
      <w:r w:rsidR="007067E7">
        <w:rPr>
          <w:rFonts w:eastAsia="Calibri"/>
        </w:rPr>
        <w:t xml:space="preserve">electronically </w:t>
      </w:r>
      <w:r w:rsidRPr="00872C7C" w:rsidR="00F33FA5">
        <w:rPr>
          <w:rFonts w:eastAsia="Calibri"/>
        </w:rPr>
        <w:t>via the</w:t>
      </w:r>
      <w:r w:rsidR="009F6703">
        <w:rPr>
          <w:rFonts w:eastAsia="Calibri"/>
        </w:rPr>
        <w:t xml:space="preserve"> C</w:t>
      </w:r>
      <w:r w:rsidR="00DC4091">
        <w:rPr>
          <w:rFonts w:eastAsia="Calibri"/>
        </w:rPr>
        <w:t>FSAN Export C</w:t>
      </w:r>
      <w:r w:rsidR="009F6703">
        <w:rPr>
          <w:rFonts w:eastAsia="Calibri"/>
        </w:rPr>
        <w:t>ertificat</w:t>
      </w:r>
      <w:r w:rsidR="00DC4091">
        <w:rPr>
          <w:rFonts w:eastAsia="Calibri"/>
        </w:rPr>
        <w:t>ion</w:t>
      </w:r>
      <w:r w:rsidR="009F6703">
        <w:rPr>
          <w:rFonts w:eastAsia="Calibri"/>
        </w:rPr>
        <w:t xml:space="preserve"> Application </w:t>
      </w:r>
      <w:r w:rsidR="00DC4091">
        <w:rPr>
          <w:rFonts w:eastAsia="Calibri"/>
        </w:rPr>
        <w:t xml:space="preserve">and Tracking System </w:t>
      </w:r>
      <w:r w:rsidR="009F6703">
        <w:rPr>
          <w:rFonts w:eastAsia="Calibri"/>
        </w:rPr>
        <w:t>(</w:t>
      </w:r>
      <w:r w:rsidR="00DC4091">
        <w:rPr>
          <w:rFonts w:eastAsia="Calibri"/>
        </w:rPr>
        <w:t xml:space="preserve">CFSAN eCATS) </w:t>
      </w:r>
      <w:r w:rsidR="009F6703">
        <w:rPr>
          <w:rFonts w:eastAsia="Calibri"/>
        </w:rPr>
        <w:t xml:space="preserve">or </w:t>
      </w:r>
      <w:r w:rsidR="00DC4091">
        <w:rPr>
          <w:rFonts w:eastAsia="Calibri"/>
        </w:rPr>
        <w:t>Certificate Application Process (</w:t>
      </w:r>
      <w:r w:rsidR="009F6703">
        <w:rPr>
          <w:rFonts w:eastAsia="Calibri"/>
        </w:rPr>
        <w:t xml:space="preserve">CAP), </w:t>
      </w:r>
      <w:r w:rsidRPr="00872C7C">
        <w:rPr>
          <w:rFonts w:eastAsia="Calibri"/>
        </w:rPr>
        <w:t>component</w:t>
      </w:r>
      <w:r w:rsidR="00DC4091">
        <w:rPr>
          <w:rFonts w:eastAsia="Calibri"/>
        </w:rPr>
        <w:t>s</w:t>
      </w:r>
      <w:r w:rsidRPr="00872C7C">
        <w:rPr>
          <w:rFonts w:eastAsia="Calibri"/>
        </w:rPr>
        <w:t xml:space="preserve"> of the FDA </w:t>
      </w:r>
      <w:r w:rsidR="009F6703">
        <w:rPr>
          <w:rFonts w:eastAsia="Calibri"/>
        </w:rPr>
        <w:t>Industry Systems</w:t>
      </w:r>
      <w:r w:rsidRPr="00872C7C">
        <w:rPr>
          <w:rFonts w:eastAsia="Calibri"/>
        </w:rPr>
        <w:t xml:space="preserve">, or by contacting CFSAN for assistance. </w:t>
      </w:r>
      <w:r w:rsidR="004803A6">
        <w:rPr>
          <w:rFonts w:eastAsia="Calibri"/>
        </w:rPr>
        <w:t xml:space="preserve"> </w:t>
      </w:r>
      <w:r w:rsidR="00DC4091">
        <w:rPr>
          <w:rFonts w:eastAsia="Calibri"/>
        </w:rPr>
        <w:t xml:space="preserve">Health certificates are the exception and are requested via email.  </w:t>
      </w:r>
      <w:r w:rsidRPr="00872C7C">
        <w:rPr>
          <w:rFonts w:eastAsia="Calibri"/>
        </w:rPr>
        <w:t xml:space="preserve">To facilitate the application process, </w:t>
      </w:r>
      <w:r w:rsidR="00DC4091">
        <w:rPr>
          <w:rFonts w:eastAsia="Calibri"/>
        </w:rPr>
        <w:t xml:space="preserve">we </w:t>
      </w:r>
      <w:r w:rsidRPr="00872C7C">
        <w:rPr>
          <w:rFonts w:eastAsia="Calibri"/>
        </w:rPr>
        <w:t>ha</w:t>
      </w:r>
      <w:r w:rsidR="00DC4091">
        <w:rPr>
          <w:rFonts w:eastAsia="Calibri"/>
        </w:rPr>
        <w:t>ve</w:t>
      </w:r>
      <w:r w:rsidRPr="00872C7C">
        <w:rPr>
          <w:rFonts w:eastAsia="Calibri"/>
        </w:rPr>
        <w:t xml:space="preserve"> eliminated paper-based forms. </w:t>
      </w:r>
      <w:r w:rsidR="004803A6">
        <w:rPr>
          <w:rFonts w:eastAsia="Calibri"/>
        </w:rPr>
        <w:t xml:space="preserve"> </w:t>
      </w:r>
      <w:r w:rsidRPr="00872C7C">
        <w:rPr>
          <w:rFonts w:eastAsia="Calibri"/>
        </w:rPr>
        <w:t xml:space="preserve">For food products, </w:t>
      </w:r>
      <w:r w:rsidR="00DC4091">
        <w:rPr>
          <w:rFonts w:eastAsia="Calibri"/>
        </w:rPr>
        <w:t xml:space="preserve">respondents are able to </w:t>
      </w:r>
      <w:r w:rsidR="009E7DDF">
        <w:rPr>
          <w:rFonts w:eastAsia="Calibri"/>
        </w:rPr>
        <w:t>identify facilities using their Food Facility Registration</w:t>
      </w:r>
      <w:r w:rsidR="001843EF">
        <w:rPr>
          <w:rFonts w:eastAsia="Calibri"/>
        </w:rPr>
        <w:t xml:space="preserve"> or </w:t>
      </w:r>
      <w:r w:rsidR="009E7DDF">
        <w:rPr>
          <w:rFonts w:eastAsia="Calibri"/>
        </w:rPr>
        <w:t>FDA Establishment Identifier (FEI) number.</w:t>
      </w:r>
      <w:r w:rsidRPr="00872C7C">
        <w:rPr>
          <w:rFonts w:eastAsia="Calibri"/>
        </w:rPr>
        <w:t xml:space="preserve"> </w:t>
      </w:r>
      <w:r w:rsidR="004803A6">
        <w:rPr>
          <w:rFonts w:eastAsia="Calibri"/>
        </w:rPr>
        <w:t xml:space="preserve"> </w:t>
      </w:r>
      <w:r w:rsidRPr="00872C7C">
        <w:rPr>
          <w:rFonts w:eastAsia="Calibri"/>
        </w:rPr>
        <w:t xml:space="preserve">The system uses these identifiers to locate and auto-populate name and address information, eliminating the need for users to manually enter this information and reducing the time to complete the application. </w:t>
      </w:r>
      <w:r w:rsidR="004803A6">
        <w:rPr>
          <w:rFonts w:eastAsia="Calibri"/>
        </w:rPr>
        <w:t xml:space="preserve"> </w:t>
      </w:r>
      <w:r w:rsidR="009E7DDF">
        <w:rPr>
          <w:rFonts w:eastAsia="Calibri"/>
        </w:rPr>
        <w:t>For some applications, r</w:t>
      </w:r>
      <w:r w:rsidRPr="00872C7C">
        <w:rPr>
          <w:rFonts w:eastAsia="Calibri"/>
        </w:rPr>
        <w:t>espondents can also upload product information via a</w:t>
      </w:r>
      <w:r w:rsidR="004803A6">
        <w:rPr>
          <w:rFonts w:eastAsia="Calibri"/>
        </w:rPr>
        <w:t xml:space="preserve"> </w:t>
      </w:r>
      <w:r w:rsidRPr="00872C7C">
        <w:rPr>
          <w:rFonts w:eastAsia="Calibri"/>
        </w:rPr>
        <w:t>spreadsheet, which reduces the time needed to enter product information, particularly for applications that include multiple products.</w:t>
      </w:r>
    </w:p>
    <w:p w:rsidR="009E7DDF" w:rsidP="00872C7C" w:rsidRDefault="009E7DDF" w14:paraId="14DA474D" w14:textId="77777777">
      <w:pPr>
        <w:rPr>
          <w:rFonts w:eastAsia="Calibri"/>
        </w:rPr>
      </w:pPr>
    </w:p>
    <w:p w:rsidR="009E7DDF" w:rsidP="00F33FA5" w:rsidRDefault="009E7DDF" w14:paraId="14EE035B" w14:textId="77777777">
      <w:pPr>
        <w:rPr>
          <w:rFonts w:eastAsia="Calibri"/>
        </w:rPr>
      </w:pPr>
      <w:r>
        <w:rPr>
          <w:rFonts w:eastAsia="Calibri"/>
        </w:rPr>
        <w:t xml:space="preserve">All information is entered using electronic </w:t>
      </w:r>
      <w:bookmarkStart w:name="_Hlk73604620" w:id="1"/>
      <w:r>
        <w:rPr>
          <w:rFonts w:eastAsia="Calibri"/>
        </w:rPr>
        <w:t>Forms FDA 3613d</w:t>
      </w:r>
      <w:bookmarkEnd w:id="1"/>
      <w:r>
        <w:rPr>
          <w:rFonts w:eastAsia="Calibri"/>
        </w:rPr>
        <w:t xml:space="preserve">, 3613e, and 3613k and used to evaluate certificate requests.  </w:t>
      </w:r>
      <w:r w:rsidR="00894515">
        <w:rPr>
          <w:rFonts w:eastAsia="Calibri"/>
        </w:rPr>
        <w:t xml:space="preserve">CFSAN </w:t>
      </w:r>
      <w:r>
        <w:rPr>
          <w:rFonts w:eastAsia="Calibri"/>
        </w:rPr>
        <w:t>eCATS</w:t>
      </w:r>
      <w:r w:rsidR="00904E68">
        <w:rPr>
          <w:rFonts w:eastAsia="Calibri"/>
        </w:rPr>
        <w:t xml:space="preserve"> is Form </w:t>
      </w:r>
      <w:r w:rsidR="00894515">
        <w:rPr>
          <w:rFonts w:eastAsia="Calibri"/>
        </w:rPr>
        <w:t xml:space="preserve">FDA </w:t>
      </w:r>
      <w:r w:rsidR="00904E68">
        <w:rPr>
          <w:rFonts w:eastAsia="Calibri"/>
        </w:rPr>
        <w:t>3613k</w:t>
      </w:r>
      <w:r w:rsidR="001843EF">
        <w:rPr>
          <w:rFonts w:eastAsia="Calibri"/>
        </w:rPr>
        <w:t xml:space="preserve"> and CAP is Form FDA </w:t>
      </w:r>
      <w:r w:rsidR="00904E68">
        <w:rPr>
          <w:rFonts w:eastAsia="Calibri"/>
        </w:rPr>
        <w:t xml:space="preserve">3613e  </w:t>
      </w:r>
      <w:r w:rsidRPr="00F33FA5" w:rsidR="00F33FA5">
        <w:rPr>
          <w:rFonts w:eastAsia="Calibri"/>
        </w:rPr>
        <w:t>(</w:t>
      </w:r>
      <w:hyperlink w:history="1" r:id="rId7">
        <w:r w:rsidRPr="002B5719" w:rsidR="00AC384E">
          <w:rPr>
            <w:rStyle w:val="Hyperlink"/>
            <w:rFonts w:eastAsia="Calibri"/>
          </w:rPr>
          <w:t>https://www.fda.gov/food/food-export-certificates/online-applications-export-certificates-food</w:t>
        </w:r>
      </w:hyperlink>
      <w:r w:rsidRPr="00F33FA5" w:rsidR="00F33FA5">
        <w:rPr>
          <w:rFonts w:eastAsia="Calibri"/>
        </w:rPr>
        <w:t>)</w:t>
      </w:r>
      <w:r w:rsidR="00904E68">
        <w:rPr>
          <w:rFonts w:eastAsia="Calibri"/>
        </w:rPr>
        <w:t xml:space="preserve">.  </w:t>
      </w:r>
      <w:r w:rsidRPr="008708E7" w:rsidR="008708E7">
        <w:rPr>
          <w:rFonts w:eastAsia="Calibri"/>
        </w:rPr>
        <w:t xml:space="preserve">Form FDA 3613d </w:t>
      </w:r>
      <w:r w:rsidR="008708E7">
        <w:rPr>
          <w:rFonts w:eastAsia="Calibri"/>
        </w:rPr>
        <w:t xml:space="preserve">is used to request </w:t>
      </w:r>
      <w:r w:rsidRPr="008708E7" w:rsidR="008708E7">
        <w:rPr>
          <w:rFonts w:eastAsia="Calibri"/>
        </w:rPr>
        <w:t>export certificates for cosmetics</w:t>
      </w:r>
      <w:r w:rsidR="00AC384E">
        <w:rPr>
          <w:rFonts w:eastAsia="Calibri"/>
        </w:rPr>
        <w:t xml:space="preserve"> (</w:t>
      </w:r>
      <w:hyperlink w:history="1" r:id="rId8">
        <w:r w:rsidRPr="002B5719" w:rsidR="00AC384E">
          <w:rPr>
            <w:rStyle w:val="Hyperlink"/>
            <w:rFonts w:eastAsia="Calibri"/>
          </w:rPr>
          <w:t>https://www.fda.gov/cosmetics/cosmetics-exporters/online-applications-export-certificates-cosmetics</w:t>
        </w:r>
      </w:hyperlink>
      <w:r w:rsidR="00AC384E">
        <w:rPr>
          <w:rFonts w:eastAsia="Calibri"/>
        </w:rPr>
        <w:t>)</w:t>
      </w:r>
      <w:r w:rsidR="008708E7">
        <w:rPr>
          <w:rFonts w:eastAsia="Calibri"/>
        </w:rPr>
        <w:t>.</w:t>
      </w:r>
      <w:r w:rsidRPr="008708E7" w:rsidR="008708E7">
        <w:rPr>
          <w:rFonts w:eastAsia="Calibri"/>
        </w:rPr>
        <w:t xml:space="preserve"> </w:t>
      </w:r>
      <w:r w:rsidR="008708E7">
        <w:rPr>
          <w:rFonts w:eastAsia="Calibri"/>
        </w:rPr>
        <w:t xml:space="preserve"> </w:t>
      </w:r>
      <w:r w:rsidR="00AC384E">
        <w:rPr>
          <w:rFonts w:eastAsia="Calibri"/>
        </w:rPr>
        <w:t>D</w:t>
      </w:r>
      <w:r w:rsidRPr="00AC384E" w:rsidR="00AC384E">
        <w:rPr>
          <w:rFonts w:eastAsia="Calibri"/>
        </w:rPr>
        <w:t>ownload</w:t>
      </w:r>
      <w:r w:rsidR="00AC384E">
        <w:rPr>
          <w:rFonts w:eastAsia="Calibri"/>
        </w:rPr>
        <w:t xml:space="preserve"> t</w:t>
      </w:r>
      <w:r w:rsidRPr="00AC384E" w:rsidR="00AC384E">
        <w:rPr>
          <w:rFonts w:eastAsia="Calibri"/>
        </w:rPr>
        <w:t>he instructions to view representations of these forms.</w:t>
      </w:r>
      <w:r w:rsidR="00AC384E">
        <w:rPr>
          <w:rFonts w:eastAsia="Calibri"/>
        </w:rPr>
        <w:t xml:space="preserve">  </w:t>
      </w:r>
      <w:r w:rsidR="00904E68">
        <w:rPr>
          <w:rFonts w:eastAsia="Calibri"/>
        </w:rPr>
        <w:t>All “forms” are electronic and part of the</w:t>
      </w:r>
      <w:r w:rsidR="00894515">
        <w:rPr>
          <w:rFonts w:eastAsia="Calibri"/>
        </w:rPr>
        <w:t xml:space="preserve"> CFSAN</w:t>
      </w:r>
      <w:r w:rsidR="00904E68">
        <w:rPr>
          <w:rFonts w:eastAsia="Calibri"/>
        </w:rPr>
        <w:t xml:space="preserve"> eCATS or CAP portal accessed via </w:t>
      </w:r>
      <w:hyperlink w:history="1" r:id="rId9">
        <w:r w:rsidRPr="0041290F" w:rsidR="00904E68">
          <w:rPr>
            <w:rStyle w:val="Hyperlink"/>
            <w:rFonts w:eastAsia="Calibri"/>
          </w:rPr>
          <w:t>https://www.access.fda.gov</w:t>
        </w:r>
      </w:hyperlink>
      <w:r w:rsidR="00904E68">
        <w:rPr>
          <w:rFonts w:eastAsia="Calibri"/>
        </w:rPr>
        <w:t xml:space="preserve">.  </w:t>
      </w:r>
    </w:p>
    <w:p w:rsidR="00904E68" w:rsidP="00872C7C" w:rsidRDefault="00904E68" w14:paraId="0A037E3F" w14:textId="77777777">
      <w:pPr>
        <w:rPr>
          <w:rFonts w:eastAsia="Calibri"/>
        </w:rPr>
      </w:pPr>
    </w:p>
    <w:p w:rsidR="00357C8A" w:rsidP="000908BD" w:rsidRDefault="00872C7C" w14:paraId="430EF59A" w14:textId="77777777">
      <w:pPr>
        <w:rPr>
          <w:rFonts w:eastAsia="Calibri"/>
        </w:rPr>
      </w:pPr>
      <w:r w:rsidRPr="00872C7C">
        <w:rPr>
          <w:rFonts w:eastAsia="Calibri"/>
        </w:rPr>
        <w:t xml:space="preserve">We therefore request </w:t>
      </w:r>
      <w:r w:rsidR="004803A6">
        <w:rPr>
          <w:rFonts w:eastAsia="Calibri"/>
        </w:rPr>
        <w:t xml:space="preserve">extension of OMB </w:t>
      </w:r>
      <w:r w:rsidRPr="00872C7C">
        <w:rPr>
          <w:rFonts w:eastAsia="Calibri"/>
        </w:rPr>
        <w:t xml:space="preserve">approval for the information collection supporting FDA’s Food and Cosmetic Export Certificate program and </w:t>
      </w:r>
      <w:r w:rsidR="00AC384E">
        <w:rPr>
          <w:rFonts w:eastAsia="Calibri"/>
        </w:rPr>
        <w:t>the</w:t>
      </w:r>
      <w:r w:rsidRPr="00872C7C">
        <w:rPr>
          <w:rFonts w:eastAsia="Calibri"/>
        </w:rPr>
        <w:t xml:space="preserve"> associated electronic Forms FDA 3613d, FDA 3613e, and FDA 3613k.</w:t>
      </w:r>
    </w:p>
    <w:p w:rsidRPr="005C3F27" w:rsidR="005C3F27" w:rsidP="00EA13C1" w:rsidRDefault="005C3F27" w14:paraId="2FF0F00F" w14:textId="77777777">
      <w:pPr>
        <w:rPr>
          <w:rFonts w:eastAsia="Calibri"/>
          <w:color w:val="000000"/>
        </w:rPr>
      </w:pPr>
    </w:p>
    <w:p w:rsidRPr="00357C8A" w:rsidR="00357C8A" w:rsidP="006705EA" w:rsidRDefault="00357C8A" w14:paraId="4936447E" w14:textId="0C618366">
      <w:pPr>
        <w:numPr>
          <w:ilvl w:val="0"/>
          <w:numId w:val="6"/>
        </w:numPr>
        <w:spacing w:after="200" w:line="276" w:lineRule="auto"/>
        <w:rPr>
          <w:rFonts w:eastAsia="Calibri"/>
          <w:u w:val="single"/>
        </w:rPr>
      </w:pPr>
      <w:r w:rsidRPr="00357C8A">
        <w:rPr>
          <w:rFonts w:eastAsia="Calibri"/>
          <w:u w:val="single"/>
        </w:rPr>
        <w:lastRenderedPageBreak/>
        <w:t xml:space="preserve">Purpose and Use of the Information Collection </w:t>
      </w:r>
    </w:p>
    <w:p w:rsidR="004803A6" w:rsidP="00697CB7" w:rsidRDefault="004803A6" w14:paraId="41EE75D5" w14:textId="77777777">
      <w:pPr>
        <w:pStyle w:val="BodyText"/>
        <w:spacing w:before="90"/>
        <w:ind w:right="232"/>
      </w:pPr>
      <w:r>
        <w:t xml:space="preserve">We use the information provided in the applicable forms to determine whether certificates may be issued. </w:t>
      </w:r>
      <w:r w:rsidR="00697CB7">
        <w:t xml:space="preserve"> </w:t>
      </w:r>
      <w:r>
        <w:t xml:space="preserve">Interested persons may request a certificate by using FDA’s electronic system, which </w:t>
      </w:r>
      <w:r w:rsidR="001843EF">
        <w:t>includes CFSAN</w:t>
      </w:r>
      <w:r>
        <w:t xml:space="preserve"> </w:t>
      </w:r>
      <w:r w:rsidR="00904E68">
        <w:t>eCATS and CAP</w:t>
      </w:r>
      <w:r>
        <w:t xml:space="preserve">. </w:t>
      </w:r>
      <w:r w:rsidR="00697CB7">
        <w:t xml:space="preserve"> </w:t>
      </w:r>
    </w:p>
    <w:p w:rsidR="004803A6" w:rsidP="000908BD" w:rsidRDefault="004803A6" w14:paraId="742B40F8" w14:textId="77777777">
      <w:pPr>
        <w:pStyle w:val="BodyText"/>
        <w:spacing w:after="0"/>
        <w:ind w:right="432"/>
      </w:pPr>
      <w:r>
        <w:rPr>
          <w:i/>
        </w:rPr>
        <w:t xml:space="preserve">Description of Respondents: </w:t>
      </w:r>
      <w:r>
        <w:t xml:space="preserve">The respondents to this collection of information are firms interested in exporting </w:t>
      </w:r>
      <w:r w:rsidR="001843EF">
        <w:t>FDA-regulated</w:t>
      </w:r>
      <w:r>
        <w:t xml:space="preserve"> food and cosmetic products to foreign countries that require export certificates.</w:t>
      </w:r>
    </w:p>
    <w:p w:rsidR="00DC24A7" w:rsidP="00A24D4C" w:rsidRDefault="00DC24A7" w14:paraId="3A686D12" w14:textId="77777777">
      <w:pPr>
        <w:pStyle w:val="BodyText"/>
        <w:spacing w:after="0"/>
        <w:ind w:right="432"/>
      </w:pPr>
    </w:p>
    <w:p w:rsidRPr="00357C8A" w:rsidR="00357C8A" w:rsidP="006705EA" w:rsidRDefault="00357C8A" w14:paraId="532D127F"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697CB7" w:rsidP="00A24D4C" w:rsidRDefault="00697CB7" w14:paraId="032B6C81" w14:textId="77777777">
      <w:pPr>
        <w:pStyle w:val="BodyText"/>
        <w:spacing w:before="90" w:after="0"/>
        <w:ind w:right="274"/>
      </w:pPr>
      <w:r>
        <w:t>We estimate that one hundred percent (100%) of firms will use information technology (electronic means) to assist them in requesting export certificates in the next three years.  Respondents who require assistance with completing export certificate applications online may contact CFSAN directly by email (</w:t>
      </w:r>
      <w:hyperlink w:history="1" r:id="rId10">
        <w:r w:rsidRPr="002B5719" w:rsidR="00DC24A7">
          <w:rPr>
            <w:rStyle w:val="Hyperlink"/>
          </w:rPr>
          <w:t>CFSANExportCertification@fda.hhs.gov</w:t>
        </w:r>
      </w:hyperlink>
      <w:r>
        <w:t xml:space="preserve">) or telephone (240-402-2307).  </w:t>
      </w:r>
    </w:p>
    <w:p w:rsidRPr="009F7E9E" w:rsidR="00357C8A" w:rsidP="00A24D4C" w:rsidRDefault="00357C8A" w14:paraId="33EE4697" w14:textId="77777777">
      <w:pPr>
        <w:rPr>
          <w:rFonts w:eastAsia="Calibri"/>
          <w:color w:val="000000"/>
        </w:rPr>
      </w:pPr>
    </w:p>
    <w:p w:rsidRPr="00357C8A" w:rsidR="00357C8A" w:rsidP="006705EA" w:rsidRDefault="00357C8A" w14:paraId="5716CB66"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P="000908BD" w:rsidRDefault="00697CB7" w14:paraId="2085EFE8" w14:textId="77777777">
      <w:r w:rsidRPr="00697CB7">
        <w:t xml:space="preserve">While burden associated with information collection activities for export certificates issued for other FDA-regulated products is approved under OMB </w:t>
      </w:r>
      <w:r w:rsidR="00DC24A7">
        <w:t>c</w:t>
      </w:r>
      <w:r w:rsidRPr="00697CB7">
        <w:t xml:space="preserve">ontrol </w:t>
      </w:r>
      <w:r w:rsidR="00DC24A7">
        <w:t>n</w:t>
      </w:r>
      <w:r w:rsidRPr="00697CB7">
        <w:t xml:space="preserve">o. 0910-0498; and burden associated with information collection activities for the export of tobacco products is approved under OMB </w:t>
      </w:r>
      <w:r w:rsidR="00DC24A7">
        <w:t>c</w:t>
      </w:r>
      <w:r w:rsidRPr="00697CB7">
        <w:t xml:space="preserve">ontrol </w:t>
      </w:r>
      <w:r w:rsidR="00DC24A7">
        <w:t>n</w:t>
      </w:r>
      <w:r w:rsidRPr="00697CB7">
        <w:t>o. 0910-0482; this collection specifically supports export certificates issued</w:t>
      </w:r>
      <w:r w:rsidRPr="00DC24A7" w:rsidR="00DC24A7">
        <w:t xml:space="preserve"> </w:t>
      </w:r>
      <w:r w:rsidR="00DC24A7">
        <w:t xml:space="preserve">for </w:t>
      </w:r>
      <w:r w:rsidRPr="00DC24A7" w:rsidR="00DC24A7">
        <w:t>human food and cosmetic products</w:t>
      </w:r>
      <w:r w:rsidRPr="00697CB7">
        <w:t xml:space="preserve"> by CFSAN. </w:t>
      </w:r>
      <w:r>
        <w:t xml:space="preserve"> </w:t>
      </w:r>
      <w:r w:rsidRPr="00697CB7">
        <w:t>We are otherwise unaware of duplicative information collection.</w:t>
      </w:r>
    </w:p>
    <w:p w:rsidRPr="009F7E9E" w:rsidR="00F3099D" w:rsidP="00A24D4C" w:rsidRDefault="00F3099D" w14:paraId="4D5167AE" w14:textId="77777777">
      <w:pPr>
        <w:rPr>
          <w:rFonts w:eastAsia="Calibri"/>
          <w:color w:val="000000"/>
        </w:rPr>
      </w:pPr>
    </w:p>
    <w:p w:rsidRPr="00357C8A" w:rsidR="00357C8A" w:rsidP="006705EA" w:rsidRDefault="00357C8A" w14:paraId="4703543A"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P="000908BD" w:rsidRDefault="00BF1D9B" w14:paraId="65C322FD" w14:textId="77777777">
      <w:pPr>
        <w:pStyle w:val="BodyText"/>
        <w:spacing w:before="90" w:after="0"/>
        <w:ind w:right="432"/>
      </w:pPr>
      <w:r>
        <w:t xml:space="preserve">We </w:t>
      </w:r>
      <w:r w:rsidR="00697CB7">
        <w:t xml:space="preserve">estimate that approximately ten percent (10%) of the respondents are small businesses.  However, we do not believe the information collection imposes undue burden on any small entities.  Rather, we gather what we believe is the minimum information necessary to issue requested certificates. </w:t>
      </w:r>
      <w:r>
        <w:t xml:space="preserve"> </w:t>
      </w:r>
      <w:r w:rsidR="00697CB7">
        <w:t xml:space="preserve">In addition, we assist small businesses through </w:t>
      </w:r>
      <w:r w:rsidRPr="00BF1D9B">
        <w:t xml:space="preserve">the agency’s </w:t>
      </w:r>
      <w:r w:rsidR="00697CB7">
        <w:t xml:space="preserve">Regional Small Business Representatives and through the scientific and administrative staffs within the agency.  </w:t>
      </w:r>
      <w:r w:rsidRPr="00F3099D" w:rsidR="00F3099D">
        <w:t>Assistance is available for small businesses via</w:t>
      </w:r>
      <w:r w:rsidRPr="00697CB7" w:rsidR="00697CB7">
        <w:t xml:space="preserve"> the agency’s website at </w:t>
      </w:r>
      <w:hyperlink w:history="1" r:id="rId11">
        <w:r w:rsidRPr="00697CB7" w:rsidR="00697CB7">
          <w:rPr>
            <w:rStyle w:val="Hyperlink"/>
          </w:rPr>
          <w:t>https://www.fda.gov/industry/small-business-assistance</w:t>
        </w:r>
      </w:hyperlink>
      <w:r w:rsidRPr="00697CB7" w:rsidR="00697CB7">
        <w:t>.</w:t>
      </w:r>
    </w:p>
    <w:p w:rsidRPr="00357C8A" w:rsidR="00D3337F" w:rsidP="00A24D4C" w:rsidRDefault="00D3337F" w14:paraId="0A222FA9" w14:textId="77777777">
      <w:pPr>
        <w:pStyle w:val="BodyText"/>
        <w:spacing w:after="0"/>
        <w:ind w:right="432"/>
        <w:rPr>
          <w:rFonts w:eastAsia="Calibri"/>
        </w:rPr>
      </w:pPr>
    </w:p>
    <w:p w:rsidRPr="00357C8A" w:rsidR="00357C8A" w:rsidP="006705EA" w:rsidRDefault="00357C8A" w14:paraId="5C8B2183"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P="000908BD" w:rsidRDefault="0004393C" w14:paraId="6091847E" w14:textId="77777777">
      <w:pPr>
        <w:rPr>
          <w:rFonts w:eastAsia="Calibri"/>
        </w:rPr>
      </w:pPr>
      <w:r w:rsidRPr="0004393C">
        <w:rPr>
          <w:rFonts w:eastAsia="Calibri"/>
        </w:rPr>
        <w:t xml:space="preserve">Data collection occurs occasionally. </w:t>
      </w:r>
      <w:r>
        <w:rPr>
          <w:rFonts w:eastAsia="Calibri"/>
        </w:rPr>
        <w:t xml:space="preserve"> </w:t>
      </w:r>
      <w:r w:rsidRPr="0004393C">
        <w:rPr>
          <w:rFonts w:eastAsia="Calibri"/>
        </w:rPr>
        <w:t xml:space="preserve">The data in new requests for certificates are submitted only once. </w:t>
      </w:r>
      <w:r w:rsidR="00584586">
        <w:rPr>
          <w:rFonts w:eastAsia="Calibri"/>
        </w:rPr>
        <w:t xml:space="preserve"> </w:t>
      </w:r>
      <w:r w:rsidRPr="0004393C">
        <w:rPr>
          <w:rFonts w:eastAsia="Calibri"/>
        </w:rPr>
        <w:t>If the information collection is not conducted, U.S. exporters could be delayed or prevented by the government authorities of a foreign country from participating in commerce in that country.</w:t>
      </w:r>
    </w:p>
    <w:p w:rsidRPr="009F7E9E" w:rsidR="00F3099D" w:rsidP="00A24D4C" w:rsidRDefault="00F3099D" w14:paraId="4994B0D0" w14:textId="77777777">
      <w:pPr>
        <w:rPr>
          <w:rFonts w:eastAsia="Calibri"/>
          <w:color w:val="000000"/>
        </w:rPr>
      </w:pPr>
    </w:p>
    <w:p w:rsidRPr="00357C8A" w:rsidR="00357C8A" w:rsidP="006705EA" w:rsidRDefault="00357C8A" w14:paraId="684FE9A3"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P="000908BD" w:rsidRDefault="00584586" w14:paraId="5CC2F664" w14:textId="77777777">
      <w:pPr>
        <w:rPr>
          <w:rFonts w:eastAsia="Calibri"/>
        </w:rPr>
      </w:pPr>
      <w:r w:rsidRPr="00584586">
        <w:rPr>
          <w:rFonts w:eastAsia="Calibri"/>
        </w:rPr>
        <w:t>There are no special circumstances associated with this collection of information</w:t>
      </w:r>
      <w:r>
        <w:rPr>
          <w:rFonts w:eastAsia="Calibri"/>
        </w:rPr>
        <w:t>.</w:t>
      </w:r>
    </w:p>
    <w:p w:rsidRPr="00357C8A" w:rsidR="00636E83" w:rsidP="00A24D4C" w:rsidRDefault="00636E83" w14:paraId="3E7354E9" w14:textId="77777777">
      <w:pPr>
        <w:rPr>
          <w:rFonts w:eastAsia="Calibri"/>
        </w:rPr>
      </w:pPr>
    </w:p>
    <w:p w:rsidRPr="00357C8A" w:rsidR="00357C8A" w:rsidP="006705EA" w:rsidRDefault="00A02F0F" w14:paraId="698D4EC6" w14:textId="1A57A440">
      <w:pPr>
        <w:numPr>
          <w:ilvl w:val="0"/>
          <w:numId w:val="6"/>
        </w:numPr>
        <w:spacing w:after="200" w:line="276" w:lineRule="auto"/>
        <w:rPr>
          <w:rFonts w:eastAsia="Calibri"/>
        </w:rPr>
      </w:pPr>
      <w:r>
        <w:rPr>
          <w:rFonts w:eastAsia="Calibri"/>
        </w:rPr>
        <w:br w:type="page"/>
      </w:r>
      <w:r w:rsidRPr="00357C8A" w:rsidR="00357C8A">
        <w:rPr>
          <w:rFonts w:eastAsia="Calibri"/>
          <w:u w:val="single"/>
        </w:rPr>
        <w:lastRenderedPageBreak/>
        <w:t>Comments in Response to the Federal Register Notice and Efforts to Consult Outside the Agency</w:t>
      </w:r>
    </w:p>
    <w:p w:rsidR="00357C8A" w:rsidP="000908BD" w:rsidRDefault="00FA4FEB" w14:paraId="6D1403DA" w14:textId="77777777">
      <w:pPr>
        <w:rPr>
          <w:rFonts w:eastAsia="Calibri"/>
        </w:rPr>
      </w:pPr>
      <w:r w:rsidRPr="00FA4FEB">
        <w:rPr>
          <w:rFonts w:eastAsia="Calibri"/>
        </w:rPr>
        <w:t xml:space="preserve">In accordance with 5 CFR 1320.8(d), we published a 60-day notice requesting public comment on the proposed collection of information in the </w:t>
      </w:r>
      <w:r w:rsidRPr="00A24D4C">
        <w:rPr>
          <w:rFonts w:eastAsia="Calibri"/>
          <w:i/>
          <w:iCs/>
        </w:rPr>
        <w:t>Federal Register</w:t>
      </w:r>
      <w:r w:rsidRPr="00FA4FEB">
        <w:rPr>
          <w:rFonts w:eastAsia="Calibri"/>
        </w:rPr>
        <w:t xml:space="preserve"> of March 16, 2021 (86 FR 14452).  We received one comment</w:t>
      </w:r>
      <w:r w:rsidRPr="00636E83" w:rsidR="00636E83">
        <w:rPr>
          <w:rFonts w:eastAsia="Calibri"/>
        </w:rPr>
        <w:t>, which generally supported FDA’s cosmetic export certificate program.  The comment also recommended a way to improve the cosmetic export certificate program by providing a certificate which would allow exporters to use an exemption from requirements in China for animal testing for certain imported cosmetic products.  We will review and consider suggestions from the public to enhance the utility of the cosmetic export certificate program</w:t>
      </w:r>
      <w:r w:rsidR="00380401">
        <w:rPr>
          <w:rFonts w:eastAsia="Calibri"/>
        </w:rPr>
        <w:t>.</w:t>
      </w:r>
    </w:p>
    <w:p w:rsidRPr="009F7E9E" w:rsidR="00380401" w:rsidP="00A24D4C" w:rsidRDefault="00380401" w14:paraId="33E4C10D" w14:textId="77777777">
      <w:pPr>
        <w:rPr>
          <w:rFonts w:eastAsia="Calibri"/>
          <w:color w:val="000000"/>
        </w:rPr>
      </w:pPr>
    </w:p>
    <w:p w:rsidRPr="00357C8A" w:rsidR="00357C8A" w:rsidP="006705EA" w:rsidRDefault="00357C8A" w14:paraId="69CED721"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P="000908BD" w:rsidRDefault="00792947" w14:paraId="3F1FEACD" w14:textId="77777777">
      <w:pPr>
        <w:rPr>
          <w:rFonts w:eastAsia="Calibri"/>
          <w:color w:val="000000"/>
        </w:rPr>
      </w:pPr>
      <w:r w:rsidRPr="002074FE">
        <w:rPr>
          <w:rFonts w:eastAsia="Calibri"/>
        </w:rPr>
        <w:t>There are no incentives, payments or gifts associated with this information collection</w:t>
      </w:r>
      <w:r w:rsidRPr="009F7E9E" w:rsidR="00584586">
        <w:rPr>
          <w:rFonts w:eastAsia="Calibri"/>
          <w:color w:val="000000"/>
        </w:rPr>
        <w:t>.</w:t>
      </w:r>
    </w:p>
    <w:p w:rsidRPr="009F7E9E" w:rsidR="00380401" w:rsidP="00A24D4C" w:rsidRDefault="00380401" w14:paraId="467F7DD5" w14:textId="77777777">
      <w:pPr>
        <w:rPr>
          <w:rFonts w:eastAsia="Calibri"/>
          <w:color w:val="000000"/>
        </w:rPr>
      </w:pPr>
    </w:p>
    <w:p w:rsidRPr="00357C8A" w:rsidR="00357C8A" w:rsidP="006705EA" w:rsidRDefault="00357C8A" w14:paraId="240B3989"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AD2011" w:rsidR="00103033" w:rsidP="00103033" w:rsidRDefault="00A02F0F" w14:paraId="18EC9B24" w14:textId="2B7FF6CC">
      <w:pPr>
        <w:spacing w:after="200"/>
        <w:rPr>
          <w:rFonts w:eastAsia="Calibri"/>
        </w:rPr>
      </w:pPr>
      <w:r w:rsidRPr="00A02F0F">
        <w:rPr>
          <w:rFonts w:eastAsia="Calibri"/>
        </w:rPr>
        <w:t>In preparing this supporting statement, we consulted our Privacy Office to ensure appropriate identification and handling of information collected.</w:t>
      </w:r>
      <w:r>
        <w:rPr>
          <w:rFonts w:eastAsia="Calibri"/>
        </w:rPr>
        <w:t xml:space="preserve">  Although this</w:t>
      </w:r>
      <w:r w:rsidRPr="00DC7AE9" w:rsidR="00103033">
        <w:rPr>
          <w:rFonts w:eastAsia="Calibri"/>
        </w:rPr>
        <w:t xml:space="preserve"> ICR collects personally identifiable information (PII) or other data of a personal nature</w:t>
      </w:r>
      <w:r>
        <w:rPr>
          <w:rFonts w:eastAsia="Calibri"/>
        </w:rPr>
        <w:t xml:space="preserve">, it is </w:t>
      </w:r>
      <w:r w:rsidRPr="00AD2011" w:rsidR="00103033">
        <w:rPr>
          <w:rFonts w:eastAsia="Calibri"/>
        </w:rPr>
        <w:t xml:space="preserve">collected in the context of the subject individuals’ professional capacity and the FDA-related work they perform for their employer (e.g., point of contact at a regulated entity).  The PII submitted via Form </w:t>
      </w:r>
      <w:r w:rsidR="00103033">
        <w:rPr>
          <w:rFonts w:eastAsia="Calibri"/>
        </w:rPr>
        <w:t xml:space="preserve">FDA </w:t>
      </w:r>
      <w:r w:rsidRPr="00AD2011" w:rsidR="00103033">
        <w:rPr>
          <w:rFonts w:eastAsia="Calibri"/>
        </w:rPr>
        <w:t xml:space="preserve">3613d, </w:t>
      </w:r>
      <w:r w:rsidRPr="00AD2011" w:rsidR="00103033">
        <w:rPr>
          <w:rFonts w:eastAsia="Calibri"/>
          <w:i/>
          <w:iCs/>
        </w:rPr>
        <w:t>Office of Cosmetics and Colors “Certificate” Export Application</w:t>
      </w:r>
      <w:r w:rsidR="00103033">
        <w:rPr>
          <w:rFonts w:eastAsia="Calibri"/>
        </w:rPr>
        <w:t>,</w:t>
      </w:r>
      <w:r w:rsidRPr="00AD2011" w:rsidR="00103033">
        <w:rPr>
          <w:rFonts w:eastAsia="Calibri"/>
        </w:rPr>
        <w:t xml:space="preserve"> is name, work email address, work telephone numbers, and work fax telephone number for the primary contact at a business. </w:t>
      </w:r>
      <w:r w:rsidR="00103033">
        <w:rPr>
          <w:rFonts w:eastAsia="Calibri"/>
        </w:rPr>
        <w:t xml:space="preserve"> </w:t>
      </w:r>
      <w:r w:rsidRPr="00AD2011" w:rsidR="00103033">
        <w:rPr>
          <w:rFonts w:eastAsia="Calibri"/>
        </w:rPr>
        <w:t xml:space="preserve">Form </w:t>
      </w:r>
      <w:r w:rsidR="00103033">
        <w:rPr>
          <w:rFonts w:eastAsia="Calibri"/>
        </w:rPr>
        <w:t xml:space="preserve">FDA </w:t>
      </w:r>
      <w:r w:rsidRPr="00AD2011" w:rsidR="00103033">
        <w:rPr>
          <w:rFonts w:eastAsia="Calibri"/>
        </w:rPr>
        <w:t xml:space="preserve">3613e, </w:t>
      </w:r>
      <w:r w:rsidRPr="00AD2011" w:rsidR="00103033">
        <w:rPr>
          <w:rFonts w:eastAsia="Calibri"/>
          <w:i/>
          <w:iCs/>
        </w:rPr>
        <w:t>Food Export Certificate Application</w:t>
      </w:r>
      <w:r w:rsidR="00103033">
        <w:rPr>
          <w:rFonts w:eastAsia="Calibri"/>
        </w:rPr>
        <w:t>,</w:t>
      </w:r>
      <w:r w:rsidRPr="00AD2011" w:rsidR="00103033">
        <w:rPr>
          <w:rFonts w:eastAsia="Calibri"/>
        </w:rPr>
        <w:t xml:space="preserve"> is name, work email address, work telephone numbers, and work fax telephone number for the primary contact at a business. </w:t>
      </w:r>
      <w:r w:rsidR="00103033">
        <w:rPr>
          <w:rFonts w:eastAsia="Calibri"/>
        </w:rPr>
        <w:t xml:space="preserve"> </w:t>
      </w:r>
      <w:r w:rsidRPr="00AD2011" w:rsidR="00103033">
        <w:rPr>
          <w:rFonts w:eastAsia="Calibri"/>
        </w:rPr>
        <w:t xml:space="preserve">Form </w:t>
      </w:r>
      <w:r w:rsidR="00103033">
        <w:rPr>
          <w:rFonts w:eastAsia="Calibri"/>
        </w:rPr>
        <w:t xml:space="preserve">FDA </w:t>
      </w:r>
      <w:r w:rsidRPr="00AD2011" w:rsidR="00103033">
        <w:rPr>
          <w:rFonts w:eastAsia="Calibri"/>
        </w:rPr>
        <w:t xml:space="preserve">3613k, </w:t>
      </w:r>
      <w:r w:rsidRPr="00AD2011" w:rsidR="00103033">
        <w:rPr>
          <w:rFonts w:eastAsia="Calibri"/>
          <w:i/>
          <w:iCs/>
        </w:rPr>
        <w:t>Certificate Application Process for Certification issued Pursuant to Section 801</w:t>
      </w:r>
      <w:r w:rsidR="00103033">
        <w:rPr>
          <w:rFonts w:eastAsia="Calibri"/>
        </w:rPr>
        <w:t>,</w:t>
      </w:r>
      <w:r w:rsidRPr="00AD2011" w:rsidR="00103033">
        <w:rPr>
          <w:rFonts w:eastAsia="Calibri"/>
        </w:rPr>
        <w:t xml:space="preserve"> is name, work email address, work telephone numbers, and work fax telephone number for the primary contact at a business.</w:t>
      </w:r>
    </w:p>
    <w:p w:rsidR="00380401" w:rsidP="002536C4" w:rsidRDefault="00A02F0F" w14:paraId="48086CCC" w14:textId="67A5E28C">
      <w:pPr>
        <w:spacing w:after="200"/>
        <w:rPr>
          <w:rFonts w:eastAsia="Calibri"/>
        </w:rPr>
      </w:pPr>
      <w:r>
        <w:rPr>
          <w:rFonts w:eastAsia="Calibri"/>
        </w:rPr>
        <w:t xml:space="preserve">We have </w:t>
      </w:r>
      <w:r w:rsidRPr="00AD2011" w:rsidR="00103033">
        <w:rPr>
          <w:rFonts w:eastAsia="Calibri"/>
        </w:rPr>
        <w:t>determined that although PII is collected</w:t>
      </w:r>
      <w:r w:rsidR="00103033">
        <w:rPr>
          <w:rFonts w:eastAsia="Calibri"/>
        </w:rPr>
        <w:t>,</w:t>
      </w:r>
      <w:r w:rsidRPr="00AD2011" w:rsidR="00103033">
        <w:rPr>
          <w:rFonts w:eastAsia="Calibri"/>
        </w:rPr>
        <w:t xml:space="preserve"> it is not subject to the Privacy Act of 1974 and the particular notice and other requirements of the </w:t>
      </w:r>
      <w:r>
        <w:rPr>
          <w:rFonts w:eastAsia="Calibri"/>
        </w:rPr>
        <w:t xml:space="preserve">Privacy </w:t>
      </w:r>
      <w:r w:rsidRPr="00AD2011" w:rsidR="00103033">
        <w:rPr>
          <w:rFonts w:eastAsia="Calibri"/>
        </w:rPr>
        <w:t xml:space="preserve">Act do not apply. </w:t>
      </w:r>
      <w:r w:rsidR="00103033">
        <w:rPr>
          <w:rFonts w:eastAsia="Calibri"/>
        </w:rPr>
        <w:t xml:space="preserve"> </w:t>
      </w:r>
      <w:r w:rsidRPr="00AD2011" w:rsidR="00103033">
        <w:rPr>
          <w:rFonts w:eastAsia="Calibri"/>
        </w:rPr>
        <w:t>Specifically, the contractor or FDA do not use name or any other personal identifier to routinely retrieve records from the information collected.</w:t>
      </w:r>
    </w:p>
    <w:p w:rsidRPr="00A02F0F" w:rsidR="00A02F0F" w:rsidP="002536C4" w:rsidRDefault="00A02F0F" w14:paraId="6F1A8537" w14:textId="61F1107D">
      <w:pPr>
        <w:spacing w:after="200"/>
        <w:rPr>
          <w:rFonts w:eastAsia="Calibri"/>
        </w:rPr>
      </w:pPr>
      <w:r w:rsidRPr="00584586">
        <w:rPr>
          <w:rFonts w:eastAsia="Calibri"/>
        </w:rPr>
        <w:t xml:space="preserve">Trade secret or confidential commercial information is safeguarded by Section 301(j) of the FD&amp;C Act and protected from disclosure under the Freedom of Information Act (FOIA) under sections 552(a) and (b) (5 U.S.C. 552(a) and (b)), and under our regulations at 21 CFR </w:t>
      </w:r>
      <w:r>
        <w:rPr>
          <w:rFonts w:eastAsia="Calibri"/>
        </w:rPr>
        <w:t>p</w:t>
      </w:r>
      <w:r w:rsidRPr="00584586">
        <w:rPr>
          <w:rFonts w:eastAsia="Calibri"/>
        </w:rPr>
        <w:t>art 20.</w:t>
      </w:r>
    </w:p>
    <w:p w:rsidRPr="00357C8A" w:rsidR="00357C8A" w:rsidP="006705EA" w:rsidRDefault="00357C8A" w14:paraId="0642BB35" w14:textId="77777777">
      <w:pPr>
        <w:numPr>
          <w:ilvl w:val="0"/>
          <w:numId w:val="6"/>
        </w:numPr>
        <w:spacing w:after="200" w:line="276" w:lineRule="auto"/>
        <w:rPr>
          <w:rFonts w:eastAsia="Calibri"/>
        </w:rPr>
      </w:pPr>
      <w:r w:rsidRPr="00357C8A">
        <w:rPr>
          <w:rFonts w:eastAsia="Calibri"/>
          <w:u w:val="single"/>
        </w:rPr>
        <w:t>Justification for Sensitive Questions</w:t>
      </w:r>
    </w:p>
    <w:p w:rsidRPr="009F7E9E" w:rsidR="00357C8A" w:rsidP="0022425B" w:rsidRDefault="00584586" w14:paraId="4914A5B6" w14:textId="77777777">
      <w:pPr>
        <w:spacing w:after="200"/>
        <w:rPr>
          <w:rFonts w:eastAsia="Calibri"/>
          <w:color w:val="000000"/>
        </w:rPr>
      </w:pPr>
      <w:r w:rsidRPr="00584586">
        <w:rPr>
          <w:rFonts w:eastAsia="Calibri"/>
        </w:rPr>
        <w:t>This collection of information does not contain questions that are of a personally sensitive nature.</w:t>
      </w:r>
    </w:p>
    <w:p w:rsidRPr="00357C8A" w:rsidR="00357C8A" w:rsidP="006705EA" w:rsidRDefault="00A02F0F" w14:paraId="38261F91" w14:textId="074424C4">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Estimates of Annualized Burden Hours and Cost</w:t>
      </w:r>
    </w:p>
    <w:p w:rsidRPr="00A02F0F" w:rsidR="00357C8A" w:rsidP="0022425B" w:rsidRDefault="00357C8A" w14:paraId="2995DF75" w14:textId="77777777">
      <w:pPr>
        <w:spacing w:after="200"/>
        <w:ind w:left="360"/>
        <w:rPr>
          <w:rFonts w:eastAsia="Calibri"/>
          <w:i/>
          <w:iCs/>
        </w:rPr>
      </w:pPr>
      <w:r w:rsidRPr="00A02F0F">
        <w:rPr>
          <w:rFonts w:eastAsia="Calibri"/>
          <w:i/>
          <w:iCs/>
        </w:rPr>
        <w:t>12a.  Annualized Hour Burden Estimate</w:t>
      </w:r>
    </w:p>
    <w:p w:rsidRPr="00584586" w:rsidR="00584586" w:rsidP="00A24D4C" w:rsidRDefault="00380401" w14:paraId="75AA66EA" w14:textId="77777777">
      <w:pPr>
        <w:widowControl w:val="0"/>
        <w:autoSpaceDE w:val="0"/>
        <w:autoSpaceDN w:val="0"/>
        <w:ind w:firstLine="360"/>
      </w:pPr>
      <w:r>
        <w:t>We</w:t>
      </w:r>
      <w:r w:rsidRPr="00584586">
        <w:t xml:space="preserve"> </w:t>
      </w:r>
      <w:r w:rsidRPr="00584586" w:rsidR="00584586">
        <w:t>estimate the burden of this collection of information as follows:</w:t>
      </w:r>
    </w:p>
    <w:p w:rsidR="00584586" w:rsidP="00584586" w:rsidRDefault="00584586" w14:paraId="253B0FED" w14:textId="77777777">
      <w:pPr>
        <w:widowControl w:val="0"/>
        <w:autoSpaceDE w:val="0"/>
        <w:autoSpaceDN w:val="0"/>
        <w:spacing w:before="9"/>
        <w:rPr>
          <w:sz w:val="18"/>
        </w:rPr>
      </w:pPr>
    </w:p>
    <w:tbl>
      <w:tblPr>
        <w:tblW w:w="98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50"/>
        <w:gridCol w:w="2070"/>
        <w:gridCol w:w="1260"/>
        <w:gridCol w:w="1620"/>
        <w:gridCol w:w="1350"/>
        <w:gridCol w:w="1348"/>
        <w:gridCol w:w="870"/>
      </w:tblGrid>
      <w:tr w:rsidRPr="00A24D4C" w:rsidR="00584586" w:rsidTr="00A02F0F" w14:paraId="2E7B6A73" w14:textId="77777777">
        <w:trPr>
          <w:trHeight w:val="275"/>
        </w:trPr>
        <w:tc>
          <w:tcPr>
            <w:tcW w:w="9868" w:type="dxa"/>
            <w:gridSpan w:val="7"/>
          </w:tcPr>
          <w:p w:rsidRPr="00A24D4C" w:rsidR="00584586" w:rsidP="00584586" w:rsidRDefault="00584586" w14:paraId="65DEC6BF" w14:textId="77777777">
            <w:pPr>
              <w:widowControl w:val="0"/>
              <w:autoSpaceDE w:val="0"/>
              <w:autoSpaceDN w:val="0"/>
              <w:spacing w:line="256" w:lineRule="exact"/>
              <w:ind w:left="2398"/>
              <w:rPr>
                <w:sz w:val="20"/>
                <w:szCs w:val="20"/>
              </w:rPr>
            </w:pPr>
            <w:r w:rsidRPr="00A24D4C">
              <w:rPr>
                <w:sz w:val="20"/>
                <w:szCs w:val="20"/>
              </w:rPr>
              <w:t>Table 1.--Estimated Annual Reporting Burden</w:t>
            </w:r>
            <w:r w:rsidRPr="00A24D4C" w:rsidR="00380401">
              <w:rPr>
                <w:sz w:val="20"/>
                <w:szCs w:val="20"/>
                <w:vertAlign w:val="superscript"/>
              </w:rPr>
              <w:t>1</w:t>
            </w:r>
          </w:p>
        </w:tc>
      </w:tr>
      <w:tr w:rsidRPr="00A24D4C" w:rsidR="00584586" w:rsidTr="00807DC7" w14:paraId="651D726D" w14:textId="77777777">
        <w:trPr>
          <w:trHeight w:val="746"/>
        </w:trPr>
        <w:tc>
          <w:tcPr>
            <w:tcW w:w="1350" w:type="dxa"/>
          </w:tcPr>
          <w:p w:rsidRPr="00A24D4C" w:rsidR="00584586" w:rsidP="00A02F0F" w:rsidRDefault="00584586" w14:paraId="4FAF882E" w14:textId="11D921F8">
            <w:pPr>
              <w:widowControl w:val="0"/>
              <w:autoSpaceDE w:val="0"/>
              <w:autoSpaceDN w:val="0"/>
              <w:spacing w:before="1"/>
              <w:ind w:left="197" w:right="169" w:firstLine="190"/>
              <w:rPr>
                <w:sz w:val="20"/>
                <w:szCs w:val="20"/>
              </w:rPr>
            </w:pPr>
            <w:r w:rsidRPr="00A24D4C">
              <w:rPr>
                <w:sz w:val="20"/>
                <w:szCs w:val="20"/>
              </w:rPr>
              <w:t xml:space="preserve">Type of </w:t>
            </w:r>
            <w:r w:rsidR="00A02F0F">
              <w:rPr>
                <w:sz w:val="20"/>
                <w:szCs w:val="20"/>
              </w:rPr>
              <w:t>Certificate</w:t>
            </w:r>
          </w:p>
        </w:tc>
        <w:tc>
          <w:tcPr>
            <w:tcW w:w="2070" w:type="dxa"/>
          </w:tcPr>
          <w:p w:rsidRPr="00A24D4C" w:rsidR="00584586" w:rsidP="00A02F0F" w:rsidRDefault="00584586" w14:paraId="1C0834B7" w14:textId="77777777">
            <w:pPr>
              <w:widowControl w:val="0"/>
              <w:autoSpaceDE w:val="0"/>
              <w:autoSpaceDN w:val="0"/>
              <w:spacing w:before="1"/>
              <w:ind w:left="377"/>
              <w:rPr>
                <w:sz w:val="20"/>
                <w:szCs w:val="20"/>
              </w:rPr>
            </w:pPr>
            <w:r w:rsidRPr="00A24D4C">
              <w:rPr>
                <w:sz w:val="20"/>
                <w:szCs w:val="20"/>
              </w:rPr>
              <w:t>Form No.</w:t>
            </w:r>
            <w:r w:rsidRPr="00A24D4C" w:rsidR="00390894">
              <w:rPr>
                <w:sz w:val="20"/>
                <w:szCs w:val="20"/>
                <w:vertAlign w:val="superscript"/>
              </w:rPr>
              <w:t>2</w:t>
            </w:r>
          </w:p>
        </w:tc>
        <w:tc>
          <w:tcPr>
            <w:tcW w:w="1260" w:type="dxa"/>
          </w:tcPr>
          <w:p w:rsidRPr="00A24D4C" w:rsidR="00584586" w:rsidP="00A02F0F" w:rsidRDefault="00584586" w14:paraId="01DB0875" w14:textId="77777777">
            <w:pPr>
              <w:widowControl w:val="0"/>
              <w:autoSpaceDE w:val="0"/>
              <w:autoSpaceDN w:val="0"/>
              <w:spacing w:before="1"/>
              <w:ind w:left="107" w:right="80" w:firstLine="305"/>
              <w:rPr>
                <w:sz w:val="20"/>
                <w:szCs w:val="20"/>
              </w:rPr>
            </w:pPr>
            <w:r w:rsidRPr="00A24D4C">
              <w:rPr>
                <w:sz w:val="20"/>
                <w:szCs w:val="20"/>
              </w:rPr>
              <w:t>No. of Respondents</w:t>
            </w:r>
          </w:p>
        </w:tc>
        <w:tc>
          <w:tcPr>
            <w:tcW w:w="1620" w:type="dxa"/>
          </w:tcPr>
          <w:p w:rsidRPr="00A24D4C" w:rsidR="00584586" w:rsidP="00A02F0F" w:rsidRDefault="00584586" w14:paraId="4AE017EA" w14:textId="77777777">
            <w:pPr>
              <w:widowControl w:val="0"/>
              <w:autoSpaceDE w:val="0"/>
              <w:autoSpaceDN w:val="0"/>
              <w:spacing w:before="1"/>
              <w:ind w:left="149" w:right="140" w:hanging="1"/>
              <w:jc w:val="center"/>
              <w:rPr>
                <w:sz w:val="20"/>
                <w:szCs w:val="20"/>
              </w:rPr>
            </w:pPr>
            <w:r w:rsidRPr="00A24D4C">
              <w:rPr>
                <w:sz w:val="20"/>
                <w:szCs w:val="20"/>
              </w:rPr>
              <w:t xml:space="preserve">No. of Responses </w:t>
            </w:r>
            <w:r w:rsidRPr="00A24D4C" w:rsidR="005C3F27">
              <w:rPr>
                <w:sz w:val="20"/>
                <w:szCs w:val="20"/>
              </w:rPr>
              <w:t>per Respondent</w:t>
            </w:r>
          </w:p>
        </w:tc>
        <w:tc>
          <w:tcPr>
            <w:tcW w:w="1350" w:type="dxa"/>
          </w:tcPr>
          <w:p w:rsidRPr="00A24D4C" w:rsidR="00584586" w:rsidP="00A02F0F" w:rsidRDefault="00584586" w14:paraId="12025AAF" w14:textId="77777777">
            <w:pPr>
              <w:widowControl w:val="0"/>
              <w:autoSpaceDE w:val="0"/>
              <w:autoSpaceDN w:val="0"/>
              <w:spacing w:before="1"/>
              <w:ind w:left="108" w:right="97" w:hanging="1"/>
              <w:jc w:val="center"/>
              <w:rPr>
                <w:sz w:val="20"/>
                <w:szCs w:val="20"/>
              </w:rPr>
            </w:pPr>
            <w:r w:rsidRPr="00A24D4C">
              <w:rPr>
                <w:sz w:val="20"/>
                <w:szCs w:val="20"/>
              </w:rPr>
              <w:t>Total Annual Responses</w:t>
            </w:r>
          </w:p>
        </w:tc>
        <w:tc>
          <w:tcPr>
            <w:tcW w:w="1348" w:type="dxa"/>
          </w:tcPr>
          <w:p w:rsidRPr="00A24D4C" w:rsidR="00584586" w:rsidP="00A02F0F" w:rsidRDefault="00584586" w14:paraId="44FF0F27" w14:textId="232045B0">
            <w:pPr>
              <w:widowControl w:val="0"/>
              <w:autoSpaceDE w:val="0"/>
              <w:autoSpaceDN w:val="0"/>
              <w:spacing w:before="1"/>
              <w:ind w:left="126" w:right="118" w:firstLine="1"/>
              <w:jc w:val="center"/>
              <w:rPr>
                <w:sz w:val="20"/>
                <w:szCs w:val="20"/>
              </w:rPr>
            </w:pPr>
            <w:r w:rsidRPr="00A24D4C">
              <w:rPr>
                <w:sz w:val="20"/>
                <w:szCs w:val="20"/>
              </w:rPr>
              <w:t xml:space="preserve">Average Burden per Response </w:t>
            </w:r>
          </w:p>
        </w:tc>
        <w:tc>
          <w:tcPr>
            <w:tcW w:w="870" w:type="dxa"/>
          </w:tcPr>
          <w:p w:rsidRPr="00A24D4C" w:rsidR="00584586" w:rsidP="00A02F0F" w:rsidRDefault="00584586" w14:paraId="07F535CB" w14:textId="77777777">
            <w:pPr>
              <w:widowControl w:val="0"/>
              <w:autoSpaceDE w:val="0"/>
              <w:autoSpaceDN w:val="0"/>
              <w:spacing w:before="1"/>
              <w:ind w:left="141" w:right="112" w:firstLine="39"/>
              <w:rPr>
                <w:sz w:val="20"/>
                <w:szCs w:val="20"/>
              </w:rPr>
            </w:pPr>
            <w:r w:rsidRPr="00A24D4C">
              <w:rPr>
                <w:sz w:val="20"/>
                <w:szCs w:val="20"/>
              </w:rPr>
              <w:t>Total Hours</w:t>
            </w:r>
          </w:p>
        </w:tc>
      </w:tr>
      <w:tr w:rsidRPr="00A24D4C" w:rsidR="00584586" w:rsidTr="00A53665" w14:paraId="4ED482F0" w14:textId="77777777">
        <w:trPr>
          <w:trHeight w:val="551"/>
        </w:trPr>
        <w:tc>
          <w:tcPr>
            <w:tcW w:w="1350" w:type="dxa"/>
          </w:tcPr>
          <w:p w:rsidRPr="00A24D4C" w:rsidR="00584586" w:rsidP="00A02F0F" w:rsidRDefault="00584586" w14:paraId="35BBBCF4" w14:textId="77777777">
            <w:pPr>
              <w:widowControl w:val="0"/>
              <w:autoSpaceDE w:val="0"/>
              <w:autoSpaceDN w:val="0"/>
              <w:ind w:left="107"/>
              <w:rPr>
                <w:sz w:val="20"/>
                <w:szCs w:val="20"/>
              </w:rPr>
            </w:pPr>
            <w:r w:rsidRPr="00A24D4C">
              <w:rPr>
                <w:sz w:val="20"/>
                <w:szCs w:val="20"/>
              </w:rPr>
              <w:t>Cosmetics</w:t>
            </w:r>
          </w:p>
        </w:tc>
        <w:tc>
          <w:tcPr>
            <w:tcW w:w="2070" w:type="dxa"/>
          </w:tcPr>
          <w:p w:rsidRPr="00A24D4C" w:rsidR="00584586" w:rsidP="00A02F0F" w:rsidRDefault="00584586" w14:paraId="7E4CB20E" w14:textId="77777777">
            <w:pPr>
              <w:widowControl w:val="0"/>
              <w:autoSpaceDE w:val="0"/>
              <w:autoSpaceDN w:val="0"/>
              <w:ind w:left="107" w:hanging="1"/>
              <w:rPr>
                <w:sz w:val="20"/>
                <w:szCs w:val="20"/>
              </w:rPr>
            </w:pPr>
            <w:r w:rsidRPr="00A24D4C">
              <w:rPr>
                <w:sz w:val="20"/>
                <w:szCs w:val="20"/>
              </w:rPr>
              <w:t>FDA 3613d</w:t>
            </w:r>
          </w:p>
        </w:tc>
        <w:tc>
          <w:tcPr>
            <w:tcW w:w="1260" w:type="dxa"/>
          </w:tcPr>
          <w:p w:rsidRPr="00A24D4C" w:rsidR="00584586" w:rsidP="00A02F0F" w:rsidRDefault="00390894" w14:paraId="5F57C5FC" w14:textId="77777777">
            <w:pPr>
              <w:widowControl w:val="0"/>
              <w:autoSpaceDE w:val="0"/>
              <w:autoSpaceDN w:val="0"/>
              <w:ind w:right="96"/>
              <w:jc w:val="right"/>
              <w:rPr>
                <w:sz w:val="20"/>
                <w:szCs w:val="20"/>
              </w:rPr>
            </w:pPr>
            <w:r w:rsidRPr="00A24D4C">
              <w:rPr>
                <w:sz w:val="20"/>
                <w:szCs w:val="20"/>
              </w:rPr>
              <w:t>113</w:t>
            </w:r>
          </w:p>
        </w:tc>
        <w:tc>
          <w:tcPr>
            <w:tcW w:w="1620" w:type="dxa"/>
          </w:tcPr>
          <w:p w:rsidRPr="00A24D4C" w:rsidR="00584586" w:rsidP="00A02F0F" w:rsidRDefault="00584586" w14:paraId="45533AF9" w14:textId="77777777">
            <w:pPr>
              <w:widowControl w:val="0"/>
              <w:autoSpaceDE w:val="0"/>
              <w:autoSpaceDN w:val="0"/>
              <w:ind w:right="96"/>
              <w:jc w:val="right"/>
              <w:rPr>
                <w:sz w:val="20"/>
                <w:szCs w:val="20"/>
              </w:rPr>
            </w:pPr>
            <w:r w:rsidRPr="00A24D4C">
              <w:rPr>
                <w:sz w:val="20"/>
                <w:szCs w:val="20"/>
              </w:rPr>
              <w:t>3</w:t>
            </w:r>
          </w:p>
        </w:tc>
        <w:tc>
          <w:tcPr>
            <w:tcW w:w="1350" w:type="dxa"/>
          </w:tcPr>
          <w:p w:rsidRPr="00A24D4C" w:rsidR="00584586" w:rsidP="00A02F0F" w:rsidRDefault="00390894" w14:paraId="250A47E9" w14:textId="77777777">
            <w:pPr>
              <w:widowControl w:val="0"/>
              <w:autoSpaceDE w:val="0"/>
              <w:autoSpaceDN w:val="0"/>
              <w:ind w:right="96"/>
              <w:jc w:val="right"/>
              <w:rPr>
                <w:sz w:val="20"/>
                <w:szCs w:val="20"/>
              </w:rPr>
            </w:pPr>
            <w:r w:rsidRPr="00A24D4C">
              <w:rPr>
                <w:sz w:val="20"/>
                <w:szCs w:val="20"/>
              </w:rPr>
              <w:t>339</w:t>
            </w:r>
          </w:p>
        </w:tc>
        <w:tc>
          <w:tcPr>
            <w:tcW w:w="1348" w:type="dxa"/>
          </w:tcPr>
          <w:p w:rsidRPr="00A24D4C" w:rsidR="00584586" w:rsidP="00A02F0F" w:rsidRDefault="00584586" w14:paraId="16758D3D" w14:textId="77777777">
            <w:pPr>
              <w:widowControl w:val="0"/>
              <w:autoSpaceDE w:val="0"/>
              <w:autoSpaceDN w:val="0"/>
              <w:ind w:right="96"/>
              <w:jc w:val="right"/>
              <w:rPr>
                <w:sz w:val="20"/>
                <w:szCs w:val="20"/>
              </w:rPr>
            </w:pPr>
            <w:r w:rsidRPr="00A24D4C">
              <w:rPr>
                <w:sz w:val="20"/>
                <w:szCs w:val="20"/>
              </w:rPr>
              <w:t>0.5</w:t>
            </w:r>
          </w:p>
          <w:p w:rsidRPr="00A24D4C" w:rsidR="00FA4FEB" w:rsidP="00A02F0F" w:rsidRDefault="00FA4FEB" w14:paraId="36B81D99" w14:textId="3D41EC29">
            <w:pPr>
              <w:widowControl w:val="0"/>
              <w:autoSpaceDE w:val="0"/>
              <w:autoSpaceDN w:val="0"/>
              <w:ind w:right="96"/>
              <w:jc w:val="right"/>
              <w:rPr>
                <w:sz w:val="20"/>
                <w:szCs w:val="20"/>
              </w:rPr>
            </w:pPr>
            <w:r w:rsidRPr="00A24D4C">
              <w:rPr>
                <w:sz w:val="20"/>
                <w:szCs w:val="20"/>
              </w:rPr>
              <w:t xml:space="preserve">(30 </w:t>
            </w:r>
            <w:r w:rsidR="00A02F0F">
              <w:rPr>
                <w:sz w:val="20"/>
                <w:szCs w:val="20"/>
              </w:rPr>
              <w:t>min.</w:t>
            </w:r>
            <w:r w:rsidRPr="00A24D4C">
              <w:rPr>
                <w:sz w:val="20"/>
                <w:szCs w:val="20"/>
              </w:rPr>
              <w:t>)</w:t>
            </w:r>
          </w:p>
        </w:tc>
        <w:tc>
          <w:tcPr>
            <w:tcW w:w="870" w:type="dxa"/>
          </w:tcPr>
          <w:p w:rsidRPr="00A24D4C" w:rsidR="00584586" w:rsidP="00A02F0F" w:rsidRDefault="00390894" w14:paraId="50545883" w14:textId="77777777">
            <w:pPr>
              <w:widowControl w:val="0"/>
              <w:autoSpaceDE w:val="0"/>
              <w:autoSpaceDN w:val="0"/>
              <w:ind w:right="96"/>
              <w:jc w:val="right"/>
              <w:rPr>
                <w:sz w:val="20"/>
                <w:szCs w:val="20"/>
              </w:rPr>
            </w:pPr>
            <w:r w:rsidRPr="00A24D4C">
              <w:rPr>
                <w:sz w:val="20"/>
                <w:szCs w:val="20"/>
              </w:rPr>
              <w:t>170</w:t>
            </w:r>
          </w:p>
        </w:tc>
      </w:tr>
      <w:tr w:rsidRPr="00A24D4C" w:rsidR="00584586" w:rsidTr="00A53665" w14:paraId="555857CC" w14:textId="77777777">
        <w:trPr>
          <w:trHeight w:val="512"/>
        </w:trPr>
        <w:tc>
          <w:tcPr>
            <w:tcW w:w="1350" w:type="dxa"/>
          </w:tcPr>
          <w:p w:rsidRPr="00A24D4C" w:rsidR="00584586" w:rsidP="00A02F0F" w:rsidRDefault="00584586" w14:paraId="49B019DD" w14:textId="77777777">
            <w:pPr>
              <w:widowControl w:val="0"/>
              <w:autoSpaceDE w:val="0"/>
              <w:autoSpaceDN w:val="0"/>
              <w:ind w:left="107"/>
              <w:rPr>
                <w:sz w:val="20"/>
                <w:szCs w:val="20"/>
              </w:rPr>
            </w:pPr>
            <w:r w:rsidRPr="00A24D4C">
              <w:rPr>
                <w:sz w:val="20"/>
                <w:szCs w:val="20"/>
              </w:rPr>
              <w:t>Food</w:t>
            </w:r>
          </w:p>
        </w:tc>
        <w:tc>
          <w:tcPr>
            <w:tcW w:w="2070" w:type="dxa"/>
          </w:tcPr>
          <w:p w:rsidRPr="00A24D4C" w:rsidR="00584586" w:rsidP="00A02F0F" w:rsidRDefault="00584586" w14:paraId="03DD039D" w14:textId="77777777">
            <w:pPr>
              <w:widowControl w:val="0"/>
              <w:autoSpaceDE w:val="0"/>
              <w:autoSpaceDN w:val="0"/>
              <w:ind w:left="107"/>
              <w:rPr>
                <w:sz w:val="20"/>
                <w:szCs w:val="20"/>
              </w:rPr>
            </w:pPr>
            <w:r w:rsidRPr="00A24D4C">
              <w:rPr>
                <w:sz w:val="20"/>
                <w:szCs w:val="20"/>
              </w:rPr>
              <w:t>FDA 3613e, 3613k</w:t>
            </w:r>
          </w:p>
        </w:tc>
        <w:tc>
          <w:tcPr>
            <w:tcW w:w="1260" w:type="dxa"/>
          </w:tcPr>
          <w:p w:rsidRPr="00A24D4C" w:rsidR="00584586" w:rsidP="00A02F0F" w:rsidRDefault="00390894" w14:paraId="50E046B8" w14:textId="77777777">
            <w:pPr>
              <w:widowControl w:val="0"/>
              <w:autoSpaceDE w:val="0"/>
              <w:autoSpaceDN w:val="0"/>
              <w:ind w:right="96"/>
              <w:jc w:val="right"/>
              <w:rPr>
                <w:sz w:val="20"/>
                <w:szCs w:val="20"/>
              </w:rPr>
            </w:pPr>
            <w:r w:rsidRPr="00A24D4C">
              <w:rPr>
                <w:sz w:val="20"/>
                <w:szCs w:val="20"/>
              </w:rPr>
              <w:t>468</w:t>
            </w:r>
          </w:p>
        </w:tc>
        <w:tc>
          <w:tcPr>
            <w:tcW w:w="1620" w:type="dxa"/>
          </w:tcPr>
          <w:p w:rsidRPr="00A24D4C" w:rsidR="00584586" w:rsidP="00A02F0F" w:rsidRDefault="00390894" w14:paraId="4705F2E2" w14:textId="77777777">
            <w:pPr>
              <w:widowControl w:val="0"/>
              <w:autoSpaceDE w:val="0"/>
              <w:autoSpaceDN w:val="0"/>
              <w:ind w:right="96"/>
              <w:jc w:val="right"/>
              <w:rPr>
                <w:sz w:val="20"/>
                <w:szCs w:val="20"/>
              </w:rPr>
            </w:pPr>
            <w:r w:rsidRPr="00A24D4C">
              <w:rPr>
                <w:sz w:val="20"/>
                <w:szCs w:val="20"/>
              </w:rPr>
              <w:t>9</w:t>
            </w:r>
          </w:p>
        </w:tc>
        <w:tc>
          <w:tcPr>
            <w:tcW w:w="1350" w:type="dxa"/>
          </w:tcPr>
          <w:p w:rsidRPr="00A24D4C" w:rsidR="00584586" w:rsidP="00A02F0F" w:rsidRDefault="00584586" w14:paraId="4A43B379" w14:textId="77777777">
            <w:pPr>
              <w:widowControl w:val="0"/>
              <w:autoSpaceDE w:val="0"/>
              <w:autoSpaceDN w:val="0"/>
              <w:ind w:right="96"/>
              <w:jc w:val="right"/>
              <w:rPr>
                <w:sz w:val="20"/>
                <w:szCs w:val="20"/>
              </w:rPr>
            </w:pPr>
            <w:r w:rsidRPr="00A24D4C">
              <w:rPr>
                <w:sz w:val="20"/>
                <w:szCs w:val="20"/>
              </w:rPr>
              <w:t>4,</w:t>
            </w:r>
            <w:r w:rsidRPr="00A24D4C" w:rsidR="00390894">
              <w:rPr>
                <w:sz w:val="20"/>
                <w:szCs w:val="20"/>
              </w:rPr>
              <w:t>212</w:t>
            </w:r>
          </w:p>
        </w:tc>
        <w:tc>
          <w:tcPr>
            <w:tcW w:w="1348" w:type="dxa"/>
          </w:tcPr>
          <w:p w:rsidRPr="00A24D4C" w:rsidR="00584586" w:rsidP="00A02F0F" w:rsidRDefault="00584586" w14:paraId="22490DF6" w14:textId="77777777">
            <w:pPr>
              <w:widowControl w:val="0"/>
              <w:autoSpaceDE w:val="0"/>
              <w:autoSpaceDN w:val="0"/>
              <w:ind w:right="96"/>
              <w:jc w:val="right"/>
              <w:rPr>
                <w:sz w:val="20"/>
                <w:szCs w:val="20"/>
              </w:rPr>
            </w:pPr>
            <w:r w:rsidRPr="00A24D4C">
              <w:rPr>
                <w:sz w:val="20"/>
                <w:szCs w:val="20"/>
              </w:rPr>
              <w:t>0.5</w:t>
            </w:r>
          </w:p>
          <w:p w:rsidRPr="00A24D4C" w:rsidR="00FA4FEB" w:rsidP="00A02F0F" w:rsidRDefault="00FA4FEB" w14:paraId="67A96A82" w14:textId="1AD5AF11">
            <w:pPr>
              <w:widowControl w:val="0"/>
              <w:autoSpaceDE w:val="0"/>
              <w:autoSpaceDN w:val="0"/>
              <w:ind w:right="96"/>
              <w:jc w:val="right"/>
              <w:rPr>
                <w:sz w:val="20"/>
                <w:szCs w:val="20"/>
              </w:rPr>
            </w:pPr>
            <w:r w:rsidRPr="00A24D4C">
              <w:rPr>
                <w:sz w:val="20"/>
                <w:szCs w:val="20"/>
              </w:rPr>
              <w:t xml:space="preserve">(30 </w:t>
            </w:r>
            <w:r w:rsidR="00A02F0F">
              <w:rPr>
                <w:sz w:val="20"/>
                <w:szCs w:val="20"/>
              </w:rPr>
              <w:t>min.</w:t>
            </w:r>
            <w:r w:rsidRPr="00A24D4C">
              <w:rPr>
                <w:sz w:val="20"/>
                <w:szCs w:val="20"/>
              </w:rPr>
              <w:t>)</w:t>
            </w:r>
          </w:p>
        </w:tc>
        <w:tc>
          <w:tcPr>
            <w:tcW w:w="870" w:type="dxa"/>
          </w:tcPr>
          <w:p w:rsidRPr="00A24D4C" w:rsidR="00584586" w:rsidP="00A02F0F" w:rsidRDefault="00584586" w14:paraId="6967FCC1" w14:textId="77777777">
            <w:pPr>
              <w:widowControl w:val="0"/>
              <w:autoSpaceDE w:val="0"/>
              <w:autoSpaceDN w:val="0"/>
              <w:ind w:right="96"/>
              <w:jc w:val="right"/>
              <w:rPr>
                <w:sz w:val="20"/>
                <w:szCs w:val="20"/>
              </w:rPr>
            </w:pPr>
            <w:r w:rsidRPr="00A24D4C">
              <w:rPr>
                <w:sz w:val="20"/>
                <w:szCs w:val="20"/>
              </w:rPr>
              <w:t>2,</w:t>
            </w:r>
            <w:r w:rsidRPr="00A24D4C" w:rsidR="00390894">
              <w:rPr>
                <w:sz w:val="20"/>
                <w:szCs w:val="20"/>
              </w:rPr>
              <w:t>106</w:t>
            </w:r>
          </w:p>
        </w:tc>
      </w:tr>
      <w:tr w:rsidRPr="00A24D4C" w:rsidR="00584586" w:rsidTr="00A02F0F" w14:paraId="7E49E52E" w14:textId="77777777">
        <w:trPr>
          <w:trHeight w:val="276"/>
        </w:trPr>
        <w:tc>
          <w:tcPr>
            <w:tcW w:w="8998" w:type="dxa"/>
            <w:gridSpan w:val="6"/>
          </w:tcPr>
          <w:p w:rsidRPr="00A24D4C" w:rsidR="00584586" w:rsidP="00A02F0F" w:rsidRDefault="00584586" w14:paraId="392D053A" w14:textId="77777777">
            <w:pPr>
              <w:widowControl w:val="0"/>
              <w:autoSpaceDE w:val="0"/>
              <w:autoSpaceDN w:val="0"/>
              <w:ind w:left="167"/>
              <w:rPr>
                <w:sz w:val="20"/>
                <w:szCs w:val="20"/>
              </w:rPr>
            </w:pPr>
            <w:r w:rsidRPr="00A24D4C">
              <w:rPr>
                <w:sz w:val="20"/>
                <w:szCs w:val="20"/>
              </w:rPr>
              <w:t>Total</w:t>
            </w:r>
          </w:p>
        </w:tc>
        <w:tc>
          <w:tcPr>
            <w:tcW w:w="870" w:type="dxa"/>
          </w:tcPr>
          <w:p w:rsidRPr="00A24D4C" w:rsidR="00584586" w:rsidP="00A02F0F" w:rsidRDefault="00584586" w14:paraId="0F2E4CED" w14:textId="77777777">
            <w:pPr>
              <w:widowControl w:val="0"/>
              <w:autoSpaceDE w:val="0"/>
              <w:autoSpaceDN w:val="0"/>
              <w:ind w:right="96"/>
              <w:jc w:val="right"/>
              <w:rPr>
                <w:sz w:val="20"/>
                <w:szCs w:val="20"/>
              </w:rPr>
            </w:pPr>
            <w:r w:rsidRPr="00A24D4C">
              <w:rPr>
                <w:sz w:val="20"/>
                <w:szCs w:val="20"/>
              </w:rPr>
              <w:t>2,</w:t>
            </w:r>
            <w:r w:rsidRPr="00A24D4C" w:rsidR="00390894">
              <w:rPr>
                <w:sz w:val="20"/>
                <w:szCs w:val="20"/>
              </w:rPr>
              <w:t>276</w:t>
            </w:r>
          </w:p>
        </w:tc>
      </w:tr>
    </w:tbl>
    <w:p w:rsidRPr="00380401" w:rsidR="00584586" w:rsidP="00584586" w:rsidRDefault="00380401" w14:paraId="73EA01AE" w14:textId="77777777">
      <w:pPr>
        <w:widowControl w:val="0"/>
        <w:autoSpaceDE w:val="0"/>
        <w:autoSpaceDN w:val="0"/>
        <w:spacing w:line="229" w:lineRule="exact"/>
        <w:ind w:left="651"/>
        <w:rPr>
          <w:sz w:val="20"/>
          <w:szCs w:val="20"/>
        </w:rPr>
      </w:pPr>
      <w:r w:rsidRPr="00A24D4C">
        <w:rPr>
          <w:sz w:val="20"/>
          <w:szCs w:val="20"/>
          <w:vertAlign w:val="superscript"/>
        </w:rPr>
        <w:t>1</w:t>
      </w:r>
      <w:r>
        <w:rPr>
          <w:sz w:val="20"/>
          <w:szCs w:val="20"/>
        </w:rPr>
        <w:t xml:space="preserve"> T</w:t>
      </w:r>
      <w:r w:rsidRPr="00380401" w:rsidR="00584586">
        <w:rPr>
          <w:sz w:val="20"/>
          <w:szCs w:val="20"/>
        </w:rPr>
        <w:t>here are no operating and maintenance costs associated with this collection of information.</w:t>
      </w:r>
    </w:p>
    <w:p w:rsidRPr="00584586" w:rsidR="00390894" w:rsidP="00380401" w:rsidRDefault="00380401" w14:paraId="734F66AB" w14:textId="77777777">
      <w:pPr>
        <w:widowControl w:val="0"/>
        <w:autoSpaceDE w:val="0"/>
        <w:autoSpaceDN w:val="0"/>
        <w:spacing w:line="229" w:lineRule="exact"/>
        <w:ind w:left="651"/>
        <w:rPr>
          <w:sz w:val="20"/>
          <w:szCs w:val="22"/>
        </w:rPr>
      </w:pPr>
      <w:r w:rsidRPr="00A24D4C">
        <w:rPr>
          <w:sz w:val="20"/>
          <w:szCs w:val="20"/>
          <w:vertAlign w:val="superscript"/>
        </w:rPr>
        <w:t>2</w:t>
      </w:r>
      <w:r>
        <w:rPr>
          <w:sz w:val="20"/>
          <w:szCs w:val="20"/>
        </w:rPr>
        <w:t xml:space="preserve"> A</w:t>
      </w:r>
      <w:r w:rsidRPr="00380401" w:rsidR="00390894">
        <w:rPr>
          <w:sz w:val="20"/>
          <w:szCs w:val="20"/>
        </w:rPr>
        <w:t>ll forms are submitted electronically via FDA Industry Systems.</w:t>
      </w:r>
    </w:p>
    <w:p w:rsidRPr="00584586" w:rsidR="00584586" w:rsidP="00380401" w:rsidRDefault="00584586" w14:paraId="4822B511" w14:textId="77777777">
      <w:pPr>
        <w:widowControl w:val="0"/>
        <w:autoSpaceDE w:val="0"/>
        <w:autoSpaceDN w:val="0"/>
      </w:pPr>
    </w:p>
    <w:p w:rsidR="00584586" w:rsidP="00A02F0F" w:rsidRDefault="00A02F0F" w14:paraId="76892C42" w14:textId="357F50EE">
      <w:pPr>
        <w:widowControl w:val="0"/>
        <w:autoSpaceDE w:val="0"/>
        <w:autoSpaceDN w:val="0"/>
      </w:pPr>
      <w:r>
        <w:tab/>
      </w:r>
      <w:r w:rsidRPr="00AE3AA6" w:rsidR="00AE3AA6">
        <w:t xml:space="preserve">Based on a review of the information collection since our last OMB approval, we have reduced our estimate.  </w:t>
      </w:r>
      <w:r w:rsidR="00896C6F">
        <w:t xml:space="preserve">Because we have had fewer requests for export certificates, we have </w:t>
      </w:r>
      <w:r w:rsidRPr="00AE3AA6" w:rsidR="00AE3AA6">
        <w:t xml:space="preserve">lowered </w:t>
      </w:r>
      <w:r w:rsidR="00896C6F">
        <w:t xml:space="preserve">the </w:t>
      </w:r>
      <w:r w:rsidRPr="00AE3AA6" w:rsidR="00AE3AA6">
        <w:t>number of respondents.  We base our estimates on our experience with certificate applications received in the past 3 fiscal years</w:t>
      </w:r>
      <w:r w:rsidRPr="00584586" w:rsidR="00584586">
        <w:t>.</w:t>
      </w:r>
    </w:p>
    <w:p w:rsidRPr="00584586" w:rsidR="00EA13C1" w:rsidP="00EA13C1" w:rsidRDefault="00EA13C1" w14:paraId="0773CD13" w14:textId="77777777">
      <w:pPr>
        <w:widowControl w:val="0"/>
        <w:autoSpaceDE w:val="0"/>
        <w:autoSpaceDN w:val="0"/>
        <w:ind w:left="360"/>
      </w:pPr>
    </w:p>
    <w:p w:rsidRPr="00A02F0F" w:rsidR="00357C8A" w:rsidP="00DC371B" w:rsidRDefault="00A02F0F" w14:paraId="008F175D" w14:textId="6E87A20E">
      <w:pPr>
        <w:spacing w:after="200"/>
        <w:ind w:left="360"/>
        <w:rPr>
          <w:rFonts w:eastAsia="Calibri"/>
          <w:i/>
          <w:iCs/>
        </w:rPr>
      </w:pPr>
      <w:r>
        <w:rPr>
          <w:rFonts w:eastAsia="Calibri"/>
        </w:rPr>
        <w:tab/>
      </w:r>
      <w:r w:rsidRPr="00A02F0F" w:rsidR="00357C8A">
        <w:rPr>
          <w:rFonts w:eastAsia="Calibri"/>
          <w:i/>
          <w:iCs/>
        </w:rPr>
        <w:t>12b.  Annualized Cost Burden Estimate</w:t>
      </w:r>
    </w:p>
    <w:p w:rsidR="00277009" w:rsidP="00A02F0F" w:rsidRDefault="00A02F0F" w14:paraId="0C800CE0" w14:textId="3660E0EF">
      <w:pPr>
        <w:pStyle w:val="BodyText"/>
        <w:ind w:right="232"/>
      </w:pPr>
      <w:r>
        <w:tab/>
      </w:r>
      <w:r w:rsidR="00AE3AA6">
        <w:t xml:space="preserve">We </w:t>
      </w:r>
      <w:r w:rsidR="00277009">
        <w:t>estimate the annualized burden hour cost to respondents for this collection of information to be $</w:t>
      </w:r>
      <w:r w:rsidR="00260AB3">
        <w:t>202</w:t>
      </w:r>
      <w:r w:rsidR="00277009">
        <w:t>,</w:t>
      </w:r>
      <w:r w:rsidR="00260AB3">
        <w:t>883</w:t>
      </w:r>
      <w:r w:rsidR="00277009">
        <w:t xml:space="preserve">.  </w:t>
      </w:r>
      <w:r w:rsidR="00AE3AA6">
        <w:t xml:space="preserve">We </w:t>
      </w:r>
      <w:r w:rsidR="001F475A">
        <w:t xml:space="preserve">assume </w:t>
      </w:r>
      <w:r w:rsidR="00277009">
        <w:t xml:space="preserve">new requests for certificates will be prepared by an employee making an average wage similar that of a Federal government employee at the GS-12/Step-3 rate for the Washington-Baltimore Locality Pay Area for the year </w:t>
      </w:r>
      <w:r w:rsidR="00772E48">
        <w:t>202</w:t>
      </w:r>
      <w:r w:rsidR="00260AB3">
        <w:t>1</w:t>
      </w:r>
      <w:r w:rsidR="00277009">
        <w:t>, which is $</w:t>
      </w:r>
      <w:r w:rsidR="005C3F27">
        <w:t>44</w:t>
      </w:r>
      <w:r w:rsidR="00277009">
        <w:t>.</w:t>
      </w:r>
      <w:r w:rsidR="00260AB3">
        <w:t xml:space="preserve">57 </w:t>
      </w:r>
      <w:r w:rsidR="00277009">
        <w:t>per hour.  To account for overhead, this cost is increased by 100 percent, which is $8</w:t>
      </w:r>
      <w:r w:rsidR="00260AB3">
        <w:t>9</w:t>
      </w:r>
      <w:r w:rsidR="00277009">
        <w:t>.</w:t>
      </w:r>
      <w:r w:rsidR="00260AB3">
        <w:t>14</w:t>
      </w:r>
      <w:r w:rsidR="00277009">
        <w:t xml:space="preserve"> per hour.  Thus, the annual wage cost for completion and submission of these requests and updates is approximately $</w:t>
      </w:r>
      <w:r w:rsidR="00260AB3">
        <w:t>202</w:t>
      </w:r>
      <w:r w:rsidR="00277009">
        <w:t>,</w:t>
      </w:r>
      <w:r w:rsidR="00260AB3">
        <w:t xml:space="preserve">883 </w:t>
      </w:r>
      <w:r w:rsidR="00277009">
        <w:t>(2,</w:t>
      </w:r>
      <w:r w:rsidR="00260AB3">
        <w:t>276</w:t>
      </w:r>
      <w:r w:rsidR="00277009">
        <w:t xml:space="preserve"> hours x $8</w:t>
      </w:r>
      <w:r w:rsidR="00260AB3">
        <w:t>9</w:t>
      </w:r>
      <w:r w:rsidR="00277009">
        <w:t>.</w:t>
      </w:r>
      <w:r w:rsidR="00260AB3">
        <w:t>14</w:t>
      </w:r>
      <w:r w:rsidR="00277009">
        <w:t xml:space="preserve"> per hour).</w:t>
      </w:r>
    </w:p>
    <w:p w:rsidR="00277009" w:rsidP="00A24D4C" w:rsidRDefault="00277009" w14:paraId="277AA8CC" w14:textId="77777777">
      <w:pPr>
        <w:pStyle w:val="BodyText"/>
        <w:spacing w:after="0"/>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00"/>
        <w:gridCol w:w="1620"/>
        <w:gridCol w:w="1469"/>
        <w:gridCol w:w="1910"/>
      </w:tblGrid>
      <w:tr w:rsidR="00277009" w:rsidTr="00A02F0F" w14:paraId="4D64DE99" w14:textId="77777777">
        <w:trPr>
          <w:trHeight w:val="275"/>
        </w:trPr>
        <w:tc>
          <w:tcPr>
            <w:tcW w:w="9499" w:type="dxa"/>
            <w:gridSpan w:val="4"/>
          </w:tcPr>
          <w:p w:rsidRPr="00A24D4C" w:rsidR="00277009" w:rsidP="009F7E9E" w:rsidRDefault="00277009" w14:paraId="27AA5AA9" w14:textId="77777777">
            <w:pPr>
              <w:pStyle w:val="TableParagraph"/>
              <w:spacing w:line="255" w:lineRule="exact"/>
              <w:ind w:left="2243"/>
              <w:rPr>
                <w:sz w:val="20"/>
                <w:szCs w:val="20"/>
              </w:rPr>
            </w:pPr>
            <w:r w:rsidRPr="00A24D4C">
              <w:rPr>
                <w:sz w:val="20"/>
                <w:szCs w:val="20"/>
              </w:rPr>
              <w:t>Table 2</w:t>
            </w:r>
            <w:r w:rsidR="00AE3AA6">
              <w:rPr>
                <w:sz w:val="20"/>
                <w:szCs w:val="20"/>
              </w:rPr>
              <w:t>.--Annual Cost Burden Estimate</w:t>
            </w:r>
          </w:p>
        </w:tc>
      </w:tr>
      <w:tr w:rsidR="00277009" w:rsidTr="00A02F0F" w14:paraId="60B8C81B" w14:textId="77777777">
        <w:trPr>
          <w:trHeight w:val="611"/>
        </w:trPr>
        <w:tc>
          <w:tcPr>
            <w:tcW w:w="4500" w:type="dxa"/>
          </w:tcPr>
          <w:p w:rsidRPr="00A24D4C" w:rsidR="00277009" w:rsidP="00A24D4C" w:rsidRDefault="00277009" w14:paraId="31BC6392" w14:textId="77777777">
            <w:pPr>
              <w:pStyle w:val="TableParagraph"/>
              <w:spacing w:before="1"/>
              <w:jc w:val="center"/>
              <w:rPr>
                <w:sz w:val="20"/>
                <w:szCs w:val="20"/>
              </w:rPr>
            </w:pPr>
            <w:r w:rsidRPr="00A24D4C">
              <w:rPr>
                <w:sz w:val="20"/>
                <w:szCs w:val="20"/>
              </w:rPr>
              <w:t>Type of Respondent</w:t>
            </w:r>
          </w:p>
        </w:tc>
        <w:tc>
          <w:tcPr>
            <w:tcW w:w="1620" w:type="dxa"/>
          </w:tcPr>
          <w:p w:rsidRPr="00A24D4C" w:rsidR="00277009" w:rsidP="00A24D4C" w:rsidRDefault="00277009" w14:paraId="23449AE1" w14:textId="77777777">
            <w:pPr>
              <w:pStyle w:val="TableParagraph"/>
              <w:spacing w:before="1"/>
              <w:ind w:left="106" w:right="366" w:firstLine="1"/>
              <w:jc w:val="center"/>
              <w:rPr>
                <w:sz w:val="20"/>
                <w:szCs w:val="20"/>
              </w:rPr>
            </w:pPr>
            <w:r w:rsidRPr="00A24D4C">
              <w:rPr>
                <w:sz w:val="20"/>
                <w:szCs w:val="20"/>
              </w:rPr>
              <w:t>Total Burden Hours</w:t>
            </w:r>
          </w:p>
        </w:tc>
        <w:tc>
          <w:tcPr>
            <w:tcW w:w="1469" w:type="dxa"/>
          </w:tcPr>
          <w:p w:rsidRPr="00A24D4C" w:rsidR="00277009" w:rsidP="00A24D4C" w:rsidRDefault="00277009" w14:paraId="19F65E1E" w14:textId="77777777">
            <w:pPr>
              <w:pStyle w:val="TableParagraph"/>
              <w:spacing w:before="1"/>
              <w:jc w:val="center"/>
              <w:rPr>
                <w:sz w:val="20"/>
                <w:szCs w:val="20"/>
              </w:rPr>
            </w:pPr>
            <w:r w:rsidRPr="00A24D4C">
              <w:rPr>
                <w:sz w:val="20"/>
                <w:szCs w:val="20"/>
              </w:rPr>
              <w:t>Hourly Wage Rate</w:t>
            </w:r>
          </w:p>
        </w:tc>
        <w:tc>
          <w:tcPr>
            <w:tcW w:w="1910" w:type="dxa"/>
          </w:tcPr>
          <w:p w:rsidRPr="00A24D4C" w:rsidR="00277009" w:rsidP="00A24D4C" w:rsidRDefault="00277009" w14:paraId="1B85571A" w14:textId="77777777">
            <w:pPr>
              <w:pStyle w:val="TableParagraph"/>
              <w:spacing w:before="1"/>
              <w:jc w:val="center"/>
              <w:rPr>
                <w:sz w:val="20"/>
                <w:szCs w:val="20"/>
              </w:rPr>
            </w:pPr>
            <w:r w:rsidRPr="00A24D4C">
              <w:rPr>
                <w:sz w:val="20"/>
                <w:szCs w:val="20"/>
              </w:rPr>
              <w:t>Total</w:t>
            </w:r>
          </w:p>
          <w:p w:rsidRPr="00A24D4C" w:rsidR="00277009" w:rsidP="00A24D4C" w:rsidRDefault="00277009" w14:paraId="656B4EBE" w14:textId="77777777">
            <w:pPr>
              <w:pStyle w:val="TableParagraph"/>
              <w:spacing w:before="5" w:line="274" w:lineRule="exact"/>
              <w:jc w:val="center"/>
              <w:rPr>
                <w:sz w:val="20"/>
                <w:szCs w:val="20"/>
              </w:rPr>
            </w:pPr>
            <w:r w:rsidRPr="00A24D4C">
              <w:rPr>
                <w:sz w:val="20"/>
                <w:szCs w:val="20"/>
              </w:rPr>
              <w:t>Respondent Costs</w:t>
            </w:r>
          </w:p>
        </w:tc>
      </w:tr>
      <w:tr w:rsidR="00277009" w:rsidTr="00A02F0F" w14:paraId="561B9196" w14:textId="77777777">
        <w:trPr>
          <w:trHeight w:val="521"/>
        </w:trPr>
        <w:tc>
          <w:tcPr>
            <w:tcW w:w="4500" w:type="dxa"/>
          </w:tcPr>
          <w:p w:rsidRPr="00A24D4C" w:rsidR="00277009" w:rsidP="00A24D4C" w:rsidRDefault="00277009" w14:paraId="2BE1A208" w14:textId="77777777">
            <w:pPr>
              <w:pStyle w:val="TableParagraph"/>
              <w:ind w:left="101" w:right="86"/>
              <w:rPr>
                <w:sz w:val="20"/>
                <w:szCs w:val="20"/>
              </w:rPr>
            </w:pPr>
            <w:r w:rsidRPr="00A24D4C">
              <w:rPr>
                <w:sz w:val="20"/>
                <w:szCs w:val="20"/>
              </w:rPr>
              <w:t>Manufacturers/Processors seeking an export certificate</w:t>
            </w:r>
          </w:p>
        </w:tc>
        <w:tc>
          <w:tcPr>
            <w:tcW w:w="1620" w:type="dxa"/>
          </w:tcPr>
          <w:p w:rsidRPr="00A24D4C" w:rsidR="00277009" w:rsidP="00A24D4C" w:rsidRDefault="00277009" w14:paraId="0A11C7CE" w14:textId="77777777">
            <w:pPr>
              <w:pStyle w:val="TableParagraph"/>
              <w:spacing w:line="275" w:lineRule="exact"/>
              <w:ind w:left="106" w:right="90"/>
              <w:jc w:val="right"/>
              <w:rPr>
                <w:sz w:val="20"/>
                <w:szCs w:val="20"/>
              </w:rPr>
            </w:pPr>
            <w:r w:rsidRPr="00A24D4C">
              <w:rPr>
                <w:sz w:val="20"/>
                <w:szCs w:val="20"/>
              </w:rPr>
              <w:t>2,</w:t>
            </w:r>
            <w:r w:rsidRPr="00A24D4C" w:rsidR="00260AB3">
              <w:rPr>
                <w:sz w:val="20"/>
                <w:szCs w:val="20"/>
              </w:rPr>
              <w:t>276</w:t>
            </w:r>
          </w:p>
        </w:tc>
        <w:tc>
          <w:tcPr>
            <w:tcW w:w="1469" w:type="dxa"/>
          </w:tcPr>
          <w:p w:rsidRPr="00A24D4C" w:rsidR="00277009" w:rsidP="00A24D4C" w:rsidRDefault="00277009" w14:paraId="672AD478" w14:textId="77777777">
            <w:pPr>
              <w:pStyle w:val="TableParagraph"/>
              <w:spacing w:line="275" w:lineRule="exact"/>
              <w:ind w:right="105"/>
              <w:jc w:val="right"/>
              <w:rPr>
                <w:sz w:val="20"/>
                <w:szCs w:val="20"/>
              </w:rPr>
            </w:pPr>
            <w:r w:rsidRPr="00A24D4C">
              <w:rPr>
                <w:sz w:val="20"/>
                <w:szCs w:val="20"/>
              </w:rPr>
              <w:t>$</w:t>
            </w:r>
            <w:r w:rsidRPr="00A24D4C" w:rsidR="00260AB3">
              <w:rPr>
                <w:sz w:val="20"/>
                <w:szCs w:val="20"/>
              </w:rPr>
              <w:t>89</w:t>
            </w:r>
            <w:r w:rsidRPr="00A24D4C">
              <w:rPr>
                <w:sz w:val="20"/>
                <w:szCs w:val="20"/>
              </w:rPr>
              <w:t>.</w:t>
            </w:r>
            <w:r w:rsidRPr="00A24D4C" w:rsidR="00260AB3">
              <w:rPr>
                <w:sz w:val="20"/>
                <w:szCs w:val="20"/>
              </w:rPr>
              <w:t>14</w:t>
            </w:r>
          </w:p>
        </w:tc>
        <w:tc>
          <w:tcPr>
            <w:tcW w:w="1910" w:type="dxa"/>
          </w:tcPr>
          <w:p w:rsidRPr="00A24D4C" w:rsidR="00277009" w:rsidP="00A24D4C" w:rsidRDefault="00277009" w14:paraId="7125E6FE" w14:textId="77777777">
            <w:pPr>
              <w:pStyle w:val="TableParagraph"/>
              <w:spacing w:line="275" w:lineRule="exact"/>
              <w:ind w:right="129"/>
              <w:jc w:val="right"/>
              <w:rPr>
                <w:sz w:val="20"/>
                <w:szCs w:val="20"/>
              </w:rPr>
            </w:pPr>
            <w:r w:rsidRPr="00A24D4C">
              <w:rPr>
                <w:sz w:val="20"/>
                <w:szCs w:val="20"/>
              </w:rPr>
              <w:t>$</w:t>
            </w:r>
            <w:r w:rsidRPr="00A24D4C" w:rsidR="00260AB3">
              <w:rPr>
                <w:sz w:val="20"/>
                <w:szCs w:val="20"/>
              </w:rPr>
              <w:t>202</w:t>
            </w:r>
            <w:r w:rsidRPr="00A24D4C">
              <w:rPr>
                <w:sz w:val="20"/>
                <w:szCs w:val="20"/>
              </w:rPr>
              <w:t>,</w:t>
            </w:r>
            <w:r w:rsidRPr="00A24D4C" w:rsidR="00260AB3">
              <w:rPr>
                <w:sz w:val="20"/>
                <w:szCs w:val="20"/>
              </w:rPr>
              <w:t>883</w:t>
            </w:r>
          </w:p>
        </w:tc>
      </w:tr>
    </w:tbl>
    <w:p w:rsidR="00277009" w:rsidP="00A24D4C" w:rsidRDefault="00277009" w14:paraId="7AAD164F" w14:textId="77777777">
      <w:pPr>
        <w:pStyle w:val="BodyText"/>
        <w:spacing w:after="0"/>
        <w:rPr>
          <w:sz w:val="26"/>
        </w:rPr>
      </w:pPr>
    </w:p>
    <w:p w:rsidRPr="00357C8A" w:rsidR="00357C8A" w:rsidP="006705EA" w:rsidRDefault="00357C8A" w14:paraId="5D3DC757"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0908BD" w:rsidRDefault="005A3EDF" w14:paraId="26152B26" w14:textId="326B75B7">
      <w:pPr>
        <w:rPr>
          <w:rFonts w:eastAsia="Calibri"/>
        </w:rPr>
      </w:pPr>
      <w:r>
        <w:rPr>
          <w:rFonts w:eastAsia="Calibri"/>
        </w:rPr>
        <w:t xml:space="preserve">The </w:t>
      </w:r>
      <w:r w:rsidRPr="005C3F27" w:rsidR="005C3F27">
        <w:rPr>
          <w:rFonts w:eastAsia="Calibri"/>
        </w:rPr>
        <w:t>FD&amp;C Act authorizes a fee up to $175 for export certificates</w:t>
      </w:r>
      <w:r w:rsidR="00940289">
        <w:rPr>
          <w:rFonts w:eastAsia="Calibri"/>
        </w:rPr>
        <w:t xml:space="preserve"> and therefore respondents to the information collection may incur an</w:t>
      </w:r>
      <w:r w:rsidR="00994295">
        <w:rPr>
          <w:rFonts w:eastAsia="Calibri"/>
        </w:rPr>
        <w:t xml:space="preserve">nual average costs of </w:t>
      </w:r>
      <w:r w:rsidRPr="005C3F27" w:rsidR="005C3F27">
        <w:rPr>
          <w:rFonts w:eastAsia="Calibri"/>
        </w:rPr>
        <w:t>$7</w:t>
      </w:r>
      <w:r w:rsidR="00FA4FEB">
        <w:rPr>
          <w:rFonts w:eastAsia="Calibri"/>
        </w:rPr>
        <w:t>37</w:t>
      </w:r>
      <w:r w:rsidRPr="005C3F27" w:rsidR="005C3F27">
        <w:rPr>
          <w:rFonts w:eastAsia="Calibri"/>
        </w:rPr>
        <w:t>,</w:t>
      </w:r>
      <w:r w:rsidR="00FA4FEB">
        <w:rPr>
          <w:rFonts w:eastAsia="Calibri"/>
        </w:rPr>
        <w:t>100</w:t>
      </w:r>
      <w:r w:rsidR="00994295">
        <w:rPr>
          <w:rFonts w:eastAsia="Calibri"/>
        </w:rPr>
        <w:t xml:space="preserve">.  We calculated this figure by multiplying the </w:t>
      </w:r>
      <w:r w:rsidR="00D340B7">
        <w:rPr>
          <w:rFonts w:eastAsia="Calibri"/>
        </w:rPr>
        <w:t xml:space="preserve">number of annual </w:t>
      </w:r>
      <w:r w:rsidRPr="005C3F27" w:rsidR="005C3F27">
        <w:rPr>
          <w:rFonts w:eastAsia="Calibri"/>
        </w:rPr>
        <w:t>export certificates for food (4,</w:t>
      </w:r>
      <w:r w:rsidR="00FA4FEB">
        <w:rPr>
          <w:rFonts w:eastAsia="Calibri"/>
        </w:rPr>
        <w:t>212</w:t>
      </w:r>
      <w:r w:rsidRPr="005C3F27" w:rsidR="005C3F27">
        <w:rPr>
          <w:rFonts w:eastAsia="Calibri"/>
        </w:rPr>
        <w:t>) by</w:t>
      </w:r>
      <w:r w:rsidR="005C3F27">
        <w:rPr>
          <w:rFonts w:eastAsia="Calibri"/>
        </w:rPr>
        <w:t xml:space="preserve"> </w:t>
      </w:r>
      <w:r w:rsidR="00D340B7">
        <w:rPr>
          <w:rFonts w:eastAsia="Calibri"/>
        </w:rPr>
        <w:t xml:space="preserve">a factor of </w:t>
      </w:r>
      <w:r w:rsidRPr="005C3F27" w:rsidR="005C3F27">
        <w:rPr>
          <w:rFonts w:eastAsia="Calibri"/>
        </w:rPr>
        <w:t>$175.</w:t>
      </w:r>
    </w:p>
    <w:p w:rsidR="006F5ED6" w:rsidP="00A24D4C" w:rsidRDefault="006F5ED6" w14:paraId="152522C7" w14:textId="77777777">
      <w:pPr>
        <w:rPr>
          <w:rFonts w:eastAsia="Calibri"/>
          <w:u w:val="single"/>
        </w:rPr>
      </w:pPr>
    </w:p>
    <w:p w:rsidRPr="00357C8A" w:rsidR="00357C8A" w:rsidP="006705EA" w:rsidRDefault="00A02F0F" w14:paraId="4CB3FB31" w14:textId="5C432B06">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Annualized Cost to the Federal Government</w:t>
      </w:r>
    </w:p>
    <w:p w:rsidR="00357C8A" w:rsidP="000908BD" w:rsidRDefault="005C3F27" w14:paraId="2FB86AE8" w14:textId="77777777">
      <w:pPr>
        <w:rPr>
          <w:rFonts w:eastAsia="Calibri"/>
        </w:rPr>
      </w:pPr>
      <w:r w:rsidRPr="005C3F27">
        <w:rPr>
          <w:rFonts w:eastAsia="Calibri"/>
        </w:rPr>
        <w:t>Reviewing and responding to requests for export certificates involves the expenditure of resources by technicians, consumer safety officers and managers.</w:t>
      </w:r>
      <w:r>
        <w:rPr>
          <w:rFonts w:eastAsia="Calibri"/>
        </w:rPr>
        <w:t xml:space="preserve"> </w:t>
      </w:r>
      <w:r w:rsidR="00AE3AA6">
        <w:rPr>
          <w:rFonts w:eastAsia="Calibri"/>
        </w:rPr>
        <w:t xml:space="preserve"> </w:t>
      </w:r>
      <w:r w:rsidRPr="005C3F27">
        <w:rPr>
          <w:rFonts w:eastAsia="Calibri"/>
        </w:rPr>
        <w:t xml:space="preserve">These positions range from GS-4 to GS-15 and contractors. </w:t>
      </w:r>
      <w:r w:rsidR="00AE3AA6">
        <w:rPr>
          <w:rFonts w:eastAsia="Calibri"/>
        </w:rPr>
        <w:t xml:space="preserve"> </w:t>
      </w:r>
      <w:r>
        <w:rPr>
          <w:rFonts w:eastAsia="Calibri"/>
        </w:rPr>
        <w:t>We</w:t>
      </w:r>
      <w:r w:rsidRPr="005C3F27">
        <w:rPr>
          <w:rFonts w:eastAsia="Calibri"/>
        </w:rPr>
        <w:t xml:space="preserve"> estimate the annual personnel costs to be</w:t>
      </w:r>
      <w:r>
        <w:rPr>
          <w:rFonts w:eastAsia="Calibri"/>
        </w:rPr>
        <w:t xml:space="preserve"> </w:t>
      </w:r>
      <w:r w:rsidRPr="005C3F27">
        <w:rPr>
          <w:rFonts w:eastAsia="Calibri"/>
        </w:rPr>
        <w:t>$1,250,000 and the annual information technology costs to be $300,000, for a total of</w:t>
      </w:r>
      <w:r>
        <w:rPr>
          <w:rFonts w:eastAsia="Calibri"/>
        </w:rPr>
        <w:t xml:space="preserve"> </w:t>
      </w:r>
      <w:r w:rsidRPr="005C3F27">
        <w:rPr>
          <w:rFonts w:eastAsia="Calibri"/>
        </w:rPr>
        <w:t>$1,550,000.</w:t>
      </w:r>
    </w:p>
    <w:p w:rsidRPr="00357C8A" w:rsidR="006F5ED6" w:rsidP="00A24D4C" w:rsidRDefault="006F5ED6" w14:paraId="50EA1388" w14:textId="77777777">
      <w:pPr>
        <w:rPr>
          <w:rFonts w:eastAsia="Calibri"/>
        </w:rPr>
      </w:pPr>
    </w:p>
    <w:p w:rsidR="00357C8A" w:rsidP="006705EA" w:rsidRDefault="00357C8A" w14:paraId="3EFC2CA9" w14:textId="17E25F2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0908BD" w:rsidRDefault="009E3F7A" w14:paraId="6B4A2A94" w14:textId="4D0AA81F">
      <w:pPr>
        <w:rPr>
          <w:rFonts w:eastAsia="Calibri"/>
        </w:rPr>
      </w:pPr>
      <w:r>
        <w:rPr>
          <w:rFonts w:eastAsia="Calibri"/>
        </w:rPr>
        <w:t xml:space="preserve">We have adjusted our estimate based on fewer submission received in the past 3 fiscal years.  This results in a reduction of </w:t>
      </w:r>
      <w:r w:rsidR="00C37292">
        <w:rPr>
          <w:rFonts w:eastAsia="Calibri"/>
        </w:rPr>
        <w:t>664</w:t>
      </w:r>
      <w:r w:rsidR="00FB45E1">
        <w:rPr>
          <w:rFonts w:eastAsia="Calibri"/>
        </w:rPr>
        <w:t xml:space="preserve"> responses and 332 hours annually, with a corresponding reduction in costs of </w:t>
      </w:r>
      <w:r w:rsidR="00AE6FBA">
        <w:rPr>
          <w:rFonts w:eastAsia="Calibri"/>
        </w:rPr>
        <w:t>$6,640.</w:t>
      </w:r>
    </w:p>
    <w:p w:rsidRPr="00D3337F" w:rsidR="006F5ED6" w:rsidP="00A24D4C" w:rsidRDefault="006F5ED6" w14:paraId="17507225" w14:textId="77777777">
      <w:pPr>
        <w:rPr>
          <w:rFonts w:eastAsia="Calibri"/>
        </w:rPr>
      </w:pPr>
    </w:p>
    <w:p w:rsidRPr="00357C8A" w:rsidR="00357C8A" w:rsidP="006705EA" w:rsidRDefault="00357C8A" w14:paraId="0437AB0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0908BD" w:rsidRDefault="00357C8A" w14:paraId="66A88D6B" w14:textId="77777777">
      <w:pPr>
        <w:rPr>
          <w:rFonts w:eastAsia="Calibri"/>
        </w:rPr>
      </w:pPr>
      <w:r w:rsidRPr="005C71CA">
        <w:rPr>
          <w:rFonts w:eastAsia="Calibri"/>
        </w:rPr>
        <w:t>This information collected will not be published or tabulated.</w:t>
      </w:r>
    </w:p>
    <w:p w:rsidRPr="009F7E9E" w:rsidR="006F5ED6" w:rsidP="00A24D4C" w:rsidRDefault="006F5ED6" w14:paraId="6B464152" w14:textId="77777777">
      <w:pPr>
        <w:rPr>
          <w:rFonts w:eastAsia="Calibri"/>
          <w:color w:val="000000"/>
        </w:rPr>
      </w:pPr>
    </w:p>
    <w:p w:rsidRPr="00357C8A" w:rsidR="00357C8A" w:rsidP="006705EA" w:rsidRDefault="00357C8A" w14:paraId="0144E5DF"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P="00D3337F" w:rsidRDefault="006F5ED6" w14:paraId="4B3351E3" w14:textId="77777777">
      <w:pPr>
        <w:rPr>
          <w:rFonts w:eastAsia="Calibri"/>
        </w:rPr>
      </w:pPr>
      <w:r>
        <w:rPr>
          <w:rFonts w:eastAsia="Calibri"/>
        </w:rPr>
        <w:t>We are</w:t>
      </w:r>
      <w:r w:rsidRPr="005C3F27" w:rsidR="005C3F27">
        <w:rPr>
          <w:rFonts w:eastAsia="Calibri"/>
        </w:rPr>
        <w:t xml:space="preserve"> not seeking approval not to display the OMB expiration date.</w:t>
      </w:r>
    </w:p>
    <w:p w:rsidRPr="009F7E9E" w:rsidR="006F5ED6" w:rsidP="00D3337F" w:rsidRDefault="006F5ED6" w14:paraId="0AD93BF3" w14:textId="77777777">
      <w:pPr>
        <w:rPr>
          <w:rFonts w:eastAsia="Calibri"/>
          <w:color w:val="000000"/>
        </w:rPr>
      </w:pPr>
    </w:p>
    <w:p w:rsidRPr="00357C8A" w:rsidR="00357C8A" w:rsidP="006705EA" w:rsidRDefault="00357C8A" w14:paraId="4ADD86FC"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5C3F27" w:rsidRDefault="005C3F27" w14:paraId="2F9043BF" w14:textId="77777777">
      <w:pPr>
        <w:spacing w:after="200"/>
        <w:rPr>
          <w:rFonts w:eastAsia="Calibri"/>
        </w:rPr>
      </w:pPr>
      <w:r w:rsidRPr="005C3F27">
        <w:rPr>
          <w:rFonts w:eastAsia="Calibri"/>
        </w:rPr>
        <w:t>There are no exceptions to the certification.</w:t>
      </w:r>
    </w:p>
    <w:sectPr w:rsidRPr="00C20690" w:rsidR="00544138" w:rsidSect="00A02F0F">
      <w:footerReference w:type="even" r:id="rId12"/>
      <w:footerReference w:type="default" r:id="rId13"/>
      <w:pgSz w:w="12240" w:h="15840" w:code="1"/>
      <w:pgMar w:top="1440" w:right="129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C9513" w14:textId="77777777" w:rsidR="003E710E" w:rsidRDefault="003E710E">
      <w:r>
        <w:separator/>
      </w:r>
    </w:p>
  </w:endnote>
  <w:endnote w:type="continuationSeparator" w:id="0">
    <w:p w14:paraId="330485D1" w14:textId="77777777" w:rsidR="003E710E" w:rsidRDefault="003E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B094"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89E5EB"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C688" w14:textId="435D790D" w:rsidR="00E63DE5" w:rsidRDefault="00E63DE5" w:rsidP="00A02F0F">
    <w:pPr>
      <w:pStyle w:val="Footer"/>
      <w:framePr w:wrap="around" w:vAnchor="text" w:hAnchor="margin" w:xAlign="center" w:y="290"/>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0CBCF985" w14:textId="4E2A9281" w:rsidR="00E63DE5" w:rsidRDefault="00E63DE5">
    <w:pPr>
      <w:pStyle w:val="Footer"/>
    </w:pPr>
  </w:p>
  <w:p w14:paraId="52433435" w14:textId="77777777" w:rsidR="00A02F0F" w:rsidRDefault="00A02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17DDE" w14:textId="77777777" w:rsidR="003E710E" w:rsidRDefault="003E710E">
      <w:r>
        <w:separator/>
      </w:r>
    </w:p>
  </w:footnote>
  <w:footnote w:type="continuationSeparator" w:id="0">
    <w:p w14:paraId="1C27D991" w14:textId="77777777" w:rsidR="003E710E" w:rsidRDefault="003E7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06947"/>
    <w:rsid w:val="00031A2C"/>
    <w:rsid w:val="00042B93"/>
    <w:rsid w:val="0004393C"/>
    <w:rsid w:val="00043C7F"/>
    <w:rsid w:val="000467A8"/>
    <w:rsid w:val="0006570F"/>
    <w:rsid w:val="00075DE8"/>
    <w:rsid w:val="00087439"/>
    <w:rsid w:val="000908BD"/>
    <w:rsid w:val="00094354"/>
    <w:rsid w:val="000C1260"/>
    <w:rsid w:val="000C560C"/>
    <w:rsid w:val="000D080B"/>
    <w:rsid w:val="000D48FD"/>
    <w:rsid w:val="000D79CC"/>
    <w:rsid w:val="000E1C64"/>
    <w:rsid w:val="000F7119"/>
    <w:rsid w:val="00100739"/>
    <w:rsid w:val="00103033"/>
    <w:rsid w:val="0010493E"/>
    <w:rsid w:val="001075D3"/>
    <w:rsid w:val="00107885"/>
    <w:rsid w:val="00114FC4"/>
    <w:rsid w:val="0012329C"/>
    <w:rsid w:val="00134FA7"/>
    <w:rsid w:val="00137950"/>
    <w:rsid w:val="00152F29"/>
    <w:rsid w:val="0015707A"/>
    <w:rsid w:val="00167CAE"/>
    <w:rsid w:val="00174D54"/>
    <w:rsid w:val="0017702C"/>
    <w:rsid w:val="001843EF"/>
    <w:rsid w:val="00185270"/>
    <w:rsid w:val="001A3B5A"/>
    <w:rsid w:val="001B7CE9"/>
    <w:rsid w:val="001D495A"/>
    <w:rsid w:val="001E244C"/>
    <w:rsid w:val="001F1437"/>
    <w:rsid w:val="001F475A"/>
    <w:rsid w:val="001F4E9A"/>
    <w:rsid w:val="00206799"/>
    <w:rsid w:val="002074FE"/>
    <w:rsid w:val="0022425B"/>
    <w:rsid w:val="002259EF"/>
    <w:rsid w:val="002371F5"/>
    <w:rsid w:val="00242ED1"/>
    <w:rsid w:val="002444BB"/>
    <w:rsid w:val="002464C0"/>
    <w:rsid w:val="002536C4"/>
    <w:rsid w:val="00254069"/>
    <w:rsid w:val="00257FAC"/>
    <w:rsid w:val="00260AB3"/>
    <w:rsid w:val="00266A61"/>
    <w:rsid w:val="00270748"/>
    <w:rsid w:val="002734E5"/>
    <w:rsid w:val="002746DB"/>
    <w:rsid w:val="00277009"/>
    <w:rsid w:val="00280CAF"/>
    <w:rsid w:val="00282F09"/>
    <w:rsid w:val="00291810"/>
    <w:rsid w:val="00294D62"/>
    <w:rsid w:val="00297532"/>
    <w:rsid w:val="00297FFD"/>
    <w:rsid w:val="002A1210"/>
    <w:rsid w:val="002A47D2"/>
    <w:rsid w:val="002A7FB5"/>
    <w:rsid w:val="002B2074"/>
    <w:rsid w:val="002C426E"/>
    <w:rsid w:val="002D14D8"/>
    <w:rsid w:val="002D4799"/>
    <w:rsid w:val="002E3FA4"/>
    <w:rsid w:val="002E47C0"/>
    <w:rsid w:val="002E53A5"/>
    <w:rsid w:val="002E64B8"/>
    <w:rsid w:val="002E6834"/>
    <w:rsid w:val="003113FF"/>
    <w:rsid w:val="00312622"/>
    <w:rsid w:val="00314DCF"/>
    <w:rsid w:val="00317B50"/>
    <w:rsid w:val="0032277F"/>
    <w:rsid w:val="00336B69"/>
    <w:rsid w:val="0034302B"/>
    <w:rsid w:val="00350523"/>
    <w:rsid w:val="0035189D"/>
    <w:rsid w:val="003531AB"/>
    <w:rsid w:val="00355B62"/>
    <w:rsid w:val="00357C8A"/>
    <w:rsid w:val="003740BC"/>
    <w:rsid w:val="0037456B"/>
    <w:rsid w:val="003801A3"/>
    <w:rsid w:val="00380401"/>
    <w:rsid w:val="00383D90"/>
    <w:rsid w:val="003870AE"/>
    <w:rsid w:val="00390894"/>
    <w:rsid w:val="003A1A27"/>
    <w:rsid w:val="003A50CC"/>
    <w:rsid w:val="003B3E6B"/>
    <w:rsid w:val="003B42B3"/>
    <w:rsid w:val="003B6384"/>
    <w:rsid w:val="003C0FE2"/>
    <w:rsid w:val="003C4EBB"/>
    <w:rsid w:val="003D1531"/>
    <w:rsid w:val="003E4EC6"/>
    <w:rsid w:val="003E527E"/>
    <w:rsid w:val="003E553E"/>
    <w:rsid w:val="003E7078"/>
    <w:rsid w:val="003E710E"/>
    <w:rsid w:val="003F3DE6"/>
    <w:rsid w:val="003F3DF5"/>
    <w:rsid w:val="003F73B8"/>
    <w:rsid w:val="0040297E"/>
    <w:rsid w:val="00411D11"/>
    <w:rsid w:val="00414494"/>
    <w:rsid w:val="00415E23"/>
    <w:rsid w:val="0041670D"/>
    <w:rsid w:val="00423272"/>
    <w:rsid w:val="00424061"/>
    <w:rsid w:val="0042698A"/>
    <w:rsid w:val="00442A3C"/>
    <w:rsid w:val="00443969"/>
    <w:rsid w:val="00447D74"/>
    <w:rsid w:val="00450A74"/>
    <w:rsid w:val="004546BF"/>
    <w:rsid w:val="00465350"/>
    <w:rsid w:val="00476B91"/>
    <w:rsid w:val="00477E9C"/>
    <w:rsid w:val="004803A6"/>
    <w:rsid w:val="00481128"/>
    <w:rsid w:val="004846BF"/>
    <w:rsid w:val="00494912"/>
    <w:rsid w:val="004A5323"/>
    <w:rsid w:val="004A5A99"/>
    <w:rsid w:val="004C6979"/>
    <w:rsid w:val="004D13A2"/>
    <w:rsid w:val="004D3E7A"/>
    <w:rsid w:val="004D7B54"/>
    <w:rsid w:val="004F13BF"/>
    <w:rsid w:val="004F1949"/>
    <w:rsid w:val="004F594B"/>
    <w:rsid w:val="004F61E1"/>
    <w:rsid w:val="005109A0"/>
    <w:rsid w:val="0053380B"/>
    <w:rsid w:val="00543194"/>
    <w:rsid w:val="00544138"/>
    <w:rsid w:val="00554E34"/>
    <w:rsid w:val="00584583"/>
    <w:rsid w:val="00584586"/>
    <w:rsid w:val="00590E90"/>
    <w:rsid w:val="00590EEB"/>
    <w:rsid w:val="005A3EDF"/>
    <w:rsid w:val="005A4099"/>
    <w:rsid w:val="005B13D0"/>
    <w:rsid w:val="005C38B2"/>
    <w:rsid w:val="005C3F27"/>
    <w:rsid w:val="005C5029"/>
    <w:rsid w:val="005C55C2"/>
    <w:rsid w:val="005C71CA"/>
    <w:rsid w:val="005C745C"/>
    <w:rsid w:val="005D4DF5"/>
    <w:rsid w:val="005D5775"/>
    <w:rsid w:val="005E301D"/>
    <w:rsid w:val="005E42BA"/>
    <w:rsid w:val="00611D6B"/>
    <w:rsid w:val="006326EC"/>
    <w:rsid w:val="00636E83"/>
    <w:rsid w:val="00640D74"/>
    <w:rsid w:val="0065082F"/>
    <w:rsid w:val="00663A42"/>
    <w:rsid w:val="006641C7"/>
    <w:rsid w:val="006705EA"/>
    <w:rsid w:val="00670BE2"/>
    <w:rsid w:val="006916D9"/>
    <w:rsid w:val="00697CB7"/>
    <w:rsid w:val="006A0E05"/>
    <w:rsid w:val="006A26C6"/>
    <w:rsid w:val="006A3D47"/>
    <w:rsid w:val="006A465A"/>
    <w:rsid w:val="006A7D5D"/>
    <w:rsid w:val="006B5879"/>
    <w:rsid w:val="006C60A8"/>
    <w:rsid w:val="006D0C12"/>
    <w:rsid w:val="006D5D57"/>
    <w:rsid w:val="006E2538"/>
    <w:rsid w:val="006E302F"/>
    <w:rsid w:val="006F4D6D"/>
    <w:rsid w:val="006F5ED6"/>
    <w:rsid w:val="00705086"/>
    <w:rsid w:val="007067E7"/>
    <w:rsid w:val="00710164"/>
    <w:rsid w:val="00716301"/>
    <w:rsid w:val="00722001"/>
    <w:rsid w:val="00751E66"/>
    <w:rsid w:val="00754497"/>
    <w:rsid w:val="00771C95"/>
    <w:rsid w:val="00772E48"/>
    <w:rsid w:val="00787C39"/>
    <w:rsid w:val="00792947"/>
    <w:rsid w:val="00795DF3"/>
    <w:rsid w:val="007A373C"/>
    <w:rsid w:val="007B225C"/>
    <w:rsid w:val="007C75B1"/>
    <w:rsid w:val="007D3DFC"/>
    <w:rsid w:val="007E2F07"/>
    <w:rsid w:val="007E59A8"/>
    <w:rsid w:val="007F6138"/>
    <w:rsid w:val="0080776D"/>
    <w:rsid w:val="00807DC7"/>
    <w:rsid w:val="00810145"/>
    <w:rsid w:val="008108FA"/>
    <w:rsid w:val="00810FF1"/>
    <w:rsid w:val="00822336"/>
    <w:rsid w:val="00823DFA"/>
    <w:rsid w:val="00827D5E"/>
    <w:rsid w:val="00842DB7"/>
    <w:rsid w:val="00843752"/>
    <w:rsid w:val="0084479F"/>
    <w:rsid w:val="00854563"/>
    <w:rsid w:val="0085725E"/>
    <w:rsid w:val="008708E7"/>
    <w:rsid w:val="00872C7C"/>
    <w:rsid w:val="00873D4F"/>
    <w:rsid w:val="0087509F"/>
    <w:rsid w:val="00880832"/>
    <w:rsid w:val="00885B09"/>
    <w:rsid w:val="00892400"/>
    <w:rsid w:val="00894515"/>
    <w:rsid w:val="00896C6F"/>
    <w:rsid w:val="008A209D"/>
    <w:rsid w:val="008A22BB"/>
    <w:rsid w:val="008B035D"/>
    <w:rsid w:val="008B0E29"/>
    <w:rsid w:val="008B0EFA"/>
    <w:rsid w:val="008B30AB"/>
    <w:rsid w:val="008B6D7C"/>
    <w:rsid w:val="008C3BB8"/>
    <w:rsid w:val="008C4B65"/>
    <w:rsid w:val="008E5F55"/>
    <w:rsid w:val="008F76A7"/>
    <w:rsid w:val="009009E7"/>
    <w:rsid w:val="00904E68"/>
    <w:rsid w:val="00905DEF"/>
    <w:rsid w:val="00906056"/>
    <w:rsid w:val="009122AE"/>
    <w:rsid w:val="00913B43"/>
    <w:rsid w:val="0092073E"/>
    <w:rsid w:val="00930203"/>
    <w:rsid w:val="009311D2"/>
    <w:rsid w:val="009311E6"/>
    <w:rsid w:val="00931275"/>
    <w:rsid w:val="00936AC7"/>
    <w:rsid w:val="00940289"/>
    <w:rsid w:val="00953B64"/>
    <w:rsid w:val="009646A7"/>
    <w:rsid w:val="00970A88"/>
    <w:rsid w:val="009818A1"/>
    <w:rsid w:val="00994295"/>
    <w:rsid w:val="009A1674"/>
    <w:rsid w:val="009A6208"/>
    <w:rsid w:val="009B38BE"/>
    <w:rsid w:val="009B4DF2"/>
    <w:rsid w:val="009C684F"/>
    <w:rsid w:val="009D074C"/>
    <w:rsid w:val="009D6E73"/>
    <w:rsid w:val="009E3F7A"/>
    <w:rsid w:val="009E541A"/>
    <w:rsid w:val="009E7DDF"/>
    <w:rsid w:val="009F1F1D"/>
    <w:rsid w:val="009F2B4F"/>
    <w:rsid w:val="009F3C63"/>
    <w:rsid w:val="009F66B5"/>
    <w:rsid w:val="009F6703"/>
    <w:rsid w:val="009F7E9E"/>
    <w:rsid w:val="00A02F0F"/>
    <w:rsid w:val="00A02F10"/>
    <w:rsid w:val="00A0387C"/>
    <w:rsid w:val="00A16221"/>
    <w:rsid w:val="00A20A7D"/>
    <w:rsid w:val="00A24D4C"/>
    <w:rsid w:val="00A35D42"/>
    <w:rsid w:val="00A46CCF"/>
    <w:rsid w:val="00A506DE"/>
    <w:rsid w:val="00A53451"/>
    <w:rsid w:val="00A53665"/>
    <w:rsid w:val="00A70426"/>
    <w:rsid w:val="00A707CC"/>
    <w:rsid w:val="00A71410"/>
    <w:rsid w:val="00A86BBE"/>
    <w:rsid w:val="00A91E9A"/>
    <w:rsid w:val="00A93ED9"/>
    <w:rsid w:val="00A96221"/>
    <w:rsid w:val="00AC2DBB"/>
    <w:rsid w:val="00AC384E"/>
    <w:rsid w:val="00AC6A99"/>
    <w:rsid w:val="00AD2011"/>
    <w:rsid w:val="00AD6048"/>
    <w:rsid w:val="00AD6235"/>
    <w:rsid w:val="00AE3AA6"/>
    <w:rsid w:val="00AE6FBA"/>
    <w:rsid w:val="00AE72C0"/>
    <w:rsid w:val="00B055EF"/>
    <w:rsid w:val="00B06B5B"/>
    <w:rsid w:val="00B23769"/>
    <w:rsid w:val="00B41789"/>
    <w:rsid w:val="00B45FEE"/>
    <w:rsid w:val="00B54193"/>
    <w:rsid w:val="00B73969"/>
    <w:rsid w:val="00B81808"/>
    <w:rsid w:val="00B83000"/>
    <w:rsid w:val="00B86DFA"/>
    <w:rsid w:val="00B936D0"/>
    <w:rsid w:val="00BB02AE"/>
    <w:rsid w:val="00BB15FB"/>
    <w:rsid w:val="00BB1E06"/>
    <w:rsid w:val="00BD3D5B"/>
    <w:rsid w:val="00BE1817"/>
    <w:rsid w:val="00BE3600"/>
    <w:rsid w:val="00BF1D9B"/>
    <w:rsid w:val="00C01F6F"/>
    <w:rsid w:val="00C041EA"/>
    <w:rsid w:val="00C13BBD"/>
    <w:rsid w:val="00C149AB"/>
    <w:rsid w:val="00C16929"/>
    <w:rsid w:val="00C20690"/>
    <w:rsid w:val="00C24F5B"/>
    <w:rsid w:val="00C36020"/>
    <w:rsid w:val="00C37292"/>
    <w:rsid w:val="00C40694"/>
    <w:rsid w:val="00C46513"/>
    <w:rsid w:val="00C479BF"/>
    <w:rsid w:val="00C5124B"/>
    <w:rsid w:val="00C62D8D"/>
    <w:rsid w:val="00C642B0"/>
    <w:rsid w:val="00C70542"/>
    <w:rsid w:val="00C75CBF"/>
    <w:rsid w:val="00C873F8"/>
    <w:rsid w:val="00CA72EA"/>
    <w:rsid w:val="00CC2894"/>
    <w:rsid w:val="00CD77C3"/>
    <w:rsid w:val="00CE112C"/>
    <w:rsid w:val="00CE41F3"/>
    <w:rsid w:val="00CF55D4"/>
    <w:rsid w:val="00D3337F"/>
    <w:rsid w:val="00D340B7"/>
    <w:rsid w:val="00D437DF"/>
    <w:rsid w:val="00D608DA"/>
    <w:rsid w:val="00D730BF"/>
    <w:rsid w:val="00D852F4"/>
    <w:rsid w:val="00DB1110"/>
    <w:rsid w:val="00DB3730"/>
    <w:rsid w:val="00DB77D0"/>
    <w:rsid w:val="00DC24A7"/>
    <w:rsid w:val="00DC371B"/>
    <w:rsid w:val="00DC3788"/>
    <w:rsid w:val="00DC4091"/>
    <w:rsid w:val="00DC76C7"/>
    <w:rsid w:val="00DC7AE9"/>
    <w:rsid w:val="00DD09F5"/>
    <w:rsid w:val="00DD0E02"/>
    <w:rsid w:val="00DD4201"/>
    <w:rsid w:val="00DD5E9F"/>
    <w:rsid w:val="00DE5711"/>
    <w:rsid w:val="00DE710D"/>
    <w:rsid w:val="00E00EA0"/>
    <w:rsid w:val="00E021CB"/>
    <w:rsid w:val="00E138F1"/>
    <w:rsid w:val="00E22F9B"/>
    <w:rsid w:val="00E2309D"/>
    <w:rsid w:val="00E26758"/>
    <w:rsid w:val="00E3032E"/>
    <w:rsid w:val="00E4357B"/>
    <w:rsid w:val="00E443A7"/>
    <w:rsid w:val="00E45904"/>
    <w:rsid w:val="00E63DE5"/>
    <w:rsid w:val="00E647AF"/>
    <w:rsid w:val="00E647C7"/>
    <w:rsid w:val="00E65A37"/>
    <w:rsid w:val="00E65EF7"/>
    <w:rsid w:val="00E71A78"/>
    <w:rsid w:val="00E77B48"/>
    <w:rsid w:val="00E857FB"/>
    <w:rsid w:val="00E91799"/>
    <w:rsid w:val="00E91F94"/>
    <w:rsid w:val="00E97DF8"/>
    <w:rsid w:val="00EA13C1"/>
    <w:rsid w:val="00EA21FE"/>
    <w:rsid w:val="00EA34E3"/>
    <w:rsid w:val="00EA6CA5"/>
    <w:rsid w:val="00EB65C6"/>
    <w:rsid w:val="00EB7538"/>
    <w:rsid w:val="00EC1868"/>
    <w:rsid w:val="00EE6468"/>
    <w:rsid w:val="00F1299B"/>
    <w:rsid w:val="00F207A4"/>
    <w:rsid w:val="00F25173"/>
    <w:rsid w:val="00F3099D"/>
    <w:rsid w:val="00F33FA5"/>
    <w:rsid w:val="00F355AC"/>
    <w:rsid w:val="00F40CF7"/>
    <w:rsid w:val="00F44194"/>
    <w:rsid w:val="00F71A5A"/>
    <w:rsid w:val="00F73A1A"/>
    <w:rsid w:val="00F769E0"/>
    <w:rsid w:val="00F87D78"/>
    <w:rsid w:val="00F97392"/>
    <w:rsid w:val="00FA4A46"/>
    <w:rsid w:val="00FA4FEB"/>
    <w:rsid w:val="00FA75FE"/>
    <w:rsid w:val="00FB1032"/>
    <w:rsid w:val="00FB39BC"/>
    <w:rsid w:val="00FB45E1"/>
    <w:rsid w:val="00FB6A53"/>
    <w:rsid w:val="00FC11CA"/>
    <w:rsid w:val="00FC4A3D"/>
    <w:rsid w:val="00FC6BDE"/>
    <w:rsid w:val="00FD2C2B"/>
    <w:rsid w:val="00FE5421"/>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5D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4803A6"/>
    <w:pPr>
      <w:spacing w:after="120"/>
    </w:pPr>
  </w:style>
  <w:style w:type="character" w:customStyle="1" w:styleId="BodyTextChar">
    <w:name w:val="Body Text Char"/>
    <w:link w:val="BodyText"/>
    <w:rsid w:val="004803A6"/>
    <w:rPr>
      <w:sz w:val="24"/>
      <w:szCs w:val="24"/>
    </w:rPr>
  </w:style>
  <w:style w:type="paragraph" w:customStyle="1" w:styleId="TableParagraph">
    <w:name w:val="Table Paragraph"/>
    <w:basedOn w:val="Normal"/>
    <w:uiPriority w:val="1"/>
    <w:qFormat/>
    <w:rsid w:val="00277009"/>
    <w:pPr>
      <w:widowControl w:val="0"/>
      <w:autoSpaceDE w:val="0"/>
      <w:autoSpaceDN w:val="0"/>
      <w:ind w:left="107"/>
    </w:pPr>
    <w:rPr>
      <w:sz w:val="22"/>
      <w:szCs w:val="22"/>
    </w:rPr>
  </w:style>
  <w:style w:type="character" w:styleId="CommentReference">
    <w:name w:val="annotation reference"/>
    <w:rsid w:val="00006947"/>
    <w:rPr>
      <w:sz w:val="16"/>
      <w:szCs w:val="16"/>
    </w:rPr>
  </w:style>
  <w:style w:type="paragraph" w:styleId="CommentText">
    <w:name w:val="annotation text"/>
    <w:basedOn w:val="Normal"/>
    <w:link w:val="CommentTextChar"/>
    <w:rsid w:val="00006947"/>
    <w:rPr>
      <w:sz w:val="20"/>
      <w:szCs w:val="20"/>
    </w:rPr>
  </w:style>
  <w:style w:type="character" w:customStyle="1" w:styleId="CommentTextChar">
    <w:name w:val="Comment Text Char"/>
    <w:basedOn w:val="DefaultParagraphFont"/>
    <w:link w:val="CommentText"/>
    <w:rsid w:val="00006947"/>
  </w:style>
  <w:style w:type="paragraph" w:styleId="CommentSubject">
    <w:name w:val="annotation subject"/>
    <w:basedOn w:val="CommentText"/>
    <w:next w:val="CommentText"/>
    <w:link w:val="CommentSubjectChar"/>
    <w:rsid w:val="00006947"/>
    <w:rPr>
      <w:b/>
      <w:bCs/>
    </w:rPr>
  </w:style>
  <w:style w:type="character" w:customStyle="1" w:styleId="CommentSubjectChar">
    <w:name w:val="Comment Subject Char"/>
    <w:link w:val="CommentSubject"/>
    <w:rsid w:val="00006947"/>
    <w:rPr>
      <w:b/>
      <w:bCs/>
    </w:rPr>
  </w:style>
  <w:style w:type="paragraph" w:styleId="Revision">
    <w:name w:val="Revision"/>
    <w:hidden/>
    <w:uiPriority w:val="99"/>
    <w:semiHidden/>
    <w:rsid w:val="00AE3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cosmetics/cosmetics-exporters/online-applications-export-certificates-cosmetic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da.gov/food/food-export-certificates/online-applications-export-certificates-foo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industry/small-business-assist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FSANExportCertification@fda.hhs.gov" TargetMode="External"/><Relationship Id="rId4" Type="http://schemas.openxmlformats.org/officeDocument/2006/relationships/webSettings" Target="webSettings.xml"/><Relationship Id="rId9" Type="http://schemas.openxmlformats.org/officeDocument/2006/relationships/hyperlink" Target="https://www.access.f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1822</Words>
  <Characters>10388</Characters>
  <Application>Microsoft Office Word</Application>
  <DocSecurity>0</DocSecurity>
  <Lines>86</Lines>
  <Paragraphs>24</Paragraphs>
  <ScaleCrop>false</ScaleCrop>
  <Company/>
  <LinksUpToDate>false</LinksUpToDate>
  <CharactersWithSpaces>12186</CharactersWithSpaces>
  <SharedDoc>false</SharedDoc>
  <HLinks>
    <vt:vector size="30" baseType="variant">
      <vt:variant>
        <vt:i4>7209008</vt:i4>
      </vt:variant>
      <vt:variant>
        <vt:i4>12</vt:i4>
      </vt:variant>
      <vt:variant>
        <vt:i4>0</vt:i4>
      </vt:variant>
      <vt:variant>
        <vt:i4>5</vt:i4>
      </vt:variant>
      <vt:variant>
        <vt:lpwstr>https://www.fda.gov/industry/small-business-assistance</vt:lpwstr>
      </vt:variant>
      <vt:variant>
        <vt:lpwstr/>
      </vt:variant>
      <vt:variant>
        <vt:i4>5439526</vt:i4>
      </vt:variant>
      <vt:variant>
        <vt:i4>9</vt:i4>
      </vt:variant>
      <vt:variant>
        <vt:i4>0</vt:i4>
      </vt:variant>
      <vt:variant>
        <vt:i4>5</vt:i4>
      </vt:variant>
      <vt:variant>
        <vt:lpwstr>mailto:CFSANExportCertification@fda.hhs.gov</vt:lpwstr>
      </vt:variant>
      <vt:variant>
        <vt:lpwstr/>
      </vt:variant>
      <vt:variant>
        <vt:i4>2818106</vt:i4>
      </vt:variant>
      <vt:variant>
        <vt:i4>6</vt:i4>
      </vt:variant>
      <vt:variant>
        <vt:i4>0</vt:i4>
      </vt:variant>
      <vt:variant>
        <vt:i4>5</vt:i4>
      </vt:variant>
      <vt:variant>
        <vt:lpwstr>https://www.access.fda.gov/</vt:lpwstr>
      </vt:variant>
      <vt:variant>
        <vt:lpwstr/>
      </vt:variant>
      <vt:variant>
        <vt:i4>6357045</vt:i4>
      </vt:variant>
      <vt:variant>
        <vt:i4>3</vt:i4>
      </vt:variant>
      <vt:variant>
        <vt:i4>0</vt:i4>
      </vt:variant>
      <vt:variant>
        <vt:i4>5</vt:i4>
      </vt:variant>
      <vt:variant>
        <vt:lpwstr>https://www.fda.gov/cosmetics/cosmetics-exporters/online-applications-export-certificates-cosmetics</vt:lpwstr>
      </vt:variant>
      <vt:variant>
        <vt:lpwstr/>
      </vt:variant>
      <vt:variant>
        <vt:i4>3473445</vt:i4>
      </vt:variant>
      <vt:variant>
        <vt:i4>0</vt:i4>
      </vt:variant>
      <vt:variant>
        <vt:i4>0</vt:i4>
      </vt:variant>
      <vt:variant>
        <vt:i4>5</vt:i4>
      </vt:variant>
      <vt:variant>
        <vt:lpwstr>https://www.fda.gov/food/food-export-certificates/online-applications-export-certificates-food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2021-07-07T18:49:00Z</dcterms:created>
  <dcterms:modified xsi:type="dcterms:W3CDTF">2021-07-13T20:14:00Z</dcterms:modified>
</cp:coreProperties>
</file>