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C1F" w:rsidP="00E43C1F" w:rsidRDefault="00E43C1F" w14:paraId="7E31C1BF" w14:textId="77777777">
      <w:pPr>
        <w:jc w:val="center"/>
        <w:rPr>
          <w:rFonts w:ascii="Times New Roman" w:hAnsi="Times New Roman" w:cs="Times New Roman"/>
          <w:b/>
          <w:sz w:val="24"/>
          <w:szCs w:val="24"/>
        </w:rPr>
      </w:pPr>
    </w:p>
    <w:p w:rsidR="00E43C1F" w:rsidP="00E43C1F" w:rsidRDefault="00E43C1F" w14:paraId="55E2A5F6" w14:textId="77777777">
      <w:pPr>
        <w:jc w:val="center"/>
        <w:rPr>
          <w:rFonts w:ascii="Times New Roman" w:hAnsi="Times New Roman" w:cs="Times New Roman"/>
          <w:b/>
          <w:sz w:val="24"/>
          <w:szCs w:val="24"/>
        </w:rPr>
      </w:pPr>
    </w:p>
    <w:p w:rsidR="00E43C1F" w:rsidP="00E43C1F" w:rsidRDefault="00E43C1F" w14:paraId="7305A5A8" w14:textId="77777777">
      <w:pPr>
        <w:jc w:val="center"/>
        <w:rPr>
          <w:rFonts w:ascii="Times New Roman" w:hAnsi="Times New Roman" w:cs="Times New Roman"/>
          <w:b/>
          <w:sz w:val="24"/>
          <w:szCs w:val="24"/>
        </w:rPr>
      </w:pPr>
    </w:p>
    <w:p w:rsidR="00E43C1F" w:rsidP="00E43C1F" w:rsidRDefault="00E43C1F" w14:paraId="3AB10F53" w14:textId="77777777">
      <w:pPr>
        <w:jc w:val="center"/>
        <w:rPr>
          <w:rFonts w:ascii="Times New Roman" w:hAnsi="Times New Roman" w:cs="Times New Roman"/>
          <w:b/>
          <w:sz w:val="24"/>
          <w:szCs w:val="24"/>
        </w:rPr>
      </w:pPr>
    </w:p>
    <w:p w:rsidR="00E43C1F" w:rsidP="00E43C1F" w:rsidRDefault="00E43C1F" w14:paraId="35A5AF35" w14:textId="77777777">
      <w:pPr>
        <w:jc w:val="center"/>
        <w:rPr>
          <w:rFonts w:ascii="Times New Roman" w:hAnsi="Times New Roman" w:cs="Times New Roman"/>
          <w:b/>
          <w:sz w:val="24"/>
          <w:szCs w:val="24"/>
        </w:rPr>
      </w:pPr>
    </w:p>
    <w:p w:rsidR="00E43C1F" w:rsidP="00E43C1F" w:rsidRDefault="00E43C1F" w14:paraId="303F45BE" w14:textId="77777777">
      <w:pPr>
        <w:jc w:val="center"/>
        <w:rPr>
          <w:rFonts w:ascii="Times New Roman" w:hAnsi="Times New Roman" w:cs="Times New Roman"/>
          <w:b/>
          <w:sz w:val="24"/>
          <w:szCs w:val="24"/>
        </w:rPr>
      </w:pPr>
    </w:p>
    <w:p w:rsidRPr="001572B5" w:rsidR="001572B5" w:rsidP="001572B5" w:rsidRDefault="001572B5" w14:paraId="598B607D" w14:textId="77777777">
      <w:pPr>
        <w:jc w:val="center"/>
        <w:rPr>
          <w:rFonts w:ascii="Times New Roman" w:hAnsi="Times New Roman" w:cs="Times New Roman"/>
          <w:b/>
          <w:sz w:val="28"/>
          <w:szCs w:val="28"/>
        </w:rPr>
      </w:pPr>
      <w:r w:rsidRPr="001572B5">
        <w:rPr>
          <w:rFonts w:ascii="Times New Roman" w:hAnsi="Times New Roman" w:cs="Times New Roman"/>
          <w:b/>
          <w:sz w:val="28"/>
          <w:szCs w:val="28"/>
        </w:rPr>
        <w:t>Prevention Research Centers National Program Evaluation Reporting System (PERS)</w:t>
      </w:r>
    </w:p>
    <w:p w:rsidRPr="001572B5" w:rsidR="001572B5" w:rsidP="001572B5" w:rsidRDefault="001572B5" w14:paraId="5301838F" w14:textId="77777777">
      <w:pPr>
        <w:jc w:val="center"/>
        <w:rPr>
          <w:rFonts w:ascii="Times New Roman" w:hAnsi="Times New Roman" w:cs="Times New Roman"/>
          <w:b/>
          <w:sz w:val="28"/>
          <w:szCs w:val="28"/>
        </w:rPr>
      </w:pPr>
    </w:p>
    <w:p w:rsidRPr="001572B5" w:rsidR="001572B5" w:rsidP="001572B5" w:rsidRDefault="001572B5" w14:paraId="7C20F138" w14:textId="77777777">
      <w:pPr>
        <w:jc w:val="center"/>
        <w:rPr>
          <w:rFonts w:ascii="Times New Roman" w:hAnsi="Times New Roman" w:cs="Times New Roman"/>
          <w:b/>
          <w:sz w:val="28"/>
          <w:szCs w:val="28"/>
        </w:rPr>
      </w:pPr>
    </w:p>
    <w:p w:rsidRPr="00E57E2F" w:rsidR="001572B5" w:rsidP="001572B5" w:rsidRDefault="001572B5" w14:paraId="16D2DD3E" w14:textId="77777777">
      <w:pPr>
        <w:jc w:val="center"/>
        <w:rPr>
          <w:rFonts w:ascii="Times New Roman" w:hAnsi="Times New Roman" w:cs="Times New Roman"/>
          <w:bCs/>
          <w:sz w:val="24"/>
          <w:szCs w:val="24"/>
        </w:rPr>
      </w:pPr>
      <w:r w:rsidRPr="00E57E2F">
        <w:rPr>
          <w:rFonts w:ascii="Times New Roman" w:hAnsi="Times New Roman" w:cs="Times New Roman"/>
          <w:bCs/>
          <w:sz w:val="24"/>
          <w:szCs w:val="24"/>
        </w:rPr>
        <w:t>New</w:t>
      </w:r>
    </w:p>
    <w:p w:rsidRPr="00E57E2F" w:rsidR="001572B5" w:rsidP="001572B5" w:rsidRDefault="001572B5" w14:paraId="327E5C94" w14:textId="77777777">
      <w:pPr>
        <w:jc w:val="center"/>
        <w:rPr>
          <w:rFonts w:ascii="Times New Roman" w:hAnsi="Times New Roman" w:cs="Times New Roman"/>
          <w:b/>
          <w:sz w:val="24"/>
          <w:szCs w:val="24"/>
        </w:rPr>
      </w:pPr>
    </w:p>
    <w:p w:rsidRPr="00E57E2F" w:rsidR="001572B5" w:rsidP="001572B5" w:rsidRDefault="001572B5" w14:paraId="34B2776D" w14:textId="77777777">
      <w:pPr>
        <w:jc w:val="center"/>
        <w:rPr>
          <w:rFonts w:ascii="Times New Roman" w:hAnsi="Times New Roman" w:cs="Times New Roman"/>
          <w:b/>
          <w:sz w:val="24"/>
          <w:szCs w:val="24"/>
        </w:rPr>
      </w:pPr>
      <w:r w:rsidRPr="00E57E2F">
        <w:rPr>
          <w:rFonts w:ascii="Times New Roman" w:hAnsi="Times New Roman" w:cs="Times New Roman"/>
          <w:b/>
          <w:sz w:val="24"/>
          <w:szCs w:val="24"/>
        </w:rPr>
        <w:t>Supporting Statement B</w:t>
      </w:r>
    </w:p>
    <w:p w:rsidRPr="00E57E2F" w:rsidR="001572B5" w:rsidP="001572B5" w:rsidRDefault="001572B5" w14:paraId="34F6D8FF" w14:textId="77777777">
      <w:pPr>
        <w:jc w:val="center"/>
        <w:rPr>
          <w:rFonts w:ascii="Times New Roman" w:hAnsi="Times New Roman" w:cs="Times New Roman"/>
          <w:b/>
          <w:sz w:val="24"/>
          <w:szCs w:val="24"/>
        </w:rPr>
      </w:pPr>
    </w:p>
    <w:p w:rsidRPr="00E57E2F" w:rsidR="001572B5" w:rsidP="001572B5" w:rsidRDefault="001572B5" w14:paraId="7CEF8FF7" w14:textId="77777777">
      <w:pPr>
        <w:jc w:val="center"/>
        <w:rPr>
          <w:rFonts w:ascii="Times New Roman" w:hAnsi="Times New Roman" w:cs="Times New Roman"/>
          <w:b/>
          <w:sz w:val="24"/>
          <w:szCs w:val="24"/>
        </w:rPr>
      </w:pPr>
    </w:p>
    <w:p w:rsidRPr="00E57E2F" w:rsidR="001572B5" w:rsidP="001572B5" w:rsidRDefault="001572B5" w14:paraId="0D72F510" w14:textId="77777777">
      <w:pPr>
        <w:jc w:val="center"/>
        <w:rPr>
          <w:rFonts w:ascii="Times New Roman" w:hAnsi="Times New Roman" w:cs="Times New Roman"/>
          <w:b/>
          <w:sz w:val="24"/>
          <w:szCs w:val="24"/>
        </w:rPr>
      </w:pPr>
    </w:p>
    <w:p w:rsidRPr="00E57E2F" w:rsidR="001572B5" w:rsidP="001572B5" w:rsidRDefault="001572B5" w14:paraId="0E3023E2" w14:textId="77777777">
      <w:pPr>
        <w:jc w:val="center"/>
        <w:rPr>
          <w:rFonts w:ascii="Times New Roman" w:hAnsi="Times New Roman" w:cs="Times New Roman"/>
          <w:b/>
          <w:sz w:val="24"/>
          <w:szCs w:val="24"/>
        </w:rPr>
      </w:pPr>
    </w:p>
    <w:p w:rsidRPr="00E57E2F" w:rsidR="001572B5" w:rsidP="001572B5" w:rsidRDefault="001572B5" w14:paraId="67DD4A00" w14:textId="77777777">
      <w:pPr>
        <w:jc w:val="center"/>
        <w:rPr>
          <w:rFonts w:ascii="Times New Roman" w:hAnsi="Times New Roman" w:cs="Times New Roman"/>
          <w:b/>
          <w:sz w:val="24"/>
          <w:szCs w:val="24"/>
          <w:u w:val="single"/>
        </w:rPr>
      </w:pPr>
    </w:p>
    <w:p w:rsidRPr="00E57E2F" w:rsidR="001572B5" w:rsidP="00E57E2F" w:rsidRDefault="001572B5" w14:paraId="2F6CC4FB" w14:textId="77777777">
      <w:pPr>
        <w:spacing w:after="0" w:line="276" w:lineRule="auto"/>
        <w:rPr>
          <w:rFonts w:ascii="Times New Roman" w:hAnsi="Times New Roman" w:cs="Times New Roman"/>
          <w:b/>
          <w:sz w:val="24"/>
          <w:szCs w:val="24"/>
          <w:u w:val="single"/>
        </w:rPr>
      </w:pPr>
      <w:r w:rsidRPr="00E57E2F">
        <w:rPr>
          <w:rFonts w:ascii="Times New Roman" w:hAnsi="Times New Roman" w:cs="Times New Roman"/>
          <w:b/>
          <w:sz w:val="24"/>
          <w:szCs w:val="24"/>
          <w:u w:val="single"/>
        </w:rPr>
        <w:t>Program Official/Contact</w:t>
      </w:r>
    </w:p>
    <w:p w:rsidRPr="00E57E2F" w:rsidR="001572B5" w:rsidP="00E57E2F" w:rsidRDefault="001572B5" w14:paraId="7ACDA8FF"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L. Duane House, PhD</w:t>
      </w:r>
    </w:p>
    <w:p w:rsidRPr="00E57E2F" w:rsidR="001572B5" w:rsidP="00E57E2F" w:rsidRDefault="001572B5" w14:paraId="3ED93A58"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Health Scientist</w:t>
      </w:r>
    </w:p>
    <w:p w:rsidRPr="00E57E2F" w:rsidR="001572B5" w:rsidP="00E57E2F" w:rsidRDefault="001572B5" w14:paraId="2EA0179D"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 xml:space="preserve">Prevention Research and Translation Branch </w:t>
      </w:r>
    </w:p>
    <w:p w:rsidRPr="00E57E2F" w:rsidR="001572B5" w:rsidP="00E57E2F" w:rsidRDefault="001572B5" w14:paraId="4EB6AD1D"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Division of Population Health</w:t>
      </w:r>
    </w:p>
    <w:p w:rsidRPr="00E57E2F" w:rsidR="001572B5" w:rsidP="00E57E2F" w:rsidRDefault="001572B5" w14:paraId="511C0B86"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National Center for Chronic Disease Prevention and Health Promtion</w:t>
      </w:r>
    </w:p>
    <w:p w:rsidRPr="00E57E2F" w:rsidR="001572B5" w:rsidP="00E57E2F" w:rsidRDefault="001572B5" w14:paraId="3BF2F34A"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Centers for Disease Control and Prevention</w:t>
      </w:r>
    </w:p>
    <w:p w:rsidRPr="00E57E2F" w:rsidR="001572B5" w:rsidP="00E57E2F" w:rsidRDefault="001572B5" w14:paraId="726C2F07"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P: 770-488-6302</w:t>
      </w:r>
    </w:p>
    <w:p w:rsidRPr="00E57E2F" w:rsidR="001572B5" w:rsidP="00E57E2F" w:rsidRDefault="001572B5" w14:paraId="3B5514E2" w14:textId="77777777">
      <w:pPr>
        <w:spacing w:after="0" w:line="276" w:lineRule="auto"/>
        <w:rPr>
          <w:rFonts w:ascii="Times New Roman" w:hAnsi="Times New Roman" w:cs="Times New Roman"/>
          <w:bCs/>
          <w:sz w:val="24"/>
          <w:szCs w:val="24"/>
        </w:rPr>
      </w:pPr>
      <w:r w:rsidRPr="00E57E2F">
        <w:rPr>
          <w:rFonts w:ascii="Times New Roman" w:hAnsi="Times New Roman" w:cs="Times New Roman"/>
          <w:bCs/>
          <w:sz w:val="24"/>
          <w:szCs w:val="24"/>
        </w:rPr>
        <w:t>F: 770-488-6291</w:t>
      </w:r>
    </w:p>
    <w:p w:rsidRPr="00E57E2F" w:rsidR="001572B5" w:rsidP="00E57E2F" w:rsidRDefault="001572B5" w14:paraId="4A0EE6F6" w14:textId="77777777">
      <w:pPr>
        <w:rPr>
          <w:rFonts w:ascii="Times New Roman" w:hAnsi="Times New Roman" w:cs="Times New Roman"/>
          <w:bCs/>
          <w:sz w:val="24"/>
          <w:szCs w:val="24"/>
        </w:rPr>
      </w:pPr>
      <w:r w:rsidRPr="00E57E2F">
        <w:rPr>
          <w:rFonts w:ascii="Times New Roman" w:hAnsi="Times New Roman" w:cs="Times New Roman"/>
          <w:bCs/>
          <w:sz w:val="24"/>
          <w:szCs w:val="24"/>
        </w:rPr>
        <w:t>Email: lhouse1@cdc.gov</w:t>
      </w:r>
    </w:p>
    <w:p w:rsidRPr="00E57E2F" w:rsidR="001572B5" w:rsidP="001572B5" w:rsidRDefault="001572B5" w14:paraId="38BF426F" w14:textId="77777777">
      <w:pPr>
        <w:jc w:val="center"/>
        <w:rPr>
          <w:rFonts w:ascii="Times New Roman" w:hAnsi="Times New Roman" w:cs="Times New Roman"/>
          <w:b/>
          <w:sz w:val="24"/>
          <w:szCs w:val="24"/>
        </w:rPr>
      </w:pPr>
    </w:p>
    <w:p w:rsidRPr="00E57E2F" w:rsidR="001572B5" w:rsidP="001572B5" w:rsidRDefault="001572B5" w14:paraId="1C6478B7" w14:textId="77777777">
      <w:pPr>
        <w:jc w:val="center"/>
        <w:rPr>
          <w:rFonts w:ascii="Times New Roman" w:hAnsi="Times New Roman" w:cs="Times New Roman"/>
          <w:bCs/>
          <w:sz w:val="24"/>
          <w:szCs w:val="24"/>
        </w:rPr>
      </w:pPr>
    </w:p>
    <w:p w:rsidRPr="00E57E2F" w:rsidR="0029506D" w:rsidP="001572B5" w:rsidRDefault="001572B5" w14:paraId="56256B61" w14:textId="5577B688">
      <w:pPr>
        <w:jc w:val="center"/>
        <w:rPr>
          <w:rFonts w:ascii="Times New Roman" w:hAnsi="Times New Roman" w:cs="Times New Roman"/>
          <w:bCs/>
          <w:sz w:val="24"/>
          <w:szCs w:val="24"/>
        </w:rPr>
      </w:pPr>
      <w:r w:rsidRPr="00E57E2F">
        <w:rPr>
          <w:rFonts w:ascii="Times New Roman" w:hAnsi="Times New Roman" w:cs="Times New Roman"/>
          <w:bCs/>
          <w:sz w:val="24"/>
          <w:szCs w:val="24"/>
        </w:rPr>
        <w:t>April 29, 2021</w:t>
      </w:r>
    </w:p>
    <w:sdt>
      <w:sdtPr>
        <w:rPr>
          <w:rFonts w:ascii="Times New Roman" w:hAnsi="Times New Roman" w:cs="Times New Roman" w:eastAsiaTheme="minorEastAsia"/>
          <w:color w:val="auto"/>
          <w:sz w:val="22"/>
          <w:szCs w:val="22"/>
        </w:rPr>
        <w:id w:val="-729607518"/>
        <w:docPartObj>
          <w:docPartGallery w:val="Table of Contents"/>
          <w:docPartUnique/>
        </w:docPartObj>
      </w:sdtPr>
      <w:sdtEndPr>
        <w:rPr>
          <w:sz w:val="24"/>
          <w:szCs w:val="24"/>
        </w:rPr>
      </w:sdtEndPr>
      <w:sdtContent>
        <w:p w:rsidRPr="007A6ECF" w:rsidR="00E43C1F" w:rsidP="00786B18" w:rsidRDefault="0029506D" w14:paraId="4EA560B8" w14:textId="1FA9ED32">
          <w:pPr>
            <w:pStyle w:val="TOCHeading"/>
            <w:spacing w:after="200" w:line="276" w:lineRule="auto"/>
            <w:rPr>
              <w:rFonts w:ascii="Times New Roman" w:hAnsi="Times New Roman" w:cs="Times New Roman"/>
              <w:b/>
              <w:color w:val="auto"/>
              <w:sz w:val="24"/>
              <w:szCs w:val="24"/>
            </w:rPr>
          </w:pPr>
          <w:r w:rsidRPr="007A6ECF">
            <w:rPr>
              <w:rFonts w:ascii="Times New Roman" w:hAnsi="Times New Roman" w:cs="Times New Roman"/>
              <w:b/>
              <w:color w:val="auto"/>
              <w:sz w:val="24"/>
              <w:szCs w:val="24"/>
            </w:rPr>
            <w:t>TABLE OF CONTENTS</w:t>
          </w:r>
        </w:p>
        <w:p w:rsidRPr="00786B18" w:rsidR="00786B18" w:rsidP="00786B18" w:rsidRDefault="00E43C1F" w14:paraId="7ACAFB5F" w14:textId="508D9349">
          <w:pPr>
            <w:pStyle w:val="TOC1"/>
            <w:rPr>
              <w:rFonts w:ascii="Times New Roman" w:hAnsi="Times New Roman" w:cs="Times New Roman"/>
              <w:noProof/>
              <w:sz w:val="24"/>
              <w:szCs w:val="24"/>
            </w:rPr>
          </w:pPr>
          <w:r w:rsidRPr="00786B18">
            <w:rPr>
              <w:rFonts w:ascii="Times New Roman" w:hAnsi="Times New Roman" w:cs="Times New Roman"/>
              <w:sz w:val="24"/>
              <w:szCs w:val="24"/>
            </w:rPr>
            <w:fldChar w:fldCharType="begin"/>
          </w:r>
          <w:r w:rsidRPr="00786B18">
            <w:rPr>
              <w:rFonts w:ascii="Times New Roman" w:hAnsi="Times New Roman" w:cs="Times New Roman"/>
              <w:sz w:val="24"/>
              <w:szCs w:val="24"/>
            </w:rPr>
            <w:instrText xml:space="preserve"> TOC \o "1-3" \h \z \u </w:instrText>
          </w:r>
          <w:r w:rsidRPr="00786B18">
            <w:rPr>
              <w:rFonts w:ascii="Times New Roman" w:hAnsi="Times New Roman" w:cs="Times New Roman"/>
              <w:sz w:val="24"/>
              <w:szCs w:val="24"/>
            </w:rPr>
            <w:fldChar w:fldCharType="separate"/>
          </w:r>
          <w:hyperlink w:history="1" w:anchor="_Toc42074371">
            <w:r w:rsidRPr="00786B18" w:rsidR="00786B18">
              <w:rPr>
                <w:rStyle w:val="Hyperlink"/>
                <w:rFonts w:ascii="Times New Roman" w:hAnsi="Times New Roman" w:cs="Times New Roman"/>
                <w:b/>
                <w:noProof/>
                <w:sz w:val="24"/>
                <w:szCs w:val="24"/>
              </w:rPr>
              <w:t>B. COLLECTIONS OF INFORMATION EMPLOYING STATISTICAL METHODS</w:t>
            </w:r>
            <w:r w:rsidRPr="00786B18" w:rsidR="00786B18">
              <w:rPr>
                <w:rFonts w:ascii="Times New Roman" w:hAnsi="Times New Roman" w:cs="Times New Roman"/>
                <w:noProof/>
                <w:webHidden/>
                <w:sz w:val="24"/>
                <w:szCs w:val="24"/>
              </w:rPr>
              <w:tab/>
            </w:r>
            <w:r w:rsidRPr="00786B18" w:rsidR="00786B18">
              <w:rPr>
                <w:rFonts w:ascii="Times New Roman" w:hAnsi="Times New Roman" w:cs="Times New Roman"/>
                <w:noProof/>
                <w:webHidden/>
                <w:sz w:val="24"/>
                <w:szCs w:val="24"/>
              </w:rPr>
              <w:fldChar w:fldCharType="begin"/>
            </w:r>
            <w:r w:rsidRPr="00786B18" w:rsidR="00786B18">
              <w:rPr>
                <w:rFonts w:ascii="Times New Roman" w:hAnsi="Times New Roman" w:cs="Times New Roman"/>
                <w:noProof/>
                <w:webHidden/>
                <w:sz w:val="24"/>
                <w:szCs w:val="24"/>
              </w:rPr>
              <w:instrText xml:space="preserve"> PAGEREF _Toc42074371 \h </w:instrText>
            </w:r>
            <w:r w:rsidRPr="00786B18" w:rsidR="00786B18">
              <w:rPr>
                <w:rFonts w:ascii="Times New Roman" w:hAnsi="Times New Roman" w:cs="Times New Roman"/>
                <w:noProof/>
                <w:webHidden/>
                <w:sz w:val="24"/>
                <w:szCs w:val="24"/>
              </w:rPr>
            </w:r>
            <w:r w:rsidRPr="00786B18" w:rsidR="00786B18">
              <w:rPr>
                <w:rFonts w:ascii="Times New Roman" w:hAnsi="Times New Roman" w:cs="Times New Roman"/>
                <w:noProof/>
                <w:webHidden/>
                <w:sz w:val="24"/>
                <w:szCs w:val="24"/>
              </w:rPr>
              <w:fldChar w:fldCharType="separate"/>
            </w:r>
            <w:r w:rsidR="00E57E2F">
              <w:rPr>
                <w:rFonts w:ascii="Times New Roman" w:hAnsi="Times New Roman" w:cs="Times New Roman"/>
                <w:noProof/>
                <w:webHidden/>
                <w:sz w:val="24"/>
                <w:szCs w:val="24"/>
              </w:rPr>
              <w:t>3</w:t>
            </w:r>
            <w:r w:rsidRPr="00786B18" w:rsidR="00786B18">
              <w:rPr>
                <w:rFonts w:ascii="Times New Roman" w:hAnsi="Times New Roman" w:cs="Times New Roman"/>
                <w:noProof/>
                <w:webHidden/>
                <w:sz w:val="24"/>
                <w:szCs w:val="24"/>
              </w:rPr>
              <w:fldChar w:fldCharType="end"/>
            </w:r>
          </w:hyperlink>
        </w:p>
        <w:p w:rsidRPr="00786B18" w:rsidR="00786B18" w:rsidP="00786B18" w:rsidRDefault="00E73DD3" w14:paraId="581A5A41" w14:textId="311E6646">
          <w:pPr>
            <w:pStyle w:val="TOC2"/>
            <w:tabs>
              <w:tab w:val="right" w:leader="dot" w:pos="9350"/>
            </w:tabs>
            <w:spacing w:line="276" w:lineRule="auto"/>
            <w:rPr>
              <w:rFonts w:ascii="Times New Roman" w:hAnsi="Times New Roman" w:eastAsiaTheme="minorEastAsia"/>
              <w:noProof/>
              <w:sz w:val="24"/>
              <w:szCs w:val="24"/>
            </w:rPr>
          </w:pPr>
          <w:hyperlink w:history="1" w:anchor="_Toc42074372">
            <w:r w:rsidRPr="00786B18" w:rsidR="00786B18">
              <w:rPr>
                <w:rStyle w:val="Hyperlink"/>
                <w:rFonts w:ascii="Times New Roman" w:hAnsi="Times New Roman"/>
                <w:noProof/>
                <w:sz w:val="24"/>
                <w:szCs w:val="24"/>
              </w:rPr>
              <w:t>B1. Respondent Universe and Sampling Methods</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_Toc42074372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3</w:t>
            </w:r>
            <w:r w:rsidRPr="00786B18" w:rsidR="00786B18">
              <w:rPr>
                <w:rFonts w:ascii="Times New Roman" w:hAnsi="Times New Roman"/>
                <w:noProof/>
                <w:webHidden/>
                <w:sz w:val="24"/>
                <w:szCs w:val="24"/>
              </w:rPr>
              <w:fldChar w:fldCharType="end"/>
            </w:r>
          </w:hyperlink>
        </w:p>
        <w:p w:rsidRPr="00786B18" w:rsidR="00786B18" w:rsidP="00786B18" w:rsidRDefault="00E73DD3" w14:paraId="06055B70" w14:textId="2B249AD3">
          <w:pPr>
            <w:pStyle w:val="TOC2"/>
            <w:tabs>
              <w:tab w:val="right" w:leader="dot" w:pos="9350"/>
            </w:tabs>
            <w:spacing w:line="276" w:lineRule="auto"/>
            <w:rPr>
              <w:rFonts w:ascii="Times New Roman" w:hAnsi="Times New Roman" w:eastAsiaTheme="minorEastAsia"/>
              <w:noProof/>
              <w:sz w:val="24"/>
              <w:szCs w:val="24"/>
            </w:rPr>
          </w:pPr>
          <w:hyperlink w:history="1" w:anchor="_Toc42074373">
            <w:r w:rsidRPr="00786B18" w:rsidR="00786B18">
              <w:rPr>
                <w:rStyle w:val="Hyperlink"/>
                <w:rFonts w:ascii="Times New Roman" w:hAnsi="Times New Roman"/>
                <w:noProof/>
                <w:sz w:val="24"/>
                <w:szCs w:val="24"/>
              </w:rPr>
              <w:t>B2. Procedures for the Collection of Information</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_Toc42074373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3</w:t>
            </w:r>
            <w:r w:rsidRPr="00786B18" w:rsidR="00786B18">
              <w:rPr>
                <w:rFonts w:ascii="Times New Roman" w:hAnsi="Times New Roman"/>
                <w:noProof/>
                <w:webHidden/>
                <w:sz w:val="24"/>
                <w:szCs w:val="24"/>
              </w:rPr>
              <w:fldChar w:fldCharType="end"/>
            </w:r>
          </w:hyperlink>
        </w:p>
        <w:p w:rsidRPr="00786B18" w:rsidR="00786B18" w:rsidP="00786B18" w:rsidRDefault="00E73DD3" w14:paraId="169199C7" w14:textId="0C3E0287">
          <w:pPr>
            <w:pStyle w:val="TOC2"/>
            <w:tabs>
              <w:tab w:val="right" w:leader="dot" w:pos="9350"/>
            </w:tabs>
            <w:spacing w:line="276" w:lineRule="auto"/>
            <w:rPr>
              <w:rFonts w:ascii="Times New Roman" w:hAnsi="Times New Roman" w:eastAsiaTheme="minorEastAsia"/>
              <w:noProof/>
              <w:sz w:val="24"/>
              <w:szCs w:val="24"/>
            </w:rPr>
          </w:pPr>
          <w:hyperlink w:history="1" w:anchor="_Toc42074374">
            <w:r w:rsidRPr="00786B18" w:rsidR="00786B18">
              <w:rPr>
                <w:rStyle w:val="Hyperlink"/>
                <w:rFonts w:ascii="Times New Roman" w:hAnsi="Times New Roman"/>
                <w:noProof/>
                <w:sz w:val="24"/>
                <w:szCs w:val="24"/>
              </w:rPr>
              <w:t>B3. Methods to Maximize Response Rates and Deal with No Response</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_Toc42074374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4</w:t>
            </w:r>
            <w:r w:rsidRPr="00786B18" w:rsidR="00786B18">
              <w:rPr>
                <w:rFonts w:ascii="Times New Roman" w:hAnsi="Times New Roman"/>
                <w:noProof/>
                <w:webHidden/>
                <w:sz w:val="24"/>
                <w:szCs w:val="24"/>
              </w:rPr>
              <w:fldChar w:fldCharType="end"/>
            </w:r>
          </w:hyperlink>
        </w:p>
        <w:p w:rsidRPr="00786B18" w:rsidR="00786B18" w:rsidP="00786B18" w:rsidRDefault="00E73DD3" w14:paraId="6AC522B5" w14:textId="5BFA2EEB">
          <w:pPr>
            <w:pStyle w:val="TOC2"/>
            <w:tabs>
              <w:tab w:val="right" w:leader="dot" w:pos="9350"/>
            </w:tabs>
            <w:spacing w:line="276" w:lineRule="auto"/>
            <w:rPr>
              <w:rFonts w:ascii="Times New Roman" w:hAnsi="Times New Roman" w:eastAsiaTheme="minorEastAsia"/>
              <w:noProof/>
              <w:sz w:val="24"/>
              <w:szCs w:val="24"/>
            </w:rPr>
          </w:pPr>
          <w:hyperlink w:history="1" w:anchor="_Toc42074375">
            <w:r w:rsidRPr="00786B18" w:rsidR="00786B18">
              <w:rPr>
                <w:rStyle w:val="Hyperlink"/>
                <w:rFonts w:ascii="Times New Roman" w:hAnsi="Times New Roman"/>
                <w:noProof/>
                <w:sz w:val="24"/>
                <w:szCs w:val="24"/>
              </w:rPr>
              <w:t>B4. Tests of Procedures or Methods to be Undertaken</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_Toc42074375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4</w:t>
            </w:r>
            <w:r w:rsidRPr="00786B18" w:rsidR="00786B18">
              <w:rPr>
                <w:rFonts w:ascii="Times New Roman" w:hAnsi="Times New Roman"/>
                <w:noProof/>
                <w:webHidden/>
                <w:sz w:val="24"/>
                <w:szCs w:val="24"/>
              </w:rPr>
              <w:fldChar w:fldCharType="end"/>
            </w:r>
          </w:hyperlink>
        </w:p>
        <w:p w:rsidRPr="00786B18" w:rsidR="00786B18" w:rsidP="00786B18" w:rsidRDefault="00E73DD3" w14:paraId="27D17B88" w14:textId="2E5EEA5B">
          <w:pPr>
            <w:pStyle w:val="TOC2"/>
            <w:tabs>
              <w:tab w:val="right" w:leader="dot" w:pos="9350"/>
            </w:tabs>
            <w:spacing w:line="276" w:lineRule="auto"/>
            <w:rPr>
              <w:rFonts w:ascii="Times New Roman" w:hAnsi="Times New Roman" w:eastAsiaTheme="minorEastAsia"/>
              <w:noProof/>
              <w:sz w:val="24"/>
              <w:szCs w:val="24"/>
            </w:rPr>
          </w:pPr>
          <w:hyperlink w:history="1" w:anchor="_Toc42074376">
            <w:r w:rsidRPr="00786B18" w:rsidR="00786B18">
              <w:rPr>
                <w:rStyle w:val="Hyperlink"/>
                <w:rFonts w:ascii="Times New Roman" w:hAnsi="Times New Roman"/>
                <w:noProof/>
                <w:sz w:val="24"/>
                <w:szCs w:val="24"/>
              </w:rPr>
              <w:t>B5. Individuals Consulted on Statistical Aspects and Individuals Collecting and/or Analyzing Data</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_Toc42074376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4</w:t>
            </w:r>
            <w:r w:rsidRPr="00786B18" w:rsidR="00786B18">
              <w:rPr>
                <w:rFonts w:ascii="Times New Roman" w:hAnsi="Times New Roman"/>
                <w:noProof/>
                <w:webHidden/>
                <w:sz w:val="24"/>
                <w:szCs w:val="24"/>
              </w:rPr>
              <w:fldChar w:fldCharType="end"/>
            </w:r>
          </w:hyperlink>
        </w:p>
        <w:p w:rsidRPr="00786B18" w:rsidR="00786B18" w:rsidP="00786B18" w:rsidRDefault="00E73DD3" w14:paraId="2A7CDAF6" w14:textId="388C86CD">
          <w:pPr>
            <w:pStyle w:val="TOC2"/>
            <w:tabs>
              <w:tab w:val="right" w:leader="dot" w:pos="9350"/>
            </w:tabs>
            <w:spacing w:line="276" w:lineRule="auto"/>
            <w:rPr>
              <w:rFonts w:ascii="Times New Roman" w:hAnsi="Times New Roman" w:eastAsiaTheme="minorEastAsia"/>
              <w:noProof/>
              <w:sz w:val="24"/>
              <w:szCs w:val="24"/>
            </w:rPr>
          </w:pPr>
          <w:hyperlink w:history="1" w:anchor="_Toc42074377">
            <w:r w:rsidRPr="00786B18" w:rsidR="00786B18">
              <w:rPr>
                <w:rStyle w:val="Hyperlink"/>
                <w:rFonts w:ascii="Times New Roman" w:hAnsi="Times New Roman" w:eastAsia="Calibri"/>
                <w:noProof/>
                <w:sz w:val="24"/>
                <w:szCs w:val="24"/>
              </w:rPr>
              <w:t>REFERENCES</w:t>
            </w:r>
            <w:r w:rsidRPr="00786B18" w:rsidR="00786B18">
              <w:rPr>
                <w:rFonts w:ascii="Times New Roman" w:hAnsi="Times New Roman"/>
                <w:noProof/>
                <w:webHidden/>
                <w:sz w:val="24"/>
                <w:szCs w:val="24"/>
              </w:rPr>
              <w:tab/>
            </w:r>
            <w:r w:rsidRPr="00786B18" w:rsidR="00786B18">
              <w:rPr>
                <w:rFonts w:ascii="Times New Roman" w:hAnsi="Times New Roman"/>
                <w:noProof/>
                <w:webHidden/>
                <w:sz w:val="24"/>
                <w:szCs w:val="24"/>
              </w:rPr>
              <w:fldChar w:fldCharType="begin"/>
            </w:r>
            <w:r w:rsidRPr="00786B18" w:rsidR="00786B18">
              <w:rPr>
                <w:rFonts w:ascii="Times New Roman" w:hAnsi="Times New Roman"/>
                <w:noProof/>
                <w:webHidden/>
                <w:sz w:val="24"/>
                <w:szCs w:val="24"/>
              </w:rPr>
              <w:instrText xml:space="preserve"> PAGEREF _Toc42074377 \h </w:instrText>
            </w:r>
            <w:r w:rsidRPr="00786B18" w:rsidR="00786B18">
              <w:rPr>
                <w:rFonts w:ascii="Times New Roman" w:hAnsi="Times New Roman"/>
                <w:noProof/>
                <w:webHidden/>
                <w:sz w:val="24"/>
                <w:szCs w:val="24"/>
              </w:rPr>
            </w:r>
            <w:r w:rsidRPr="00786B18" w:rsidR="00786B18">
              <w:rPr>
                <w:rFonts w:ascii="Times New Roman" w:hAnsi="Times New Roman"/>
                <w:noProof/>
                <w:webHidden/>
                <w:sz w:val="24"/>
                <w:szCs w:val="24"/>
              </w:rPr>
              <w:fldChar w:fldCharType="separate"/>
            </w:r>
            <w:r w:rsidR="00E57E2F">
              <w:rPr>
                <w:rFonts w:ascii="Times New Roman" w:hAnsi="Times New Roman"/>
                <w:noProof/>
                <w:webHidden/>
                <w:sz w:val="24"/>
                <w:szCs w:val="24"/>
              </w:rPr>
              <w:t>5</w:t>
            </w:r>
            <w:r w:rsidRPr="00786B18" w:rsidR="00786B18">
              <w:rPr>
                <w:rFonts w:ascii="Times New Roman" w:hAnsi="Times New Roman"/>
                <w:noProof/>
                <w:webHidden/>
                <w:sz w:val="24"/>
                <w:szCs w:val="24"/>
              </w:rPr>
              <w:fldChar w:fldCharType="end"/>
            </w:r>
          </w:hyperlink>
        </w:p>
        <w:p w:rsidRPr="00786B18" w:rsidR="00E43C1F" w:rsidP="00786B18" w:rsidRDefault="00E43C1F" w14:paraId="74D65DA2" w14:textId="2001A95C">
          <w:pPr>
            <w:pStyle w:val="TOC1"/>
            <w:spacing w:before="240" w:after="200"/>
            <w:rPr>
              <w:rFonts w:ascii="Times New Roman" w:hAnsi="Times New Roman" w:cs="Times New Roman"/>
              <w:sz w:val="24"/>
              <w:szCs w:val="24"/>
            </w:rPr>
          </w:pPr>
          <w:r w:rsidRPr="00786B18">
            <w:rPr>
              <w:rFonts w:ascii="Times New Roman" w:hAnsi="Times New Roman" w:cs="Times New Roman"/>
              <w:b/>
              <w:bCs/>
              <w:noProof/>
              <w:sz w:val="24"/>
              <w:szCs w:val="24"/>
            </w:rPr>
            <w:fldChar w:fldCharType="end"/>
          </w:r>
        </w:p>
      </w:sdtContent>
    </w:sdt>
    <w:p w:rsidRPr="00CA5170" w:rsidR="00F4741A" w:rsidP="00786B18" w:rsidRDefault="00F4741A" w14:paraId="6C33C41A" w14:textId="77777777">
      <w:pPr>
        <w:widowControl w:val="0"/>
        <w:spacing w:after="0" w:line="276" w:lineRule="auto"/>
        <w:contextualSpacing/>
        <w:rPr>
          <w:rFonts w:ascii="Times New Roman" w:hAnsi="Times New Roman" w:cs="Times New Roman"/>
          <w:b/>
          <w:sz w:val="24"/>
          <w:szCs w:val="24"/>
        </w:rPr>
      </w:pPr>
      <w:r w:rsidRPr="00CA5170">
        <w:rPr>
          <w:rFonts w:ascii="Times New Roman" w:hAnsi="Times New Roman" w:cs="Times New Roman"/>
          <w:b/>
          <w:sz w:val="24"/>
          <w:szCs w:val="24"/>
        </w:rPr>
        <w:t>ATTACHMENTS</w:t>
      </w:r>
    </w:p>
    <w:p w:rsidRPr="00CA5170" w:rsidR="00F4741A" w:rsidP="00786B18" w:rsidRDefault="00F4741A" w14:paraId="18F6FE27" w14:textId="77777777">
      <w:pPr>
        <w:widowControl w:val="0"/>
        <w:spacing w:after="0" w:line="276" w:lineRule="auto"/>
        <w:contextualSpacing/>
        <w:jc w:val="center"/>
        <w:rPr>
          <w:rFonts w:ascii="Times New Roman" w:hAnsi="Times New Roman" w:cs="Times New Roman"/>
          <w:b/>
          <w:sz w:val="24"/>
          <w:szCs w:val="24"/>
        </w:rPr>
      </w:pPr>
    </w:p>
    <w:p w:rsidRPr="00E36E80" w:rsidR="00E36E80" w:rsidP="00E36E80" w:rsidRDefault="00F4741A" w14:paraId="357CCBEA" w14:textId="77777777">
      <w:pPr>
        <w:spacing w:after="0" w:line="276" w:lineRule="auto"/>
        <w:rPr>
          <w:rFonts w:ascii="Times New Roman" w:hAnsi="Times New Roman" w:cs="Times New Roman"/>
          <w:b/>
          <w:sz w:val="24"/>
          <w:szCs w:val="24"/>
        </w:rPr>
      </w:pPr>
      <w:r w:rsidRPr="00CA5170">
        <w:rPr>
          <w:rFonts w:ascii="Times New Roman" w:hAnsi="Times New Roman" w:cs="Times New Roman"/>
          <w:b/>
          <w:sz w:val="24"/>
          <w:szCs w:val="24"/>
        </w:rPr>
        <w:t xml:space="preserve"> </w:t>
      </w:r>
      <w:r w:rsidRPr="00E36E80" w:rsidR="00E36E80">
        <w:rPr>
          <w:rFonts w:ascii="Times New Roman" w:hAnsi="Times New Roman" w:cs="Times New Roman"/>
          <w:b/>
          <w:sz w:val="24"/>
          <w:szCs w:val="24"/>
        </w:rPr>
        <w:t>1.</w:t>
      </w:r>
      <w:r w:rsidRPr="00E36E80" w:rsidR="00E36E80">
        <w:rPr>
          <w:rFonts w:ascii="Times New Roman" w:hAnsi="Times New Roman" w:cs="Times New Roman"/>
          <w:b/>
          <w:sz w:val="24"/>
          <w:szCs w:val="24"/>
        </w:rPr>
        <w:tab/>
      </w:r>
      <w:r w:rsidRPr="00E36E80" w:rsidR="00E36E80">
        <w:rPr>
          <w:rFonts w:ascii="Times New Roman" w:hAnsi="Times New Roman" w:cs="Times New Roman"/>
          <w:bCs/>
          <w:sz w:val="24"/>
          <w:szCs w:val="24"/>
        </w:rPr>
        <w:t>Public Law 98-551</w:t>
      </w:r>
    </w:p>
    <w:p w:rsidR="00E36E80" w:rsidP="00E36E80" w:rsidRDefault="00E36E80" w14:paraId="0FA7A3DB" w14:textId="5FB7B3DF">
      <w:pPr>
        <w:spacing w:after="0" w:line="276" w:lineRule="auto"/>
        <w:rPr>
          <w:rFonts w:ascii="Times New Roman" w:hAnsi="Times New Roman" w:cs="Times New Roman"/>
          <w:bCs/>
          <w:sz w:val="24"/>
          <w:szCs w:val="24"/>
        </w:rPr>
      </w:pPr>
      <w:r w:rsidRPr="00E36E80">
        <w:rPr>
          <w:rFonts w:ascii="Times New Roman" w:hAnsi="Times New Roman" w:cs="Times New Roman"/>
          <w:b/>
          <w:sz w:val="24"/>
          <w:szCs w:val="24"/>
        </w:rPr>
        <w:t xml:space="preserve">2a. </w:t>
      </w:r>
      <w:r w:rsidRPr="00E36E80">
        <w:rPr>
          <w:rFonts w:ascii="Times New Roman" w:hAnsi="Times New Roman" w:cs="Times New Roman"/>
          <w:b/>
          <w:sz w:val="24"/>
          <w:szCs w:val="24"/>
        </w:rPr>
        <w:tab/>
      </w:r>
      <w:r w:rsidRPr="00E36E80">
        <w:rPr>
          <w:rFonts w:ascii="Times New Roman" w:hAnsi="Times New Roman" w:cs="Times New Roman"/>
          <w:bCs/>
          <w:sz w:val="24"/>
          <w:szCs w:val="24"/>
        </w:rPr>
        <w:t>60-Day Federal Register Notice</w:t>
      </w:r>
    </w:p>
    <w:p w:rsidRPr="001F0700" w:rsidR="00436046" w:rsidP="00E36E80" w:rsidRDefault="00436046" w14:paraId="257C5F56" w14:textId="07E2F37D">
      <w:pPr>
        <w:spacing w:after="0" w:line="276" w:lineRule="auto"/>
        <w:rPr>
          <w:rFonts w:ascii="Times New Roman" w:hAnsi="Times New Roman" w:cs="Times New Roman"/>
          <w:bCs/>
          <w:sz w:val="24"/>
          <w:szCs w:val="24"/>
        </w:rPr>
      </w:pPr>
      <w:r>
        <w:rPr>
          <w:rFonts w:ascii="Times New Roman" w:hAnsi="Times New Roman" w:cs="Times New Roman"/>
          <w:b/>
          <w:sz w:val="24"/>
          <w:szCs w:val="24"/>
        </w:rPr>
        <w:t>2b.</w:t>
      </w:r>
      <w:r w:rsidR="001F0700">
        <w:rPr>
          <w:rFonts w:ascii="Times New Roman" w:hAnsi="Times New Roman" w:cs="Times New Roman"/>
          <w:b/>
          <w:sz w:val="24"/>
          <w:szCs w:val="24"/>
        </w:rPr>
        <w:tab/>
      </w:r>
      <w:r w:rsidR="001F0700">
        <w:rPr>
          <w:rFonts w:ascii="Times New Roman" w:hAnsi="Times New Roman" w:cs="Times New Roman"/>
          <w:bCs/>
          <w:sz w:val="24"/>
          <w:szCs w:val="24"/>
        </w:rPr>
        <w:t>Public Comments to 60-Day Federal Register Notice</w:t>
      </w:r>
    </w:p>
    <w:p w:rsidRPr="00E36E80" w:rsidR="00E36E80" w:rsidP="00E36E80" w:rsidRDefault="00E36E80" w14:paraId="2D45C5DA" w14:textId="7B0DE92F">
      <w:pPr>
        <w:spacing w:after="0" w:line="276" w:lineRule="auto"/>
        <w:rPr>
          <w:rFonts w:ascii="Times New Roman" w:hAnsi="Times New Roman" w:cs="Times New Roman"/>
          <w:b/>
          <w:sz w:val="24"/>
          <w:szCs w:val="24"/>
        </w:rPr>
      </w:pPr>
      <w:r w:rsidRPr="00E36E80">
        <w:rPr>
          <w:rFonts w:ascii="Times New Roman" w:hAnsi="Times New Roman" w:cs="Times New Roman"/>
          <w:b/>
          <w:sz w:val="24"/>
          <w:szCs w:val="24"/>
        </w:rPr>
        <w:t>2</w:t>
      </w:r>
      <w:r w:rsidR="00436046">
        <w:rPr>
          <w:rFonts w:ascii="Times New Roman" w:hAnsi="Times New Roman" w:cs="Times New Roman"/>
          <w:b/>
          <w:sz w:val="24"/>
          <w:szCs w:val="24"/>
        </w:rPr>
        <w:t>c</w:t>
      </w:r>
      <w:r w:rsidRPr="00E36E80">
        <w:rPr>
          <w:rFonts w:ascii="Times New Roman" w:hAnsi="Times New Roman" w:cs="Times New Roman"/>
          <w:b/>
          <w:sz w:val="24"/>
          <w:szCs w:val="24"/>
        </w:rPr>
        <w:t xml:space="preserve">. </w:t>
      </w:r>
      <w:r w:rsidRPr="00E36E80">
        <w:rPr>
          <w:rFonts w:ascii="Times New Roman" w:hAnsi="Times New Roman" w:cs="Times New Roman"/>
          <w:b/>
          <w:sz w:val="24"/>
          <w:szCs w:val="24"/>
        </w:rPr>
        <w:tab/>
      </w:r>
      <w:r w:rsidRPr="00E36E80">
        <w:rPr>
          <w:rFonts w:ascii="Times New Roman" w:hAnsi="Times New Roman" w:cs="Times New Roman"/>
          <w:bCs/>
          <w:sz w:val="24"/>
          <w:szCs w:val="24"/>
        </w:rPr>
        <w:t>Response to public comments from 60-Day Federal Register Notice</w:t>
      </w:r>
    </w:p>
    <w:p w:rsidRPr="00E36E80" w:rsidR="00E36E80" w:rsidP="00E36E80" w:rsidRDefault="00E36E80" w14:paraId="68C405FF" w14:textId="77777777">
      <w:pPr>
        <w:spacing w:after="0" w:line="276" w:lineRule="auto"/>
        <w:rPr>
          <w:rFonts w:ascii="Times New Roman" w:hAnsi="Times New Roman" w:cs="Times New Roman"/>
          <w:b/>
          <w:sz w:val="24"/>
          <w:szCs w:val="24"/>
        </w:rPr>
      </w:pPr>
      <w:r w:rsidRPr="00E36E80">
        <w:rPr>
          <w:rFonts w:ascii="Times New Roman" w:hAnsi="Times New Roman" w:cs="Times New Roman"/>
          <w:b/>
          <w:sz w:val="24"/>
          <w:szCs w:val="24"/>
        </w:rPr>
        <w:t>3.</w:t>
      </w:r>
      <w:r w:rsidRPr="00E36E80">
        <w:rPr>
          <w:rFonts w:ascii="Times New Roman" w:hAnsi="Times New Roman" w:cs="Times New Roman"/>
          <w:b/>
          <w:sz w:val="24"/>
          <w:szCs w:val="24"/>
        </w:rPr>
        <w:tab/>
      </w:r>
      <w:r w:rsidRPr="00E36E80">
        <w:rPr>
          <w:rFonts w:ascii="Times New Roman" w:hAnsi="Times New Roman" w:cs="Times New Roman"/>
          <w:bCs/>
          <w:sz w:val="24"/>
          <w:szCs w:val="24"/>
        </w:rPr>
        <w:t>List of Prevention Research Centers Program Awardees</w:t>
      </w:r>
    </w:p>
    <w:p w:rsidRPr="00E36E80" w:rsidR="00E36E80" w:rsidP="00E36E80" w:rsidRDefault="00E36E80" w14:paraId="4327049E" w14:textId="77777777">
      <w:pPr>
        <w:spacing w:after="0" w:line="276" w:lineRule="auto"/>
        <w:rPr>
          <w:rFonts w:ascii="Times New Roman" w:hAnsi="Times New Roman" w:cs="Times New Roman"/>
          <w:bCs/>
          <w:sz w:val="24"/>
          <w:szCs w:val="24"/>
        </w:rPr>
      </w:pPr>
      <w:r w:rsidRPr="00E36E80">
        <w:rPr>
          <w:rFonts w:ascii="Times New Roman" w:hAnsi="Times New Roman" w:cs="Times New Roman"/>
          <w:b/>
          <w:sz w:val="24"/>
          <w:szCs w:val="24"/>
        </w:rPr>
        <w:t>4.</w:t>
      </w:r>
      <w:r w:rsidRPr="00E36E80">
        <w:rPr>
          <w:rFonts w:ascii="Times New Roman" w:hAnsi="Times New Roman" w:cs="Times New Roman"/>
          <w:b/>
          <w:sz w:val="24"/>
          <w:szCs w:val="24"/>
        </w:rPr>
        <w:tab/>
      </w:r>
      <w:r w:rsidRPr="00E36E80">
        <w:rPr>
          <w:rFonts w:ascii="Times New Roman" w:hAnsi="Times New Roman" w:cs="Times New Roman"/>
          <w:bCs/>
          <w:sz w:val="24"/>
          <w:szCs w:val="24"/>
        </w:rPr>
        <w:t>PRC program monitoring and evaluation indicators</w:t>
      </w:r>
    </w:p>
    <w:p w:rsidRPr="00E36E80" w:rsidR="00E36E80" w:rsidP="00E36E80" w:rsidRDefault="00E36E80" w14:paraId="4AE8FA57" w14:textId="77777777">
      <w:pPr>
        <w:spacing w:after="0" w:line="276" w:lineRule="auto"/>
        <w:rPr>
          <w:rFonts w:ascii="Times New Roman" w:hAnsi="Times New Roman" w:cs="Times New Roman"/>
          <w:b/>
          <w:sz w:val="24"/>
          <w:szCs w:val="24"/>
        </w:rPr>
      </w:pPr>
      <w:r w:rsidRPr="00E36E80">
        <w:rPr>
          <w:rFonts w:ascii="Times New Roman" w:hAnsi="Times New Roman" w:cs="Times New Roman"/>
          <w:b/>
          <w:sz w:val="24"/>
          <w:szCs w:val="24"/>
        </w:rPr>
        <w:t>5.</w:t>
      </w:r>
      <w:r w:rsidRPr="00E36E80">
        <w:rPr>
          <w:rFonts w:ascii="Times New Roman" w:hAnsi="Times New Roman" w:cs="Times New Roman"/>
          <w:b/>
          <w:sz w:val="24"/>
          <w:szCs w:val="24"/>
        </w:rPr>
        <w:tab/>
      </w:r>
      <w:r w:rsidRPr="00E36E80">
        <w:rPr>
          <w:rFonts w:ascii="Times New Roman" w:hAnsi="Times New Roman" w:cs="Times New Roman"/>
          <w:bCs/>
          <w:sz w:val="24"/>
          <w:szCs w:val="24"/>
        </w:rPr>
        <w:t>PRC program data collection questions</w:t>
      </w:r>
    </w:p>
    <w:p w:rsidRPr="00E36E80" w:rsidR="00E36E80" w:rsidP="00E36E80" w:rsidRDefault="00E36E80" w14:paraId="66D8A662" w14:textId="77777777">
      <w:pPr>
        <w:spacing w:after="0" w:line="276" w:lineRule="auto"/>
        <w:rPr>
          <w:rFonts w:ascii="Times New Roman" w:hAnsi="Times New Roman" w:cs="Times New Roman"/>
          <w:b/>
          <w:sz w:val="24"/>
          <w:szCs w:val="24"/>
        </w:rPr>
      </w:pPr>
      <w:r w:rsidRPr="00E36E80">
        <w:rPr>
          <w:rFonts w:ascii="Times New Roman" w:hAnsi="Times New Roman" w:cs="Times New Roman"/>
          <w:b/>
          <w:sz w:val="24"/>
          <w:szCs w:val="24"/>
        </w:rPr>
        <w:t xml:space="preserve">6. </w:t>
      </w:r>
      <w:r w:rsidRPr="00E36E80">
        <w:rPr>
          <w:rFonts w:ascii="Times New Roman" w:hAnsi="Times New Roman" w:cs="Times New Roman"/>
          <w:b/>
          <w:sz w:val="24"/>
          <w:szCs w:val="24"/>
        </w:rPr>
        <w:tab/>
      </w:r>
      <w:r w:rsidRPr="00E36E80">
        <w:rPr>
          <w:rFonts w:ascii="Times New Roman" w:hAnsi="Times New Roman" w:cs="Times New Roman"/>
          <w:bCs/>
          <w:sz w:val="24"/>
          <w:szCs w:val="24"/>
        </w:rPr>
        <w:t>PRC program web-based data collection system screenshots</w:t>
      </w:r>
    </w:p>
    <w:p w:rsidRPr="00CA5170" w:rsidR="00886643" w:rsidP="00E36E80" w:rsidRDefault="00E36E80" w14:paraId="278290B4" w14:textId="2073E215">
      <w:pPr>
        <w:spacing w:after="0" w:line="276" w:lineRule="auto"/>
        <w:rPr>
          <w:rFonts w:ascii="Times New Roman" w:hAnsi="Times New Roman" w:cs="Times New Roman"/>
          <w:sz w:val="24"/>
          <w:szCs w:val="24"/>
        </w:rPr>
      </w:pPr>
      <w:r w:rsidRPr="00E36E80">
        <w:rPr>
          <w:rFonts w:ascii="Times New Roman" w:hAnsi="Times New Roman" w:cs="Times New Roman"/>
          <w:b/>
          <w:sz w:val="24"/>
          <w:szCs w:val="24"/>
        </w:rPr>
        <w:t xml:space="preserve">7. </w:t>
      </w:r>
      <w:r w:rsidRPr="00E36E80">
        <w:rPr>
          <w:rFonts w:ascii="Times New Roman" w:hAnsi="Times New Roman" w:cs="Times New Roman"/>
          <w:b/>
          <w:sz w:val="24"/>
          <w:szCs w:val="24"/>
        </w:rPr>
        <w:tab/>
      </w:r>
      <w:r w:rsidRPr="00E36E80">
        <w:rPr>
          <w:rFonts w:ascii="Times New Roman" w:hAnsi="Times New Roman" w:cs="Times New Roman"/>
          <w:bCs/>
          <w:sz w:val="24"/>
          <w:szCs w:val="24"/>
        </w:rPr>
        <w:t>Human subjects document non-research determination</w:t>
      </w:r>
    </w:p>
    <w:p w:rsidR="00DA3329" w:rsidP="00786B18" w:rsidRDefault="00DA3329" w14:paraId="2EF96C56" w14:textId="29677B65">
      <w:pPr>
        <w:spacing w:line="276" w:lineRule="auto"/>
        <w:rPr>
          <w:rFonts w:ascii="Times New Roman" w:hAnsi="Times New Roman"/>
          <w:sz w:val="24"/>
          <w:szCs w:val="24"/>
        </w:rPr>
      </w:pPr>
      <w:r>
        <w:rPr>
          <w:rFonts w:ascii="Times New Roman" w:hAnsi="Times New Roman"/>
          <w:sz w:val="24"/>
          <w:szCs w:val="24"/>
        </w:rPr>
        <w:br w:type="page"/>
      </w:r>
    </w:p>
    <w:p w:rsidRPr="00BE438A" w:rsidR="00E43C1F" w:rsidP="00BE438A" w:rsidRDefault="00900A42" w14:paraId="609452C8" w14:textId="05D775B2">
      <w:pPr>
        <w:pStyle w:val="Heading1"/>
        <w:spacing w:after="240"/>
        <w:rPr>
          <w:rFonts w:ascii="Times New Roman" w:hAnsi="Times New Roman" w:cs="Times New Roman"/>
          <w:b/>
          <w:color w:val="auto"/>
          <w:sz w:val="24"/>
          <w:szCs w:val="24"/>
        </w:rPr>
      </w:pPr>
      <w:bookmarkStart w:name="_Toc42074371" w:id="0"/>
      <w:r>
        <w:rPr>
          <w:rFonts w:ascii="Times New Roman" w:hAnsi="Times New Roman" w:cs="Times New Roman"/>
          <w:b/>
          <w:color w:val="auto"/>
          <w:sz w:val="24"/>
          <w:szCs w:val="24"/>
        </w:rPr>
        <w:lastRenderedPageBreak/>
        <w:t>B</w:t>
      </w:r>
      <w:r w:rsidR="00A77F6F">
        <w:rPr>
          <w:rFonts w:ascii="Times New Roman" w:hAnsi="Times New Roman" w:cs="Times New Roman"/>
          <w:b/>
          <w:color w:val="auto"/>
          <w:sz w:val="24"/>
          <w:szCs w:val="24"/>
        </w:rPr>
        <w:t>.</w:t>
      </w:r>
      <w:r w:rsidRPr="00BE438A" w:rsidR="00E43C1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COLLECTIONS OF INFORMATION EMPLOYING STATISTICAL METHODS</w:t>
      </w:r>
      <w:bookmarkEnd w:id="0"/>
    </w:p>
    <w:p w:rsidRPr="00BC1A0D" w:rsidR="00E43C1F" w:rsidP="00BC1A0D" w:rsidRDefault="00900A42" w14:paraId="3538A08B" w14:textId="6E3BEA11">
      <w:pPr>
        <w:pStyle w:val="Heading21"/>
        <w:spacing w:before="0" w:line="276" w:lineRule="auto"/>
        <w:rPr>
          <w:szCs w:val="24"/>
        </w:rPr>
      </w:pPr>
      <w:bookmarkStart w:name="_Toc42074372" w:id="1"/>
      <w:r w:rsidRPr="00BC1A0D">
        <w:rPr>
          <w:szCs w:val="24"/>
        </w:rPr>
        <w:t>B</w:t>
      </w:r>
      <w:r w:rsidRPr="00BC1A0D" w:rsidR="00E43C1F">
        <w:rPr>
          <w:szCs w:val="24"/>
        </w:rPr>
        <w:t>1</w:t>
      </w:r>
      <w:r w:rsidR="009B688F">
        <w:rPr>
          <w:szCs w:val="24"/>
        </w:rPr>
        <w:t xml:space="preserve">. </w:t>
      </w:r>
      <w:r w:rsidRPr="00BC1A0D">
        <w:rPr>
          <w:szCs w:val="24"/>
        </w:rPr>
        <w:t>Respondent Universe and Sampling Methods</w:t>
      </w:r>
      <w:bookmarkEnd w:id="1"/>
    </w:p>
    <w:p w:rsidR="007A6ECF" w:rsidP="00BC1A0D" w:rsidRDefault="00220770" w14:paraId="4650C858" w14:textId="446802F2">
      <w:pPr>
        <w:pStyle w:val="Heading21"/>
        <w:spacing w:before="0" w:line="276" w:lineRule="auto"/>
        <w:rPr>
          <w:szCs w:val="24"/>
        </w:rPr>
      </w:pPr>
      <w:r w:rsidRPr="00220770">
        <w:rPr>
          <w:rFonts w:eastAsia="Calibri"/>
          <w:b w:val="0"/>
          <w:spacing w:val="-6"/>
          <w:szCs w:val="24"/>
        </w:rPr>
        <w:t>The respondent universe is all 26 currently funded PRCs (see Attachment 2). Staff at all PRCs will annually provide data, rendering sampling methodologies unnecessary.</w:t>
      </w:r>
    </w:p>
    <w:p w:rsidR="00220770" w:rsidP="00BC1A0D" w:rsidRDefault="00220770" w14:paraId="4FA3129E" w14:textId="77777777">
      <w:pPr>
        <w:pStyle w:val="Heading21"/>
        <w:spacing w:before="0" w:line="276" w:lineRule="auto"/>
        <w:rPr>
          <w:szCs w:val="24"/>
        </w:rPr>
      </w:pPr>
      <w:bookmarkStart w:name="_Toc42074373" w:id="2"/>
    </w:p>
    <w:p w:rsidRPr="00BC1A0D" w:rsidR="00DE011B" w:rsidP="00BC1A0D" w:rsidRDefault="00900A42" w14:paraId="2149E4FF" w14:textId="4009B64A">
      <w:pPr>
        <w:pStyle w:val="Heading21"/>
        <w:spacing w:before="0" w:line="276" w:lineRule="auto"/>
        <w:rPr>
          <w:szCs w:val="24"/>
        </w:rPr>
      </w:pPr>
      <w:r w:rsidRPr="00BC1A0D">
        <w:rPr>
          <w:szCs w:val="24"/>
        </w:rPr>
        <w:t>B</w:t>
      </w:r>
      <w:r w:rsidRPr="00BC1A0D" w:rsidR="00DE011B">
        <w:rPr>
          <w:szCs w:val="24"/>
        </w:rPr>
        <w:t>2</w:t>
      </w:r>
      <w:r w:rsidR="00DD3C24">
        <w:rPr>
          <w:szCs w:val="24"/>
        </w:rPr>
        <w:t xml:space="preserve">. </w:t>
      </w:r>
      <w:r w:rsidRPr="00BC1A0D">
        <w:rPr>
          <w:szCs w:val="24"/>
        </w:rPr>
        <w:t>Procedures for the Collection of Information</w:t>
      </w:r>
      <w:bookmarkEnd w:id="2"/>
      <w:r w:rsidRPr="00BC1A0D">
        <w:rPr>
          <w:szCs w:val="24"/>
        </w:rPr>
        <w:t xml:space="preserve"> </w:t>
      </w:r>
    </w:p>
    <w:p w:rsidRPr="00F908C6" w:rsidR="00F908C6" w:rsidP="00F908C6" w:rsidRDefault="00F908C6" w14:paraId="65B40DCF" w14:textId="77777777">
      <w:pPr>
        <w:pStyle w:val="Heading21"/>
        <w:spacing w:line="276" w:lineRule="auto"/>
        <w:rPr>
          <w:rFonts w:eastAsia="Calibri"/>
          <w:b w:val="0"/>
          <w:spacing w:val="-6"/>
          <w:szCs w:val="24"/>
        </w:rPr>
      </w:pPr>
      <w:r w:rsidRPr="00F908C6">
        <w:rPr>
          <w:rFonts w:eastAsia="Calibri"/>
          <w:b w:val="0"/>
          <w:spacing w:val="-6"/>
          <w:szCs w:val="24"/>
        </w:rPr>
        <w:t xml:space="preserve">The PRC Program will use a web-based data collection system (see Attachment 4) for quantitative data collection; the system is hosted on CDC servers, minimizing security risks. The web-based data collection system was developed using REDCap and will enable the PRC Program to capture information about the PRCs’ partners, community advisory boards, in-kind, institutional resources,  core and center projects characteristics, training and mentorship programs, practice and research tools, communication channels, and communications and academic products. Starting in the third year of the current funding cycle (September 30, 2019 – September 29, 2024), the PRCs will be able to enter data into the new, web-based data collection system year-round. </w:t>
      </w:r>
    </w:p>
    <w:p w:rsidR="00E57E2F" w:rsidP="00F908C6" w:rsidRDefault="00E57E2F" w14:paraId="0E07AF54" w14:textId="77777777">
      <w:pPr>
        <w:pStyle w:val="Heading21"/>
        <w:spacing w:line="276" w:lineRule="auto"/>
        <w:rPr>
          <w:rFonts w:eastAsia="Calibri"/>
          <w:b w:val="0"/>
          <w:spacing w:val="-6"/>
          <w:szCs w:val="24"/>
        </w:rPr>
      </w:pPr>
    </w:p>
    <w:p w:rsidRPr="00F908C6" w:rsidR="00F908C6" w:rsidP="00F908C6" w:rsidRDefault="00F908C6" w14:paraId="4782AE71" w14:textId="021C2D6F">
      <w:pPr>
        <w:pStyle w:val="Heading21"/>
        <w:spacing w:line="276" w:lineRule="auto"/>
        <w:rPr>
          <w:rFonts w:eastAsia="Calibri"/>
          <w:b w:val="0"/>
          <w:spacing w:val="-6"/>
          <w:szCs w:val="24"/>
        </w:rPr>
      </w:pPr>
      <w:r w:rsidRPr="00F908C6">
        <w:rPr>
          <w:rFonts w:eastAsia="Calibri"/>
          <w:b w:val="0"/>
          <w:spacing w:val="-6"/>
          <w:szCs w:val="24"/>
        </w:rPr>
        <w:t>All data will be stored on-site at the CDC in a Microsoft Access database. Each PRC will be assigned a unique ID that allows data from different sources to be linked and facilitate development of merged and longitudinal datasets for analyses. Data will be maintained for a minimum of ten years to allow for continued analysis and publication of reports and peer-reviewed manuscripts.</w:t>
      </w:r>
    </w:p>
    <w:p w:rsidRPr="00F908C6" w:rsidR="00F908C6" w:rsidP="00F908C6" w:rsidRDefault="00F908C6" w14:paraId="7B6B02A2" w14:textId="77777777">
      <w:pPr>
        <w:pStyle w:val="Heading21"/>
        <w:spacing w:line="276" w:lineRule="auto"/>
        <w:rPr>
          <w:rFonts w:eastAsia="Calibri"/>
          <w:b w:val="0"/>
          <w:spacing w:val="-6"/>
          <w:szCs w:val="24"/>
        </w:rPr>
      </w:pPr>
      <w:r w:rsidRPr="00F908C6">
        <w:rPr>
          <w:rFonts w:eastAsia="Calibri"/>
          <w:b w:val="0"/>
          <w:spacing w:val="-6"/>
          <w:szCs w:val="24"/>
        </w:rPr>
        <w:t xml:space="preserve">The information collected from respondents will be supplemented by information abstracted by PRC Program staff. Program staff will organize information about the PRCs that is available from other data sources, such as funding applications, progress reports, literature searches, and publicly available information about each PRC’s catchment area. Burden to respondents will be reduced by abstracting information related to the PRCs’ core research projects, trainings, and tools from existing documentation. PRC staff will validate these data, whereby respondents will have an opportunity to correct the information abstracted by PRC Program staff. </w:t>
      </w:r>
    </w:p>
    <w:p w:rsidRPr="00F908C6" w:rsidR="00F908C6" w:rsidP="00F908C6" w:rsidRDefault="00F908C6" w14:paraId="5350FC08" w14:textId="77777777">
      <w:pPr>
        <w:pStyle w:val="Heading21"/>
        <w:spacing w:line="276" w:lineRule="auto"/>
        <w:rPr>
          <w:rFonts w:eastAsia="Calibri"/>
          <w:b w:val="0"/>
          <w:spacing w:val="-6"/>
          <w:szCs w:val="24"/>
        </w:rPr>
      </w:pPr>
    </w:p>
    <w:p w:rsidRPr="00F908C6" w:rsidR="00F908C6" w:rsidP="00F908C6" w:rsidRDefault="00F908C6" w14:paraId="64E1B06C" w14:textId="77777777">
      <w:pPr>
        <w:pStyle w:val="Heading21"/>
        <w:spacing w:line="276" w:lineRule="auto"/>
        <w:rPr>
          <w:rFonts w:eastAsia="Calibri"/>
          <w:b w:val="0"/>
          <w:spacing w:val="-6"/>
          <w:szCs w:val="24"/>
        </w:rPr>
      </w:pPr>
      <w:r w:rsidRPr="00F908C6">
        <w:rPr>
          <w:rFonts w:eastAsia="Calibri"/>
          <w:b w:val="0"/>
          <w:spacing w:val="-6"/>
          <w:szCs w:val="24"/>
        </w:rPr>
        <w:t xml:space="preserve">PRC Program staff will be available to provide technical assistance on an ongoing basis. Staff at each PRC will enter data for each reporting period.  </w:t>
      </w:r>
    </w:p>
    <w:p w:rsidRPr="00F908C6" w:rsidR="00F908C6" w:rsidP="00F908C6" w:rsidRDefault="00F908C6" w14:paraId="413A0031" w14:textId="77777777">
      <w:pPr>
        <w:pStyle w:val="Heading21"/>
        <w:spacing w:line="276" w:lineRule="auto"/>
        <w:rPr>
          <w:rFonts w:eastAsia="Calibri"/>
          <w:b w:val="0"/>
          <w:spacing w:val="-6"/>
          <w:szCs w:val="24"/>
        </w:rPr>
      </w:pPr>
      <w:r w:rsidRPr="00F908C6">
        <w:rPr>
          <w:rFonts w:eastAsia="Calibri"/>
          <w:b w:val="0"/>
          <w:spacing w:val="-6"/>
          <w:szCs w:val="24"/>
        </w:rPr>
        <w:t xml:space="preserve">Advanced data integration features and data quality rules were implemented in the web-based data collection system to minimize data entry errors, reduce the burden of data entry, and avoid redundancy. </w:t>
      </w:r>
    </w:p>
    <w:p w:rsidRPr="00F908C6" w:rsidR="00F908C6" w:rsidP="00F908C6" w:rsidRDefault="00F908C6" w14:paraId="69263349" w14:textId="77777777">
      <w:pPr>
        <w:pStyle w:val="Heading21"/>
        <w:spacing w:line="276" w:lineRule="auto"/>
        <w:rPr>
          <w:rFonts w:eastAsia="Calibri"/>
          <w:b w:val="0"/>
          <w:spacing w:val="-6"/>
          <w:szCs w:val="24"/>
        </w:rPr>
      </w:pPr>
      <w:r w:rsidRPr="00F908C6">
        <w:rPr>
          <w:rFonts w:eastAsia="Calibri"/>
          <w:b w:val="0"/>
          <w:spacing w:val="-6"/>
          <w:szCs w:val="24"/>
        </w:rPr>
        <w:t>These features include skip patterns that show only the relevant questions based on filter questions and use of formatted fields to restrict the length and type of data that can be entered.  Depending on the end users’ roles and needs, system access will vary (match to Statement A). We will provide optional tools, training, and guidance based upon end user input regarding system access, navigation, and data entry.</w:t>
      </w:r>
    </w:p>
    <w:p w:rsidR="007A6ECF" w:rsidP="00F908C6" w:rsidRDefault="00F908C6" w14:paraId="20598740" w14:textId="6E5289C7">
      <w:pPr>
        <w:pStyle w:val="Heading21"/>
        <w:spacing w:before="0" w:line="276" w:lineRule="auto"/>
        <w:rPr>
          <w:rFonts w:eastAsia="Calibri"/>
          <w:b w:val="0"/>
          <w:spacing w:val="-6"/>
          <w:szCs w:val="24"/>
        </w:rPr>
      </w:pPr>
      <w:r w:rsidRPr="00F908C6">
        <w:rPr>
          <w:rFonts w:eastAsia="Calibri"/>
          <w:b w:val="0"/>
          <w:spacing w:val="-6"/>
          <w:szCs w:val="24"/>
        </w:rPr>
        <w:lastRenderedPageBreak/>
        <w:t>PERS will be available year-round – allowing the PRCs to submit data when most conducive, rather than compressing data collection into a prescribed timeframe. It is important to note that data entered will remain in the system throughout the project period; PRCs will be asked to simply update some sections (e.g., Partnerships), and provide any new entries for others (e.g., Journal Articles). This will lessen the data collection burden assumed by respondents in funding years 4 through 5. Data will also be available for analysis throughout the year.</w:t>
      </w:r>
    </w:p>
    <w:p w:rsidR="00F908C6" w:rsidP="00F908C6" w:rsidRDefault="00F908C6" w14:paraId="6F7C8D61" w14:textId="77777777">
      <w:pPr>
        <w:pStyle w:val="Heading21"/>
        <w:spacing w:before="0" w:line="276" w:lineRule="auto"/>
        <w:rPr>
          <w:szCs w:val="24"/>
        </w:rPr>
      </w:pPr>
    </w:p>
    <w:p w:rsidRPr="00BC1A0D" w:rsidR="00DE011B" w:rsidP="00BC1A0D" w:rsidRDefault="00900A42" w14:paraId="616AE432" w14:textId="7268F09F">
      <w:pPr>
        <w:pStyle w:val="Heading21"/>
        <w:spacing w:before="0" w:line="276" w:lineRule="auto"/>
        <w:rPr>
          <w:szCs w:val="24"/>
        </w:rPr>
      </w:pPr>
      <w:bookmarkStart w:name="_Toc42074374" w:id="3"/>
      <w:r w:rsidRPr="00BC1A0D">
        <w:rPr>
          <w:szCs w:val="24"/>
        </w:rPr>
        <w:t>B</w:t>
      </w:r>
      <w:r w:rsidRPr="00BC1A0D" w:rsidR="00DE011B">
        <w:rPr>
          <w:szCs w:val="24"/>
        </w:rPr>
        <w:t>3</w:t>
      </w:r>
      <w:r w:rsidR="0030012B">
        <w:rPr>
          <w:szCs w:val="24"/>
        </w:rPr>
        <w:t xml:space="preserve">. </w:t>
      </w:r>
      <w:r w:rsidRPr="00BC1A0D">
        <w:rPr>
          <w:szCs w:val="24"/>
        </w:rPr>
        <w:t>Methods to Maximize Response Rates and Deal with No Response</w:t>
      </w:r>
      <w:bookmarkEnd w:id="3"/>
    </w:p>
    <w:p w:rsidR="002101AE" w:rsidP="00BC1A0D" w:rsidRDefault="00574B94" w14:paraId="1839A45F" w14:textId="49D8BED0">
      <w:pPr>
        <w:spacing w:after="0" w:line="276" w:lineRule="auto"/>
        <w:rPr>
          <w:rFonts w:ascii="Times New Roman" w:hAnsi="Times New Roman" w:eastAsia="Calibri" w:cs="Times New Roman"/>
          <w:spacing w:val="-6"/>
          <w:sz w:val="24"/>
          <w:szCs w:val="24"/>
        </w:rPr>
      </w:pPr>
      <w:r w:rsidRPr="00574B94">
        <w:rPr>
          <w:rFonts w:ascii="Times New Roman" w:hAnsi="Times New Roman" w:eastAsia="Calibri" w:cs="Times New Roman"/>
          <w:spacing w:val="-6"/>
          <w:sz w:val="24"/>
          <w:szCs w:val="24"/>
        </w:rPr>
        <w:t>As a condition of the award, all 26 (100%) PRCs are required to provide data related to the PRC Program evaluation indicators – collected using the web-based data collection system.</w:t>
      </w:r>
    </w:p>
    <w:p w:rsidRPr="00BC1A0D" w:rsidR="00574B94" w:rsidP="00BC1A0D" w:rsidRDefault="00574B94" w14:paraId="1B1D07CF" w14:textId="77777777">
      <w:pPr>
        <w:spacing w:after="0" w:line="276" w:lineRule="auto"/>
        <w:rPr>
          <w:rFonts w:ascii="Times New Roman" w:hAnsi="Times New Roman" w:eastAsia="Calibri" w:cs="Times New Roman"/>
          <w:spacing w:val="-6"/>
          <w:sz w:val="24"/>
          <w:szCs w:val="24"/>
        </w:rPr>
      </w:pPr>
    </w:p>
    <w:p w:rsidRPr="00BC1A0D" w:rsidR="00DE011B" w:rsidP="00BC1A0D" w:rsidRDefault="00900A42" w14:paraId="77DE515A" w14:textId="45551F4D">
      <w:pPr>
        <w:pStyle w:val="Heading21"/>
        <w:spacing w:before="0" w:line="276" w:lineRule="auto"/>
        <w:rPr>
          <w:szCs w:val="24"/>
        </w:rPr>
      </w:pPr>
      <w:bookmarkStart w:name="_Toc42074375" w:id="4"/>
      <w:r w:rsidRPr="00BC1A0D">
        <w:rPr>
          <w:szCs w:val="24"/>
        </w:rPr>
        <w:t>B</w:t>
      </w:r>
      <w:r w:rsidRPr="00BC1A0D" w:rsidR="00DE011B">
        <w:rPr>
          <w:szCs w:val="24"/>
        </w:rPr>
        <w:t>4</w:t>
      </w:r>
      <w:r w:rsidR="000B15EE">
        <w:rPr>
          <w:szCs w:val="24"/>
        </w:rPr>
        <w:t xml:space="preserve">. </w:t>
      </w:r>
      <w:r w:rsidRPr="00BC1A0D">
        <w:rPr>
          <w:szCs w:val="24"/>
        </w:rPr>
        <w:t>Tests of Procedures or Methods to be Undertaken</w:t>
      </w:r>
      <w:bookmarkEnd w:id="4"/>
    </w:p>
    <w:p w:rsidR="007A6ECF" w:rsidP="00BC1A0D" w:rsidRDefault="0047695D" w14:paraId="69767497" w14:textId="17E6110A">
      <w:pPr>
        <w:spacing w:after="0" w:line="276" w:lineRule="auto"/>
        <w:rPr>
          <w:rFonts w:ascii="Times New Roman" w:hAnsi="Times New Roman" w:eastAsia="Calibri" w:cs="Times New Roman"/>
          <w:spacing w:val="-6"/>
          <w:sz w:val="24"/>
          <w:szCs w:val="24"/>
        </w:rPr>
      </w:pPr>
      <w:r w:rsidRPr="0047695D">
        <w:rPr>
          <w:rFonts w:ascii="Times New Roman" w:hAnsi="Times New Roman" w:eastAsia="Calibri" w:cs="Times New Roman"/>
          <w:spacing w:val="-6"/>
          <w:sz w:val="24"/>
          <w:szCs w:val="24"/>
        </w:rPr>
        <w:t>The web-based data collection system was piloted by a small sample of respondents (n= 3) to test the system’s function, content, and associated response burden.</w:t>
      </w:r>
    </w:p>
    <w:p w:rsidRPr="00BC1A0D" w:rsidR="0047695D" w:rsidP="00BC1A0D" w:rsidRDefault="0047695D" w14:paraId="70287396" w14:textId="77777777">
      <w:pPr>
        <w:spacing w:after="0" w:line="276" w:lineRule="auto"/>
        <w:rPr>
          <w:rFonts w:ascii="Times New Roman" w:hAnsi="Times New Roman" w:eastAsia="Calibri" w:cs="Times New Roman"/>
          <w:spacing w:val="-6"/>
          <w:sz w:val="24"/>
          <w:szCs w:val="24"/>
        </w:rPr>
      </w:pPr>
    </w:p>
    <w:p w:rsidRPr="00BC1A0D" w:rsidR="00DE011B" w:rsidP="00BC1A0D" w:rsidRDefault="001B1C0A" w14:paraId="251CAF75" w14:textId="40BE2506">
      <w:pPr>
        <w:pStyle w:val="Heading21"/>
        <w:spacing w:before="0" w:line="276" w:lineRule="auto"/>
        <w:rPr>
          <w:szCs w:val="24"/>
        </w:rPr>
      </w:pPr>
      <w:bookmarkStart w:name="_Toc42074376" w:id="5"/>
      <w:r w:rsidRPr="00BC1A0D">
        <w:rPr>
          <w:szCs w:val="24"/>
        </w:rPr>
        <w:t>B</w:t>
      </w:r>
      <w:r w:rsidRPr="00BC1A0D" w:rsidR="00DE011B">
        <w:rPr>
          <w:szCs w:val="24"/>
        </w:rPr>
        <w:t>5</w:t>
      </w:r>
      <w:r w:rsidR="00DB32B0">
        <w:rPr>
          <w:szCs w:val="24"/>
        </w:rPr>
        <w:t xml:space="preserve">. </w:t>
      </w:r>
      <w:r w:rsidRPr="00BC1A0D" w:rsidR="00900A42">
        <w:rPr>
          <w:szCs w:val="24"/>
        </w:rPr>
        <w:t>Individuals Consulted on Statistical Aspects and Individuals Collecting and/or Analyzing Data</w:t>
      </w:r>
      <w:bookmarkEnd w:id="5"/>
    </w:p>
    <w:p w:rsidR="007A6ECF" w:rsidRDefault="00682339" w14:paraId="5A16425E" w14:textId="0A8EE67E">
      <w:pPr>
        <w:rPr>
          <w:rFonts w:ascii="Times New Roman" w:hAnsi="Times New Roman" w:eastAsia="Calibri" w:cs="Times New Roman"/>
          <w:spacing w:val="-6"/>
          <w:sz w:val="24"/>
          <w:szCs w:val="24"/>
        </w:rPr>
      </w:pPr>
      <w:r w:rsidRPr="00682339">
        <w:rPr>
          <w:rFonts w:ascii="Times New Roman" w:hAnsi="Times New Roman" w:eastAsia="Calibri" w:cs="Times New Roman"/>
          <w:spacing w:val="-6"/>
          <w:sz w:val="24"/>
          <w:szCs w:val="24"/>
        </w:rPr>
        <w:t xml:space="preserve">The PRC Program does not use any statistical methods to select respondents. All PRCs are required to provide data; thus, no individuals were consulted on statistical sampling. </w:t>
      </w:r>
      <w:r w:rsidR="007A6ECF">
        <w:rPr>
          <w:rFonts w:ascii="Times New Roman" w:hAnsi="Times New Roman" w:eastAsia="Calibri" w:cs="Times New Roman"/>
          <w:spacing w:val="-6"/>
          <w:sz w:val="24"/>
          <w:szCs w:val="24"/>
        </w:rPr>
        <w:br w:type="page"/>
      </w:r>
    </w:p>
    <w:p w:rsidRPr="00BC1A0D" w:rsidR="003A31C6" w:rsidP="007A6ECF" w:rsidRDefault="001F70B6" w14:paraId="41FFA3EE" w14:textId="2E516A2D">
      <w:pPr>
        <w:pStyle w:val="Heading21"/>
        <w:rPr>
          <w:rFonts w:eastAsia="Calibri"/>
        </w:rPr>
      </w:pPr>
      <w:bookmarkStart w:name="_Toc42074377" w:id="6"/>
      <w:r>
        <w:rPr>
          <w:rFonts w:eastAsia="Calibri"/>
        </w:rPr>
        <w:lastRenderedPageBreak/>
        <w:t>REFERENCES</w:t>
      </w:r>
      <w:bookmarkEnd w:id="6"/>
    </w:p>
    <w:sectPr w:rsidRPr="00BC1A0D" w:rsidR="003A31C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98D4" w14:textId="77777777" w:rsidR="00CF7D17" w:rsidRDefault="00CF7D17" w:rsidP="00227D9D">
      <w:pPr>
        <w:spacing w:after="0" w:line="240" w:lineRule="auto"/>
      </w:pPr>
    </w:p>
  </w:endnote>
  <w:endnote w:type="continuationSeparator" w:id="0">
    <w:p w14:paraId="4B8C1FD3" w14:textId="77777777" w:rsidR="00CF7D17" w:rsidRDefault="00CF7D17" w:rsidP="0022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3167" w14:textId="77777777" w:rsidR="00CF7D17" w:rsidRDefault="00CF7D17" w:rsidP="00227D9D">
      <w:pPr>
        <w:spacing w:after="0" w:line="240" w:lineRule="auto"/>
      </w:pPr>
      <w:r>
        <w:separator/>
      </w:r>
    </w:p>
  </w:footnote>
  <w:footnote w:type="continuationSeparator" w:id="0">
    <w:p w14:paraId="2E12C960" w14:textId="77777777" w:rsidR="00CF7D17" w:rsidRDefault="00CF7D17" w:rsidP="0022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D2DA8"/>
    <w:multiLevelType w:val="hybridMultilevel"/>
    <w:tmpl w:val="746CB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E3087B"/>
    <w:multiLevelType w:val="hybridMultilevel"/>
    <w:tmpl w:val="28E06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4631DE"/>
    <w:multiLevelType w:val="hybridMultilevel"/>
    <w:tmpl w:val="8D7417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FC06A18"/>
    <w:multiLevelType w:val="hybridMultilevel"/>
    <w:tmpl w:val="B270F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D4706"/>
    <w:multiLevelType w:val="hybridMultilevel"/>
    <w:tmpl w:val="D2D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4A"/>
    <w:rsid w:val="000108BD"/>
    <w:rsid w:val="00013B3C"/>
    <w:rsid w:val="00015C8E"/>
    <w:rsid w:val="00016A5C"/>
    <w:rsid w:val="00016B71"/>
    <w:rsid w:val="000306A7"/>
    <w:rsid w:val="000361D6"/>
    <w:rsid w:val="000541E9"/>
    <w:rsid w:val="000749CF"/>
    <w:rsid w:val="000840D5"/>
    <w:rsid w:val="00092BD7"/>
    <w:rsid w:val="000B15EE"/>
    <w:rsid w:val="000D0938"/>
    <w:rsid w:val="000D732E"/>
    <w:rsid w:val="000E571F"/>
    <w:rsid w:val="001572B5"/>
    <w:rsid w:val="0015795E"/>
    <w:rsid w:val="00182425"/>
    <w:rsid w:val="00194B88"/>
    <w:rsid w:val="001B1C0A"/>
    <w:rsid w:val="001D00EF"/>
    <w:rsid w:val="001E542B"/>
    <w:rsid w:val="001F0700"/>
    <w:rsid w:val="001F0D4A"/>
    <w:rsid w:val="001F22A3"/>
    <w:rsid w:val="001F70B6"/>
    <w:rsid w:val="002101AE"/>
    <w:rsid w:val="002109D8"/>
    <w:rsid w:val="00211A12"/>
    <w:rsid w:val="00220770"/>
    <w:rsid w:val="00223ABB"/>
    <w:rsid w:val="00227D9D"/>
    <w:rsid w:val="00230EF5"/>
    <w:rsid w:val="00235EAA"/>
    <w:rsid w:val="00253E80"/>
    <w:rsid w:val="00255F2C"/>
    <w:rsid w:val="00262B5F"/>
    <w:rsid w:val="00264138"/>
    <w:rsid w:val="00280BA0"/>
    <w:rsid w:val="00283D85"/>
    <w:rsid w:val="00292AE0"/>
    <w:rsid w:val="0029506D"/>
    <w:rsid w:val="002C1628"/>
    <w:rsid w:val="002C5BD3"/>
    <w:rsid w:val="002C7F08"/>
    <w:rsid w:val="002D47C1"/>
    <w:rsid w:val="002F3DA0"/>
    <w:rsid w:val="0030012B"/>
    <w:rsid w:val="00311EDF"/>
    <w:rsid w:val="00343B8E"/>
    <w:rsid w:val="00352A32"/>
    <w:rsid w:val="00360AFC"/>
    <w:rsid w:val="00366A8E"/>
    <w:rsid w:val="0037255C"/>
    <w:rsid w:val="00376576"/>
    <w:rsid w:val="003943F1"/>
    <w:rsid w:val="003954C3"/>
    <w:rsid w:val="003A31C6"/>
    <w:rsid w:val="003B2553"/>
    <w:rsid w:val="003B5258"/>
    <w:rsid w:val="003E6551"/>
    <w:rsid w:val="003F1C2C"/>
    <w:rsid w:val="003F6759"/>
    <w:rsid w:val="00401DF6"/>
    <w:rsid w:val="00406A66"/>
    <w:rsid w:val="004122F8"/>
    <w:rsid w:val="00436046"/>
    <w:rsid w:val="00440684"/>
    <w:rsid w:val="00443383"/>
    <w:rsid w:val="0046740A"/>
    <w:rsid w:val="00473530"/>
    <w:rsid w:val="0047695D"/>
    <w:rsid w:val="00481280"/>
    <w:rsid w:val="00486D67"/>
    <w:rsid w:val="00494D8A"/>
    <w:rsid w:val="004B2023"/>
    <w:rsid w:val="004B3692"/>
    <w:rsid w:val="004C2848"/>
    <w:rsid w:val="004C2956"/>
    <w:rsid w:val="004C4CE6"/>
    <w:rsid w:val="004D6FB0"/>
    <w:rsid w:val="004E13F4"/>
    <w:rsid w:val="004F2B2D"/>
    <w:rsid w:val="00511236"/>
    <w:rsid w:val="00516026"/>
    <w:rsid w:val="005276F8"/>
    <w:rsid w:val="005503D9"/>
    <w:rsid w:val="00574B94"/>
    <w:rsid w:val="005778F0"/>
    <w:rsid w:val="005B234E"/>
    <w:rsid w:val="005D1433"/>
    <w:rsid w:val="005F08D7"/>
    <w:rsid w:val="00612D9A"/>
    <w:rsid w:val="0062008B"/>
    <w:rsid w:val="006423DC"/>
    <w:rsid w:val="00645349"/>
    <w:rsid w:val="006567EE"/>
    <w:rsid w:val="00663B01"/>
    <w:rsid w:val="00664650"/>
    <w:rsid w:val="006709AE"/>
    <w:rsid w:val="00680556"/>
    <w:rsid w:val="00682339"/>
    <w:rsid w:val="00686770"/>
    <w:rsid w:val="00693325"/>
    <w:rsid w:val="006948E2"/>
    <w:rsid w:val="00694CEA"/>
    <w:rsid w:val="006961C2"/>
    <w:rsid w:val="006975DD"/>
    <w:rsid w:val="006A32D0"/>
    <w:rsid w:val="006B17AB"/>
    <w:rsid w:val="006B1B63"/>
    <w:rsid w:val="006B33A1"/>
    <w:rsid w:val="006C41B2"/>
    <w:rsid w:val="006D5A51"/>
    <w:rsid w:val="006E690D"/>
    <w:rsid w:val="006F5B64"/>
    <w:rsid w:val="006F79F0"/>
    <w:rsid w:val="00702344"/>
    <w:rsid w:val="007051B7"/>
    <w:rsid w:val="00746A9F"/>
    <w:rsid w:val="007521C1"/>
    <w:rsid w:val="0075684C"/>
    <w:rsid w:val="007579FE"/>
    <w:rsid w:val="007721EC"/>
    <w:rsid w:val="00772E5F"/>
    <w:rsid w:val="00783B4C"/>
    <w:rsid w:val="00786B18"/>
    <w:rsid w:val="0079562D"/>
    <w:rsid w:val="007A6ECF"/>
    <w:rsid w:val="007C49E6"/>
    <w:rsid w:val="007D4623"/>
    <w:rsid w:val="007E494E"/>
    <w:rsid w:val="007F594A"/>
    <w:rsid w:val="00800CFD"/>
    <w:rsid w:val="00806A1A"/>
    <w:rsid w:val="008071DB"/>
    <w:rsid w:val="00811178"/>
    <w:rsid w:val="00830AF2"/>
    <w:rsid w:val="00843C21"/>
    <w:rsid w:val="00851720"/>
    <w:rsid w:val="00867267"/>
    <w:rsid w:val="00886643"/>
    <w:rsid w:val="00892382"/>
    <w:rsid w:val="008942DE"/>
    <w:rsid w:val="008A4D92"/>
    <w:rsid w:val="008C26F0"/>
    <w:rsid w:val="008C646D"/>
    <w:rsid w:val="008E66DE"/>
    <w:rsid w:val="008F2522"/>
    <w:rsid w:val="00900A42"/>
    <w:rsid w:val="0091256A"/>
    <w:rsid w:val="009144A7"/>
    <w:rsid w:val="00920462"/>
    <w:rsid w:val="00924FEF"/>
    <w:rsid w:val="009468D0"/>
    <w:rsid w:val="009473D6"/>
    <w:rsid w:val="00951BA1"/>
    <w:rsid w:val="009614BE"/>
    <w:rsid w:val="0096175A"/>
    <w:rsid w:val="0097416A"/>
    <w:rsid w:val="00983A39"/>
    <w:rsid w:val="009843D4"/>
    <w:rsid w:val="009940CE"/>
    <w:rsid w:val="009A4AD3"/>
    <w:rsid w:val="009B0C5C"/>
    <w:rsid w:val="009B5652"/>
    <w:rsid w:val="009B688F"/>
    <w:rsid w:val="009C7576"/>
    <w:rsid w:val="009D7100"/>
    <w:rsid w:val="00A02513"/>
    <w:rsid w:val="00A14F51"/>
    <w:rsid w:val="00A17AE8"/>
    <w:rsid w:val="00A246E6"/>
    <w:rsid w:val="00A30F61"/>
    <w:rsid w:val="00A4482E"/>
    <w:rsid w:val="00A4483F"/>
    <w:rsid w:val="00A46AF0"/>
    <w:rsid w:val="00A54D92"/>
    <w:rsid w:val="00A56C08"/>
    <w:rsid w:val="00A645B8"/>
    <w:rsid w:val="00A7602A"/>
    <w:rsid w:val="00A77F6F"/>
    <w:rsid w:val="00A81982"/>
    <w:rsid w:val="00AA42B6"/>
    <w:rsid w:val="00AA4789"/>
    <w:rsid w:val="00AD22A2"/>
    <w:rsid w:val="00AE4246"/>
    <w:rsid w:val="00AE6A8A"/>
    <w:rsid w:val="00AE77BC"/>
    <w:rsid w:val="00B043B4"/>
    <w:rsid w:val="00B07802"/>
    <w:rsid w:val="00B11DC9"/>
    <w:rsid w:val="00B1302C"/>
    <w:rsid w:val="00B27C47"/>
    <w:rsid w:val="00B33C13"/>
    <w:rsid w:val="00B41651"/>
    <w:rsid w:val="00B42672"/>
    <w:rsid w:val="00B54432"/>
    <w:rsid w:val="00B64FC2"/>
    <w:rsid w:val="00B66C76"/>
    <w:rsid w:val="00BA5F19"/>
    <w:rsid w:val="00BB1339"/>
    <w:rsid w:val="00BC1A0D"/>
    <w:rsid w:val="00BD3BD9"/>
    <w:rsid w:val="00BE438A"/>
    <w:rsid w:val="00BF5E25"/>
    <w:rsid w:val="00C13653"/>
    <w:rsid w:val="00C22E69"/>
    <w:rsid w:val="00C23E9B"/>
    <w:rsid w:val="00C328A5"/>
    <w:rsid w:val="00C37F38"/>
    <w:rsid w:val="00C530F9"/>
    <w:rsid w:val="00C54C3B"/>
    <w:rsid w:val="00C57EAE"/>
    <w:rsid w:val="00C6097C"/>
    <w:rsid w:val="00C7298D"/>
    <w:rsid w:val="00C73BFC"/>
    <w:rsid w:val="00C75A37"/>
    <w:rsid w:val="00C8126A"/>
    <w:rsid w:val="00CB1F27"/>
    <w:rsid w:val="00CB6F17"/>
    <w:rsid w:val="00CD0793"/>
    <w:rsid w:val="00CE48C9"/>
    <w:rsid w:val="00CF3778"/>
    <w:rsid w:val="00CF7254"/>
    <w:rsid w:val="00CF7D17"/>
    <w:rsid w:val="00D04D35"/>
    <w:rsid w:val="00D36648"/>
    <w:rsid w:val="00D374E1"/>
    <w:rsid w:val="00D52AF7"/>
    <w:rsid w:val="00D62A76"/>
    <w:rsid w:val="00D87E8D"/>
    <w:rsid w:val="00DA2570"/>
    <w:rsid w:val="00DA3329"/>
    <w:rsid w:val="00DA3CE9"/>
    <w:rsid w:val="00DB20FD"/>
    <w:rsid w:val="00DB32B0"/>
    <w:rsid w:val="00DC0D7C"/>
    <w:rsid w:val="00DC5C4C"/>
    <w:rsid w:val="00DD3C24"/>
    <w:rsid w:val="00DE011B"/>
    <w:rsid w:val="00DE1CE2"/>
    <w:rsid w:val="00DE4076"/>
    <w:rsid w:val="00DF1DC4"/>
    <w:rsid w:val="00E00755"/>
    <w:rsid w:val="00E0236C"/>
    <w:rsid w:val="00E02FB4"/>
    <w:rsid w:val="00E31A1A"/>
    <w:rsid w:val="00E36BB7"/>
    <w:rsid w:val="00E36E80"/>
    <w:rsid w:val="00E43C1F"/>
    <w:rsid w:val="00E57E2F"/>
    <w:rsid w:val="00E61916"/>
    <w:rsid w:val="00E733BD"/>
    <w:rsid w:val="00E73DD3"/>
    <w:rsid w:val="00E74F7F"/>
    <w:rsid w:val="00EB34EE"/>
    <w:rsid w:val="00EB4834"/>
    <w:rsid w:val="00EB48CE"/>
    <w:rsid w:val="00EC3F47"/>
    <w:rsid w:val="00EC53C2"/>
    <w:rsid w:val="00ED5B13"/>
    <w:rsid w:val="00EF3E10"/>
    <w:rsid w:val="00F1488D"/>
    <w:rsid w:val="00F272FA"/>
    <w:rsid w:val="00F31503"/>
    <w:rsid w:val="00F44FB0"/>
    <w:rsid w:val="00F46E82"/>
    <w:rsid w:val="00F4741A"/>
    <w:rsid w:val="00F6680F"/>
    <w:rsid w:val="00F7395F"/>
    <w:rsid w:val="00F8309D"/>
    <w:rsid w:val="00F908C6"/>
    <w:rsid w:val="00F934AA"/>
    <w:rsid w:val="00FB3396"/>
    <w:rsid w:val="00FC0432"/>
    <w:rsid w:val="00FD62F3"/>
    <w:rsid w:val="00FD7805"/>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15BCD"/>
  <w15:chartTrackingRefBased/>
  <w15:docId w15:val="{49880609-0DF0-4471-93A9-B025BDE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C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43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C1F"/>
    <w:rPr>
      <w:color w:val="808080"/>
    </w:rPr>
  </w:style>
  <w:style w:type="character" w:styleId="Hyperlink">
    <w:name w:val="Hyperlink"/>
    <w:basedOn w:val="DefaultParagraphFont"/>
    <w:uiPriority w:val="99"/>
    <w:unhideWhenUsed/>
    <w:rsid w:val="00E43C1F"/>
    <w:rPr>
      <w:color w:val="0000FF"/>
      <w:u w:val="single"/>
    </w:rPr>
  </w:style>
  <w:style w:type="paragraph" w:styleId="TOC1">
    <w:name w:val="toc 1"/>
    <w:basedOn w:val="Normal"/>
    <w:next w:val="Normal"/>
    <w:autoRedefine/>
    <w:uiPriority w:val="39"/>
    <w:unhideWhenUsed/>
    <w:rsid w:val="00E43C1F"/>
    <w:pPr>
      <w:tabs>
        <w:tab w:val="left" w:pos="660"/>
        <w:tab w:val="right" w:leader="dot" w:pos="10080"/>
      </w:tabs>
      <w:spacing w:after="100" w:line="276" w:lineRule="auto"/>
    </w:pPr>
    <w:rPr>
      <w:rFonts w:eastAsiaTheme="minorEastAsia"/>
    </w:rPr>
  </w:style>
  <w:style w:type="character" w:customStyle="1" w:styleId="Heading1Char">
    <w:name w:val="Heading 1 Char"/>
    <w:basedOn w:val="DefaultParagraphFont"/>
    <w:link w:val="Heading1"/>
    <w:uiPriority w:val="9"/>
    <w:rsid w:val="00E43C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3C1F"/>
    <w:pPr>
      <w:spacing w:line="256" w:lineRule="auto"/>
      <w:outlineLvl w:val="9"/>
    </w:pPr>
  </w:style>
  <w:style w:type="paragraph" w:styleId="TOC2">
    <w:name w:val="toc 2"/>
    <w:basedOn w:val="Normal"/>
    <w:next w:val="Normal"/>
    <w:autoRedefine/>
    <w:uiPriority w:val="39"/>
    <w:unhideWhenUsed/>
    <w:rsid w:val="00E43C1F"/>
    <w:pPr>
      <w:autoSpaceDE w:val="0"/>
      <w:autoSpaceDN w:val="0"/>
      <w:adjustRightInd w:val="0"/>
      <w:spacing w:after="100" w:line="240" w:lineRule="auto"/>
      <w:ind w:left="200"/>
    </w:pPr>
    <w:rPr>
      <w:rFonts w:ascii="Courier 10cpi" w:eastAsia="Times New Roman" w:hAnsi="Courier 10cpi" w:cs="Times New Roman"/>
      <w:sz w:val="20"/>
      <w:szCs w:val="20"/>
    </w:rPr>
  </w:style>
  <w:style w:type="paragraph" w:styleId="ListParagraph">
    <w:name w:val="List Paragraph"/>
    <w:basedOn w:val="Normal"/>
    <w:link w:val="ListParagraphChar"/>
    <w:uiPriority w:val="34"/>
    <w:qFormat/>
    <w:rsid w:val="00E43C1F"/>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E43C1F"/>
    <w:rPr>
      <w:rFonts w:eastAsiaTheme="minorEastAsia"/>
    </w:rPr>
  </w:style>
  <w:style w:type="character" w:styleId="CommentReference">
    <w:name w:val="annotation reference"/>
    <w:basedOn w:val="DefaultParagraphFont"/>
    <w:rsid w:val="00E43C1F"/>
    <w:rPr>
      <w:sz w:val="16"/>
      <w:szCs w:val="16"/>
    </w:rPr>
  </w:style>
  <w:style w:type="paragraph" w:styleId="CommentText">
    <w:name w:val="annotation text"/>
    <w:basedOn w:val="Normal"/>
    <w:link w:val="CommentTextChar"/>
    <w:uiPriority w:val="99"/>
    <w:rsid w:val="00E43C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3C1F"/>
    <w:rPr>
      <w:rFonts w:ascii="Times New Roman" w:eastAsia="Times New Roman" w:hAnsi="Times New Roman" w:cs="Times New Roman"/>
      <w:sz w:val="20"/>
      <w:szCs w:val="20"/>
    </w:rPr>
  </w:style>
  <w:style w:type="paragraph" w:customStyle="1" w:styleId="Default">
    <w:name w:val="Default"/>
    <w:rsid w:val="00E43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1F"/>
    <w:rPr>
      <w:rFonts w:ascii="Segoe UI" w:hAnsi="Segoe UI" w:cs="Segoe UI"/>
      <w:sz w:val="18"/>
      <w:szCs w:val="18"/>
    </w:rPr>
  </w:style>
  <w:style w:type="character" w:customStyle="1" w:styleId="Heading2Char">
    <w:name w:val="Heading 2 Char"/>
    <w:basedOn w:val="DefaultParagraphFont"/>
    <w:link w:val="Heading2"/>
    <w:uiPriority w:val="9"/>
    <w:rsid w:val="00BE438A"/>
    <w:rPr>
      <w:rFonts w:asciiTheme="majorHAnsi" w:eastAsiaTheme="majorEastAsia" w:hAnsiTheme="majorHAnsi" w:cstheme="majorBidi"/>
      <w:color w:val="2E74B5" w:themeColor="accent1" w:themeShade="BF"/>
      <w:sz w:val="26"/>
      <w:szCs w:val="26"/>
    </w:rPr>
  </w:style>
  <w:style w:type="paragraph" w:customStyle="1" w:styleId="Heading21">
    <w:name w:val="Heading 2.1"/>
    <w:basedOn w:val="Heading2"/>
    <w:link w:val="Heading21Char"/>
    <w:qFormat/>
    <w:rsid w:val="00BE438A"/>
    <w:rPr>
      <w:rFonts w:ascii="Times New Roman" w:hAnsi="Times New Roman" w:cs="Times New Roman"/>
      <w:b/>
      <w:color w:val="auto"/>
      <w:sz w:val="24"/>
    </w:rPr>
  </w:style>
  <w:style w:type="paragraph" w:styleId="CommentSubject">
    <w:name w:val="annotation subject"/>
    <w:basedOn w:val="CommentText"/>
    <w:next w:val="CommentText"/>
    <w:link w:val="CommentSubjectChar"/>
    <w:uiPriority w:val="99"/>
    <w:semiHidden/>
    <w:unhideWhenUsed/>
    <w:rsid w:val="00BE438A"/>
    <w:pPr>
      <w:spacing w:after="160"/>
    </w:pPr>
    <w:rPr>
      <w:rFonts w:asciiTheme="minorHAnsi" w:eastAsiaTheme="minorHAnsi" w:hAnsiTheme="minorHAnsi" w:cstheme="minorBidi"/>
      <w:b/>
      <w:bCs/>
    </w:rPr>
  </w:style>
  <w:style w:type="character" w:customStyle="1" w:styleId="Heading21Char">
    <w:name w:val="Heading 2.1 Char"/>
    <w:basedOn w:val="Heading2Char"/>
    <w:link w:val="Heading21"/>
    <w:rsid w:val="00BE438A"/>
    <w:rPr>
      <w:rFonts w:ascii="Times New Roman" w:eastAsiaTheme="majorEastAsia" w:hAnsi="Times New Roman" w:cs="Times New Roman"/>
      <w:b/>
      <w:color w:val="2E74B5" w:themeColor="accent1" w:themeShade="BF"/>
      <w:sz w:val="24"/>
      <w:szCs w:val="26"/>
    </w:rPr>
  </w:style>
  <w:style w:type="character" w:customStyle="1" w:styleId="CommentSubjectChar">
    <w:name w:val="Comment Subject Char"/>
    <w:basedOn w:val="CommentTextChar"/>
    <w:link w:val="CommentSubject"/>
    <w:uiPriority w:val="99"/>
    <w:semiHidden/>
    <w:rsid w:val="00BE438A"/>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227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D9D"/>
    <w:rPr>
      <w:sz w:val="20"/>
      <w:szCs w:val="20"/>
    </w:rPr>
  </w:style>
  <w:style w:type="character" w:styleId="EndnoteReference">
    <w:name w:val="endnote reference"/>
    <w:basedOn w:val="DefaultParagraphFont"/>
    <w:uiPriority w:val="99"/>
    <w:unhideWhenUsed/>
    <w:rsid w:val="00227D9D"/>
    <w:rPr>
      <w:vertAlign w:val="superscript"/>
    </w:rPr>
  </w:style>
  <w:style w:type="table" w:styleId="TableGrid">
    <w:name w:val="Table Grid"/>
    <w:basedOn w:val="TableNormal"/>
    <w:uiPriority w:val="59"/>
    <w:rsid w:val="00A1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Questions">
    <w:name w:val="Body Text (Questions)"/>
    <w:link w:val="BodyTextQuestionsChar"/>
    <w:qFormat/>
    <w:rsid w:val="00A14F51"/>
    <w:pPr>
      <w:spacing w:before="240" w:after="0" w:line="360" w:lineRule="auto"/>
      <w:jc w:val="both"/>
    </w:pPr>
    <w:rPr>
      <w:rFonts w:ascii="Times New Roman" w:eastAsia="Calibri" w:hAnsi="Times New Roman" w:cs="Times New Roman"/>
      <w:spacing w:val="-6"/>
      <w:sz w:val="24"/>
    </w:rPr>
  </w:style>
  <w:style w:type="character" w:customStyle="1" w:styleId="BodyTextQuestionsChar">
    <w:name w:val="Body Text (Questions) Char"/>
    <w:link w:val="BodyTextQuestions"/>
    <w:rsid w:val="00A14F51"/>
    <w:rPr>
      <w:rFonts w:ascii="Times New Roman" w:eastAsia="Calibri" w:hAnsi="Times New Roman" w:cs="Times New Roman"/>
      <w:spacing w:val="-6"/>
      <w:sz w:val="24"/>
    </w:rPr>
  </w:style>
  <w:style w:type="character" w:styleId="FootnoteReference">
    <w:name w:val="footnote reference"/>
    <w:uiPriority w:val="99"/>
    <w:unhideWhenUsed/>
    <w:rsid w:val="00A14F51"/>
    <w:rPr>
      <w:vertAlign w:val="superscript"/>
    </w:rPr>
  </w:style>
  <w:style w:type="paragraph" w:styleId="TOC3">
    <w:name w:val="toc 3"/>
    <w:basedOn w:val="Normal"/>
    <w:next w:val="Normal"/>
    <w:autoRedefine/>
    <w:uiPriority w:val="39"/>
    <w:unhideWhenUsed/>
    <w:rsid w:val="00851720"/>
    <w:pPr>
      <w:spacing w:after="100"/>
      <w:ind w:left="440"/>
    </w:pPr>
  </w:style>
  <w:style w:type="character" w:styleId="FollowedHyperlink">
    <w:name w:val="FollowedHyperlink"/>
    <w:basedOn w:val="DefaultParagraphFont"/>
    <w:uiPriority w:val="99"/>
    <w:semiHidden/>
    <w:unhideWhenUsed/>
    <w:rsid w:val="00ED5B13"/>
    <w:rPr>
      <w:color w:val="954F72" w:themeColor="followedHyperlink"/>
      <w:u w:val="single"/>
    </w:rPr>
  </w:style>
  <w:style w:type="paragraph" w:styleId="NormalWeb">
    <w:name w:val="Normal (Web)"/>
    <w:basedOn w:val="Normal"/>
    <w:uiPriority w:val="99"/>
    <w:semiHidden/>
    <w:unhideWhenUsed/>
    <w:rsid w:val="001F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ng-name">
    <w:name w:val="string-name"/>
    <w:basedOn w:val="DefaultParagraphFont"/>
    <w:rsid w:val="00A7602A"/>
  </w:style>
  <w:style w:type="paragraph" w:styleId="FootnoteText">
    <w:name w:val="footnote text"/>
    <w:basedOn w:val="Normal"/>
    <w:link w:val="FootnoteTextChar"/>
    <w:uiPriority w:val="99"/>
    <w:unhideWhenUsed/>
    <w:rsid w:val="00211A12"/>
    <w:pPr>
      <w:spacing w:after="0" w:line="240" w:lineRule="auto"/>
    </w:pPr>
    <w:rPr>
      <w:rFonts w:ascii="Perpetua" w:eastAsia="Calibri" w:hAnsi="Perpetua" w:cs="Times New Roman"/>
      <w:sz w:val="20"/>
      <w:szCs w:val="20"/>
    </w:rPr>
  </w:style>
  <w:style w:type="character" w:customStyle="1" w:styleId="FootnoteTextChar">
    <w:name w:val="Footnote Text Char"/>
    <w:basedOn w:val="DefaultParagraphFont"/>
    <w:link w:val="FootnoteText"/>
    <w:uiPriority w:val="99"/>
    <w:rsid w:val="00211A12"/>
    <w:rPr>
      <w:rFonts w:ascii="Perpetua" w:eastAsia="Calibri" w:hAnsi="Perpetua" w:cs="Times New Roman"/>
      <w:sz w:val="20"/>
      <w:szCs w:val="20"/>
    </w:rPr>
  </w:style>
  <w:style w:type="table" w:customStyle="1" w:styleId="TableGrid2">
    <w:name w:val="Table Grid2"/>
    <w:basedOn w:val="TableNormal"/>
    <w:next w:val="TableGrid"/>
    <w:uiPriority w:val="59"/>
    <w:rsid w:val="003E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TableBodyLeft">
    <w:name w:val="NORC Table Body Left"/>
    <w:qFormat/>
    <w:rsid w:val="008071DB"/>
    <w:pPr>
      <w:spacing w:before="40" w:after="40" w:line="240" w:lineRule="auto"/>
    </w:pPr>
    <w:rPr>
      <w:rFonts w:ascii="Arial" w:eastAsiaTheme="minorEastAsia" w:hAnsi="Arial" w:cs="Times New Roman"/>
      <w:sz w:val="20"/>
    </w:rPr>
  </w:style>
  <w:style w:type="paragraph" w:customStyle="1" w:styleId="NORCTableHeader2">
    <w:name w:val="NORC Table Header 2"/>
    <w:qFormat/>
    <w:rsid w:val="008071DB"/>
    <w:pPr>
      <w:spacing w:before="40" w:after="40" w:line="240" w:lineRule="auto"/>
    </w:pPr>
    <w:rPr>
      <w:rFonts w:ascii="Arial" w:eastAsia="MS Mincho" w:hAnsi="Arial" w:cs="Arial"/>
      <w:b/>
      <w:sz w:val="20"/>
    </w:rPr>
  </w:style>
  <w:style w:type="paragraph" w:customStyle="1" w:styleId="NORCTableBodyCenter">
    <w:name w:val="NORC Table Body Center"/>
    <w:basedOn w:val="NORCTableBodyLeft"/>
    <w:qFormat/>
    <w:rsid w:val="008071DB"/>
    <w:pPr>
      <w:jc w:val="center"/>
    </w:pPr>
  </w:style>
  <w:style w:type="paragraph" w:customStyle="1" w:styleId="NORCTableBodyRight">
    <w:name w:val="NORC Table Body Right"/>
    <w:basedOn w:val="NORCTableBodyLeft"/>
    <w:qFormat/>
    <w:rsid w:val="008071DB"/>
    <w:pPr>
      <w:jc w:val="right"/>
    </w:pPr>
  </w:style>
  <w:style w:type="paragraph" w:customStyle="1" w:styleId="NORCTableHeader1">
    <w:name w:val="NORC Table Header 1"/>
    <w:basedOn w:val="Normal"/>
    <w:qFormat/>
    <w:rsid w:val="008071DB"/>
    <w:pPr>
      <w:keepNext/>
      <w:keepLines/>
      <w:spacing w:before="60" w:after="60" w:line="240" w:lineRule="auto"/>
      <w:jc w:val="center"/>
    </w:pPr>
    <w:rPr>
      <w:rFonts w:ascii="Arial" w:eastAsia="Calibri" w:hAnsi="Arial" w:cs="Arial"/>
      <w:b/>
      <w:sz w:val="20"/>
      <w:szCs w:val="20"/>
    </w:rPr>
  </w:style>
  <w:style w:type="paragraph" w:styleId="Revision">
    <w:name w:val="Revision"/>
    <w:hidden/>
    <w:uiPriority w:val="99"/>
    <w:semiHidden/>
    <w:rsid w:val="00C13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064">
      <w:bodyDiv w:val="1"/>
      <w:marLeft w:val="0"/>
      <w:marRight w:val="0"/>
      <w:marTop w:val="0"/>
      <w:marBottom w:val="0"/>
      <w:divBdr>
        <w:top w:val="none" w:sz="0" w:space="0" w:color="auto"/>
        <w:left w:val="none" w:sz="0" w:space="0" w:color="auto"/>
        <w:bottom w:val="none" w:sz="0" w:space="0" w:color="auto"/>
        <w:right w:val="none" w:sz="0" w:space="0" w:color="auto"/>
      </w:divBdr>
    </w:div>
    <w:div w:id="567883476">
      <w:bodyDiv w:val="1"/>
      <w:marLeft w:val="0"/>
      <w:marRight w:val="0"/>
      <w:marTop w:val="0"/>
      <w:marBottom w:val="0"/>
      <w:divBdr>
        <w:top w:val="none" w:sz="0" w:space="0" w:color="auto"/>
        <w:left w:val="none" w:sz="0" w:space="0" w:color="auto"/>
        <w:bottom w:val="none" w:sz="0" w:space="0" w:color="auto"/>
        <w:right w:val="none" w:sz="0" w:space="0" w:color="auto"/>
      </w:divBdr>
    </w:div>
    <w:div w:id="886799672">
      <w:bodyDiv w:val="1"/>
      <w:marLeft w:val="0"/>
      <w:marRight w:val="0"/>
      <w:marTop w:val="0"/>
      <w:marBottom w:val="0"/>
      <w:divBdr>
        <w:top w:val="none" w:sz="0" w:space="0" w:color="auto"/>
        <w:left w:val="none" w:sz="0" w:space="0" w:color="auto"/>
        <w:bottom w:val="none" w:sz="0" w:space="0" w:color="auto"/>
        <w:right w:val="none" w:sz="0" w:space="0" w:color="auto"/>
      </w:divBdr>
    </w:div>
    <w:div w:id="1370835130">
      <w:bodyDiv w:val="1"/>
      <w:marLeft w:val="0"/>
      <w:marRight w:val="0"/>
      <w:marTop w:val="0"/>
      <w:marBottom w:val="0"/>
      <w:divBdr>
        <w:top w:val="none" w:sz="0" w:space="0" w:color="auto"/>
        <w:left w:val="none" w:sz="0" w:space="0" w:color="auto"/>
        <w:bottom w:val="none" w:sz="0" w:space="0" w:color="auto"/>
        <w:right w:val="none" w:sz="0" w:space="0" w:color="auto"/>
      </w:divBdr>
    </w:div>
    <w:div w:id="14912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1ba1313588f5e21e9c5a56e8dd1bdb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c2b748cb49cf79b70b8999ae9fccbdb8"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83854-810F-4B3A-992A-31C7489B227A}">
  <ds:schemaRefs>
    <ds:schemaRef ds:uri="http://schemas.microsoft.com/sharepoint/v3/contenttype/forms"/>
  </ds:schemaRefs>
</ds:datastoreItem>
</file>

<file path=customXml/itemProps2.xml><?xml version="1.0" encoding="utf-8"?>
<ds:datastoreItem xmlns:ds="http://schemas.openxmlformats.org/officeDocument/2006/customXml" ds:itemID="{DC36FF6E-0316-4188-9561-6A78798493F9}">
  <ds:schemaRefs>
    <ds:schemaRef ds:uri="http://schemas.openxmlformats.org/officeDocument/2006/bibliography"/>
  </ds:schemaRefs>
</ds:datastoreItem>
</file>

<file path=customXml/itemProps3.xml><?xml version="1.0" encoding="utf-8"?>
<ds:datastoreItem xmlns:ds="http://schemas.openxmlformats.org/officeDocument/2006/customXml" ds:itemID="{D44D9A41-C9DA-4B47-A197-AE2D12DA036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8130228-0D36-44E9-98C9-1DF3C35E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House, Lawrence (Duane) (CDC/ONDIEH/NCCDPHP)</cp:lastModifiedBy>
  <cp:revision>2</cp:revision>
  <cp:lastPrinted>2020-02-05T11:56:00Z</cp:lastPrinted>
  <dcterms:created xsi:type="dcterms:W3CDTF">2021-04-29T19:06:00Z</dcterms:created>
  <dcterms:modified xsi:type="dcterms:W3CDTF">2021-04-29T19:06:00Z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2020-11-03T21:28:44Z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ea80b086-bc3d-418a-b226-b75c79f8724f</vt:lpwstr>
  </property>
  <property fmtid="{D5CDD505-2E9C-101B-9397-08002B2CF9AE}" pid="9" name="MSIP_Label_7b94a7b8-f06c-4dfe-bdcc-9b548fd58c31_ContentBits">
    <vt:lpwstr>0</vt:lpwstr>
  </property>
</Properties>
</file>