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09E5" w:rsidR="00ED0FFA" w:rsidP="00A868DA" w:rsidRDefault="00ED0FFA" w14:paraId="7264E436" w14:textId="77777777">
      <w:pPr>
        <w:rPr>
          <w:b/>
        </w:rPr>
      </w:pPr>
    </w:p>
    <w:p w:rsidRPr="002409E5" w:rsidR="00ED0FFA" w:rsidP="00A868DA" w:rsidRDefault="00ED0FFA" w14:paraId="2393E680" w14:textId="77777777">
      <w:pPr>
        <w:rPr>
          <w:b/>
        </w:rPr>
      </w:pPr>
    </w:p>
    <w:p w:rsidR="00760087" w:rsidP="00755D74" w:rsidRDefault="00755D74" w14:paraId="44AF6ED4" w14:textId="77777777">
      <w:pPr>
        <w:jc w:val="center"/>
        <w:rPr>
          <w:rFonts w:cstheme="minorHAnsi"/>
          <w:b/>
          <w:bCs/>
          <w:sz w:val="28"/>
          <w:szCs w:val="28"/>
        </w:rPr>
      </w:pPr>
      <w:r w:rsidRPr="005D6C48">
        <w:rPr>
          <w:rFonts w:cstheme="minorHAnsi"/>
          <w:b/>
          <w:bCs/>
          <w:sz w:val="28"/>
          <w:szCs w:val="28"/>
        </w:rPr>
        <w:t>Assessment of a Training Program to Improve Continuity of Care for</w:t>
      </w:r>
    </w:p>
    <w:p w:rsidR="00755D74" w:rsidP="00755D74" w:rsidRDefault="00755D74" w14:paraId="6923CA41" w14:textId="3764A3B9">
      <w:pPr>
        <w:jc w:val="center"/>
        <w:rPr>
          <w:rFonts w:cstheme="minorHAnsi"/>
          <w:b/>
          <w:bCs/>
          <w:sz w:val="28"/>
          <w:szCs w:val="28"/>
        </w:rPr>
      </w:pPr>
      <w:r w:rsidRPr="005D6C48">
        <w:rPr>
          <w:rFonts w:cstheme="minorHAnsi"/>
          <w:b/>
          <w:bCs/>
          <w:sz w:val="28"/>
          <w:szCs w:val="28"/>
        </w:rPr>
        <w:t>Children and Families Affected by Fetal Alcohol Spectrum Disorders</w:t>
      </w:r>
    </w:p>
    <w:p w:rsidR="00EC4222" w:rsidP="00755D74" w:rsidRDefault="00EC4222" w14:paraId="2AE9BBE3" w14:textId="7AC165F7">
      <w:pPr>
        <w:jc w:val="center"/>
        <w:rPr>
          <w:rFonts w:cstheme="minorHAnsi"/>
          <w:b/>
          <w:bCs/>
          <w:sz w:val="28"/>
          <w:szCs w:val="28"/>
        </w:rPr>
      </w:pPr>
      <w:r>
        <w:rPr>
          <w:rFonts w:cstheme="minorHAnsi"/>
          <w:b/>
          <w:bCs/>
          <w:sz w:val="28"/>
          <w:szCs w:val="28"/>
        </w:rPr>
        <w:t>(FASD)</w:t>
      </w:r>
    </w:p>
    <w:p w:rsidRPr="005D6C48" w:rsidR="00EC4222" w:rsidP="00755D74" w:rsidRDefault="00EC4222" w14:paraId="21D3049C" w14:textId="77777777">
      <w:pPr>
        <w:jc w:val="center"/>
        <w:rPr>
          <w:b/>
          <w:bCs/>
          <w:sz w:val="28"/>
          <w:szCs w:val="28"/>
        </w:rPr>
      </w:pPr>
    </w:p>
    <w:p w:rsidRPr="00E829BF" w:rsidR="00755D74" w:rsidP="00755D74" w:rsidRDefault="00755D74" w14:paraId="1D131E78" w14:textId="77777777">
      <w:pPr>
        <w:pStyle w:val="TableParagraph"/>
        <w:tabs>
          <w:tab w:val="left" w:pos="1162"/>
        </w:tabs>
        <w:spacing w:before="121"/>
        <w:ind w:left="1166" w:hanging="1166"/>
        <w:rPr>
          <w:rFonts w:ascii="Times New Roman" w:hAnsi="Times New Roman" w:cs="Times New Roman"/>
          <w:sz w:val="24"/>
          <w:szCs w:val="24"/>
        </w:rPr>
      </w:pPr>
      <w:r>
        <w:rPr>
          <w:rFonts w:ascii="Times New Roman" w:hAnsi="Times New Roman" w:cs="Times New Roman"/>
          <w:b/>
          <w:bCs/>
          <w:sz w:val="28"/>
          <w:szCs w:val="24"/>
        </w:rPr>
        <w:br/>
        <w:t xml:space="preserve"> </w:t>
      </w:r>
    </w:p>
    <w:p w:rsidR="00755D74" w:rsidP="00755D74" w:rsidRDefault="00755D74" w14:paraId="0184A8EE" w14:textId="77777777">
      <w:pPr>
        <w:pStyle w:val="TableParagraph"/>
        <w:tabs>
          <w:tab w:val="left" w:pos="1162"/>
        </w:tabs>
        <w:spacing w:before="121"/>
        <w:ind w:left="1166" w:hanging="1166"/>
        <w:jc w:val="center"/>
        <w:rPr>
          <w:rFonts w:ascii="Times New Roman" w:hAnsi="Times New Roman" w:cs="Times New Roman"/>
          <w:b/>
          <w:bCs/>
          <w:sz w:val="28"/>
          <w:szCs w:val="24"/>
        </w:rPr>
      </w:pPr>
    </w:p>
    <w:p w:rsidRPr="00E829BF" w:rsidR="00755D74" w:rsidP="00755D74" w:rsidRDefault="00755D74" w14:paraId="595162F0" w14:textId="77777777">
      <w:pPr>
        <w:pStyle w:val="TableParagraph"/>
        <w:tabs>
          <w:tab w:val="left" w:pos="1162"/>
        </w:tabs>
        <w:spacing w:before="121"/>
        <w:ind w:left="1166" w:hanging="1166"/>
        <w:jc w:val="center"/>
        <w:rPr>
          <w:rFonts w:ascii="Times New Roman" w:hAnsi="Times New Roman" w:cs="Times New Roman"/>
          <w:sz w:val="24"/>
          <w:szCs w:val="24"/>
        </w:rPr>
      </w:pPr>
    </w:p>
    <w:p w:rsidRPr="0003414F" w:rsidR="00755D74" w:rsidP="00755D74" w:rsidRDefault="00760087" w14:paraId="224D7F09" w14:textId="2EA88FD8">
      <w:pPr>
        <w:spacing w:line="480" w:lineRule="auto"/>
        <w:jc w:val="center"/>
        <w:rPr>
          <w:b/>
        </w:rPr>
      </w:pPr>
      <w:r>
        <w:rPr>
          <w:b/>
        </w:rPr>
        <w:t>NEW</w:t>
      </w:r>
    </w:p>
    <w:p w:rsidRPr="0003414F" w:rsidR="00755D74" w:rsidP="00755D74" w:rsidRDefault="00755D74" w14:paraId="120F4627" w14:textId="77777777">
      <w:pPr>
        <w:spacing w:line="480" w:lineRule="auto"/>
        <w:jc w:val="center"/>
        <w:rPr>
          <w:b/>
        </w:rPr>
      </w:pPr>
    </w:p>
    <w:p w:rsidRPr="0003414F" w:rsidR="00755D74" w:rsidP="00755D74" w:rsidRDefault="00755D74" w14:paraId="6F02FD63" w14:textId="72E12472">
      <w:pPr>
        <w:jc w:val="center"/>
        <w:rPr>
          <w:b/>
        </w:rPr>
      </w:pPr>
      <w:r w:rsidRPr="0003414F">
        <w:rPr>
          <w:b/>
        </w:rPr>
        <w:t xml:space="preserve">Supporting Statement Part </w:t>
      </w:r>
      <w:r>
        <w:rPr>
          <w:b/>
        </w:rPr>
        <w:t>B</w:t>
      </w:r>
    </w:p>
    <w:p w:rsidR="00755D74" w:rsidP="00755D74" w:rsidRDefault="00755D74" w14:paraId="60BFBA25" w14:textId="77777777">
      <w:pPr>
        <w:jc w:val="center"/>
        <w:rPr>
          <w:b/>
        </w:rPr>
      </w:pPr>
    </w:p>
    <w:p w:rsidR="00755D74" w:rsidP="00755D74" w:rsidRDefault="00755D74" w14:paraId="36550EF5" w14:textId="77777777">
      <w:pPr>
        <w:jc w:val="center"/>
        <w:rPr>
          <w:b/>
        </w:rPr>
      </w:pPr>
    </w:p>
    <w:p w:rsidR="00755D74" w:rsidP="00755D74" w:rsidRDefault="00755D74" w14:paraId="782BADF5" w14:textId="77777777">
      <w:pPr>
        <w:jc w:val="center"/>
        <w:rPr>
          <w:b/>
        </w:rPr>
      </w:pPr>
    </w:p>
    <w:p w:rsidRPr="0003414F" w:rsidR="00755D74" w:rsidP="00755D74" w:rsidRDefault="00755D74" w14:paraId="3EBD91DB" w14:textId="77777777">
      <w:pPr>
        <w:jc w:val="center"/>
        <w:rPr>
          <w:b/>
        </w:rPr>
      </w:pPr>
    </w:p>
    <w:p w:rsidRPr="0003414F" w:rsidR="00755D74" w:rsidP="00755D74" w:rsidRDefault="00755D74" w14:paraId="09915029" w14:textId="77777777">
      <w:pPr>
        <w:jc w:val="center"/>
        <w:rPr>
          <w:b/>
        </w:rPr>
      </w:pPr>
    </w:p>
    <w:p w:rsidRPr="0003414F" w:rsidR="00755D74" w:rsidP="00755D74" w:rsidRDefault="00755D74" w14:paraId="26BCE0F4" w14:textId="77777777">
      <w:pPr>
        <w:jc w:val="center"/>
        <w:rPr>
          <w:b/>
        </w:rPr>
      </w:pPr>
    </w:p>
    <w:p w:rsidRPr="0003414F" w:rsidR="00755D74" w:rsidP="00755D74" w:rsidRDefault="00755D74" w14:paraId="370EC2FD" w14:textId="77777777">
      <w:pPr>
        <w:jc w:val="center"/>
        <w:rPr>
          <w:b/>
        </w:rPr>
      </w:pPr>
      <w:r>
        <w:rPr>
          <w:b/>
        </w:rPr>
        <w:t>Contact Information:</w:t>
      </w:r>
    </w:p>
    <w:p w:rsidRPr="0003414F" w:rsidR="00755D74" w:rsidP="00755D74" w:rsidRDefault="00755D74" w14:paraId="4C5B2F4A" w14:textId="77777777">
      <w:pPr>
        <w:jc w:val="center"/>
        <w:rPr>
          <w:b/>
        </w:rPr>
      </w:pPr>
    </w:p>
    <w:p w:rsidRPr="0003414F" w:rsidR="00755D74" w:rsidP="00755D74" w:rsidRDefault="00755D74" w14:paraId="6131F961" w14:textId="77777777">
      <w:pPr>
        <w:jc w:val="center"/>
        <w:rPr>
          <w:b/>
        </w:rPr>
      </w:pPr>
    </w:p>
    <w:p w:rsidRPr="0003414F" w:rsidR="00755D74" w:rsidP="00755D74" w:rsidRDefault="00755D74" w14:paraId="5538F3BA" w14:textId="77777777">
      <w:pPr>
        <w:jc w:val="center"/>
        <w:rPr>
          <w:b/>
        </w:rPr>
      </w:pPr>
      <w:r w:rsidRPr="0003414F">
        <w:rPr>
          <w:b/>
        </w:rPr>
        <w:t>Jacquelyn Bertrand, PhD</w:t>
      </w:r>
    </w:p>
    <w:p w:rsidRPr="0003414F" w:rsidR="00755D74" w:rsidP="00755D74" w:rsidRDefault="00755D74" w14:paraId="04EAF938" w14:textId="77777777">
      <w:pPr>
        <w:jc w:val="center"/>
        <w:rPr>
          <w:b/>
        </w:rPr>
      </w:pPr>
    </w:p>
    <w:p w:rsidRPr="0003414F" w:rsidR="00755D74" w:rsidP="00755D74" w:rsidRDefault="00755D74" w14:paraId="45679A3B" w14:textId="77777777">
      <w:pPr>
        <w:jc w:val="center"/>
        <w:rPr>
          <w:b/>
        </w:rPr>
      </w:pPr>
    </w:p>
    <w:p w:rsidRPr="0003414F" w:rsidR="00755D74" w:rsidP="00755D74" w:rsidRDefault="00755D74" w14:paraId="3294AED0" w14:textId="77777777">
      <w:pPr>
        <w:jc w:val="center"/>
        <w:rPr>
          <w:b/>
        </w:rPr>
      </w:pPr>
      <w:r w:rsidRPr="0003414F">
        <w:rPr>
          <w:b/>
        </w:rPr>
        <w:t>Centers for Disease Control and Prevention</w:t>
      </w:r>
    </w:p>
    <w:p w:rsidRPr="0003414F" w:rsidR="00755D74" w:rsidP="00755D74" w:rsidRDefault="00755D74" w14:paraId="0D033230" w14:textId="77777777">
      <w:pPr>
        <w:jc w:val="center"/>
        <w:rPr>
          <w:b/>
        </w:rPr>
      </w:pPr>
      <w:r w:rsidRPr="0003414F">
        <w:rPr>
          <w:b/>
        </w:rPr>
        <w:t xml:space="preserve"> </w:t>
      </w:r>
    </w:p>
    <w:p w:rsidRPr="0003414F" w:rsidR="00755D74" w:rsidP="00755D74" w:rsidRDefault="00755D74" w14:paraId="4EA91FFF" w14:textId="77777777">
      <w:pPr>
        <w:jc w:val="center"/>
        <w:rPr>
          <w:b/>
        </w:rPr>
      </w:pPr>
      <w:r w:rsidRPr="0003414F">
        <w:rPr>
          <w:b/>
        </w:rPr>
        <w:t>Email: UZB1@cdc.gov</w:t>
      </w:r>
    </w:p>
    <w:p w:rsidRPr="0003414F" w:rsidR="00755D74" w:rsidP="00755D74" w:rsidRDefault="00755D74" w14:paraId="493D5B31" w14:textId="77777777">
      <w:pPr>
        <w:jc w:val="center"/>
        <w:rPr>
          <w:b/>
        </w:rPr>
      </w:pPr>
    </w:p>
    <w:p w:rsidRPr="0003414F" w:rsidR="00755D74" w:rsidP="00755D74" w:rsidRDefault="00755D74" w14:paraId="51E053AC" w14:textId="77777777">
      <w:pPr>
        <w:jc w:val="center"/>
        <w:rPr>
          <w:b/>
        </w:rPr>
      </w:pPr>
      <w:r w:rsidRPr="0003414F">
        <w:rPr>
          <w:b/>
        </w:rPr>
        <w:t>Phone: 770-498-3928</w:t>
      </w:r>
    </w:p>
    <w:p w:rsidRPr="0003414F" w:rsidR="00755D74" w:rsidP="00755D74" w:rsidRDefault="00755D74" w14:paraId="25F6C467" w14:textId="77777777">
      <w:pPr>
        <w:jc w:val="center"/>
        <w:rPr>
          <w:b/>
        </w:rPr>
      </w:pPr>
    </w:p>
    <w:p w:rsidRPr="0003414F" w:rsidR="00755D74" w:rsidP="00755D74" w:rsidRDefault="00755D74" w14:paraId="06D971DF" w14:textId="77777777">
      <w:pPr>
        <w:jc w:val="center"/>
        <w:rPr>
          <w:b/>
        </w:rPr>
      </w:pPr>
      <w:r w:rsidRPr="0003414F">
        <w:rPr>
          <w:b/>
        </w:rPr>
        <w:t>Fax: 404-498-3070</w:t>
      </w:r>
    </w:p>
    <w:p w:rsidRPr="0003414F" w:rsidR="00755D74" w:rsidP="00755D74" w:rsidRDefault="00755D74" w14:paraId="5EF2324E" w14:textId="77777777">
      <w:pPr>
        <w:jc w:val="center"/>
        <w:rPr>
          <w:b/>
        </w:rPr>
      </w:pPr>
    </w:p>
    <w:p w:rsidRPr="0003414F" w:rsidR="00755D74" w:rsidP="00755D74" w:rsidRDefault="00755D74" w14:paraId="0C80C051" w14:textId="77777777">
      <w:pPr>
        <w:jc w:val="center"/>
        <w:rPr>
          <w:b/>
        </w:rPr>
      </w:pPr>
    </w:p>
    <w:p w:rsidRPr="0003414F" w:rsidR="00755D74" w:rsidP="00755D74" w:rsidRDefault="00755D74" w14:paraId="425E9F12" w14:textId="77777777">
      <w:pPr>
        <w:jc w:val="center"/>
        <w:rPr>
          <w:b/>
        </w:rPr>
      </w:pPr>
    </w:p>
    <w:p w:rsidRPr="0003414F" w:rsidR="00755D74" w:rsidP="00755D74" w:rsidRDefault="00755D74" w14:paraId="43093F7E" w14:textId="77777777">
      <w:pPr>
        <w:jc w:val="center"/>
        <w:rPr>
          <w:b/>
        </w:rPr>
      </w:pPr>
    </w:p>
    <w:p w:rsidRPr="0003414F" w:rsidR="00755D74" w:rsidP="00755D74" w:rsidRDefault="00755D74" w14:paraId="54D5A954" w14:textId="77777777">
      <w:pPr>
        <w:jc w:val="center"/>
        <w:rPr>
          <w:b/>
        </w:rPr>
      </w:pPr>
    </w:p>
    <w:p w:rsidRPr="0003414F" w:rsidR="00755D74" w:rsidP="00755D74" w:rsidRDefault="00755D74" w14:paraId="23CDCC37" w14:textId="77777777">
      <w:pPr>
        <w:jc w:val="center"/>
        <w:rPr>
          <w:b/>
        </w:rPr>
      </w:pPr>
    </w:p>
    <w:p w:rsidR="00755D74" w:rsidP="00755D74" w:rsidRDefault="00755D74" w14:paraId="29202583" w14:textId="69BFB54A">
      <w:pPr>
        <w:jc w:val="center"/>
        <w:rPr>
          <w:b/>
        </w:rPr>
      </w:pPr>
      <w:r>
        <w:rPr>
          <w:b/>
        </w:rPr>
        <w:t>Ju</w:t>
      </w:r>
      <w:r w:rsidR="00760087">
        <w:rPr>
          <w:b/>
        </w:rPr>
        <w:t xml:space="preserve">ly </w:t>
      </w:r>
      <w:r w:rsidR="00EC4222">
        <w:rPr>
          <w:b/>
        </w:rPr>
        <w:t>14</w:t>
      </w:r>
      <w:r w:rsidR="00760087">
        <w:rPr>
          <w:b/>
        </w:rPr>
        <w:t>,</w:t>
      </w:r>
      <w:r>
        <w:rPr>
          <w:b/>
        </w:rPr>
        <w:t xml:space="preserve"> </w:t>
      </w:r>
      <w:r w:rsidRPr="0003414F">
        <w:rPr>
          <w:b/>
        </w:rPr>
        <w:t>20</w:t>
      </w:r>
      <w:r>
        <w:rPr>
          <w:b/>
        </w:rPr>
        <w:t>21</w:t>
      </w:r>
    </w:p>
    <w:p w:rsidR="00755D74" w:rsidRDefault="00755D74" w14:paraId="5D9681F9" w14:textId="77777777">
      <w:pPr>
        <w:spacing w:after="200" w:line="276" w:lineRule="auto"/>
        <w:rPr>
          <w:b/>
        </w:rPr>
      </w:pPr>
      <w:r>
        <w:rPr>
          <w:b/>
        </w:rPr>
        <w:br w:type="page"/>
      </w:r>
    </w:p>
    <w:p w:rsidRPr="002409E5" w:rsidR="00A868DA" w:rsidP="00A868DA" w:rsidRDefault="00A868DA" w14:paraId="0827B5FE" w14:textId="30663F48">
      <w:pPr>
        <w:rPr>
          <w:b/>
          <w:sz w:val="22"/>
          <w:szCs w:val="22"/>
        </w:rPr>
      </w:pPr>
      <w:r w:rsidRPr="002409E5">
        <w:rPr>
          <w:b/>
        </w:rPr>
        <w:lastRenderedPageBreak/>
        <w:t>B.  Collections of Information Employing Statistical Methods</w:t>
      </w:r>
    </w:p>
    <w:p w:rsidRPr="002409E5" w:rsidR="00A868DA" w:rsidP="00A868DA" w:rsidRDefault="00A868DA" w14:paraId="767D960E" w14:textId="77777777">
      <w:pPr>
        <w:rPr>
          <w:b/>
        </w:rPr>
      </w:pPr>
    </w:p>
    <w:p w:rsidRPr="002409E5" w:rsidR="00A868DA" w:rsidP="009036F0" w:rsidRDefault="00A868DA" w14:paraId="4AF28D8C" w14:textId="77777777">
      <w:pPr>
        <w:pStyle w:val="Heading2"/>
        <w:spacing w:before="0" w:after="0" w:line="240" w:lineRule="auto"/>
        <w:contextualSpacing w:val="0"/>
        <w:rPr>
          <w:i w:val="0"/>
          <w:sz w:val="24"/>
          <w:szCs w:val="24"/>
        </w:rPr>
      </w:pPr>
      <w:r w:rsidRPr="002409E5">
        <w:rPr>
          <w:i w:val="0"/>
          <w:sz w:val="24"/>
          <w:szCs w:val="24"/>
        </w:rPr>
        <w:t>B.1. Respondent Universe and Sampling Methods</w:t>
      </w:r>
    </w:p>
    <w:p w:rsidR="001E4F01" w:rsidP="001E4F01" w:rsidRDefault="001E4F01" w14:paraId="397F86A4" w14:textId="7306C6CB">
      <w:r>
        <w:t xml:space="preserve">Respondents </w:t>
      </w:r>
      <w:r w:rsidR="006008EE">
        <w:t xml:space="preserve">for the proposed information collection </w:t>
      </w:r>
      <w:r>
        <w:t>will be</w:t>
      </w:r>
      <w:r w:rsidR="006008EE">
        <w:t>:</w:t>
      </w:r>
      <w:r>
        <w:t xml:space="preserve"> 1) </w:t>
      </w:r>
      <w:r w:rsidRPr="0022397F">
        <w:t>attending pediatricians who oversee first year pediatric resident</w:t>
      </w:r>
      <w:r>
        <w:t xml:space="preserve"> training at developmental continuity clinics</w:t>
      </w:r>
      <w:r w:rsidR="00760087">
        <w:t>,</w:t>
      </w:r>
      <w:r>
        <w:t xml:space="preserve"> and 2) first</w:t>
      </w:r>
      <w:r w:rsidR="00760087">
        <w:t>-</w:t>
      </w:r>
      <w:r>
        <w:t xml:space="preserve">year pediatric residents at these clinics. </w:t>
      </w:r>
      <w:r w:rsidR="006008EE">
        <w:t xml:space="preserve">Approximately </w:t>
      </w:r>
      <w:r w:rsidRPr="004632F4">
        <w:t xml:space="preserve">ten clinics will be recruited for each of three years to participate in the curriculum (total 30 clinics for the project period). </w:t>
      </w:r>
      <w:r>
        <w:t>It is anticipated that one attending physician per clinic will participate each year (total 30 for the project period) and approximately 25 pediatric residents per clinic will participate annually (total 750 for the project period</w:t>
      </w:r>
      <w:r w:rsidR="008D6467">
        <w:t>)</w:t>
      </w:r>
      <w:r w:rsidR="001B63C1">
        <w:t>.</w:t>
      </w:r>
      <w:r>
        <w:t xml:space="preserve"> All </w:t>
      </w:r>
      <w:r w:rsidR="008D6467">
        <w:t xml:space="preserve">interested clinics </w:t>
      </w:r>
      <w:r w:rsidR="006008EE">
        <w:t xml:space="preserve">and physicians </w:t>
      </w:r>
      <w:r w:rsidR="008D6467">
        <w:t xml:space="preserve">will be able to participate and </w:t>
      </w:r>
      <w:r>
        <w:t xml:space="preserve">participation is voluntary.  </w:t>
      </w:r>
    </w:p>
    <w:p w:rsidRPr="00DF40FC" w:rsidR="009036F0" w:rsidP="009036F0" w:rsidRDefault="009036F0" w14:paraId="400AFF99" w14:textId="77777777"/>
    <w:p w:rsidRPr="002409E5" w:rsidR="00A868DA" w:rsidP="00A868DA" w:rsidRDefault="00A868DA" w14:paraId="71BE9D4C" w14:textId="77777777">
      <w:pPr>
        <w:pStyle w:val="Heading2"/>
        <w:spacing w:before="0" w:after="0"/>
        <w:rPr>
          <w:i w:val="0"/>
          <w:sz w:val="24"/>
          <w:szCs w:val="24"/>
        </w:rPr>
      </w:pPr>
      <w:r w:rsidRPr="002409E5">
        <w:rPr>
          <w:i w:val="0"/>
          <w:sz w:val="24"/>
          <w:szCs w:val="24"/>
        </w:rPr>
        <w:t>B.2. Procedures for the Collection of Information</w:t>
      </w:r>
    </w:p>
    <w:p w:rsidR="001B63C1" w:rsidP="006E093B" w:rsidRDefault="001B63C1" w14:paraId="42FD4908" w14:textId="7A9AC74C">
      <w:r>
        <w:t>Participant clinics will be self-selected and recruited by emails sent to members of the AAP</w:t>
      </w:r>
      <w:r w:rsidR="00D02AD0">
        <w:t xml:space="preserve"> and a notice in AAP newsletters</w:t>
      </w:r>
      <w:r>
        <w:t>.</w:t>
      </w:r>
      <w:r w:rsidR="008D6467">
        <w:t xml:space="preserve"> </w:t>
      </w:r>
      <w:r>
        <w:t xml:space="preserve">While 10 or </w:t>
      </w:r>
      <w:r w:rsidR="00760087">
        <w:t>fewer</w:t>
      </w:r>
      <w:r>
        <w:t xml:space="preserve"> clinics are anticipated to participate in the project each year, the project will be expanded to accommodate participation </w:t>
      </w:r>
      <w:r w:rsidR="00760087">
        <w:t xml:space="preserve">of </w:t>
      </w:r>
      <w:r>
        <w:t xml:space="preserve">additional clinics </w:t>
      </w:r>
      <w:r w:rsidR="006008EE">
        <w:t xml:space="preserve">(and physicians) </w:t>
      </w:r>
      <w:r>
        <w:t>if needed</w:t>
      </w:r>
      <w:r w:rsidR="00760087">
        <w:t xml:space="preserve">, and we will submit a Change Request to OMB to update our estimates for respondents and burden hours. </w:t>
      </w:r>
      <w:r>
        <w:t>There are no selection criteria for type of clinic (e.g., university</w:t>
      </w:r>
      <w:r w:rsidR="00760087">
        <w:t>-</w:t>
      </w:r>
      <w:r>
        <w:t>based vs</w:t>
      </w:r>
      <w:r w:rsidR="00760087">
        <w:t>.</w:t>
      </w:r>
      <w:r>
        <w:t xml:space="preserve"> private practice), geographic location, or population served (e.g., </w:t>
      </w:r>
      <w:r w:rsidR="006008EE">
        <w:t>Medicaid recipients</w:t>
      </w:r>
      <w:r>
        <w:t>).  Recruitment</w:t>
      </w:r>
      <w:r w:rsidR="00C26EC3">
        <w:t xml:space="preserve"> notices,</w:t>
      </w:r>
      <w:r>
        <w:t xml:space="preserve"> </w:t>
      </w:r>
      <w:r w:rsidR="006008EE">
        <w:t>emails</w:t>
      </w:r>
      <w:r>
        <w:t xml:space="preserve"> </w:t>
      </w:r>
      <w:r w:rsidR="00D02AD0">
        <w:t xml:space="preserve">and </w:t>
      </w:r>
      <w:r w:rsidR="00C26EC3">
        <w:t>application</w:t>
      </w:r>
      <w:r w:rsidR="00D02AD0">
        <w:t xml:space="preserve"> </w:t>
      </w:r>
      <w:r>
        <w:t xml:space="preserve">are presented in </w:t>
      </w:r>
      <w:r w:rsidRPr="00C0643F">
        <w:rPr>
          <w:b/>
          <w:bCs/>
        </w:rPr>
        <w:t>Attachment</w:t>
      </w:r>
      <w:r w:rsidR="00C26EC3">
        <w:rPr>
          <w:b/>
          <w:bCs/>
        </w:rPr>
        <w:t>s</w:t>
      </w:r>
      <w:r w:rsidRPr="00C0643F">
        <w:rPr>
          <w:b/>
          <w:bCs/>
        </w:rPr>
        <w:t xml:space="preserve"> A15</w:t>
      </w:r>
      <w:r w:rsidR="00C26EC3">
        <w:rPr>
          <w:b/>
          <w:bCs/>
        </w:rPr>
        <w:t>b and A15a, respectively</w:t>
      </w:r>
      <w:r>
        <w:t xml:space="preserve">.  </w:t>
      </w:r>
    </w:p>
    <w:p w:rsidR="001B63C1" w:rsidP="006E093B" w:rsidRDefault="001B63C1" w14:paraId="143F3905" w14:textId="77777777"/>
    <w:p w:rsidRPr="006E4291" w:rsidR="006E093B" w:rsidP="006E093B" w:rsidRDefault="00D757D9" w14:paraId="15F1DB14" w14:textId="15E29494">
      <w:pPr>
        <w:rPr>
          <w:bCs/>
        </w:rPr>
      </w:pPr>
      <w:r>
        <w:t xml:space="preserve">Information </w:t>
      </w:r>
      <w:r w:rsidRPr="00283CB0" w:rsidR="00283CB0">
        <w:t xml:space="preserve">will be collected </w:t>
      </w:r>
      <w:r w:rsidR="00CA51A8">
        <w:t xml:space="preserve">by AAP staff </w:t>
      </w:r>
      <w:r w:rsidRPr="00283CB0" w:rsidR="00283CB0">
        <w:t xml:space="preserve">through paper-and-pencil surveys for in-person training of attending physicians and by </w:t>
      </w:r>
      <w:r w:rsidR="006008EE">
        <w:t xml:space="preserve">a </w:t>
      </w:r>
      <w:r w:rsidRPr="00283CB0" w:rsidR="00283CB0">
        <w:t xml:space="preserve">secure </w:t>
      </w:r>
      <w:r w:rsidR="006008EE">
        <w:t xml:space="preserve">online platform (Qualtrics) </w:t>
      </w:r>
      <w:r w:rsidRPr="00283CB0" w:rsidR="00283CB0">
        <w:t>for resident trainees</w:t>
      </w:r>
      <w:r w:rsidR="00CA51A8">
        <w:t xml:space="preserve"> as well as the overall program evaluations for attending physicians</w:t>
      </w:r>
      <w:r w:rsidRPr="002A3972" w:rsidR="00CA51A8">
        <w:t xml:space="preserve">. </w:t>
      </w:r>
      <w:r w:rsidR="002D769C">
        <w:t xml:space="preserve">Notes from a final project debriefing conference call with attending physicians also will be obtained. </w:t>
      </w:r>
      <w:r w:rsidR="002409E5">
        <w:t xml:space="preserve">All information collection information and procedures are explained to participants prior to the start of </w:t>
      </w:r>
      <w:r>
        <w:t xml:space="preserve">trainings. </w:t>
      </w:r>
      <w:r w:rsidR="00CA51A8">
        <w:t xml:space="preserve"> Since resident activities are self-guided, information collection occurs at their convenience.  </w:t>
      </w:r>
      <w:r w:rsidRPr="00E829BF" w:rsidR="002409E5">
        <w:t xml:space="preserve">No private information or personally identifiable data is collected.  </w:t>
      </w:r>
      <w:r w:rsidRPr="0003414F" w:rsidR="0026338F">
        <w:rPr>
          <w:bCs/>
        </w:rPr>
        <w:t xml:space="preserve">Pre and post </w:t>
      </w:r>
      <w:r w:rsidR="0026338F">
        <w:rPr>
          <w:bCs/>
        </w:rPr>
        <w:t>training surveys</w:t>
      </w:r>
      <w:r w:rsidRPr="0003414F" w:rsidR="0026338F">
        <w:rPr>
          <w:bCs/>
        </w:rPr>
        <w:t xml:space="preserve"> are match by 2-4 digit/letter codes chosen by the respondent (e.g., initials, random digits or words). </w:t>
      </w:r>
      <w:r w:rsidR="006008EE">
        <w:rPr>
          <w:bCs/>
        </w:rPr>
        <w:t xml:space="preserve">Reminders to residents to complete surveys are provided by their attending physicians. Neither AAP nor CDC contact the residents or obtain their email address. Participants that do not complete post-test surveys are considered lost-to-follow-up. For the overall program evaluations not completed (by attending or residents) are excluded from the denominator is analyses. </w:t>
      </w:r>
      <w:r w:rsidRPr="006E4291" w:rsidR="006E093B">
        <w:rPr>
          <w:bCs/>
        </w:rPr>
        <w:t xml:space="preserve">Participant and AAP membership ID numbers are obtained </w:t>
      </w:r>
      <w:r w:rsidR="006008EE">
        <w:rPr>
          <w:bCs/>
        </w:rPr>
        <w:t xml:space="preserve">from attending physicians </w:t>
      </w:r>
      <w:r w:rsidRPr="006E4291" w:rsidR="006E093B">
        <w:rPr>
          <w:bCs/>
        </w:rPr>
        <w:t>to grant CME credit; however, these are not linked to data in any way, thus there is n</w:t>
      </w:r>
      <w:r w:rsidR="007C7E10">
        <w:rPr>
          <w:bCs/>
        </w:rPr>
        <w:t>o</w:t>
      </w:r>
      <w:r w:rsidRPr="006E4291" w:rsidR="006E093B">
        <w:rPr>
          <w:bCs/>
        </w:rPr>
        <w:t xml:space="preserve"> personally identifiable data.  CDC does not receive this information.  </w:t>
      </w:r>
    </w:p>
    <w:p w:rsidRPr="00E829BF" w:rsidR="002409E5" w:rsidP="00D757D9" w:rsidRDefault="002409E5" w14:paraId="43BD99C1" w14:textId="77777777"/>
    <w:p w:rsidRPr="002409E5" w:rsidR="00A868DA" w:rsidP="00A868DA" w:rsidRDefault="00A868DA" w14:paraId="69F1233B" w14:textId="77777777">
      <w:pPr>
        <w:pStyle w:val="Heading2"/>
        <w:spacing w:before="0" w:after="0"/>
        <w:rPr>
          <w:i w:val="0"/>
          <w:sz w:val="24"/>
          <w:szCs w:val="24"/>
        </w:rPr>
      </w:pPr>
      <w:r w:rsidRPr="002409E5">
        <w:rPr>
          <w:i w:val="0"/>
          <w:sz w:val="24"/>
          <w:szCs w:val="24"/>
        </w:rPr>
        <w:t>B.3. Methods to Maximize Response Rates and Deal with Nonresponse</w:t>
      </w:r>
    </w:p>
    <w:p w:rsidRPr="002409E5" w:rsidR="00FE222E" w:rsidP="00FE222E" w:rsidRDefault="00FE222E" w14:paraId="0E0B1F47" w14:textId="4F362B6C">
      <w:r>
        <w:t>Participants are</w:t>
      </w:r>
      <w:r w:rsidRPr="002409E5">
        <w:t xml:space="preserve"> encourage</w:t>
      </w:r>
      <w:r>
        <w:t>d to complete all information collection instruments.</w:t>
      </w:r>
      <w:r w:rsidR="008621A5">
        <w:t xml:space="preserve"> Up to two email reminders to complete instruments will be sent</w:t>
      </w:r>
      <w:r w:rsidR="006008EE">
        <w:t xml:space="preserve"> to attending physicians</w:t>
      </w:r>
      <w:r w:rsidR="008621A5">
        <w:t>.</w:t>
      </w:r>
      <w:r>
        <w:t xml:space="preserve"> </w:t>
      </w:r>
      <w:r w:rsidR="006008EE">
        <w:rPr>
          <w:bCs/>
        </w:rPr>
        <w:t xml:space="preserve">Reminders to residents to complete surveys are provided by their attending physicians. Neither AAP nor CDC contact the residents or obtain their email address. Participants that do not complete post-test surveys are considered lost-to-follow-up. For the overall program evaluations not completed (by attending or residents) are excluded from the denominator is analyses. </w:t>
      </w:r>
      <w:r w:rsidR="008621A5">
        <w:t>To maximize response rates, c</w:t>
      </w:r>
      <w:r>
        <w:t xml:space="preserve">ontinuing medical education credit is only provided to </w:t>
      </w:r>
      <w:r w:rsidR="007A3A40">
        <w:t xml:space="preserve">attending physician </w:t>
      </w:r>
      <w:r>
        <w:t xml:space="preserve">participants if they complete the relevant </w:t>
      </w:r>
      <w:r w:rsidR="007A3A40">
        <w:t xml:space="preserve">training activities and related </w:t>
      </w:r>
      <w:r>
        <w:t>survey</w:t>
      </w:r>
      <w:r w:rsidR="00A9429E">
        <w:t>s</w:t>
      </w:r>
      <w:r>
        <w:t xml:space="preserve">.  A response rate of 90-100% is expected.  </w:t>
      </w:r>
      <w:r w:rsidRPr="002409E5">
        <w:t xml:space="preserve"> </w:t>
      </w:r>
    </w:p>
    <w:p w:rsidR="00FE222E" w:rsidP="00A868DA" w:rsidRDefault="00FE222E" w14:paraId="3A398A88" w14:textId="77777777"/>
    <w:p w:rsidRPr="002409E5" w:rsidR="00A868DA" w:rsidP="00A868DA" w:rsidRDefault="00A868DA" w14:paraId="01ABBF82" w14:textId="77777777">
      <w:pPr>
        <w:pStyle w:val="Heading2"/>
        <w:spacing w:before="0" w:after="0"/>
        <w:rPr>
          <w:i w:val="0"/>
          <w:sz w:val="24"/>
          <w:szCs w:val="24"/>
        </w:rPr>
      </w:pPr>
      <w:r w:rsidRPr="002409E5">
        <w:rPr>
          <w:i w:val="0"/>
          <w:sz w:val="24"/>
          <w:szCs w:val="24"/>
        </w:rPr>
        <w:t>B.4. Tests of Procedures or Methods to be Undertaken</w:t>
      </w:r>
    </w:p>
    <w:p w:rsidRPr="002409E5" w:rsidR="00A868DA" w:rsidP="00FE222E" w:rsidRDefault="00DB689D" w14:paraId="309D2879" w14:textId="3EC1217B">
      <w:pPr>
        <w:autoSpaceDE w:val="0"/>
        <w:autoSpaceDN w:val="0"/>
      </w:pPr>
      <w:r w:rsidRPr="002409E5">
        <w:t xml:space="preserve">A </w:t>
      </w:r>
      <w:r w:rsidR="00B65049">
        <w:t xml:space="preserve">formative </w:t>
      </w:r>
      <w:r w:rsidRPr="002409E5">
        <w:t xml:space="preserve">project with almost identical instruments was conducted </w:t>
      </w:r>
      <w:r w:rsidR="00D87026">
        <w:t xml:space="preserve">with </w:t>
      </w:r>
      <w:r w:rsidR="00D757D9">
        <w:t>three clinics</w:t>
      </w:r>
      <w:r w:rsidR="00B65049">
        <w:t xml:space="preserve"> </w:t>
      </w:r>
      <w:r w:rsidRPr="00D36646" w:rsidR="00B65049">
        <w:rPr>
          <w:rFonts w:cstheme="minorHAnsi"/>
        </w:rPr>
        <w:t>(see OMB No. 0920-1154, “American Academy of Pediatrics Resident Training in Developmental Continuity Clinics</w:t>
      </w:r>
      <w:r w:rsidR="00B65049">
        <w:rPr>
          <w:rFonts w:cstheme="minorHAnsi"/>
        </w:rPr>
        <w:t>)</w:t>
      </w:r>
      <w:r w:rsidR="008621A5">
        <w:t>.</w:t>
      </w:r>
      <w:r w:rsidR="00D757D9">
        <w:t xml:space="preserve"> </w:t>
      </w:r>
      <w:r w:rsidR="00D87026">
        <w:t xml:space="preserve">Response and enthusiasm for the </w:t>
      </w:r>
      <w:r w:rsidR="00D757D9">
        <w:t xml:space="preserve">project </w:t>
      </w:r>
      <w:r w:rsidR="00D87026">
        <w:t xml:space="preserve">was very positive.  </w:t>
      </w:r>
    </w:p>
    <w:p w:rsidRPr="002409E5" w:rsidR="00DB689D" w:rsidP="00DB689D" w:rsidRDefault="00DB689D" w14:paraId="182688BE" w14:textId="77777777">
      <w:pPr>
        <w:ind w:left="720"/>
      </w:pPr>
    </w:p>
    <w:p w:rsidR="00A868DA" w:rsidP="00A868DA" w:rsidRDefault="00A868DA" w14:paraId="1958B240" w14:textId="0ECCDB0F">
      <w:pPr>
        <w:pStyle w:val="Heading2"/>
        <w:spacing w:before="0" w:after="0"/>
        <w:rPr>
          <w:i w:val="0"/>
          <w:sz w:val="24"/>
          <w:szCs w:val="24"/>
        </w:rPr>
      </w:pPr>
      <w:r w:rsidRPr="002409E5">
        <w:rPr>
          <w:i w:val="0"/>
          <w:sz w:val="24"/>
          <w:szCs w:val="24"/>
        </w:rPr>
        <w:t>B.5. Individuals Consulted on Statistical Aspects and Individuals Collecting and/or Analyzing Data</w:t>
      </w:r>
    </w:p>
    <w:p w:rsidRPr="006338EE" w:rsidR="006338EE" w:rsidP="006338EE" w:rsidRDefault="006338EE" w14:paraId="63FC98B4" w14:textId="77777777"/>
    <w:p w:rsidR="00CF00B6" w:rsidP="00CF00B6" w:rsidRDefault="00CF00B6" w14:paraId="7BE50564" w14:textId="2689F00D">
      <w:pPr>
        <w:ind w:left="720"/>
        <w:rPr>
          <w:rStyle w:val="Hyperlink"/>
          <w:color w:val="auto"/>
        </w:rPr>
      </w:pPr>
      <w:r w:rsidRPr="002409E5">
        <w:t>Rachel Daskalov, MHA</w:t>
      </w:r>
      <w:r w:rsidR="006338EE">
        <w:t xml:space="preserve"> is </w:t>
      </w:r>
      <w:r w:rsidRPr="002409E5">
        <w:t>Sr. Manager, Screening and Public Health Prevention Programs</w:t>
      </w:r>
      <w:r w:rsidR="006338EE">
        <w:t xml:space="preserve"> at the </w:t>
      </w:r>
      <w:r w:rsidRPr="002409E5">
        <w:t>American Academy of Pediatrics</w:t>
      </w:r>
      <w:r w:rsidR="006338EE">
        <w:t xml:space="preserve">.  She provides program oversight to all aspects of the project and contributes to development of the surveys, data collection and analysis.  </w:t>
      </w:r>
      <w:r w:rsidR="006338EE">
        <w:br/>
      </w:r>
      <w:r w:rsidRPr="002409E5">
        <w:t xml:space="preserve">630/626-6063  |  </w:t>
      </w:r>
      <w:hyperlink w:history="1" r:id="rId10">
        <w:r w:rsidRPr="002409E5">
          <w:rPr>
            <w:rStyle w:val="Hyperlink"/>
            <w:color w:val="auto"/>
          </w:rPr>
          <w:t>rdaskalov@aap.org</w:t>
        </w:r>
      </w:hyperlink>
      <w:r w:rsidR="00F239CD">
        <w:rPr>
          <w:rStyle w:val="Hyperlink"/>
          <w:color w:val="auto"/>
        </w:rPr>
        <w:t xml:space="preserve"> </w:t>
      </w:r>
    </w:p>
    <w:p w:rsidR="00F239CD" w:rsidP="00CF00B6" w:rsidRDefault="00F239CD" w14:paraId="194BB12A" w14:textId="77777777">
      <w:pPr>
        <w:ind w:left="720"/>
        <w:rPr>
          <w:rStyle w:val="Hyperlink"/>
          <w:color w:val="auto"/>
        </w:rPr>
      </w:pPr>
    </w:p>
    <w:p w:rsidR="006338EE" w:rsidP="00CF00B6" w:rsidRDefault="006338EE" w14:paraId="5DF24A56" w14:textId="331AAAEC">
      <w:pPr>
        <w:ind w:left="720"/>
        <w:rPr>
          <w:rStyle w:val="Hyperlink"/>
          <w:color w:val="auto"/>
        </w:rPr>
      </w:pPr>
    </w:p>
    <w:p w:rsidR="006338EE" w:rsidP="006338EE" w:rsidRDefault="006338EE" w14:paraId="45633F0C" w14:textId="09A38242">
      <w:pPr>
        <w:ind w:left="720"/>
      </w:pPr>
      <w:r w:rsidRPr="00517F0B">
        <w:t xml:space="preserve">Josh Benke </w:t>
      </w:r>
      <w:r w:rsidR="00DC6758">
        <w:t xml:space="preserve">is </w:t>
      </w:r>
      <w:r w:rsidRPr="00517F0B">
        <w:t>Program Manager</w:t>
      </w:r>
      <w:r w:rsidR="00DC6758">
        <w:t xml:space="preserve"> for the f</w:t>
      </w:r>
      <w:r w:rsidRPr="00517F0B">
        <w:t xml:space="preserve">etal </w:t>
      </w:r>
      <w:r w:rsidR="00DC6758">
        <w:t>a</w:t>
      </w:r>
      <w:r w:rsidRPr="00517F0B">
        <w:t xml:space="preserve">lcohol </w:t>
      </w:r>
      <w:r w:rsidR="00DC6758">
        <w:t>s</w:t>
      </w:r>
      <w:r w:rsidRPr="00517F0B">
        <w:t xml:space="preserve">pectrum </w:t>
      </w:r>
      <w:r w:rsidR="00DC6758">
        <w:t>d</w:t>
      </w:r>
      <w:r w:rsidRPr="00517F0B">
        <w:t xml:space="preserve">isorders </w:t>
      </w:r>
      <w:r w:rsidR="00DC6758">
        <w:t xml:space="preserve">at the </w:t>
      </w:r>
      <w:r w:rsidRPr="00517F0B">
        <w:t>American Academy of Pediatrics</w:t>
      </w:r>
      <w:r w:rsidR="00DC6758">
        <w:t>. He is responsible for clinic recruitment and data storage as well as contributing to development of surveys and data analysis.</w:t>
      </w:r>
      <w:r>
        <w:br/>
        <w:t xml:space="preserve">630/626-7081 | </w:t>
      </w:r>
      <w:hyperlink w:history="1" r:id="rId11">
        <w:r w:rsidRPr="00A72F9B" w:rsidR="00F239CD">
          <w:rPr>
            <w:rStyle w:val="Hyperlink"/>
          </w:rPr>
          <w:t>jbenke@aap.org</w:t>
        </w:r>
      </w:hyperlink>
    </w:p>
    <w:p w:rsidRPr="00517F0B" w:rsidR="00F239CD" w:rsidP="006338EE" w:rsidRDefault="00F239CD" w14:paraId="743235E6" w14:textId="77777777">
      <w:pPr>
        <w:ind w:left="720"/>
      </w:pPr>
    </w:p>
    <w:p w:rsidR="006338EE" w:rsidP="00CF00B6" w:rsidRDefault="006338EE" w14:paraId="211BE5DF" w14:textId="77777777">
      <w:pPr>
        <w:ind w:left="720"/>
        <w:rPr>
          <w:rStyle w:val="Hyperlink"/>
          <w:color w:val="auto"/>
        </w:rPr>
      </w:pPr>
    </w:p>
    <w:p w:rsidR="005A6AAF" w:rsidP="005A6AAF" w:rsidRDefault="005A6AAF" w14:paraId="625BE998" w14:textId="223DF526">
      <w:pPr>
        <w:ind w:left="720"/>
      </w:pPr>
      <w:r w:rsidRPr="00517F0B">
        <w:t xml:space="preserve">Shelia Broyles, PhD </w:t>
      </w:r>
      <w:r w:rsidR="006338EE">
        <w:t xml:space="preserve">of the </w:t>
      </w:r>
      <w:r w:rsidRPr="00517F0B" w:rsidR="006338EE">
        <w:t>University of California, San Diego</w:t>
      </w:r>
      <w:r w:rsidR="006338EE">
        <w:t>, CA is the a</w:t>
      </w:r>
      <w:r w:rsidRPr="00517F0B">
        <w:t>ssessment and evaluation consultant</w:t>
      </w:r>
      <w:r w:rsidR="006338EE">
        <w:t xml:space="preserve">. Dr Broyles contributes to development of survey instruments and conducts all data analyses.  </w:t>
      </w:r>
      <w:r>
        <w:br/>
        <w:t xml:space="preserve">858/699-2712 | </w:t>
      </w:r>
      <w:hyperlink w:history="1" r:id="rId12">
        <w:r w:rsidRPr="00A72F9B">
          <w:rPr>
            <w:rStyle w:val="Hyperlink"/>
          </w:rPr>
          <w:t>slbroyles@ucsd.edu</w:t>
        </w:r>
      </w:hyperlink>
    </w:p>
    <w:p w:rsidRPr="002409E5" w:rsidR="005A6AAF" w:rsidP="00CF00B6" w:rsidRDefault="005A6AAF" w14:paraId="7FDD2831" w14:textId="77777777">
      <w:pPr>
        <w:ind w:left="720"/>
      </w:pPr>
    </w:p>
    <w:p w:rsidRPr="002409E5" w:rsidR="00CF00B6" w:rsidP="00CF00B6" w:rsidRDefault="00CF00B6" w14:paraId="1C0CC3B8" w14:textId="77777777">
      <w:pPr>
        <w:ind w:left="720"/>
      </w:pPr>
    </w:p>
    <w:sectPr w:rsidRPr="002409E5" w:rsidR="00CF00B6" w:rsidSect="00023201">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ABBE2" w14:textId="77777777" w:rsidR="00AF6035" w:rsidRDefault="00AF6035" w:rsidP="00A868DA">
      <w:r>
        <w:separator/>
      </w:r>
    </w:p>
  </w:endnote>
  <w:endnote w:type="continuationSeparator" w:id="0">
    <w:p w14:paraId="18735005" w14:textId="77777777" w:rsidR="00AF6035" w:rsidRDefault="00AF6035" w:rsidP="00A8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931A" w14:textId="77777777" w:rsidR="00755D74" w:rsidRDefault="0075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9A0A" w14:textId="77777777" w:rsidR="00FD1D09" w:rsidRPr="00F008DF" w:rsidRDefault="00522BAC" w:rsidP="00023201">
    <w:pPr>
      <w:pStyle w:val="Footer"/>
      <w:jc w:val="right"/>
      <w:rPr>
        <w:sz w:val="16"/>
        <w:szCs w:val="16"/>
      </w:rPr>
    </w:pPr>
    <w:r w:rsidRPr="00F008DF">
      <w:rPr>
        <w:sz w:val="16"/>
        <w:szCs w:val="16"/>
      </w:rPr>
      <w:fldChar w:fldCharType="begin"/>
    </w:r>
    <w:r w:rsidR="00FD1D09" w:rsidRPr="00F008DF">
      <w:rPr>
        <w:sz w:val="16"/>
        <w:szCs w:val="16"/>
      </w:rPr>
      <w:instrText xml:space="preserve"> PAGE   \* MERGEFORMAT </w:instrText>
    </w:r>
    <w:r w:rsidRPr="00F008DF">
      <w:rPr>
        <w:sz w:val="16"/>
        <w:szCs w:val="16"/>
      </w:rPr>
      <w:fldChar w:fldCharType="separate"/>
    </w:r>
    <w:r w:rsidR="003C3D8E">
      <w:rPr>
        <w:noProof/>
        <w:sz w:val="16"/>
        <w:szCs w:val="16"/>
      </w:rPr>
      <w:t>3</w:t>
    </w:r>
    <w:r w:rsidRPr="00F008D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F8F5C" w14:textId="77777777" w:rsidR="00755D74" w:rsidRDefault="0075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1B51F" w14:textId="77777777" w:rsidR="00AF6035" w:rsidRDefault="00AF6035" w:rsidP="00A868DA">
      <w:r>
        <w:separator/>
      </w:r>
    </w:p>
  </w:footnote>
  <w:footnote w:type="continuationSeparator" w:id="0">
    <w:p w14:paraId="775BAA54" w14:textId="77777777" w:rsidR="00AF6035" w:rsidRDefault="00AF6035" w:rsidP="00A8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A887D" w14:textId="77777777" w:rsidR="00755D74" w:rsidRDefault="00755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1F8C6" w14:textId="77777777" w:rsidR="00755D74" w:rsidRDefault="00755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C4BD" w14:textId="7E8BAD17" w:rsidR="00CA51A8" w:rsidRDefault="00CA51A8" w:rsidP="00CA51A8">
    <w:pPr>
      <w:jc w:val="right"/>
      <w:rPr>
        <w:rFonts w:ascii="Calibri Light" w:hAnsi="Calibri Light"/>
        <w:sz w:val="20"/>
        <w:szCs w:val="32"/>
      </w:rPr>
    </w:pPr>
  </w:p>
  <w:p w14:paraId="77B16093" w14:textId="0CA498CF" w:rsidR="00CA51A8" w:rsidRDefault="00CA51A8" w:rsidP="00CA51A8">
    <w:pPr>
      <w:pStyle w:val="Header"/>
      <w:jc w:val="right"/>
    </w:pPr>
    <w:r w:rsidRPr="00C62D14">
      <w:rPr>
        <w:rFonts w:ascii="Calibri Light" w:hAnsi="Calibri Light"/>
        <w:sz w:val="20"/>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AF3879"/>
    <w:multiLevelType w:val="hybridMultilevel"/>
    <w:tmpl w:val="4EA2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DA"/>
    <w:rsid w:val="00007BF9"/>
    <w:rsid w:val="00010F07"/>
    <w:rsid w:val="00023201"/>
    <w:rsid w:val="00024304"/>
    <w:rsid w:val="000501CD"/>
    <w:rsid w:val="000C4A39"/>
    <w:rsid w:val="001B63C1"/>
    <w:rsid w:val="001C2E25"/>
    <w:rsid w:val="001E4F01"/>
    <w:rsid w:val="002409E5"/>
    <w:rsid w:val="002508E2"/>
    <w:rsid w:val="0026338F"/>
    <w:rsid w:val="002718DC"/>
    <w:rsid w:val="00283CB0"/>
    <w:rsid w:val="0028789C"/>
    <w:rsid w:val="002A5015"/>
    <w:rsid w:val="002C0CAB"/>
    <w:rsid w:val="002D769C"/>
    <w:rsid w:val="002F3CB5"/>
    <w:rsid w:val="00326EA5"/>
    <w:rsid w:val="00376180"/>
    <w:rsid w:val="003C3D8E"/>
    <w:rsid w:val="004E22A7"/>
    <w:rsid w:val="004E63C4"/>
    <w:rsid w:val="00504E38"/>
    <w:rsid w:val="00522BAC"/>
    <w:rsid w:val="00595CB8"/>
    <w:rsid w:val="005A6AAF"/>
    <w:rsid w:val="005D40C6"/>
    <w:rsid w:val="005F268E"/>
    <w:rsid w:val="006008EE"/>
    <w:rsid w:val="00610946"/>
    <w:rsid w:val="006338EE"/>
    <w:rsid w:val="006641A7"/>
    <w:rsid w:val="006D7130"/>
    <w:rsid w:val="006E093B"/>
    <w:rsid w:val="00755D74"/>
    <w:rsid w:val="00760087"/>
    <w:rsid w:val="007A30B1"/>
    <w:rsid w:val="007A3A40"/>
    <w:rsid w:val="007C03E4"/>
    <w:rsid w:val="007C7E10"/>
    <w:rsid w:val="007D161E"/>
    <w:rsid w:val="007E4AD1"/>
    <w:rsid w:val="0080654F"/>
    <w:rsid w:val="008621A5"/>
    <w:rsid w:val="008D6467"/>
    <w:rsid w:val="009036F0"/>
    <w:rsid w:val="00935823"/>
    <w:rsid w:val="00976306"/>
    <w:rsid w:val="009C17A2"/>
    <w:rsid w:val="009C2CFD"/>
    <w:rsid w:val="00A1073B"/>
    <w:rsid w:val="00A676FD"/>
    <w:rsid w:val="00A868DA"/>
    <w:rsid w:val="00A9429E"/>
    <w:rsid w:val="00AA6A27"/>
    <w:rsid w:val="00AB5694"/>
    <w:rsid w:val="00AD07A5"/>
    <w:rsid w:val="00AF6035"/>
    <w:rsid w:val="00B65049"/>
    <w:rsid w:val="00B81702"/>
    <w:rsid w:val="00C26EC3"/>
    <w:rsid w:val="00CA51A8"/>
    <w:rsid w:val="00CF00B6"/>
    <w:rsid w:val="00D02AD0"/>
    <w:rsid w:val="00D757D9"/>
    <w:rsid w:val="00D82964"/>
    <w:rsid w:val="00D87026"/>
    <w:rsid w:val="00DB689D"/>
    <w:rsid w:val="00DC6758"/>
    <w:rsid w:val="00E07222"/>
    <w:rsid w:val="00EB166E"/>
    <w:rsid w:val="00EC4222"/>
    <w:rsid w:val="00ED0FFA"/>
    <w:rsid w:val="00EF5165"/>
    <w:rsid w:val="00F239CD"/>
    <w:rsid w:val="00F5403E"/>
    <w:rsid w:val="00F979DD"/>
    <w:rsid w:val="00FD1D09"/>
    <w:rsid w:val="00FE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845BC6"/>
  <w15:docId w15:val="{C2E9634F-3F94-419F-8F2D-8974FB1F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DA"/>
    <w:pPr>
      <w:spacing w:after="0" w:line="240" w:lineRule="auto"/>
    </w:pPr>
    <w:rPr>
      <w:rFonts w:ascii="Times New Roman" w:eastAsia="Times New Roman" w:hAnsi="Times New Roman" w:cs="Times New Roman"/>
      <w:sz w:val="24"/>
      <w:szCs w:val="24"/>
    </w:rPr>
  </w:style>
  <w:style w:type="paragraph" w:styleId="Heading2">
    <w:name w:val="heading 2"/>
    <w:basedOn w:val="ListParagraph"/>
    <w:next w:val="Normal"/>
    <w:link w:val="Heading2Char"/>
    <w:qFormat/>
    <w:rsid w:val="00A868DA"/>
    <w:pPr>
      <w:spacing w:before="120" w:after="120"/>
      <w:ind w:left="0"/>
      <w:outlineLvl w:val="1"/>
    </w:pPr>
    <w:rPr>
      <w:rFonts w:ascii="Cambria" w:hAnsi="Cambri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68DA"/>
    <w:rPr>
      <w:rFonts w:ascii="Cambria" w:eastAsia="Times New Roman" w:hAnsi="Cambria" w:cs="Times New Roman"/>
      <w:b/>
      <w:i/>
    </w:rPr>
  </w:style>
  <w:style w:type="paragraph" w:styleId="ListParagraph">
    <w:name w:val="List Paragraph"/>
    <w:basedOn w:val="Normal"/>
    <w:link w:val="ListParagraphChar"/>
    <w:uiPriority w:val="34"/>
    <w:qFormat/>
    <w:rsid w:val="00A868DA"/>
    <w:pPr>
      <w:spacing w:after="200" w:line="276" w:lineRule="auto"/>
      <w:ind w:left="720"/>
      <w:contextualSpacing/>
    </w:pPr>
    <w:rPr>
      <w:sz w:val="22"/>
      <w:szCs w:val="22"/>
    </w:rPr>
  </w:style>
  <w:style w:type="character" w:customStyle="1" w:styleId="ListParagraphChar">
    <w:name w:val="List Paragraph Char"/>
    <w:basedOn w:val="DefaultParagraphFont"/>
    <w:link w:val="ListParagraph"/>
    <w:rsid w:val="00A868DA"/>
    <w:rPr>
      <w:rFonts w:ascii="Times New Roman" w:eastAsia="Times New Roman" w:hAnsi="Times New Roman" w:cs="Times New Roman"/>
    </w:rPr>
  </w:style>
  <w:style w:type="paragraph" w:styleId="ListBullet">
    <w:name w:val="List Bullet"/>
    <w:basedOn w:val="Normal"/>
    <w:rsid w:val="00A868DA"/>
    <w:pPr>
      <w:numPr>
        <w:numId w:val="1"/>
      </w:numPr>
      <w:overflowPunct w:val="0"/>
      <w:autoSpaceDE w:val="0"/>
      <w:autoSpaceDN w:val="0"/>
      <w:adjustRightInd w:val="0"/>
      <w:textAlignment w:val="baseline"/>
    </w:pPr>
    <w:rPr>
      <w:kern w:val="24"/>
      <w:sz w:val="22"/>
      <w:szCs w:val="22"/>
    </w:rPr>
  </w:style>
  <w:style w:type="paragraph" w:styleId="Footer">
    <w:name w:val="footer"/>
    <w:basedOn w:val="Normal"/>
    <w:link w:val="FooterChar"/>
    <w:uiPriority w:val="99"/>
    <w:unhideWhenUsed/>
    <w:rsid w:val="00A868DA"/>
    <w:pPr>
      <w:tabs>
        <w:tab w:val="center" w:pos="4680"/>
        <w:tab w:val="right" w:pos="9360"/>
      </w:tabs>
    </w:pPr>
  </w:style>
  <w:style w:type="character" w:customStyle="1" w:styleId="FooterChar">
    <w:name w:val="Footer Char"/>
    <w:basedOn w:val="DefaultParagraphFont"/>
    <w:link w:val="Footer"/>
    <w:uiPriority w:val="99"/>
    <w:rsid w:val="00A868D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68DA"/>
    <w:rPr>
      <w:color w:val="0000FF"/>
      <w:u w:val="single"/>
    </w:rPr>
  </w:style>
  <w:style w:type="paragraph" w:styleId="FootnoteText">
    <w:name w:val="footnote text"/>
    <w:basedOn w:val="Normal"/>
    <w:link w:val="FootnoteTextChar"/>
    <w:uiPriority w:val="99"/>
    <w:semiHidden/>
    <w:unhideWhenUsed/>
    <w:rsid w:val="00A868DA"/>
    <w:rPr>
      <w:sz w:val="20"/>
      <w:szCs w:val="20"/>
    </w:rPr>
  </w:style>
  <w:style w:type="character" w:customStyle="1" w:styleId="FootnoteTextChar">
    <w:name w:val="Footnote Text Char"/>
    <w:basedOn w:val="DefaultParagraphFont"/>
    <w:link w:val="FootnoteText"/>
    <w:uiPriority w:val="99"/>
    <w:semiHidden/>
    <w:rsid w:val="00A868D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868DA"/>
    <w:rPr>
      <w:vertAlign w:val="superscript"/>
    </w:rPr>
  </w:style>
  <w:style w:type="paragraph" w:customStyle="1" w:styleId="PTableHeading">
    <w:name w:val="P.Table Heading"/>
    <w:uiPriority w:val="99"/>
    <w:rsid w:val="00A868DA"/>
    <w:pPr>
      <w:spacing w:after="0" w:line="240" w:lineRule="auto"/>
      <w:jc w:val="center"/>
    </w:pPr>
    <w:rPr>
      <w:rFonts w:ascii="Arial" w:eastAsia="Times New Roman" w:hAnsi="Arial" w:cs="Arial"/>
      <w:b/>
      <w:bCs/>
      <w:color w:val="FFFFFF"/>
      <w:sz w:val="20"/>
      <w:szCs w:val="20"/>
    </w:rPr>
  </w:style>
  <w:style w:type="paragraph" w:customStyle="1" w:styleId="PTableText">
    <w:name w:val="P.Table Text"/>
    <w:uiPriority w:val="99"/>
    <w:rsid w:val="00A868DA"/>
    <w:pPr>
      <w:spacing w:after="40" w:line="240" w:lineRule="auto"/>
    </w:pPr>
    <w:rPr>
      <w:rFonts w:ascii="Arial" w:eastAsia="Times New Roman" w:hAnsi="Arial" w:cs="Arial"/>
      <w:sz w:val="16"/>
      <w:szCs w:val="20"/>
    </w:rPr>
  </w:style>
  <w:style w:type="paragraph" w:customStyle="1" w:styleId="PBodyText">
    <w:name w:val="P.Body Text"/>
    <w:qFormat/>
    <w:rsid w:val="00A868DA"/>
    <w:pPr>
      <w:spacing w:after="120" w:line="240" w:lineRule="auto"/>
    </w:pPr>
    <w:rPr>
      <w:rFonts w:ascii="Times New Roman" w:eastAsia="Times New Roman" w:hAnsi="Times New Roman" w:cs="Times"/>
      <w:noProof/>
      <w:sz w:val="24"/>
      <w:szCs w:val="24"/>
    </w:rPr>
  </w:style>
  <w:style w:type="paragraph" w:styleId="BalloonText">
    <w:name w:val="Balloon Text"/>
    <w:basedOn w:val="Normal"/>
    <w:link w:val="BalloonTextChar"/>
    <w:uiPriority w:val="99"/>
    <w:semiHidden/>
    <w:unhideWhenUsed/>
    <w:rsid w:val="00976306"/>
    <w:rPr>
      <w:rFonts w:ascii="Tahoma" w:hAnsi="Tahoma" w:cs="Tahoma"/>
      <w:sz w:val="16"/>
      <w:szCs w:val="16"/>
    </w:rPr>
  </w:style>
  <w:style w:type="character" w:customStyle="1" w:styleId="BalloonTextChar">
    <w:name w:val="Balloon Text Char"/>
    <w:basedOn w:val="DefaultParagraphFont"/>
    <w:link w:val="BalloonText"/>
    <w:uiPriority w:val="99"/>
    <w:semiHidden/>
    <w:rsid w:val="00976306"/>
    <w:rPr>
      <w:rFonts w:ascii="Tahoma" w:eastAsia="Times New Roman" w:hAnsi="Tahoma" w:cs="Tahoma"/>
      <w:sz w:val="16"/>
      <w:szCs w:val="16"/>
    </w:rPr>
  </w:style>
  <w:style w:type="paragraph" w:customStyle="1" w:styleId="TableParagraph">
    <w:name w:val="Table Paragraph"/>
    <w:basedOn w:val="Normal"/>
    <w:uiPriority w:val="1"/>
    <w:qFormat/>
    <w:rsid w:val="002409E5"/>
    <w:pPr>
      <w:widowControl w:val="0"/>
      <w:autoSpaceDE w:val="0"/>
      <w:autoSpaceDN w:val="0"/>
    </w:pPr>
    <w:rPr>
      <w:rFonts w:ascii="Arial" w:eastAsia="Arial" w:hAnsi="Arial" w:cs="Arial"/>
      <w:sz w:val="22"/>
      <w:szCs w:val="22"/>
    </w:rPr>
  </w:style>
  <w:style w:type="paragraph" w:styleId="Header">
    <w:name w:val="header"/>
    <w:basedOn w:val="Normal"/>
    <w:link w:val="HeaderChar"/>
    <w:uiPriority w:val="99"/>
    <w:unhideWhenUsed/>
    <w:rsid w:val="00CA51A8"/>
    <w:pPr>
      <w:tabs>
        <w:tab w:val="center" w:pos="4680"/>
        <w:tab w:val="right" w:pos="9360"/>
      </w:tabs>
    </w:pPr>
  </w:style>
  <w:style w:type="character" w:customStyle="1" w:styleId="HeaderChar">
    <w:name w:val="Header Char"/>
    <w:basedOn w:val="DefaultParagraphFont"/>
    <w:link w:val="Header"/>
    <w:uiPriority w:val="99"/>
    <w:rsid w:val="00CA51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222E"/>
    <w:rPr>
      <w:sz w:val="16"/>
      <w:szCs w:val="16"/>
    </w:rPr>
  </w:style>
  <w:style w:type="paragraph" w:styleId="CommentText">
    <w:name w:val="annotation text"/>
    <w:basedOn w:val="Normal"/>
    <w:link w:val="CommentTextChar"/>
    <w:uiPriority w:val="99"/>
    <w:semiHidden/>
    <w:unhideWhenUsed/>
    <w:rsid w:val="00FE222E"/>
    <w:rPr>
      <w:sz w:val="20"/>
      <w:szCs w:val="20"/>
    </w:rPr>
  </w:style>
  <w:style w:type="character" w:customStyle="1" w:styleId="CommentTextChar">
    <w:name w:val="Comment Text Char"/>
    <w:basedOn w:val="DefaultParagraphFont"/>
    <w:link w:val="CommentText"/>
    <w:uiPriority w:val="99"/>
    <w:semiHidden/>
    <w:rsid w:val="00FE22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222E"/>
    <w:rPr>
      <w:b/>
      <w:bCs/>
    </w:rPr>
  </w:style>
  <w:style w:type="character" w:customStyle="1" w:styleId="CommentSubjectChar">
    <w:name w:val="Comment Subject Char"/>
    <w:basedOn w:val="CommentTextChar"/>
    <w:link w:val="CommentSubject"/>
    <w:uiPriority w:val="99"/>
    <w:semiHidden/>
    <w:rsid w:val="00FE222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23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551223">
      <w:bodyDiv w:val="1"/>
      <w:marLeft w:val="0"/>
      <w:marRight w:val="0"/>
      <w:marTop w:val="0"/>
      <w:marBottom w:val="0"/>
      <w:divBdr>
        <w:top w:val="none" w:sz="0" w:space="0" w:color="auto"/>
        <w:left w:val="none" w:sz="0" w:space="0" w:color="auto"/>
        <w:bottom w:val="none" w:sz="0" w:space="0" w:color="auto"/>
        <w:right w:val="none" w:sz="0" w:space="0" w:color="auto"/>
      </w:divBdr>
    </w:div>
    <w:div w:id="1482962654">
      <w:bodyDiv w:val="1"/>
      <w:marLeft w:val="0"/>
      <w:marRight w:val="0"/>
      <w:marTop w:val="0"/>
      <w:marBottom w:val="0"/>
      <w:divBdr>
        <w:top w:val="none" w:sz="0" w:space="0" w:color="auto"/>
        <w:left w:val="none" w:sz="0" w:space="0" w:color="auto"/>
        <w:bottom w:val="none" w:sz="0" w:space="0" w:color="auto"/>
        <w:right w:val="none" w:sz="0" w:space="0" w:color="auto"/>
      </w:divBdr>
    </w:div>
    <w:div w:id="2005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broyles@ucsd.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enke@aap.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daskalov@aap.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19976-506E-4D1C-A3F1-BBE30418F657}">
  <ds:schemaRefs>
    <ds:schemaRef ds:uri="http://schemas.microsoft.com/sharepoint/v3/contenttype/forms"/>
  </ds:schemaRefs>
</ds:datastoreItem>
</file>

<file path=customXml/itemProps2.xml><?xml version="1.0" encoding="utf-8"?>
<ds:datastoreItem xmlns:ds="http://schemas.openxmlformats.org/officeDocument/2006/customXml" ds:itemID="{248B8F99-AC50-4872-B775-74CB3DD39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578F6-1B37-4342-BA41-7328F3AC0645}">
  <ds:schemaRefs>
    <ds:schemaRef ds:uri="http://purl.org/dc/dcmitype/"/>
    <ds:schemaRef ds:uri="http://www.w3.org/XML/1998/namespace"/>
    <ds:schemaRef ds:uri="http://schemas.microsoft.com/office/2006/metadata/properties"/>
    <ds:schemaRef ds:uri="31912ff1-91bb-455a-93f4-4eefbe4b45dc"/>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83c27556-a946-441b-8e49-22dc5d76f2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fvs1</dc:creator>
  <cp:lastModifiedBy>Macaluso, Renita (CDC/DDPHSS/OS/OSI)</cp:lastModifiedBy>
  <cp:revision>3</cp:revision>
  <dcterms:created xsi:type="dcterms:W3CDTF">2021-07-14T02:54:00Z</dcterms:created>
  <dcterms:modified xsi:type="dcterms:W3CDTF">2021-07-14T20:13:00Z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2021-02-11T15:02:57Z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7df56a8d-4379-471d-a19a-f91ede32fd27</vt:lpwstr>
  </property>
  <property fmtid="{D5CDD505-2E9C-101B-9397-08002B2CF9AE}" pid="9" name="MSIP_Label_7b94a7b8-f06c-4dfe-bdcc-9b548fd58c31_ContentBits">
    <vt:lpwstr>0</vt:lpwstr>
  </property>
</Properties>
</file>