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673A" w:rsidR="00C810FE" w:rsidP="00C810FE" w:rsidRDefault="00C810FE" w14:paraId="1D4230BF" w14:textId="77777777">
      <w:pPr>
        <w:jc w:val="center"/>
        <w:rPr>
          <w:b/>
          <w:sz w:val="24"/>
        </w:rPr>
      </w:pPr>
      <w:r w:rsidRPr="0043673A">
        <w:rPr>
          <w:b/>
        </w:rPr>
        <w:t>Pilot Project: Work Organization Risks to Short-haul Truck Drivers’ Health &amp; Safety</w:t>
      </w:r>
      <w:r>
        <w:rPr>
          <w:b/>
        </w:rPr>
        <w:t xml:space="preserve"> (Survey)</w:t>
      </w:r>
      <w:r w:rsidRPr="0043673A">
        <w:rPr>
          <w:b/>
          <w:sz w:val="24"/>
        </w:rPr>
        <w:t xml:space="preserve"> </w:t>
      </w:r>
    </w:p>
    <w:p w:rsidR="00C810FE" w:rsidP="00C810FE" w:rsidRDefault="00C810FE" w14:paraId="0F54DF57" w14:textId="6DB33F74">
      <w:pPr>
        <w:jc w:val="center"/>
        <w:rPr>
          <w:b/>
          <w:sz w:val="24"/>
        </w:rPr>
      </w:pPr>
      <w:r>
        <w:rPr>
          <w:b/>
          <w:sz w:val="24"/>
        </w:rPr>
        <w:t>Supporting Statement Section A</w:t>
      </w:r>
    </w:p>
    <w:p w:rsidRPr="00A56934" w:rsidR="00C810FE" w:rsidP="00C810FE" w:rsidRDefault="00C810FE" w14:paraId="4608B8D0" w14:textId="77777777">
      <w:pPr>
        <w:jc w:val="center"/>
        <w:rPr>
          <w:b/>
          <w:sz w:val="24"/>
        </w:rPr>
      </w:pPr>
      <w:r>
        <w:rPr>
          <w:b/>
          <w:sz w:val="24"/>
        </w:rPr>
        <w:t>New</w:t>
      </w:r>
    </w:p>
    <w:p w:rsidR="00C810FE" w:rsidP="00C810FE" w:rsidRDefault="00C810FE" w14:paraId="57A6E3D8" w14:textId="77777777">
      <w:pPr>
        <w:jc w:val="center"/>
        <w:rPr>
          <w:b/>
        </w:rPr>
      </w:pPr>
    </w:p>
    <w:p w:rsidR="00C810FE" w:rsidP="00C810FE" w:rsidRDefault="00C810FE" w14:paraId="387FBEF8" w14:textId="77777777">
      <w:pPr>
        <w:jc w:val="center"/>
        <w:rPr>
          <w:b/>
        </w:rPr>
      </w:pPr>
      <w:r>
        <w:rPr>
          <w:b/>
        </w:rPr>
        <w:t>Request for Office of Management and Budget (OMB) Review and Approval for a Federally Sponsored Data Collection</w:t>
      </w:r>
    </w:p>
    <w:p w:rsidR="00C810FE" w:rsidP="00C810FE" w:rsidRDefault="00C810FE" w14:paraId="17CE0058" w14:textId="77777777">
      <w:pPr>
        <w:jc w:val="center"/>
        <w:rPr>
          <w:b/>
        </w:rPr>
      </w:pPr>
    </w:p>
    <w:p w:rsidR="00C810FE" w:rsidP="00C810FE" w:rsidRDefault="00C810FE" w14:paraId="54EFF80C" w14:textId="77777777">
      <w:pPr>
        <w:jc w:val="center"/>
        <w:rPr>
          <w:b/>
        </w:rPr>
      </w:pPr>
      <w:r>
        <w:rPr>
          <w:b/>
        </w:rPr>
        <w:t>Project Officer:</w:t>
      </w:r>
    </w:p>
    <w:p w:rsidR="00C810FE" w:rsidP="00C810FE" w:rsidRDefault="00C810FE" w14:paraId="150BDA86" w14:textId="35F58B42">
      <w:pPr>
        <w:spacing w:after="0" w:line="360" w:lineRule="auto"/>
        <w:jc w:val="center"/>
        <w:rPr>
          <w:b/>
        </w:rPr>
      </w:pPr>
      <w:r w:rsidRPr="0043673A">
        <w:rPr>
          <w:b/>
        </w:rPr>
        <w:t>Jeannie A.S. Nigam, PhDc, MS</w:t>
      </w:r>
    </w:p>
    <w:p w:rsidR="00C810FE" w:rsidP="00C810FE" w:rsidRDefault="00C810FE" w14:paraId="02CB0B51" w14:textId="77777777">
      <w:pPr>
        <w:spacing w:after="0" w:line="360" w:lineRule="auto"/>
        <w:jc w:val="center"/>
        <w:rPr>
          <w:b/>
        </w:rPr>
      </w:pPr>
      <w:r>
        <w:rPr>
          <w:b/>
        </w:rPr>
        <w:t>Centers for Disease Control and Prevention (CDC)</w:t>
      </w:r>
    </w:p>
    <w:p w:rsidR="00C810FE" w:rsidP="00C810FE" w:rsidRDefault="00C810FE" w14:paraId="427DE496" w14:textId="77777777">
      <w:pPr>
        <w:spacing w:after="0" w:line="360" w:lineRule="auto"/>
        <w:jc w:val="center"/>
        <w:rPr>
          <w:b/>
        </w:rPr>
      </w:pPr>
      <w:r>
        <w:rPr>
          <w:b/>
        </w:rPr>
        <w:t>National Institute for Occupational Safety and Health (NIOSH)</w:t>
      </w:r>
    </w:p>
    <w:p w:rsidR="0099270F" w:rsidP="0099270F" w:rsidRDefault="0099270F" w14:paraId="70C35338" w14:textId="77777777">
      <w:pPr>
        <w:spacing w:after="0" w:line="360" w:lineRule="auto"/>
        <w:jc w:val="center"/>
        <w:rPr>
          <w:b/>
        </w:rPr>
      </w:pPr>
      <w:r w:rsidRPr="00F96FD6">
        <w:rPr>
          <w:b/>
        </w:rPr>
        <w:t>Division of Science Integration</w:t>
      </w:r>
    </w:p>
    <w:p w:rsidR="0099270F" w:rsidP="0099270F" w:rsidRDefault="0099270F" w14:paraId="105C8362" w14:textId="77777777">
      <w:pPr>
        <w:spacing w:after="0" w:line="360" w:lineRule="auto"/>
        <w:jc w:val="center"/>
        <w:rPr>
          <w:rFonts w:eastAsiaTheme="minorEastAsia"/>
          <w:noProof/>
        </w:rPr>
      </w:pPr>
      <w:r w:rsidRPr="00F96FD6">
        <w:rPr>
          <w:rFonts w:eastAsiaTheme="minorEastAsia"/>
          <w:noProof/>
        </w:rPr>
        <w:t>1090 Tusculum Ave. MS C-24</w:t>
      </w:r>
    </w:p>
    <w:p w:rsidR="0099270F" w:rsidP="0099270F" w:rsidRDefault="0099270F" w14:paraId="4828F9C7" w14:textId="77777777">
      <w:pPr>
        <w:spacing w:after="0" w:line="360" w:lineRule="auto"/>
        <w:jc w:val="center"/>
        <w:rPr>
          <w:rFonts w:eastAsiaTheme="minorEastAsia"/>
          <w:noProof/>
        </w:rPr>
      </w:pPr>
      <w:r w:rsidRPr="00F96FD6">
        <w:rPr>
          <w:rFonts w:eastAsiaTheme="minorEastAsia"/>
          <w:noProof/>
        </w:rPr>
        <w:t>Cincinnati, OH  45226</w:t>
      </w:r>
    </w:p>
    <w:p w:rsidR="0099270F" w:rsidP="0099270F" w:rsidRDefault="0099270F" w14:paraId="67032374" w14:textId="77777777">
      <w:pPr>
        <w:spacing w:after="0" w:line="360" w:lineRule="auto"/>
        <w:jc w:val="center"/>
        <w:rPr>
          <w:rFonts w:eastAsiaTheme="minorEastAsia"/>
          <w:noProof/>
        </w:rPr>
      </w:pPr>
      <w:r>
        <w:rPr>
          <w:rFonts w:eastAsiaTheme="minorEastAsia"/>
          <w:noProof/>
        </w:rPr>
        <w:t xml:space="preserve">Phone: </w:t>
      </w:r>
      <w:r w:rsidRPr="00F96FD6">
        <w:rPr>
          <w:rFonts w:eastAsiaTheme="minorEastAsia"/>
          <w:noProof/>
        </w:rPr>
        <w:t>(513) 533-8284</w:t>
      </w:r>
    </w:p>
    <w:p w:rsidR="0099270F" w:rsidP="0099270F" w:rsidRDefault="0099270F" w14:paraId="7E740303" w14:textId="77777777">
      <w:pPr>
        <w:spacing w:after="0" w:line="360" w:lineRule="auto"/>
        <w:jc w:val="center"/>
      </w:pPr>
      <w:r>
        <w:rPr>
          <w:b/>
        </w:rPr>
        <w:t xml:space="preserve">E-mail: </w:t>
      </w:r>
      <w:hyperlink w:history="1" r:id="rId8">
        <w:r w:rsidRPr="007F318C">
          <w:rPr>
            <w:rStyle w:val="Hyperlink"/>
          </w:rPr>
          <w:t>zgy1@cdc.gov</w:t>
        </w:r>
      </w:hyperlink>
    </w:p>
    <w:p w:rsidR="0099270F" w:rsidP="0099270F" w:rsidRDefault="0099270F" w14:paraId="43A47D2E" w14:textId="77777777">
      <w:pPr>
        <w:rPr>
          <w:b/>
        </w:rPr>
      </w:pPr>
    </w:p>
    <w:p w:rsidR="0099270F" w:rsidP="0099270F" w:rsidRDefault="00FC3EE0" w14:paraId="1863278D" w14:textId="1662BCEF">
      <w:pPr>
        <w:jc w:val="center"/>
        <w:rPr>
          <w:b/>
        </w:rPr>
      </w:pPr>
      <w:r>
        <w:rPr>
          <w:b/>
        </w:rPr>
        <w:t>April 22</w:t>
      </w:r>
      <w:r w:rsidR="00834348">
        <w:rPr>
          <w:b/>
        </w:rPr>
        <w:t>,</w:t>
      </w:r>
      <w:r w:rsidR="0099270F">
        <w:rPr>
          <w:b/>
        </w:rPr>
        <w:t xml:space="preserve"> 20</w:t>
      </w:r>
      <w:r w:rsidR="00777D58">
        <w:rPr>
          <w:b/>
        </w:rPr>
        <w:t>2</w:t>
      </w:r>
      <w:r>
        <w:rPr>
          <w:b/>
        </w:rPr>
        <w:t>1</w:t>
      </w:r>
    </w:p>
    <w:p w:rsidR="008B2BA0" w:rsidP="0099270F" w:rsidRDefault="008B2BA0" w14:paraId="4EC05DBB" w14:textId="0975DF5E">
      <w:pPr>
        <w:jc w:val="center"/>
        <w:rPr>
          <w:b/>
        </w:rPr>
      </w:pPr>
      <w:r>
        <w:rPr>
          <w:b/>
        </w:rPr>
        <w:t>(revised July 21, 2021)</w:t>
      </w:r>
    </w:p>
    <w:p w:rsidR="000A2A2D" w:rsidP="008429FD" w:rsidRDefault="000A2A2D" w14:paraId="1070B5CA" w14:textId="77777777">
      <w:pPr>
        <w:jc w:val="center"/>
        <w:rPr>
          <w:b/>
        </w:rPr>
      </w:pPr>
    </w:p>
    <w:p w:rsidR="008429FD" w:rsidRDefault="008429FD" w14:paraId="1098BC92" w14:textId="77777777">
      <w:pPr>
        <w:rPr>
          <w:b/>
        </w:rPr>
      </w:pPr>
      <w:r>
        <w:rPr>
          <w:b/>
        </w:rPr>
        <w:br w:type="page"/>
      </w:r>
    </w:p>
    <w:sdt>
      <w:sdtPr>
        <w:rPr>
          <w:rFonts w:asciiTheme="minorHAnsi" w:hAnsiTheme="minorHAnsi" w:eastAsiaTheme="minorHAnsi" w:cstheme="minorBidi"/>
          <w:b w:val="0"/>
          <w:bCs w:val="0"/>
          <w:color w:val="auto"/>
          <w:sz w:val="22"/>
          <w:szCs w:val="22"/>
          <w:lang w:eastAsia="en-US"/>
        </w:rPr>
        <w:id w:val="751396889"/>
        <w:docPartObj>
          <w:docPartGallery w:val="Table of Contents"/>
          <w:docPartUnique/>
        </w:docPartObj>
      </w:sdtPr>
      <w:sdtEndPr>
        <w:rPr>
          <w:noProof/>
        </w:rPr>
      </w:sdtEndPr>
      <w:sdtContent>
        <w:p w:rsidR="008429FD" w:rsidRDefault="008429FD" w14:paraId="4E86F2F2" w14:textId="77777777">
          <w:pPr>
            <w:pStyle w:val="TOCHeading"/>
          </w:pPr>
          <w:r>
            <w:t>Table of Contents</w:t>
          </w:r>
        </w:p>
        <w:p w:rsidR="00D60FC0" w:rsidRDefault="008429FD" w14:paraId="2AF87DC3" w14:textId="0C20C87C">
          <w:pPr>
            <w:pStyle w:val="TOC1"/>
            <w:rPr>
              <w:rFonts w:eastAsiaTheme="minorEastAsia"/>
              <w:noProof/>
            </w:rPr>
          </w:pPr>
          <w:r>
            <w:fldChar w:fldCharType="begin"/>
          </w:r>
          <w:r>
            <w:instrText xml:space="preserve"> TOC \o "1-3" \h \z \u </w:instrText>
          </w:r>
          <w:r>
            <w:fldChar w:fldCharType="separate"/>
          </w:r>
          <w:hyperlink w:history="1" w:anchor="_Toc461446289">
            <w:r w:rsidRPr="00427855" w:rsidR="00D60FC0">
              <w:rPr>
                <w:rStyle w:val="Hyperlink"/>
                <w:noProof/>
              </w:rPr>
              <w:t>A.1. Circumstances Making the Collection of Information Necessary</w:t>
            </w:r>
            <w:r w:rsidR="00D60FC0">
              <w:rPr>
                <w:noProof/>
                <w:webHidden/>
              </w:rPr>
              <w:tab/>
            </w:r>
            <w:r w:rsidR="00D60FC0">
              <w:rPr>
                <w:noProof/>
                <w:webHidden/>
              </w:rPr>
              <w:fldChar w:fldCharType="begin"/>
            </w:r>
            <w:r w:rsidR="00D60FC0">
              <w:rPr>
                <w:noProof/>
                <w:webHidden/>
              </w:rPr>
              <w:instrText xml:space="preserve"> PAGEREF _Toc461446289 \h </w:instrText>
            </w:r>
            <w:r w:rsidR="00D60FC0">
              <w:rPr>
                <w:noProof/>
                <w:webHidden/>
              </w:rPr>
            </w:r>
            <w:r w:rsidR="00D60FC0">
              <w:rPr>
                <w:noProof/>
                <w:webHidden/>
              </w:rPr>
              <w:fldChar w:fldCharType="separate"/>
            </w:r>
            <w:r w:rsidR="004F1C17">
              <w:rPr>
                <w:noProof/>
                <w:webHidden/>
              </w:rPr>
              <w:t>4</w:t>
            </w:r>
            <w:r w:rsidR="00D60FC0">
              <w:rPr>
                <w:noProof/>
                <w:webHidden/>
              </w:rPr>
              <w:fldChar w:fldCharType="end"/>
            </w:r>
          </w:hyperlink>
        </w:p>
        <w:p w:rsidR="00D60FC0" w:rsidRDefault="000819A9" w14:paraId="19FD6FC5" w14:textId="0A42C57C">
          <w:pPr>
            <w:pStyle w:val="TOC1"/>
            <w:rPr>
              <w:rFonts w:eastAsiaTheme="minorEastAsia"/>
              <w:noProof/>
            </w:rPr>
          </w:pPr>
          <w:hyperlink w:history="1" w:anchor="_Toc461446290">
            <w:r w:rsidRPr="00427855" w:rsidR="00D60FC0">
              <w:rPr>
                <w:rStyle w:val="Hyperlink"/>
                <w:noProof/>
              </w:rPr>
              <w:t>A.2. Purpose and Use of Information Collection.</w:t>
            </w:r>
            <w:r w:rsidR="00D60FC0">
              <w:rPr>
                <w:noProof/>
                <w:webHidden/>
              </w:rPr>
              <w:tab/>
            </w:r>
            <w:r w:rsidR="00D60FC0">
              <w:rPr>
                <w:noProof/>
                <w:webHidden/>
              </w:rPr>
              <w:fldChar w:fldCharType="begin"/>
            </w:r>
            <w:r w:rsidR="00D60FC0">
              <w:rPr>
                <w:noProof/>
                <w:webHidden/>
              </w:rPr>
              <w:instrText xml:space="preserve"> PAGEREF _Toc461446290 \h </w:instrText>
            </w:r>
            <w:r w:rsidR="00D60FC0">
              <w:rPr>
                <w:noProof/>
                <w:webHidden/>
              </w:rPr>
            </w:r>
            <w:r w:rsidR="00D60FC0">
              <w:rPr>
                <w:noProof/>
                <w:webHidden/>
              </w:rPr>
              <w:fldChar w:fldCharType="separate"/>
            </w:r>
            <w:r w:rsidR="004F1C17">
              <w:rPr>
                <w:noProof/>
                <w:webHidden/>
              </w:rPr>
              <w:t>5</w:t>
            </w:r>
            <w:r w:rsidR="00D60FC0">
              <w:rPr>
                <w:noProof/>
                <w:webHidden/>
              </w:rPr>
              <w:fldChar w:fldCharType="end"/>
            </w:r>
          </w:hyperlink>
        </w:p>
        <w:p w:rsidR="00D60FC0" w:rsidRDefault="000819A9" w14:paraId="2AB58872" w14:textId="723EF67E">
          <w:pPr>
            <w:pStyle w:val="TOC1"/>
            <w:rPr>
              <w:rFonts w:eastAsiaTheme="minorEastAsia"/>
              <w:noProof/>
            </w:rPr>
          </w:pPr>
          <w:hyperlink w:history="1" w:anchor="_Toc461446291">
            <w:r w:rsidRPr="00427855" w:rsidR="00D60FC0">
              <w:rPr>
                <w:rStyle w:val="Hyperlink"/>
                <w:noProof/>
              </w:rPr>
              <w:t>A.3. Use of improved information technology and burden reduction.</w:t>
            </w:r>
            <w:r w:rsidR="00D60FC0">
              <w:rPr>
                <w:noProof/>
                <w:webHidden/>
              </w:rPr>
              <w:tab/>
            </w:r>
            <w:r w:rsidR="00D60FC0">
              <w:rPr>
                <w:noProof/>
                <w:webHidden/>
              </w:rPr>
              <w:fldChar w:fldCharType="begin"/>
            </w:r>
            <w:r w:rsidR="00D60FC0">
              <w:rPr>
                <w:noProof/>
                <w:webHidden/>
              </w:rPr>
              <w:instrText xml:space="preserve"> PAGEREF _Toc461446291 \h </w:instrText>
            </w:r>
            <w:r w:rsidR="00D60FC0">
              <w:rPr>
                <w:noProof/>
                <w:webHidden/>
              </w:rPr>
            </w:r>
            <w:r w:rsidR="00D60FC0">
              <w:rPr>
                <w:noProof/>
                <w:webHidden/>
              </w:rPr>
              <w:fldChar w:fldCharType="separate"/>
            </w:r>
            <w:r w:rsidR="004F1C17">
              <w:rPr>
                <w:noProof/>
                <w:webHidden/>
              </w:rPr>
              <w:t>6</w:t>
            </w:r>
            <w:r w:rsidR="00D60FC0">
              <w:rPr>
                <w:noProof/>
                <w:webHidden/>
              </w:rPr>
              <w:fldChar w:fldCharType="end"/>
            </w:r>
          </w:hyperlink>
        </w:p>
        <w:p w:rsidR="00D60FC0" w:rsidRDefault="000819A9" w14:paraId="114059E1" w14:textId="669F7527">
          <w:pPr>
            <w:pStyle w:val="TOC1"/>
            <w:rPr>
              <w:rFonts w:eastAsiaTheme="minorEastAsia"/>
              <w:noProof/>
            </w:rPr>
          </w:pPr>
          <w:hyperlink w:history="1" w:anchor="_Toc461446292">
            <w:r w:rsidRPr="00427855" w:rsidR="00D60FC0">
              <w:rPr>
                <w:rStyle w:val="Hyperlink"/>
                <w:noProof/>
              </w:rPr>
              <w:t>A.4. Effort to Identify Duplication and Use of Similar Information</w:t>
            </w:r>
            <w:r w:rsidR="00D60FC0">
              <w:rPr>
                <w:noProof/>
                <w:webHidden/>
              </w:rPr>
              <w:tab/>
            </w:r>
            <w:r w:rsidR="00D60FC0">
              <w:rPr>
                <w:noProof/>
                <w:webHidden/>
              </w:rPr>
              <w:fldChar w:fldCharType="begin"/>
            </w:r>
            <w:r w:rsidR="00D60FC0">
              <w:rPr>
                <w:noProof/>
                <w:webHidden/>
              </w:rPr>
              <w:instrText xml:space="preserve"> PAGEREF _Toc461446292 \h </w:instrText>
            </w:r>
            <w:r w:rsidR="00D60FC0">
              <w:rPr>
                <w:noProof/>
                <w:webHidden/>
              </w:rPr>
            </w:r>
            <w:r w:rsidR="00D60FC0">
              <w:rPr>
                <w:noProof/>
                <w:webHidden/>
              </w:rPr>
              <w:fldChar w:fldCharType="separate"/>
            </w:r>
            <w:r w:rsidR="004F1C17">
              <w:rPr>
                <w:noProof/>
                <w:webHidden/>
              </w:rPr>
              <w:t>7</w:t>
            </w:r>
            <w:r w:rsidR="00D60FC0">
              <w:rPr>
                <w:noProof/>
                <w:webHidden/>
              </w:rPr>
              <w:fldChar w:fldCharType="end"/>
            </w:r>
          </w:hyperlink>
        </w:p>
        <w:p w:rsidR="00D60FC0" w:rsidRDefault="000819A9" w14:paraId="6CC4C5C2" w14:textId="53A5EE0C">
          <w:pPr>
            <w:pStyle w:val="TOC1"/>
            <w:rPr>
              <w:rFonts w:eastAsiaTheme="minorEastAsia"/>
              <w:noProof/>
            </w:rPr>
          </w:pPr>
          <w:hyperlink w:history="1" w:anchor="_Toc461446293">
            <w:r w:rsidRPr="00427855" w:rsidR="00D60FC0">
              <w:rPr>
                <w:rStyle w:val="Hyperlink"/>
                <w:noProof/>
              </w:rPr>
              <w:t>A.5. Impact on Small Businesses or Other Small Entities.</w:t>
            </w:r>
            <w:r w:rsidR="00D60FC0">
              <w:rPr>
                <w:noProof/>
                <w:webHidden/>
              </w:rPr>
              <w:tab/>
            </w:r>
            <w:r w:rsidR="00D60FC0">
              <w:rPr>
                <w:noProof/>
                <w:webHidden/>
              </w:rPr>
              <w:fldChar w:fldCharType="begin"/>
            </w:r>
            <w:r w:rsidR="00D60FC0">
              <w:rPr>
                <w:noProof/>
                <w:webHidden/>
              </w:rPr>
              <w:instrText xml:space="preserve"> PAGEREF _Toc461446293 \h </w:instrText>
            </w:r>
            <w:r w:rsidR="00D60FC0">
              <w:rPr>
                <w:noProof/>
                <w:webHidden/>
              </w:rPr>
            </w:r>
            <w:r w:rsidR="00D60FC0">
              <w:rPr>
                <w:noProof/>
                <w:webHidden/>
              </w:rPr>
              <w:fldChar w:fldCharType="separate"/>
            </w:r>
            <w:r w:rsidR="004F1C17">
              <w:rPr>
                <w:noProof/>
                <w:webHidden/>
              </w:rPr>
              <w:t>7</w:t>
            </w:r>
            <w:r w:rsidR="00D60FC0">
              <w:rPr>
                <w:noProof/>
                <w:webHidden/>
              </w:rPr>
              <w:fldChar w:fldCharType="end"/>
            </w:r>
          </w:hyperlink>
        </w:p>
        <w:p w:rsidR="00D60FC0" w:rsidRDefault="000819A9" w14:paraId="53E38615" w14:textId="5C19E16C">
          <w:pPr>
            <w:pStyle w:val="TOC1"/>
            <w:rPr>
              <w:rFonts w:eastAsiaTheme="minorEastAsia"/>
              <w:noProof/>
            </w:rPr>
          </w:pPr>
          <w:hyperlink w:history="1" w:anchor="_Toc461446294">
            <w:r w:rsidRPr="00427855" w:rsidR="00D60FC0">
              <w:rPr>
                <w:rStyle w:val="Hyperlink"/>
                <w:noProof/>
              </w:rPr>
              <w:t>A.6. Consequences of Collecting Information Less Frequently.</w:t>
            </w:r>
            <w:r w:rsidR="00D60FC0">
              <w:rPr>
                <w:noProof/>
                <w:webHidden/>
              </w:rPr>
              <w:tab/>
            </w:r>
            <w:r w:rsidR="00D60FC0">
              <w:rPr>
                <w:noProof/>
                <w:webHidden/>
              </w:rPr>
              <w:fldChar w:fldCharType="begin"/>
            </w:r>
            <w:r w:rsidR="00D60FC0">
              <w:rPr>
                <w:noProof/>
                <w:webHidden/>
              </w:rPr>
              <w:instrText xml:space="preserve"> PAGEREF _Toc461446294 \h </w:instrText>
            </w:r>
            <w:r w:rsidR="00D60FC0">
              <w:rPr>
                <w:noProof/>
                <w:webHidden/>
              </w:rPr>
            </w:r>
            <w:r w:rsidR="00D60FC0">
              <w:rPr>
                <w:noProof/>
                <w:webHidden/>
              </w:rPr>
              <w:fldChar w:fldCharType="separate"/>
            </w:r>
            <w:r w:rsidR="004F1C17">
              <w:rPr>
                <w:noProof/>
                <w:webHidden/>
              </w:rPr>
              <w:t>8</w:t>
            </w:r>
            <w:r w:rsidR="00D60FC0">
              <w:rPr>
                <w:noProof/>
                <w:webHidden/>
              </w:rPr>
              <w:fldChar w:fldCharType="end"/>
            </w:r>
          </w:hyperlink>
        </w:p>
        <w:p w:rsidR="00D60FC0" w:rsidRDefault="000819A9" w14:paraId="5A9BAEF7" w14:textId="105A81D1">
          <w:pPr>
            <w:pStyle w:val="TOC1"/>
            <w:rPr>
              <w:rFonts w:eastAsiaTheme="minorEastAsia"/>
              <w:noProof/>
            </w:rPr>
          </w:pPr>
          <w:hyperlink w:history="1" w:anchor="_Toc461446295">
            <w:r w:rsidRPr="00427855" w:rsidR="00D60FC0">
              <w:rPr>
                <w:rStyle w:val="Hyperlink"/>
                <w:noProof/>
              </w:rPr>
              <w:t>A.7. Special Circumstances Relating to the Guidelines of 5 CFR 1320.5</w:t>
            </w:r>
            <w:r w:rsidR="00D60FC0">
              <w:rPr>
                <w:noProof/>
                <w:webHidden/>
              </w:rPr>
              <w:tab/>
            </w:r>
            <w:r w:rsidR="00D60FC0">
              <w:rPr>
                <w:noProof/>
                <w:webHidden/>
              </w:rPr>
              <w:fldChar w:fldCharType="begin"/>
            </w:r>
            <w:r w:rsidR="00D60FC0">
              <w:rPr>
                <w:noProof/>
                <w:webHidden/>
              </w:rPr>
              <w:instrText xml:space="preserve"> PAGEREF _Toc461446295 \h </w:instrText>
            </w:r>
            <w:r w:rsidR="00D60FC0">
              <w:rPr>
                <w:noProof/>
                <w:webHidden/>
              </w:rPr>
            </w:r>
            <w:r w:rsidR="00D60FC0">
              <w:rPr>
                <w:noProof/>
                <w:webHidden/>
              </w:rPr>
              <w:fldChar w:fldCharType="separate"/>
            </w:r>
            <w:r w:rsidR="004F1C17">
              <w:rPr>
                <w:noProof/>
                <w:webHidden/>
              </w:rPr>
              <w:t>8</w:t>
            </w:r>
            <w:r w:rsidR="00D60FC0">
              <w:rPr>
                <w:noProof/>
                <w:webHidden/>
              </w:rPr>
              <w:fldChar w:fldCharType="end"/>
            </w:r>
          </w:hyperlink>
        </w:p>
        <w:p w:rsidR="00D60FC0" w:rsidRDefault="000819A9" w14:paraId="219423AE" w14:textId="6A9D15A8">
          <w:pPr>
            <w:pStyle w:val="TOC1"/>
            <w:rPr>
              <w:rFonts w:eastAsiaTheme="minorEastAsia"/>
              <w:noProof/>
            </w:rPr>
          </w:pPr>
          <w:hyperlink w:history="1" w:anchor="_Toc461446296">
            <w:r w:rsidRPr="00427855" w:rsidR="00D60FC0">
              <w:rPr>
                <w:rStyle w:val="Hyperlink"/>
                <w:noProof/>
              </w:rPr>
              <w:t>A.8. Comments in Response to the Federal Register Notice and Efforts to Consult Outside the Agency</w:t>
            </w:r>
            <w:r w:rsidR="00D60FC0">
              <w:rPr>
                <w:noProof/>
                <w:webHidden/>
              </w:rPr>
              <w:tab/>
            </w:r>
            <w:r w:rsidR="00D60FC0">
              <w:rPr>
                <w:noProof/>
                <w:webHidden/>
              </w:rPr>
              <w:fldChar w:fldCharType="begin"/>
            </w:r>
            <w:r w:rsidR="00D60FC0">
              <w:rPr>
                <w:noProof/>
                <w:webHidden/>
              </w:rPr>
              <w:instrText xml:space="preserve"> PAGEREF _Toc461446296 \h </w:instrText>
            </w:r>
            <w:r w:rsidR="00D60FC0">
              <w:rPr>
                <w:noProof/>
                <w:webHidden/>
              </w:rPr>
            </w:r>
            <w:r w:rsidR="00D60FC0">
              <w:rPr>
                <w:noProof/>
                <w:webHidden/>
              </w:rPr>
              <w:fldChar w:fldCharType="separate"/>
            </w:r>
            <w:r w:rsidR="004F1C17">
              <w:rPr>
                <w:noProof/>
                <w:webHidden/>
              </w:rPr>
              <w:t>8</w:t>
            </w:r>
            <w:r w:rsidR="00D60FC0">
              <w:rPr>
                <w:noProof/>
                <w:webHidden/>
              </w:rPr>
              <w:fldChar w:fldCharType="end"/>
            </w:r>
          </w:hyperlink>
        </w:p>
        <w:p w:rsidR="00D60FC0" w:rsidRDefault="000819A9" w14:paraId="4B299DE8" w14:textId="78764820">
          <w:pPr>
            <w:pStyle w:val="TOC1"/>
            <w:rPr>
              <w:rFonts w:eastAsiaTheme="minorEastAsia"/>
              <w:noProof/>
            </w:rPr>
          </w:pPr>
          <w:hyperlink w:history="1" w:anchor="_Toc461446297">
            <w:r w:rsidRPr="00427855" w:rsidR="00D60FC0">
              <w:rPr>
                <w:rStyle w:val="Hyperlink"/>
                <w:noProof/>
              </w:rPr>
              <w:t>A.9. Explanation of Any Payment or Gift to Respondents</w:t>
            </w:r>
            <w:r w:rsidR="00D60FC0">
              <w:rPr>
                <w:noProof/>
                <w:webHidden/>
              </w:rPr>
              <w:tab/>
            </w:r>
            <w:r w:rsidR="00D60FC0">
              <w:rPr>
                <w:noProof/>
                <w:webHidden/>
              </w:rPr>
              <w:fldChar w:fldCharType="begin"/>
            </w:r>
            <w:r w:rsidR="00D60FC0">
              <w:rPr>
                <w:noProof/>
                <w:webHidden/>
              </w:rPr>
              <w:instrText xml:space="preserve"> PAGEREF _Toc461446297 \h </w:instrText>
            </w:r>
            <w:r w:rsidR="00D60FC0">
              <w:rPr>
                <w:noProof/>
                <w:webHidden/>
              </w:rPr>
            </w:r>
            <w:r w:rsidR="00D60FC0">
              <w:rPr>
                <w:noProof/>
                <w:webHidden/>
              </w:rPr>
              <w:fldChar w:fldCharType="separate"/>
            </w:r>
            <w:r w:rsidR="004F1C17">
              <w:rPr>
                <w:noProof/>
                <w:webHidden/>
              </w:rPr>
              <w:t>9</w:t>
            </w:r>
            <w:r w:rsidR="00D60FC0">
              <w:rPr>
                <w:noProof/>
                <w:webHidden/>
              </w:rPr>
              <w:fldChar w:fldCharType="end"/>
            </w:r>
          </w:hyperlink>
        </w:p>
        <w:p w:rsidR="00D60FC0" w:rsidRDefault="000819A9" w14:paraId="169BA301" w14:textId="33842C82">
          <w:pPr>
            <w:pStyle w:val="TOC1"/>
            <w:rPr>
              <w:rFonts w:eastAsiaTheme="minorEastAsia"/>
              <w:noProof/>
            </w:rPr>
          </w:pPr>
          <w:hyperlink w:history="1" w:anchor="_Toc461446298">
            <w:r w:rsidRPr="00427855" w:rsidR="00D60FC0">
              <w:rPr>
                <w:rStyle w:val="Hyperlink"/>
                <w:noProof/>
              </w:rPr>
              <w:t>A.10. Protection of the Privacy &amp; Confidentiality of Information Provided by Respondents</w:t>
            </w:r>
            <w:r w:rsidR="00D60FC0">
              <w:rPr>
                <w:noProof/>
                <w:webHidden/>
              </w:rPr>
              <w:tab/>
            </w:r>
            <w:r w:rsidR="00D60FC0">
              <w:rPr>
                <w:noProof/>
                <w:webHidden/>
              </w:rPr>
              <w:fldChar w:fldCharType="begin"/>
            </w:r>
            <w:r w:rsidR="00D60FC0">
              <w:rPr>
                <w:noProof/>
                <w:webHidden/>
              </w:rPr>
              <w:instrText xml:space="preserve"> PAGEREF _Toc461446298 \h </w:instrText>
            </w:r>
            <w:r w:rsidR="00D60FC0">
              <w:rPr>
                <w:noProof/>
                <w:webHidden/>
              </w:rPr>
            </w:r>
            <w:r w:rsidR="00D60FC0">
              <w:rPr>
                <w:noProof/>
                <w:webHidden/>
              </w:rPr>
              <w:fldChar w:fldCharType="separate"/>
            </w:r>
            <w:r w:rsidR="004F1C17">
              <w:rPr>
                <w:noProof/>
                <w:webHidden/>
              </w:rPr>
              <w:t>9</w:t>
            </w:r>
            <w:r w:rsidR="00D60FC0">
              <w:rPr>
                <w:noProof/>
                <w:webHidden/>
              </w:rPr>
              <w:fldChar w:fldCharType="end"/>
            </w:r>
          </w:hyperlink>
        </w:p>
        <w:p w:rsidR="00D60FC0" w:rsidRDefault="000819A9" w14:paraId="6BC9090B" w14:textId="1A563164">
          <w:pPr>
            <w:pStyle w:val="TOC1"/>
            <w:rPr>
              <w:rFonts w:eastAsiaTheme="minorEastAsia"/>
              <w:noProof/>
            </w:rPr>
          </w:pPr>
          <w:hyperlink w:history="1" w:anchor="_Toc461446299">
            <w:r w:rsidRPr="00427855" w:rsidR="00D60FC0">
              <w:rPr>
                <w:rStyle w:val="Hyperlink"/>
                <w:noProof/>
              </w:rPr>
              <w:t>A.11. Institutional Review Board (IRB) and Justification for Sensitive Questions</w:t>
            </w:r>
            <w:r w:rsidR="00D60FC0">
              <w:rPr>
                <w:noProof/>
                <w:webHidden/>
              </w:rPr>
              <w:tab/>
            </w:r>
            <w:r w:rsidR="00D60FC0">
              <w:rPr>
                <w:noProof/>
                <w:webHidden/>
              </w:rPr>
              <w:fldChar w:fldCharType="begin"/>
            </w:r>
            <w:r w:rsidR="00D60FC0">
              <w:rPr>
                <w:noProof/>
                <w:webHidden/>
              </w:rPr>
              <w:instrText xml:space="preserve"> PAGEREF _Toc461446299 \h </w:instrText>
            </w:r>
            <w:r w:rsidR="00D60FC0">
              <w:rPr>
                <w:noProof/>
                <w:webHidden/>
              </w:rPr>
            </w:r>
            <w:r w:rsidR="00D60FC0">
              <w:rPr>
                <w:noProof/>
                <w:webHidden/>
              </w:rPr>
              <w:fldChar w:fldCharType="separate"/>
            </w:r>
            <w:r w:rsidR="004F1C17">
              <w:rPr>
                <w:noProof/>
                <w:webHidden/>
              </w:rPr>
              <w:t>10</w:t>
            </w:r>
            <w:r w:rsidR="00D60FC0">
              <w:rPr>
                <w:noProof/>
                <w:webHidden/>
              </w:rPr>
              <w:fldChar w:fldCharType="end"/>
            </w:r>
          </w:hyperlink>
        </w:p>
        <w:p w:rsidR="00D60FC0" w:rsidRDefault="000819A9" w14:paraId="1A6CE73B" w14:textId="6F0DBC81">
          <w:pPr>
            <w:pStyle w:val="TOC1"/>
            <w:rPr>
              <w:rFonts w:eastAsiaTheme="minorEastAsia"/>
              <w:noProof/>
            </w:rPr>
          </w:pPr>
          <w:hyperlink w:history="1" w:anchor="_Toc461446300">
            <w:r w:rsidRPr="00427855" w:rsidR="00D60FC0">
              <w:rPr>
                <w:rStyle w:val="Hyperlink"/>
                <w:noProof/>
              </w:rPr>
              <w:t>A.12. Provide estimates of the hour burden of the collection of information.</w:t>
            </w:r>
            <w:r w:rsidR="00D60FC0">
              <w:rPr>
                <w:noProof/>
                <w:webHidden/>
              </w:rPr>
              <w:tab/>
            </w:r>
            <w:r w:rsidR="00D60FC0">
              <w:rPr>
                <w:noProof/>
                <w:webHidden/>
              </w:rPr>
              <w:fldChar w:fldCharType="begin"/>
            </w:r>
            <w:r w:rsidR="00D60FC0">
              <w:rPr>
                <w:noProof/>
                <w:webHidden/>
              </w:rPr>
              <w:instrText xml:space="preserve"> PAGEREF _Toc461446300 \h </w:instrText>
            </w:r>
            <w:r w:rsidR="00D60FC0">
              <w:rPr>
                <w:noProof/>
                <w:webHidden/>
              </w:rPr>
            </w:r>
            <w:r w:rsidR="00D60FC0">
              <w:rPr>
                <w:noProof/>
                <w:webHidden/>
              </w:rPr>
              <w:fldChar w:fldCharType="separate"/>
            </w:r>
            <w:r w:rsidR="004F1C17">
              <w:rPr>
                <w:noProof/>
                <w:webHidden/>
              </w:rPr>
              <w:t>11</w:t>
            </w:r>
            <w:r w:rsidR="00D60FC0">
              <w:rPr>
                <w:noProof/>
                <w:webHidden/>
              </w:rPr>
              <w:fldChar w:fldCharType="end"/>
            </w:r>
          </w:hyperlink>
        </w:p>
        <w:p w:rsidR="00D60FC0" w:rsidRDefault="000819A9" w14:paraId="247CB274" w14:textId="5BF55B70">
          <w:pPr>
            <w:pStyle w:val="TOC1"/>
            <w:rPr>
              <w:rFonts w:eastAsiaTheme="minorEastAsia"/>
              <w:noProof/>
            </w:rPr>
          </w:pPr>
          <w:hyperlink w:history="1" w:anchor="_Toc461446302">
            <w:r w:rsidRPr="00427855" w:rsidR="00D60FC0">
              <w:rPr>
                <w:rStyle w:val="Hyperlink"/>
                <w:noProof/>
              </w:rPr>
              <w:t>A.13. Estimates of Other Total Annual Cost Burden to Respondents or Record Keepers</w:t>
            </w:r>
            <w:r w:rsidR="00D60FC0">
              <w:rPr>
                <w:noProof/>
                <w:webHidden/>
              </w:rPr>
              <w:tab/>
            </w:r>
            <w:r w:rsidR="00D60FC0">
              <w:rPr>
                <w:noProof/>
                <w:webHidden/>
              </w:rPr>
              <w:fldChar w:fldCharType="begin"/>
            </w:r>
            <w:r w:rsidR="00D60FC0">
              <w:rPr>
                <w:noProof/>
                <w:webHidden/>
              </w:rPr>
              <w:instrText xml:space="preserve"> PAGEREF _Toc461446302 \h </w:instrText>
            </w:r>
            <w:r w:rsidR="00D60FC0">
              <w:rPr>
                <w:noProof/>
                <w:webHidden/>
              </w:rPr>
            </w:r>
            <w:r w:rsidR="00D60FC0">
              <w:rPr>
                <w:noProof/>
                <w:webHidden/>
              </w:rPr>
              <w:fldChar w:fldCharType="separate"/>
            </w:r>
            <w:r w:rsidR="004F1C17">
              <w:rPr>
                <w:noProof/>
                <w:webHidden/>
              </w:rPr>
              <w:t>13</w:t>
            </w:r>
            <w:r w:rsidR="00D60FC0">
              <w:rPr>
                <w:noProof/>
                <w:webHidden/>
              </w:rPr>
              <w:fldChar w:fldCharType="end"/>
            </w:r>
          </w:hyperlink>
        </w:p>
        <w:p w:rsidR="00D60FC0" w:rsidRDefault="000819A9" w14:paraId="5ED6E4A1" w14:textId="1B39B1E3">
          <w:pPr>
            <w:pStyle w:val="TOC1"/>
            <w:rPr>
              <w:rFonts w:eastAsiaTheme="minorEastAsia"/>
              <w:noProof/>
            </w:rPr>
          </w:pPr>
          <w:hyperlink w:history="1" w:anchor="_Toc461446303">
            <w:r w:rsidRPr="00427855" w:rsidR="00D60FC0">
              <w:rPr>
                <w:rStyle w:val="Hyperlink"/>
                <w:noProof/>
              </w:rPr>
              <w:t>A.14. Annualized Cost to the Government</w:t>
            </w:r>
            <w:r w:rsidR="00D60FC0">
              <w:rPr>
                <w:noProof/>
                <w:webHidden/>
              </w:rPr>
              <w:tab/>
            </w:r>
            <w:r w:rsidR="00D60FC0">
              <w:rPr>
                <w:noProof/>
                <w:webHidden/>
              </w:rPr>
              <w:fldChar w:fldCharType="begin"/>
            </w:r>
            <w:r w:rsidR="00D60FC0">
              <w:rPr>
                <w:noProof/>
                <w:webHidden/>
              </w:rPr>
              <w:instrText xml:space="preserve"> PAGEREF _Toc461446303 \h </w:instrText>
            </w:r>
            <w:r w:rsidR="00D60FC0">
              <w:rPr>
                <w:noProof/>
                <w:webHidden/>
              </w:rPr>
            </w:r>
            <w:r w:rsidR="00D60FC0">
              <w:rPr>
                <w:noProof/>
                <w:webHidden/>
              </w:rPr>
              <w:fldChar w:fldCharType="separate"/>
            </w:r>
            <w:r w:rsidR="004F1C17">
              <w:rPr>
                <w:noProof/>
                <w:webHidden/>
              </w:rPr>
              <w:t>13</w:t>
            </w:r>
            <w:r w:rsidR="00D60FC0">
              <w:rPr>
                <w:noProof/>
                <w:webHidden/>
              </w:rPr>
              <w:fldChar w:fldCharType="end"/>
            </w:r>
          </w:hyperlink>
        </w:p>
        <w:p w:rsidR="00D60FC0" w:rsidRDefault="000819A9" w14:paraId="2B1C1235" w14:textId="70C2696D">
          <w:pPr>
            <w:pStyle w:val="TOC1"/>
            <w:rPr>
              <w:rFonts w:eastAsiaTheme="minorEastAsia"/>
              <w:noProof/>
            </w:rPr>
          </w:pPr>
          <w:hyperlink w:history="1" w:anchor="_Toc461446319">
            <w:r w:rsidRPr="00427855" w:rsidR="00D60FC0">
              <w:rPr>
                <w:rStyle w:val="Hyperlink"/>
                <w:noProof/>
              </w:rPr>
              <w:t>A.15. Explanation for Program Changes or Adjustments</w:t>
            </w:r>
            <w:r w:rsidR="00D60FC0">
              <w:rPr>
                <w:noProof/>
                <w:webHidden/>
              </w:rPr>
              <w:tab/>
            </w:r>
            <w:r w:rsidR="00D60FC0">
              <w:rPr>
                <w:noProof/>
                <w:webHidden/>
              </w:rPr>
              <w:fldChar w:fldCharType="begin"/>
            </w:r>
            <w:r w:rsidR="00D60FC0">
              <w:rPr>
                <w:noProof/>
                <w:webHidden/>
              </w:rPr>
              <w:instrText xml:space="preserve"> PAGEREF _Toc461446319 \h </w:instrText>
            </w:r>
            <w:r w:rsidR="00D60FC0">
              <w:rPr>
                <w:noProof/>
                <w:webHidden/>
              </w:rPr>
            </w:r>
            <w:r w:rsidR="00D60FC0">
              <w:rPr>
                <w:noProof/>
                <w:webHidden/>
              </w:rPr>
              <w:fldChar w:fldCharType="separate"/>
            </w:r>
            <w:r w:rsidR="004F1C17">
              <w:rPr>
                <w:noProof/>
                <w:webHidden/>
              </w:rPr>
              <w:t>14</w:t>
            </w:r>
            <w:r w:rsidR="00D60FC0">
              <w:rPr>
                <w:noProof/>
                <w:webHidden/>
              </w:rPr>
              <w:fldChar w:fldCharType="end"/>
            </w:r>
          </w:hyperlink>
        </w:p>
        <w:p w:rsidR="00D60FC0" w:rsidRDefault="000819A9" w14:paraId="6EF340B6" w14:textId="376F92A6">
          <w:pPr>
            <w:pStyle w:val="TOC1"/>
            <w:rPr>
              <w:rFonts w:eastAsiaTheme="minorEastAsia"/>
              <w:noProof/>
            </w:rPr>
          </w:pPr>
          <w:hyperlink w:history="1" w:anchor="_Toc461446320">
            <w:r w:rsidRPr="00427855" w:rsidR="00D60FC0">
              <w:rPr>
                <w:rStyle w:val="Hyperlink"/>
                <w:noProof/>
              </w:rPr>
              <w:t>A.16. Plans for Tabulation and Publication and Project Time Schedule</w:t>
            </w:r>
            <w:r w:rsidR="00D60FC0">
              <w:rPr>
                <w:noProof/>
                <w:webHidden/>
              </w:rPr>
              <w:tab/>
            </w:r>
            <w:r w:rsidR="00D60FC0">
              <w:rPr>
                <w:noProof/>
                <w:webHidden/>
              </w:rPr>
              <w:fldChar w:fldCharType="begin"/>
            </w:r>
            <w:r w:rsidR="00D60FC0">
              <w:rPr>
                <w:noProof/>
                <w:webHidden/>
              </w:rPr>
              <w:instrText xml:space="preserve"> PAGEREF _Toc461446320 \h </w:instrText>
            </w:r>
            <w:r w:rsidR="00D60FC0">
              <w:rPr>
                <w:noProof/>
                <w:webHidden/>
              </w:rPr>
            </w:r>
            <w:r w:rsidR="00D60FC0">
              <w:rPr>
                <w:noProof/>
                <w:webHidden/>
              </w:rPr>
              <w:fldChar w:fldCharType="separate"/>
            </w:r>
            <w:r w:rsidR="004F1C17">
              <w:rPr>
                <w:noProof/>
                <w:webHidden/>
              </w:rPr>
              <w:t>14</w:t>
            </w:r>
            <w:r w:rsidR="00D60FC0">
              <w:rPr>
                <w:noProof/>
                <w:webHidden/>
              </w:rPr>
              <w:fldChar w:fldCharType="end"/>
            </w:r>
          </w:hyperlink>
        </w:p>
        <w:p w:rsidR="00D60FC0" w:rsidRDefault="000819A9" w14:paraId="05066E92" w14:textId="660E425E">
          <w:pPr>
            <w:pStyle w:val="TOC1"/>
            <w:rPr>
              <w:rFonts w:eastAsiaTheme="minorEastAsia"/>
              <w:noProof/>
            </w:rPr>
          </w:pPr>
          <w:hyperlink w:history="1" w:anchor="_Toc461446321">
            <w:r w:rsidRPr="00427855" w:rsidR="00D60FC0">
              <w:rPr>
                <w:rStyle w:val="Hyperlink"/>
                <w:noProof/>
              </w:rPr>
              <w:t>A.17. Reason(s) Display of OMB Expiration Date is Inappropriate</w:t>
            </w:r>
            <w:r w:rsidR="00D60FC0">
              <w:rPr>
                <w:noProof/>
                <w:webHidden/>
              </w:rPr>
              <w:tab/>
            </w:r>
            <w:r w:rsidR="00D60FC0">
              <w:rPr>
                <w:noProof/>
                <w:webHidden/>
              </w:rPr>
              <w:fldChar w:fldCharType="begin"/>
            </w:r>
            <w:r w:rsidR="00D60FC0">
              <w:rPr>
                <w:noProof/>
                <w:webHidden/>
              </w:rPr>
              <w:instrText xml:space="preserve"> PAGEREF _Toc461446321 \h </w:instrText>
            </w:r>
            <w:r w:rsidR="00D60FC0">
              <w:rPr>
                <w:noProof/>
                <w:webHidden/>
              </w:rPr>
            </w:r>
            <w:r w:rsidR="00D60FC0">
              <w:rPr>
                <w:noProof/>
                <w:webHidden/>
              </w:rPr>
              <w:fldChar w:fldCharType="separate"/>
            </w:r>
            <w:r w:rsidR="004F1C17">
              <w:rPr>
                <w:noProof/>
                <w:webHidden/>
              </w:rPr>
              <w:t>14</w:t>
            </w:r>
            <w:r w:rsidR="00D60FC0">
              <w:rPr>
                <w:noProof/>
                <w:webHidden/>
              </w:rPr>
              <w:fldChar w:fldCharType="end"/>
            </w:r>
          </w:hyperlink>
        </w:p>
        <w:p w:rsidR="00D60FC0" w:rsidRDefault="000819A9" w14:paraId="62CC929B" w14:textId="5DA5AF70">
          <w:pPr>
            <w:pStyle w:val="TOC1"/>
            <w:rPr>
              <w:rFonts w:eastAsiaTheme="minorEastAsia"/>
              <w:noProof/>
            </w:rPr>
          </w:pPr>
          <w:hyperlink w:history="1" w:anchor="_Toc461446322">
            <w:r w:rsidRPr="00427855" w:rsidR="00D60FC0">
              <w:rPr>
                <w:rStyle w:val="Hyperlink"/>
                <w:noProof/>
              </w:rPr>
              <w:t>A.18. Exceptions to Certification for Paperwork Reduction Act Submissions</w:t>
            </w:r>
            <w:r w:rsidR="00D60FC0">
              <w:rPr>
                <w:noProof/>
                <w:webHidden/>
              </w:rPr>
              <w:tab/>
            </w:r>
            <w:r w:rsidR="00D60FC0">
              <w:rPr>
                <w:noProof/>
                <w:webHidden/>
              </w:rPr>
              <w:fldChar w:fldCharType="begin"/>
            </w:r>
            <w:r w:rsidR="00D60FC0">
              <w:rPr>
                <w:noProof/>
                <w:webHidden/>
              </w:rPr>
              <w:instrText xml:space="preserve"> PAGEREF _Toc461446322 \h </w:instrText>
            </w:r>
            <w:r w:rsidR="00D60FC0">
              <w:rPr>
                <w:noProof/>
                <w:webHidden/>
              </w:rPr>
            </w:r>
            <w:r w:rsidR="00D60FC0">
              <w:rPr>
                <w:noProof/>
                <w:webHidden/>
              </w:rPr>
              <w:fldChar w:fldCharType="separate"/>
            </w:r>
            <w:r w:rsidR="004F1C17">
              <w:rPr>
                <w:noProof/>
                <w:webHidden/>
              </w:rPr>
              <w:t>14</w:t>
            </w:r>
            <w:r w:rsidR="00D60FC0">
              <w:rPr>
                <w:noProof/>
                <w:webHidden/>
              </w:rPr>
              <w:fldChar w:fldCharType="end"/>
            </w:r>
          </w:hyperlink>
        </w:p>
        <w:p w:rsidR="00D60FC0" w:rsidRDefault="000819A9" w14:paraId="5D212DA8" w14:textId="46318298">
          <w:pPr>
            <w:pStyle w:val="TOC1"/>
            <w:rPr>
              <w:rFonts w:eastAsiaTheme="minorEastAsia"/>
              <w:noProof/>
            </w:rPr>
          </w:pPr>
          <w:hyperlink w:history="1" w:anchor="_Toc461446323">
            <w:r w:rsidRPr="00427855" w:rsidR="00D60FC0">
              <w:rPr>
                <w:rStyle w:val="Hyperlink"/>
                <w:noProof/>
              </w:rPr>
              <w:t>References</w:t>
            </w:r>
            <w:r w:rsidR="00D60FC0">
              <w:rPr>
                <w:noProof/>
                <w:webHidden/>
              </w:rPr>
              <w:tab/>
            </w:r>
            <w:r w:rsidR="00D60FC0">
              <w:rPr>
                <w:noProof/>
                <w:webHidden/>
              </w:rPr>
              <w:fldChar w:fldCharType="begin"/>
            </w:r>
            <w:r w:rsidR="00D60FC0">
              <w:rPr>
                <w:noProof/>
                <w:webHidden/>
              </w:rPr>
              <w:instrText xml:space="preserve"> PAGEREF _Toc461446323 \h </w:instrText>
            </w:r>
            <w:r w:rsidR="00D60FC0">
              <w:rPr>
                <w:noProof/>
                <w:webHidden/>
              </w:rPr>
            </w:r>
            <w:r w:rsidR="00D60FC0">
              <w:rPr>
                <w:noProof/>
                <w:webHidden/>
              </w:rPr>
              <w:fldChar w:fldCharType="separate"/>
            </w:r>
            <w:r w:rsidR="004F1C17">
              <w:rPr>
                <w:noProof/>
                <w:webHidden/>
              </w:rPr>
              <w:t>14</w:t>
            </w:r>
            <w:r w:rsidR="00D60FC0">
              <w:rPr>
                <w:noProof/>
                <w:webHidden/>
              </w:rPr>
              <w:fldChar w:fldCharType="end"/>
            </w:r>
          </w:hyperlink>
        </w:p>
        <w:p w:rsidR="008429FD" w:rsidRDefault="008429FD" w14:paraId="2A2319D0" w14:textId="4979347C">
          <w:r>
            <w:rPr>
              <w:b/>
              <w:bCs/>
              <w:noProof/>
            </w:rPr>
            <w:fldChar w:fldCharType="end"/>
          </w:r>
        </w:p>
      </w:sdtContent>
    </w:sdt>
    <w:p w:rsidRPr="00A3702A" w:rsidR="00A3702A" w:rsidP="00A3702A" w:rsidRDefault="00A3702A" w14:paraId="1AEDECEF" w14:textId="77777777">
      <w:pPr>
        <w:rPr>
          <w:b/>
        </w:rPr>
      </w:pPr>
      <w:r w:rsidRPr="00A3702A">
        <w:rPr>
          <w:b/>
        </w:rPr>
        <w:t>Attachment A. OSHA Act of 1970, Section 20 (a) (1)</w:t>
      </w:r>
    </w:p>
    <w:p w:rsidRPr="00A3702A" w:rsidR="00A3702A" w:rsidP="00A3702A" w:rsidRDefault="00A3702A" w14:paraId="34A754AE" w14:textId="77777777">
      <w:pPr>
        <w:rPr>
          <w:b/>
        </w:rPr>
      </w:pPr>
      <w:r w:rsidRPr="00A3702A">
        <w:rPr>
          <w:b/>
        </w:rPr>
        <w:t>Attachment B. Federal Register Notice, 60 day</w:t>
      </w:r>
    </w:p>
    <w:p w:rsidRPr="00A3702A" w:rsidR="00A3702A" w:rsidP="00A3702A" w:rsidRDefault="00A3702A" w14:paraId="12687879" w14:textId="77777777">
      <w:pPr>
        <w:rPr>
          <w:b/>
        </w:rPr>
      </w:pPr>
      <w:r w:rsidRPr="00A3702A">
        <w:rPr>
          <w:b/>
        </w:rPr>
        <w:t xml:space="preserve">Attachment C. Survey </w:t>
      </w:r>
    </w:p>
    <w:p w:rsidRPr="00A3702A" w:rsidR="00A3702A" w:rsidP="00A3702A" w:rsidRDefault="00A3702A" w14:paraId="4CE26497" w14:textId="77777777">
      <w:pPr>
        <w:rPr>
          <w:b/>
        </w:rPr>
      </w:pPr>
      <w:r w:rsidRPr="00A3702A">
        <w:rPr>
          <w:b/>
        </w:rPr>
        <w:t xml:space="preserve">Attachment D. Non-Respondent Questionnaire </w:t>
      </w:r>
    </w:p>
    <w:p w:rsidRPr="00A3702A" w:rsidR="00A3702A" w:rsidP="00A3702A" w:rsidRDefault="00A3702A" w14:paraId="2439DC42" w14:textId="33B8A58E">
      <w:pPr>
        <w:rPr>
          <w:b/>
        </w:rPr>
      </w:pPr>
      <w:r w:rsidRPr="00A3702A">
        <w:rPr>
          <w:b/>
        </w:rPr>
        <w:t xml:space="preserve">Attachment E. Human Subjects Research Board </w:t>
      </w:r>
      <w:r w:rsidR="00C16FA3">
        <w:rPr>
          <w:b/>
        </w:rPr>
        <w:t>Application</w:t>
      </w:r>
      <w:r w:rsidRPr="00A3702A">
        <w:rPr>
          <w:b/>
        </w:rPr>
        <w:t xml:space="preserve"> </w:t>
      </w:r>
    </w:p>
    <w:p w:rsidRPr="00A3702A" w:rsidR="00A3702A" w:rsidP="00A3702A" w:rsidRDefault="00A3702A" w14:paraId="5AC39CED" w14:textId="77777777">
      <w:pPr>
        <w:rPr>
          <w:b/>
        </w:rPr>
      </w:pPr>
      <w:r w:rsidRPr="00A3702A">
        <w:rPr>
          <w:b/>
        </w:rPr>
        <w:t>Attachment F. Consent Form</w:t>
      </w:r>
    </w:p>
    <w:p w:rsidRPr="00A3702A" w:rsidR="00A3702A" w:rsidP="00A3702A" w:rsidRDefault="00A3702A" w14:paraId="1D681ED8" w14:textId="77777777">
      <w:pPr>
        <w:rPr>
          <w:b/>
        </w:rPr>
      </w:pPr>
      <w:r w:rsidRPr="00A3702A">
        <w:rPr>
          <w:b/>
        </w:rPr>
        <w:t>Attachment G. Flyer</w:t>
      </w:r>
    </w:p>
    <w:p w:rsidRPr="00A3702A" w:rsidR="00A3702A" w:rsidP="00A3702A" w:rsidRDefault="00A3702A" w14:paraId="3E7409C7" w14:textId="49B1D2AB">
      <w:pPr>
        <w:rPr>
          <w:b/>
        </w:rPr>
      </w:pPr>
      <w:r w:rsidRPr="00A3702A">
        <w:rPr>
          <w:b/>
        </w:rPr>
        <w:t xml:space="preserve">Attachment H. Letter to </w:t>
      </w:r>
      <w:r w:rsidR="004A3BA7">
        <w:rPr>
          <w:b/>
        </w:rPr>
        <w:t>Driver</w:t>
      </w:r>
      <w:r w:rsidRPr="00A3702A">
        <w:rPr>
          <w:b/>
        </w:rPr>
        <w:t>s</w:t>
      </w:r>
      <w:r w:rsidR="00C16FA3">
        <w:rPr>
          <w:b/>
        </w:rPr>
        <w:t xml:space="preserve"> (Recruitment Letter for Participation)</w:t>
      </w:r>
    </w:p>
    <w:p w:rsidR="00A3702A" w:rsidP="00A3702A" w:rsidRDefault="00A3702A" w14:paraId="205C6BDB" w14:textId="57106F97">
      <w:pPr>
        <w:rPr>
          <w:b/>
        </w:rPr>
      </w:pPr>
      <w:r w:rsidRPr="00A3702A">
        <w:rPr>
          <w:b/>
        </w:rPr>
        <w:t xml:space="preserve">Attachment </w:t>
      </w:r>
      <w:r w:rsidR="00392A8A">
        <w:rPr>
          <w:b/>
        </w:rPr>
        <w:t>I</w:t>
      </w:r>
      <w:r w:rsidRPr="00A3702A">
        <w:rPr>
          <w:b/>
        </w:rPr>
        <w:t xml:space="preserve">. </w:t>
      </w:r>
      <w:r w:rsidR="004A3BA7">
        <w:rPr>
          <w:b/>
        </w:rPr>
        <w:t>Driver</w:t>
      </w:r>
      <w:r w:rsidRPr="00A3702A">
        <w:rPr>
          <w:b/>
        </w:rPr>
        <w:t xml:space="preserve"> Handout</w:t>
      </w:r>
      <w:r w:rsidR="00C16FA3">
        <w:rPr>
          <w:b/>
        </w:rPr>
        <w:t xml:space="preserve"> (Study Summary)</w:t>
      </w:r>
    </w:p>
    <w:p w:rsidR="00C16FA3" w:rsidP="00A3702A" w:rsidRDefault="00C16FA3" w14:paraId="0D6AD159" w14:textId="0B93653C">
      <w:pPr>
        <w:rPr>
          <w:b/>
        </w:rPr>
      </w:pPr>
      <w:r>
        <w:rPr>
          <w:b/>
        </w:rPr>
        <w:t xml:space="preserve">Attachment </w:t>
      </w:r>
      <w:r w:rsidR="00392A8A">
        <w:rPr>
          <w:b/>
        </w:rPr>
        <w:t>J</w:t>
      </w:r>
      <w:r>
        <w:rPr>
          <w:b/>
        </w:rPr>
        <w:t>. Company Survey</w:t>
      </w:r>
    </w:p>
    <w:p w:rsidRPr="00A3702A" w:rsidR="00A76171" w:rsidP="00A3702A" w:rsidRDefault="00A76171" w14:paraId="4629C5A6" w14:textId="4A37FEBA">
      <w:pPr>
        <w:rPr>
          <w:b/>
        </w:rPr>
      </w:pPr>
      <w:r>
        <w:rPr>
          <w:b/>
        </w:rPr>
        <w:lastRenderedPageBreak/>
        <w:t xml:space="preserve">Attachment </w:t>
      </w:r>
      <w:r w:rsidR="00392A8A">
        <w:rPr>
          <w:b/>
        </w:rPr>
        <w:t>K</w:t>
      </w:r>
      <w:r>
        <w:rPr>
          <w:b/>
        </w:rPr>
        <w:t xml:space="preserve">. </w:t>
      </w:r>
      <w:r w:rsidRPr="003B7C18" w:rsidR="003B7C18">
        <w:rPr>
          <w:b/>
        </w:rPr>
        <w:t xml:space="preserve">Participant </w:t>
      </w:r>
      <w:r w:rsidR="003B7C18">
        <w:rPr>
          <w:b/>
        </w:rPr>
        <w:t>E</w:t>
      </w:r>
      <w:r w:rsidRPr="003B7C18" w:rsidR="003B7C18">
        <w:rPr>
          <w:b/>
        </w:rPr>
        <w:t xml:space="preserve">ligibility </w:t>
      </w:r>
      <w:r>
        <w:rPr>
          <w:b/>
        </w:rPr>
        <w:t xml:space="preserve">Screening </w:t>
      </w:r>
    </w:p>
    <w:p w:rsidRPr="00A3702A" w:rsidR="00C17F30" w:rsidP="00C17F30" w:rsidRDefault="00562E20" w14:paraId="2A980E9C" w14:textId="450978A4">
      <w:pPr>
        <w:rPr>
          <w:b/>
        </w:rPr>
      </w:pPr>
      <w:r>
        <w:rPr>
          <w:noProof/>
        </w:rPr>
        <mc:AlternateContent>
          <mc:Choice Requires="wps">
            <w:drawing>
              <wp:anchor distT="0" distB="0" distL="114300" distR="114300" simplePos="0" relativeHeight="251659264" behindDoc="0" locked="0" layoutInCell="1" allowOverlap="1" wp14:editId="3E7C915F" wp14:anchorId="6704510B">
                <wp:simplePos x="0" y="0"/>
                <wp:positionH relativeFrom="margin">
                  <wp:posOffset>209550</wp:posOffset>
                </wp:positionH>
                <wp:positionV relativeFrom="paragraph">
                  <wp:posOffset>390525</wp:posOffset>
                </wp:positionV>
                <wp:extent cx="6162675" cy="3733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733800"/>
                        </a:xfrm>
                        <a:prstGeom prst="rect">
                          <a:avLst/>
                        </a:prstGeom>
                        <a:solidFill>
                          <a:srgbClr val="FFFFFF"/>
                        </a:solidFill>
                        <a:ln w="9525">
                          <a:solidFill>
                            <a:srgbClr val="000000"/>
                          </a:solidFill>
                          <a:miter lim="800000"/>
                          <a:headEnd/>
                          <a:tailEnd/>
                        </a:ln>
                      </wps:spPr>
                      <wps:txbx>
                        <w:txbxContent>
                          <w:p w:rsidR="00F64663" w:rsidP="00A3702A" w:rsidRDefault="00F64663" w14:paraId="42A309C3" w14:textId="5D71AA8C">
                            <w:pPr>
                              <w:pStyle w:val="ListParagraph"/>
                              <w:numPr>
                                <w:ilvl w:val="0"/>
                                <w:numId w:val="3"/>
                              </w:numPr>
                            </w:pPr>
                            <w:r w:rsidRPr="000E4895">
                              <w:rPr>
                                <w:b/>
                              </w:rPr>
                              <w:t>Goals of the study:</w:t>
                            </w:r>
                            <w:r>
                              <w:t xml:space="preserve"> The first goal is to conduct pilot research of work organization </w:t>
                            </w:r>
                            <w:r w:rsidR="00B153AE">
                              <w:t xml:space="preserve">factors </w:t>
                            </w:r>
                            <w:r>
                              <w:t xml:space="preserve">that may affect the health and safety of local/short haul (L/SH) truck drivers. </w:t>
                            </w:r>
                            <w:r w:rsidR="00B153AE">
                              <w:t>The second goal is</w:t>
                            </w:r>
                            <w:r>
                              <w:t xml:space="preserve"> to identify the perceived safety and health needs and concerns of L/SH truck drivers. </w:t>
                            </w:r>
                            <w:r w:rsidR="00B153AE">
                              <w:t>The third goal is</w:t>
                            </w:r>
                            <w:r>
                              <w:t xml:space="preserve"> to assist in generating hypotheses for future research on health and safety topics in this workforce. </w:t>
                            </w:r>
                          </w:p>
                          <w:p w:rsidR="00F64663" w:rsidP="00A3702A" w:rsidRDefault="00F64663" w14:paraId="03BA48EC" w14:textId="77777777">
                            <w:pPr>
                              <w:pStyle w:val="ListParagraph"/>
                              <w:ind w:left="360"/>
                            </w:pPr>
                          </w:p>
                          <w:p w:rsidR="00F64663" w:rsidP="00A3702A" w:rsidRDefault="00F64663" w14:paraId="1C8C395D" w14:textId="1B8778BE">
                            <w:pPr>
                              <w:pStyle w:val="ListParagraph"/>
                              <w:numPr>
                                <w:ilvl w:val="0"/>
                                <w:numId w:val="3"/>
                              </w:numPr>
                            </w:pPr>
                            <w:r w:rsidRPr="000E4895">
                              <w:rPr>
                                <w:b/>
                              </w:rPr>
                              <w:t>Intended use of the resulting data:</w:t>
                            </w:r>
                            <w:r>
                              <w:t xml:space="preserve">  To guide the development of a future proposal to design an intervention that follows the principles of </w:t>
                            </w:r>
                            <w:r w:rsidR="006A49A2">
                              <w:t xml:space="preserve">Total Worker Health (TWH) </w:t>
                            </w:r>
                            <w:r>
                              <w:t xml:space="preserve">by addressing work-related and personal </w:t>
                            </w:r>
                            <w:r w:rsidR="00B153AE">
                              <w:t xml:space="preserve">factors </w:t>
                            </w:r>
                            <w:r>
                              <w:t>through coordination of health protection (i.e., safety), work redesign (i.e., work organization), and health promotion efforts, as applicable, to protect and promote driver health and safety.</w:t>
                            </w:r>
                          </w:p>
                          <w:p w:rsidR="00F64663" w:rsidP="00A3702A" w:rsidRDefault="00F64663" w14:paraId="4A815E08" w14:textId="77777777">
                            <w:pPr>
                              <w:pStyle w:val="ListParagraph"/>
                              <w:ind w:left="360"/>
                            </w:pPr>
                          </w:p>
                          <w:p w:rsidR="00F64663" w:rsidP="00A3702A" w:rsidRDefault="00F64663" w14:paraId="60012A0D" w14:textId="19C2CA12">
                            <w:pPr>
                              <w:pStyle w:val="ListParagraph"/>
                              <w:numPr>
                                <w:ilvl w:val="0"/>
                                <w:numId w:val="3"/>
                              </w:numPr>
                            </w:pPr>
                            <w:r w:rsidRPr="000E4895">
                              <w:rPr>
                                <w:b/>
                              </w:rPr>
                              <w:t>Methods to be used to collect:</w:t>
                            </w:r>
                            <w:r>
                              <w:t xml:space="preserve"> In-person convenience sample of </w:t>
                            </w:r>
                            <w:r w:rsidR="004A3BA7">
                              <w:t>driver</w:t>
                            </w:r>
                            <w:r>
                              <w:t>s on a voluntary basis.</w:t>
                            </w:r>
                          </w:p>
                          <w:p w:rsidR="00F64663" w:rsidP="00A3702A" w:rsidRDefault="00F64663" w14:paraId="27B72A10" w14:textId="77777777">
                            <w:pPr>
                              <w:pStyle w:val="ListParagraph"/>
                              <w:ind w:left="360"/>
                            </w:pPr>
                          </w:p>
                          <w:p w:rsidR="00F64663" w:rsidP="00A3702A" w:rsidRDefault="00F64663" w14:paraId="38D56C86" w14:textId="3B3863BA">
                            <w:pPr>
                              <w:pStyle w:val="ListParagraph"/>
                              <w:numPr>
                                <w:ilvl w:val="0"/>
                                <w:numId w:val="3"/>
                              </w:numPr>
                            </w:pPr>
                            <w:r w:rsidRPr="000E4895">
                              <w:rPr>
                                <w:b/>
                              </w:rPr>
                              <w:t>The subpopulation to be studied:</w:t>
                            </w:r>
                            <w:r>
                              <w:t xml:space="preserve">  Currently employed L/SH truck drivers in the U.S.</w:t>
                            </w:r>
                          </w:p>
                          <w:p w:rsidR="00F64663" w:rsidP="00A3702A" w:rsidRDefault="00F64663" w14:paraId="6EB119CF" w14:textId="77777777">
                            <w:pPr>
                              <w:pStyle w:val="ListParagraph"/>
                              <w:ind w:left="360"/>
                            </w:pPr>
                          </w:p>
                          <w:p w:rsidRPr="00E6298B" w:rsidR="00F64663" w:rsidP="00A3702A" w:rsidRDefault="00F64663" w14:paraId="1B37FED5" w14:textId="372FE013">
                            <w:pPr>
                              <w:pStyle w:val="ListParagraph"/>
                              <w:numPr>
                                <w:ilvl w:val="0"/>
                                <w:numId w:val="3"/>
                              </w:numPr>
                              <w:rPr>
                                <w:szCs w:val="24"/>
                              </w:rPr>
                            </w:pPr>
                            <w:r w:rsidRPr="000E4895">
                              <w:rPr>
                                <w:b/>
                              </w:rPr>
                              <w:t xml:space="preserve">How data will be analyzed: </w:t>
                            </w:r>
                            <w:r w:rsidRPr="00E6298B">
                              <w:rPr>
                                <w:szCs w:val="24"/>
                              </w:rPr>
                              <w:t>Descriptive analyses (prevalence and trends); multivariate logistic regression and other statistical methods to an</w:t>
                            </w:r>
                            <w:r>
                              <w:rPr>
                                <w:szCs w:val="24"/>
                              </w:rPr>
                              <w:t xml:space="preserve">alyze associations between work and non-work </w:t>
                            </w:r>
                            <w:r w:rsidRPr="00E6298B">
                              <w:rPr>
                                <w:szCs w:val="24"/>
                              </w:rPr>
                              <w:t xml:space="preserve">related </w:t>
                            </w:r>
                            <w:r>
                              <w:rPr>
                                <w:szCs w:val="24"/>
                              </w:rPr>
                              <w:t>protective</w:t>
                            </w:r>
                            <w:r w:rsidR="00B153AE">
                              <w:rPr>
                                <w:szCs w:val="24"/>
                              </w:rPr>
                              <w:t xml:space="preserve"> factors,</w:t>
                            </w:r>
                            <w:r>
                              <w:rPr>
                                <w:szCs w:val="24"/>
                              </w:rPr>
                              <w:t xml:space="preserve"> </w:t>
                            </w:r>
                            <w:r w:rsidRPr="00E6298B">
                              <w:rPr>
                                <w:szCs w:val="24"/>
                              </w:rPr>
                              <w:t>risk factors</w:t>
                            </w:r>
                            <w:r w:rsidR="00B153AE">
                              <w:rPr>
                                <w:szCs w:val="24"/>
                              </w:rPr>
                              <w:t>,</w:t>
                            </w:r>
                            <w:r w:rsidRPr="00E6298B">
                              <w:rPr>
                                <w:szCs w:val="24"/>
                              </w:rPr>
                              <w:t xml:space="preserve"> and </w:t>
                            </w:r>
                            <w:r>
                              <w:rPr>
                                <w:szCs w:val="24"/>
                              </w:rPr>
                              <w:t>injuries/illness.</w:t>
                            </w:r>
                          </w:p>
                          <w:p w:rsidR="00F64663" w:rsidP="00406F16" w:rsidRDefault="00F64663" w14:paraId="358BAF60" w14:textId="77777777"/>
                          <w:p w:rsidR="00F64663" w:rsidP="00562E20" w:rsidRDefault="00F64663" w14:paraId="4AD3D0C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04510B">
                <v:stroke joinstyle="miter"/>
                <v:path gradientshapeok="t" o:connecttype="rect"/>
              </v:shapetype>
              <v:shape id="Text Box 2" style="position:absolute;margin-left:16.5pt;margin-top:30.75pt;width:485.25pt;height:2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">
                <v:textbox>
                  <w:txbxContent>
                    <w:p w:rsidR="00F64663" w:rsidP="00A3702A" w:rsidRDefault="00F64663" w14:paraId="42A309C3" w14:textId="5D71AA8C">
                      <w:pPr>
                        <w:pStyle w:val="ListParagraph"/>
                        <w:numPr>
                          <w:ilvl w:val="0"/>
                          <w:numId w:val="3"/>
                        </w:numPr>
                      </w:pPr>
                      <w:r w:rsidRPr="000E4895">
                        <w:rPr>
                          <w:b/>
                        </w:rPr>
                        <w:t>Goals of the study:</w:t>
                      </w:r>
                      <w:r>
                        <w:t xml:space="preserve"> The first goal is to conduct pilot research of work organization </w:t>
                      </w:r>
                      <w:r w:rsidR="00B153AE">
                        <w:t xml:space="preserve">factors </w:t>
                      </w:r>
                      <w:r>
                        <w:t xml:space="preserve">that may affect the health and safety of local/short haul (L/SH) truck drivers. </w:t>
                      </w:r>
                      <w:r w:rsidR="00B153AE">
                        <w:t>The second goal is</w:t>
                      </w:r>
                      <w:r>
                        <w:t xml:space="preserve"> to identify the perceived safety and health needs and concerns of L/SH truck drivers. </w:t>
                      </w:r>
                      <w:r w:rsidR="00B153AE">
                        <w:t>The third goal is</w:t>
                      </w:r>
                      <w:r>
                        <w:t xml:space="preserve"> to assist in generating hypotheses for future research on health and safety topics in this workforce. </w:t>
                      </w:r>
                    </w:p>
                    <w:p w:rsidR="00F64663" w:rsidP="00A3702A" w:rsidRDefault="00F64663" w14:paraId="03BA48EC" w14:textId="77777777">
                      <w:pPr>
                        <w:pStyle w:val="ListParagraph"/>
                        <w:ind w:left="360"/>
                      </w:pPr>
                    </w:p>
                    <w:p w:rsidR="00F64663" w:rsidP="00A3702A" w:rsidRDefault="00F64663" w14:paraId="1C8C395D" w14:textId="1B8778BE">
                      <w:pPr>
                        <w:pStyle w:val="ListParagraph"/>
                        <w:numPr>
                          <w:ilvl w:val="0"/>
                          <w:numId w:val="3"/>
                        </w:numPr>
                      </w:pPr>
                      <w:r w:rsidRPr="000E4895">
                        <w:rPr>
                          <w:b/>
                        </w:rPr>
                        <w:t>Intended use of the resulting data:</w:t>
                      </w:r>
                      <w:r>
                        <w:t xml:space="preserve">  To guide the development of a future proposal to design an intervention that follows the principles of </w:t>
                      </w:r>
                      <w:r w:rsidR="006A49A2">
                        <w:t xml:space="preserve">Total Worker Health (TWH) </w:t>
                      </w:r>
                      <w:r>
                        <w:t xml:space="preserve">by addressing work-related and personal </w:t>
                      </w:r>
                      <w:r w:rsidR="00B153AE">
                        <w:t xml:space="preserve">factors </w:t>
                      </w:r>
                      <w:r>
                        <w:t>through coordination of health protection (i.e., safety), work redesign (i.e., work organization), and health promotion efforts, as applicable, to protect and promote driver health and safety.</w:t>
                      </w:r>
                    </w:p>
                    <w:p w:rsidR="00F64663" w:rsidP="00A3702A" w:rsidRDefault="00F64663" w14:paraId="4A815E08" w14:textId="77777777">
                      <w:pPr>
                        <w:pStyle w:val="ListParagraph"/>
                        <w:ind w:left="360"/>
                      </w:pPr>
                    </w:p>
                    <w:p w:rsidR="00F64663" w:rsidP="00A3702A" w:rsidRDefault="00F64663" w14:paraId="60012A0D" w14:textId="19C2CA12">
                      <w:pPr>
                        <w:pStyle w:val="ListParagraph"/>
                        <w:numPr>
                          <w:ilvl w:val="0"/>
                          <w:numId w:val="3"/>
                        </w:numPr>
                      </w:pPr>
                      <w:r w:rsidRPr="000E4895">
                        <w:rPr>
                          <w:b/>
                        </w:rPr>
                        <w:t>Methods to be used to collect:</w:t>
                      </w:r>
                      <w:r>
                        <w:t xml:space="preserve"> In-person convenience sample of </w:t>
                      </w:r>
                      <w:r w:rsidR="004A3BA7">
                        <w:t>driver</w:t>
                      </w:r>
                      <w:r>
                        <w:t>s on a voluntary basis.</w:t>
                      </w:r>
                    </w:p>
                    <w:p w:rsidR="00F64663" w:rsidP="00A3702A" w:rsidRDefault="00F64663" w14:paraId="27B72A10" w14:textId="77777777">
                      <w:pPr>
                        <w:pStyle w:val="ListParagraph"/>
                        <w:ind w:left="360"/>
                      </w:pPr>
                    </w:p>
                    <w:p w:rsidR="00F64663" w:rsidP="00A3702A" w:rsidRDefault="00F64663" w14:paraId="38D56C86" w14:textId="3B3863BA">
                      <w:pPr>
                        <w:pStyle w:val="ListParagraph"/>
                        <w:numPr>
                          <w:ilvl w:val="0"/>
                          <w:numId w:val="3"/>
                        </w:numPr>
                      </w:pPr>
                      <w:r w:rsidRPr="000E4895">
                        <w:rPr>
                          <w:b/>
                        </w:rPr>
                        <w:t>The subpopulation to be studied:</w:t>
                      </w:r>
                      <w:r>
                        <w:t xml:space="preserve">  Currently employed L/SH truck drivers in the U.S.</w:t>
                      </w:r>
                    </w:p>
                    <w:p w:rsidR="00F64663" w:rsidP="00A3702A" w:rsidRDefault="00F64663" w14:paraId="6EB119CF" w14:textId="77777777">
                      <w:pPr>
                        <w:pStyle w:val="ListParagraph"/>
                        <w:ind w:left="360"/>
                      </w:pPr>
                    </w:p>
                    <w:p w:rsidRPr="00E6298B" w:rsidR="00F64663" w:rsidP="00A3702A" w:rsidRDefault="00F64663" w14:paraId="1B37FED5" w14:textId="372FE013">
                      <w:pPr>
                        <w:pStyle w:val="ListParagraph"/>
                        <w:numPr>
                          <w:ilvl w:val="0"/>
                          <w:numId w:val="3"/>
                        </w:numPr>
                        <w:rPr>
                          <w:szCs w:val="24"/>
                        </w:rPr>
                      </w:pPr>
                      <w:r w:rsidRPr="000E4895">
                        <w:rPr>
                          <w:b/>
                        </w:rPr>
                        <w:t xml:space="preserve">How data will be analyzed: </w:t>
                      </w:r>
                      <w:r w:rsidRPr="00E6298B">
                        <w:rPr>
                          <w:szCs w:val="24"/>
                        </w:rPr>
                        <w:t>Descriptive analyses (prevalence and trends); multivariate logistic regression and other statistical methods to an</w:t>
                      </w:r>
                      <w:r>
                        <w:rPr>
                          <w:szCs w:val="24"/>
                        </w:rPr>
                        <w:t xml:space="preserve">alyze associations between work and non-work </w:t>
                      </w:r>
                      <w:r w:rsidRPr="00E6298B">
                        <w:rPr>
                          <w:szCs w:val="24"/>
                        </w:rPr>
                        <w:t xml:space="preserve">related </w:t>
                      </w:r>
                      <w:r>
                        <w:rPr>
                          <w:szCs w:val="24"/>
                        </w:rPr>
                        <w:t>protective</w:t>
                      </w:r>
                      <w:r w:rsidR="00B153AE">
                        <w:rPr>
                          <w:szCs w:val="24"/>
                        </w:rPr>
                        <w:t xml:space="preserve"> factors,</w:t>
                      </w:r>
                      <w:r>
                        <w:rPr>
                          <w:szCs w:val="24"/>
                        </w:rPr>
                        <w:t xml:space="preserve"> </w:t>
                      </w:r>
                      <w:r w:rsidRPr="00E6298B">
                        <w:rPr>
                          <w:szCs w:val="24"/>
                        </w:rPr>
                        <w:t>risk factors</w:t>
                      </w:r>
                      <w:r w:rsidR="00B153AE">
                        <w:rPr>
                          <w:szCs w:val="24"/>
                        </w:rPr>
                        <w:t>,</w:t>
                      </w:r>
                      <w:r w:rsidRPr="00E6298B">
                        <w:rPr>
                          <w:szCs w:val="24"/>
                        </w:rPr>
                        <w:t xml:space="preserve"> and </w:t>
                      </w:r>
                      <w:r>
                        <w:rPr>
                          <w:szCs w:val="24"/>
                        </w:rPr>
                        <w:t>injuries/illness.</w:t>
                      </w:r>
                    </w:p>
                    <w:p w:rsidR="00F64663" w:rsidP="00406F16" w:rsidRDefault="00F64663" w14:paraId="358BAF60" w14:textId="77777777"/>
                    <w:p w:rsidR="00F64663" w:rsidP="00562E20" w:rsidRDefault="00F64663" w14:paraId="4AD3D0C3" w14:textId="77777777"/>
                  </w:txbxContent>
                </v:textbox>
                <w10:wrap anchorx="margin"/>
              </v:shape>
            </w:pict>
          </mc:Fallback>
        </mc:AlternateContent>
      </w:r>
      <w:r w:rsidR="008429FD">
        <w:rPr>
          <w:b/>
        </w:rPr>
        <w:br w:type="page"/>
      </w:r>
      <w:r w:rsidRPr="00E910D2" w:rsidR="00C17F30">
        <w:rPr>
          <w:b/>
          <w:sz w:val="28"/>
        </w:rPr>
        <w:lastRenderedPageBreak/>
        <w:t>A. Justification</w:t>
      </w:r>
    </w:p>
    <w:p w:rsidR="00177023" w:rsidP="00177023" w:rsidRDefault="00177023" w14:paraId="0672BAD1" w14:textId="77777777">
      <w:pPr>
        <w:pStyle w:val="Heading1"/>
      </w:pPr>
      <w:bookmarkStart w:name="_Toc420492153" w:id="0"/>
      <w:bookmarkStart w:name="_Toc461446289" w:id="1"/>
      <w:bookmarkStart w:name="_Toc420492154" w:id="2"/>
      <w:bookmarkStart w:name="_Toc461446290" w:id="3"/>
      <w:r>
        <w:t>A.</w:t>
      </w:r>
      <w:r w:rsidRPr="00030223">
        <w:t xml:space="preserve">1. </w:t>
      </w:r>
      <w:r>
        <w:t>Circumstances Making the Collection of Information Necessary</w:t>
      </w:r>
      <w:bookmarkEnd w:id="0"/>
      <w:bookmarkEnd w:id="1"/>
    </w:p>
    <w:p w:rsidR="00177023" w:rsidP="00177023" w:rsidRDefault="00177023" w14:paraId="7A75862A" w14:textId="6AE6DBEE">
      <w:r>
        <w:t xml:space="preserve">This is a new information collection request (ICR) from the National Institute for Occupational Safety and Health (NIOSH), Centers for Disease Control and Prevention (CDC). The request is for </w:t>
      </w:r>
      <w:r w:rsidR="00FE2417">
        <w:t>2 years</w:t>
      </w:r>
      <w:r>
        <w:t xml:space="preserve"> to complete data collection. This data collection is authorized by Section 20(a)(1) of the Occupational Safety and Health Act (29 U.S.C. 669) </w:t>
      </w:r>
      <w:r w:rsidRPr="000C4EA4">
        <w:t>(Attachment A).</w:t>
      </w:r>
      <w:r>
        <w:t xml:space="preserve"> </w:t>
      </w:r>
    </w:p>
    <w:p w:rsidR="00177023" w:rsidP="00177023" w:rsidRDefault="00177023" w14:paraId="09A8F9D7" w14:textId="5399645D">
      <w:r>
        <w:t xml:space="preserve">The mission of NIOSH is to promote safety and health at work for all people through research and prevention. The Occupational Safety and Health Act of 1970, Public Law 9-596 (Section 20) [a][1] authorizes NIOSH to conduct research to advance the health and safety of </w:t>
      </w:r>
      <w:r w:rsidR="004A3BA7">
        <w:t>driver</w:t>
      </w:r>
      <w:r>
        <w:t xml:space="preserve">s.  </w:t>
      </w:r>
    </w:p>
    <w:p w:rsidR="00177023" w:rsidP="00177023" w:rsidRDefault="00177023" w14:paraId="328554E5" w14:textId="7A8BA48E">
      <w:r w:rsidRPr="008C6265">
        <w:t xml:space="preserve">This research effort </w:t>
      </w:r>
      <w:r w:rsidRPr="00FC1DFF" w:rsidR="00A4527C">
        <w:t>involves conducting</w:t>
      </w:r>
      <w:r w:rsidRPr="008C6265">
        <w:t xml:space="preserve"> a survey </w:t>
      </w:r>
      <w:r w:rsidRPr="00A4527C">
        <w:t xml:space="preserve">(Attachment C) of U.S. </w:t>
      </w:r>
      <w:r w:rsidRPr="00A4527C" w:rsidR="003B7C18">
        <w:t>l</w:t>
      </w:r>
      <w:r w:rsidRPr="00A4527C" w:rsidR="00F0308D">
        <w:t xml:space="preserve">ocal/short haul </w:t>
      </w:r>
      <w:r w:rsidRPr="00A4527C" w:rsidR="008C6C95">
        <w:t>(</w:t>
      </w:r>
      <w:r w:rsidRPr="00A4527C">
        <w:t>L/SH</w:t>
      </w:r>
      <w:r w:rsidRPr="00A4527C" w:rsidR="008C6C95">
        <w:t>)</w:t>
      </w:r>
      <w:r w:rsidRPr="00A4527C" w:rsidR="00777D58">
        <w:t xml:space="preserve"> </w:t>
      </w:r>
      <w:r w:rsidRPr="00A4527C">
        <w:t>truck drivers to collect occupational safety and health information</w:t>
      </w:r>
      <w:r w:rsidRPr="00FC1DFF" w:rsidR="00A4527C">
        <w:t xml:space="preserve">. There is currently limited research in the L/SH trucking industry; whereas, industries like long haul trucking have had research to support improvements in work organization factors impacting health and safety outcomes. </w:t>
      </w:r>
    </w:p>
    <w:p w:rsidR="00177023" w:rsidP="00177023" w:rsidRDefault="00177023" w14:paraId="401699FA" w14:textId="6C8BEE33">
      <w:r w:rsidRPr="00A83C67">
        <w:t>This will be t</w:t>
      </w:r>
      <w:r>
        <w:t>he first time that a comprehensive</w:t>
      </w:r>
      <w:r w:rsidRPr="00A83C67">
        <w:t xml:space="preserve"> epidemiological survey</w:t>
      </w:r>
      <w:r>
        <w:t xml:space="preserve"> on safety and health topics</w:t>
      </w:r>
      <w:r w:rsidRPr="00A83C67">
        <w:t xml:space="preserve"> will be administered to </w:t>
      </w:r>
      <w:r>
        <w:t>this population</w:t>
      </w:r>
      <w:r w:rsidRPr="00A83C67">
        <w:t xml:space="preserve">. </w:t>
      </w:r>
      <w:r>
        <w:t>This information will: 1) provide a preliminary exploration of potential work organization risk</w:t>
      </w:r>
      <w:r w:rsidRPr="00E47540">
        <w:t xml:space="preserve"> factors that may affect </w:t>
      </w:r>
      <w:r>
        <w:t>the health and safety of L/SH truck drivers,</w:t>
      </w:r>
      <w:r w:rsidRPr="00E47540">
        <w:t xml:space="preserve"> </w:t>
      </w:r>
      <w:r>
        <w:t xml:space="preserve">2) provide a snapshot of </w:t>
      </w:r>
      <w:r w:rsidRPr="00E47540">
        <w:t xml:space="preserve">perceived safety and health needs and concerns </w:t>
      </w:r>
      <w:r>
        <w:t>of L/SH truck drivers,</w:t>
      </w:r>
      <w:r w:rsidRPr="00E47540">
        <w:t xml:space="preserve"> </w:t>
      </w:r>
      <w:r>
        <w:t>3)</w:t>
      </w:r>
      <w:r w:rsidRPr="00E47540">
        <w:t xml:space="preserve"> assist in generating hypotheses for future research</w:t>
      </w:r>
      <w:r>
        <w:t xml:space="preserve"> on health and safety topics in this workforce, and 4) provide information to the L/SH industry and the research community about </w:t>
      </w:r>
      <w:r w:rsidR="004A3BA7">
        <w:t>driver</w:t>
      </w:r>
      <w:r>
        <w:t xml:space="preserve"> concerns and preliminary research priorities. </w:t>
      </w:r>
    </w:p>
    <w:p w:rsidR="00177023" w:rsidP="00177023" w:rsidRDefault="00177023" w14:paraId="3E1DDBEB" w14:textId="77777777">
      <w:r>
        <w:t>Truck driving operations represent a critical component of the U.S. economy but is also considered a high hazard occupation due to an increase of 17% in driver fatalities since 2011</w:t>
      </w:r>
      <w:r w:rsidRPr="00CD52CC">
        <w:rPr>
          <w:rFonts w:cs="Times New Roman (Body CS)"/>
          <w:vertAlign w:val="superscript"/>
        </w:rPr>
        <w:t>1</w:t>
      </w:r>
      <w:r>
        <w:t xml:space="preserve">. There are a number of speculations for this increase without the proper evidence for support. </w:t>
      </w:r>
    </w:p>
    <w:p w:rsidRPr="00C85D7C" w:rsidR="00177023" w:rsidP="00177023" w:rsidRDefault="00177023" w14:paraId="1A8AA6E2" w14:textId="77777777">
      <w:pPr>
        <w:pStyle w:val="List2"/>
        <w:spacing w:after="200" w:line="276" w:lineRule="auto"/>
        <w:ind w:left="0" w:firstLine="0"/>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Truck driving operations are subject to economic paradigms of supply and demand with many interpretations of scheduling, compensation, and employment arrangements. Moreover, the spike in e-commerce has added pressure to the subpopulation of L/SH truck drivers amid driver shortages. The work itself has increased, but that does not necessarily mean that workforce numbers in the L/SH industry have met this demand leading to a host of health and safety implications.  </w:t>
      </w:r>
    </w:p>
    <w:p w:rsidRPr="00F81BA5" w:rsidR="00177023" w:rsidP="00177023" w:rsidRDefault="00177023" w14:paraId="5430DDC7" w14:textId="5A34DEB6">
      <w:r>
        <w:t xml:space="preserve">This study will provide important information on the health and safety of L/SH truck drivers that is not available elsewhere. </w:t>
      </w:r>
      <w:r w:rsidRPr="00F81BA5">
        <w:t xml:space="preserve">The proposed data collection will </w:t>
      </w:r>
      <w:r>
        <w:t xml:space="preserve">provide an initial step towards </w:t>
      </w:r>
      <w:r w:rsidRPr="00F81BA5">
        <w:t>achiev</w:t>
      </w:r>
      <w:r>
        <w:t>ing</w:t>
      </w:r>
      <w:r w:rsidRPr="00F81BA5">
        <w:t xml:space="preserve"> several prioritized strategic goals identified by the</w:t>
      </w:r>
      <w:r>
        <w:t xml:space="preserve"> </w:t>
      </w:r>
      <w:r w:rsidRPr="00A11FB8">
        <w:t>National</w:t>
      </w:r>
      <w:r>
        <w:t xml:space="preserve"> </w:t>
      </w:r>
      <w:r w:rsidRPr="00A11FB8">
        <w:t>Occupational</w:t>
      </w:r>
      <w:r>
        <w:t xml:space="preserve"> </w:t>
      </w:r>
      <w:r w:rsidRPr="00A11FB8">
        <w:t>Research</w:t>
      </w:r>
      <w:r>
        <w:t xml:space="preserve"> </w:t>
      </w:r>
      <w:r w:rsidRPr="00A11FB8">
        <w:t>Agenda</w:t>
      </w:r>
      <w:r>
        <w:t xml:space="preserve"> (</w:t>
      </w:r>
      <w:r w:rsidRPr="00A11FB8">
        <w:t>NORA)</w:t>
      </w:r>
      <w:r>
        <w:t xml:space="preserve"> </w:t>
      </w:r>
      <w:r w:rsidRPr="00A11FB8">
        <w:t>Transportation,</w:t>
      </w:r>
      <w:r>
        <w:t xml:space="preserve"> </w:t>
      </w:r>
      <w:r w:rsidRPr="00A11FB8">
        <w:t>Warehousing</w:t>
      </w:r>
      <w:r>
        <w:t xml:space="preserve"> </w:t>
      </w:r>
      <w:r w:rsidRPr="00A11FB8">
        <w:t>and Utilities Sector Council</w:t>
      </w:r>
      <w:r w:rsidR="003B7C18">
        <w:t xml:space="preserve"> (</w:t>
      </w:r>
      <w:r w:rsidRPr="007E1610" w:rsidR="003B7C18">
        <w:t>https://www.cdc.gov/nora/councils/twu/agenda.html</w:t>
      </w:r>
      <w:r w:rsidR="003B7C18">
        <w:t>)</w:t>
      </w:r>
      <w:r w:rsidRPr="00F81BA5" w:rsidR="003B7C18">
        <w:t>.</w:t>
      </w:r>
      <w:r w:rsidRPr="00F81BA5">
        <w:t xml:space="preserve"> </w:t>
      </w:r>
      <w:r>
        <w:t xml:space="preserve">NORA is a partnership program to stimulate innovative research and improved workplace practices. Unveiled in 1996, NORA has become a research framework for NIOSH and the nation. Diverse parties (industry, academia, government, insurance, etc.) collaborate to identify the most critical issues in workplace safety and health. NORA is divided into industry sector councils. </w:t>
      </w:r>
      <w:r w:rsidRPr="00F81BA5">
        <w:t xml:space="preserve">The </w:t>
      </w:r>
      <w:r w:rsidR="0039426B">
        <w:t>objectives</w:t>
      </w:r>
      <w:r w:rsidRPr="00F81BA5">
        <w:t xml:space="preserve"> </w:t>
      </w:r>
      <w:r>
        <w:t xml:space="preserve">of the NORA </w:t>
      </w:r>
      <w:r w:rsidRPr="00A11FB8">
        <w:t>Transportation,</w:t>
      </w:r>
      <w:r>
        <w:t xml:space="preserve"> </w:t>
      </w:r>
      <w:r w:rsidRPr="00A11FB8">
        <w:t>Warehousing</w:t>
      </w:r>
      <w:r>
        <w:t xml:space="preserve"> </w:t>
      </w:r>
      <w:r w:rsidRPr="00A11FB8">
        <w:t>and Utilities Sector Council</w:t>
      </w:r>
      <w:r w:rsidRPr="00F81BA5">
        <w:t xml:space="preserve"> addressed by this survey include:</w:t>
      </w:r>
    </w:p>
    <w:p w:rsidR="0039426B" w:rsidP="0039426B" w:rsidRDefault="0039426B" w14:paraId="1B6B2FF5" w14:textId="4F6DF3F2">
      <w:pPr>
        <w:pStyle w:val="Heading1"/>
        <w:numPr>
          <w:ilvl w:val="0"/>
          <w:numId w:val="11"/>
        </w:numPr>
        <w:spacing w:before="0" w:line="240" w:lineRule="auto"/>
        <w:rPr>
          <w:rFonts w:asciiTheme="minorHAnsi" w:hAnsiTheme="minorHAnsi" w:eastAsiaTheme="minorHAnsi" w:cstheme="minorBidi"/>
          <w:b w:val="0"/>
          <w:bCs w:val="0"/>
          <w:color w:val="auto"/>
          <w:sz w:val="22"/>
          <w:szCs w:val="22"/>
        </w:rPr>
      </w:pPr>
      <w:r w:rsidRPr="0039426B">
        <w:rPr>
          <w:rFonts w:asciiTheme="minorHAnsi" w:hAnsiTheme="minorHAnsi" w:eastAsiaTheme="minorHAnsi" w:cstheme="minorBidi"/>
          <w:b w:val="0"/>
          <w:bCs w:val="0"/>
          <w:color w:val="auto"/>
          <w:sz w:val="22"/>
          <w:szCs w:val="22"/>
        </w:rPr>
        <w:lastRenderedPageBreak/>
        <w:t xml:space="preserve">Objective 3: Promote and improve the health and well-being of TWU </w:t>
      </w:r>
      <w:r w:rsidR="004A3BA7">
        <w:rPr>
          <w:rFonts w:asciiTheme="minorHAnsi" w:hAnsiTheme="minorHAnsi" w:eastAsiaTheme="minorHAnsi" w:cstheme="minorBidi"/>
          <w:b w:val="0"/>
          <w:bCs w:val="0"/>
          <w:color w:val="auto"/>
          <w:sz w:val="22"/>
          <w:szCs w:val="22"/>
        </w:rPr>
        <w:t>driver</w:t>
      </w:r>
      <w:r w:rsidRPr="0039426B">
        <w:rPr>
          <w:rFonts w:asciiTheme="minorHAnsi" w:hAnsiTheme="minorHAnsi" w:eastAsiaTheme="minorHAnsi" w:cstheme="minorBidi"/>
          <w:b w:val="0"/>
          <w:bCs w:val="0"/>
          <w:color w:val="auto"/>
          <w:sz w:val="22"/>
          <w:szCs w:val="22"/>
        </w:rPr>
        <w:t>s</w:t>
      </w:r>
    </w:p>
    <w:p w:rsidRPr="0039426B" w:rsidR="0039426B" w:rsidP="0039426B" w:rsidRDefault="0039426B" w14:paraId="1EC18122" w14:textId="77777777">
      <w:pPr>
        <w:spacing w:after="0" w:line="240" w:lineRule="auto"/>
      </w:pPr>
    </w:p>
    <w:p w:rsidR="0039426B" w:rsidP="0039426B" w:rsidRDefault="0039426B" w14:paraId="1ECE2219" w14:textId="1BFBDDF2">
      <w:pPr>
        <w:pStyle w:val="Heading1"/>
        <w:numPr>
          <w:ilvl w:val="0"/>
          <w:numId w:val="11"/>
        </w:numPr>
        <w:spacing w:before="0" w:line="240" w:lineRule="auto"/>
        <w:rPr>
          <w:rFonts w:asciiTheme="minorHAnsi" w:hAnsiTheme="minorHAnsi" w:eastAsiaTheme="minorHAnsi" w:cstheme="minorBidi"/>
          <w:b w:val="0"/>
          <w:bCs w:val="0"/>
          <w:color w:val="auto"/>
          <w:sz w:val="22"/>
          <w:szCs w:val="22"/>
        </w:rPr>
      </w:pPr>
      <w:r w:rsidRPr="0039426B">
        <w:rPr>
          <w:rFonts w:asciiTheme="minorHAnsi" w:hAnsiTheme="minorHAnsi" w:eastAsiaTheme="minorHAnsi" w:cstheme="minorBidi"/>
          <w:b w:val="0"/>
          <w:bCs w:val="0"/>
          <w:color w:val="auto"/>
          <w:sz w:val="22"/>
          <w:szCs w:val="22"/>
        </w:rPr>
        <w:t xml:space="preserve">Objective 4: Increase knowledge about the association between TWU </w:t>
      </w:r>
      <w:r w:rsidR="004A3BA7">
        <w:rPr>
          <w:rFonts w:asciiTheme="minorHAnsi" w:hAnsiTheme="minorHAnsi" w:eastAsiaTheme="minorHAnsi" w:cstheme="minorBidi"/>
          <w:b w:val="0"/>
          <w:bCs w:val="0"/>
          <w:color w:val="auto"/>
          <w:sz w:val="22"/>
          <w:szCs w:val="22"/>
        </w:rPr>
        <w:t>driver</w:t>
      </w:r>
      <w:r w:rsidRPr="0039426B">
        <w:rPr>
          <w:rFonts w:asciiTheme="minorHAnsi" w:hAnsiTheme="minorHAnsi" w:eastAsiaTheme="minorHAnsi" w:cstheme="minorBidi"/>
          <w:b w:val="0"/>
          <w:bCs w:val="0"/>
          <w:color w:val="auto"/>
          <w:sz w:val="22"/>
          <w:szCs w:val="22"/>
        </w:rPr>
        <w:t xml:space="preserve"> exposures and adverse health outcomes, and effective prevention and control strategies</w:t>
      </w:r>
    </w:p>
    <w:p w:rsidRPr="0039426B" w:rsidR="0039426B" w:rsidP="0039426B" w:rsidRDefault="0039426B" w14:paraId="56CB14DC" w14:textId="77777777">
      <w:pPr>
        <w:spacing w:after="0" w:line="240" w:lineRule="auto"/>
      </w:pPr>
    </w:p>
    <w:p w:rsidR="0039426B" w:rsidP="0039426B" w:rsidRDefault="0039426B" w14:paraId="0C75C02D" w14:textId="167C667A">
      <w:pPr>
        <w:pStyle w:val="Heading1"/>
        <w:numPr>
          <w:ilvl w:val="0"/>
          <w:numId w:val="11"/>
        </w:numPr>
        <w:spacing w:before="0" w:line="240" w:lineRule="auto"/>
        <w:rPr>
          <w:rFonts w:asciiTheme="minorHAnsi" w:hAnsiTheme="minorHAnsi" w:eastAsiaTheme="minorHAnsi" w:cstheme="minorBidi"/>
          <w:b w:val="0"/>
          <w:bCs w:val="0"/>
          <w:color w:val="auto"/>
          <w:sz w:val="22"/>
          <w:szCs w:val="22"/>
        </w:rPr>
      </w:pPr>
      <w:r w:rsidRPr="0039426B">
        <w:rPr>
          <w:rFonts w:asciiTheme="minorHAnsi" w:hAnsiTheme="minorHAnsi" w:eastAsiaTheme="minorHAnsi" w:cstheme="minorBidi"/>
          <w:b w:val="0"/>
          <w:bCs w:val="0"/>
          <w:color w:val="auto"/>
          <w:sz w:val="22"/>
          <w:szCs w:val="22"/>
        </w:rPr>
        <w:t xml:space="preserve">Objective 5: Increase knowledge about the role of </w:t>
      </w:r>
      <w:r w:rsidR="004A3BA7">
        <w:rPr>
          <w:rFonts w:asciiTheme="minorHAnsi" w:hAnsiTheme="minorHAnsi" w:eastAsiaTheme="minorHAnsi" w:cstheme="minorBidi"/>
          <w:b w:val="0"/>
          <w:bCs w:val="0"/>
          <w:color w:val="auto"/>
          <w:sz w:val="22"/>
          <w:szCs w:val="22"/>
        </w:rPr>
        <w:t>driver</w:t>
      </w:r>
      <w:r w:rsidRPr="0039426B">
        <w:rPr>
          <w:rFonts w:asciiTheme="minorHAnsi" w:hAnsiTheme="minorHAnsi" w:eastAsiaTheme="minorHAnsi" w:cstheme="minorBidi"/>
          <w:b w:val="0"/>
          <w:bCs w:val="0"/>
          <w:color w:val="auto"/>
          <w:sz w:val="22"/>
          <w:szCs w:val="22"/>
        </w:rPr>
        <w:t xml:space="preserve"> characteristics and impairment on TWU </w:t>
      </w:r>
      <w:r w:rsidR="004A3BA7">
        <w:rPr>
          <w:rFonts w:asciiTheme="minorHAnsi" w:hAnsiTheme="minorHAnsi" w:eastAsiaTheme="minorHAnsi" w:cstheme="minorBidi"/>
          <w:b w:val="0"/>
          <w:bCs w:val="0"/>
          <w:color w:val="auto"/>
          <w:sz w:val="22"/>
          <w:szCs w:val="22"/>
        </w:rPr>
        <w:t>driver</w:t>
      </w:r>
      <w:r w:rsidRPr="0039426B">
        <w:rPr>
          <w:rFonts w:asciiTheme="minorHAnsi" w:hAnsiTheme="minorHAnsi" w:eastAsiaTheme="minorHAnsi" w:cstheme="minorBidi"/>
          <w:b w:val="0"/>
          <w:bCs w:val="0"/>
          <w:color w:val="auto"/>
          <w:sz w:val="22"/>
          <w:szCs w:val="22"/>
        </w:rPr>
        <w:t xml:space="preserve"> safety, health and well-being, and effective prevention strategies</w:t>
      </w:r>
    </w:p>
    <w:p w:rsidRPr="004664D4" w:rsidR="00C17F30" w:rsidP="0039426B" w:rsidRDefault="006F1B6B" w14:paraId="622ABB5B" w14:textId="7A1B82CC">
      <w:pPr>
        <w:pStyle w:val="Heading1"/>
      </w:pPr>
      <w:r>
        <w:t>A.</w:t>
      </w:r>
      <w:r w:rsidRPr="004664D4" w:rsidR="00C17F30">
        <w:t xml:space="preserve">2. </w:t>
      </w:r>
      <w:r w:rsidR="004A73D7">
        <w:t>Purpose and Use of Information Collection</w:t>
      </w:r>
      <w:r w:rsidRPr="004664D4" w:rsidR="00C17F30">
        <w:t>.</w:t>
      </w:r>
      <w:bookmarkEnd w:id="2"/>
      <w:bookmarkEnd w:id="3"/>
    </w:p>
    <w:p w:rsidR="00B223DC" w:rsidP="00B223DC" w:rsidRDefault="00B223DC" w14:paraId="21284AAA" w14:textId="0B5D4159">
      <w:pPr>
        <w:spacing w:after="0"/>
      </w:pPr>
      <w:bookmarkStart w:name="_Toc420492155" w:id="4"/>
      <w:bookmarkStart w:name="_Toc461446291" w:id="5"/>
      <w:r>
        <w:t>The purpose of this effort is to collect data that will guide health and safety research and outreach in this underrepresented workforce. In particular, this information will: 1) provide a preliminary exploration of potential work organization risk</w:t>
      </w:r>
      <w:r w:rsidRPr="00E47540">
        <w:t xml:space="preserve"> factors </w:t>
      </w:r>
      <w:r w:rsidR="003B7C18">
        <w:t>(e.g., workplace policies</w:t>
      </w:r>
      <w:r w:rsidR="00834348">
        <w:t>,</w:t>
      </w:r>
      <w:r w:rsidR="003B7C18">
        <w:t xml:space="preserve"> practices</w:t>
      </w:r>
      <w:r w:rsidR="00834348">
        <w:t>,</w:t>
      </w:r>
      <w:r w:rsidR="003B7C18">
        <w:t xml:space="preserve"> and procedures)</w:t>
      </w:r>
      <w:r w:rsidRPr="00E47540" w:rsidR="003B7C18">
        <w:t xml:space="preserve"> </w:t>
      </w:r>
      <w:r w:rsidRPr="00E47540">
        <w:t xml:space="preserve">that may affect </w:t>
      </w:r>
      <w:r>
        <w:t>the health and safety of L/SH truck drivers,</w:t>
      </w:r>
      <w:r w:rsidRPr="00E47540">
        <w:t xml:space="preserve"> </w:t>
      </w:r>
      <w:r>
        <w:t xml:space="preserve">2) provide a snapshot of </w:t>
      </w:r>
      <w:r w:rsidRPr="00E47540">
        <w:t xml:space="preserve">perceived safety and health needs and concerns </w:t>
      </w:r>
      <w:r>
        <w:t>of L/SH truck drivers,</w:t>
      </w:r>
      <w:r w:rsidRPr="00E47540">
        <w:t xml:space="preserve"> </w:t>
      </w:r>
      <w:r>
        <w:t>3)</w:t>
      </w:r>
      <w:r w:rsidRPr="00E47540">
        <w:t xml:space="preserve"> assist in generating hypotheses for future research</w:t>
      </w:r>
      <w:r>
        <w:t xml:space="preserve"> on health and safety topics in this workforce, and 4) provide information to the L/SH industry and the research community about </w:t>
      </w:r>
      <w:r w:rsidR="004A3BA7">
        <w:t>driver</w:t>
      </w:r>
      <w:r>
        <w:t xml:space="preserve"> concerns and preliminary research priorities.</w:t>
      </w:r>
    </w:p>
    <w:p w:rsidR="00B223DC" w:rsidP="00B223DC" w:rsidRDefault="00B223DC" w14:paraId="21C52A96" w14:textId="77777777">
      <w:pPr>
        <w:spacing w:after="0"/>
      </w:pPr>
    </w:p>
    <w:p w:rsidR="00B223DC" w:rsidP="00B223DC" w:rsidRDefault="00B223DC" w14:paraId="23FF7344" w14:textId="463EECEE">
      <w:pPr>
        <w:spacing w:after="0"/>
      </w:pPr>
      <w:r w:rsidRPr="00834348">
        <w:t xml:space="preserve">This survey will be administered </w:t>
      </w:r>
      <w:r w:rsidRPr="00FC1DFF" w:rsidR="00A4527C">
        <w:t xml:space="preserve">on site </w:t>
      </w:r>
      <w:r w:rsidRPr="00834348">
        <w:t xml:space="preserve">to a convenience sample of approximately 600 </w:t>
      </w:r>
      <w:r w:rsidRPr="00834348" w:rsidR="004A3BA7">
        <w:t>driver</w:t>
      </w:r>
      <w:r w:rsidRPr="00834348">
        <w:t>s over a</w:t>
      </w:r>
      <w:r w:rsidRPr="00FC1DFF" w:rsidR="00A4527C">
        <w:t xml:space="preserve"> </w:t>
      </w:r>
      <w:r w:rsidR="001555DB">
        <w:t xml:space="preserve">period of </w:t>
      </w:r>
      <w:r w:rsidRPr="001555DB" w:rsidR="001555DB">
        <w:t>three to six months (or up to two years, if challenges are encountered with data collection due to the ongoing pandemic)</w:t>
      </w:r>
      <w:r w:rsidRPr="00FC1DFF" w:rsidR="00A4527C">
        <w:t>. Participant sampling will occur within the</w:t>
      </w:r>
      <w:r w:rsidRPr="00834348">
        <w:t xml:space="preserve"> following: </w:t>
      </w:r>
      <w:r w:rsidRPr="00FC1DFF" w:rsidR="00A4527C">
        <w:t>company partners</w:t>
      </w:r>
      <w:r w:rsidRPr="00834348">
        <w:t xml:space="preserve"> with L/SH operations</w:t>
      </w:r>
      <w:r w:rsidRPr="00FC1DFF" w:rsidR="00A4527C">
        <w:t xml:space="preserve">, </w:t>
      </w:r>
      <w:r w:rsidRPr="00834348">
        <w:t>professional organizations</w:t>
      </w:r>
      <w:r w:rsidRPr="00FC1DFF" w:rsidR="00A4527C">
        <w:t xml:space="preserve"> (e.g., state level trucking organizations) with L/SH members</w:t>
      </w:r>
      <w:r w:rsidRPr="00834348">
        <w:t xml:space="preserve">, and </w:t>
      </w:r>
      <w:r w:rsidRPr="00FC1DFF" w:rsidR="00A4527C">
        <w:t xml:space="preserve">L/SH </w:t>
      </w:r>
      <w:r w:rsidRPr="00834348">
        <w:t>weigh station inspections.</w:t>
      </w:r>
      <w:r>
        <w:t xml:space="preserve"> </w:t>
      </w:r>
    </w:p>
    <w:p w:rsidR="000C0EE0" w:rsidP="00B223DC" w:rsidRDefault="000C0EE0" w14:paraId="68239E2F" w14:textId="5CCF6044">
      <w:pPr>
        <w:spacing w:after="0"/>
      </w:pPr>
    </w:p>
    <w:p w:rsidR="000C0EE0" w:rsidP="00B223DC" w:rsidRDefault="000C0EE0" w14:paraId="1AACF0C4" w14:textId="1B9C7889">
      <w:pPr>
        <w:spacing w:after="0"/>
      </w:pPr>
      <w:r>
        <w:t xml:space="preserve">COVID-19 safety protocols will be in place for all those involved in the data collection process. These protocols have been provided by </w:t>
      </w:r>
      <w:hyperlink w:history="1" r:id="rId9">
        <w:r w:rsidRPr="000C0EE0">
          <w:rPr>
            <w:rStyle w:val="Hyperlink"/>
          </w:rPr>
          <w:t>CDC</w:t>
        </w:r>
      </w:hyperlink>
      <w:r>
        <w:t xml:space="preserve"> and include the following: </w:t>
      </w:r>
      <w:hyperlink w:history="1" r:id="rId10">
        <w:r w:rsidRPr="000C0EE0">
          <w:rPr>
            <w:rStyle w:val="Hyperlink"/>
          </w:rPr>
          <w:t>self-check</w:t>
        </w:r>
      </w:hyperlink>
      <w:r>
        <w:t xml:space="preserve">, masks, face shields, and gloves for data collectors, six foot social distancing, sanitized data collection materials (writing utensils, clipboards, hard copy questionnaires and consent forms, etc.), and contact tracing procedures to notify at risk participants and to be notified by at risk participants. Additionally, the following information has been included on the consent form as mandated by Institutional Review Board </w:t>
      </w:r>
      <w:hyperlink w:history="1" r:id="rId11">
        <w:r w:rsidRPr="000C0EE0">
          <w:rPr>
            <w:rStyle w:val="Hyperlink"/>
          </w:rPr>
          <w:t>Guidelines</w:t>
        </w:r>
      </w:hyperlink>
      <w:r w:rsidRPr="000C0EE0">
        <w:t xml:space="preserve"> for Resuming In-Person Human Subjects Research</w:t>
      </w:r>
      <w:r>
        <w:t>.</w:t>
      </w:r>
      <w:r w:rsidR="00A670B5">
        <w:t xml:space="preserve"> </w:t>
      </w:r>
    </w:p>
    <w:p w:rsidR="00A670B5" w:rsidP="00B223DC" w:rsidRDefault="00A670B5" w14:paraId="5CC8DE09" w14:textId="20FAD6F0">
      <w:pPr>
        <w:spacing w:after="0"/>
      </w:pPr>
    </w:p>
    <w:p w:rsidR="00A670B5" w:rsidP="00B223DC" w:rsidRDefault="00A670B5" w14:paraId="52147C98" w14:textId="2830073F">
      <w:pPr>
        <w:spacing w:after="0"/>
      </w:pPr>
      <w:r>
        <w:t xml:space="preserve">For any company or individual participant no longer comfortable with in-person data collection despite these protocols, an online survey option will be provided via secure electronic link sent through their company email or secure training portal if available. </w:t>
      </w:r>
    </w:p>
    <w:p w:rsidR="00C16FA3" w:rsidP="00B223DC" w:rsidRDefault="00C16FA3" w14:paraId="68C20FB9" w14:textId="77E21A6C">
      <w:pPr>
        <w:spacing w:after="0"/>
      </w:pPr>
    </w:p>
    <w:p w:rsidR="00C16FA3" w:rsidP="00B223DC" w:rsidRDefault="00C16FA3" w14:paraId="381CA8DB" w14:textId="4D5B74A8">
      <w:pPr>
        <w:spacing w:after="0"/>
      </w:pPr>
      <w:r>
        <w:t xml:space="preserve">A company survey (see Attachment </w:t>
      </w:r>
      <w:r w:rsidR="00392A8A">
        <w:t>J</w:t>
      </w:r>
      <w:r>
        <w:t xml:space="preserve">) will be administered to points of contact within each company participating in the study. These survey items will </w:t>
      </w:r>
      <w:r w:rsidR="008C6265">
        <w:t>facilitate</w:t>
      </w:r>
      <w:r>
        <w:t xml:space="preserve"> </w:t>
      </w:r>
      <w:r w:rsidR="008C6265">
        <w:t xml:space="preserve">the </w:t>
      </w:r>
      <w:r>
        <w:t xml:space="preserve">collection </w:t>
      </w:r>
      <w:r w:rsidR="008C6265">
        <w:t xml:space="preserve">of </w:t>
      </w:r>
      <w:r>
        <w:t xml:space="preserve">general information about the company and workforce that does not have to be placed upon the driver to </w:t>
      </w:r>
      <w:r w:rsidR="008C6265">
        <w:t>provide</w:t>
      </w:r>
      <w:r>
        <w:t>.</w:t>
      </w:r>
      <w:r w:rsidR="00A670B5">
        <w:t xml:space="preserve"> The approximate time of company survey completion is five minutes.</w:t>
      </w:r>
    </w:p>
    <w:p w:rsidR="00B223DC" w:rsidP="00B223DC" w:rsidRDefault="00B223DC" w14:paraId="19F5C914" w14:textId="77777777">
      <w:pPr>
        <w:spacing w:after="0"/>
      </w:pPr>
    </w:p>
    <w:p w:rsidR="00B223DC" w:rsidP="00B223DC" w:rsidRDefault="00B223DC" w14:paraId="052FC1C9" w14:textId="6218F4AA">
      <w:pPr>
        <w:spacing w:after="0"/>
      </w:pPr>
      <w:r>
        <w:t xml:space="preserve">NIOSH is committed to the concept of Research to Practice (r2p), meaning that we strive to ensure that NIOSH-generated knowledge is used to create practical interventions to reduce illness and injury among </w:t>
      </w:r>
      <w:r w:rsidR="004A3BA7">
        <w:t>driver</w:t>
      </w:r>
      <w:r>
        <w:t xml:space="preserve">s. We engage stakeholders (e.g., other government agencies, industry partners, subject matter experts, </w:t>
      </w:r>
      <w:r w:rsidR="008C6265">
        <w:t>L/SH drivers, etc.</w:t>
      </w:r>
      <w:r>
        <w:t xml:space="preserve">) throughout the process. </w:t>
      </w:r>
      <w:r w:rsidR="00635151">
        <w:t xml:space="preserve">For example, we are working with the NIOSH NORA Transportation, Warehousing, and Utilities Sector Council which has representation from the Federal Motor Carriers Safety Association, the </w:t>
      </w:r>
      <w:r w:rsidR="00635151">
        <w:lastRenderedPageBreak/>
        <w:t>Occupational Safety and Health Agency, and the</w:t>
      </w:r>
      <w:r w:rsidRPr="00635151" w:rsidR="00635151">
        <w:rPr>
          <w:rFonts w:ascii="Segoe UI" w:hAnsi="Segoe UI" w:cs="Segoe UI"/>
          <w:color w:val="000000"/>
          <w:sz w:val="26"/>
          <w:szCs w:val="26"/>
          <w:shd w:val="clear" w:color="auto" w:fill="FFFFFF"/>
        </w:rPr>
        <w:t xml:space="preserve"> </w:t>
      </w:r>
      <w:r w:rsidRPr="00635151" w:rsidR="00635151">
        <w:t>Owner Operator Independent Drivers Association,</w:t>
      </w:r>
      <w:r w:rsidR="00635151">
        <w:t xml:space="preserve"> among others. </w:t>
      </w:r>
      <w:r>
        <w:t xml:space="preserve">This ensures that we focus on issues that are of importance to the </w:t>
      </w:r>
      <w:r w:rsidR="004A3BA7">
        <w:t>driver</w:t>
      </w:r>
      <w:r>
        <w:t xml:space="preserve">s of the specific industry and can be translated into interventions and activities with practical utility within that industry. </w:t>
      </w:r>
    </w:p>
    <w:p w:rsidR="00B223DC" w:rsidP="00B223DC" w:rsidRDefault="00B223DC" w14:paraId="1429F45E" w14:textId="77777777">
      <w:pPr>
        <w:spacing w:after="0"/>
      </w:pPr>
    </w:p>
    <w:p w:rsidR="00B223DC" w:rsidP="00B223DC" w:rsidRDefault="00B223DC" w14:paraId="28908467" w14:textId="77777777">
      <w:pPr>
        <w:spacing w:after="0"/>
      </w:pPr>
      <w:r>
        <w:t>The information resulting from this survey will be used as follows:</w:t>
      </w:r>
    </w:p>
    <w:p w:rsidRPr="004B13BB" w:rsidR="00B223DC" w:rsidP="00B223DC" w:rsidRDefault="00B223DC" w14:paraId="4B343D7B" w14:textId="58794226">
      <w:pPr>
        <w:pStyle w:val="ListParagraph"/>
        <w:numPr>
          <w:ilvl w:val="0"/>
          <w:numId w:val="6"/>
        </w:numPr>
      </w:pPr>
      <w:r>
        <w:t xml:space="preserve">Results of the survey will be published in peer-reviewed journals to contribute to the body of scientific </w:t>
      </w:r>
      <w:r w:rsidRPr="00834348">
        <w:t>knowledge surrounding L/SH truck drivers</w:t>
      </w:r>
      <w:r w:rsidRPr="00834348" w:rsidR="00B153AE">
        <w:t>, such as the following:</w:t>
      </w:r>
      <w:r w:rsidRPr="004B13BB">
        <w:t xml:space="preserve">  </w:t>
      </w:r>
    </w:p>
    <w:p w:rsidRPr="00FC1DFF" w:rsidR="00B153AE" w:rsidP="00B153AE" w:rsidRDefault="003B7C18" w14:paraId="0F9E34E5" w14:textId="77777777">
      <w:pPr>
        <w:pStyle w:val="ListParagraph"/>
        <w:numPr>
          <w:ilvl w:val="1"/>
          <w:numId w:val="6"/>
        </w:numPr>
      </w:pPr>
      <w:r w:rsidRPr="00FC1DFF">
        <w:t>Journal of Occupational Health Psychology</w:t>
      </w:r>
    </w:p>
    <w:p w:rsidRPr="00FC1DFF" w:rsidR="00B153AE" w:rsidP="00B153AE" w:rsidRDefault="00B153AE" w14:paraId="272EAD06" w14:textId="77777777">
      <w:pPr>
        <w:pStyle w:val="ListParagraph"/>
        <w:numPr>
          <w:ilvl w:val="1"/>
          <w:numId w:val="6"/>
        </w:numPr>
      </w:pPr>
      <w:r w:rsidRPr="00FC1DFF">
        <w:rPr>
          <w:rFonts w:eastAsia="Times New Roman" w:cs="Times New Roman"/>
          <w:iCs/>
          <w:color w:val="000000"/>
        </w:rPr>
        <w:t>Journal of Transport and Health</w:t>
      </w:r>
    </w:p>
    <w:p w:rsidRPr="00FC1DFF" w:rsidR="00B153AE" w:rsidP="00B153AE" w:rsidRDefault="00B153AE" w14:paraId="4458B898" w14:textId="6F9C9758">
      <w:pPr>
        <w:pStyle w:val="ListParagraph"/>
        <w:numPr>
          <w:ilvl w:val="1"/>
          <w:numId w:val="6"/>
        </w:numPr>
      </w:pPr>
      <w:r w:rsidRPr="00FC1DFF">
        <w:rPr>
          <w:rFonts w:eastAsia="Times New Roman" w:cs="Arial"/>
          <w:color w:val="222222"/>
          <w:shd w:val="clear" w:color="auto" w:fill="FFFFFF"/>
        </w:rPr>
        <w:t xml:space="preserve">Journal of Occupational Environmental Medicine </w:t>
      </w:r>
    </w:p>
    <w:p w:rsidRPr="00FC1DFF" w:rsidR="00B153AE" w:rsidP="00B153AE" w:rsidRDefault="00B153AE" w14:paraId="328F4450" w14:textId="6E2633F1">
      <w:pPr>
        <w:pStyle w:val="ListParagraph"/>
        <w:numPr>
          <w:ilvl w:val="1"/>
          <w:numId w:val="6"/>
        </w:numPr>
      </w:pPr>
      <w:r w:rsidRPr="00FC1DFF">
        <w:rPr>
          <w:rFonts w:eastAsia="Times New Roman" w:cs="Arial"/>
          <w:color w:val="222222"/>
          <w:shd w:val="clear" w:color="auto" w:fill="FFFFFF"/>
        </w:rPr>
        <w:t xml:space="preserve">Accident Analysis and Prevention </w:t>
      </w:r>
    </w:p>
    <w:p w:rsidRPr="00FC1DFF" w:rsidR="00B153AE" w:rsidP="00FC1DFF" w:rsidRDefault="00B153AE" w14:paraId="4FFAEA7A" w14:textId="22D20F2B">
      <w:pPr>
        <w:pStyle w:val="ListParagraph"/>
        <w:numPr>
          <w:ilvl w:val="1"/>
          <w:numId w:val="6"/>
        </w:numPr>
      </w:pPr>
      <w:r w:rsidRPr="00FC1DFF">
        <w:rPr>
          <w:rFonts w:eastAsia="Times New Roman" w:cs="Arial"/>
          <w:color w:val="222222"/>
          <w:shd w:val="clear" w:color="auto" w:fill="FFFFFF"/>
        </w:rPr>
        <w:t>American Journal of Industrial Medicine</w:t>
      </w:r>
    </w:p>
    <w:p w:rsidR="00B223DC" w:rsidP="00B223DC" w:rsidRDefault="00B223DC" w14:paraId="2E277E43" w14:textId="77777777">
      <w:pPr>
        <w:pStyle w:val="ListParagraph"/>
        <w:numPr>
          <w:ilvl w:val="0"/>
          <w:numId w:val="6"/>
        </w:numPr>
      </w:pPr>
      <w:r>
        <w:t xml:space="preserve">The survey results will aid in identification and prioritization of future research activities and resources. </w:t>
      </w:r>
    </w:p>
    <w:p w:rsidR="00B223DC" w:rsidP="00B223DC" w:rsidRDefault="00B223DC" w14:paraId="3C239D5E" w14:textId="0DAE0EFC">
      <w:pPr>
        <w:pStyle w:val="ListParagraph"/>
        <w:numPr>
          <w:ilvl w:val="0"/>
          <w:numId w:val="6"/>
        </w:numPr>
      </w:pPr>
      <w:r>
        <w:t xml:space="preserve">NIOSH will provide results of survey and relevant recommendations to the National Occupational Research Agenda (NORA) </w:t>
      </w:r>
      <w:r w:rsidRPr="00A11FB8">
        <w:t>Transportation,</w:t>
      </w:r>
      <w:r>
        <w:t xml:space="preserve"> </w:t>
      </w:r>
      <w:r w:rsidRPr="00A11FB8">
        <w:t>Warehousing</w:t>
      </w:r>
      <w:r>
        <w:t xml:space="preserve"> </w:t>
      </w:r>
      <w:r w:rsidRPr="00A11FB8">
        <w:t>and Utilities Sector Council</w:t>
      </w:r>
      <w:r>
        <w:t xml:space="preserve">, a council tasked with stimulating innovative research and interventions to reduce the occurrence of injury and illness at work for the trucking sector. Results and recommendations will also be provided to </w:t>
      </w:r>
      <w:r w:rsidR="000A0C07">
        <w:t xml:space="preserve">federal organizations and </w:t>
      </w:r>
      <w:r>
        <w:t xml:space="preserve">trade associations within the L/SH industry: </w:t>
      </w:r>
      <w:r w:rsidRPr="000A0C07" w:rsidR="000A0C07">
        <w:t>Federal Motor Carrier Safety Administration</w:t>
      </w:r>
      <w:r w:rsidR="000A0C07">
        <w:t xml:space="preserve"> (FMCSA), </w:t>
      </w:r>
      <w:r>
        <w:t>American Trucking Association (A</w:t>
      </w:r>
      <w:r w:rsidR="000A0C07">
        <w:t>T</w:t>
      </w:r>
      <w:r>
        <w:t xml:space="preserve">A), </w:t>
      </w:r>
      <w:r w:rsidRPr="000A0C07" w:rsidR="000A0C07">
        <w:t>National Highway Traffic Safety Administration</w:t>
      </w:r>
      <w:r w:rsidR="000A0C07">
        <w:t xml:space="preserve"> (NHTSA), </w:t>
      </w:r>
      <w:r w:rsidRPr="00BE5B08">
        <w:t>National Association of Small Trucking Companies</w:t>
      </w:r>
      <w:r>
        <w:t xml:space="preserve"> (NASTC), </w:t>
      </w:r>
      <w:r w:rsidR="000A0C07">
        <w:t xml:space="preserve">Truckload Carriers Association (TCA), Women in Trucking, etc. </w:t>
      </w:r>
      <w:r>
        <w:t xml:space="preserve">The results and recommendations will highlight areas of concern regarding health and safety for </w:t>
      </w:r>
      <w:r w:rsidR="000A0C07">
        <w:t xml:space="preserve">L/SH truck </w:t>
      </w:r>
      <w:r w:rsidR="004A3BA7">
        <w:t>driver</w:t>
      </w:r>
      <w:r>
        <w:t xml:space="preserve">s. </w:t>
      </w:r>
    </w:p>
    <w:p w:rsidR="00B223DC" w:rsidP="00B223DC" w:rsidRDefault="00B223DC" w14:paraId="3D58EE7F" w14:textId="77777777">
      <w:pPr>
        <w:pStyle w:val="ListParagraph"/>
        <w:numPr>
          <w:ilvl w:val="0"/>
          <w:numId w:val="6"/>
        </w:numPr>
      </w:pPr>
      <w:r>
        <w:t>Evidence-based key safety and health messages will be developed and disseminated to L/SH truck drivers, based on concerns identified in the survey and scientific evidence of intervention effectiveness or standard OSH practices.</w:t>
      </w:r>
    </w:p>
    <w:p w:rsidR="00B223DC" w:rsidP="00B223DC" w:rsidRDefault="00B223DC" w14:paraId="17C265B1" w14:textId="77777777">
      <w:pPr>
        <w:pStyle w:val="ListParagraph"/>
        <w:numPr>
          <w:ilvl w:val="0"/>
          <w:numId w:val="6"/>
        </w:numPr>
      </w:pPr>
      <w:r>
        <w:t>Once disseminated, Health, Safety, and Environmental teams within the trucking industry can use the key health messages we provide to develop targeted trainings and information dissemination.</w:t>
      </w:r>
    </w:p>
    <w:p w:rsidR="00B223DC" w:rsidP="00B223DC" w:rsidRDefault="00B223DC" w14:paraId="17C3EBD4" w14:textId="61F11406">
      <w:r>
        <w:t xml:space="preserve">This study will also stimulate a heightened awareness of the safety and health issues encountered by this </w:t>
      </w:r>
      <w:r w:rsidR="004A3BA7">
        <w:t>driver</w:t>
      </w:r>
      <w:r>
        <w:t xml:space="preserve"> population and lead to improved decision making by all stakeholders involved in this industry. </w:t>
      </w:r>
    </w:p>
    <w:p w:rsidR="00B223DC" w:rsidP="00B223DC" w:rsidRDefault="00B223DC" w14:paraId="523AE427" w14:textId="0EF2380F">
      <w:r w:rsidRPr="009C534C">
        <w:t xml:space="preserve">If this survey were not administered, we would continue to rely on information from surveys of </w:t>
      </w:r>
      <w:r w:rsidR="004A3BA7">
        <w:t>driver</w:t>
      </w:r>
      <w:r w:rsidRPr="009C534C">
        <w:t xml:space="preserve">s from other industries (e.g., long haul) to extrapolate the health concerns for the population of L/SH truck drivers. By assuming that L/SH truck drivers are like other </w:t>
      </w:r>
      <w:r w:rsidR="004A3BA7">
        <w:t>driver</w:t>
      </w:r>
      <w:r w:rsidRPr="009C534C">
        <w:t xml:space="preserve"> populations, we risk not identifying important industry-specific health issues and injury hazards, which could lead to wasted resources on unnecessary research projects and lack of overall impact in the safety and health of </w:t>
      </w:r>
      <w:r w:rsidR="008C6265">
        <w:t xml:space="preserve">L/SH </w:t>
      </w:r>
      <w:r w:rsidR="004A3BA7">
        <w:t>driver</w:t>
      </w:r>
      <w:r w:rsidRPr="009C534C">
        <w:t>s. It is feasible that we will find some health concerns among this population which mirror those in other industries with established health and safety messaging; in this case, we can save resources by adapting those resources to L/SH truck driver needs.</w:t>
      </w:r>
    </w:p>
    <w:p w:rsidR="00B223DC" w:rsidP="00B223DC" w:rsidRDefault="00B223DC" w14:paraId="384F9897" w14:textId="77777777">
      <w:r>
        <w:t>While this survey is planned as a one-time data collection, it is possible that there will be additional uses for the data that have not yet been determined by the investigators (for example, using this cohort as a comparison group for future surveys). However, any additional use of the data for such purposes would not change any burden estimates or create additional privacy issues for participants of this study.</w:t>
      </w:r>
    </w:p>
    <w:p w:rsidR="00B223DC" w:rsidP="00B223DC" w:rsidRDefault="00B223DC" w14:paraId="609DAC53" w14:textId="77777777">
      <w:r>
        <w:t xml:space="preserve">NIOSH has fully funded this program and is a part of the NIOSH budget through Fiscal Year </w:t>
      </w:r>
      <w:r w:rsidRPr="007274EC">
        <w:t>2021</w:t>
      </w:r>
      <w:r>
        <w:t xml:space="preserve">. </w:t>
      </w:r>
    </w:p>
    <w:p w:rsidRPr="00BB044E" w:rsidR="00C17F30" w:rsidP="00E910D2" w:rsidRDefault="006F1B6B" w14:paraId="1DEA42F2" w14:textId="77777777">
      <w:pPr>
        <w:pStyle w:val="Heading1"/>
      </w:pPr>
      <w:r w:rsidRPr="008B39D0">
        <w:lastRenderedPageBreak/>
        <w:t>A.</w:t>
      </w:r>
      <w:r w:rsidRPr="008B39D0" w:rsidR="00C17F30">
        <w:t xml:space="preserve">3. </w:t>
      </w:r>
      <w:r w:rsidRPr="008B39D0" w:rsidR="004A73D7">
        <w:t>Use of improved information technology and burden reduction</w:t>
      </w:r>
      <w:r w:rsidRPr="008B39D0" w:rsidR="00C17F30">
        <w:t>.</w:t>
      </w:r>
      <w:bookmarkEnd w:id="4"/>
      <w:bookmarkEnd w:id="5"/>
    </w:p>
    <w:p w:rsidR="00FB4800" w:rsidP="00C17F30" w:rsidRDefault="00FB7012" w14:paraId="3F16F270" w14:textId="312874A7">
      <w:r>
        <w:t>It is estimated that 9</w:t>
      </w:r>
      <w:r w:rsidR="00E46EDC">
        <w:t>9</w:t>
      </w:r>
      <w:r>
        <w:t>%</w:t>
      </w:r>
      <w:r w:rsidR="006E640A">
        <w:t xml:space="preserve"> </w:t>
      </w:r>
      <w:r w:rsidR="004A73D7">
        <w:t xml:space="preserve">of </w:t>
      </w:r>
      <w:r>
        <w:t>participants</w:t>
      </w:r>
      <w:r w:rsidR="004A73D7">
        <w:t xml:space="preserve"> will </w:t>
      </w:r>
      <w:r w:rsidR="003D659D">
        <w:t xml:space="preserve">complete the </w:t>
      </w:r>
      <w:r w:rsidR="004A73D7">
        <w:t xml:space="preserve">survey </w:t>
      </w:r>
      <w:r w:rsidR="003D659D">
        <w:t xml:space="preserve">using the provided hard copy. </w:t>
      </w:r>
      <w:r w:rsidR="004A73D7">
        <w:t xml:space="preserve">All </w:t>
      </w:r>
      <w:r w:rsidR="003D659D">
        <w:t xml:space="preserve">survey </w:t>
      </w:r>
      <w:r w:rsidR="008C6265">
        <w:t xml:space="preserve">components </w:t>
      </w:r>
      <w:r w:rsidR="004A73D7">
        <w:t xml:space="preserve">will be </w:t>
      </w:r>
      <w:r w:rsidR="00BD32DF">
        <w:t xml:space="preserve">provided </w:t>
      </w:r>
      <w:r w:rsidR="006E640A">
        <w:t>in this manner</w:t>
      </w:r>
      <w:r w:rsidR="004A73D7">
        <w:t xml:space="preserve">. </w:t>
      </w:r>
      <w:r w:rsidR="006E640A">
        <w:t xml:space="preserve">During recruitment, researchers will also offer the </w:t>
      </w:r>
      <w:r w:rsidR="004A3BA7">
        <w:t>driver</w:t>
      </w:r>
      <w:r w:rsidR="006E640A">
        <w:t xml:space="preserve"> the option to have the entire survey administered by an interviewer. By doing so, this </w:t>
      </w:r>
      <w:r w:rsidR="00E46EDC">
        <w:t>in</w:t>
      </w:r>
      <w:r w:rsidR="00BD32DF">
        <w:t xml:space="preserve">creases the likelihood </w:t>
      </w:r>
      <w:r w:rsidR="00FB4800">
        <w:t xml:space="preserve">that low-literacy individuals </w:t>
      </w:r>
      <w:r w:rsidR="00BD32DF">
        <w:t xml:space="preserve">will </w:t>
      </w:r>
      <w:r w:rsidR="003D659D">
        <w:t>be able to</w:t>
      </w:r>
      <w:r w:rsidR="006E640A">
        <w:t xml:space="preserve"> participat</w:t>
      </w:r>
      <w:r w:rsidR="00BD32DF">
        <w:t>e</w:t>
      </w:r>
      <w:r w:rsidR="006E640A">
        <w:t xml:space="preserve"> in the survey.</w:t>
      </w:r>
      <w:r w:rsidR="00FD2C8A">
        <w:t xml:space="preserve"> </w:t>
      </w:r>
    </w:p>
    <w:p w:rsidR="000D6D06" w:rsidP="00C17F30" w:rsidRDefault="006E640A" w14:paraId="376A4B12" w14:textId="28110450">
      <w:r w:rsidRPr="00523488">
        <w:t xml:space="preserve">The questionnaire has been </w:t>
      </w:r>
      <w:r w:rsidR="003D659D">
        <w:t>reviewed by subject matter experts from the industry with titles at the stakeholder, management, and driver level</w:t>
      </w:r>
      <w:r w:rsidRPr="00523488">
        <w:t xml:space="preserve"> </w:t>
      </w:r>
      <w:r w:rsidR="00E46EDC">
        <w:t xml:space="preserve">using the following </w:t>
      </w:r>
      <w:r w:rsidR="008C6265">
        <w:t xml:space="preserve">evaluation </w:t>
      </w:r>
      <w:r w:rsidR="00E46EDC">
        <w:t xml:space="preserve">criteria: </w:t>
      </w:r>
    </w:p>
    <w:p w:rsidR="000D6D06" w:rsidP="000D6D06" w:rsidRDefault="000D6D06" w14:paraId="1432FF11" w14:textId="4CF55DD3">
      <w:pPr>
        <w:pStyle w:val="ListParagraph"/>
        <w:numPr>
          <w:ilvl w:val="0"/>
          <w:numId w:val="10"/>
        </w:numPr>
      </w:pPr>
      <w:r>
        <w:t>Applicability of the survey questions</w:t>
      </w:r>
    </w:p>
    <w:p w:rsidR="000D6D06" w:rsidP="000D6D06" w:rsidRDefault="000D6D06" w14:paraId="03F3080E" w14:textId="65CD689B">
      <w:pPr>
        <w:pStyle w:val="ListParagraph"/>
        <w:numPr>
          <w:ilvl w:val="0"/>
          <w:numId w:val="10"/>
        </w:numPr>
      </w:pPr>
      <w:r>
        <w:t>Clarity and understandability of the survey questions as written</w:t>
      </w:r>
    </w:p>
    <w:p w:rsidR="000D6D06" w:rsidP="000D6D06" w:rsidRDefault="000D6D06" w14:paraId="1D88B3BD" w14:textId="7C1D3653">
      <w:pPr>
        <w:pStyle w:val="ListParagraph"/>
        <w:numPr>
          <w:ilvl w:val="0"/>
          <w:numId w:val="10"/>
        </w:numPr>
      </w:pPr>
      <w:r>
        <w:t>Completeness or comprehensiveness of the survey topics and questions</w:t>
      </w:r>
    </w:p>
    <w:p w:rsidR="000D6D06" w:rsidP="000D6D06" w:rsidRDefault="000D6D06" w14:paraId="20642B69" w14:textId="5848912C">
      <w:pPr>
        <w:pStyle w:val="ListParagraph"/>
        <w:numPr>
          <w:ilvl w:val="0"/>
          <w:numId w:val="10"/>
        </w:numPr>
      </w:pPr>
      <w:r>
        <w:t>How well the survey captures important health, safety, and well-being topics applicable to L/SH truck drivers</w:t>
      </w:r>
    </w:p>
    <w:p w:rsidR="000D6D06" w:rsidP="000D6D06" w:rsidRDefault="000D6D06" w14:paraId="0FB143A9" w14:textId="78A80676">
      <w:pPr>
        <w:pStyle w:val="ListParagraph"/>
        <w:numPr>
          <w:ilvl w:val="0"/>
          <w:numId w:val="10"/>
        </w:numPr>
      </w:pPr>
      <w:r>
        <w:t xml:space="preserve">The overall quality of the survey </w:t>
      </w:r>
    </w:p>
    <w:p w:rsidR="006E640A" w:rsidP="000D6D06" w:rsidRDefault="000D6D06" w14:paraId="6E5F9930" w14:textId="1D5542FF">
      <w:r>
        <w:t xml:space="preserve">Subject matter experts also evaluated the length of the survey and approximated 30 minutes for completion. </w:t>
      </w:r>
      <w:r w:rsidRPr="00523488" w:rsidR="006E640A">
        <w:t xml:space="preserve"> </w:t>
      </w:r>
    </w:p>
    <w:p w:rsidRPr="00F313E9" w:rsidR="00C17F30" w:rsidP="00E910D2" w:rsidRDefault="006F1B6B" w14:paraId="6484B2DB" w14:textId="77777777">
      <w:pPr>
        <w:pStyle w:val="Heading1"/>
      </w:pPr>
      <w:bookmarkStart w:name="_Toc420492156" w:id="6"/>
      <w:bookmarkStart w:name="_Toc461446292" w:id="7"/>
      <w:r w:rsidRPr="001003CF">
        <w:t>A.</w:t>
      </w:r>
      <w:r w:rsidRPr="001003CF" w:rsidR="00C17F30">
        <w:t xml:space="preserve">4. </w:t>
      </w:r>
      <w:r w:rsidRPr="001003CF" w:rsidR="00FD2C8A">
        <w:t>Effort to Identify Duplication and Use of Similar Information</w:t>
      </w:r>
      <w:bookmarkEnd w:id="6"/>
      <w:bookmarkEnd w:id="7"/>
    </w:p>
    <w:p w:rsidR="00764312" w:rsidP="00764312" w:rsidRDefault="00A4527C" w14:paraId="6AEDCE66" w14:textId="642C84D5">
      <w:r>
        <w:t xml:space="preserve">There is very little known about the work organization factors that affect L/SH driver safety and health, especially as it relates to the psychosocial factors that lead to these outcomes. What research has been done is limited to the following areas: </w:t>
      </w:r>
      <w:r w:rsidRPr="00A4527C" w:rsidR="00764312">
        <w:t>fatigue</w:t>
      </w:r>
      <w:r w:rsidRPr="00A4527C" w:rsidR="006C7AE2">
        <w:rPr>
          <w:rFonts w:cs="Times New Roman (Body CS)"/>
          <w:vertAlign w:val="superscript"/>
        </w:rPr>
        <w:t>2-</w:t>
      </w:r>
      <w:r>
        <w:rPr>
          <w:rFonts w:cs="Times New Roman (Body CS)"/>
          <w:vertAlign w:val="superscript"/>
        </w:rPr>
        <w:t>4</w:t>
      </w:r>
      <w:r w:rsidRPr="00A4527C" w:rsidR="00764312">
        <w:t>, trunk posture</w:t>
      </w:r>
      <w:r>
        <w:rPr>
          <w:rFonts w:cs="Times New Roman (Body CS)"/>
          <w:vertAlign w:val="superscript"/>
        </w:rPr>
        <w:t>5</w:t>
      </w:r>
      <w:r w:rsidRPr="00A4527C" w:rsidR="00764312">
        <w:t>, safety</w:t>
      </w:r>
      <w:r>
        <w:rPr>
          <w:rFonts w:cs="Times New Roman (Body CS)"/>
          <w:vertAlign w:val="superscript"/>
        </w:rPr>
        <w:t>6-7</w:t>
      </w:r>
      <w:r w:rsidRPr="00A4527C" w:rsidR="00764312">
        <w:t>, self-management</w:t>
      </w:r>
      <w:r>
        <w:rPr>
          <w:rFonts w:cs="Times New Roman (Body CS)"/>
          <w:vertAlign w:val="superscript"/>
        </w:rPr>
        <w:t>8</w:t>
      </w:r>
      <w:r w:rsidRPr="00A4527C" w:rsidR="00764312">
        <w:t>, and injury</w:t>
      </w:r>
      <w:r>
        <w:rPr>
          <w:rFonts w:cs="Times New Roman (Body CS)"/>
          <w:vertAlign w:val="superscript"/>
        </w:rPr>
        <w:t>9</w:t>
      </w:r>
      <w:r w:rsidRPr="00A4527C" w:rsidR="00764312">
        <w:t xml:space="preserve">. </w:t>
      </w:r>
      <w:r w:rsidR="00764312">
        <w:t xml:space="preserve">Although this literature provides a foundation of work in the L/SH field, it also demonstrates that there is much more work to be done when compared to other populations </w:t>
      </w:r>
      <w:r>
        <w:t>with</w:t>
      </w:r>
      <w:r w:rsidR="00764312">
        <w:t xml:space="preserve">in the trucking industry, namely the long haul (LH) literature.  </w:t>
      </w:r>
    </w:p>
    <w:p w:rsidR="00F14675" w:rsidP="00C17F30" w:rsidRDefault="00764312" w14:paraId="15C28B99" w14:textId="4CBF1D6E">
      <w:r>
        <w:t>With that being said, a recent study</w:t>
      </w:r>
      <w:r w:rsidR="008C6265">
        <w:rPr>
          <w:vertAlign w:val="superscript"/>
        </w:rPr>
        <w:t>10</w:t>
      </w:r>
      <w:r>
        <w:t xml:space="preserve"> of LH truck drivers was conducted by NIOSH that collected similar information on health conditions, health behavior, injuries and sleep</w:t>
      </w:r>
      <w:r w:rsidR="008C6265">
        <w:t>, which has informed similar examinations in the L/SH survey</w:t>
      </w:r>
      <w:r>
        <w:t xml:space="preserve">. While this is a different </w:t>
      </w:r>
      <w:r w:rsidR="004A3BA7">
        <w:t>driver</w:t>
      </w:r>
      <w:r>
        <w:t xml:space="preserve"> population, </w:t>
      </w:r>
      <w:r w:rsidR="008C6265">
        <w:t xml:space="preserve">LH </w:t>
      </w:r>
      <w:r>
        <w:t xml:space="preserve">might be a useful comparison group for estimates found in this study.  </w:t>
      </w:r>
    </w:p>
    <w:p w:rsidR="007F7E91" w:rsidP="00C17F30" w:rsidRDefault="0083190E" w14:paraId="78B4F129" w14:textId="2C3021AC">
      <w:r>
        <w:t xml:space="preserve">The NIOSH </w:t>
      </w:r>
      <w:r w:rsidRPr="00E46EDC" w:rsidR="00E46EDC">
        <w:t>research team</w:t>
      </w:r>
      <w:r>
        <w:t xml:space="preserve"> conducted </w:t>
      </w:r>
      <w:r w:rsidR="00F94C3F">
        <w:t xml:space="preserve">an extensive literature review at the onset of this project </w:t>
      </w:r>
      <w:r>
        <w:t xml:space="preserve">regarding occupational safety and health research related to </w:t>
      </w:r>
      <w:r w:rsidR="00F94C3F">
        <w:t>the L/SH trucking industry</w:t>
      </w:r>
      <w:r>
        <w:t xml:space="preserve">. </w:t>
      </w:r>
      <w:r w:rsidR="00F94C3F">
        <w:t>This review yielded a robust review of truck driv</w:t>
      </w:r>
      <w:r w:rsidR="00E46EDC">
        <w:t>ing literature</w:t>
      </w:r>
      <w:r w:rsidR="00F94C3F">
        <w:t xml:space="preserve"> in general with few primarily focused on the L/SH population. </w:t>
      </w:r>
      <w:r w:rsidR="00E46EDC">
        <w:t>Per</w:t>
      </w:r>
      <w:r w:rsidR="00F94C3F">
        <w:t xml:space="preserve"> th</w:t>
      </w:r>
      <w:r w:rsidR="00E46EDC">
        <w:t>e literature review and</w:t>
      </w:r>
      <w:r w:rsidR="00F94C3F">
        <w:t xml:space="preserve"> subject matter expert</w:t>
      </w:r>
      <w:r w:rsidR="008B39D0">
        <w:t xml:space="preserve">ise, </w:t>
      </w:r>
      <w:r w:rsidR="00035961">
        <w:t>we are unaware of any data collection being conducted that</w:t>
      </w:r>
      <w:r w:rsidRPr="00F81BA5" w:rsidR="007F7E91">
        <w:t xml:space="preserve"> </w:t>
      </w:r>
      <w:r w:rsidR="008C6265">
        <w:t>features an</w:t>
      </w:r>
      <w:r w:rsidR="00035961">
        <w:t xml:space="preserve"> </w:t>
      </w:r>
      <w:r w:rsidRPr="00F81BA5" w:rsidR="007F7E91">
        <w:t xml:space="preserve">examination of </w:t>
      </w:r>
      <w:r w:rsidR="008B39D0">
        <w:t xml:space="preserve">work organization </w:t>
      </w:r>
      <w:r w:rsidRPr="00F81BA5" w:rsidR="007F7E91">
        <w:t xml:space="preserve">associations among </w:t>
      </w:r>
      <w:r w:rsidR="008B39D0">
        <w:t xml:space="preserve">a comprehensive set of variables dedicated to the health and safety of L/SH truck drivers.  </w:t>
      </w:r>
    </w:p>
    <w:p w:rsidRPr="00B30F09" w:rsidR="00C17F30" w:rsidP="00E910D2" w:rsidRDefault="006F1B6B" w14:paraId="2C9E3B69" w14:textId="77777777">
      <w:pPr>
        <w:pStyle w:val="Heading1"/>
      </w:pPr>
      <w:bookmarkStart w:name="_Toc420492157" w:id="8"/>
      <w:bookmarkStart w:name="_Toc461446293" w:id="9"/>
      <w:r>
        <w:t>A.</w:t>
      </w:r>
      <w:r w:rsidRPr="00B30F09" w:rsidR="00C17F30">
        <w:t xml:space="preserve">5. </w:t>
      </w:r>
      <w:r w:rsidR="00FD2C8A">
        <w:t>Impact on Small Businesses or Other Small Entities</w:t>
      </w:r>
      <w:r w:rsidRPr="00B30F09" w:rsidR="00C17F30">
        <w:t>.</w:t>
      </w:r>
      <w:bookmarkEnd w:id="8"/>
      <w:bookmarkEnd w:id="9"/>
    </w:p>
    <w:p w:rsidR="00B30F09" w:rsidP="00C17F30" w:rsidRDefault="004211CB" w14:paraId="4D59EB6F" w14:textId="2A928533">
      <w:r>
        <w:t xml:space="preserve">A proportion of this industry is comprised of </w:t>
      </w:r>
      <w:r w:rsidR="004A3BA7">
        <w:t>driver</w:t>
      </w:r>
      <w:r>
        <w:t>s employed by small businesses. However, p</w:t>
      </w:r>
      <w:r w:rsidR="00646D0F">
        <w:t>articipat</w:t>
      </w:r>
      <w:r>
        <w:t xml:space="preserve">ion in the survey is voluntary and will </w:t>
      </w:r>
      <w:r w:rsidR="00A20E6F">
        <w:t xml:space="preserve">only be conducted when the </w:t>
      </w:r>
      <w:r w:rsidR="004A3BA7">
        <w:t>driver</w:t>
      </w:r>
      <w:r w:rsidR="00A20E6F">
        <w:t xml:space="preserve"> and supervisor agree that there is time for the </w:t>
      </w:r>
      <w:r w:rsidR="004A3BA7">
        <w:t>driver</w:t>
      </w:r>
      <w:r w:rsidR="00A20E6F">
        <w:t xml:space="preserve"> to complete the survey without interfering with or delaying the work operation</w:t>
      </w:r>
      <w:r>
        <w:t xml:space="preserve">. The number of questions </w:t>
      </w:r>
      <w:r w:rsidR="00777D58">
        <w:t>has</w:t>
      </w:r>
      <w:r>
        <w:t xml:space="preserve"> been kept to a minimum and </w:t>
      </w:r>
      <w:r w:rsidR="00777D58">
        <w:t xml:space="preserve">address </w:t>
      </w:r>
      <w:r>
        <w:t xml:space="preserve">only what </w:t>
      </w:r>
      <w:r w:rsidR="00305402">
        <w:t xml:space="preserve">are </w:t>
      </w:r>
      <w:r>
        <w:t xml:space="preserve">considered essential topics. </w:t>
      </w:r>
    </w:p>
    <w:p w:rsidRPr="00646D0F" w:rsidR="00C17F30" w:rsidP="00E910D2" w:rsidRDefault="006F1B6B" w14:paraId="0DA9D552" w14:textId="77777777">
      <w:pPr>
        <w:pStyle w:val="Heading1"/>
      </w:pPr>
      <w:bookmarkStart w:name="_Toc420492158" w:id="10"/>
      <w:bookmarkStart w:name="_Toc461446294" w:id="11"/>
      <w:r>
        <w:lastRenderedPageBreak/>
        <w:t>A.</w:t>
      </w:r>
      <w:r w:rsidRPr="00646D0F" w:rsidR="00C17F30">
        <w:t xml:space="preserve">6. </w:t>
      </w:r>
      <w:r w:rsidR="00317E6C">
        <w:t>Consequences of Collecting Information Less Frequently</w:t>
      </w:r>
      <w:r w:rsidRPr="00646D0F" w:rsidR="00C17F30">
        <w:t>.</w:t>
      </w:r>
      <w:bookmarkEnd w:id="10"/>
      <w:bookmarkEnd w:id="11"/>
    </w:p>
    <w:p w:rsidRPr="00F81BA5" w:rsidR="004240EE" w:rsidP="004240EE" w:rsidRDefault="004240EE" w14:paraId="47697604" w14:textId="487A4BD5">
      <w:r>
        <w:t>This request is for a one-time data collection. If this data collection does not take place, industry leaders and federal programs</w:t>
      </w:r>
      <w:r w:rsidRPr="00F81BA5">
        <w:t xml:space="preserve"> will not be abl</w:t>
      </w:r>
      <w:r>
        <w:t xml:space="preserve">e to make evidence-based </w:t>
      </w:r>
      <w:r w:rsidRPr="00F81BA5">
        <w:t xml:space="preserve">decisions regarding the safety and health </w:t>
      </w:r>
      <w:r w:rsidR="002700A2">
        <w:t>concerns</w:t>
      </w:r>
      <w:r w:rsidR="00C44C48">
        <w:t xml:space="preserve"> </w:t>
      </w:r>
      <w:r w:rsidRPr="00F81BA5">
        <w:t xml:space="preserve">of </w:t>
      </w:r>
      <w:r w:rsidR="004F69C7">
        <w:t>L/SH truck drivers</w:t>
      </w:r>
      <w:r w:rsidRPr="00F81BA5">
        <w:t xml:space="preserve">. </w:t>
      </w:r>
      <w:r w:rsidR="004F687F">
        <w:t xml:space="preserve">Additionally, this data collection will inform NIOSH’s research agenda by aiding in prioritization of research activities and resources. </w:t>
      </w:r>
      <w:r w:rsidRPr="00F81BA5">
        <w:t xml:space="preserve">There are no legal </w:t>
      </w:r>
      <w:r w:rsidR="004F687F">
        <w:t xml:space="preserve">or technical </w:t>
      </w:r>
      <w:r w:rsidRPr="00F81BA5">
        <w:t>obstacles to reduce the burden</w:t>
      </w:r>
      <w:r w:rsidR="004F687F">
        <w:t xml:space="preserve"> as this is a one-time data collection.</w:t>
      </w:r>
    </w:p>
    <w:p w:rsidRPr="003B5EC6" w:rsidR="00C17F30" w:rsidP="00E910D2" w:rsidRDefault="006F1B6B" w14:paraId="33E15F61" w14:textId="24FE7B2F">
      <w:pPr>
        <w:pStyle w:val="Heading1"/>
      </w:pPr>
      <w:bookmarkStart w:name="_Toc420492159" w:id="12"/>
      <w:bookmarkStart w:name="_Toc461446295" w:id="13"/>
      <w:r>
        <w:t>A.</w:t>
      </w:r>
      <w:r w:rsidRPr="003B5EC6" w:rsidR="00C17F30">
        <w:t xml:space="preserve">7. </w:t>
      </w:r>
      <w:r w:rsidR="00317E6C">
        <w:t>Special Circumstances Relating to the Guidelines of 5 C</w:t>
      </w:r>
      <w:r w:rsidR="00A20E6F">
        <w:t>F</w:t>
      </w:r>
      <w:r w:rsidR="00317E6C">
        <w:t>R 1320.5</w:t>
      </w:r>
      <w:bookmarkEnd w:id="12"/>
      <w:bookmarkEnd w:id="13"/>
    </w:p>
    <w:p w:rsidR="00C17F30" w:rsidP="00317E6C" w:rsidRDefault="00317E6C" w14:paraId="6814E39A" w14:textId="77777777">
      <w:r>
        <w:t xml:space="preserve">This request fully complies with the regulation 5 CFR 1320.5 </w:t>
      </w:r>
    </w:p>
    <w:p w:rsidRPr="00317E6C" w:rsidR="00317E6C" w:rsidP="00E910D2" w:rsidRDefault="006F1B6B" w14:paraId="046C8336" w14:textId="77777777">
      <w:pPr>
        <w:pStyle w:val="Heading1"/>
      </w:pPr>
      <w:bookmarkStart w:name="_Toc420492160" w:id="14"/>
      <w:bookmarkStart w:name="_Toc461446296" w:id="15"/>
      <w:r>
        <w:t>A.</w:t>
      </w:r>
      <w:r w:rsidRPr="00317E6C" w:rsidR="00C17F30">
        <w:t xml:space="preserve">8. </w:t>
      </w:r>
      <w:r w:rsidRPr="00317E6C" w:rsidR="00317E6C">
        <w:t>Comments in Response to the Federal Register Notice and Efforts to Consult Outside the Agency</w:t>
      </w:r>
      <w:bookmarkEnd w:id="14"/>
      <w:bookmarkEnd w:id="15"/>
    </w:p>
    <w:p w:rsidR="00317E6C" w:rsidP="003C346B" w:rsidRDefault="006F1B6B" w14:paraId="51F2502F" w14:textId="223DE030">
      <w:pPr>
        <w:ind w:left="720"/>
      </w:pPr>
      <w:r>
        <w:rPr>
          <w:b/>
        </w:rPr>
        <w:t>A</w:t>
      </w:r>
      <w:r w:rsidRPr="000C4EA4">
        <w:t>.</w:t>
      </w:r>
      <w:r w:rsidR="00317E6C">
        <w:t xml:space="preserve"> </w:t>
      </w:r>
      <w:r w:rsidR="00E5146D">
        <w:t xml:space="preserve">A </w:t>
      </w:r>
      <w:r w:rsidR="00317E6C">
        <w:t xml:space="preserve">60-day Federal Register Notice was published in the </w:t>
      </w:r>
      <w:r w:rsidRPr="00317E6C" w:rsidR="00317E6C">
        <w:rPr>
          <w:i/>
        </w:rPr>
        <w:t>Federal Register</w:t>
      </w:r>
      <w:r w:rsidR="00317E6C">
        <w:t xml:space="preserve"> on </w:t>
      </w:r>
      <w:r w:rsidR="00777D58">
        <w:t>November 20, 2019</w:t>
      </w:r>
      <w:r w:rsidR="00317E6C">
        <w:t>, vol</w:t>
      </w:r>
      <w:r w:rsidR="008812EF">
        <w:t xml:space="preserve">. </w:t>
      </w:r>
      <w:r w:rsidR="00777D58">
        <w:t>84</w:t>
      </w:r>
      <w:r w:rsidR="00256BE8">
        <w:t xml:space="preserve">, No. </w:t>
      </w:r>
      <w:r w:rsidR="00777D58">
        <w:t>224</w:t>
      </w:r>
      <w:r w:rsidR="00256BE8">
        <w:t>, pp.</w:t>
      </w:r>
      <w:r w:rsidR="008812EF">
        <w:t xml:space="preserve"> </w:t>
      </w:r>
      <w:r w:rsidR="00777D58">
        <w:t>64076-64077</w:t>
      </w:r>
      <w:r w:rsidR="00256BE8">
        <w:t xml:space="preserve"> (</w:t>
      </w:r>
      <w:r w:rsidRPr="004F7E12" w:rsidR="00256BE8">
        <w:t xml:space="preserve">see </w:t>
      </w:r>
      <w:r w:rsidR="004E3031">
        <w:t>Attachment B</w:t>
      </w:r>
      <w:r w:rsidR="00256BE8">
        <w:t>)</w:t>
      </w:r>
      <w:r w:rsidR="006C3284">
        <w:t xml:space="preserve">. </w:t>
      </w:r>
      <w:r w:rsidRPr="004312BE" w:rsidR="004312BE">
        <w:t>CDC did not receive public comments related to this notice.</w:t>
      </w:r>
    </w:p>
    <w:p w:rsidR="00317E6C" w:rsidP="003C346B" w:rsidRDefault="00E5146D" w14:paraId="57FB034C" w14:textId="57D51EA1">
      <w:pPr>
        <w:ind w:left="720"/>
      </w:pPr>
      <w:r>
        <w:rPr>
          <w:b/>
        </w:rPr>
        <w:t xml:space="preserve">B. </w:t>
      </w:r>
      <w:r w:rsidR="004F6FF8">
        <w:t>T</w:t>
      </w:r>
      <w:r>
        <w:t>he following individuals outside the agency were consulted on this ICR</w:t>
      </w:r>
      <w:r w:rsidR="005B5925">
        <w:t xml:space="preserve"> during </w:t>
      </w:r>
      <w:r w:rsidR="004A3BA7">
        <w:t>2019</w:t>
      </w:r>
      <w:r>
        <w:t xml:space="preserve">. </w:t>
      </w:r>
    </w:p>
    <w:p w:rsidR="00E5146D" w:rsidP="003C346B" w:rsidRDefault="004A3BA7" w14:paraId="53BA6DD9" w14:textId="5D9D57C0">
      <w:pPr>
        <w:ind w:left="720"/>
      </w:pPr>
      <w:r>
        <w:t>Rebecca Brewster</w:t>
      </w:r>
      <w:r w:rsidR="00E5146D">
        <w:t xml:space="preserve">, </w:t>
      </w:r>
      <w:r w:rsidRPr="004A3BA7">
        <w:t>President and Chief Operating Officer at American Transportation Research Institute (ATRI) (Marietta, GA)</w:t>
      </w:r>
      <w:r>
        <w:t xml:space="preserve">, </w:t>
      </w:r>
      <w:hyperlink w:history="1" r:id="rId12">
        <w:r w:rsidRPr="00000ECA">
          <w:rPr>
            <w:rStyle w:val="Hyperlink"/>
          </w:rPr>
          <w:t>RBrewster@trucking.org</w:t>
        </w:r>
      </w:hyperlink>
      <w:r>
        <w:t xml:space="preserve">, </w:t>
      </w:r>
      <w:r w:rsidRPr="004A3BA7">
        <w:t>(703) 838-1966</w:t>
      </w:r>
    </w:p>
    <w:p w:rsidR="00E5146D" w:rsidP="003C346B" w:rsidRDefault="004A3BA7" w14:paraId="3215059C" w14:textId="5378B68A">
      <w:pPr>
        <w:ind w:left="720"/>
      </w:pPr>
      <w:r>
        <w:t>Jerri Gentry-Moore</w:t>
      </w:r>
      <w:r w:rsidR="00E5146D">
        <w:t>,</w:t>
      </w:r>
      <w:r w:rsidR="00F0412D">
        <w:t xml:space="preserve"> </w:t>
      </w:r>
      <w:r w:rsidRPr="000A0C07" w:rsidR="000A0C07">
        <w:t>Operations Manager at FedEx (Hapeville, GA)</w:t>
      </w:r>
      <w:r w:rsidR="00E5146D">
        <w:t xml:space="preserve">, </w:t>
      </w:r>
      <w:hyperlink w:history="1" r:id="rId13">
        <w:r w:rsidRPr="00000ECA" w:rsidR="000A0C07">
          <w:rPr>
            <w:rStyle w:val="Hyperlink"/>
          </w:rPr>
          <w:t>jjgentry@fedex.com</w:t>
        </w:r>
      </w:hyperlink>
      <w:r w:rsidR="000A0C07">
        <w:t xml:space="preserve">, </w:t>
      </w:r>
      <w:r w:rsidRPr="000A0C07" w:rsidR="000A0C07">
        <w:t>404-305-2933</w:t>
      </w:r>
    </w:p>
    <w:p w:rsidR="003C346B" w:rsidP="003C346B" w:rsidRDefault="004A3BA7" w14:paraId="6B84FB19" w14:textId="01C5ADE8">
      <w:pPr>
        <w:ind w:left="720"/>
      </w:pPr>
      <w:r w:rsidRPr="004A3BA7">
        <w:t>Herschel Evans</w:t>
      </w:r>
      <w:r w:rsidR="00E5146D">
        <w:t xml:space="preserve">, </w:t>
      </w:r>
      <w:r>
        <w:t>L/SH truck</w:t>
      </w:r>
      <w:r w:rsidRPr="004A3BA7">
        <w:t xml:space="preserve"> driver for Holland, Inc.</w:t>
      </w:r>
      <w:r w:rsidR="003C346B">
        <w:t xml:space="preserve">, </w:t>
      </w:r>
      <w:hyperlink w:history="1" r:id="rId14">
        <w:r w:rsidRPr="00000ECA">
          <w:rPr>
            <w:rStyle w:val="Hyperlink"/>
          </w:rPr>
          <w:t>bhejr@yahoo.com</w:t>
        </w:r>
      </w:hyperlink>
      <w:r>
        <w:t xml:space="preserve">, </w:t>
      </w:r>
      <w:r w:rsidRPr="004A3BA7">
        <w:t>770-354-7428</w:t>
      </w:r>
    </w:p>
    <w:p w:rsidRPr="006F1B6B" w:rsidR="00C17F30" w:rsidP="00E910D2" w:rsidRDefault="006F1B6B" w14:paraId="601B0D94" w14:textId="77777777">
      <w:pPr>
        <w:pStyle w:val="Heading1"/>
      </w:pPr>
      <w:bookmarkStart w:name="_Toc420492161" w:id="16"/>
      <w:bookmarkStart w:name="_Toc461446297" w:id="17"/>
      <w:r>
        <w:t>A.</w:t>
      </w:r>
      <w:r w:rsidRPr="006F1B6B" w:rsidR="00C17F30">
        <w:t xml:space="preserve">9. </w:t>
      </w:r>
      <w:r w:rsidRPr="006F1B6B">
        <w:t>Explanation of Any Payment or Gift to Respondents</w:t>
      </w:r>
      <w:bookmarkEnd w:id="16"/>
      <w:bookmarkEnd w:id="17"/>
    </w:p>
    <w:p w:rsidR="00487885" w:rsidP="00C17F30" w:rsidRDefault="00517150" w14:paraId="460D30D8" w14:textId="09748DDD">
      <w:r>
        <w:t xml:space="preserve">It is important to maximize response rates during information collection. There </w:t>
      </w:r>
      <w:r w:rsidR="00305402">
        <w:t xml:space="preserve">have </w:t>
      </w:r>
      <w:r w:rsidR="004F1C17">
        <w:t>been limited</w:t>
      </w:r>
      <w:r>
        <w:t xml:space="preserve"> information collection efforts in the </w:t>
      </w:r>
      <w:r w:rsidR="004F1C17">
        <w:t>L/SH truck driver</w:t>
      </w:r>
      <w:r>
        <w:t xml:space="preserve"> workforce, so it is difficult to determine </w:t>
      </w:r>
      <w:r w:rsidR="004A3BA7">
        <w:t>driver</w:t>
      </w:r>
      <w:r w:rsidR="00A82041">
        <w:t>s’</w:t>
      </w:r>
      <w:r w:rsidR="007F3293">
        <w:t xml:space="preserve"> willingness</w:t>
      </w:r>
      <w:r>
        <w:t xml:space="preserve"> to participate. </w:t>
      </w:r>
      <w:r w:rsidRPr="004F69C7" w:rsidR="007F3293">
        <w:t>Additionally, the</w:t>
      </w:r>
      <w:r w:rsidRPr="004F69C7">
        <w:t xml:space="preserve"> typical </w:t>
      </w:r>
      <w:r w:rsidRPr="004F69C7" w:rsidR="004F69C7">
        <w:t>L/SH truck driver</w:t>
      </w:r>
      <w:r w:rsidRPr="004F69C7">
        <w:t xml:space="preserve"> is on duty for long shifts (</w:t>
      </w:r>
      <w:r w:rsidRPr="004F69C7" w:rsidR="004F69C7">
        <w:t>upwards of</w:t>
      </w:r>
      <w:r w:rsidRPr="004F69C7">
        <w:t xml:space="preserve"> 12 hours) and may have long commutes</w:t>
      </w:r>
      <w:r w:rsidRPr="004F69C7" w:rsidR="007F3293">
        <w:t xml:space="preserve">; </w:t>
      </w:r>
      <w:r w:rsidRPr="004F69C7" w:rsidR="004F69C7">
        <w:t>therefore</w:t>
      </w:r>
      <w:r w:rsidRPr="004F69C7" w:rsidR="007F3293">
        <w:t xml:space="preserve">, </w:t>
      </w:r>
      <w:r w:rsidRPr="004F69C7" w:rsidR="004F69C7">
        <w:t xml:space="preserve">flexibility of survey completion will be built into data collection requests allowing participants to take the survey with them and complete when time allows off or on duty. </w:t>
      </w:r>
      <w:r w:rsidR="00586142">
        <w:t xml:space="preserve">Based on the experience of </w:t>
      </w:r>
      <w:r w:rsidR="00305402">
        <w:t xml:space="preserve">NIOSH </w:t>
      </w:r>
      <w:r w:rsidR="00586142">
        <w:t xml:space="preserve">survey teams </w:t>
      </w:r>
      <w:r w:rsidR="00482C7F">
        <w:t>with similar populations</w:t>
      </w:r>
      <w:r w:rsidR="00586142">
        <w:t xml:space="preserve"> (such as the </w:t>
      </w:r>
      <w:r w:rsidR="004F1C17">
        <w:t>Long Haul Truck Driver Survey team)</w:t>
      </w:r>
      <w:r w:rsidR="00586142">
        <w:t xml:space="preserve">, we believe small tokens of appreciation </w:t>
      </w:r>
      <w:r w:rsidR="00482C7F">
        <w:t>are</w:t>
      </w:r>
      <w:r w:rsidR="00586142">
        <w:t xml:space="preserve"> important for building awareness of a program and increasing participation in </w:t>
      </w:r>
      <w:r w:rsidR="00597D50">
        <w:t xml:space="preserve">survey </w:t>
      </w:r>
      <w:r w:rsidR="00586142">
        <w:t xml:space="preserve">activities. </w:t>
      </w:r>
      <w:r w:rsidR="00BA513C">
        <w:t xml:space="preserve">Therefore, we feel that offering </w:t>
      </w:r>
      <w:r w:rsidR="007F3293">
        <w:t>appreciative tokens</w:t>
      </w:r>
      <w:r w:rsidR="00BA513C">
        <w:t xml:space="preserve"> to </w:t>
      </w:r>
      <w:r w:rsidR="00482C7F">
        <w:t xml:space="preserve">the </w:t>
      </w:r>
      <w:r w:rsidR="004F1C17">
        <w:t>L/SH truck drivers</w:t>
      </w:r>
      <w:r w:rsidR="00BA513C">
        <w:t xml:space="preserve"> will serve to increase response rates </w:t>
      </w:r>
      <w:r w:rsidR="00586142">
        <w:t xml:space="preserve">from individual </w:t>
      </w:r>
      <w:r w:rsidR="004A3BA7">
        <w:t>driver</w:t>
      </w:r>
      <w:r w:rsidR="00586142">
        <w:t>s</w:t>
      </w:r>
      <w:r w:rsidR="00482C7F">
        <w:t xml:space="preserve">. Additionally, these tokens will </w:t>
      </w:r>
      <w:r w:rsidR="00BA513C">
        <w:t xml:space="preserve">serve as </w:t>
      </w:r>
      <w:r w:rsidR="00B153AE">
        <w:t>recruitment</w:t>
      </w:r>
      <w:r w:rsidR="00BA513C">
        <w:t xml:space="preserve"> for participating in the survey</w:t>
      </w:r>
      <w:r w:rsidR="00F45FAA">
        <w:t xml:space="preserve">, further increasing our </w:t>
      </w:r>
      <w:r w:rsidR="00B547E0">
        <w:t xml:space="preserve">overall </w:t>
      </w:r>
      <w:r w:rsidR="00F45FAA">
        <w:t>response rate</w:t>
      </w:r>
      <w:r w:rsidR="00BA513C">
        <w:t xml:space="preserve">. </w:t>
      </w:r>
    </w:p>
    <w:p w:rsidR="006B23C9" w:rsidP="00C17F30" w:rsidRDefault="00BA513C" w14:paraId="6B2FBD45" w14:textId="4047031C">
      <w:r>
        <w:t>We plan to off</w:t>
      </w:r>
      <w:r w:rsidR="00F45FAA">
        <w:t>er</w:t>
      </w:r>
      <w:r>
        <w:t xml:space="preserve"> all </w:t>
      </w:r>
      <w:r w:rsidR="004F1C17">
        <w:t>L/SH truck drivers</w:t>
      </w:r>
      <w:r>
        <w:t xml:space="preserve"> that we contact </w:t>
      </w:r>
      <w:r w:rsidR="00F45FAA">
        <w:t xml:space="preserve">about the </w:t>
      </w:r>
      <w:r>
        <w:t>survey</w:t>
      </w:r>
      <w:r w:rsidR="00F45FAA">
        <w:t xml:space="preserve"> (whether in person or via </w:t>
      </w:r>
      <w:r w:rsidR="004F1C17">
        <w:t>email communication</w:t>
      </w:r>
      <w:r w:rsidR="00F45FAA">
        <w:t>)</w:t>
      </w:r>
      <w:r>
        <w:t xml:space="preserve"> a </w:t>
      </w:r>
      <w:r w:rsidR="00783EC3">
        <w:t>keepsake (e.g., sticker, pen, notepad, bag, etc.)</w:t>
      </w:r>
      <w:r>
        <w:t>. These</w:t>
      </w:r>
      <w:r w:rsidR="00F45FAA">
        <w:t xml:space="preserve"> </w:t>
      </w:r>
      <w:r w:rsidR="00783EC3">
        <w:t>keepsakes</w:t>
      </w:r>
      <w:r>
        <w:t xml:space="preserve"> are likely </w:t>
      </w:r>
      <w:r w:rsidR="00783EC3">
        <w:t xml:space="preserve">to </w:t>
      </w:r>
      <w:r>
        <w:t xml:space="preserve">attract </w:t>
      </w:r>
      <w:r w:rsidR="00487885">
        <w:t xml:space="preserve">additional </w:t>
      </w:r>
      <w:r>
        <w:t>participants. We will offer an additional t</w:t>
      </w:r>
      <w:r w:rsidR="00487885">
        <w:t xml:space="preserve">oken of appreciation </w:t>
      </w:r>
      <w:r>
        <w:t xml:space="preserve">to </w:t>
      </w:r>
      <w:r w:rsidR="00F45FAA">
        <w:t xml:space="preserve">those </w:t>
      </w:r>
      <w:r w:rsidR="008C6265">
        <w:t xml:space="preserve">eligible </w:t>
      </w:r>
      <w:r w:rsidR="004A3BA7">
        <w:t>driver</w:t>
      </w:r>
      <w:r w:rsidR="00487885">
        <w:t xml:space="preserve">s </w:t>
      </w:r>
      <w:r>
        <w:t xml:space="preserve">who </w:t>
      </w:r>
      <w:r w:rsidR="00783EC3">
        <w:t>agree to participate in the form of a $1</w:t>
      </w:r>
      <w:r w:rsidR="00C16FA3">
        <w:t xml:space="preserve">0 </w:t>
      </w:r>
      <w:r w:rsidR="00783EC3">
        <w:t xml:space="preserve">gift card. </w:t>
      </w:r>
      <w:r w:rsidR="00C41158">
        <w:t xml:space="preserve">Though we edited the survey to </w:t>
      </w:r>
      <w:r w:rsidR="00F3780E">
        <w:t xml:space="preserve">include </w:t>
      </w:r>
      <w:r w:rsidR="00C41158">
        <w:t xml:space="preserve">only essential questions to meet our goal, it is </w:t>
      </w:r>
      <w:r w:rsidR="006B23C9">
        <w:t>relatively lengthy</w:t>
      </w:r>
      <w:r w:rsidR="00C41158">
        <w:t xml:space="preserve">; thus, </w:t>
      </w:r>
      <w:r w:rsidR="006B23C9">
        <w:t xml:space="preserve">we feel that this </w:t>
      </w:r>
      <w:r w:rsidR="00C41158">
        <w:t xml:space="preserve">additional </w:t>
      </w:r>
      <w:r w:rsidR="006B23C9">
        <w:t xml:space="preserve">token of appreciation </w:t>
      </w:r>
      <w:r w:rsidR="00130355">
        <w:t>will enc</w:t>
      </w:r>
      <w:r w:rsidR="006B23C9">
        <w:t xml:space="preserve">ourage </w:t>
      </w:r>
      <w:r w:rsidR="006B23C9">
        <w:lastRenderedPageBreak/>
        <w:t xml:space="preserve">participants to </w:t>
      </w:r>
      <w:r w:rsidR="008C6265">
        <w:t xml:space="preserve">fully </w:t>
      </w:r>
      <w:r w:rsidR="006B23C9">
        <w:t>complete the survey</w:t>
      </w:r>
      <w:r w:rsidR="00487885">
        <w:t xml:space="preserve"> </w:t>
      </w:r>
      <w:r w:rsidR="00130355">
        <w:t>(i.e., it will help ensure that data quality at the end of the survey is similar to that of the beginning of the survey).</w:t>
      </w:r>
    </w:p>
    <w:p w:rsidR="00BA513C" w:rsidP="00C17F30" w:rsidRDefault="00BA513C" w14:paraId="24A016A7" w14:textId="17AED668">
      <w:r>
        <w:t xml:space="preserve">For those </w:t>
      </w:r>
      <w:r w:rsidR="004A3BA7">
        <w:t>driver</w:t>
      </w:r>
      <w:r>
        <w:t>s who refuse</w:t>
      </w:r>
      <w:r w:rsidR="00F3780E">
        <w:t xml:space="preserve"> the full survey</w:t>
      </w:r>
      <w:r w:rsidR="00F45FAA">
        <w:t xml:space="preserve"> </w:t>
      </w:r>
      <w:r>
        <w:t xml:space="preserve">but are willing to complete the </w:t>
      </w:r>
      <w:bookmarkStart w:name="_Hlk68804332" w:id="18"/>
      <w:r>
        <w:t>brief non-respondent questionnaire</w:t>
      </w:r>
      <w:r w:rsidR="00603244">
        <w:t xml:space="preserve"> </w:t>
      </w:r>
      <w:bookmarkEnd w:id="18"/>
      <w:r w:rsidR="00603244">
        <w:t>(</w:t>
      </w:r>
      <w:r w:rsidRPr="00DD033F" w:rsidR="00603244">
        <w:t xml:space="preserve">Attachment </w:t>
      </w:r>
      <w:r w:rsidRPr="00DD033F" w:rsidR="00050FC6">
        <w:t>D</w:t>
      </w:r>
      <w:r w:rsidR="00603244">
        <w:t>)</w:t>
      </w:r>
      <w:r>
        <w:t xml:space="preserve">, we will offer </w:t>
      </w:r>
      <w:r w:rsidR="00783EC3">
        <w:t>a keepsake</w:t>
      </w:r>
      <w:r>
        <w:t xml:space="preserve">. </w:t>
      </w:r>
      <w:r w:rsidR="00F45FAA">
        <w:t>This will maximize participation in the non-respondent survey, allowing us to compare those who did not respond to those who did (increasing our ability to generalize our findings).</w:t>
      </w:r>
    </w:p>
    <w:p w:rsidR="00F70C27" w:rsidP="00C17F30" w:rsidRDefault="00BA513C" w14:paraId="08E4E0E7" w14:textId="779597CF">
      <w:r>
        <w:t xml:space="preserve">Note that if we are </w:t>
      </w:r>
      <w:r w:rsidR="00F45FAA">
        <w:t>on</w:t>
      </w:r>
      <w:r>
        <w:t xml:space="preserve"> a work site and the company does not want us to distribute these tokens of appreciation to their </w:t>
      </w:r>
      <w:r w:rsidR="004A3BA7">
        <w:t>driver</w:t>
      </w:r>
      <w:r>
        <w:t xml:space="preserve">s while </w:t>
      </w:r>
      <w:r w:rsidR="00FA7E27">
        <w:t xml:space="preserve">they are </w:t>
      </w:r>
      <w:r>
        <w:t xml:space="preserve">on-duty, we will </w:t>
      </w:r>
      <w:r w:rsidR="00F45FAA">
        <w:t xml:space="preserve">respect the company’s decision and not </w:t>
      </w:r>
      <w:r w:rsidR="006F4B59">
        <w:t>distribute</w:t>
      </w:r>
      <w:r w:rsidR="00F45FAA">
        <w:t xml:space="preserve"> tokens of appreciation.</w:t>
      </w:r>
      <w:r w:rsidR="005A1266">
        <w:t xml:space="preserve"> </w:t>
      </w:r>
      <w:r w:rsidR="00635151">
        <w:t>We will keep record of any such instances by recording the number of companies that opt out, but not the names of the organizations.</w:t>
      </w:r>
      <w:r w:rsidR="005A1266">
        <w:t xml:space="preserve"> </w:t>
      </w:r>
      <w:r w:rsidR="00F45FAA">
        <w:t xml:space="preserve"> </w:t>
      </w:r>
    </w:p>
    <w:p w:rsidRPr="006F1B6B" w:rsidR="00C17F30" w:rsidP="008429FD" w:rsidRDefault="006F1B6B" w14:paraId="4F94B43E" w14:textId="541E1041">
      <w:pPr>
        <w:pStyle w:val="Heading1"/>
      </w:pPr>
      <w:bookmarkStart w:name="_Toc420492162" w:id="19"/>
      <w:bookmarkStart w:name="_Toc461446298" w:id="20"/>
      <w:r>
        <w:t>A.</w:t>
      </w:r>
      <w:r w:rsidRPr="006F1B6B" w:rsidR="00C17F30">
        <w:t xml:space="preserve">10. </w:t>
      </w:r>
      <w:bookmarkEnd w:id="19"/>
      <w:r w:rsidR="005B5925">
        <w:t>Protection</w:t>
      </w:r>
      <w:r w:rsidRPr="006F1B6B">
        <w:t xml:space="preserve"> of </w:t>
      </w:r>
      <w:r w:rsidR="005B5925">
        <w:t xml:space="preserve">the Privacy &amp; </w:t>
      </w:r>
      <w:r w:rsidRPr="006F1B6B">
        <w:t xml:space="preserve">Confidentiality </w:t>
      </w:r>
      <w:r w:rsidR="005B5925">
        <w:t xml:space="preserve">of Information </w:t>
      </w:r>
      <w:r w:rsidRPr="006F1B6B">
        <w:t xml:space="preserve">Provided </w:t>
      </w:r>
      <w:r w:rsidR="005B5925">
        <w:t>by</w:t>
      </w:r>
      <w:r w:rsidRPr="006F1B6B">
        <w:t xml:space="preserve"> Respondents</w:t>
      </w:r>
      <w:bookmarkEnd w:id="20"/>
    </w:p>
    <w:p w:rsidR="006F1B6B" w:rsidP="009E6327" w:rsidRDefault="00517150" w14:paraId="16D37C74" w14:textId="30ADA920">
      <w:r>
        <w:t>This subm</w:t>
      </w:r>
      <w:r w:rsidR="00876D36">
        <w:t>ission has been reviewed by</w:t>
      </w:r>
      <w:r w:rsidR="00E67CB1">
        <w:t xml:space="preserve"> the </w:t>
      </w:r>
      <w:r w:rsidR="004A441C">
        <w:t xml:space="preserve">Privacy Officer of the </w:t>
      </w:r>
      <w:r w:rsidR="00E67CB1">
        <w:t>CIO</w:t>
      </w:r>
      <w:r w:rsidR="00876D36">
        <w:t xml:space="preserve"> </w:t>
      </w:r>
      <w:r w:rsidR="00E67CB1">
        <w:t>(</w:t>
      </w:r>
      <w:r w:rsidR="00876D36">
        <w:t>NIOSH</w:t>
      </w:r>
      <w:r w:rsidR="00E67CB1">
        <w:t>)</w:t>
      </w:r>
      <w:r>
        <w:t xml:space="preserve"> who determined that the Privacy Act </w:t>
      </w:r>
      <w:r w:rsidRPr="007C4350" w:rsidR="004E15FB">
        <w:t>does not</w:t>
      </w:r>
      <w:r w:rsidRPr="007C4350">
        <w:t xml:space="preserve"> </w:t>
      </w:r>
      <w:r>
        <w:t>apply.</w:t>
      </w:r>
      <w:r w:rsidR="004E15FB">
        <w:t xml:space="preserve"> </w:t>
      </w:r>
      <w:r w:rsidR="002F47BB">
        <w:t>The privacy act does not apply because the survey responses (</w:t>
      </w:r>
      <w:r w:rsidR="00C37D09">
        <w:t>i.e.</w:t>
      </w:r>
      <w:r w:rsidR="00777D58">
        <w:t>,</w:t>
      </w:r>
      <w:r w:rsidR="00C37D09">
        <w:t xml:space="preserve"> </w:t>
      </w:r>
      <w:r w:rsidR="002F47BB">
        <w:t xml:space="preserve">records) will not be retrieved using a personal identifier. </w:t>
      </w:r>
      <w:r w:rsidR="0033057C">
        <w:t xml:space="preserve">Further noted is that no personal identifying information (PII) will be recorded (e.g. </w:t>
      </w:r>
      <w:r w:rsidR="002F47BB">
        <w:t>names, social security numbers, or any other unique identifier</w:t>
      </w:r>
      <w:r w:rsidR="0033057C">
        <w:t>)</w:t>
      </w:r>
      <w:r w:rsidR="002F47BB">
        <w:t xml:space="preserve"> as a part of the data collection. </w:t>
      </w:r>
    </w:p>
    <w:p w:rsidR="00CE73D0" w:rsidP="00CE73D0" w:rsidRDefault="008C6265" w14:paraId="7A338AE1" w14:textId="2415BC22">
      <w:pPr>
        <w:tabs>
          <w:tab w:val="left" w:pos="1710"/>
        </w:tabs>
      </w:pPr>
      <w:r>
        <w:t xml:space="preserve">Informed </w:t>
      </w:r>
      <w:r w:rsidR="00CE73D0">
        <w:t xml:space="preserve">consent will be obtained from participating </w:t>
      </w:r>
      <w:r w:rsidR="004F1C17">
        <w:t>L/SH truck drivers</w:t>
      </w:r>
      <w:r w:rsidR="006F59D8">
        <w:t xml:space="preserve"> (</w:t>
      </w:r>
      <w:r w:rsidRPr="00DF4934" w:rsidR="004F7E12">
        <w:t>Attachment</w:t>
      </w:r>
      <w:r w:rsidRPr="00DF4934" w:rsidR="006F59D8">
        <w:t xml:space="preserve"> </w:t>
      </w:r>
      <w:r w:rsidRPr="00DF4934" w:rsidR="00F77BBD">
        <w:t>F</w:t>
      </w:r>
      <w:r w:rsidR="00CE73D0">
        <w:t xml:space="preserve">) </w:t>
      </w:r>
      <w:r w:rsidRPr="00DF4934" w:rsidR="00CE73D0">
        <w:t>in which NIOSH</w:t>
      </w:r>
      <w:r w:rsidR="00CE73D0">
        <w:t xml:space="preserve"> will explain risks of participation, describe inten</w:t>
      </w:r>
      <w:r w:rsidR="009755BC">
        <w:t xml:space="preserve">ded uses of the information, </w:t>
      </w:r>
      <w:r w:rsidR="00CE73D0">
        <w:t xml:space="preserve">explain that participation is </w:t>
      </w:r>
      <w:r w:rsidR="009755BC">
        <w:t xml:space="preserve">voluntary, and </w:t>
      </w:r>
      <w:r>
        <w:t xml:space="preserve">emphasize </w:t>
      </w:r>
      <w:r w:rsidR="009755BC">
        <w:t xml:space="preserve">that </w:t>
      </w:r>
      <w:r>
        <w:t xml:space="preserve">participants </w:t>
      </w:r>
      <w:r w:rsidR="009755BC">
        <w:t>may discontinue the questionnaire at any time</w:t>
      </w:r>
      <w:r w:rsidR="00CE73D0">
        <w:t xml:space="preserve">. The questionnaire will collect potentially sensitive information about health status, injury, and </w:t>
      </w:r>
      <w:r w:rsidR="006F59D8">
        <w:t>safety and health concerns</w:t>
      </w:r>
      <w:r w:rsidR="00CE73D0">
        <w:t>. Benefits to participants include i</w:t>
      </w:r>
      <w:r w:rsidR="006F59D8">
        <w:t xml:space="preserve">ncreased knowledge of safety and health issues of </w:t>
      </w:r>
      <w:r w:rsidR="004A3BA7">
        <w:t>driver</w:t>
      </w:r>
      <w:r w:rsidR="006F59D8">
        <w:t xml:space="preserve">s in this industry </w:t>
      </w:r>
      <w:r w:rsidR="00CE73D0">
        <w:t>and targeted prevention programs based on the information NIOSH gains from this survey.</w:t>
      </w:r>
      <w:r w:rsidR="00FB7DD8">
        <w:t xml:space="preserve"> The questionnaire will be completed in an area where privacy to the </w:t>
      </w:r>
      <w:r w:rsidR="004A3BA7">
        <w:t>driver</w:t>
      </w:r>
      <w:r w:rsidR="00FB7DD8">
        <w:t xml:space="preserve"> is </w:t>
      </w:r>
      <w:r>
        <w:t>secure</w:t>
      </w:r>
      <w:r w:rsidR="00FB7DD8">
        <w:t xml:space="preserve">. </w:t>
      </w:r>
    </w:p>
    <w:p w:rsidR="00F32D4C" w:rsidP="00F32D4C" w:rsidRDefault="008C6265" w14:paraId="597FDF17" w14:textId="3B653D62">
      <w:r w:rsidRPr="008C6265">
        <w:t>This survey is anonymous. We are not collecting any personal identifying information. NIOSH is authorized to collect data by Section 20(a)(1) of the Occupational Safety and Health Act (29 U.S.C. 669). NIOSH will protect this data to the extent allowed by law. Reporting of results will be in summary presentation only.</w:t>
      </w:r>
      <w:r w:rsidR="00CE73D0">
        <w:t xml:space="preserve"> </w:t>
      </w:r>
      <w:r w:rsidR="004F69C7">
        <w:t xml:space="preserve">L/SH industry sources providing access to participants </w:t>
      </w:r>
      <w:r w:rsidR="00CE73D0">
        <w:t xml:space="preserve">will not receive data on individual </w:t>
      </w:r>
      <w:r w:rsidR="004A3BA7">
        <w:t>driver</w:t>
      </w:r>
      <w:r w:rsidR="009B1A92">
        <w:t>s</w:t>
      </w:r>
      <w:r>
        <w:t>,</w:t>
      </w:r>
      <w:r w:rsidR="00B258FE">
        <w:t xml:space="preserve"> and reports will not contain company identifiers</w:t>
      </w:r>
      <w:r w:rsidR="00CE73D0">
        <w:t xml:space="preserve">. </w:t>
      </w:r>
      <w:r w:rsidR="00F32D4C">
        <w:t xml:space="preserve">Any possibility of indirectly identifiable information will be considered carefully when stratifying results by age, gender, occupation, etc.  </w:t>
      </w:r>
    </w:p>
    <w:p w:rsidR="004A441C" w:rsidP="0070444D" w:rsidRDefault="004F69C7" w14:paraId="14B8AC02" w14:textId="21800CDD">
      <w:r w:rsidRPr="00097E84">
        <w:t xml:space="preserve">In the field, authorized NIOSH staff will be in continuous possession of hard copy surveys as they are completed by participants. </w:t>
      </w:r>
      <w:r w:rsidRPr="00097E84" w:rsidR="008F0319">
        <w:t xml:space="preserve">Information </w:t>
      </w:r>
      <w:r w:rsidRPr="00097E84" w:rsidR="00097E84">
        <w:t xml:space="preserve">from hard copy surveys </w:t>
      </w:r>
      <w:r w:rsidRPr="00097E84" w:rsidR="008F0319">
        <w:t xml:space="preserve">will </w:t>
      </w:r>
      <w:r w:rsidR="008C6265">
        <w:t xml:space="preserve">be </w:t>
      </w:r>
      <w:r w:rsidRPr="00097E84" w:rsidR="00097E84">
        <w:t>entered and stored within</w:t>
      </w:r>
      <w:r w:rsidRPr="00097E84" w:rsidR="008F0319">
        <w:t xml:space="preserve"> </w:t>
      </w:r>
      <w:r w:rsidRPr="00097E84" w:rsidR="00097E84">
        <w:t>a secure computer system.</w:t>
      </w:r>
      <w:r w:rsidRPr="00097E84" w:rsidR="00CF5A33">
        <w:t xml:space="preserve"> </w:t>
      </w:r>
      <w:r w:rsidR="00F77BBD">
        <w:t>C</w:t>
      </w:r>
      <w:r w:rsidR="00CF5A33">
        <w:t>omputers</w:t>
      </w:r>
      <w:r w:rsidRPr="00CF5A33" w:rsidR="00CF5A33">
        <w:t xml:space="preserve"> containing survey response data related to this project</w:t>
      </w:r>
      <w:r w:rsidR="00F77BBD">
        <w:t xml:space="preserve"> will </w:t>
      </w:r>
      <w:r w:rsidR="00153232">
        <w:t xml:space="preserve">be kept secure by NIOSH </w:t>
      </w:r>
      <w:r w:rsidR="004F1C17">
        <w:t>research team members</w:t>
      </w:r>
      <w:r w:rsidR="00153232">
        <w:t xml:space="preserve"> at all times</w:t>
      </w:r>
      <w:r w:rsidRPr="00CF5A33" w:rsidR="00CF5A33">
        <w:t>. Long-term data storage will be on secure servers. Access to the data will be limited to authorized NIOSH project staff</w:t>
      </w:r>
      <w:r w:rsidR="0070444D">
        <w:t xml:space="preserve"> for the purpose of performing research </w:t>
      </w:r>
      <w:r w:rsidR="008C6265">
        <w:t>with regard to project goals.</w:t>
      </w:r>
      <w:r w:rsidR="0070444D">
        <w:t xml:space="preserve"> </w:t>
      </w:r>
    </w:p>
    <w:p w:rsidR="0070444D" w:rsidP="0070444D" w:rsidRDefault="0070444D" w14:paraId="7AED2F6D" w14:textId="6BC14C50">
      <w:r>
        <w:t xml:space="preserve">This dataset will not contain </w:t>
      </w:r>
      <w:r w:rsidR="0033057C">
        <w:t>PII</w:t>
      </w:r>
      <w:r>
        <w:t>.</w:t>
      </w:r>
    </w:p>
    <w:p w:rsidRPr="00F32D4C" w:rsidR="00F32D4C" w:rsidP="00CF5A33" w:rsidRDefault="00F32D4C" w14:paraId="6B338A0F" w14:textId="687051A9">
      <w:pPr>
        <w:rPr>
          <w:b/>
        </w:rPr>
      </w:pPr>
      <w:r w:rsidRPr="00F32D4C">
        <w:rPr>
          <w:b/>
        </w:rPr>
        <w:t xml:space="preserve">A.10.1. Privacy Impact </w:t>
      </w:r>
      <w:r w:rsidR="0070444D">
        <w:rPr>
          <w:b/>
        </w:rPr>
        <w:t xml:space="preserve">Assessment </w:t>
      </w:r>
      <w:r w:rsidRPr="00F32D4C">
        <w:rPr>
          <w:b/>
        </w:rPr>
        <w:t>Information</w:t>
      </w:r>
    </w:p>
    <w:p w:rsidRPr="00CF5A33" w:rsidR="00F32D4C" w:rsidP="00CF5A33" w:rsidRDefault="00777D58" w14:paraId="50FC8FF7" w14:textId="08E30B76">
      <w:r>
        <w:t>D</w:t>
      </w:r>
      <w:r w:rsidR="0033057C">
        <w:t>ata collection does not involve records containing information in identifiable form</w:t>
      </w:r>
      <w:r>
        <w:t xml:space="preserve">. </w:t>
      </w:r>
    </w:p>
    <w:p w:rsidR="00C17F30" w:rsidP="008429FD" w:rsidRDefault="00CF5A33" w14:paraId="4FEE2ABD" w14:textId="77777777">
      <w:pPr>
        <w:pStyle w:val="Heading1"/>
      </w:pPr>
      <w:bookmarkStart w:name="_Toc420492163" w:id="21"/>
      <w:bookmarkStart w:name="_Toc461446299" w:id="22"/>
      <w:r w:rsidRPr="00CF5A33">
        <w:lastRenderedPageBreak/>
        <w:t>A.11</w:t>
      </w:r>
      <w:r w:rsidR="00E90F80">
        <w:t>.</w:t>
      </w:r>
      <w:r w:rsidRPr="00CF5A33">
        <w:t xml:space="preserve"> </w:t>
      </w:r>
      <w:bookmarkEnd w:id="21"/>
      <w:r w:rsidR="005B5925">
        <w:t xml:space="preserve">Institutional Review Board (IRB) and </w:t>
      </w:r>
      <w:r w:rsidRPr="00CF5A33">
        <w:t>Justification for Sensitive Questions</w:t>
      </w:r>
      <w:bookmarkEnd w:id="22"/>
    </w:p>
    <w:p w:rsidR="00F77BBD" w:rsidP="006A1995" w:rsidRDefault="00F77BBD" w14:paraId="510EFACE" w14:textId="77777777"/>
    <w:p w:rsidR="00F77BBD" w:rsidP="006A1995" w:rsidRDefault="00F77BBD" w14:paraId="46B88CB3" w14:textId="580D2FC4">
      <w:r>
        <w:t>IRB Approval</w:t>
      </w:r>
    </w:p>
    <w:p w:rsidR="00F77BBD" w:rsidP="00F77BBD" w:rsidRDefault="00310CF8" w14:paraId="10062D86" w14:textId="47BBAB80">
      <w:r>
        <w:rPr>
          <w:szCs w:val="24"/>
        </w:rPr>
        <w:t xml:space="preserve">The proposed data collection </w:t>
      </w:r>
      <w:r w:rsidR="00783EC3">
        <w:rPr>
          <w:szCs w:val="24"/>
        </w:rPr>
        <w:t xml:space="preserve">is </w:t>
      </w:r>
      <w:r w:rsidR="00777D58">
        <w:rPr>
          <w:szCs w:val="24"/>
        </w:rPr>
        <w:t xml:space="preserve">has been </w:t>
      </w:r>
      <w:r w:rsidR="00783EC3">
        <w:rPr>
          <w:szCs w:val="24"/>
        </w:rPr>
        <w:t>review</w:t>
      </w:r>
      <w:r w:rsidR="00777D58">
        <w:rPr>
          <w:szCs w:val="24"/>
        </w:rPr>
        <w:t>ed and approved by</w:t>
      </w:r>
      <w:r w:rsidR="00783EC3">
        <w:rPr>
          <w:szCs w:val="24"/>
        </w:rPr>
        <w:t xml:space="preserve"> contractor’s </w:t>
      </w:r>
      <w:r w:rsidR="00C16FA3">
        <w:rPr>
          <w:szCs w:val="24"/>
        </w:rPr>
        <w:t xml:space="preserve">academic </w:t>
      </w:r>
      <w:r w:rsidR="00783EC3">
        <w:rPr>
          <w:szCs w:val="24"/>
        </w:rPr>
        <w:t>institutional review board.</w:t>
      </w:r>
      <w:r w:rsidRPr="008E2F57" w:rsidR="008E2F57">
        <w:rPr>
          <w:szCs w:val="24"/>
        </w:rPr>
        <w:t xml:space="preserve"> </w:t>
      </w:r>
      <w:r w:rsidR="00783EC3">
        <w:rPr>
          <w:szCs w:val="24"/>
        </w:rPr>
        <w:t>(</w:t>
      </w:r>
      <w:r w:rsidRPr="006836BA" w:rsidR="004F7E12">
        <w:t xml:space="preserve">Attachment </w:t>
      </w:r>
      <w:r w:rsidRPr="006836BA" w:rsidR="00050FC6">
        <w:t>E</w:t>
      </w:r>
      <w:r w:rsidRPr="004F7E12">
        <w:rPr>
          <w:szCs w:val="24"/>
        </w:rPr>
        <w:t>)</w:t>
      </w:r>
      <w:r w:rsidRPr="004F7E12" w:rsidR="004F7E12">
        <w:rPr>
          <w:szCs w:val="24"/>
        </w:rPr>
        <w:t xml:space="preserve">. </w:t>
      </w:r>
      <w:r w:rsidRPr="004F7E12">
        <w:rPr>
          <w:szCs w:val="24"/>
        </w:rPr>
        <w:t xml:space="preserve"> </w:t>
      </w:r>
    </w:p>
    <w:p w:rsidR="00F77BBD" w:rsidP="006A1995" w:rsidRDefault="00F77BBD" w14:paraId="25C28E75" w14:textId="0CEE53FD">
      <w:r>
        <w:t>Sensitive Questions</w:t>
      </w:r>
    </w:p>
    <w:p w:rsidR="006A1995" w:rsidP="006A1995" w:rsidRDefault="006A1995" w14:paraId="7EEA7EFB" w14:textId="1DC6A8E6">
      <w:r>
        <w:t>The proposed questionnaire contains questions that may be sensitive in nature, including questions regarding chronic diseases (h</w:t>
      </w:r>
      <w:r w:rsidR="00456A41">
        <w:t>eart disease, diabetes, cancer),</w:t>
      </w:r>
      <w:r>
        <w:t xml:space="preserve"> </w:t>
      </w:r>
      <w:r w:rsidR="00456A41">
        <w:t>health and personal habits,</w:t>
      </w:r>
      <w:r>
        <w:t xml:space="preserve"> </w:t>
      </w:r>
      <w:r w:rsidR="00801EFE">
        <w:t>driving habits</w:t>
      </w:r>
      <w:r w:rsidR="00456A41">
        <w:t>,</w:t>
      </w:r>
      <w:r w:rsidR="00801EFE">
        <w:t xml:space="preserve"> </w:t>
      </w:r>
      <w:r w:rsidR="00456A41">
        <w:t>awareness of hazards,</w:t>
      </w:r>
      <w:r>
        <w:t xml:space="preserve"> hi</w:t>
      </w:r>
      <w:r w:rsidR="00456A41">
        <w:t>story of injuries on the job,</w:t>
      </w:r>
      <w:r>
        <w:t xml:space="preserve"> health and safety concerns</w:t>
      </w:r>
      <w:r w:rsidR="00DE45C5">
        <w:t>, and</w:t>
      </w:r>
      <w:r w:rsidRPr="00DE45C5" w:rsidR="00DE45C5">
        <w:t xml:space="preserve"> </w:t>
      </w:r>
      <w:r w:rsidR="00DE45C5">
        <w:t xml:space="preserve">opinions regarding the emphasis that their employer places on the health and safety of </w:t>
      </w:r>
      <w:r w:rsidR="004A3BA7">
        <w:t>driver</w:t>
      </w:r>
      <w:r w:rsidR="00DE45C5">
        <w:t>s</w:t>
      </w:r>
      <w:r>
        <w:t>.</w:t>
      </w:r>
    </w:p>
    <w:p w:rsidR="006A1995" w:rsidP="006A1995" w:rsidRDefault="00237060" w14:paraId="457CCF78" w14:textId="3AA5F7E7">
      <w:r>
        <w:t>Because some questions are sensitive in nature</w:t>
      </w:r>
      <w:r w:rsidR="006A1995">
        <w:t xml:space="preserve">, data will be treated in a secure manner and will not be disclosed, unless otherwise compelled by law. Responses will be aggregated </w:t>
      </w:r>
      <w:r>
        <w:t>to a level that ensures responses will not be identifiable</w:t>
      </w:r>
      <w:r w:rsidR="009C1A38">
        <w:t>.</w:t>
      </w:r>
      <w:r w:rsidR="00CA634C">
        <w:t xml:space="preserve"> Employers will receive a summary of the entire study, individual company data will not be shared with individual employers. </w:t>
      </w:r>
    </w:p>
    <w:p w:rsidRPr="006A1995" w:rsidR="006A1995" w:rsidP="006A1995" w:rsidRDefault="006A1995" w14:paraId="60301073" w14:textId="61C061A0">
      <w:r>
        <w:t xml:space="preserve">The potentially sensitive questions are needed to </w:t>
      </w:r>
      <w:r w:rsidR="00237060">
        <w:t xml:space="preserve">determine </w:t>
      </w:r>
      <w:r w:rsidR="00E24955">
        <w:t>key safety and health hazards and concerns</w:t>
      </w:r>
      <w:r w:rsidR="00237060">
        <w:t xml:space="preserve"> </w:t>
      </w:r>
      <w:r w:rsidR="00E24955">
        <w:t xml:space="preserve">for these </w:t>
      </w:r>
      <w:r w:rsidR="004A3BA7">
        <w:t>driver</w:t>
      </w:r>
      <w:r w:rsidR="00E24955">
        <w:t xml:space="preserve">s </w:t>
      </w:r>
      <w:r w:rsidR="00237060">
        <w:t xml:space="preserve">so that appropriate </w:t>
      </w:r>
      <w:r>
        <w:t>recommend</w:t>
      </w:r>
      <w:r w:rsidR="00237060">
        <w:t>ations can be made regarding</w:t>
      </w:r>
      <w:r>
        <w:t xml:space="preserve"> </w:t>
      </w:r>
      <w:r w:rsidR="00237060">
        <w:t>the best policies,</w:t>
      </w:r>
      <w:r>
        <w:t xml:space="preserve"> interventions, or work practices to prevent or mitigate </w:t>
      </w:r>
      <w:r w:rsidR="00237060">
        <w:t>these hazards</w:t>
      </w:r>
      <w:r>
        <w:t xml:space="preserve">. To effectively improve the </w:t>
      </w:r>
      <w:r w:rsidR="00237060">
        <w:t xml:space="preserve">safety and health of </w:t>
      </w:r>
      <w:r w:rsidR="00097E84">
        <w:t>L/SH truck drivers</w:t>
      </w:r>
      <w:r>
        <w:t xml:space="preserve">, NIOSH also needs an understanding of the risk factors for </w:t>
      </w:r>
      <w:r w:rsidR="00237060">
        <w:t>injuries and illness for this workforce</w:t>
      </w:r>
      <w:r>
        <w:t xml:space="preserve">. Therefore, it is important to collect data regarding </w:t>
      </w:r>
      <w:r w:rsidR="00237060">
        <w:t>health and personal habits</w:t>
      </w:r>
      <w:r>
        <w:t xml:space="preserve">, </w:t>
      </w:r>
      <w:r w:rsidR="00237060">
        <w:t>driving and other on-the-job safety habits</w:t>
      </w:r>
      <w:r w:rsidR="00E24955">
        <w:t xml:space="preserve">, and </w:t>
      </w:r>
      <w:r w:rsidR="00237060">
        <w:t>e</w:t>
      </w:r>
      <w:r w:rsidR="00E24955">
        <w:t>lements of the work environment (</w:t>
      </w:r>
      <w:r w:rsidR="00237060">
        <w:t>includ</w:t>
      </w:r>
      <w:r w:rsidR="00E24955">
        <w:t xml:space="preserve">ing </w:t>
      </w:r>
      <w:r w:rsidR="00237060">
        <w:t>safety climate and safety policies</w:t>
      </w:r>
      <w:r w:rsidR="00E24955">
        <w:t>)</w:t>
      </w:r>
      <w:r>
        <w:t xml:space="preserve">. An understanding of </w:t>
      </w:r>
      <w:r w:rsidR="008C6265">
        <w:t xml:space="preserve">1) the </w:t>
      </w:r>
      <w:r>
        <w:t>prevalence of these risk</w:t>
      </w:r>
      <w:r w:rsidR="00E24955">
        <w:t>/protective</w:t>
      </w:r>
      <w:r>
        <w:t xml:space="preserve"> factors and </w:t>
      </w:r>
      <w:r w:rsidR="008C6265">
        <w:t xml:space="preserve">2) the </w:t>
      </w:r>
      <w:r>
        <w:t xml:space="preserve">associations between these factors and </w:t>
      </w:r>
      <w:r w:rsidR="00237060">
        <w:t>a history of injury or illness</w:t>
      </w:r>
      <w:r>
        <w:t xml:space="preserve"> will allow NIOSH to develop recommendations to improve the </w:t>
      </w:r>
      <w:r w:rsidR="00E24955">
        <w:t xml:space="preserve">safety and </w:t>
      </w:r>
      <w:r>
        <w:t xml:space="preserve">health of </w:t>
      </w:r>
      <w:r w:rsidR="00097E84">
        <w:t>L/SH truck drivers</w:t>
      </w:r>
      <w:r>
        <w:t xml:space="preserve">. This knowledge will </w:t>
      </w:r>
      <w:r w:rsidR="00E24955">
        <w:t xml:space="preserve">also </w:t>
      </w:r>
      <w:r>
        <w:t xml:space="preserve">be used to assist </w:t>
      </w:r>
      <w:r w:rsidR="00097E84">
        <w:t>the L/SH</w:t>
      </w:r>
      <w:r>
        <w:t xml:space="preserve"> </w:t>
      </w:r>
      <w:r w:rsidR="00097E84">
        <w:t>industry</w:t>
      </w:r>
      <w:r>
        <w:t xml:space="preserve"> in making changes to improve the </w:t>
      </w:r>
      <w:r w:rsidR="00237060">
        <w:t xml:space="preserve">safety and </w:t>
      </w:r>
      <w:r>
        <w:t xml:space="preserve">health of their </w:t>
      </w:r>
      <w:r w:rsidR="004A3BA7">
        <w:t>driver</w:t>
      </w:r>
      <w:r w:rsidR="00E24955">
        <w:t>s</w:t>
      </w:r>
      <w:r>
        <w:t xml:space="preserve"> and to guide future research on specific </w:t>
      </w:r>
      <w:r w:rsidR="00237060">
        <w:t xml:space="preserve">hazards among </w:t>
      </w:r>
      <w:r w:rsidR="00097E84">
        <w:t>L/SH truck drivers</w:t>
      </w:r>
      <w:r>
        <w:t>.</w:t>
      </w:r>
    </w:p>
    <w:p w:rsidRPr="00926518" w:rsidR="00CE26A8" w:rsidP="008429FD" w:rsidRDefault="00E90F80" w14:paraId="2EF3EE29" w14:textId="77777777">
      <w:pPr>
        <w:pStyle w:val="Heading1"/>
      </w:pPr>
      <w:bookmarkStart w:name="_Toc420492164" w:id="23"/>
      <w:bookmarkStart w:name="_Toc461446300" w:id="24"/>
      <w:r w:rsidRPr="003B0A31">
        <w:t>A.</w:t>
      </w:r>
      <w:r w:rsidRPr="003B0A31" w:rsidR="00C17F30">
        <w:t>12. Provide estimates of the hour burden of the collection of informa</w:t>
      </w:r>
      <w:r w:rsidRPr="003B0A31" w:rsidR="00CE26A8">
        <w:t>tion.</w:t>
      </w:r>
      <w:bookmarkEnd w:id="23"/>
      <w:bookmarkEnd w:id="24"/>
      <w:r w:rsidRPr="00926518" w:rsidR="00CE26A8">
        <w:t xml:space="preserve"> </w:t>
      </w:r>
    </w:p>
    <w:p w:rsidR="007E354B" w:rsidP="00C17F30" w:rsidRDefault="007E354B" w14:paraId="5F046153" w14:textId="38A62DD3">
      <w:r>
        <w:tab/>
        <w:t>A. Annualized Burden to Respondents</w:t>
      </w:r>
      <w:r w:rsidR="00A670B5">
        <w:t xml:space="preserve"> (Drivers &amp; Company Representatives)</w:t>
      </w:r>
    </w:p>
    <w:p w:rsidR="00926518" w:rsidP="00C17F30" w:rsidRDefault="00926518" w14:paraId="4616A377" w14:textId="7BF45373">
      <w:r>
        <w:t xml:space="preserve">No direct costs will accrue to respondents other than their time to complete the </w:t>
      </w:r>
      <w:r w:rsidR="003B7C18">
        <w:t xml:space="preserve">participant eligibility screening form </w:t>
      </w:r>
      <w:r>
        <w:t xml:space="preserve">and questionnaire.  We estimate a total annual estimated response burden </w:t>
      </w:r>
      <w:r w:rsidRPr="001F0FCF">
        <w:rPr>
          <w:color w:val="000000"/>
        </w:rPr>
        <w:t xml:space="preserve">of </w:t>
      </w:r>
      <w:r w:rsidR="00932CA3">
        <w:t xml:space="preserve">173.75 </w:t>
      </w:r>
      <w:r w:rsidRPr="001F0FCF">
        <w:rPr>
          <w:color w:val="000000"/>
        </w:rPr>
        <w:t>hours</w:t>
      </w:r>
      <w:r>
        <w:t xml:space="preserve"> </w:t>
      </w:r>
      <w:r w:rsidR="005105DE">
        <w:t>for this information collection</w:t>
      </w:r>
      <w:r>
        <w:t xml:space="preserve">. </w:t>
      </w:r>
      <w:r w:rsidR="00892254">
        <w:t xml:space="preserve">This burden will be incurred </w:t>
      </w:r>
      <w:r w:rsidR="00570CAD">
        <w:t>over a</w:t>
      </w:r>
      <w:r w:rsidR="00A4527C">
        <w:t xml:space="preserve">n 18 </w:t>
      </w:r>
      <w:r w:rsidR="00570CAD">
        <w:t>month period</w:t>
      </w:r>
      <w:r w:rsidR="00892254">
        <w:t xml:space="preserve">. </w:t>
      </w:r>
      <w:r>
        <w:t xml:space="preserve">This estimate is based upon an </w:t>
      </w:r>
      <w:r w:rsidR="00892254">
        <w:t xml:space="preserve">annual </w:t>
      </w:r>
      <w:r>
        <w:t xml:space="preserve">estimated </w:t>
      </w:r>
      <w:r w:rsidR="00097E84">
        <w:t>600</w:t>
      </w:r>
      <w:r w:rsidR="005105DE">
        <w:t xml:space="preserve"> </w:t>
      </w:r>
      <w:r w:rsidR="004A3BA7">
        <w:t>driver</w:t>
      </w:r>
      <w:r w:rsidR="005105DE">
        <w:t xml:space="preserve">s to be screened, with </w:t>
      </w:r>
      <w:r w:rsidR="00097E84">
        <w:t>300</w:t>
      </w:r>
      <w:r w:rsidR="005105DE">
        <w:t xml:space="preserve"> eligible </w:t>
      </w:r>
      <w:r w:rsidR="004A3BA7">
        <w:t>driver</w:t>
      </w:r>
      <w:r w:rsidR="005105DE">
        <w:t xml:space="preserve">s </w:t>
      </w:r>
      <w:r w:rsidR="00624D45">
        <w:t xml:space="preserve">that agree </w:t>
      </w:r>
      <w:r w:rsidR="005105DE">
        <w:t xml:space="preserve">to </w:t>
      </w:r>
      <w:r w:rsidR="00097E84">
        <w:t>complete</w:t>
      </w:r>
      <w:r w:rsidR="005105DE">
        <w:t xml:space="preserve"> the </w:t>
      </w:r>
      <w:r w:rsidR="00097E84">
        <w:t>survey</w:t>
      </w:r>
      <w:r w:rsidR="00624D45">
        <w:t xml:space="preserve"> (</w:t>
      </w:r>
      <w:r w:rsidR="00097E84">
        <w:t>50</w:t>
      </w:r>
      <w:r w:rsidR="00624D45">
        <w:t>% response rate)</w:t>
      </w:r>
      <w:r w:rsidR="005F14C2">
        <w:t>. We estimate that 9</w:t>
      </w:r>
      <w:r w:rsidR="00570CAD">
        <w:t>9</w:t>
      </w:r>
      <w:r w:rsidR="005F14C2">
        <w:t xml:space="preserve">% of </w:t>
      </w:r>
      <w:r w:rsidR="004A3BA7">
        <w:t>driver</w:t>
      </w:r>
      <w:r w:rsidR="005F14C2">
        <w:t xml:space="preserve">s will complete the questionnaire using the </w:t>
      </w:r>
      <w:r w:rsidR="00097E84">
        <w:t xml:space="preserve">provided hard copy </w:t>
      </w:r>
      <w:r w:rsidR="005F14C2">
        <w:t>(</w:t>
      </w:r>
      <w:r w:rsidR="00932CA3">
        <w:t>297</w:t>
      </w:r>
      <w:r w:rsidR="005F14C2">
        <w:t xml:space="preserve"> </w:t>
      </w:r>
      <w:r w:rsidR="004A3BA7">
        <w:t>driver</w:t>
      </w:r>
      <w:r w:rsidR="005F14C2">
        <w:t xml:space="preserve">s) and 1% of </w:t>
      </w:r>
      <w:r w:rsidR="004A3BA7">
        <w:t>driver</w:t>
      </w:r>
      <w:r w:rsidR="005F14C2">
        <w:t>s will opt to complete a</w:t>
      </w:r>
      <w:r w:rsidR="00D668EA">
        <w:t xml:space="preserve"> </w:t>
      </w:r>
      <w:r w:rsidR="00097E84">
        <w:t xml:space="preserve">survey via researcher </w:t>
      </w:r>
      <w:r w:rsidR="00932CA3">
        <w:t>interview</w:t>
      </w:r>
      <w:r w:rsidR="00D668EA">
        <w:t xml:space="preserve"> (</w:t>
      </w:r>
      <w:r w:rsidR="00097E84">
        <w:t>3</w:t>
      </w:r>
      <w:r w:rsidR="00D668EA">
        <w:t xml:space="preserve"> </w:t>
      </w:r>
      <w:r w:rsidR="004A3BA7">
        <w:t>driver</w:t>
      </w:r>
      <w:r w:rsidR="00D668EA">
        <w:t>s).</w:t>
      </w:r>
      <w:r w:rsidR="005F14C2">
        <w:t xml:space="preserve"> </w:t>
      </w:r>
      <w:r w:rsidR="00D668EA">
        <w:t>This</w:t>
      </w:r>
      <w:r>
        <w:t xml:space="preserve"> estimate accounts for the time each respondent spends readi</w:t>
      </w:r>
      <w:r w:rsidR="005105DE">
        <w:t>ng the consent form and</w:t>
      </w:r>
      <w:r>
        <w:t xml:space="preserve"> completing the </w:t>
      </w:r>
      <w:r w:rsidR="00097E84">
        <w:t>survey</w:t>
      </w:r>
      <w:r>
        <w:t>.</w:t>
      </w:r>
      <w:r w:rsidR="005105DE">
        <w:t xml:space="preserve"> </w:t>
      </w:r>
      <w:r w:rsidR="00D668EA">
        <w:t>The average burden per response</w:t>
      </w:r>
      <w:r w:rsidR="005105DE">
        <w:t xml:space="preserve"> is based on estimates from </w:t>
      </w:r>
      <w:r w:rsidR="00153232">
        <w:t xml:space="preserve">the </w:t>
      </w:r>
      <w:r w:rsidR="00097E84">
        <w:t>subject matter expert review</w:t>
      </w:r>
      <w:r w:rsidR="005105DE">
        <w:t>.</w:t>
      </w:r>
      <w:r w:rsidR="00AA381D">
        <w:t xml:space="preserve"> </w:t>
      </w:r>
      <w:r w:rsidR="00A670B5">
        <w:t>Table A12.1</w:t>
      </w:r>
      <w:r w:rsidR="00AA381D">
        <w:t xml:space="preserve"> provides an estimates of the annualized burden hours</w:t>
      </w:r>
      <w:r w:rsidR="005105DE">
        <w:t xml:space="preserve">. </w:t>
      </w:r>
    </w:p>
    <w:p w:rsidR="00A670B5" w:rsidP="00C17F30" w:rsidRDefault="00A670B5" w14:paraId="5899CF37" w14:textId="0C6CAEBA">
      <w:r>
        <w:lastRenderedPageBreak/>
        <w:t xml:space="preserve">No direct costs will accrue to company representatives other than their time to complete the company survey.  We estimate a total annual estimated response burden </w:t>
      </w:r>
      <w:r w:rsidRPr="001F0FCF">
        <w:rPr>
          <w:color w:val="000000"/>
        </w:rPr>
        <w:t xml:space="preserve">of </w:t>
      </w:r>
      <w:r>
        <w:t xml:space="preserve">1 </w:t>
      </w:r>
      <w:r w:rsidRPr="001F0FCF">
        <w:rPr>
          <w:color w:val="000000"/>
        </w:rPr>
        <w:t>hour</w:t>
      </w:r>
      <w:r>
        <w:t xml:space="preserve"> for this information collection. This burden will be incurred at the onset of data collection. Table A12.2 provides an estimates of the annualized burden hours. </w:t>
      </w:r>
    </w:p>
    <w:p w:rsidRPr="00D668EA" w:rsidR="005105DE" w:rsidP="00D668EA" w:rsidRDefault="005105DE" w14:paraId="6D89DECD" w14:textId="3E770E18">
      <w:pPr>
        <w:spacing w:after="0"/>
        <w:rPr>
          <w:b/>
        </w:rPr>
      </w:pPr>
      <w:r w:rsidRPr="00D668EA">
        <w:rPr>
          <w:b/>
        </w:rPr>
        <w:t xml:space="preserve">Table A12.1 Estimated Annualized Time Burden to Respondents </w:t>
      </w:r>
      <w:r w:rsidRPr="00896000" w:rsidR="00A670B5">
        <w:rPr>
          <w:b/>
        </w:rPr>
        <w:t xml:space="preserve">(L/SH </w:t>
      </w:r>
      <w:r w:rsidR="00A670B5">
        <w:rPr>
          <w:b/>
        </w:rPr>
        <w:t xml:space="preserve">Truck </w:t>
      </w:r>
      <w:r w:rsidRPr="00896000" w:rsidR="00A670B5">
        <w:rPr>
          <w:b/>
        </w:rPr>
        <w:t>Drivers)</w:t>
      </w:r>
    </w:p>
    <w:tbl>
      <w:tblPr>
        <w:tblStyle w:val="TableGrid"/>
        <w:tblW w:w="0" w:type="auto"/>
        <w:tblLook w:val="04A0" w:firstRow="1" w:lastRow="0" w:firstColumn="1" w:lastColumn="0" w:noHBand="0" w:noVBand="1"/>
      </w:tblPr>
      <w:tblGrid>
        <w:gridCol w:w="2692"/>
        <w:gridCol w:w="1983"/>
        <w:gridCol w:w="1440"/>
        <w:gridCol w:w="1304"/>
        <w:gridCol w:w="1432"/>
        <w:gridCol w:w="1219"/>
      </w:tblGrid>
      <w:tr w:rsidRPr="00CE26A8" w:rsidR="00D20231" w:rsidTr="00282E09" w14:paraId="14FEA203" w14:textId="77777777">
        <w:trPr>
          <w:trHeight w:val="864"/>
        </w:trPr>
        <w:tc>
          <w:tcPr>
            <w:tcW w:w="2692" w:type="dxa"/>
            <w:hideMark/>
          </w:tcPr>
          <w:p w:rsidRPr="00CE26A8" w:rsidR="00CE26A8" w:rsidP="00CE26A8" w:rsidRDefault="00D20231" w14:paraId="5D353EC1" w14:textId="77777777">
            <w:pPr>
              <w:rPr>
                <w:b/>
                <w:bCs/>
              </w:rPr>
            </w:pPr>
            <w:r>
              <w:rPr>
                <w:b/>
                <w:bCs/>
              </w:rPr>
              <w:t>Type of Respondent</w:t>
            </w:r>
          </w:p>
        </w:tc>
        <w:tc>
          <w:tcPr>
            <w:tcW w:w="1983" w:type="dxa"/>
            <w:hideMark/>
          </w:tcPr>
          <w:p w:rsidRPr="00CE26A8" w:rsidR="00CE26A8" w:rsidP="00CE26A8" w:rsidRDefault="00CE26A8" w14:paraId="5EB55BB0" w14:textId="77777777">
            <w:pPr>
              <w:rPr>
                <w:b/>
                <w:bCs/>
              </w:rPr>
            </w:pPr>
            <w:r w:rsidRPr="00CE26A8">
              <w:rPr>
                <w:b/>
                <w:bCs/>
              </w:rPr>
              <w:t>Form Name</w:t>
            </w:r>
          </w:p>
        </w:tc>
        <w:tc>
          <w:tcPr>
            <w:tcW w:w="1440" w:type="dxa"/>
            <w:hideMark/>
          </w:tcPr>
          <w:p w:rsidRPr="00CE26A8" w:rsidR="00CE26A8" w:rsidP="00CE26A8" w:rsidRDefault="00CE26A8" w14:paraId="6E8B4627" w14:textId="77777777">
            <w:pPr>
              <w:rPr>
                <w:b/>
                <w:bCs/>
              </w:rPr>
            </w:pPr>
            <w:r w:rsidRPr="00CE26A8">
              <w:rPr>
                <w:b/>
                <w:bCs/>
              </w:rPr>
              <w:t>Number of Respondents</w:t>
            </w:r>
          </w:p>
        </w:tc>
        <w:tc>
          <w:tcPr>
            <w:tcW w:w="1304" w:type="dxa"/>
            <w:hideMark/>
          </w:tcPr>
          <w:p w:rsidRPr="00CE26A8" w:rsidR="00CE26A8" w:rsidP="00CE26A8" w:rsidRDefault="00CE26A8" w14:paraId="700F307D" w14:textId="77777777">
            <w:pPr>
              <w:rPr>
                <w:b/>
                <w:bCs/>
              </w:rPr>
            </w:pPr>
            <w:r w:rsidRPr="00CE26A8">
              <w:rPr>
                <w:b/>
                <w:bCs/>
              </w:rPr>
              <w:t>Number of responses per respondent</w:t>
            </w:r>
          </w:p>
        </w:tc>
        <w:tc>
          <w:tcPr>
            <w:tcW w:w="1432" w:type="dxa"/>
            <w:hideMark/>
          </w:tcPr>
          <w:p w:rsidRPr="00CE26A8" w:rsidR="00CE26A8" w:rsidP="00FE33E0" w:rsidRDefault="00CE26A8" w14:paraId="11C42206" w14:textId="4842358D">
            <w:pPr>
              <w:rPr>
                <w:b/>
                <w:bCs/>
              </w:rPr>
            </w:pPr>
            <w:r w:rsidRPr="00CE26A8">
              <w:rPr>
                <w:b/>
                <w:bCs/>
              </w:rPr>
              <w:t>Average burden per response</w:t>
            </w:r>
            <w:r w:rsidR="00C11440">
              <w:rPr>
                <w:b/>
                <w:bCs/>
              </w:rPr>
              <w:t xml:space="preserve"> (in </w:t>
            </w:r>
            <w:r w:rsidR="00FE33E0">
              <w:rPr>
                <w:b/>
                <w:bCs/>
              </w:rPr>
              <w:t>minutes per hour</w:t>
            </w:r>
            <w:r w:rsidR="00C11440">
              <w:rPr>
                <w:b/>
                <w:bCs/>
              </w:rPr>
              <w:t>)</w:t>
            </w:r>
          </w:p>
        </w:tc>
        <w:tc>
          <w:tcPr>
            <w:tcW w:w="1219" w:type="dxa"/>
            <w:hideMark/>
          </w:tcPr>
          <w:p w:rsidRPr="00CE26A8" w:rsidR="00CE26A8" w:rsidP="00CE26A8" w:rsidRDefault="00CE26A8" w14:paraId="2C5A0856" w14:textId="77777777">
            <w:pPr>
              <w:rPr>
                <w:b/>
                <w:bCs/>
              </w:rPr>
            </w:pPr>
            <w:r w:rsidRPr="00CE26A8">
              <w:rPr>
                <w:b/>
                <w:bCs/>
              </w:rPr>
              <w:t>Total bu</w:t>
            </w:r>
            <w:r w:rsidR="00D20231">
              <w:rPr>
                <w:b/>
                <w:bCs/>
              </w:rPr>
              <w:t>r</w:t>
            </w:r>
            <w:r w:rsidRPr="00CE26A8">
              <w:rPr>
                <w:b/>
                <w:bCs/>
              </w:rPr>
              <w:t>den (in hours)</w:t>
            </w:r>
          </w:p>
        </w:tc>
      </w:tr>
      <w:tr w:rsidRPr="00CE26A8" w:rsidR="00926518" w:rsidTr="00282E09" w14:paraId="33D17AE3" w14:textId="77777777">
        <w:trPr>
          <w:trHeight w:val="288"/>
        </w:trPr>
        <w:tc>
          <w:tcPr>
            <w:tcW w:w="2692" w:type="dxa"/>
          </w:tcPr>
          <w:p w:rsidRPr="00CE26A8" w:rsidR="00926518" w:rsidRDefault="00B153AE" w14:paraId="05E680ED" w14:textId="074875EB">
            <w:r>
              <w:t>Participant Eligibility S</w:t>
            </w:r>
            <w:r w:rsidR="00926518">
              <w:t xml:space="preserve">creening of </w:t>
            </w:r>
            <w:r w:rsidR="004A3BA7">
              <w:t>driver</w:t>
            </w:r>
            <w:r w:rsidR="00926518">
              <w:t>s</w:t>
            </w:r>
          </w:p>
        </w:tc>
        <w:tc>
          <w:tcPr>
            <w:tcW w:w="1983" w:type="dxa"/>
          </w:tcPr>
          <w:p w:rsidRPr="00CE26A8" w:rsidR="00926518" w:rsidRDefault="00B153AE" w14:paraId="76ECA86F" w14:textId="01E06110">
            <w:r>
              <w:t xml:space="preserve">Participant Eligibility Screening Form </w:t>
            </w:r>
          </w:p>
        </w:tc>
        <w:tc>
          <w:tcPr>
            <w:tcW w:w="1440" w:type="dxa"/>
          </w:tcPr>
          <w:p w:rsidRPr="00CE26A8" w:rsidR="00926518" w:rsidP="00624D45" w:rsidRDefault="00892254" w14:paraId="7006AE32" w14:textId="44EF561B">
            <w:r>
              <w:t>3</w:t>
            </w:r>
            <w:r w:rsidR="00E46EDC">
              <w:t>00</w:t>
            </w:r>
          </w:p>
        </w:tc>
        <w:tc>
          <w:tcPr>
            <w:tcW w:w="1304" w:type="dxa"/>
          </w:tcPr>
          <w:p w:rsidRPr="00CE26A8" w:rsidR="00926518" w:rsidP="00CE26A8" w:rsidRDefault="00926518" w14:paraId="4B55A861" w14:textId="77777777">
            <w:r>
              <w:t>1</w:t>
            </w:r>
          </w:p>
        </w:tc>
        <w:tc>
          <w:tcPr>
            <w:tcW w:w="1432" w:type="dxa"/>
          </w:tcPr>
          <w:p w:rsidRPr="00CE26A8" w:rsidR="00926518" w:rsidP="00CE26A8" w:rsidRDefault="00926518" w14:paraId="30296097" w14:textId="77777777">
            <w:r>
              <w:t>5/60</w:t>
            </w:r>
          </w:p>
        </w:tc>
        <w:tc>
          <w:tcPr>
            <w:tcW w:w="1219" w:type="dxa"/>
          </w:tcPr>
          <w:p w:rsidRPr="00CE26A8" w:rsidR="00926518" w:rsidP="00624D45" w:rsidRDefault="00D3733D" w14:paraId="3E6B420B" w14:textId="6D364E2A">
            <w:r>
              <w:t>2</w:t>
            </w:r>
            <w:r w:rsidR="00097E84">
              <w:t>5</w:t>
            </w:r>
          </w:p>
        </w:tc>
      </w:tr>
      <w:tr w:rsidRPr="00CE26A8" w:rsidR="00CD7C12" w:rsidTr="00282E09" w14:paraId="0DA81CF4" w14:textId="77777777">
        <w:trPr>
          <w:trHeight w:val="288"/>
        </w:trPr>
        <w:tc>
          <w:tcPr>
            <w:tcW w:w="2692" w:type="dxa"/>
          </w:tcPr>
          <w:p w:rsidR="00CD7C12" w:rsidRDefault="00932CA3" w14:paraId="535D50B8" w14:textId="6ECC9B21">
            <w:r>
              <w:t>L/SH truck drivers</w:t>
            </w:r>
          </w:p>
        </w:tc>
        <w:tc>
          <w:tcPr>
            <w:tcW w:w="1983" w:type="dxa"/>
          </w:tcPr>
          <w:p w:rsidR="00CD7C12" w:rsidRDefault="00CD7C12" w14:paraId="3DEE7677" w14:textId="413594F3">
            <w:r>
              <w:t>Non Respondent Questionnaire</w:t>
            </w:r>
          </w:p>
        </w:tc>
        <w:tc>
          <w:tcPr>
            <w:tcW w:w="1440" w:type="dxa"/>
          </w:tcPr>
          <w:p w:rsidR="00CD7C12" w:rsidP="00CE26A8" w:rsidRDefault="00932CA3" w14:paraId="004381FC" w14:textId="4C327A34">
            <w:r>
              <w:t>3</w:t>
            </w:r>
          </w:p>
        </w:tc>
        <w:tc>
          <w:tcPr>
            <w:tcW w:w="1304" w:type="dxa"/>
          </w:tcPr>
          <w:p w:rsidR="00CD7C12" w:rsidP="00CE26A8" w:rsidRDefault="00624D45" w14:paraId="38DE505A" w14:textId="14E9B7B3">
            <w:r>
              <w:t>1</w:t>
            </w:r>
          </w:p>
        </w:tc>
        <w:tc>
          <w:tcPr>
            <w:tcW w:w="1432" w:type="dxa"/>
          </w:tcPr>
          <w:p w:rsidR="00CD7C12" w:rsidP="00CE26A8" w:rsidRDefault="00624D45" w14:paraId="43BD6231" w14:textId="65391C07">
            <w:r>
              <w:t>5/60</w:t>
            </w:r>
          </w:p>
        </w:tc>
        <w:tc>
          <w:tcPr>
            <w:tcW w:w="1219" w:type="dxa"/>
          </w:tcPr>
          <w:p w:rsidR="00CD7C12" w:rsidP="00CE26A8" w:rsidRDefault="00932CA3" w14:paraId="536CBD54" w14:textId="202CF02D">
            <w:r>
              <w:t>.2</w:t>
            </w:r>
            <w:r w:rsidR="00D3733D">
              <w:t>5</w:t>
            </w:r>
          </w:p>
        </w:tc>
      </w:tr>
      <w:tr w:rsidRPr="00CE26A8" w:rsidR="00932CA3" w:rsidTr="00282E09" w14:paraId="347B24C5" w14:textId="77777777">
        <w:trPr>
          <w:trHeight w:val="552"/>
        </w:trPr>
        <w:tc>
          <w:tcPr>
            <w:tcW w:w="2692" w:type="dxa"/>
          </w:tcPr>
          <w:p w:rsidRPr="00CE26A8" w:rsidR="00932CA3" w:rsidP="00932CA3" w:rsidRDefault="00932CA3" w14:paraId="3C6B0EF1" w14:textId="32D8C62D">
            <w:r>
              <w:t>L/SH truck drivers</w:t>
            </w:r>
          </w:p>
        </w:tc>
        <w:tc>
          <w:tcPr>
            <w:tcW w:w="1983" w:type="dxa"/>
          </w:tcPr>
          <w:p w:rsidRPr="00006003" w:rsidR="00932CA3" w:rsidP="00932CA3" w:rsidRDefault="00932CA3" w14:paraId="61C7B13B" w14:textId="44E712A7">
            <w:pPr>
              <w:rPr>
                <w:b/>
              </w:rPr>
            </w:pPr>
            <w:r w:rsidRPr="00006003">
              <w:rPr>
                <w:b/>
              </w:rPr>
              <w:t>Hardcopy</w:t>
            </w:r>
          </w:p>
          <w:p w:rsidR="00932CA3" w:rsidP="00932CA3" w:rsidRDefault="00932CA3" w14:paraId="722918C7" w14:textId="4B2DA626">
            <w:r>
              <w:t>Survey Sections 1-7</w:t>
            </w:r>
          </w:p>
        </w:tc>
        <w:tc>
          <w:tcPr>
            <w:tcW w:w="1440" w:type="dxa"/>
            <w:noWrap/>
          </w:tcPr>
          <w:p w:rsidR="00932CA3" w:rsidP="00932CA3" w:rsidRDefault="00932CA3" w14:paraId="2DA87358" w14:textId="1DFE4362">
            <w:r>
              <w:t>297</w:t>
            </w:r>
          </w:p>
        </w:tc>
        <w:tc>
          <w:tcPr>
            <w:tcW w:w="1304" w:type="dxa"/>
            <w:noWrap/>
          </w:tcPr>
          <w:p w:rsidRPr="00CE26A8" w:rsidR="00932CA3" w:rsidP="00932CA3" w:rsidRDefault="00932CA3" w14:paraId="325DC3EC" w14:textId="60A2A1C7">
            <w:r>
              <w:t>1</w:t>
            </w:r>
          </w:p>
        </w:tc>
        <w:tc>
          <w:tcPr>
            <w:tcW w:w="1432" w:type="dxa"/>
            <w:noWrap/>
          </w:tcPr>
          <w:p w:rsidRPr="00CE26A8" w:rsidR="00932CA3" w:rsidP="00932CA3" w:rsidRDefault="00932CA3" w14:paraId="5231FD1D" w14:textId="7AC5AEC2">
            <w:r>
              <w:t>25/60</w:t>
            </w:r>
          </w:p>
        </w:tc>
        <w:tc>
          <w:tcPr>
            <w:tcW w:w="1219" w:type="dxa"/>
            <w:noWrap/>
          </w:tcPr>
          <w:p w:rsidR="00932CA3" w:rsidP="00932CA3" w:rsidRDefault="00932CA3" w14:paraId="62C82D35" w14:textId="49ACA259">
            <w:r>
              <w:t>148.5</w:t>
            </w:r>
          </w:p>
        </w:tc>
      </w:tr>
      <w:tr w:rsidRPr="00CE26A8" w:rsidR="00932CA3" w:rsidTr="00282E09" w14:paraId="2C215FDA" w14:textId="77777777">
        <w:trPr>
          <w:trHeight w:val="288"/>
        </w:trPr>
        <w:tc>
          <w:tcPr>
            <w:tcW w:w="2692" w:type="dxa"/>
            <w:noWrap/>
            <w:hideMark/>
          </w:tcPr>
          <w:p w:rsidRPr="00CE26A8" w:rsidR="00932CA3" w:rsidP="00932CA3" w:rsidRDefault="00932CA3" w14:paraId="71B05FB0" w14:textId="77777777">
            <w:r w:rsidRPr="00CE26A8">
              <w:t>Total</w:t>
            </w:r>
          </w:p>
        </w:tc>
        <w:tc>
          <w:tcPr>
            <w:tcW w:w="1983" w:type="dxa"/>
            <w:noWrap/>
            <w:hideMark/>
          </w:tcPr>
          <w:p w:rsidRPr="00CE26A8" w:rsidR="00932CA3" w:rsidP="00932CA3" w:rsidRDefault="00932CA3" w14:paraId="1653CA7E" w14:textId="77777777"/>
        </w:tc>
        <w:tc>
          <w:tcPr>
            <w:tcW w:w="1440" w:type="dxa"/>
            <w:noWrap/>
            <w:hideMark/>
          </w:tcPr>
          <w:p w:rsidRPr="00CE26A8" w:rsidR="00932CA3" w:rsidP="00932CA3" w:rsidRDefault="00932CA3" w14:paraId="278BF873" w14:textId="77777777"/>
        </w:tc>
        <w:tc>
          <w:tcPr>
            <w:tcW w:w="1304" w:type="dxa"/>
            <w:noWrap/>
            <w:hideMark/>
          </w:tcPr>
          <w:p w:rsidRPr="00CE26A8" w:rsidR="00932CA3" w:rsidP="00932CA3" w:rsidRDefault="00932CA3" w14:paraId="3FC721DA" w14:textId="77777777"/>
        </w:tc>
        <w:tc>
          <w:tcPr>
            <w:tcW w:w="1432" w:type="dxa"/>
            <w:noWrap/>
            <w:hideMark/>
          </w:tcPr>
          <w:p w:rsidRPr="00CE26A8" w:rsidR="00932CA3" w:rsidP="00932CA3" w:rsidRDefault="00932CA3" w14:paraId="556A8C60" w14:textId="77777777"/>
        </w:tc>
        <w:tc>
          <w:tcPr>
            <w:tcW w:w="1219" w:type="dxa"/>
            <w:noWrap/>
            <w:hideMark/>
          </w:tcPr>
          <w:p w:rsidRPr="00CE26A8" w:rsidR="00932CA3" w:rsidP="00932CA3" w:rsidRDefault="00932CA3" w14:paraId="73981317" w14:textId="2E1A5A11">
            <w:r>
              <w:t>173.75</w:t>
            </w:r>
          </w:p>
        </w:tc>
      </w:tr>
    </w:tbl>
    <w:p w:rsidR="00A670B5" w:rsidP="00A670B5" w:rsidRDefault="00A670B5" w14:paraId="0E650CD0" w14:textId="77777777">
      <w:pPr>
        <w:spacing w:after="0"/>
      </w:pPr>
    </w:p>
    <w:p w:rsidRPr="00896000" w:rsidR="00A670B5" w:rsidP="00896000" w:rsidRDefault="00A670B5" w14:paraId="0FB880D6" w14:textId="044D441E">
      <w:pPr>
        <w:spacing w:after="0"/>
        <w:rPr>
          <w:b/>
        </w:rPr>
      </w:pPr>
      <w:r w:rsidRPr="00D668EA">
        <w:rPr>
          <w:b/>
        </w:rPr>
        <w:t>Table A12.</w:t>
      </w:r>
      <w:r>
        <w:rPr>
          <w:b/>
        </w:rPr>
        <w:t>2</w:t>
      </w:r>
      <w:r w:rsidRPr="00D668EA">
        <w:rPr>
          <w:b/>
        </w:rPr>
        <w:t xml:space="preserve"> Estimated Annualized Time Burden to Respondents </w:t>
      </w:r>
      <w:r w:rsidRPr="00CC2E22">
        <w:rPr>
          <w:b/>
        </w:rPr>
        <w:t>(</w:t>
      </w:r>
      <w:r>
        <w:rPr>
          <w:b/>
        </w:rPr>
        <w:t>Company Representatives</w:t>
      </w:r>
      <w:r w:rsidRPr="00CC2E22">
        <w:rPr>
          <w:b/>
        </w:rPr>
        <w:t>)</w:t>
      </w:r>
    </w:p>
    <w:tbl>
      <w:tblPr>
        <w:tblStyle w:val="TableGrid"/>
        <w:tblW w:w="0" w:type="auto"/>
        <w:tblLook w:val="04A0" w:firstRow="1" w:lastRow="0" w:firstColumn="1" w:lastColumn="0" w:noHBand="0" w:noVBand="1"/>
      </w:tblPr>
      <w:tblGrid>
        <w:gridCol w:w="2692"/>
        <w:gridCol w:w="1983"/>
        <w:gridCol w:w="1440"/>
        <w:gridCol w:w="1304"/>
        <w:gridCol w:w="1432"/>
        <w:gridCol w:w="1219"/>
      </w:tblGrid>
      <w:tr w:rsidRPr="00CE26A8" w:rsidR="00A670B5" w:rsidTr="00CC2E22" w14:paraId="7C254AC7" w14:textId="77777777">
        <w:trPr>
          <w:trHeight w:val="864"/>
        </w:trPr>
        <w:tc>
          <w:tcPr>
            <w:tcW w:w="2692" w:type="dxa"/>
            <w:hideMark/>
          </w:tcPr>
          <w:p w:rsidRPr="00CE26A8" w:rsidR="00A670B5" w:rsidP="00CC2E22" w:rsidRDefault="00A670B5" w14:paraId="0E35C692" w14:textId="77777777">
            <w:pPr>
              <w:rPr>
                <w:b/>
                <w:bCs/>
              </w:rPr>
            </w:pPr>
            <w:r>
              <w:rPr>
                <w:b/>
                <w:bCs/>
              </w:rPr>
              <w:t>Type of Respondent</w:t>
            </w:r>
          </w:p>
        </w:tc>
        <w:tc>
          <w:tcPr>
            <w:tcW w:w="1983" w:type="dxa"/>
            <w:hideMark/>
          </w:tcPr>
          <w:p w:rsidRPr="00CE26A8" w:rsidR="00A670B5" w:rsidP="00CC2E22" w:rsidRDefault="00A670B5" w14:paraId="400F7B8C" w14:textId="77777777">
            <w:pPr>
              <w:rPr>
                <w:b/>
                <w:bCs/>
              </w:rPr>
            </w:pPr>
            <w:r w:rsidRPr="00CE26A8">
              <w:rPr>
                <w:b/>
                <w:bCs/>
              </w:rPr>
              <w:t>Form Name</w:t>
            </w:r>
          </w:p>
        </w:tc>
        <w:tc>
          <w:tcPr>
            <w:tcW w:w="1440" w:type="dxa"/>
            <w:hideMark/>
          </w:tcPr>
          <w:p w:rsidRPr="00CE26A8" w:rsidR="00A670B5" w:rsidP="00CC2E22" w:rsidRDefault="00A670B5" w14:paraId="2D037FA7" w14:textId="77777777">
            <w:pPr>
              <w:rPr>
                <w:b/>
                <w:bCs/>
              </w:rPr>
            </w:pPr>
            <w:r w:rsidRPr="00CE26A8">
              <w:rPr>
                <w:b/>
                <w:bCs/>
              </w:rPr>
              <w:t>Number of Respondents</w:t>
            </w:r>
          </w:p>
        </w:tc>
        <w:tc>
          <w:tcPr>
            <w:tcW w:w="1304" w:type="dxa"/>
            <w:hideMark/>
          </w:tcPr>
          <w:p w:rsidRPr="00CE26A8" w:rsidR="00A670B5" w:rsidP="00CC2E22" w:rsidRDefault="00A670B5" w14:paraId="7A4502AE" w14:textId="77777777">
            <w:pPr>
              <w:rPr>
                <w:b/>
                <w:bCs/>
              </w:rPr>
            </w:pPr>
            <w:r w:rsidRPr="00CE26A8">
              <w:rPr>
                <w:b/>
                <w:bCs/>
              </w:rPr>
              <w:t>Number of responses per respondent</w:t>
            </w:r>
          </w:p>
        </w:tc>
        <w:tc>
          <w:tcPr>
            <w:tcW w:w="1432" w:type="dxa"/>
            <w:hideMark/>
          </w:tcPr>
          <w:p w:rsidRPr="00CE26A8" w:rsidR="00A670B5" w:rsidP="00CC2E22" w:rsidRDefault="00A670B5" w14:paraId="4484C552" w14:textId="77777777">
            <w:pPr>
              <w:rPr>
                <w:b/>
                <w:bCs/>
              </w:rPr>
            </w:pPr>
            <w:r w:rsidRPr="00CE26A8">
              <w:rPr>
                <w:b/>
                <w:bCs/>
              </w:rPr>
              <w:t>Average burden per response</w:t>
            </w:r>
            <w:r>
              <w:rPr>
                <w:b/>
                <w:bCs/>
              </w:rPr>
              <w:t xml:space="preserve"> (in minutes per hour)</w:t>
            </w:r>
          </w:p>
        </w:tc>
        <w:tc>
          <w:tcPr>
            <w:tcW w:w="1219" w:type="dxa"/>
            <w:hideMark/>
          </w:tcPr>
          <w:p w:rsidRPr="00CE26A8" w:rsidR="00A670B5" w:rsidP="00CC2E22" w:rsidRDefault="00A670B5" w14:paraId="3492BB39" w14:textId="77777777">
            <w:pPr>
              <w:rPr>
                <w:b/>
                <w:bCs/>
              </w:rPr>
            </w:pPr>
            <w:r w:rsidRPr="00CE26A8">
              <w:rPr>
                <w:b/>
                <w:bCs/>
              </w:rPr>
              <w:t>Total bu</w:t>
            </w:r>
            <w:r>
              <w:rPr>
                <w:b/>
                <w:bCs/>
              </w:rPr>
              <w:t>r</w:t>
            </w:r>
            <w:r w:rsidRPr="00CE26A8">
              <w:rPr>
                <w:b/>
                <w:bCs/>
              </w:rPr>
              <w:t>den (in hours)</w:t>
            </w:r>
          </w:p>
        </w:tc>
      </w:tr>
      <w:tr w:rsidRPr="00CE26A8" w:rsidR="00A670B5" w:rsidTr="00CC2E22" w14:paraId="3A0476DF" w14:textId="77777777">
        <w:trPr>
          <w:trHeight w:val="288"/>
        </w:trPr>
        <w:tc>
          <w:tcPr>
            <w:tcW w:w="2692" w:type="dxa"/>
          </w:tcPr>
          <w:p w:rsidRPr="00CE26A8" w:rsidR="00A670B5" w:rsidP="00CC2E22" w:rsidRDefault="00A670B5" w14:paraId="3DB2A2AA" w14:textId="5736F119">
            <w:r>
              <w:t>Company Representative (point of contact)</w:t>
            </w:r>
          </w:p>
        </w:tc>
        <w:tc>
          <w:tcPr>
            <w:tcW w:w="1983" w:type="dxa"/>
          </w:tcPr>
          <w:p w:rsidRPr="00CE26A8" w:rsidR="00A670B5" w:rsidP="00CC2E22" w:rsidRDefault="00A670B5" w14:paraId="09171CAB" w14:textId="040AB273">
            <w:r>
              <w:t xml:space="preserve">Company Survey </w:t>
            </w:r>
          </w:p>
        </w:tc>
        <w:tc>
          <w:tcPr>
            <w:tcW w:w="1440" w:type="dxa"/>
          </w:tcPr>
          <w:p w:rsidRPr="00CE26A8" w:rsidR="00A670B5" w:rsidP="00CC2E22" w:rsidRDefault="00A670B5" w14:paraId="56B3757B" w14:textId="7E619010">
            <w:r>
              <w:t>12</w:t>
            </w:r>
          </w:p>
        </w:tc>
        <w:tc>
          <w:tcPr>
            <w:tcW w:w="1304" w:type="dxa"/>
          </w:tcPr>
          <w:p w:rsidRPr="00CE26A8" w:rsidR="00A670B5" w:rsidP="00CC2E22" w:rsidRDefault="00A670B5" w14:paraId="3DAED3B7" w14:textId="77777777">
            <w:r>
              <w:t>1</w:t>
            </w:r>
          </w:p>
        </w:tc>
        <w:tc>
          <w:tcPr>
            <w:tcW w:w="1432" w:type="dxa"/>
          </w:tcPr>
          <w:p w:rsidRPr="00CE26A8" w:rsidR="00A670B5" w:rsidP="00CC2E22" w:rsidRDefault="00A670B5" w14:paraId="76FCD9C3" w14:textId="77777777">
            <w:r>
              <w:t>5/60</w:t>
            </w:r>
          </w:p>
        </w:tc>
        <w:tc>
          <w:tcPr>
            <w:tcW w:w="1219" w:type="dxa"/>
          </w:tcPr>
          <w:p w:rsidRPr="00CE26A8" w:rsidR="00A670B5" w:rsidP="00CC2E22" w:rsidRDefault="00A670B5" w14:paraId="5D3AF637" w14:textId="03CDB211">
            <w:r>
              <w:t>1</w:t>
            </w:r>
          </w:p>
        </w:tc>
      </w:tr>
      <w:tr w:rsidRPr="00CE26A8" w:rsidR="00A670B5" w:rsidTr="00CC2E22" w14:paraId="51B5D624" w14:textId="77777777">
        <w:trPr>
          <w:trHeight w:val="288"/>
        </w:trPr>
        <w:tc>
          <w:tcPr>
            <w:tcW w:w="2692" w:type="dxa"/>
            <w:noWrap/>
            <w:hideMark/>
          </w:tcPr>
          <w:p w:rsidRPr="00CE26A8" w:rsidR="00A670B5" w:rsidP="00CC2E22" w:rsidRDefault="00A670B5" w14:paraId="637719A6" w14:textId="77777777">
            <w:r w:rsidRPr="00CE26A8">
              <w:t>Total</w:t>
            </w:r>
          </w:p>
        </w:tc>
        <w:tc>
          <w:tcPr>
            <w:tcW w:w="1983" w:type="dxa"/>
            <w:noWrap/>
            <w:hideMark/>
          </w:tcPr>
          <w:p w:rsidRPr="00CE26A8" w:rsidR="00A670B5" w:rsidP="00CC2E22" w:rsidRDefault="00A670B5" w14:paraId="6B1FD835" w14:textId="77777777"/>
        </w:tc>
        <w:tc>
          <w:tcPr>
            <w:tcW w:w="1440" w:type="dxa"/>
            <w:noWrap/>
            <w:hideMark/>
          </w:tcPr>
          <w:p w:rsidRPr="00CE26A8" w:rsidR="00A670B5" w:rsidP="00CC2E22" w:rsidRDefault="00A670B5" w14:paraId="3FB66077" w14:textId="77777777"/>
        </w:tc>
        <w:tc>
          <w:tcPr>
            <w:tcW w:w="1304" w:type="dxa"/>
            <w:noWrap/>
            <w:hideMark/>
          </w:tcPr>
          <w:p w:rsidRPr="00CE26A8" w:rsidR="00A670B5" w:rsidP="00CC2E22" w:rsidRDefault="00A670B5" w14:paraId="529F8EC5" w14:textId="77777777"/>
        </w:tc>
        <w:tc>
          <w:tcPr>
            <w:tcW w:w="1432" w:type="dxa"/>
            <w:noWrap/>
            <w:hideMark/>
          </w:tcPr>
          <w:p w:rsidRPr="00CE26A8" w:rsidR="00A670B5" w:rsidP="00CC2E22" w:rsidRDefault="00A670B5" w14:paraId="4E34F7BA" w14:textId="77777777"/>
        </w:tc>
        <w:tc>
          <w:tcPr>
            <w:tcW w:w="1219" w:type="dxa"/>
            <w:noWrap/>
            <w:hideMark/>
          </w:tcPr>
          <w:p w:rsidRPr="00CE26A8" w:rsidR="00A670B5" w:rsidP="00CC2E22" w:rsidRDefault="00A670B5" w14:paraId="61108471" w14:textId="688BA207">
            <w:r>
              <w:t>1</w:t>
            </w:r>
          </w:p>
        </w:tc>
      </w:tr>
    </w:tbl>
    <w:p w:rsidR="00A670B5" w:rsidP="00C17F30" w:rsidRDefault="00A670B5" w14:paraId="1AA02EF2" w14:textId="77777777"/>
    <w:p w:rsidR="007E354B" w:rsidP="00C17F30" w:rsidRDefault="007E354B" w14:paraId="66F10FD6" w14:textId="27E5DEEF">
      <w:r>
        <w:tab/>
        <w:t>B. Annualized Cost to Respondents</w:t>
      </w:r>
      <w:r w:rsidR="00A670B5">
        <w:t xml:space="preserve"> (Drivers &amp; Company Representatives)</w:t>
      </w:r>
    </w:p>
    <w:p w:rsidR="007E354B" w:rsidP="007E354B" w:rsidRDefault="007E354B" w14:paraId="48F96E51" w14:textId="67327064">
      <w:pPr>
        <w:pStyle w:val="Heading2"/>
        <w:rPr>
          <w:rFonts w:asciiTheme="minorHAnsi" w:hAnsiTheme="minorHAnsi" w:eastAsiaTheme="minorHAnsi" w:cstheme="minorBidi"/>
          <w:color w:val="auto"/>
          <w:sz w:val="22"/>
          <w:szCs w:val="22"/>
        </w:rPr>
      </w:pPr>
      <w:bookmarkStart w:name="_Toc420492165" w:id="25"/>
      <w:bookmarkStart w:name="_Toc459877792" w:id="26"/>
      <w:bookmarkStart w:name="_Toc459883011" w:id="27"/>
      <w:bookmarkStart w:name="_Toc461446301" w:id="28"/>
      <w:r w:rsidRPr="007E354B">
        <w:rPr>
          <w:rFonts w:asciiTheme="minorHAnsi" w:hAnsiTheme="minorHAnsi" w:eastAsiaTheme="minorHAnsi" w:cstheme="minorBidi"/>
          <w:color w:val="auto"/>
          <w:sz w:val="22"/>
          <w:szCs w:val="22"/>
        </w:rPr>
        <w:t xml:space="preserve">The estimated annualized cost to the respondent population for the </w:t>
      </w:r>
      <w:r w:rsidR="00A670B5">
        <w:rPr>
          <w:rFonts w:asciiTheme="minorHAnsi" w:hAnsiTheme="minorHAnsi" w:eastAsiaTheme="minorHAnsi" w:cstheme="minorBidi"/>
          <w:color w:val="auto"/>
          <w:sz w:val="22"/>
          <w:szCs w:val="22"/>
        </w:rPr>
        <w:t xml:space="preserve">L/SH truck driver </w:t>
      </w:r>
      <w:r w:rsidRPr="007E354B">
        <w:rPr>
          <w:rFonts w:asciiTheme="minorHAnsi" w:hAnsiTheme="minorHAnsi" w:eastAsiaTheme="minorHAnsi" w:cstheme="minorBidi"/>
          <w:color w:val="auto"/>
          <w:sz w:val="22"/>
          <w:szCs w:val="22"/>
        </w:rPr>
        <w:t>questionnaire is $</w:t>
      </w:r>
      <w:r w:rsidR="00932CA3">
        <w:rPr>
          <w:rFonts w:asciiTheme="minorHAnsi" w:hAnsiTheme="minorHAnsi" w:eastAsiaTheme="minorHAnsi" w:cstheme="minorBidi"/>
          <w:color w:val="auto"/>
          <w:sz w:val="22"/>
          <w:szCs w:val="22"/>
        </w:rPr>
        <w:t>3,195</w:t>
      </w:r>
      <w:r w:rsidR="00282E09">
        <w:rPr>
          <w:rFonts w:asciiTheme="minorHAnsi" w:hAnsiTheme="minorHAnsi" w:eastAsiaTheme="minorHAnsi" w:cstheme="minorBidi"/>
          <w:color w:val="auto"/>
          <w:sz w:val="22"/>
          <w:szCs w:val="22"/>
        </w:rPr>
        <w:t xml:space="preserve"> </w:t>
      </w:r>
      <w:r w:rsidRPr="007E354B">
        <w:rPr>
          <w:rFonts w:asciiTheme="minorHAnsi" w:hAnsiTheme="minorHAnsi" w:eastAsiaTheme="minorHAnsi" w:cstheme="minorBidi"/>
          <w:color w:val="auto"/>
          <w:sz w:val="22"/>
          <w:szCs w:val="22"/>
        </w:rPr>
        <w:t xml:space="preserve">based on the average costs per burden hour and the burden hours as shown </w:t>
      </w:r>
      <w:r w:rsidR="00A670B5">
        <w:rPr>
          <w:rFonts w:asciiTheme="minorHAnsi" w:hAnsiTheme="minorHAnsi" w:eastAsiaTheme="minorHAnsi" w:cstheme="minorBidi"/>
          <w:color w:val="auto"/>
          <w:sz w:val="22"/>
          <w:szCs w:val="22"/>
        </w:rPr>
        <w:t xml:space="preserve">in </w:t>
      </w:r>
      <w:r w:rsidRPr="00A670B5" w:rsidR="00A670B5">
        <w:rPr>
          <w:rFonts w:asciiTheme="minorHAnsi" w:hAnsiTheme="minorHAnsi" w:eastAsiaTheme="minorHAnsi" w:cstheme="minorBidi"/>
          <w:color w:val="auto"/>
          <w:sz w:val="22"/>
          <w:szCs w:val="22"/>
        </w:rPr>
        <w:t>Table A12.3</w:t>
      </w:r>
      <w:r w:rsidRPr="007E354B">
        <w:rPr>
          <w:rFonts w:asciiTheme="minorHAnsi" w:hAnsiTheme="minorHAnsi" w:eastAsiaTheme="minorHAnsi" w:cstheme="minorBidi"/>
          <w:color w:val="auto"/>
          <w:sz w:val="22"/>
          <w:szCs w:val="22"/>
        </w:rPr>
        <w:t>.</w:t>
      </w:r>
      <w:r w:rsidR="00892254">
        <w:rPr>
          <w:rFonts w:asciiTheme="minorHAnsi" w:hAnsiTheme="minorHAnsi" w:eastAsiaTheme="minorHAnsi" w:cstheme="minorBidi"/>
          <w:color w:val="auto"/>
          <w:sz w:val="22"/>
          <w:szCs w:val="22"/>
        </w:rPr>
        <w:t xml:space="preserve"> This burden will occur </w:t>
      </w:r>
      <w:r w:rsidR="00932CA3">
        <w:rPr>
          <w:rFonts w:asciiTheme="minorHAnsi" w:hAnsiTheme="minorHAnsi" w:eastAsiaTheme="minorHAnsi" w:cstheme="minorBidi"/>
          <w:color w:val="auto"/>
          <w:sz w:val="22"/>
          <w:szCs w:val="22"/>
        </w:rPr>
        <w:t>over a six month period</w:t>
      </w:r>
      <w:r w:rsidR="00892254">
        <w:rPr>
          <w:rFonts w:asciiTheme="minorHAnsi" w:hAnsiTheme="minorHAnsi" w:eastAsiaTheme="minorHAnsi" w:cstheme="minorBidi"/>
          <w:color w:val="auto"/>
          <w:sz w:val="22"/>
          <w:szCs w:val="22"/>
        </w:rPr>
        <w:t xml:space="preserve"> </w:t>
      </w:r>
      <w:r w:rsidR="00932CA3">
        <w:rPr>
          <w:rFonts w:asciiTheme="minorHAnsi" w:hAnsiTheme="minorHAnsi" w:eastAsiaTheme="minorHAnsi" w:cstheme="minorBidi"/>
          <w:color w:val="auto"/>
          <w:sz w:val="22"/>
          <w:szCs w:val="22"/>
        </w:rPr>
        <w:t>for</w:t>
      </w:r>
      <w:r w:rsidR="00892254">
        <w:rPr>
          <w:rFonts w:asciiTheme="minorHAnsi" w:hAnsiTheme="minorHAnsi" w:eastAsiaTheme="minorHAnsi" w:cstheme="minorBidi"/>
          <w:color w:val="auto"/>
          <w:sz w:val="22"/>
          <w:szCs w:val="22"/>
        </w:rPr>
        <w:t xml:space="preserve"> information collection.</w:t>
      </w:r>
      <w:bookmarkEnd w:id="25"/>
      <w:bookmarkEnd w:id="26"/>
      <w:bookmarkEnd w:id="27"/>
      <w:bookmarkEnd w:id="28"/>
      <w:r w:rsidR="00892254">
        <w:rPr>
          <w:rFonts w:asciiTheme="minorHAnsi" w:hAnsiTheme="minorHAnsi" w:eastAsiaTheme="minorHAnsi" w:cstheme="minorBidi"/>
          <w:color w:val="auto"/>
          <w:sz w:val="22"/>
          <w:szCs w:val="22"/>
        </w:rPr>
        <w:t xml:space="preserve"> </w:t>
      </w:r>
    </w:p>
    <w:p w:rsidR="00A670B5" w:rsidP="00A670B5" w:rsidRDefault="00A670B5" w14:paraId="5ABCB94F" w14:textId="36780DD2"/>
    <w:p w:rsidR="00A670B5" w:rsidP="00A670B5" w:rsidRDefault="00A670B5" w14:paraId="284C75FD" w14:textId="00DC8BA5">
      <w:pPr>
        <w:pStyle w:val="Heading2"/>
        <w:rPr>
          <w:rFonts w:asciiTheme="minorHAnsi" w:hAnsiTheme="minorHAnsi" w:eastAsiaTheme="minorHAnsi" w:cstheme="minorBidi"/>
          <w:color w:val="auto"/>
          <w:sz w:val="22"/>
          <w:szCs w:val="22"/>
        </w:rPr>
      </w:pPr>
      <w:r w:rsidRPr="007E354B">
        <w:rPr>
          <w:rFonts w:asciiTheme="minorHAnsi" w:hAnsiTheme="minorHAnsi" w:eastAsiaTheme="minorHAnsi" w:cstheme="minorBidi"/>
          <w:color w:val="auto"/>
          <w:sz w:val="22"/>
          <w:szCs w:val="22"/>
        </w:rPr>
        <w:t xml:space="preserve">The estimated annualized cost to the respondent population for the </w:t>
      </w:r>
      <w:r>
        <w:rPr>
          <w:rFonts w:asciiTheme="minorHAnsi" w:hAnsiTheme="minorHAnsi" w:eastAsiaTheme="minorHAnsi" w:cstheme="minorBidi"/>
          <w:color w:val="auto"/>
          <w:sz w:val="22"/>
          <w:szCs w:val="22"/>
        </w:rPr>
        <w:t xml:space="preserve">company survey </w:t>
      </w:r>
      <w:r w:rsidRPr="007E354B">
        <w:rPr>
          <w:rFonts w:asciiTheme="minorHAnsi" w:hAnsiTheme="minorHAnsi" w:eastAsiaTheme="minorHAnsi" w:cstheme="minorBidi"/>
          <w:color w:val="auto"/>
          <w:sz w:val="22"/>
          <w:szCs w:val="22"/>
        </w:rPr>
        <w:t xml:space="preserve">is </w:t>
      </w:r>
      <w:r w:rsidRPr="00A670B5">
        <w:rPr>
          <w:rFonts w:asciiTheme="minorHAnsi" w:hAnsiTheme="minorHAnsi" w:eastAsiaTheme="minorHAnsi" w:cstheme="minorBidi"/>
          <w:color w:val="auto"/>
          <w:sz w:val="22"/>
          <w:szCs w:val="22"/>
        </w:rPr>
        <w:t>$50.53</w:t>
      </w:r>
      <w:r>
        <w:rPr>
          <w:rFonts w:asciiTheme="minorHAnsi" w:hAnsiTheme="minorHAnsi" w:eastAsiaTheme="minorHAnsi" w:cstheme="minorBidi"/>
          <w:color w:val="auto"/>
          <w:sz w:val="22"/>
          <w:szCs w:val="22"/>
        </w:rPr>
        <w:t xml:space="preserve"> </w:t>
      </w:r>
      <w:r w:rsidRPr="007E354B">
        <w:rPr>
          <w:rFonts w:asciiTheme="minorHAnsi" w:hAnsiTheme="minorHAnsi" w:eastAsiaTheme="minorHAnsi" w:cstheme="minorBidi"/>
          <w:color w:val="auto"/>
          <w:sz w:val="22"/>
          <w:szCs w:val="22"/>
        </w:rPr>
        <w:t xml:space="preserve">based on the average costs per burden hour and the burden hours as shown </w:t>
      </w:r>
      <w:r>
        <w:rPr>
          <w:rFonts w:asciiTheme="minorHAnsi" w:hAnsiTheme="minorHAnsi" w:eastAsiaTheme="minorHAnsi" w:cstheme="minorBidi"/>
          <w:color w:val="auto"/>
          <w:sz w:val="22"/>
          <w:szCs w:val="22"/>
        </w:rPr>
        <w:t xml:space="preserve">in </w:t>
      </w:r>
      <w:r w:rsidRPr="00A670B5">
        <w:rPr>
          <w:rFonts w:asciiTheme="minorHAnsi" w:hAnsiTheme="minorHAnsi" w:eastAsiaTheme="minorHAnsi" w:cstheme="minorBidi"/>
          <w:color w:val="auto"/>
          <w:sz w:val="22"/>
          <w:szCs w:val="22"/>
        </w:rPr>
        <w:t>Table A12.4</w:t>
      </w:r>
      <w:r w:rsidRPr="007E354B">
        <w:rPr>
          <w:rFonts w:asciiTheme="minorHAnsi" w:hAnsiTheme="minorHAnsi" w:eastAsiaTheme="minorHAnsi" w:cstheme="minorBidi"/>
          <w:color w:val="auto"/>
          <w:sz w:val="22"/>
          <w:szCs w:val="22"/>
        </w:rPr>
        <w:t>.</w:t>
      </w:r>
      <w:r>
        <w:rPr>
          <w:rFonts w:asciiTheme="minorHAnsi" w:hAnsiTheme="minorHAnsi" w:eastAsiaTheme="minorHAnsi" w:cstheme="minorBidi"/>
          <w:color w:val="auto"/>
          <w:sz w:val="22"/>
          <w:szCs w:val="22"/>
        </w:rPr>
        <w:t xml:space="preserve"> This burden will occur at the onset of information collection. </w:t>
      </w:r>
    </w:p>
    <w:p w:rsidR="007E354B" w:rsidP="007E354B" w:rsidRDefault="007E354B" w14:paraId="2409F0A5" w14:textId="77777777">
      <w:pPr>
        <w:pStyle w:val="Heading2"/>
      </w:pPr>
    </w:p>
    <w:p w:rsidRPr="00D668EA" w:rsidR="007E354B" w:rsidP="007E354B" w:rsidRDefault="007E354B" w14:paraId="2C61ADE7" w14:textId="03897ABF">
      <w:pPr>
        <w:rPr>
          <w:b/>
        </w:rPr>
      </w:pPr>
      <w:r w:rsidRPr="00D668EA">
        <w:rPr>
          <w:b/>
        </w:rPr>
        <w:t>Table A12.</w:t>
      </w:r>
      <w:r w:rsidR="00A670B5">
        <w:rPr>
          <w:b/>
        </w:rPr>
        <w:t>3</w:t>
      </w:r>
      <w:r w:rsidRPr="00D668EA">
        <w:rPr>
          <w:b/>
        </w:rPr>
        <w:t xml:space="preserve"> Estimated Annualized Cost Burden to Respondents </w:t>
      </w:r>
      <w:r w:rsidRPr="00CC2E22" w:rsidR="00A670B5">
        <w:rPr>
          <w:b/>
        </w:rPr>
        <w:t xml:space="preserve">(L/SH </w:t>
      </w:r>
      <w:r w:rsidR="00A670B5">
        <w:rPr>
          <w:b/>
        </w:rPr>
        <w:t xml:space="preserve">Truck </w:t>
      </w:r>
      <w:r w:rsidRPr="00CC2E22" w:rsidR="00A670B5">
        <w:rPr>
          <w:b/>
        </w:rPr>
        <w:t>Drivers)</w:t>
      </w:r>
    </w:p>
    <w:tbl>
      <w:tblPr>
        <w:tblStyle w:val="TableGrid"/>
        <w:tblW w:w="0" w:type="auto"/>
        <w:tblLayout w:type="fixed"/>
        <w:tblLook w:val="04A0" w:firstRow="1" w:lastRow="0" w:firstColumn="1" w:lastColumn="0" w:noHBand="0" w:noVBand="1"/>
      </w:tblPr>
      <w:tblGrid>
        <w:gridCol w:w="1795"/>
        <w:gridCol w:w="3150"/>
        <w:gridCol w:w="1530"/>
        <w:gridCol w:w="1800"/>
        <w:gridCol w:w="1795"/>
      </w:tblGrid>
      <w:tr w:rsidR="00EE1292" w:rsidTr="00D668EA" w14:paraId="23AE79AD" w14:textId="77777777">
        <w:tc>
          <w:tcPr>
            <w:tcW w:w="1795" w:type="dxa"/>
          </w:tcPr>
          <w:p w:rsidRPr="00282E09" w:rsidR="00EE1292" w:rsidP="00EE1292" w:rsidRDefault="00EE1292" w14:paraId="3A594718" w14:textId="77777777">
            <w:pPr>
              <w:rPr>
                <w:b/>
              </w:rPr>
            </w:pPr>
            <w:r w:rsidRPr="00282E09">
              <w:rPr>
                <w:b/>
              </w:rPr>
              <w:t xml:space="preserve">Type of Respondent </w:t>
            </w:r>
          </w:p>
        </w:tc>
        <w:tc>
          <w:tcPr>
            <w:tcW w:w="3150" w:type="dxa"/>
          </w:tcPr>
          <w:p w:rsidRPr="00282E09" w:rsidR="00EE1292" w:rsidP="00EE1292" w:rsidRDefault="00EE1292" w14:paraId="0E0924D6" w14:textId="77777777">
            <w:pPr>
              <w:rPr>
                <w:b/>
              </w:rPr>
            </w:pPr>
            <w:r w:rsidRPr="00282E09">
              <w:rPr>
                <w:b/>
              </w:rPr>
              <w:t>Form Name</w:t>
            </w:r>
          </w:p>
        </w:tc>
        <w:tc>
          <w:tcPr>
            <w:tcW w:w="1530" w:type="dxa"/>
          </w:tcPr>
          <w:p w:rsidRPr="00282E09" w:rsidR="00EE1292" w:rsidP="00EE1292" w:rsidRDefault="00EE1292" w14:paraId="0FD6D34D" w14:textId="77777777">
            <w:pPr>
              <w:rPr>
                <w:b/>
              </w:rPr>
            </w:pPr>
            <w:r w:rsidRPr="00282E09">
              <w:rPr>
                <w:b/>
              </w:rPr>
              <w:t xml:space="preserve">Total Burden Hours </w:t>
            </w:r>
          </w:p>
        </w:tc>
        <w:tc>
          <w:tcPr>
            <w:tcW w:w="1800" w:type="dxa"/>
          </w:tcPr>
          <w:p w:rsidRPr="00282E09" w:rsidR="00EE1292" w:rsidP="00EE1292" w:rsidRDefault="00EE1292" w14:paraId="3F74F53C" w14:textId="77777777">
            <w:pPr>
              <w:rPr>
                <w:b/>
              </w:rPr>
            </w:pPr>
            <w:r w:rsidRPr="00282E09">
              <w:rPr>
                <w:b/>
              </w:rPr>
              <w:t>Hourly Wage Rate*</w:t>
            </w:r>
          </w:p>
        </w:tc>
        <w:tc>
          <w:tcPr>
            <w:tcW w:w="1795" w:type="dxa"/>
          </w:tcPr>
          <w:p w:rsidRPr="00282E09" w:rsidR="00EE1292" w:rsidP="00EE1292" w:rsidRDefault="00EE1292" w14:paraId="04F0C47C" w14:textId="77777777">
            <w:pPr>
              <w:rPr>
                <w:b/>
              </w:rPr>
            </w:pPr>
            <w:r w:rsidRPr="00282E09">
              <w:rPr>
                <w:b/>
              </w:rPr>
              <w:t xml:space="preserve">Total Respondent Costs </w:t>
            </w:r>
          </w:p>
        </w:tc>
      </w:tr>
      <w:tr w:rsidR="00537725" w:rsidTr="00D668EA" w14:paraId="1E2A528C" w14:textId="77777777">
        <w:tc>
          <w:tcPr>
            <w:tcW w:w="1795" w:type="dxa"/>
          </w:tcPr>
          <w:p w:rsidRPr="00FC264C" w:rsidR="00537725" w:rsidP="00537725" w:rsidRDefault="00B153AE" w14:paraId="3AFAEAB1" w14:textId="17F84821">
            <w:r>
              <w:t xml:space="preserve">Participant Eligibility </w:t>
            </w:r>
            <w:r>
              <w:lastRenderedPageBreak/>
              <w:t>Screening</w:t>
            </w:r>
            <w:r w:rsidRPr="00FC264C" w:rsidR="00537725">
              <w:t xml:space="preserve"> of </w:t>
            </w:r>
            <w:r w:rsidR="004A3BA7">
              <w:t>driver</w:t>
            </w:r>
            <w:r w:rsidRPr="00FC264C" w:rsidR="00537725">
              <w:t>s</w:t>
            </w:r>
          </w:p>
        </w:tc>
        <w:tc>
          <w:tcPr>
            <w:tcW w:w="3150" w:type="dxa"/>
          </w:tcPr>
          <w:p w:rsidRPr="00FC264C" w:rsidR="00537725" w:rsidP="00537725" w:rsidRDefault="00B153AE" w14:paraId="470A4B49" w14:textId="2AF3DF00">
            <w:r>
              <w:lastRenderedPageBreak/>
              <w:t>Participant Eligibility Screening Form</w:t>
            </w:r>
          </w:p>
        </w:tc>
        <w:tc>
          <w:tcPr>
            <w:tcW w:w="1530" w:type="dxa"/>
          </w:tcPr>
          <w:p w:rsidRPr="00CE26A8" w:rsidR="00537725" w:rsidP="00051EF7" w:rsidRDefault="00932CA3" w14:paraId="70F71831" w14:textId="0224DF99">
            <w:r>
              <w:t>25</w:t>
            </w:r>
          </w:p>
        </w:tc>
        <w:tc>
          <w:tcPr>
            <w:tcW w:w="1800" w:type="dxa"/>
          </w:tcPr>
          <w:p w:rsidRPr="00FC264C" w:rsidR="00537725" w:rsidP="00537725" w:rsidRDefault="009B5A44" w14:paraId="5268067D" w14:textId="507FE63D">
            <w:r>
              <w:t>$</w:t>
            </w:r>
            <w:r w:rsidR="00F64663">
              <w:t>18.38</w:t>
            </w:r>
          </w:p>
        </w:tc>
        <w:tc>
          <w:tcPr>
            <w:tcW w:w="1795" w:type="dxa"/>
          </w:tcPr>
          <w:p w:rsidRPr="00FC264C" w:rsidR="00537725" w:rsidP="00051EF7" w:rsidRDefault="009B5A44" w14:paraId="7BCDB875" w14:textId="524100CC">
            <w:r>
              <w:t>$</w:t>
            </w:r>
            <w:r w:rsidR="00932CA3">
              <w:t>460</w:t>
            </w:r>
          </w:p>
        </w:tc>
      </w:tr>
      <w:tr w:rsidR="00F64663" w:rsidTr="00D668EA" w14:paraId="1FB5FC74" w14:textId="77777777">
        <w:tc>
          <w:tcPr>
            <w:tcW w:w="1795" w:type="dxa"/>
          </w:tcPr>
          <w:p w:rsidRPr="00FC264C" w:rsidR="00F64663" w:rsidP="00F64663" w:rsidRDefault="00932CA3" w14:paraId="63647F6A" w14:textId="55743CC7">
            <w:r>
              <w:t>L/SH truck drivers</w:t>
            </w:r>
          </w:p>
        </w:tc>
        <w:tc>
          <w:tcPr>
            <w:tcW w:w="3150" w:type="dxa"/>
          </w:tcPr>
          <w:p w:rsidRPr="00FC264C" w:rsidR="00F64663" w:rsidP="00F64663" w:rsidRDefault="00F64663" w14:paraId="2178F275" w14:textId="7C859719">
            <w:r>
              <w:t>Non-respondent questionnaire</w:t>
            </w:r>
          </w:p>
        </w:tc>
        <w:tc>
          <w:tcPr>
            <w:tcW w:w="1530" w:type="dxa"/>
          </w:tcPr>
          <w:p w:rsidR="00F64663" w:rsidP="00F64663" w:rsidRDefault="00932CA3" w14:paraId="37FA2A07" w14:textId="7D18E400">
            <w:r>
              <w:t>.2</w:t>
            </w:r>
            <w:r w:rsidR="00F64663">
              <w:t>5</w:t>
            </w:r>
          </w:p>
        </w:tc>
        <w:tc>
          <w:tcPr>
            <w:tcW w:w="1800" w:type="dxa"/>
          </w:tcPr>
          <w:p w:rsidR="00F64663" w:rsidP="00F64663" w:rsidRDefault="00F64663" w14:paraId="132B18E0" w14:textId="682E1F13">
            <w:r w:rsidRPr="009973A3">
              <w:t>$18.38</w:t>
            </w:r>
          </w:p>
        </w:tc>
        <w:tc>
          <w:tcPr>
            <w:tcW w:w="1795" w:type="dxa"/>
          </w:tcPr>
          <w:p w:rsidR="00F64663" w:rsidP="00F64663" w:rsidRDefault="00F64663" w14:paraId="7766040A" w14:textId="72889417">
            <w:r>
              <w:t>$</w:t>
            </w:r>
            <w:r w:rsidR="00932CA3">
              <w:t>4.60</w:t>
            </w:r>
          </w:p>
        </w:tc>
      </w:tr>
      <w:tr w:rsidR="00F64663" w:rsidTr="00D668EA" w14:paraId="4BC10050" w14:textId="77777777">
        <w:tc>
          <w:tcPr>
            <w:tcW w:w="1795" w:type="dxa"/>
          </w:tcPr>
          <w:p w:rsidRPr="00FC264C" w:rsidR="00F64663" w:rsidP="00F64663" w:rsidRDefault="00932CA3" w14:paraId="58AD8A04" w14:textId="38EDABC5">
            <w:r>
              <w:t>L/SH truck drivers</w:t>
            </w:r>
          </w:p>
        </w:tc>
        <w:tc>
          <w:tcPr>
            <w:tcW w:w="3150" w:type="dxa"/>
          </w:tcPr>
          <w:p w:rsidRPr="00006003" w:rsidR="00932CA3" w:rsidP="00932CA3" w:rsidRDefault="00932CA3" w14:paraId="582EAD6E" w14:textId="77777777">
            <w:pPr>
              <w:rPr>
                <w:b/>
              </w:rPr>
            </w:pPr>
            <w:r w:rsidRPr="00006003">
              <w:rPr>
                <w:b/>
              </w:rPr>
              <w:t>Hardcopy</w:t>
            </w:r>
          </w:p>
          <w:p w:rsidRPr="00FC264C" w:rsidR="00F64663" w:rsidP="00932CA3" w:rsidRDefault="00932CA3" w14:paraId="58CFB522" w14:textId="11C033AC">
            <w:r>
              <w:t>Survey Sections 1-7</w:t>
            </w:r>
          </w:p>
        </w:tc>
        <w:tc>
          <w:tcPr>
            <w:tcW w:w="1530" w:type="dxa"/>
          </w:tcPr>
          <w:p w:rsidRPr="00CE26A8" w:rsidR="00F64663" w:rsidP="00F64663" w:rsidRDefault="00932CA3" w14:paraId="3364B1FE" w14:textId="47EB1735">
            <w:r>
              <w:t>148.5</w:t>
            </w:r>
          </w:p>
        </w:tc>
        <w:tc>
          <w:tcPr>
            <w:tcW w:w="1800" w:type="dxa"/>
          </w:tcPr>
          <w:p w:rsidRPr="00FC264C" w:rsidR="00F64663" w:rsidP="00F64663" w:rsidRDefault="00F64663" w14:paraId="390D328B" w14:textId="41FA2250">
            <w:r w:rsidRPr="009973A3">
              <w:t>$18.38</w:t>
            </w:r>
          </w:p>
        </w:tc>
        <w:tc>
          <w:tcPr>
            <w:tcW w:w="1795" w:type="dxa"/>
          </w:tcPr>
          <w:p w:rsidRPr="00FC264C" w:rsidR="00F64663" w:rsidP="00F64663" w:rsidRDefault="00F64663" w14:paraId="4A58CD18" w14:textId="3A5E40BA">
            <w:r>
              <w:t>$27</w:t>
            </w:r>
            <w:r w:rsidR="00932CA3">
              <w:t>3</w:t>
            </w:r>
            <w:r>
              <w:t>0</w:t>
            </w:r>
          </w:p>
        </w:tc>
      </w:tr>
      <w:tr w:rsidR="009B5A44" w:rsidTr="00D668EA" w14:paraId="2012C35A" w14:textId="77777777">
        <w:tc>
          <w:tcPr>
            <w:tcW w:w="1795" w:type="dxa"/>
          </w:tcPr>
          <w:p w:rsidRPr="009B5A44" w:rsidR="009B5A44" w:rsidP="00537725" w:rsidRDefault="009B5A44" w14:paraId="7FEABCFB" w14:textId="77777777">
            <w:pPr>
              <w:rPr>
                <w:b/>
              </w:rPr>
            </w:pPr>
            <w:r w:rsidRPr="009B5A44">
              <w:rPr>
                <w:b/>
              </w:rPr>
              <w:t>Total</w:t>
            </w:r>
          </w:p>
        </w:tc>
        <w:tc>
          <w:tcPr>
            <w:tcW w:w="3150" w:type="dxa"/>
          </w:tcPr>
          <w:p w:rsidRPr="00FC264C" w:rsidR="009B5A44" w:rsidP="00537725" w:rsidRDefault="009B5A44" w14:paraId="6B60F718" w14:textId="77777777"/>
        </w:tc>
        <w:tc>
          <w:tcPr>
            <w:tcW w:w="1530" w:type="dxa"/>
          </w:tcPr>
          <w:p w:rsidR="009B5A44" w:rsidP="00537725" w:rsidRDefault="00932CA3" w14:paraId="01F45520" w14:textId="1805AE0C">
            <w:r>
              <w:t>173.75</w:t>
            </w:r>
          </w:p>
        </w:tc>
        <w:tc>
          <w:tcPr>
            <w:tcW w:w="1800" w:type="dxa"/>
          </w:tcPr>
          <w:p w:rsidR="009B5A44" w:rsidP="00537725" w:rsidRDefault="009B5A44" w14:paraId="1572546A" w14:textId="77777777"/>
        </w:tc>
        <w:tc>
          <w:tcPr>
            <w:tcW w:w="1795" w:type="dxa"/>
          </w:tcPr>
          <w:p w:rsidRPr="009B5A44" w:rsidR="009B5A44" w:rsidP="00051EF7" w:rsidRDefault="009B5A44" w14:paraId="5E1D2B4B" w14:textId="4BD0D509">
            <w:pPr>
              <w:rPr>
                <w:b/>
              </w:rPr>
            </w:pPr>
            <w:r w:rsidRPr="009B5A44">
              <w:rPr>
                <w:b/>
              </w:rPr>
              <w:t>$</w:t>
            </w:r>
            <w:r w:rsidR="00932CA3">
              <w:rPr>
                <w:b/>
              </w:rPr>
              <w:t>3195</w:t>
            </w:r>
          </w:p>
        </w:tc>
      </w:tr>
    </w:tbl>
    <w:p w:rsidR="00132E41" w:rsidP="00C17F30" w:rsidRDefault="00132E41" w14:paraId="0ADD04C7" w14:textId="33E6E376"/>
    <w:p w:rsidRPr="00896000" w:rsidR="00A670B5" w:rsidP="00C17F30" w:rsidRDefault="00A670B5" w14:paraId="3BB0E5A2" w14:textId="5C6E3C2C">
      <w:pPr>
        <w:rPr>
          <w:b/>
        </w:rPr>
      </w:pPr>
      <w:r w:rsidRPr="00D668EA">
        <w:rPr>
          <w:b/>
        </w:rPr>
        <w:t>Table A12.</w:t>
      </w:r>
      <w:r>
        <w:rPr>
          <w:b/>
        </w:rPr>
        <w:t>4</w:t>
      </w:r>
      <w:r w:rsidRPr="00D668EA">
        <w:rPr>
          <w:b/>
        </w:rPr>
        <w:t xml:space="preserve"> Estimated Annualized Cost Burden to Respondents </w:t>
      </w:r>
      <w:r>
        <w:rPr>
          <w:b/>
        </w:rPr>
        <w:t>(Company Representatives)</w:t>
      </w:r>
    </w:p>
    <w:tbl>
      <w:tblPr>
        <w:tblStyle w:val="TableGrid"/>
        <w:tblW w:w="0" w:type="auto"/>
        <w:tblLayout w:type="fixed"/>
        <w:tblLook w:val="04A0" w:firstRow="1" w:lastRow="0" w:firstColumn="1" w:lastColumn="0" w:noHBand="0" w:noVBand="1"/>
      </w:tblPr>
      <w:tblGrid>
        <w:gridCol w:w="1795"/>
        <w:gridCol w:w="3150"/>
        <w:gridCol w:w="1530"/>
        <w:gridCol w:w="1800"/>
        <w:gridCol w:w="1795"/>
      </w:tblGrid>
      <w:tr w:rsidR="00A670B5" w:rsidTr="00CC2E22" w14:paraId="38447306" w14:textId="77777777">
        <w:tc>
          <w:tcPr>
            <w:tcW w:w="1795" w:type="dxa"/>
          </w:tcPr>
          <w:p w:rsidRPr="00282E09" w:rsidR="00A670B5" w:rsidP="00CC2E22" w:rsidRDefault="00A670B5" w14:paraId="5AEE3BC3" w14:textId="77777777">
            <w:pPr>
              <w:rPr>
                <w:b/>
              </w:rPr>
            </w:pPr>
            <w:r w:rsidRPr="00282E09">
              <w:rPr>
                <w:b/>
              </w:rPr>
              <w:t xml:space="preserve">Type of Respondent </w:t>
            </w:r>
          </w:p>
        </w:tc>
        <w:tc>
          <w:tcPr>
            <w:tcW w:w="3150" w:type="dxa"/>
          </w:tcPr>
          <w:p w:rsidRPr="00282E09" w:rsidR="00A670B5" w:rsidP="00CC2E22" w:rsidRDefault="00A670B5" w14:paraId="007786C7" w14:textId="77777777">
            <w:pPr>
              <w:rPr>
                <w:b/>
              </w:rPr>
            </w:pPr>
            <w:r w:rsidRPr="00282E09">
              <w:rPr>
                <w:b/>
              </w:rPr>
              <w:t>Form Name</w:t>
            </w:r>
          </w:p>
        </w:tc>
        <w:tc>
          <w:tcPr>
            <w:tcW w:w="1530" w:type="dxa"/>
          </w:tcPr>
          <w:p w:rsidRPr="00282E09" w:rsidR="00A670B5" w:rsidP="00CC2E22" w:rsidRDefault="00A670B5" w14:paraId="047A3918" w14:textId="77777777">
            <w:pPr>
              <w:rPr>
                <w:b/>
              </w:rPr>
            </w:pPr>
            <w:r w:rsidRPr="00282E09">
              <w:rPr>
                <w:b/>
              </w:rPr>
              <w:t xml:space="preserve">Total Burden Hours </w:t>
            </w:r>
          </w:p>
        </w:tc>
        <w:tc>
          <w:tcPr>
            <w:tcW w:w="1800" w:type="dxa"/>
          </w:tcPr>
          <w:p w:rsidRPr="00282E09" w:rsidR="00A670B5" w:rsidP="00CC2E22" w:rsidRDefault="00A670B5" w14:paraId="5FECF50E" w14:textId="6437F37F">
            <w:pPr>
              <w:rPr>
                <w:b/>
              </w:rPr>
            </w:pPr>
            <w:r w:rsidRPr="00282E09">
              <w:rPr>
                <w:b/>
              </w:rPr>
              <w:t>Hourly Wage Rate*</w:t>
            </w:r>
            <w:r>
              <w:rPr>
                <w:b/>
              </w:rPr>
              <w:t>*</w:t>
            </w:r>
          </w:p>
        </w:tc>
        <w:tc>
          <w:tcPr>
            <w:tcW w:w="1795" w:type="dxa"/>
          </w:tcPr>
          <w:p w:rsidRPr="00282E09" w:rsidR="00A670B5" w:rsidP="00CC2E22" w:rsidRDefault="00A670B5" w14:paraId="20820D49" w14:textId="77777777">
            <w:pPr>
              <w:rPr>
                <w:b/>
              </w:rPr>
            </w:pPr>
            <w:r w:rsidRPr="00282E09">
              <w:rPr>
                <w:b/>
              </w:rPr>
              <w:t xml:space="preserve">Total Respondent Costs </w:t>
            </w:r>
          </w:p>
        </w:tc>
      </w:tr>
      <w:tr w:rsidR="00A670B5" w:rsidTr="00CC2E22" w14:paraId="70EBCE56" w14:textId="77777777">
        <w:tc>
          <w:tcPr>
            <w:tcW w:w="1795" w:type="dxa"/>
          </w:tcPr>
          <w:p w:rsidRPr="00FC264C" w:rsidR="00A670B5" w:rsidP="00A670B5" w:rsidRDefault="00A670B5" w14:paraId="34FD8E4A" w14:textId="7CA4CD7C">
            <w:r>
              <w:t>Company Representative (point of contact)</w:t>
            </w:r>
          </w:p>
        </w:tc>
        <w:tc>
          <w:tcPr>
            <w:tcW w:w="3150" w:type="dxa"/>
          </w:tcPr>
          <w:p w:rsidRPr="00FC264C" w:rsidR="00A670B5" w:rsidP="00A670B5" w:rsidRDefault="00A670B5" w14:paraId="7E486FF1" w14:textId="1C2BD5D7">
            <w:r>
              <w:t xml:space="preserve">Company Survey </w:t>
            </w:r>
          </w:p>
        </w:tc>
        <w:tc>
          <w:tcPr>
            <w:tcW w:w="1530" w:type="dxa"/>
          </w:tcPr>
          <w:p w:rsidRPr="00CE26A8" w:rsidR="00A670B5" w:rsidP="00A670B5" w:rsidRDefault="00A670B5" w14:paraId="3BFB6032" w14:textId="3D772250">
            <w:r>
              <w:t>1</w:t>
            </w:r>
          </w:p>
        </w:tc>
        <w:tc>
          <w:tcPr>
            <w:tcW w:w="1800" w:type="dxa"/>
          </w:tcPr>
          <w:p w:rsidRPr="00FC264C" w:rsidR="00A670B5" w:rsidP="00A670B5" w:rsidRDefault="00A670B5" w14:paraId="35A62A84" w14:textId="13CEC32D">
            <w:r>
              <w:t>$</w:t>
            </w:r>
            <w:r w:rsidRPr="00A670B5">
              <w:t>50.53</w:t>
            </w:r>
          </w:p>
        </w:tc>
        <w:tc>
          <w:tcPr>
            <w:tcW w:w="1795" w:type="dxa"/>
          </w:tcPr>
          <w:p w:rsidRPr="00FC264C" w:rsidR="00A670B5" w:rsidP="00A670B5" w:rsidRDefault="00A670B5" w14:paraId="42B9E750" w14:textId="18F7F863">
            <w:r>
              <w:t>$</w:t>
            </w:r>
            <w:r w:rsidRPr="00A670B5">
              <w:t>50.53</w:t>
            </w:r>
          </w:p>
        </w:tc>
      </w:tr>
      <w:tr w:rsidR="00A670B5" w:rsidTr="00CC2E22" w14:paraId="0B969DFB" w14:textId="77777777">
        <w:tc>
          <w:tcPr>
            <w:tcW w:w="1795" w:type="dxa"/>
          </w:tcPr>
          <w:p w:rsidRPr="009B5A44" w:rsidR="00A670B5" w:rsidP="00CC2E22" w:rsidRDefault="00A670B5" w14:paraId="6CE60A5C" w14:textId="77777777">
            <w:pPr>
              <w:rPr>
                <w:b/>
              </w:rPr>
            </w:pPr>
            <w:r w:rsidRPr="009B5A44">
              <w:rPr>
                <w:b/>
              </w:rPr>
              <w:t>Total</w:t>
            </w:r>
          </w:p>
        </w:tc>
        <w:tc>
          <w:tcPr>
            <w:tcW w:w="3150" w:type="dxa"/>
          </w:tcPr>
          <w:p w:rsidRPr="00FC264C" w:rsidR="00A670B5" w:rsidP="00CC2E22" w:rsidRDefault="00A670B5" w14:paraId="50284D0E" w14:textId="77777777"/>
        </w:tc>
        <w:tc>
          <w:tcPr>
            <w:tcW w:w="1530" w:type="dxa"/>
          </w:tcPr>
          <w:p w:rsidR="00A670B5" w:rsidP="00CC2E22" w:rsidRDefault="00A670B5" w14:paraId="3520DFA3" w14:textId="6B6066CC">
            <w:r>
              <w:t>1</w:t>
            </w:r>
          </w:p>
        </w:tc>
        <w:tc>
          <w:tcPr>
            <w:tcW w:w="1800" w:type="dxa"/>
          </w:tcPr>
          <w:p w:rsidR="00A670B5" w:rsidP="00CC2E22" w:rsidRDefault="00A670B5" w14:paraId="493049FB" w14:textId="77777777"/>
        </w:tc>
        <w:tc>
          <w:tcPr>
            <w:tcW w:w="1795" w:type="dxa"/>
          </w:tcPr>
          <w:p w:rsidRPr="009B5A44" w:rsidR="00A670B5" w:rsidP="00CC2E22" w:rsidRDefault="00A670B5" w14:paraId="5C92ECE3" w14:textId="113F886B">
            <w:pPr>
              <w:rPr>
                <w:b/>
              </w:rPr>
            </w:pPr>
            <w:r>
              <w:t>$</w:t>
            </w:r>
            <w:r w:rsidRPr="00A670B5">
              <w:t>50.53</w:t>
            </w:r>
          </w:p>
        </w:tc>
      </w:tr>
    </w:tbl>
    <w:p w:rsidR="00A670B5" w:rsidP="00C17F30" w:rsidRDefault="00A670B5" w14:paraId="757D1727" w14:textId="77777777"/>
    <w:p w:rsidR="00132E41" w:rsidP="00C17F30" w:rsidRDefault="00A670B5" w14:paraId="5C0CF8CB" w14:textId="4C36AB4E">
      <w:r>
        <w:t>*</w:t>
      </w:r>
      <w:r w:rsidR="00132E41">
        <w:t xml:space="preserve">The wage estimate was obtained from </w:t>
      </w:r>
      <w:r w:rsidR="00AD209B">
        <w:t xml:space="preserve">the </w:t>
      </w:r>
      <w:r w:rsidR="00132E41">
        <w:t>Department of Labor</w:t>
      </w:r>
      <w:r w:rsidR="00AD209B">
        <w:t>, Bureau of Labor Statistics, National Occupational Employment and Wage Estimates- Current Employment and Wages from Occupational Employment Statistics (OES) Survey</w:t>
      </w:r>
      <w:r w:rsidR="00132E41">
        <w:t xml:space="preserve"> (</w:t>
      </w:r>
      <w:hyperlink w:history="1" r:id="rId15">
        <w:r w:rsidRPr="00E32BB7" w:rsidR="00AD209B">
          <w:rPr>
            <w:rStyle w:val="Hyperlink"/>
          </w:rPr>
          <w:t>http://www.bls.gov/oes</w:t>
        </w:r>
      </w:hyperlink>
      <w:r w:rsidR="00AD209B">
        <w:t xml:space="preserve"> </w:t>
      </w:r>
      <w:r w:rsidR="00132E41">
        <w:t xml:space="preserve">) using the </w:t>
      </w:r>
      <w:r w:rsidR="003B0A31">
        <w:t xml:space="preserve">2017 annual </w:t>
      </w:r>
      <w:r w:rsidR="00AD209B">
        <w:t xml:space="preserve">estimates. The </w:t>
      </w:r>
      <w:r w:rsidR="003B0A31">
        <w:t xml:space="preserve">estimated range of </w:t>
      </w:r>
      <w:r w:rsidR="00132E41">
        <w:t>hourly wage</w:t>
      </w:r>
      <w:r w:rsidR="003B0A31">
        <w:t>s</w:t>
      </w:r>
      <w:r w:rsidR="00132E41">
        <w:t xml:space="preserve"> </w:t>
      </w:r>
      <w:r w:rsidR="00AD209B">
        <w:t>for the category ‘</w:t>
      </w:r>
      <w:r w:rsidRPr="003B0A31" w:rsidR="003B0A31">
        <w:t>Local, van delivery drivers and route drivers</w:t>
      </w:r>
      <w:r w:rsidR="003B0A31">
        <w:t>’ is</w:t>
      </w:r>
      <w:r w:rsidRPr="003B0A31" w:rsidR="003B0A31">
        <w:t xml:space="preserve"> between $8.67 and $28.10 per hour</w:t>
      </w:r>
      <w:r w:rsidR="003B0A31">
        <w:t>. The average of this range was calculated for Table A12.</w:t>
      </w:r>
      <w:r>
        <w:t>3</w:t>
      </w:r>
      <w:r w:rsidR="003B0A31">
        <w:t xml:space="preserve">. </w:t>
      </w:r>
    </w:p>
    <w:p w:rsidR="00A670B5" w:rsidP="00C17F30" w:rsidRDefault="00A670B5" w14:paraId="45F8CD6C" w14:textId="17925F6E">
      <w:r>
        <w:t>**</w:t>
      </w:r>
      <w:r w:rsidRPr="00A670B5">
        <w:t xml:space="preserve"> </w:t>
      </w:r>
      <w:r>
        <w:t>The wage estimate was obtained from the Department of Labor, Bureau of Labor Statistics, National Occupational Employment and Wage Estimates- Current Employment and Wages from Occupational Employment Statistics (OES) Survey (</w:t>
      </w:r>
      <w:hyperlink w:history="1" r:id="rId16">
        <w:r w:rsidRPr="00E32BB7">
          <w:rPr>
            <w:rStyle w:val="Hyperlink"/>
          </w:rPr>
          <w:t>http://www.bls.gov/oes</w:t>
        </w:r>
      </w:hyperlink>
      <w:r>
        <w:t xml:space="preserve"> ) using the 2017 annual estimates. The estimated range of hourly wages for the category ‘</w:t>
      </w:r>
      <w:r w:rsidRPr="00A670B5">
        <w:t>Transportation, Storage, and Distribution Managers</w:t>
      </w:r>
      <w:r>
        <w:t>’  is</w:t>
      </w:r>
      <w:r w:rsidRPr="003B0A31">
        <w:t xml:space="preserve"> between $</w:t>
      </w:r>
      <w:r>
        <w:t>27.39</w:t>
      </w:r>
      <w:r w:rsidRPr="003B0A31">
        <w:t xml:space="preserve"> and $</w:t>
      </w:r>
      <w:r>
        <w:t>78.91</w:t>
      </w:r>
      <w:r w:rsidRPr="003B0A31">
        <w:t xml:space="preserve"> per hour</w:t>
      </w:r>
      <w:r>
        <w:t>. The average of this range was calculated for Table A12.3.</w:t>
      </w:r>
    </w:p>
    <w:p w:rsidRPr="00132E41" w:rsidR="00C17F30" w:rsidP="008429FD" w:rsidRDefault="00132E41" w14:paraId="78B16DEB" w14:textId="77777777">
      <w:pPr>
        <w:pStyle w:val="Heading1"/>
      </w:pPr>
      <w:bookmarkStart w:name="_Toc420492166" w:id="29"/>
      <w:bookmarkStart w:name="_Toc461446302" w:id="30"/>
      <w:r w:rsidRPr="00132E41">
        <w:t>A.</w:t>
      </w:r>
      <w:r w:rsidRPr="00132E41" w:rsidR="00C17F30">
        <w:t xml:space="preserve">13. </w:t>
      </w:r>
      <w:r w:rsidRPr="00132E41">
        <w:t>Estimates of Other Total Annual Cost Burden to Respondents or Record Keepers</w:t>
      </w:r>
      <w:bookmarkEnd w:id="29"/>
      <w:bookmarkEnd w:id="30"/>
    </w:p>
    <w:p w:rsidR="00132E41" w:rsidP="00132E41" w:rsidRDefault="00132E41" w14:paraId="49D2B8F9" w14:textId="77777777">
      <w:r>
        <w:t>There are no additional cost burdens to respondents or record keepers.</w:t>
      </w:r>
    </w:p>
    <w:p w:rsidRPr="00AD209B" w:rsidR="00C17F30" w:rsidP="008429FD" w:rsidRDefault="00AD209B" w14:paraId="340EF1D0" w14:textId="77777777">
      <w:pPr>
        <w:pStyle w:val="Heading1"/>
      </w:pPr>
      <w:bookmarkStart w:name="_Toc420492167" w:id="31"/>
      <w:bookmarkStart w:name="_Toc461446303" w:id="32"/>
      <w:bookmarkStart w:name="_Hlk20492536" w:id="33"/>
      <w:r w:rsidRPr="00564DBF">
        <w:t>A</w:t>
      </w:r>
      <w:r w:rsidRPr="00564DBF" w:rsidR="00E90F80">
        <w:t>.</w:t>
      </w:r>
      <w:r w:rsidRPr="00564DBF" w:rsidR="00C17F30">
        <w:t xml:space="preserve">14. </w:t>
      </w:r>
      <w:r w:rsidRPr="00564DBF">
        <w:t>Annualized Cost to the Government</w:t>
      </w:r>
      <w:bookmarkEnd w:id="31"/>
      <w:bookmarkEnd w:id="32"/>
    </w:p>
    <w:p w:rsidR="00AD209B" w:rsidP="00C17F30" w:rsidRDefault="00AD209B" w14:paraId="3C5F8BBC" w14:textId="0A955B8F">
      <w:r>
        <w:t>The annualized cost to the government is approximately $</w:t>
      </w:r>
      <w:r w:rsidR="00E201DF">
        <w:t>96,871</w:t>
      </w:r>
      <w:r w:rsidR="00A368D0">
        <w:t xml:space="preserve"> for </w:t>
      </w:r>
      <w:r w:rsidR="00BE12D0">
        <w:t xml:space="preserve">the </w:t>
      </w:r>
      <w:r w:rsidR="00E201DF">
        <w:t xml:space="preserve">next two </w:t>
      </w:r>
      <w:r w:rsidR="00A368D0">
        <w:t>years</w:t>
      </w:r>
      <w:r w:rsidR="00BE12D0">
        <w:t xml:space="preserve"> of the study</w:t>
      </w:r>
      <w:r w:rsidR="008E42CD">
        <w:t xml:space="preserve"> including </w:t>
      </w:r>
      <w:r w:rsidR="00EC7660">
        <w:t xml:space="preserve">data </w:t>
      </w:r>
      <w:r w:rsidR="00691B63">
        <w:t>collection</w:t>
      </w:r>
      <w:r>
        <w:t xml:space="preserve">. </w:t>
      </w:r>
      <w:r w:rsidR="00691B63">
        <w:t>C</w:t>
      </w:r>
      <w:r>
        <w:t xml:space="preserve">osts include personnel charges for </w:t>
      </w:r>
      <w:r w:rsidR="003A35C5">
        <w:t xml:space="preserve">NIOSH </w:t>
      </w:r>
      <w:r>
        <w:t xml:space="preserve">personnel, including contractors, </w:t>
      </w:r>
      <w:r w:rsidR="00F62682">
        <w:t xml:space="preserve">equipment, </w:t>
      </w:r>
      <w:r>
        <w:t xml:space="preserve">supplies and printing costs, and travel-related costs. </w:t>
      </w:r>
    </w:p>
    <w:p w:rsidR="00AD209B" w:rsidP="00AD209B" w:rsidRDefault="00AD209B" w14:paraId="3880769A" w14:textId="77777777">
      <w:pPr>
        <w:spacing w:after="0" w:line="20" w:lineRule="atLeast"/>
        <w:rPr>
          <w:rFonts w:eastAsia="Calibri" w:cs="Times New Roman"/>
          <w:szCs w:val="20"/>
        </w:rPr>
      </w:pPr>
      <w:r w:rsidRPr="00AD209B">
        <w:rPr>
          <w:rFonts w:eastAsia="Calibri" w:cs="Times New Roman"/>
          <w:szCs w:val="20"/>
        </w:rPr>
        <w:t>Table A14.1. Estimated Annualized Cost to the Federal Government</w:t>
      </w:r>
    </w:p>
    <w:p w:rsidRPr="00AD209B" w:rsidR="00AD209B" w:rsidP="00AD209B" w:rsidRDefault="00AD209B" w14:paraId="3352BA7A" w14:textId="77777777">
      <w:pPr>
        <w:spacing w:after="0" w:line="20" w:lineRule="atLeast"/>
        <w:rPr>
          <w:rFonts w:eastAsia="Calibri" w:cs="Times New Roman"/>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16"/>
        <w:gridCol w:w="1771"/>
        <w:gridCol w:w="1771"/>
      </w:tblGrid>
      <w:tr w:rsidRPr="00106EC7" w:rsidR="00AD209B" w:rsidTr="00AD209B" w14:paraId="11683690" w14:textId="77777777">
        <w:tc>
          <w:tcPr>
            <w:tcW w:w="2016" w:type="dxa"/>
          </w:tcPr>
          <w:p w:rsidRPr="00106EC7" w:rsidR="00AD209B" w:rsidP="00AD209B" w:rsidRDefault="00AD209B" w14:paraId="07C8AD92" w14:textId="77777777">
            <w:pPr>
              <w:widowControl w:val="0"/>
              <w:autoSpaceDE w:val="0"/>
              <w:autoSpaceDN w:val="0"/>
              <w:adjustRightInd w:val="0"/>
              <w:spacing w:after="0" w:line="20" w:lineRule="atLeast"/>
              <w:outlineLvl w:val="0"/>
              <w:rPr>
                <w:rFonts w:eastAsia="Calibri" w:cs="Times New Roman"/>
                <w:b/>
                <w:color w:val="000000"/>
                <w:szCs w:val="20"/>
              </w:rPr>
            </w:pPr>
          </w:p>
        </w:tc>
        <w:tc>
          <w:tcPr>
            <w:tcW w:w="1771" w:type="dxa"/>
          </w:tcPr>
          <w:p w:rsidRPr="00106EC7" w:rsidR="00AD209B" w:rsidP="00AD209B" w:rsidRDefault="00AD209B" w14:paraId="38B765F3" w14:textId="77777777">
            <w:pPr>
              <w:widowControl w:val="0"/>
              <w:autoSpaceDE w:val="0"/>
              <w:autoSpaceDN w:val="0"/>
              <w:adjustRightInd w:val="0"/>
              <w:spacing w:after="0" w:line="20" w:lineRule="atLeast"/>
              <w:outlineLvl w:val="0"/>
              <w:rPr>
                <w:rFonts w:eastAsia="Calibri" w:cs="Times New Roman"/>
                <w:b/>
                <w:color w:val="000000"/>
                <w:szCs w:val="20"/>
              </w:rPr>
            </w:pPr>
          </w:p>
        </w:tc>
        <w:tc>
          <w:tcPr>
            <w:tcW w:w="1771" w:type="dxa"/>
          </w:tcPr>
          <w:p w:rsidRPr="00106EC7" w:rsidR="00AD209B" w:rsidP="00AD209B" w:rsidRDefault="00AD209B" w14:paraId="6ECEDFAF" w14:textId="77777777">
            <w:pPr>
              <w:widowControl w:val="0"/>
              <w:autoSpaceDE w:val="0"/>
              <w:autoSpaceDN w:val="0"/>
              <w:adjustRightInd w:val="0"/>
              <w:spacing w:after="0" w:line="20" w:lineRule="atLeast"/>
              <w:outlineLvl w:val="0"/>
              <w:rPr>
                <w:rFonts w:eastAsia="Calibri" w:cs="Times New Roman"/>
                <w:b/>
                <w:color w:val="000000"/>
                <w:szCs w:val="20"/>
              </w:rPr>
            </w:pPr>
            <w:bookmarkStart w:name="_Toc420492168" w:id="34"/>
            <w:bookmarkStart w:name="_Toc459877795" w:id="35"/>
            <w:bookmarkStart w:name="_Toc459883014" w:id="36"/>
            <w:bookmarkStart w:name="_Toc461446304" w:id="37"/>
            <w:r w:rsidRPr="00106EC7">
              <w:rPr>
                <w:rFonts w:eastAsia="Calibri" w:cs="Times New Roman"/>
                <w:b/>
                <w:color w:val="000000"/>
                <w:szCs w:val="20"/>
              </w:rPr>
              <w:t>Annualized Cost</w:t>
            </w:r>
            <w:bookmarkEnd w:id="34"/>
            <w:bookmarkEnd w:id="35"/>
            <w:bookmarkEnd w:id="36"/>
            <w:bookmarkEnd w:id="37"/>
          </w:p>
        </w:tc>
      </w:tr>
      <w:tr w:rsidRPr="00AD209B" w:rsidR="00AD209B" w:rsidTr="00AD209B" w14:paraId="451C2A9C" w14:textId="77777777">
        <w:tc>
          <w:tcPr>
            <w:tcW w:w="2016" w:type="dxa"/>
          </w:tcPr>
          <w:p w:rsidRPr="00AD209B" w:rsidR="00AD209B" w:rsidP="00AD209B" w:rsidRDefault="003A35C5" w14:paraId="6601DAB2" w14:textId="6FEEEADC">
            <w:pPr>
              <w:widowControl w:val="0"/>
              <w:autoSpaceDE w:val="0"/>
              <w:autoSpaceDN w:val="0"/>
              <w:adjustRightInd w:val="0"/>
              <w:spacing w:after="0" w:line="20" w:lineRule="atLeast"/>
              <w:outlineLvl w:val="0"/>
              <w:rPr>
                <w:rFonts w:eastAsia="Calibri" w:cs="Times New Roman"/>
                <w:color w:val="000000"/>
                <w:szCs w:val="20"/>
              </w:rPr>
            </w:pPr>
            <w:bookmarkStart w:name="_Toc420492169" w:id="38"/>
            <w:bookmarkStart w:name="_Toc459877796" w:id="39"/>
            <w:bookmarkStart w:name="_Toc459883015" w:id="40"/>
            <w:bookmarkStart w:name="_Toc461446305" w:id="41"/>
            <w:r>
              <w:rPr>
                <w:rFonts w:eastAsia="Calibri" w:cs="Times New Roman"/>
                <w:color w:val="000000"/>
                <w:szCs w:val="20"/>
              </w:rPr>
              <w:t>NIOSH</w:t>
            </w:r>
            <w:r w:rsidRPr="00AD209B" w:rsidR="00AD209B">
              <w:rPr>
                <w:rFonts w:eastAsia="Calibri" w:cs="Times New Roman"/>
                <w:color w:val="000000"/>
                <w:szCs w:val="20"/>
              </w:rPr>
              <w:t xml:space="preserve"> Personnel</w:t>
            </w:r>
            <w:bookmarkEnd w:id="38"/>
            <w:bookmarkEnd w:id="39"/>
            <w:bookmarkEnd w:id="40"/>
            <w:bookmarkEnd w:id="41"/>
          </w:p>
        </w:tc>
        <w:tc>
          <w:tcPr>
            <w:tcW w:w="1771" w:type="dxa"/>
          </w:tcPr>
          <w:p w:rsidRPr="00AD209B" w:rsidR="00AD209B" w:rsidP="00AD209B" w:rsidRDefault="00AD209B" w14:paraId="702FDB31"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AD209B" w:rsidR="00AD209B" w:rsidP="00F62682" w:rsidRDefault="00AD209B" w14:paraId="76F8E2A7" w14:textId="57D3E9C9">
            <w:pPr>
              <w:widowControl w:val="0"/>
              <w:autoSpaceDE w:val="0"/>
              <w:autoSpaceDN w:val="0"/>
              <w:adjustRightInd w:val="0"/>
              <w:spacing w:after="0" w:line="20" w:lineRule="atLeast"/>
              <w:outlineLvl w:val="0"/>
              <w:rPr>
                <w:rFonts w:eastAsia="Calibri" w:cs="Times New Roman"/>
                <w:color w:val="000000"/>
                <w:szCs w:val="20"/>
              </w:rPr>
            </w:pPr>
            <w:bookmarkStart w:name="_Toc420492170" w:id="42"/>
            <w:bookmarkStart w:name="_Toc459877797" w:id="43"/>
            <w:bookmarkStart w:name="_Toc459883016" w:id="44"/>
            <w:bookmarkStart w:name="_Toc461446306" w:id="45"/>
            <w:r w:rsidRPr="00AD209B">
              <w:rPr>
                <w:rFonts w:eastAsia="Calibri" w:cs="Times New Roman"/>
                <w:color w:val="000000"/>
                <w:szCs w:val="20"/>
              </w:rPr>
              <w:t>$</w:t>
            </w:r>
            <w:bookmarkEnd w:id="42"/>
            <w:bookmarkEnd w:id="43"/>
            <w:bookmarkEnd w:id="44"/>
            <w:bookmarkEnd w:id="45"/>
            <w:r w:rsidR="00E201DF">
              <w:rPr>
                <w:rFonts w:eastAsia="Calibri" w:cs="Times New Roman"/>
                <w:color w:val="000000"/>
                <w:szCs w:val="20"/>
              </w:rPr>
              <w:t>51,212</w:t>
            </w:r>
          </w:p>
        </w:tc>
      </w:tr>
      <w:tr w:rsidRPr="00AD209B" w:rsidR="00AD209B" w:rsidTr="00AD209B" w14:paraId="31DE8BEE" w14:textId="77777777">
        <w:tc>
          <w:tcPr>
            <w:tcW w:w="2016" w:type="dxa"/>
          </w:tcPr>
          <w:p w:rsidRPr="00AD209B" w:rsidR="00AD209B" w:rsidP="00AD209B" w:rsidRDefault="00AD209B" w14:paraId="649B8BF2"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1" w:id="46"/>
            <w:bookmarkStart w:name="_Toc459877798" w:id="47"/>
            <w:bookmarkStart w:name="_Toc459883017" w:id="48"/>
            <w:bookmarkStart w:name="_Toc461446307" w:id="49"/>
            <w:r w:rsidRPr="00AD209B">
              <w:rPr>
                <w:rFonts w:eastAsia="Calibri" w:cs="Times New Roman"/>
                <w:color w:val="000000"/>
                <w:szCs w:val="20"/>
              </w:rPr>
              <w:t>Contracts/Services</w:t>
            </w:r>
            <w:bookmarkEnd w:id="46"/>
            <w:bookmarkEnd w:id="47"/>
            <w:bookmarkEnd w:id="48"/>
            <w:bookmarkEnd w:id="49"/>
          </w:p>
        </w:tc>
        <w:tc>
          <w:tcPr>
            <w:tcW w:w="1771" w:type="dxa"/>
          </w:tcPr>
          <w:p w:rsidRPr="00AD209B" w:rsidR="00AD209B" w:rsidP="00AD209B" w:rsidRDefault="00AD209B" w14:paraId="3E54A49F"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AD209B" w:rsidR="00AD209B" w:rsidP="00F62682" w:rsidRDefault="00AD209B" w14:paraId="503C3C35"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2" w:id="50"/>
            <w:bookmarkStart w:name="_Toc459877799" w:id="51"/>
            <w:bookmarkStart w:name="_Toc459883018" w:id="52"/>
            <w:bookmarkStart w:name="_Toc461446308" w:id="53"/>
            <w:r w:rsidRPr="00AD209B">
              <w:rPr>
                <w:rFonts w:eastAsia="Calibri" w:cs="Times New Roman"/>
                <w:color w:val="000000"/>
                <w:szCs w:val="20"/>
              </w:rPr>
              <w:t>$</w:t>
            </w:r>
            <w:r w:rsidR="00F62682">
              <w:rPr>
                <w:rFonts w:eastAsia="Calibri" w:cs="Times New Roman"/>
                <w:color w:val="000000"/>
                <w:szCs w:val="20"/>
              </w:rPr>
              <w:t>20,767</w:t>
            </w:r>
            <w:bookmarkEnd w:id="50"/>
            <w:bookmarkEnd w:id="51"/>
            <w:bookmarkEnd w:id="52"/>
            <w:bookmarkEnd w:id="53"/>
          </w:p>
        </w:tc>
      </w:tr>
      <w:tr w:rsidRPr="00AD209B" w:rsidR="00AD209B" w:rsidTr="00AD209B" w14:paraId="393AF750" w14:textId="77777777">
        <w:tc>
          <w:tcPr>
            <w:tcW w:w="2016" w:type="dxa"/>
          </w:tcPr>
          <w:p w:rsidRPr="00AD209B" w:rsidR="00AD209B" w:rsidP="00AD209B" w:rsidRDefault="00AD209B" w14:paraId="41AAF8A9"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3" w:id="54"/>
            <w:bookmarkStart w:name="_Toc459877800" w:id="55"/>
            <w:bookmarkStart w:name="_Toc459883019" w:id="56"/>
            <w:bookmarkStart w:name="_Toc461446309" w:id="57"/>
            <w:r w:rsidRPr="00AD209B">
              <w:rPr>
                <w:rFonts w:eastAsia="Calibri" w:cs="Times New Roman"/>
                <w:color w:val="000000"/>
                <w:szCs w:val="20"/>
              </w:rPr>
              <w:lastRenderedPageBreak/>
              <w:t>Supplies</w:t>
            </w:r>
            <w:bookmarkEnd w:id="54"/>
            <w:bookmarkEnd w:id="55"/>
            <w:bookmarkEnd w:id="56"/>
            <w:bookmarkEnd w:id="57"/>
          </w:p>
        </w:tc>
        <w:tc>
          <w:tcPr>
            <w:tcW w:w="1771" w:type="dxa"/>
          </w:tcPr>
          <w:p w:rsidRPr="00AD209B" w:rsidR="00AD209B" w:rsidP="00AD209B" w:rsidRDefault="00AD209B" w14:paraId="57124502"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AD209B" w:rsidR="00AD209B" w:rsidP="00F62682" w:rsidRDefault="00AD209B" w14:paraId="72EE40DB"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4" w:id="58"/>
            <w:bookmarkStart w:name="_Toc459877801" w:id="59"/>
            <w:bookmarkStart w:name="_Toc459883020" w:id="60"/>
            <w:bookmarkStart w:name="_Toc461446310" w:id="61"/>
            <w:r w:rsidRPr="00AD209B">
              <w:rPr>
                <w:rFonts w:eastAsia="Calibri" w:cs="Times New Roman"/>
                <w:color w:val="000000"/>
                <w:szCs w:val="20"/>
              </w:rPr>
              <w:t>$</w:t>
            </w:r>
            <w:r w:rsidR="00F62682">
              <w:rPr>
                <w:rFonts w:eastAsia="Calibri" w:cs="Times New Roman"/>
                <w:color w:val="000000"/>
                <w:szCs w:val="20"/>
              </w:rPr>
              <w:t>1,000</w:t>
            </w:r>
            <w:bookmarkEnd w:id="58"/>
            <w:bookmarkEnd w:id="59"/>
            <w:bookmarkEnd w:id="60"/>
            <w:bookmarkEnd w:id="61"/>
          </w:p>
        </w:tc>
      </w:tr>
      <w:tr w:rsidRPr="00AD209B" w:rsidR="00AD209B" w:rsidTr="00AD209B" w14:paraId="6262EB0C" w14:textId="77777777">
        <w:tc>
          <w:tcPr>
            <w:tcW w:w="2016" w:type="dxa"/>
          </w:tcPr>
          <w:p w:rsidRPr="00AD209B" w:rsidR="00AD209B" w:rsidP="00AD209B" w:rsidRDefault="00AD209B" w14:paraId="262E8551"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5" w:id="62"/>
            <w:bookmarkStart w:name="_Toc459877802" w:id="63"/>
            <w:bookmarkStart w:name="_Toc459883021" w:id="64"/>
            <w:bookmarkStart w:name="_Toc461446311" w:id="65"/>
            <w:r w:rsidRPr="00AD209B">
              <w:rPr>
                <w:rFonts w:eastAsia="Calibri" w:cs="Times New Roman"/>
                <w:color w:val="000000"/>
                <w:szCs w:val="20"/>
              </w:rPr>
              <w:t>Travel</w:t>
            </w:r>
            <w:bookmarkEnd w:id="62"/>
            <w:bookmarkEnd w:id="63"/>
            <w:bookmarkEnd w:id="64"/>
            <w:bookmarkEnd w:id="65"/>
          </w:p>
        </w:tc>
        <w:tc>
          <w:tcPr>
            <w:tcW w:w="1771" w:type="dxa"/>
          </w:tcPr>
          <w:p w:rsidRPr="00AD209B" w:rsidR="00AD209B" w:rsidP="00AD209B" w:rsidRDefault="00AD209B" w14:paraId="61BD3251"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AD209B" w:rsidR="00AD209B" w:rsidP="00F62682" w:rsidRDefault="00AD209B" w14:paraId="3240289D"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6" w:id="66"/>
            <w:bookmarkStart w:name="_Toc459877803" w:id="67"/>
            <w:bookmarkStart w:name="_Toc459883022" w:id="68"/>
            <w:bookmarkStart w:name="_Toc461446312" w:id="69"/>
            <w:r w:rsidRPr="00AD209B">
              <w:rPr>
                <w:rFonts w:eastAsia="Calibri" w:cs="Times New Roman"/>
                <w:color w:val="000000"/>
                <w:szCs w:val="20"/>
              </w:rPr>
              <w:t>$</w:t>
            </w:r>
            <w:r w:rsidR="00F62682">
              <w:rPr>
                <w:rFonts w:eastAsia="Calibri" w:cs="Times New Roman"/>
                <w:color w:val="000000"/>
                <w:szCs w:val="20"/>
              </w:rPr>
              <w:t>14,058</w:t>
            </w:r>
            <w:bookmarkEnd w:id="66"/>
            <w:bookmarkEnd w:id="67"/>
            <w:bookmarkEnd w:id="68"/>
            <w:bookmarkEnd w:id="69"/>
          </w:p>
        </w:tc>
      </w:tr>
      <w:tr w:rsidRPr="00AD209B" w:rsidR="00AD209B" w:rsidTr="00AD209B" w14:paraId="0AFEF347" w14:textId="77777777">
        <w:tc>
          <w:tcPr>
            <w:tcW w:w="2016" w:type="dxa"/>
          </w:tcPr>
          <w:p w:rsidRPr="00AD209B" w:rsidR="00AD209B" w:rsidP="00AD209B" w:rsidRDefault="00F62682" w14:paraId="07E0074D"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7" w:id="70"/>
            <w:bookmarkStart w:name="_Toc459877804" w:id="71"/>
            <w:bookmarkStart w:name="_Toc459883023" w:id="72"/>
            <w:bookmarkStart w:name="_Toc461446313" w:id="73"/>
            <w:r>
              <w:rPr>
                <w:rFonts w:eastAsia="Calibri" w:cs="Times New Roman"/>
                <w:color w:val="000000"/>
                <w:szCs w:val="20"/>
              </w:rPr>
              <w:t>Equipment</w:t>
            </w:r>
            <w:bookmarkEnd w:id="70"/>
            <w:bookmarkEnd w:id="71"/>
            <w:bookmarkEnd w:id="72"/>
            <w:bookmarkEnd w:id="73"/>
          </w:p>
        </w:tc>
        <w:tc>
          <w:tcPr>
            <w:tcW w:w="1771" w:type="dxa"/>
          </w:tcPr>
          <w:p w:rsidRPr="00AD209B" w:rsidR="00AD209B" w:rsidP="00AD209B" w:rsidRDefault="00AD209B" w14:paraId="3884C394"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AD209B" w:rsidR="00AD209B" w:rsidP="00F62682" w:rsidRDefault="00AD209B" w14:paraId="584FDDDB"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8" w:id="74"/>
            <w:bookmarkStart w:name="_Toc459877805" w:id="75"/>
            <w:bookmarkStart w:name="_Toc459883024" w:id="76"/>
            <w:bookmarkStart w:name="_Toc461446314" w:id="77"/>
            <w:r w:rsidRPr="00AD209B">
              <w:rPr>
                <w:rFonts w:eastAsia="Calibri" w:cs="Times New Roman"/>
                <w:color w:val="000000"/>
                <w:szCs w:val="20"/>
              </w:rPr>
              <w:t>$</w:t>
            </w:r>
            <w:r w:rsidR="00F62682">
              <w:rPr>
                <w:rFonts w:eastAsia="Calibri" w:cs="Times New Roman"/>
                <w:color w:val="000000"/>
                <w:szCs w:val="20"/>
              </w:rPr>
              <w:t>2,334</w:t>
            </w:r>
            <w:bookmarkEnd w:id="74"/>
            <w:bookmarkEnd w:id="75"/>
            <w:bookmarkEnd w:id="76"/>
            <w:bookmarkEnd w:id="77"/>
          </w:p>
        </w:tc>
      </w:tr>
      <w:tr w:rsidRPr="00AD209B" w:rsidR="00F62682" w:rsidTr="00AD209B" w14:paraId="1B28012E" w14:textId="77777777">
        <w:tc>
          <w:tcPr>
            <w:tcW w:w="2016" w:type="dxa"/>
          </w:tcPr>
          <w:p w:rsidR="00F62682" w:rsidP="00AD209B" w:rsidRDefault="00F62682" w14:paraId="71C7A0AA"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9" w:id="78"/>
            <w:bookmarkStart w:name="_Toc459877806" w:id="79"/>
            <w:bookmarkStart w:name="_Toc459883025" w:id="80"/>
            <w:bookmarkStart w:name="_Toc461446315" w:id="81"/>
            <w:r>
              <w:rPr>
                <w:rFonts w:eastAsia="Calibri" w:cs="Times New Roman"/>
                <w:color w:val="000000"/>
                <w:szCs w:val="20"/>
              </w:rPr>
              <w:t>Other (Tokens of Appreciation, Printing, Shipping)</w:t>
            </w:r>
            <w:bookmarkEnd w:id="78"/>
            <w:bookmarkEnd w:id="79"/>
            <w:bookmarkEnd w:id="80"/>
            <w:bookmarkEnd w:id="81"/>
          </w:p>
        </w:tc>
        <w:tc>
          <w:tcPr>
            <w:tcW w:w="1771" w:type="dxa"/>
          </w:tcPr>
          <w:p w:rsidRPr="00AD209B" w:rsidR="00F62682" w:rsidP="00AD209B" w:rsidRDefault="00F62682" w14:paraId="126B8A9A"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AD209B" w:rsidR="00F62682" w:rsidP="004A441C" w:rsidRDefault="00F62682" w14:paraId="42B0FEB3" w14:textId="5C85A374">
            <w:pPr>
              <w:widowControl w:val="0"/>
              <w:autoSpaceDE w:val="0"/>
              <w:autoSpaceDN w:val="0"/>
              <w:adjustRightInd w:val="0"/>
              <w:spacing w:after="0" w:line="20" w:lineRule="atLeast"/>
              <w:outlineLvl w:val="0"/>
              <w:rPr>
                <w:rFonts w:eastAsia="Calibri" w:cs="Times New Roman"/>
                <w:color w:val="000000"/>
                <w:szCs w:val="20"/>
              </w:rPr>
            </w:pPr>
            <w:bookmarkStart w:name="_Toc420492180" w:id="82"/>
            <w:bookmarkStart w:name="_Toc459877807" w:id="83"/>
            <w:bookmarkStart w:name="_Toc459883026" w:id="84"/>
            <w:bookmarkStart w:name="_Toc461446316" w:id="85"/>
            <w:r>
              <w:rPr>
                <w:rFonts w:eastAsia="Calibri" w:cs="Times New Roman"/>
                <w:color w:val="000000"/>
                <w:szCs w:val="20"/>
              </w:rPr>
              <w:t>$</w:t>
            </w:r>
            <w:bookmarkEnd w:id="82"/>
            <w:bookmarkEnd w:id="83"/>
            <w:bookmarkEnd w:id="84"/>
            <w:bookmarkEnd w:id="85"/>
            <w:r w:rsidR="004A441C">
              <w:rPr>
                <w:rFonts w:eastAsia="Calibri" w:cs="Times New Roman"/>
                <w:color w:val="000000"/>
                <w:szCs w:val="20"/>
              </w:rPr>
              <w:t>7,500</w:t>
            </w:r>
          </w:p>
        </w:tc>
      </w:tr>
      <w:tr w:rsidRPr="00AD209B" w:rsidR="00AD209B" w:rsidTr="00AD209B" w14:paraId="6B69977E" w14:textId="77777777">
        <w:tc>
          <w:tcPr>
            <w:tcW w:w="2016" w:type="dxa"/>
          </w:tcPr>
          <w:p w:rsidRPr="00AD209B" w:rsidR="00AD209B" w:rsidP="00AD209B" w:rsidRDefault="00AD209B" w14:paraId="68C2079E"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81" w:id="86"/>
            <w:bookmarkStart w:name="_Toc459877808" w:id="87"/>
            <w:bookmarkStart w:name="_Toc459883027" w:id="88"/>
            <w:bookmarkStart w:name="_Toc461446317" w:id="89"/>
            <w:r w:rsidRPr="00AD209B">
              <w:rPr>
                <w:rFonts w:eastAsia="Calibri" w:cs="Times New Roman"/>
                <w:color w:val="000000"/>
                <w:szCs w:val="20"/>
              </w:rPr>
              <w:t>Total</w:t>
            </w:r>
            <w:bookmarkEnd w:id="86"/>
            <w:bookmarkEnd w:id="87"/>
            <w:bookmarkEnd w:id="88"/>
            <w:bookmarkEnd w:id="89"/>
          </w:p>
        </w:tc>
        <w:tc>
          <w:tcPr>
            <w:tcW w:w="1771" w:type="dxa"/>
          </w:tcPr>
          <w:p w:rsidRPr="00AD209B" w:rsidR="00AD209B" w:rsidP="00AD209B" w:rsidRDefault="00AD209B" w14:paraId="76AB244B"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AD209B" w:rsidR="00AD209B" w:rsidP="004A441C" w:rsidRDefault="0058167B" w14:paraId="1E9C40AB" w14:textId="2A91F20E">
            <w:pPr>
              <w:widowControl w:val="0"/>
              <w:autoSpaceDE w:val="0"/>
              <w:autoSpaceDN w:val="0"/>
              <w:adjustRightInd w:val="0"/>
              <w:spacing w:after="0" w:line="20" w:lineRule="atLeast"/>
              <w:outlineLvl w:val="0"/>
              <w:rPr>
                <w:rFonts w:eastAsia="Calibri" w:cs="Times New Roman"/>
                <w:color w:val="000000"/>
                <w:szCs w:val="20"/>
              </w:rPr>
            </w:pPr>
            <w:r>
              <w:rPr>
                <w:rFonts w:eastAsia="Calibri" w:cs="Times New Roman"/>
                <w:color w:val="000000"/>
                <w:szCs w:val="20"/>
              </w:rPr>
              <w:t>$96,871</w:t>
            </w:r>
          </w:p>
        </w:tc>
      </w:tr>
      <w:bookmarkEnd w:id="33"/>
    </w:tbl>
    <w:p w:rsidRPr="00AD209B" w:rsidR="00AD209B" w:rsidP="00AD209B" w:rsidRDefault="00AD209B" w14:paraId="4CE59F87" w14:textId="77777777">
      <w:pPr>
        <w:keepNext/>
        <w:spacing w:after="0" w:line="20" w:lineRule="atLeast"/>
        <w:outlineLvl w:val="1"/>
        <w:rPr>
          <w:rFonts w:ascii="Times New Roman" w:hAnsi="Times New Roman" w:eastAsia="Calibri" w:cs="Times New Roman"/>
          <w:b/>
          <w:sz w:val="24"/>
          <w:szCs w:val="20"/>
        </w:rPr>
      </w:pPr>
    </w:p>
    <w:p w:rsidRPr="00691B63" w:rsidR="00C17F30" w:rsidP="008429FD" w:rsidRDefault="00E90F80" w14:paraId="2025E778" w14:textId="77777777">
      <w:pPr>
        <w:pStyle w:val="Heading1"/>
      </w:pPr>
      <w:bookmarkStart w:name="_Toc420492183" w:id="90"/>
      <w:bookmarkStart w:name="_Toc461446319" w:id="91"/>
      <w:r>
        <w:t>A.</w:t>
      </w:r>
      <w:r w:rsidRPr="00691B63" w:rsidR="00C17F30">
        <w:t xml:space="preserve">15. </w:t>
      </w:r>
      <w:r w:rsidRPr="00691B63" w:rsidR="00691B63">
        <w:t>Explanation for Program Changes or Adjustments</w:t>
      </w:r>
      <w:bookmarkEnd w:id="90"/>
      <w:bookmarkEnd w:id="91"/>
    </w:p>
    <w:p w:rsidR="00691B63" w:rsidP="00C17F30" w:rsidRDefault="00691B63" w14:paraId="692DAFDF" w14:textId="77777777">
      <w:r>
        <w:t>This is a new data collection</w:t>
      </w:r>
      <w:r w:rsidR="00E90F80">
        <w:t>.</w:t>
      </w:r>
    </w:p>
    <w:p w:rsidRPr="00E90F80" w:rsidR="00C17F30" w:rsidP="008429FD" w:rsidRDefault="00E90F80" w14:paraId="18C0F094" w14:textId="77777777">
      <w:pPr>
        <w:pStyle w:val="Heading1"/>
      </w:pPr>
      <w:bookmarkStart w:name="_Toc420492184" w:id="92"/>
      <w:bookmarkStart w:name="_Toc461446320" w:id="93"/>
      <w:r w:rsidRPr="00E90F80">
        <w:t>A.</w:t>
      </w:r>
      <w:r w:rsidRPr="00E90F80" w:rsidR="00C17F30">
        <w:t xml:space="preserve">16. </w:t>
      </w:r>
      <w:r w:rsidRPr="00E90F80">
        <w:t>Plans for Tabulation and Publication and Project Time Schedule</w:t>
      </w:r>
      <w:bookmarkEnd w:id="92"/>
      <w:bookmarkEnd w:id="93"/>
    </w:p>
    <w:p w:rsidR="00ED42DB" w:rsidP="00C17F30" w:rsidRDefault="00ED42DB" w14:paraId="3CDA2D31" w14:textId="15FC54A8">
      <w:r>
        <w:t xml:space="preserve">Descriptive and statistical methods will be used to analyze the data. Responses for each question will be aggregated and reported with simple proportions. Results may be stratified by occupation, company type, or another logical stratification. However, results will not be stratified where the numbers are too small and could result in unintentional identification of respondents. </w:t>
      </w:r>
      <w:r w:rsidRPr="00B14B1D">
        <w:t xml:space="preserve">Multivariate logistic regression will be used to evaluate associations between </w:t>
      </w:r>
      <w:r w:rsidRPr="00B14B1D" w:rsidR="00582A27">
        <w:t xml:space="preserve">work organization </w:t>
      </w:r>
      <w:r w:rsidRPr="00B14B1D" w:rsidR="00B14B1D">
        <w:t xml:space="preserve">protective and risk factors and outcomes related to </w:t>
      </w:r>
      <w:r w:rsidRPr="00B14B1D">
        <w:t>injury/illness</w:t>
      </w:r>
      <w:r w:rsidRPr="00B14B1D" w:rsidR="00B14B1D">
        <w:t xml:space="preserve">, </w:t>
      </w:r>
      <w:r w:rsidRPr="00B14B1D">
        <w:t>health and personal habits, driving and other on-the-job safety habits, and elements of the work environment (including safety climate and safety policies)</w:t>
      </w:r>
      <w:r w:rsidRPr="00B14B1D" w:rsidR="008866A0">
        <w:t>.</w:t>
      </w:r>
    </w:p>
    <w:p w:rsidR="00E90F80" w:rsidP="00C17F30" w:rsidRDefault="00ED42DB" w14:paraId="190478F6" w14:textId="77777777">
      <w:r>
        <w:t xml:space="preserve">Table A.16.1. </w:t>
      </w:r>
      <w:r w:rsidR="00E90F80">
        <w:t>Project Time Schedule</w:t>
      </w:r>
    </w:p>
    <w:tbl>
      <w:tblPr>
        <w:tblStyle w:val="TableGrid"/>
        <w:tblW w:w="0" w:type="auto"/>
        <w:tblLook w:val="04A0" w:firstRow="1" w:lastRow="0" w:firstColumn="1" w:lastColumn="0" w:noHBand="0" w:noVBand="1"/>
      </w:tblPr>
      <w:tblGrid>
        <w:gridCol w:w="5035"/>
        <w:gridCol w:w="5035"/>
      </w:tblGrid>
      <w:tr w:rsidR="00E90F80" w:rsidTr="00E90F80" w14:paraId="4A6620F3" w14:textId="77777777">
        <w:tc>
          <w:tcPr>
            <w:tcW w:w="5035" w:type="dxa"/>
          </w:tcPr>
          <w:p w:rsidR="00E90F80" w:rsidP="00C17F30" w:rsidRDefault="00E90F80" w14:paraId="5BA125C5" w14:textId="77777777">
            <w:r>
              <w:t>Activity</w:t>
            </w:r>
          </w:p>
        </w:tc>
        <w:tc>
          <w:tcPr>
            <w:tcW w:w="5035" w:type="dxa"/>
          </w:tcPr>
          <w:p w:rsidR="00E90F80" w:rsidP="00C17F30" w:rsidRDefault="00E90F80" w14:paraId="5032DD71" w14:textId="77777777">
            <w:r>
              <w:t>Time Schedule</w:t>
            </w:r>
          </w:p>
        </w:tc>
      </w:tr>
      <w:tr w:rsidR="00E90F80" w:rsidTr="00E90F80" w14:paraId="0DFCADD0" w14:textId="77777777">
        <w:tc>
          <w:tcPr>
            <w:tcW w:w="5035" w:type="dxa"/>
          </w:tcPr>
          <w:p w:rsidR="00E90F80" w:rsidP="00C17F30" w:rsidRDefault="00E90F80" w14:paraId="4B0AEF81" w14:textId="7694854B">
            <w:r>
              <w:t xml:space="preserve">Develop database to collect </w:t>
            </w:r>
            <w:r w:rsidR="00B14B1D">
              <w:t>survey</w:t>
            </w:r>
            <w:r>
              <w:t xml:space="preserve"> responses </w:t>
            </w:r>
          </w:p>
        </w:tc>
        <w:tc>
          <w:tcPr>
            <w:tcW w:w="5035" w:type="dxa"/>
          </w:tcPr>
          <w:p w:rsidR="00E90F80" w:rsidP="00C17F30" w:rsidRDefault="00E90F80" w14:paraId="7D9310E9" w14:textId="77777777">
            <w:r>
              <w:t>During OMB Review</w:t>
            </w:r>
          </w:p>
        </w:tc>
      </w:tr>
      <w:tr w:rsidR="00E90F80" w:rsidTr="00E90F80" w14:paraId="6B595072" w14:textId="77777777">
        <w:tc>
          <w:tcPr>
            <w:tcW w:w="5035" w:type="dxa"/>
          </w:tcPr>
          <w:p w:rsidR="00E90F80" w:rsidP="00E90F80" w:rsidRDefault="00E90F80" w14:paraId="31A4BF15" w14:textId="48442A0B">
            <w:r>
              <w:t xml:space="preserve">Outreach to </w:t>
            </w:r>
            <w:r w:rsidR="00B14B1D">
              <w:t>L/SH industry sources</w:t>
            </w:r>
            <w:r>
              <w:t xml:space="preserve"> to identify</w:t>
            </w:r>
            <w:r w:rsidR="00B14B1D">
              <w:t xml:space="preserve"> and recruit </w:t>
            </w:r>
            <w:r>
              <w:t>potential participants</w:t>
            </w:r>
          </w:p>
        </w:tc>
        <w:tc>
          <w:tcPr>
            <w:tcW w:w="5035" w:type="dxa"/>
          </w:tcPr>
          <w:p w:rsidR="00E90F80" w:rsidP="00C17F30" w:rsidRDefault="00E90F80" w14:paraId="18435D27" w14:textId="77777777">
            <w:r>
              <w:t>During OMB Review</w:t>
            </w:r>
          </w:p>
        </w:tc>
      </w:tr>
      <w:tr w:rsidR="00E90F80" w:rsidTr="00E90F80" w14:paraId="005FFF37" w14:textId="77777777">
        <w:tc>
          <w:tcPr>
            <w:tcW w:w="5035" w:type="dxa"/>
          </w:tcPr>
          <w:p w:rsidR="00E90F80" w:rsidP="00C17F30" w:rsidRDefault="00E90F80" w14:paraId="5C7016DB" w14:textId="77777777">
            <w:r>
              <w:t>Data Collection</w:t>
            </w:r>
          </w:p>
        </w:tc>
        <w:tc>
          <w:tcPr>
            <w:tcW w:w="5035" w:type="dxa"/>
          </w:tcPr>
          <w:p w:rsidR="00E90F80" w:rsidP="00494EA3" w:rsidRDefault="00E90F80" w14:paraId="5329A9B2" w14:textId="4946132D">
            <w:r>
              <w:t>1</w:t>
            </w:r>
            <w:r w:rsidR="004F1C17">
              <w:t>-</w:t>
            </w:r>
            <w:r w:rsidR="00A4527C">
              <w:t>18</w:t>
            </w:r>
            <w:r>
              <w:t xml:space="preserve"> months after OMB Approval</w:t>
            </w:r>
          </w:p>
        </w:tc>
      </w:tr>
      <w:tr w:rsidR="00E90F80" w:rsidTr="00E90F80" w14:paraId="52C310D5" w14:textId="77777777">
        <w:tc>
          <w:tcPr>
            <w:tcW w:w="5035" w:type="dxa"/>
          </w:tcPr>
          <w:p w:rsidR="00E90F80" w:rsidP="00C17F30" w:rsidRDefault="00E90F80" w14:paraId="7DCE8385" w14:textId="77777777">
            <w:r>
              <w:t>Data Cleaning</w:t>
            </w:r>
          </w:p>
        </w:tc>
        <w:tc>
          <w:tcPr>
            <w:tcW w:w="5035" w:type="dxa"/>
          </w:tcPr>
          <w:p w:rsidR="00E90F80" w:rsidP="00ED42DB" w:rsidRDefault="00A4527C" w14:paraId="76987B67" w14:textId="205A90CC">
            <w:r>
              <w:t>18-21</w:t>
            </w:r>
            <w:r w:rsidR="00E90F80">
              <w:t xml:space="preserve"> months after OMB Approval</w:t>
            </w:r>
          </w:p>
        </w:tc>
      </w:tr>
      <w:tr w:rsidR="00E90F80" w:rsidTr="00E90F80" w14:paraId="2462D14A" w14:textId="77777777">
        <w:tc>
          <w:tcPr>
            <w:tcW w:w="5035" w:type="dxa"/>
          </w:tcPr>
          <w:p w:rsidR="00E90F80" w:rsidP="00C17F30" w:rsidRDefault="00E90F80" w14:paraId="2069A34F" w14:textId="77777777">
            <w:r>
              <w:t>Data Analysis</w:t>
            </w:r>
          </w:p>
        </w:tc>
        <w:tc>
          <w:tcPr>
            <w:tcW w:w="5035" w:type="dxa"/>
          </w:tcPr>
          <w:p w:rsidR="00E90F80" w:rsidP="00DF35B4" w:rsidRDefault="00A4527C" w14:paraId="0FAABEB5" w14:textId="46ECD730">
            <w:r>
              <w:t>21-24</w:t>
            </w:r>
            <w:r w:rsidR="00E90F80">
              <w:t xml:space="preserve"> months after OMB Approval</w:t>
            </w:r>
          </w:p>
        </w:tc>
      </w:tr>
      <w:tr w:rsidR="00E90F80" w:rsidTr="00E90F80" w14:paraId="37D95C56" w14:textId="77777777">
        <w:tc>
          <w:tcPr>
            <w:tcW w:w="5035" w:type="dxa"/>
          </w:tcPr>
          <w:p w:rsidR="00E90F80" w:rsidP="00C17F30" w:rsidRDefault="00B14B1D" w14:paraId="7E03CBCF" w14:textId="6467EC1F">
            <w:r>
              <w:t>Dissemination Activities (</w:t>
            </w:r>
            <w:r w:rsidR="00E90F80">
              <w:t>Publication</w:t>
            </w:r>
            <w:r>
              <w:t>s, Presentations, etc.)</w:t>
            </w:r>
          </w:p>
        </w:tc>
        <w:tc>
          <w:tcPr>
            <w:tcW w:w="5035" w:type="dxa"/>
          </w:tcPr>
          <w:p w:rsidR="00E90F80" w:rsidP="00DF35B4" w:rsidRDefault="00A4527C" w14:paraId="72AED2C9" w14:textId="5F0A5F74">
            <w:r>
              <w:t>24</w:t>
            </w:r>
            <w:r w:rsidR="00DF35B4">
              <w:t>–</w:t>
            </w:r>
            <w:r>
              <w:t>36</w:t>
            </w:r>
            <w:r w:rsidR="00ED42DB">
              <w:t xml:space="preserve"> months after OMB Approval</w:t>
            </w:r>
          </w:p>
        </w:tc>
      </w:tr>
    </w:tbl>
    <w:p w:rsidRPr="00975B3A" w:rsidR="00C17F30" w:rsidP="008429FD" w:rsidRDefault="00975B3A" w14:paraId="649C58BA" w14:textId="77777777">
      <w:pPr>
        <w:pStyle w:val="Heading1"/>
      </w:pPr>
      <w:bookmarkStart w:name="_Toc420492185" w:id="94"/>
      <w:bookmarkStart w:name="_Toc461446321" w:id="95"/>
      <w:r w:rsidRPr="00975B3A">
        <w:t>A.</w:t>
      </w:r>
      <w:r w:rsidRPr="00975B3A" w:rsidR="00C17F30">
        <w:t xml:space="preserve">17. </w:t>
      </w:r>
      <w:r w:rsidRPr="00975B3A">
        <w:t>Reason(s) Display of OMB Expiration Date is Inappropriate</w:t>
      </w:r>
      <w:bookmarkEnd w:id="94"/>
      <w:bookmarkEnd w:id="95"/>
    </w:p>
    <w:p w:rsidR="00975B3A" w:rsidP="00C17F30" w:rsidRDefault="00975B3A" w14:paraId="5D04C1F8" w14:textId="77777777">
      <w:r>
        <w:t xml:space="preserve">The display of the OMB expiration date is not inappropriate. </w:t>
      </w:r>
    </w:p>
    <w:p w:rsidRPr="00975B3A" w:rsidR="00975B3A" w:rsidP="008429FD" w:rsidRDefault="00975B3A" w14:paraId="1A921E3D" w14:textId="77777777">
      <w:pPr>
        <w:pStyle w:val="Heading1"/>
      </w:pPr>
      <w:bookmarkStart w:name="_Toc420492186" w:id="96"/>
      <w:bookmarkStart w:name="_Toc461446322" w:id="97"/>
      <w:r w:rsidRPr="00975B3A">
        <w:t>A.</w:t>
      </w:r>
      <w:r w:rsidRPr="00975B3A" w:rsidR="00C17F30">
        <w:t xml:space="preserve">18. </w:t>
      </w:r>
      <w:r w:rsidRPr="00975B3A">
        <w:t>Exceptions to Certification for Paperwork Reduction Act Submissions</w:t>
      </w:r>
      <w:bookmarkEnd w:id="96"/>
      <w:bookmarkEnd w:id="97"/>
    </w:p>
    <w:p w:rsidR="00975B3A" w:rsidP="00C17F30" w:rsidRDefault="00DE661D" w14:paraId="729EC726" w14:textId="77777777">
      <w:r>
        <w:t xml:space="preserve">There are no exceptions to the certification. </w:t>
      </w:r>
    </w:p>
    <w:p w:rsidR="00593B2D" w:rsidP="008429FD" w:rsidRDefault="00593B2D" w14:paraId="04A45BDC" w14:textId="77777777">
      <w:pPr>
        <w:pStyle w:val="Heading1"/>
      </w:pPr>
      <w:bookmarkStart w:name="_Toc420492187" w:id="98"/>
      <w:bookmarkStart w:name="_Toc461446323" w:id="99"/>
    </w:p>
    <w:p w:rsidRPr="00D2026F" w:rsidR="00DE661D" w:rsidP="008429FD" w:rsidRDefault="00D2026F" w14:paraId="504AF776" w14:textId="344928DA">
      <w:pPr>
        <w:pStyle w:val="Heading1"/>
      </w:pPr>
      <w:r w:rsidRPr="00D2026F">
        <w:t>References</w:t>
      </w:r>
      <w:bookmarkEnd w:id="98"/>
      <w:bookmarkEnd w:id="99"/>
    </w:p>
    <w:p w:rsidRPr="00574033" w:rsidR="008D701A" w:rsidP="006C7AE2" w:rsidRDefault="008D701A" w14:paraId="617DD309" w14:textId="235C2D43">
      <w:pPr>
        <w:pStyle w:val="ListParagraph"/>
        <w:numPr>
          <w:ilvl w:val="0"/>
          <w:numId w:val="7"/>
        </w:numPr>
        <w:spacing w:after="0" w:line="240" w:lineRule="auto"/>
        <w:rPr>
          <w:rFonts w:eastAsia="Times New Roman" w:cstheme="minorHAnsi"/>
        </w:rPr>
      </w:pPr>
      <w:r w:rsidRPr="00574033">
        <w:rPr>
          <w:rFonts w:eastAsia="Times New Roman" w:cstheme="minorHAnsi"/>
        </w:rPr>
        <w:t xml:space="preserve">US Bureau of Labor Statistics. </w:t>
      </w:r>
      <w:r w:rsidRPr="00574033" w:rsidR="00574033">
        <w:rPr>
          <w:rFonts w:eastAsia="Times New Roman" w:cstheme="minorHAnsi"/>
        </w:rPr>
        <w:t>[</w:t>
      </w:r>
      <w:r w:rsidRPr="00574033">
        <w:rPr>
          <w:rFonts w:eastAsia="Times New Roman" w:cstheme="minorHAnsi"/>
        </w:rPr>
        <w:t>201</w:t>
      </w:r>
      <w:r w:rsidRPr="00574033" w:rsidR="00177023">
        <w:rPr>
          <w:rFonts w:eastAsia="Times New Roman" w:cstheme="minorHAnsi"/>
        </w:rPr>
        <w:t>7</w:t>
      </w:r>
      <w:r w:rsidRPr="00574033" w:rsidR="00574033">
        <w:rPr>
          <w:rFonts w:eastAsia="Times New Roman" w:cstheme="minorHAnsi"/>
        </w:rPr>
        <w:t>]</w:t>
      </w:r>
      <w:r w:rsidRPr="00574033">
        <w:rPr>
          <w:rFonts w:eastAsia="Times New Roman" w:cstheme="minorHAnsi"/>
        </w:rPr>
        <w:t>. Census of fatal occupational injuries summary, 201</w:t>
      </w:r>
      <w:r w:rsidRPr="00574033" w:rsidR="00177023">
        <w:rPr>
          <w:rFonts w:eastAsia="Times New Roman" w:cstheme="minorHAnsi"/>
        </w:rPr>
        <w:t>8</w:t>
      </w:r>
      <w:r w:rsidRPr="00574033">
        <w:rPr>
          <w:rFonts w:eastAsia="Times New Roman" w:cstheme="minorHAnsi"/>
        </w:rPr>
        <w:t>.</w:t>
      </w:r>
    </w:p>
    <w:p w:rsidRPr="008D701A" w:rsidR="006C7AE2" w:rsidP="006C7AE2" w:rsidRDefault="006C7AE2" w14:paraId="554667F7" w14:textId="1499DF64">
      <w:pPr>
        <w:pStyle w:val="ListParagraph"/>
        <w:widowControl w:val="0"/>
        <w:numPr>
          <w:ilvl w:val="0"/>
          <w:numId w:val="7"/>
        </w:numPr>
        <w:autoSpaceDE w:val="0"/>
        <w:autoSpaceDN w:val="0"/>
        <w:adjustRightInd w:val="0"/>
        <w:spacing w:after="0"/>
        <w:rPr>
          <w:rFonts w:cs="Times New Roman"/>
          <w:szCs w:val="24"/>
        </w:rPr>
      </w:pPr>
      <w:r w:rsidRPr="008D701A">
        <w:rPr>
          <w:rFonts w:cs="Times New Roman"/>
          <w:szCs w:val="24"/>
        </w:rPr>
        <w:t>Friswell</w:t>
      </w:r>
      <w:r w:rsidR="00574033">
        <w:rPr>
          <w:rFonts w:cs="Times New Roman"/>
          <w:szCs w:val="24"/>
        </w:rPr>
        <w:t xml:space="preserve"> R </w:t>
      </w:r>
      <w:r w:rsidRPr="008D701A">
        <w:rPr>
          <w:rFonts w:cs="Times New Roman"/>
          <w:szCs w:val="24"/>
        </w:rPr>
        <w:t>&amp; Williamson</w:t>
      </w:r>
      <w:r w:rsidR="00574033">
        <w:rPr>
          <w:rFonts w:cs="Times New Roman"/>
          <w:szCs w:val="24"/>
        </w:rPr>
        <w:t xml:space="preserve"> A </w:t>
      </w:r>
      <w:r>
        <w:rPr>
          <w:rFonts w:cs="Times New Roman"/>
          <w:szCs w:val="24"/>
        </w:rPr>
        <w:t>[</w:t>
      </w:r>
      <w:r w:rsidRPr="008D701A">
        <w:rPr>
          <w:rFonts w:cs="Times New Roman"/>
          <w:szCs w:val="24"/>
        </w:rPr>
        <w:t>2013</w:t>
      </w:r>
      <w:r>
        <w:rPr>
          <w:rFonts w:cs="Times New Roman"/>
          <w:szCs w:val="24"/>
        </w:rPr>
        <w:t>]</w:t>
      </w:r>
      <w:r w:rsidRPr="008D701A">
        <w:rPr>
          <w:rFonts w:cs="Times New Roman"/>
          <w:szCs w:val="24"/>
        </w:rPr>
        <w:t xml:space="preserve">. Comparison of the fatigue experiences of short haul light and long distance heavy vehicle drivers. </w:t>
      </w:r>
      <w:r w:rsidRPr="006C7AE2">
        <w:rPr>
          <w:rFonts w:cs="Times New Roman"/>
          <w:iCs/>
          <w:szCs w:val="24"/>
        </w:rPr>
        <w:t>Safety Science</w:t>
      </w:r>
      <w:r>
        <w:rPr>
          <w:rFonts w:cs="Times New Roman"/>
          <w:iCs/>
          <w:szCs w:val="24"/>
        </w:rPr>
        <w:t>.</w:t>
      </w:r>
      <w:r w:rsidRPr="006C7AE2">
        <w:rPr>
          <w:rFonts w:cs="Times New Roman"/>
          <w:iCs/>
          <w:szCs w:val="24"/>
        </w:rPr>
        <w:t xml:space="preserve"> 57</w:t>
      </w:r>
      <w:r>
        <w:rPr>
          <w:rFonts w:cs="Times New Roman"/>
          <w:szCs w:val="24"/>
        </w:rPr>
        <w:t xml:space="preserve">: </w:t>
      </w:r>
      <w:r w:rsidRPr="006C7AE2">
        <w:rPr>
          <w:rFonts w:cs="Times New Roman"/>
          <w:szCs w:val="24"/>
        </w:rPr>
        <w:t>203-213.</w:t>
      </w:r>
      <w:r w:rsidRPr="008D701A">
        <w:rPr>
          <w:rFonts w:cs="Times New Roman"/>
          <w:szCs w:val="24"/>
        </w:rPr>
        <w:t xml:space="preserve"> </w:t>
      </w:r>
    </w:p>
    <w:p w:rsidRPr="008D701A" w:rsidR="006C7AE2" w:rsidP="006C7AE2" w:rsidRDefault="006C7AE2" w14:paraId="2DB310AD" w14:textId="1FA88AE4">
      <w:pPr>
        <w:pStyle w:val="ListParagraph"/>
        <w:widowControl w:val="0"/>
        <w:numPr>
          <w:ilvl w:val="0"/>
          <w:numId w:val="7"/>
        </w:numPr>
        <w:autoSpaceDE w:val="0"/>
        <w:autoSpaceDN w:val="0"/>
        <w:adjustRightInd w:val="0"/>
        <w:spacing w:after="0"/>
        <w:rPr>
          <w:rFonts w:cs="Times New Roman"/>
          <w:szCs w:val="24"/>
        </w:rPr>
      </w:pPr>
      <w:r w:rsidRPr="008D701A">
        <w:rPr>
          <w:rFonts w:cs="Times New Roman"/>
          <w:szCs w:val="24"/>
        </w:rPr>
        <w:t>Hanowski</w:t>
      </w:r>
      <w:r>
        <w:rPr>
          <w:rFonts w:cs="Times New Roman"/>
          <w:szCs w:val="24"/>
        </w:rPr>
        <w:t xml:space="preserve"> RJ</w:t>
      </w:r>
      <w:r w:rsidRPr="008D701A">
        <w:rPr>
          <w:rFonts w:cs="Times New Roman"/>
          <w:szCs w:val="24"/>
        </w:rPr>
        <w:t>, Wierwille</w:t>
      </w:r>
      <w:r>
        <w:rPr>
          <w:rFonts w:cs="Times New Roman"/>
          <w:szCs w:val="24"/>
        </w:rPr>
        <w:t xml:space="preserve"> </w:t>
      </w:r>
      <w:r w:rsidRPr="008D701A">
        <w:rPr>
          <w:rFonts w:cs="Times New Roman"/>
          <w:szCs w:val="24"/>
        </w:rPr>
        <w:t>W</w:t>
      </w:r>
      <w:r>
        <w:rPr>
          <w:rFonts w:cs="Times New Roman"/>
          <w:szCs w:val="24"/>
        </w:rPr>
        <w:t>W</w:t>
      </w:r>
      <w:r w:rsidRPr="008D701A">
        <w:rPr>
          <w:rFonts w:cs="Times New Roman"/>
          <w:szCs w:val="24"/>
        </w:rPr>
        <w:t>, &amp; Dingus</w:t>
      </w:r>
      <w:r>
        <w:rPr>
          <w:rFonts w:cs="Times New Roman"/>
          <w:szCs w:val="24"/>
        </w:rPr>
        <w:t xml:space="preserve"> TA [</w:t>
      </w:r>
      <w:r w:rsidRPr="008D701A">
        <w:rPr>
          <w:rFonts w:cs="Times New Roman"/>
          <w:szCs w:val="24"/>
        </w:rPr>
        <w:t>2003</w:t>
      </w:r>
      <w:r>
        <w:rPr>
          <w:rFonts w:cs="Times New Roman"/>
          <w:szCs w:val="24"/>
        </w:rPr>
        <w:t>].</w:t>
      </w:r>
      <w:r w:rsidRPr="008D701A">
        <w:rPr>
          <w:rFonts w:cs="Times New Roman"/>
          <w:szCs w:val="24"/>
        </w:rPr>
        <w:t xml:space="preserve"> An on-road study to investigate fatigue in local/short haul trucking. </w:t>
      </w:r>
      <w:r w:rsidRPr="006C7AE2">
        <w:rPr>
          <w:rFonts w:cs="Times New Roman"/>
          <w:iCs/>
          <w:szCs w:val="24"/>
        </w:rPr>
        <w:t>Accident Analysis &amp; Prevention</w:t>
      </w:r>
      <w:r>
        <w:rPr>
          <w:rFonts w:cs="Times New Roman"/>
          <w:iCs/>
          <w:szCs w:val="24"/>
        </w:rPr>
        <w:t xml:space="preserve">. </w:t>
      </w:r>
      <w:r w:rsidRPr="006C7AE2">
        <w:rPr>
          <w:rFonts w:cs="Times New Roman"/>
          <w:iCs/>
          <w:szCs w:val="24"/>
        </w:rPr>
        <w:t>35</w:t>
      </w:r>
      <w:r>
        <w:rPr>
          <w:rFonts w:cs="Times New Roman"/>
          <w:szCs w:val="24"/>
        </w:rPr>
        <w:t xml:space="preserve">: </w:t>
      </w:r>
      <w:r w:rsidRPr="006C7AE2">
        <w:rPr>
          <w:rFonts w:cs="Times New Roman"/>
          <w:szCs w:val="24"/>
        </w:rPr>
        <w:t>153-160.</w:t>
      </w:r>
      <w:r w:rsidRPr="008D701A">
        <w:rPr>
          <w:rFonts w:cs="Times New Roman"/>
          <w:szCs w:val="24"/>
        </w:rPr>
        <w:t xml:space="preserve"> </w:t>
      </w:r>
    </w:p>
    <w:p w:rsidR="00A4527C" w:rsidP="00A4527C" w:rsidRDefault="00A4527C" w14:paraId="62783525" w14:textId="77777777">
      <w:pPr>
        <w:pStyle w:val="ListParagraph"/>
        <w:widowControl w:val="0"/>
        <w:numPr>
          <w:ilvl w:val="0"/>
          <w:numId w:val="7"/>
        </w:numPr>
        <w:autoSpaceDE w:val="0"/>
        <w:autoSpaceDN w:val="0"/>
        <w:adjustRightInd w:val="0"/>
        <w:spacing w:after="0"/>
        <w:rPr>
          <w:rFonts w:cs="Times New Roman"/>
          <w:szCs w:val="24"/>
        </w:rPr>
      </w:pPr>
      <w:r w:rsidRPr="006C7AE2">
        <w:rPr>
          <w:rFonts w:cs="Times New Roman"/>
          <w:szCs w:val="24"/>
        </w:rPr>
        <w:t>Friswell</w:t>
      </w:r>
      <w:r w:rsidRPr="008D701A">
        <w:rPr>
          <w:rFonts w:cs="Times New Roman"/>
          <w:szCs w:val="24"/>
        </w:rPr>
        <w:t>, R., &amp; Williamson</w:t>
      </w:r>
      <w:r>
        <w:rPr>
          <w:rFonts w:cs="Times New Roman"/>
          <w:szCs w:val="24"/>
        </w:rPr>
        <w:t xml:space="preserve"> A</w:t>
      </w:r>
      <w:r w:rsidRPr="008D701A">
        <w:rPr>
          <w:rFonts w:cs="Times New Roman"/>
          <w:szCs w:val="24"/>
        </w:rPr>
        <w:t xml:space="preserve"> </w:t>
      </w:r>
      <w:r>
        <w:rPr>
          <w:rFonts w:cs="Times New Roman"/>
          <w:szCs w:val="24"/>
        </w:rPr>
        <w:t>[</w:t>
      </w:r>
      <w:r w:rsidRPr="008D701A">
        <w:rPr>
          <w:rFonts w:cs="Times New Roman"/>
          <w:szCs w:val="24"/>
        </w:rPr>
        <w:t>2008</w:t>
      </w:r>
      <w:r>
        <w:rPr>
          <w:rFonts w:cs="Times New Roman"/>
          <w:szCs w:val="24"/>
        </w:rPr>
        <w:t>]</w:t>
      </w:r>
      <w:r w:rsidRPr="008D701A">
        <w:rPr>
          <w:rFonts w:cs="Times New Roman"/>
          <w:szCs w:val="24"/>
        </w:rPr>
        <w:t xml:space="preserve">. Exploratory study of fatigue in light and short haul transport drivers in NSW, Australia. </w:t>
      </w:r>
      <w:r w:rsidRPr="006C7AE2">
        <w:rPr>
          <w:rFonts w:cs="Times New Roman"/>
          <w:iCs/>
          <w:szCs w:val="24"/>
        </w:rPr>
        <w:t>Accident Analysis &amp; Prevention</w:t>
      </w:r>
      <w:r>
        <w:rPr>
          <w:rFonts w:cs="Times New Roman"/>
          <w:iCs/>
          <w:szCs w:val="24"/>
        </w:rPr>
        <w:t xml:space="preserve">. </w:t>
      </w:r>
      <w:r w:rsidRPr="006C7AE2">
        <w:rPr>
          <w:rFonts w:cs="Times New Roman"/>
          <w:iCs/>
          <w:szCs w:val="24"/>
        </w:rPr>
        <w:t>40</w:t>
      </w:r>
      <w:r>
        <w:rPr>
          <w:rFonts w:cs="Times New Roman"/>
          <w:szCs w:val="24"/>
        </w:rPr>
        <w:t xml:space="preserve">: </w:t>
      </w:r>
      <w:r w:rsidRPr="006C7AE2">
        <w:rPr>
          <w:rFonts w:cs="Times New Roman"/>
          <w:szCs w:val="24"/>
        </w:rPr>
        <w:t xml:space="preserve">410-417. </w:t>
      </w:r>
    </w:p>
    <w:p w:rsidRPr="00177023" w:rsidR="00574033" w:rsidP="00574033" w:rsidRDefault="00574033" w14:paraId="76AFFFA8" w14:textId="77777777">
      <w:pPr>
        <w:pStyle w:val="ListParagraph"/>
        <w:widowControl w:val="0"/>
        <w:numPr>
          <w:ilvl w:val="0"/>
          <w:numId w:val="7"/>
        </w:numPr>
        <w:autoSpaceDE w:val="0"/>
        <w:autoSpaceDN w:val="0"/>
        <w:adjustRightInd w:val="0"/>
        <w:spacing w:after="0"/>
        <w:rPr>
          <w:rFonts w:cs="Times New Roman"/>
          <w:szCs w:val="24"/>
        </w:rPr>
      </w:pPr>
      <w:r w:rsidRPr="00177023">
        <w:rPr>
          <w:rFonts w:cs="Times New Roman"/>
          <w:szCs w:val="24"/>
        </w:rPr>
        <w:t>Olson</w:t>
      </w:r>
      <w:r>
        <w:rPr>
          <w:rFonts w:cs="Times New Roman"/>
          <w:szCs w:val="24"/>
        </w:rPr>
        <w:t xml:space="preserve"> R</w:t>
      </w:r>
      <w:r w:rsidRPr="00177023">
        <w:rPr>
          <w:rFonts w:cs="Times New Roman"/>
          <w:szCs w:val="24"/>
        </w:rPr>
        <w:t>, Hahn</w:t>
      </w:r>
      <w:r>
        <w:rPr>
          <w:rFonts w:cs="Times New Roman"/>
          <w:szCs w:val="24"/>
        </w:rPr>
        <w:t xml:space="preserve"> DI</w:t>
      </w:r>
      <w:r w:rsidRPr="00177023">
        <w:rPr>
          <w:rFonts w:cs="Times New Roman"/>
          <w:szCs w:val="24"/>
        </w:rPr>
        <w:t xml:space="preserve"> &amp; Buckert</w:t>
      </w:r>
      <w:r>
        <w:rPr>
          <w:rFonts w:cs="Times New Roman"/>
          <w:szCs w:val="24"/>
        </w:rPr>
        <w:t xml:space="preserve"> A</w:t>
      </w:r>
      <w:r w:rsidRPr="00177023">
        <w:rPr>
          <w:rFonts w:cs="Times New Roman"/>
          <w:szCs w:val="24"/>
        </w:rPr>
        <w:t xml:space="preserve"> </w:t>
      </w:r>
      <w:r>
        <w:rPr>
          <w:rFonts w:cs="Times New Roman"/>
          <w:szCs w:val="24"/>
        </w:rPr>
        <w:t>[</w:t>
      </w:r>
      <w:r w:rsidRPr="00177023">
        <w:rPr>
          <w:rFonts w:cs="Times New Roman"/>
          <w:szCs w:val="24"/>
        </w:rPr>
        <w:t>2009</w:t>
      </w:r>
      <w:r>
        <w:rPr>
          <w:rFonts w:cs="Times New Roman"/>
          <w:szCs w:val="24"/>
        </w:rPr>
        <w:t>].</w:t>
      </w:r>
      <w:r w:rsidRPr="00177023">
        <w:rPr>
          <w:rFonts w:cs="Times New Roman"/>
          <w:szCs w:val="24"/>
        </w:rPr>
        <w:t xml:space="preserve"> Predictors of severe trunk postures among short-haul truck drivers during non-driving tasks: An exploratory investigation involving video-assessment and driver behavioural self-monitoring. </w:t>
      </w:r>
      <w:r w:rsidRPr="006C7AE2">
        <w:rPr>
          <w:rFonts w:cs="Times New Roman"/>
          <w:iCs/>
          <w:szCs w:val="24"/>
        </w:rPr>
        <w:t>Ergonomic</w:t>
      </w:r>
      <w:r>
        <w:rPr>
          <w:rFonts w:cs="Times New Roman"/>
          <w:iCs/>
          <w:szCs w:val="24"/>
        </w:rPr>
        <w:t>.</w:t>
      </w:r>
      <w:r w:rsidRPr="00177023">
        <w:rPr>
          <w:rFonts w:cs="Times New Roman"/>
          <w:i/>
          <w:iCs/>
          <w:szCs w:val="24"/>
        </w:rPr>
        <w:t xml:space="preserve"> </w:t>
      </w:r>
      <w:r>
        <w:rPr>
          <w:rFonts w:cs="Times New Roman"/>
          <w:iCs/>
          <w:szCs w:val="24"/>
        </w:rPr>
        <w:t xml:space="preserve">52: </w:t>
      </w:r>
      <w:r w:rsidRPr="00177023">
        <w:rPr>
          <w:rFonts w:cs="Times New Roman"/>
          <w:szCs w:val="24"/>
        </w:rPr>
        <w:t xml:space="preserve">707-722. </w:t>
      </w:r>
    </w:p>
    <w:p w:rsidRPr="00574033" w:rsidR="00574033" w:rsidP="00574033" w:rsidRDefault="00574033" w14:paraId="437ECD9E" w14:textId="77777777">
      <w:pPr>
        <w:pStyle w:val="ListParagraph"/>
        <w:widowControl w:val="0"/>
        <w:numPr>
          <w:ilvl w:val="0"/>
          <w:numId w:val="7"/>
        </w:numPr>
        <w:autoSpaceDE w:val="0"/>
        <w:autoSpaceDN w:val="0"/>
        <w:adjustRightInd w:val="0"/>
        <w:spacing w:after="0"/>
        <w:rPr>
          <w:rFonts w:cs="Times New Roman"/>
          <w:szCs w:val="24"/>
        </w:rPr>
      </w:pPr>
      <w:r w:rsidRPr="00574033">
        <w:rPr>
          <w:rFonts w:cs="Times New Roman"/>
          <w:szCs w:val="24"/>
        </w:rPr>
        <w:t xml:space="preserve">Williamson A, Bohle P, Quinlan M &amp; Kennedy D [2009]. Short trips and long days: Safety and health in short-haul trucking. </w:t>
      </w:r>
      <w:r w:rsidRPr="00574033">
        <w:rPr>
          <w:rFonts w:cs="Times New Roman"/>
          <w:iCs/>
          <w:szCs w:val="24"/>
        </w:rPr>
        <w:t>Industrial &amp; Labor Relations Review.</w:t>
      </w:r>
      <w:r w:rsidRPr="00574033">
        <w:rPr>
          <w:rFonts w:cs="Times New Roman"/>
          <w:i/>
          <w:iCs/>
          <w:szCs w:val="24"/>
        </w:rPr>
        <w:t xml:space="preserve"> </w:t>
      </w:r>
      <w:r w:rsidRPr="00574033">
        <w:rPr>
          <w:rFonts w:cs="Times New Roman"/>
          <w:iCs/>
          <w:szCs w:val="24"/>
        </w:rPr>
        <w:t>62:</w:t>
      </w:r>
      <w:r w:rsidRPr="00574033">
        <w:rPr>
          <w:rFonts w:cs="Times New Roman"/>
          <w:i/>
          <w:iCs/>
          <w:szCs w:val="24"/>
        </w:rPr>
        <w:t xml:space="preserve"> </w:t>
      </w:r>
      <w:r w:rsidRPr="00574033">
        <w:rPr>
          <w:rFonts w:cs="Times New Roman"/>
          <w:szCs w:val="24"/>
        </w:rPr>
        <w:t xml:space="preserve">415-429. </w:t>
      </w:r>
    </w:p>
    <w:p w:rsidRPr="008D701A" w:rsidR="00574033" w:rsidP="00574033" w:rsidRDefault="00574033" w14:paraId="6183AE1F" w14:textId="46AD360D">
      <w:pPr>
        <w:pStyle w:val="ListParagraph"/>
        <w:widowControl w:val="0"/>
        <w:numPr>
          <w:ilvl w:val="0"/>
          <w:numId w:val="7"/>
        </w:numPr>
        <w:autoSpaceDE w:val="0"/>
        <w:autoSpaceDN w:val="0"/>
        <w:adjustRightInd w:val="0"/>
        <w:spacing w:after="0"/>
        <w:rPr>
          <w:rFonts w:cs="Times New Roman"/>
          <w:szCs w:val="24"/>
        </w:rPr>
      </w:pPr>
      <w:r w:rsidRPr="008D701A">
        <w:rPr>
          <w:rFonts w:cs="Times New Roman"/>
          <w:szCs w:val="24"/>
        </w:rPr>
        <w:t>Hanowski</w:t>
      </w:r>
      <w:r>
        <w:rPr>
          <w:rFonts w:cs="Times New Roman"/>
          <w:szCs w:val="24"/>
        </w:rPr>
        <w:t xml:space="preserve"> RJ</w:t>
      </w:r>
      <w:r w:rsidRPr="008D701A">
        <w:rPr>
          <w:rFonts w:cs="Times New Roman"/>
          <w:szCs w:val="24"/>
        </w:rPr>
        <w:t>, Wierwille</w:t>
      </w:r>
      <w:r>
        <w:rPr>
          <w:rFonts w:cs="Times New Roman"/>
          <w:szCs w:val="24"/>
        </w:rPr>
        <w:t xml:space="preserve"> WW, </w:t>
      </w:r>
      <w:r w:rsidRPr="008D701A">
        <w:rPr>
          <w:rFonts w:cs="Times New Roman"/>
          <w:szCs w:val="24"/>
        </w:rPr>
        <w:t>Gellatly</w:t>
      </w:r>
      <w:r>
        <w:rPr>
          <w:rFonts w:cs="Times New Roman"/>
          <w:szCs w:val="24"/>
        </w:rPr>
        <w:t xml:space="preserve"> AW, </w:t>
      </w:r>
      <w:r w:rsidRPr="008D701A">
        <w:rPr>
          <w:rFonts w:cs="Times New Roman"/>
          <w:szCs w:val="24"/>
        </w:rPr>
        <w:t>Dingus</w:t>
      </w:r>
      <w:r>
        <w:rPr>
          <w:rFonts w:cs="Times New Roman"/>
          <w:szCs w:val="24"/>
        </w:rPr>
        <w:t xml:space="preserve"> TA, </w:t>
      </w:r>
      <w:r w:rsidRPr="008D701A">
        <w:rPr>
          <w:rFonts w:cs="Times New Roman"/>
          <w:szCs w:val="24"/>
        </w:rPr>
        <w:t>Knipling</w:t>
      </w:r>
      <w:r>
        <w:rPr>
          <w:rFonts w:cs="Times New Roman"/>
          <w:szCs w:val="24"/>
        </w:rPr>
        <w:t xml:space="preserve"> RR, </w:t>
      </w:r>
      <w:r w:rsidRPr="008D701A">
        <w:rPr>
          <w:rFonts w:cs="Times New Roman"/>
          <w:szCs w:val="24"/>
        </w:rPr>
        <w:t>&amp; Carroll</w:t>
      </w:r>
      <w:r>
        <w:rPr>
          <w:rFonts w:cs="Times New Roman"/>
          <w:szCs w:val="24"/>
        </w:rPr>
        <w:t xml:space="preserve"> R [</w:t>
      </w:r>
      <w:r w:rsidRPr="008D701A">
        <w:rPr>
          <w:rFonts w:cs="Times New Roman"/>
          <w:szCs w:val="24"/>
        </w:rPr>
        <w:t>1999</w:t>
      </w:r>
      <w:r>
        <w:rPr>
          <w:rFonts w:cs="Times New Roman"/>
          <w:szCs w:val="24"/>
        </w:rPr>
        <w:t>]</w:t>
      </w:r>
      <w:r w:rsidRPr="008D701A">
        <w:rPr>
          <w:rFonts w:cs="Times New Roman"/>
          <w:szCs w:val="24"/>
        </w:rPr>
        <w:t xml:space="preserve">. Safety concerns of local/short haul truck drivers. </w:t>
      </w:r>
      <w:r w:rsidRPr="00574033">
        <w:rPr>
          <w:rFonts w:cs="Times New Roman"/>
          <w:szCs w:val="24"/>
        </w:rPr>
        <w:t>Transportation Human Factors</w:t>
      </w:r>
      <w:r>
        <w:rPr>
          <w:rFonts w:cs="Times New Roman"/>
          <w:szCs w:val="24"/>
        </w:rPr>
        <w:t>.</w:t>
      </w:r>
      <w:r w:rsidRPr="00574033">
        <w:rPr>
          <w:rFonts w:cs="Times New Roman"/>
          <w:szCs w:val="24"/>
        </w:rPr>
        <w:t xml:space="preserve"> </w:t>
      </w:r>
      <w:r w:rsidRPr="00574033">
        <w:rPr>
          <w:rFonts w:cs="Times New Roman"/>
          <w:bCs/>
          <w:szCs w:val="24"/>
        </w:rPr>
        <w:t>1</w:t>
      </w:r>
      <w:r>
        <w:rPr>
          <w:rFonts w:cs="Times New Roman"/>
          <w:szCs w:val="24"/>
        </w:rPr>
        <w:t xml:space="preserve">: </w:t>
      </w:r>
      <w:r w:rsidRPr="00574033">
        <w:rPr>
          <w:rFonts w:cs="Times New Roman"/>
          <w:szCs w:val="24"/>
        </w:rPr>
        <w:t>377-386.</w:t>
      </w:r>
    </w:p>
    <w:p w:rsidRPr="00574033" w:rsidR="00574033" w:rsidP="00574033" w:rsidRDefault="00574033" w14:paraId="5DA28649" w14:textId="75EAD9A3">
      <w:pPr>
        <w:pStyle w:val="ListParagraph"/>
        <w:widowControl w:val="0"/>
        <w:numPr>
          <w:ilvl w:val="0"/>
          <w:numId w:val="7"/>
        </w:numPr>
        <w:autoSpaceDE w:val="0"/>
        <w:autoSpaceDN w:val="0"/>
        <w:adjustRightInd w:val="0"/>
        <w:spacing w:after="0"/>
        <w:rPr>
          <w:rFonts w:cs="Times New Roman"/>
          <w:szCs w:val="24"/>
        </w:rPr>
      </w:pPr>
      <w:r w:rsidRPr="00574033">
        <w:rPr>
          <w:rFonts w:cs="Times New Roman"/>
          <w:szCs w:val="24"/>
        </w:rPr>
        <w:t>Hickman</w:t>
      </w:r>
      <w:r>
        <w:rPr>
          <w:rFonts w:cs="Times New Roman"/>
          <w:szCs w:val="24"/>
        </w:rPr>
        <w:t xml:space="preserve"> JS </w:t>
      </w:r>
      <w:r w:rsidRPr="00574033">
        <w:rPr>
          <w:rFonts w:cs="Times New Roman"/>
          <w:szCs w:val="24"/>
        </w:rPr>
        <w:t>&amp; Geller</w:t>
      </w:r>
      <w:r>
        <w:rPr>
          <w:rFonts w:cs="Times New Roman"/>
          <w:szCs w:val="24"/>
        </w:rPr>
        <w:t xml:space="preserve"> ES [</w:t>
      </w:r>
      <w:r w:rsidRPr="00574033">
        <w:rPr>
          <w:rFonts w:cs="Times New Roman"/>
          <w:szCs w:val="24"/>
        </w:rPr>
        <w:t>2003</w:t>
      </w:r>
      <w:r>
        <w:rPr>
          <w:rFonts w:cs="Times New Roman"/>
          <w:szCs w:val="24"/>
        </w:rPr>
        <w:t>]</w:t>
      </w:r>
      <w:r w:rsidRPr="00574033">
        <w:rPr>
          <w:rFonts w:cs="Times New Roman"/>
          <w:szCs w:val="24"/>
        </w:rPr>
        <w:t xml:space="preserve">. Self-management to increase safe driving among short-haul truck drivers. </w:t>
      </w:r>
      <w:r w:rsidRPr="00574033">
        <w:rPr>
          <w:rFonts w:cs="Times New Roman"/>
          <w:iCs/>
          <w:szCs w:val="24"/>
        </w:rPr>
        <w:t>Journal of Organizational Behavior Management</w:t>
      </w:r>
      <w:r>
        <w:rPr>
          <w:rFonts w:cs="Times New Roman"/>
          <w:iCs/>
          <w:szCs w:val="24"/>
        </w:rPr>
        <w:t xml:space="preserve">. </w:t>
      </w:r>
      <w:r w:rsidRPr="00574033">
        <w:rPr>
          <w:rFonts w:cs="Times New Roman"/>
          <w:iCs/>
          <w:szCs w:val="24"/>
        </w:rPr>
        <w:t>23</w:t>
      </w:r>
      <w:r>
        <w:rPr>
          <w:rFonts w:cs="Times New Roman"/>
          <w:szCs w:val="24"/>
        </w:rPr>
        <w:t>:</w:t>
      </w:r>
      <w:r w:rsidRPr="00574033">
        <w:rPr>
          <w:rFonts w:cs="Times New Roman"/>
          <w:szCs w:val="24"/>
        </w:rPr>
        <w:t xml:space="preserve"> 1-20. </w:t>
      </w:r>
    </w:p>
    <w:p w:rsidRPr="00574033" w:rsidR="008D701A" w:rsidP="00574033" w:rsidRDefault="008D701A" w14:paraId="46EE54EA" w14:textId="35B82D44">
      <w:pPr>
        <w:pStyle w:val="ListParagraph"/>
        <w:widowControl w:val="0"/>
        <w:numPr>
          <w:ilvl w:val="0"/>
          <w:numId w:val="7"/>
        </w:numPr>
        <w:autoSpaceDE w:val="0"/>
        <w:autoSpaceDN w:val="0"/>
        <w:adjustRightInd w:val="0"/>
        <w:spacing w:after="0"/>
        <w:rPr>
          <w:rFonts w:cs="Times New Roman"/>
          <w:szCs w:val="24"/>
        </w:rPr>
      </w:pPr>
      <w:r w:rsidRPr="008D701A">
        <w:rPr>
          <w:rFonts w:cs="Times New Roman"/>
          <w:szCs w:val="24"/>
        </w:rPr>
        <w:t>Friswell</w:t>
      </w:r>
      <w:r w:rsidR="00574033">
        <w:rPr>
          <w:rFonts w:cs="Times New Roman"/>
          <w:szCs w:val="24"/>
        </w:rPr>
        <w:t xml:space="preserve"> R </w:t>
      </w:r>
      <w:r w:rsidRPr="008D701A">
        <w:rPr>
          <w:rFonts w:cs="Times New Roman"/>
          <w:szCs w:val="24"/>
        </w:rPr>
        <w:t>&amp; Williamson</w:t>
      </w:r>
      <w:r w:rsidR="00574033">
        <w:rPr>
          <w:rFonts w:cs="Times New Roman"/>
          <w:szCs w:val="24"/>
        </w:rPr>
        <w:t xml:space="preserve"> A</w:t>
      </w:r>
      <w:r w:rsidRPr="008D701A">
        <w:rPr>
          <w:rFonts w:cs="Times New Roman"/>
          <w:szCs w:val="24"/>
        </w:rPr>
        <w:t xml:space="preserve"> </w:t>
      </w:r>
      <w:r w:rsidR="00574033">
        <w:rPr>
          <w:rFonts w:cs="Times New Roman"/>
          <w:szCs w:val="24"/>
        </w:rPr>
        <w:t>[</w:t>
      </w:r>
      <w:r w:rsidRPr="008D701A">
        <w:rPr>
          <w:rFonts w:cs="Times New Roman"/>
          <w:szCs w:val="24"/>
        </w:rPr>
        <w:t>2010</w:t>
      </w:r>
      <w:r w:rsidR="00574033">
        <w:rPr>
          <w:rFonts w:cs="Times New Roman"/>
          <w:szCs w:val="24"/>
        </w:rPr>
        <w:t>]</w:t>
      </w:r>
      <w:r w:rsidRPr="008D701A">
        <w:rPr>
          <w:rFonts w:cs="Times New Roman"/>
          <w:szCs w:val="24"/>
        </w:rPr>
        <w:t xml:space="preserve">. Work characteristics associated with injury among light/short-haul transport drivers. </w:t>
      </w:r>
      <w:r w:rsidRPr="00574033">
        <w:rPr>
          <w:rFonts w:cs="Times New Roman"/>
          <w:iCs/>
          <w:szCs w:val="24"/>
        </w:rPr>
        <w:t>Accident Analysis &amp; Prevention</w:t>
      </w:r>
      <w:r w:rsidR="00574033">
        <w:rPr>
          <w:rFonts w:cs="Times New Roman"/>
          <w:iCs/>
          <w:szCs w:val="24"/>
        </w:rPr>
        <w:t>.</w:t>
      </w:r>
      <w:r w:rsidRPr="00574033">
        <w:rPr>
          <w:rFonts w:cs="Times New Roman"/>
          <w:iCs/>
          <w:szCs w:val="24"/>
        </w:rPr>
        <w:t xml:space="preserve"> 42</w:t>
      </w:r>
      <w:r w:rsidR="00574033">
        <w:rPr>
          <w:rFonts w:cs="Times New Roman"/>
          <w:szCs w:val="24"/>
        </w:rPr>
        <w:t xml:space="preserve">: </w:t>
      </w:r>
      <w:r w:rsidRPr="00574033">
        <w:rPr>
          <w:rFonts w:cs="Times New Roman"/>
          <w:szCs w:val="24"/>
        </w:rPr>
        <w:t>2068-2074.</w:t>
      </w:r>
      <w:r w:rsidRPr="008D701A">
        <w:rPr>
          <w:rFonts w:cs="Times New Roman"/>
          <w:szCs w:val="24"/>
        </w:rPr>
        <w:t xml:space="preserve"> </w:t>
      </w:r>
    </w:p>
    <w:p w:rsidR="00EC007B" w:rsidP="00EC007B" w:rsidRDefault="00EC007B" w14:paraId="35B6F061" w14:textId="77777777">
      <w:pPr>
        <w:pStyle w:val="ListParagraph"/>
        <w:numPr>
          <w:ilvl w:val="0"/>
          <w:numId w:val="7"/>
        </w:numPr>
      </w:pPr>
      <w:r>
        <w:t>Sieber-WK; Robinson-CF; Birdsey-J; Chen-GX; Hitchcock-EM; Lincoln-JE; Nakata-A; Sweeney-MH [2014]. Obesity and other risk factors: the National Survey of U.S. Long-Haul Truck Driver Health and Injury. Am J Ind Med, Jun; 57(6):615-626.</w:t>
      </w:r>
    </w:p>
    <w:p w:rsidRPr="00EC007B" w:rsidR="00EC007B" w:rsidP="00EC007B" w:rsidRDefault="00EC007B" w14:paraId="200688B3" w14:textId="77777777">
      <w:pPr>
        <w:widowControl w:val="0"/>
        <w:autoSpaceDE w:val="0"/>
        <w:autoSpaceDN w:val="0"/>
        <w:adjustRightInd w:val="0"/>
        <w:spacing w:after="0"/>
        <w:ind w:left="360"/>
        <w:rPr>
          <w:rFonts w:cs="Times New Roman"/>
          <w:szCs w:val="24"/>
        </w:rPr>
      </w:pPr>
    </w:p>
    <w:p w:rsidRPr="00D2026F" w:rsidR="008E069D" w:rsidP="006C7AE2" w:rsidRDefault="008E069D" w14:paraId="2A9BB662" w14:textId="7A15D541">
      <w:pPr>
        <w:pStyle w:val="ListParagraph"/>
      </w:pPr>
    </w:p>
    <w:sectPr w:rsidRPr="00D2026F" w:rsidR="008E069D" w:rsidSect="00AE3830">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8E39D" w14:textId="77777777" w:rsidR="004849EC" w:rsidRDefault="004849EC" w:rsidP="00030223">
      <w:pPr>
        <w:spacing w:after="0" w:line="240" w:lineRule="auto"/>
      </w:pPr>
      <w:r>
        <w:separator/>
      </w:r>
    </w:p>
  </w:endnote>
  <w:endnote w:type="continuationSeparator" w:id="0">
    <w:p w14:paraId="3EB3AEBB" w14:textId="77777777" w:rsidR="004849EC" w:rsidRDefault="004849EC" w:rsidP="00030223">
      <w:pPr>
        <w:spacing w:after="0" w:line="240" w:lineRule="auto"/>
      </w:pPr>
      <w:r>
        <w:continuationSeparator/>
      </w:r>
    </w:p>
  </w:endnote>
  <w:endnote w:type="continuationNotice" w:id="1">
    <w:p w14:paraId="3DC408D2" w14:textId="77777777" w:rsidR="004849EC" w:rsidRDefault="00484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94B26" w14:textId="77777777" w:rsidR="00635151" w:rsidRDefault="0063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8353813"/>
      <w:docPartObj>
        <w:docPartGallery w:val="Page Numbers (Bottom of Page)"/>
        <w:docPartUnique/>
      </w:docPartObj>
    </w:sdtPr>
    <w:sdtEndPr>
      <w:rPr>
        <w:color w:val="7F7F7F" w:themeColor="background1" w:themeShade="7F"/>
        <w:spacing w:val="60"/>
      </w:rPr>
    </w:sdtEndPr>
    <w:sdtContent>
      <w:p w14:paraId="15B12F5B" w14:textId="3A8D1E07" w:rsidR="00AE3830" w:rsidRDefault="00635151">
        <w:pPr>
          <w:pStyle w:val="Footer"/>
          <w:pBdr>
            <w:top w:val="single" w:sz="4" w:space="1" w:color="D9D9D9" w:themeColor="background1" w:themeShade="D9"/>
          </w:pBdr>
          <w:jc w:val="right"/>
        </w:pPr>
        <w:r>
          <w:t>4</w:t>
        </w:r>
        <w:r w:rsidR="00AE3830">
          <w:t>/</w:t>
        </w:r>
        <w:r w:rsidR="00C3204C">
          <w:t>09</w:t>
        </w:r>
        <w:r w:rsidR="00AE3830">
          <w:t>/20</w:t>
        </w:r>
        <w:r w:rsidR="00777D58">
          <w:t>2</w:t>
        </w:r>
        <w:r w:rsidR="00C3204C">
          <w:t>1</w:t>
        </w:r>
        <w:r w:rsidR="00AE3830">
          <w:tab/>
        </w:r>
        <w:r w:rsidR="00AE3830">
          <w:tab/>
        </w:r>
        <w:r w:rsidR="00AE3830">
          <w:fldChar w:fldCharType="begin"/>
        </w:r>
        <w:r w:rsidR="00AE3830">
          <w:instrText xml:space="preserve"> PAGE   \* MERGEFORMAT </w:instrText>
        </w:r>
        <w:r w:rsidR="00AE3830">
          <w:fldChar w:fldCharType="separate"/>
        </w:r>
        <w:r w:rsidR="00AE3830">
          <w:rPr>
            <w:noProof/>
          </w:rPr>
          <w:t>2</w:t>
        </w:r>
        <w:r w:rsidR="00AE3830">
          <w:rPr>
            <w:noProof/>
          </w:rPr>
          <w:fldChar w:fldCharType="end"/>
        </w:r>
        <w:r w:rsidR="00AE3830">
          <w:t xml:space="preserve"> | </w:t>
        </w:r>
        <w:r w:rsidR="00AE3830">
          <w:rPr>
            <w:color w:val="7F7F7F" w:themeColor="background1" w:themeShade="7F"/>
            <w:spacing w:val="60"/>
          </w:rPr>
          <w:t>Page</w:t>
        </w:r>
      </w:p>
    </w:sdtContent>
  </w:sdt>
  <w:p w14:paraId="1D7262FF" w14:textId="77777777" w:rsidR="00AE3830" w:rsidRDefault="00AE3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FE2BE" w14:textId="77777777" w:rsidR="00635151" w:rsidRDefault="0063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36E37" w14:textId="77777777" w:rsidR="004849EC" w:rsidRDefault="004849EC" w:rsidP="00030223">
      <w:pPr>
        <w:spacing w:after="0" w:line="240" w:lineRule="auto"/>
      </w:pPr>
      <w:r>
        <w:separator/>
      </w:r>
    </w:p>
  </w:footnote>
  <w:footnote w:type="continuationSeparator" w:id="0">
    <w:p w14:paraId="600AC6C8" w14:textId="77777777" w:rsidR="004849EC" w:rsidRDefault="004849EC" w:rsidP="00030223">
      <w:pPr>
        <w:spacing w:after="0" w:line="240" w:lineRule="auto"/>
      </w:pPr>
      <w:r>
        <w:continuationSeparator/>
      </w:r>
    </w:p>
  </w:footnote>
  <w:footnote w:type="continuationNotice" w:id="1">
    <w:p w14:paraId="6FC7A867" w14:textId="77777777" w:rsidR="004849EC" w:rsidRDefault="004849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BE5F8" w14:textId="77777777" w:rsidR="00635151" w:rsidRDefault="00635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58865" w14:textId="77777777" w:rsidR="00635151" w:rsidRDefault="00635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F3A3B" w14:textId="77777777" w:rsidR="00635151" w:rsidRDefault="0063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B0AF9"/>
    <w:multiLevelType w:val="hybridMultilevel"/>
    <w:tmpl w:val="43EA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A4D4C"/>
    <w:multiLevelType w:val="hybridMultilevel"/>
    <w:tmpl w:val="340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F4A72"/>
    <w:multiLevelType w:val="hybridMultilevel"/>
    <w:tmpl w:val="7E68D1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D7C6F"/>
    <w:multiLevelType w:val="hybridMultilevel"/>
    <w:tmpl w:val="F5D48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F3879"/>
    <w:multiLevelType w:val="hybridMultilevel"/>
    <w:tmpl w:val="64207A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2E46E21"/>
    <w:multiLevelType w:val="hybridMultilevel"/>
    <w:tmpl w:val="5D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C226E"/>
    <w:multiLevelType w:val="hybridMultilevel"/>
    <w:tmpl w:val="23A0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387F17"/>
    <w:multiLevelType w:val="hybridMultilevel"/>
    <w:tmpl w:val="B3E4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A4B5D"/>
    <w:multiLevelType w:val="hybridMultilevel"/>
    <w:tmpl w:val="8806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467BD"/>
    <w:multiLevelType w:val="hybridMultilevel"/>
    <w:tmpl w:val="00B68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5661FA"/>
    <w:multiLevelType w:val="hybridMultilevel"/>
    <w:tmpl w:val="EB604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5"/>
  </w:num>
  <w:num w:numId="5">
    <w:abstractNumId w:val="7"/>
  </w:num>
  <w:num w:numId="6">
    <w:abstractNumId w:val="2"/>
  </w:num>
  <w:num w:numId="7">
    <w:abstractNumId w:val="9"/>
  </w:num>
  <w:num w:numId="8">
    <w:abstractNumId w:val="8"/>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DIwNbUwMDUyNjBT0lEKTi0uzszPAykwqgUAKpglXiwAAAA="/>
  </w:docVars>
  <w:rsids>
    <w:rsidRoot w:val="00C17F30"/>
    <w:rsid w:val="00004603"/>
    <w:rsid w:val="00006003"/>
    <w:rsid w:val="0001368F"/>
    <w:rsid w:val="00014399"/>
    <w:rsid w:val="000164B9"/>
    <w:rsid w:val="00025039"/>
    <w:rsid w:val="00026738"/>
    <w:rsid w:val="00030223"/>
    <w:rsid w:val="000356D7"/>
    <w:rsid w:val="00035961"/>
    <w:rsid w:val="00036169"/>
    <w:rsid w:val="0003728E"/>
    <w:rsid w:val="00044A0B"/>
    <w:rsid w:val="00044BA8"/>
    <w:rsid w:val="00046E1D"/>
    <w:rsid w:val="00050CBB"/>
    <w:rsid w:val="00050FC6"/>
    <w:rsid w:val="00051960"/>
    <w:rsid w:val="00051EF7"/>
    <w:rsid w:val="00052D86"/>
    <w:rsid w:val="00054CFE"/>
    <w:rsid w:val="00055896"/>
    <w:rsid w:val="000675B5"/>
    <w:rsid w:val="000731BB"/>
    <w:rsid w:val="00074E44"/>
    <w:rsid w:val="0007691B"/>
    <w:rsid w:val="000819A9"/>
    <w:rsid w:val="00083106"/>
    <w:rsid w:val="00097E84"/>
    <w:rsid w:val="000A0C07"/>
    <w:rsid w:val="000A2A2D"/>
    <w:rsid w:val="000A4358"/>
    <w:rsid w:val="000A508B"/>
    <w:rsid w:val="000B7F77"/>
    <w:rsid w:val="000C0520"/>
    <w:rsid w:val="000C0EE0"/>
    <w:rsid w:val="000C3D12"/>
    <w:rsid w:val="000C4EA4"/>
    <w:rsid w:val="000D6D06"/>
    <w:rsid w:val="000E0926"/>
    <w:rsid w:val="000E0A6B"/>
    <w:rsid w:val="000E4895"/>
    <w:rsid w:val="000F2C64"/>
    <w:rsid w:val="001003CF"/>
    <w:rsid w:val="00106EC7"/>
    <w:rsid w:val="00107C24"/>
    <w:rsid w:val="00112F43"/>
    <w:rsid w:val="00120D57"/>
    <w:rsid w:val="00127131"/>
    <w:rsid w:val="001279A9"/>
    <w:rsid w:val="001300F2"/>
    <w:rsid w:val="00130355"/>
    <w:rsid w:val="00131796"/>
    <w:rsid w:val="00132E41"/>
    <w:rsid w:val="0014665F"/>
    <w:rsid w:val="001509EA"/>
    <w:rsid w:val="001518F2"/>
    <w:rsid w:val="00153232"/>
    <w:rsid w:val="001552F6"/>
    <w:rsid w:val="001555DB"/>
    <w:rsid w:val="001559B9"/>
    <w:rsid w:val="001575C9"/>
    <w:rsid w:val="00165DDF"/>
    <w:rsid w:val="0016617B"/>
    <w:rsid w:val="00177023"/>
    <w:rsid w:val="0018520C"/>
    <w:rsid w:val="001A396C"/>
    <w:rsid w:val="001A7B45"/>
    <w:rsid w:val="001B0181"/>
    <w:rsid w:val="001B6033"/>
    <w:rsid w:val="001C5D83"/>
    <w:rsid w:val="001D198E"/>
    <w:rsid w:val="001D291A"/>
    <w:rsid w:val="001D5265"/>
    <w:rsid w:val="001F5301"/>
    <w:rsid w:val="00215FA2"/>
    <w:rsid w:val="002227F1"/>
    <w:rsid w:val="00222C48"/>
    <w:rsid w:val="00234260"/>
    <w:rsid w:val="00237060"/>
    <w:rsid w:val="00243607"/>
    <w:rsid w:val="00252A48"/>
    <w:rsid w:val="00256BE8"/>
    <w:rsid w:val="002640FB"/>
    <w:rsid w:val="002700A2"/>
    <w:rsid w:val="002806FD"/>
    <w:rsid w:val="00282E09"/>
    <w:rsid w:val="00283DD2"/>
    <w:rsid w:val="00293F78"/>
    <w:rsid w:val="00297E72"/>
    <w:rsid w:val="002A3899"/>
    <w:rsid w:val="002A7AC0"/>
    <w:rsid w:val="002C2259"/>
    <w:rsid w:val="002F3691"/>
    <w:rsid w:val="002F47BB"/>
    <w:rsid w:val="00304097"/>
    <w:rsid w:val="00305402"/>
    <w:rsid w:val="00310CF8"/>
    <w:rsid w:val="003160A2"/>
    <w:rsid w:val="00317E6C"/>
    <w:rsid w:val="0033057C"/>
    <w:rsid w:val="003365BA"/>
    <w:rsid w:val="00354EFF"/>
    <w:rsid w:val="00356DA4"/>
    <w:rsid w:val="00374303"/>
    <w:rsid w:val="00375FDF"/>
    <w:rsid w:val="003826C2"/>
    <w:rsid w:val="00391685"/>
    <w:rsid w:val="00392A8A"/>
    <w:rsid w:val="0039426B"/>
    <w:rsid w:val="003A35C5"/>
    <w:rsid w:val="003A3DE0"/>
    <w:rsid w:val="003B0A31"/>
    <w:rsid w:val="003B0D87"/>
    <w:rsid w:val="003B2F1C"/>
    <w:rsid w:val="003B428F"/>
    <w:rsid w:val="003B5EC6"/>
    <w:rsid w:val="003B79F2"/>
    <w:rsid w:val="003B7C18"/>
    <w:rsid w:val="003C29D9"/>
    <w:rsid w:val="003C346B"/>
    <w:rsid w:val="003C6070"/>
    <w:rsid w:val="003C7B13"/>
    <w:rsid w:val="003D659D"/>
    <w:rsid w:val="003D77AA"/>
    <w:rsid w:val="003E5F59"/>
    <w:rsid w:val="003F6524"/>
    <w:rsid w:val="00406F16"/>
    <w:rsid w:val="0040782B"/>
    <w:rsid w:val="004129B6"/>
    <w:rsid w:val="0042097E"/>
    <w:rsid w:val="004211CB"/>
    <w:rsid w:val="004240EE"/>
    <w:rsid w:val="004312BE"/>
    <w:rsid w:val="00437FAE"/>
    <w:rsid w:val="004453AD"/>
    <w:rsid w:val="00445676"/>
    <w:rsid w:val="00456A41"/>
    <w:rsid w:val="004664D4"/>
    <w:rsid w:val="00466CC6"/>
    <w:rsid w:val="00482C7F"/>
    <w:rsid w:val="004849EC"/>
    <w:rsid w:val="00485035"/>
    <w:rsid w:val="00487885"/>
    <w:rsid w:val="00491E26"/>
    <w:rsid w:val="00491E5B"/>
    <w:rsid w:val="00492621"/>
    <w:rsid w:val="00494EA3"/>
    <w:rsid w:val="00497427"/>
    <w:rsid w:val="004A12C6"/>
    <w:rsid w:val="004A3BA7"/>
    <w:rsid w:val="004A3C06"/>
    <w:rsid w:val="004A441C"/>
    <w:rsid w:val="004A54F6"/>
    <w:rsid w:val="004A69D8"/>
    <w:rsid w:val="004A73D7"/>
    <w:rsid w:val="004A7855"/>
    <w:rsid w:val="004B13BB"/>
    <w:rsid w:val="004C3EDE"/>
    <w:rsid w:val="004C7526"/>
    <w:rsid w:val="004E15FB"/>
    <w:rsid w:val="004E3031"/>
    <w:rsid w:val="004F1C17"/>
    <w:rsid w:val="004F32F1"/>
    <w:rsid w:val="004F4F72"/>
    <w:rsid w:val="004F6174"/>
    <w:rsid w:val="004F622E"/>
    <w:rsid w:val="004F687F"/>
    <w:rsid w:val="004F69C7"/>
    <w:rsid w:val="004F6FF8"/>
    <w:rsid w:val="004F7E12"/>
    <w:rsid w:val="005049D2"/>
    <w:rsid w:val="00506C61"/>
    <w:rsid w:val="005105DE"/>
    <w:rsid w:val="00517150"/>
    <w:rsid w:val="00523488"/>
    <w:rsid w:val="0052445E"/>
    <w:rsid w:val="00524CB9"/>
    <w:rsid w:val="00524E13"/>
    <w:rsid w:val="00532A88"/>
    <w:rsid w:val="00537725"/>
    <w:rsid w:val="005428FC"/>
    <w:rsid w:val="00556D16"/>
    <w:rsid w:val="00562E20"/>
    <w:rsid w:val="00564DBF"/>
    <w:rsid w:val="00567E93"/>
    <w:rsid w:val="00570CAD"/>
    <w:rsid w:val="00574033"/>
    <w:rsid w:val="0058167B"/>
    <w:rsid w:val="00582A27"/>
    <w:rsid w:val="005847F0"/>
    <w:rsid w:val="00586142"/>
    <w:rsid w:val="00587C65"/>
    <w:rsid w:val="00593B2D"/>
    <w:rsid w:val="00597D50"/>
    <w:rsid w:val="005A1266"/>
    <w:rsid w:val="005A2ED5"/>
    <w:rsid w:val="005B174F"/>
    <w:rsid w:val="005B45FE"/>
    <w:rsid w:val="005B5925"/>
    <w:rsid w:val="005B5E1F"/>
    <w:rsid w:val="005F14C2"/>
    <w:rsid w:val="00603244"/>
    <w:rsid w:val="00610180"/>
    <w:rsid w:val="00610F1E"/>
    <w:rsid w:val="00622CFD"/>
    <w:rsid w:val="00624D45"/>
    <w:rsid w:val="00632325"/>
    <w:rsid w:val="006333B7"/>
    <w:rsid w:val="006334BC"/>
    <w:rsid w:val="00635151"/>
    <w:rsid w:val="00646D0F"/>
    <w:rsid w:val="0064767F"/>
    <w:rsid w:val="0066689A"/>
    <w:rsid w:val="00671007"/>
    <w:rsid w:val="00675966"/>
    <w:rsid w:val="00677301"/>
    <w:rsid w:val="006836BA"/>
    <w:rsid w:val="00685701"/>
    <w:rsid w:val="00687286"/>
    <w:rsid w:val="00691B63"/>
    <w:rsid w:val="00695AE7"/>
    <w:rsid w:val="006A1995"/>
    <w:rsid w:val="006A49A2"/>
    <w:rsid w:val="006A6088"/>
    <w:rsid w:val="006A649C"/>
    <w:rsid w:val="006B0656"/>
    <w:rsid w:val="006B23C9"/>
    <w:rsid w:val="006C3284"/>
    <w:rsid w:val="006C76A1"/>
    <w:rsid w:val="006C7AE2"/>
    <w:rsid w:val="006D4297"/>
    <w:rsid w:val="006E640A"/>
    <w:rsid w:val="006F1B6B"/>
    <w:rsid w:val="006F432A"/>
    <w:rsid w:val="006F4B59"/>
    <w:rsid w:val="006F59D8"/>
    <w:rsid w:val="0070444D"/>
    <w:rsid w:val="00705ADC"/>
    <w:rsid w:val="007521CC"/>
    <w:rsid w:val="00756869"/>
    <w:rsid w:val="00762A7D"/>
    <w:rsid w:val="00763D8A"/>
    <w:rsid w:val="00764312"/>
    <w:rsid w:val="00774E9C"/>
    <w:rsid w:val="00777D58"/>
    <w:rsid w:val="00781784"/>
    <w:rsid w:val="00783EC3"/>
    <w:rsid w:val="007910C9"/>
    <w:rsid w:val="007A27FA"/>
    <w:rsid w:val="007B027C"/>
    <w:rsid w:val="007B3443"/>
    <w:rsid w:val="007C4350"/>
    <w:rsid w:val="007C45F9"/>
    <w:rsid w:val="007E2C62"/>
    <w:rsid w:val="007E354B"/>
    <w:rsid w:val="007E4328"/>
    <w:rsid w:val="007E793C"/>
    <w:rsid w:val="007F10FB"/>
    <w:rsid w:val="007F3293"/>
    <w:rsid w:val="007F7E91"/>
    <w:rsid w:val="00801EFE"/>
    <w:rsid w:val="00805697"/>
    <w:rsid w:val="00821B8C"/>
    <w:rsid w:val="0083190E"/>
    <w:rsid w:val="00834348"/>
    <w:rsid w:val="008429FD"/>
    <w:rsid w:val="00876D36"/>
    <w:rsid w:val="00880DF0"/>
    <w:rsid w:val="008812EF"/>
    <w:rsid w:val="008866A0"/>
    <w:rsid w:val="00892254"/>
    <w:rsid w:val="00896000"/>
    <w:rsid w:val="008975CD"/>
    <w:rsid w:val="008A2D43"/>
    <w:rsid w:val="008A313F"/>
    <w:rsid w:val="008B2BA0"/>
    <w:rsid w:val="008B39D0"/>
    <w:rsid w:val="008B69AA"/>
    <w:rsid w:val="008C19E7"/>
    <w:rsid w:val="008C6265"/>
    <w:rsid w:val="008C6C95"/>
    <w:rsid w:val="008D701A"/>
    <w:rsid w:val="008E069D"/>
    <w:rsid w:val="008E2F57"/>
    <w:rsid w:val="008E427B"/>
    <w:rsid w:val="008E42CD"/>
    <w:rsid w:val="008F01D6"/>
    <w:rsid w:val="008F0319"/>
    <w:rsid w:val="008F607C"/>
    <w:rsid w:val="00907942"/>
    <w:rsid w:val="00926518"/>
    <w:rsid w:val="00927F4A"/>
    <w:rsid w:val="00932CA3"/>
    <w:rsid w:val="00943336"/>
    <w:rsid w:val="009510B3"/>
    <w:rsid w:val="009755BC"/>
    <w:rsid w:val="00975B3A"/>
    <w:rsid w:val="00982236"/>
    <w:rsid w:val="009835DF"/>
    <w:rsid w:val="009907BE"/>
    <w:rsid w:val="00990AB8"/>
    <w:rsid w:val="0099270F"/>
    <w:rsid w:val="009B0FD9"/>
    <w:rsid w:val="009B1A92"/>
    <w:rsid w:val="009B5A44"/>
    <w:rsid w:val="009B759D"/>
    <w:rsid w:val="009C1A38"/>
    <w:rsid w:val="009C6446"/>
    <w:rsid w:val="009C7655"/>
    <w:rsid w:val="009C768A"/>
    <w:rsid w:val="009D76E5"/>
    <w:rsid w:val="009E238D"/>
    <w:rsid w:val="009E6327"/>
    <w:rsid w:val="009F0FF9"/>
    <w:rsid w:val="00A11B7B"/>
    <w:rsid w:val="00A12121"/>
    <w:rsid w:val="00A163DA"/>
    <w:rsid w:val="00A20E6F"/>
    <w:rsid w:val="00A309B3"/>
    <w:rsid w:val="00A35AA8"/>
    <w:rsid w:val="00A368D0"/>
    <w:rsid w:val="00A3702A"/>
    <w:rsid w:val="00A4527C"/>
    <w:rsid w:val="00A508F7"/>
    <w:rsid w:val="00A56934"/>
    <w:rsid w:val="00A57369"/>
    <w:rsid w:val="00A670B5"/>
    <w:rsid w:val="00A76171"/>
    <w:rsid w:val="00A82041"/>
    <w:rsid w:val="00A93F07"/>
    <w:rsid w:val="00AA381D"/>
    <w:rsid w:val="00AB09EC"/>
    <w:rsid w:val="00AB4F79"/>
    <w:rsid w:val="00AD209B"/>
    <w:rsid w:val="00AE3830"/>
    <w:rsid w:val="00AF1DA6"/>
    <w:rsid w:val="00AF7B7F"/>
    <w:rsid w:val="00B030F8"/>
    <w:rsid w:val="00B14B1D"/>
    <w:rsid w:val="00B153AE"/>
    <w:rsid w:val="00B223DC"/>
    <w:rsid w:val="00B258FE"/>
    <w:rsid w:val="00B30F09"/>
    <w:rsid w:val="00B3470E"/>
    <w:rsid w:val="00B405F8"/>
    <w:rsid w:val="00B53614"/>
    <w:rsid w:val="00B547E0"/>
    <w:rsid w:val="00B6449F"/>
    <w:rsid w:val="00B6797D"/>
    <w:rsid w:val="00B74789"/>
    <w:rsid w:val="00B8257D"/>
    <w:rsid w:val="00B90543"/>
    <w:rsid w:val="00BA12A1"/>
    <w:rsid w:val="00BA513C"/>
    <w:rsid w:val="00BA6BAE"/>
    <w:rsid w:val="00BB0304"/>
    <w:rsid w:val="00BB044E"/>
    <w:rsid w:val="00BB639F"/>
    <w:rsid w:val="00BC2D3A"/>
    <w:rsid w:val="00BD32DF"/>
    <w:rsid w:val="00BE12D0"/>
    <w:rsid w:val="00BF292B"/>
    <w:rsid w:val="00C023CE"/>
    <w:rsid w:val="00C11440"/>
    <w:rsid w:val="00C1237D"/>
    <w:rsid w:val="00C16FA3"/>
    <w:rsid w:val="00C17F30"/>
    <w:rsid w:val="00C22FD2"/>
    <w:rsid w:val="00C3204C"/>
    <w:rsid w:val="00C37D09"/>
    <w:rsid w:val="00C41158"/>
    <w:rsid w:val="00C44C48"/>
    <w:rsid w:val="00C46777"/>
    <w:rsid w:val="00C677C6"/>
    <w:rsid w:val="00C70982"/>
    <w:rsid w:val="00C72C64"/>
    <w:rsid w:val="00C74177"/>
    <w:rsid w:val="00C75857"/>
    <w:rsid w:val="00C810FE"/>
    <w:rsid w:val="00C92E5F"/>
    <w:rsid w:val="00C97DF2"/>
    <w:rsid w:val="00CA22A6"/>
    <w:rsid w:val="00CA2D43"/>
    <w:rsid w:val="00CA634C"/>
    <w:rsid w:val="00CA68B5"/>
    <w:rsid w:val="00CC100E"/>
    <w:rsid w:val="00CC239B"/>
    <w:rsid w:val="00CC2917"/>
    <w:rsid w:val="00CC5F90"/>
    <w:rsid w:val="00CD4804"/>
    <w:rsid w:val="00CD7C12"/>
    <w:rsid w:val="00CE0421"/>
    <w:rsid w:val="00CE26A8"/>
    <w:rsid w:val="00CE73D0"/>
    <w:rsid w:val="00CF1A10"/>
    <w:rsid w:val="00CF1EC4"/>
    <w:rsid w:val="00CF5A33"/>
    <w:rsid w:val="00D00DFF"/>
    <w:rsid w:val="00D01B17"/>
    <w:rsid w:val="00D20231"/>
    <w:rsid w:val="00D2026F"/>
    <w:rsid w:val="00D216DD"/>
    <w:rsid w:val="00D21953"/>
    <w:rsid w:val="00D3733D"/>
    <w:rsid w:val="00D414E5"/>
    <w:rsid w:val="00D43D6F"/>
    <w:rsid w:val="00D46799"/>
    <w:rsid w:val="00D547E3"/>
    <w:rsid w:val="00D60FC0"/>
    <w:rsid w:val="00D65232"/>
    <w:rsid w:val="00D66274"/>
    <w:rsid w:val="00D668EA"/>
    <w:rsid w:val="00D7152E"/>
    <w:rsid w:val="00D745CE"/>
    <w:rsid w:val="00D81FE8"/>
    <w:rsid w:val="00D84915"/>
    <w:rsid w:val="00D85CA2"/>
    <w:rsid w:val="00DA3127"/>
    <w:rsid w:val="00DC0DCF"/>
    <w:rsid w:val="00DC1A5F"/>
    <w:rsid w:val="00DC2A59"/>
    <w:rsid w:val="00DC344F"/>
    <w:rsid w:val="00DC42A9"/>
    <w:rsid w:val="00DC74E8"/>
    <w:rsid w:val="00DD033F"/>
    <w:rsid w:val="00DD066A"/>
    <w:rsid w:val="00DD4039"/>
    <w:rsid w:val="00DD588B"/>
    <w:rsid w:val="00DE45C5"/>
    <w:rsid w:val="00DE661D"/>
    <w:rsid w:val="00DF2A75"/>
    <w:rsid w:val="00DF35B4"/>
    <w:rsid w:val="00DF4934"/>
    <w:rsid w:val="00DF77C2"/>
    <w:rsid w:val="00E05B39"/>
    <w:rsid w:val="00E11C26"/>
    <w:rsid w:val="00E201DF"/>
    <w:rsid w:val="00E232AF"/>
    <w:rsid w:val="00E23B26"/>
    <w:rsid w:val="00E24955"/>
    <w:rsid w:val="00E25EFF"/>
    <w:rsid w:val="00E34CD9"/>
    <w:rsid w:val="00E409AF"/>
    <w:rsid w:val="00E44546"/>
    <w:rsid w:val="00E46EDC"/>
    <w:rsid w:val="00E470DA"/>
    <w:rsid w:val="00E47540"/>
    <w:rsid w:val="00E5146D"/>
    <w:rsid w:val="00E52922"/>
    <w:rsid w:val="00E61620"/>
    <w:rsid w:val="00E62478"/>
    <w:rsid w:val="00E67CB1"/>
    <w:rsid w:val="00E81837"/>
    <w:rsid w:val="00E842EE"/>
    <w:rsid w:val="00E85852"/>
    <w:rsid w:val="00E90CC3"/>
    <w:rsid w:val="00E90F80"/>
    <w:rsid w:val="00E910D2"/>
    <w:rsid w:val="00EA2B5F"/>
    <w:rsid w:val="00EA30BD"/>
    <w:rsid w:val="00EA6C03"/>
    <w:rsid w:val="00EC007B"/>
    <w:rsid w:val="00EC1584"/>
    <w:rsid w:val="00EC7660"/>
    <w:rsid w:val="00EC7A38"/>
    <w:rsid w:val="00ED42DB"/>
    <w:rsid w:val="00EE1292"/>
    <w:rsid w:val="00EE27DC"/>
    <w:rsid w:val="00EE2AFA"/>
    <w:rsid w:val="00EE7403"/>
    <w:rsid w:val="00EF465A"/>
    <w:rsid w:val="00EF7712"/>
    <w:rsid w:val="00F0107A"/>
    <w:rsid w:val="00F023C5"/>
    <w:rsid w:val="00F0308D"/>
    <w:rsid w:val="00F0412D"/>
    <w:rsid w:val="00F14675"/>
    <w:rsid w:val="00F313E9"/>
    <w:rsid w:val="00F32D4C"/>
    <w:rsid w:val="00F3780E"/>
    <w:rsid w:val="00F45FAA"/>
    <w:rsid w:val="00F46A96"/>
    <w:rsid w:val="00F53C24"/>
    <w:rsid w:val="00F5523A"/>
    <w:rsid w:val="00F62682"/>
    <w:rsid w:val="00F64663"/>
    <w:rsid w:val="00F64A65"/>
    <w:rsid w:val="00F70C27"/>
    <w:rsid w:val="00F72615"/>
    <w:rsid w:val="00F77BBD"/>
    <w:rsid w:val="00F90F4C"/>
    <w:rsid w:val="00F91488"/>
    <w:rsid w:val="00F94C3F"/>
    <w:rsid w:val="00FA7E27"/>
    <w:rsid w:val="00FB0829"/>
    <w:rsid w:val="00FB2DF2"/>
    <w:rsid w:val="00FB4800"/>
    <w:rsid w:val="00FB7012"/>
    <w:rsid w:val="00FB7090"/>
    <w:rsid w:val="00FB7DD8"/>
    <w:rsid w:val="00FC1DFF"/>
    <w:rsid w:val="00FC3AB7"/>
    <w:rsid w:val="00FC3EE0"/>
    <w:rsid w:val="00FD2C8A"/>
    <w:rsid w:val="00FE2417"/>
    <w:rsid w:val="00FE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F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35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A0C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0302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030223"/>
    <w:rPr>
      <w:rFonts w:ascii="Times New Roman" w:eastAsia="Times New Roman" w:hAnsi="Times New Roman" w:cs="Times New Roman"/>
      <w:sz w:val="20"/>
      <w:szCs w:val="20"/>
    </w:rPr>
  </w:style>
  <w:style w:type="character" w:styleId="FootnoteReference">
    <w:name w:val="footnote reference"/>
    <w:basedOn w:val="DefaultParagraphFont"/>
    <w:rsid w:val="00030223"/>
    <w:rPr>
      <w:vertAlign w:val="superscript"/>
    </w:rPr>
  </w:style>
  <w:style w:type="paragraph" w:styleId="List2">
    <w:name w:val="List 2"/>
    <w:basedOn w:val="Normal"/>
    <w:rsid w:val="00030223"/>
    <w:pPr>
      <w:spacing w:after="0" w:line="240" w:lineRule="auto"/>
      <w:ind w:left="720" w:hanging="36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74177"/>
    <w:rPr>
      <w:color w:val="0000FF" w:themeColor="hyperlink"/>
      <w:u w:val="single"/>
    </w:rPr>
  </w:style>
  <w:style w:type="character" w:customStyle="1" w:styleId="Heading1Char">
    <w:name w:val="Heading 1 Char"/>
    <w:basedOn w:val="DefaultParagraphFont"/>
    <w:link w:val="Heading1"/>
    <w:uiPriority w:val="9"/>
    <w:rsid w:val="00283DD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83DD2"/>
    <w:pPr>
      <w:outlineLvl w:val="9"/>
    </w:pPr>
    <w:rPr>
      <w:lang w:eastAsia="ja-JP"/>
    </w:rPr>
  </w:style>
  <w:style w:type="paragraph" w:styleId="TOC1">
    <w:name w:val="toc 1"/>
    <w:basedOn w:val="Normal"/>
    <w:next w:val="Normal"/>
    <w:autoRedefine/>
    <w:uiPriority w:val="39"/>
    <w:unhideWhenUsed/>
    <w:rsid w:val="000C4EA4"/>
    <w:pPr>
      <w:tabs>
        <w:tab w:val="right" w:leader="dot" w:pos="10070"/>
      </w:tabs>
      <w:spacing w:after="100"/>
    </w:pPr>
  </w:style>
  <w:style w:type="paragraph" w:styleId="TOC2">
    <w:name w:val="toc 2"/>
    <w:basedOn w:val="Normal"/>
    <w:next w:val="Normal"/>
    <w:autoRedefine/>
    <w:uiPriority w:val="39"/>
    <w:unhideWhenUsed/>
    <w:rsid w:val="00283DD2"/>
    <w:pPr>
      <w:spacing w:after="100"/>
      <w:ind w:left="220"/>
    </w:pPr>
  </w:style>
  <w:style w:type="paragraph" w:styleId="BalloonText">
    <w:name w:val="Balloon Text"/>
    <w:basedOn w:val="Normal"/>
    <w:link w:val="BalloonTextChar"/>
    <w:uiPriority w:val="99"/>
    <w:semiHidden/>
    <w:unhideWhenUsed/>
    <w:rsid w:val="00283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D2"/>
    <w:rPr>
      <w:rFonts w:ascii="Tahoma" w:hAnsi="Tahoma" w:cs="Tahoma"/>
      <w:sz w:val="16"/>
      <w:szCs w:val="16"/>
    </w:rPr>
  </w:style>
  <w:style w:type="paragraph" w:styleId="ListParagraph">
    <w:name w:val="List Paragraph"/>
    <w:basedOn w:val="Normal"/>
    <w:uiPriority w:val="34"/>
    <w:qFormat/>
    <w:rsid w:val="00EA2B5F"/>
    <w:pPr>
      <w:ind w:left="720"/>
      <w:contextualSpacing/>
    </w:pPr>
  </w:style>
  <w:style w:type="character" w:customStyle="1" w:styleId="Heading2Char">
    <w:name w:val="Heading 2 Char"/>
    <w:basedOn w:val="DefaultParagraphFont"/>
    <w:link w:val="Heading2"/>
    <w:uiPriority w:val="9"/>
    <w:rsid w:val="007E354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20D57"/>
    <w:rPr>
      <w:sz w:val="16"/>
      <w:szCs w:val="16"/>
    </w:rPr>
  </w:style>
  <w:style w:type="paragraph" w:styleId="CommentText">
    <w:name w:val="annotation text"/>
    <w:basedOn w:val="Normal"/>
    <w:link w:val="CommentTextChar"/>
    <w:uiPriority w:val="99"/>
    <w:unhideWhenUsed/>
    <w:rsid w:val="00120D57"/>
    <w:pPr>
      <w:spacing w:line="240" w:lineRule="auto"/>
    </w:pPr>
    <w:rPr>
      <w:sz w:val="20"/>
      <w:szCs w:val="20"/>
    </w:rPr>
  </w:style>
  <w:style w:type="character" w:customStyle="1" w:styleId="CommentTextChar">
    <w:name w:val="Comment Text Char"/>
    <w:basedOn w:val="DefaultParagraphFont"/>
    <w:link w:val="CommentText"/>
    <w:uiPriority w:val="99"/>
    <w:rsid w:val="00120D57"/>
    <w:rPr>
      <w:sz w:val="20"/>
      <w:szCs w:val="20"/>
    </w:rPr>
  </w:style>
  <w:style w:type="paragraph" w:styleId="CommentSubject">
    <w:name w:val="annotation subject"/>
    <w:basedOn w:val="CommentText"/>
    <w:next w:val="CommentText"/>
    <w:link w:val="CommentSubjectChar"/>
    <w:uiPriority w:val="99"/>
    <w:semiHidden/>
    <w:unhideWhenUsed/>
    <w:rsid w:val="00120D57"/>
    <w:rPr>
      <w:b/>
      <w:bCs/>
    </w:rPr>
  </w:style>
  <w:style w:type="character" w:customStyle="1" w:styleId="CommentSubjectChar">
    <w:name w:val="Comment Subject Char"/>
    <w:basedOn w:val="CommentTextChar"/>
    <w:link w:val="CommentSubject"/>
    <w:uiPriority w:val="99"/>
    <w:semiHidden/>
    <w:rsid w:val="00120D57"/>
    <w:rPr>
      <w:b/>
      <w:bCs/>
      <w:sz w:val="20"/>
      <w:szCs w:val="20"/>
    </w:rPr>
  </w:style>
  <w:style w:type="character" w:styleId="FollowedHyperlink">
    <w:name w:val="FollowedHyperlink"/>
    <w:basedOn w:val="DefaultParagraphFont"/>
    <w:uiPriority w:val="99"/>
    <w:semiHidden/>
    <w:unhideWhenUsed/>
    <w:rsid w:val="00DC344F"/>
    <w:rPr>
      <w:color w:val="800080" w:themeColor="followedHyperlink"/>
      <w:u w:val="single"/>
    </w:rPr>
  </w:style>
  <w:style w:type="paragraph" w:styleId="NormalWeb">
    <w:name w:val="Normal (Web)"/>
    <w:basedOn w:val="Normal"/>
    <w:uiPriority w:val="99"/>
    <w:semiHidden/>
    <w:unhideWhenUsed/>
    <w:rsid w:val="0052445E"/>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45E"/>
    <w:rPr>
      <w:b/>
      <w:bCs/>
    </w:rPr>
  </w:style>
  <w:style w:type="paragraph" w:customStyle="1" w:styleId="indent">
    <w:name w:val="indent"/>
    <w:basedOn w:val="Normal"/>
    <w:rsid w:val="0052445E"/>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445E"/>
    <w:rPr>
      <w:i/>
      <w:iCs/>
    </w:rPr>
  </w:style>
  <w:style w:type="paragraph" w:styleId="Revision">
    <w:name w:val="Revision"/>
    <w:hidden/>
    <w:uiPriority w:val="99"/>
    <w:semiHidden/>
    <w:rsid w:val="0052445E"/>
    <w:pPr>
      <w:spacing w:after="0" w:line="240" w:lineRule="auto"/>
    </w:pPr>
  </w:style>
  <w:style w:type="paragraph" w:styleId="Header">
    <w:name w:val="header"/>
    <w:basedOn w:val="Normal"/>
    <w:link w:val="HeaderChar"/>
    <w:uiPriority w:val="99"/>
    <w:unhideWhenUsed/>
    <w:rsid w:val="005B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74F"/>
  </w:style>
  <w:style w:type="paragraph" w:styleId="Footer">
    <w:name w:val="footer"/>
    <w:basedOn w:val="Normal"/>
    <w:link w:val="FooterChar"/>
    <w:uiPriority w:val="99"/>
    <w:unhideWhenUsed/>
    <w:rsid w:val="005B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74F"/>
  </w:style>
  <w:style w:type="character" w:styleId="UnresolvedMention">
    <w:name w:val="Unresolved Mention"/>
    <w:basedOn w:val="DefaultParagraphFont"/>
    <w:uiPriority w:val="99"/>
    <w:semiHidden/>
    <w:unhideWhenUsed/>
    <w:rsid w:val="00F14675"/>
    <w:rPr>
      <w:color w:val="605E5C"/>
      <w:shd w:val="clear" w:color="auto" w:fill="E1DFDD"/>
    </w:rPr>
  </w:style>
  <w:style w:type="character" w:customStyle="1" w:styleId="Heading3Char">
    <w:name w:val="Heading 3 Char"/>
    <w:basedOn w:val="DefaultParagraphFont"/>
    <w:link w:val="Heading3"/>
    <w:uiPriority w:val="9"/>
    <w:semiHidden/>
    <w:rsid w:val="000A0C07"/>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B15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1857">
      <w:bodyDiv w:val="1"/>
      <w:marLeft w:val="0"/>
      <w:marRight w:val="0"/>
      <w:marTop w:val="0"/>
      <w:marBottom w:val="0"/>
      <w:divBdr>
        <w:top w:val="none" w:sz="0" w:space="0" w:color="auto"/>
        <w:left w:val="none" w:sz="0" w:space="0" w:color="auto"/>
        <w:bottom w:val="none" w:sz="0" w:space="0" w:color="auto"/>
        <w:right w:val="none" w:sz="0" w:space="0" w:color="auto"/>
      </w:divBdr>
    </w:div>
    <w:div w:id="105849609">
      <w:bodyDiv w:val="1"/>
      <w:marLeft w:val="0"/>
      <w:marRight w:val="0"/>
      <w:marTop w:val="0"/>
      <w:marBottom w:val="0"/>
      <w:divBdr>
        <w:top w:val="none" w:sz="0" w:space="0" w:color="auto"/>
        <w:left w:val="none" w:sz="0" w:space="0" w:color="auto"/>
        <w:bottom w:val="none" w:sz="0" w:space="0" w:color="auto"/>
        <w:right w:val="none" w:sz="0" w:space="0" w:color="auto"/>
      </w:divBdr>
    </w:div>
    <w:div w:id="115293396">
      <w:bodyDiv w:val="1"/>
      <w:marLeft w:val="0"/>
      <w:marRight w:val="0"/>
      <w:marTop w:val="30"/>
      <w:marBottom w:val="750"/>
      <w:divBdr>
        <w:top w:val="none" w:sz="0" w:space="0" w:color="auto"/>
        <w:left w:val="none" w:sz="0" w:space="0" w:color="auto"/>
        <w:bottom w:val="none" w:sz="0" w:space="0" w:color="auto"/>
        <w:right w:val="none" w:sz="0" w:space="0" w:color="auto"/>
      </w:divBdr>
      <w:divsChild>
        <w:div w:id="966282887">
          <w:marLeft w:val="0"/>
          <w:marRight w:val="0"/>
          <w:marTop w:val="0"/>
          <w:marBottom w:val="0"/>
          <w:divBdr>
            <w:top w:val="none" w:sz="0" w:space="0" w:color="auto"/>
            <w:left w:val="none" w:sz="0" w:space="0" w:color="auto"/>
            <w:bottom w:val="none" w:sz="0" w:space="0" w:color="auto"/>
            <w:right w:val="none" w:sz="0" w:space="0" w:color="auto"/>
          </w:divBdr>
        </w:div>
      </w:divsChild>
    </w:div>
    <w:div w:id="122427336">
      <w:bodyDiv w:val="1"/>
      <w:marLeft w:val="0"/>
      <w:marRight w:val="0"/>
      <w:marTop w:val="0"/>
      <w:marBottom w:val="0"/>
      <w:divBdr>
        <w:top w:val="none" w:sz="0" w:space="0" w:color="auto"/>
        <w:left w:val="none" w:sz="0" w:space="0" w:color="auto"/>
        <w:bottom w:val="none" w:sz="0" w:space="0" w:color="auto"/>
        <w:right w:val="none" w:sz="0" w:space="0" w:color="auto"/>
      </w:divBdr>
    </w:div>
    <w:div w:id="177500762">
      <w:bodyDiv w:val="1"/>
      <w:marLeft w:val="0"/>
      <w:marRight w:val="0"/>
      <w:marTop w:val="0"/>
      <w:marBottom w:val="0"/>
      <w:divBdr>
        <w:top w:val="none" w:sz="0" w:space="0" w:color="auto"/>
        <w:left w:val="none" w:sz="0" w:space="0" w:color="auto"/>
        <w:bottom w:val="none" w:sz="0" w:space="0" w:color="auto"/>
        <w:right w:val="none" w:sz="0" w:space="0" w:color="auto"/>
      </w:divBdr>
    </w:div>
    <w:div w:id="227157512">
      <w:bodyDiv w:val="1"/>
      <w:marLeft w:val="0"/>
      <w:marRight w:val="0"/>
      <w:marTop w:val="0"/>
      <w:marBottom w:val="0"/>
      <w:divBdr>
        <w:top w:val="none" w:sz="0" w:space="0" w:color="auto"/>
        <w:left w:val="none" w:sz="0" w:space="0" w:color="auto"/>
        <w:bottom w:val="none" w:sz="0" w:space="0" w:color="auto"/>
        <w:right w:val="none" w:sz="0" w:space="0" w:color="auto"/>
      </w:divBdr>
    </w:div>
    <w:div w:id="244805475">
      <w:bodyDiv w:val="1"/>
      <w:marLeft w:val="0"/>
      <w:marRight w:val="0"/>
      <w:marTop w:val="0"/>
      <w:marBottom w:val="0"/>
      <w:divBdr>
        <w:top w:val="none" w:sz="0" w:space="0" w:color="auto"/>
        <w:left w:val="none" w:sz="0" w:space="0" w:color="auto"/>
        <w:bottom w:val="none" w:sz="0" w:space="0" w:color="auto"/>
        <w:right w:val="none" w:sz="0" w:space="0" w:color="auto"/>
      </w:divBdr>
      <w:divsChild>
        <w:div w:id="1716612357">
          <w:marLeft w:val="0"/>
          <w:marRight w:val="0"/>
          <w:marTop w:val="0"/>
          <w:marBottom w:val="0"/>
          <w:divBdr>
            <w:top w:val="none" w:sz="0" w:space="0" w:color="auto"/>
            <w:left w:val="none" w:sz="0" w:space="0" w:color="auto"/>
            <w:bottom w:val="none" w:sz="0" w:space="0" w:color="auto"/>
            <w:right w:val="none" w:sz="0" w:space="0" w:color="auto"/>
          </w:divBdr>
        </w:div>
      </w:divsChild>
    </w:div>
    <w:div w:id="313486556">
      <w:bodyDiv w:val="1"/>
      <w:marLeft w:val="0"/>
      <w:marRight w:val="0"/>
      <w:marTop w:val="0"/>
      <w:marBottom w:val="0"/>
      <w:divBdr>
        <w:top w:val="none" w:sz="0" w:space="0" w:color="auto"/>
        <w:left w:val="none" w:sz="0" w:space="0" w:color="auto"/>
        <w:bottom w:val="none" w:sz="0" w:space="0" w:color="auto"/>
        <w:right w:val="none" w:sz="0" w:space="0" w:color="auto"/>
      </w:divBdr>
    </w:div>
    <w:div w:id="322320339">
      <w:bodyDiv w:val="1"/>
      <w:marLeft w:val="0"/>
      <w:marRight w:val="0"/>
      <w:marTop w:val="0"/>
      <w:marBottom w:val="0"/>
      <w:divBdr>
        <w:top w:val="none" w:sz="0" w:space="0" w:color="auto"/>
        <w:left w:val="none" w:sz="0" w:space="0" w:color="auto"/>
        <w:bottom w:val="none" w:sz="0" w:space="0" w:color="auto"/>
        <w:right w:val="none" w:sz="0" w:space="0" w:color="auto"/>
      </w:divBdr>
    </w:div>
    <w:div w:id="347758484">
      <w:bodyDiv w:val="1"/>
      <w:marLeft w:val="0"/>
      <w:marRight w:val="0"/>
      <w:marTop w:val="0"/>
      <w:marBottom w:val="0"/>
      <w:divBdr>
        <w:top w:val="none" w:sz="0" w:space="0" w:color="auto"/>
        <w:left w:val="none" w:sz="0" w:space="0" w:color="auto"/>
        <w:bottom w:val="none" w:sz="0" w:space="0" w:color="auto"/>
        <w:right w:val="none" w:sz="0" w:space="0" w:color="auto"/>
      </w:divBdr>
    </w:div>
    <w:div w:id="470103203">
      <w:bodyDiv w:val="1"/>
      <w:marLeft w:val="0"/>
      <w:marRight w:val="0"/>
      <w:marTop w:val="0"/>
      <w:marBottom w:val="0"/>
      <w:divBdr>
        <w:top w:val="none" w:sz="0" w:space="0" w:color="auto"/>
        <w:left w:val="none" w:sz="0" w:space="0" w:color="auto"/>
        <w:bottom w:val="none" w:sz="0" w:space="0" w:color="auto"/>
        <w:right w:val="none" w:sz="0" w:space="0" w:color="auto"/>
      </w:divBdr>
    </w:div>
    <w:div w:id="475682844">
      <w:bodyDiv w:val="1"/>
      <w:marLeft w:val="0"/>
      <w:marRight w:val="0"/>
      <w:marTop w:val="0"/>
      <w:marBottom w:val="0"/>
      <w:divBdr>
        <w:top w:val="none" w:sz="0" w:space="0" w:color="auto"/>
        <w:left w:val="none" w:sz="0" w:space="0" w:color="auto"/>
        <w:bottom w:val="none" w:sz="0" w:space="0" w:color="auto"/>
        <w:right w:val="none" w:sz="0" w:space="0" w:color="auto"/>
      </w:divBdr>
    </w:div>
    <w:div w:id="579293794">
      <w:bodyDiv w:val="1"/>
      <w:marLeft w:val="0"/>
      <w:marRight w:val="0"/>
      <w:marTop w:val="0"/>
      <w:marBottom w:val="0"/>
      <w:divBdr>
        <w:top w:val="none" w:sz="0" w:space="0" w:color="auto"/>
        <w:left w:val="none" w:sz="0" w:space="0" w:color="auto"/>
        <w:bottom w:val="none" w:sz="0" w:space="0" w:color="auto"/>
        <w:right w:val="none" w:sz="0" w:space="0" w:color="auto"/>
      </w:divBdr>
    </w:div>
    <w:div w:id="642778170">
      <w:bodyDiv w:val="1"/>
      <w:marLeft w:val="0"/>
      <w:marRight w:val="0"/>
      <w:marTop w:val="0"/>
      <w:marBottom w:val="0"/>
      <w:divBdr>
        <w:top w:val="none" w:sz="0" w:space="0" w:color="auto"/>
        <w:left w:val="none" w:sz="0" w:space="0" w:color="auto"/>
        <w:bottom w:val="none" w:sz="0" w:space="0" w:color="auto"/>
        <w:right w:val="none" w:sz="0" w:space="0" w:color="auto"/>
      </w:divBdr>
    </w:div>
    <w:div w:id="679431731">
      <w:bodyDiv w:val="1"/>
      <w:marLeft w:val="0"/>
      <w:marRight w:val="0"/>
      <w:marTop w:val="0"/>
      <w:marBottom w:val="0"/>
      <w:divBdr>
        <w:top w:val="none" w:sz="0" w:space="0" w:color="auto"/>
        <w:left w:val="none" w:sz="0" w:space="0" w:color="auto"/>
        <w:bottom w:val="none" w:sz="0" w:space="0" w:color="auto"/>
        <w:right w:val="none" w:sz="0" w:space="0" w:color="auto"/>
      </w:divBdr>
      <w:divsChild>
        <w:div w:id="2038919517">
          <w:marLeft w:val="0"/>
          <w:marRight w:val="0"/>
          <w:marTop w:val="0"/>
          <w:marBottom w:val="0"/>
          <w:divBdr>
            <w:top w:val="none" w:sz="0" w:space="0" w:color="auto"/>
            <w:left w:val="none" w:sz="0" w:space="0" w:color="auto"/>
            <w:bottom w:val="none" w:sz="0" w:space="0" w:color="auto"/>
            <w:right w:val="none" w:sz="0" w:space="0" w:color="auto"/>
          </w:divBdr>
          <w:divsChild>
            <w:div w:id="592979780">
              <w:marLeft w:val="0"/>
              <w:marRight w:val="120"/>
              <w:marTop w:val="0"/>
              <w:marBottom w:val="0"/>
              <w:divBdr>
                <w:top w:val="none" w:sz="0" w:space="0" w:color="auto"/>
                <w:left w:val="none" w:sz="0" w:space="0" w:color="auto"/>
                <w:bottom w:val="none" w:sz="0" w:space="0" w:color="auto"/>
                <w:right w:val="none" w:sz="0" w:space="0" w:color="auto"/>
              </w:divBdr>
              <w:divsChild>
                <w:div w:id="989407753">
                  <w:marLeft w:val="0"/>
                  <w:marRight w:val="0"/>
                  <w:marTop w:val="0"/>
                  <w:marBottom w:val="0"/>
                  <w:divBdr>
                    <w:top w:val="none" w:sz="0" w:space="0" w:color="auto"/>
                    <w:left w:val="none" w:sz="0" w:space="0" w:color="auto"/>
                    <w:bottom w:val="none" w:sz="0" w:space="0" w:color="auto"/>
                    <w:right w:val="none" w:sz="0" w:space="0" w:color="auto"/>
                  </w:divBdr>
                  <w:divsChild>
                    <w:div w:id="1451827137">
                      <w:marLeft w:val="0"/>
                      <w:marRight w:val="0"/>
                      <w:marTop w:val="0"/>
                      <w:marBottom w:val="0"/>
                      <w:divBdr>
                        <w:top w:val="none" w:sz="0" w:space="0" w:color="auto"/>
                        <w:left w:val="none" w:sz="0" w:space="0" w:color="auto"/>
                        <w:bottom w:val="none" w:sz="0" w:space="0" w:color="auto"/>
                        <w:right w:val="none" w:sz="0" w:space="0" w:color="auto"/>
                      </w:divBdr>
                      <w:divsChild>
                        <w:div w:id="809634382">
                          <w:marLeft w:val="0"/>
                          <w:marRight w:val="0"/>
                          <w:marTop w:val="0"/>
                          <w:marBottom w:val="0"/>
                          <w:divBdr>
                            <w:top w:val="none" w:sz="0" w:space="0" w:color="auto"/>
                            <w:left w:val="none" w:sz="0" w:space="0" w:color="auto"/>
                            <w:bottom w:val="none" w:sz="0" w:space="0" w:color="auto"/>
                            <w:right w:val="none" w:sz="0" w:space="0" w:color="auto"/>
                          </w:divBdr>
                          <w:divsChild>
                            <w:div w:id="6932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6784">
      <w:bodyDiv w:val="1"/>
      <w:marLeft w:val="0"/>
      <w:marRight w:val="0"/>
      <w:marTop w:val="0"/>
      <w:marBottom w:val="0"/>
      <w:divBdr>
        <w:top w:val="none" w:sz="0" w:space="0" w:color="auto"/>
        <w:left w:val="none" w:sz="0" w:space="0" w:color="auto"/>
        <w:bottom w:val="none" w:sz="0" w:space="0" w:color="auto"/>
        <w:right w:val="none" w:sz="0" w:space="0" w:color="auto"/>
      </w:divBdr>
    </w:div>
    <w:div w:id="743527146">
      <w:bodyDiv w:val="1"/>
      <w:marLeft w:val="0"/>
      <w:marRight w:val="0"/>
      <w:marTop w:val="0"/>
      <w:marBottom w:val="0"/>
      <w:divBdr>
        <w:top w:val="none" w:sz="0" w:space="0" w:color="auto"/>
        <w:left w:val="none" w:sz="0" w:space="0" w:color="auto"/>
        <w:bottom w:val="none" w:sz="0" w:space="0" w:color="auto"/>
        <w:right w:val="none" w:sz="0" w:space="0" w:color="auto"/>
      </w:divBdr>
      <w:divsChild>
        <w:div w:id="5250024">
          <w:marLeft w:val="0"/>
          <w:marRight w:val="0"/>
          <w:marTop w:val="0"/>
          <w:marBottom w:val="0"/>
          <w:divBdr>
            <w:top w:val="none" w:sz="0" w:space="0" w:color="auto"/>
            <w:left w:val="none" w:sz="0" w:space="0" w:color="auto"/>
            <w:bottom w:val="none" w:sz="0" w:space="0" w:color="auto"/>
            <w:right w:val="none" w:sz="0" w:space="0" w:color="auto"/>
          </w:divBdr>
          <w:divsChild>
            <w:div w:id="2033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22005">
      <w:bodyDiv w:val="1"/>
      <w:marLeft w:val="0"/>
      <w:marRight w:val="0"/>
      <w:marTop w:val="0"/>
      <w:marBottom w:val="0"/>
      <w:divBdr>
        <w:top w:val="none" w:sz="0" w:space="0" w:color="auto"/>
        <w:left w:val="none" w:sz="0" w:space="0" w:color="auto"/>
        <w:bottom w:val="none" w:sz="0" w:space="0" w:color="auto"/>
        <w:right w:val="none" w:sz="0" w:space="0" w:color="auto"/>
      </w:divBdr>
    </w:div>
    <w:div w:id="774053443">
      <w:bodyDiv w:val="1"/>
      <w:marLeft w:val="0"/>
      <w:marRight w:val="0"/>
      <w:marTop w:val="0"/>
      <w:marBottom w:val="0"/>
      <w:divBdr>
        <w:top w:val="none" w:sz="0" w:space="0" w:color="auto"/>
        <w:left w:val="none" w:sz="0" w:space="0" w:color="auto"/>
        <w:bottom w:val="none" w:sz="0" w:space="0" w:color="auto"/>
        <w:right w:val="none" w:sz="0" w:space="0" w:color="auto"/>
      </w:divBdr>
    </w:div>
    <w:div w:id="797458163">
      <w:bodyDiv w:val="1"/>
      <w:marLeft w:val="0"/>
      <w:marRight w:val="0"/>
      <w:marTop w:val="0"/>
      <w:marBottom w:val="0"/>
      <w:divBdr>
        <w:top w:val="none" w:sz="0" w:space="0" w:color="auto"/>
        <w:left w:val="none" w:sz="0" w:space="0" w:color="auto"/>
        <w:bottom w:val="none" w:sz="0" w:space="0" w:color="auto"/>
        <w:right w:val="none" w:sz="0" w:space="0" w:color="auto"/>
      </w:divBdr>
    </w:div>
    <w:div w:id="1047800623">
      <w:bodyDiv w:val="1"/>
      <w:marLeft w:val="0"/>
      <w:marRight w:val="0"/>
      <w:marTop w:val="0"/>
      <w:marBottom w:val="0"/>
      <w:divBdr>
        <w:top w:val="none" w:sz="0" w:space="0" w:color="auto"/>
        <w:left w:val="none" w:sz="0" w:space="0" w:color="auto"/>
        <w:bottom w:val="none" w:sz="0" w:space="0" w:color="auto"/>
        <w:right w:val="none" w:sz="0" w:space="0" w:color="auto"/>
      </w:divBdr>
    </w:div>
    <w:div w:id="1208372805">
      <w:bodyDiv w:val="1"/>
      <w:marLeft w:val="0"/>
      <w:marRight w:val="0"/>
      <w:marTop w:val="0"/>
      <w:marBottom w:val="0"/>
      <w:divBdr>
        <w:top w:val="none" w:sz="0" w:space="0" w:color="auto"/>
        <w:left w:val="none" w:sz="0" w:space="0" w:color="auto"/>
        <w:bottom w:val="none" w:sz="0" w:space="0" w:color="auto"/>
        <w:right w:val="none" w:sz="0" w:space="0" w:color="auto"/>
      </w:divBdr>
      <w:divsChild>
        <w:div w:id="1351225327">
          <w:marLeft w:val="0"/>
          <w:marRight w:val="0"/>
          <w:marTop w:val="0"/>
          <w:marBottom w:val="0"/>
          <w:divBdr>
            <w:top w:val="none" w:sz="0" w:space="0" w:color="auto"/>
            <w:left w:val="none" w:sz="0" w:space="0" w:color="auto"/>
            <w:bottom w:val="none" w:sz="0" w:space="0" w:color="auto"/>
            <w:right w:val="none" w:sz="0" w:space="0" w:color="auto"/>
          </w:divBdr>
        </w:div>
      </w:divsChild>
    </w:div>
    <w:div w:id="1339233491">
      <w:bodyDiv w:val="1"/>
      <w:marLeft w:val="0"/>
      <w:marRight w:val="0"/>
      <w:marTop w:val="0"/>
      <w:marBottom w:val="0"/>
      <w:divBdr>
        <w:top w:val="none" w:sz="0" w:space="0" w:color="auto"/>
        <w:left w:val="none" w:sz="0" w:space="0" w:color="auto"/>
        <w:bottom w:val="none" w:sz="0" w:space="0" w:color="auto"/>
        <w:right w:val="none" w:sz="0" w:space="0" w:color="auto"/>
      </w:divBdr>
    </w:div>
    <w:div w:id="1345472961">
      <w:bodyDiv w:val="1"/>
      <w:marLeft w:val="0"/>
      <w:marRight w:val="0"/>
      <w:marTop w:val="0"/>
      <w:marBottom w:val="0"/>
      <w:divBdr>
        <w:top w:val="none" w:sz="0" w:space="0" w:color="auto"/>
        <w:left w:val="none" w:sz="0" w:space="0" w:color="auto"/>
        <w:bottom w:val="none" w:sz="0" w:space="0" w:color="auto"/>
        <w:right w:val="none" w:sz="0" w:space="0" w:color="auto"/>
      </w:divBdr>
      <w:divsChild>
        <w:div w:id="45028953">
          <w:marLeft w:val="0"/>
          <w:marRight w:val="0"/>
          <w:marTop w:val="0"/>
          <w:marBottom w:val="0"/>
          <w:divBdr>
            <w:top w:val="none" w:sz="0" w:space="0" w:color="auto"/>
            <w:left w:val="none" w:sz="0" w:space="0" w:color="auto"/>
            <w:bottom w:val="none" w:sz="0" w:space="0" w:color="auto"/>
            <w:right w:val="none" w:sz="0" w:space="0" w:color="auto"/>
          </w:divBdr>
        </w:div>
      </w:divsChild>
    </w:div>
    <w:div w:id="1410351030">
      <w:bodyDiv w:val="1"/>
      <w:marLeft w:val="0"/>
      <w:marRight w:val="0"/>
      <w:marTop w:val="0"/>
      <w:marBottom w:val="0"/>
      <w:divBdr>
        <w:top w:val="none" w:sz="0" w:space="0" w:color="auto"/>
        <w:left w:val="none" w:sz="0" w:space="0" w:color="auto"/>
        <w:bottom w:val="none" w:sz="0" w:space="0" w:color="auto"/>
        <w:right w:val="none" w:sz="0" w:space="0" w:color="auto"/>
      </w:divBdr>
    </w:div>
    <w:div w:id="1434663846">
      <w:bodyDiv w:val="1"/>
      <w:marLeft w:val="0"/>
      <w:marRight w:val="0"/>
      <w:marTop w:val="0"/>
      <w:marBottom w:val="0"/>
      <w:divBdr>
        <w:top w:val="none" w:sz="0" w:space="0" w:color="auto"/>
        <w:left w:val="none" w:sz="0" w:space="0" w:color="auto"/>
        <w:bottom w:val="none" w:sz="0" w:space="0" w:color="auto"/>
        <w:right w:val="none" w:sz="0" w:space="0" w:color="auto"/>
      </w:divBdr>
      <w:divsChild>
        <w:div w:id="1756628067">
          <w:marLeft w:val="0"/>
          <w:marRight w:val="0"/>
          <w:marTop w:val="0"/>
          <w:marBottom w:val="0"/>
          <w:divBdr>
            <w:top w:val="none" w:sz="0" w:space="0" w:color="auto"/>
            <w:left w:val="none" w:sz="0" w:space="0" w:color="auto"/>
            <w:bottom w:val="none" w:sz="0" w:space="0" w:color="auto"/>
            <w:right w:val="none" w:sz="0" w:space="0" w:color="auto"/>
          </w:divBdr>
        </w:div>
      </w:divsChild>
    </w:div>
    <w:div w:id="1469666406">
      <w:bodyDiv w:val="1"/>
      <w:marLeft w:val="0"/>
      <w:marRight w:val="0"/>
      <w:marTop w:val="0"/>
      <w:marBottom w:val="0"/>
      <w:divBdr>
        <w:top w:val="none" w:sz="0" w:space="0" w:color="auto"/>
        <w:left w:val="none" w:sz="0" w:space="0" w:color="auto"/>
        <w:bottom w:val="none" w:sz="0" w:space="0" w:color="auto"/>
        <w:right w:val="none" w:sz="0" w:space="0" w:color="auto"/>
      </w:divBdr>
    </w:div>
    <w:div w:id="1534924072">
      <w:bodyDiv w:val="1"/>
      <w:marLeft w:val="0"/>
      <w:marRight w:val="0"/>
      <w:marTop w:val="0"/>
      <w:marBottom w:val="0"/>
      <w:divBdr>
        <w:top w:val="none" w:sz="0" w:space="0" w:color="auto"/>
        <w:left w:val="none" w:sz="0" w:space="0" w:color="auto"/>
        <w:bottom w:val="none" w:sz="0" w:space="0" w:color="auto"/>
        <w:right w:val="none" w:sz="0" w:space="0" w:color="auto"/>
      </w:divBdr>
      <w:divsChild>
        <w:div w:id="1318531805">
          <w:marLeft w:val="0"/>
          <w:marRight w:val="0"/>
          <w:marTop w:val="0"/>
          <w:marBottom w:val="0"/>
          <w:divBdr>
            <w:top w:val="none" w:sz="0" w:space="0" w:color="auto"/>
            <w:left w:val="none" w:sz="0" w:space="0" w:color="auto"/>
            <w:bottom w:val="none" w:sz="0" w:space="0" w:color="auto"/>
            <w:right w:val="none" w:sz="0" w:space="0" w:color="auto"/>
          </w:divBdr>
        </w:div>
      </w:divsChild>
    </w:div>
    <w:div w:id="1875459425">
      <w:bodyDiv w:val="1"/>
      <w:marLeft w:val="0"/>
      <w:marRight w:val="0"/>
      <w:marTop w:val="0"/>
      <w:marBottom w:val="0"/>
      <w:divBdr>
        <w:top w:val="none" w:sz="0" w:space="0" w:color="auto"/>
        <w:left w:val="none" w:sz="0" w:space="0" w:color="auto"/>
        <w:bottom w:val="none" w:sz="0" w:space="0" w:color="auto"/>
        <w:right w:val="none" w:sz="0" w:space="0" w:color="auto"/>
      </w:divBdr>
    </w:div>
    <w:div w:id="1879900446">
      <w:bodyDiv w:val="1"/>
      <w:marLeft w:val="0"/>
      <w:marRight w:val="0"/>
      <w:marTop w:val="0"/>
      <w:marBottom w:val="0"/>
      <w:divBdr>
        <w:top w:val="none" w:sz="0" w:space="0" w:color="auto"/>
        <w:left w:val="none" w:sz="0" w:space="0" w:color="auto"/>
        <w:bottom w:val="none" w:sz="0" w:space="0" w:color="auto"/>
        <w:right w:val="none" w:sz="0" w:space="0" w:color="auto"/>
      </w:divBdr>
    </w:div>
    <w:div w:id="1904414259">
      <w:bodyDiv w:val="1"/>
      <w:marLeft w:val="0"/>
      <w:marRight w:val="0"/>
      <w:marTop w:val="0"/>
      <w:marBottom w:val="0"/>
      <w:divBdr>
        <w:top w:val="none" w:sz="0" w:space="0" w:color="auto"/>
        <w:left w:val="none" w:sz="0" w:space="0" w:color="auto"/>
        <w:bottom w:val="none" w:sz="0" w:space="0" w:color="auto"/>
        <w:right w:val="none" w:sz="0" w:space="0" w:color="auto"/>
      </w:divBdr>
    </w:div>
    <w:div w:id="1994333206">
      <w:bodyDiv w:val="1"/>
      <w:marLeft w:val="0"/>
      <w:marRight w:val="0"/>
      <w:marTop w:val="0"/>
      <w:marBottom w:val="0"/>
      <w:divBdr>
        <w:top w:val="none" w:sz="0" w:space="0" w:color="auto"/>
        <w:left w:val="none" w:sz="0" w:space="0" w:color="auto"/>
        <w:bottom w:val="none" w:sz="0" w:space="0" w:color="auto"/>
        <w:right w:val="none" w:sz="0" w:space="0" w:color="auto"/>
      </w:divBdr>
    </w:div>
    <w:div w:id="1998532776">
      <w:bodyDiv w:val="1"/>
      <w:marLeft w:val="0"/>
      <w:marRight w:val="0"/>
      <w:marTop w:val="0"/>
      <w:marBottom w:val="0"/>
      <w:divBdr>
        <w:top w:val="none" w:sz="0" w:space="0" w:color="auto"/>
        <w:left w:val="none" w:sz="0" w:space="0" w:color="auto"/>
        <w:bottom w:val="none" w:sz="0" w:space="0" w:color="auto"/>
        <w:right w:val="none" w:sz="0" w:space="0" w:color="auto"/>
      </w:divBdr>
    </w:div>
    <w:div w:id="2020505252">
      <w:bodyDiv w:val="1"/>
      <w:marLeft w:val="0"/>
      <w:marRight w:val="0"/>
      <w:marTop w:val="0"/>
      <w:marBottom w:val="0"/>
      <w:divBdr>
        <w:top w:val="none" w:sz="0" w:space="0" w:color="auto"/>
        <w:left w:val="none" w:sz="0" w:space="0" w:color="auto"/>
        <w:bottom w:val="none" w:sz="0" w:space="0" w:color="auto"/>
        <w:right w:val="none" w:sz="0" w:space="0" w:color="auto"/>
      </w:divBdr>
    </w:div>
    <w:div w:id="20498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gy1@cdc.gov" TargetMode="External"/><Relationship Id="rId13" Type="http://schemas.openxmlformats.org/officeDocument/2006/relationships/hyperlink" Target="mailto:jjgentry@fedex.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Brewster@trucking.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s.gov/o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kennesaw.edu/coronavirus/index.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s.gov/oes" TargetMode="External"/><Relationship Id="rId23" Type="http://schemas.openxmlformats.org/officeDocument/2006/relationships/fontTable" Target="fontTable.xml"/><Relationship Id="rId10" Type="http://schemas.openxmlformats.org/officeDocument/2006/relationships/hyperlink" Target="https://www.cdc.gov/coronavirus/2019-ncov/symptoms-testing/symptom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coronavirus/2019-ncov/community/disinfecting-building-facility.html?CDC_AA_refVal=https%3A%2F%2Fwww.cdc.gov%2Fcoronavirus%2F2019-ncov%2Fcommunity%2Freopen-guidance.html" TargetMode="External"/><Relationship Id="rId14" Type="http://schemas.openxmlformats.org/officeDocument/2006/relationships/hyperlink" Target="mailto:bhejr@yahoo.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6EA4-3F18-0A4F-A6F3-38298177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5211</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2021-07-26T14:14:00Z</dcterms:created>
  <dcterms:modified xsi:type="dcterms:W3CDTF">2021-07-26T14:14:00Z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2021-04-09T00:04:29Z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50fb0d93-ca9d-4016-83ef-7672277426ae</vt:lpwstr>
  </property>
  <property fmtid="{D5CDD505-2E9C-101B-9397-08002B2CF9AE}" pid="8" name="MSIP_Label_7b94a7b8-f06c-4dfe-bdcc-9b548fd58c31_ContentBits">
    <vt:lpwstr>0</vt:lpwstr>
  </property>
</Properties>
</file>