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7A3" w:rsidP="00A367A3" w:rsidRDefault="00A367A3">
      <w:pPr>
        <w:spacing w:after="120"/>
        <w:jc w:val="center"/>
        <w:rPr>
          <w:b/>
        </w:rPr>
      </w:pPr>
      <w:r>
        <w:rPr>
          <w:b/>
        </w:rPr>
        <w:t xml:space="preserve">Attachment </w:t>
      </w:r>
      <w:r w:rsidR="000017E9">
        <w:rPr>
          <w:b/>
        </w:rPr>
        <w:t>F</w:t>
      </w:r>
    </w:p>
    <w:p w:rsidR="000017E9" w:rsidP="00A367A3" w:rsidRDefault="000017E9">
      <w:pPr>
        <w:spacing w:after="120"/>
        <w:jc w:val="center"/>
        <w:rPr>
          <w:b/>
        </w:rPr>
      </w:pPr>
      <w:r>
        <w:rPr>
          <w:b/>
        </w:rPr>
        <w:t xml:space="preserve">Learning Collaborative </w:t>
      </w:r>
    </w:p>
    <w:p w:rsidR="00A367A3" w:rsidP="00A367A3" w:rsidRDefault="00A367A3">
      <w:pPr>
        <w:spacing w:after="120"/>
        <w:jc w:val="center"/>
        <w:rPr>
          <w:b/>
        </w:rPr>
      </w:pPr>
      <w:r>
        <w:rPr>
          <w:b/>
        </w:rPr>
        <w:t>Quality Improvement Measures</w:t>
      </w:r>
    </w:p>
    <w:p w:rsidR="00A367A3" w:rsidP="00A367A3" w:rsidRDefault="00A367A3">
      <w:pPr>
        <w:spacing w:after="120"/>
        <w:rPr>
          <w:b/>
        </w:rPr>
      </w:pPr>
    </w:p>
    <w:p w:rsidR="00A367A3" w:rsidP="00A367A3" w:rsidRDefault="00A367A3">
      <w:pPr>
        <w:spacing w:after="120"/>
      </w:pPr>
      <w:r w:rsidRPr="00E87291">
        <w:t xml:space="preserve">Each clinic </w:t>
      </w:r>
      <w:r>
        <w:t>will</w:t>
      </w:r>
      <w:r w:rsidRPr="00E87291">
        <w:t xml:space="preserve"> report quarterly on the QI measures. </w:t>
      </w:r>
      <w:r>
        <w:t xml:space="preserve"> The QI measures include both process and outcome measures. P</w:t>
      </w:r>
      <w:r w:rsidRPr="007E25DE">
        <w:t xml:space="preserve">rocess measures </w:t>
      </w:r>
      <w:r>
        <w:t>are reflective of recommended clinical strategies or tools being implemented,</w:t>
      </w:r>
      <w:r w:rsidRPr="007E25DE">
        <w:t xml:space="preserve"> and </w:t>
      </w:r>
      <w:r>
        <w:t xml:space="preserve">outcome </w:t>
      </w:r>
      <w:r w:rsidRPr="007E25DE">
        <w:t>measures examine intermediate outcomes.</w:t>
      </w:r>
      <w:r>
        <w:t xml:space="preserve"> </w:t>
      </w:r>
      <w:r w:rsidRPr="007E25DE">
        <w:t>A</w:t>
      </w:r>
      <w:r>
        <w:t xml:space="preserve"> </w:t>
      </w:r>
      <w:r w:rsidRPr="007E25DE">
        <w:t>data analyst at each organization</w:t>
      </w:r>
      <w:r>
        <w:t xml:space="preserve"> will provide</w:t>
      </w:r>
      <w:r w:rsidRPr="007E25DE">
        <w:t xml:space="preserve"> </w:t>
      </w:r>
      <w:r>
        <w:t>a</w:t>
      </w:r>
      <w:r w:rsidRPr="007E25DE">
        <w:t xml:space="preserve">ggregate reports of the specified QI measures </w:t>
      </w:r>
      <w:r>
        <w:t xml:space="preserve">to the evaluation team </w:t>
      </w:r>
      <w:r w:rsidRPr="007E25DE">
        <w:t>on a quarterly basis over the course of a 1</w:t>
      </w:r>
      <w:r>
        <w:t>5</w:t>
      </w:r>
      <w:r w:rsidRPr="007E25DE">
        <w:t>-month period</w:t>
      </w:r>
      <w:r>
        <w:t xml:space="preserve">. </w:t>
      </w:r>
      <w:r w:rsidRPr="007E25DE">
        <w:t xml:space="preserve">The QI measures are measures of opioid prescribing that are critical for understanding the potential improvements in opioid prescribing in implementing the </w:t>
      </w:r>
      <w:r w:rsidRPr="003B4A50">
        <w:t>strategies. The prioritized measures to monitor improvements in recommended prescribing practices could include the following</w:t>
      </w:r>
      <w:r w:rsidRPr="007E25DE">
        <w:t>:</w:t>
      </w:r>
    </w:p>
    <w:p w:rsidR="00A367A3" w:rsidP="00A367A3" w:rsidRDefault="00A367A3">
      <w:pPr>
        <w:numPr>
          <w:ilvl w:val="3"/>
          <w:numId w:val="1"/>
        </w:numPr>
        <w:spacing w:after="120"/>
        <w:ind w:left="1080"/>
      </w:pPr>
      <w:r>
        <w:t>Number and percentage of clinical staff that completed training on opioids and older adults</w:t>
      </w:r>
    </w:p>
    <w:p w:rsidR="00A367A3" w:rsidP="00A367A3" w:rsidRDefault="00A367A3">
      <w:pPr>
        <w:numPr>
          <w:ilvl w:val="3"/>
          <w:numId w:val="1"/>
        </w:numPr>
        <w:spacing w:after="120"/>
        <w:ind w:left="1080"/>
      </w:pPr>
      <w:r>
        <w:t>Number and percent of patients who are on opioid medication</w:t>
      </w:r>
    </w:p>
    <w:p w:rsidR="00A367A3" w:rsidP="00A367A3" w:rsidRDefault="00A367A3">
      <w:pPr>
        <w:numPr>
          <w:ilvl w:val="3"/>
          <w:numId w:val="1"/>
        </w:numPr>
        <w:spacing w:after="120"/>
        <w:ind w:left="1080"/>
      </w:pPr>
      <w:r>
        <w:t>Number and percentage of patients who are on opioid medication for pain</w:t>
      </w:r>
    </w:p>
    <w:p w:rsidR="00A367A3" w:rsidP="00A367A3" w:rsidRDefault="00A367A3">
      <w:pPr>
        <w:numPr>
          <w:ilvl w:val="3"/>
          <w:numId w:val="1"/>
        </w:numPr>
        <w:spacing w:after="120"/>
        <w:ind w:left="1080"/>
      </w:pPr>
      <w:r>
        <w:t>Number of patients on long-term opioid therapy (LTOT)</w:t>
      </w:r>
    </w:p>
    <w:p w:rsidR="00A367A3" w:rsidP="00A367A3" w:rsidRDefault="00A367A3">
      <w:pPr>
        <w:numPr>
          <w:ilvl w:val="3"/>
          <w:numId w:val="1"/>
        </w:numPr>
        <w:spacing w:after="120"/>
        <w:ind w:left="1080"/>
      </w:pPr>
      <w:r>
        <w:t>Number of patients tapered off LTOT/discontinued opioids</w:t>
      </w:r>
    </w:p>
    <w:p w:rsidR="00A367A3" w:rsidP="00A367A3" w:rsidRDefault="00A367A3">
      <w:pPr>
        <w:numPr>
          <w:ilvl w:val="3"/>
          <w:numId w:val="1"/>
        </w:numPr>
        <w:spacing w:after="120"/>
        <w:ind w:left="1080"/>
      </w:pPr>
      <w:r>
        <w:t>Number of older adult patients on LTOT</w:t>
      </w:r>
    </w:p>
    <w:p w:rsidR="00A367A3" w:rsidP="00A367A3" w:rsidRDefault="00A367A3">
      <w:pPr>
        <w:numPr>
          <w:ilvl w:val="3"/>
          <w:numId w:val="1"/>
        </w:numPr>
        <w:spacing w:after="120"/>
        <w:ind w:left="1080"/>
      </w:pPr>
      <w:r>
        <w:t xml:space="preserve">Number and percentage of patients in which the was used PEG with older adults to assess pain and function </w:t>
      </w:r>
    </w:p>
    <w:p w:rsidR="00A367A3" w:rsidP="00A367A3" w:rsidRDefault="00A367A3">
      <w:pPr>
        <w:numPr>
          <w:ilvl w:val="3"/>
          <w:numId w:val="1"/>
        </w:numPr>
        <w:spacing w:after="120"/>
        <w:ind w:left="1080"/>
      </w:pPr>
      <w:r>
        <w:t>Percentage of older adult patients on LTOT who are on greater than 50 morphine milligram equivalents (MMEs)</w:t>
      </w:r>
    </w:p>
    <w:p w:rsidR="00A367A3" w:rsidP="00A367A3" w:rsidRDefault="00A367A3">
      <w:pPr>
        <w:numPr>
          <w:ilvl w:val="3"/>
          <w:numId w:val="1"/>
        </w:numPr>
        <w:spacing w:after="120"/>
        <w:ind w:left="1080"/>
      </w:pPr>
      <w:r>
        <w:t xml:space="preserve">Percentage of older adult patients on LTOT who are co-prescribed a benzodiazepine </w:t>
      </w:r>
    </w:p>
    <w:p w:rsidR="00A367A3" w:rsidP="00A367A3" w:rsidRDefault="00A367A3">
      <w:pPr>
        <w:numPr>
          <w:ilvl w:val="3"/>
          <w:numId w:val="1"/>
        </w:numPr>
        <w:spacing w:after="120"/>
        <w:ind w:left="1080"/>
      </w:pPr>
      <w:r>
        <w:t xml:space="preserve">Percentage of older adult patients on LTOT who had the prescription drug monitoring program (PDMP) checked </w:t>
      </w:r>
    </w:p>
    <w:p w:rsidR="00A367A3" w:rsidP="00A367A3" w:rsidRDefault="00A367A3">
      <w:pPr>
        <w:numPr>
          <w:ilvl w:val="3"/>
          <w:numId w:val="1"/>
        </w:numPr>
        <w:spacing w:after="120"/>
        <w:ind w:left="1080"/>
      </w:pPr>
      <w:r>
        <w:t>Percentage of older adult patients on LTOT who have had a urine drug screen</w:t>
      </w:r>
    </w:p>
    <w:p w:rsidR="00A367A3" w:rsidP="00A367A3" w:rsidRDefault="00A367A3">
      <w:pPr>
        <w:numPr>
          <w:ilvl w:val="3"/>
          <w:numId w:val="1"/>
        </w:numPr>
        <w:spacing w:after="120"/>
        <w:ind w:left="1080"/>
      </w:pPr>
      <w:r>
        <w:t>Number and percentage of providers assessed older adult patients for OUD</w:t>
      </w:r>
    </w:p>
    <w:p w:rsidR="00A367A3" w:rsidP="00A367A3" w:rsidRDefault="00A367A3">
      <w:pPr>
        <w:numPr>
          <w:ilvl w:val="3"/>
          <w:numId w:val="1"/>
        </w:numPr>
        <w:spacing w:after="120"/>
        <w:ind w:left="1080"/>
      </w:pPr>
      <w:r>
        <w:t xml:space="preserve">Of the older adult patients with OUD, the percentage that are prescribed or referred to MAT </w:t>
      </w:r>
    </w:p>
    <w:p w:rsidR="00A367A3" w:rsidP="00A367A3" w:rsidRDefault="00A367A3">
      <w:pPr>
        <w:numPr>
          <w:ilvl w:val="3"/>
          <w:numId w:val="1"/>
        </w:numPr>
        <w:spacing w:after="120"/>
        <w:ind w:left="1080"/>
      </w:pPr>
      <w:r>
        <w:t>Percentage of older adults patients on LTOT who are prescribed naloxone</w:t>
      </w:r>
    </w:p>
    <w:p w:rsidR="0035420A" w:rsidP="00CA510B" w:rsidRDefault="00A367A3">
      <w:pPr>
        <w:numPr>
          <w:ilvl w:val="3"/>
          <w:numId w:val="1"/>
        </w:numPr>
        <w:spacing w:after="160" w:line="259" w:lineRule="auto"/>
        <w:ind w:left="1080"/>
      </w:pPr>
      <w:r>
        <w:t>Number of BH providers engaged in pain management/opioid use</w:t>
      </w:r>
      <w:bookmarkStart w:name="_GoBack" w:id="0"/>
      <w:bookmarkEnd w:id="0"/>
    </w:p>
    <w:sectPr w:rsidR="00354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30C3F"/>
    <w:multiLevelType w:val="hybridMultilevel"/>
    <w:tmpl w:val="62BEAB2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</w:r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3881858"/>
    <w:multiLevelType w:val="hybridMultilevel"/>
    <w:tmpl w:val="6802B04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0F">
      <w:start w:val="1"/>
      <w:numFmt w:val="decimal"/>
      <w:lvlText w:val="%3."/>
      <w:lvlJc w:val="lef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A3"/>
    <w:rsid w:val="000017E9"/>
    <w:rsid w:val="0035420A"/>
    <w:rsid w:val="00387A7A"/>
    <w:rsid w:val="00A3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C42AA-E262-442D-B55B-33727008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367A3"/>
    <w:pPr>
      <w:widowControl w:val="0"/>
      <w:autoSpaceDE w:val="0"/>
      <w:autoSpaceDN w:val="0"/>
      <w:adjustRightInd w:val="0"/>
      <w:ind w:left="720"/>
      <w:contextualSpacing/>
    </w:pPr>
    <w:rPr>
      <w:rFonts w:ascii="Courier" w:hAnsi="Courier" w:cs="Courie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367A3"/>
    <w:rPr>
      <w:rFonts w:ascii="Courier" w:eastAsia="Times New Roman" w:hAnsi="Courier" w:cs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Bertrand</dc:creator>
  <cp:keywords/>
  <dc:description/>
  <cp:lastModifiedBy>Rosanna Bertrand</cp:lastModifiedBy>
  <cp:revision>2</cp:revision>
  <dcterms:created xsi:type="dcterms:W3CDTF">2020-08-28T21:01:00Z</dcterms:created>
  <dcterms:modified xsi:type="dcterms:W3CDTF">2020-08-28T21:01:00Z</dcterms:modified>
</cp:coreProperties>
</file>