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C1A" w:rsidR="00DE2982" w:rsidP="37DFE50A" w:rsidRDefault="006B0A65" w14:paraId="213DF70E" w14:textId="0A6EC43C">
      <w:pPr>
        <w:pStyle w:val="Heading1"/>
        <w:numPr>
          <w:ilvl w:val="0"/>
          <w:numId w:val="0"/>
        </w:numPr>
        <w:ind w:left="1170" w:hanging="360"/>
        <w:jc w:val="center"/>
        <w:rPr>
          <w:rFonts w:ascii="Calibri" w:hAnsi="Calibri" w:cs="Calibri"/>
          <w:b/>
          <w:bCs/>
          <w:sz w:val="40"/>
          <w:szCs w:val="40"/>
        </w:rPr>
      </w:pPr>
      <w:r w:rsidRPr="37DFE50A">
        <w:rPr>
          <w:rFonts w:ascii="Calibri" w:hAnsi="Calibri" w:cs="Calibri"/>
          <w:b/>
          <w:bCs/>
          <w:sz w:val="40"/>
          <w:szCs w:val="40"/>
        </w:rPr>
        <w:t xml:space="preserve">COMPLETION GUIDE FOR </w:t>
      </w:r>
      <w:r w:rsidRPr="37DFE50A" w:rsidR="7CF8B2FC">
        <w:rPr>
          <w:rFonts w:ascii="Calibri" w:hAnsi="Calibri" w:cs="Calibri"/>
          <w:b/>
          <w:bCs/>
          <w:sz w:val="40"/>
          <w:szCs w:val="40"/>
        </w:rPr>
        <w:t xml:space="preserve">CLINICAL </w:t>
      </w:r>
      <w:r w:rsidRPr="37DFE50A" w:rsidR="003F26A6">
        <w:rPr>
          <w:rFonts w:ascii="Calibri" w:hAnsi="Calibri" w:cs="Calibri"/>
          <w:b/>
          <w:bCs/>
          <w:sz w:val="40"/>
          <w:szCs w:val="40"/>
        </w:rPr>
        <w:t>OUTCOMES DATA COLLECTION FORM</w:t>
      </w:r>
      <w:r w:rsidRPr="37DFE50A" w:rsidR="006C7F68">
        <w:rPr>
          <w:rFonts w:ascii="Calibri" w:hAnsi="Calibri" w:cs="Calibri"/>
          <w:b/>
          <w:bCs/>
          <w:sz w:val="40"/>
          <w:szCs w:val="40"/>
        </w:rPr>
        <w:t xml:space="preserve"> – ICU/NON-ICU</w:t>
      </w:r>
    </w:p>
    <w:p w:rsidR="003F26A6" w:rsidP="001905B3" w:rsidRDefault="003F26A6" w14:paraId="23441FAE" w14:textId="77777777">
      <w:pPr>
        <w:pStyle w:val="BodyText"/>
      </w:pPr>
    </w:p>
    <w:p w:rsidRPr="00125D4F" w:rsidR="2E4ABB25" w:rsidP="00AB10F1" w:rsidRDefault="2E4ABB25" w14:paraId="12EBA905" w14:textId="648EF9DC">
      <w:pPr>
        <w:pStyle w:val="Heading1"/>
      </w:pPr>
      <w:r w:rsidRPr="00125D4F">
        <w:t xml:space="preserve">Methicillin-resistant </w:t>
      </w:r>
      <w:r w:rsidRPr="001E7E90">
        <w:rPr>
          <w:i/>
          <w:iCs/>
        </w:rPr>
        <w:t>Staphylococcus aureus</w:t>
      </w:r>
      <w:r w:rsidRPr="00125D4F">
        <w:t xml:space="preserve"> (MRSA) bacteremia </w:t>
      </w:r>
      <w:proofErr w:type="spellStart"/>
      <w:r w:rsidRPr="00125D4F">
        <w:t>LabID</w:t>
      </w:r>
      <w:proofErr w:type="spellEnd"/>
      <w:r w:rsidRPr="00125D4F">
        <w:t xml:space="preserve"> (as defined by CDC/NHSN) with designation as either community-onset or hospital-</w:t>
      </w:r>
      <w:proofErr w:type="gramStart"/>
      <w:r w:rsidRPr="00125D4F">
        <w:t>onset</w:t>
      </w:r>
      <w:proofErr w:type="gramEnd"/>
    </w:p>
    <w:p w:rsidRPr="000D1878" w:rsidR="00AB47AA" w:rsidRDefault="00AB47AA" w14:paraId="5C14688D" w14:textId="635E31DF">
      <w:pPr>
        <w:pStyle w:val="ListParagraph"/>
        <w:rPr>
          <w:rFonts w:ascii="Calibri" w:hAnsi="Calibri" w:eastAsia="Calibri" w:cs="Calibri"/>
          <w:color w:val="D13438"/>
          <w:u w:val="single"/>
        </w:rPr>
      </w:pPr>
      <w:r w:rsidRPr="00125D4F">
        <w:t xml:space="preserve">As defined using existing </w:t>
      </w:r>
      <w:r w:rsidRPr="00125D4F" w:rsidR="00A10BA1">
        <w:t>Centers for Disease Control and Prevention (CDC), National Healthcare Safety Network (NHSN) definitions</w:t>
      </w:r>
      <w:r w:rsidRPr="00125D4F" w:rsidR="00437038">
        <w:t xml:space="preserve"> (updated </w:t>
      </w:r>
      <w:r w:rsidRPr="00125D4F" w:rsidR="00EE537C">
        <w:t>January 2021</w:t>
      </w:r>
      <w:r w:rsidRPr="00125D4F" w:rsidR="00437038">
        <w:t>). Available at:</w:t>
      </w:r>
      <w:r w:rsidRPr="000D1878" w:rsidR="00EE537C">
        <w:rPr>
          <w:rFonts w:ascii="Calibri" w:hAnsi="Calibri" w:eastAsia="Calibri" w:cs="Calibri"/>
          <w:color w:val="D13438"/>
        </w:rPr>
        <w:t xml:space="preserve"> </w:t>
      </w:r>
      <w:hyperlink w:history="1" r:id="rId10">
        <w:r w:rsidRPr="000D1878" w:rsidR="00CE3A55">
          <w:rPr>
            <w:rStyle w:val="Hyperlink"/>
            <w:rFonts w:ascii="Calibri" w:hAnsi="Calibri" w:eastAsia="Calibri" w:cs="Calibri"/>
          </w:rPr>
          <w:t>https://www.cdc.gov/nhsn/pdfs/pscmanual/12pscmdro_cdadcurrent.pdf</w:t>
        </w:r>
      </w:hyperlink>
    </w:p>
    <w:p w:rsidR="40938606" w:rsidRDefault="40938606" w14:paraId="64D86E21" w14:textId="0927A9D7">
      <w:pPr>
        <w:pStyle w:val="ListParagraph"/>
        <w:rPr>
          <w:rFonts w:asciiTheme="minorHAnsi" w:hAnsiTheme="minorHAnsi" w:eastAsiaTheme="minorEastAsia" w:cstheme="minorBidi"/>
        </w:rPr>
      </w:pPr>
      <w:r>
        <w:t>These data are already collected by acute care hospitals as part of CMS public reporting requirements.</w:t>
      </w:r>
    </w:p>
    <w:p w:rsidR="2523DE9D" w:rsidP="000D1878" w:rsidRDefault="2523DE9D" w14:paraId="2008FF5D" w14:textId="0215A39F">
      <w:pPr>
        <w:pStyle w:val="Heading1"/>
        <w:numPr>
          <w:ilvl w:val="0"/>
          <w:numId w:val="0"/>
        </w:numPr>
        <w:ind w:left="450"/>
        <w:rPr>
          <w:u w:val="single"/>
        </w:rPr>
      </w:pPr>
    </w:p>
    <w:p w:rsidR="00F065D7" w:rsidP="00F065D7" w:rsidRDefault="00F065D7" w14:paraId="249CC750" w14:textId="5CCAE679">
      <w:pPr>
        <w:pStyle w:val="BodyText"/>
        <w:numPr>
          <w:ilvl w:val="0"/>
          <w:numId w:val="13"/>
        </w:numPr>
      </w:pPr>
      <w:r>
        <w:t xml:space="preserve">Count how many MRSA bacteremia </w:t>
      </w:r>
      <w:proofErr w:type="spellStart"/>
      <w:r>
        <w:t>LabID</w:t>
      </w:r>
      <w:proofErr w:type="spellEnd"/>
      <w:r>
        <w:t xml:space="preserve"> events occurred </w:t>
      </w:r>
      <w:r w:rsidR="0088184F">
        <w:t>as community-onset (on hospital day 1 or 2</w:t>
      </w:r>
      <w:r w:rsidR="005D277C">
        <w:t xml:space="preserve">) and how many MRSA bacteremia </w:t>
      </w:r>
      <w:proofErr w:type="spellStart"/>
      <w:r w:rsidR="005D277C">
        <w:t>LabID</w:t>
      </w:r>
      <w:proofErr w:type="spellEnd"/>
      <w:r w:rsidR="005D277C">
        <w:t xml:space="preserve"> events occurred as hospital-onset (on hospital day 3 or later)</w:t>
      </w:r>
      <w:r>
        <w:t xml:space="preserve"> in </w:t>
      </w:r>
      <w:r w:rsidR="00441C3E">
        <w:t xml:space="preserve">the participating unit in </w:t>
      </w:r>
      <w:r>
        <w:t xml:space="preserve">each month of the quarter for which you are reporting data.  </w:t>
      </w:r>
    </w:p>
    <w:p w:rsidR="00F065D7" w:rsidP="00F065D7" w:rsidRDefault="00F065D7" w14:paraId="2D971338" w14:textId="77777777">
      <w:pPr>
        <w:pStyle w:val="BodyText"/>
        <w:numPr>
          <w:ilvl w:val="0"/>
          <w:numId w:val="13"/>
        </w:numPr>
      </w:pPr>
      <w:r>
        <w:t>On each row of the table:</w:t>
      </w:r>
    </w:p>
    <w:p w:rsidR="00F065D7" w:rsidP="00F065D7" w:rsidRDefault="00F065D7" w14:paraId="17C905F1" w14:textId="77777777">
      <w:pPr>
        <w:pStyle w:val="BodyText"/>
        <w:numPr>
          <w:ilvl w:val="1"/>
          <w:numId w:val="13"/>
        </w:numPr>
      </w:pPr>
      <w:r>
        <w:t xml:space="preserve"> In the first column, select the appropriate month and year for which you are reporting data from the dropdown menu. </w:t>
      </w:r>
    </w:p>
    <w:p w:rsidR="00BD688D" w:rsidP="002D2DE1" w:rsidRDefault="00F065D7" w14:paraId="13423759" w14:textId="33C3764D">
      <w:pPr>
        <w:pStyle w:val="BodyText"/>
        <w:numPr>
          <w:ilvl w:val="1"/>
          <w:numId w:val="13"/>
        </w:numPr>
      </w:pPr>
      <w:r>
        <w:t xml:space="preserve">In the second column, enter the number (count) of </w:t>
      </w:r>
      <w:r w:rsidR="00441C3E">
        <w:t xml:space="preserve">MRSA bacteremia </w:t>
      </w:r>
      <w:proofErr w:type="spellStart"/>
      <w:r w:rsidR="00441C3E">
        <w:t>LabID</w:t>
      </w:r>
      <w:proofErr w:type="spellEnd"/>
      <w:r w:rsidR="00441C3E">
        <w:t xml:space="preserve"> events </w:t>
      </w:r>
      <w:r w:rsidR="00BD688D">
        <w:t>in the participating unit in the month for which you are reporting data</w:t>
      </w:r>
      <w:r w:rsidR="006772A0">
        <w:t>.</w:t>
      </w:r>
    </w:p>
    <w:p w:rsidR="00F065D7" w:rsidP="002D2DE1" w:rsidRDefault="00F065D7" w14:paraId="0B94F560" w14:textId="5C7F1AFC">
      <w:pPr>
        <w:pStyle w:val="BodyText"/>
        <w:numPr>
          <w:ilvl w:val="1"/>
          <w:numId w:val="13"/>
        </w:numPr>
      </w:pPr>
      <w:r>
        <w:t>In the third column,</w:t>
      </w:r>
      <w:r w:rsidRPr="006E351F">
        <w:t xml:space="preserve"> </w:t>
      </w:r>
      <w:r>
        <w:t xml:space="preserve">select </w:t>
      </w:r>
      <w:r w:rsidR="006772A0">
        <w:t xml:space="preserve">either </w:t>
      </w:r>
      <w:r w:rsidR="00325722">
        <w:t>community-onset (on hospital day 1 or 2) or hospital-onset (on hospital day 3 or later)</w:t>
      </w:r>
      <w:r w:rsidR="008C5827">
        <w:t xml:space="preserve"> from </w:t>
      </w:r>
      <w:r>
        <w:t>the dropdown menu</w:t>
      </w:r>
      <w:r w:rsidR="008C5827">
        <w:t xml:space="preserve"> to indicate the timing of the</w:t>
      </w:r>
      <w:r w:rsidR="005D4EDB">
        <w:t xml:space="preserve"> events reported in column two</w:t>
      </w:r>
      <w:r>
        <w:t xml:space="preserve">. </w:t>
      </w:r>
    </w:p>
    <w:p w:rsidR="00F065D7" w:rsidP="00F065D7" w:rsidRDefault="00F065D7" w14:paraId="52E2C232" w14:textId="5EA1CC3F">
      <w:pPr>
        <w:pStyle w:val="BodyText"/>
        <w:numPr>
          <w:ilvl w:val="0"/>
          <w:numId w:val="13"/>
        </w:numPr>
      </w:pPr>
      <w:r>
        <w:t xml:space="preserve">Repeat the data entry as above for </w:t>
      </w:r>
      <w:r w:rsidR="000415B1">
        <w:t xml:space="preserve">community-onset and hospital onset MRSA bacteremia </w:t>
      </w:r>
      <w:proofErr w:type="spellStart"/>
      <w:r w:rsidR="000415B1">
        <w:t>LabID</w:t>
      </w:r>
      <w:proofErr w:type="spellEnd"/>
      <w:r w:rsidR="000415B1">
        <w:t xml:space="preserve"> events in </w:t>
      </w:r>
      <w:r>
        <w:t>each of the 3 months in the quarter for which you are reporting data.</w:t>
      </w:r>
    </w:p>
    <w:p w:rsidR="2523DE9D" w:rsidP="000D1878" w:rsidRDefault="2523DE9D" w14:paraId="5BCD021A" w14:textId="0AD2DE55">
      <w:pPr>
        <w:pStyle w:val="Heading1"/>
        <w:numPr>
          <w:ilvl w:val="0"/>
          <w:numId w:val="0"/>
        </w:numPr>
        <w:ind w:left="450"/>
      </w:pPr>
    </w:p>
    <w:p w:rsidR="003F26A6" w:rsidP="001905B3" w:rsidRDefault="003F26A6" w14:paraId="2496C424" w14:textId="6134BA35">
      <w:pPr>
        <w:pStyle w:val="Heading1"/>
      </w:pPr>
      <w:r>
        <w:t>Hospital</w:t>
      </w:r>
      <w:r w:rsidR="006B3922">
        <w:t>-</w:t>
      </w:r>
      <w:r>
        <w:t xml:space="preserve">onset Bacteremia </w:t>
      </w:r>
      <w:r w:rsidR="006B3922">
        <w:t xml:space="preserve">(HOB) </w:t>
      </w:r>
      <w:r>
        <w:t>(</w:t>
      </w:r>
      <w:r w:rsidR="006B3922">
        <w:t xml:space="preserve">occurring on </w:t>
      </w:r>
      <w:r>
        <w:t xml:space="preserve">Day 3 or after of </w:t>
      </w:r>
      <w:r w:rsidR="006B3922">
        <w:t xml:space="preserve">hospital </w:t>
      </w:r>
      <w:r>
        <w:t xml:space="preserve">admission) with </w:t>
      </w:r>
      <w:r w:rsidR="006B3922">
        <w:t xml:space="preserve">causative </w:t>
      </w:r>
      <w:r>
        <w:t xml:space="preserve">organisms </w:t>
      </w:r>
      <w:r w:rsidR="00367E80">
        <w:t>–</w:t>
      </w:r>
      <w:r w:rsidR="006D2F19">
        <w:t xml:space="preserve"> monthly</w:t>
      </w:r>
    </w:p>
    <w:p w:rsidRPr="000D1878" w:rsidR="00AE0F20" w:rsidP="00AE0F20" w:rsidRDefault="00AE0F20" w14:paraId="4D31C736" w14:textId="6C9BCCBF">
      <w:pPr>
        <w:pStyle w:val="ListParagraph"/>
      </w:pPr>
      <w:r w:rsidRPr="000D1878">
        <w:rPr>
          <w:shd w:val="clear" w:color="auto" w:fill="FFFFFF"/>
        </w:rPr>
        <w:t>HOB</w:t>
      </w:r>
      <w:r w:rsidRPr="00AE0F20">
        <w:rPr>
          <w:shd w:val="clear" w:color="auto" w:fill="FFFFFF"/>
        </w:rPr>
        <w:t> </w:t>
      </w:r>
      <w:r>
        <w:rPr>
          <w:shd w:val="clear" w:color="auto" w:fill="FFFFFF"/>
        </w:rPr>
        <w:t>is</w:t>
      </w:r>
      <w:r w:rsidRPr="00AE0F20">
        <w:rPr>
          <w:shd w:val="clear" w:color="auto" w:fill="FFFFFF"/>
        </w:rPr>
        <w:t xml:space="preserve"> defined as a positive blood culture </w:t>
      </w:r>
      <w:r>
        <w:rPr>
          <w:shd w:val="clear" w:color="auto" w:fill="FFFFFF"/>
        </w:rPr>
        <w:t>growing</w:t>
      </w:r>
      <w:r w:rsidRPr="00AE0F20">
        <w:rPr>
          <w:shd w:val="clear" w:color="auto" w:fill="FFFFFF"/>
        </w:rPr>
        <w:t xml:space="preserve"> any organism from any cause (including contaminants and repeat positive blood cultures) sent from the </w:t>
      </w:r>
      <w:r>
        <w:rPr>
          <w:shd w:val="clear" w:color="auto" w:fill="FFFFFF"/>
        </w:rPr>
        <w:t>participating unit</w:t>
      </w:r>
      <w:r w:rsidRPr="00AE0F20">
        <w:rPr>
          <w:shd w:val="clear" w:color="auto" w:fill="FFFFFF"/>
        </w:rPr>
        <w:t xml:space="preserve"> and taken </w:t>
      </w:r>
      <w:r>
        <w:rPr>
          <w:shd w:val="clear" w:color="auto" w:fill="FFFFFF"/>
        </w:rPr>
        <w:t>on day 3 or later</w:t>
      </w:r>
      <w:r w:rsidRPr="00AE0F20">
        <w:rPr>
          <w:shd w:val="clear" w:color="auto" w:fill="FFFFFF"/>
        </w:rPr>
        <w:t xml:space="preserve"> after </w:t>
      </w:r>
      <w:r>
        <w:rPr>
          <w:shd w:val="clear" w:color="auto" w:fill="FFFFFF"/>
        </w:rPr>
        <w:t xml:space="preserve">hospital </w:t>
      </w:r>
      <w:r w:rsidRPr="00AE0F20">
        <w:rPr>
          <w:shd w:val="clear" w:color="auto" w:fill="FFFFFF"/>
        </w:rPr>
        <w:t xml:space="preserve">admission. </w:t>
      </w:r>
    </w:p>
    <w:p w:rsidRPr="00AE0F20" w:rsidR="00AE0F20" w:rsidP="000D1878" w:rsidRDefault="00AE0F20" w14:paraId="40963498" w14:textId="4A993F02">
      <w:pPr>
        <w:pStyle w:val="ListParagraph"/>
      </w:pPr>
      <w:r w:rsidRPr="000D1878">
        <w:rPr>
          <w:shd w:val="clear" w:color="auto" w:fill="FFFFFF"/>
        </w:rPr>
        <w:t>The</w:t>
      </w:r>
      <w:r>
        <w:rPr>
          <w:b/>
          <w:bCs/>
          <w:i/>
          <w:iCs/>
          <w:shd w:val="clear" w:color="auto" w:fill="FFFFFF"/>
        </w:rPr>
        <w:t xml:space="preserve"> </w:t>
      </w:r>
      <w:r w:rsidRPr="00AE0F20">
        <w:rPr>
          <w:shd w:val="clear" w:color="auto" w:fill="FFFFFF"/>
        </w:rPr>
        <w:t xml:space="preserve">HOB rate </w:t>
      </w:r>
      <w:r>
        <w:rPr>
          <w:shd w:val="clear" w:color="auto" w:fill="FFFFFF"/>
        </w:rPr>
        <w:t>is defined as</w:t>
      </w:r>
      <w:r w:rsidRPr="00AE0F20">
        <w:rPr>
          <w:shd w:val="clear" w:color="auto" w:fill="FFFFFF"/>
        </w:rPr>
        <w:t xml:space="preserve"> the number of HOB divided by the number of patient days</w:t>
      </w:r>
      <w:r>
        <w:rPr>
          <w:shd w:val="clear" w:color="auto" w:fill="FFFFFF"/>
        </w:rPr>
        <w:t xml:space="preserve"> in a participating unit in a specified time period</w:t>
      </w:r>
      <w:r w:rsidRPr="00AE0F20">
        <w:rPr>
          <w:shd w:val="clear" w:color="auto" w:fill="FFFFFF"/>
        </w:rPr>
        <w:t>.</w:t>
      </w:r>
    </w:p>
    <w:p w:rsidR="00367E80" w:rsidP="000D1878" w:rsidRDefault="00367E80" w14:paraId="0C806160" w14:textId="77777777">
      <w:pPr>
        <w:ind w:left="1530"/>
      </w:pPr>
    </w:p>
    <w:p w:rsidRPr="001905B3" w:rsidR="003175AB" w:rsidP="000D1878" w:rsidRDefault="003175AB" w14:paraId="1E81D5E6" w14:textId="77777777">
      <w:pPr>
        <w:ind w:left="1170"/>
      </w:pPr>
    </w:p>
    <w:p w:rsidR="00A10F31" w:rsidP="00A10F31" w:rsidRDefault="00A10F31" w14:paraId="0D5CA940" w14:textId="0EDA27BD">
      <w:pPr>
        <w:pStyle w:val="BodyText"/>
        <w:numPr>
          <w:ilvl w:val="0"/>
          <w:numId w:val="13"/>
        </w:numPr>
      </w:pPr>
      <w:r>
        <w:t xml:space="preserve">Count how many confirmed HOB events were caused by each type of organism on </w:t>
      </w:r>
      <w:r w:rsidR="00032EEB">
        <w:t xml:space="preserve">the </w:t>
      </w:r>
      <w:r>
        <w:t xml:space="preserve">list of organisms in </w:t>
      </w:r>
      <w:r w:rsidR="00433D4C">
        <w:t xml:space="preserve">the participating unit </w:t>
      </w:r>
      <w:r w:rsidR="005B4448">
        <w:t xml:space="preserve">in </w:t>
      </w:r>
      <w:r>
        <w:t xml:space="preserve">each month of the quarter for which you are reporting data.  </w:t>
      </w:r>
      <w:r w:rsidR="00032EEB">
        <w:t>(See List of Organisms, page 7, Attachment J: Clinical Outcomes Data for ICU/Non-ICU)</w:t>
      </w:r>
    </w:p>
    <w:p w:rsidR="00A10F31" w:rsidP="00A10F31" w:rsidRDefault="00A10F31" w14:paraId="36D5C156" w14:textId="77777777">
      <w:pPr>
        <w:pStyle w:val="BodyText"/>
        <w:numPr>
          <w:ilvl w:val="0"/>
          <w:numId w:val="13"/>
        </w:numPr>
      </w:pPr>
      <w:r>
        <w:t>On each row of the table:</w:t>
      </w:r>
    </w:p>
    <w:p w:rsidR="00A10F31" w:rsidP="00A10F31" w:rsidRDefault="00A10F31" w14:paraId="4166C5DA" w14:textId="77777777">
      <w:pPr>
        <w:pStyle w:val="BodyText"/>
        <w:numPr>
          <w:ilvl w:val="1"/>
          <w:numId w:val="13"/>
        </w:numPr>
      </w:pPr>
      <w:r>
        <w:t xml:space="preserve"> In the first column, select the appropriate month and year for which you are reporting data from the dropdown menu. </w:t>
      </w:r>
    </w:p>
    <w:p w:rsidR="00A10F31" w:rsidP="00A10F31" w:rsidRDefault="00A10F31" w14:paraId="1EC10C39" w14:textId="1DE05ECD">
      <w:pPr>
        <w:pStyle w:val="BodyText"/>
        <w:numPr>
          <w:ilvl w:val="1"/>
          <w:numId w:val="13"/>
        </w:numPr>
      </w:pPr>
      <w:r>
        <w:t xml:space="preserve">In the second column, enter the number (count) of </w:t>
      </w:r>
      <w:r w:rsidR="005B4448">
        <w:t>HOB</w:t>
      </w:r>
      <w:r w:rsidRPr="006E351F">
        <w:t xml:space="preserve"> cases by </w:t>
      </w:r>
      <w:r>
        <w:t>a given</w:t>
      </w:r>
      <w:r w:rsidRPr="006E351F">
        <w:t xml:space="preserve"> causative organism</w:t>
      </w:r>
      <w:r>
        <w:t>.</w:t>
      </w:r>
    </w:p>
    <w:p w:rsidR="00A10F31" w:rsidP="00A10F31" w:rsidRDefault="00A10F31" w14:paraId="6EFE99E1" w14:textId="2E5C15F0">
      <w:pPr>
        <w:pStyle w:val="BodyText"/>
        <w:numPr>
          <w:ilvl w:val="1"/>
          <w:numId w:val="13"/>
        </w:numPr>
      </w:pPr>
      <w:r>
        <w:t>In the third column,</w:t>
      </w:r>
      <w:r w:rsidRPr="006E351F">
        <w:t xml:space="preserve"> </w:t>
      </w:r>
      <w:r>
        <w:t xml:space="preserve">select the specific causative organism that was identified to cause the reported </w:t>
      </w:r>
      <w:r w:rsidR="005B4448">
        <w:t>HOB</w:t>
      </w:r>
      <w:r>
        <w:t xml:space="preserve"> cases from the dropdown menu. </w:t>
      </w:r>
    </w:p>
    <w:p w:rsidR="00A10F31" w:rsidP="00A10F31" w:rsidRDefault="00A10F31" w14:paraId="38624F44" w14:textId="59E23E0D">
      <w:pPr>
        <w:pStyle w:val="BodyText"/>
        <w:numPr>
          <w:ilvl w:val="1"/>
          <w:numId w:val="13"/>
        </w:numPr>
        <w:rPr>
          <w:rFonts w:asciiTheme="minorHAnsi" w:hAnsiTheme="minorHAnsi" w:eastAsiaTheme="minorEastAsia" w:cstheme="minorBidi"/>
        </w:rPr>
      </w:pPr>
      <w:r>
        <w:t xml:space="preserve">For </w:t>
      </w:r>
      <w:r w:rsidR="005B4448">
        <w:t>HOB</w:t>
      </w:r>
      <w:r>
        <w:t xml:space="preserve"> cases caused by multiple organisms (polymicrobial bacteremia), count the </w:t>
      </w:r>
      <w:r w:rsidR="005B4448">
        <w:t>HOB</w:t>
      </w:r>
      <w:r>
        <w:t xml:space="preserve"> only once as MRSA or MSSA if either of these grew in the blood culture.  If the </w:t>
      </w:r>
      <w:r w:rsidR="005B4448">
        <w:t>HOB</w:t>
      </w:r>
      <w:r>
        <w:t xml:space="preserve"> was </w:t>
      </w:r>
      <w:r>
        <w:lastRenderedPageBreak/>
        <w:t xml:space="preserve">polymicrobial and both MRSA and MSSA grew in the blood culture, count the </w:t>
      </w:r>
      <w:r w:rsidR="005B4448">
        <w:t>HOB</w:t>
      </w:r>
      <w:r>
        <w:t xml:space="preserve"> only once and choose “MRSA” from the organism dropdown list. If the </w:t>
      </w:r>
      <w:r w:rsidR="005B4448">
        <w:t>HOB</w:t>
      </w:r>
      <w:r>
        <w:t xml:space="preserve"> was polymicrobial but neither MRSA nor MSSA grew in the blood culture, count the </w:t>
      </w:r>
      <w:r w:rsidR="005B4448">
        <w:t>HOB</w:t>
      </w:r>
      <w:r>
        <w:t xml:space="preserve"> only once and choose “polymicrobial” from the organism dropdown list. </w:t>
      </w:r>
    </w:p>
    <w:p w:rsidR="00A10F31" w:rsidP="00A10F31" w:rsidRDefault="00A10F31" w14:paraId="2E87A75D" w14:textId="77777777">
      <w:pPr>
        <w:pStyle w:val="BodyText"/>
        <w:numPr>
          <w:ilvl w:val="0"/>
          <w:numId w:val="13"/>
        </w:numPr>
      </w:pPr>
      <w:r>
        <w:t>Repeat the data entry as above for each of the 3 months in the quarter for which you are reporting data.</w:t>
      </w:r>
    </w:p>
    <w:p w:rsidR="00DE2982" w:rsidP="001905B3" w:rsidRDefault="00DE2982" w14:paraId="213DF713" w14:textId="7203E0E4">
      <w:pPr>
        <w:pStyle w:val="BodyText"/>
      </w:pPr>
    </w:p>
    <w:p w:rsidR="001905B3" w:rsidP="001905B3" w:rsidRDefault="001905B3" w14:paraId="19D79227" w14:textId="77777777">
      <w:pPr>
        <w:pStyle w:val="BodyText"/>
      </w:pPr>
    </w:p>
    <w:p w:rsidR="006D2F19" w:rsidP="001905B3" w:rsidRDefault="00136B15" w14:paraId="69BB252C" w14:textId="2F66809E">
      <w:pPr>
        <w:pStyle w:val="Heading1"/>
      </w:pPr>
      <w:r>
        <w:t>Central line-associated bloodstream infection</w:t>
      </w:r>
      <w:r w:rsidR="00E52382">
        <w:t xml:space="preserve"> (</w:t>
      </w:r>
      <w:r w:rsidR="006D2F19">
        <w:t>CLABSI</w:t>
      </w:r>
      <w:r w:rsidR="00E52382">
        <w:t>)</w:t>
      </w:r>
      <w:r w:rsidR="006D2F19">
        <w:t xml:space="preserve"> cases with </w:t>
      </w:r>
      <w:r w:rsidR="00E52382">
        <w:t xml:space="preserve">causative </w:t>
      </w:r>
      <w:r w:rsidR="006D2F19">
        <w:t xml:space="preserve">organisms – </w:t>
      </w:r>
      <w:r w:rsidR="005F5A4E">
        <w:t>monthly</w:t>
      </w:r>
    </w:p>
    <w:p w:rsidR="006D2F19" w:rsidP="009B7230" w:rsidRDefault="0027197F" w14:paraId="2B627EE2" w14:textId="62334238">
      <w:pPr>
        <w:pStyle w:val="ListParagraph"/>
      </w:pPr>
      <w:r>
        <w:t>As d</w:t>
      </w:r>
      <w:r w:rsidR="006D2F19">
        <w:t>efined using existing CDC NHSN definitions</w:t>
      </w:r>
      <w:r w:rsidR="002B0190">
        <w:t>,</w:t>
      </w:r>
      <w:r w:rsidR="006D2F19">
        <w:t xml:space="preserve"> Chapter 4 of NHSN Patient Safety Component Manual (updated January </w:t>
      </w:r>
      <w:r w:rsidR="00353FDB">
        <w:t>2021</w:t>
      </w:r>
      <w:r w:rsidR="006D2F19">
        <w:t xml:space="preserve">). Available at: </w:t>
      </w:r>
      <w:hyperlink r:id="rId11">
        <w:r w:rsidRPr="2523DE9D" w:rsidR="006D2F19">
          <w:rPr>
            <w:rStyle w:val="Hyperlink"/>
          </w:rPr>
          <w:t>https://www.cdc.gov/nhsn/pdfs/pscmanual/pcsmanual_current.pdf</w:t>
        </w:r>
      </w:hyperlink>
    </w:p>
    <w:p w:rsidR="00DE2982" w:rsidP="009B7230" w:rsidRDefault="006D2F19" w14:paraId="213DF714" w14:textId="62B613FE">
      <w:pPr>
        <w:pStyle w:val="ListParagraph"/>
      </w:pPr>
      <w:r>
        <w:t>Th</w:t>
      </w:r>
      <w:r w:rsidR="00AA6B8B">
        <w:t>ese</w:t>
      </w:r>
      <w:r>
        <w:t xml:space="preserve"> data </w:t>
      </w:r>
      <w:r w:rsidR="00AA6B8B">
        <w:t xml:space="preserve">are </w:t>
      </w:r>
      <w:r>
        <w:t xml:space="preserve">already collected </w:t>
      </w:r>
      <w:r w:rsidR="00136B15">
        <w:t xml:space="preserve">by acute care hospitals </w:t>
      </w:r>
      <w:r>
        <w:t xml:space="preserve">as part of </w:t>
      </w:r>
      <w:r w:rsidR="00DD2DDF">
        <w:t xml:space="preserve">CMS public reporting </w:t>
      </w:r>
      <w:r>
        <w:t xml:space="preserve">requirements. </w:t>
      </w:r>
    </w:p>
    <w:p w:rsidR="00136B15" w:rsidP="000D1878" w:rsidRDefault="00136B15" w14:paraId="1E4B25DF" w14:textId="77777777">
      <w:pPr>
        <w:ind w:left="1530"/>
      </w:pPr>
    </w:p>
    <w:p w:rsidR="00E2576A" w:rsidP="00E2576A" w:rsidRDefault="00AA75F3" w14:paraId="644E8473" w14:textId="4A20476D">
      <w:pPr>
        <w:pStyle w:val="BodyText"/>
        <w:numPr>
          <w:ilvl w:val="0"/>
          <w:numId w:val="13"/>
        </w:numPr>
      </w:pPr>
      <w:r>
        <w:t xml:space="preserve">Count how many </w:t>
      </w:r>
      <w:r w:rsidR="00BD024C">
        <w:t>confirmed CLABSI event</w:t>
      </w:r>
      <w:r>
        <w:t>s</w:t>
      </w:r>
      <w:r w:rsidR="00741FE4">
        <w:t xml:space="preserve"> were caused by each type of eligible BSI organism</w:t>
      </w:r>
      <w:r w:rsidR="00E356D4">
        <w:t xml:space="preserve"> </w:t>
      </w:r>
      <w:r w:rsidR="005D3773">
        <w:t xml:space="preserve">in the </w:t>
      </w:r>
      <w:r w:rsidR="00E356D4">
        <w:t>list of organisms</w:t>
      </w:r>
      <w:r w:rsidR="00563753">
        <w:t xml:space="preserve"> in </w:t>
      </w:r>
      <w:r w:rsidR="00DB7FE1">
        <w:t xml:space="preserve">each </w:t>
      </w:r>
      <w:r w:rsidR="00563753">
        <w:t>month</w:t>
      </w:r>
      <w:r w:rsidR="00DB7FE1">
        <w:t xml:space="preserve"> of the </w:t>
      </w:r>
      <w:r w:rsidR="00E2576A">
        <w:t>quarter for which you are reporting data</w:t>
      </w:r>
      <w:r w:rsidR="00563753">
        <w:t xml:space="preserve">. </w:t>
      </w:r>
      <w:r w:rsidR="002E0BB2">
        <w:t>(See List of Organisms</w:t>
      </w:r>
      <w:r w:rsidR="000471AA">
        <w:t>, page 7</w:t>
      </w:r>
      <w:r w:rsidR="000F67D4">
        <w:t xml:space="preserve">, Attachment J: Clinical Outcomes Data </w:t>
      </w:r>
      <w:r w:rsidR="00B605AC">
        <w:t>for ICU/</w:t>
      </w:r>
      <w:r w:rsidR="007B69B9">
        <w:t>Non-ICU)</w:t>
      </w:r>
      <w:r w:rsidR="00563753">
        <w:t xml:space="preserve"> </w:t>
      </w:r>
    </w:p>
    <w:p w:rsidR="00FC6C7B" w:rsidP="00E2576A" w:rsidRDefault="00563753" w14:paraId="084E317C" w14:textId="77777777">
      <w:pPr>
        <w:pStyle w:val="BodyText"/>
        <w:numPr>
          <w:ilvl w:val="0"/>
          <w:numId w:val="13"/>
        </w:numPr>
      </w:pPr>
      <w:r>
        <w:t>On each row of the table</w:t>
      </w:r>
      <w:r w:rsidR="00782DAE">
        <w:t>:</w:t>
      </w:r>
    </w:p>
    <w:p w:rsidR="00FC6C7B" w:rsidP="00FC6C7B" w:rsidRDefault="00782DAE" w14:paraId="67206B55" w14:textId="02B218D2">
      <w:pPr>
        <w:pStyle w:val="BodyText"/>
        <w:numPr>
          <w:ilvl w:val="1"/>
          <w:numId w:val="13"/>
        </w:numPr>
      </w:pPr>
      <w:r>
        <w:t xml:space="preserve"> </w:t>
      </w:r>
      <w:r w:rsidR="00FC6C7B">
        <w:t>I</w:t>
      </w:r>
      <w:r w:rsidR="00471811">
        <w:t xml:space="preserve">n the first column, </w:t>
      </w:r>
      <w:r w:rsidR="00BD024C">
        <w:t xml:space="preserve">select </w:t>
      </w:r>
      <w:r w:rsidR="00E2576A">
        <w:t xml:space="preserve">the </w:t>
      </w:r>
      <w:r w:rsidR="00471811">
        <w:t>appropriate month and year for which you</w:t>
      </w:r>
      <w:r>
        <w:t xml:space="preserve"> </w:t>
      </w:r>
      <w:r w:rsidR="00471811">
        <w:t>are reporting data</w:t>
      </w:r>
      <w:r w:rsidR="00FC6C7B">
        <w:t xml:space="preserve"> </w:t>
      </w:r>
      <w:r w:rsidR="00BD024C">
        <w:t>from the dropdown menu</w:t>
      </w:r>
      <w:r w:rsidR="00FC6C7B">
        <w:t>.</w:t>
      </w:r>
      <w:r w:rsidR="00BD024C">
        <w:t xml:space="preserve"> </w:t>
      </w:r>
    </w:p>
    <w:p w:rsidR="00A37B72" w:rsidP="00FC6C7B" w:rsidRDefault="00FC6C7B" w14:paraId="01D64EED" w14:textId="355B7065">
      <w:pPr>
        <w:pStyle w:val="BodyText"/>
        <w:numPr>
          <w:ilvl w:val="1"/>
          <w:numId w:val="13"/>
        </w:numPr>
      </w:pPr>
      <w:r>
        <w:t xml:space="preserve">In the second column, </w:t>
      </w:r>
      <w:r w:rsidR="006E351F">
        <w:t xml:space="preserve">enter the number (count) of </w:t>
      </w:r>
      <w:r w:rsidRPr="006E351F" w:rsidR="006E351F">
        <w:t xml:space="preserve">CLABSI cases by </w:t>
      </w:r>
      <w:r w:rsidR="00A37B72">
        <w:t xml:space="preserve">a </w:t>
      </w:r>
      <w:r w:rsidR="00671097">
        <w:t>given</w:t>
      </w:r>
      <w:r w:rsidRPr="006E351F" w:rsidR="006E351F">
        <w:t xml:space="preserve"> causative organism</w:t>
      </w:r>
      <w:r w:rsidR="00A37B72">
        <w:t>.</w:t>
      </w:r>
    </w:p>
    <w:p w:rsidR="00671097" w:rsidP="00FC6C7B" w:rsidRDefault="00A37B72" w14:paraId="0EED1496" w14:textId="77777777">
      <w:pPr>
        <w:pStyle w:val="BodyText"/>
        <w:numPr>
          <w:ilvl w:val="1"/>
          <w:numId w:val="13"/>
        </w:numPr>
      </w:pPr>
      <w:r>
        <w:t>In the third column,</w:t>
      </w:r>
      <w:r w:rsidRPr="006E351F" w:rsidR="006E351F">
        <w:t xml:space="preserve"> </w:t>
      </w:r>
      <w:r w:rsidR="00FC6C7B">
        <w:t xml:space="preserve">select </w:t>
      </w:r>
      <w:r w:rsidR="00BD024C">
        <w:t xml:space="preserve">the specific </w:t>
      </w:r>
      <w:r>
        <w:t xml:space="preserve">causative </w:t>
      </w:r>
      <w:r w:rsidR="00BD024C">
        <w:t>organism that was identified</w:t>
      </w:r>
      <w:r w:rsidR="008A67EB">
        <w:t xml:space="preserve"> to cause the</w:t>
      </w:r>
      <w:r w:rsidR="00DB6EBC">
        <w:t xml:space="preserve"> </w:t>
      </w:r>
      <w:r w:rsidR="008A67EB">
        <w:t>reported CLABSI cases</w:t>
      </w:r>
      <w:r w:rsidR="00DB6EBC">
        <w:t xml:space="preserve"> from the dropdown menu</w:t>
      </w:r>
      <w:r w:rsidR="00BD024C">
        <w:t>.</w:t>
      </w:r>
      <w:r w:rsidR="00E0105F">
        <w:t xml:space="preserve"> </w:t>
      </w:r>
    </w:p>
    <w:p w:rsidR="00DE2982" w:rsidP="0D501B4A" w:rsidRDefault="00E0105F" w14:paraId="213DF715" w14:textId="36D6E548">
      <w:pPr>
        <w:pStyle w:val="BodyText"/>
        <w:numPr>
          <w:ilvl w:val="1"/>
          <w:numId w:val="13"/>
        </w:numPr>
        <w:rPr>
          <w:rFonts w:asciiTheme="minorHAnsi" w:hAnsiTheme="minorHAnsi" w:eastAsiaTheme="minorEastAsia" w:cstheme="minorBidi"/>
        </w:rPr>
      </w:pPr>
      <w:r>
        <w:t xml:space="preserve">For CLABSI </w:t>
      </w:r>
      <w:r w:rsidR="00671097">
        <w:t xml:space="preserve">cases </w:t>
      </w:r>
      <w:r>
        <w:t>caused by multiple organisms (polymicrobial bacteremia)</w:t>
      </w:r>
      <w:r w:rsidR="00C248B3">
        <w:t xml:space="preserve">, count the CLABSI only once </w:t>
      </w:r>
      <w:r w:rsidR="00E54DE5">
        <w:t>as MRSA or MSSA if either of these grew in the blood culture</w:t>
      </w:r>
      <w:r w:rsidR="008C0E7B">
        <w:t xml:space="preserve">.  </w:t>
      </w:r>
      <w:r w:rsidR="24FF331D">
        <w:t xml:space="preserve">If the CLABSI was polymicrobial and both MRSA and MSSA grew in the blood culture, count the CLABSI only once and choose “MRSA” </w:t>
      </w:r>
      <w:r w:rsidR="6F677FAE">
        <w:t xml:space="preserve">or “MSSA” </w:t>
      </w:r>
      <w:r w:rsidR="24FF331D">
        <w:t xml:space="preserve">from the organism dropdown list. </w:t>
      </w:r>
      <w:r w:rsidR="008C0E7B">
        <w:t xml:space="preserve">If the CLABSI was polymicrobial but neither MRSA nor MSSA grew in the blood culture, </w:t>
      </w:r>
      <w:r w:rsidR="008464D8">
        <w:t>count the CLABSI only once and choose “polymicrobial” from the organism dropdown list.</w:t>
      </w:r>
      <w:r w:rsidR="00C248B3">
        <w:t xml:space="preserve"> </w:t>
      </w:r>
    </w:p>
    <w:p w:rsidR="002B7180" w:rsidP="000D1878" w:rsidRDefault="002B7180" w14:paraId="4167D5B5" w14:textId="383D9A05">
      <w:pPr>
        <w:pStyle w:val="BodyText"/>
        <w:numPr>
          <w:ilvl w:val="0"/>
          <w:numId w:val="13"/>
        </w:numPr>
      </w:pPr>
      <w:r>
        <w:t>Repeat the data entry as above for each of the 3 months in the quarter for which you are reporting data.</w:t>
      </w:r>
    </w:p>
    <w:p w:rsidR="00DE2982" w:rsidP="001905B3" w:rsidRDefault="00DE2982" w14:paraId="213DF716" w14:textId="7437046B">
      <w:pPr>
        <w:pStyle w:val="BodyText"/>
      </w:pPr>
    </w:p>
    <w:p w:rsidR="0027197F" w:rsidP="001905B3" w:rsidRDefault="0027197F" w14:paraId="7DB17DD2" w14:textId="1D34D25C">
      <w:pPr>
        <w:pStyle w:val="BodyText"/>
      </w:pPr>
    </w:p>
    <w:p w:rsidR="00CF248F" w:rsidP="00CF248F" w:rsidRDefault="00CF248F" w14:paraId="5CD58192" w14:textId="77777777">
      <w:pPr>
        <w:pStyle w:val="Heading1"/>
      </w:pPr>
      <w:r>
        <w:t>Central line (CL) days – monthly</w:t>
      </w:r>
    </w:p>
    <w:p w:rsidRPr="009D3E05" w:rsidR="00CF248F" w:rsidP="00CF248F" w:rsidRDefault="00CF248F" w14:paraId="05D8A8BE" w14:textId="77777777">
      <w:pPr>
        <w:pStyle w:val="ListParagraph"/>
        <w:rPr>
          <w:color w:val="0000FF" w:themeColor="hyperlink"/>
          <w:u w:val="single"/>
        </w:rPr>
      </w:pPr>
      <w:r>
        <w:t xml:space="preserve">As defined using existing CDC NHSN definitions, Chapter 4 of NHSN Patient Safety Component Manual (updated January 2021). Available at: </w:t>
      </w:r>
      <w:hyperlink r:id="rId12">
        <w:r w:rsidRPr="2523DE9D">
          <w:rPr>
            <w:rStyle w:val="Hyperlink"/>
          </w:rPr>
          <w:t>https://www.cdc.gov/nhsn/pdfs/pscmanual/pcsmanual_current.pdf</w:t>
        </w:r>
      </w:hyperlink>
      <w:r w:rsidRPr="0018727A">
        <w:t xml:space="preserve"> </w:t>
      </w:r>
    </w:p>
    <w:p w:rsidRPr="00125D4F" w:rsidR="00CF248F" w:rsidP="00CF248F" w:rsidRDefault="00CF248F" w14:paraId="63CE274F" w14:textId="487140F5">
      <w:pPr>
        <w:pStyle w:val="ListParagraph"/>
      </w:pPr>
      <w:r w:rsidRPr="00125D4F">
        <w:t>Denominator data (patient days and device days) should be collected at the same time, every day, for each location performing surveillance to ensure that differing collection methods don’t inadvertently result in device days being greater than patient days.</w:t>
      </w:r>
    </w:p>
    <w:p w:rsidR="00CF248F" w:rsidP="00CF248F" w:rsidRDefault="00CF248F" w14:paraId="76C6FAEE" w14:textId="77777777">
      <w:pPr>
        <w:pStyle w:val="ListParagraph"/>
      </w:pPr>
      <w:r>
        <w:t>Data may be collected by any of the 3 methods outlined by NHSN in Chapter 4 of the Patient Safety Component Manual, Table 7, page 4-25 through 4-27; manual, daily; manual, sampled once per week; or electronic with periodic data validation.</w:t>
      </w:r>
    </w:p>
    <w:p w:rsidR="00CF248F" w:rsidP="00CF248F" w:rsidRDefault="00CF248F" w14:paraId="4A95789E" w14:textId="77777777">
      <w:pPr>
        <w:pStyle w:val="BodyText"/>
      </w:pPr>
    </w:p>
    <w:p w:rsidR="00CF248F" w:rsidP="00CF248F" w:rsidRDefault="00CF248F" w14:paraId="63411E7D" w14:textId="77777777">
      <w:pPr>
        <w:pStyle w:val="BodyText"/>
        <w:numPr>
          <w:ilvl w:val="0"/>
          <w:numId w:val="14"/>
        </w:numPr>
      </w:pPr>
      <w:r>
        <w:lastRenderedPageBreak/>
        <w:t xml:space="preserve">Count how many central line (CL) days occurred in the participating unit in each month of the quarter for which you are reporting data.  </w:t>
      </w:r>
    </w:p>
    <w:p w:rsidR="00CF248F" w:rsidP="00CF248F" w:rsidRDefault="00CF248F" w14:paraId="543B7A20" w14:textId="77777777">
      <w:pPr>
        <w:pStyle w:val="BodyText"/>
        <w:numPr>
          <w:ilvl w:val="0"/>
          <w:numId w:val="14"/>
        </w:numPr>
      </w:pPr>
      <w:r>
        <w:t>On each row of the table:</w:t>
      </w:r>
    </w:p>
    <w:p w:rsidR="00CF248F" w:rsidP="00CF248F" w:rsidRDefault="00CF248F" w14:paraId="08C8F9DE" w14:textId="77777777">
      <w:pPr>
        <w:pStyle w:val="BodyText"/>
        <w:numPr>
          <w:ilvl w:val="1"/>
          <w:numId w:val="14"/>
        </w:numPr>
      </w:pPr>
      <w:r>
        <w:t xml:space="preserve"> In the first column, select the appropriate month and year for which you are reporting data from the dropdown menu. </w:t>
      </w:r>
    </w:p>
    <w:p w:rsidR="00CF248F" w:rsidP="00CF248F" w:rsidRDefault="00CF248F" w14:paraId="21265DC4" w14:textId="036BD5F6">
      <w:pPr>
        <w:pStyle w:val="BodyText"/>
        <w:numPr>
          <w:ilvl w:val="1"/>
          <w:numId w:val="14"/>
        </w:numPr>
      </w:pPr>
      <w:r>
        <w:t>In the second column, enter the number (count) of CL days for the participating unit</w:t>
      </w:r>
      <w:r w:rsidR="007A79EF">
        <w:t xml:space="preserve"> in the specified time period</w:t>
      </w:r>
      <w:r>
        <w:t>.</w:t>
      </w:r>
    </w:p>
    <w:p w:rsidR="00CF248F" w:rsidP="00CF248F" w:rsidRDefault="00CF248F" w14:paraId="57E7F0CF" w14:textId="77777777">
      <w:pPr>
        <w:pStyle w:val="BodyText"/>
        <w:numPr>
          <w:ilvl w:val="0"/>
          <w:numId w:val="14"/>
        </w:numPr>
      </w:pPr>
      <w:r>
        <w:t>Repeat the data entry as above for each of the 3 months in the quarter for which you are reporting data.</w:t>
      </w:r>
    </w:p>
    <w:p w:rsidR="00532CAD" w:rsidP="001905B3" w:rsidRDefault="00532CAD" w14:paraId="54E71B87" w14:textId="7E0E9770">
      <w:pPr>
        <w:pStyle w:val="BodyText"/>
      </w:pPr>
    </w:p>
    <w:p w:rsidR="001905B3" w:rsidP="001905B3" w:rsidRDefault="001905B3" w14:paraId="10D4A983" w14:textId="77777777">
      <w:pPr>
        <w:pStyle w:val="BodyText"/>
      </w:pPr>
    </w:p>
    <w:p w:rsidRPr="000D1878" w:rsidR="00FE5B2A" w:rsidP="001905B3" w:rsidRDefault="00FE5B2A" w14:paraId="74DE8E17" w14:textId="54E7E486">
      <w:pPr>
        <w:pStyle w:val="Heading1"/>
        <w:rPr>
          <w:b/>
          <w:bCs/>
        </w:rPr>
      </w:pPr>
      <w:r w:rsidRPr="000D1878">
        <w:rPr>
          <w:b/>
          <w:bCs/>
        </w:rPr>
        <w:t>Patient days - monthly</w:t>
      </w:r>
    </w:p>
    <w:p w:rsidR="005A708B" w:rsidP="00BF6632" w:rsidRDefault="00D90865" w14:paraId="73E708E0" w14:textId="304C7B43">
      <w:pPr>
        <w:pStyle w:val="ListParagraph"/>
      </w:pPr>
      <w:r>
        <w:t>As defined using existing CDC NHSN definitions,</w:t>
      </w:r>
      <w:r w:rsidR="00DD2C79">
        <w:t xml:space="preserve"> as detailed in the</w:t>
      </w:r>
      <w:r>
        <w:t xml:space="preserve"> NHSN </w:t>
      </w:r>
      <w:r w:rsidR="00E82A43">
        <w:t xml:space="preserve">Multidrug-resistant Organism and </w:t>
      </w:r>
      <w:proofErr w:type="spellStart"/>
      <w:r w:rsidRPr="00125D4F" w:rsidR="00E82A43">
        <w:rPr>
          <w:i/>
          <w:iCs/>
        </w:rPr>
        <w:t>Clostridioides</w:t>
      </w:r>
      <w:proofErr w:type="spellEnd"/>
      <w:r w:rsidRPr="00125D4F" w:rsidR="00E82A43">
        <w:rPr>
          <w:i/>
          <w:iCs/>
        </w:rPr>
        <w:t xml:space="preserve"> difficile</w:t>
      </w:r>
      <w:r w:rsidR="00E82A43">
        <w:t xml:space="preserve"> </w:t>
      </w:r>
      <w:r w:rsidR="00DD2C79">
        <w:t>Infection (MDRO</w:t>
      </w:r>
      <w:r w:rsidR="00500C76">
        <w:t>/</w:t>
      </w:r>
      <w:r w:rsidR="00DD2C79">
        <w:t>CDI) Module</w:t>
      </w:r>
      <w:r>
        <w:t xml:space="preserve"> (updated January 2021). Available at: </w:t>
      </w:r>
      <w:hyperlink w:history="1" r:id="rId13">
        <w:r w:rsidRPr="00B075B9" w:rsidR="005A708B">
          <w:rPr>
            <w:rStyle w:val="Hyperlink"/>
          </w:rPr>
          <w:t>https://www.cdc.gov/nhsn/pdfs/pscmanual/12pscmdro_cdadcurrent.pdf</w:t>
        </w:r>
      </w:hyperlink>
    </w:p>
    <w:p w:rsidR="00C812EF" w:rsidP="00BF6632" w:rsidRDefault="00FE5B2A" w14:paraId="1EC2AD83" w14:textId="426D3DC2">
      <w:pPr>
        <w:pStyle w:val="ListParagraph"/>
      </w:pPr>
      <w:r w:rsidRPr="2523DE9D">
        <w:t xml:space="preserve">Patient days: </w:t>
      </w:r>
      <w:r w:rsidR="00C812EF">
        <w:t>The cumulative number of da</w:t>
      </w:r>
      <w:r w:rsidR="00C61AE9">
        <w:t>ys that each patient spent in the participating unit</w:t>
      </w:r>
      <w:r w:rsidR="00EC19A0">
        <w:t xml:space="preserve"> during a month for which you are reporting data.</w:t>
      </w:r>
      <w:r w:rsidR="00E827CC">
        <w:t xml:space="preserve"> Each of these days contributes to the exposure risk for MRSA and other multidrug-resistant organisms.</w:t>
      </w:r>
    </w:p>
    <w:p w:rsidR="003F1B52" w:rsidP="003E34E6" w:rsidRDefault="003E34E6" w14:paraId="3D71401C" w14:textId="77777777">
      <w:pPr>
        <w:pStyle w:val="ListParagraph"/>
      </w:pPr>
      <w:r>
        <w:t xml:space="preserve">For NHSN reporting purposes, the date </w:t>
      </w:r>
      <w:r w:rsidR="00EC19A0">
        <w:t xml:space="preserve">the patient is </w:t>
      </w:r>
      <w:r>
        <w:t xml:space="preserve">admitted to </w:t>
      </w:r>
      <w:r w:rsidR="00A2738A">
        <w:t xml:space="preserve">and physically locates to </w:t>
      </w:r>
      <w:r>
        <w:t xml:space="preserve">the </w:t>
      </w:r>
      <w:r w:rsidR="00C812EF">
        <w:t>participating unit</w:t>
      </w:r>
      <w:r>
        <w:t xml:space="preserve"> is </w:t>
      </w:r>
      <w:r w:rsidR="00EC19A0">
        <w:t xml:space="preserve">counted as </w:t>
      </w:r>
      <w:r w:rsidR="00C812EF">
        <w:t>day</w:t>
      </w:r>
      <w:r>
        <w:t xml:space="preserve"> 1. </w:t>
      </w:r>
      <w:r w:rsidR="00062236">
        <w:t>A</w:t>
      </w:r>
      <w:r>
        <w:t xml:space="preserve">ll days spent in an inpatient unit, regardless of local admission status and/or billing status are included in the counts of inpatient days for the </w:t>
      </w:r>
      <w:r w:rsidR="00A2738A">
        <w:t>participating</w:t>
      </w:r>
      <w:r>
        <w:t xml:space="preserve"> location. </w:t>
      </w:r>
    </w:p>
    <w:p w:rsidRPr="000D1878" w:rsidR="003E34E6" w:rsidP="000D1878" w:rsidRDefault="003E34E6" w14:paraId="0AA85D2F" w14:textId="12386CB8">
      <w:pPr>
        <w:pStyle w:val="ListParagraph"/>
      </w:pPr>
      <w:r>
        <w:t xml:space="preserve">For further information on counting patient days, see </w:t>
      </w:r>
      <w:r w:rsidR="0012097E">
        <w:t xml:space="preserve">the </w:t>
      </w:r>
      <w:r w:rsidR="00A1138F">
        <w:t xml:space="preserve">Instructions for Completion of the MDRO/CDI </w:t>
      </w:r>
      <w:r w:rsidR="001729F5">
        <w:t xml:space="preserve">Monthly Denominator Form. Available at: </w:t>
      </w:r>
      <w:hyperlink w:history="1" r:id="rId14">
        <w:r w:rsidRPr="005F5C05" w:rsidR="001729F5">
          <w:rPr>
            <w:rStyle w:val="Hyperlink"/>
          </w:rPr>
          <w:t>https://www.cdc.gov/nhsn/forms/instr/57_127.pdf</w:t>
        </w:r>
      </w:hyperlink>
    </w:p>
    <w:p w:rsidR="0089038A" w:rsidP="000D1878" w:rsidRDefault="0089038A" w14:paraId="2A4FB5D1" w14:textId="77777777">
      <w:pPr>
        <w:pStyle w:val="Heading1"/>
        <w:numPr>
          <w:ilvl w:val="0"/>
          <w:numId w:val="0"/>
        </w:numPr>
        <w:ind w:left="1170" w:hanging="360"/>
      </w:pPr>
    </w:p>
    <w:p w:rsidR="005D0136" w:rsidP="005D0136" w:rsidRDefault="005D0136" w14:paraId="384D565C" w14:textId="63BDAA92">
      <w:pPr>
        <w:pStyle w:val="BodyText"/>
        <w:numPr>
          <w:ilvl w:val="0"/>
          <w:numId w:val="14"/>
        </w:numPr>
      </w:pPr>
      <w:r>
        <w:t xml:space="preserve">Count how many patient days occurred in the participating unit in each month of the quarter for which you are reporting data.  </w:t>
      </w:r>
    </w:p>
    <w:p w:rsidR="005D0136" w:rsidP="005D0136" w:rsidRDefault="005D0136" w14:paraId="09F6CF48" w14:textId="77777777">
      <w:pPr>
        <w:pStyle w:val="BodyText"/>
        <w:numPr>
          <w:ilvl w:val="0"/>
          <w:numId w:val="14"/>
        </w:numPr>
      </w:pPr>
      <w:r>
        <w:t>On each row of the table:</w:t>
      </w:r>
    </w:p>
    <w:p w:rsidR="005D0136" w:rsidP="005D0136" w:rsidRDefault="005D0136" w14:paraId="5C7AB80C" w14:textId="77777777">
      <w:pPr>
        <w:pStyle w:val="BodyText"/>
        <w:numPr>
          <w:ilvl w:val="1"/>
          <w:numId w:val="14"/>
        </w:numPr>
      </w:pPr>
      <w:r>
        <w:t xml:space="preserve"> In the first column, select the appropriate month and year for which you are reporting data from the dropdown menu. </w:t>
      </w:r>
    </w:p>
    <w:p w:rsidR="005D0136" w:rsidP="005D0136" w:rsidRDefault="005D0136" w14:paraId="6AF39BB8" w14:textId="10A78BF2">
      <w:pPr>
        <w:pStyle w:val="BodyText"/>
        <w:numPr>
          <w:ilvl w:val="1"/>
          <w:numId w:val="14"/>
        </w:numPr>
      </w:pPr>
      <w:r>
        <w:t xml:space="preserve">In the second column, enter the number (count) of </w:t>
      </w:r>
      <w:r w:rsidR="007A79EF">
        <w:t>patient</w:t>
      </w:r>
      <w:r>
        <w:t xml:space="preserve"> days for the participating unit</w:t>
      </w:r>
      <w:r w:rsidR="007A79EF">
        <w:t xml:space="preserve"> for the specified time period</w:t>
      </w:r>
      <w:r>
        <w:t>.</w:t>
      </w:r>
    </w:p>
    <w:p w:rsidR="005D0136" w:rsidP="005D0136" w:rsidRDefault="005D0136" w14:paraId="1EA9C93F" w14:textId="77777777">
      <w:pPr>
        <w:pStyle w:val="BodyText"/>
        <w:numPr>
          <w:ilvl w:val="0"/>
          <w:numId w:val="14"/>
        </w:numPr>
      </w:pPr>
      <w:r>
        <w:t>Repeat the data entry as above for each of the 3 months in the quarter for which you are reporting data.</w:t>
      </w:r>
    </w:p>
    <w:p w:rsidR="001905B3" w:rsidP="001905B3" w:rsidRDefault="001905B3" w14:paraId="67DAC996" w14:textId="1D28D5A4">
      <w:pPr>
        <w:pStyle w:val="BodyText"/>
      </w:pPr>
    </w:p>
    <w:p w:rsidRPr="000D1878" w:rsidR="008208E6" w:rsidP="008208E6" w:rsidRDefault="008208E6" w14:paraId="426A2DD6" w14:textId="6B0F4ACE">
      <w:pPr>
        <w:pStyle w:val="Heading1"/>
        <w:rPr>
          <w:rFonts w:ascii="Times New Roman" w:hAnsi="Times New Roman" w:cs="Times New Roman"/>
        </w:rPr>
      </w:pPr>
      <w:r w:rsidRPr="00125D4F">
        <w:t>Clinical cultures</w:t>
      </w:r>
      <w:r w:rsidRPr="07C8905F">
        <w:rPr>
          <w:color w:val="0078D4"/>
        </w:rPr>
        <w:t> </w:t>
      </w:r>
      <w:r>
        <w:t>growing MRSA on Day 3 or later of hospital admission </w:t>
      </w:r>
      <w:r w:rsidRPr="00125D4F">
        <w:t>– monthly</w:t>
      </w:r>
    </w:p>
    <w:p w:rsidR="00AF258E" w:rsidP="00AF258E" w:rsidRDefault="00CF162F" w14:paraId="44B5AF0E" w14:textId="44BAB7A3">
      <w:pPr>
        <w:pStyle w:val="ListParagraph"/>
      </w:pPr>
      <w:r>
        <w:t>Include all clinical cultures from patient samples in the participating unit that grow MRSA</w:t>
      </w:r>
      <w:r w:rsidR="006B0EE4">
        <w:t xml:space="preserve"> on day 3 or later of hospital admission (hospital onset).</w:t>
      </w:r>
    </w:p>
    <w:p w:rsidR="006B0EE4" w:rsidP="00AF258E" w:rsidRDefault="009E5963" w14:paraId="4A23D4A3" w14:textId="646967E1">
      <w:pPr>
        <w:pStyle w:val="ListParagraph"/>
      </w:pPr>
      <w:r>
        <w:t>Include clinical cultures from the list of specimen types.</w:t>
      </w:r>
      <w:r w:rsidR="00D97440">
        <w:t xml:space="preserve"> (</w:t>
      </w:r>
      <w:r w:rsidR="00703503">
        <w:t xml:space="preserve">See List of Specimen Types, page 7, </w:t>
      </w:r>
      <w:r w:rsidR="00AF2432">
        <w:t>Attachment J: Clinical Outcomes Data for ICU/Non-ICU)</w:t>
      </w:r>
    </w:p>
    <w:p w:rsidR="00CC572A" w:rsidP="00AF258E" w:rsidRDefault="00CC572A" w14:paraId="5D85023C" w14:textId="2E920146">
      <w:pPr>
        <w:pStyle w:val="ListParagraph"/>
      </w:pPr>
      <w:r>
        <w:t>Do not include MRSA surveillance culture results</w:t>
      </w:r>
      <w:r w:rsidR="009629B1">
        <w:t xml:space="preserve"> in this reporting.</w:t>
      </w:r>
    </w:p>
    <w:p w:rsidR="00C33BA3" w:rsidP="00AF258E" w:rsidRDefault="00E23D22" w14:paraId="3247B671" w14:textId="54A5F6D0">
      <w:pPr>
        <w:pStyle w:val="ListParagraph"/>
      </w:pPr>
      <w:r>
        <w:t xml:space="preserve">For each patient, </w:t>
      </w:r>
      <w:r w:rsidR="001F3D94">
        <w:t xml:space="preserve">during a single hospital admission, </w:t>
      </w:r>
      <w:r>
        <w:t>include only the first (index) clinical culture growing MRSA</w:t>
      </w:r>
      <w:r w:rsidR="005A2203">
        <w:t xml:space="preserve"> </w:t>
      </w:r>
      <w:r w:rsidR="3CFA68A3">
        <w:t xml:space="preserve">in each specimen type </w:t>
      </w:r>
      <w:r w:rsidR="001F3D94">
        <w:t xml:space="preserve">in the participating unit </w:t>
      </w:r>
      <w:r w:rsidR="005A2203">
        <w:t xml:space="preserve">unless more than </w:t>
      </w:r>
      <w:r w:rsidR="00D2443E">
        <w:t>14</w:t>
      </w:r>
      <w:r w:rsidR="00A72C9A">
        <w:t xml:space="preserve"> days have passed for that patient without any clinical cultures growing MRSA</w:t>
      </w:r>
      <w:r w:rsidR="1C3B06FD">
        <w:t xml:space="preserve"> from that specimen type</w:t>
      </w:r>
      <w:r w:rsidR="00FC349E">
        <w:t xml:space="preserve">.  If more than </w:t>
      </w:r>
      <w:r w:rsidR="00D2443E">
        <w:t>14</w:t>
      </w:r>
      <w:r w:rsidR="00FC349E">
        <w:t xml:space="preserve"> days have passed for that patient without any clinical cultures growing MRSA</w:t>
      </w:r>
      <w:r w:rsidR="771507B9">
        <w:t xml:space="preserve"> from a </w:t>
      </w:r>
      <w:r w:rsidR="771507B9">
        <w:lastRenderedPageBreak/>
        <w:t>given specimen type</w:t>
      </w:r>
      <w:r w:rsidR="00FC349E">
        <w:t xml:space="preserve">, then count another index </w:t>
      </w:r>
      <w:r w:rsidR="00DA73E3">
        <w:t>culture for that patient</w:t>
      </w:r>
      <w:r w:rsidR="1D83B1BC">
        <w:t>/specimen type</w:t>
      </w:r>
      <w:r w:rsidR="00D2443E">
        <w:t xml:space="preserve"> if a clinical culture </w:t>
      </w:r>
      <w:r w:rsidR="007B28F5">
        <w:t xml:space="preserve">taken in the participating unit </w:t>
      </w:r>
      <w:r w:rsidR="00D2443E">
        <w:t>grows MRSA</w:t>
      </w:r>
      <w:r w:rsidR="00DA73E3">
        <w:t>.</w:t>
      </w:r>
      <w:r w:rsidR="008E7674">
        <w:t xml:space="preserve"> </w:t>
      </w:r>
      <w:r w:rsidR="000B3194">
        <w:t>For more information, p</w:t>
      </w:r>
      <w:r w:rsidR="008E7674">
        <w:t>lease see</w:t>
      </w:r>
      <w:r w:rsidR="00787C90">
        <w:t xml:space="preserve"> the NHSN Patient Safety Module </w:t>
      </w:r>
      <w:r w:rsidR="000B3194">
        <w:t>regarding</w:t>
      </w:r>
      <w:r w:rsidR="00787C90">
        <w:t xml:space="preserve"> the</w:t>
      </w:r>
      <w:r w:rsidR="000B3194">
        <w:t xml:space="preserve"> role</w:t>
      </w:r>
      <w:r w:rsidR="00787C90">
        <w:t xml:space="preserve"> </w:t>
      </w:r>
      <w:r w:rsidR="000B3194">
        <w:t xml:space="preserve">of the </w:t>
      </w:r>
      <w:r w:rsidR="00787C90">
        <w:t>“</w:t>
      </w:r>
      <w:hyperlink w:history="1" r:id="rId15">
        <w:r w:rsidRPr="00D10D6E" w:rsidR="00787C90">
          <w:rPr>
            <w:rStyle w:val="Hyperlink"/>
          </w:rPr>
          <w:t>repeat infection timeframe</w:t>
        </w:r>
      </w:hyperlink>
      <w:r w:rsidR="00787C90">
        <w:t>”</w:t>
      </w:r>
      <w:r w:rsidR="000B3194">
        <w:t xml:space="preserve"> </w:t>
      </w:r>
      <w:r w:rsidR="00D10D6E">
        <w:t>in surveillance for healthcare-associated infections.</w:t>
      </w:r>
    </w:p>
    <w:p w:rsidR="007B28F5" w:rsidP="00AF258E" w:rsidRDefault="007B28F5" w14:paraId="0D9E406B" w14:textId="582E400D">
      <w:pPr>
        <w:pStyle w:val="ListParagraph"/>
      </w:pPr>
      <w:r>
        <w:t xml:space="preserve">If a patient is discharged from the hospital and then readmitted, </w:t>
      </w:r>
      <w:r w:rsidR="002C1C06">
        <w:t>start over and count and report the first clinical culture</w:t>
      </w:r>
      <w:r w:rsidR="3DD58506">
        <w:t xml:space="preserve"> of a given specimen type</w:t>
      </w:r>
      <w:r w:rsidR="002C1C06">
        <w:t xml:space="preserve"> as a new index culture.</w:t>
      </w:r>
    </w:p>
    <w:p w:rsidRPr="008208E6" w:rsidR="00DA73E3" w:rsidP="000D1878" w:rsidRDefault="00DA73E3" w14:paraId="712254D9" w14:textId="77777777">
      <w:pPr>
        <w:pStyle w:val="Heading1"/>
        <w:numPr>
          <w:ilvl w:val="0"/>
          <w:numId w:val="0"/>
        </w:numPr>
        <w:ind w:left="810"/>
      </w:pPr>
    </w:p>
    <w:p w:rsidR="00326FFD" w:rsidP="00326FFD" w:rsidRDefault="00326FFD" w14:paraId="0C7D51BD" w14:textId="3A940656">
      <w:pPr>
        <w:pStyle w:val="BodyText"/>
        <w:numPr>
          <w:ilvl w:val="0"/>
          <w:numId w:val="14"/>
        </w:numPr>
      </w:pPr>
      <w:r>
        <w:t xml:space="preserve">Count how many clinical cultures grew </w:t>
      </w:r>
      <w:r w:rsidRPr="008208E6">
        <w:rPr>
          <w:shd w:val="clear" w:color="auto" w:fill="FFFFFF"/>
        </w:rPr>
        <w:t>MRSA on Day 3 or later of hospital admission</w:t>
      </w:r>
      <w:r>
        <w:t xml:space="preserve"> in the participating unit in each month of the quarter for which you are reporting data.  </w:t>
      </w:r>
    </w:p>
    <w:p w:rsidR="00326FFD" w:rsidP="00326FFD" w:rsidRDefault="00326FFD" w14:paraId="3EB57A54" w14:textId="77777777">
      <w:pPr>
        <w:pStyle w:val="BodyText"/>
        <w:numPr>
          <w:ilvl w:val="0"/>
          <w:numId w:val="14"/>
        </w:numPr>
      </w:pPr>
      <w:r>
        <w:t>On each row of the table:</w:t>
      </w:r>
    </w:p>
    <w:p w:rsidR="00326FFD" w:rsidP="00326FFD" w:rsidRDefault="00326FFD" w14:paraId="5322CAF8" w14:textId="77777777">
      <w:pPr>
        <w:pStyle w:val="BodyText"/>
        <w:numPr>
          <w:ilvl w:val="1"/>
          <w:numId w:val="14"/>
        </w:numPr>
      </w:pPr>
      <w:r>
        <w:t xml:space="preserve"> In the first column, select the appropriate month and year for which you are reporting data from the dropdown menu. </w:t>
      </w:r>
    </w:p>
    <w:p w:rsidR="00326FFD" w:rsidP="00326FFD" w:rsidRDefault="00326FFD" w14:paraId="78D17FDB" w14:textId="46C04A78">
      <w:pPr>
        <w:pStyle w:val="BodyText"/>
        <w:numPr>
          <w:ilvl w:val="1"/>
          <w:numId w:val="14"/>
        </w:numPr>
      </w:pPr>
      <w:r>
        <w:t xml:space="preserve">In the second column, enter the number (count) of clinical cultures that grew </w:t>
      </w:r>
      <w:r w:rsidRPr="008208E6">
        <w:rPr>
          <w:shd w:val="clear" w:color="auto" w:fill="FFFFFF"/>
        </w:rPr>
        <w:t>MRSA on Day 3 or later of hospital admission</w:t>
      </w:r>
      <w:r>
        <w:t xml:space="preserve"> for the participating unit for the specified time period.</w:t>
      </w:r>
    </w:p>
    <w:p w:rsidR="00326FFD" w:rsidP="00326FFD" w:rsidRDefault="00326FFD" w14:paraId="1822E6C1" w14:textId="77777777">
      <w:pPr>
        <w:pStyle w:val="BodyText"/>
        <w:numPr>
          <w:ilvl w:val="0"/>
          <w:numId w:val="14"/>
        </w:numPr>
      </w:pPr>
      <w:r>
        <w:t>Repeat the data entry as above for each of the 3 months in the quarter for which you are reporting data.</w:t>
      </w:r>
    </w:p>
    <w:p w:rsidRPr="000D1878" w:rsidR="00041EC0" w:rsidP="000D1878" w:rsidRDefault="00041EC0" w14:paraId="282008B0" w14:textId="52E6BC16">
      <w:pPr>
        <w:ind w:left="1530"/>
        <w:rPr>
          <w:i/>
          <w:iCs/>
        </w:rPr>
      </w:pPr>
      <w:r>
        <w:t xml:space="preserve"> </w:t>
      </w:r>
    </w:p>
    <w:p w:rsidR="00420BA4" w:rsidP="000D1878" w:rsidRDefault="00420BA4" w14:paraId="336BBB53" w14:textId="46FE3ACA">
      <w:pPr>
        <w:pStyle w:val="BodyText"/>
        <w:ind w:left="0"/>
      </w:pPr>
    </w:p>
    <w:p w:rsidR="00DF2916" w:rsidP="000D1878" w:rsidRDefault="00DF2916" w14:paraId="550DB907" w14:textId="77777777">
      <w:pPr>
        <w:pStyle w:val="BodyText"/>
        <w:ind w:left="0"/>
      </w:pPr>
    </w:p>
    <w:p w:rsidR="00A75686" w:rsidP="000D1878" w:rsidRDefault="00A75686" w14:paraId="4346C0C3" w14:textId="49B7D604">
      <w:pPr>
        <w:pStyle w:val="Heading1"/>
      </w:pPr>
      <w:r>
        <w:t>Point prevalence survey of positive MRSA nasal surveillance tests in the participating unit – OPTIONAL REPORTING semi-</w:t>
      </w:r>
      <w:r w:rsidRPr="00A75686">
        <w:rPr>
          <w:i/>
          <w:iCs/>
        </w:rPr>
        <w:t>annually</w:t>
      </w:r>
      <w:r>
        <w:t xml:space="preserve"> </w:t>
      </w:r>
    </w:p>
    <w:p w:rsidR="00A75686" w:rsidP="00A75686" w:rsidRDefault="00A75686" w14:paraId="0C5DCE1D" w14:textId="77777777">
      <w:pPr>
        <w:pStyle w:val="ListParagraph"/>
      </w:pPr>
      <w:r>
        <w:t>If the participating unit performs routine nasal surveillance tests to detect MRSA colonization, the unit may elect to report data on the point prevalence of positive MRSA nasal surveillance tests in a specified 3-day period, semi-annually.</w:t>
      </w:r>
    </w:p>
    <w:p w:rsidR="00A75686" w:rsidP="00A75686" w:rsidRDefault="00A75686" w14:paraId="05B8D6C7" w14:textId="3AC304BF">
      <w:pPr>
        <w:pStyle w:val="ListParagraph"/>
      </w:pPr>
      <w:r>
        <w:t>Numerator: the count of the MRSA nasal surveillance tests that were positive for MRSA in the participating unit during the specified 3-day semi-annual period. The surveillance tests can be cultures, polymerase chain reaction, or other methodology to detect MRSA.</w:t>
      </w:r>
    </w:p>
    <w:p w:rsidR="00A75686" w:rsidP="00A75686" w:rsidRDefault="00A75686" w14:paraId="1F14322A" w14:textId="77777777">
      <w:pPr>
        <w:pStyle w:val="ListParagraph"/>
      </w:pPr>
      <w:r>
        <w:t>Denominator: the count of the MRSA nasal surveillance tests that were performed in the participating unit during the specified 3-day semi-annual period. The surveillance tests can be cultures, polymerase chain reaction, or other methodology to detect MRSA.</w:t>
      </w:r>
    </w:p>
    <w:p w:rsidR="00C77C1A" w:rsidP="008B785E" w:rsidRDefault="00C77C1A" w14:paraId="5134A14A" w14:textId="6B1C718A">
      <w:pPr>
        <w:pStyle w:val="BodyText"/>
      </w:pPr>
    </w:p>
    <w:p w:rsidRPr="001905B3" w:rsidR="0060513E" w:rsidP="000D1878" w:rsidRDefault="0060513E" w14:paraId="2581348F" w14:textId="77777777"/>
    <w:sectPr w:rsidRPr="001905B3" w:rsidR="0060513E" w:rsidSect="001905B3">
      <w:headerReference w:type="default" r:id="rId16"/>
      <w:footerReference w:type="default" r:id="rId17"/>
      <w:type w:val="continuous"/>
      <w:pgSz w:w="12240" w:h="15840"/>
      <w:pgMar w:top="640" w:right="0" w:bottom="880" w:left="0"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485B" w14:textId="77777777" w:rsidR="00710AC7" w:rsidRDefault="00710AC7">
      <w:r>
        <w:separator/>
      </w:r>
    </w:p>
  </w:endnote>
  <w:endnote w:type="continuationSeparator" w:id="0">
    <w:p w14:paraId="142BB1DA" w14:textId="77777777" w:rsidR="00710AC7" w:rsidRDefault="00710AC7">
      <w:r>
        <w:continuationSeparator/>
      </w:r>
    </w:p>
  </w:endnote>
  <w:endnote w:type="continuationNotice" w:id="1">
    <w:p w14:paraId="5E00D21C" w14:textId="77777777" w:rsidR="00710AC7" w:rsidRDefault="00710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F755" w14:textId="097EF6D3" w:rsidR="00DE2982" w:rsidRDefault="00C22958" w:rsidP="001905B3">
    <w:pPr>
      <w:pStyle w:val="BodyText"/>
      <w:rPr>
        <w:sz w:val="20"/>
      </w:rPr>
    </w:pPr>
    <w:r>
      <w:rPr>
        <w:noProof/>
      </w:rPr>
      <w:drawing>
        <wp:anchor distT="0" distB="0" distL="114300" distR="114300" simplePos="0" relativeHeight="251656704" behindDoc="1" locked="0" layoutInCell="1" allowOverlap="1" wp14:anchorId="699F4AB1" wp14:editId="25BECA8B">
          <wp:simplePos x="0" y="0"/>
          <wp:positionH relativeFrom="column">
            <wp:posOffset>0</wp:posOffset>
          </wp:positionH>
          <wp:positionV relativeFrom="paragraph">
            <wp:posOffset>22860</wp:posOffset>
          </wp:positionV>
          <wp:extent cx="7772400" cy="562610"/>
          <wp:effectExtent l="0" t="0" r="0" b="889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01E7" w14:textId="77777777" w:rsidR="00710AC7" w:rsidRDefault="00710AC7">
      <w:r>
        <w:separator/>
      </w:r>
    </w:p>
  </w:footnote>
  <w:footnote w:type="continuationSeparator" w:id="0">
    <w:p w14:paraId="358FD146" w14:textId="77777777" w:rsidR="00710AC7" w:rsidRDefault="00710AC7">
      <w:r>
        <w:continuationSeparator/>
      </w:r>
    </w:p>
  </w:footnote>
  <w:footnote w:type="continuationNotice" w:id="1">
    <w:p w14:paraId="148E52EA" w14:textId="77777777" w:rsidR="00710AC7" w:rsidRDefault="00710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F753" w14:textId="3F0E8966" w:rsidR="0074345D" w:rsidRPr="00125D4F" w:rsidRDefault="00F856BA">
    <w:pPr>
      <w:pStyle w:val="Header"/>
      <w:rPr>
        <w:rFonts w:ascii="Calibri" w:hAnsi="Calibri" w:cs="Calibri"/>
        <w:sz w:val="24"/>
        <w:szCs w:val="24"/>
      </w:rPr>
    </w:pPr>
    <w:r>
      <w:rPr>
        <w:rFonts w:ascii="Times New Roman" w:eastAsiaTheme="minorHAnsi" w:hAnsi="Times New Roman" w:cs="Times New Roman"/>
        <w:noProof/>
        <w:sz w:val="24"/>
        <w:szCs w:val="24"/>
      </w:rPr>
      <mc:AlternateContent>
        <mc:Choice Requires="wps">
          <w:drawing>
            <wp:anchor distT="0" distB="0" distL="114300" distR="114300" simplePos="0" relativeHeight="251658752" behindDoc="0" locked="0" layoutInCell="1" allowOverlap="1" wp14:anchorId="213DF756" wp14:editId="213DF757">
              <wp:simplePos x="0" y="0"/>
              <wp:positionH relativeFrom="margin">
                <wp:posOffset>6067425</wp:posOffset>
              </wp:positionH>
              <wp:positionV relativeFrom="paragraph">
                <wp:posOffset>-323850</wp:posOffset>
              </wp:positionV>
              <wp:extent cx="1600200" cy="5715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13DF75A" w14:textId="77777777" w:rsidR="00F856BA" w:rsidRDefault="00F856BA" w:rsidP="00F856BA">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DF756" id="_x0000_t202" coordsize="21600,21600" o:spt="202" path="m,l,21600r21600,l21600,xe">
              <v:stroke joinstyle="miter"/>
              <v:path gradientshapeok="t" o:connecttype="rect"/>
            </v:shapetype>
            <v:shape id="Text Box 16" o:spid="_x0000_s1026" type="#_x0000_t202" style="position:absolute;margin-left:477.75pt;margin-top:-25.5pt;width:126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">
              <v:textbox>
                <w:txbxContent>
                  <w:p w14:paraId="213DF75A" w14:textId="77777777" w:rsidR="00F856BA" w:rsidRDefault="00F856BA" w:rsidP="00F856BA">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w10:wrap anchorx="margin"/>
            </v:shape>
          </w:pict>
        </mc:Fallback>
      </mc:AlternateContent>
    </w:r>
    <w:r w:rsidR="0074345D">
      <w:t xml:space="preserve">  </w:t>
    </w:r>
    <w:r w:rsidR="007216A8">
      <w:t xml:space="preserve">               </w:t>
    </w:r>
    <w:r w:rsidR="00144A31" w:rsidRPr="00125D4F">
      <w:rPr>
        <w:rFonts w:ascii="Calibri" w:hAnsi="Calibri" w:cs="Calibri"/>
        <w:sz w:val="24"/>
        <w:szCs w:val="24"/>
      </w:rPr>
      <w:t>Att</w:t>
    </w:r>
    <w:r w:rsidR="002315E5" w:rsidRPr="00125D4F">
      <w:rPr>
        <w:rFonts w:ascii="Calibri" w:hAnsi="Calibri" w:cs="Calibri"/>
        <w:sz w:val="24"/>
        <w:szCs w:val="24"/>
      </w:rPr>
      <w:t>achment M</w:t>
    </w:r>
    <w:r w:rsidR="002077C4" w:rsidRPr="00125D4F">
      <w:rPr>
        <w:rFonts w:ascii="Calibri" w:hAnsi="Calibri" w:cs="Calibri"/>
        <w:sz w:val="24"/>
        <w:szCs w:val="24"/>
      </w:rPr>
      <w:t>: ICU/Non-ICU Clinical Outcomes Data</w:t>
    </w:r>
    <w:r w:rsidR="007216A8" w:rsidRPr="00125D4F">
      <w:rPr>
        <w:rFonts w:ascii="Calibri" w:hAnsi="Calibri" w:cs="Calibri"/>
        <w:sz w:val="24"/>
        <w:szCs w:val="24"/>
      </w:rPr>
      <w:t xml:space="preserve">           </w:t>
    </w:r>
  </w:p>
  <w:p w14:paraId="213DF754" w14:textId="77777777" w:rsidR="0074345D" w:rsidRPr="00125D4F" w:rsidRDefault="0074345D">
    <w:pPr>
      <w:pStyle w:val="Header"/>
      <w:rPr>
        <w:rFonts w:ascii="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B6D"/>
    <w:multiLevelType w:val="hybridMultilevel"/>
    <w:tmpl w:val="3CE821A8"/>
    <w:lvl w:ilvl="0" w:tplc="0DB07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796A09"/>
    <w:multiLevelType w:val="hybridMultilevel"/>
    <w:tmpl w:val="9A6CBCF0"/>
    <w:lvl w:ilvl="0" w:tplc="0DB07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02F91"/>
    <w:multiLevelType w:val="hybridMultilevel"/>
    <w:tmpl w:val="271A74B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2591648"/>
    <w:multiLevelType w:val="hybridMultilevel"/>
    <w:tmpl w:val="E01C2E6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C3F1D33"/>
    <w:multiLevelType w:val="hybridMultilevel"/>
    <w:tmpl w:val="8C28583A"/>
    <w:lvl w:ilvl="0" w:tplc="0DB07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9676BE"/>
    <w:multiLevelType w:val="hybridMultilevel"/>
    <w:tmpl w:val="B48251E8"/>
    <w:lvl w:ilvl="0" w:tplc="F7E801EA">
      <w:start w:val="1"/>
      <w:numFmt w:val="decimal"/>
      <w:pStyle w:val="Heading1"/>
      <w:lvlText w:val="%1."/>
      <w:lvlJc w:val="left"/>
      <w:pPr>
        <w:ind w:left="1170" w:hanging="360"/>
      </w:pPr>
      <w:rPr>
        <w:rFonts w:hint="default"/>
      </w:rPr>
    </w:lvl>
    <w:lvl w:ilvl="1" w:tplc="355C547C">
      <w:start w:val="1"/>
      <w:numFmt w:val="lowerLetter"/>
      <w:pStyle w:val="ListParagraph"/>
      <w:lvlText w:val="%2."/>
      <w:lvlJc w:val="left"/>
      <w:pPr>
        <w:ind w:left="1890" w:hanging="360"/>
      </w:pPr>
      <w:rPr>
        <w:rFonts w:hint="default"/>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B2F0494"/>
    <w:multiLevelType w:val="hybridMultilevel"/>
    <w:tmpl w:val="CE32DFE8"/>
    <w:lvl w:ilvl="0" w:tplc="E41CC1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8E5918"/>
    <w:multiLevelType w:val="hybridMultilevel"/>
    <w:tmpl w:val="6CDA57E0"/>
    <w:lvl w:ilvl="0" w:tplc="AE2C8270">
      <w:numFmt w:val="bullet"/>
      <w:lvlText w:val="•"/>
      <w:lvlJc w:val="left"/>
      <w:pPr>
        <w:ind w:left="980" w:hanging="174"/>
      </w:pPr>
      <w:rPr>
        <w:rFonts w:ascii="Calibri Light" w:eastAsia="Calibri Light" w:hAnsi="Calibri Light" w:cs="Calibri Light" w:hint="default"/>
        <w:color w:val="231F20"/>
        <w:spacing w:val="-9"/>
        <w:w w:val="99"/>
        <w:sz w:val="24"/>
        <w:szCs w:val="24"/>
      </w:rPr>
    </w:lvl>
    <w:lvl w:ilvl="1" w:tplc="AA146DAA">
      <w:numFmt w:val="bullet"/>
      <w:lvlText w:val="•"/>
      <w:lvlJc w:val="left"/>
      <w:pPr>
        <w:ind w:left="2106" w:hanging="174"/>
      </w:pPr>
      <w:rPr>
        <w:rFonts w:hint="default"/>
      </w:rPr>
    </w:lvl>
    <w:lvl w:ilvl="2" w:tplc="8F54F9A6">
      <w:numFmt w:val="bullet"/>
      <w:lvlText w:val="•"/>
      <w:lvlJc w:val="left"/>
      <w:pPr>
        <w:ind w:left="3232" w:hanging="174"/>
      </w:pPr>
      <w:rPr>
        <w:rFonts w:hint="default"/>
      </w:rPr>
    </w:lvl>
    <w:lvl w:ilvl="3" w:tplc="E7D0B386">
      <w:numFmt w:val="bullet"/>
      <w:lvlText w:val="•"/>
      <w:lvlJc w:val="left"/>
      <w:pPr>
        <w:ind w:left="4358" w:hanging="174"/>
      </w:pPr>
      <w:rPr>
        <w:rFonts w:hint="default"/>
      </w:rPr>
    </w:lvl>
    <w:lvl w:ilvl="4" w:tplc="B97E8C38">
      <w:numFmt w:val="bullet"/>
      <w:lvlText w:val="•"/>
      <w:lvlJc w:val="left"/>
      <w:pPr>
        <w:ind w:left="5484" w:hanging="174"/>
      </w:pPr>
      <w:rPr>
        <w:rFonts w:hint="default"/>
      </w:rPr>
    </w:lvl>
    <w:lvl w:ilvl="5" w:tplc="CAD4CDDA">
      <w:numFmt w:val="bullet"/>
      <w:lvlText w:val="•"/>
      <w:lvlJc w:val="left"/>
      <w:pPr>
        <w:ind w:left="6610" w:hanging="174"/>
      </w:pPr>
      <w:rPr>
        <w:rFonts w:hint="default"/>
      </w:rPr>
    </w:lvl>
    <w:lvl w:ilvl="6" w:tplc="9B9C2B4A">
      <w:numFmt w:val="bullet"/>
      <w:lvlText w:val="•"/>
      <w:lvlJc w:val="left"/>
      <w:pPr>
        <w:ind w:left="7736" w:hanging="174"/>
      </w:pPr>
      <w:rPr>
        <w:rFonts w:hint="default"/>
      </w:rPr>
    </w:lvl>
    <w:lvl w:ilvl="7" w:tplc="23D89E08">
      <w:numFmt w:val="bullet"/>
      <w:lvlText w:val="•"/>
      <w:lvlJc w:val="left"/>
      <w:pPr>
        <w:ind w:left="8862" w:hanging="174"/>
      </w:pPr>
      <w:rPr>
        <w:rFonts w:hint="default"/>
      </w:rPr>
    </w:lvl>
    <w:lvl w:ilvl="8" w:tplc="00344DC0">
      <w:numFmt w:val="bullet"/>
      <w:lvlText w:val="•"/>
      <w:lvlJc w:val="left"/>
      <w:pPr>
        <w:ind w:left="9988" w:hanging="174"/>
      </w:pPr>
      <w:rPr>
        <w:rFonts w:hint="default"/>
      </w:rPr>
    </w:lvl>
  </w:abstractNum>
  <w:abstractNum w:abstractNumId="8" w15:restartNumberingAfterBreak="0">
    <w:nsid w:val="699F35F9"/>
    <w:multiLevelType w:val="hybridMultilevel"/>
    <w:tmpl w:val="7F0A0982"/>
    <w:lvl w:ilvl="0" w:tplc="37A64618">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6"/>
  </w:num>
  <w:num w:numId="3">
    <w:abstractNumId w:val="0"/>
  </w:num>
  <w:num w:numId="4">
    <w:abstractNumId w:val="1"/>
  </w:num>
  <w:num w:numId="5">
    <w:abstractNumId w:val="4"/>
  </w:num>
  <w:num w:numId="6">
    <w:abstractNumId w:val="8"/>
  </w:num>
  <w:num w:numId="7">
    <w:abstractNumId w:val="5"/>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3"/>
  </w:num>
  <w:num w:numId="14">
    <w:abstractNumId w:val="2"/>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2"/>
    <w:rsid w:val="00002594"/>
    <w:rsid w:val="00005E1E"/>
    <w:rsid w:val="00011695"/>
    <w:rsid w:val="00016E6B"/>
    <w:rsid w:val="00032EEB"/>
    <w:rsid w:val="000341DB"/>
    <w:rsid w:val="00035DFE"/>
    <w:rsid w:val="00040C45"/>
    <w:rsid w:val="000415B1"/>
    <w:rsid w:val="00041EC0"/>
    <w:rsid w:val="00044CD8"/>
    <w:rsid w:val="000471AA"/>
    <w:rsid w:val="0005346D"/>
    <w:rsid w:val="00055529"/>
    <w:rsid w:val="0005649A"/>
    <w:rsid w:val="00056E2C"/>
    <w:rsid w:val="00062236"/>
    <w:rsid w:val="000664EE"/>
    <w:rsid w:val="00084AE1"/>
    <w:rsid w:val="000B3194"/>
    <w:rsid w:val="000B6DF7"/>
    <w:rsid w:val="000D1878"/>
    <w:rsid w:val="000E4FDE"/>
    <w:rsid w:val="000E6D15"/>
    <w:rsid w:val="000F2BB3"/>
    <w:rsid w:val="000F67D4"/>
    <w:rsid w:val="000F7DBC"/>
    <w:rsid w:val="0012097E"/>
    <w:rsid w:val="00125D4F"/>
    <w:rsid w:val="00136B15"/>
    <w:rsid w:val="00144A31"/>
    <w:rsid w:val="00145DB4"/>
    <w:rsid w:val="0014686C"/>
    <w:rsid w:val="001729F5"/>
    <w:rsid w:val="0018573D"/>
    <w:rsid w:val="001905B3"/>
    <w:rsid w:val="00194890"/>
    <w:rsid w:val="001B0ECD"/>
    <w:rsid w:val="001C1B4F"/>
    <w:rsid w:val="001C660E"/>
    <w:rsid w:val="001E04D3"/>
    <w:rsid w:val="001E0634"/>
    <w:rsid w:val="001E7E90"/>
    <w:rsid w:val="001E7F04"/>
    <w:rsid w:val="001F3D94"/>
    <w:rsid w:val="002052C3"/>
    <w:rsid w:val="002077C4"/>
    <w:rsid w:val="00221086"/>
    <w:rsid w:val="002315E5"/>
    <w:rsid w:val="00252D1A"/>
    <w:rsid w:val="00270BEB"/>
    <w:rsid w:val="0027197F"/>
    <w:rsid w:val="00273CC4"/>
    <w:rsid w:val="002800B7"/>
    <w:rsid w:val="002846E3"/>
    <w:rsid w:val="002849FB"/>
    <w:rsid w:val="00291F7D"/>
    <w:rsid w:val="002A5427"/>
    <w:rsid w:val="002B0190"/>
    <w:rsid w:val="002B7180"/>
    <w:rsid w:val="002C16F8"/>
    <w:rsid w:val="002C1C06"/>
    <w:rsid w:val="002D24AC"/>
    <w:rsid w:val="002D7D49"/>
    <w:rsid w:val="002E0BB2"/>
    <w:rsid w:val="002F1877"/>
    <w:rsid w:val="002F7D4C"/>
    <w:rsid w:val="00300A8D"/>
    <w:rsid w:val="003175AB"/>
    <w:rsid w:val="0032496A"/>
    <w:rsid w:val="00325722"/>
    <w:rsid w:val="00326FFD"/>
    <w:rsid w:val="0034141A"/>
    <w:rsid w:val="00353FDB"/>
    <w:rsid w:val="00357136"/>
    <w:rsid w:val="00360983"/>
    <w:rsid w:val="00367A10"/>
    <w:rsid w:val="00367E80"/>
    <w:rsid w:val="003764B2"/>
    <w:rsid w:val="003C0163"/>
    <w:rsid w:val="003D36A7"/>
    <w:rsid w:val="003E34E6"/>
    <w:rsid w:val="003E3A8C"/>
    <w:rsid w:val="003E7684"/>
    <w:rsid w:val="003F1B52"/>
    <w:rsid w:val="003F26A6"/>
    <w:rsid w:val="004006EC"/>
    <w:rsid w:val="00400B5E"/>
    <w:rsid w:val="00420BA4"/>
    <w:rsid w:val="00422865"/>
    <w:rsid w:val="00424F83"/>
    <w:rsid w:val="004258A1"/>
    <w:rsid w:val="00433D4C"/>
    <w:rsid w:val="00437038"/>
    <w:rsid w:val="00437964"/>
    <w:rsid w:val="00441C3E"/>
    <w:rsid w:val="0044704A"/>
    <w:rsid w:val="00460B61"/>
    <w:rsid w:val="004652AC"/>
    <w:rsid w:val="00471811"/>
    <w:rsid w:val="0049145C"/>
    <w:rsid w:val="004B771E"/>
    <w:rsid w:val="004D7E36"/>
    <w:rsid w:val="004E2D9F"/>
    <w:rsid w:val="004E7241"/>
    <w:rsid w:val="00500C76"/>
    <w:rsid w:val="005033AF"/>
    <w:rsid w:val="00507C34"/>
    <w:rsid w:val="00512223"/>
    <w:rsid w:val="005139BB"/>
    <w:rsid w:val="00532CAD"/>
    <w:rsid w:val="00536684"/>
    <w:rsid w:val="00551A19"/>
    <w:rsid w:val="00562AB3"/>
    <w:rsid w:val="005630EB"/>
    <w:rsid w:val="00563753"/>
    <w:rsid w:val="00564B48"/>
    <w:rsid w:val="00565DBF"/>
    <w:rsid w:val="00572DDD"/>
    <w:rsid w:val="005831AA"/>
    <w:rsid w:val="005A2203"/>
    <w:rsid w:val="005A708B"/>
    <w:rsid w:val="005B4448"/>
    <w:rsid w:val="005C2337"/>
    <w:rsid w:val="005C3833"/>
    <w:rsid w:val="005D0136"/>
    <w:rsid w:val="005D277C"/>
    <w:rsid w:val="005D33C7"/>
    <w:rsid w:val="005D3773"/>
    <w:rsid w:val="005D4EDB"/>
    <w:rsid w:val="005E7C54"/>
    <w:rsid w:val="005F33F6"/>
    <w:rsid w:val="005F5A4E"/>
    <w:rsid w:val="005F5C05"/>
    <w:rsid w:val="005F7E6A"/>
    <w:rsid w:val="0060456A"/>
    <w:rsid w:val="0060513E"/>
    <w:rsid w:val="00646EFE"/>
    <w:rsid w:val="00655F1D"/>
    <w:rsid w:val="00671097"/>
    <w:rsid w:val="0067167A"/>
    <w:rsid w:val="006772A0"/>
    <w:rsid w:val="00680F0E"/>
    <w:rsid w:val="00687C65"/>
    <w:rsid w:val="00697136"/>
    <w:rsid w:val="006A65CA"/>
    <w:rsid w:val="006B0A65"/>
    <w:rsid w:val="006B0EE4"/>
    <w:rsid w:val="006B3922"/>
    <w:rsid w:val="006C626F"/>
    <w:rsid w:val="006C7F68"/>
    <w:rsid w:val="006D2F19"/>
    <w:rsid w:val="006D6C4C"/>
    <w:rsid w:val="006E351F"/>
    <w:rsid w:val="006E7166"/>
    <w:rsid w:val="006F3C50"/>
    <w:rsid w:val="006F6E1D"/>
    <w:rsid w:val="006F7DA8"/>
    <w:rsid w:val="00700DAA"/>
    <w:rsid w:val="00701648"/>
    <w:rsid w:val="00703503"/>
    <w:rsid w:val="007039CB"/>
    <w:rsid w:val="007065F5"/>
    <w:rsid w:val="00710AC7"/>
    <w:rsid w:val="00711BFD"/>
    <w:rsid w:val="00717E5E"/>
    <w:rsid w:val="007216A8"/>
    <w:rsid w:val="0072344D"/>
    <w:rsid w:val="00726862"/>
    <w:rsid w:val="00741FE4"/>
    <w:rsid w:val="0074345D"/>
    <w:rsid w:val="00750D1D"/>
    <w:rsid w:val="00760448"/>
    <w:rsid w:val="007616C8"/>
    <w:rsid w:val="00761BD4"/>
    <w:rsid w:val="00767945"/>
    <w:rsid w:val="0077443A"/>
    <w:rsid w:val="007767AE"/>
    <w:rsid w:val="00782135"/>
    <w:rsid w:val="00782DAE"/>
    <w:rsid w:val="00787C90"/>
    <w:rsid w:val="00791356"/>
    <w:rsid w:val="007969E5"/>
    <w:rsid w:val="007A750E"/>
    <w:rsid w:val="007A79EF"/>
    <w:rsid w:val="007B28F5"/>
    <w:rsid w:val="007B69B9"/>
    <w:rsid w:val="007D3544"/>
    <w:rsid w:val="007E524A"/>
    <w:rsid w:val="007F7CC9"/>
    <w:rsid w:val="00805655"/>
    <w:rsid w:val="00814E88"/>
    <w:rsid w:val="008208E6"/>
    <w:rsid w:val="00826ED0"/>
    <w:rsid w:val="00832B13"/>
    <w:rsid w:val="00835C0F"/>
    <w:rsid w:val="00840239"/>
    <w:rsid w:val="008464D8"/>
    <w:rsid w:val="00846651"/>
    <w:rsid w:val="00862E40"/>
    <w:rsid w:val="00863B45"/>
    <w:rsid w:val="0088184F"/>
    <w:rsid w:val="0089038A"/>
    <w:rsid w:val="008A67EB"/>
    <w:rsid w:val="008B785E"/>
    <w:rsid w:val="008C0E7B"/>
    <w:rsid w:val="008C5827"/>
    <w:rsid w:val="008D17DB"/>
    <w:rsid w:val="008D669B"/>
    <w:rsid w:val="008D6E55"/>
    <w:rsid w:val="008E3C18"/>
    <w:rsid w:val="008E7674"/>
    <w:rsid w:val="008E7E8A"/>
    <w:rsid w:val="008F1AF9"/>
    <w:rsid w:val="008F7BE0"/>
    <w:rsid w:val="00900681"/>
    <w:rsid w:val="00904239"/>
    <w:rsid w:val="00905C29"/>
    <w:rsid w:val="009271DE"/>
    <w:rsid w:val="009321DD"/>
    <w:rsid w:val="00935E53"/>
    <w:rsid w:val="00956A22"/>
    <w:rsid w:val="009629B1"/>
    <w:rsid w:val="009671B7"/>
    <w:rsid w:val="00967A01"/>
    <w:rsid w:val="00985AA2"/>
    <w:rsid w:val="009B47EA"/>
    <w:rsid w:val="009B7230"/>
    <w:rsid w:val="009C4FC9"/>
    <w:rsid w:val="009C6F1A"/>
    <w:rsid w:val="009D0850"/>
    <w:rsid w:val="009E2E7A"/>
    <w:rsid w:val="009E5963"/>
    <w:rsid w:val="00A10BA1"/>
    <w:rsid w:val="00A10F31"/>
    <w:rsid w:val="00A1138F"/>
    <w:rsid w:val="00A20D8B"/>
    <w:rsid w:val="00A222BF"/>
    <w:rsid w:val="00A25043"/>
    <w:rsid w:val="00A2512E"/>
    <w:rsid w:val="00A2738A"/>
    <w:rsid w:val="00A34D9A"/>
    <w:rsid w:val="00A37B72"/>
    <w:rsid w:val="00A44639"/>
    <w:rsid w:val="00A56A79"/>
    <w:rsid w:val="00A72BC0"/>
    <w:rsid w:val="00A72C9A"/>
    <w:rsid w:val="00A75686"/>
    <w:rsid w:val="00A76401"/>
    <w:rsid w:val="00A825F1"/>
    <w:rsid w:val="00A90CB3"/>
    <w:rsid w:val="00AA6B8B"/>
    <w:rsid w:val="00AA75F3"/>
    <w:rsid w:val="00AB10F1"/>
    <w:rsid w:val="00AB47AA"/>
    <w:rsid w:val="00AC1F75"/>
    <w:rsid w:val="00AC40D5"/>
    <w:rsid w:val="00AE0F20"/>
    <w:rsid w:val="00AF007C"/>
    <w:rsid w:val="00AF2432"/>
    <w:rsid w:val="00AF258E"/>
    <w:rsid w:val="00AF6157"/>
    <w:rsid w:val="00B05AA8"/>
    <w:rsid w:val="00B15EB7"/>
    <w:rsid w:val="00B17438"/>
    <w:rsid w:val="00B22388"/>
    <w:rsid w:val="00B23821"/>
    <w:rsid w:val="00B335E2"/>
    <w:rsid w:val="00B51E51"/>
    <w:rsid w:val="00B57A47"/>
    <w:rsid w:val="00B57EE2"/>
    <w:rsid w:val="00B605AC"/>
    <w:rsid w:val="00B75CFE"/>
    <w:rsid w:val="00B76C2C"/>
    <w:rsid w:val="00B83F25"/>
    <w:rsid w:val="00B91238"/>
    <w:rsid w:val="00B94EF4"/>
    <w:rsid w:val="00B95053"/>
    <w:rsid w:val="00B961B4"/>
    <w:rsid w:val="00BA2DB2"/>
    <w:rsid w:val="00BA318F"/>
    <w:rsid w:val="00BB393D"/>
    <w:rsid w:val="00BC08A2"/>
    <w:rsid w:val="00BC2E6B"/>
    <w:rsid w:val="00BD024C"/>
    <w:rsid w:val="00BD13FC"/>
    <w:rsid w:val="00BD27BA"/>
    <w:rsid w:val="00BD6726"/>
    <w:rsid w:val="00BD688D"/>
    <w:rsid w:val="00BE185A"/>
    <w:rsid w:val="00BE3CF7"/>
    <w:rsid w:val="00BF3A41"/>
    <w:rsid w:val="00C02C14"/>
    <w:rsid w:val="00C034D8"/>
    <w:rsid w:val="00C22958"/>
    <w:rsid w:val="00C248B3"/>
    <w:rsid w:val="00C33BA3"/>
    <w:rsid w:val="00C4410B"/>
    <w:rsid w:val="00C47521"/>
    <w:rsid w:val="00C611D3"/>
    <w:rsid w:val="00C61AE9"/>
    <w:rsid w:val="00C77155"/>
    <w:rsid w:val="00C77C1A"/>
    <w:rsid w:val="00C812EF"/>
    <w:rsid w:val="00CB4317"/>
    <w:rsid w:val="00CB6704"/>
    <w:rsid w:val="00CC5612"/>
    <w:rsid w:val="00CC572A"/>
    <w:rsid w:val="00CC69BB"/>
    <w:rsid w:val="00CE21E1"/>
    <w:rsid w:val="00CE34D7"/>
    <w:rsid w:val="00CE3A55"/>
    <w:rsid w:val="00CE5D4B"/>
    <w:rsid w:val="00CF162F"/>
    <w:rsid w:val="00CF248F"/>
    <w:rsid w:val="00D10D6E"/>
    <w:rsid w:val="00D20657"/>
    <w:rsid w:val="00D2443E"/>
    <w:rsid w:val="00D26391"/>
    <w:rsid w:val="00D468E1"/>
    <w:rsid w:val="00D51765"/>
    <w:rsid w:val="00D5313F"/>
    <w:rsid w:val="00D72E0D"/>
    <w:rsid w:val="00D90865"/>
    <w:rsid w:val="00D97440"/>
    <w:rsid w:val="00D97B20"/>
    <w:rsid w:val="00DA36A1"/>
    <w:rsid w:val="00DA4C70"/>
    <w:rsid w:val="00DA73E3"/>
    <w:rsid w:val="00DB3F09"/>
    <w:rsid w:val="00DB6EBC"/>
    <w:rsid w:val="00DB7FE1"/>
    <w:rsid w:val="00DC16D4"/>
    <w:rsid w:val="00DC56E9"/>
    <w:rsid w:val="00DC6D51"/>
    <w:rsid w:val="00DD123E"/>
    <w:rsid w:val="00DD2C79"/>
    <w:rsid w:val="00DD2DDF"/>
    <w:rsid w:val="00DE0534"/>
    <w:rsid w:val="00DE2982"/>
    <w:rsid w:val="00DE7928"/>
    <w:rsid w:val="00DF2916"/>
    <w:rsid w:val="00E0105F"/>
    <w:rsid w:val="00E03F11"/>
    <w:rsid w:val="00E12896"/>
    <w:rsid w:val="00E23D22"/>
    <w:rsid w:val="00E24449"/>
    <w:rsid w:val="00E2576A"/>
    <w:rsid w:val="00E330A2"/>
    <w:rsid w:val="00E356D4"/>
    <w:rsid w:val="00E36422"/>
    <w:rsid w:val="00E4428D"/>
    <w:rsid w:val="00E4512C"/>
    <w:rsid w:val="00E52382"/>
    <w:rsid w:val="00E52B0C"/>
    <w:rsid w:val="00E54DE5"/>
    <w:rsid w:val="00E57C53"/>
    <w:rsid w:val="00E70A2B"/>
    <w:rsid w:val="00E70F92"/>
    <w:rsid w:val="00E7162C"/>
    <w:rsid w:val="00E75796"/>
    <w:rsid w:val="00E769DA"/>
    <w:rsid w:val="00E77855"/>
    <w:rsid w:val="00E827CC"/>
    <w:rsid w:val="00E82A43"/>
    <w:rsid w:val="00E97221"/>
    <w:rsid w:val="00EA43BF"/>
    <w:rsid w:val="00EA7577"/>
    <w:rsid w:val="00EB2217"/>
    <w:rsid w:val="00EC19A0"/>
    <w:rsid w:val="00EE3322"/>
    <w:rsid w:val="00EE537C"/>
    <w:rsid w:val="00F02411"/>
    <w:rsid w:val="00F04169"/>
    <w:rsid w:val="00F05023"/>
    <w:rsid w:val="00F065D7"/>
    <w:rsid w:val="00F2502D"/>
    <w:rsid w:val="00F340E1"/>
    <w:rsid w:val="00F45398"/>
    <w:rsid w:val="00F617B7"/>
    <w:rsid w:val="00F67D7D"/>
    <w:rsid w:val="00F75897"/>
    <w:rsid w:val="00F775B2"/>
    <w:rsid w:val="00F8427C"/>
    <w:rsid w:val="00F856BA"/>
    <w:rsid w:val="00FA601C"/>
    <w:rsid w:val="00FB006D"/>
    <w:rsid w:val="00FC349E"/>
    <w:rsid w:val="00FC4E06"/>
    <w:rsid w:val="00FC6C7B"/>
    <w:rsid w:val="00FD5AB2"/>
    <w:rsid w:val="00FE4426"/>
    <w:rsid w:val="00FE5B2A"/>
    <w:rsid w:val="00FE6CC0"/>
    <w:rsid w:val="07C8905F"/>
    <w:rsid w:val="0820BC1B"/>
    <w:rsid w:val="0D501B4A"/>
    <w:rsid w:val="1C3B06FD"/>
    <w:rsid w:val="1C4E96D7"/>
    <w:rsid w:val="1D83B1BC"/>
    <w:rsid w:val="24FF331D"/>
    <w:rsid w:val="2523DE9D"/>
    <w:rsid w:val="2C6DE4F2"/>
    <w:rsid w:val="2E4ABB25"/>
    <w:rsid w:val="34F40F59"/>
    <w:rsid w:val="353D903E"/>
    <w:rsid w:val="37DFE50A"/>
    <w:rsid w:val="3CFA68A3"/>
    <w:rsid w:val="3D635121"/>
    <w:rsid w:val="3DABEB73"/>
    <w:rsid w:val="3DB3CFC4"/>
    <w:rsid w:val="3DD58506"/>
    <w:rsid w:val="403924EC"/>
    <w:rsid w:val="40938606"/>
    <w:rsid w:val="446904B2"/>
    <w:rsid w:val="459B1574"/>
    <w:rsid w:val="49DFA186"/>
    <w:rsid w:val="51407C67"/>
    <w:rsid w:val="53734BB5"/>
    <w:rsid w:val="6477422C"/>
    <w:rsid w:val="68878044"/>
    <w:rsid w:val="6C7DF156"/>
    <w:rsid w:val="6F677FAE"/>
    <w:rsid w:val="713AAE78"/>
    <w:rsid w:val="771507B9"/>
    <w:rsid w:val="7BCE15B3"/>
    <w:rsid w:val="7CF8B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DF70E"/>
  <w15:docId w15:val="{6F27AA47-420C-4300-9B71-BA4478E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BodyText"/>
    <w:link w:val="Heading1Char"/>
    <w:uiPriority w:val="1"/>
    <w:qFormat/>
    <w:rsid w:val="003F26A6"/>
    <w:pPr>
      <w:numPr>
        <w:numId w:val="7"/>
      </w:numPr>
      <w:outlineLvl w:val="0"/>
    </w:pPr>
    <w:rPr>
      <w:color w:val="009FC2"/>
    </w:rPr>
  </w:style>
  <w:style w:type="paragraph" w:styleId="Heading2">
    <w:name w:val="heading 2"/>
    <w:basedOn w:val="Heading1"/>
    <w:next w:val="Normal"/>
    <w:link w:val="Heading2Char"/>
    <w:uiPriority w:val="9"/>
    <w:unhideWhenUsed/>
    <w:qFormat/>
    <w:rsid w:val="006D2F19"/>
    <w:pPr>
      <w:numPr>
        <w:numId w:val="0"/>
      </w:numPr>
      <w:ind w:left="189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26A6"/>
    <w:pPr>
      <w:spacing w:before="2" w:line="235" w:lineRule="auto"/>
      <w:ind w:left="810" w:right="900"/>
    </w:pPr>
    <w:rPr>
      <w:sz w:val="24"/>
      <w:szCs w:val="24"/>
    </w:rPr>
  </w:style>
  <w:style w:type="paragraph" w:styleId="ListParagraph">
    <w:name w:val="List Paragraph"/>
    <w:basedOn w:val="Normal"/>
    <w:uiPriority w:val="1"/>
    <w:qFormat/>
    <w:rsid w:val="009B7230"/>
    <w:pPr>
      <w:numPr>
        <w:ilvl w:val="1"/>
        <w:numId w:val="7"/>
      </w:numPr>
      <w:ind w:right="720"/>
    </w:pPr>
    <w:rPr>
      <w:color w:val="009FC2"/>
      <w:sz w:val="24"/>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45D"/>
    <w:pPr>
      <w:tabs>
        <w:tab w:val="center" w:pos="4680"/>
        <w:tab w:val="right" w:pos="9360"/>
      </w:tabs>
    </w:pPr>
  </w:style>
  <w:style w:type="character" w:customStyle="1" w:styleId="HeaderChar">
    <w:name w:val="Header Char"/>
    <w:basedOn w:val="DefaultParagraphFont"/>
    <w:link w:val="Header"/>
    <w:uiPriority w:val="99"/>
    <w:rsid w:val="0074345D"/>
    <w:rPr>
      <w:rFonts w:ascii="Calibri Light" w:eastAsia="Calibri Light" w:hAnsi="Calibri Light" w:cs="Calibri Light"/>
    </w:rPr>
  </w:style>
  <w:style w:type="paragraph" w:styleId="Footer">
    <w:name w:val="footer"/>
    <w:basedOn w:val="Normal"/>
    <w:link w:val="FooterChar"/>
    <w:uiPriority w:val="99"/>
    <w:unhideWhenUsed/>
    <w:rsid w:val="0074345D"/>
    <w:pPr>
      <w:tabs>
        <w:tab w:val="center" w:pos="4680"/>
        <w:tab w:val="right" w:pos="9360"/>
      </w:tabs>
    </w:pPr>
  </w:style>
  <w:style w:type="character" w:customStyle="1" w:styleId="FooterChar">
    <w:name w:val="Footer Char"/>
    <w:basedOn w:val="DefaultParagraphFont"/>
    <w:link w:val="Footer"/>
    <w:uiPriority w:val="99"/>
    <w:rsid w:val="0074345D"/>
    <w:rPr>
      <w:rFonts w:ascii="Calibri Light" w:eastAsia="Calibri Light" w:hAnsi="Calibri Light" w:cs="Calibri Light"/>
    </w:rPr>
  </w:style>
  <w:style w:type="character" w:styleId="CommentReference">
    <w:name w:val="annotation reference"/>
    <w:basedOn w:val="DefaultParagraphFont"/>
    <w:uiPriority w:val="99"/>
    <w:semiHidden/>
    <w:unhideWhenUsed/>
    <w:rsid w:val="00F775B2"/>
    <w:rPr>
      <w:sz w:val="16"/>
      <w:szCs w:val="16"/>
    </w:rPr>
  </w:style>
  <w:style w:type="paragraph" w:styleId="CommentText">
    <w:name w:val="annotation text"/>
    <w:basedOn w:val="Normal"/>
    <w:link w:val="CommentTextChar"/>
    <w:uiPriority w:val="99"/>
    <w:semiHidden/>
    <w:unhideWhenUsed/>
    <w:rsid w:val="00F775B2"/>
    <w:rPr>
      <w:sz w:val="20"/>
      <w:szCs w:val="20"/>
    </w:rPr>
  </w:style>
  <w:style w:type="character" w:customStyle="1" w:styleId="CommentTextChar">
    <w:name w:val="Comment Text Char"/>
    <w:basedOn w:val="DefaultParagraphFont"/>
    <w:link w:val="CommentText"/>
    <w:uiPriority w:val="99"/>
    <w:semiHidden/>
    <w:rsid w:val="00F775B2"/>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F775B2"/>
    <w:rPr>
      <w:b/>
      <w:bCs/>
    </w:rPr>
  </w:style>
  <w:style w:type="character" w:customStyle="1" w:styleId="CommentSubjectChar">
    <w:name w:val="Comment Subject Char"/>
    <w:basedOn w:val="CommentTextChar"/>
    <w:link w:val="CommentSubject"/>
    <w:uiPriority w:val="99"/>
    <w:semiHidden/>
    <w:rsid w:val="00F775B2"/>
    <w:rPr>
      <w:rFonts w:ascii="Calibri Light" w:eastAsia="Calibri Light" w:hAnsi="Calibri Light" w:cs="Calibri Light"/>
      <w:b/>
      <w:bCs/>
      <w:sz w:val="20"/>
      <w:szCs w:val="20"/>
    </w:rPr>
  </w:style>
  <w:style w:type="paragraph" w:styleId="BalloonText">
    <w:name w:val="Balloon Text"/>
    <w:basedOn w:val="Normal"/>
    <w:link w:val="BalloonTextChar"/>
    <w:uiPriority w:val="99"/>
    <w:semiHidden/>
    <w:unhideWhenUsed/>
    <w:rsid w:val="00F77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B2"/>
    <w:rPr>
      <w:rFonts w:ascii="Segoe UI" w:eastAsia="Calibri Light" w:hAnsi="Segoe UI" w:cs="Segoe UI"/>
      <w:sz w:val="18"/>
      <w:szCs w:val="18"/>
    </w:rPr>
  </w:style>
  <w:style w:type="character" w:customStyle="1" w:styleId="Heading2Char">
    <w:name w:val="Heading 2 Char"/>
    <w:basedOn w:val="DefaultParagraphFont"/>
    <w:link w:val="Heading2"/>
    <w:uiPriority w:val="9"/>
    <w:rsid w:val="006D2F19"/>
    <w:rPr>
      <w:rFonts w:ascii="Calibri Light" w:eastAsia="Calibri Light" w:hAnsi="Calibri Light" w:cs="Calibri Light"/>
      <w:color w:val="009FC2"/>
      <w:sz w:val="24"/>
      <w:szCs w:val="24"/>
    </w:rPr>
  </w:style>
  <w:style w:type="character" w:styleId="Hyperlink">
    <w:name w:val="Hyperlink"/>
    <w:basedOn w:val="DefaultParagraphFont"/>
    <w:uiPriority w:val="99"/>
    <w:unhideWhenUsed/>
    <w:rsid w:val="006D2F19"/>
    <w:rPr>
      <w:color w:val="0000FF" w:themeColor="hyperlink"/>
      <w:u w:val="single"/>
    </w:rPr>
  </w:style>
  <w:style w:type="paragraph" w:styleId="Revision">
    <w:name w:val="Revision"/>
    <w:hidden/>
    <w:uiPriority w:val="99"/>
    <w:semiHidden/>
    <w:rsid w:val="001905B3"/>
    <w:pPr>
      <w:widowControl/>
      <w:autoSpaceDE/>
      <w:autoSpaceDN/>
    </w:pPr>
    <w:rPr>
      <w:rFonts w:ascii="Calibri Light" w:eastAsia="Calibri Light" w:hAnsi="Calibri Light" w:cs="Calibri Light"/>
    </w:rPr>
  </w:style>
  <w:style w:type="character" w:styleId="FollowedHyperlink">
    <w:name w:val="FollowedHyperlink"/>
    <w:basedOn w:val="DefaultParagraphFont"/>
    <w:uiPriority w:val="99"/>
    <w:semiHidden/>
    <w:unhideWhenUsed/>
    <w:rsid w:val="00C77155"/>
    <w:rPr>
      <w:color w:val="800080" w:themeColor="followedHyperlink"/>
      <w:u w:val="single"/>
    </w:rPr>
  </w:style>
  <w:style w:type="character" w:customStyle="1" w:styleId="UnresolvedMention1">
    <w:name w:val="Unresolved Mention1"/>
    <w:basedOn w:val="DefaultParagraphFont"/>
    <w:uiPriority w:val="99"/>
    <w:semiHidden/>
    <w:unhideWhenUsed/>
    <w:rsid w:val="00CE3A55"/>
    <w:rPr>
      <w:color w:val="605E5C"/>
      <w:shd w:val="clear" w:color="auto" w:fill="E1DFDD"/>
    </w:rPr>
  </w:style>
  <w:style w:type="character" w:customStyle="1" w:styleId="Heading1Char">
    <w:name w:val="Heading 1 Char"/>
    <w:basedOn w:val="DefaultParagraphFont"/>
    <w:link w:val="Heading1"/>
    <w:uiPriority w:val="1"/>
    <w:rsid w:val="00CF248F"/>
    <w:rPr>
      <w:rFonts w:ascii="Calibri Light" w:eastAsia="Calibri Light" w:hAnsi="Calibri Light" w:cs="Calibri Light"/>
      <w:color w:val="009FC2"/>
      <w:sz w:val="24"/>
      <w:szCs w:val="24"/>
    </w:rPr>
  </w:style>
  <w:style w:type="character" w:customStyle="1" w:styleId="BodyTextChar">
    <w:name w:val="Body Text Char"/>
    <w:basedOn w:val="DefaultParagraphFont"/>
    <w:link w:val="BodyText"/>
    <w:uiPriority w:val="1"/>
    <w:rsid w:val="00CF248F"/>
    <w:rPr>
      <w:rFonts w:ascii="Calibri Light" w:eastAsia="Calibri Light" w:hAnsi="Calibri Light" w:cs="Calibri Light"/>
      <w:sz w:val="24"/>
      <w:szCs w:val="24"/>
    </w:rPr>
  </w:style>
  <w:style w:type="character" w:customStyle="1" w:styleId="normaltextrun">
    <w:name w:val="normaltextrun"/>
    <w:basedOn w:val="DefaultParagraphFont"/>
    <w:rsid w:val="008208E6"/>
  </w:style>
  <w:style w:type="character" w:customStyle="1" w:styleId="eop">
    <w:name w:val="eop"/>
    <w:basedOn w:val="DefaultParagraphFont"/>
    <w:rsid w:val="008208E6"/>
  </w:style>
  <w:style w:type="character" w:styleId="Strong">
    <w:name w:val="Strong"/>
    <w:basedOn w:val="DefaultParagraphFont"/>
    <w:uiPriority w:val="22"/>
    <w:qFormat/>
    <w:rsid w:val="00AE0F20"/>
    <w:rPr>
      <w:b/>
      <w:bCs/>
    </w:rPr>
  </w:style>
  <w:style w:type="character" w:customStyle="1" w:styleId="UnresolvedMention2">
    <w:name w:val="Unresolved Mention2"/>
    <w:basedOn w:val="DefaultParagraphFont"/>
    <w:uiPriority w:val="99"/>
    <w:semiHidden/>
    <w:unhideWhenUsed/>
    <w:rsid w:val="005F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6935">
      <w:bodyDiv w:val="1"/>
      <w:marLeft w:val="0"/>
      <w:marRight w:val="0"/>
      <w:marTop w:val="0"/>
      <w:marBottom w:val="0"/>
      <w:divBdr>
        <w:top w:val="none" w:sz="0" w:space="0" w:color="auto"/>
        <w:left w:val="none" w:sz="0" w:space="0" w:color="auto"/>
        <w:bottom w:val="none" w:sz="0" w:space="0" w:color="auto"/>
        <w:right w:val="none" w:sz="0" w:space="0" w:color="auto"/>
      </w:divBdr>
    </w:div>
    <w:div w:id="419303320">
      <w:bodyDiv w:val="1"/>
      <w:marLeft w:val="0"/>
      <w:marRight w:val="0"/>
      <w:marTop w:val="0"/>
      <w:marBottom w:val="0"/>
      <w:divBdr>
        <w:top w:val="none" w:sz="0" w:space="0" w:color="auto"/>
        <w:left w:val="none" w:sz="0" w:space="0" w:color="auto"/>
        <w:bottom w:val="none" w:sz="0" w:space="0" w:color="auto"/>
        <w:right w:val="none" w:sz="0" w:space="0" w:color="auto"/>
      </w:divBdr>
    </w:div>
    <w:div w:id="1042170596">
      <w:bodyDiv w:val="1"/>
      <w:marLeft w:val="0"/>
      <w:marRight w:val="0"/>
      <w:marTop w:val="0"/>
      <w:marBottom w:val="0"/>
      <w:divBdr>
        <w:top w:val="none" w:sz="0" w:space="0" w:color="auto"/>
        <w:left w:val="none" w:sz="0" w:space="0" w:color="auto"/>
        <w:bottom w:val="none" w:sz="0" w:space="0" w:color="auto"/>
        <w:right w:val="none" w:sz="0" w:space="0" w:color="auto"/>
      </w:divBdr>
    </w:div>
    <w:div w:id="1113207769">
      <w:bodyDiv w:val="1"/>
      <w:marLeft w:val="0"/>
      <w:marRight w:val="0"/>
      <w:marTop w:val="0"/>
      <w:marBottom w:val="0"/>
      <w:divBdr>
        <w:top w:val="none" w:sz="0" w:space="0" w:color="auto"/>
        <w:left w:val="none" w:sz="0" w:space="0" w:color="auto"/>
        <w:bottom w:val="none" w:sz="0" w:space="0" w:color="auto"/>
        <w:right w:val="none" w:sz="0" w:space="0" w:color="auto"/>
      </w:divBdr>
    </w:div>
    <w:div w:id="1200818665">
      <w:bodyDiv w:val="1"/>
      <w:marLeft w:val="0"/>
      <w:marRight w:val="0"/>
      <w:marTop w:val="0"/>
      <w:marBottom w:val="0"/>
      <w:divBdr>
        <w:top w:val="none" w:sz="0" w:space="0" w:color="auto"/>
        <w:left w:val="none" w:sz="0" w:space="0" w:color="auto"/>
        <w:bottom w:val="none" w:sz="0" w:space="0" w:color="auto"/>
        <w:right w:val="none" w:sz="0" w:space="0" w:color="auto"/>
      </w:divBdr>
    </w:div>
    <w:div w:id="1560283948">
      <w:bodyDiv w:val="1"/>
      <w:marLeft w:val="0"/>
      <w:marRight w:val="0"/>
      <w:marTop w:val="0"/>
      <w:marBottom w:val="0"/>
      <w:divBdr>
        <w:top w:val="none" w:sz="0" w:space="0" w:color="auto"/>
        <w:left w:val="none" w:sz="0" w:space="0" w:color="auto"/>
        <w:bottom w:val="none" w:sz="0" w:space="0" w:color="auto"/>
        <w:right w:val="none" w:sz="0" w:space="0" w:color="auto"/>
      </w:divBdr>
    </w:div>
    <w:div w:id="1612737066">
      <w:bodyDiv w:val="1"/>
      <w:marLeft w:val="0"/>
      <w:marRight w:val="0"/>
      <w:marTop w:val="0"/>
      <w:marBottom w:val="0"/>
      <w:divBdr>
        <w:top w:val="none" w:sz="0" w:space="0" w:color="auto"/>
        <w:left w:val="none" w:sz="0" w:space="0" w:color="auto"/>
        <w:bottom w:val="none" w:sz="0" w:space="0" w:color="auto"/>
        <w:right w:val="none" w:sz="0" w:space="0" w:color="auto"/>
      </w:divBdr>
    </w:div>
    <w:div w:id="1979872874">
      <w:bodyDiv w:val="1"/>
      <w:marLeft w:val="0"/>
      <w:marRight w:val="0"/>
      <w:marTop w:val="0"/>
      <w:marBottom w:val="0"/>
      <w:divBdr>
        <w:top w:val="none" w:sz="0" w:space="0" w:color="auto"/>
        <w:left w:val="none" w:sz="0" w:space="0" w:color="auto"/>
        <w:bottom w:val="none" w:sz="0" w:space="0" w:color="auto"/>
        <w:right w:val="none" w:sz="0" w:space="0" w:color="auto"/>
      </w:divBdr>
    </w:div>
    <w:div w:id="2010137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nhsn/pdfs/pscmanual/12pscmdro_cdadcurr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nhsn/pdfs/pscmanual/pcsmanual_curren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hsn/pdfs/pscmanual/pcsmanual_current.pdf" TargetMode="External"/><Relationship Id="rId5" Type="http://schemas.openxmlformats.org/officeDocument/2006/relationships/styles" Target="styles.xml"/><Relationship Id="rId15" Type="http://schemas.openxmlformats.org/officeDocument/2006/relationships/hyperlink" Target="https://www.cdc.gov/nhsn/pdfs/pscmanual/2psc_identifyinghais_nhsncurrent.pdf" TargetMode="External"/><Relationship Id="rId10" Type="http://schemas.openxmlformats.org/officeDocument/2006/relationships/hyperlink" Target="https://www.cdc.gov/nhsn/pdfs/pscmanual/12pscmdro_cdadcurrent.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nhsn/forms/instr/57_12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2" ma:contentTypeDescription="Create a new document." ma:contentTypeScope="" ma:versionID="516f8d18609b267c01280ed2ee3ec084">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767a854dd8557a4f72dfd8223ac68d27"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E3F46-A816-4DEB-ACC0-3DC7A7B258CE}">
  <ds:schemaRefs>
    <ds:schemaRef ds:uri="http://schemas.microsoft.com/sharepoint/v3/contenttype/forms"/>
  </ds:schemaRefs>
</ds:datastoreItem>
</file>

<file path=customXml/itemProps2.xml><?xml version="1.0" encoding="utf-8"?>
<ds:datastoreItem xmlns:ds="http://schemas.openxmlformats.org/officeDocument/2006/customXml" ds:itemID="{C69F06E9-2D3A-4466-8F17-B0CDEF25B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0D790-E69F-4301-A472-202CE06DB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Gao</dc:creator>
  <cp:lastModifiedBy>Kathleen Speck</cp:lastModifiedBy>
  <cp:revision>3</cp:revision>
  <dcterms:created xsi:type="dcterms:W3CDTF">2021-06-10T13:45:00Z</dcterms:created>
  <dcterms:modified xsi:type="dcterms:W3CDTF">2021-06-16T14:05:00Z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Adobe InDesign CC 2017 (Windows)</vt:lpwstr>
  </property>
  <property fmtid="{D5CDD505-2E9C-101B-9397-08002B2CF9AE}" pid="4" name="LastSaved">
    <vt:filetime>2017-03-24T00:00:00Z</vt:filetime>
  </property>
  <property fmtid="{D5CDD505-2E9C-101B-9397-08002B2CF9AE}" pid="5" name="ContentTypeId">
    <vt:lpwstr>0x0101009DC06F82F74DC74D9A1715CAE0E542E2</vt:lpwstr>
  </property>
</Properties>
</file>