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775C" w:rsidR="000C21A5" w:rsidP="000C21A5" w:rsidRDefault="00BD147E" w14:paraId="6652DCC3" w14:textId="2AEEA5EA">
      <w:pPr>
        <w:jc w:val="center"/>
        <w:rPr>
          <w:sz w:val="28"/>
          <w:szCs w:val="28"/>
        </w:rPr>
      </w:pPr>
      <w:r>
        <w:rPr>
          <w:sz w:val="28"/>
          <w:szCs w:val="28"/>
        </w:rPr>
        <w:t xml:space="preserve">                                                                                                                                   </w:t>
      </w:r>
    </w:p>
    <w:p w:rsidRPr="0043596B" w:rsidR="000C21A5" w:rsidP="000C21A5" w:rsidRDefault="000C21A5" w14:paraId="6652DCC4" w14:textId="77777777">
      <w:pPr>
        <w:jc w:val="center"/>
        <w:rPr>
          <w:i/>
          <w:sz w:val="28"/>
          <w:szCs w:val="28"/>
        </w:rPr>
      </w:pPr>
    </w:p>
    <w:p w:rsidR="00D13935" w:rsidP="00D13935" w:rsidRDefault="00D13935" w14:paraId="6652DCC5" w14:textId="77777777">
      <w:pPr>
        <w:jc w:val="center"/>
        <w:rPr>
          <w:sz w:val="28"/>
          <w:szCs w:val="28"/>
        </w:rPr>
      </w:pPr>
    </w:p>
    <w:p w:rsidR="00D13935" w:rsidP="00D13935" w:rsidRDefault="00D13935" w14:paraId="6652DCC6" w14:textId="77777777">
      <w:pPr>
        <w:jc w:val="center"/>
        <w:rPr>
          <w:sz w:val="28"/>
          <w:szCs w:val="28"/>
        </w:rPr>
      </w:pPr>
    </w:p>
    <w:p w:rsidRPr="00CB2E65" w:rsidR="00D13935" w:rsidP="00D13935" w:rsidRDefault="00D13935" w14:paraId="6652DCC7" w14:textId="77777777">
      <w:pPr>
        <w:jc w:val="center"/>
        <w:rPr>
          <w:b/>
          <w:sz w:val="32"/>
          <w:szCs w:val="32"/>
        </w:rPr>
      </w:pPr>
      <w:r w:rsidRPr="00CB2E65">
        <w:rPr>
          <w:b/>
          <w:sz w:val="32"/>
          <w:szCs w:val="32"/>
        </w:rPr>
        <w:t>SUPPORTING STATEMENT</w:t>
      </w:r>
    </w:p>
    <w:p w:rsidRPr="00CB2E65" w:rsidR="00D13935" w:rsidP="00D13935" w:rsidRDefault="00D13935" w14:paraId="6652DCC8" w14:textId="77777777">
      <w:pPr>
        <w:jc w:val="center"/>
        <w:rPr>
          <w:b/>
          <w:sz w:val="32"/>
          <w:szCs w:val="32"/>
        </w:rPr>
      </w:pPr>
    </w:p>
    <w:p w:rsidRPr="00CB2E65" w:rsidR="00D13935" w:rsidP="00D13935" w:rsidRDefault="00D13935" w14:paraId="6652DCC9" w14:textId="77777777">
      <w:pPr>
        <w:jc w:val="center"/>
        <w:rPr>
          <w:sz w:val="32"/>
          <w:szCs w:val="32"/>
        </w:rPr>
      </w:pPr>
      <w:r w:rsidRPr="00CB2E65">
        <w:rPr>
          <w:b/>
          <w:sz w:val="32"/>
          <w:szCs w:val="32"/>
        </w:rPr>
        <w:t>Part B</w:t>
      </w:r>
    </w:p>
    <w:p w:rsidRPr="00CB2E65" w:rsidR="00D13935" w:rsidP="00D13935" w:rsidRDefault="00D13935" w14:paraId="6652DCCA" w14:textId="77777777">
      <w:pPr>
        <w:jc w:val="center"/>
        <w:rPr>
          <w:sz w:val="32"/>
          <w:szCs w:val="32"/>
        </w:rPr>
      </w:pPr>
    </w:p>
    <w:p w:rsidRPr="00CB2E65" w:rsidR="00D13935" w:rsidP="00D13935" w:rsidRDefault="00D13935" w14:paraId="6652DCCB" w14:textId="77777777">
      <w:pPr>
        <w:jc w:val="center"/>
        <w:rPr>
          <w:sz w:val="32"/>
          <w:szCs w:val="32"/>
        </w:rPr>
      </w:pPr>
    </w:p>
    <w:p w:rsidRPr="00CB2E65" w:rsidR="00D13935" w:rsidP="00D13935" w:rsidRDefault="00D13935" w14:paraId="6652DCCC" w14:textId="77777777">
      <w:pPr>
        <w:jc w:val="center"/>
        <w:rPr>
          <w:sz w:val="32"/>
          <w:szCs w:val="32"/>
        </w:rPr>
      </w:pPr>
    </w:p>
    <w:p w:rsidRPr="00CB2E65" w:rsidR="00D13935" w:rsidP="00D13935" w:rsidRDefault="00D13935" w14:paraId="6652DCCD" w14:textId="77777777">
      <w:pPr>
        <w:jc w:val="center"/>
        <w:rPr>
          <w:sz w:val="32"/>
          <w:szCs w:val="32"/>
        </w:rPr>
      </w:pPr>
    </w:p>
    <w:p w:rsidRPr="00CB2E65" w:rsidR="00D13935" w:rsidP="00D13935" w:rsidRDefault="00D13935" w14:paraId="6652DCCE" w14:textId="77777777">
      <w:pPr>
        <w:jc w:val="center"/>
        <w:rPr>
          <w:sz w:val="32"/>
          <w:szCs w:val="32"/>
        </w:rPr>
      </w:pPr>
    </w:p>
    <w:p w:rsidRPr="00CB2E65" w:rsidR="00D13935" w:rsidP="00D13935" w:rsidRDefault="00D13935" w14:paraId="6652DCCF" w14:textId="77777777">
      <w:pPr>
        <w:jc w:val="center"/>
        <w:rPr>
          <w:sz w:val="32"/>
          <w:szCs w:val="32"/>
        </w:rPr>
      </w:pPr>
    </w:p>
    <w:p w:rsidRPr="00CB2E65" w:rsidR="00D13935" w:rsidP="00D13935" w:rsidRDefault="00D13935" w14:paraId="6652DCD0" w14:textId="6545EC50">
      <w:pPr>
        <w:pStyle w:val="NORCCoverTitle"/>
        <w:spacing w:before="240" w:after="120" w:line="240" w:lineRule="auto"/>
        <w:jc w:val="center"/>
        <w:rPr>
          <w:rFonts w:ascii="Times New Roman" w:hAnsi="Times New Roman"/>
          <w:b/>
          <w:sz w:val="32"/>
          <w:szCs w:val="32"/>
        </w:rPr>
      </w:pPr>
      <w:r w:rsidRPr="00CB2E65">
        <w:rPr>
          <w:rFonts w:ascii="Times New Roman" w:hAnsi="Times New Roman"/>
          <w:b/>
          <w:sz w:val="32"/>
          <w:szCs w:val="32"/>
        </w:rPr>
        <w:t xml:space="preserve">The </w:t>
      </w:r>
      <w:r w:rsidRPr="00CB2E65" w:rsidR="008504D5">
        <w:rPr>
          <w:rFonts w:ascii="Times New Roman" w:hAnsi="Times New Roman"/>
          <w:b/>
          <w:sz w:val="32"/>
          <w:szCs w:val="32"/>
        </w:rPr>
        <w:t xml:space="preserve">AHRQ Safety Program for </w:t>
      </w:r>
      <w:r w:rsidRPr="00CB2E65">
        <w:rPr>
          <w:rFonts w:ascii="Times New Roman" w:hAnsi="Times New Roman"/>
          <w:b/>
          <w:sz w:val="32"/>
          <w:szCs w:val="32"/>
        </w:rPr>
        <w:t xml:space="preserve">Methicillin-Resistant </w:t>
      </w:r>
      <w:r w:rsidRPr="00CB2E65">
        <w:rPr>
          <w:rFonts w:ascii="Times New Roman" w:hAnsi="Times New Roman"/>
          <w:b/>
          <w:i/>
          <w:iCs/>
          <w:sz w:val="32"/>
          <w:szCs w:val="32"/>
        </w:rPr>
        <w:t xml:space="preserve">Staphylococcus </w:t>
      </w:r>
      <w:r w:rsidRPr="00CB2E65" w:rsidR="009354E4">
        <w:rPr>
          <w:rFonts w:ascii="Times New Roman" w:hAnsi="Times New Roman"/>
          <w:b/>
          <w:i/>
          <w:iCs/>
          <w:sz w:val="32"/>
          <w:szCs w:val="32"/>
        </w:rPr>
        <w:t>a</w:t>
      </w:r>
      <w:r w:rsidRPr="00CB2E65">
        <w:rPr>
          <w:rFonts w:ascii="Times New Roman" w:hAnsi="Times New Roman"/>
          <w:b/>
          <w:i/>
          <w:iCs/>
          <w:sz w:val="32"/>
          <w:szCs w:val="32"/>
        </w:rPr>
        <w:t>ureus</w:t>
      </w:r>
      <w:r w:rsidRPr="00CB2E65">
        <w:rPr>
          <w:rFonts w:ascii="Times New Roman" w:hAnsi="Times New Roman"/>
          <w:b/>
          <w:sz w:val="32"/>
          <w:szCs w:val="32"/>
        </w:rPr>
        <w:t xml:space="preserve"> (MRSA) Prevention</w:t>
      </w:r>
    </w:p>
    <w:p w:rsidRPr="00CB2E65" w:rsidR="00D13935" w:rsidP="00D13935" w:rsidRDefault="00D13935" w14:paraId="6652DCD1" w14:textId="77777777">
      <w:pPr>
        <w:jc w:val="center"/>
        <w:rPr>
          <w:sz w:val="28"/>
          <w:szCs w:val="28"/>
        </w:rPr>
      </w:pPr>
    </w:p>
    <w:p w:rsidRPr="00CB2E65" w:rsidR="00D13935" w:rsidP="00D13935" w:rsidRDefault="00D13935" w14:paraId="6652DCD2" w14:textId="77777777">
      <w:pPr>
        <w:jc w:val="center"/>
        <w:rPr>
          <w:sz w:val="28"/>
          <w:szCs w:val="28"/>
        </w:rPr>
      </w:pPr>
    </w:p>
    <w:p w:rsidRPr="00CB2E65" w:rsidR="00D13935" w:rsidP="00D13935" w:rsidRDefault="00D13935" w14:paraId="6652DCD3" w14:textId="77777777">
      <w:pPr>
        <w:jc w:val="center"/>
        <w:rPr>
          <w:sz w:val="28"/>
          <w:szCs w:val="28"/>
        </w:rPr>
      </w:pPr>
    </w:p>
    <w:p w:rsidRPr="00CB2E65" w:rsidR="00D13935" w:rsidP="00D13935" w:rsidRDefault="00D13935" w14:paraId="6652DCD4" w14:textId="77777777">
      <w:pPr>
        <w:jc w:val="center"/>
        <w:rPr>
          <w:sz w:val="28"/>
          <w:szCs w:val="28"/>
        </w:rPr>
      </w:pPr>
    </w:p>
    <w:p w:rsidRPr="00CB2E65" w:rsidR="00D13935" w:rsidP="00D13935" w:rsidRDefault="00392992" w14:paraId="6652DCD5" w14:textId="08BC79D5">
      <w:pPr>
        <w:jc w:val="center"/>
        <w:rPr>
          <w:sz w:val="28"/>
          <w:szCs w:val="28"/>
        </w:rPr>
      </w:pPr>
      <w:r>
        <w:rPr>
          <w:sz w:val="28"/>
          <w:szCs w:val="28"/>
        </w:rPr>
        <w:t xml:space="preserve">June </w:t>
      </w:r>
      <w:r w:rsidR="00686459">
        <w:rPr>
          <w:sz w:val="28"/>
          <w:szCs w:val="28"/>
        </w:rPr>
        <w:t>1</w:t>
      </w:r>
      <w:r>
        <w:rPr>
          <w:sz w:val="28"/>
          <w:szCs w:val="28"/>
        </w:rPr>
        <w:t>7</w:t>
      </w:r>
      <w:r w:rsidR="00660C42">
        <w:rPr>
          <w:sz w:val="28"/>
          <w:szCs w:val="28"/>
        </w:rPr>
        <w:t>, 2021</w:t>
      </w:r>
    </w:p>
    <w:p w:rsidRPr="00CB2E65" w:rsidR="000C21A5" w:rsidP="000C21A5" w:rsidRDefault="000C21A5" w14:paraId="6652DCD6" w14:textId="77777777">
      <w:pPr>
        <w:jc w:val="center"/>
        <w:rPr>
          <w:sz w:val="28"/>
          <w:szCs w:val="28"/>
        </w:rPr>
      </w:pPr>
    </w:p>
    <w:p w:rsidRPr="00CB2E65" w:rsidR="000C21A5" w:rsidP="000C21A5" w:rsidRDefault="000C21A5" w14:paraId="6652DCD7" w14:textId="77777777">
      <w:pPr>
        <w:jc w:val="center"/>
        <w:rPr>
          <w:sz w:val="28"/>
          <w:szCs w:val="28"/>
        </w:rPr>
      </w:pPr>
    </w:p>
    <w:p w:rsidRPr="00CB2E65" w:rsidR="000C21A5" w:rsidP="000C21A5" w:rsidRDefault="000C21A5" w14:paraId="6652DCD8" w14:textId="77777777">
      <w:pPr>
        <w:jc w:val="center"/>
        <w:rPr>
          <w:sz w:val="28"/>
          <w:szCs w:val="28"/>
        </w:rPr>
      </w:pPr>
    </w:p>
    <w:p w:rsidRPr="00CB2E65" w:rsidR="000C21A5" w:rsidP="000C21A5" w:rsidRDefault="000C21A5" w14:paraId="6652DCD9" w14:textId="77777777">
      <w:pPr>
        <w:jc w:val="center"/>
        <w:rPr>
          <w:sz w:val="28"/>
          <w:szCs w:val="28"/>
        </w:rPr>
      </w:pPr>
    </w:p>
    <w:p w:rsidRPr="00CB2E65" w:rsidR="000C21A5" w:rsidP="000C21A5" w:rsidRDefault="000C21A5" w14:paraId="6652DCDA" w14:textId="77777777">
      <w:pPr>
        <w:jc w:val="center"/>
        <w:rPr>
          <w:sz w:val="28"/>
          <w:szCs w:val="28"/>
        </w:rPr>
      </w:pPr>
    </w:p>
    <w:p w:rsidRPr="00CB2E65" w:rsidR="000C21A5" w:rsidP="000C21A5" w:rsidRDefault="000C21A5" w14:paraId="6652DCDB" w14:textId="77777777">
      <w:pPr>
        <w:jc w:val="center"/>
        <w:rPr>
          <w:sz w:val="28"/>
          <w:szCs w:val="28"/>
        </w:rPr>
      </w:pPr>
    </w:p>
    <w:p w:rsidRPr="00CB2E65" w:rsidR="000C21A5" w:rsidP="000C21A5" w:rsidRDefault="000C21A5" w14:paraId="6652DCDC" w14:textId="77777777">
      <w:pPr>
        <w:jc w:val="center"/>
        <w:rPr>
          <w:sz w:val="28"/>
          <w:szCs w:val="28"/>
        </w:rPr>
      </w:pPr>
      <w:r w:rsidRPr="00CB2E65">
        <w:rPr>
          <w:sz w:val="28"/>
          <w:szCs w:val="28"/>
        </w:rPr>
        <w:t xml:space="preserve">Agency </w:t>
      </w:r>
      <w:r w:rsidRPr="00CB2E65" w:rsidR="000F3922">
        <w:rPr>
          <w:sz w:val="28"/>
          <w:szCs w:val="28"/>
        </w:rPr>
        <w:t>for</w:t>
      </w:r>
      <w:r w:rsidRPr="00CB2E65">
        <w:rPr>
          <w:sz w:val="28"/>
          <w:szCs w:val="28"/>
        </w:rPr>
        <w:t xml:space="preserve"> Healthcare Research and Quality (AHRQ)</w:t>
      </w:r>
    </w:p>
    <w:p w:rsidRPr="00CB2E65" w:rsidR="000C21A5" w:rsidP="000C21A5" w:rsidRDefault="000C21A5" w14:paraId="6652DCDD" w14:textId="77777777">
      <w:pPr>
        <w:rPr>
          <w:sz w:val="28"/>
          <w:szCs w:val="28"/>
        </w:rPr>
      </w:pPr>
    </w:p>
    <w:p w:rsidRPr="00CB2E65" w:rsidR="000C21A5" w:rsidP="000C21A5" w:rsidRDefault="000C21A5" w14:paraId="6652DCDE" w14:textId="77777777">
      <w:pPr>
        <w:rPr>
          <w:sz w:val="28"/>
          <w:szCs w:val="28"/>
        </w:rPr>
      </w:pPr>
    </w:p>
    <w:p w:rsidRPr="00CB2E65" w:rsidR="000C21A5" w:rsidP="000C21A5" w:rsidRDefault="000C21A5" w14:paraId="6652DCDF" w14:textId="77777777">
      <w:r w:rsidRPr="00CB2E65">
        <w:br w:type="page"/>
      </w:r>
      <w:bookmarkStart w:name="_Toc151782198" w:id="0"/>
      <w:bookmarkStart w:name="_Toc158526234" w:id="1"/>
    </w:p>
    <w:p w:rsidRPr="00CB2E65" w:rsidR="000C21A5" w:rsidP="000C21A5" w:rsidRDefault="000C21A5" w14:paraId="6652DCE0" w14:textId="77777777">
      <w:pPr>
        <w:pStyle w:val="GridTable31"/>
      </w:pPr>
      <w:r w:rsidRPr="00CB2E65">
        <w:lastRenderedPageBreak/>
        <w:t>Table of Contents</w:t>
      </w:r>
    </w:p>
    <w:p w:rsidR="000052B6" w:rsidRDefault="000C21A5" w14:paraId="32D7C15A" w14:textId="6732860E">
      <w:pPr>
        <w:pStyle w:val="TOC2"/>
        <w:tabs>
          <w:tab w:val="right" w:leader="dot" w:pos="8630"/>
        </w:tabs>
        <w:rPr>
          <w:rFonts w:asciiTheme="minorHAnsi" w:hAnsiTheme="minorHAnsi" w:eastAsiaTheme="minorEastAsia" w:cstheme="minorBidi"/>
          <w:noProof/>
          <w:sz w:val="22"/>
          <w:szCs w:val="22"/>
        </w:rPr>
      </w:pPr>
      <w:r w:rsidRPr="00CB2E65">
        <w:fldChar w:fldCharType="begin"/>
      </w:r>
      <w:r w:rsidRPr="00CB2E65">
        <w:instrText xml:space="preserve"> TOC \o "1-3" \h \z \u </w:instrText>
      </w:r>
      <w:r w:rsidRPr="00CB2E65">
        <w:fldChar w:fldCharType="separate"/>
      </w:r>
      <w:hyperlink w:history="1" w:anchor="_Toc73968884">
        <w:r w:rsidRPr="000F1023" w:rsidR="000052B6">
          <w:rPr>
            <w:rStyle w:val="Hyperlink"/>
            <w:noProof/>
          </w:rPr>
          <w:t>List of Attachments</w:t>
        </w:r>
        <w:r w:rsidR="000052B6">
          <w:rPr>
            <w:noProof/>
            <w:webHidden/>
          </w:rPr>
          <w:tab/>
        </w:r>
        <w:r w:rsidR="000052B6">
          <w:rPr>
            <w:noProof/>
            <w:webHidden/>
          </w:rPr>
          <w:fldChar w:fldCharType="begin"/>
        </w:r>
        <w:r w:rsidR="000052B6">
          <w:rPr>
            <w:noProof/>
            <w:webHidden/>
          </w:rPr>
          <w:instrText xml:space="preserve"> PAGEREF _Toc73968884 \h </w:instrText>
        </w:r>
        <w:r w:rsidR="000052B6">
          <w:rPr>
            <w:noProof/>
            <w:webHidden/>
          </w:rPr>
        </w:r>
        <w:r w:rsidR="000052B6">
          <w:rPr>
            <w:noProof/>
            <w:webHidden/>
          </w:rPr>
          <w:fldChar w:fldCharType="separate"/>
        </w:r>
        <w:r w:rsidR="000052B6">
          <w:rPr>
            <w:noProof/>
            <w:webHidden/>
          </w:rPr>
          <w:t>3</w:t>
        </w:r>
        <w:r w:rsidR="000052B6">
          <w:rPr>
            <w:noProof/>
            <w:webHidden/>
          </w:rPr>
          <w:fldChar w:fldCharType="end"/>
        </w:r>
      </w:hyperlink>
    </w:p>
    <w:p w:rsidR="000052B6" w:rsidRDefault="00A206A5" w14:paraId="1A2166A6" w14:textId="184DBFE0">
      <w:pPr>
        <w:pStyle w:val="TOC1"/>
        <w:tabs>
          <w:tab w:val="right" w:leader="dot" w:pos="8630"/>
        </w:tabs>
        <w:rPr>
          <w:rFonts w:asciiTheme="minorHAnsi" w:hAnsiTheme="minorHAnsi" w:eastAsiaTheme="minorEastAsia" w:cstheme="minorBidi"/>
          <w:noProof/>
          <w:sz w:val="22"/>
          <w:szCs w:val="22"/>
        </w:rPr>
      </w:pPr>
      <w:hyperlink w:history="1" w:anchor="_Toc73968885">
        <w:r w:rsidRPr="000F1023" w:rsidR="000052B6">
          <w:rPr>
            <w:rStyle w:val="Hyperlink"/>
            <w:noProof/>
          </w:rPr>
          <w:t>B. Collections of Information Employing Statistical Methods</w:t>
        </w:r>
        <w:r w:rsidR="000052B6">
          <w:rPr>
            <w:noProof/>
            <w:webHidden/>
          </w:rPr>
          <w:tab/>
        </w:r>
        <w:r w:rsidR="000052B6">
          <w:rPr>
            <w:noProof/>
            <w:webHidden/>
          </w:rPr>
          <w:fldChar w:fldCharType="begin"/>
        </w:r>
        <w:r w:rsidR="000052B6">
          <w:rPr>
            <w:noProof/>
            <w:webHidden/>
          </w:rPr>
          <w:instrText xml:space="preserve"> PAGEREF _Toc73968885 \h </w:instrText>
        </w:r>
        <w:r w:rsidR="000052B6">
          <w:rPr>
            <w:noProof/>
            <w:webHidden/>
          </w:rPr>
        </w:r>
        <w:r w:rsidR="000052B6">
          <w:rPr>
            <w:noProof/>
            <w:webHidden/>
          </w:rPr>
          <w:fldChar w:fldCharType="separate"/>
        </w:r>
        <w:r w:rsidR="000052B6">
          <w:rPr>
            <w:noProof/>
            <w:webHidden/>
          </w:rPr>
          <w:t>4</w:t>
        </w:r>
        <w:r w:rsidR="000052B6">
          <w:rPr>
            <w:noProof/>
            <w:webHidden/>
          </w:rPr>
          <w:fldChar w:fldCharType="end"/>
        </w:r>
      </w:hyperlink>
    </w:p>
    <w:p w:rsidR="000052B6" w:rsidRDefault="00A206A5" w14:paraId="0E6BB6B0" w14:textId="79C6A05B">
      <w:pPr>
        <w:pStyle w:val="TOC2"/>
        <w:tabs>
          <w:tab w:val="right" w:leader="dot" w:pos="8630"/>
        </w:tabs>
        <w:rPr>
          <w:rFonts w:asciiTheme="minorHAnsi" w:hAnsiTheme="minorHAnsi" w:eastAsiaTheme="minorEastAsia" w:cstheme="minorBidi"/>
          <w:noProof/>
          <w:sz w:val="22"/>
          <w:szCs w:val="22"/>
        </w:rPr>
      </w:pPr>
      <w:hyperlink w:history="1" w:anchor="_Toc73968886">
        <w:r w:rsidRPr="000F1023" w:rsidR="000052B6">
          <w:rPr>
            <w:rStyle w:val="Hyperlink"/>
            <w:noProof/>
          </w:rPr>
          <w:t>1. Respondent Universe and Sampling Methods</w:t>
        </w:r>
        <w:r w:rsidR="000052B6">
          <w:rPr>
            <w:noProof/>
            <w:webHidden/>
          </w:rPr>
          <w:tab/>
        </w:r>
        <w:r w:rsidR="000052B6">
          <w:rPr>
            <w:noProof/>
            <w:webHidden/>
          </w:rPr>
          <w:fldChar w:fldCharType="begin"/>
        </w:r>
        <w:r w:rsidR="000052B6">
          <w:rPr>
            <w:noProof/>
            <w:webHidden/>
          </w:rPr>
          <w:instrText xml:space="preserve"> PAGEREF _Toc73968886 \h </w:instrText>
        </w:r>
        <w:r w:rsidR="000052B6">
          <w:rPr>
            <w:noProof/>
            <w:webHidden/>
          </w:rPr>
        </w:r>
        <w:r w:rsidR="000052B6">
          <w:rPr>
            <w:noProof/>
            <w:webHidden/>
          </w:rPr>
          <w:fldChar w:fldCharType="separate"/>
        </w:r>
        <w:r w:rsidR="000052B6">
          <w:rPr>
            <w:noProof/>
            <w:webHidden/>
          </w:rPr>
          <w:t>4</w:t>
        </w:r>
        <w:r w:rsidR="000052B6">
          <w:rPr>
            <w:noProof/>
            <w:webHidden/>
          </w:rPr>
          <w:fldChar w:fldCharType="end"/>
        </w:r>
      </w:hyperlink>
    </w:p>
    <w:p w:rsidR="000052B6" w:rsidRDefault="00A206A5" w14:paraId="554C433F" w14:textId="5402B4CD">
      <w:pPr>
        <w:pStyle w:val="TOC2"/>
        <w:tabs>
          <w:tab w:val="right" w:leader="dot" w:pos="8630"/>
        </w:tabs>
        <w:rPr>
          <w:rFonts w:asciiTheme="minorHAnsi" w:hAnsiTheme="minorHAnsi" w:eastAsiaTheme="minorEastAsia" w:cstheme="minorBidi"/>
          <w:noProof/>
          <w:sz w:val="22"/>
          <w:szCs w:val="22"/>
        </w:rPr>
      </w:pPr>
      <w:hyperlink w:history="1" w:anchor="_Toc73968887">
        <w:r w:rsidRPr="000F1023" w:rsidR="000052B6">
          <w:rPr>
            <w:rStyle w:val="Hyperlink"/>
            <w:noProof/>
          </w:rPr>
          <w:t>2. Information Collection Procedures</w:t>
        </w:r>
        <w:r w:rsidR="000052B6">
          <w:rPr>
            <w:noProof/>
            <w:webHidden/>
          </w:rPr>
          <w:tab/>
        </w:r>
        <w:r w:rsidR="000052B6">
          <w:rPr>
            <w:noProof/>
            <w:webHidden/>
          </w:rPr>
          <w:fldChar w:fldCharType="begin"/>
        </w:r>
        <w:r w:rsidR="000052B6">
          <w:rPr>
            <w:noProof/>
            <w:webHidden/>
          </w:rPr>
          <w:instrText xml:space="preserve"> PAGEREF _Toc73968887 \h </w:instrText>
        </w:r>
        <w:r w:rsidR="000052B6">
          <w:rPr>
            <w:noProof/>
            <w:webHidden/>
          </w:rPr>
        </w:r>
        <w:r w:rsidR="000052B6">
          <w:rPr>
            <w:noProof/>
            <w:webHidden/>
          </w:rPr>
          <w:fldChar w:fldCharType="separate"/>
        </w:r>
        <w:r w:rsidR="000052B6">
          <w:rPr>
            <w:noProof/>
            <w:webHidden/>
          </w:rPr>
          <w:t>9</w:t>
        </w:r>
        <w:r w:rsidR="000052B6">
          <w:rPr>
            <w:noProof/>
            <w:webHidden/>
          </w:rPr>
          <w:fldChar w:fldCharType="end"/>
        </w:r>
      </w:hyperlink>
    </w:p>
    <w:p w:rsidR="000052B6" w:rsidRDefault="00A206A5" w14:paraId="69BCA266" w14:textId="06DEEC20">
      <w:pPr>
        <w:pStyle w:val="TOC2"/>
        <w:tabs>
          <w:tab w:val="right" w:leader="dot" w:pos="8630"/>
        </w:tabs>
        <w:rPr>
          <w:rFonts w:asciiTheme="minorHAnsi" w:hAnsiTheme="minorHAnsi" w:eastAsiaTheme="minorEastAsia" w:cstheme="minorBidi"/>
          <w:noProof/>
          <w:sz w:val="22"/>
          <w:szCs w:val="22"/>
        </w:rPr>
      </w:pPr>
      <w:hyperlink w:history="1" w:anchor="_Toc73968888">
        <w:r w:rsidRPr="000F1023" w:rsidR="000052B6">
          <w:rPr>
            <w:rStyle w:val="Hyperlink"/>
            <w:noProof/>
          </w:rPr>
          <w:t>3. Methods to Maximize Response Rates</w:t>
        </w:r>
        <w:r w:rsidR="000052B6">
          <w:rPr>
            <w:noProof/>
            <w:webHidden/>
          </w:rPr>
          <w:tab/>
        </w:r>
        <w:r w:rsidR="000052B6">
          <w:rPr>
            <w:noProof/>
            <w:webHidden/>
          </w:rPr>
          <w:fldChar w:fldCharType="begin"/>
        </w:r>
        <w:r w:rsidR="000052B6">
          <w:rPr>
            <w:noProof/>
            <w:webHidden/>
          </w:rPr>
          <w:instrText xml:space="preserve"> PAGEREF _Toc73968888 \h </w:instrText>
        </w:r>
        <w:r w:rsidR="000052B6">
          <w:rPr>
            <w:noProof/>
            <w:webHidden/>
          </w:rPr>
        </w:r>
        <w:r w:rsidR="000052B6">
          <w:rPr>
            <w:noProof/>
            <w:webHidden/>
          </w:rPr>
          <w:fldChar w:fldCharType="separate"/>
        </w:r>
        <w:r w:rsidR="000052B6">
          <w:rPr>
            <w:noProof/>
            <w:webHidden/>
          </w:rPr>
          <w:t>16</w:t>
        </w:r>
        <w:r w:rsidR="000052B6">
          <w:rPr>
            <w:noProof/>
            <w:webHidden/>
          </w:rPr>
          <w:fldChar w:fldCharType="end"/>
        </w:r>
      </w:hyperlink>
    </w:p>
    <w:p w:rsidR="000052B6" w:rsidRDefault="00A206A5" w14:paraId="04AF0D15" w14:textId="31153E53">
      <w:pPr>
        <w:pStyle w:val="TOC2"/>
        <w:tabs>
          <w:tab w:val="right" w:leader="dot" w:pos="8630"/>
        </w:tabs>
        <w:rPr>
          <w:rFonts w:asciiTheme="minorHAnsi" w:hAnsiTheme="minorHAnsi" w:eastAsiaTheme="minorEastAsia" w:cstheme="minorBidi"/>
          <w:noProof/>
          <w:sz w:val="22"/>
          <w:szCs w:val="22"/>
        </w:rPr>
      </w:pPr>
      <w:hyperlink w:history="1" w:anchor="_Toc73968889">
        <w:r w:rsidRPr="000F1023" w:rsidR="000052B6">
          <w:rPr>
            <w:rStyle w:val="Hyperlink"/>
            <w:noProof/>
          </w:rPr>
          <w:t>4. Tests of Procedures</w:t>
        </w:r>
        <w:r w:rsidR="000052B6">
          <w:rPr>
            <w:noProof/>
            <w:webHidden/>
          </w:rPr>
          <w:tab/>
        </w:r>
        <w:r w:rsidR="000052B6">
          <w:rPr>
            <w:noProof/>
            <w:webHidden/>
          </w:rPr>
          <w:fldChar w:fldCharType="begin"/>
        </w:r>
        <w:r w:rsidR="000052B6">
          <w:rPr>
            <w:noProof/>
            <w:webHidden/>
          </w:rPr>
          <w:instrText xml:space="preserve"> PAGEREF _Toc73968889 \h </w:instrText>
        </w:r>
        <w:r w:rsidR="000052B6">
          <w:rPr>
            <w:noProof/>
            <w:webHidden/>
          </w:rPr>
        </w:r>
        <w:r w:rsidR="000052B6">
          <w:rPr>
            <w:noProof/>
            <w:webHidden/>
          </w:rPr>
          <w:fldChar w:fldCharType="separate"/>
        </w:r>
        <w:r w:rsidR="000052B6">
          <w:rPr>
            <w:noProof/>
            <w:webHidden/>
          </w:rPr>
          <w:t>17</w:t>
        </w:r>
        <w:r w:rsidR="000052B6">
          <w:rPr>
            <w:noProof/>
            <w:webHidden/>
          </w:rPr>
          <w:fldChar w:fldCharType="end"/>
        </w:r>
      </w:hyperlink>
    </w:p>
    <w:p w:rsidR="000052B6" w:rsidRDefault="00A206A5" w14:paraId="4A9592EE" w14:textId="1704C08F">
      <w:pPr>
        <w:pStyle w:val="TOC2"/>
        <w:tabs>
          <w:tab w:val="right" w:leader="dot" w:pos="8630"/>
        </w:tabs>
        <w:rPr>
          <w:rFonts w:asciiTheme="minorHAnsi" w:hAnsiTheme="minorHAnsi" w:eastAsiaTheme="minorEastAsia" w:cstheme="minorBidi"/>
          <w:noProof/>
          <w:sz w:val="22"/>
          <w:szCs w:val="22"/>
        </w:rPr>
      </w:pPr>
      <w:hyperlink w:history="1" w:anchor="_Toc73968890">
        <w:r w:rsidRPr="000F1023" w:rsidR="000052B6">
          <w:rPr>
            <w:rStyle w:val="Hyperlink"/>
            <w:noProof/>
          </w:rPr>
          <w:t>5. Statistical Consultants</w:t>
        </w:r>
        <w:r w:rsidR="000052B6">
          <w:rPr>
            <w:noProof/>
            <w:webHidden/>
          </w:rPr>
          <w:tab/>
        </w:r>
        <w:r w:rsidR="000052B6">
          <w:rPr>
            <w:noProof/>
            <w:webHidden/>
          </w:rPr>
          <w:fldChar w:fldCharType="begin"/>
        </w:r>
        <w:r w:rsidR="000052B6">
          <w:rPr>
            <w:noProof/>
            <w:webHidden/>
          </w:rPr>
          <w:instrText xml:space="preserve"> PAGEREF _Toc73968890 \h </w:instrText>
        </w:r>
        <w:r w:rsidR="000052B6">
          <w:rPr>
            <w:noProof/>
            <w:webHidden/>
          </w:rPr>
        </w:r>
        <w:r w:rsidR="000052B6">
          <w:rPr>
            <w:noProof/>
            <w:webHidden/>
          </w:rPr>
          <w:fldChar w:fldCharType="separate"/>
        </w:r>
        <w:r w:rsidR="000052B6">
          <w:rPr>
            <w:noProof/>
            <w:webHidden/>
          </w:rPr>
          <w:t>18</w:t>
        </w:r>
        <w:r w:rsidR="000052B6">
          <w:rPr>
            <w:noProof/>
            <w:webHidden/>
          </w:rPr>
          <w:fldChar w:fldCharType="end"/>
        </w:r>
      </w:hyperlink>
    </w:p>
    <w:p w:rsidRPr="00CB2E65" w:rsidR="000C21A5" w:rsidP="000C21A5" w:rsidRDefault="000C21A5" w14:paraId="6652DCE7" w14:textId="77777777">
      <w:r w:rsidRPr="00CB2E65">
        <w:rPr>
          <w:b/>
          <w:bCs/>
          <w:noProof/>
        </w:rPr>
        <w:fldChar w:fldCharType="end"/>
      </w:r>
    </w:p>
    <w:p w:rsidRPr="00CB2E65" w:rsidR="003A3DF3" w:rsidRDefault="003A3DF3" w14:paraId="6652DCE8" w14:textId="77777777">
      <w:pPr>
        <w:spacing w:after="200" w:line="276" w:lineRule="auto"/>
      </w:pPr>
      <w:r w:rsidRPr="00CB2E65">
        <w:br w:type="page"/>
      </w:r>
    </w:p>
    <w:p w:rsidRPr="00CB2E65" w:rsidR="003A3DF3" w:rsidP="003A3DF3" w:rsidRDefault="003A3DF3" w14:paraId="6652DCE9" w14:textId="77777777">
      <w:pPr>
        <w:pStyle w:val="Heading2"/>
      </w:pPr>
      <w:bookmarkStart w:name="_Toc480808866" w:id="2"/>
      <w:bookmarkStart w:name="_Toc73968465" w:id="3"/>
      <w:bookmarkStart w:name="_Toc73968884" w:id="4"/>
      <w:r w:rsidRPr="00CB2E65">
        <w:lastRenderedPageBreak/>
        <w:t>List of Attachments</w:t>
      </w:r>
      <w:bookmarkEnd w:id="2"/>
      <w:bookmarkEnd w:id="3"/>
      <w:bookmarkEnd w:id="4"/>
    </w:p>
    <w:p w:rsidRPr="00CB2E65" w:rsidR="00B22D7C" w:rsidP="006D1773" w:rsidRDefault="00B22D7C" w14:paraId="6652DCEA" w14:textId="0B64D54A">
      <w:r w:rsidRPr="00CB2E65">
        <w:t>Attachment A: Federal Register Notice</w:t>
      </w:r>
      <w:r w:rsidRPr="00CB2E65">
        <w:br/>
        <w:t xml:space="preserve">Attachment B: </w:t>
      </w:r>
      <w:r w:rsidRPr="00CB2E65" w:rsidR="00D06F3E">
        <w:t xml:space="preserve">ICU/Non-ICU </w:t>
      </w:r>
      <w:r w:rsidRPr="00CB2E65" w:rsidR="004F3EBC">
        <w:t xml:space="preserve">Gap Analysis </w:t>
      </w:r>
    </w:p>
    <w:p w:rsidRPr="00CB2E65" w:rsidR="004F3EBC" w:rsidP="006D1773" w:rsidRDefault="00662326" w14:paraId="4D9E2529" w14:textId="08B8074F">
      <w:r w:rsidRPr="00CB2E65">
        <w:t xml:space="preserve">Attachment C: </w:t>
      </w:r>
      <w:r w:rsidRPr="00CB2E65" w:rsidR="002A57C8">
        <w:t xml:space="preserve">Surgical Services </w:t>
      </w:r>
      <w:r w:rsidRPr="00CB2E65">
        <w:t>Gap Analysis</w:t>
      </w:r>
    </w:p>
    <w:p w:rsidRPr="00CB2E65" w:rsidR="00662326" w:rsidP="006D1773" w:rsidRDefault="00662326" w14:paraId="2122D7CA" w14:textId="1D389B1B">
      <w:r w:rsidRPr="00CB2E65">
        <w:t>Attach</w:t>
      </w:r>
      <w:r w:rsidRPr="00CB2E65" w:rsidR="001C5F70">
        <w:t xml:space="preserve">ment D: </w:t>
      </w:r>
      <w:r w:rsidRPr="00CB2E65" w:rsidR="002A57C8">
        <w:t xml:space="preserve">LTC </w:t>
      </w:r>
      <w:r w:rsidRPr="00CB2E65" w:rsidR="001C5F70">
        <w:t>Gap Analysis</w:t>
      </w:r>
    </w:p>
    <w:p w:rsidR="00B22D7C" w:rsidP="00B22D7C" w:rsidRDefault="00226FD6" w14:paraId="6652DCED" w14:textId="54D5D0BE">
      <w:r w:rsidRPr="00CB2E65">
        <w:t xml:space="preserve">Attachment E: </w:t>
      </w:r>
      <w:r w:rsidR="002057CC">
        <w:t xml:space="preserve">ICU/non-ICU </w:t>
      </w:r>
      <w:r w:rsidRPr="00CB2E65" w:rsidR="00B22D7C">
        <w:t>Team Checkup Tool</w:t>
      </w:r>
    </w:p>
    <w:p w:rsidR="00291C9A" w:rsidP="00B22D7C" w:rsidRDefault="00291C9A" w14:paraId="76F5BB9B" w14:textId="29B5E45D">
      <w:r>
        <w:t xml:space="preserve">Attachment </w:t>
      </w:r>
      <w:r w:rsidR="007610C6">
        <w:t>F</w:t>
      </w:r>
      <w:r>
        <w:t xml:space="preserve">: </w:t>
      </w:r>
      <w:r w:rsidR="00287E53">
        <w:t>Surgical Services Team Checkup Tool</w:t>
      </w:r>
    </w:p>
    <w:p w:rsidR="00287E53" w:rsidP="00B22D7C" w:rsidRDefault="00287E53" w14:paraId="6C471784" w14:textId="4206875F">
      <w:r>
        <w:t xml:space="preserve">Attachment </w:t>
      </w:r>
      <w:r w:rsidR="007610C6">
        <w:t>G</w:t>
      </w:r>
      <w:r>
        <w:t xml:space="preserve">: </w:t>
      </w:r>
      <w:r w:rsidR="006A7701">
        <w:t>LTC Team Checkup Tool</w:t>
      </w:r>
    </w:p>
    <w:p w:rsidRPr="00CB2E65" w:rsidR="00B22D7C" w:rsidRDefault="006A7701" w14:paraId="6652DCEE" w14:textId="2A62BA24">
      <w:r>
        <w:t xml:space="preserve">Attachment </w:t>
      </w:r>
      <w:r w:rsidR="007610C6">
        <w:t>H</w:t>
      </w:r>
      <w:r>
        <w:t>:</w:t>
      </w:r>
      <w:r w:rsidRPr="00CB2E65" w:rsidR="00B22D7C">
        <w:t xml:space="preserve"> Survey of Patient Safety Culture </w:t>
      </w:r>
      <w:r w:rsidR="00304BDC">
        <w:t>––</w:t>
      </w:r>
      <w:r w:rsidRPr="00CB2E65" w:rsidR="0014699F">
        <w:t xml:space="preserve"> HSOPS</w:t>
      </w:r>
    </w:p>
    <w:p w:rsidR="0014699F" w:rsidP="00B22D7C" w:rsidRDefault="0014699F" w14:paraId="7F341F1B" w14:textId="3263934C">
      <w:r w:rsidRPr="00CB2E65">
        <w:t xml:space="preserve">Attachment </w:t>
      </w:r>
      <w:r w:rsidR="007610C6">
        <w:t>I</w:t>
      </w:r>
      <w:r w:rsidRPr="00CB2E65">
        <w:t>: Su</w:t>
      </w:r>
      <w:r w:rsidRPr="00CB2E65" w:rsidR="00B44FB5">
        <w:t xml:space="preserve">rvey of Patient Safety Culture </w:t>
      </w:r>
      <w:r w:rsidR="006141BD">
        <w:t>––</w:t>
      </w:r>
      <w:r w:rsidRPr="00CB2E65" w:rsidR="00B44FB5">
        <w:t xml:space="preserve"> NHSOPS</w:t>
      </w:r>
    </w:p>
    <w:p w:rsidR="006141BD" w:rsidP="00B22D7C" w:rsidRDefault="006141BD" w14:paraId="4E42547B" w14:textId="31169B29">
      <w:r>
        <w:t xml:space="preserve">Attachment </w:t>
      </w:r>
      <w:r w:rsidR="007610C6">
        <w:t>J</w:t>
      </w:r>
      <w:r>
        <w:t>: Clinical Outcomes Data for ICU/non-ICU</w:t>
      </w:r>
    </w:p>
    <w:p w:rsidR="004A1C80" w:rsidP="00B22D7C" w:rsidRDefault="004A1C80" w14:paraId="798057A7" w14:textId="4B4B317C">
      <w:r>
        <w:t xml:space="preserve">Attachment </w:t>
      </w:r>
      <w:r w:rsidR="007610C6">
        <w:t>K</w:t>
      </w:r>
      <w:r>
        <w:t>: Clinical Outcomes Data for Surgical Services</w:t>
      </w:r>
    </w:p>
    <w:p w:rsidR="004A1C80" w:rsidP="00B22D7C" w:rsidRDefault="004A1C80" w14:paraId="029B4D6F" w14:textId="1EB647BA">
      <w:r>
        <w:t xml:space="preserve">Attachment </w:t>
      </w:r>
      <w:r w:rsidR="007610C6">
        <w:t>L</w:t>
      </w:r>
      <w:r>
        <w:t>: Clinical Outcomes Data for LTC</w:t>
      </w:r>
    </w:p>
    <w:p w:rsidR="00A500D9" w:rsidP="00B22D7C" w:rsidRDefault="00A500D9" w14:paraId="6ECE5BC3" w14:textId="51EA70B4">
      <w:r>
        <w:t xml:space="preserve">Attachment </w:t>
      </w:r>
      <w:r w:rsidR="007610C6">
        <w:t>M</w:t>
      </w:r>
      <w:r>
        <w:t>: Completion Guide for ICU/non-ICU Clinical Outcomes Data</w:t>
      </w:r>
    </w:p>
    <w:p w:rsidR="00A500D9" w:rsidP="00B22D7C" w:rsidRDefault="00A500D9" w14:paraId="438CEA32" w14:textId="29F283D5">
      <w:r>
        <w:t xml:space="preserve">Attachment </w:t>
      </w:r>
      <w:r w:rsidR="007610C6">
        <w:t>N</w:t>
      </w:r>
      <w:r>
        <w:t>: Completion Guide for Surgical Services Clinical Outcomes Data</w:t>
      </w:r>
    </w:p>
    <w:p w:rsidRPr="00CB2E65" w:rsidR="00A500D9" w:rsidP="00B22D7C" w:rsidRDefault="00A500D9" w14:paraId="14E6A22E" w14:textId="57B83F12">
      <w:r>
        <w:lastRenderedPageBreak/>
        <w:t xml:space="preserve">Attachment </w:t>
      </w:r>
      <w:r w:rsidR="007610C6">
        <w:t>O</w:t>
      </w:r>
      <w:r>
        <w:t>: Completion Guide for LTC Clinical Outcomes Data</w:t>
      </w:r>
    </w:p>
    <w:p w:rsidRPr="00CB2E65" w:rsidR="000C21A5" w:rsidP="00B22D7C" w:rsidRDefault="000052B6" w14:paraId="6652DCF0" w14:textId="20A20E18">
      <w:r>
        <w:rPr>
          <w:rStyle w:val="Strong"/>
          <w:b w:val="0"/>
        </w:rPr>
        <w:t xml:space="preserve">Attachment </w:t>
      </w:r>
      <w:r w:rsidR="007610C6">
        <w:rPr>
          <w:rStyle w:val="Strong"/>
          <w:b w:val="0"/>
        </w:rPr>
        <w:t>P</w:t>
      </w:r>
      <w:r w:rsidRPr="00CB2E65" w:rsidR="00B22D7C">
        <w:rPr>
          <w:rStyle w:val="Strong"/>
          <w:b w:val="0"/>
        </w:rPr>
        <w:t xml:space="preserve">: </w:t>
      </w:r>
      <w:r w:rsidRPr="00CB2E65" w:rsidR="00B22D7C">
        <w:t>Schedule of Evaluation Activities</w:t>
      </w:r>
    </w:p>
    <w:p w:rsidRPr="00CB2E65" w:rsidR="000C21A5" w:rsidP="000C21A5" w:rsidRDefault="000C21A5" w14:paraId="6652DCF1" w14:textId="77777777"/>
    <w:p w:rsidRPr="00CB2E65" w:rsidR="000C21A5" w:rsidP="000C21A5" w:rsidRDefault="000C21A5" w14:paraId="6652DCF2" w14:textId="77777777"/>
    <w:p w:rsidRPr="00CB2E65" w:rsidR="000C21A5" w:rsidP="000C21A5" w:rsidRDefault="000C21A5" w14:paraId="6652DCF3" w14:textId="77777777"/>
    <w:p w:rsidRPr="00CB2E65" w:rsidR="000C21A5" w:rsidP="000C21A5" w:rsidRDefault="000C21A5" w14:paraId="6652DCF4" w14:textId="77777777"/>
    <w:p w:rsidRPr="00CB2E65" w:rsidR="000C21A5" w:rsidP="000C21A5" w:rsidRDefault="000C21A5" w14:paraId="6652DCF5" w14:textId="77777777"/>
    <w:p w:rsidRPr="00CB2E65" w:rsidR="000C21A5" w:rsidP="000C21A5" w:rsidRDefault="000C21A5" w14:paraId="6652DCF6" w14:textId="77777777"/>
    <w:p w:rsidRPr="00CB2E65" w:rsidR="000C21A5" w:rsidP="000C21A5" w:rsidRDefault="000C21A5" w14:paraId="6652DCF7" w14:textId="77777777"/>
    <w:p w:rsidRPr="00CB2E65" w:rsidR="000C21A5" w:rsidP="000C21A5" w:rsidRDefault="000C21A5" w14:paraId="6652DCF8" w14:textId="77777777"/>
    <w:p w:rsidRPr="00CB2E65" w:rsidR="000C21A5" w:rsidP="000C21A5" w:rsidRDefault="000C21A5" w14:paraId="6652DCF9" w14:textId="77777777"/>
    <w:p w:rsidRPr="00CB2E65" w:rsidR="000C21A5" w:rsidP="000C21A5" w:rsidRDefault="000C21A5" w14:paraId="6652DCFA" w14:textId="77777777"/>
    <w:p w:rsidRPr="00CB2E65" w:rsidR="000C21A5" w:rsidP="000C21A5" w:rsidRDefault="000C21A5" w14:paraId="6652DCFB" w14:textId="77777777"/>
    <w:p w:rsidRPr="00CB2E65" w:rsidR="000C21A5" w:rsidP="000C21A5" w:rsidRDefault="000C21A5" w14:paraId="6652DCFC" w14:textId="77777777"/>
    <w:p w:rsidRPr="00CB2E65" w:rsidR="000C21A5" w:rsidP="000C21A5" w:rsidRDefault="000C21A5" w14:paraId="6652DCFD" w14:textId="77777777"/>
    <w:p w:rsidRPr="00CB2E65" w:rsidR="000C21A5" w:rsidP="000C21A5" w:rsidRDefault="000C21A5" w14:paraId="6652DCFE" w14:textId="77777777"/>
    <w:p w:rsidRPr="00CB2E65" w:rsidR="000C21A5" w:rsidP="000C21A5" w:rsidRDefault="000C21A5" w14:paraId="6652DCFF" w14:textId="77777777"/>
    <w:p w:rsidRPr="00CB2E65" w:rsidR="000C21A5" w:rsidP="000C21A5" w:rsidRDefault="000C21A5" w14:paraId="6652DD00" w14:textId="77777777"/>
    <w:p w:rsidRPr="00CB2E65" w:rsidR="000C21A5" w:rsidP="000C21A5" w:rsidRDefault="000C21A5" w14:paraId="6652DD01" w14:textId="77777777"/>
    <w:p w:rsidRPr="00CB2E65" w:rsidR="000C21A5" w:rsidP="000C21A5" w:rsidRDefault="000C21A5" w14:paraId="6652DD02" w14:textId="77777777"/>
    <w:p w:rsidRPr="00CB2E65" w:rsidR="000C21A5" w:rsidP="000C21A5" w:rsidRDefault="000C21A5" w14:paraId="6652DD03" w14:textId="77777777"/>
    <w:p w:rsidRPr="00CB2E65" w:rsidR="000C21A5" w:rsidP="000C21A5" w:rsidRDefault="000C21A5" w14:paraId="6652DD04" w14:textId="77777777"/>
    <w:p w:rsidRPr="00CB2E65" w:rsidR="000C21A5" w:rsidP="000C21A5" w:rsidRDefault="000C21A5" w14:paraId="6652DD05" w14:textId="77777777"/>
    <w:p w:rsidRPr="00CB2E65" w:rsidR="000C21A5" w:rsidP="000C21A5" w:rsidRDefault="000C21A5" w14:paraId="6652DD0F" w14:textId="77777777"/>
    <w:p w:rsidRPr="00CB2E65" w:rsidR="000C21A5" w:rsidP="000C21A5" w:rsidRDefault="000C21A5" w14:paraId="6652DD10" w14:textId="77777777">
      <w:pPr>
        <w:pStyle w:val="Heading1"/>
        <w:rPr>
          <w:sz w:val="24"/>
          <w:szCs w:val="24"/>
        </w:rPr>
        <w:sectPr w:rsidRPr="00CB2E65" w:rsidR="000C21A5" w:rsidSect="004F5BAA">
          <w:footerReference w:type="even" r:id="rId11"/>
          <w:footerReference w:type="default" r:id="rId12"/>
          <w:pgSz w:w="12240" w:h="15840"/>
          <w:pgMar w:top="1440" w:right="1800" w:bottom="1440" w:left="1800" w:header="720" w:footer="720" w:gutter="0"/>
          <w:pgNumType w:start="1"/>
          <w:cols w:space="720"/>
          <w:titlePg/>
          <w:docGrid w:linePitch="360"/>
        </w:sectPr>
      </w:pPr>
    </w:p>
    <w:p w:rsidRPr="00CB2E65" w:rsidR="000C21A5" w:rsidP="000C21A5" w:rsidRDefault="000C21A5" w14:paraId="6652DD11" w14:textId="77777777">
      <w:pPr>
        <w:pStyle w:val="Heading1"/>
        <w:rPr>
          <w:sz w:val="28"/>
        </w:rPr>
      </w:pPr>
      <w:bookmarkStart w:name="_Toc73968466" w:id="5"/>
      <w:bookmarkStart w:name="_Toc73968885" w:id="6"/>
      <w:r w:rsidRPr="00CB2E65">
        <w:rPr>
          <w:sz w:val="28"/>
        </w:rPr>
        <w:lastRenderedPageBreak/>
        <w:t>B. Collections of Information Employing Statistical Methods</w:t>
      </w:r>
      <w:bookmarkEnd w:id="0"/>
      <w:bookmarkEnd w:id="1"/>
      <w:bookmarkEnd w:id="5"/>
      <w:bookmarkEnd w:id="6"/>
    </w:p>
    <w:p w:rsidRPr="00CB2E65" w:rsidR="000C21A5" w:rsidP="000C21A5" w:rsidRDefault="000C21A5" w14:paraId="6652DD12" w14:textId="3EFB06C4">
      <w:pPr>
        <w:spacing w:before="240"/>
      </w:pPr>
      <w:r w:rsidRPr="00CB2E65">
        <w:t xml:space="preserve">The data collection planned under this </w:t>
      </w:r>
      <w:r w:rsidRPr="00CB2E65" w:rsidR="00E57FEA">
        <w:t>program</w:t>
      </w:r>
      <w:r w:rsidRPr="00CB2E65">
        <w:t xml:space="preserve"> is part of a comprehensive evaluation strategy to assess the adoption of the </w:t>
      </w:r>
      <w:r w:rsidRPr="006C4474" w:rsidR="00653977">
        <w:rPr>
          <w:i/>
        </w:rPr>
        <w:t>AHRQ</w:t>
      </w:r>
      <w:r w:rsidRPr="006C4474">
        <w:rPr>
          <w:i/>
        </w:rPr>
        <w:t xml:space="preserve"> Safety Program  for </w:t>
      </w:r>
      <w:r w:rsidRPr="006C4474" w:rsidR="006819AD">
        <w:rPr>
          <w:i/>
        </w:rPr>
        <w:t xml:space="preserve">Methicillin-Resistant Staphylococcus </w:t>
      </w:r>
      <w:r w:rsidR="00864789">
        <w:rPr>
          <w:i/>
        </w:rPr>
        <w:t>a</w:t>
      </w:r>
      <w:r w:rsidRPr="006C4474" w:rsidR="006819AD">
        <w:rPr>
          <w:i/>
        </w:rPr>
        <w:t>ureus (MRSA) Prevention</w:t>
      </w:r>
      <w:r w:rsidRPr="00CB2E65" w:rsidDel="006819AD" w:rsidR="006819AD">
        <w:t xml:space="preserve"> </w:t>
      </w:r>
      <w:r w:rsidRPr="00CB2E65">
        <w:t xml:space="preserve">in </w:t>
      </w:r>
      <w:r w:rsidRPr="00CB2E65" w:rsidR="004E1B98">
        <w:t xml:space="preserve">ICU, non-ICU, surgical, and </w:t>
      </w:r>
      <w:r w:rsidRPr="00CB2E65">
        <w:t xml:space="preserve">long-term care </w:t>
      </w:r>
      <w:r w:rsidR="007A43F5">
        <w:t xml:space="preserve">(LTC) </w:t>
      </w:r>
      <w:r w:rsidRPr="00CB2E65">
        <w:t xml:space="preserve">settings; measure the effectiveness of the interventions in the participating facilities or units; and evaluate the characteristics of teams that are associated with successful implementation and improvements in outcomes. A key component of the </w:t>
      </w:r>
      <w:r w:rsidRPr="00CB2E65" w:rsidR="00567B75">
        <w:rPr>
          <w:i/>
        </w:rPr>
        <w:t>AHRQ Safety Program for MRSA Prevention</w:t>
      </w:r>
      <w:r w:rsidRPr="00CB2E65" w:rsidR="0050566C">
        <w:rPr>
          <w:i/>
        </w:rPr>
        <w:t xml:space="preserve"> </w:t>
      </w:r>
      <w:r w:rsidRPr="00CB2E65">
        <w:t xml:space="preserve">is the recruitment of facilities within sites and delivery systems that will be supportive of and likely to spread the </w:t>
      </w:r>
      <w:r w:rsidRPr="00CB2E65" w:rsidR="00567B75">
        <w:rPr>
          <w:i/>
        </w:rPr>
        <w:t>AHRQ Safety Program for MRSA Prevention</w:t>
      </w:r>
      <w:r w:rsidRPr="00CB2E65" w:rsidR="006819AD">
        <w:t xml:space="preserve"> </w:t>
      </w:r>
      <w:r w:rsidRPr="00CB2E65">
        <w:t xml:space="preserve">model. </w:t>
      </w:r>
    </w:p>
    <w:p w:rsidRPr="00CB2E65" w:rsidR="000C21A5" w:rsidP="000C21A5" w:rsidRDefault="000C21A5" w14:paraId="6652DD13" w14:textId="77777777">
      <w:pPr>
        <w:pStyle w:val="Heading2"/>
        <w:rPr>
          <w:sz w:val="24"/>
        </w:rPr>
      </w:pPr>
      <w:bookmarkStart w:name="_Toc151782199" w:id="7"/>
      <w:bookmarkStart w:name="_Toc158526235" w:id="8"/>
      <w:bookmarkStart w:name="_Toc73968467" w:id="9"/>
      <w:bookmarkStart w:name="_Toc73968886" w:id="10"/>
      <w:r w:rsidRPr="00CB2E65">
        <w:rPr>
          <w:sz w:val="24"/>
        </w:rPr>
        <w:t>1. Respondent Universe and Sampling Methods</w:t>
      </w:r>
      <w:bookmarkEnd w:id="7"/>
      <w:bookmarkEnd w:id="8"/>
      <w:bookmarkEnd w:id="9"/>
      <w:bookmarkEnd w:id="10"/>
    </w:p>
    <w:p w:rsidRPr="00CB2E65" w:rsidR="000C21A5" w:rsidP="000C21A5" w:rsidRDefault="000C21A5" w14:paraId="6652DD14" w14:textId="1D835796">
      <w:r w:rsidRPr="00CB2E65">
        <w:t xml:space="preserve">This data collection request covers </w:t>
      </w:r>
      <w:r w:rsidRPr="00CB2E65" w:rsidR="0050566C">
        <w:t xml:space="preserve">planned </w:t>
      </w:r>
      <w:r w:rsidRPr="00CB2E65">
        <w:t xml:space="preserve">activities with </w:t>
      </w:r>
      <w:r w:rsidRPr="00CB2E65" w:rsidR="00E57FEA">
        <w:t xml:space="preserve">four cohorts: </w:t>
      </w:r>
      <w:r w:rsidRPr="00CB2E65" w:rsidR="00E35E93">
        <w:t>ICU</w:t>
      </w:r>
      <w:r w:rsidRPr="00CB2E65" w:rsidR="006575D1">
        <w:t xml:space="preserve"> units</w:t>
      </w:r>
      <w:r w:rsidRPr="00CB2E65" w:rsidR="0050566C">
        <w:t xml:space="preserve">, </w:t>
      </w:r>
      <w:r w:rsidRPr="00CB2E65" w:rsidR="006575D1">
        <w:t>n</w:t>
      </w:r>
      <w:r w:rsidRPr="00CB2E65" w:rsidR="00E35E93">
        <w:t>on-ICU</w:t>
      </w:r>
      <w:r w:rsidRPr="00CB2E65" w:rsidR="006575D1">
        <w:t xml:space="preserve"> units</w:t>
      </w:r>
      <w:r w:rsidRPr="00CB2E65">
        <w:t xml:space="preserve">, </w:t>
      </w:r>
      <w:r w:rsidRPr="00CB2E65" w:rsidR="00BF72B9">
        <w:t>surgical services</w:t>
      </w:r>
      <w:r w:rsidRPr="00CB2E65" w:rsidR="006575D1">
        <w:t xml:space="preserve"> units</w:t>
      </w:r>
      <w:r w:rsidRPr="00CB2E65">
        <w:t xml:space="preserve">, </w:t>
      </w:r>
      <w:r w:rsidRPr="00CB2E65" w:rsidR="00E35E93">
        <w:t>and</w:t>
      </w:r>
      <w:r w:rsidRPr="00CB2E65">
        <w:t xml:space="preserve"> </w:t>
      </w:r>
      <w:r w:rsidR="00EF6A96">
        <w:t>LTC</w:t>
      </w:r>
      <w:r w:rsidRPr="00CB2E65">
        <w:t xml:space="preserve"> facilities. </w:t>
      </w:r>
    </w:p>
    <w:p w:rsidRPr="00CB2E65" w:rsidR="00E35E93" w:rsidP="000C21A5" w:rsidRDefault="00E35E93" w14:paraId="6652DD15" w14:textId="77777777"/>
    <w:p w:rsidRPr="00CB2E65" w:rsidR="000C21A5" w:rsidP="000C21A5" w:rsidRDefault="000C21A5" w14:paraId="6652DD16" w14:textId="77777777">
      <w:pPr>
        <w:rPr>
          <w:b/>
          <w:i/>
        </w:rPr>
      </w:pPr>
      <w:r w:rsidRPr="00CB2E65">
        <w:rPr>
          <w:b/>
          <w:i/>
        </w:rPr>
        <w:t>Recruitment Methods:</w:t>
      </w:r>
    </w:p>
    <w:p w:rsidRPr="00CB2E65" w:rsidR="008E38D4" w:rsidP="008E38D4" w:rsidRDefault="0027498D" w14:paraId="6652DD17" w14:textId="3D75E305">
      <w:r w:rsidRPr="00CB2E65">
        <w:lastRenderedPageBreak/>
        <w:t>The program will be rolled</w:t>
      </w:r>
      <w:r w:rsidR="00F71EFD">
        <w:t xml:space="preserve"> out</w:t>
      </w:r>
      <w:r w:rsidRPr="00CB2E65">
        <w:t xml:space="preserve"> using a phased approach with four cohorts: </w:t>
      </w:r>
      <w:r w:rsidRPr="00CB2E65" w:rsidR="008E38D4">
        <w:t xml:space="preserve">ICU </w:t>
      </w:r>
      <w:r w:rsidRPr="00CB2E65">
        <w:t xml:space="preserve">(Cohort 1) </w:t>
      </w:r>
      <w:r w:rsidRPr="00CB2E65" w:rsidR="008E38D4">
        <w:t xml:space="preserve">and </w:t>
      </w:r>
      <w:r w:rsidRPr="00CB2E65">
        <w:t>n</w:t>
      </w:r>
      <w:r w:rsidRPr="00CB2E65" w:rsidR="008E38D4">
        <w:t xml:space="preserve">on-ICU </w:t>
      </w:r>
      <w:r w:rsidRPr="00CB2E65">
        <w:t>(Cohort 2)</w:t>
      </w:r>
      <w:r w:rsidRPr="00CB2E65" w:rsidR="00636D6C">
        <w:t xml:space="preserve"> settings, s</w:t>
      </w:r>
      <w:r w:rsidRPr="00CB2E65" w:rsidR="008E38D4">
        <w:t xml:space="preserve">urgical </w:t>
      </w:r>
      <w:r w:rsidRPr="00CB2E65" w:rsidR="00636D6C">
        <w:t>s</w:t>
      </w:r>
      <w:r w:rsidRPr="00CB2E65" w:rsidR="00916822">
        <w:t xml:space="preserve">ettings </w:t>
      </w:r>
      <w:r w:rsidRPr="00CB2E65">
        <w:t>(Cohort 3)</w:t>
      </w:r>
      <w:r w:rsidRPr="00CB2E65" w:rsidR="008E38D4">
        <w:t xml:space="preserve">, and </w:t>
      </w:r>
      <w:r w:rsidR="00814108">
        <w:t>LTC</w:t>
      </w:r>
      <w:r w:rsidRPr="00CB2E65" w:rsidR="008E38D4">
        <w:t xml:space="preserve"> </w:t>
      </w:r>
      <w:r w:rsidRPr="00CB2E65" w:rsidR="00636D6C">
        <w:t>f</w:t>
      </w:r>
      <w:r w:rsidRPr="00CB2E65" w:rsidR="008E38D4">
        <w:t xml:space="preserve">acilities </w:t>
      </w:r>
      <w:r w:rsidRPr="00CB2E65">
        <w:t xml:space="preserve">(Cohort 4). The recruitment methods and targets for each are described below. </w:t>
      </w:r>
    </w:p>
    <w:p w:rsidRPr="00CB2E65" w:rsidR="008E38D4" w:rsidP="008E38D4" w:rsidRDefault="008E38D4" w14:paraId="6652DD18" w14:textId="77777777">
      <w:pPr>
        <w:pStyle w:val="NORCProposalBodyDoubleSpacing-Garamond"/>
        <w:spacing w:line="240" w:lineRule="auto"/>
        <w:ind w:firstLine="0"/>
        <w:rPr>
          <w:rFonts w:ascii="Times New Roman" w:hAnsi="Times New Roman" w:cs="Times New Roman"/>
          <w:b/>
          <w:i/>
          <w:sz w:val="24"/>
          <w:szCs w:val="24"/>
        </w:rPr>
      </w:pPr>
    </w:p>
    <w:p w:rsidRPr="00CB2E65" w:rsidR="008E38D4" w:rsidP="008E38D4" w:rsidRDefault="008E38D4" w14:paraId="6652DD19" w14:textId="77777777">
      <w:r w:rsidRPr="00CB2E65">
        <w:rPr>
          <w:b/>
          <w:i/>
        </w:rPr>
        <w:t>Targets</w:t>
      </w:r>
    </w:p>
    <w:p w:rsidRPr="00CB2E65" w:rsidR="008E38D4" w:rsidP="008E38D4" w:rsidRDefault="008E38D4" w14:paraId="6652DD1A" w14:textId="18830AC5">
      <w:r w:rsidRPr="00CB2E65">
        <w:rPr>
          <w:u w:val="single"/>
        </w:rPr>
        <w:t xml:space="preserve">ICU and Non-ICU </w:t>
      </w:r>
      <w:r w:rsidRPr="00CB2E65" w:rsidR="00916822">
        <w:rPr>
          <w:u w:val="single"/>
        </w:rPr>
        <w:t xml:space="preserve">Settings </w:t>
      </w:r>
      <w:r w:rsidRPr="00CB2E65" w:rsidR="006575D1">
        <w:rPr>
          <w:u w:val="single"/>
        </w:rPr>
        <w:t>(Cohorts 1 and 2)</w:t>
      </w:r>
      <w:r w:rsidRPr="00CB2E65">
        <w:t xml:space="preserve">: Facility recruitment for the ICU and </w:t>
      </w:r>
      <w:r w:rsidR="0044760F">
        <w:t>n</w:t>
      </w:r>
      <w:r w:rsidRPr="00CB2E65">
        <w:t>on-ICU setting</w:t>
      </w:r>
      <w:r w:rsidRPr="00CB2E65" w:rsidR="0057365E">
        <w:t>s</w:t>
      </w:r>
      <w:r w:rsidRPr="00CB2E65">
        <w:t xml:space="preserve"> will target hospitals with high cumulative attributable differences (CADs) of MRSA invasive infections </w:t>
      </w:r>
      <w:r w:rsidR="00F1303E">
        <w:t>(</w:t>
      </w:r>
      <w:r w:rsidR="00722F06">
        <w:t xml:space="preserve">defined as </w:t>
      </w:r>
      <w:r w:rsidR="00F1303E">
        <w:t xml:space="preserve">MRSA bacteremia) </w:t>
      </w:r>
      <w:r w:rsidRPr="00CB2E65">
        <w:t>based on National Healthcare Safety Network (NHSN) data. The program will then over-recruit from these regions with the highest quintile of CAD scores</w:t>
      </w:r>
      <w:r w:rsidR="00AB10B4">
        <w:t xml:space="preserve"> and move</w:t>
      </w:r>
      <w:r w:rsidR="00FF3784">
        <w:t xml:space="preserve"> to lower quintiles if necessary to reach the recruitment targets</w:t>
      </w:r>
      <w:r w:rsidRPr="00CB2E65">
        <w:t xml:space="preserve">. The program will collaborate with </w:t>
      </w:r>
      <w:r w:rsidRPr="00CB2E65" w:rsidR="00892090">
        <w:t xml:space="preserve">the Centers for Disease Control and Prevention’s (CDC) </w:t>
      </w:r>
      <w:r w:rsidRPr="00CB2E65">
        <w:t>Division of Healthcare Quality Promotion (DHQP) Surveillance Branch with AHRQ’s facilitation to obtain th</w:t>
      </w:r>
      <w:r w:rsidRPr="00CB2E65" w:rsidR="006575D1">
        <w:t>ese</w:t>
      </w:r>
      <w:r w:rsidRPr="00CB2E65">
        <w:t xml:space="preserve"> data and/or</w:t>
      </w:r>
      <w:r w:rsidRPr="00CB2E65" w:rsidR="00EC6C89">
        <w:t xml:space="preserve"> use other data sources such as the CMS </w:t>
      </w:r>
      <w:r w:rsidRPr="00CB2E65">
        <w:t xml:space="preserve">Hospital Compare data. </w:t>
      </w:r>
    </w:p>
    <w:p w:rsidRPr="00CB2E65" w:rsidR="008E38D4" w:rsidP="008E38D4" w:rsidRDefault="008E38D4" w14:paraId="6652DD1B" w14:textId="77777777">
      <w:pPr>
        <w:rPr>
          <w:rFonts w:eastAsia="Cambria"/>
        </w:rPr>
      </w:pPr>
    </w:p>
    <w:p w:rsidRPr="00CB2E65" w:rsidR="008E38D4" w:rsidP="008E38D4" w:rsidRDefault="008E38D4" w14:paraId="6652DD1C" w14:textId="792A2F15">
      <w:r w:rsidRPr="00CB2E65">
        <w:rPr>
          <w:rFonts w:eastAsia="Cambria"/>
        </w:rPr>
        <w:lastRenderedPageBreak/>
        <w:t xml:space="preserve">From within these hospitals </w:t>
      </w:r>
      <w:r w:rsidRPr="00CB2E65">
        <w:t>with high CADs of MRSA invasive infections</w:t>
      </w:r>
      <w:r w:rsidRPr="00CB2E65">
        <w:rPr>
          <w:rFonts w:eastAsia="Cambria"/>
        </w:rPr>
        <w:t xml:space="preserve">, the program </w:t>
      </w:r>
      <w:r w:rsidRPr="001715A7">
        <w:rPr>
          <w:rFonts w:eastAsia="Cambria"/>
        </w:rPr>
        <w:t xml:space="preserve">will recruit </w:t>
      </w:r>
      <w:r w:rsidR="00D50150">
        <w:rPr>
          <w:rFonts w:eastAsia="Cambria"/>
        </w:rPr>
        <w:t xml:space="preserve">at least </w:t>
      </w:r>
      <w:r w:rsidRPr="00CB2E65">
        <w:t xml:space="preserve">400 ICU and 400 non-ICU </w:t>
      </w:r>
      <w:r w:rsidRPr="00CB2E65" w:rsidR="00636D6C">
        <w:t>units</w:t>
      </w:r>
      <w:r w:rsidRPr="00CB2E65">
        <w:t>. Examples of these units include the following:</w:t>
      </w:r>
    </w:p>
    <w:p w:rsidRPr="00CB2E65" w:rsidR="008E38D4" w:rsidP="008E38D4" w:rsidRDefault="008E38D4" w14:paraId="6652DD1D" w14:textId="77777777"/>
    <w:p w:rsidRPr="00CB2E65" w:rsidR="008E38D4" w:rsidP="008E38D4" w:rsidRDefault="008E38D4" w14:paraId="6652DD1E" w14:textId="77777777">
      <w:pPr>
        <w:ind w:left="360"/>
        <w:rPr>
          <w:b/>
        </w:rPr>
      </w:pPr>
      <w:r w:rsidRPr="00CB2E65">
        <w:rPr>
          <w:b/>
        </w:rPr>
        <w:t xml:space="preserve">ICU </w:t>
      </w:r>
      <w:r w:rsidRPr="00CB2E65" w:rsidR="00916822">
        <w:rPr>
          <w:b/>
        </w:rPr>
        <w:t>settings</w:t>
      </w:r>
    </w:p>
    <w:p w:rsidRPr="00CB2E65" w:rsidR="008E38D4" w:rsidP="006D4C0A" w:rsidRDefault="008E38D4" w14:paraId="6652DD1F" w14:textId="77777777">
      <w:pPr>
        <w:numPr>
          <w:ilvl w:val="0"/>
          <w:numId w:val="10"/>
        </w:numPr>
        <w:ind w:left="720"/>
      </w:pPr>
      <w:r w:rsidRPr="00CB2E65">
        <w:t>Cardiac Intensive Care</w:t>
      </w:r>
    </w:p>
    <w:p w:rsidRPr="00CB2E65" w:rsidR="008E38D4" w:rsidP="006D4C0A" w:rsidRDefault="008E38D4" w14:paraId="6652DD20" w14:textId="77777777">
      <w:pPr>
        <w:numPr>
          <w:ilvl w:val="0"/>
          <w:numId w:val="10"/>
        </w:numPr>
        <w:ind w:left="720"/>
      </w:pPr>
      <w:r w:rsidRPr="00CB2E65">
        <w:t>Coronary Care and Cardiothoracic Intensive Care</w:t>
      </w:r>
    </w:p>
    <w:p w:rsidRPr="00CB2E65" w:rsidR="008E38D4" w:rsidP="006D4C0A" w:rsidRDefault="008E38D4" w14:paraId="6652DD21" w14:textId="77777777">
      <w:pPr>
        <w:numPr>
          <w:ilvl w:val="0"/>
          <w:numId w:val="10"/>
        </w:numPr>
        <w:ind w:left="720"/>
      </w:pPr>
      <w:r w:rsidRPr="00CB2E65">
        <w:t>Medical Intensive Care</w:t>
      </w:r>
    </w:p>
    <w:p w:rsidRPr="00CB2E65" w:rsidR="008E38D4" w:rsidP="006D4C0A" w:rsidRDefault="008E38D4" w14:paraId="6652DD22" w14:textId="77777777">
      <w:pPr>
        <w:numPr>
          <w:ilvl w:val="0"/>
          <w:numId w:val="10"/>
        </w:numPr>
        <w:ind w:left="720"/>
      </w:pPr>
      <w:r w:rsidRPr="00CB2E65">
        <w:t>Medical-Surgical Intensive Care</w:t>
      </w:r>
    </w:p>
    <w:p w:rsidRPr="00CB2E65" w:rsidR="008E38D4" w:rsidP="006D4C0A" w:rsidRDefault="008E38D4" w14:paraId="6652DD24" w14:textId="77777777">
      <w:pPr>
        <w:numPr>
          <w:ilvl w:val="0"/>
          <w:numId w:val="10"/>
        </w:numPr>
        <w:ind w:left="720"/>
      </w:pPr>
      <w:r w:rsidRPr="00CB2E65">
        <w:t>Pediatric Intensive Care</w:t>
      </w:r>
    </w:p>
    <w:p w:rsidRPr="00CB2E65" w:rsidR="008E38D4" w:rsidP="006D4C0A" w:rsidRDefault="008E38D4" w14:paraId="6652DD25" w14:textId="77777777">
      <w:pPr>
        <w:numPr>
          <w:ilvl w:val="0"/>
          <w:numId w:val="10"/>
        </w:numPr>
        <w:ind w:left="720"/>
      </w:pPr>
      <w:r w:rsidRPr="00CB2E65">
        <w:t>Thoracic Surgery Intensive Care</w:t>
      </w:r>
    </w:p>
    <w:p w:rsidRPr="00CB2E65" w:rsidR="008E38D4" w:rsidP="006D4C0A" w:rsidRDefault="008E38D4" w14:paraId="6652DD26" w14:textId="77777777">
      <w:pPr>
        <w:numPr>
          <w:ilvl w:val="0"/>
          <w:numId w:val="10"/>
        </w:numPr>
        <w:ind w:left="720"/>
      </w:pPr>
      <w:r w:rsidRPr="00CB2E65">
        <w:t>Other Intensive Care</w:t>
      </w:r>
    </w:p>
    <w:p w:rsidRPr="00CB2E65" w:rsidR="008E38D4" w:rsidP="008E38D4" w:rsidRDefault="008E38D4" w14:paraId="6652DD27" w14:textId="77777777">
      <w:pPr>
        <w:ind w:left="360"/>
        <w:rPr>
          <w:b/>
        </w:rPr>
      </w:pPr>
    </w:p>
    <w:p w:rsidRPr="00CB2E65" w:rsidR="008E38D4" w:rsidP="008E38D4" w:rsidRDefault="008E38D4" w14:paraId="6652DD28" w14:textId="77777777">
      <w:pPr>
        <w:ind w:left="360"/>
        <w:rPr>
          <w:b/>
        </w:rPr>
      </w:pPr>
      <w:r w:rsidRPr="00CB2E65">
        <w:rPr>
          <w:b/>
        </w:rPr>
        <w:t xml:space="preserve">Non-ICU </w:t>
      </w:r>
      <w:r w:rsidRPr="00CB2E65" w:rsidR="00916822">
        <w:rPr>
          <w:b/>
        </w:rPr>
        <w:t>settings</w:t>
      </w:r>
    </w:p>
    <w:p w:rsidRPr="00CB2E65" w:rsidR="008E38D4" w:rsidP="006D4C0A" w:rsidRDefault="008E38D4" w14:paraId="6652DD29" w14:textId="77777777">
      <w:pPr>
        <w:numPr>
          <w:ilvl w:val="0"/>
          <w:numId w:val="1"/>
        </w:numPr>
        <w:ind w:left="720"/>
      </w:pPr>
      <w:r w:rsidRPr="00CB2E65">
        <w:t>Medical/surgical unit</w:t>
      </w:r>
    </w:p>
    <w:p w:rsidRPr="00CB2E65" w:rsidR="008E38D4" w:rsidP="006D4C0A" w:rsidRDefault="008E38D4" w14:paraId="6652DD2A" w14:textId="77777777">
      <w:pPr>
        <w:numPr>
          <w:ilvl w:val="0"/>
          <w:numId w:val="1"/>
        </w:numPr>
        <w:ind w:left="720"/>
      </w:pPr>
      <w:r w:rsidRPr="00CB2E65">
        <w:t>Medical unit</w:t>
      </w:r>
    </w:p>
    <w:p w:rsidRPr="00CB2E65" w:rsidR="008E38D4" w:rsidP="006D4C0A" w:rsidRDefault="008E38D4" w14:paraId="6652DD2B" w14:textId="77777777">
      <w:pPr>
        <w:numPr>
          <w:ilvl w:val="0"/>
          <w:numId w:val="1"/>
        </w:numPr>
        <w:ind w:left="720"/>
      </w:pPr>
      <w:r w:rsidRPr="00CB2E65">
        <w:lastRenderedPageBreak/>
        <w:t>Surgical unit</w:t>
      </w:r>
    </w:p>
    <w:p w:rsidRPr="00CB2E65" w:rsidR="008E38D4" w:rsidP="008E38D4" w:rsidRDefault="008E38D4" w14:paraId="6652DD2C" w14:textId="77777777">
      <w:pPr>
        <w:pStyle w:val="NORCProposalBodyDoubleSpacing-Garamond"/>
        <w:spacing w:line="240" w:lineRule="auto"/>
        <w:ind w:firstLine="0"/>
        <w:rPr>
          <w:rFonts w:ascii="Times New Roman" w:hAnsi="Times New Roman" w:cs="Times New Roman"/>
          <w:sz w:val="24"/>
          <w:szCs w:val="24"/>
        </w:rPr>
      </w:pPr>
    </w:p>
    <w:p w:rsidRPr="00CB2E65" w:rsidR="008E38D4" w:rsidP="008E38D4" w:rsidRDefault="008E38D4" w14:paraId="6652DD2D" w14:textId="411F39CF">
      <w:pPr>
        <w:pStyle w:val="NORCProposalBodyDoubleSpacing-Garamond"/>
        <w:spacing w:line="240" w:lineRule="auto"/>
        <w:ind w:firstLine="0"/>
        <w:rPr>
          <w:rFonts w:ascii="Times New Roman" w:hAnsi="Times New Roman" w:cs="Times New Roman"/>
          <w:sz w:val="24"/>
          <w:szCs w:val="24"/>
        </w:rPr>
      </w:pPr>
      <w:r w:rsidRPr="00CB2E65">
        <w:rPr>
          <w:rFonts w:ascii="Times New Roman" w:hAnsi="Times New Roman" w:cs="Times New Roman"/>
          <w:sz w:val="24"/>
          <w:szCs w:val="24"/>
          <w:u w:val="single"/>
        </w:rPr>
        <w:t>Surgical Services</w:t>
      </w:r>
      <w:r w:rsidRPr="00CB2E65" w:rsidR="006575D1">
        <w:rPr>
          <w:rFonts w:ascii="Times New Roman" w:hAnsi="Times New Roman" w:cs="Times New Roman"/>
          <w:sz w:val="24"/>
          <w:szCs w:val="24"/>
          <w:u w:val="single"/>
        </w:rPr>
        <w:t xml:space="preserve"> (Cohort 3)</w:t>
      </w:r>
      <w:r w:rsidRPr="00CB2E65">
        <w:rPr>
          <w:rFonts w:ascii="Times New Roman" w:hAnsi="Times New Roman" w:cs="Times New Roman"/>
          <w:sz w:val="24"/>
          <w:szCs w:val="24"/>
          <w:u w:val="single"/>
        </w:rPr>
        <w:t>:</w:t>
      </w:r>
      <w:r w:rsidRPr="00CB2E65">
        <w:rPr>
          <w:rFonts w:ascii="Times New Roman" w:hAnsi="Times New Roman" w:cs="Times New Roman"/>
          <w:sz w:val="24"/>
          <w:szCs w:val="24"/>
        </w:rPr>
        <w:t xml:space="preserve"> The program will </w:t>
      </w:r>
      <w:r w:rsidRPr="001715A7">
        <w:rPr>
          <w:rFonts w:ascii="Times New Roman" w:hAnsi="Times New Roman" w:cs="Times New Roman"/>
          <w:sz w:val="24"/>
          <w:szCs w:val="24"/>
        </w:rPr>
        <w:t xml:space="preserve">target </w:t>
      </w:r>
      <w:r w:rsidR="00D50150">
        <w:rPr>
          <w:rFonts w:ascii="Times New Roman" w:hAnsi="Times New Roman" w:cs="Times New Roman"/>
          <w:sz w:val="24"/>
          <w:szCs w:val="24"/>
        </w:rPr>
        <w:t xml:space="preserve">at least </w:t>
      </w:r>
      <w:r w:rsidRPr="00CB2E65">
        <w:rPr>
          <w:rFonts w:ascii="Times New Roman" w:hAnsi="Times New Roman" w:cs="Times New Roman"/>
          <w:sz w:val="24"/>
          <w:szCs w:val="24"/>
        </w:rPr>
        <w:t>300 hospital surgical service units including high risk surgical service areas of orthopedic, cardiothoracic, and neurosurgery units. Similar to the strategy for the rest of the hospital cohort</w:t>
      </w:r>
      <w:r w:rsidRPr="00CB2E65" w:rsidR="00F6149E">
        <w:rPr>
          <w:rFonts w:ascii="Times New Roman" w:hAnsi="Times New Roman" w:cs="Times New Roman"/>
          <w:sz w:val="24"/>
          <w:szCs w:val="24"/>
        </w:rPr>
        <w:t>s</w:t>
      </w:r>
      <w:r w:rsidRPr="00CB2E65">
        <w:rPr>
          <w:rFonts w:ascii="Times New Roman" w:hAnsi="Times New Roman" w:cs="Times New Roman"/>
          <w:sz w:val="24"/>
          <w:szCs w:val="24"/>
        </w:rPr>
        <w:t>, we will identify hospitals with high CAD scores using the Hospital Compare and</w:t>
      </w:r>
      <w:r w:rsidRPr="00CB2E65" w:rsidR="006575D1">
        <w:rPr>
          <w:rFonts w:ascii="Times New Roman" w:hAnsi="Times New Roman" w:cs="Times New Roman"/>
          <w:sz w:val="24"/>
          <w:szCs w:val="24"/>
        </w:rPr>
        <w:t>,</w:t>
      </w:r>
      <w:r w:rsidRPr="00CB2E65">
        <w:rPr>
          <w:rFonts w:ascii="Times New Roman" w:hAnsi="Times New Roman" w:cs="Times New Roman"/>
          <w:sz w:val="24"/>
          <w:szCs w:val="24"/>
        </w:rPr>
        <w:t xml:space="preserve"> if feasible</w:t>
      </w:r>
      <w:r w:rsidRPr="00CB2E65" w:rsidR="006575D1">
        <w:rPr>
          <w:rFonts w:ascii="Times New Roman" w:hAnsi="Times New Roman" w:cs="Times New Roman"/>
          <w:sz w:val="24"/>
          <w:szCs w:val="24"/>
        </w:rPr>
        <w:t>,</w:t>
      </w:r>
      <w:r w:rsidRPr="00CB2E65">
        <w:rPr>
          <w:rFonts w:ascii="Times New Roman" w:hAnsi="Times New Roman" w:cs="Times New Roman"/>
          <w:sz w:val="24"/>
          <w:szCs w:val="24"/>
        </w:rPr>
        <w:t xml:space="preserve"> NHSN data. </w:t>
      </w:r>
    </w:p>
    <w:p w:rsidRPr="00CB2E65" w:rsidR="008E38D4" w:rsidP="008E38D4" w:rsidRDefault="008E38D4" w14:paraId="6652DD2E" w14:textId="77777777">
      <w:pPr>
        <w:pStyle w:val="NORCProposalBodyDoubleSpacing-Garamond"/>
        <w:spacing w:line="240" w:lineRule="auto"/>
        <w:ind w:firstLine="0"/>
        <w:rPr>
          <w:rFonts w:ascii="Times New Roman" w:hAnsi="Times New Roman" w:cs="Times New Roman"/>
          <w:sz w:val="24"/>
          <w:szCs w:val="24"/>
        </w:rPr>
      </w:pPr>
    </w:p>
    <w:p w:rsidRPr="00CB2E65" w:rsidR="00DE42E1" w:rsidP="00B64E45" w:rsidRDefault="008E38D4" w14:paraId="6652DD2F" w14:textId="5A8B5A0A">
      <w:pPr>
        <w:pStyle w:val="NORCProposalBodyDoubleSpacing-Garamond"/>
        <w:spacing w:line="240" w:lineRule="auto"/>
        <w:ind w:firstLine="0"/>
        <w:rPr>
          <w:rFonts w:ascii="Times New Roman" w:hAnsi="Times New Roman" w:cs="Times New Roman"/>
          <w:sz w:val="24"/>
          <w:szCs w:val="24"/>
        </w:rPr>
      </w:pPr>
      <w:r w:rsidRPr="00CB2E65">
        <w:rPr>
          <w:rFonts w:ascii="Times New Roman" w:hAnsi="Times New Roman" w:cs="Times New Roman"/>
          <w:sz w:val="24"/>
          <w:szCs w:val="24"/>
          <w:u w:val="single"/>
        </w:rPr>
        <w:t>Long-</w:t>
      </w:r>
      <w:r w:rsidRPr="00CB2E65" w:rsidR="005D6FC2">
        <w:rPr>
          <w:rFonts w:ascii="Times New Roman" w:hAnsi="Times New Roman" w:cs="Times New Roman"/>
          <w:sz w:val="24"/>
          <w:szCs w:val="24"/>
          <w:u w:val="single"/>
        </w:rPr>
        <w:t>T</w:t>
      </w:r>
      <w:r w:rsidRPr="00CB2E65">
        <w:rPr>
          <w:rFonts w:ascii="Times New Roman" w:hAnsi="Times New Roman" w:cs="Times New Roman"/>
          <w:sz w:val="24"/>
          <w:szCs w:val="24"/>
          <w:u w:val="single"/>
        </w:rPr>
        <w:t>erm Care</w:t>
      </w:r>
      <w:r w:rsidRPr="00CB2E65" w:rsidR="006575D1">
        <w:rPr>
          <w:rFonts w:ascii="Times New Roman" w:hAnsi="Times New Roman" w:cs="Times New Roman"/>
          <w:sz w:val="24"/>
          <w:szCs w:val="24"/>
          <w:u w:val="single"/>
        </w:rPr>
        <w:t xml:space="preserve"> (Cohort 4)</w:t>
      </w:r>
      <w:r w:rsidRPr="00CB2E65">
        <w:rPr>
          <w:rFonts w:ascii="Times New Roman" w:hAnsi="Times New Roman" w:cs="Times New Roman"/>
          <w:sz w:val="24"/>
          <w:szCs w:val="24"/>
          <w:u w:val="single"/>
        </w:rPr>
        <w:t>:</w:t>
      </w:r>
      <w:r w:rsidRPr="00CB2E65">
        <w:rPr>
          <w:rFonts w:ascii="Times New Roman" w:hAnsi="Times New Roman" w:cs="Times New Roman"/>
          <w:sz w:val="24"/>
          <w:szCs w:val="24"/>
        </w:rPr>
        <w:t xml:space="preserve"> For </w:t>
      </w:r>
      <w:r w:rsidRPr="00CB2E65" w:rsidR="00DE42E1">
        <w:rPr>
          <w:rFonts w:ascii="Times New Roman" w:hAnsi="Times New Roman" w:cs="Times New Roman"/>
          <w:sz w:val="24"/>
          <w:szCs w:val="24"/>
        </w:rPr>
        <w:t xml:space="preserve">LTC </w:t>
      </w:r>
      <w:r w:rsidRPr="00CB2E65">
        <w:rPr>
          <w:rFonts w:ascii="Times New Roman" w:hAnsi="Times New Roman" w:cs="Times New Roman"/>
          <w:sz w:val="24"/>
          <w:szCs w:val="24"/>
        </w:rPr>
        <w:t xml:space="preserve">facilities, the </w:t>
      </w:r>
      <w:r w:rsidRPr="00CB2E65" w:rsidR="00E57FEA">
        <w:rPr>
          <w:rFonts w:ascii="Times New Roman" w:hAnsi="Times New Roman" w:cs="Times New Roman"/>
          <w:sz w:val="24"/>
          <w:szCs w:val="24"/>
        </w:rPr>
        <w:t>program</w:t>
      </w:r>
      <w:r w:rsidRPr="00CB2E65">
        <w:rPr>
          <w:rFonts w:ascii="Times New Roman" w:hAnsi="Times New Roman" w:cs="Times New Roman"/>
          <w:sz w:val="24"/>
          <w:szCs w:val="24"/>
        </w:rPr>
        <w:t xml:space="preserve"> will recruit </w:t>
      </w:r>
      <w:r w:rsidR="00D50150">
        <w:rPr>
          <w:rFonts w:ascii="Times New Roman" w:hAnsi="Times New Roman" w:cs="Times New Roman"/>
          <w:sz w:val="24"/>
          <w:szCs w:val="24"/>
        </w:rPr>
        <w:t xml:space="preserve">at least </w:t>
      </w:r>
      <w:r w:rsidRPr="001715A7">
        <w:rPr>
          <w:rFonts w:ascii="Times New Roman" w:hAnsi="Times New Roman" w:cs="Times New Roman"/>
          <w:sz w:val="24"/>
          <w:szCs w:val="24"/>
        </w:rPr>
        <w:t>300</w:t>
      </w:r>
      <w:r w:rsidRPr="00CB2E65">
        <w:rPr>
          <w:rFonts w:ascii="Times New Roman" w:hAnsi="Times New Roman" w:cs="Times New Roman"/>
          <w:sz w:val="24"/>
          <w:szCs w:val="24"/>
        </w:rPr>
        <w:t xml:space="preserve"> </w:t>
      </w:r>
      <w:r w:rsidRPr="00CB2E65" w:rsidR="00DE42E1">
        <w:rPr>
          <w:rFonts w:ascii="Times New Roman" w:hAnsi="Times New Roman" w:cs="Times New Roman"/>
          <w:sz w:val="24"/>
          <w:szCs w:val="24"/>
        </w:rPr>
        <w:t>LTC</w:t>
      </w:r>
      <w:r w:rsidRPr="00CB2E65">
        <w:rPr>
          <w:rFonts w:ascii="Times New Roman" w:hAnsi="Times New Roman" w:cs="Times New Roman"/>
          <w:sz w:val="24"/>
          <w:szCs w:val="24"/>
        </w:rPr>
        <w:t xml:space="preserve"> facilities. </w:t>
      </w:r>
      <w:r w:rsidRPr="00CB2E65" w:rsidR="00DE42E1">
        <w:rPr>
          <w:rFonts w:ascii="Times New Roman" w:hAnsi="Times New Roman" w:cs="Times New Roman"/>
          <w:sz w:val="24"/>
          <w:szCs w:val="24"/>
        </w:rPr>
        <w:t xml:space="preserve">LTC facilities may include nursing homes, dementia care facilities, residential and continuing care facilities, skilled nursing facilities (SNF), and hospice facilities. The </w:t>
      </w:r>
      <w:r w:rsidRPr="00CB2E65" w:rsidR="0024071C">
        <w:rPr>
          <w:rFonts w:ascii="Times New Roman" w:hAnsi="Times New Roman" w:cs="Times New Roman"/>
          <w:sz w:val="24"/>
          <w:szCs w:val="24"/>
        </w:rPr>
        <w:t>LTC program is not designed for</w:t>
      </w:r>
      <w:r w:rsidRPr="00CB2E65" w:rsidR="00DE42E1">
        <w:rPr>
          <w:rFonts w:ascii="Times New Roman" w:hAnsi="Times New Roman" w:cs="Times New Roman"/>
          <w:sz w:val="24"/>
          <w:szCs w:val="24"/>
        </w:rPr>
        <w:t xml:space="preserve"> stand-alone long-term acute care hospitals (LTACH</w:t>
      </w:r>
      <w:r w:rsidRPr="00CB2E65" w:rsidR="0024071C">
        <w:rPr>
          <w:rFonts w:ascii="Times New Roman" w:hAnsi="Times New Roman" w:cs="Times New Roman"/>
          <w:sz w:val="24"/>
          <w:szCs w:val="24"/>
        </w:rPr>
        <w:t>s</w:t>
      </w:r>
      <w:r w:rsidRPr="00CB2E65" w:rsidR="00DE42E1">
        <w:rPr>
          <w:rFonts w:ascii="Times New Roman" w:hAnsi="Times New Roman" w:cs="Times New Roman"/>
          <w:sz w:val="24"/>
          <w:szCs w:val="24"/>
        </w:rPr>
        <w:t xml:space="preserve">), </w:t>
      </w:r>
      <w:r w:rsidRPr="00CB2E65" w:rsidR="0024071C">
        <w:rPr>
          <w:rFonts w:ascii="Times New Roman" w:hAnsi="Times New Roman" w:cs="Times New Roman"/>
          <w:sz w:val="24"/>
          <w:szCs w:val="24"/>
        </w:rPr>
        <w:t xml:space="preserve">assisted living facilities, rehabilitation facilities, </w:t>
      </w:r>
      <w:r w:rsidRPr="00CB2E65" w:rsidR="00DE42E1">
        <w:rPr>
          <w:rFonts w:ascii="Times New Roman" w:hAnsi="Times New Roman" w:cs="Times New Roman"/>
          <w:sz w:val="24"/>
          <w:szCs w:val="24"/>
        </w:rPr>
        <w:t>adult day care, home health</w:t>
      </w:r>
      <w:r w:rsidRPr="00CB2E65" w:rsidR="0024071C">
        <w:rPr>
          <w:rFonts w:ascii="Times New Roman" w:hAnsi="Times New Roman" w:cs="Times New Roman"/>
          <w:sz w:val="24"/>
          <w:szCs w:val="24"/>
        </w:rPr>
        <w:t xml:space="preserve"> programs</w:t>
      </w:r>
      <w:r w:rsidRPr="00CB2E65" w:rsidR="00DE42E1">
        <w:rPr>
          <w:rFonts w:ascii="Times New Roman" w:hAnsi="Times New Roman" w:cs="Times New Roman"/>
          <w:sz w:val="24"/>
          <w:szCs w:val="24"/>
        </w:rPr>
        <w:t xml:space="preserve">, </w:t>
      </w:r>
      <w:r w:rsidRPr="00CB2E65" w:rsidR="0024071C">
        <w:rPr>
          <w:rFonts w:ascii="Times New Roman" w:hAnsi="Times New Roman" w:cs="Times New Roman"/>
          <w:sz w:val="24"/>
          <w:szCs w:val="24"/>
        </w:rPr>
        <w:t xml:space="preserve">or facilities specializing in the care of </w:t>
      </w:r>
      <w:r w:rsidRPr="00CB2E65" w:rsidR="00DE42E1">
        <w:rPr>
          <w:rFonts w:ascii="Times New Roman" w:hAnsi="Times New Roman" w:cs="Times New Roman"/>
          <w:sz w:val="24"/>
          <w:szCs w:val="24"/>
        </w:rPr>
        <w:t xml:space="preserve">developmentally disabled </w:t>
      </w:r>
      <w:r w:rsidRPr="00CB2E65" w:rsidR="0024071C">
        <w:rPr>
          <w:rFonts w:ascii="Times New Roman" w:hAnsi="Times New Roman" w:cs="Times New Roman"/>
          <w:sz w:val="24"/>
          <w:szCs w:val="24"/>
        </w:rPr>
        <w:t xml:space="preserve">or pediatric </w:t>
      </w:r>
      <w:r w:rsidRPr="00CB2E65" w:rsidR="00DE42E1">
        <w:rPr>
          <w:rFonts w:ascii="Times New Roman" w:hAnsi="Times New Roman" w:cs="Times New Roman"/>
          <w:sz w:val="24"/>
          <w:szCs w:val="24"/>
        </w:rPr>
        <w:t>populations.</w:t>
      </w:r>
    </w:p>
    <w:p w:rsidRPr="00CB2E65" w:rsidR="00B64E45" w:rsidP="008E38D4" w:rsidRDefault="00B64E45" w14:paraId="6652DD30" w14:textId="77777777">
      <w:pPr>
        <w:rPr>
          <w:b/>
          <w:i/>
        </w:rPr>
      </w:pPr>
    </w:p>
    <w:p w:rsidRPr="00CB2E65" w:rsidR="008E38D4" w:rsidP="008E38D4" w:rsidRDefault="008E38D4" w14:paraId="6652DD31" w14:textId="77777777">
      <w:pPr>
        <w:rPr>
          <w:b/>
        </w:rPr>
      </w:pPr>
      <w:r w:rsidRPr="00CB2E65">
        <w:rPr>
          <w:b/>
          <w:i/>
        </w:rPr>
        <w:t>Facility Characteristics</w:t>
      </w:r>
    </w:p>
    <w:p w:rsidRPr="00CB2E65" w:rsidR="008E38D4" w:rsidP="008E38D4" w:rsidRDefault="008E38D4" w14:paraId="6652DD32" w14:textId="27A91970">
      <w:r w:rsidRPr="00CB2E65">
        <w:lastRenderedPageBreak/>
        <w:t xml:space="preserve">To meet the recruitment targets, the </w:t>
      </w:r>
      <w:r w:rsidRPr="00CB2E65" w:rsidR="00E57FEA">
        <w:t xml:space="preserve">program </w:t>
      </w:r>
      <w:r w:rsidRPr="00CB2E65">
        <w:t xml:space="preserve">will cast a wide net and ensure that eligibility criteria garners broader participation rather than unnecessarily excluding potential sites. In addition to ensuring a broad geographic coverage, the </w:t>
      </w:r>
      <w:r w:rsidRPr="00CB2E65" w:rsidR="00E57FEA">
        <w:t>program</w:t>
      </w:r>
      <w:r w:rsidRPr="00CB2E65">
        <w:t xml:space="preserve"> will seek to ensure diversity of recruited sites. The program </w:t>
      </w:r>
      <w:r w:rsidRPr="00CB2E65">
        <w:rPr>
          <w:rFonts w:eastAsia="Cambria"/>
        </w:rPr>
        <w:t xml:space="preserve">anticipates that the existing distribution of targeted hospitals </w:t>
      </w:r>
      <w:r w:rsidRPr="00CB2E65" w:rsidR="0024071C">
        <w:rPr>
          <w:rFonts w:eastAsia="Cambria"/>
        </w:rPr>
        <w:t xml:space="preserve">and LTC facilities </w:t>
      </w:r>
      <w:r w:rsidRPr="00CB2E65">
        <w:rPr>
          <w:rFonts w:eastAsia="Cambria"/>
        </w:rPr>
        <w:t xml:space="preserve">will ensure a broad national geographic reach and </w:t>
      </w:r>
      <w:r w:rsidRPr="00CB2E65">
        <w:t xml:space="preserve">include diverse locations of integrated delivery systems </w:t>
      </w:r>
      <w:r w:rsidRPr="00CB2E65" w:rsidR="0024071C">
        <w:t xml:space="preserve">and nursing home chains </w:t>
      </w:r>
      <w:r w:rsidRPr="00CB2E65">
        <w:t>with various types of facilities, urban</w:t>
      </w:r>
      <w:r w:rsidRPr="00CB2E65" w:rsidR="00892090">
        <w:t>ic</w:t>
      </w:r>
      <w:r w:rsidRPr="00CB2E65">
        <w:t>ity, number of beds, number of providers, types of Electronic Health Record (EHR) system</w:t>
      </w:r>
      <w:r w:rsidRPr="00CB2E65" w:rsidR="004268D4">
        <w:t>s</w:t>
      </w:r>
      <w:r w:rsidRPr="00CB2E65">
        <w:t xml:space="preserve">, and teaching status. To illustrate the broad distribution of hospitals, in Exhibit </w:t>
      </w:r>
      <w:r w:rsidRPr="00CB2E65" w:rsidR="00172AD4">
        <w:t xml:space="preserve">B.1 </w:t>
      </w:r>
      <w:r w:rsidRPr="00CB2E65">
        <w:t xml:space="preserve">we have calculated the CAD scores using </w:t>
      </w:r>
      <w:r w:rsidRPr="001715A7">
        <w:t>publicly reported hospital-level infection rates</w:t>
      </w:r>
      <w:r w:rsidRPr="00CB2E65">
        <w:t xml:space="preserve"> from Hospital Compare and generated a list of states and HHS regions with CAD scores that are in </w:t>
      </w:r>
      <w:r w:rsidRPr="001715A7">
        <w:t>the top quintile</w:t>
      </w:r>
      <w:r w:rsidRPr="00CB2E65">
        <w:t xml:space="preserve"> of the distribution.</w:t>
      </w:r>
    </w:p>
    <w:p w:rsidRPr="00CB2E65" w:rsidR="00B932CB" w:rsidP="008E38D4" w:rsidRDefault="00B932CB" w14:paraId="6652DD33" w14:textId="77777777"/>
    <w:p w:rsidRPr="00CB2E65" w:rsidR="00B932CB" w:rsidP="00B932CB" w:rsidRDefault="00B932CB" w14:paraId="6652DD34" w14:textId="77777777">
      <w:r w:rsidRPr="00CB2E65">
        <w:t xml:space="preserve">The </w:t>
      </w:r>
      <w:r w:rsidRPr="001715A7">
        <w:t>characteristics</w:t>
      </w:r>
      <w:r w:rsidRPr="00CB2E65">
        <w:t xml:space="preserve"> by setting are further highlighted below:</w:t>
      </w:r>
    </w:p>
    <w:p w:rsidRPr="00CB2E65" w:rsidR="00B932CB" w:rsidP="00B932CB" w:rsidRDefault="00B932CB" w14:paraId="6652DD35" w14:textId="77777777"/>
    <w:p w:rsidRPr="00CB2E65" w:rsidR="00B932CB" w:rsidP="00B932CB" w:rsidRDefault="00B932CB" w14:paraId="6652DD36" w14:textId="69061B7B">
      <w:pPr>
        <w:pStyle w:val="ListParagraph"/>
        <w:numPr>
          <w:ilvl w:val="0"/>
          <w:numId w:val="7"/>
        </w:numPr>
        <w:rPr>
          <w:rFonts w:ascii="Times New Roman" w:hAnsi="Times New Roman"/>
          <w:sz w:val="24"/>
          <w:szCs w:val="24"/>
        </w:rPr>
      </w:pPr>
      <w:r w:rsidRPr="00CB2E65">
        <w:rPr>
          <w:rFonts w:ascii="Times New Roman" w:hAnsi="Times New Roman"/>
          <w:b/>
          <w:sz w:val="24"/>
          <w:szCs w:val="24"/>
        </w:rPr>
        <w:t xml:space="preserve">Hospital ICU and </w:t>
      </w:r>
      <w:r w:rsidR="002517CE">
        <w:rPr>
          <w:rFonts w:ascii="Times New Roman" w:hAnsi="Times New Roman"/>
          <w:b/>
          <w:sz w:val="24"/>
          <w:szCs w:val="24"/>
        </w:rPr>
        <w:t>n</w:t>
      </w:r>
      <w:r w:rsidRPr="00CB2E65" w:rsidR="002517CE">
        <w:rPr>
          <w:rFonts w:ascii="Times New Roman" w:hAnsi="Times New Roman"/>
          <w:b/>
          <w:sz w:val="24"/>
          <w:szCs w:val="24"/>
        </w:rPr>
        <w:t>on</w:t>
      </w:r>
      <w:r w:rsidRPr="00CB2E65">
        <w:rPr>
          <w:rFonts w:ascii="Times New Roman" w:hAnsi="Times New Roman"/>
          <w:b/>
          <w:sz w:val="24"/>
          <w:szCs w:val="24"/>
        </w:rPr>
        <w:t>-ICU Settings</w:t>
      </w:r>
      <w:r w:rsidRPr="00CB2E65">
        <w:rPr>
          <w:rFonts w:ascii="Times New Roman" w:hAnsi="Times New Roman"/>
          <w:sz w:val="24"/>
          <w:szCs w:val="24"/>
        </w:rPr>
        <w:t xml:space="preserve">. In ICU and </w:t>
      </w:r>
      <w:r w:rsidR="002517CE">
        <w:rPr>
          <w:rFonts w:ascii="Times New Roman" w:hAnsi="Times New Roman"/>
          <w:sz w:val="24"/>
          <w:szCs w:val="24"/>
        </w:rPr>
        <w:t>n</w:t>
      </w:r>
      <w:r w:rsidRPr="00CB2E65" w:rsidR="002517CE">
        <w:rPr>
          <w:rFonts w:ascii="Times New Roman" w:hAnsi="Times New Roman"/>
          <w:sz w:val="24"/>
          <w:szCs w:val="24"/>
        </w:rPr>
        <w:t>on</w:t>
      </w:r>
      <w:r w:rsidRPr="00CB2E65">
        <w:rPr>
          <w:rFonts w:ascii="Times New Roman" w:hAnsi="Times New Roman"/>
          <w:sz w:val="24"/>
          <w:szCs w:val="24"/>
        </w:rPr>
        <w:t xml:space="preserve">-ICU cohorts (Cohorts 1 and 2), </w:t>
      </w:r>
      <w:r w:rsidR="002517CE">
        <w:rPr>
          <w:rFonts w:ascii="Times New Roman" w:hAnsi="Times New Roman"/>
          <w:sz w:val="24"/>
          <w:szCs w:val="24"/>
        </w:rPr>
        <w:t>the following</w:t>
      </w:r>
      <w:r w:rsidRPr="00CB2E65">
        <w:rPr>
          <w:rFonts w:ascii="Times New Roman" w:hAnsi="Times New Roman"/>
          <w:sz w:val="24"/>
          <w:szCs w:val="24"/>
        </w:rPr>
        <w:t xml:space="preserve"> hospitals will be eligible for participation</w:t>
      </w:r>
      <w:r w:rsidRPr="00CB2E65" w:rsidR="001A1F56">
        <w:rPr>
          <w:rFonts w:ascii="Times New Roman" w:hAnsi="Times New Roman"/>
          <w:sz w:val="24"/>
          <w:szCs w:val="24"/>
        </w:rPr>
        <w:t>:</w:t>
      </w:r>
      <w:r w:rsidR="002517CE">
        <w:rPr>
          <w:rFonts w:ascii="Times New Roman" w:hAnsi="Times New Roman"/>
          <w:sz w:val="24"/>
          <w:szCs w:val="24"/>
        </w:rPr>
        <w:t xml:space="preserve"> general acute care</w:t>
      </w:r>
      <w:r w:rsidRPr="00CB2E65" w:rsidR="008073BF">
        <w:rPr>
          <w:rFonts w:ascii="Times New Roman" w:hAnsi="Times New Roman"/>
          <w:sz w:val="24"/>
          <w:szCs w:val="24"/>
        </w:rPr>
        <w:t xml:space="preserve"> </w:t>
      </w:r>
      <w:r w:rsidRPr="00CB2E65" w:rsidR="009E647D">
        <w:rPr>
          <w:rFonts w:ascii="Times New Roman" w:hAnsi="Times New Roman"/>
          <w:sz w:val="24"/>
          <w:szCs w:val="24"/>
        </w:rPr>
        <w:t>hos</w:t>
      </w:r>
      <w:r w:rsidRPr="00CB2E65" w:rsidR="003007D4">
        <w:rPr>
          <w:rFonts w:ascii="Times New Roman" w:hAnsi="Times New Roman"/>
          <w:sz w:val="24"/>
          <w:szCs w:val="24"/>
        </w:rPr>
        <w:t>p</w:t>
      </w:r>
      <w:r w:rsidRPr="00CB2E65" w:rsidR="009E647D">
        <w:rPr>
          <w:rFonts w:ascii="Times New Roman" w:hAnsi="Times New Roman"/>
          <w:sz w:val="24"/>
          <w:szCs w:val="24"/>
        </w:rPr>
        <w:t>itals</w:t>
      </w:r>
      <w:r w:rsidR="002517CE">
        <w:rPr>
          <w:rFonts w:ascii="Times New Roman" w:hAnsi="Times New Roman"/>
          <w:sz w:val="24"/>
          <w:szCs w:val="24"/>
        </w:rPr>
        <w:t xml:space="preserve">, women’s </w:t>
      </w:r>
      <w:r w:rsidR="002517CE">
        <w:rPr>
          <w:rFonts w:ascii="Times New Roman" w:hAnsi="Times New Roman"/>
          <w:sz w:val="24"/>
          <w:szCs w:val="24"/>
        </w:rPr>
        <w:lastRenderedPageBreak/>
        <w:t>hospitals, children’s hospitals,</w:t>
      </w:r>
      <w:r w:rsidRPr="00CB2E65" w:rsidR="008073BF">
        <w:rPr>
          <w:rFonts w:ascii="Times New Roman" w:hAnsi="Times New Roman"/>
          <w:sz w:val="24"/>
          <w:szCs w:val="24"/>
        </w:rPr>
        <w:t xml:space="preserve"> and </w:t>
      </w:r>
      <w:r w:rsidR="002517CE">
        <w:rPr>
          <w:rFonts w:ascii="Times New Roman" w:hAnsi="Times New Roman"/>
          <w:sz w:val="24"/>
          <w:szCs w:val="24"/>
        </w:rPr>
        <w:t>oncology hospitals</w:t>
      </w:r>
      <w:r w:rsidRPr="00CB2E65" w:rsidR="008073BF">
        <w:rPr>
          <w:rFonts w:ascii="Times New Roman" w:hAnsi="Times New Roman"/>
          <w:sz w:val="24"/>
          <w:szCs w:val="24"/>
        </w:rPr>
        <w:t xml:space="preserve">. </w:t>
      </w:r>
      <w:r w:rsidRPr="00CB2E65">
        <w:rPr>
          <w:rFonts w:ascii="Times New Roman" w:hAnsi="Times New Roman"/>
          <w:sz w:val="24"/>
          <w:szCs w:val="24"/>
        </w:rPr>
        <w:t>Other characteristics include urban and rural, academic and non-academic hospitals, small, medium and large hospitals, independent and part of larger health systems</w:t>
      </w:r>
      <w:r w:rsidR="000F5282">
        <w:rPr>
          <w:rFonts w:ascii="Times New Roman" w:hAnsi="Times New Roman"/>
          <w:sz w:val="24"/>
          <w:szCs w:val="24"/>
        </w:rPr>
        <w:t>.</w:t>
      </w:r>
      <w:r w:rsidR="002517CE">
        <w:rPr>
          <w:rFonts w:ascii="Times New Roman" w:hAnsi="Times New Roman"/>
          <w:sz w:val="24"/>
          <w:szCs w:val="24"/>
        </w:rPr>
        <w:t xml:space="preserve"> The following hospitals are ineligible for the program: military hospitals, orthopedic hospitals, freestanding inpatient psychiatric facilities, surgical hospitals, Veterans’ Affairs hospitals,</w:t>
      </w:r>
      <w:r w:rsidRPr="00D026FF" w:rsidR="002517CE">
        <w:rPr>
          <w:rFonts w:ascii="Times New Roman" w:hAnsi="Times New Roman"/>
          <w:sz w:val="24"/>
          <w:szCs w:val="24"/>
        </w:rPr>
        <w:t xml:space="preserve"> </w:t>
      </w:r>
      <w:r w:rsidR="002517CE">
        <w:rPr>
          <w:rFonts w:ascii="Times New Roman" w:hAnsi="Times New Roman"/>
          <w:sz w:val="24"/>
          <w:szCs w:val="24"/>
        </w:rPr>
        <w:t xml:space="preserve">and </w:t>
      </w:r>
      <w:r w:rsidRPr="00D026FF" w:rsidR="002517CE">
        <w:rPr>
          <w:rFonts w:ascii="Times New Roman" w:hAnsi="Times New Roman"/>
          <w:sz w:val="24"/>
          <w:szCs w:val="24"/>
        </w:rPr>
        <w:t>small rural critical access hospitals</w:t>
      </w:r>
      <w:r w:rsidR="002517CE">
        <w:rPr>
          <w:rFonts w:ascii="Times New Roman" w:hAnsi="Times New Roman"/>
          <w:sz w:val="24"/>
          <w:szCs w:val="24"/>
        </w:rPr>
        <w:t>.</w:t>
      </w:r>
    </w:p>
    <w:p w:rsidRPr="00CB2E65" w:rsidR="00B932CB" w:rsidP="00B932CB" w:rsidRDefault="00B932CB" w14:paraId="6652DD37" w14:textId="77777777">
      <w:pPr>
        <w:pStyle w:val="ListParagraph"/>
        <w:numPr>
          <w:ilvl w:val="0"/>
          <w:numId w:val="7"/>
        </w:numPr>
        <w:rPr>
          <w:rFonts w:ascii="Times New Roman" w:hAnsi="Times New Roman"/>
          <w:sz w:val="24"/>
          <w:szCs w:val="24"/>
        </w:rPr>
      </w:pPr>
      <w:r w:rsidRPr="00CB2E65">
        <w:rPr>
          <w:rFonts w:ascii="Times New Roman" w:hAnsi="Times New Roman"/>
          <w:b/>
          <w:sz w:val="24"/>
          <w:szCs w:val="24"/>
        </w:rPr>
        <w:t>Hospital Surgical Setting.</w:t>
      </w:r>
      <w:r w:rsidRPr="00CB2E65">
        <w:rPr>
          <w:rFonts w:ascii="Times New Roman" w:hAnsi="Times New Roman"/>
          <w:b/>
          <w:i/>
          <w:sz w:val="24"/>
          <w:szCs w:val="24"/>
        </w:rPr>
        <w:t xml:space="preserve">  </w:t>
      </w:r>
      <w:r w:rsidRPr="00CB2E65">
        <w:rPr>
          <w:rFonts w:ascii="Times New Roman" w:hAnsi="Times New Roman"/>
          <w:sz w:val="24"/>
          <w:szCs w:val="24"/>
        </w:rPr>
        <w:t>For the surgical setting cohort (Cohort 3), the program will recruit facilities that are both urban and rural, small, medium</w:t>
      </w:r>
      <w:r w:rsidRPr="00CB2E65" w:rsidR="008073BF">
        <w:rPr>
          <w:rFonts w:ascii="Times New Roman" w:hAnsi="Times New Roman"/>
          <w:sz w:val="24"/>
          <w:szCs w:val="24"/>
        </w:rPr>
        <w:t xml:space="preserve"> and large hospitals</w:t>
      </w:r>
      <w:r w:rsidRPr="00CB2E65">
        <w:rPr>
          <w:rFonts w:ascii="Times New Roman" w:hAnsi="Times New Roman"/>
          <w:sz w:val="24"/>
          <w:szCs w:val="24"/>
        </w:rPr>
        <w:t xml:space="preserve">. </w:t>
      </w:r>
    </w:p>
    <w:p w:rsidRPr="00CB2E65" w:rsidR="00B932CB" w:rsidP="00B932CB" w:rsidRDefault="00814108" w14:paraId="6652DD38" w14:textId="12992AF9">
      <w:pPr>
        <w:pStyle w:val="ListParagraph"/>
        <w:numPr>
          <w:ilvl w:val="0"/>
          <w:numId w:val="7"/>
        </w:numPr>
        <w:rPr>
          <w:rFonts w:ascii="Times New Roman" w:hAnsi="Times New Roman"/>
          <w:sz w:val="24"/>
          <w:szCs w:val="24"/>
        </w:rPr>
      </w:pPr>
      <w:r>
        <w:rPr>
          <w:rFonts w:ascii="Times New Roman" w:hAnsi="Times New Roman"/>
          <w:b/>
          <w:sz w:val="24"/>
          <w:szCs w:val="24"/>
        </w:rPr>
        <w:t>LTC</w:t>
      </w:r>
      <w:r w:rsidRPr="00CB2E65" w:rsidR="00B932CB">
        <w:rPr>
          <w:rFonts w:ascii="Times New Roman" w:hAnsi="Times New Roman"/>
          <w:b/>
          <w:sz w:val="24"/>
          <w:szCs w:val="24"/>
        </w:rPr>
        <w:t xml:space="preserve"> Setting</w:t>
      </w:r>
      <w:r w:rsidRPr="00CB2E65" w:rsidR="00B932CB">
        <w:rPr>
          <w:rFonts w:ascii="Times New Roman" w:hAnsi="Times New Roman"/>
          <w:sz w:val="24"/>
          <w:szCs w:val="24"/>
        </w:rPr>
        <w:t xml:space="preserve">. For the </w:t>
      </w:r>
      <w:r>
        <w:rPr>
          <w:rFonts w:ascii="Times New Roman" w:hAnsi="Times New Roman"/>
          <w:sz w:val="24"/>
          <w:szCs w:val="24"/>
        </w:rPr>
        <w:t>LTC</w:t>
      </w:r>
      <w:r w:rsidRPr="00CB2E65" w:rsidR="00B932CB">
        <w:rPr>
          <w:rFonts w:ascii="Times New Roman" w:hAnsi="Times New Roman"/>
          <w:sz w:val="24"/>
          <w:szCs w:val="24"/>
        </w:rPr>
        <w:t xml:space="preserve"> cohort (Cohort 4), the program will recruit LTC facilities that are both urban and rural, and vary by facility size, </w:t>
      </w:r>
      <w:r w:rsidRPr="00CB2E65" w:rsidR="00DE42E1">
        <w:rPr>
          <w:rFonts w:ascii="Times New Roman" w:hAnsi="Times New Roman"/>
          <w:sz w:val="24"/>
          <w:szCs w:val="24"/>
        </w:rPr>
        <w:t>number of beds, nurs</w:t>
      </w:r>
      <w:r w:rsidRPr="00CB2E65" w:rsidR="00B64E45">
        <w:rPr>
          <w:rFonts w:ascii="Times New Roman" w:hAnsi="Times New Roman"/>
          <w:sz w:val="24"/>
          <w:szCs w:val="24"/>
        </w:rPr>
        <w:t>ing</w:t>
      </w:r>
      <w:r w:rsidRPr="00CB2E65" w:rsidR="00DE42E1">
        <w:rPr>
          <w:rFonts w:ascii="Times New Roman" w:hAnsi="Times New Roman"/>
          <w:sz w:val="24"/>
          <w:szCs w:val="24"/>
        </w:rPr>
        <w:t xml:space="preserve"> home rating, </w:t>
      </w:r>
      <w:r w:rsidRPr="00CB2E65" w:rsidR="00B932CB">
        <w:rPr>
          <w:rFonts w:ascii="Times New Roman" w:hAnsi="Times New Roman"/>
          <w:sz w:val="24"/>
          <w:szCs w:val="24"/>
        </w:rPr>
        <w:t xml:space="preserve">ownership (for-profit, not-for-profit, and chain and independent facilities). </w:t>
      </w:r>
    </w:p>
    <w:p w:rsidRPr="00CB2E65" w:rsidR="008E38D4" w:rsidP="008E38D4" w:rsidRDefault="008E38D4" w14:paraId="6652DD39" w14:textId="77777777"/>
    <w:p w:rsidRPr="00CB2E65" w:rsidR="008E38D4" w:rsidP="008E38D4" w:rsidRDefault="008E38D4" w14:paraId="6652DD3A" w14:textId="77777777">
      <w:r w:rsidRPr="00CB2E65">
        <w:t xml:space="preserve">Exhibit </w:t>
      </w:r>
      <w:r w:rsidRPr="00CB2E65" w:rsidR="00172AD4">
        <w:t>B.1</w:t>
      </w:r>
      <w:r w:rsidRPr="00CB2E65">
        <w:t>. Location of Hospitals in Highest Quintile of CAD Scores</w:t>
      </w:r>
      <w:r w:rsidRPr="00CB2E65" w:rsidR="00C8124A">
        <w:t>*</w:t>
      </w:r>
    </w:p>
    <w:tbl>
      <w:tblPr>
        <w:tblStyle w:val="NORCTableHorizontalHighlight"/>
        <w:tblW w:w="9260" w:type="dxa"/>
        <w:tblLook w:val="04A0" w:firstRow="1" w:lastRow="0" w:firstColumn="1" w:lastColumn="0" w:noHBand="0" w:noVBand="1"/>
      </w:tblPr>
      <w:tblGrid>
        <w:gridCol w:w="2510"/>
        <w:gridCol w:w="1350"/>
        <w:gridCol w:w="1530"/>
        <w:gridCol w:w="1080"/>
        <w:gridCol w:w="1440"/>
        <w:gridCol w:w="1350"/>
      </w:tblGrid>
      <w:tr w:rsidRPr="00CB2E65" w:rsidR="008E38D4" w:rsidTr="00C73759" w14:paraId="6652DD41" w14:textId="77777777">
        <w:trPr>
          <w:cnfStyle w:val="100000000000" w:firstRow="1" w:lastRow="0" w:firstColumn="0" w:lastColumn="0" w:oddVBand="0" w:evenVBand="0" w:oddHBand="0" w:evenHBand="0" w:firstRowFirstColumn="0" w:firstRowLastColumn="0" w:lastRowFirstColumn="0" w:lastRowLastColumn="0"/>
        </w:trPr>
        <w:tc>
          <w:tcPr>
            <w:tcW w:w="2510" w:type="dxa"/>
            <w:hideMark/>
          </w:tcPr>
          <w:p w:rsidRPr="00CB2E65" w:rsidR="008E38D4" w:rsidP="00C73759" w:rsidRDefault="008E38D4" w14:paraId="6652DD3B" w14:textId="77777777">
            <w:pPr>
              <w:keepNext/>
              <w:keepLines/>
              <w:jc w:val="center"/>
              <w:rPr>
                <w:rFonts w:ascii="Arial Narrow" w:hAnsi="Arial Narrow" w:cs="Arial"/>
                <w:b/>
                <w:bCs/>
                <w:sz w:val="20"/>
              </w:rPr>
            </w:pPr>
            <w:r w:rsidRPr="00CB2E65">
              <w:rPr>
                <w:rFonts w:ascii="Arial Narrow" w:hAnsi="Arial Narrow" w:cs="Arial"/>
                <w:b/>
                <w:bCs/>
                <w:sz w:val="20"/>
              </w:rPr>
              <w:lastRenderedPageBreak/>
              <w:t>HHS Region</w:t>
            </w:r>
          </w:p>
        </w:tc>
        <w:tc>
          <w:tcPr>
            <w:tcW w:w="1350" w:type="dxa"/>
            <w:hideMark/>
          </w:tcPr>
          <w:p w:rsidRPr="00CB2E65" w:rsidR="008E38D4" w:rsidP="00C73759" w:rsidRDefault="008E38D4" w14:paraId="6652DD3C" w14:textId="77777777">
            <w:pPr>
              <w:keepNext/>
              <w:keepLines/>
              <w:jc w:val="center"/>
              <w:rPr>
                <w:rFonts w:ascii="Arial Narrow" w:hAnsi="Arial Narrow" w:cs="Arial"/>
                <w:b/>
                <w:bCs/>
                <w:sz w:val="20"/>
              </w:rPr>
            </w:pPr>
            <w:r w:rsidRPr="00CB2E65">
              <w:rPr>
                <w:rFonts w:ascii="Arial Narrow" w:hAnsi="Arial Narrow" w:cs="Arial"/>
                <w:b/>
                <w:bCs/>
                <w:sz w:val="20"/>
              </w:rPr>
              <w:t>MRSA Bacteremia: Observed Cases</w:t>
            </w:r>
          </w:p>
        </w:tc>
        <w:tc>
          <w:tcPr>
            <w:tcW w:w="1530" w:type="dxa"/>
            <w:hideMark/>
          </w:tcPr>
          <w:p w:rsidRPr="00CB2E65" w:rsidR="008E38D4" w:rsidP="00C73759" w:rsidRDefault="008E38D4" w14:paraId="6652DD3D" w14:textId="77777777">
            <w:pPr>
              <w:keepNext/>
              <w:keepLines/>
              <w:jc w:val="center"/>
              <w:rPr>
                <w:rFonts w:ascii="Arial Narrow" w:hAnsi="Arial Narrow" w:cs="Arial"/>
                <w:b/>
                <w:bCs/>
                <w:sz w:val="20"/>
              </w:rPr>
            </w:pPr>
            <w:r w:rsidRPr="00CB2E65">
              <w:rPr>
                <w:rFonts w:ascii="Arial Narrow" w:hAnsi="Arial Narrow" w:cs="Arial"/>
                <w:b/>
                <w:bCs/>
                <w:sz w:val="20"/>
              </w:rPr>
              <w:t xml:space="preserve">CAD (i.e., number of MRSA Bacteremia Cases that must be prevented to meet </w:t>
            </w:r>
            <w:hyperlink w:history="1" r:id="rId13">
              <w:r w:rsidRPr="00CB2E65">
                <w:rPr>
                  <w:rStyle w:val="Hyperlink"/>
                  <w:rFonts w:ascii="Arial Narrow" w:hAnsi="Arial Narrow" w:eastAsiaTheme="majorEastAsia"/>
                  <w:sz w:val="20"/>
                </w:rPr>
                <w:t>HHS Goal</w:t>
              </w:r>
            </w:hyperlink>
            <w:r w:rsidRPr="00CB2E65">
              <w:rPr>
                <w:rFonts w:ascii="Arial Narrow" w:hAnsi="Arial Narrow" w:cs="Arial"/>
                <w:b/>
                <w:bCs/>
                <w:sz w:val="20"/>
              </w:rPr>
              <w:t xml:space="preserve"> )</w:t>
            </w:r>
          </w:p>
        </w:tc>
        <w:tc>
          <w:tcPr>
            <w:tcW w:w="1080" w:type="dxa"/>
            <w:hideMark/>
          </w:tcPr>
          <w:p w:rsidRPr="00CB2E65" w:rsidR="008E38D4" w:rsidP="00C73759" w:rsidRDefault="008E38D4" w14:paraId="6652DD3E" w14:textId="77777777">
            <w:pPr>
              <w:keepNext/>
              <w:keepLines/>
              <w:jc w:val="center"/>
              <w:rPr>
                <w:rFonts w:ascii="Arial Narrow" w:hAnsi="Arial Narrow" w:cs="Arial"/>
                <w:b/>
                <w:bCs/>
                <w:sz w:val="20"/>
              </w:rPr>
            </w:pPr>
            <w:r w:rsidRPr="00CB2E65">
              <w:rPr>
                <w:rFonts w:ascii="Arial Narrow" w:hAnsi="Arial Narrow" w:cs="Arial"/>
                <w:b/>
                <w:bCs/>
                <w:sz w:val="20"/>
              </w:rPr>
              <w:t>Number of Hospitals in the top quintile of CAD rates</w:t>
            </w:r>
          </w:p>
        </w:tc>
        <w:tc>
          <w:tcPr>
            <w:tcW w:w="1440" w:type="dxa"/>
            <w:hideMark/>
          </w:tcPr>
          <w:p w:rsidRPr="00CB2E65" w:rsidR="008E38D4" w:rsidP="00C73759" w:rsidRDefault="008E38D4" w14:paraId="6652DD3F" w14:textId="77777777">
            <w:pPr>
              <w:keepNext/>
              <w:keepLines/>
              <w:jc w:val="center"/>
              <w:rPr>
                <w:rFonts w:ascii="Arial Narrow" w:hAnsi="Arial Narrow" w:cs="Arial"/>
                <w:b/>
                <w:bCs/>
                <w:sz w:val="20"/>
              </w:rPr>
            </w:pPr>
            <w:r w:rsidRPr="00CB2E65">
              <w:rPr>
                <w:rFonts w:ascii="Arial Narrow" w:hAnsi="Arial Narrow" w:cs="Arial"/>
                <w:b/>
                <w:bCs/>
                <w:sz w:val="20"/>
              </w:rPr>
              <w:t>State with the highest number of hospitals in the top quintile of CAD rates</w:t>
            </w:r>
          </w:p>
        </w:tc>
        <w:tc>
          <w:tcPr>
            <w:tcW w:w="1350" w:type="dxa"/>
            <w:hideMark/>
          </w:tcPr>
          <w:p w:rsidRPr="00CB2E65" w:rsidR="008E38D4" w:rsidP="00C73759" w:rsidRDefault="008E38D4" w14:paraId="6652DD40" w14:textId="77777777">
            <w:pPr>
              <w:keepNext/>
              <w:keepLines/>
              <w:jc w:val="center"/>
              <w:rPr>
                <w:rFonts w:ascii="Arial Narrow" w:hAnsi="Arial Narrow" w:cs="Arial"/>
                <w:b/>
                <w:bCs/>
                <w:sz w:val="20"/>
              </w:rPr>
            </w:pPr>
            <w:r w:rsidRPr="00CB2E65">
              <w:rPr>
                <w:rFonts w:ascii="Arial Narrow" w:hAnsi="Arial Narrow" w:cs="Arial"/>
                <w:b/>
                <w:bCs/>
                <w:sz w:val="20"/>
              </w:rPr>
              <w:t>Number of hospitals in the state that are in the top quintile of CAD rates</w:t>
            </w:r>
          </w:p>
        </w:tc>
      </w:tr>
      <w:tr w:rsidRPr="00CB2E65" w:rsidR="008E38D4" w:rsidTr="002813B4" w14:paraId="6652DD48" w14:textId="77777777">
        <w:trPr>
          <w:cnfStyle w:val="000000100000" w:firstRow="0" w:lastRow="0" w:firstColumn="0" w:lastColumn="0" w:oddVBand="0" w:evenVBand="0" w:oddHBand="1" w:evenHBand="0" w:firstRowFirstColumn="0" w:firstRowLastColumn="0" w:lastRowFirstColumn="0" w:lastRowLastColumn="0"/>
        </w:trPr>
        <w:tc>
          <w:tcPr>
            <w:tcW w:w="2510" w:type="dxa"/>
            <w:noWrap/>
            <w:hideMark/>
          </w:tcPr>
          <w:p w:rsidRPr="00CB2E65" w:rsidR="008E38D4" w:rsidP="00C73759" w:rsidRDefault="008E38D4" w14:paraId="6652DD42" w14:textId="77777777">
            <w:pPr>
              <w:keepNext/>
              <w:keepLines/>
              <w:rPr>
                <w:rFonts w:ascii="Arial Narrow" w:hAnsi="Arial Narrow" w:cs="Arial"/>
                <w:color w:val="000000"/>
                <w:sz w:val="20"/>
              </w:rPr>
            </w:pPr>
            <w:r w:rsidRPr="00CB2E65">
              <w:rPr>
                <w:rFonts w:ascii="Arial Narrow" w:hAnsi="Arial Narrow" w:cs="Arial"/>
                <w:b/>
                <w:bCs/>
                <w:color w:val="000000"/>
                <w:sz w:val="20"/>
              </w:rPr>
              <w:t xml:space="preserve">Region 1 – Boston: </w:t>
            </w:r>
            <w:r w:rsidRPr="00CB2E65">
              <w:rPr>
                <w:rFonts w:ascii="Arial Narrow" w:hAnsi="Arial Narrow" w:cs="Arial"/>
                <w:color w:val="000000"/>
                <w:sz w:val="20"/>
              </w:rPr>
              <w:t>Connecticut, Maine, Massachusetts, New Hampshire, Rhode Island, and Vermont</w:t>
            </w:r>
          </w:p>
        </w:tc>
        <w:tc>
          <w:tcPr>
            <w:tcW w:w="1350" w:type="dxa"/>
            <w:noWrap/>
            <w:vAlign w:val="center"/>
            <w:hideMark/>
          </w:tcPr>
          <w:p w:rsidRPr="00CB2E65" w:rsidR="008E38D4" w:rsidP="002813B4" w:rsidRDefault="008E38D4" w14:paraId="6652DD43" w14:textId="77777777">
            <w:pPr>
              <w:keepNext/>
              <w:keepLines/>
              <w:jc w:val="center"/>
              <w:rPr>
                <w:rFonts w:ascii="Arial Narrow" w:hAnsi="Arial Narrow" w:cs="Arial"/>
                <w:color w:val="000000"/>
                <w:sz w:val="20"/>
              </w:rPr>
            </w:pPr>
            <w:r w:rsidRPr="00CB2E65">
              <w:rPr>
                <w:rFonts w:ascii="Arial Narrow" w:hAnsi="Arial Narrow" w:cs="Arial"/>
                <w:color w:val="000000"/>
                <w:sz w:val="20"/>
              </w:rPr>
              <w:t>99</w:t>
            </w:r>
          </w:p>
        </w:tc>
        <w:tc>
          <w:tcPr>
            <w:tcW w:w="1530" w:type="dxa"/>
            <w:noWrap/>
            <w:vAlign w:val="center"/>
            <w:hideMark/>
          </w:tcPr>
          <w:p w:rsidRPr="00CB2E65" w:rsidR="008E38D4" w:rsidP="002813B4" w:rsidRDefault="008E38D4" w14:paraId="6652DD44" w14:textId="77777777">
            <w:pPr>
              <w:keepNext/>
              <w:keepLines/>
              <w:jc w:val="center"/>
              <w:rPr>
                <w:rFonts w:ascii="Arial Narrow" w:hAnsi="Arial Narrow" w:cs="Arial"/>
                <w:color w:val="000000"/>
                <w:sz w:val="20"/>
              </w:rPr>
            </w:pPr>
            <w:r w:rsidRPr="00CB2E65">
              <w:rPr>
                <w:rFonts w:ascii="Arial Narrow" w:hAnsi="Arial Narrow" w:cs="Arial"/>
                <w:color w:val="000000"/>
                <w:sz w:val="20"/>
              </w:rPr>
              <w:t>59</w:t>
            </w:r>
          </w:p>
        </w:tc>
        <w:tc>
          <w:tcPr>
            <w:tcW w:w="1080" w:type="dxa"/>
            <w:noWrap/>
            <w:vAlign w:val="center"/>
            <w:hideMark/>
          </w:tcPr>
          <w:p w:rsidRPr="00CB2E65" w:rsidR="008E38D4" w:rsidP="002813B4" w:rsidRDefault="008E38D4" w14:paraId="6652DD45" w14:textId="77777777">
            <w:pPr>
              <w:keepNext/>
              <w:keepLines/>
              <w:jc w:val="center"/>
              <w:rPr>
                <w:rFonts w:ascii="Arial Narrow" w:hAnsi="Arial Narrow" w:cs="Arial"/>
                <w:color w:val="000000"/>
                <w:sz w:val="20"/>
              </w:rPr>
            </w:pPr>
            <w:r w:rsidRPr="00CB2E65">
              <w:rPr>
                <w:rFonts w:ascii="Arial Narrow" w:hAnsi="Arial Narrow" w:cs="Arial"/>
                <w:color w:val="000000"/>
                <w:sz w:val="20"/>
              </w:rPr>
              <w:t>14</w:t>
            </w:r>
          </w:p>
        </w:tc>
        <w:tc>
          <w:tcPr>
            <w:tcW w:w="1440" w:type="dxa"/>
            <w:noWrap/>
            <w:vAlign w:val="center"/>
            <w:hideMark/>
          </w:tcPr>
          <w:p w:rsidRPr="00CB2E65" w:rsidR="008E38D4" w:rsidP="002813B4" w:rsidRDefault="008E38D4" w14:paraId="6652DD46" w14:textId="77777777">
            <w:pPr>
              <w:keepNext/>
              <w:keepLines/>
              <w:jc w:val="center"/>
              <w:rPr>
                <w:rFonts w:ascii="Arial Narrow" w:hAnsi="Arial Narrow" w:cs="Arial"/>
                <w:color w:val="000000"/>
                <w:sz w:val="20"/>
              </w:rPr>
            </w:pPr>
            <w:r w:rsidRPr="00CB2E65">
              <w:rPr>
                <w:rFonts w:ascii="Arial Narrow" w:hAnsi="Arial Narrow" w:cs="Arial"/>
                <w:color w:val="000000"/>
                <w:sz w:val="20"/>
              </w:rPr>
              <w:t>Connecticut</w:t>
            </w:r>
          </w:p>
        </w:tc>
        <w:tc>
          <w:tcPr>
            <w:tcW w:w="1350" w:type="dxa"/>
            <w:noWrap/>
            <w:vAlign w:val="center"/>
            <w:hideMark/>
          </w:tcPr>
          <w:p w:rsidRPr="00CB2E65" w:rsidR="008E38D4" w:rsidP="002813B4" w:rsidRDefault="008E38D4" w14:paraId="6652DD47" w14:textId="77777777">
            <w:pPr>
              <w:keepNext/>
              <w:keepLines/>
              <w:jc w:val="center"/>
              <w:rPr>
                <w:rFonts w:ascii="Arial Narrow" w:hAnsi="Arial Narrow" w:cs="Arial"/>
                <w:color w:val="000000"/>
                <w:sz w:val="20"/>
              </w:rPr>
            </w:pPr>
            <w:r w:rsidRPr="00CB2E65">
              <w:rPr>
                <w:rFonts w:ascii="Arial Narrow" w:hAnsi="Arial Narrow" w:cs="Arial"/>
                <w:color w:val="000000"/>
                <w:sz w:val="20"/>
              </w:rPr>
              <w:t>6</w:t>
            </w:r>
          </w:p>
        </w:tc>
      </w:tr>
      <w:tr w:rsidRPr="00CB2E65" w:rsidR="008E38D4" w:rsidTr="002813B4" w14:paraId="6652DD4F" w14:textId="77777777">
        <w:tc>
          <w:tcPr>
            <w:tcW w:w="2510" w:type="dxa"/>
            <w:noWrap/>
            <w:hideMark/>
          </w:tcPr>
          <w:p w:rsidRPr="00CB2E65" w:rsidR="008E38D4" w:rsidP="00C73759" w:rsidRDefault="008E38D4" w14:paraId="6652DD49" w14:textId="77777777">
            <w:pPr>
              <w:rPr>
                <w:rFonts w:ascii="Arial Narrow" w:hAnsi="Arial Narrow" w:cs="Arial"/>
                <w:color w:val="000000"/>
                <w:sz w:val="20"/>
              </w:rPr>
            </w:pPr>
            <w:r w:rsidRPr="00CB2E65">
              <w:rPr>
                <w:rFonts w:ascii="Arial Narrow" w:hAnsi="Arial Narrow" w:cs="Arial"/>
                <w:b/>
                <w:bCs/>
                <w:color w:val="000000"/>
                <w:sz w:val="20"/>
              </w:rPr>
              <w:t xml:space="preserve">Region 2 - New York: </w:t>
            </w:r>
            <w:r w:rsidRPr="00CB2E65">
              <w:rPr>
                <w:rFonts w:ascii="Arial Narrow" w:hAnsi="Arial Narrow" w:cs="Arial"/>
                <w:color w:val="000000"/>
                <w:sz w:val="20"/>
              </w:rPr>
              <w:t>New Jersey, New York, Puerto Rico, and the Virgin Islands</w:t>
            </w:r>
          </w:p>
        </w:tc>
        <w:tc>
          <w:tcPr>
            <w:tcW w:w="1350" w:type="dxa"/>
            <w:noWrap/>
            <w:vAlign w:val="center"/>
            <w:hideMark/>
          </w:tcPr>
          <w:p w:rsidRPr="00CB2E65" w:rsidR="008E38D4" w:rsidP="002813B4" w:rsidRDefault="008E38D4" w14:paraId="6652DD4A" w14:textId="77777777">
            <w:pPr>
              <w:jc w:val="center"/>
              <w:rPr>
                <w:rFonts w:ascii="Arial Narrow" w:hAnsi="Arial Narrow" w:cs="Arial"/>
                <w:color w:val="000000"/>
                <w:sz w:val="20"/>
              </w:rPr>
            </w:pPr>
            <w:r w:rsidRPr="00CB2E65">
              <w:rPr>
                <w:rFonts w:ascii="Arial Narrow" w:hAnsi="Arial Narrow" w:cs="Arial"/>
                <w:color w:val="000000"/>
                <w:sz w:val="20"/>
              </w:rPr>
              <w:t>734</w:t>
            </w:r>
          </w:p>
        </w:tc>
        <w:tc>
          <w:tcPr>
            <w:tcW w:w="1530" w:type="dxa"/>
            <w:noWrap/>
            <w:vAlign w:val="center"/>
            <w:hideMark/>
          </w:tcPr>
          <w:p w:rsidRPr="00CB2E65" w:rsidR="008E38D4" w:rsidP="002813B4" w:rsidRDefault="008E38D4" w14:paraId="6652DD4B" w14:textId="77777777">
            <w:pPr>
              <w:jc w:val="center"/>
              <w:rPr>
                <w:rFonts w:ascii="Arial Narrow" w:hAnsi="Arial Narrow" w:cs="Arial"/>
                <w:color w:val="000000"/>
                <w:sz w:val="20"/>
              </w:rPr>
            </w:pPr>
            <w:r w:rsidRPr="00CB2E65">
              <w:rPr>
                <w:rFonts w:ascii="Arial Narrow" w:hAnsi="Arial Narrow" w:cs="Arial"/>
                <w:color w:val="000000"/>
                <w:sz w:val="20"/>
              </w:rPr>
              <w:t>430</w:t>
            </w:r>
          </w:p>
        </w:tc>
        <w:tc>
          <w:tcPr>
            <w:tcW w:w="1080" w:type="dxa"/>
            <w:noWrap/>
            <w:vAlign w:val="center"/>
            <w:hideMark/>
          </w:tcPr>
          <w:p w:rsidRPr="00CB2E65" w:rsidR="008E38D4" w:rsidP="002813B4" w:rsidRDefault="008E38D4" w14:paraId="6652DD4C" w14:textId="77777777">
            <w:pPr>
              <w:jc w:val="center"/>
              <w:rPr>
                <w:rFonts w:ascii="Arial Narrow" w:hAnsi="Arial Narrow" w:cs="Arial"/>
                <w:color w:val="000000"/>
                <w:sz w:val="20"/>
              </w:rPr>
            </w:pPr>
            <w:r w:rsidRPr="00CB2E65">
              <w:rPr>
                <w:rFonts w:ascii="Arial Narrow" w:hAnsi="Arial Narrow" w:cs="Arial"/>
                <w:color w:val="000000"/>
                <w:sz w:val="20"/>
              </w:rPr>
              <w:t>84</w:t>
            </w:r>
          </w:p>
        </w:tc>
        <w:tc>
          <w:tcPr>
            <w:tcW w:w="1440" w:type="dxa"/>
            <w:noWrap/>
            <w:vAlign w:val="center"/>
            <w:hideMark/>
          </w:tcPr>
          <w:p w:rsidRPr="00CB2E65" w:rsidR="008E38D4" w:rsidP="002813B4" w:rsidRDefault="008E38D4" w14:paraId="6652DD4D" w14:textId="77777777">
            <w:pPr>
              <w:jc w:val="center"/>
              <w:rPr>
                <w:rFonts w:ascii="Arial Narrow" w:hAnsi="Arial Narrow" w:cs="Arial"/>
                <w:color w:val="000000"/>
                <w:sz w:val="20"/>
              </w:rPr>
            </w:pPr>
            <w:r w:rsidRPr="00CB2E65">
              <w:rPr>
                <w:rFonts w:ascii="Arial Narrow" w:hAnsi="Arial Narrow" w:cs="Arial"/>
                <w:color w:val="000000"/>
                <w:sz w:val="20"/>
              </w:rPr>
              <w:t>New York</w:t>
            </w:r>
          </w:p>
        </w:tc>
        <w:tc>
          <w:tcPr>
            <w:tcW w:w="1350" w:type="dxa"/>
            <w:noWrap/>
            <w:vAlign w:val="center"/>
            <w:hideMark/>
          </w:tcPr>
          <w:p w:rsidRPr="00CB2E65" w:rsidR="008E38D4" w:rsidP="002813B4" w:rsidRDefault="008E38D4" w14:paraId="6652DD4E" w14:textId="77777777">
            <w:pPr>
              <w:jc w:val="center"/>
              <w:rPr>
                <w:rFonts w:ascii="Arial Narrow" w:hAnsi="Arial Narrow" w:cs="Arial"/>
                <w:color w:val="000000"/>
                <w:sz w:val="20"/>
              </w:rPr>
            </w:pPr>
            <w:r w:rsidRPr="00CB2E65">
              <w:rPr>
                <w:rFonts w:ascii="Arial Narrow" w:hAnsi="Arial Narrow" w:cs="Arial"/>
                <w:color w:val="000000"/>
                <w:sz w:val="20"/>
              </w:rPr>
              <w:t>56</w:t>
            </w:r>
          </w:p>
        </w:tc>
      </w:tr>
      <w:tr w:rsidRPr="00CB2E65" w:rsidR="008E38D4" w:rsidTr="002813B4" w14:paraId="6652DD56" w14:textId="77777777">
        <w:trPr>
          <w:cnfStyle w:val="000000100000" w:firstRow="0" w:lastRow="0" w:firstColumn="0" w:lastColumn="0" w:oddVBand="0" w:evenVBand="0" w:oddHBand="1" w:evenHBand="0" w:firstRowFirstColumn="0" w:firstRowLastColumn="0" w:lastRowFirstColumn="0" w:lastRowLastColumn="0"/>
        </w:trPr>
        <w:tc>
          <w:tcPr>
            <w:tcW w:w="2510" w:type="dxa"/>
            <w:noWrap/>
            <w:hideMark/>
          </w:tcPr>
          <w:p w:rsidRPr="00CB2E65" w:rsidR="008E38D4" w:rsidP="00C73759" w:rsidRDefault="008E38D4" w14:paraId="6652DD50" w14:textId="77777777">
            <w:pPr>
              <w:rPr>
                <w:rFonts w:ascii="Arial Narrow" w:hAnsi="Arial Narrow" w:cs="Arial"/>
                <w:color w:val="000000"/>
                <w:sz w:val="20"/>
              </w:rPr>
            </w:pPr>
            <w:r w:rsidRPr="00CB2E65">
              <w:rPr>
                <w:rFonts w:ascii="Arial Narrow" w:hAnsi="Arial Narrow" w:cs="Arial"/>
                <w:b/>
                <w:bCs/>
                <w:color w:val="000000"/>
                <w:sz w:val="20"/>
              </w:rPr>
              <w:t xml:space="preserve">Region 3 – Philadelphia: </w:t>
            </w:r>
            <w:r w:rsidRPr="00CB2E65">
              <w:rPr>
                <w:rFonts w:ascii="Arial Narrow" w:hAnsi="Arial Narrow" w:cs="Arial"/>
                <w:color w:val="000000"/>
                <w:sz w:val="20"/>
              </w:rPr>
              <w:t>Delaware, District of Columbia, Maryland, Pennsylvania, Virginia, and West Virginia</w:t>
            </w:r>
          </w:p>
        </w:tc>
        <w:tc>
          <w:tcPr>
            <w:tcW w:w="1350" w:type="dxa"/>
            <w:noWrap/>
            <w:vAlign w:val="center"/>
            <w:hideMark/>
          </w:tcPr>
          <w:p w:rsidRPr="00CB2E65" w:rsidR="008E38D4" w:rsidP="002813B4" w:rsidRDefault="008E38D4" w14:paraId="6652DD51" w14:textId="77777777">
            <w:pPr>
              <w:jc w:val="center"/>
              <w:rPr>
                <w:rFonts w:ascii="Arial Narrow" w:hAnsi="Arial Narrow" w:cs="Arial"/>
                <w:color w:val="000000"/>
                <w:sz w:val="20"/>
              </w:rPr>
            </w:pPr>
            <w:r w:rsidRPr="00CB2E65">
              <w:rPr>
                <w:rFonts w:ascii="Arial Narrow" w:hAnsi="Arial Narrow" w:cs="Arial"/>
                <w:color w:val="000000"/>
                <w:sz w:val="20"/>
              </w:rPr>
              <w:t>627</w:t>
            </w:r>
          </w:p>
        </w:tc>
        <w:tc>
          <w:tcPr>
            <w:tcW w:w="1530" w:type="dxa"/>
            <w:noWrap/>
            <w:vAlign w:val="center"/>
            <w:hideMark/>
          </w:tcPr>
          <w:p w:rsidRPr="00CB2E65" w:rsidR="008E38D4" w:rsidP="002813B4" w:rsidRDefault="008E38D4" w14:paraId="6652DD52" w14:textId="77777777">
            <w:pPr>
              <w:jc w:val="center"/>
              <w:rPr>
                <w:rFonts w:ascii="Arial Narrow" w:hAnsi="Arial Narrow" w:cs="Arial"/>
                <w:color w:val="000000"/>
                <w:sz w:val="20"/>
              </w:rPr>
            </w:pPr>
            <w:r w:rsidRPr="00CB2E65">
              <w:rPr>
                <w:rFonts w:ascii="Arial Narrow" w:hAnsi="Arial Narrow" w:cs="Arial"/>
                <w:color w:val="000000"/>
                <w:sz w:val="20"/>
              </w:rPr>
              <w:t>313</w:t>
            </w:r>
          </w:p>
        </w:tc>
        <w:tc>
          <w:tcPr>
            <w:tcW w:w="1080" w:type="dxa"/>
            <w:noWrap/>
            <w:vAlign w:val="center"/>
            <w:hideMark/>
          </w:tcPr>
          <w:p w:rsidRPr="00CB2E65" w:rsidR="008E38D4" w:rsidP="002813B4" w:rsidRDefault="008E38D4" w14:paraId="6652DD53" w14:textId="77777777">
            <w:pPr>
              <w:jc w:val="center"/>
              <w:rPr>
                <w:rFonts w:ascii="Arial Narrow" w:hAnsi="Arial Narrow" w:cs="Arial"/>
                <w:color w:val="000000"/>
                <w:sz w:val="20"/>
              </w:rPr>
            </w:pPr>
            <w:r w:rsidRPr="00CB2E65">
              <w:rPr>
                <w:rFonts w:ascii="Arial Narrow" w:hAnsi="Arial Narrow" w:cs="Arial"/>
                <w:color w:val="000000"/>
                <w:sz w:val="20"/>
              </w:rPr>
              <w:t>76</w:t>
            </w:r>
          </w:p>
        </w:tc>
        <w:tc>
          <w:tcPr>
            <w:tcW w:w="1440" w:type="dxa"/>
            <w:noWrap/>
            <w:vAlign w:val="center"/>
            <w:hideMark/>
          </w:tcPr>
          <w:p w:rsidRPr="00CB2E65" w:rsidR="008E38D4" w:rsidP="002813B4" w:rsidRDefault="008E38D4" w14:paraId="6652DD54" w14:textId="77777777">
            <w:pPr>
              <w:jc w:val="center"/>
              <w:rPr>
                <w:rFonts w:ascii="Arial Narrow" w:hAnsi="Arial Narrow" w:cs="Arial"/>
                <w:color w:val="000000"/>
                <w:sz w:val="20"/>
              </w:rPr>
            </w:pPr>
            <w:r w:rsidRPr="00CB2E65">
              <w:rPr>
                <w:rFonts w:ascii="Arial Narrow" w:hAnsi="Arial Narrow" w:cs="Arial"/>
                <w:color w:val="000000"/>
                <w:sz w:val="20"/>
              </w:rPr>
              <w:t>Pennsylvania</w:t>
            </w:r>
          </w:p>
        </w:tc>
        <w:tc>
          <w:tcPr>
            <w:tcW w:w="1350" w:type="dxa"/>
            <w:noWrap/>
            <w:vAlign w:val="center"/>
            <w:hideMark/>
          </w:tcPr>
          <w:p w:rsidRPr="00CB2E65" w:rsidR="008E38D4" w:rsidP="002813B4" w:rsidRDefault="008E38D4" w14:paraId="6652DD55" w14:textId="77777777">
            <w:pPr>
              <w:jc w:val="center"/>
              <w:rPr>
                <w:rFonts w:ascii="Arial Narrow" w:hAnsi="Arial Narrow" w:cs="Arial"/>
                <w:color w:val="000000"/>
                <w:sz w:val="20"/>
              </w:rPr>
            </w:pPr>
            <w:r w:rsidRPr="00CB2E65">
              <w:rPr>
                <w:rFonts w:ascii="Arial Narrow" w:hAnsi="Arial Narrow" w:cs="Arial"/>
                <w:color w:val="000000"/>
                <w:sz w:val="20"/>
              </w:rPr>
              <w:t>27</w:t>
            </w:r>
          </w:p>
        </w:tc>
      </w:tr>
      <w:tr w:rsidRPr="00CB2E65" w:rsidR="008E38D4" w:rsidTr="002813B4" w14:paraId="6652DD5D" w14:textId="77777777">
        <w:tc>
          <w:tcPr>
            <w:tcW w:w="2510" w:type="dxa"/>
            <w:noWrap/>
            <w:hideMark/>
          </w:tcPr>
          <w:p w:rsidRPr="00CB2E65" w:rsidR="008E38D4" w:rsidP="00C73759" w:rsidRDefault="008E38D4" w14:paraId="6652DD57" w14:textId="77777777">
            <w:pPr>
              <w:rPr>
                <w:rFonts w:ascii="Arial Narrow" w:hAnsi="Arial Narrow" w:cs="Arial"/>
                <w:color w:val="000000"/>
                <w:sz w:val="20"/>
              </w:rPr>
            </w:pPr>
            <w:r w:rsidRPr="00CB2E65">
              <w:rPr>
                <w:rFonts w:ascii="Arial Narrow" w:hAnsi="Arial Narrow" w:cs="Arial"/>
                <w:b/>
                <w:bCs/>
                <w:color w:val="000000"/>
                <w:sz w:val="20"/>
              </w:rPr>
              <w:t xml:space="preserve">Region 4 – Atlanta: </w:t>
            </w:r>
            <w:r w:rsidRPr="00CB2E65">
              <w:rPr>
                <w:rFonts w:ascii="Arial Narrow" w:hAnsi="Arial Narrow" w:cs="Arial"/>
                <w:color w:val="000000"/>
                <w:sz w:val="20"/>
              </w:rPr>
              <w:t>Alabama, Florida, Georgia, Kentucky, Mississippi, North Carolina, South Carolina, and Tennessee</w:t>
            </w:r>
          </w:p>
        </w:tc>
        <w:tc>
          <w:tcPr>
            <w:tcW w:w="1350" w:type="dxa"/>
            <w:noWrap/>
            <w:vAlign w:val="center"/>
            <w:hideMark/>
          </w:tcPr>
          <w:p w:rsidRPr="00CB2E65" w:rsidR="008E38D4" w:rsidP="002813B4" w:rsidRDefault="008E38D4" w14:paraId="6652DD58" w14:textId="77777777">
            <w:pPr>
              <w:jc w:val="center"/>
              <w:rPr>
                <w:rFonts w:ascii="Arial Narrow" w:hAnsi="Arial Narrow" w:cs="Arial"/>
                <w:color w:val="000000"/>
                <w:sz w:val="20"/>
              </w:rPr>
            </w:pPr>
            <w:r w:rsidRPr="00CB2E65">
              <w:rPr>
                <w:rFonts w:ascii="Arial Narrow" w:hAnsi="Arial Narrow" w:cs="Arial"/>
                <w:color w:val="000000"/>
                <w:sz w:val="20"/>
              </w:rPr>
              <w:t>1996</w:t>
            </w:r>
          </w:p>
        </w:tc>
        <w:tc>
          <w:tcPr>
            <w:tcW w:w="1530" w:type="dxa"/>
            <w:noWrap/>
            <w:vAlign w:val="center"/>
            <w:hideMark/>
          </w:tcPr>
          <w:p w:rsidRPr="00CB2E65" w:rsidR="008E38D4" w:rsidP="002813B4" w:rsidRDefault="008E38D4" w14:paraId="6652DD59" w14:textId="77777777">
            <w:pPr>
              <w:jc w:val="center"/>
              <w:rPr>
                <w:rFonts w:ascii="Arial Narrow" w:hAnsi="Arial Narrow" w:cs="Arial"/>
                <w:color w:val="000000"/>
                <w:sz w:val="20"/>
              </w:rPr>
            </w:pPr>
            <w:r w:rsidRPr="00CB2E65">
              <w:rPr>
                <w:rFonts w:ascii="Arial Narrow" w:hAnsi="Arial Narrow" w:cs="Arial"/>
                <w:color w:val="000000"/>
                <w:sz w:val="20"/>
              </w:rPr>
              <w:t>1180</w:t>
            </w:r>
          </w:p>
        </w:tc>
        <w:tc>
          <w:tcPr>
            <w:tcW w:w="1080" w:type="dxa"/>
            <w:noWrap/>
            <w:vAlign w:val="center"/>
            <w:hideMark/>
          </w:tcPr>
          <w:p w:rsidRPr="00CB2E65" w:rsidR="008E38D4" w:rsidP="002813B4" w:rsidRDefault="008E38D4" w14:paraId="6652DD5A" w14:textId="77777777">
            <w:pPr>
              <w:jc w:val="center"/>
              <w:rPr>
                <w:rFonts w:ascii="Arial Narrow" w:hAnsi="Arial Narrow" w:cs="Arial"/>
                <w:color w:val="000000"/>
                <w:sz w:val="20"/>
              </w:rPr>
            </w:pPr>
            <w:r w:rsidRPr="00CB2E65">
              <w:rPr>
                <w:rFonts w:ascii="Arial Narrow" w:hAnsi="Arial Narrow" w:cs="Arial"/>
                <w:color w:val="000000"/>
                <w:sz w:val="20"/>
              </w:rPr>
              <w:t>210</w:t>
            </w:r>
          </w:p>
        </w:tc>
        <w:tc>
          <w:tcPr>
            <w:tcW w:w="1440" w:type="dxa"/>
            <w:noWrap/>
            <w:vAlign w:val="center"/>
            <w:hideMark/>
          </w:tcPr>
          <w:p w:rsidRPr="00CB2E65" w:rsidR="008E38D4" w:rsidP="002813B4" w:rsidRDefault="008E38D4" w14:paraId="6652DD5B" w14:textId="77777777">
            <w:pPr>
              <w:jc w:val="center"/>
              <w:rPr>
                <w:rFonts w:ascii="Arial Narrow" w:hAnsi="Arial Narrow" w:cs="Arial"/>
                <w:color w:val="000000"/>
                <w:sz w:val="20"/>
              </w:rPr>
            </w:pPr>
            <w:r w:rsidRPr="00CB2E65">
              <w:rPr>
                <w:rFonts w:ascii="Arial Narrow" w:hAnsi="Arial Narrow" w:cs="Arial"/>
                <w:color w:val="000000"/>
                <w:sz w:val="20"/>
              </w:rPr>
              <w:t>Florida</w:t>
            </w:r>
          </w:p>
        </w:tc>
        <w:tc>
          <w:tcPr>
            <w:tcW w:w="1350" w:type="dxa"/>
            <w:noWrap/>
            <w:vAlign w:val="center"/>
            <w:hideMark/>
          </w:tcPr>
          <w:p w:rsidRPr="00CB2E65" w:rsidR="008E38D4" w:rsidP="002813B4" w:rsidRDefault="008E38D4" w14:paraId="6652DD5C" w14:textId="77777777">
            <w:pPr>
              <w:jc w:val="center"/>
              <w:rPr>
                <w:rFonts w:ascii="Arial Narrow" w:hAnsi="Arial Narrow" w:cs="Arial"/>
                <w:color w:val="000000"/>
                <w:sz w:val="20"/>
              </w:rPr>
            </w:pPr>
            <w:r w:rsidRPr="00CB2E65">
              <w:rPr>
                <w:rFonts w:ascii="Arial Narrow" w:hAnsi="Arial Narrow" w:cs="Arial"/>
                <w:color w:val="000000"/>
                <w:sz w:val="20"/>
              </w:rPr>
              <w:t>76</w:t>
            </w:r>
          </w:p>
        </w:tc>
      </w:tr>
      <w:tr w:rsidRPr="00CB2E65" w:rsidR="008E38D4" w:rsidTr="002813B4" w14:paraId="6652DD64" w14:textId="77777777">
        <w:trPr>
          <w:cnfStyle w:val="000000100000" w:firstRow="0" w:lastRow="0" w:firstColumn="0" w:lastColumn="0" w:oddVBand="0" w:evenVBand="0" w:oddHBand="1" w:evenHBand="0" w:firstRowFirstColumn="0" w:firstRowLastColumn="0" w:lastRowFirstColumn="0" w:lastRowLastColumn="0"/>
        </w:trPr>
        <w:tc>
          <w:tcPr>
            <w:tcW w:w="2510" w:type="dxa"/>
            <w:noWrap/>
            <w:hideMark/>
          </w:tcPr>
          <w:p w:rsidRPr="00CB2E65" w:rsidR="008E38D4" w:rsidP="00C73759" w:rsidRDefault="008E38D4" w14:paraId="6652DD5E" w14:textId="77777777">
            <w:pPr>
              <w:rPr>
                <w:rFonts w:ascii="Arial Narrow" w:hAnsi="Arial Narrow" w:cs="Arial"/>
                <w:color w:val="000000"/>
                <w:sz w:val="20"/>
              </w:rPr>
            </w:pPr>
            <w:r w:rsidRPr="00CB2E65">
              <w:rPr>
                <w:rFonts w:ascii="Arial Narrow" w:hAnsi="Arial Narrow" w:cs="Arial"/>
                <w:b/>
                <w:bCs/>
                <w:color w:val="000000"/>
                <w:sz w:val="20"/>
              </w:rPr>
              <w:t xml:space="preserve">Region 5 – Chicago: </w:t>
            </w:r>
            <w:r w:rsidRPr="00CB2E65">
              <w:rPr>
                <w:rFonts w:ascii="Arial Narrow" w:hAnsi="Arial Narrow" w:cs="Arial"/>
                <w:color w:val="000000"/>
                <w:sz w:val="20"/>
              </w:rPr>
              <w:t>Illinois, Indiana, Michigan, Minnesota, Ohio, and Wisconsin</w:t>
            </w:r>
          </w:p>
        </w:tc>
        <w:tc>
          <w:tcPr>
            <w:tcW w:w="1350" w:type="dxa"/>
            <w:noWrap/>
            <w:vAlign w:val="center"/>
            <w:hideMark/>
          </w:tcPr>
          <w:p w:rsidRPr="00CB2E65" w:rsidR="008E38D4" w:rsidP="002813B4" w:rsidRDefault="008E38D4" w14:paraId="6652DD5F" w14:textId="77777777">
            <w:pPr>
              <w:jc w:val="center"/>
              <w:rPr>
                <w:rFonts w:ascii="Arial Narrow" w:hAnsi="Arial Narrow" w:cs="Arial"/>
                <w:color w:val="000000"/>
                <w:sz w:val="20"/>
              </w:rPr>
            </w:pPr>
            <w:r w:rsidRPr="00CB2E65">
              <w:rPr>
                <w:rFonts w:ascii="Arial Narrow" w:hAnsi="Arial Narrow" w:cs="Arial"/>
                <w:color w:val="000000"/>
                <w:sz w:val="20"/>
              </w:rPr>
              <w:t>807</w:t>
            </w:r>
          </w:p>
        </w:tc>
        <w:tc>
          <w:tcPr>
            <w:tcW w:w="1530" w:type="dxa"/>
            <w:noWrap/>
            <w:vAlign w:val="center"/>
            <w:hideMark/>
          </w:tcPr>
          <w:p w:rsidRPr="00CB2E65" w:rsidR="008E38D4" w:rsidP="002813B4" w:rsidRDefault="008E38D4" w14:paraId="6652DD60" w14:textId="77777777">
            <w:pPr>
              <w:jc w:val="center"/>
              <w:rPr>
                <w:rFonts w:ascii="Arial Narrow" w:hAnsi="Arial Narrow" w:cs="Arial"/>
                <w:color w:val="000000"/>
                <w:sz w:val="20"/>
              </w:rPr>
            </w:pPr>
            <w:r w:rsidRPr="00CB2E65">
              <w:rPr>
                <w:rFonts w:ascii="Arial Narrow" w:hAnsi="Arial Narrow" w:cs="Arial"/>
                <w:color w:val="000000"/>
                <w:sz w:val="20"/>
              </w:rPr>
              <w:t>449</w:t>
            </w:r>
          </w:p>
        </w:tc>
        <w:tc>
          <w:tcPr>
            <w:tcW w:w="1080" w:type="dxa"/>
            <w:noWrap/>
            <w:vAlign w:val="center"/>
            <w:hideMark/>
          </w:tcPr>
          <w:p w:rsidRPr="00CB2E65" w:rsidR="008E38D4" w:rsidP="002813B4" w:rsidRDefault="008E38D4" w14:paraId="6652DD61" w14:textId="77777777">
            <w:pPr>
              <w:jc w:val="center"/>
              <w:rPr>
                <w:rFonts w:ascii="Arial Narrow" w:hAnsi="Arial Narrow" w:cs="Arial"/>
                <w:color w:val="000000"/>
                <w:sz w:val="20"/>
              </w:rPr>
            </w:pPr>
            <w:r w:rsidRPr="00CB2E65">
              <w:rPr>
                <w:rFonts w:ascii="Arial Narrow" w:hAnsi="Arial Narrow" w:cs="Arial"/>
                <w:color w:val="000000"/>
                <w:sz w:val="20"/>
              </w:rPr>
              <w:t>105</w:t>
            </w:r>
          </w:p>
        </w:tc>
        <w:tc>
          <w:tcPr>
            <w:tcW w:w="1440" w:type="dxa"/>
            <w:noWrap/>
            <w:vAlign w:val="center"/>
            <w:hideMark/>
          </w:tcPr>
          <w:p w:rsidRPr="00CB2E65" w:rsidR="008E38D4" w:rsidP="002813B4" w:rsidRDefault="008E38D4" w14:paraId="6652DD62" w14:textId="77777777">
            <w:pPr>
              <w:jc w:val="center"/>
              <w:rPr>
                <w:rFonts w:ascii="Arial Narrow" w:hAnsi="Arial Narrow" w:cs="Arial"/>
                <w:color w:val="000000"/>
                <w:sz w:val="20"/>
              </w:rPr>
            </w:pPr>
            <w:r w:rsidRPr="00CB2E65">
              <w:rPr>
                <w:rFonts w:ascii="Arial Narrow" w:hAnsi="Arial Narrow" w:cs="Arial"/>
                <w:color w:val="000000"/>
                <w:sz w:val="20"/>
              </w:rPr>
              <w:t>Ohio</w:t>
            </w:r>
          </w:p>
        </w:tc>
        <w:tc>
          <w:tcPr>
            <w:tcW w:w="1350" w:type="dxa"/>
            <w:noWrap/>
            <w:vAlign w:val="center"/>
            <w:hideMark/>
          </w:tcPr>
          <w:p w:rsidRPr="00CB2E65" w:rsidR="008E38D4" w:rsidP="002813B4" w:rsidRDefault="008E38D4" w14:paraId="6652DD63" w14:textId="77777777">
            <w:pPr>
              <w:jc w:val="center"/>
              <w:rPr>
                <w:rFonts w:ascii="Arial Narrow" w:hAnsi="Arial Narrow" w:cs="Arial"/>
                <w:color w:val="000000"/>
                <w:sz w:val="20"/>
              </w:rPr>
            </w:pPr>
            <w:r w:rsidRPr="00CB2E65">
              <w:rPr>
                <w:rFonts w:ascii="Arial Narrow" w:hAnsi="Arial Narrow" w:cs="Arial"/>
                <w:color w:val="000000"/>
                <w:sz w:val="20"/>
              </w:rPr>
              <w:t>37</w:t>
            </w:r>
          </w:p>
        </w:tc>
      </w:tr>
      <w:tr w:rsidRPr="00CB2E65" w:rsidR="008E38D4" w:rsidTr="00C73759" w14:paraId="6652DD6B" w14:textId="77777777">
        <w:tc>
          <w:tcPr>
            <w:tcW w:w="2510" w:type="dxa"/>
            <w:noWrap/>
            <w:hideMark/>
          </w:tcPr>
          <w:p w:rsidRPr="00CB2E65" w:rsidR="008E38D4" w:rsidP="00C73759" w:rsidRDefault="008E38D4" w14:paraId="6652DD65" w14:textId="77777777">
            <w:pPr>
              <w:rPr>
                <w:rFonts w:ascii="Arial Narrow" w:hAnsi="Arial Narrow" w:cs="Arial"/>
                <w:color w:val="000000"/>
                <w:sz w:val="20"/>
              </w:rPr>
            </w:pPr>
            <w:r w:rsidRPr="00CB2E65">
              <w:rPr>
                <w:rFonts w:ascii="Arial Narrow" w:hAnsi="Arial Narrow" w:cs="Arial"/>
                <w:b/>
                <w:bCs/>
                <w:color w:val="000000"/>
                <w:sz w:val="20"/>
              </w:rPr>
              <w:t xml:space="preserve">Region 6 – Dallas: </w:t>
            </w:r>
            <w:r w:rsidRPr="00CB2E65">
              <w:rPr>
                <w:rFonts w:ascii="Arial Narrow" w:hAnsi="Arial Narrow" w:cs="Arial"/>
                <w:color w:val="000000"/>
                <w:sz w:val="20"/>
              </w:rPr>
              <w:t>Arkansas, Louisiana, New Mexico, Oklahoma, and Texas</w:t>
            </w:r>
          </w:p>
        </w:tc>
        <w:tc>
          <w:tcPr>
            <w:tcW w:w="1350" w:type="dxa"/>
            <w:noWrap/>
            <w:hideMark/>
          </w:tcPr>
          <w:p w:rsidRPr="00CB2E65" w:rsidR="008E38D4" w:rsidP="006F6910" w:rsidRDefault="008E38D4" w14:paraId="6652DD66" w14:textId="77777777">
            <w:pPr>
              <w:jc w:val="center"/>
              <w:rPr>
                <w:rFonts w:ascii="Arial Narrow" w:hAnsi="Arial Narrow" w:cs="Arial"/>
                <w:color w:val="000000"/>
                <w:sz w:val="20"/>
              </w:rPr>
            </w:pPr>
            <w:r w:rsidRPr="00CB2E65">
              <w:rPr>
                <w:rFonts w:ascii="Arial Narrow" w:hAnsi="Arial Narrow" w:cs="Arial"/>
                <w:color w:val="000000"/>
                <w:sz w:val="20"/>
              </w:rPr>
              <w:t>842</w:t>
            </w:r>
          </w:p>
        </w:tc>
        <w:tc>
          <w:tcPr>
            <w:tcW w:w="1530" w:type="dxa"/>
            <w:noWrap/>
            <w:hideMark/>
          </w:tcPr>
          <w:p w:rsidRPr="00CB2E65" w:rsidR="008E38D4" w:rsidP="006F6910" w:rsidRDefault="008E38D4" w14:paraId="6652DD67" w14:textId="77777777">
            <w:pPr>
              <w:jc w:val="center"/>
              <w:rPr>
                <w:rFonts w:ascii="Arial Narrow" w:hAnsi="Arial Narrow" w:cs="Arial"/>
                <w:color w:val="000000"/>
                <w:sz w:val="20"/>
              </w:rPr>
            </w:pPr>
            <w:r w:rsidRPr="00CB2E65">
              <w:rPr>
                <w:rFonts w:ascii="Arial Narrow" w:hAnsi="Arial Narrow" w:cs="Arial"/>
                <w:color w:val="000000"/>
                <w:sz w:val="20"/>
              </w:rPr>
              <w:t>506</w:t>
            </w:r>
          </w:p>
        </w:tc>
        <w:tc>
          <w:tcPr>
            <w:tcW w:w="1080" w:type="dxa"/>
            <w:noWrap/>
            <w:hideMark/>
          </w:tcPr>
          <w:p w:rsidRPr="00CB2E65" w:rsidR="008E38D4" w:rsidP="006F6910" w:rsidRDefault="008E38D4" w14:paraId="6652DD68" w14:textId="77777777">
            <w:pPr>
              <w:jc w:val="center"/>
              <w:rPr>
                <w:rFonts w:ascii="Arial Narrow" w:hAnsi="Arial Narrow" w:cs="Arial"/>
                <w:color w:val="000000"/>
                <w:sz w:val="20"/>
              </w:rPr>
            </w:pPr>
            <w:r w:rsidRPr="00CB2E65">
              <w:rPr>
                <w:rFonts w:ascii="Arial Narrow" w:hAnsi="Arial Narrow" w:cs="Arial"/>
                <w:color w:val="000000"/>
                <w:sz w:val="20"/>
              </w:rPr>
              <w:t>115</w:t>
            </w:r>
          </w:p>
        </w:tc>
        <w:tc>
          <w:tcPr>
            <w:tcW w:w="1440" w:type="dxa"/>
            <w:noWrap/>
            <w:hideMark/>
          </w:tcPr>
          <w:p w:rsidRPr="00CB2E65" w:rsidR="008E38D4" w:rsidP="006F6910" w:rsidRDefault="008E38D4" w14:paraId="6652DD69" w14:textId="77777777">
            <w:pPr>
              <w:jc w:val="center"/>
              <w:rPr>
                <w:rFonts w:ascii="Arial Narrow" w:hAnsi="Arial Narrow" w:cs="Arial"/>
                <w:color w:val="000000"/>
                <w:sz w:val="20"/>
              </w:rPr>
            </w:pPr>
            <w:r w:rsidRPr="00CB2E65">
              <w:rPr>
                <w:rFonts w:ascii="Arial Narrow" w:hAnsi="Arial Narrow" w:cs="Arial"/>
                <w:color w:val="000000"/>
                <w:sz w:val="20"/>
              </w:rPr>
              <w:t>Texas</w:t>
            </w:r>
          </w:p>
        </w:tc>
        <w:tc>
          <w:tcPr>
            <w:tcW w:w="1350" w:type="dxa"/>
            <w:noWrap/>
            <w:hideMark/>
          </w:tcPr>
          <w:p w:rsidRPr="00CB2E65" w:rsidR="008E38D4" w:rsidP="006F6910" w:rsidRDefault="008E38D4" w14:paraId="6652DD6A" w14:textId="77777777">
            <w:pPr>
              <w:jc w:val="center"/>
              <w:rPr>
                <w:rFonts w:ascii="Arial Narrow" w:hAnsi="Arial Narrow" w:cs="Arial"/>
                <w:color w:val="000000"/>
                <w:sz w:val="20"/>
              </w:rPr>
            </w:pPr>
            <w:r w:rsidRPr="00CB2E65">
              <w:rPr>
                <w:rFonts w:ascii="Arial Narrow" w:hAnsi="Arial Narrow" w:cs="Arial"/>
                <w:color w:val="000000"/>
                <w:sz w:val="20"/>
              </w:rPr>
              <w:t>60</w:t>
            </w:r>
          </w:p>
        </w:tc>
      </w:tr>
      <w:tr w:rsidRPr="00CB2E65" w:rsidR="008E38D4" w:rsidTr="00C73759" w14:paraId="6652DD72" w14:textId="77777777">
        <w:trPr>
          <w:cnfStyle w:val="000000100000" w:firstRow="0" w:lastRow="0" w:firstColumn="0" w:lastColumn="0" w:oddVBand="0" w:evenVBand="0" w:oddHBand="1" w:evenHBand="0" w:firstRowFirstColumn="0" w:firstRowLastColumn="0" w:lastRowFirstColumn="0" w:lastRowLastColumn="0"/>
        </w:trPr>
        <w:tc>
          <w:tcPr>
            <w:tcW w:w="2510" w:type="dxa"/>
            <w:noWrap/>
            <w:hideMark/>
          </w:tcPr>
          <w:p w:rsidRPr="00CB2E65" w:rsidR="008E38D4" w:rsidP="00C73759" w:rsidRDefault="008E38D4" w14:paraId="6652DD6C" w14:textId="77777777">
            <w:pPr>
              <w:rPr>
                <w:rFonts w:ascii="Arial Narrow" w:hAnsi="Arial Narrow" w:cs="Arial"/>
                <w:color w:val="000000"/>
                <w:sz w:val="20"/>
              </w:rPr>
            </w:pPr>
            <w:r w:rsidRPr="00CB2E65">
              <w:rPr>
                <w:rFonts w:ascii="Arial Narrow" w:hAnsi="Arial Narrow" w:cs="Arial"/>
                <w:b/>
                <w:bCs/>
                <w:color w:val="000000"/>
                <w:sz w:val="20"/>
              </w:rPr>
              <w:t xml:space="preserve">Region 7 - Kansas City: </w:t>
            </w:r>
            <w:r w:rsidRPr="00CB2E65">
              <w:rPr>
                <w:rFonts w:ascii="Arial Narrow" w:hAnsi="Arial Narrow" w:cs="Arial"/>
                <w:color w:val="000000"/>
                <w:sz w:val="20"/>
              </w:rPr>
              <w:t>Iowa, Kansas, Missouri, and Nebraska</w:t>
            </w:r>
          </w:p>
        </w:tc>
        <w:tc>
          <w:tcPr>
            <w:tcW w:w="1350" w:type="dxa"/>
            <w:noWrap/>
            <w:hideMark/>
          </w:tcPr>
          <w:p w:rsidRPr="00CB2E65" w:rsidR="008E38D4" w:rsidP="006F6910" w:rsidRDefault="008E38D4" w14:paraId="6652DD6D" w14:textId="77777777">
            <w:pPr>
              <w:jc w:val="center"/>
              <w:rPr>
                <w:rFonts w:ascii="Arial Narrow" w:hAnsi="Arial Narrow" w:cs="Arial"/>
                <w:color w:val="000000"/>
                <w:sz w:val="20"/>
              </w:rPr>
            </w:pPr>
            <w:r w:rsidRPr="00CB2E65">
              <w:rPr>
                <w:rFonts w:ascii="Arial Narrow" w:hAnsi="Arial Narrow" w:cs="Arial"/>
                <w:color w:val="000000"/>
                <w:sz w:val="20"/>
              </w:rPr>
              <w:t>196</w:t>
            </w:r>
          </w:p>
        </w:tc>
        <w:tc>
          <w:tcPr>
            <w:tcW w:w="1530" w:type="dxa"/>
            <w:noWrap/>
            <w:hideMark/>
          </w:tcPr>
          <w:p w:rsidRPr="00CB2E65" w:rsidR="008E38D4" w:rsidP="006F6910" w:rsidRDefault="008E38D4" w14:paraId="6652DD6E" w14:textId="77777777">
            <w:pPr>
              <w:jc w:val="center"/>
              <w:rPr>
                <w:rFonts w:ascii="Arial Narrow" w:hAnsi="Arial Narrow" w:cs="Arial"/>
                <w:color w:val="000000"/>
                <w:sz w:val="20"/>
              </w:rPr>
            </w:pPr>
            <w:r w:rsidRPr="00CB2E65">
              <w:rPr>
                <w:rFonts w:ascii="Arial Narrow" w:hAnsi="Arial Narrow" w:cs="Arial"/>
                <w:color w:val="000000"/>
                <w:sz w:val="20"/>
              </w:rPr>
              <w:t>112</w:t>
            </w:r>
          </w:p>
        </w:tc>
        <w:tc>
          <w:tcPr>
            <w:tcW w:w="1080" w:type="dxa"/>
            <w:noWrap/>
            <w:hideMark/>
          </w:tcPr>
          <w:p w:rsidRPr="00CB2E65" w:rsidR="008E38D4" w:rsidP="006F6910" w:rsidRDefault="008E38D4" w14:paraId="6652DD6F" w14:textId="77777777">
            <w:pPr>
              <w:jc w:val="center"/>
              <w:rPr>
                <w:rFonts w:ascii="Arial Narrow" w:hAnsi="Arial Narrow" w:cs="Arial"/>
                <w:color w:val="000000"/>
                <w:sz w:val="20"/>
              </w:rPr>
            </w:pPr>
            <w:r w:rsidRPr="00CB2E65">
              <w:rPr>
                <w:rFonts w:ascii="Arial Narrow" w:hAnsi="Arial Narrow" w:cs="Arial"/>
                <w:color w:val="000000"/>
                <w:sz w:val="20"/>
              </w:rPr>
              <w:t>28</w:t>
            </w:r>
          </w:p>
        </w:tc>
        <w:tc>
          <w:tcPr>
            <w:tcW w:w="1440" w:type="dxa"/>
            <w:noWrap/>
            <w:hideMark/>
          </w:tcPr>
          <w:p w:rsidRPr="00CB2E65" w:rsidR="008E38D4" w:rsidP="006F6910" w:rsidRDefault="008E38D4" w14:paraId="6652DD70" w14:textId="77777777">
            <w:pPr>
              <w:jc w:val="center"/>
              <w:rPr>
                <w:rFonts w:ascii="Arial Narrow" w:hAnsi="Arial Narrow" w:cs="Arial"/>
                <w:color w:val="000000"/>
                <w:sz w:val="20"/>
              </w:rPr>
            </w:pPr>
            <w:r w:rsidRPr="00CB2E65">
              <w:rPr>
                <w:rFonts w:ascii="Arial Narrow" w:hAnsi="Arial Narrow" w:cs="Arial"/>
                <w:color w:val="000000"/>
                <w:sz w:val="20"/>
              </w:rPr>
              <w:t>Missouri</w:t>
            </w:r>
          </w:p>
        </w:tc>
        <w:tc>
          <w:tcPr>
            <w:tcW w:w="1350" w:type="dxa"/>
            <w:noWrap/>
            <w:hideMark/>
          </w:tcPr>
          <w:p w:rsidRPr="00CB2E65" w:rsidR="008E38D4" w:rsidP="006F6910" w:rsidRDefault="008E38D4" w14:paraId="6652DD71" w14:textId="77777777">
            <w:pPr>
              <w:jc w:val="center"/>
              <w:rPr>
                <w:rFonts w:ascii="Arial Narrow" w:hAnsi="Arial Narrow" w:cs="Arial"/>
                <w:color w:val="000000"/>
                <w:sz w:val="20"/>
              </w:rPr>
            </w:pPr>
            <w:r w:rsidRPr="00CB2E65">
              <w:rPr>
                <w:rFonts w:ascii="Arial Narrow" w:hAnsi="Arial Narrow" w:cs="Arial"/>
                <w:color w:val="000000"/>
                <w:sz w:val="20"/>
              </w:rPr>
              <w:t>16</w:t>
            </w:r>
          </w:p>
        </w:tc>
      </w:tr>
      <w:tr w:rsidRPr="00CB2E65" w:rsidR="008E38D4" w:rsidTr="00C73759" w14:paraId="6652DD79" w14:textId="77777777">
        <w:tc>
          <w:tcPr>
            <w:tcW w:w="2510" w:type="dxa"/>
            <w:noWrap/>
            <w:hideMark/>
          </w:tcPr>
          <w:p w:rsidRPr="00CB2E65" w:rsidR="008E38D4" w:rsidP="00C73759" w:rsidRDefault="008E38D4" w14:paraId="6652DD73" w14:textId="77777777">
            <w:pPr>
              <w:rPr>
                <w:rFonts w:ascii="Arial Narrow" w:hAnsi="Arial Narrow" w:cs="Arial"/>
                <w:color w:val="000000"/>
                <w:sz w:val="20"/>
              </w:rPr>
            </w:pPr>
            <w:r w:rsidRPr="00CB2E65">
              <w:rPr>
                <w:rFonts w:ascii="Arial Narrow" w:hAnsi="Arial Narrow" w:cs="Arial"/>
                <w:b/>
                <w:bCs/>
                <w:color w:val="000000"/>
                <w:sz w:val="20"/>
              </w:rPr>
              <w:t xml:space="preserve">Region 8 – Denver: </w:t>
            </w:r>
            <w:r w:rsidRPr="00CB2E65">
              <w:rPr>
                <w:rFonts w:ascii="Arial Narrow" w:hAnsi="Arial Narrow" w:cs="Arial"/>
                <w:color w:val="000000"/>
                <w:sz w:val="20"/>
              </w:rPr>
              <w:t>Colorado, Montana, North Dakota, South Dakota, Utah, and Wyoming</w:t>
            </w:r>
          </w:p>
        </w:tc>
        <w:tc>
          <w:tcPr>
            <w:tcW w:w="1350" w:type="dxa"/>
            <w:noWrap/>
            <w:hideMark/>
          </w:tcPr>
          <w:p w:rsidRPr="00CB2E65" w:rsidR="008E38D4" w:rsidP="006F6910" w:rsidRDefault="008E38D4" w14:paraId="6652DD74" w14:textId="77777777">
            <w:pPr>
              <w:jc w:val="center"/>
              <w:rPr>
                <w:rFonts w:ascii="Arial Narrow" w:hAnsi="Arial Narrow" w:cs="Arial"/>
                <w:color w:val="000000"/>
                <w:sz w:val="20"/>
              </w:rPr>
            </w:pPr>
            <w:r w:rsidRPr="00CB2E65">
              <w:rPr>
                <w:rFonts w:ascii="Arial Narrow" w:hAnsi="Arial Narrow" w:cs="Arial"/>
                <w:color w:val="000000"/>
                <w:sz w:val="20"/>
              </w:rPr>
              <w:t>64</w:t>
            </w:r>
          </w:p>
        </w:tc>
        <w:tc>
          <w:tcPr>
            <w:tcW w:w="1530" w:type="dxa"/>
            <w:noWrap/>
            <w:hideMark/>
          </w:tcPr>
          <w:p w:rsidRPr="00CB2E65" w:rsidR="008E38D4" w:rsidP="006F6910" w:rsidRDefault="008E38D4" w14:paraId="6652DD75" w14:textId="77777777">
            <w:pPr>
              <w:jc w:val="center"/>
              <w:rPr>
                <w:rFonts w:ascii="Arial Narrow" w:hAnsi="Arial Narrow" w:cs="Arial"/>
                <w:color w:val="000000"/>
                <w:sz w:val="20"/>
              </w:rPr>
            </w:pPr>
            <w:r w:rsidRPr="00CB2E65">
              <w:rPr>
                <w:rFonts w:ascii="Arial Narrow" w:hAnsi="Arial Narrow" w:cs="Arial"/>
                <w:color w:val="000000"/>
                <w:sz w:val="20"/>
              </w:rPr>
              <w:t>28</w:t>
            </w:r>
          </w:p>
        </w:tc>
        <w:tc>
          <w:tcPr>
            <w:tcW w:w="1080" w:type="dxa"/>
            <w:noWrap/>
            <w:hideMark/>
          </w:tcPr>
          <w:p w:rsidRPr="00CB2E65" w:rsidR="008E38D4" w:rsidP="006F6910" w:rsidRDefault="008E38D4" w14:paraId="6652DD76" w14:textId="77777777">
            <w:pPr>
              <w:jc w:val="center"/>
              <w:rPr>
                <w:rFonts w:ascii="Arial Narrow" w:hAnsi="Arial Narrow" w:cs="Arial"/>
                <w:color w:val="000000"/>
                <w:sz w:val="20"/>
              </w:rPr>
            </w:pPr>
            <w:r w:rsidRPr="00CB2E65">
              <w:rPr>
                <w:rFonts w:ascii="Arial Narrow" w:hAnsi="Arial Narrow" w:cs="Arial"/>
                <w:color w:val="000000"/>
                <w:sz w:val="20"/>
              </w:rPr>
              <w:t>13</w:t>
            </w:r>
          </w:p>
        </w:tc>
        <w:tc>
          <w:tcPr>
            <w:tcW w:w="1440" w:type="dxa"/>
            <w:noWrap/>
            <w:hideMark/>
          </w:tcPr>
          <w:p w:rsidRPr="00CB2E65" w:rsidR="008E38D4" w:rsidP="006F6910" w:rsidRDefault="008E38D4" w14:paraId="6652DD77" w14:textId="77777777">
            <w:pPr>
              <w:jc w:val="center"/>
              <w:rPr>
                <w:rFonts w:ascii="Arial Narrow" w:hAnsi="Arial Narrow" w:cs="Arial"/>
                <w:color w:val="000000"/>
                <w:sz w:val="20"/>
              </w:rPr>
            </w:pPr>
            <w:r w:rsidRPr="00CB2E65">
              <w:rPr>
                <w:rFonts w:ascii="Arial Narrow" w:hAnsi="Arial Narrow" w:cs="Arial"/>
                <w:color w:val="000000"/>
                <w:sz w:val="20"/>
              </w:rPr>
              <w:t>Colorado</w:t>
            </w:r>
          </w:p>
        </w:tc>
        <w:tc>
          <w:tcPr>
            <w:tcW w:w="1350" w:type="dxa"/>
            <w:noWrap/>
            <w:hideMark/>
          </w:tcPr>
          <w:p w:rsidRPr="00CB2E65" w:rsidR="008E38D4" w:rsidP="006F6910" w:rsidRDefault="008E38D4" w14:paraId="6652DD78" w14:textId="77777777">
            <w:pPr>
              <w:jc w:val="center"/>
              <w:rPr>
                <w:rFonts w:ascii="Arial Narrow" w:hAnsi="Arial Narrow" w:cs="Arial"/>
                <w:color w:val="000000"/>
                <w:sz w:val="20"/>
              </w:rPr>
            </w:pPr>
            <w:r w:rsidRPr="00CB2E65">
              <w:rPr>
                <w:rFonts w:ascii="Arial Narrow" w:hAnsi="Arial Narrow" w:cs="Arial"/>
                <w:color w:val="000000"/>
                <w:sz w:val="20"/>
              </w:rPr>
              <w:t>6</w:t>
            </w:r>
          </w:p>
        </w:tc>
      </w:tr>
      <w:tr w:rsidRPr="00CB2E65" w:rsidR="008E38D4" w:rsidTr="00C73759" w14:paraId="6652DD80" w14:textId="77777777">
        <w:trPr>
          <w:cnfStyle w:val="000000100000" w:firstRow="0" w:lastRow="0" w:firstColumn="0" w:lastColumn="0" w:oddVBand="0" w:evenVBand="0" w:oddHBand="1" w:evenHBand="0" w:firstRowFirstColumn="0" w:firstRowLastColumn="0" w:lastRowFirstColumn="0" w:lastRowLastColumn="0"/>
        </w:trPr>
        <w:tc>
          <w:tcPr>
            <w:tcW w:w="2510" w:type="dxa"/>
            <w:noWrap/>
            <w:hideMark/>
          </w:tcPr>
          <w:p w:rsidRPr="00CB2E65" w:rsidR="008E38D4" w:rsidP="00C73759" w:rsidRDefault="008E38D4" w14:paraId="6652DD7A" w14:textId="77777777">
            <w:pPr>
              <w:rPr>
                <w:rFonts w:ascii="Arial Narrow" w:hAnsi="Arial Narrow" w:cs="Arial"/>
                <w:color w:val="000000"/>
                <w:sz w:val="20"/>
              </w:rPr>
            </w:pPr>
            <w:r w:rsidRPr="00CB2E65">
              <w:rPr>
                <w:rFonts w:ascii="Arial Narrow" w:hAnsi="Arial Narrow" w:cs="Arial"/>
                <w:b/>
                <w:bCs/>
                <w:color w:val="000000"/>
                <w:sz w:val="20"/>
              </w:rPr>
              <w:t xml:space="preserve">Region 9 - San Francisco: </w:t>
            </w:r>
            <w:r w:rsidRPr="00CB2E65">
              <w:rPr>
                <w:rFonts w:ascii="Arial Narrow" w:hAnsi="Arial Narrow" w:cs="Arial"/>
                <w:color w:val="000000"/>
                <w:sz w:val="20"/>
              </w:rPr>
              <w:t xml:space="preserve">Arizona, California, Hawaii, </w:t>
            </w:r>
            <w:r w:rsidRPr="00CB2E65">
              <w:rPr>
                <w:rFonts w:ascii="Arial Narrow" w:hAnsi="Arial Narrow" w:cs="Arial"/>
                <w:color w:val="000000"/>
                <w:sz w:val="20"/>
              </w:rPr>
              <w:lastRenderedPageBreak/>
              <w:t>Nevada, American Samoa, Commonwealth of the Northern Mariana Islands, Federated States of Micronesia, Guam, Marshall Islands, and Republic of Palau</w:t>
            </w:r>
          </w:p>
        </w:tc>
        <w:tc>
          <w:tcPr>
            <w:tcW w:w="1350" w:type="dxa"/>
            <w:noWrap/>
            <w:hideMark/>
          </w:tcPr>
          <w:p w:rsidRPr="00CB2E65" w:rsidR="008E38D4" w:rsidP="006F6910" w:rsidRDefault="008E38D4" w14:paraId="6652DD7B" w14:textId="77777777">
            <w:pPr>
              <w:jc w:val="center"/>
              <w:rPr>
                <w:rFonts w:ascii="Arial Narrow" w:hAnsi="Arial Narrow" w:cs="Arial"/>
                <w:color w:val="000000"/>
                <w:sz w:val="20"/>
              </w:rPr>
            </w:pPr>
            <w:r w:rsidRPr="00CB2E65">
              <w:rPr>
                <w:rFonts w:ascii="Arial Narrow" w:hAnsi="Arial Narrow" w:cs="Arial"/>
                <w:color w:val="000000"/>
                <w:sz w:val="20"/>
              </w:rPr>
              <w:lastRenderedPageBreak/>
              <w:t>750</w:t>
            </w:r>
          </w:p>
        </w:tc>
        <w:tc>
          <w:tcPr>
            <w:tcW w:w="1530" w:type="dxa"/>
            <w:noWrap/>
            <w:hideMark/>
          </w:tcPr>
          <w:p w:rsidRPr="00CB2E65" w:rsidR="008E38D4" w:rsidP="006F6910" w:rsidRDefault="008E38D4" w14:paraId="6652DD7C" w14:textId="77777777">
            <w:pPr>
              <w:jc w:val="center"/>
              <w:rPr>
                <w:rFonts w:ascii="Arial Narrow" w:hAnsi="Arial Narrow" w:cs="Arial"/>
                <w:color w:val="000000"/>
                <w:sz w:val="20"/>
              </w:rPr>
            </w:pPr>
            <w:r w:rsidRPr="00CB2E65">
              <w:rPr>
                <w:rFonts w:ascii="Arial Narrow" w:hAnsi="Arial Narrow" w:cs="Arial"/>
                <w:color w:val="000000"/>
                <w:sz w:val="20"/>
              </w:rPr>
              <w:t>428</w:t>
            </w:r>
          </w:p>
        </w:tc>
        <w:tc>
          <w:tcPr>
            <w:tcW w:w="1080" w:type="dxa"/>
            <w:noWrap/>
            <w:hideMark/>
          </w:tcPr>
          <w:p w:rsidRPr="00CB2E65" w:rsidR="008E38D4" w:rsidP="006F6910" w:rsidRDefault="008E38D4" w14:paraId="6652DD7D" w14:textId="77777777">
            <w:pPr>
              <w:jc w:val="center"/>
              <w:rPr>
                <w:rFonts w:ascii="Arial Narrow" w:hAnsi="Arial Narrow" w:cs="Arial"/>
                <w:color w:val="000000"/>
                <w:sz w:val="20"/>
              </w:rPr>
            </w:pPr>
            <w:r w:rsidRPr="00CB2E65">
              <w:rPr>
                <w:rFonts w:ascii="Arial Narrow" w:hAnsi="Arial Narrow" w:cs="Arial"/>
                <w:color w:val="000000"/>
                <w:sz w:val="20"/>
              </w:rPr>
              <w:t>123</w:t>
            </w:r>
          </w:p>
        </w:tc>
        <w:tc>
          <w:tcPr>
            <w:tcW w:w="1440" w:type="dxa"/>
            <w:noWrap/>
            <w:hideMark/>
          </w:tcPr>
          <w:p w:rsidRPr="00CB2E65" w:rsidR="008E38D4" w:rsidP="006F6910" w:rsidRDefault="008E38D4" w14:paraId="6652DD7E" w14:textId="77777777">
            <w:pPr>
              <w:jc w:val="center"/>
              <w:rPr>
                <w:rFonts w:ascii="Arial Narrow" w:hAnsi="Arial Narrow" w:cs="Arial"/>
                <w:color w:val="000000"/>
                <w:sz w:val="20"/>
              </w:rPr>
            </w:pPr>
            <w:r w:rsidRPr="00CB2E65">
              <w:rPr>
                <w:rFonts w:ascii="Arial Narrow" w:hAnsi="Arial Narrow" w:cs="Arial"/>
                <w:color w:val="000000"/>
                <w:sz w:val="20"/>
              </w:rPr>
              <w:t>California</w:t>
            </w:r>
          </w:p>
        </w:tc>
        <w:tc>
          <w:tcPr>
            <w:tcW w:w="1350" w:type="dxa"/>
            <w:noWrap/>
            <w:hideMark/>
          </w:tcPr>
          <w:p w:rsidRPr="00CB2E65" w:rsidR="008E38D4" w:rsidP="006F6910" w:rsidRDefault="008E38D4" w14:paraId="6652DD7F" w14:textId="77777777">
            <w:pPr>
              <w:jc w:val="center"/>
              <w:rPr>
                <w:rFonts w:ascii="Arial Narrow" w:hAnsi="Arial Narrow" w:cs="Arial"/>
                <w:color w:val="000000"/>
                <w:sz w:val="20"/>
              </w:rPr>
            </w:pPr>
            <w:r w:rsidRPr="00CB2E65">
              <w:rPr>
                <w:rFonts w:ascii="Arial Narrow" w:hAnsi="Arial Narrow" w:cs="Arial"/>
                <w:color w:val="000000"/>
                <w:sz w:val="20"/>
              </w:rPr>
              <w:t>73</w:t>
            </w:r>
          </w:p>
        </w:tc>
      </w:tr>
      <w:tr w:rsidRPr="00CB2E65" w:rsidR="008E38D4" w:rsidTr="00C73759" w14:paraId="6652DD87" w14:textId="77777777">
        <w:tc>
          <w:tcPr>
            <w:tcW w:w="2510" w:type="dxa"/>
            <w:noWrap/>
            <w:hideMark/>
          </w:tcPr>
          <w:p w:rsidRPr="00CB2E65" w:rsidR="008E38D4" w:rsidP="00C73759" w:rsidRDefault="008E38D4" w14:paraId="6652DD81" w14:textId="77777777">
            <w:pPr>
              <w:rPr>
                <w:rFonts w:ascii="Arial Narrow" w:hAnsi="Arial Narrow" w:cs="Arial"/>
                <w:color w:val="000000"/>
                <w:sz w:val="20"/>
              </w:rPr>
            </w:pPr>
            <w:r w:rsidRPr="00CB2E65">
              <w:rPr>
                <w:rFonts w:ascii="Arial Narrow" w:hAnsi="Arial Narrow" w:cs="Arial"/>
                <w:b/>
                <w:bCs/>
                <w:color w:val="000000"/>
                <w:sz w:val="20"/>
              </w:rPr>
              <w:t xml:space="preserve">Region 10 – Seattle: </w:t>
            </w:r>
            <w:r w:rsidRPr="00CB2E65">
              <w:rPr>
                <w:rFonts w:ascii="Arial Narrow" w:hAnsi="Arial Narrow" w:cs="Arial"/>
                <w:color w:val="000000"/>
                <w:sz w:val="20"/>
              </w:rPr>
              <w:t>Alaska, Idaho, Oregon, and Washington</w:t>
            </w:r>
          </w:p>
        </w:tc>
        <w:tc>
          <w:tcPr>
            <w:tcW w:w="1350" w:type="dxa"/>
            <w:noWrap/>
            <w:hideMark/>
          </w:tcPr>
          <w:p w:rsidRPr="00CB2E65" w:rsidR="008E38D4" w:rsidP="006F6910" w:rsidRDefault="008E38D4" w14:paraId="6652DD82" w14:textId="77777777">
            <w:pPr>
              <w:jc w:val="center"/>
              <w:rPr>
                <w:rFonts w:ascii="Arial Narrow" w:hAnsi="Arial Narrow" w:cs="Arial"/>
                <w:color w:val="000000"/>
                <w:sz w:val="20"/>
              </w:rPr>
            </w:pPr>
            <w:r w:rsidRPr="00CB2E65">
              <w:rPr>
                <w:rFonts w:ascii="Arial Narrow" w:hAnsi="Arial Narrow" w:cs="Arial"/>
                <w:color w:val="000000"/>
                <w:sz w:val="20"/>
              </w:rPr>
              <w:t>86</w:t>
            </w:r>
          </w:p>
        </w:tc>
        <w:tc>
          <w:tcPr>
            <w:tcW w:w="1530" w:type="dxa"/>
            <w:noWrap/>
            <w:hideMark/>
          </w:tcPr>
          <w:p w:rsidRPr="00CB2E65" w:rsidR="008E38D4" w:rsidP="006F6910" w:rsidRDefault="008E38D4" w14:paraId="6652DD83" w14:textId="77777777">
            <w:pPr>
              <w:jc w:val="center"/>
              <w:rPr>
                <w:rFonts w:ascii="Arial Narrow" w:hAnsi="Arial Narrow" w:cs="Arial"/>
                <w:color w:val="000000"/>
                <w:sz w:val="20"/>
              </w:rPr>
            </w:pPr>
            <w:r w:rsidRPr="00CB2E65">
              <w:rPr>
                <w:rFonts w:ascii="Arial Narrow" w:hAnsi="Arial Narrow" w:cs="Arial"/>
                <w:color w:val="000000"/>
                <w:sz w:val="20"/>
              </w:rPr>
              <w:t>44</w:t>
            </w:r>
          </w:p>
        </w:tc>
        <w:tc>
          <w:tcPr>
            <w:tcW w:w="1080" w:type="dxa"/>
            <w:noWrap/>
            <w:hideMark/>
          </w:tcPr>
          <w:p w:rsidRPr="00CB2E65" w:rsidR="008E38D4" w:rsidP="006F6910" w:rsidRDefault="008E38D4" w14:paraId="6652DD84" w14:textId="77777777">
            <w:pPr>
              <w:jc w:val="center"/>
              <w:rPr>
                <w:rFonts w:ascii="Arial Narrow" w:hAnsi="Arial Narrow" w:cs="Arial"/>
                <w:color w:val="000000"/>
                <w:sz w:val="20"/>
              </w:rPr>
            </w:pPr>
            <w:r w:rsidRPr="00CB2E65">
              <w:rPr>
                <w:rFonts w:ascii="Arial Narrow" w:hAnsi="Arial Narrow" w:cs="Arial"/>
                <w:color w:val="000000"/>
                <w:sz w:val="20"/>
              </w:rPr>
              <w:t>13</w:t>
            </w:r>
          </w:p>
        </w:tc>
        <w:tc>
          <w:tcPr>
            <w:tcW w:w="1440" w:type="dxa"/>
            <w:noWrap/>
            <w:hideMark/>
          </w:tcPr>
          <w:p w:rsidRPr="00CB2E65" w:rsidR="008E38D4" w:rsidP="006F6910" w:rsidRDefault="008E38D4" w14:paraId="6652DD85" w14:textId="77777777">
            <w:pPr>
              <w:jc w:val="center"/>
              <w:rPr>
                <w:rFonts w:ascii="Arial Narrow" w:hAnsi="Arial Narrow" w:cs="Arial"/>
                <w:color w:val="000000"/>
                <w:sz w:val="20"/>
              </w:rPr>
            </w:pPr>
            <w:r w:rsidRPr="00CB2E65">
              <w:rPr>
                <w:rFonts w:ascii="Arial Narrow" w:hAnsi="Arial Narrow" w:cs="Arial"/>
                <w:color w:val="000000"/>
                <w:sz w:val="20"/>
              </w:rPr>
              <w:t>Washington</w:t>
            </w:r>
          </w:p>
        </w:tc>
        <w:tc>
          <w:tcPr>
            <w:tcW w:w="1350" w:type="dxa"/>
            <w:noWrap/>
            <w:hideMark/>
          </w:tcPr>
          <w:p w:rsidRPr="00CB2E65" w:rsidR="008E38D4" w:rsidP="006F6910" w:rsidRDefault="008E38D4" w14:paraId="6652DD86" w14:textId="77777777">
            <w:pPr>
              <w:jc w:val="center"/>
              <w:rPr>
                <w:rFonts w:ascii="Arial Narrow" w:hAnsi="Arial Narrow" w:cs="Arial"/>
                <w:color w:val="000000"/>
                <w:sz w:val="20"/>
              </w:rPr>
            </w:pPr>
            <w:r w:rsidRPr="00CB2E65">
              <w:rPr>
                <w:rFonts w:ascii="Arial Narrow" w:hAnsi="Arial Narrow" w:cs="Arial"/>
                <w:color w:val="000000"/>
                <w:sz w:val="20"/>
              </w:rPr>
              <w:t>6</w:t>
            </w:r>
          </w:p>
        </w:tc>
      </w:tr>
    </w:tbl>
    <w:p w:rsidRPr="00CB2E65" w:rsidR="00C8124A" w:rsidP="00C8124A" w:rsidRDefault="00C8124A" w14:paraId="6652DD88" w14:textId="77777777">
      <w:pPr>
        <w:rPr>
          <w:rStyle w:val="Hyperlink"/>
        </w:rPr>
      </w:pPr>
      <w:r w:rsidRPr="001715A7">
        <w:rPr>
          <w:sz w:val="20"/>
          <w:szCs w:val="20"/>
        </w:rPr>
        <w:t>*CAD rate based on Hospital Compare data (</w:t>
      </w:r>
      <w:r w:rsidRPr="00CB2E65">
        <w:rPr>
          <w:rStyle w:val="Hyperlink"/>
          <w:sz w:val="20"/>
          <w:szCs w:val="20"/>
        </w:rPr>
        <w:t>https://data.cms.gov/provider-data/topics/</w:t>
      </w:r>
      <w:r w:rsidRPr="00CB2E65">
        <w:rPr>
          <w:rStyle w:val="Hyperlink"/>
        </w:rPr>
        <w:t>)</w:t>
      </w:r>
    </w:p>
    <w:p w:rsidRPr="00CB2E65" w:rsidR="00C8124A" w:rsidP="008E38D4" w:rsidRDefault="00C8124A" w14:paraId="6652DD89" w14:textId="77777777"/>
    <w:p w:rsidRPr="00CB2E65" w:rsidR="00DD6C3B" w:rsidP="00D9793A" w:rsidRDefault="008E38D4" w14:paraId="6652DD8A" w14:textId="608AFDDE">
      <w:r w:rsidRPr="00CB2E65">
        <w:rPr>
          <w:b/>
          <w:i/>
        </w:rPr>
        <w:t xml:space="preserve">Recruitment Strategy. </w:t>
      </w:r>
      <w:r w:rsidRPr="00CB2E65">
        <w:t xml:space="preserve">The </w:t>
      </w:r>
      <w:r w:rsidRPr="00CB2E65" w:rsidR="00E57FEA">
        <w:t>program</w:t>
      </w:r>
      <w:r w:rsidRPr="00CB2E65">
        <w:t xml:space="preserve"> </w:t>
      </w:r>
      <w:r w:rsidRPr="001715A7">
        <w:t xml:space="preserve">will </w:t>
      </w:r>
      <w:r w:rsidRPr="001715A7" w:rsidR="00FC6403">
        <w:t xml:space="preserve">target </w:t>
      </w:r>
      <w:r w:rsidR="00D61491">
        <w:t>hospitals</w:t>
      </w:r>
      <w:r w:rsidRPr="001715A7" w:rsidR="00FC6403">
        <w:t xml:space="preserve"> with high CADs</w:t>
      </w:r>
      <w:r w:rsidRPr="00CB2E65" w:rsidR="00FC6403">
        <w:t xml:space="preserve"> of MRSA invasive infections based on NHSN data and </w:t>
      </w:r>
      <w:r w:rsidRPr="001715A7" w:rsidR="00FC6403">
        <w:t>over-recruit from these regions</w:t>
      </w:r>
      <w:r w:rsidRPr="00CB2E65" w:rsidR="00FC6403">
        <w:t xml:space="preserve"> with the highest quintile</w:t>
      </w:r>
      <w:r w:rsidR="00D61491">
        <w:t>(s)</w:t>
      </w:r>
      <w:r w:rsidRPr="00CB2E65" w:rsidR="00FC6403">
        <w:t xml:space="preserve"> of CAD scores. The program will collaborate with the CDC</w:t>
      </w:r>
      <w:r w:rsidRPr="00CB2E65" w:rsidR="00892090">
        <w:t xml:space="preserve">‘s </w:t>
      </w:r>
      <w:r w:rsidRPr="00CB2E65" w:rsidR="00FC6403">
        <w:t>DHQP Surveillance Branch and/or use other data sources such as Hospital Compare data to identify sites with high CAD scores and/or high levels of MRSA invasive infection rates.</w:t>
      </w:r>
      <w:r w:rsidRPr="00CB2E65" w:rsidR="00DD6C3B">
        <w:t xml:space="preserve"> </w:t>
      </w:r>
    </w:p>
    <w:p w:rsidR="00D61491" w:rsidP="00D9793A" w:rsidRDefault="00D61491" w14:paraId="3595B989" w14:textId="77777777"/>
    <w:p w:rsidRPr="00CB2E65" w:rsidR="00D61491" w:rsidP="00D9793A" w:rsidRDefault="00D61491" w14:paraId="33B501DD" w14:textId="0BBC0D51">
      <w:r>
        <w:lastRenderedPageBreak/>
        <w:t>T</w:t>
      </w:r>
      <w:r w:rsidRPr="00B85E2A">
        <w:t>he NHSN data</w:t>
      </w:r>
      <w:r w:rsidR="00103E8E">
        <w:t xml:space="preserve"> for recruitment</w:t>
      </w:r>
      <w:r w:rsidRPr="00B85E2A">
        <w:t xml:space="preserve"> will only include the CAD ranking, not the actual CAD scores themselves due to data privacy regulations. CDC will provide the list of all hospitals with CAD scores so </w:t>
      </w:r>
      <w:r>
        <w:t>the program</w:t>
      </w:r>
      <w:r w:rsidRPr="00B85E2A">
        <w:t xml:space="preserve"> has a complete picture of the number of hospitals and can expand the targeted list as needed to reach recruitment goals. The </w:t>
      </w:r>
      <w:r>
        <w:t>program</w:t>
      </w:r>
      <w:r w:rsidRPr="00B85E2A">
        <w:t xml:space="preserve"> team will be flexible and have the data if needed to expand targeted recruitment efforts beyond hospitals in the top quintile of CAD scores. </w:t>
      </w:r>
      <w:r w:rsidRPr="00CB2E65">
        <w:t xml:space="preserve">The program will ensure sites </w:t>
      </w:r>
      <w:r>
        <w:t>include all HHS regions.</w:t>
      </w:r>
    </w:p>
    <w:p w:rsidRPr="00CB2E65" w:rsidR="00DD6C3B" w:rsidP="00D9793A" w:rsidRDefault="00DD6C3B" w14:paraId="6652DD8B" w14:textId="77777777"/>
    <w:p w:rsidRPr="00CB2E65" w:rsidR="008E38D4" w:rsidP="00D9793A" w:rsidRDefault="00DD6C3B" w14:paraId="6652DD8C" w14:textId="74D6499D">
      <w:r w:rsidRPr="00CB2E65">
        <w:t xml:space="preserve">The </w:t>
      </w:r>
      <w:r w:rsidRPr="00CB2E65">
        <w:rPr>
          <w:rFonts w:eastAsia="Cambria"/>
        </w:rPr>
        <w:t>program</w:t>
      </w:r>
      <w:r w:rsidRPr="00CB2E65">
        <w:t xml:space="preserve"> will develop recruitment tools and enrollment materials for each cohort, working across program stakeholders including internal clinical and CUSP experts, Technical Expert Panel members, AHRQ, and Quality Innovation Network – Quality Improvement Organization (QIN-QIO) Implementation Advisers (IAs) for feedback and to ensure effective messaging for each cohort</w:t>
      </w:r>
      <w:r w:rsidRPr="00CB2E65" w:rsidR="00D9793A">
        <w:t>’s</w:t>
      </w:r>
      <w:r w:rsidRPr="00CB2E65">
        <w:t xml:space="preserve"> target audience. Recruitment materials will list program benefits of participation and requirements. </w:t>
      </w:r>
    </w:p>
    <w:p w:rsidRPr="00CB2E65" w:rsidR="00510A47" w:rsidP="008E38D4" w:rsidRDefault="00510A47" w14:paraId="6652DD8D" w14:textId="77777777">
      <w:pPr>
        <w:pStyle w:val="NORCProposalBodyDoubleSpacing-Garamond"/>
        <w:spacing w:line="240" w:lineRule="auto"/>
        <w:ind w:firstLine="0"/>
        <w:rPr>
          <w:rFonts w:ascii="Times New Roman" w:hAnsi="Times New Roman" w:cs="Times New Roman"/>
          <w:sz w:val="24"/>
          <w:szCs w:val="24"/>
        </w:rPr>
      </w:pPr>
    </w:p>
    <w:p w:rsidRPr="00CB2E65" w:rsidR="00D61491" w:rsidP="00D61491" w:rsidRDefault="00D61491" w14:paraId="7F151B98" w14:textId="25F9464A">
      <w:pPr>
        <w:rPr>
          <w:rFonts w:eastAsia="Calibri"/>
        </w:rPr>
      </w:pPr>
      <w:r w:rsidRPr="008B1CFD">
        <w:t xml:space="preserve">CDC will notify </w:t>
      </w:r>
      <w:r>
        <w:t>h</w:t>
      </w:r>
      <w:r w:rsidRPr="008B1CFD">
        <w:t xml:space="preserve">ospitals </w:t>
      </w:r>
      <w:r>
        <w:t>with high CADs of MRSA invasive infections</w:t>
      </w:r>
      <w:r w:rsidR="00722F06">
        <w:t xml:space="preserve"> </w:t>
      </w:r>
      <w:r>
        <w:t xml:space="preserve">based on NHSN data </w:t>
      </w:r>
      <w:r w:rsidRPr="008B1CFD">
        <w:t xml:space="preserve">that their contact information and CAD ranking has been shared with the AHRQ Safety </w:t>
      </w:r>
      <w:r w:rsidRPr="008B1CFD">
        <w:lastRenderedPageBreak/>
        <w:t>Program for MRSA Prevention.</w:t>
      </w:r>
      <w:r>
        <w:t xml:space="preserve"> The program team </w:t>
      </w:r>
      <w:r w:rsidRPr="009838CF">
        <w:t xml:space="preserve">will </w:t>
      </w:r>
      <w:r>
        <w:t>then reach out directly to the targeted hospitals to introduce them to the Program and encourage</w:t>
      </w:r>
      <w:r w:rsidRPr="009838CF">
        <w:t xml:space="preserve"> </w:t>
      </w:r>
      <w:r>
        <w:t>them</w:t>
      </w:r>
      <w:r w:rsidRPr="009838CF">
        <w:t xml:space="preserve"> to apply.</w:t>
      </w:r>
      <w:r w:rsidRPr="00CB2E65">
        <w:t xml:space="preserve"> </w:t>
      </w:r>
      <w:r>
        <w:t xml:space="preserve">The direct outreach will provide a brief overview of the program, benefits, expectations of hospitals, and program </w:t>
      </w:r>
      <w:r>
        <w:rPr>
          <w:rFonts w:eastAsia="Calibri"/>
        </w:rPr>
        <w:t>data collection requirements.</w:t>
      </w:r>
    </w:p>
    <w:p w:rsidRPr="00CB2E65" w:rsidR="00510A47" w:rsidP="00F71387" w:rsidRDefault="00510A47" w14:paraId="6652DD8E" w14:textId="1224CD5A">
      <w:pPr>
        <w:rPr>
          <w:rFonts w:eastAsia="Calibri"/>
        </w:rPr>
      </w:pPr>
    </w:p>
    <w:p w:rsidRPr="00CB2E65" w:rsidR="003D59F1" w:rsidP="003D59F1" w:rsidRDefault="000C21A5" w14:paraId="6652DD8F" w14:textId="77777777">
      <w:pPr>
        <w:spacing w:before="100" w:beforeAutospacing="1" w:after="100" w:afterAutospacing="1"/>
        <w:rPr>
          <w:b/>
          <w:i/>
        </w:rPr>
      </w:pPr>
      <w:bookmarkStart w:name="_Toc372292704" w:id="11"/>
      <w:bookmarkStart w:name="_Toc378681309" w:id="12"/>
      <w:r w:rsidRPr="00CB2E65">
        <w:rPr>
          <w:b/>
          <w:i/>
        </w:rPr>
        <w:t xml:space="preserve">Respondent Selection </w:t>
      </w:r>
      <w:bookmarkEnd w:id="11"/>
      <w:r w:rsidRPr="00CB2E65">
        <w:rPr>
          <w:b/>
          <w:i/>
        </w:rPr>
        <w:t>and Sample Sizes</w:t>
      </w:r>
    </w:p>
    <w:p w:rsidRPr="00CB2E65" w:rsidR="000C21A5" w:rsidP="000C21A5" w:rsidRDefault="00172AD4" w14:paraId="6652DD90" w14:textId="166B0D15">
      <w:r w:rsidRPr="00CB2E65">
        <w:t>The</w:t>
      </w:r>
      <w:r w:rsidRPr="00CB2E65" w:rsidR="000C21A5">
        <w:t xml:space="preserve"> </w:t>
      </w:r>
      <w:r w:rsidRPr="00CB2E65" w:rsidR="00567B75">
        <w:rPr>
          <w:i/>
        </w:rPr>
        <w:t>AHRQ Safety Program for MRSA Prevention</w:t>
      </w:r>
      <w:r w:rsidRPr="00CB2E65" w:rsidR="000C21A5">
        <w:rPr>
          <w:i/>
        </w:rPr>
        <w:t xml:space="preserve"> </w:t>
      </w:r>
      <w:r w:rsidRPr="006C4474" w:rsidR="000C21A5">
        <w:rPr>
          <w:i/>
        </w:rPr>
        <w:t>will</w:t>
      </w:r>
      <w:r w:rsidRPr="00CB2E65" w:rsidR="000C21A5">
        <w:t xml:space="preserve"> collect </w:t>
      </w:r>
      <w:r w:rsidRPr="00CB2E65">
        <w:t xml:space="preserve">unit- and facility-level </w:t>
      </w:r>
      <w:r w:rsidRPr="00CB2E65" w:rsidR="000C21A5">
        <w:t xml:space="preserve">data from all participating units </w:t>
      </w:r>
      <w:r w:rsidRPr="00CB2E65">
        <w:t xml:space="preserve">and facilities </w:t>
      </w:r>
      <w:r w:rsidRPr="00CB2E65" w:rsidR="000C21A5">
        <w:t xml:space="preserve">when possible. </w:t>
      </w:r>
      <w:r w:rsidRPr="00CB2E65" w:rsidR="00F24C9C">
        <w:t xml:space="preserve">There are two types of teams in each </w:t>
      </w:r>
      <w:r w:rsidRPr="00CB2E65" w:rsidR="00992D09">
        <w:t xml:space="preserve">unit or </w:t>
      </w:r>
      <w:r w:rsidRPr="00CB2E65" w:rsidR="00F24C9C">
        <w:t xml:space="preserve">facility who will participate: </w:t>
      </w:r>
      <w:r w:rsidRPr="00CB2E65" w:rsidR="00B14DF4">
        <w:t xml:space="preserve">one </w:t>
      </w:r>
      <w:r w:rsidRPr="00CB2E65" w:rsidR="00F24C9C">
        <w:t xml:space="preserve">Infection Prevention (IP) coordinating team and </w:t>
      </w:r>
      <w:r w:rsidRPr="00CB2E65" w:rsidR="00B14DF4">
        <w:t xml:space="preserve">a number </w:t>
      </w:r>
      <w:r w:rsidRPr="00CB2E65" w:rsidR="00F24C9C">
        <w:t xml:space="preserve">of </w:t>
      </w:r>
      <w:r w:rsidRPr="00CB2E65" w:rsidR="00D731E0">
        <w:t>i</w:t>
      </w:r>
      <w:r w:rsidRPr="00CB2E65" w:rsidR="00B14DF4">
        <w:t xml:space="preserve">ndividual </w:t>
      </w:r>
      <w:r w:rsidRPr="00CB2E65" w:rsidR="00D731E0">
        <w:t>u</w:t>
      </w:r>
      <w:r w:rsidRPr="00CB2E65" w:rsidR="00B14DF4">
        <w:t>nit-</w:t>
      </w:r>
      <w:r w:rsidRPr="00CB2E65" w:rsidR="00D731E0">
        <w:t>b</w:t>
      </w:r>
      <w:r w:rsidRPr="00CB2E65" w:rsidR="00B14DF4">
        <w:t>ased CUSP teams (i.e., frontline providers and staff in each unit</w:t>
      </w:r>
      <w:r w:rsidRPr="00CB2E65" w:rsidR="00D731E0">
        <w:t>; CUSP teams</w:t>
      </w:r>
      <w:r w:rsidRPr="00CB2E65" w:rsidR="00B14DF4">
        <w:t xml:space="preserve">) </w:t>
      </w:r>
      <w:r w:rsidRPr="00CB2E65" w:rsidR="00F24C9C">
        <w:t xml:space="preserve">who will </w:t>
      </w:r>
      <w:r w:rsidRPr="00CB2E65" w:rsidR="001A1F56">
        <w:t>implement</w:t>
      </w:r>
      <w:r w:rsidRPr="00CB2E65" w:rsidR="00F24C9C">
        <w:t xml:space="preserve"> specific IP practices. </w:t>
      </w:r>
      <w:r w:rsidRPr="00CB2E65" w:rsidR="00B14DF4">
        <w:t xml:space="preserve">An IP coordinating team member will participate with and inform each of the CUSP teams, becoming an active member of the unit-based CUSP </w:t>
      </w:r>
      <w:r w:rsidR="00FF3784">
        <w:t>t</w:t>
      </w:r>
      <w:r w:rsidRPr="00CB2E65" w:rsidR="00B14DF4">
        <w:t xml:space="preserve">eam. </w:t>
      </w:r>
      <w:r w:rsidRPr="00CB2E65" w:rsidR="00F24C9C">
        <w:t xml:space="preserve">In all cohorts, frontline staff may include rounding clinicians, bedside nurses, </w:t>
      </w:r>
      <w:r w:rsidR="00FF3784">
        <w:t>n</w:t>
      </w:r>
      <w:r w:rsidRPr="00CB2E65" w:rsidR="00F24C9C">
        <w:t xml:space="preserve">urse </w:t>
      </w:r>
      <w:r w:rsidR="00FF3784">
        <w:t>p</w:t>
      </w:r>
      <w:r w:rsidRPr="00CB2E65" w:rsidR="00F24C9C">
        <w:t xml:space="preserve">ractitioners, </w:t>
      </w:r>
      <w:r w:rsidR="00FF3784">
        <w:t>r</w:t>
      </w:r>
      <w:r w:rsidRPr="00CB2E65" w:rsidR="00F24C9C">
        <w:t xml:space="preserve">espiratory </w:t>
      </w:r>
      <w:r w:rsidR="00FF3784">
        <w:t>t</w:t>
      </w:r>
      <w:r w:rsidRPr="00CB2E65" w:rsidR="00F24C9C">
        <w:t xml:space="preserve">herapists, </w:t>
      </w:r>
      <w:r w:rsidR="00FF3784">
        <w:t>u</w:t>
      </w:r>
      <w:r w:rsidRPr="00CB2E65" w:rsidR="00F24C9C">
        <w:t xml:space="preserve">nit assistants, </w:t>
      </w:r>
      <w:r w:rsidR="00FF3784">
        <w:t>n</w:t>
      </w:r>
      <w:r w:rsidRPr="00CB2E65" w:rsidR="00F24C9C">
        <w:t xml:space="preserve">ursing educators and </w:t>
      </w:r>
      <w:r w:rsidRPr="00CB2E65" w:rsidR="00F24C9C">
        <w:lastRenderedPageBreak/>
        <w:t>any other unit</w:t>
      </w:r>
      <w:r w:rsidRPr="00CB2E65" w:rsidR="006E0CD9">
        <w:t>-</w:t>
      </w:r>
      <w:r w:rsidRPr="00CB2E65" w:rsidR="00F24C9C">
        <w:t>based staff</w:t>
      </w:r>
      <w:r w:rsidR="00FF3784">
        <w:t>,</w:t>
      </w:r>
      <w:r w:rsidRPr="00CB2E65" w:rsidR="00F24C9C">
        <w:t xml:space="preserve"> such as housekeeping. The IP Coordinating team includes physicians, nursing unit leaders, and infection preventionists.</w:t>
      </w:r>
    </w:p>
    <w:p w:rsidRPr="00CB2E65" w:rsidR="00F24C9C" w:rsidP="000C21A5" w:rsidRDefault="00336E76" w14:paraId="6652DD91" w14:textId="77777777">
      <w:r w:rsidRPr="00CB2E65">
        <w:br/>
      </w:r>
      <w:r w:rsidRPr="00CB2E65" w:rsidR="008437B0">
        <w:t>P</w:t>
      </w:r>
      <w:r w:rsidRPr="00CB2E65" w:rsidR="00F24C9C">
        <w:t>articipating facilities will be asked to collect the following data:</w:t>
      </w:r>
    </w:p>
    <w:p w:rsidRPr="00CB2E65" w:rsidR="000C21A5" w:rsidP="006D4C0A" w:rsidRDefault="001416CB" w14:paraId="6652DD92" w14:textId="325BB1BB">
      <w:pPr>
        <w:numPr>
          <w:ilvl w:val="0"/>
          <w:numId w:val="5"/>
        </w:numPr>
      </w:pPr>
      <w:r w:rsidRPr="00CB2E65">
        <w:rPr>
          <w:b/>
        </w:rPr>
        <w:t>Gap Analysis</w:t>
      </w:r>
      <w:r w:rsidRPr="00CB2E65" w:rsidR="00D01381">
        <w:rPr>
          <w:b/>
        </w:rPr>
        <w:t>.</w:t>
      </w:r>
      <w:r w:rsidRPr="00CB2E65" w:rsidR="00D01381">
        <w:t xml:space="preserve"> </w:t>
      </w:r>
      <w:r w:rsidR="00C57BF3">
        <w:t>One u</w:t>
      </w:r>
      <w:r w:rsidRPr="00CB2E65" w:rsidR="00F25957">
        <w:t>nit leader</w:t>
      </w:r>
      <w:r w:rsidR="00C57BF3">
        <w:t xml:space="preserve"> and one Infection Preventionist </w:t>
      </w:r>
      <w:r w:rsidRPr="00CB2E65" w:rsidR="00F25957">
        <w:t xml:space="preserve">at each facility will complete the gap analysis at </w:t>
      </w:r>
      <w:r w:rsidR="00AB10B4">
        <w:t>month</w:t>
      </w:r>
      <w:r w:rsidR="000F2948">
        <w:t>1</w:t>
      </w:r>
      <w:r w:rsidR="00AB10B4">
        <w:t>,</w:t>
      </w:r>
      <w:r w:rsidR="00C57BF3">
        <w:t xml:space="preserve"> (start of the </w:t>
      </w:r>
      <w:r w:rsidR="00A84018">
        <w:t>i</w:t>
      </w:r>
      <w:r w:rsidR="00046D68">
        <w:t>mplementation</w:t>
      </w:r>
      <w:r w:rsidR="00C57BF3">
        <w:t xml:space="preserve"> period)</w:t>
      </w:r>
      <w:r w:rsidRPr="00692676" w:rsidR="009B5E72">
        <w:t xml:space="preserve"> and </w:t>
      </w:r>
      <w:r w:rsidR="000F2948">
        <w:t>month 18</w:t>
      </w:r>
      <w:r w:rsidR="00AB10B4">
        <w:t>,</w:t>
      </w:r>
      <w:r w:rsidRPr="00CB2E65" w:rsidR="009B5E72">
        <w:t xml:space="preserve"> </w:t>
      </w:r>
      <w:r w:rsidR="00C57BF3">
        <w:t>(end of the i</w:t>
      </w:r>
      <w:r w:rsidR="00046D68">
        <w:t>mplementation</w:t>
      </w:r>
      <w:r w:rsidR="00C57BF3">
        <w:t xml:space="preserve"> period </w:t>
      </w:r>
      <w:r w:rsidRPr="00CB2E65" w:rsidR="009B5E72">
        <w:t>to assess the</w:t>
      </w:r>
      <w:r w:rsidRPr="006C4474" w:rsidR="009B5E72">
        <w:rPr>
          <w:color w:val="000000"/>
        </w:rPr>
        <w:t xml:space="preserve"> </w:t>
      </w:r>
      <w:r w:rsidRPr="00682DEE" w:rsidR="000F2948">
        <w:rPr>
          <w:rFonts w:cstheme="minorHAnsi"/>
          <w:color w:val="000000"/>
        </w:rPr>
        <w:t>n</w:t>
      </w:r>
      <w:r w:rsidR="000F2948">
        <w:rPr>
          <w:rFonts w:cstheme="minorHAnsi"/>
          <w:color w:val="000000"/>
        </w:rPr>
        <w:t xml:space="preserve">eeds of participating units, </w:t>
      </w:r>
      <w:r w:rsidRPr="00682DEE" w:rsidR="000F2948">
        <w:rPr>
          <w:rFonts w:cstheme="minorHAnsi"/>
          <w:color w:val="000000"/>
        </w:rPr>
        <w:t>prioritize areas for improvement</w:t>
      </w:r>
      <w:r w:rsidR="000F2948">
        <w:rPr>
          <w:rFonts w:cstheme="minorHAnsi"/>
          <w:color w:val="000000"/>
        </w:rPr>
        <w:t>,</w:t>
      </w:r>
      <w:r w:rsidRPr="00682DEE" w:rsidR="000F2948">
        <w:rPr>
          <w:rFonts w:cstheme="minorHAnsi"/>
          <w:color w:val="000000"/>
        </w:rPr>
        <w:t xml:space="preserve"> </w:t>
      </w:r>
      <w:r w:rsidRPr="006C4474" w:rsidR="00BB2AE5">
        <w:rPr>
          <w:color w:val="000000"/>
        </w:rPr>
        <w:t xml:space="preserve">and </w:t>
      </w:r>
      <w:r w:rsidRPr="00682DEE" w:rsidR="000F2948">
        <w:rPr>
          <w:rFonts w:cstheme="minorHAnsi"/>
          <w:color w:val="000000"/>
        </w:rPr>
        <w:t>advocate for institution-level and unit-level resources</w:t>
      </w:r>
      <w:r w:rsidRPr="00CB2E65" w:rsidDel="000F2948" w:rsidR="000F2948">
        <w:t xml:space="preserve"> </w:t>
      </w:r>
      <w:r w:rsidRPr="00CB2E65" w:rsidR="00BB2AE5">
        <w:t xml:space="preserve">. </w:t>
      </w:r>
      <w:r w:rsidRPr="00CB2E65" w:rsidR="003514D2">
        <w:t xml:space="preserve">The endline analysis will assess the unit’s progress </w:t>
      </w:r>
      <w:r w:rsidRPr="00682DEE" w:rsidR="000F2948">
        <w:rPr>
          <w:rFonts w:cstheme="minorHAnsi"/>
          <w:color w:val="000000"/>
        </w:rPr>
        <w:t>in building infrastructure and capacity to susta</w:t>
      </w:r>
      <w:r w:rsidR="000F2948">
        <w:rPr>
          <w:rFonts w:cstheme="minorHAnsi"/>
          <w:color w:val="000000"/>
        </w:rPr>
        <w:t>inably reduce MRSA infections</w:t>
      </w:r>
      <w:r w:rsidRPr="00CB2E65" w:rsidR="00FB0EDA">
        <w:t>.</w:t>
      </w:r>
      <w:r w:rsidRPr="00CB2E65" w:rsidR="000C21A5">
        <w:t xml:space="preserve"> </w:t>
      </w:r>
    </w:p>
    <w:p w:rsidRPr="00CB2E65" w:rsidR="000C21A5" w:rsidP="00216A5B" w:rsidRDefault="00273C0D" w14:paraId="6652DD93" w14:textId="09F8F1CB">
      <w:pPr>
        <w:numPr>
          <w:ilvl w:val="0"/>
          <w:numId w:val="5"/>
        </w:numPr>
      </w:pPr>
      <w:r w:rsidRPr="00CB2E65">
        <w:rPr>
          <w:b/>
        </w:rPr>
        <w:t>Team Checkup Tool</w:t>
      </w:r>
      <w:r w:rsidRPr="00CB2E65" w:rsidR="0007671D">
        <w:t xml:space="preserve">. </w:t>
      </w:r>
      <w:r w:rsidR="00975A64">
        <w:t>One</w:t>
      </w:r>
      <w:r w:rsidR="001A1F56">
        <w:t xml:space="preserve"> f</w:t>
      </w:r>
      <w:r w:rsidRPr="00CB2E65" w:rsidR="001A75E4">
        <w:t xml:space="preserve">rontline staff </w:t>
      </w:r>
      <w:r w:rsidRPr="00CB2E65" w:rsidR="00CC0C22">
        <w:t xml:space="preserve">within </w:t>
      </w:r>
      <w:r w:rsidRPr="00CB2E65" w:rsidR="00D731E0">
        <w:t>CUSP</w:t>
      </w:r>
      <w:r w:rsidRPr="00CB2E65" w:rsidR="00CC0C22">
        <w:t xml:space="preserve"> teams </w:t>
      </w:r>
      <w:r w:rsidR="00975A64">
        <w:t>per unit or facility</w:t>
      </w:r>
      <w:r w:rsidRPr="00CB2E65" w:rsidR="00CC0C22">
        <w:t xml:space="preserve"> </w:t>
      </w:r>
      <w:r w:rsidRPr="00CB2E65" w:rsidR="001A75E4">
        <w:t>will implement</w:t>
      </w:r>
      <w:r w:rsidRPr="00CB2E65">
        <w:t xml:space="preserve"> the</w:t>
      </w:r>
      <w:r w:rsidRPr="00CB2E65" w:rsidR="001A75E4">
        <w:t xml:space="preserve"> </w:t>
      </w:r>
      <w:r w:rsidRPr="00CB2E65" w:rsidR="00C73615">
        <w:t>Team</w:t>
      </w:r>
      <w:r w:rsidRPr="00CB2E65" w:rsidR="00D463A1">
        <w:t xml:space="preserve"> </w:t>
      </w:r>
      <w:r w:rsidRPr="00CB2E65" w:rsidR="00C73615">
        <w:t>Checkup Tool</w:t>
      </w:r>
      <w:r w:rsidRPr="00CB2E65" w:rsidR="000548CA">
        <w:t xml:space="preserve"> (TCT)</w:t>
      </w:r>
      <w:r w:rsidR="002F78A8">
        <w:t>, an assessment of implementation fidelity</w:t>
      </w:r>
      <w:r w:rsidRPr="00CB2E65" w:rsidR="001A75E4">
        <w:t>.</w:t>
      </w:r>
      <w:r w:rsidRPr="00CB2E65" w:rsidR="00D463A1">
        <w:t xml:space="preserve"> The TCT will be collected </w:t>
      </w:r>
      <w:r w:rsidRPr="00CB2E65" w:rsidR="008135F8">
        <w:t xml:space="preserve">monthly </w:t>
      </w:r>
      <w:r w:rsidRPr="00CB2E65" w:rsidR="00D463A1">
        <w:t xml:space="preserve">during the </w:t>
      </w:r>
      <w:r w:rsidR="00692676">
        <w:t>i</w:t>
      </w:r>
      <w:r w:rsidR="00046D68">
        <w:t>mplementation</w:t>
      </w:r>
      <w:r w:rsidRPr="00CB2E65" w:rsidR="00692676">
        <w:t xml:space="preserve"> </w:t>
      </w:r>
      <w:r w:rsidRPr="00CB2E65" w:rsidR="00D463A1">
        <w:t xml:space="preserve">period. </w:t>
      </w:r>
    </w:p>
    <w:p w:rsidRPr="00CB2E65" w:rsidR="000C21A5" w:rsidP="006D4C0A" w:rsidRDefault="00490CDD" w14:paraId="6652DD94" w14:textId="154D0490">
      <w:pPr>
        <w:numPr>
          <w:ilvl w:val="0"/>
          <w:numId w:val="5"/>
        </w:numPr>
      </w:pPr>
      <w:r w:rsidRPr="00CB2E65">
        <w:rPr>
          <w:b/>
        </w:rPr>
        <w:t>Patient safety c</w:t>
      </w:r>
      <w:r w:rsidRPr="00CB2E65" w:rsidR="0007671D">
        <w:rPr>
          <w:b/>
        </w:rPr>
        <w:t>ultur</w:t>
      </w:r>
      <w:r w:rsidRPr="00CB2E65">
        <w:rPr>
          <w:b/>
        </w:rPr>
        <w:t>e</w:t>
      </w:r>
      <w:r w:rsidRPr="00CB2E65" w:rsidR="0007671D">
        <w:rPr>
          <w:b/>
        </w:rPr>
        <w:t xml:space="preserve"> assessment.</w:t>
      </w:r>
      <w:r w:rsidRPr="00CB2E65" w:rsidR="0007671D">
        <w:t xml:space="preserve"> </w:t>
      </w:r>
      <w:r w:rsidRPr="00692676" w:rsidR="001A75E4">
        <w:t xml:space="preserve">At </w:t>
      </w:r>
      <w:r w:rsidR="002F78A8">
        <w:t>month 1</w:t>
      </w:r>
      <w:r w:rsidRPr="00692676" w:rsidR="001A75E4">
        <w:t xml:space="preserve"> and </w:t>
      </w:r>
      <w:r w:rsidR="002F78A8">
        <w:t>month 18 of the implementation period</w:t>
      </w:r>
      <w:r w:rsidRPr="00692676" w:rsidR="001A75E4">
        <w:t>,</w:t>
      </w:r>
      <w:r w:rsidRPr="00CB2E65" w:rsidR="001A75E4">
        <w:t xml:space="preserve"> we will </w:t>
      </w:r>
      <w:r w:rsidRPr="00CB2E65" w:rsidR="003A5B3E">
        <w:t xml:space="preserve">administer </w:t>
      </w:r>
      <w:r w:rsidRPr="00CB2E65" w:rsidR="000C21A5">
        <w:t>the AHRQ Surveys on Patient Safety Culture</w:t>
      </w:r>
      <w:r w:rsidRPr="00CB2E65" w:rsidR="00544938">
        <w:t xml:space="preserve"> (i.e., HSOPS and </w:t>
      </w:r>
      <w:r w:rsidRPr="00CB2E65" w:rsidR="00544938">
        <w:lastRenderedPageBreak/>
        <w:t>NHSOPS)</w:t>
      </w:r>
      <w:r w:rsidR="000F2948">
        <w:t>,</w:t>
      </w:r>
      <w:r w:rsidRPr="00CB2E65" w:rsidR="001A75E4">
        <w:t xml:space="preserve"> </w:t>
      </w:r>
      <w:r w:rsidRPr="00CB2E65" w:rsidR="003A5B3E">
        <w:t>with</w:t>
      </w:r>
      <w:r w:rsidRPr="00CB2E65" w:rsidR="000C21A5">
        <w:t xml:space="preserve"> </w:t>
      </w:r>
      <w:r w:rsidRPr="00CB2E65" w:rsidR="001A75E4">
        <w:t>frontline</w:t>
      </w:r>
      <w:r w:rsidRPr="00CB2E65" w:rsidR="000C21A5">
        <w:t xml:space="preserve"> staff </w:t>
      </w:r>
      <w:r w:rsidRPr="00CB2E65" w:rsidR="00CC0C22">
        <w:t xml:space="preserve">on </w:t>
      </w:r>
      <w:r w:rsidRPr="00CB2E65" w:rsidR="00D731E0">
        <w:t>individual</w:t>
      </w:r>
      <w:r w:rsidR="000F2948">
        <w:t>,</w:t>
      </w:r>
      <w:r w:rsidRPr="00CB2E65" w:rsidR="00D731E0">
        <w:t xml:space="preserve"> unit-based CUSP</w:t>
      </w:r>
      <w:r w:rsidRPr="00CB2E65" w:rsidR="00CC0C22">
        <w:t xml:space="preserve"> teams</w:t>
      </w:r>
      <w:r w:rsidRPr="00CB2E65" w:rsidR="000C21A5">
        <w:t xml:space="preserve"> </w:t>
      </w:r>
      <w:r w:rsidRPr="00CB2E65" w:rsidR="00172AD4">
        <w:t xml:space="preserve">or facility </w:t>
      </w:r>
      <w:r w:rsidRPr="00CB2E65" w:rsidR="000C21A5">
        <w:t>as instructed by the AHRQ survey user guide</w:t>
      </w:r>
      <w:r w:rsidRPr="00CB2E65" w:rsidR="001A75E4">
        <w:t>. B</w:t>
      </w:r>
      <w:r w:rsidRPr="00CB2E65" w:rsidR="000C21A5">
        <w:t xml:space="preserve">ecause unit size varies, the </w:t>
      </w:r>
      <w:r w:rsidRPr="00CB2E65" w:rsidR="00E57FEA">
        <w:t>program</w:t>
      </w:r>
      <w:r w:rsidRPr="00CB2E65" w:rsidR="000C21A5">
        <w:t xml:space="preserve"> estimates the average number of respondents to be </w:t>
      </w:r>
      <w:r w:rsidR="001B1E74">
        <w:t>2</w:t>
      </w:r>
      <w:r w:rsidRPr="00CB2E65" w:rsidR="006716B1">
        <w:t xml:space="preserve">5 </w:t>
      </w:r>
      <w:r w:rsidRPr="00CB2E65" w:rsidR="000C21A5">
        <w:t>for each unit</w:t>
      </w:r>
      <w:r w:rsidRPr="00CB2E65" w:rsidR="00BF7D24">
        <w:t xml:space="preserve"> or facility</w:t>
      </w:r>
      <w:r w:rsidRPr="00CB2E65" w:rsidR="000C21A5">
        <w:t>.</w:t>
      </w:r>
      <w:r w:rsidRPr="00CB2E65" w:rsidR="001A75E4">
        <w:t xml:space="preserve">   </w:t>
      </w:r>
    </w:p>
    <w:p w:rsidR="0054042A" w:rsidP="001A1F56" w:rsidRDefault="0007671D" w14:paraId="2F899FD6" w14:textId="163D50E2">
      <w:pPr>
        <w:numPr>
          <w:ilvl w:val="0"/>
          <w:numId w:val="5"/>
        </w:numPr>
      </w:pPr>
      <w:r w:rsidRPr="00CB2E65">
        <w:rPr>
          <w:b/>
        </w:rPr>
        <w:t>Outcome measures</w:t>
      </w:r>
      <w:r w:rsidRPr="00CB2E65">
        <w:t xml:space="preserve">. </w:t>
      </w:r>
      <w:r w:rsidR="0054042A">
        <w:t>Clinical outcome measures will be collected for the 12 month period prior to the start of the i</w:t>
      </w:r>
      <w:r w:rsidR="007A61D6">
        <w:t>mplementation</w:t>
      </w:r>
      <w:r w:rsidR="0054042A">
        <w:t xml:space="preserve"> and during the 18 month i</w:t>
      </w:r>
      <w:r w:rsidR="007A61D6">
        <w:t>mplementation</w:t>
      </w:r>
      <w:r w:rsidR="0054042A">
        <w:t>.</w:t>
      </w:r>
      <w:r w:rsidR="00975A64">
        <w:t xml:space="preserve">  </w:t>
      </w:r>
    </w:p>
    <w:p w:rsidRPr="006C4474" w:rsidR="001A75E4" w:rsidP="006C4474" w:rsidRDefault="0054042A" w14:paraId="6652DD95" w14:textId="44081C19">
      <w:pPr>
        <w:numPr>
          <w:ilvl w:val="1"/>
          <w:numId w:val="5"/>
        </w:numPr>
        <w:rPr>
          <w:u w:val="single"/>
        </w:rPr>
      </w:pPr>
      <w:r w:rsidRPr="001A1F56">
        <w:rPr>
          <w:u w:val="single"/>
        </w:rPr>
        <w:t>Primary data collection</w:t>
      </w:r>
      <w:r>
        <w:rPr>
          <w:u w:val="single"/>
        </w:rPr>
        <w:t>.</w:t>
      </w:r>
      <w:r>
        <w:t xml:space="preserve"> </w:t>
      </w:r>
      <w:r w:rsidR="009674BC">
        <w:t xml:space="preserve">For </w:t>
      </w:r>
      <w:r>
        <w:t xml:space="preserve">clinical outcome measures that are not available in </w:t>
      </w:r>
      <w:r w:rsidR="00F90FB9">
        <w:t>the National Healthcare Safety Network (NHSN) data</w:t>
      </w:r>
      <w:r>
        <w:t xml:space="preserve"> and for those </w:t>
      </w:r>
      <w:r w:rsidR="009674BC">
        <w:t xml:space="preserve">hospitals </w:t>
      </w:r>
      <w:r>
        <w:t xml:space="preserve">with participating ICU, non-ICU, and surgical services units </w:t>
      </w:r>
      <w:r w:rsidR="009674BC">
        <w:t>that</w:t>
      </w:r>
      <w:r w:rsidR="00975A64">
        <w:t xml:space="preserve"> </w:t>
      </w:r>
      <w:r>
        <w:t xml:space="preserve">do not </w:t>
      </w:r>
      <w:r w:rsidR="00975A64">
        <w:t>confer rights</w:t>
      </w:r>
      <w:r w:rsidR="00E15705">
        <w:t xml:space="preserve"> </w:t>
      </w:r>
      <w:r>
        <w:t>to</w:t>
      </w:r>
      <w:r w:rsidR="00E15705">
        <w:t xml:space="preserve"> </w:t>
      </w:r>
      <w:r w:rsidR="00975A64">
        <w:t>their NHSN data</w:t>
      </w:r>
      <w:r w:rsidR="00E15705">
        <w:t xml:space="preserve"> </w:t>
      </w:r>
      <w:r>
        <w:t>to the program</w:t>
      </w:r>
      <w:r>
        <w:rPr>
          <w:bCs/>
        </w:rPr>
        <w:t>,</w:t>
      </w:r>
      <w:r w:rsidRPr="0091338B" w:rsidR="009D0243">
        <w:rPr>
          <w:bCs/>
        </w:rPr>
        <w:t xml:space="preserve"> </w:t>
      </w:r>
      <w:r>
        <w:rPr>
          <w:bCs/>
        </w:rPr>
        <w:t>clinical outcome measures will</w:t>
      </w:r>
      <w:r w:rsidRPr="0091338B" w:rsidR="009D0243">
        <w:rPr>
          <w:bCs/>
        </w:rPr>
        <w:t xml:space="preserve"> be collected quarterly from </w:t>
      </w:r>
      <w:r w:rsidRPr="00CB2E65" w:rsidR="001A75E4">
        <w:t xml:space="preserve">unit-level </w:t>
      </w:r>
      <w:r w:rsidRPr="0091338B" w:rsidR="009D0243">
        <w:rPr>
          <w:bCs/>
        </w:rPr>
        <w:t>EHR extr</w:t>
      </w:r>
      <w:r w:rsidRPr="0091338B" w:rsidR="00EF6A96">
        <w:rPr>
          <w:bCs/>
        </w:rPr>
        <w:t>acts</w:t>
      </w:r>
      <w:r w:rsidRPr="0091338B" w:rsidR="009D0243">
        <w:rPr>
          <w:bCs/>
        </w:rPr>
        <w:t>.</w:t>
      </w:r>
      <w:r w:rsidR="002B5BB8">
        <w:t xml:space="preserve"> </w:t>
      </w:r>
      <w:r>
        <w:t>C</w:t>
      </w:r>
      <w:r w:rsidRPr="00E910A2" w:rsidR="000141C5">
        <w:t xml:space="preserve">linical outcome </w:t>
      </w:r>
      <w:r w:rsidR="002B5BB8">
        <w:t>data</w:t>
      </w:r>
      <w:r w:rsidRPr="00E910A2" w:rsidR="000141C5">
        <w:t xml:space="preserve"> in LTC settings</w:t>
      </w:r>
      <w:r w:rsidR="002B5BB8">
        <w:t xml:space="preserve"> </w:t>
      </w:r>
      <w:r w:rsidRPr="00E910A2" w:rsidR="000141C5">
        <w:t>will be obtained via unit-level EHR data extracts</w:t>
      </w:r>
      <w:r w:rsidR="000141C5">
        <w:t>, pulled</w:t>
      </w:r>
      <w:r w:rsidRPr="00CB2E65" w:rsidR="001A75E4">
        <w:rPr>
          <w:rFonts w:cs="Arial"/>
        </w:rPr>
        <w:t xml:space="preserve"> on </w:t>
      </w:r>
      <w:r w:rsidR="000141C5">
        <w:t>a</w:t>
      </w:r>
      <w:r>
        <w:t xml:space="preserve"> </w:t>
      </w:r>
      <w:r w:rsidR="00C57BF3">
        <w:t>monthly</w:t>
      </w:r>
      <w:r w:rsidR="000141C5">
        <w:t xml:space="preserve"> basis</w:t>
      </w:r>
      <w:r w:rsidRPr="0091338B" w:rsidR="001A75E4">
        <w:rPr>
          <w:rFonts w:cs="Arial"/>
        </w:rPr>
        <w:t>. The</w:t>
      </w:r>
      <w:r w:rsidRPr="0091338B" w:rsidR="000141C5">
        <w:rPr>
          <w:rFonts w:cs="Arial"/>
        </w:rPr>
        <w:t xml:space="preserve"> EHR</w:t>
      </w:r>
      <w:r w:rsidRPr="00CB2E65" w:rsidR="001A75E4">
        <w:rPr>
          <w:rFonts w:cs="Arial"/>
        </w:rPr>
        <w:t xml:space="preserve"> data will be collected by </w:t>
      </w:r>
      <w:r w:rsidRPr="00CB2E65" w:rsidR="00D731E0">
        <w:rPr>
          <w:rFonts w:cs="Arial"/>
        </w:rPr>
        <w:t>unit/facility</w:t>
      </w:r>
      <w:r w:rsidRPr="00CB2E65" w:rsidR="00150083">
        <w:rPr>
          <w:rFonts w:cs="Arial"/>
        </w:rPr>
        <w:t xml:space="preserve"> </w:t>
      </w:r>
      <w:r w:rsidRPr="00CB2E65" w:rsidR="001A75E4">
        <w:rPr>
          <w:rFonts w:cs="Arial"/>
        </w:rPr>
        <w:t xml:space="preserve">leaders with support from IT staff at each facility. </w:t>
      </w:r>
    </w:p>
    <w:p w:rsidRPr="00F9552E" w:rsidR="00F9552E" w:rsidP="006C4474" w:rsidRDefault="00F9552E" w14:paraId="78FA7AF4" w14:textId="2F44E0C4">
      <w:pPr>
        <w:numPr>
          <w:ilvl w:val="1"/>
          <w:numId w:val="5"/>
        </w:numPr>
      </w:pPr>
      <w:r w:rsidRPr="001A1F56">
        <w:rPr>
          <w:u w:val="single"/>
        </w:rPr>
        <w:t>Secondary data collection</w:t>
      </w:r>
      <w:r w:rsidRPr="001A1F56">
        <w:t>.</w:t>
      </w:r>
      <w:r w:rsidRPr="0091338B">
        <w:rPr>
          <w:b/>
        </w:rPr>
        <w:t xml:space="preserve"> </w:t>
      </w:r>
      <w:r>
        <w:t xml:space="preserve">The secondary data collection strategy includes use of NHSN data from hospitals that confer rights to the </w:t>
      </w:r>
      <w:r w:rsidRPr="0091338B">
        <w:rPr>
          <w:i/>
        </w:rPr>
        <w:t>AHRQ Safety Program for MRSA Prevention</w:t>
      </w:r>
      <w:r>
        <w:t xml:space="preserve"> to use their NHSN data for the evaluation. NHSN data will serve as data </w:t>
      </w:r>
      <w:r>
        <w:lastRenderedPageBreak/>
        <w:t xml:space="preserve">sources for some clinical outcomes in ICU, non-ICU, and surgical services units. Clinical outcome measures in LTC settings are not available in NHSN. </w:t>
      </w:r>
    </w:p>
    <w:p w:rsidRPr="00CB2E65" w:rsidR="000C21A5" w:rsidP="000C21A5" w:rsidRDefault="000C21A5" w14:paraId="6652DD97" w14:textId="77777777"/>
    <w:p w:rsidRPr="00CB2E65" w:rsidR="000C21A5" w:rsidP="000C21A5" w:rsidRDefault="000C21A5" w14:paraId="6652DD98" w14:textId="77777777">
      <w:pPr>
        <w:rPr>
          <w:b/>
          <w:i/>
        </w:rPr>
      </w:pPr>
      <w:r w:rsidRPr="00CB2E65">
        <w:rPr>
          <w:b/>
          <w:i/>
        </w:rPr>
        <w:t>Response Rates</w:t>
      </w:r>
    </w:p>
    <w:p w:rsidR="0091338B" w:rsidP="000C21A5" w:rsidRDefault="00644BC4" w14:paraId="38FFD4F6" w14:textId="315B0E9C">
      <w:r w:rsidRPr="00CB2E65">
        <w:t xml:space="preserve">Based on the actual data submission rates for the </w:t>
      </w:r>
      <w:r w:rsidRPr="00CB2E65">
        <w:rPr>
          <w:i/>
        </w:rPr>
        <w:t>AHRQ Safety Program for Improving Antibiotic Use</w:t>
      </w:r>
      <w:r w:rsidRPr="00CB2E65">
        <w:t>,</w:t>
      </w:r>
      <w:r w:rsidRPr="00CB2E65" w:rsidR="00CA334A">
        <w:t xml:space="preserve"> a similar implementation project with data collection and</w:t>
      </w:r>
      <w:r w:rsidRPr="00CB2E65">
        <w:t xml:space="preserve"> which included acute cohort hospital units and </w:t>
      </w:r>
      <w:r w:rsidR="00814108">
        <w:t>LTC</w:t>
      </w:r>
      <w:r w:rsidRPr="00CB2E65">
        <w:t xml:space="preserve"> facilities, w</w:t>
      </w:r>
      <w:r w:rsidRPr="00CB2E65" w:rsidR="000C21A5">
        <w:t xml:space="preserve">e anticipate </w:t>
      </w:r>
      <w:r w:rsidRPr="001715A7" w:rsidR="000C21A5">
        <w:t xml:space="preserve">a </w:t>
      </w:r>
      <w:r w:rsidRPr="001715A7" w:rsidR="000B61F8">
        <w:t>70</w:t>
      </w:r>
      <w:r w:rsidRPr="001715A7" w:rsidR="001D7DA4">
        <w:t>-75</w:t>
      </w:r>
      <w:r w:rsidRPr="001715A7" w:rsidR="000C21A5">
        <w:t>% cooperation</w:t>
      </w:r>
      <w:r w:rsidRPr="00CB2E65" w:rsidR="000C21A5">
        <w:t xml:space="preserve"> rate from the participating facilities </w:t>
      </w:r>
      <w:r w:rsidR="00C94B39">
        <w:t>for</w:t>
      </w:r>
      <w:r w:rsidRPr="00CB2E65" w:rsidR="000C21A5">
        <w:t xml:space="preserve"> the </w:t>
      </w:r>
      <w:r w:rsidRPr="00CB2E65" w:rsidR="006547DD">
        <w:t>Gap Analysis</w:t>
      </w:r>
      <w:r w:rsidRPr="00CB2E65" w:rsidR="00CF1913">
        <w:t xml:space="preserve">, </w:t>
      </w:r>
      <w:r w:rsidRPr="00CB2E65" w:rsidR="00C73615">
        <w:t>Team Checkup Tool</w:t>
      </w:r>
      <w:r w:rsidRPr="00CB2E65" w:rsidR="00CF1913">
        <w:t xml:space="preserve">, </w:t>
      </w:r>
      <w:r w:rsidR="00C5383C">
        <w:t xml:space="preserve">and </w:t>
      </w:r>
      <w:r w:rsidR="00692676">
        <w:t>quarterly</w:t>
      </w:r>
      <w:r w:rsidR="001045BD">
        <w:t>/</w:t>
      </w:r>
      <w:r w:rsidRPr="00CB2E65">
        <w:t xml:space="preserve">monthly </w:t>
      </w:r>
      <w:r w:rsidRPr="00707279" w:rsidR="000C21A5">
        <w:t>submission</w:t>
      </w:r>
      <w:r w:rsidRPr="001A1F56" w:rsidR="003A6F23">
        <w:t>s</w:t>
      </w:r>
      <w:r w:rsidRPr="00CB2E65" w:rsidR="000C21A5">
        <w:t xml:space="preserve"> of </w:t>
      </w:r>
      <w:r w:rsidR="0091338B">
        <w:t xml:space="preserve">the required </w:t>
      </w:r>
      <w:r w:rsidRPr="00CB2E65" w:rsidR="000C21A5">
        <w:t>EHR data</w:t>
      </w:r>
      <w:r w:rsidRPr="00CB2E65" w:rsidR="008A299B">
        <w:t>.</w:t>
      </w:r>
      <w:r w:rsidR="0037006E">
        <w:t xml:space="preserve"> </w:t>
      </w:r>
    </w:p>
    <w:p w:rsidR="0091338B" w:rsidP="000C21A5" w:rsidRDefault="0091338B" w14:paraId="266577D2" w14:textId="77777777"/>
    <w:p w:rsidR="00F90FB9" w:rsidP="000C21A5" w:rsidRDefault="0037006E" w14:paraId="0A81856C" w14:textId="2F3E3B54">
      <w:r>
        <w:t>We anticipate</w:t>
      </w:r>
      <w:r w:rsidR="003A6F23">
        <w:t xml:space="preserve"> a</w:t>
      </w:r>
      <w:r w:rsidR="00707279">
        <w:t xml:space="preserve">pproximately 90% of hospitals </w:t>
      </w:r>
      <w:r w:rsidR="0091338B">
        <w:t>in ICU</w:t>
      </w:r>
      <w:r w:rsidRPr="00CB2E65" w:rsidR="000F660B">
        <w:t xml:space="preserve"> and </w:t>
      </w:r>
      <w:r w:rsidR="0091338B">
        <w:t xml:space="preserve">non-ICU settings </w:t>
      </w:r>
      <w:r w:rsidR="003A6F23">
        <w:t xml:space="preserve">to confer rights for the </w:t>
      </w:r>
      <w:r w:rsidRPr="001A1F56" w:rsidR="003A6F23">
        <w:rPr>
          <w:i/>
        </w:rPr>
        <w:t>AHRQ Safety Program for MRSA Prevention</w:t>
      </w:r>
      <w:r w:rsidR="003A6F23">
        <w:t xml:space="preserve"> to pull their NHSN data for the evaluation</w:t>
      </w:r>
      <w:r w:rsidR="0091338B">
        <w:t>.</w:t>
      </w:r>
      <w:r w:rsidR="003A6F23">
        <w:t xml:space="preserve"> </w:t>
      </w:r>
      <w:r w:rsidR="00707279">
        <w:t>In</w:t>
      </w:r>
      <w:r w:rsidRPr="00CB2E65" w:rsidR="001F724D">
        <w:t xml:space="preserve"> </w:t>
      </w:r>
      <w:r w:rsidRPr="00CB2E65" w:rsidR="00663586">
        <w:t xml:space="preserve">surgical </w:t>
      </w:r>
      <w:r w:rsidR="00707279">
        <w:t>settings, we expect approximately 80% of hospitals to confer rights to the program to pull their NHSN data for the evaluation.</w:t>
      </w:r>
      <w:r w:rsidRPr="00CB2E65" w:rsidR="000C21A5">
        <w:t xml:space="preserve"> </w:t>
      </w:r>
      <w:r w:rsidRPr="00332E83" w:rsidR="00F90FB9">
        <w:t xml:space="preserve">Similar quality improvement projects have achieved 100% NHSN conferral response rates from acute care hospitals for similar </w:t>
      </w:r>
      <w:r w:rsidRPr="00332E83" w:rsidR="00F90FB9">
        <w:lastRenderedPageBreak/>
        <w:t xml:space="preserve">outcome measures that are mandated to be reported to NHSN. </w:t>
      </w:r>
      <w:r w:rsidR="0015092B">
        <w:t>A</w:t>
      </w:r>
      <w:r w:rsidRPr="00332E83" w:rsidR="00F90FB9">
        <w:t xml:space="preserve"> 90% conferral rate</w:t>
      </w:r>
      <w:r w:rsidR="00F90FB9">
        <w:t xml:space="preserve"> is assumed</w:t>
      </w:r>
      <w:r w:rsidRPr="00332E83" w:rsidR="00F90FB9">
        <w:t xml:space="preserve"> for ICU and non-ICU to be conservative since the </w:t>
      </w:r>
      <w:r w:rsidRPr="006C4474" w:rsidR="00F90FB9">
        <w:rPr>
          <w:i/>
        </w:rPr>
        <w:t>AHRQ Safety Program for MRSA Prevention</w:t>
      </w:r>
      <w:r w:rsidRPr="00332E83" w:rsidR="00F90FB9">
        <w:t xml:space="preserve"> is a new project that sites may not be familiar with at the time of recruitment. </w:t>
      </w:r>
      <w:r w:rsidR="00F90FB9">
        <w:t>An</w:t>
      </w:r>
      <w:r w:rsidRPr="00332E83" w:rsidR="00F90FB9">
        <w:t xml:space="preserve"> 80% conferral rate</w:t>
      </w:r>
      <w:r w:rsidR="00F90FB9">
        <w:t xml:space="preserve"> is assumed</w:t>
      </w:r>
      <w:r w:rsidRPr="00332E83" w:rsidR="00F90FB9">
        <w:t xml:space="preserve"> for surgical services since these data are not all mandated to be reported to NHSN, although most hospitals report them.</w:t>
      </w:r>
      <w:r w:rsidR="00F90FB9">
        <w:t xml:space="preserve"> </w:t>
      </w:r>
    </w:p>
    <w:p w:rsidR="00F90FB9" w:rsidP="000C21A5" w:rsidRDefault="00F90FB9" w14:paraId="59147347" w14:textId="77777777"/>
    <w:p w:rsidRPr="00CB2E65" w:rsidR="000C21A5" w:rsidP="000C21A5" w:rsidRDefault="005E2418" w14:paraId="6652DD99" w14:textId="4ED09F79">
      <w:r w:rsidRPr="00CB2E65">
        <w:t xml:space="preserve">We anticipate a </w:t>
      </w:r>
      <w:r w:rsidR="00B42559">
        <w:t>10</w:t>
      </w:r>
      <w:r w:rsidRPr="001715A7">
        <w:t>%</w:t>
      </w:r>
      <w:r w:rsidRPr="00CB2E65" w:rsidR="001C3845">
        <w:t xml:space="preserve"> cooperation rate for the </w:t>
      </w:r>
      <w:r w:rsidR="00E52D91">
        <w:t xml:space="preserve">optional </w:t>
      </w:r>
      <w:r w:rsidRPr="00CB2E65" w:rsidR="001C3845">
        <w:t xml:space="preserve">MRSA point prevalence survey for </w:t>
      </w:r>
      <w:r w:rsidR="0091338B">
        <w:t>the</w:t>
      </w:r>
      <w:r w:rsidRPr="00CB2E65" w:rsidR="001C3845">
        <w:t xml:space="preserve"> </w:t>
      </w:r>
      <w:r w:rsidR="0091338B">
        <w:t>ICU</w:t>
      </w:r>
      <w:r w:rsidRPr="00CB2E65" w:rsidR="009519DF">
        <w:t xml:space="preserve"> and </w:t>
      </w:r>
      <w:r w:rsidR="0091338B">
        <w:t>non-ICU settings</w:t>
      </w:r>
      <w:r w:rsidRPr="00CB2E65" w:rsidR="009519DF">
        <w:t>.</w:t>
      </w:r>
    </w:p>
    <w:p w:rsidRPr="00CB2E65" w:rsidR="000C21A5" w:rsidP="000C21A5" w:rsidRDefault="000C21A5" w14:paraId="6652DD9A" w14:textId="77777777"/>
    <w:p w:rsidRPr="00CB2E65" w:rsidR="000C21A5" w:rsidP="000C21A5" w:rsidRDefault="000C21A5" w14:paraId="6652DD9B" w14:textId="77777777">
      <w:pPr>
        <w:rPr>
          <w:b/>
          <w:u w:val="single"/>
        </w:rPr>
      </w:pPr>
      <w:r w:rsidRPr="00CB2E65">
        <w:t>Completion rates for the AHRQ Surveys on Patient Safety Culture, based on previous CUSP interventions focusing on VAP</w:t>
      </w:r>
      <w:r w:rsidRPr="00CB2E65" w:rsidR="00644BC4">
        <w:t xml:space="preserve">, </w:t>
      </w:r>
      <w:r w:rsidRPr="00CB2E65">
        <w:t>CLABSI</w:t>
      </w:r>
      <w:r w:rsidRPr="00CB2E65" w:rsidR="00644BC4">
        <w:t>, and antibiotic stewardship</w:t>
      </w:r>
      <w:r w:rsidRPr="00CB2E65">
        <w:t>, are anticipated to range between 30-50%. For those interventions, the hospital or unit response rates for the AHRQ Patient Safety surveys varied from baseline to follow-up and from project to project. The response rates averaged 55% at baseline and between 16-</w:t>
      </w:r>
      <w:r w:rsidRPr="00CB2E65" w:rsidR="00D016CF">
        <w:t>47</w:t>
      </w:r>
      <w:r w:rsidRPr="00CB2E65">
        <w:t xml:space="preserve">% at follow-up. </w:t>
      </w:r>
    </w:p>
    <w:p w:rsidRPr="00CB2E65" w:rsidR="000C21A5" w:rsidP="000C21A5" w:rsidRDefault="000C21A5" w14:paraId="6652DD9C" w14:textId="77777777">
      <w:pPr>
        <w:pStyle w:val="Heading2"/>
        <w:rPr>
          <w:sz w:val="24"/>
        </w:rPr>
      </w:pPr>
      <w:bookmarkStart w:name="_Toc73968468" w:id="13"/>
      <w:bookmarkStart w:name="_Toc73968887" w:id="14"/>
      <w:r w:rsidRPr="00CB2E65">
        <w:rPr>
          <w:sz w:val="24"/>
        </w:rPr>
        <w:lastRenderedPageBreak/>
        <w:t>2. Information Collection Procedures</w:t>
      </w:r>
      <w:bookmarkEnd w:id="12"/>
      <w:bookmarkEnd w:id="13"/>
      <w:bookmarkEnd w:id="14"/>
    </w:p>
    <w:p w:rsidR="00B14D4D" w:rsidP="000C21A5" w:rsidRDefault="00B14D4D" w14:paraId="6652DD9D" w14:textId="7C954BE3">
      <w:pPr>
        <w:spacing w:before="100" w:beforeAutospacing="1"/>
      </w:pPr>
      <w:r w:rsidRPr="00CB2E65">
        <w:t xml:space="preserve">This section describes procedures for collecting primary data (i.e., </w:t>
      </w:r>
      <w:r w:rsidR="00C94B39">
        <w:t xml:space="preserve">unit-level </w:t>
      </w:r>
      <w:r w:rsidRPr="00CB2E65" w:rsidR="00C94B39">
        <w:t>EHR data extracts</w:t>
      </w:r>
      <w:r w:rsidR="002B5BB8">
        <w:t>,</w:t>
      </w:r>
      <w:r w:rsidRPr="00CB2E65" w:rsidR="00C94B39">
        <w:t xml:space="preserve"> </w:t>
      </w:r>
      <w:r w:rsidRPr="00CB2E65">
        <w:t xml:space="preserve">surveys, implementation assessment, and </w:t>
      </w:r>
      <w:r w:rsidRPr="00CB2E65" w:rsidR="00F17401">
        <w:t>gap analyses</w:t>
      </w:r>
      <w:r w:rsidRPr="00CB2E65">
        <w:t>) and secondary data (</w:t>
      </w:r>
      <w:r w:rsidRPr="00CB2E65" w:rsidR="00110AFD">
        <w:t xml:space="preserve">i.e., </w:t>
      </w:r>
      <w:r w:rsidRPr="00F90FB9" w:rsidR="00F90FB9">
        <w:t xml:space="preserve"> </w:t>
      </w:r>
      <w:r w:rsidR="00F90FB9">
        <w:t>NHSN data</w:t>
      </w:r>
      <w:r w:rsidRPr="00CB2E65">
        <w:t xml:space="preserve">). </w:t>
      </w:r>
    </w:p>
    <w:p w:rsidRPr="00CB2E65" w:rsidR="00F1303E" w:rsidP="00F1303E" w:rsidRDefault="00F1303E" w14:paraId="52A3FF74" w14:textId="77777777">
      <w:pPr>
        <w:spacing w:before="100" w:beforeAutospacing="1"/>
        <w:rPr>
          <w:b/>
          <w:i/>
        </w:rPr>
      </w:pPr>
      <w:r w:rsidRPr="00CB2E65">
        <w:rPr>
          <w:b/>
          <w:i/>
        </w:rPr>
        <w:t>Primary Data Collection</w:t>
      </w:r>
    </w:p>
    <w:p w:rsidRPr="00CB2E65" w:rsidR="00F1303E" w:rsidP="00F1303E" w:rsidRDefault="00F1303E" w14:paraId="788BF6A7" w14:textId="77777777">
      <w:pPr>
        <w:spacing w:after="100" w:afterAutospacing="1"/>
      </w:pPr>
      <w:r w:rsidRPr="00CB2E65">
        <w:t xml:space="preserve">The program will collect a range of data to contribute substantively to the evaluation and facilitate analysis of progress over time. The program will collect primary data </w:t>
      </w:r>
      <w:r>
        <w:t>from EHR extracts of unit-level clinical outcome data and</w:t>
      </w:r>
      <w:r w:rsidRPr="00CB2E65">
        <w:t xml:space="preserve"> administ</w:t>
      </w:r>
      <w:r>
        <w:t>ration</w:t>
      </w:r>
      <w:r w:rsidRPr="00CB2E65">
        <w:t xml:space="preserve"> </w:t>
      </w:r>
      <w:r>
        <w:t>of</w:t>
      </w:r>
      <w:r w:rsidRPr="00CB2E65">
        <w:t xml:space="preserve"> assessment tools to staff involved with the </w:t>
      </w:r>
      <w:r w:rsidRPr="00CB2E65">
        <w:rPr>
          <w:i/>
        </w:rPr>
        <w:t>AHRQ Safety Program for MRSA Prevention</w:t>
      </w:r>
      <w:r w:rsidRPr="00CB2E65">
        <w:t xml:space="preserve"> at each site. Primary data collection includes surveys</w:t>
      </w:r>
      <w:r>
        <w:t xml:space="preserve"> and </w:t>
      </w:r>
      <w:r w:rsidRPr="00CB2E65">
        <w:t>assessment tools</w:t>
      </w:r>
      <w:r>
        <w:t xml:space="preserve"> </w:t>
      </w:r>
      <w:r w:rsidRPr="00CB2E65">
        <w:t>(see Exhibit B.</w:t>
      </w:r>
      <w:r>
        <w:t>2</w:t>
      </w:r>
      <w:r w:rsidRPr="00CB2E65">
        <w:t xml:space="preserve"> below). </w:t>
      </w:r>
    </w:p>
    <w:p w:rsidRPr="00CB2E65" w:rsidR="00F1303E" w:rsidP="00F1303E" w:rsidRDefault="00F1303E" w14:paraId="05BD8500" w14:textId="05DA56A8">
      <w:r w:rsidRPr="00CB2E65">
        <w:t>During program registration (pre-</w:t>
      </w:r>
      <w:r>
        <w:rPr>
          <w:rFonts w:cs="Arial"/>
        </w:rPr>
        <w:t>implementation</w:t>
      </w:r>
      <w:r w:rsidRPr="00CB2E65">
        <w:t>) each participating site will be asked to identify a</w:t>
      </w:r>
      <w:r>
        <w:t>n</w:t>
      </w:r>
      <w:r w:rsidRPr="00CB2E65">
        <w:t xml:space="preserve"> </w:t>
      </w:r>
      <w:r>
        <w:rPr>
          <w:i/>
        </w:rPr>
        <w:t>AHRQ Safety Program for MRSA Prevention</w:t>
      </w:r>
      <w:r w:rsidRPr="00CB2E65">
        <w:t xml:space="preserve"> infection prevention (IP) lead and/or data coordinator who will facilitate data collection at their site (i.e., a member of the </w:t>
      </w:r>
      <w:r w:rsidRPr="00CB2E65">
        <w:lastRenderedPageBreak/>
        <w:t xml:space="preserve">IP team </w:t>
      </w:r>
      <w:r>
        <w:t>and/</w:t>
      </w:r>
      <w:r w:rsidRPr="00CB2E65">
        <w:t>or IT support may lead data coordination at each site). Each site will receive access to the secure website portal to submit data, accompanied by a data collection and submission guide. The guide will contain information on the purpose of the data collection, types of data to be collected and submitted, data collection and submission timeline for each data element, and step-by-step instructions for completing and submitting the forms on the website portal.</w:t>
      </w:r>
      <w:r>
        <w:t xml:space="preserve">  </w:t>
      </w:r>
      <w:r w:rsidRPr="00CB2E65">
        <w:t>For all cohorts,</w:t>
      </w:r>
      <w:r>
        <w:t xml:space="preserve"> the implementation period will be 18 months.</w:t>
      </w:r>
      <w:r w:rsidRPr="00CB2E65">
        <w:t xml:space="preserve"> </w:t>
      </w:r>
    </w:p>
    <w:p w:rsidRPr="001A1F56" w:rsidR="00A716D5" w:rsidP="000C21A5" w:rsidRDefault="00A716D5" w14:paraId="717F0EF0" w14:textId="6619EE55">
      <w:pPr>
        <w:spacing w:before="100" w:beforeAutospacing="1"/>
        <w:rPr>
          <w:b/>
          <w:i/>
        </w:rPr>
      </w:pPr>
      <w:r w:rsidRPr="001A1F56">
        <w:rPr>
          <w:b/>
          <w:i/>
        </w:rPr>
        <w:t>Secondary Data Collection</w:t>
      </w:r>
    </w:p>
    <w:p w:rsidR="009B0D38" w:rsidP="003D6A61" w:rsidRDefault="0091338B" w14:paraId="47FB73B3" w14:textId="4123AA1A">
      <w:pPr>
        <w:rPr>
          <w:highlight w:val="yellow"/>
        </w:rPr>
      </w:pPr>
      <w:r>
        <w:t>The secondary data collection strategy includes use of NHSN</w:t>
      </w:r>
      <w:r w:rsidR="001A1F56">
        <w:t xml:space="preserve"> data</w:t>
      </w:r>
      <w:r>
        <w:t xml:space="preserve"> from hospitals that confer rights to the </w:t>
      </w:r>
      <w:r>
        <w:rPr>
          <w:i/>
        </w:rPr>
        <w:t>AHRQ Safety Program for MRSA Prevention</w:t>
      </w:r>
      <w:r>
        <w:t xml:space="preserve"> to use their NHSN data for the evaluation. NHSN data will serve as secondary data sources for clinical outcomes in ICU, non-ICU, and surgical services units. Clinical outcome measures in LTC settings are not available in NHSN.</w:t>
      </w:r>
    </w:p>
    <w:p w:rsidR="009B0D38" w:rsidP="003D6A61" w:rsidRDefault="009B0D38" w14:paraId="543CBD3F" w14:textId="77777777"/>
    <w:p w:rsidR="009B0D38" w:rsidP="003D6A61" w:rsidRDefault="006507EE" w14:paraId="73BB14C9" w14:textId="3077CAF7">
      <w:r>
        <w:t>For hospitals that confer NHSN rights to the program for the ICU and non-ICU cohorts, the secondary data will include:</w:t>
      </w:r>
    </w:p>
    <w:p w:rsidRPr="0044760F" w:rsidR="003D6A61" w:rsidP="001A1F56" w:rsidRDefault="009B0D38" w14:paraId="16D0F3EA" w14:textId="38D3D20E">
      <w:pPr>
        <w:pStyle w:val="ListParagraph"/>
        <w:numPr>
          <w:ilvl w:val="0"/>
          <w:numId w:val="24"/>
        </w:numPr>
      </w:pPr>
      <w:r w:rsidRPr="001A1F56">
        <w:rPr>
          <w:rFonts w:ascii="Times New Roman" w:hAnsi="Times New Roman"/>
          <w:sz w:val="24"/>
          <w:szCs w:val="24"/>
        </w:rPr>
        <w:lastRenderedPageBreak/>
        <w:t>Hospital onset MRSA invasive infection (MRSA bacteremia LabID Day 3 or after of admission</w:t>
      </w:r>
    </w:p>
    <w:p w:rsidRPr="0044760F" w:rsidR="009B0D38" w:rsidP="001A1F56" w:rsidRDefault="009B0D38" w14:paraId="595BFBB2" w14:textId="2473E8CF">
      <w:pPr>
        <w:pStyle w:val="ListParagraph"/>
        <w:numPr>
          <w:ilvl w:val="0"/>
          <w:numId w:val="24"/>
        </w:numPr>
      </w:pPr>
      <w:r w:rsidRPr="001A1F56">
        <w:rPr>
          <w:rFonts w:ascii="Times New Roman" w:hAnsi="Times New Roman"/>
          <w:sz w:val="24"/>
          <w:szCs w:val="24"/>
        </w:rPr>
        <w:t>Patient days</w:t>
      </w:r>
    </w:p>
    <w:p w:rsidRPr="0044760F" w:rsidR="009B0D38" w:rsidP="001A1F56" w:rsidRDefault="009B0D38" w14:paraId="538B5CCC" w14:textId="2F79D594">
      <w:pPr>
        <w:pStyle w:val="ListParagraph"/>
        <w:numPr>
          <w:ilvl w:val="0"/>
          <w:numId w:val="24"/>
        </w:numPr>
      </w:pPr>
      <w:r w:rsidRPr="001A1F56">
        <w:rPr>
          <w:rFonts w:ascii="Times New Roman" w:hAnsi="Times New Roman"/>
          <w:sz w:val="24"/>
          <w:szCs w:val="24"/>
        </w:rPr>
        <w:t>Central Line-Associated Blood Stream Infections with causative organism(s)</w:t>
      </w:r>
    </w:p>
    <w:p w:rsidRPr="0044760F" w:rsidR="009B0D38" w:rsidP="001A1F56" w:rsidRDefault="009B0D38" w14:paraId="700366A7" w14:textId="1868071F">
      <w:pPr>
        <w:pStyle w:val="ListParagraph"/>
        <w:numPr>
          <w:ilvl w:val="0"/>
          <w:numId w:val="24"/>
        </w:numPr>
      </w:pPr>
      <w:r w:rsidRPr="001A1F56">
        <w:rPr>
          <w:rFonts w:ascii="Times New Roman" w:hAnsi="Times New Roman"/>
          <w:sz w:val="24"/>
          <w:szCs w:val="24"/>
        </w:rPr>
        <w:t>Central Line Days</w:t>
      </w:r>
    </w:p>
    <w:p w:rsidR="009B0D38" w:rsidP="009B0D38" w:rsidRDefault="009B0D38" w14:paraId="4B6BAED9" w14:textId="77777777">
      <w:pPr>
        <w:pStyle w:val="ListParagraph"/>
        <w:numPr>
          <w:ilvl w:val="0"/>
          <w:numId w:val="24"/>
        </w:numPr>
        <w:rPr>
          <w:rFonts w:ascii="Times New Roman" w:hAnsi="Times New Roman"/>
          <w:sz w:val="24"/>
          <w:szCs w:val="24"/>
        </w:rPr>
      </w:pPr>
      <w:r w:rsidRPr="001A1F56">
        <w:rPr>
          <w:rFonts w:ascii="Times New Roman" w:hAnsi="Times New Roman"/>
          <w:sz w:val="24"/>
          <w:szCs w:val="24"/>
        </w:rPr>
        <w:t>Community onset MRSA invasive infection (MRSA bacteremia LabID prior to Day 3 after admission)</w:t>
      </w:r>
    </w:p>
    <w:p w:rsidRPr="00CB2E65" w:rsidR="004B3E9B" w:rsidP="00986FFB" w:rsidRDefault="004B3E9B" w14:paraId="619BA32F" w14:textId="77777777"/>
    <w:p w:rsidR="006507EE" w:rsidP="006507EE" w:rsidRDefault="004B3E9B" w14:paraId="2D3C25EE" w14:textId="77777777">
      <w:r w:rsidRPr="00CB2E65">
        <w:t xml:space="preserve">For </w:t>
      </w:r>
      <w:r w:rsidR="006507EE">
        <w:t>hospitals that confer NHSN rights to the program for the surgical services cohort, the secondary data will include:</w:t>
      </w:r>
    </w:p>
    <w:p w:rsidRPr="001A1F56" w:rsidR="00C523C3" w:rsidP="001A1F56" w:rsidRDefault="00C523C3" w14:paraId="3419E579" w14:textId="77777777">
      <w:pPr>
        <w:pStyle w:val="ListParagraph"/>
        <w:numPr>
          <w:ilvl w:val="0"/>
          <w:numId w:val="24"/>
        </w:numPr>
        <w:rPr>
          <w:rFonts w:ascii="Times New Roman" w:hAnsi="Times New Roman"/>
          <w:sz w:val="24"/>
          <w:szCs w:val="24"/>
        </w:rPr>
      </w:pPr>
      <w:r w:rsidRPr="001A1F56">
        <w:rPr>
          <w:rFonts w:ascii="Times New Roman" w:hAnsi="Times New Roman"/>
          <w:sz w:val="24"/>
          <w:szCs w:val="24"/>
        </w:rPr>
        <w:t xml:space="preserve">Surgical site infection (SSI) events and causative organisms </w:t>
      </w:r>
    </w:p>
    <w:p w:rsidRPr="001A1F56" w:rsidR="00C523C3" w:rsidP="001A1F56" w:rsidRDefault="00C523C3" w14:paraId="60853556" w14:textId="77777777">
      <w:pPr>
        <w:pStyle w:val="ListParagraph"/>
        <w:numPr>
          <w:ilvl w:val="0"/>
          <w:numId w:val="24"/>
        </w:numPr>
        <w:rPr>
          <w:rFonts w:ascii="Times New Roman" w:hAnsi="Times New Roman"/>
          <w:sz w:val="24"/>
          <w:szCs w:val="24"/>
        </w:rPr>
      </w:pPr>
      <w:r w:rsidRPr="001A1F56">
        <w:rPr>
          <w:rFonts w:ascii="Times New Roman" w:hAnsi="Times New Roman"/>
          <w:sz w:val="24"/>
          <w:szCs w:val="24"/>
        </w:rPr>
        <w:t xml:space="preserve">Number of surgical procedures performed, by type of surgical procedure </w:t>
      </w:r>
    </w:p>
    <w:p w:rsidR="009B0D38" w:rsidP="003D6A61" w:rsidRDefault="009B0D38" w14:paraId="49C53428" w14:textId="77777777"/>
    <w:p w:rsidR="003D6A61" w:rsidP="003D6A61" w:rsidRDefault="003D6A61" w14:paraId="755C5010" w14:textId="3AA80F19">
      <w:r>
        <w:t>In order to utilize NHSN data, participating hospitals w</w:t>
      </w:r>
      <w:r w:rsidR="00F237ED">
        <w:t>ould</w:t>
      </w:r>
      <w:r>
        <w:t xml:space="preserve"> need to confer rights to their NHSN data to the </w:t>
      </w:r>
      <w:r w:rsidRPr="00F96E06">
        <w:rPr>
          <w:i/>
        </w:rPr>
        <w:t>AHRQ Safety Program for MRSA Prevention</w:t>
      </w:r>
      <w:r w:rsidR="001E3513">
        <w:t xml:space="preserve">. </w:t>
      </w:r>
      <w:r>
        <w:t xml:space="preserve">Any entity, such as hospital </w:t>
      </w:r>
      <w:r>
        <w:lastRenderedPageBreak/>
        <w:t>systems, state health departments, and quality improvement organizations, can maintain a Group in NHSN.  The</w:t>
      </w:r>
      <w:r w:rsidR="00F5714A">
        <w:t xml:space="preserve">se entities </w:t>
      </w:r>
      <w:r>
        <w:t xml:space="preserve">can share data with partners and agencies, such as the </w:t>
      </w:r>
      <w:r w:rsidRPr="001A1F56">
        <w:rPr>
          <w:i/>
        </w:rPr>
        <w:t>AHRQ Safety Program for MRSA Prevention</w:t>
      </w:r>
      <w:r>
        <w:rPr>
          <w:b/>
        </w:rPr>
        <w:t>,</w:t>
      </w:r>
      <w:r>
        <w:t xml:space="preserve"> using NHSN’s Group function.  These hospitals can join Groups and provide access to data requested by the Group within the NHSN application.  Groups are responsible for creating a Confer Rights Template of data they are requesting from facilities; the template is automatically sent to the Group’s member facilities upon completion. </w:t>
      </w:r>
    </w:p>
    <w:p w:rsidR="00593650" w:rsidP="001A1F56" w:rsidRDefault="00593650" w14:paraId="77906CFA" w14:textId="77777777"/>
    <w:p w:rsidRPr="003D6A61" w:rsidR="00A716D5" w:rsidP="001A1F56" w:rsidRDefault="003D6A61" w14:paraId="0BD92E5D" w14:textId="04F9B290">
      <w:r>
        <w:t>After facilities confer rights and join the MRSA Prevention Program group in NHSN, they will not need to take any further action. The data they submit to NHSN will automatically become available to the MRSA program team for analysis. We will have access to the 12 months of retrospective dat</w:t>
      </w:r>
      <w:r w:rsidR="007A61D6">
        <w:t>a prior to start of implementation</w:t>
      </w:r>
      <w:r>
        <w:t xml:space="preserve"> a</w:t>
      </w:r>
      <w:r w:rsidR="00655EF5">
        <w:t xml:space="preserve">nd be able to do quarterly </w:t>
      </w:r>
      <w:r>
        <w:t>pulls</w:t>
      </w:r>
      <w:r w:rsidR="00655EF5">
        <w:t xml:space="preserve"> of monthly data</w:t>
      </w:r>
      <w:r>
        <w:t xml:space="preserve"> during the</w:t>
      </w:r>
      <w:r w:rsidR="0091338B">
        <w:t xml:space="preserve"> 18 month</w:t>
      </w:r>
      <w:r w:rsidR="007A61D6">
        <w:t xml:space="preserve"> implementation</w:t>
      </w:r>
      <w:r>
        <w:t xml:space="preserve">. </w:t>
      </w:r>
      <w:r w:rsidRPr="00D67B3E">
        <w:t xml:space="preserve">  </w:t>
      </w:r>
    </w:p>
    <w:p w:rsidRPr="00CB2E65" w:rsidR="007E528B" w:rsidP="007E528B" w:rsidRDefault="007E528B" w14:paraId="6652DDA3" w14:textId="77777777"/>
    <w:p w:rsidRPr="00CB2E65" w:rsidR="000C21A5" w:rsidP="000C21A5" w:rsidRDefault="000C21A5" w14:paraId="6652DDA4" w14:textId="09128161">
      <w:r w:rsidRPr="00CB2E65">
        <w:rPr>
          <w:rStyle w:val="NORCCaption-Color"/>
          <w:rFonts w:eastAsia="Calibri"/>
        </w:rPr>
        <w:t>Exhibit B.</w:t>
      </w:r>
      <w:r w:rsidR="008C46E5">
        <w:rPr>
          <w:rStyle w:val="NORCCaption-Color"/>
          <w:rFonts w:eastAsia="Calibri"/>
        </w:rPr>
        <w:t>2</w:t>
      </w:r>
      <w:r w:rsidRPr="00CB2E65">
        <w:rPr>
          <w:rStyle w:val="NORCCaption-Color"/>
          <w:rFonts w:eastAsia="Calibri"/>
        </w:rPr>
        <w:t>:</w:t>
      </w:r>
      <w:r w:rsidRPr="00CB2E65">
        <w:t xml:space="preserve"> Summary of Primary Data Collection Activities </w:t>
      </w:r>
    </w:p>
    <w:tbl>
      <w:tblPr>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620"/>
        <w:gridCol w:w="2160"/>
        <w:gridCol w:w="2250"/>
        <w:gridCol w:w="2547"/>
      </w:tblGrid>
      <w:tr w:rsidRPr="00CB2E65" w:rsidR="000C21A5" w:rsidTr="00A04FDB" w14:paraId="6652DDA9" w14:textId="77777777">
        <w:trPr>
          <w:cantSplit/>
          <w:tblHeader/>
          <w:jc w:val="center"/>
        </w:trPr>
        <w:tc>
          <w:tcPr>
            <w:tcW w:w="1620" w:type="dxa"/>
            <w:shd w:val="clear" w:color="auto" w:fill="8AB3A4"/>
            <w:tcMar>
              <w:top w:w="0" w:type="dxa"/>
              <w:left w:w="108" w:type="dxa"/>
              <w:bottom w:w="0" w:type="dxa"/>
              <w:right w:w="108" w:type="dxa"/>
            </w:tcMar>
            <w:vAlign w:val="center"/>
            <w:hideMark/>
          </w:tcPr>
          <w:p w:rsidRPr="00CB2E65" w:rsidR="000C21A5" w:rsidP="004F5BAA" w:rsidRDefault="000C21A5" w14:paraId="6652DDA5"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lastRenderedPageBreak/>
              <w:t>Primary Data Collection Sources</w:t>
            </w:r>
          </w:p>
        </w:tc>
        <w:tc>
          <w:tcPr>
            <w:tcW w:w="2160" w:type="dxa"/>
            <w:shd w:val="clear" w:color="auto" w:fill="8AB3A4"/>
            <w:tcMar>
              <w:top w:w="0" w:type="dxa"/>
              <w:left w:w="108" w:type="dxa"/>
              <w:bottom w:w="0" w:type="dxa"/>
              <w:right w:w="108" w:type="dxa"/>
            </w:tcMar>
            <w:vAlign w:val="center"/>
            <w:hideMark/>
          </w:tcPr>
          <w:p w:rsidRPr="00CB2E65" w:rsidR="000C21A5" w:rsidP="004F5BAA" w:rsidRDefault="000C21A5" w14:paraId="6652DDA6"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t>Data Collection Tools</w:t>
            </w:r>
          </w:p>
        </w:tc>
        <w:tc>
          <w:tcPr>
            <w:tcW w:w="2250" w:type="dxa"/>
            <w:shd w:val="clear" w:color="auto" w:fill="8AB3A4"/>
            <w:vAlign w:val="center"/>
          </w:tcPr>
          <w:p w:rsidRPr="00CB2E65" w:rsidR="000C21A5" w:rsidP="004F5BAA" w:rsidRDefault="000C21A5" w14:paraId="6652DDA7"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t>Target population</w:t>
            </w:r>
          </w:p>
        </w:tc>
        <w:tc>
          <w:tcPr>
            <w:tcW w:w="2547" w:type="dxa"/>
            <w:shd w:val="clear" w:color="auto" w:fill="8AB3A4"/>
            <w:vAlign w:val="center"/>
          </w:tcPr>
          <w:p w:rsidRPr="00CB2E65" w:rsidR="000C21A5" w:rsidRDefault="000C21A5" w14:paraId="6652DDA8" w14:textId="25FA2C26">
            <w:pPr>
              <w:pStyle w:val="NORCTableHeaderArial"/>
              <w:spacing w:line="276" w:lineRule="auto"/>
              <w:rPr>
                <w:rFonts w:ascii="Times New Roman" w:hAnsi="Times New Roman"/>
                <w:sz w:val="20"/>
                <w:szCs w:val="20"/>
                <w:vertAlign w:val="superscript"/>
              </w:rPr>
            </w:pPr>
            <w:r w:rsidRPr="00CB2E65">
              <w:rPr>
                <w:rFonts w:ascii="Times New Roman" w:hAnsi="Times New Roman"/>
                <w:sz w:val="20"/>
                <w:szCs w:val="20"/>
              </w:rPr>
              <w:t>Data collection frequency</w:t>
            </w:r>
          </w:p>
        </w:tc>
      </w:tr>
      <w:tr w:rsidRPr="00CB2E65" w:rsidR="000C21A5" w:rsidTr="00A04FDB" w14:paraId="6652DDB4" w14:textId="77777777">
        <w:trPr>
          <w:cantSplit/>
          <w:trHeight w:val="1277"/>
          <w:jc w:val="center"/>
        </w:trPr>
        <w:tc>
          <w:tcPr>
            <w:tcW w:w="1620" w:type="dxa"/>
            <w:shd w:val="clear" w:color="auto" w:fill="E9E6E3"/>
            <w:tcMar>
              <w:top w:w="0" w:type="dxa"/>
              <w:left w:w="108" w:type="dxa"/>
              <w:bottom w:w="0" w:type="dxa"/>
              <w:right w:w="108" w:type="dxa"/>
            </w:tcMar>
            <w:hideMark/>
          </w:tcPr>
          <w:p w:rsidRPr="00CB2E65" w:rsidR="000C21A5" w:rsidP="00B865BC" w:rsidRDefault="000C21A5" w14:paraId="6652DDAA" w14:textId="77777777">
            <w:pPr>
              <w:pStyle w:val="NORCTableBodyLeft"/>
              <w:rPr>
                <w:rFonts w:ascii="Times New Roman" w:hAnsi="Times New Roman"/>
                <w:sz w:val="20"/>
                <w:szCs w:val="20"/>
              </w:rPr>
            </w:pPr>
            <w:r w:rsidRPr="00CB2E65">
              <w:rPr>
                <w:rFonts w:ascii="Times New Roman" w:hAnsi="Times New Roman"/>
                <w:sz w:val="20"/>
                <w:szCs w:val="20"/>
              </w:rPr>
              <w:t>Survey</w:t>
            </w:r>
            <w:r w:rsidRPr="00CB2E65" w:rsidR="00B865BC">
              <w:rPr>
                <w:rFonts w:ascii="Times New Roman" w:hAnsi="Times New Roman"/>
                <w:sz w:val="20"/>
                <w:szCs w:val="20"/>
              </w:rPr>
              <w:t>s</w:t>
            </w:r>
            <w:r w:rsidRPr="00CB2E65">
              <w:rPr>
                <w:rFonts w:ascii="Times New Roman" w:hAnsi="Times New Roman"/>
                <w:sz w:val="20"/>
                <w:szCs w:val="20"/>
              </w:rPr>
              <w:t xml:space="preserve"> </w:t>
            </w:r>
          </w:p>
        </w:tc>
        <w:tc>
          <w:tcPr>
            <w:tcW w:w="2160" w:type="dxa"/>
            <w:shd w:val="clear" w:color="auto" w:fill="E9E6E3"/>
            <w:tcMar>
              <w:top w:w="0" w:type="dxa"/>
              <w:left w:w="108" w:type="dxa"/>
              <w:bottom w:w="0" w:type="dxa"/>
              <w:right w:w="108" w:type="dxa"/>
            </w:tcMar>
            <w:hideMark/>
          </w:tcPr>
          <w:p w:rsidRPr="00CB2E65" w:rsidR="000C21A5" w:rsidP="00F71387" w:rsidRDefault="000C21A5" w14:paraId="6652DDAB" w14:textId="77777777">
            <w:pPr>
              <w:pStyle w:val="NORCTableBodyLeft"/>
              <w:rPr>
                <w:rFonts w:ascii="Times New Roman" w:hAnsi="Times New Roman"/>
              </w:rPr>
            </w:pPr>
            <w:r w:rsidRPr="00CB2E65">
              <w:rPr>
                <w:rFonts w:ascii="Times New Roman" w:hAnsi="Times New Roman"/>
                <w:sz w:val="20"/>
                <w:szCs w:val="20"/>
              </w:rPr>
              <w:t xml:space="preserve">AHRQ </w:t>
            </w:r>
            <w:r w:rsidRPr="00CB2E65" w:rsidR="00406B55">
              <w:rPr>
                <w:rFonts w:ascii="Times New Roman" w:hAnsi="Times New Roman"/>
                <w:sz w:val="20"/>
                <w:szCs w:val="20"/>
              </w:rPr>
              <w:t xml:space="preserve">Surveys of </w:t>
            </w:r>
            <w:r w:rsidRPr="00CB2E65">
              <w:rPr>
                <w:rFonts w:ascii="Times New Roman" w:hAnsi="Times New Roman"/>
                <w:sz w:val="20"/>
                <w:szCs w:val="20"/>
              </w:rPr>
              <w:t>Patient Safety Culture</w:t>
            </w:r>
            <w:r w:rsidRPr="00CB2E65" w:rsidR="00FA26AB">
              <w:rPr>
                <w:rFonts w:ascii="Times New Roman" w:hAnsi="Times New Roman"/>
                <w:sz w:val="20"/>
                <w:szCs w:val="20"/>
              </w:rPr>
              <w:t xml:space="preserve"> (</w:t>
            </w:r>
            <w:r w:rsidRPr="00CB2E65">
              <w:rPr>
                <w:rFonts w:ascii="Times New Roman" w:hAnsi="Times New Roman"/>
                <w:sz w:val="20"/>
                <w:szCs w:val="20"/>
              </w:rPr>
              <w:t>HSOPS</w:t>
            </w:r>
            <w:r w:rsidRPr="00CB2E65" w:rsidR="00C908E3">
              <w:rPr>
                <w:rFonts w:ascii="Times New Roman" w:hAnsi="Times New Roman"/>
                <w:sz w:val="20"/>
                <w:szCs w:val="20"/>
              </w:rPr>
              <w:t>,</w:t>
            </w:r>
            <w:r w:rsidRPr="00CB2E65" w:rsidR="00FA26AB">
              <w:rPr>
                <w:rFonts w:ascii="Times New Roman" w:hAnsi="Times New Roman"/>
                <w:sz w:val="20"/>
                <w:szCs w:val="20"/>
              </w:rPr>
              <w:t xml:space="preserve"> </w:t>
            </w:r>
            <w:r w:rsidRPr="00CB2E65">
              <w:rPr>
                <w:rFonts w:ascii="Times New Roman" w:hAnsi="Times New Roman"/>
                <w:sz w:val="20"/>
                <w:szCs w:val="20"/>
              </w:rPr>
              <w:t>NHSOPS</w:t>
            </w:r>
            <w:r w:rsidRPr="00CB2E65" w:rsidR="00FA26AB">
              <w:rPr>
                <w:rFonts w:ascii="Times New Roman" w:hAnsi="Times New Roman"/>
                <w:sz w:val="20"/>
                <w:szCs w:val="20"/>
              </w:rPr>
              <w:t>)</w:t>
            </w:r>
          </w:p>
        </w:tc>
        <w:tc>
          <w:tcPr>
            <w:tcW w:w="2250" w:type="dxa"/>
            <w:shd w:val="clear" w:color="auto" w:fill="E9E6E3"/>
          </w:tcPr>
          <w:p w:rsidRPr="00CB2E65" w:rsidR="00AB3B5F" w:rsidP="00AB3B5F" w:rsidRDefault="005A2FE0" w14:paraId="6652DDAC"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CB2E65">
              <w:rPr>
                <w:rFonts w:ascii="Times New Roman" w:hAnsi="Times New Roman"/>
              </w:rPr>
              <w:t xml:space="preserve">Frontline </w:t>
            </w:r>
            <w:r w:rsidRPr="00CB2E65" w:rsidR="000C21A5">
              <w:rPr>
                <w:rFonts w:ascii="Times New Roman" w:hAnsi="Times New Roman"/>
              </w:rPr>
              <w:t xml:space="preserve">staff </w:t>
            </w:r>
            <w:r w:rsidRPr="00CB2E65" w:rsidR="00D64DE0">
              <w:rPr>
                <w:rFonts w:ascii="Times New Roman" w:hAnsi="Times New Roman"/>
              </w:rPr>
              <w:t xml:space="preserve">on </w:t>
            </w:r>
            <w:r w:rsidRPr="00CB2E65" w:rsidR="00D731E0">
              <w:rPr>
                <w:rFonts w:ascii="Times New Roman" w:hAnsi="Times New Roman"/>
              </w:rPr>
              <w:t>CUSP</w:t>
            </w:r>
            <w:r w:rsidRPr="00CB2E65" w:rsidR="00D64DE0">
              <w:rPr>
                <w:rFonts w:ascii="Times New Roman" w:hAnsi="Times New Roman"/>
              </w:rPr>
              <w:t xml:space="preserve"> teams </w:t>
            </w:r>
            <w:r w:rsidRPr="00CB2E65" w:rsidR="000C21A5">
              <w:rPr>
                <w:rFonts w:ascii="Times New Roman" w:hAnsi="Times New Roman"/>
              </w:rPr>
              <w:t xml:space="preserve">at </w:t>
            </w:r>
            <w:r w:rsidRPr="00CB2E65">
              <w:rPr>
                <w:rFonts w:ascii="Times New Roman" w:hAnsi="Times New Roman"/>
              </w:rPr>
              <w:t xml:space="preserve">all </w:t>
            </w:r>
            <w:r w:rsidRPr="00CB2E65" w:rsidR="000C21A5">
              <w:rPr>
                <w:rFonts w:ascii="Times New Roman" w:hAnsi="Times New Roman"/>
              </w:rPr>
              <w:t>participating sites</w:t>
            </w:r>
            <w:r w:rsidRPr="00CB2E65" w:rsidR="00AB3B5F">
              <w:rPr>
                <w:rFonts w:ascii="Times New Roman" w:hAnsi="Times New Roman"/>
              </w:rPr>
              <w:t xml:space="preserve">. </w:t>
            </w:r>
          </w:p>
          <w:p w:rsidRPr="00CB2E65" w:rsidR="00AB3B5F" w:rsidP="00AB3B5F" w:rsidRDefault="00AB3B5F" w14:paraId="6652DDAD"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p w:rsidRPr="00CB2E65" w:rsidR="00BF7D24" w:rsidP="00AB3B5F" w:rsidRDefault="00BF7D24" w14:paraId="6652DDAE"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CB2E65">
              <w:rPr>
                <w:rFonts w:ascii="Times New Roman" w:hAnsi="Times New Roman"/>
              </w:rPr>
              <w:t>Estimated 25 staff per facility or unit</w:t>
            </w:r>
          </w:p>
          <w:p w:rsidRPr="00CB2E65" w:rsidR="00BF7D24" w:rsidP="005A2FE0" w:rsidRDefault="00BF7D24" w14:paraId="6652DDAF"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tc>
        <w:tc>
          <w:tcPr>
            <w:tcW w:w="2547" w:type="dxa"/>
            <w:shd w:val="clear" w:color="auto" w:fill="E9E6E3"/>
          </w:tcPr>
          <w:p w:rsidRPr="00CB2E65" w:rsidR="00FA26AB" w:rsidP="00B22D7C" w:rsidRDefault="00E31720" w14:paraId="6652DDB0" w14:textId="77777777">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CB2E65">
              <w:rPr>
                <w:rFonts w:ascii="Times New Roman" w:hAnsi="Times New Roman"/>
                <w:u w:val="single"/>
              </w:rPr>
              <w:t>All cohorts</w:t>
            </w:r>
            <w:r w:rsidRPr="00CB2E65" w:rsidR="00FA26AB">
              <w:rPr>
                <w:rFonts w:ascii="Times New Roman" w:hAnsi="Times New Roman"/>
              </w:rPr>
              <w:t xml:space="preserve">: </w:t>
            </w:r>
          </w:p>
          <w:p w:rsidRPr="00CB2E65" w:rsidR="00FA26AB" w:rsidP="00FA26AB" w:rsidRDefault="00FA26AB" w14:paraId="6652DDB1" w14:textId="141FEE8F">
            <w:pPr>
              <w:pStyle w:val="NORCTableBullet110ptNarrow"/>
              <w:framePr w:hSpace="0" w:wrap="auto" w:hAnchor="text" w:vAnchor="margin" w:yAlign="inline"/>
              <w:ind w:left="221" w:hanging="159"/>
              <w:suppressOverlap w:val="0"/>
              <w:rPr>
                <w:rFonts w:ascii="Times New Roman" w:hAnsi="Times New Roman"/>
              </w:rPr>
            </w:pPr>
            <w:r w:rsidRPr="00CB2E65">
              <w:rPr>
                <w:rFonts w:ascii="Times New Roman" w:hAnsi="Times New Roman"/>
              </w:rPr>
              <w:t xml:space="preserve">Once </w:t>
            </w:r>
            <w:r w:rsidR="00925AA9">
              <w:rPr>
                <w:rFonts w:ascii="Times New Roman" w:hAnsi="Times New Roman"/>
              </w:rPr>
              <w:t xml:space="preserve">at the start of </w:t>
            </w:r>
            <w:r w:rsidRPr="00CB2E65">
              <w:rPr>
                <w:rFonts w:ascii="Times New Roman" w:hAnsi="Times New Roman"/>
              </w:rPr>
              <w:t>-</w:t>
            </w:r>
            <w:r w:rsidR="00925AA9">
              <w:rPr>
                <w:rFonts w:ascii="Times New Roman" w:hAnsi="Times New Roman"/>
              </w:rPr>
              <w:t>i</w:t>
            </w:r>
            <w:r w:rsidR="00046D68">
              <w:rPr>
                <w:rFonts w:ascii="Times New Roman" w:hAnsi="Times New Roman"/>
              </w:rPr>
              <w:t>mplementation</w:t>
            </w:r>
            <w:r w:rsidR="00925AA9">
              <w:rPr>
                <w:rFonts w:ascii="Times New Roman" w:hAnsi="Times New Roman"/>
              </w:rPr>
              <w:t xml:space="preserve"> </w:t>
            </w:r>
            <w:r w:rsidRPr="00CB2E65">
              <w:rPr>
                <w:rFonts w:ascii="Times New Roman" w:hAnsi="Times New Roman"/>
              </w:rPr>
              <w:t>(month 1)</w:t>
            </w:r>
          </w:p>
          <w:p w:rsidRPr="00CB2E65" w:rsidR="00FA26AB" w:rsidP="00FA26AB" w:rsidRDefault="00FA26AB" w14:paraId="6652DDB2" w14:textId="55EB515D">
            <w:pPr>
              <w:pStyle w:val="NORCTableBullet110ptNarrow"/>
              <w:framePr w:hSpace="0" w:wrap="auto" w:hAnchor="text" w:vAnchor="margin" w:yAlign="inline"/>
              <w:ind w:left="221" w:hanging="159"/>
              <w:suppressOverlap w:val="0"/>
              <w:rPr>
                <w:rFonts w:ascii="Times New Roman" w:hAnsi="Times New Roman"/>
              </w:rPr>
            </w:pPr>
            <w:r w:rsidRPr="00CB2E65">
              <w:rPr>
                <w:rFonts w:ascii="Times New Roman" w:hAnsi="Times New Roman"/>
              </w:rPr>
              <w:t>Once post-</w:t>
            </w:r>
            <w:r w:rsidRPr="00CB2E65" w:rsidR="00AB3B5F">
              <w:rPr>
                <w:rFonts w:ascii="Times New Roman" w:hAnsi="Times New Roman"/>
              </w:rPr>
              <w:t xml:space="preserve"> </w:t>
            </w:r>
            <w:r w:rsidRPr="00CB2E65" w:rsidR="00476B95">
              <w:rPr>
                <w:rFonts w:ascii="Times New Roman" w:hAnsi="Times New Roman"/>
              </w:rPr>
              <w:t>i</w:t>
            </w:r>
            <w:r w:rsidR="00476B95">
              <w:rPr>
                <w:rFonts w:ascii="Times New Roman" w:hAnsi="Times New Roman"/>
              </w:rPr>
              <w:t>mplementation</w:t>
            </w:r>
            <w:r w:rsidR="00925AA9">
              <w:rPr>
                <w:rFonts w:ascii="Times New Roman" w:hAnsi="Times New Roman"/>
              </w:rPr>
              <w:t xml:space="preserve"> </w:t>
            </w:r>
            <w:r w:rsidRPr="00CB2E65" w:rsidR="00AB3B5F">
              <w:rPr>
                <w:rFonts w:ascii="Times New Roman" w:hAnsi="Times New Roman"/>
              </w:rPr>
              <w:t xml:space="preserve"> </w:t>
            </w:r>
            <w:r w:rsidRPr="00CB2E65">
              <w:rPr>
                <w:rFonts w:ascii="Times New Roman" w:hAnsi="Times New Roman"/>
              </w:rPr>
              <w:t>(month 18)</w:t>
            </w:r>
          </w:p>
          <w:p w:rsidRPr="00CB2E65" w:rsidR="00FA26AB" w:rsidP="00197989" w:rsidRDefault="00FA26AB" w14:paraId="6652DDB3" w14:textId="77777777">
            <w:pPr>
              <w:pStyle w:val="NORCTableBullet110ptNarrow"/>
              <w:framePr w:hSpace="0" w:wrap="auto" w:hAnchor="text" w:vAnchor="margin" w:yAlign="inline"/>
              <w:numPr>
                <w:ilvl w:val="0"/>
                <w:numId w:val="0"/>
              </w:numPr>
              <w:suppressOverlap w:val="0"/>
              <w:rPr>
                <w:rFonts w:ascii="Times New Roman" w:hAnsi="Times New Roman"/>
              </w:rPr>
            </w:pPr>
          </w:p>
        </w:tc>
      </w:tr>
      <w:tr w:rsidRPr="00CB2E65" w:rsidR="000C21A5" w:rsidTr="00A04FDB" w14:paraId="6652DDC1" w14:textId="77777777">
        <w:trPr>
          <w:cantSplit/>
          <w:trHeight w:val="1475"/>
          <w:jc w:val="center"/>
        </w:trPr>
        <w:tc>
          <w:tcPr>
            <w:tcW w:w="1620" w:type="dxa"/>
            <w:shd w:val="clear" w:color="auto" w:fill="E9E6E3"/>
            <w:tcMar>
              <w:top w:w="0" w:type="dxa"/>
              <w:left w:w="108" w:type="dxa"/>
              <w:bottom w:w="0" w:type="dxa"/>
              <w:right w:w="108" w:type="dxa"/>
            </w:tcMar>
          </w:tcPr>
          <w:p w:rsidRPr="00CB2E65" w:rsidR="004A4438" w:rsidP="006819AD" w:rsidRDefault="004A4438" w14:paraId="6652DDB5" w14:textId="77777777">
            <w:pPr>
              <w:pStyle w:val="NORCTableBodyLeft"/>
              <w:rPr>
                <w:rFonts w:ascii="Times New Roman" w:hAnsi="Times New Roman"/>
                <w:sz w:val="20"/>
                <w:szCs w:val="20"/>
              </w:rPr>
            </w:pPr>
            <w:r w:rsidRPr="00CB2E65">
              <w:rPr>
                <w:rFonts w:ascii="Times New Roman" w:hAnsi="Times New Roman"/>
                <w:sz w:val="20"/>
                <w:szCs w:val="20"/>
              </w:rPr>
              <w:t xml:space="preserve">Infrastructure </w:t>
            </w:r>
            <w:r w:rsidRPr="00CB2E65" w:rsidR="000C21A5">
              <w:rPr>
                <w:rFonts w:ascii="Times New Roman" w:hAnsi="Times New Roman"/>
                <w:sz w:val="20"/>
                <w:szCs w:val="20"/>
              </w:rPr>
              <w:t>Assessment</w:t>
            </w:r>
            <w:r w:rsidRPr="00CB2E65" w:rsidR="002B1849">
              <w:rPr>
                <w:rFonts w:ascii="Times New Roman" w:hAnsi="Times New Roman"/>
                <w:sz w:val="20"/>
                <w:szCs w:val="20"/>
              </w:rPr>
              <w:t>s</w:t>
            </w:r>
            <w:r w:rsidRPr="00CB2E65" w:rsidR="000C21A5">
              <w:rPr>
                <w:rFonts w:ascii="Times New Roman" w:hAnsi="Times New Roman"/>
                <w:sz w:val="20"/>
                <w:szCs w:val="20"/>
              </w:rPr>
              <w:t xml:space="preserve"> </w:t>
            </w:r>
          </w:p>
          <w:p w:rsidRPr="00CB2E65" w:rsidR="000C21A5" w:rsidP="004F5BAA" w:rsidRDefault="000C21A5" w14:paraId="6652DDB6" w14:textId="77777777">
            <w:pPr>
              <w:pStyle w:val="NORCTableBodyLeft"/>
              <w:rPr>
                <w:rFonts w:ascii="Times New Roman" w:hAnsi="Times New Roman"/>
                <w:sz w:val="20"/>
                <w:szCs w:val="20"/>
              </w:rPr>
            </w:pPr>
          </w:p>
        </w:tc>
        <w:tc>
          <w:tcPr>
            <w:tcW w:w="2160" w:type="dxa"/>
            <w:shd w:val="clear" w:color="auto" w:fill="E9E6E3"/>
            <w:tcMar>
              <w:top w:w="0" w:type="dxa"/>
              <w:left w:w="108" w:type="dxa"/>
              <w:bottom w:w="0" w:type="dxa"/>
              <w:right w:w="108" w:type="dxa"/>
            </w:tcMar>
          </w:tcPr>
          <w:p w:rsidRPr="00CB2E65" w:rsidR="002B1849" w:rsidP="00F17401" w:rsidRDefault="00BD5732" w14:paraId="6652DDB7" w14:textId="19041B7E">
            <w:pPr>
              <w:pStyle w:val="NORCTableBodyLeft"/>
              <w:rPr>
                <w:rFonts w:ascii="Times New Roman" w:hAnsi="Times New Roman"/>
                <w:sz w:val="20"/>
                <w:szCs w:val="20"/>
              </w:rPr>
            </w:pPr>
            <w:r w:rsidRPr="00CB2E65">
              <w:rPr>
                <w:rFonts w:ascii="Times New Roman" w:hAnsi="Times New Roman"/>
                <w:sz w:val="20"/>
                <w:szCs w:val="20"/>
              </w:rPr>
              <w:t>Gap Analysis</w:t>
            </w:r>
            <w:r w:rsidR="00A53E6E">
              <w:rPr>
                <w:rFonts w:ascii="Times New Roman" w:hAnsi="Times New Roman"/>
                <w:sz w:val="20"/>
                <w:szCs w:val="20"/>
              </w:rPr>
              <w:t xml:space="preserve"> (GA)</w:t>
            </w:r>
          </w:p>
          <w:p w:rsidRPr="00CB2E65" w:rsidR="004A4438" w:rsidP="006819AD" w:rsidRDefault="004A4438" w14:paraId="6652DDB8" w14:textId="77777777">
            <w:pPr>
              <w:pStyle w:val="NORCTableBodyLeft"/>
              <w:rPr>
                <w:rFonts w:ascii="Times New Roman" w:hAnsi="Times New Roman"/>
                <w:sz w:val="20"/>
                <w:szCs w:val="20"/>
              </w:rPr>
            </w:pPr>
          </w:p>
          <w:p w:rsidRPr="00CB2E65" w:rsidR="000C21A5" w:rsidP="004F5BAA" w:rsidRDefault="004A4438" w14:paraId="6652DDB9" w14:textId="77777777">
            <w:pPr>
              <w:pStyle w:val="NORCTableBodyLeft"/>
              <w:rPr>
                <w:rFonts w:ascii="Times New Roman" w:hAnsi="Times New Roman"/>
                <w:sz w:val="20"/>
                <w:szCs w:val="20"/>
              </w:rPr>
            </w:pPr>
            <w:r w:rsidRPr="00CB2E65" w:rsidDel="004A4438">
              <w:rPr>
                <w:rFonts w:ascii="Times New Roman" w:hAnsi="Times New Roman"/>
                <w:sz w:val="20"/>
                <w:szCs w:val="20"/>
              </w:rPr>
              <w:t xml:space="preserve"> </w:t>
            </w:r>
          </w:p>
          <w:p w:rsidRPr="00CB2E65" w:rsidR="000C21A5" w:rsidP="004F5BAA" w:rsidRDefault="000C21A5" w14:paraId="6652DDBA" w14:textId="77777777">
            <w:pPr>
              <w:pStyle w:val="NORCTableBullet110ptNarrow"/>
              <w:framePr w:hSpace="0" w:wrap="auto" w:hAnchor="text" w:vAnchor="margin" w:yAlign="inline"/>
              <w:numPr>
                <w:ilvl w:val="0"/>
                <w:numId w:val="0"/>
              </w:numPr>
              <w:suppressOverlap w:val="0"/>
              <w:rPr>
                <w:rFonts w:ascii="Times New Roman" w:hAnsi="Times New Roman"/>
              </w:rPr>
            </w:pPr>
          </w:p>
          <w:p w:rsidRPr="00CB2E65" w:rsidR="000C21A5" w:rsidP="004F5BAA" w:rsidRDefault="000C21A5" w14:paraId="6652DDBB" w14:textId="77777777">
            <w:pPr>
              <w:pStyle w:val="NORCTableBullet110ptNarrow"/>
              <w:framePr w:hSpace="0" w:wrap="auto" w:hAnchor="text" w:vAnchor="margin" w:yAlign="inline"/>
              <w:numPr>
                <w:ilvl w:val="0"/>
                <w:numId w:val="0"/>
              </w:numPr>
              <w:suppressOverlap w:val="0"/>
              <w:rPr>
                <w:rFonts w:ascii="Times New Roman" w:hAnsi="Times New Roman"/>
              </w:rPr>
            </w:pPr>
          </w:p>
        </w:tc>
        <w:tc>
          <w:tcPr>
            <w:tcW w:w="2250" w:type="dxa"/>
            <w:shd w:val="clear" w:color="auto" w:fill="E9E6E3"/>
          </w:tcPr>
          <w:p w:rsidRPr="00CB2E65" w:rsidR="000C21A5" w:rsidP="00E37DB7" w:rsidRDefault="000C21A5" w14:paraId="6652DDBC" w14:textId="7A9CD1FF">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CB2E65">
              <w:rPr>
                <w:rFonts w:ascii="Times New Roman" w:hAnsi="Times New Roman"/>
              </w:rPr>
              <w:t>Unit leader</w:t>
            </w:r>
            <w:r w:rsidR="001045BD">
              <w:rPr>
                <w:rFonts w:ascii="Times New Roman" w:hAnsi="Times New Roman"/>
              </w:rPr>
              <w:t xml:space="preserve"> and</w:t>
            </w:r>
            <w:r w:rsidR="00876442">
              <w:rPr>
                <w:rFonts w:ascii="Times New Roman" w:hAnsi="Times New Roman"/>
              </w:rPr>
              <w:t xml:space="preserve"> </w:t>
            </w:r>
            <w:r w:rsidRPr="00CB2E65" w:rsidR="00403389">
              <w:rPr>
                <w:rFonts w:ascii="Times New Roman" w:hAnsi="Times New Roman"/>
              </w:rPr>
              <w:t>I</w:t>
            </w:r>
            <w:r w:rsidR="001045BD">
              <w:rPr>
                <w:rFonts w:ascii="Times New Roman" w:hAnsi="Times New Roman"/>
              </w:rPr>
              <w:t xml:space="preserve">nfection </w:t>
            </w:r>
            <w:r w:rsidRPr="00CB2E65" w:rsidR="00403389">
              <w:rPr>
                <w:rFonts w:ascii="Times New Roman" w:hAnsi="Times New Roman"/>
              </w:rPr>
              <w:t>P</w:t>
            </w:r>
            <w:r w:rsidR="001045BD">
              <w:rPr>
                <w:rFonts w:ascii="Times New Roman" w:hAnsi="Times New Roman"/>
              </w:rPr>
              <w:t>reventionist</w:t>
            </w:r>
            <w:r w:rsidR="00876442">
              <w:rPr>
                <w:rFonts w:ascii="Times New Roman" w:hAnsi="Times New Roman"/>
              </w:rPr>
              <w:t xml:space="preserve"> </w:t>
            </w:r>
            <w:r w:rsidRPr="00CB2E65">
              <w:rPr>
                <w:rFonts w:ascii="Times New Roman" w:hAnsi="Times New Roman"/>
              </w:rPr>
              <w:t>at the participating sites</w:t>
            </w:r>
          </w:p>
          <w:p w:rsidRPr="00CB2E65" w:rsidR="00BF7D24" w:rsidP="00BF7D24" w:rsidRDefault="00BF7D24" w14:paraId="6652DDBD" w14:textId="77777777">
            <w:pPr>
              <w:pStyle w:val="NORCTableBullet110ptNarrow"/>
              <w:framePr w:hSpace="0" w:wrap="auto" w:hAnchor="text" w:vAnchor="margin" w:yAlign="inline"/>
              <w:numPr>
                <w:ilvl w:val="0"/>
                <w:numId w:val="0"/>
              </w:numPr>
              <w:tabs>
                <w:tab w:val="clear" w:pos="144"/>
                <w:tab w:val="left" w:pos="181"/>
              </w:tabs>
              <w:ind w:left="541"/>
              <w:suppressOverlap w:val="0"/>
              <w:rPr>
                <w:rFonts w:ascii="Times New Roman" w:hAnsi="Times New Roman"/>
              </w:rPr>
            </w:pPr>
          </w:p>
        </w:tc>
        <w:tc>
          <w:tcPr>
            <w:tcW w:w="2547" w:type="dxa"/>
            <w:shd w:val="clear" w:color="auto" w:fill="E9E6E3"/>
          </w:tcPr>
          <w:p w:rsidRPr="00CB2E65" w:rsidR="00FA26AB" w:rsidP="00B22D7C" w:rsidRDefault="00E31720" w14:paraId="6652DDBE" w14:textId="77777777">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CB2E65">
              <w:rPr>
                <w:rFonts w:ascii="Times New Roman" w:hAnsi="Times New Roman"/>
                <w:u w:val="single"/>
              </w:rPr>
              <w:t>All cohorts</w:t>
            </w:r>
            <w:r w:rsidRPr="00CB2E65" w:rsidR="00FA26AB">
              <w:rPr>
                <w:rFonts w:ascii="Times New Roman" w:hAnsi="Times New Roman"/>
              </w:rPr>
              <w:t xml:space="preserve">: </w:t>
            </w:r>
          </w:p>
          <w:p w:rsidRPr="00CB2E65" w:rsidR="00197532" w:rsidP="006F6910" w:rsidRDefault="00197532" w14:paraId="6652DDBF" w14:textId="57B62056">
            <w:pPr>
              <w:pStyle w:val="NORCTableBullet110ptNarrow"/>
              <w:framePr w:hSpace="0" w:wrap="auto" w:hAnchor="text" w:vAnchor="margin" w:yAlign="inline"/>
              <w:numPr>
                <w:ilvl w:val="0"/>
                <w:numId w:val="0"/>
              </w:numPr>
              <w:ind w:left="62"/>
              <w:suppressOverlap w:val="0"/>
              <w:rPr>
                <w:rFonts w:ascii="Times New Roman" w:hAnsi="Times New Roman"/>
              </w:rPr>
            </w:pPr>
            <w:r w:rsidRPr="00CB2E65">
              <w:rPr>
                <w:rFonts w:ascii="Times New Roman" w:hAnsi="Times New Roman"/>
              </w:rPr>
              <w:t xml:space="preserve">GA – Once </w:t>
            </w:r>
            <w:r w:rsidR="00925AA9">
              <w:rPr>
                <w:rFonts w:ascii="Times New Roman" w:hAnsi="Times New Roman"/>
              </w:rPr>
              <w:t xml:space="preserve">at the start of </w:t>
            </w:r>
            <w:r w:rsidR="00046D68">
              <w:rPr>
                <w:rFonts w:ascii="Times New Roman" w:hAnsi="Times New Roman"/>
              </w:rPr>
              <w:t>implementation</w:t>
            </w:r>
            <w:r w:rsidR="00925AA9">
              <w:rPr>
                <w:rFonts w:ascii="Times New Roman" w:hAnsi="Times New Roman"/>
              </w:rPr>
              <w:t xml:space="preserve"> </w:t>
            </w:r>
            <w:r w:rsidRPr="00CB2E65" w:rsidR="00460BE8">
              <w:rPr>
                <w:rFonts w:ascii="Times New Roman" w:hAnsi="Times New Roman"/>
              </w:rPr>
              <w:t xml:space="preserve"> (month 1) and once post-</w:t>
            </w:r>
            <w:r w:rsidR="00925AA9">
              <w:rPr>
                <w:rFonts w:ascii="Times New Roman" w:hAnsi="Times New Roman"/>
              </w:rPr>
              <w:t>i</w:t>
            </w:r>
            <w:r w:rsidR="00046D68">
              <w:rPr>
                <w:rFonts w:ascii="Times New Roman" w:hAnsi="Times New Roman"/>
              </w:rPr>
              <w:t>mplementation period</w:t>
            </w:r>
            <w:r w:rsidR="00925AA9">
              <w:rPr>
                <w:rFonts w:ascii="Times New Roman" w:hAnsi="Times New Roman"/>
              </w:rPr>
              <w:t xml:space="preserve"> </w:t>
            </w:r>
            <w:r w:rsidRPr="00CB2E65" w:rsidR="00460BE8">
              <w:rPr>
                <w:rFonts w:ascii="Times New Roman" w:hAnsi="Times New Roman"/>
              </w:rPr>
              <w:t xml:space="preserve"> (month 18</w:t>
            </w:r>
            <w:r w:rsidRPr="00CB2E65" w:rsidR="00075075">
              <w:rPr>
                <w:rFonts w:ascii="Times New Roman" w:hAnsi="Times New Roman"/>
              </w:rPr>
              <w:t>)</w:t>
            </w:r>
          </w:p>
          <w:p w:rsidRPr="00CB2E65" w:rsidR="000C21A5" w:rsidP="00D463A1" w:rsidRDefault="000C21A5" w14:paraId="6652DDC0" w14:textId="77777777">
            <w:pPr>
              <w:pStyle w:val="NORCTableBullet110ptNarrow"/>
              <w:framePr w:hSpace="0" w:wrap="auto" w:hAnchor="text" w:vAnchor="margin" w:yAlign="inline"/>
              <w:numPr>
                <w:ilvl w:val="0"/>
                <w:numId w:val="0"/>
              </w:numPr>
              <w:suppressOverlap w:val="0"/>
              <w:rPr>
                <w:rFonts w:ascii="Times New Roman" w:hAnsi="Times New Roman"/>
              </w:rPr>
            </w:pPr>
          </w:p>
        </w:tc>
      </w:tr>
      <w:tr w:rsidRPr="00CB2E65" w:rsidR="004A4438" w:rsidTr="00A04FDB" w14:paraId="6652DDCF" w14:textId="77777777">
        <w:trPr>
          <w:cantSplit/>
          <w:trHeight w:val="1475"/>
          <w:jc w:val="center"/>
        </w:trPr>
        <w:tc>
          <w:tcPr>
            <w:tcW w:w="1620" w:type="dxa"/>
            <w:shd w:val="clear" w:color="auto" w:fill="E9E6E3"/>
            <w:tcMar>
              <w:top w:w="0" w:type="dxa"/>
              <w:left w:w="108" w:type="dxa"/>
              <w:bottom w:w="0" w:type="dxa"/>
              <w:right w:w="108" w:type="dxa"/>
            </w:tcMar>
          </w:tcPr>
          <w:p w:rsidRPr="00CB2E65" w:rsidR="004A4438" w:rsidP="004A4438" w:rsidRDefault="0051130C" w14:paraId="6652DDC2" w14:textId="7B030CCF">
            <w:pPr>
              <w:pStyle w:val="NORCTableBodyLeft"/>
              <w:rPr>
                <w:rFonts w:ascii="Times New Roman" w:hAnsi="Times New Roman"/>
                <w:sz w:val="20"/>
                <w:szCs w:val="20"/>
              </w:rPr>
            </w:pPr>
            <w:r w:rsidRPr="00CB2E65">
              <w:rPr>
                <w:rFonts w:ascii="Times New Roman" w:hAnsi="Times New Roman"/>
                <w:sz w:val="20"/>
                <w:szCs w:val="20"/>
              </w:rPr>
              <w:t xml:space="preserve">Implementation </w:t>
            </w:r>
            <w:r w:rsidRPr="00CB2E65" w:rsidR="004A4438">
              <w:rPr>
                <w:rFonts w:ascii="Times New Roman" w:hAnsi="Times New Roman"/>
                <w:sz w:val="20"/>
                <w:szCs w:val="20"/>
              </w:rPr>
              <w:t>Assessment</w:t>
            </w:r>
          </w:p>
        </w:tc>
        <w:tc>
          <w:tcPr>
            <w:tcW w:w="2160" w:type="dxa"/>
            <w:shd w:val="clear" w:color="auto" w:fill="E9E6E3"/>
            <w:tcMar>
              <w:top w:w="0" w:type="dxa"/>
              <w:left w:w="108" w:type="dxa"/>
              <w:bottom w:w="0" w:type="dxa"/>
              <w:right w:w="108" w:type="dxa"/>
            </w:tcMar>
          </w:tcPr>
          <w:p w:rsidRPr="00CB2E65" w:rsidR="004A4438" w:rsidP="006D4C0A" w:rsidRDefault="004A4438" w14:paraId="6652DDC4" w14:textId="77777777">
            <w:pPr>
              <w:pStyle w:val="NORCTableBodyLeft"/>
              <w:numPr>
                <w:ilvl w:val="0"/>
                <w:numId w:val="11"/>
              </w:numPr>
              <w:ind w:left="162" w:hanging="162"/>
              <w:rPr>
                <w:rFonts w:ascii="Times New Roman" w:hAnsi="Times New Roman"/>
                <w:sz w:val="20"/>
                <w:szCs w:val="20"/>
              </w:rPr>
            </w:pPr>
            <w:r w:rsidRPr="00CB2E65">
              <w:rPr>
                <w:rFonts w:ascii="Times New Roman" w:hAnsi="Times New Roman"/>
                <w:sz w:val="20"/>
                <w:szCs w:val="20"/>
              </w:rPr>
              <w:t xml:space="preserve">Team </w:t>
            </w:r>
            <w:r w:rsidRPr="00CB2E65" w:rsidR="00C73615">
              <w:rPr>
                <w:rFonts w:ascii="Times New Roman" w:hAnsi="Times New Roman"/>
                <w:sz w:val="20"/>
                <w:szCs w:val="20"/>
              </w:rPr>
              <w:t>Checkup Tool</w:t>
            </w:r>
            <w:r w:rsidR="00E525EE">
              <w:rPr>
                <w:rFonts w:ascii="Times New Roman" w:hAnsi="Times New Roman"/>
                <w:sz w:val="20"/>
                <w:szCs w:val="20"/>
              </w:rPr>
              <w:t xml:space="preserve"> (TCT)</w:t>
            </w:r>
          </w:p>
          <w:p w:rsidRPr="00CB2E65" w:rsidR="004A4438" w:rsidP="006819AD" w:rsidRDefault="004A4438" w14:paraId="6652DDC5" w14:textId="77777777">
            <w:pPr>
              <w:pStyle w:val="NORCTableBodyLeft"/>
              <w:rPr>
                <w:rFonts w:ascii="Times New Roman" w:hAnsi="Times New Roman"/>
                <w:sz w:val="20"/>
                <w:szCs w:val="20"/>
              </w:rPr>
            </w:pPr>
          </w:p>
        </w:tc>
        <w:tc>
          <w:tcPr>
            <w:tcW w:w="2250" w:type="dxa"/>
            <w:shd w:val="clear" w:color="auto" w:fill="E9E6E3"/>
          </w:tcPr>
          <w:p w:rsidRPr="00CB2E65" w:rsidR="00AB3B5F" w:rsidP="00AB3B5F" w:rsidRDefault="00AB3B5F" w14:paraId="6652DDC7"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p w:rsidRPr="00CB2E65" w:rsidR="00A512D7" w:rsidP="00AB3B5F" w:rsidRDefault="00F86F73" w14:paraId="6652DDC8" w14:textId="01035E0F">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CB2E65">
              <w:rPr>
                <w:rFonts w:ascii="Times New Roman" w:hAnsi="Times New Roman"/>
              </w:rPr>
              <w:t>1 staff per facility, unit or service</w:t>
            </w:r>
          </w:p>
          <w:p w:rsidRPr="00CB2E65" w:rsidR="00A512D7" w:rsidP="006819AD" w:rsidRDefault="00A512D7" w14:paraId="6652DDC9"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p w:rsidRPr="00CB2E65" w:rsidR="00BF7D24" w:rsidP="00BF7D24" w:rsidRDefault="00BF7D24" w14:paraId="6652DDCA" w14:textId="77777777">
            <w:pPr>
              <w:pStyle w:val="NORCTableBullet110ptNarrow"/>
              <w:framePr w:hSpace="0" w:wrap="auto" w:hAnchor="text" w:vAnchor="margin" w:yAlign="inline"/>
              <w:numPr>
                <w:ilvl w:val="0"/>
                <w:numId w:val="0"/>
              </w:numPr>
              <w:tabs>
                <w:tab w:val="clear" w:pos="144"/>
                <w:tab w:val="left" w:pos="181"/>
              </w:tabs>
              <w:ind w:left="541"/>
              <w:suppressOverlap w:val="0"/>
              <w:rPr>
                <w:rFonts w:ascii="Times New Roman" w:hAnsi="Times New Roman"/>
              </w:rPr>
            </w:pPr>
          </w:p>
        </w:tc>
        <w:tc>
          <w:tcPr>
            <w:tcW w:w="2547" w:type="dxa"/>
            <w:shd w:val="clear" w:color="auto" w:fill="E9E6E3"/>
          </w:tcPr>
          <w:p w:rsidRPr="00CB2E65" w:rsidR="00FA26AB" w:rsidP="00B22D7C" w:rsidRDefault="00E31720" w14:paraId="6652DDCB" w14:textId="77777777">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CB2E65">
              <w:rPr>
                <w:rFonts w:ascii="Times New Roman" w:hAnsi="Times New Roman"/>
                <w:u w:val="single"/>
              </w:rPr>
              <w:t>All cohorts</w:t>
            </w:r>
            <w:r w:rsidRPr="00CB2E65" w:rsidR="00FA26AB">
              <w:rPr>
                <w:rFonts w:ascii="Times New Roman" w:hAnsi="Times New Roman"/>
              </w:rPr>
              <w:t xml:space="preserve">: </w:t>
            </w:r>
          </w:p>
          <w:p w:rsidRPr="00CB2E65" w:rsidR="00FA26AB" w:rsidP="00B22D7C" w:rsidRDefault="00E525EE" w14:paraId="6652DDCE" w14:textId="5B25932F">
            <w:pPr>
              <w:pStyle w:val="NORCTableBullet110ptNarrow"/>
              <w:framePr w:hSpace="0" w:wrap="auto" w:hAnchor="text" w:vAnchor="margin" w:yAlign="inline"/>
              <w:ind w:left="221" w:hanging="159"/>
              <w:suppressOverlap w:val="0"/>
              <w:rPr>
                <w:rFonts w:ascii="Times New Roman" w:hAnsi="Times New Roman"/>
              </w:rPr>
            </w:pPr>
            <w:r w:rsidRPr="001A1F56">
              <w:rPr>
                <w:rFonts w:ascii="Times New Roman" w:hAnsi="Times New Roman"/>
              </w:rPr>
              <w:t>TCT</w:t>
            </w:r>
            <w:r w:rsidRPr="00CB2E65" w:rsidR="00B22D7C">
              <w:rPr>
                <w:rFonts w:ascii="Times New Roman" w:hAnsi="Times New Roman"/>
              </w:rPr>
              <w:t xml:space="preserve">: </w:t>
            </w:r>
            <w:r w:rsidRPr="00CB2E65" w:rsidR="007317A0">
              <w:rPr>
                <w:rFonts w:ascii="Times New Roman" w:hAnsi="Times New Roman"/>
              </w:rPr>
              <w:t>Will be conducted monthly</w:t>
            </w:r>
            <w:r w:rsidR="000F6CAC">
              <w:rPr>
                <w:rFonts w:ascii="Times New Roman" w:hAnsi="Times New Roman"/>
              </w:rPr>
              <w:t xml:space="preserve"> from </w:t>
            </w:r>
            <w:r w:rsidR="001045BD">
              <w:rPr>
                <w:rFonts w:ascii="Times New Roman" w:hAnsi="Times New Roman"/>
              </w:rPr>
              <w:t xml:space="preserve">the start of </w:t>
            </w:r>
            <w:r w:rsidR="00046D68">
              <w:rPr>
                <w:rFonts w:ascii="Times New Roman" w:hAnsi="Times New Roman"/>
              </w:rPr>
              <w:t>implementation</w:t>
            </w:r>
            <w:r w:rsidR="001045BD">
              <w:rPr>
                <w:rFonts w:ascii="Times New Roman" w:hAnsi="Times New Roman"/>
              </w:rPr>
              <w:t xml:space="preserve"> to endline </w:t>
            </w:r>
            <w:r w:rsidR="000F6CAC">
              <w:rPr>
                <w:rFonts w:ascii="Times New Roman" w:hAnsi="Times New Roman"/>
              </w:rPr>
              <w:t xml:space="preserve"> (months 1-18)</w:t>
            </w:r>
            <w:r w:rsidRPr="00CB2E65" w:rsidR="00F561DB">
              <w:rPr>
                <w:rFonts w:ascii="Times New Roman" w:hAnsi="Times New Roman"/>
              </w:rPr>
              <w:t xml:space="preserve"> </w:t>
            </w:r>
          </w:p>
        </w:tc>
      </w:tr>
      <w:tr w:rsidRPr="00CB2E65" w:rsidR="00876442" w:rsidTr="00A04FDB" w14:paraId="57C94D24" w14:textId="77777777">
        <w:trPr>
          <w:cantSplit/>
          <w:trHeight w:val="1475"/>
          <w:jc w:val="center"/>
        </w:trPr>
        <w:tc>
          <w:tcPr>
            <w:tcW w:w="1620" w:type="dxa"/>
            <w:shd w:val="clear" w:color="auto" w:fill="E9E6E3"/>
            <w:tcMar>
              <w:top w:w="0" w:type="dxa"/>
              <w:left w:w="108" w:type="dxa"/>
              <w:bottom w:w="0" w:type="dxa"/>
              <w:right w:w="108" w:type="dxa"/>
            </w:tcMar>
          </w:tcPr>
          <w:p w:rsidRPr="00CB2E65" w:rsidR="00876442" w:rsidP="00DC7FFD" w:rsidRDefault="00876442" w14:paraId="0C3487AA" w14:textId="324334B6">
            <w:pPr>
              <w:pStyle w:val="NORCTableBodyLeft"/>
              <w:rPr>
                <w:rFonts w:ascii="Times New Roman" w:hAnsi="Times New Roman"/>
                <w:sz w:val="20"/>
                <w:szCs w:val="20"/>
              </w:rPr>
            </w:pPr>
            <w:r>
              <w:rPr>
                <w:rFonts w:ascii="Times New Roman" w:hAnsi="Times New Roman"/>
                <w:sz w:val="20"/>
                <w:szCs w:val="20"/>
              </w:rPr>
              <w:t>EHR extracts of unit-level data</w:t>
            </w:r>
            <w:r w:rsidR="00DC7FFD">
              <w:rPr>
                <w:rFonts w:ascii="Times New Roman" w:hAnsi="Times New Roman"/>
                <w:sz w:val="20"/>
                <w:szCs w:val="20"/>
              </w:rPr>
              <w:t xml:space="preserve"> (unless conferring rights to NHSN)</w:t>
            </w:r>
          </w:p>
        </w:tc>
        <w:tc>
          <w:tcPr>
            <w:tcW w:w="2160" w:type="dxa"/>
            <w:shd w:val="clear" w:color="auto" w:fill="E9E6E3"/>
            <w:tcMar>
              <w:top w:w="0" w:type="dxa"/>
              <w:left w:w="108" w:type="dxa"/>
              <w:bottom w:w="0" w:type="dxa"/>
              <w:right w:w="108" w:type="dxa"/>
            </w:tcMar>
          </w:tcPr>
          <w:p w:rsidRPr="00CB2E65" w:rsidR="00876442" w:rsidP="006D4C0A" w:rsidRDefault="00876442" w14:paraId="56454D10" w14:textId="2DC0C877">
            <w:pPr>
              <w:pStyle w:val="NORCTableBodyLeft"/>
              <w:numPr>
                <w:ilvl w:val="0"/>
                <w:numId w:val="11"/>
              </w:numPr>
              <w:ind w:left="162" w:hanging="162"/>
              <w:rPr>
                <w:rFonts w:ascii="Times New Roman" w:hAnsi="Times New Roman"/>
                <w:sz w:val="20"/>
                <w:szCs w:val="20"/>
              </w:rPr>
            </w:pPr>
            <w:r>
              <w:rPr>
                <w:rFonts w:ascii="Times New Roman" w:hAnsi="Times New Roman"/>
                <w:sz w:val="20"/>
                <w:szCs w:val="20"/>
              </w:rPr>
              <w:t>EHR extraction tool</w:t>
            </w:r>
          </w:p>
        </w:tc>
        <w:tc>
          <w:tcPr>
            <w:tcW w:w="2250" w:type="dxa"/>
            <w:shd w:val="clear" w:color="auto" w:fill="E9E6E3"/>
          </w:tcPr>
          <w:p w:rsidR="00876442" w:rsidP="00876442" w:rsidRDefault="00876442" w14:paraId="30F0DFBE"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Pr>
                <w:rFonts w:ascii="Times New Roman" w:hAnsi="Times New Roman"/>
              </w:rPr>
              <w:t>Data coordinator at participating sites</w:t>
            </w:r>
          </w:p>
          <w:p w:rsidR="00876442" w:rsidP="00876442" w:rsidRDefault="00876442" w14:paraId="7B0B90D7" w14:textId="77777777">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p>
          <w:p w:rsidRPr="00CB2E65" w:rsidR="00876442" w:rsidRDefault="00876442" w14:paraId="3BAA4384" w14:textId="65293C9E">
            <w:pPr>
              <w:pStyle w:val="NORCTableBullet110ptNarrow"/>
              <w:framePr w:hSpace="0" w:wrap="auto" w:hAnchor="text" w:vAnchor="margin" w:yAlign="inline"/>
              <w:numPr>
                <w:ilvl w:val="0"/>
                <w:numId w:val="0"/>
              </w:numPr>
              <w:tabs>
                <w:tab w:val="clear" w:pos="144"/>
                <w:tab w:val="left" w:pos="181"/>
              </w:tabs>
              <w:ind w:left="91"/>
              <w:suppressOverlap w:val="0"/>
              <w:rPr>
                <w:rFonts w:ascii="Times New Roman" w:hAnsi="Times New Roman"/>
              </w:rPr>
            </w:pPr>
            <w:r w:rsidRPr="002A1283">
              <w:rPr>
                <w:rFonts w:ascii="Times New Roman" w:hAnsi="Times New Roman"/>
              </w:rPr>
              <w:t xml:space="preserve">Estimated 1 staff </w:t>
            </w:r>
            <w:r w:rsidRPr="00876442">
              <w:rPr>
                <w:rFonts w:ascii="Times New Roman" w:hAnsi="Times New Roman"/>
              </w:rPr>
              <w:t xml:space="preserve">per </w:t>
            </w:r>
            <w:r w:rsidRPr="001A1F56">
              <w:rPr>
                <w:rFonts w:ascii="Times New Roman" w:hAnsi="Times New Roman"/>
              </w:rPr>
              <w:t>facility</w:t>
            </w:r>
            <w:r w:rsidRPr="00876442">
              <w:rPr>
                <w:rFonts w:ascii="Times New Roman" w:hAnsi="Times New Roman"/>
              </w:rPr>
              <w:t>,</w:t>
            </w:r>
            <w:r w:rsidRPr="00E70711">
              <w:rPr>
                <w:rFonts w:ascii="Times New Roman" w:hAnsi="Times New Roman"/>
              </w:rPr>
              <w:t xml:space="preserve"> unit or service</w:t>
            </w:r>
          </w:p>
        </w:tc>
        <w:tc>
          <w:tcPr>
            <w:tcW w:w="2547" w:type="dxa"/>
            <w:shd w:val="clear" w:color="auto" w:fill="E9E6E3"/>
          </w:tcPr>
          <w:p w:rsidRPr="00E70711" w:rsidR="00876442" w:rsidP="00876442" w:rsidRDefault="00876442" w14:paraId="226CE494" w14:textId="77777777">
            <w:pPr>
              <w:pStyle w:val="NORCTableBullet110ptNarrow"/>
              <w:framePr w:hSpace="0" w:wrap="auto" w:hAnchor="text" w:vAnchor="margin" w:yAlign="inline"/>
              <w:numPr>
                <w:ilvl w:val="0"/>
                <w:numId w:val="0"/>
              </w:numPr>
              <w:ind w:left="360" w:hanging="270"/>
              <w:suppressOverlap w:val="0"/>
              <w:rPr>
                <w:rFonts w:ascii="Times New Roman" w:hAnsi="Times New Roman"/>
              </w:rPr>
            </w:pPr>
            <w:r w:rsidRPr="00E70711">
              <w:rPr>
                <w:rFonts w:ascii="Times New Roman" w:hAnsi="Times New Roman"/>
                <w:u w:val="single"/>
              </w:rPr>
              <w:t>All cohorts</w:t>
            </w:r>
            <w:r w:rsidRPr="00E70711">
              <w:rPr>
                <w:rFonts w:ascii="Times New Roman" w:hAnsi="Times New Roman"/>
              </w:rPr>
              <w:t xml:space="preserve">: </w:t>
            </w:r>
          </w:p>
          <w:p w:rsidRPr="00CB2E65" w:rsidR="00876442" w:rsidP="001A1F56" w:rsidRDefault="00876442" w14:paraId="0DECFD97" w14:textId="3C808872">
            <w:pPr>
              <w:pStyle w:val="NORCTableBullet110ptNarrow"/>
              <w:framePr w:hSpace="0" w:wrap="auto" w:hAnchor="text" w:vAnchor="margin" w:yAlign="inline"/>
              <w:numPr>
                <w:ilvl w:val="0"/>
                <w:numId w:val="22"/>
              </w:numPr>
              <w:suppressOverlap w:val="0"/>
              <w:rPr>
                <w:rFonts w:ascii="Times New Roman" w:hAnsi="Times New Roman"/>
                <w:u w:val="single"/>
              </w:rPr>
            </w:pPr>
            <w:r>
              <w:rPr>
                <w:rFonts w:ascii="Times New Roman" w:hAnsi="Times New Roman"/>
              </w:rPr>
              <w:t>C</w:t>
            </w:r>
            <w:r w:rsidRPr="00E70711">
              <w:rPr>
                <w:rFonts w:ascii="Times New Roman" w:hAnsi="Times New Roman"/>
              </w:rPr>
              <w:t xml:space="preserve">onducted </w:t>
            </w:r>
            <w:r>
              <w:rPr>
                <w:rFonts w:ascii="Times New Roman" w:hAnsi="Times New Roman"/>
              </w:rPr>
              <w:t xml:space="preserve">quarterly </w:t>
            </w:r>
            <w:r w:rsidRPr="00E70711">
              <w:rPr>
                <w:rFonts w:ascii="Times New Roman" w:hAnsi="Times New Roman"/>
              </w:rPr>
              <w:t xml:space="preserve"> over the </w:t>
            </w:r>
            <w:r w:rsidR="00A12516">
              <w:rPr>
                <w:rFonts w:ascii="Times New Roman" w:hAnsi="Times New Roman"/>
              </w:rPr>
              <w:t>18 month implementation</w:t>
            </w:r>
            <w:r>
              <w:rPr>
                <w:rFonts w:ascii="Times New Roman" w:hAnsi="Times New Roman"/>
              </w:rPr>
              <w:t xml:space="preserve"> period (monthly for LTC settings)</w:t>
            </w:r>
          </w:p>
        </w:tc>
      </w:tr>
    </w:tbl>
    <w:p w:rsidRPr="00CB2E65" w:rsidR="000C21A5" w:rsidP="000C21A5" w:rsidRDefault="000C21A5" w14:paraId="6652DDDA" w14:textId="64E0F2B0">
      <w:pPr>
        <w:spacing w:before="100" w:beforeAutospacing="1" w:after="100" w:afterAutospacing="1"/>
      </w:pPr>
      <w:r w:rsidRPr="00CB2E65">
        <w:rPr>
          <w:b/>
          <w:i/>
        </w:rPr>
        <w:lastRenderedPageBreak/>
        <w:t>Surveys.</w:t>
      </w:r>
      <w:r w:rsidRPr="00CB2E65">
        <w:rPr>
          <w:i/>
        </w:rPr>
        <w:t xml:space="preserve"> </w:t>
      </w:r>
      <w:r w:rsidRPr="00CB2E65">
        <w:t xml:space="preserve">The </w:t>
      </w:r>
      <w:r w:rsidRPr="00CB2E65" w:rsidR="00E57FEA">
        <w:t>program</w:t>
      </w:r>
      <w:r w:rsidRPr="00CB2E65">
        <w:t xml:space="preserve"> will administer the AHRQ </w:t>
      </w:r>
      <w:r w:rsidRPr="00CB2E65" w:rsidR="00406B55">
        <w:t xml:space="preserve">Surveys of </w:t>
      </w:r>
      <w:r w:rsidRPr="00CB2E65">
        <w:t>Patient Safety Culture</w:t>
      </w:r>
      <w:r w:rsidRPr="00CB2E65" w:rsidR="00A52987">
        <w:t xml:space="preserve"> (see </w:t>
      </w:r>
      <w:r w:rsidRPr="00831B2A" w:rsidR="00A52987">
        <w:rPr>
          <w:b/>
        </w:rPr>
        <w:t>Attachment</w:t>
      </w:r>
      <w:r w:rsidRPr="00831B2A" w:rsidR="00A85C97">
        <w:rPr>
          <w:b/>
        </w:rPr>
        <w:t>s</w:t>
      </w:r>
      <w:r w:rsidRPr="00831B2A" w:rsidR="00A52987">
        <w:rPr>
          <w:b/>
        </w:rPr>
        <w:t xml:space="preserve"> </w:t>
      </w:r>
      <w:r w:rsidR="007610C6">
        <w:rPr>
          <w:b/>
        </w:rPr>
        <w:t>H</w:t>
      </w:r>
      <w:r w:rsidRPr="00831B2A" w:rsidR="00A85C97">
        <w:rPr>
          <w:b/>
        </w:rPr>
        <w:t xml:space="preserve"> and </w:t>
      </w:r>
      <w:r w:rsidR="007610C6">
        <w:rPr>
          <w:b/>
        </w:rPr>
        <w:t>I</w:t>
      </w:r>
      <w:r w:rsidRPr="00831B2A" w:rsidR="00A52987">
        <w:t>)</w:t>
      </w:r>
      <w:r w:rsidRPr="00831B2A">
        <w:t xml:space="preserve"> to all </w:t>
      </w:r>
      <w:r w:rsidRPr="00831B2A" w:rsidR="00567B75">
        <w:rPr>
          <w:i/>
        </w:rPr>
        <w:t>AHRQ Safety Program for MRSA Prevention</w:t>
      </w:r>
      <w:r w:rsidRPr="00831B2A">
        <w:t xml:space="preserve"> staff </w:t>
      </w:r>
      <w:r w:rsidRPr="00831B2A" w:rsidR="00765071">
        <w:t>at the participating units</w:t>
      </w:r>
      <w:r w:rsidRPr="00CB2E65" w:rsidR="00765071">
        <w:t xml:space="preserve"> or facilities </w:t>
      </w:r>
      <w:r w:rsidRPr="00CB2E65">
        <w:t xml:space="preserve">at the beginning and end of the </w:t>
      </w:r>
      <w:r w:rsidR="00692676">
        <w:t>i</w:t>
      </w:r>
      <w:r w:rsidR="00046D68">
        <w:t>mplementation</w:t>
      </w:r>
      <w:r w:rsidR="00692676">
        <w:t xml:space="preserve"> </w:t>
      </w:r>
      <w:r w:rsidRPr="00CB2E65" w:rsidR="00AB3B5F">
        <w:t>period</w:t>
      </w:r>
      <w:r w:rsidRPr="00CB2E65">
        <w:t xml:space="preserve">. </w:t>
      </w:r>
      <w:r w:rsidRPr="00CB2E65" w:rsidR="00765071">
        <w:t xml:space="preserve">The </w:t>
      </w:r>
      <w:r w:rsidRPr="00CB2E65">
        <w:t xml:space="preserve">survey has </w:t>
      </w:r>
      <w:r w:rsidRPr="00CB2E65" w:rsidR="000C59AA">
        <w:t xml:space="preserve">separate </w:t>
      </w:r>
      <w:r w:rsidRPr="00CB2E65">
        <w:t xml:space="preserve">versions adapted for </w:t>
      </w:r>
      <w:r w:rsidRPr="00CB2E65" w:rsidR="00765071">
        <w:t>hospital setting</w:t>
      </w:r>
      <w:r w:rsidRPr="00CB2E65" w:rsidR="001842C0">
        <w:t>s</w:t>
      </w:r>
      <w:r w:rsidRPr="00CB2E65" w:rsidR="000C59AA">
        <w:t xml:space="preserve"> and </w:t>
      </w:r>
      <w:r w:rsidR="00814108">
        <w:t>LTC</w:t>
      </w:r>
      <w:r w:rsidRPr="00CB2E65" w:rsidR="000C59AA">
        <w:t xml:space="preserve"> setting</w:t>
      </w:r>
      <w:r w:rsidR="00814108">
        <w:t>s</w:t>
      </w:r>
      <w:r w:rsidRPr="00CB2E65">
        <w:t xml:space="preserve">: </w:t>
      </w:r>
    </w:p>
    <w:p w:rsidRPr="00CB2E65" w:rsidR="000C21A5" w:rsidP="006D4C0A" w:rsidRDefault="000C21A5" w14:paraId="6652DDDB" w14:textId="24CB2461">
      <w:pPr>
        <w:numPr>
          <w:ilvl w:val="0"/>
          <w:numId w:val="3"/>
        </w:numPr>
        <w:spacing w:before="100" w:beforeAutospacing="1" w:after="100" w:afterAutospacing="1"/>
      </w:pPr>
      <w:r w:rsidRPr="00CB2E65">
        <w:t xml:space="preserve">The Hospital Survey on Patient Safety (HSOPS) will be utilized to evaluate safety culture for </w:t>
      </w:r>
      <w:r w:rsidRPr="00CB2E65" w:rsidR="006B0CE1">
        <w:t xml:space="preserve">ICU, Non-ICU and </w:t>
      </w:r>
      <w:r w:rsidRPr="00CB2E65" w:rsidR="00BF72B9">
        <w:t xml:space="preserve">surgical </w:t>
      </w:r>
      <w:r w:rsidR="00814108">
        <w:t>units</w:t>
      </w:r>
      <w:r w:rsidRPr="00CB2E65">
        <w:t>.</w:t>
      </w:r>
    </w:p>
    <w:p w:rsidRPr="00CB2E65" w:rsidR="000C21A5" w:rsidP="006D4C0A" w:rsidRDefault="000C21A5" w14:paraId="6652DDDC" w14:textId="203F59EF">
      <w:pPr>
        <w:numPr>
          <w:ilvl w:val="0"/>
          <w:numId w:val="3"/>
        </w:numPr>
        <w:spacing w:before="100" w:beforeAutospacing="1" w:after="100" w:afterAutospacing="1"/>
      </w:pPr>
      <w:r w:rsidRPr="00CB2E65">
        <w:t xml:space="preserve">The Nursing Home Survey on Patient Safety (NHSOPS) will be administered in </w:t>
      </w:r>
      <w:r w:rsidR="00814108">
        <w:t>LTC facilities</w:t>
      </w:r>
      <w:r w:rsidRPr="00CB2E65">
        <w:t>.</w:t>
      </w:r>
      <w:r w:rsidRPr="00CB2E65" w:rsidDel="002A2A18" w:rsidR="002A2A18">
        <w:t xml:space="preserve"> </w:t>
      </w:r>
    </w:p>
    <w:p w:rsidRPr="00CB2E65" w:rsidR="000C21A5" w:rsidP="000C21A5" w:rsidRDefault="000C21A5" w14:paraId="6652DDDD" w14:textId="3969DE3F">
      <w:pPr>
        <w:spacing w:before="100" w:beforeAutospacing="1"/>
      </w:pPr>
      <w:r w:rsidRPr="00CB2E65">
        <w:t xml:space="preserve">Each survey asks questions about patient safety issues, medical error, and event reporting in the respective setting. For patient safety culture surveys, the </w:t>
      </w:r>
      <w:r w:rsidRPr="00CB2E65" w:rsidR="00E57FEA">
        <w:t>program</w:t>
      </w:r>
      <w:r w:rsidRPr="00CB2E65">
        <w:t xml:space="preserve"> will reach out to all eligible providers and staff in order to collect data according to AHRQ’s User Guide. All </w:t>
      </w:r>
      <w:r w:rsidR="00D81014">
        <w:t xml:space="preserve">eligible providers and </w:t>
      </w:r>
      <w:r w:rsidRPr="00CB2E65">
        <w:t>staff on the unit</w:t>
      </w:r>
      <w:r w:rsidRPr="00CB2E65" w:rsidR="00765071">
        <w:t xml:space="preserve"> or facility</w:t>
      </w:r>
      <w:r w:rsidRPr="00CB2E65">
        <w:t xml:space="preserve"> that is implementing the </w:t>
      </w:r>
      <w:r w:rsidRPr="00CB2E65" w:rsidR="00E35E93">
        <w:rPr>
          <w:bCs/>
          <w:i/>
          <w:color w:val="000000"/>
        </w:rPr>
        <w:t>AHRQ Safety Program for MRSA Prevention</w:t>
      </w:r>
      <w:r w:rsidRPr="00CB2E65">
        <w:t xml:space="preserve"> will be asked to complete the survey. As unit </w:t>
      </w:r>
      <w:r w:rsidRPr="00CB2E65" w:rsidR="00765071">
        <w:t xml:space="preserve">and facility </w:t>
      </w:r>
      <w:r w:rsidRPr="00CB2E65">
        <w:t xml:space="preserve">size </w:t>
      </w:r>
      <w:r w:rsidRPr="00CB2E65" w:rsidR="00765071">
        <w:t>vary</w:t>
      </w:r>
      <w:r w:rsidRPr="00CB2E65">
        <w:t xml:space="preserve">, the </w:t>
      </w:r>
      <w:r w:rsidRPr="00CB2E65" w:rsidR="00E57FEA">
        <w:t>program</w:t>
      </w:r>
      <w:r w:rsidRPr="00CB2E65">
        <w:t xml:space="preserve"> estimates the average number of respondents to be 25 for each unit. Participating staff should have enough knowledge about the day-to-day activities in the unit </w:t>
      </w:r>
      <w:r w:rsidRPr="00CB2E65" w:rsidR="00765071">
        <w:t xml:space="preserve">or facility </w:t>
      </w:r>
      <w:r w:rsidRPr="00CB2E65">
        <w:t xml:space="preserve">and </w:t>
      </w:r>
      <w:r w:rsidRPr="00CB2E65">
        <w:lastRenderedPageBreak/>
        <w:t xml:space="preserve">interact regularly with other staff working in the unit </w:t>
      </w:r>
      <w:r w:rsidRPr="00CB2E65" w:rsidR="00765071">
        <w:t xml:space="preserve">or facility </w:t>
      </w:r>
      <w:r w:rsidRPr="00CB2E65">
        <w:t>in order to provide informed answers. These staff, who spend all or most of their time at work within the unit</w:t>
      </w:r>
      <w:r w:rsidRPr="00CB2E65" w:rsidR="00765071">
        <w:t xml:space="preserve"> or </w:t>
      </w:r>
      <w:r w:rsidRPr="00CB2E65" w:rsidR="00223647">
        <w:t>facility</w:t>
      </w:r>
      <w:r w:rsidRPr="00CB2E65">
        <w:t>, may include the following:</w:t>
      </w:r>
    </w:p>
    <w:p w:rsidRPr="00CB2E65" w:rsidR="000C21A5" w:rsidP="006D4C0A" w:rsidRDefault="000C21A5" w14:paraId="6652DDDE" w14:textId="77777777">
      <w:pPr>
        <w:numPr>
          <w:ilvl w:val="0"/>
          <w:numId w:val="4"/>
        </w:numPr>
        <w:spacing w:before="100" w:beforeAutospacing="1" w:after="100" w:afterAutospacing="1"/>
      </w:pPr>
      <w:r w:rsidRPr="00CB2E65">
        <w:t>Staff who have direct contact or interaction with patients</w:t>
      </w:r>
      <w:r w:rsidRPr="00CB2E65" w:rsidR="00765071">
        <w:t xml:space="preserve"> or residents</w:t>
      </w:r>
      <w:r w:rsidRPr="00CB2E65">
        <w:t xml:space="preserve">; </w:t>
      </w:r>
    </w:p>
    <w:p w:rsidRPr="00CB2E65" w:rsidR="000C21A5" w:rsidP="006D4C0A" w:rsidRDefault="000C21A5" w14:paraId="6652DDDF" w14:textId="2D7FE81C">
      <w:pPr>
        <w:numPr>
          <w:ilvl w:val="0"/>
          <w:numId w:val="4"/>
        </w:numPr>
        <w:spacing w:before="100" w:beforeAutospacing="1" w:after="100" w:afterAutospacing="1"/>
      </w:pPr>
      <w:r w:rsidRPr="00CB2E65">
        <w:t xml:space="preserve">Staff who may not have direct contact or interaction with patients </w:t>
      </w:r>
      <w:r w:rsidRPr="00CB2E65" w:rsidR="00765071">
        <w:t xml:space="preserve">or residents </w:t>
      </w:r>
      <w:r w:rsidRPr="00CB2E65">
        <w:t xml:space="preserve">but whose work directly affects patient </w:t>
      </w:r>
      <w:r w:rsidRPr="00CB2E65" w:rsidR="00765071">
        <w:t xml:space="preserve">or resident </w:t>
      </w:r>
      <w:r w:rsidRPr="00CB2E65">
        <w:t>care</w:t>
      </w:r>
      <w:r w:rsidR="008E75BC">
        <w:t>.</w:t>
      </w:r>
      <w:r w:rsidRPr="00CB2E65">
        <w:t xml:space="preserve"> </w:t>
      </w:r>
    </w:p>
    <w:p w:rsidRPr="00CB2E65" w:rsidR="000C21A5" w:rsidP="00B62775" w:rsidRDefault="000F22F9" w14:paraId="6652DDE0" w14:textId="5117CEDB">
      <w:pPr>
        <w:spacing w:before="100" w:beforeAutospacing="1"/>
        <w:rPr>
          <w:b/>
        </w:rPr>
      </w:pPr>
      <w:r w:rsidRPr="00CB2E65">
        <w:rPr>
          <w:b/>
          <w:i/>
        </w:rPr>
        <w:t xml:space="preserve">Infrastructure </w:t>
      </w:r>
      <w:r w:rsidRPr="00CB2E65" w:rsidR="000C21A5">
        <w:rPr>
          <w:b/>
          <w:i/>
        </w:rPr>
        <w:t>Assessment</w:t>
      </w:r>
      <w:r w:rsidRPr="00CB2E65" w:rsidR="00B865BC">
        <w:rPr>
          <w:b/>
          <w:i/>
        </w:rPr>
        <w:t xml:space="preserve">. </w:t>
      </w:r>
      <w:r w:rsidRPr="00CB2E65" w:rsidR="005D3194">
        <w:t>The</w:t>
      </w:r>
      <w:r w:rsidRPr="00CB2E65" w:rsidR="00A74265">
        <w:t xml:space="preserve">re </w:t>
      </w:r>
      <w:r w:rsidR="0013130C">
        <w:t>is one</w:t>
      </w:r>
      <w:r w:rsidRPr="00CB2E65" w:rsidR="005D3194">
        <w:t xml:space="preserve"> assessment o</w:t>
      </w:r>
      <w:r w:rsidRPr="00CB2E65" w:rsidR="005A2FE0">
        <w:t xml:space="preserve">f </w:t>
      </w:r>
      <w:r w:rsidRPr="00831B2A" w:rsidR="005A2FE0">
        <w:t>setting</w:t>
      </w:r>
      <w:r w:rsidR="0013130C">
        <w:t xml:space="preserve"> infrastructure</w:t>
      </w:r>
      <w:r w:rsidR="00A12516">
        <w:t>:  the Gap Analysis</w:t>
      </w:r>
      <w:r w:rsidRPr="00831B2A" w:rsidR="000C21A5">
        <w:rPr>
          <w:b/>
          <w:i/>
        </w:rPr>
        <w:t>.</w:t>
      </w:r>
      <w:r w:rsidRPr="00831B2A" w:rsidR="000C21A5">
        <w:rPr>
          <w:i/>
        </w:rPr>
        <w:t xml:space="preserve"> </w:t>
      </w:r>
      <w:r w:rsidRPr="00831B2A" w:rsidR="000C21A5">
        <w:t xml:space="preserve">The </w:t>
      </w:r>
      <w:r w:rsidRPr="00831B2A" w:rsidR="00E57FEA">
        <w:t>program</w:t>
      </w:r>
      <w:r w:rsidRPr="00831B2A" w:rsidR="000C21A5">
        <w:t xml:space="preserve"> will administer the </w:t>
      </w:r>
      <w:r w:rsidRPr="00831B2A" w:rsidR="00C24986">
        <w:t>Gap Analysis</w:t>
      </w:r>
      <w:r w:rsidRPr="00831B2A" w:rsidR="000C21A5">
        <w:t xml:space="preserve"> to </w:t>
      </w:r>
      <w:r w:rsidRPr="00831B2A" w:rsidR="005D3194">
        <w:t xml:space="preserve">unit leaders </w:t>
      </w:r>
      <w:r w:rsidR="0013130C">
        <w:t>and Infection Preventionists</w:t>
      </w:r>
      <w:r w:rsidRPr="00831B2A" w:rsidR="005D3194">
        <w:t xml:space="preserve"> </w:t>
      </w:r>
      <w:r w:rsidRPr="00831B2A" w:rsidR="000C21A5">
        <w:t xml:space="preserve">in all </w:t>
      </w:r>
      <w:r w:rsidRPr="00831B2A" w:rsidR="005D3194">
        <w:t xml:space="preserve">four </w:t>
      </w:r>
      <w:r w:rsidRPr="00831B2A" w:rsidR="00EC5F63">
        <w:t>cohorts</w:t>
      </w:r>
      <w:r w:rsidRPr="00831B2A" w:rsidR="000C21A5">
        <w:t xml:space="preserve"> at </w:t>
      </w:r>
      <w:r w:rsidRPr="00831B2A" w:rsidR="00925AA9">
        <w:t>the start of the i</w:t>
      </w:r>
      <w:r w:rsidR="00046D68">
        <w:t>mplementation</w:t>
      </w:r>
      <w:r w:rsidRPr="00831B2A" w:rsidR="00925AA9">
        <w:t xml:space="preserve"> period (month 1) and endline (month 18) </w:t>
      </w:r>
      <w:r w:rsidRPr="00831B2A" w:rsidR="000C21A5">
        <w:t xml:space="preserve"> (see </w:t>
      </w:r>
      <w:r w:rsidRPr="00831B2A" w:rsidR="000C21A5">
        <w:rPr>
          <w:b/>
        </w:rPr>
        <w:t>Attachment</w:t>
      </w:r>
      <w:r w:rsidRPr="00831B2A" w:rsidR="00A85C97">
        <w:rPr>
          <w:b/>
        </w:rPr>
        <w:t>s</w:t>
      </w:r>
      <w:r w:rsidRPr="00831B2A" w:rsidR="000C21A5">
        <w:rPr>
          <w:b/>
        </w:rPr>
        <w:t xml:space="preserve"> </w:t>
      </w:r>
      <w:r w:rsidRPr="00831B2A" w:rsidR="00134CC2">
        <w:rPr>
          <w:b/>
        </w:rPr>
        <w:t>B, C, and D</w:t>
      </w:r>
      <w:r w:rsidRPr="00831B2A" w:rsidR="005007F2">
        <w:rPr>
          <w:b/>
        </w:rPr>
        <w:t xml:space="preserve"> </w:t>
      </w:r>
      <w:r w:rsidRPr="00831B2A" w:rsidR="000C21A5">
        <w:t xml:space="preserve">for assessment tools for each of the </w:t>
      </w:r>
      <w:r w:rsidRPr="00831B2A" w:rsidR="005007F2">
        <w:t>four cohorts</w:t>
      </w:r>
      <w:r w:rsidRPr="00831B2A" w:rsidR="000C21A5">
        <w:t>). This online assessment</w:t>
      </w:r>
      <w:r w:rsidRPr="00CB2E65" w:rsidR="000C21A5">
        <w:t xml:space="preserve"> tool </w:t>
      </w:r>
      <w:r w:rsidRPr="005B4B50" w:rsidR="0037006E">
        <w:t xml:space="preserve">has two parts.  </w:t>
      </w:r>
      <w:r w:rsidRPr="0037006E" w:rsidR="0037006E">
        <w:rPr>
          <w:rFonts w:cstheme="minorHAnsi"/>
          <w:color w:val="231F20"/>
        </w:rPr>
        <w:t>T</w:t>
      </w:r>
      <w:r w:rsidRPr="00682DEE" w:rsidR="0037006E">
        <w:rPr>
          <w:rFonts w:cstheme="minorHAnsi"/>
          <w:color w:val="231F20"/>
        </w:rPr>
        <w:t xml:space="preserve">he </w:t>
      </w:r>
      <w:r w:rsidRPr="005B4B50" w:rsidR="0037006E">
        <w:rPr>
          <w:rFonts w:cstheme="minorHAnsi"/>
          <w:color w:val="231F20"/>
        </w:rPr>
        <w:t>first part addresses infection prevention program structure, activities, and resources</w:t>
      </w:r>
      <w:r w:rsidR="0037006E">
        <w:rPr>
          <w:rFonts w:cstheme="minorHAnsi"/>
          <w:color w:val="231F20"/>
        </w:rPr>
        <w:t>,</w:t>
      </w:r>
      <w:r w:rsidRPr="0037006E" w:rsidR="0037006E">
        <w:rPr>
          <w:rFonts w:cstheme="minorHAnsi"/>
          <w:color w:val="231F20"/>
        </w:rPr>
        <w:t xml:space="preserve"> and </w:t>
      </w:r>
      <w:r w:rsidR="0037006E">
        <w:rPr>
          <w:rFonts w:cstheme="minorHAnsi"/>
          <w:color w:val="231F20"/>
        </w:rPr>
        <w:t>should</w:t>
      </w:r>
      <w:r w:rsidRPr="0037006E" w:rsidR="0037006E">
        <w:rPr>
          <w:rFonts w:cstheme="minorHAnsi"/>
          <w:color w:val="231F20"/>
        </w:rPr>
        <w:t xml:space="preserve"> be completed by the Infection Prevention Team. The </w:t>
      </w:r>
      <w:r w:rsidRPr="005B4B50" w:rsidR="0037006E">
        <w:rPr>
          <w:rFonts w:cstheme="minorHAnsi"/>
          <w:color w:val="231F20"/>
        </w:rPr>
        <w:t>second part addresses infection control activities, specifically those related to MRSA prevention</w:t>
      </w:r>
      <w:r w:rsidRPr="0037006E" w:rsidR="0037006E">
        <w:rPr>
          <w:rFonts w:cstheme="minorHAnsi"/>
          <w:color w:val="231F20"/>
        </w:rPr>
        <w:t>, on the participating</w:t>
      </w:r>
      <w:r w:rsidRPr="00682DEE" w:rsidR="0037006E">
        <w:rPr>
          <w:rFonts w:cstheme="minorHAnsi"/>
          <w:color w:val="231F20"/>
        </w:rPr>
        <w:t xml:space="preserve"> unit and should be completed by the Project Lead for the participating unit</w:t>
      </w:r>
      <w:r w:rsidR="0037006E">
        <w:rPr>
          <w:rFonts w:cstheme="minorHAnsi"/>
          <w:color w:val="231F20"/>
        </w:rPr>
        <w:t>,</w:t>
      </w:r>
      <w:r w:rsidRPr="00682DEE" w:rsidR="0037006E">
        <w:rPr>
          <w:rFonts w:cstheme="minorHAnsi"/>
          <w:color w:val="231F20"/>
        </w:rPr>
        <w:t xml:space="preserve"> in collaboration with the infection preventionist working with the </w:t>
      </w:r>
      <w:r w:rsidRPr="005B4B50" w:rsidR="0037006E">
        <w:rPr>
          <w:rFonts w:cstheme="minorHAnsi"/>
          <w:color w:val="231F20"/>
        </w:rPr>
        <w:t>unit.</w:t>
      </w:r>
      <w:r w:rsidRPr="005B4B50" w:rsidR="0037006E">
        <w:t xml:space="preserve">  </w:t>
      </w:r>
      <w:r w:rsidRPr="005B4B50" w:rsidR="0037006E">
        <w:lastRenderedPageBreak/>
        <w:t xml:space="preserve">Each part of the assessment </w:t>
      </w:r>
      <w:r w:rsidRPr="00CB2E65" w:rsidR="000C21A5">
        <w:t xml:space="preserve">will ask </w:t>
      </w:r>
      <w:r w:rsidRPr="00CB2E65" w:rsidR="005D3194">
        <w:t xml:space="preserve">unit leaders </w:t>
      </w:r>
      <w:r w:rsidRPr="005B4B50" w:rsidR="0037006E">
        <w:t xml:space="preserve">and Infection Preventionists </w:t>
      </w:r>
      <w:r w:rsidRPr="00CB2E65" w:rsidR="005007F2">
        <w:t xml:space="preserve">up </w:t>
      </w:r>
      <w:r w:rsidRPr="00CB2E65" w:rsidR="004C4806">
        <w:t xml:space="preserve">to </w:t>
      </w:r>
      <w:r w:rsidR="000F23FD">
        <w:t>6</w:t>
      </w:r>
      <w:r w:rsidR="00B90853">
        <w:t>5</w:t>
      </w:r>
      <w:r w:rsidRPr="005B4B50" w:rsidR="00027B2E">
        <w:t xml:space="preserve"> </w:t>
      </w:r>
      <w:r w:rsidRPr="005B4B50" w:rsidR="000C21A5">
        <w:t>questions</w:t>
      </w:r>
      <w:r w:rsidRPr="00CB2E65" w:rsidR="000C21A5">
        <w:t xml:space="preserve"> to understand facility infrastructure and capacity to carry out the </w:t>
      </w:r>
      <w:r w:rsidRPr="00CB2E65" w:rsidR="00567B75">
        <w:rPr>
          <w:i/>
        </w:rPr>
        <w:t>AHRQ Safety Program for MRSA Prevention</w:t>
      </w:r>
      <w:r w:rsidRPr="00CB2E65" w:rsidR="000C21A5">
        <w:t xml:space="preserve">.  </w:t>
      </w:r>
    </w:p>
    <w:p w:rsidRPr="00831B2A" w:rsidR="004F1659" w:rsidP="00B865BC" w:rsidRDefault="00F534BF" w14:paraId="6652DDE1" w14:textId="084AB0C4">
      <w:pPr>
        <w:spacing w:before="100" w:beforeAutospacing="1"/>
      </w:pPr>
      <w:r w:rsidRPr="00CB2E65">
        <w:rPr>
          <w:b/>
          <w:i/>
        </w:rPr>
        <w:t xml:space="preserve">Implementation </w:t>
      </w:r>
      <w:r w:rsidRPr="00CB2E65" w:rsidR="005D3194">
        <w:rPr>
          <w:b/>
          <w:i/>
        </w:rPr>
        <w:t>Assessment Tools</w:t>
      </w:r>
      <w:r w:rsidRPr="00CB2E65" w:rsidR="00B865BC">
        <w:rPr>
          <w:b/>
          <w:i/>
        </w:rPr>
        <w:t xml:space="preserve">. </w:t>
      </w:r>
      <w:r w:rsidRPr="00CB2E65" w:rsidR="004F1659">
        <w:t xml:space="preserve">There </w:t>
      </w:r>
      <w:r w:rsidRPr="00CB2E65" w:rsidR="001E2F73">
        <w:t>is one</w:t>
      </w:r>
      <w:r w:rsidRPr="00CB2E65" w:rsidR="00F06F90">
        <w:t xml:space="preserve"> </w:t>
      </w:r>
      <w:r w:rsidRPr="00CB2E65" w:rsidR="0028159E">
        <w:t>fidelity assessment tool: t</w:t>
      </w:r>
      <w:r w:rsidRPr="00CB2E65" w:rsidR="004F1659">
        <w:t xml:space="preserve">he </w:t>
      </w:r>
      <w:r w:rsidRPr="00CB2E65" w:rsidR="00C73615">
        <w:t>Team Checkup Tool</w:t>
      </w:r>
      <w:r w:rsidRPr="00CB2E65" w:rsidR="004F1659">
        <w:t xml:space="preserve">. </w:t>
      </w:r>
      <w:r w:rsidRPr="00CB2E65" w:rsidR="001E2F73">
        <w:t xml:space="preserve">This </w:t>
      </w:r>
      <w:r w:rsidRPr="00CB2E65" w:rsidR="00D64DE0">
        <w:t xml:space="preserve">tool will be filled out by frontline </w:t>
      </w:r>
      <w:r w:rsidRPr="00CB2E65" w:rsidR="00223647">
        <w:t xml:space="preserve">staff </w:t>
      </w:r>
      <w:r w:rsidRPr="00CB2E65" w:rsidR="00D64DE0">
        <w:t xml:space="preserve">who participate in </w:t>
      </w:r>
      <w:r w:rsidRPr="00CB2E65" w:rsidR="00EE4DF4">
        <w:t xml:space="preserve">their </w:t>
      </w:r>
      <w:r w:rsidRPr="00CB2E65" w:rsidR="00D64DE0">
        <w:t xml:space="preserve">unit-based CUSP teams. They will submit assessments through a web portal </w:t>
      </w:r>
      <w:r w:rsidRPr="00831B2A" w:rsidR="00D64DE0">
        <w:t xml:space="preserve">designed for the </w:t>
      </w:r>
      <w:r w:rsidRPr="00831B2A" w:rsidR="00D64DE0">
        <w:rPr>
          <w:i/>
        </w:rPr>
        <w:t>AHRQ Safety Program for MRSA Prevention.</w:t>
      </w:r>
    </w:p>
    <w:p w:rsidRPr="00831B2A" w:rsidR="005D3194" w:rsidP="00A85540" w:rsidRDefault="00C73615" w14:paraId="6652DDE3" w14:textId="095A8B52">
      <w:pPr>
        <w:pStyle w:val="ListParagraph"/>
        <w:numPr>
          <w:ilvl w:val="0"/>
          <w:numId w:val="12"/>
        </w:numPr>
        <w:spacing w:before="100" w:beforeAutospacing="1" w:after="100" w:afterAutospacing="1"/>
        <w:rPr>
          <w:rFonts w:ascii="Times New Roman" w:hAnsi="Times New Roman"/>
          <w:i/>
          <w:sz w:val="24"/>
          <w:szCs w:val="24"/>
        </w:rPr>
      </w:pPr>
      <w:r w:rsidRPr="00831B2A">
        <w:rPr>
          <w:rFonts w:ascii="Times New Roman" w:hAnsi="Times New Roman"/>
          <w:sz w:val="24"/>
          <w:szCs w:val="24"/>
          <w:u w:val="single"/>
        </w:rPr>
        <w:t>Team Checkup Tool.</w:t>
      </w:r>
      <w:r w:rsidRPr="00831B2A" w:rsidR="00FE4099">
        <w:rPr>
          <w:rFonts w:ascii="Times New Roman" w:hAnsi="Times New Roman"/>
          <w:i/>
          <w:sz w:val="24"/>
          <w:szCs w:val="24"/>
        </w:rPr>
        <w:t xml:space="preserve"> </w:t>
      </w:r>
      <w:r w:rsidRPr="00831B2A" w:rsidR="00A85540">
        <w:rPr>
          <w:rFonts w:ascii="Times New Roman" w:hAnsi="Times New Roman"/>
          <w:sz w:val="24"/>
          <w:szCs w:val="24"/>
        </w:rPr>
        <w:t>The program will use the Team Checkup Tool to monitor key actions of staff. Th</w:t>
      </w:r>
      <w:r w:rsidRPr="00831B2A" w:rsidR="00D103F0">
        <w:rPr>
          <w:rFonts w:ascii="Times New Roman" w:hAnsi="Times New Roman"/>
          <w:sz w:val="24"/>
          <w:szCs w:val="24"/>
        </w:rPr>
        <w:t xml:space="preserve">is </w:t>
      </w:r>
      <w:r w:rsidRPr="00831B2A" w:rsidR="00A85540">
        <w:rPr>
          <w:rFonts w:ascii="Times New Roman" w:hAnsi="Times New Roman"/>
          <w:sz w:val="24"/>
          <w:szCs w:val="24"/>
        </w:rPr>
        <w:t>Tool asks about use of safety guidelines, tools, and resources throughout three different phases</w:t>
      </w:r>
      <w:r w:rsidRPr="00831B2A" w:rsidR="00FE4099">
        <w:rPr>
          <w:rFonts w:ascii="Times New Roman" w:hAnsi="Times New Roman"/>
          <w:sz w:val="24"/>
          <w:szCs w:val="24"/>
        </w:rPr>
        <w:t xml:space="preserve">: Assessment (1), Planning, Training, and Implementation (2), and Sustainment (3). See </w:t>
      </w:r>
      <w:r w:rsidRPr="00831B2A" w:rsidR="00FE4099">
        <w:rPr>
          <w:rFonts w:ascii="Times New Roman" w:hAnsi="Times New Roman"/>
          <w:b/>
          <w:sz w:val="24"/>
          <w:szCs w:val="24"/>
        </w:rPr>
        <w:t>Attachment</w:t>
      </w:r>
      <w:r w:rsidRPr="00831B2A" w:rsidR="001710F9">
        <w:rPr>
          <w:rFonts w:ascii="Times New Roman" w:hAnsi="Times New Roman"/>
          <w:b/>
          <w:sz w:val="24"/>
          <w:szCs w:val="24"/>
        </w:rPr>
        <w:t>s</w:t>
      </w:r>
      <w:r w:rsidRPr="00831B2A" w:rsidR="00FE4099">
        <w:rPr>
          <w:rFonts w:ascii="Times New Roman" w:hAnsi="Times New Roman"/>
          <w:b/>
          <w:sz w:val="24"/>
          <w:szCs w:val="24"/>
        </w:rPr>
        <w:t xml:space="preserve"> </w:t>
      </w:r>
      <w:r w:rsidR="000B0001">
        <w:rPr>
          <w:rFonts w:ascii="Times New Roman" w:hAnsi="Times New Roman"/>
          <w:b/>
          <w:sz w:val="24"/>
          <w:szCs w:val="24"/>
        </w:rPr>
        <w:t>E</w:t>
      </w:r>
      <w:r w:rsidRPr="00831B2A" w:rsidR="009D4164">
        <w:rPr>
          <w:rFonts w:ascii="Times New Roman" w:hAnsi="Times New Roman"/>
          <w:b/>
          <w:sz w:val="24"/>
          <w:szCs w:val="24"/>
        </w:rPr>
        <w:t xml:space="preserve">, </w:t>
      </w:r>
      <w:r w:rsidR="007610C6">
        <w:rPr>
          <w:rFonts w:ascii="Times New Roman" w:hAnsi="Times New Roman"/>
          <w:b/>
          <w:sz w:val="24"/>
          <w:szCs w:val="24"/>
        </w:rPr>
        <w:t>F</w:t>
      </w:r>
      <w:r w:rsidRPr="00831B2A" w:rsidR="009D4164">
        <w:rPr>
          <w:rFonts w:ascii="Times New Roman" w:hAnsi="Times New Roman"/>
          <w:b/>
          <w:sz w:val="24"/>
          <w:szCs w:val="24"/>
        </w:rPr>
        <w:t xml:space="preserve">, and </w:t>
      </w:r>
      <w:r w:rsidR="007610C6">
        <w:rPr>
          <w:rFonts w:ascii="Times New Roman" w:hAnsi="Times New Roman"/>
          <w:b/>
          <w:sz w:val="24"/>
          <w:szCs w:val="24"/>
        </w:rPr>
        <w:t>G</w:t>
      </w:r>
      <w:r w:rsidRPr="00831B2A" w:rsidR="00FE4099">
        <w:rPr>
          <w:rFonts w:ascii="Times New Roman" w:hAnsi="Times New Roman"/>
          <w:sz w:val="24"/>
          <w:szCs w:val="24"/>
        </w:rPr>
        <w:t>.</w:t>
      </w:r>
    </w:p>
    <w:p w:rsidRPr="00CB2E65" w:rsidR="000C21A5" w:rsidP="000C21A5" w:rsidRDefault="00301FEE" w14:paraId="6652DDE6" w14:textId="719F7239">
      <w:pPr>
        <w:spacing w:before="100" w:beforeAutospacing="1"/>
        <w:rPr>
          <w:b/>
          <w:i/>
        </w:rPr>
      </w:pPr>
      <w:r>
        <w:rPr>
          <w:b/>
          <w:i/>
        </w:rPr>
        <w:t xml:space="preserve">Collection of </w:t>
      </w:r>
      <w:r w:rsidR="00C75C2F">
        <w:rPr>
          <w:b/>
          <w:i/>
        </w:rPr>
        <w:t>clinical outcomes</w:t>
      </w:r>
    </w:p>
    <w:p w:rsidRPr="00CB2E65" w:rsidR="00B14D4D" w:rsidP="000C21A5" w:rsidRDefault="00B14D4D" w14:paraId="6652DDE7" w14:textId="20D762C5">
      <w:pPr>
        <w:spacing w:before="100" w:beforeAutospacing="1"/>
      </w:pPr>
      <w:r w:rsidRPr="00CB2E65">
        <w:lastRenderedPageBreak/>
        <w:t>The primary outcome for this study</w:t>
      </w:r>
      <w:r w:rsidR="00C75C2F">
        <w:t xml:space="preserve"> for the ICU, non-ICU, and Surgical Services Cohorts</w:t>
      </w:r>
      <w:r w:rsidRPr="00CB2E65">
        <w:t xml:space="preserve"> is the change in MRSA infection rate. </w:t>
      </w:r>
      <w:r w:rsidRPr="00CB2E65" w:rsidR="00C75C2F">
        <w:t xml:space="preserve">The primary outcome for </w:t>
      </w:r>
      <w:r w:rsidR="00C75C2F">
        <w:t>the LTC Cohort</w:t>
      </w:r>
      <w:r w:rsidRPr="00CB2E65" w:rsidR="00C75C2F">
        <w:t xml:space="preserve"> is </w:t>
      </w:r>
      <w:r w:rsidR="00C75C2F">
        <w:t>transfer of facility resident to an acute care hospital with reason of infection or suspected infection</w:t>
      </w:r>
      <w:r w:rsidRPr="00CB2E65" w:rsidR="00C75C2F">
        <w:t>.</w:t>
      </w:r>
      <w:r w:rsidR="003723AE">
        <w:t xml:space="preserve"> </w:t>
      </w:r>
      <w:r w:rsidRPr="00CB2E65">
        <w:t xml:space="preserve">We will collect </w:t>
      </w:r>
      <w:r w:rsidR="0092418F">
        <w:t>primary</w:t>
      </w:r>
      <w:r w:rsidR="00C75C2F">
        <w:t xml:space="preserve"> outcome </w:t>
      </w:r>
      <w:r w:rsidR="0092418F">
        <w:t>data</w:t>
      </w:r>
      <w:r w:rsidRPr="00CB2E65">
        <w:t xml:space="preserve"> </w:t>
      </w:r>
      <w:r w:rsidR="00C75C2F">
        <w:t>from</w:t>
      </w:r>
      <w:r w:rsidRPr="00CB2E65">
        <w:t xml:space="preserve"> units/facilities participating in </w:t>
      </w:r>
      <w:r w:rsidR="001E3513">
        <w:t>the Program</w:t>
      </w:r>
      <w:r w:rsidRPr="00CB2E65" w:rsidR="001E3513">
        <w:t xml:space="preserve"> </w:t>
      </w:r>
      <w:r w:rsidRPr="00CB2E65">
        <w:t xml:space="preserve">through EHR data extracts. </w:t>
      </w:r>
    </w:p>
    <w:p w:rsidR="006507EE" w:rsidP="00E5119F" w:rsidRDefault="000C21A5" w14:paraId="739E2DBB" w14:textId="01F4EA80">
      <w:pPr>
        <w:spacing w:before="100" w:beforeAutospacing="1"/>
      </w:pPr>
      <w:r w:rsidRPr="00CB2E65">
        <w:rPr>
          <w:b/>
          <w:i/>
        </w:rPr>
        <w:t xml:space="preserve">EHR Data Extracts. </w:t>
      </w:r>
      <w:r w:rsidR="0092418F">
        <w:rPr>
          <w:b/>
          <w:i/>
        </w:rPr>
        <w:t xml:space="preserve"> </w:t>
      </w:r>
      <w:r w:rsidRPr="00CB2E65">
        <w:t xml:space="preserve">The </w:t>
      </w:r>
      <w:r w:rsidRPr="00CB2E65" w:rsidR="00567B75">
        <w:rPr>
          <w:i/>
        </w:rPr>
        <w:t>AHRQ Safety Program for MRSA Prevention</w:t>
      </w:r>
      <w:r w:rsidRPr="00CB2E65">
        <w:t xml:space="preserve"> identified the following unit-level clinical measures related to </w:t>
      </w:r>
      <w:r w:rsidRPr="00CB2E65" w:rsidR="0027364F">
        <w:t>MRSA prevention</w:t>
      </w:r>
      <w:r w:rsidRPr="00CB2E65">
        <w:t xml:space="preserve"> for each type of setting, which will be used to evaluate the effectiveness of the program. </w:t>
      </w:r>
      <w:r w:rsidRPr="00CB2E65" w:rsidR="00E06E74">
        <w:t xml:space="preserve">Outcomes are specific to the cohort. </w:t>
      </w:r>
    </w:p>
    <w:p w:rsidRPr="00CB2E65" w:rsidR="00E5119F" w:rsidP="00E5119F" w:rsidRDefault="00E5119F" w14:paraId="3B704147" w14:textId="164D4F8E">
      <w:pPr>
        <w:spacing w:before="100" w:beforeAutospacing="1"/>
      </w:pPr>
      <w:r w:rsidRPr="00FB0F30">
        <w:t xml:space="preserve">The data </w:t>
      </w:r>
      <w:r w:rsidRPr="00904CC5">
        <w:t xml:space="preserve">for </w:t>
      </w:r>
      <w:r w:rsidRPr="00FB0F30">
        <w:t>the ICU and non-ICU cohorts will include:</w:t>
      </w:r>
      <w:r w:rsidRPr="00CB2E65">
        <w:t xml:space="preserve"> </w:t>
      </w:r>
    </w:p>
    <w:p w:rsidRPr="009E01E8" w:rsidR="00E5119F" w:rsidP="00E5119F" w:rsidRDefault="00E5119F" w14:paraId="5C85061A" w14:textId="1A617FFF">
      <w:pPr>
        <w:pStyle w:val="ListParagraph"/>
        <w:numPr>
          <w:ilvl w:val="0"/>
          <w:numId w:val="9"/>
        </w:numPr>
        <w:spacing w:before="100" w:beforeAutospacing="1"/>
        <w:rPr>
          <w:rFonts w:ascii="Times New Roman" w:hAnsi="Times New Roman" w:eastAsia="Times New Roman"/>
          <w:sz w:val="24"/>
          <w:szCs w:val="24"/>
        </w:rPr>
      </w:pPr>
      <w:r w:rsidRPr="00CC5BBB">
        <w:rPr>
          <w:rFonts w:ascii="Times New Roman" w:hAnsi="Times New Roman"/>
          <w:sz w:val="24"/>
          <w:szCs w:val="24"/>
        </w:rPr>
        <w:t>Hospital onset MRSA invasive infection (MRSA bacteremia LabID Day 3 or after of admission)</w:t>
      </w:r>
      <w:r w:rsidRPr="006507EE" w:rsidR="006507EE">
        <w:rPr>
          <w:rFonts w:ascii="Times New Roman" w:hAnsi="Times New Roman"/>
          <w:sz w:val="24"/>
          <w:szCs w:val="24"/>
        </w:rPr>
        <w:t xml:space="preserve"> </w:t>
      </w:r>
      <w:r w:rsidRPr="00E2365D" w:rsidR="006507EE">
        <w:rPr>
          <w:rFonts w:ascii="Times New Roman" w:hAnsi="Times New Roman"/>
          <w:sz w:val="24"/>
          <w:szCs w:val="24"/>
        </w:rPr>
        <w:t>*</w:t>
      </w:r>
      <w:r w:rsidRPr="001A1F56" w:rsidDel="004D2864">
        <w:rPr>
          <w:rFonts w:ascii="Times New Roman" w:hAnsi="Times New Roman"/>
          <w:sz w:val="24"/>
          <w:szCs w:val="24"/>
        </w:rPr>
        <w:t xml:space="preserve"> </w:t>
      </w:r>
    </w:p>
    <w:p w:rsidRPr="00751D26" w:rsidR="00E5119F" w:rsidP="00E5119F" w:rsidRDefault="00E5119F" w14:paraId="7647EDF5" w14:textId="5CFF13E9">
      <w:pPr>
        <w:pStyle w:val="ListParagraph"/>
        <w:numPr>
          <w:ilvl w:val="0"/>
          <w:numId w:val="9"/>
        </w:numPr>
        <w:spacing w:before="100" w:beforeAutospacing="1"/>
        <w:rPr>
          <w:rFonts w:ascii="Times New Roman" w:hAnsi="Times New Roman" w:eastAsia="Times New Roman"/>
          <w:sz w:val="24"/>
          <w:szCs w:val="24"/>
        </w:rPr>
      </w:pPr>
      <w:r w:rsidRPr="009E01E8">
        <w:rPr>
          <w:rFonts w:ascii="Times New Roman" w:hAnsi="Times New Roman" w:eastAsia="Times New Roman"/>
          <w:sz w:val="24"/>
          <w:szCs w:val="24"/>
        </w:rPr>
        <w:t>Community onset MRSA invasive infection (MRSA bacteremia LabID prior to Day 3 after admission)</w:t>
      </w:r>
      <w:r w:rsidRPr="006507EE" w:rsidR="006507EE">
        <w:rPr>
          <w:rFonts w:ascii="Times New Roman" w:hAnsi="Times New Roman"/>
          <w:sz w:val="24"/>
          <w:szCs w:val="24"/>
        </w:rPr>
        <w:t xml:space="preserve"> </w:t>
      </w:r>
      <w:r w:rsidRPr="00E2365D" w:rsidR="006507EE">
        <w:rPr>
          <w:rFonts w:ascii="Times New Roman" w:hAnsi="Times New Roman"/>
          <w:sz w:val="24"/>
          <w:szCs w:val="24"/>
        </w:rPr>
        <w:t>*</w:t>
      </w:r>
    </w:p>
    <w:p w:rsidRPr="0037006E" w:rsidR="00E5119F" w:rsidP="00E5119F" w:rsidRDefault="00E5119F" w14:paraId="4080BA07" w14:textId="40ABA8DD">
      <w:pPr>
        <w:pStyle w:val="ListParagraph"/>
        <w:numPr>
          <w:ilvl w:val="0"/>
          <w:numId w:val="9"/>
        </w:numPr>
        <w:spacing w:before="100" w:beforeAutospacing="1"/>
        <w:rPr>
          <w:rFonts w:ascii="Times New Roman" w:hAnsi="Times New Roman" w:eastAsia="Times New Roman"/>
          <w:sz w:val="24"/>
          <w:szCs w:val="24"/>
        </w:rPr>
      </w:pPr>
      <w:r w:rsidRPr="0037006E">
        <w:rPr>
          <w:rFonts w:ascii="Times New Roman" w:hAnsi="Times New Roman" w:eastAsia="Times New Roman"/>
          <w:sz w:val="24"/>
          <w:szCs w:val="24"/>
        </w:rPr>
        <w:lastRenderedPageBreak/>
        <w:t>Patient days</w:t>
      </w:r>
      <w:r w:rsidRPr="00E2365D" w:rsidR="006507EE">
        <w:rPr>
          <w:rFonts w:ascii="Times New Roman" w:hAnsi="Times New Roman"/>
          <w:sz w:val="24"/>
          <w:szCs w:val="24"/>
        </w:rPr>
        <w:t>*</w:t>
      </w:r>
    </w:p>
    <w:p w:rsidRPr="00A716D5" w:rsidR="00E5119F" w:rsidP="00E5119F" w:rsidRDefault="00E5119F" w14:paraId="256D7948" w14:textId="241C4310">
      <w:pPr>
        <w:pStyle w:val="ListParagraph"/>
        <w:numPr>
          <w:ilvl w:val="0"/>
          <w:numId w:val="9"/>
        </w:numPr>
        <w:spacing w:before="100" w:beforeAutospacing="1"/>
        <w:rPr>
          <w:rFonts w:ascii="Times New Roman" w:hAnsi="Times New Roman" w:eastAsia="Times New Roman"/>
          <w:sz w:val="24"/>
          <w:szCs w:val="24"/>
        </w:rPr>
      </w:pPr>
      <w:r w:rsidRPr="00E15705">
        <w:rPr>
          <w:rFonts w:ascii="Times New Roman" w:hAnsi="Times New Roman" w:eastAsia="Times New Roman"/>
          <w:sz w:val="24"/>
          <w:szCs w:val="24"/>
        </w:rPr>
        <w:t>Central Line-Associated Blood Stream Infections with causative organism(</w:t>
      </w:r>
      <w:r w:rsidRPr="00057366">
        <w:rPr>
          <w:rFonts w:ascii="Times New Roman" w:hAnsi="Times New Roman" w:eastAsia="Times New Roman"/>
          <w:sz w:val="24"/>
          <w:szCs w:val="24"/>
        </w:rPr>
        <w:t>s)</w:t>
      </w:r>
      <w:r w:rsidRPr="006507EE" w:rsidR="006507EE">
        <w:rPr>
          <w:rFonts w:ascii="Times New Roman" w:hAnsi="Times New Roman"/>
          <w:sz w:val="24"/>
          <w:szCs w:val="24"/>
        </w:rPr>
        <w:t xml:space="preserve"> </w:t>
      </w:r>
      <w:r w:rsidRPr="00E2365D" w:rsidR="006507EE">
        <w:rPr>
          <w:rFonts w:ascii="Times New Roman" w:hAnsi="Times New Roman"/>
          <w:sz w:val="24"/>
          <w:szCs w:val="24"/>
        </w:rPr>
        <w:t>*</w:t>
      </w:r>
      <w:r w:rsidRPr="00A716D5">
        <w:rPr>
          <w:rFonts w:ascii="Times New Roman" w:hAnsi="Times New Roman" w:eastAsia="Times New Roman"/>
          <w:sz w:val="24"/>
          <w:szCs w:val="24"/>
        </w:rPr>
        <w:t xml:space="preserve"> </w:t>
      </w:r>
    </w:p>
    <w:p w:rsidRPr="003D6A61" w:rsidR="00E5119F" w:rsidP="00E5119F" w:rsidRDefault="00E5119F" w14:paraId="73D297B8" w14:textId="6B457DEC">
      <w:pPr>
        <w:pStyle w:val="ListParagraph"/>
        <w:numPr>
          <w:ilvl w:val="0"/>
          <w:numId w:val="9"/>
        </w:numPr>
        <w:spacing w:before="100" w:beforeAutospacing="1"/>
        <w:rPr>
          <w:rFonts w:ascii="Times New Roman" w:hAnsi="Times New Roman" w:eastAsia="Times New Roman"/>
          <w:sz w:val="24"/>
          <w:szCs w:val="24"/>
        </w:rPr>
      </w:pPr>
      <w:r w:rsidRPr="003D6A61">
        <w:rPr>
          <w:rFonts w:ascii="Times New Roman" w:hAnsi="Times New Roman" w:eastAsia="Times New Roman"/>
          <w:sz w:val="24"/>
          <w:szCs w:val="24"/>
        </w:rPr>
        <w:t>Central line days</w:t>
      </w:r>
      <w:r w:rsidRPr="00E2365D" w:rsidR="006507EE">
        <w:rPr>
          <w:rFonts w:ascii="Times New Roman" w:hAnsi="Times New Roman"/>
          <w:sz w:val="24"/>
          <w:szCs w:val="24"/>
        </w:rPr>
        <w:t>*</w:t>
      </w:r>
      <w:r w:rsidRPr="003D6A61">
        <w:rPr>
          <w:rFonts w:ascii="Times New Roman" w:hAnsi="Times New Roman" w:eastAsia="Times New Roman"/>
          <w:sz w:val="24"/>
          <w:szCs w:val="24"/>
        </w:rPr>
        <w:t xml:space="preserve"> </w:t>
      </w:r>
    </w:p>
    <w:p w:rsidRPr="00CC5BBB" w:rsidR="00E5119F" w:rsidP="00E5119F" w:rsidRDefault="00E5119F" w14:paraId="71136281" w14:textId="77777777">
      <w:pPr>
        <w:pStyle w:val="ListParagraph"/>
        <w:numPr>
          <w:ilvl w:val="0"/>
          <w:numId w:val="9"/>
        </w:numPr>
        <w:spacing w:before="100" w:beforeAutospacing="1"/>
        <w:rPr>
          <w:rFonts w:ascii="Times New Roman" w:hAnsi="Times New Roman" w:eastAsia="Times New Roman"/>
          <w:sz w:val="24"/>
          <w:szCs w:val="24"/>
        </w:rPr>
      </w:pPr>
      <w:r w:rsidRPr="00CC5BBB">
        <w:rPr>
          <w:rFonts w:ascii="Times New Roman" w:hAnsi="Times New Roman"/>
          <w:sz w:val="24"/>
          <w:szCs w:val="24"/>
        </w:rPr>
        <w:t>Hospital-onset bacteremia (i.e., including MSSA)</w:t>
      </w:r>
    </w:p>
    <w:p w:rsidRPr="00E5119F" w:rsidR="00E5119F" w:rsidP="00E5119F" w:rsidRDefault="00E5119F" w14:paraId="25BA8E2C" w14:textId="3ADCD9B1">
      <w:pPr>
        <w:pStyle w:val="ListParagraph"/>
        <w:numPr>
          <w:ilvl w:val="0"/>
          <w:numId w:val="9"/>
        </w:numPr>
        <w:spacing w:before="100" w:beforeAutospacing="1"/>
        <w:rPr>
          <w:rFonts w:ascii="Times New Roman" w:hAnsi="Times New Roman" w:eastAsia="Times New Roman"/>
          <w:sz w:val="24"/>
          <w:szCs w:val="24"/>
        </w:rPr>
      </w:pPr>
      <w:r w:rsidRPr="006A02E0">
        <w:rPr>
          <w:rFonts w:ascii="Times New Roman" w:hAnsi="Times New Roman" w:eastAsia="Times New Roman"/>
          <w:sz w:val="24"/>
          <w:szCs w:val="24"/>
        </w:rPr>
        <w:t>MRSA-positive clinical cultures</w:t>
      </w:r>
      <w:bookmarkStart w:name="_GoBack" w:id="15"/>
      <w:bookmarkEnd w:id="15"/>
    </w:p>
    <w:p w:rsidRPr="00593650" w:rsidR="00E5119F" w:rsidP="00E5119F" w:rsidRDefault="00E5119F" w14:paraId="00ECE9C8" w14:textId="77777777">
      <w:pPr>
        <w:pStyle w:val="ListParagraph"/>
        <w:numPr>
          <w:ilvl w:val="0"/>
          <w:numId w:val="9"/>
        </w:numPr>
        <w:spacing w:before="100" w:beforeAutospacing="1"/>
        <w:rPr>
          <w:rFonts w:ascii="Times New Roman" w:hAnsi="Times New Roman" w:eastAsia="Times New Roman"/>
          <w:sz w:val="24"/>
          <w:szCs w:val="24"/>
        </w:rPr>
      </w:pPr>
      <w:r w:rsidRPr="003D6A61">
        <w:rPr>
          <w:rFonts w:ascii="Times New Roman" w:hAnsi="Times New Roman" w:eastAsia="Times New Roman"/>
          <w:sz w:val="24"/>
          <w:szCs w:val="24"/>
        </w:rPr>
        <w:t>Point prevalence survey - Patients with positive MRSA nasal surveillance tests (one day, semi-annually)</w:t>
      </w:r>
      <w:r w:rsidRPr="00593650">
        <w:rPr>
          <w:rFonts w:ascii="Times New Roman" w:hAnsi="Times New Roman" w:eastAsia="Times New Roman"/>
          <w:sz w:val="24"/>
          <w:szCs w:val="24"/>
        </w:rPr>
        <w:t xml:space="preserve"> (optional measure)</w:t>
      </w:r>
    </w:p>
    <w:p w:rsidRPr="006A02E0" w:rsidR="00E5119F" w:rsidP="00E5119F" w:rsidRDefault="00E5119F" w14:paraId="1BD14F30" w14:textId="77777777">
      <w:pPr>
        <w:pStyle w:val="ListParagraph"/>
        <w:numPr>
          <w:ilvl w:val="0"/>
          <w:numId w:val="9"/>
        </w:numPr>
        <w:spacing w:before="100" w:beforeAutospacing="1"/>
        <w:rPr>
          <w:rFonts w:ascii="Times New Roman" w:hAnsi="Times New Roman" w:eastAsia="Times New Roman"/>
          <w:sz w:val="24"/>
          <w:szCs w:val="24"/>
        </w:rPr>
      </w:pPr>
      <w:r w:rsidRPr="006A02E0">
        <w:rPr>
          <w:rFonts w:ascii="Times New Roman" w:hAnsi="Times New Roman" w:eastAsia="Times New Roman"/>
          <w:sz w:val="24"/>
          <w:szCs w:val="24"/>
        </w:rPr>
        <w:t>Point prevalence survey - Total surveillance tests in the unit during the chosen day (one day, semi-annually) (optional measure)</w:t>
      </w:r>
    </w:p>
    <w:p w:rsidRPr="00CB2E65" w:rsidR="00E5119F" w:rsidP="00E5119F" w:rsidRDefault="00E5119F" w14:paraId="47D79A63" w14:textId="77777777">
      <w:pPr>
        <w:spacing w:before="100" w:beforeAutospacing="1"/>
      </w:pPr>
      <w:r w:rsidRPr="005B4B50">
        <w:t>The data for the surgical services cohort will include:</w:t>
      </w:r>
    </w:p>
    <w:p w:rsidRPr="00B32AE2" w:rsidR="00C523C3" w:rsidP="00C523C3" w:rsidRDefault="00C523C3" w14:paraId="17B7B7A5" w14:textId="4A0717A8">
      <w:pPr>
        <w:pStyle w:val="ListParagraph"/>
        <w:numPr>
          <w:ilvl w:val="0"/>
          <w:numId w:val="9"/>
        </w:numPr>
        <w:rPr>
          <w:rFonts w:ascii="Times New Roman" w:hAnsi="Times New Roman"/>
          <w:sz w:val="24"/>
          <w:szCs w:val="24"/>
        </w:rPr>
      </w:pPr>
      <w:r w:rsidRPr="00B32AE2">
        <w:rPr>
          <w:rFonts w:ascii="Times New Roman" w:hAnsi="Times New Roman"/>
          <w:sz w:val="24"/>
          <w:szCs w:val="24"/>
        </w:rPr>
        <w:t>Surgical site infection (SSI)</w:t>
      </w:r>
      <w:r>
        <w:rPr>
          <w:rFonts w:ascii="Times New Roman" w:hAnsi="Times New Roman"/>
          <w:sz w:val="24"/>
          <w:szCs w:val="24"/>
        </w:rPr>
        <w:t xml:space="preserve"> events and causative organisms*</w:t>
      </w:r>
    </w:p>
    <w:p w:rsidRPr="001A1F56" w:rsidR="00C523C3" w:rsidP="001A1F56" w:rsidRDefault="00C523C3" w14:paraId="3A2AD199" w14:textId="2BA6F89D">
      <w:pPr>
        <w:pStyle w:val="ListParagraph"/>
        <w:numPr>
          <w:ilvl w:val="0"/>
          <w:numId w:val="9"/>
        </w:numPr>
        <w:rPr>
          <w:rFonts w:ascii="Times New Roman" w:hAnsi="Times New Roman"/>
          <w:sz w:val="24"/>
          <w:szCs w:val="24"/>
        </w:rPr>
      </w:pPr>
      <w:r w:rsidRPr="00B32AE2">
        <w:rPr>
          <w:rFonts w:ascii="Times New Roman" w:hAnsi="Times New Roman"/>
          <w:sz w:val="24"/>
          <w:szCs w:val="24"/>
        </w:rPr>
        <w:t>Number of surgical procedures performed, by type of surgical procedure</w:t>
      </w:r>
      <w:r>
        <w:rPr>
          <w:rFonts w:ascii="Times New Roman" w:hAnsi="Times New Roman"/>
          <w:sz w:val="24"/>
          <w:szCs w:val="24"/>
        </w:rPr>
        <w:t>*</w:t>
      </w:r>
      <w:r w:rsidRPr="00B32AE2">
        <w:rPr>
          <w:rFonts w:ascii="Times New Roman" w:hAnsi="Times New Roman"/>
          <w:sz w:val="24"/>
          <w:szCs w:val="24"/>
        </w:rPr>
        <w:t xml:space="preserve"> </w:t>
      </w:r>
    </w:p>
    <w:p w:rsidRPr="00646D1C" w:rsidR="00646D1C" w:rsidP="001A1F56" w:rsidRDefault="006507EE" w14:paraId="101360B4" w14:textId="7DA019A8">
      <w:pPr>
        <w:spacing w:before="100" w:beforeAutospacing="1"/>
      </w:pPr>
      <w:r w:rsidRPr="00E2365D">
        <w:rPr>
          <w:rFonts w:eastAsia="Calibri"/>
        </w:rPr>
        <w:t>*</w:t>
      </w:r>
      <w:r w:rsidR="001E3513">
        <w:rPr>
          <w:rFonts w:eastAsia="Calibri"/>
        </w:rPr>
        <w:t xml:space="preserve">Signifies clinical outcomes available in NHSN data. </w:t>
      </w:r>
      <w:r>
        <w:rPr>
          <w:rFonts w:eastAsia="Calibri"/>
        </w:rPr>
        <w:t>S</w:t>
      </w:r>
      <w:r w:rsidRPr="00E2365D">
        <w:rPr>
          <w:rFonts w:eastAsia="Calibri"/>
        </w:rPr>
        <w:t xml:space="preserve">ites that confer </w:t>
      </w:r>
      <w:r>
        <w:rPr>
          <w:rFonts w:eastAsia="Calibri"/>
        </w:rPr>
        <w:t xml:space="preserve">NHSN </w:t>
      </w:r>
      <w:r w:rsidRPr="00E2365D">
        <w:rPr>
          <w:rFonts w:eastAsia="Calibri"/>
        </w:rPr>
        <w:t xml:space="preserve">rights to </w:t>
      </w:r>
      <w:r>
        <w:rPr>
          <w:rFonts w:eastAsia="Calibri"/>
        </w:rPr>
        <w:t xml:space="preserve">the </w:t>
      </w:r>
      <w:r w:rsidRPr="00E2365D">
        <w:rPr>
          <w:rFonts w:eastAsia="Calibri"/>
        </w:rPr>
        <w:t>program</w:t>
      </w:r>
      <w:r>
        <w:rPr>
          <w:rFonts w:eastAsia="Calibri"/>
        </w:rPr>
        <w:t xml:space="preserve"> will not need to submit these data</w:t>
      </w:r>
      <w:r w:rsidR="001E3513">
        <w:rPr>
          <w:rFonts w:eastAsia="Calibri"/>
        </w:rPr>
        <w:t xml:space="preserve"> via the EHR data extract tool. If </w:t>
      </w:r>
      <w:r w:rsidDel="0091338B" w:rsidR="001E3513">
        <w:t xml:space="preserve">a participating </w:t>
      </w:r>
      <w:r w:rsidDel="0091338B" w:rsidR="001E3513">
        <w:lastRenderedPageBreak/>
        <w:t xml:space="preserve">hospital decides not to confer rights to their NHSN data to the program team, </w:t>
      </w:r>
      <w:r w:rsidR="001E3513">
        <w:t xml:space="preserve">then </w:t>
      </w:r>
      <w:r w:rsidDel="0091338B" w:rsidR="001E3513">
        <w:t>all clinical outcome data will be collected via EHR data extracts.</w:t>
      </w:r>
    </w:p>
    <w:p w:rsidRPr="00CB2E65" w:rsidR="00E5119F" w:rsidP="00E5119F" w:rsidRDefault="00E5119F" w14:paraId="66004803" w14:textId="266F10CB">
      <w:pPr>
        <w:spacing w:before="100" w:beforeAutospacing="1"/>
      </w:pPr>
      <w:r w:rsidRPr="005B4B50">
        <w:t xml:space="preserve">The data for the </w:t>
      </w:r>
      <w:r w:rsidR="00814108">
        <w:t>LTC</w:t>
      </w:r>
      <w:r w:rsidRPr="005B4B50">
        <w:t xml:space="preserve"> cohort will include:</w:t>
      </w:r>
    </w:p>
    <w:p w:rsidRPr="00861D11" w:rsidR="00C75C2F" w:rsidP="006C4474" w:rsidRDefault="00C75C2F" w14:paraId="733C4789" w14:textId="77777777">
      <w:pPr>
        <w:pStyle w:val="ListParagraph"/>
        <w:numPr>
          <w:ilvl w:val="0"/>
          <w:numId w:val="9"/>
        </w:numPr>
        <w:spacing w:before="100" w:beforeAutospacing="1"/>
        <w:rPr>
          <w:rFonts w:ascii="Times New Roman" w:hAnsi="Times New Roman" w:eastAsia="Times New Roman"/>
          <w:sz w:val="24"/>
          <w:szCs w:val="24"/>
        </w:rPr>
      </w:pPr>
      <w:r w:rsidRPr="006C4474">
        <w:rPr>
          <w:rFonts w:ascii="Times New Roman" w:hAnsi="Times New Roman" w:eastAsia="Times New Roman"/>
          <w:sz w:val="24"/>
          <w:szCs w:val="24"/>
        </w:rPr>
        <w:t xml:space="preserve">Transfer of facility resident(s) to an acute care hospital, with reason of suspected or confirmed infection </w:t>
      </w:r>
    </w:p>
    <w:p w:rsidRPr="00861D11" w:rsidR="00C75C2F" w:rsidP="006C4474" w:rsidRDefault="00C75C2F" w14:paraId="6A913B84" w14:textId="77777777">
      <w:pPr>
        <w:pStyle w:val="ListParagraph"/>
        <w:numPr>
          <w:ilvl w:val="0"/>
          <w:numId w:val="9"/>
        </w:numPr>
        <w:spacing w:before="100" w:beforeAutospacing="1"/>
        <w:rPr>
          <w:rFonts w:ascii="Times New Roman" w:hAnsi="Times New Roman" w:eastAsia="Times New Roman"/>
          <w:sz w:val="24"/>
          <w:szCs w:val="24"/>
        </w:rPr>
      </w:pPr>
      <w:r w:rsidRPr="006C4474">
        <w:rPr>
          <w:rFonts w:ascii="Times New Roman" w:hAnsi="Times New Roman" w:eastAsia="Times New Roman"/>
          <w:sz w:val="24"/>
          <w:szCs w:val="24"/>
        </w:rPr>
        <w:t>Transfer of facility resident(s) to an acute care hospital, with reason other than infection</w:t>
      </w:r>
    </w:p>
    <w:p w:rsidRPr="006C4474" w:rsidR="00C75C2F" w:rsidP="006C4474" w:rsidRDefault="00C75C2F" w14:paraId="60A534C2" w14:textId="77777777">
      <w:pPr>
        <w:pStyle w:val="ListParagraph"/>
        <w:numPr>
          <w:ilvl w:val="0"/>
          <w:numId w:val="9"/>
        </w:numPr>
        <w:spacing w:before="100" w:beforeAutospacing="1"/>
        <w:rPr>
          <w:rFonts w:ascii="Times New Roman" w:hAnsi="Times New Roman" w:eastAsia="Times New Roman"/>
          <w:sz w:val="24"/>
          <w:szCs w:val="24"/>
        </w:rPr>
      </w:pPr>
      <w:r w:rsidRPr="006C4474">
        <w:rPr>
          <w:rFonts w:ascii="Times New Roman" w:hAnsi="Times New Roman" w:eastAsia="Times New Roman"/>
          <w:sz w:val="24"/>
          <w:szCs w:val="24"/>
        </w:rPr>
        <w:t>All-cause bacteremia with causative organisms</w:t>
      </w:r>
    </w:p>
    <w:p w:rsidRPr="006C4474" w:rsidR="00C75C2F" w:rsidP="006C4474" w:rsidRDefault="00C75C2F" w14:paraId="3CE5CF58" w14:textId="77777777">
      <w:pPr>
        <w:pStyle w:val="ListParagraph"/>
        <w:numPr>
          <w:ilvl w:val="0"/>
          <w:numId w:val="9"/>
        </w:numPr>
        <w:spacing w:before="100" w:beforeAutospacing="1"/>
        <w:rPr>
          <w:rFonts w:ascii="Times New Roman" w:hAnsi="Times New Roman" w:eastAsia="Times New Roman"/>
          <w:sz w:val="24"/>
          <w:szCs w:val="24"/>
        </w:rPr>
      </w:pPr>
      <w:r w:rsidRPr="006C4474">
        <w:rPr>
          <w:rFonts w:ascii="Times New Roman" w:hAnsi="Times New Roman" w:eastAsia="Times New Roman"/>
          <w:sz w:val="24"/>
          <w:szCs w:val="24"/>
        </w:rPr>
        <w:t>Resident days</w:t>
      </w:r>
    </w:p>
    <w:p w:rsidRPr="00CB2E65" w:rsidR="000C21A5" w:rsidP="000C21A5" w:rsidRDefault="00590855" w14:paraId="6652DDE8" w14:textId="1F29D74B">
      <w:pPr>
        <w:spacing w:before="100" w:beforeAutospacing="1"/>
      </w:pPr>
      <w:r w:rsidRPr="00CB2E65">
        <w:t>The</w:t>
      </w:r>
      <w:r w:rsidRPr="00CB2E65" w:rsidR="000C21A5">
        <w:t xml:space="preserve"> </w:t>
      </w:r>
      <w:r w:rsidRPr="00CB2E65" w:rsidR="00E57FEA">
        <w:t>program</w:t>
      </w:r>
      <w:r w:rsidRPr="00CB2E65" w:rsidR="000C21A5">
        <w:t xml:space="preserve"> will use these measures to answer 1) if the </w:t>
      </w:r>
      <w:r w:rsidRPr="00CB2E65" w:rsidR="00567B75">
        <w:rPr>
          <w:i/>
        </w:rPr>
        <w:t>AHRQ Safety Program for MRSA Prevention</w:t>
      </w:r>
      <w:r w:rsidRPr="00CB2E65" w:rsidR="000C21A5">
        <w:rPr>
          <w:i/>
        </w:rPr>
        <w:t xml:space="preserve"> </w:t>
      </w:r>
      <w:r w:rsidRPr="00CB2E65" w:rsidR="0027364F">
        <w:rPr>
          <w:i/>
        </w:rPr>
        <w:t>program</w:t>
      </w:r>
      <w:r w:rsidRPr="00CB2E65" w:rsidR="000C21A5">
        <w:t xml:space="preserve"> is effective to improve </w:t>
      </w:r>
      <w:r w:rsidRPr="00CB2E65" w:rsidR="0027364F">
        <w:t>MRSA prevention</w:t>
      </w:r>
      <w:r w:rsidRPr="00CB2E65" w:rsidR="000C21A5">
        <w:t>, and 2) the extent of the improvement.</w:t>
      </w:r>
    </w:p>
    <w:p w:rsidRPr="00CB2E65" w:rsidR="00580625" w:rsidP="000C21A5" w:rsidRDefault="006A02E0" w14:paraId="6652DDE9" w14:textId="3971D3A3">
      <w:pPr>
        <w:spacing w:before="100" w:beforeAutospacing="1"/>
      </w:pPr>
      <w:r w:rsidRPr="005B4B50">
        <w:t>During</w:t>
      </w:r>
      <w:r w:rsidRPr="00CB2E65" w:rsidR="00A237F6">
        <w:t xml:space="preserve"> each</w:t>
      </w:r>
      <w:r w:rsidRPr="00CB2E65" w:rsidR="000C21A5">
        <w:t xml:space="preserve"> month</w:t>
      </w:r>
      <w:r w:rsidRPr="00CB2E65" w:rsidR="002F0F1E">
        <w:t xml:space="preserve"> or quarter</w:t>
      </w:r>
      <w:r w:rsidRPr="00CB2E65" w:rsidR="000C21A5">
        <w:t xml:space="preserve"> between </w:t>
      </w:r>
      <w:r w:rsidR="00731297">
        <w:t>the start of the i</w:t>
      </w:r>
      <w:r w:rsidR="00046D68">
        <w:t>mplementation</w:t>
      </w:r>
      <w:r w:rsidR="00731297">
        <w:t xml:space="preserve"> period (month 1</w:t>
      </w:r>
      <w:r w:rsidRPr="00CB2E65" w:rsidR="000C21A5">
        <w:t xml:space="preserve">) and the end of the </w:t>
      </w:r>
      <w:r w:rsidRPr="00CB2E65" w:rsidR="00AB3B5F">
        <w:t>i</w:t>
      </w:r>
      <w:r w:rsidR="00046D68">
        <w:t>mplementation</w:t>
      </w:r>
      <w:r w:rsidRPr="00CB2E65" w:rsidR="00AB3B5F">
        <w:t xml:space="preserve"> period</w:t>
      </w:r>
      <w:r w:rsidR="00731297">
        <w:t xml:space="preserve"> (month 18)</w:t>
      </w:r>
      <w:r w:rsidRPr="00CB2E65" w:rsidR="000C21A5">
        <w:t xml:space="preserve">, each onsite data coordinator </w:t>
      </w:r>
      <w:r w:rsidR="0092418F">
        <w:t xml:space="preserve">(i.e., ICU </w:t>
      </w:r>
      <w:r w:rsidR="0092418F">
        <w:lastRenderedPageBreak/>
        <w:t>team leadership or facility leader)</w:t>
      </w:r>
      <w:r w:rsidR="001A1F56">
        <w:t>,</w:t>
      </w:r>
      <w:r w:rsidRPr="00CB2E65" w:rsidR="00D64DE0">
        <w:t xml:space="preserve"> </w:t>
      </w:r>
      <w:r w:rsidRPr="00CB2E65" w:rsidR="000C21A5">
        <w:t>with assistance from local IT</w:t>
      </w:r>
      <w:r w:rsidR="00854ABD">
        <w:t xml:space="preserve"> -</w:t>
      </w:r>
      <w:r w:rsidRPr="00CB2E65" w:rsidR="000C21A5">
        <w:t>will extract the measures via their EHR system</w:t>
      </w:r>
      <w:r w:rsidR="00E5119F">
        <w:t>s</w:t>
      </w:r>
      <w:r w:rsidRPr="00CB2E65" w:rsidR="000C21A5">
        <w:t xml:space="preserve"> and submit data to the </w:t>
      </w:r>
      <w:r w:rsidRPr="00CB2E65" w:rsidR="00E57FEA">
        <w:t>program</w:t>
      </w:r>
      <w:r w:rsidRPr="00CB2E65" w:rsidR="000C21A5">
        <w:t xml:space="preserve"> evaluation team.</w:t>
      </w:r>
      <w:r w:rsidR="00731297">
        <w:t xml:space="preserve"> ICU, non-ICU, and surgical settings will provide this </w:t>
      </w:r>
      <w:r>
        <w:t>monthly</w:t>
      </w:r>
      <w:r w:rsidR="00854ABD">
        <w:t xml:space="preserve"> </w:t>
      </w:r>
      <w:r w:rsidR="00731297">
        <w:t xml:space="preserve">data on a quarterly basis, while </w:t>
      </w:r>
      <w:r w:rsidR="00854ABD">
        <w:t>LTC</w:t>
      </w:r>
      <w:r w:rsidR="00731297">
        <w:t xml:space="preserve"> settings will do so on a monthly basis.  </w:t>
      </w:r>
      <w:r w:rsidR="00854ABD">
        <w:t xml:space="preserve">For ICU, non-ICU, and surgical </w:t>
      </w:r>
      <w:r w:rsidR="00DF62E9">
        <w:t>settings</w:t>
      </w:r>
      <w:r w:rsidR="00854ABD">
        <w:t>, this will result in</w:t>
      </w:r>
      <w:r w:rsidR="0092418F">
        <w:t xml:space="preserve"> a total of six quarterly submissions during the 18 mont</w:t>
      </w:r>
      <w:r w:rsidR="007A61D6">
        <w:t>h implementation</w:t>
      </w:r>
      <w:r w:rsidR="00854ABD">
        <w:t xml:space="preserve">, and 18 implementation data </w:t>
      </w:r>
      <w:r w:rsidR="001A1F56">
        <w:t>points.</w:t>
      </w:r>
      <w:r w:rsidR="0092418F">
        <w:t xml:space="preserve">  Quarterly data submissions will be due one month after the close of each quarter.</w:t>
      </w:r>
      <w:r w:rsidR="00854ABD">
        <w:t xml:space="preserve">  LTC settings will </w:t>
      </w:r>
      <w:r w:rsidR="00731297">
        <w:t xml:space="preserve">provide </w:t>
      </w:r>
      <w:r w:rsidR="00854ABD">
        <w:t>18 monthly submissions</w:t>
      </w:r>
      <w:r w:rsidR="007A61D6">
        <w:t xml:space="preserve"> during the implementation</w:t>
      </w:r>
      <w:r w:rsidR="00854ABD">
        <w:t xml:space="preserve">, </w:t>
      </w:r>
      <w:r>
        <w:t xml:space="preserve">also </w:t>
      </w:r>
      <w:r w:rsidR="00854ABD">
        <w:t xml:space="preserve">resulting in 18 </w:t>
      </w:r>
      <w:r w:rsidR="00BB6093">
        <w:t>implementation data points.</w:t>
      </w:r>
      <w:r w:rsidR="00731297">
        <w:t xml:space="preserve">  </w:t>
      </w:r>
      <w:r w:rsidR="0092418F">
        <w:t>F</w:t>
      </w:r>
      <w:r w:rsidR="00BB6093">
        <w:t>or the initial data pull, a</w:t>
      </w:r>
      <w:r w:rsidR="00DF62E9">
        <w:t xml:space="preserve">ll </w:t>
      </w:r>
      <w:r w:rsidR="001A1F56">
        <w:t>settings will</w:t>
      </w:r>
      <w:r w:rsidR="00731297">
        <w:t xml:space="preserve"> also provide</w:t>
      </w:r>
      <w:r>
        <w:t xml:space="preserve"> monthly</w:t>
      </w:r>
      <w:r w:rsidR="00731297">
        <w:t xml:space="preserve"> retrospective data </w:t>
      </w:r>
      <w:r w:rsidR="00BB6093">
        <w:t>on a quarterly basis</w:t>
      </w:r>
      <w:r w:rsidR="00854ABD">
        <w:t xml:space="preserve"> from the previous</w:t>
      </w:r>
      <w:r w:rsidR="00731297">
        <w:t xml:space="preserve"> 12 months</w:t>
      </w:r>
      <w:r w:rsidR="00DF62E9">
        <w:t>.</w:t>
      </w:r>
      <w:r w:rsidDel="00DF62E9" w:rsidR="00DF62E9">
        <w:t xml:space="preserve"> </w:t>
      </w:r>
      <w:r w:rsidR="00BB6093">
        <w:t xml:space="preserve"> This will result in a total of four quarterly submissions and 12 retrospective data points</w:t>
      </w:r>
      <w:r w:rsidR="00731297">
        <w:t xml:space="preserve">  </w:t>
      </w:r>
    </w:p>
    <w:p w:rsidRPr="00CB2E65" w:rsidR="000C21A5" w:rsidP="000C21A5" w:rsidRDefault="000C21A5" w14:paraId="6652DE02" w14:textId="4A640886">
      <w:pPr>
        <w:spacing w:before="100" w:beforeAutospacing="1"/>
      </w:pPr>
      <w:r w:rsidRPr="00831B2A">
        <w:rPr>
          <w:b/>
        </w:rPr>
        <w:t>Attachment</w:t>
      </w:r>
      <w:r w:rsidRPr="00831B2A" w:rsidR="009D4164">
        <w:rPr>
          <w:b/>
        </w:rPr>
        <w:t>s</w:t>
      </w:r>
      <w:r w:rsidRPr="00831B2A">
        <w:rPr>
          <w:b/>
        </w:rPr>
        <w:t xml:space="preserve"> </w:t>
      </w:r>
      <w:r w:rsidR="007610C6">
        <w:rPr>
          <w:b/>
        </w:rPr>
        <w:t>J</w:t>
      </w:r>
      <w:r w:rsidRPr="00831B2A" w:rsidR="001710F9">
        <w:rPr>
          <w:b/>
        </w:rPr>
        <w:t xml:space="preserve">, </w:t>
      </w:r>
      <w:r w:rsidR="007610C6">
        <w:rPr>
          <w:b/>
        </w:rPr>
        <w:t>K</w:t>
      </w:r>
      <w:r w:rsidR="000B0001">
        <w:rPr>
          <w:b/>
        </w:rPr>
        <w:t xml:space="preserve">, </w:t>
      </w:r>
      <w:r w:rsidR="001710F9">
        <w:rPr>
          <w:b/>
        </w:rPr>
        <w:t xml:space="preserve">and </w:t>
      </w:r>
      <w:r w:rsidR="007610C6">
        <w:rPr>
          <w:b/>
        </w:rPr>
        <w:t>L</w:t>
      </w:r>
      <w:r w:rsidRPr="00CB2E65" w:rsidR="001710F9">
        <w:rPr>
          <w:b/>
        </w:rPr>
        <w:t xml:space="preserve"> </w:t>
      </w:r>
      <w:r w:rsidRPr="00CB2E65">
        <w:t xml:space="preserve">contain the clinical measure template. </w:t>
      </w:r>
    </w:p>
    <w:p w:rsidRPr="00CB2E65" w:rsidR="000C21A5" w:rsidP="000C21A5" w:rsidRDefault="000C21A5" w14:paraId="6652DE03" w14:textId="77777777">
      <w:pPr>
        <w:rPr>
          <w:b/>
        </w:rPr>
      </w:pPr>
    </w:p>
    <w:p w:rsidRPr="00CB2E65" w:rsidR="00D53809" w:rsidP="00D53809" w:rsidRDefault="00D53809" w14:paraId="6652DE04" w14:textId="77777777">
      <w:pPr>
        <w:rPr>
          <w:b/>
          <w:i/>
        </w:rPr>
      </w:pPr>
      <w:r w:rsidRPr="00CB2E65">
        <w:rPr>
          <w:b/>
          <w:i/>
        </w:rPr>
        <w:t>Evaluation Design</w:t>
      </w:r>
    </w:p>
    <w:p w:rsidRPr="00CB2E65" w:rsidR="00D53809" w:rsidP="000C21A5" w:rsidRDefault="00D53809" w14:paraId="6652DE05" w14:textId="77777777"/>
    <w:p w:rsidRPr="00CB2E65" w:rsidR="00C11F8D" w:rsidP="003F2BA3" w:rsidRDefault="003143E2" w14:paraId="6652DE06" w14:textId="62A782C2">
      <w:r w:rsidRPr="00CB2E65">
        <w:lastRenderedPageBreak/>
        <w:t xml:space="preserve">The </w:t>
      </w:r>
      <w:r w:rsidRPr="00CB2E65" w:rsidR="00567B75">
        <w:rPr>
          <w:i/>
        </w:rPr>
        <w:t>AHRQ Safety Program for MRSA Prevention</w:t>
      </w:r>
      <w:r w:rsidRPr="00CB2E65">
        <w:t xml:space="preserve"> proposes </w:t>
      </w:r>
      <w:r w:rsidR="004D1ADB">
        <w:t>an</w:t>
      </w:r>
      <w:r w:rsidR="00A62842">
        <w:t xml:space="preserve"> interrupted time series</w:t>
      </w:r>
      <w:r w:rsidR="004D1ADB">
        <w:t xml:space="preserve"> </w:t>
      </w:r>
      <w:r w:rsidR="001A1F56">
        <w:t xml:space="preserve">(ITS) </w:t>
      </w:r>
      <w:r w:rsidRPr="00CB2E65">
        <w:t>design</w:t>
      </w:r>
      <w:r w:rsidRPr="00E70711" w:rsidR="004D1ADB">
        <w:t xml:space="preserve"> </w:t>
      </w:r>
      <w:r w:rsidR="004D1ADB">
        <w:t>to assess MRSA invasive infections</w:t>
      </w:r>
      <w:r w:rsidR="00487DA4">
        <w:t xml:space="preserve"> </w:t>
      </w:r>
      <w:r w:rsidRPr="00092734" w:rsidR="00487DA4">
        <w:rPr>
          <w:color w:val="000000"/>
        </w:rPr>
        <w:t>(defined as MRSA bacteremia)</w:t>
      </w:r>
      <w:r w:rsidR="003723AE">
        <w:rPr>
          <w:color w:val="000000"/>
        </w:rPr>
        <w:t xml:space="preserve"> in ICU, non-ICU, and Surgical Services settings, transfer of facility residents to acute care hospitals with reason </w:t>
      </w:r>
      <w:r w:rsidRPr="00861D11" w:rsidR="003723AE">
        <w:t>of suspected or confirmed infection</w:t>
      </w:r>
      <w:r w:rsidR="003723AE">
        <w:t xml:space="preserve"> in LTC settings,</w:t>
      </w:r>
      <w:r w:rsidRPr="00CB2E65" w:rsidR="00223647">
        <w:t xml:space="preserve"> and</w:t>
      </w:r>
      <w:r w:rsidRPr="00CB2E65">
        <w:t xml:space="preserve"> </w:t>
      </w:r>
      <w:r w:rsidR="004D1ADB">
        <w:t>secondary clinical outcomes,</w:t>
      </w:r>
      <w:r w:rsidR="007D08B1">
        <w:t xml:space="preserve"> using 18 months of implementation</w:t>
      </w:r>
      <w:r w:rsidRPr="00CB2E65">
        <w:t xml:space="preserve"> data and </w:t>
      </w:r>
      <w:r w:rsidR="004D1ADB">
        <w:t>12 months of retrospective</w:t>
      </w:r>
      <w:r w:rsidRPr="00CB2E65">
        <w:t xml:space="preserve"> data</w:t>
      </w:r>
      <w:r w:rsidR="004D1ADB">
        <w:t>.</w:t>
      </w:r>
      <w:r w:rsidRPr="00CB2E65" w:rsidR="00AB3B5F">
        <w:t xml:space="preserve"> </w:t>
      </w:r>
      <w:r w:rsidRPr="00CB2E65" w:rsidR="003F2BA3">
        <w:t>The</w:t>
      </w:r>
      <w:r w:rsidR="00B85C88">
        <w:t xml:space="preserve"> other</w:t>
      </w:r>
      <w:r w:rsidRPr="00CB2E65" w:rsidR="003F2BA3">
        <w:t xml:space="preserve"> proposed primary data collection activities will allow the team to assess program participation, effectiveness of educational materials, implementation effectiveness, and the impact on patient safety culture at participating sites. </w:t>
      </w:r>
    </w:p>
    <w:p w:rsidRPr="00CB2E65" w:rsidR="00C11F8D" w:rsidP="003F2BA3" w:rsidRDefault="00C11F8D" w14:paraId="6652DE07" w14:textId="77777777"/>
    <w:p w:rsidR="006507EE" w:rsidP="00B91FF2" w:rsidRDefault="003F2BA3" w14:paraId="02E414D4" w14:textId="44AC8AC2">
      <w:r w:rsidRPr="00CB2E65">
        <w:t xml:space="preserve">To assess </w:t>
      </w:r>
      <w:r w:rsidRPr="001A1F56" w:rsidR="00905714">
        <w:t>program</w:t>
      </w:r>
      <w:r w:rsidRPr="00CB2E65">
        <w:t xml:space="preserve"> impact on unit-level clinical outcomes, </w:t>
      </w:r>
      <w:r w:rsidRPr="00CB2E65">
        <w:rPr>
          <w:b/>
        </w:rPr>
        <w:t>t</w:t>
      </w:r>
      <w:r w:rsidRPr="00CB2E65" w:rsidR="008E1F1B">
        <w:rPr>
          <w:b/>
        </w:rPr>
        <w:t xml:space="preserve">he primary </w:t>
      </w:r>
      <w:r w:rsidRPr="001A1F56" w:rsidR="008E1F1B">
        <w:rPr>
          <w:b/>
        </w:rPr>
        <w:t>outcome</w:t>
      </w:r>
      <w:r w:rsidRPr="00CB2E65" w:rsidR="008E1F1B">
        <w:t xml:space="preserve"> to be measured </w:t>
      </w:r>
      <w:r w:rsidRPr="001A1F56" w:rsidR="006507EE">
        <w:t>in ICU and non-ICU units</w:t>
      </w:r>
      <w:r w:rsidRPr="001A1F56" w:rsidR="008E1F1B">
        <w:t xml:space="preserve"> </w:t>
      </w:r>
      <w:r w:rsidRPr="001A1F56" w:rsidR="00E525EE">
        <w:t xml:space="preserve">is </w:t>
      </w:r>
      <w:r w:rsidRPr="001A1F56" w:rsidR="006507EE">
        <w:t>hospital</w:t>
      </w:r>
      <w:r w:rsidRPr="001A1F56" w:rsidR="00E525EE">
        <w:t>-</w:t>
      </w:r>
      <w:r w:rsidRPr="001A1F56" w:rsidR="006507EE">
        <w:t>onset</w:t>
      </w:r>
      <w:r w:rsidRPr="00CB2E65" w:rsidR="008E1F1B">
        <w:t xml:space="preserve"> MRSA invasive infection (MRSA bacteremia </w:t>
      </w:r>
      <w:r w:rsidRPr="001A1F56" w:rsidR="006507EE">
        <w:t>LabID Day 3 or after of admission</w:t>
      </w:r>
      <w:r w:rsidRPr="00CB2E65" w:rsidR="008E1F1B">
        <w:t>).</w:t>
      </w:r>
      <w:r w:rsidR="00174538">
        <w:rPr>
          <w:rStyle w:val="FootnoteReference"/>
        </w:rPr>
        <w:footnoteReference w:id="2"/>
      </w:r>
      <w:r w:rsidRPr="00CB2E65" w:rsidR="008E1F1B">
        <w:t xml:space="preserve"> The secondary outcomes to be measured include </w:t>
      </w:r>
      <w:r w:rsidRPr="00CB2E65" w:rsidR="008E1F1B">
        <w:lastRenderedPageBreak/>
        <w:t xml:space="preserve">all-cause bacteremia (i.e., including </w:t>
      </w:r>
      <w:r w:rsidRPr="001A1F56" w:rsidR="00FB6BB5">
        <w:t>Methicillin Susceptible</w:t>
      </w:r>
      <w:r w:rsidRPr="001A1F56" w:rsidR="008E1F1B">
        <w:t xml:space="preserve"> </w:t>
      </w:r>
      <w:r w:rsidRPr="001A1F56" w:rsidR="00FB6BB5">
        <w:rPr>
          <w:i/>
        </w:rPr>
        <w:t>Staphylococcus aureus</w:t>
      </w:r>
      <w:r w:rsidRPr="001A1F56" w:rsidR="00FB6BB5">
        <w:t xml:space="preserve"> (</w:t>
      </w:r>
      <w:r w:rsidRPr="00CB2E65" w:rsidR="008E1F1B">
        <w:t>MSSA</w:t>
      </w:r>
      <w:r w:rsidRPr="001A1F56" w:rsidR="00FB6BB5">
        <w:t>)</w:t>
      </w:r>
      <w:r w:rsidRPr="001A1F56" w:rsidR="008E1F1B">
        <w:t>),</w:t>
      </w:r>
      <w:r w:rsidRPr="001A1F56" w:rsidR="00FB6BB5">
        <w:t xml:space="preserve"> </w:t>
      </w:r>
      <w:r w:rsidRPr="001A1F56" w:rsidR="00926D4A">
        <w:t>optional</w:t>
      </w:r>
      <w:r w:rsidRPr="00CB2E65" w:rsidR="008E1F1B">
        <w:t xml:space="preserve"> semi-annual MRSA colonization point prevalence surveys of MRSA colonization, and data on other MDROs. </w:t>
      </w:r>
      <w:r w:rsidRPr="001A1F56" w:rsidR="007D08B1">
        <w:t xml:space="preserve"> The</w:t>
      </w:r>
      <w:r w:rsidR="007D08B1">
        <w:t xml:space="preserve"> primary outcome</w:t>
      </w:r>
      <w:r w:rsidR="00A84018">
        <w:t xml:space="preserve"> </w:t>
      </w:r>
      <w:r w:rsidRPr="00CB2E65" w:rsidR="0072575E">
        <w:t xml:space="preserve">to </w:t>
      </w:r>
      <w:r w:rsidR="007D08B1">
        <w:t xml:space="preserve">be measured in surgical units is </w:t>
      </w:r>
      <w:r w:rsidR="00C523C3">
        <w:t>SSI events and causative organisms</w:t>
      </w:r>
      <w:r w:rsidR="007D08B1">
        <w:t>.  The primary outcome to be measured in LTC settings is</w:t>
      </w:r>
      <w:r w:rsidR="003723AE">
        <w:t xml:space="preserve"> t</w:t>
      </w:r>
      <w:r w:rsidRPr="00861D11" w:rsidR="003723AE">
        <w:t>ransfer of facility resident(s) to an acute care hospital, with reason of suspected or confirmed infection</w:t>
      </w:r>
      <w:r w:rsidR="007D08B1">
        <w:t>.</w:t>
      </w:r>
      <w:r w:rsidRPr="00CB2E65" w:rsidR="008E1F1B">
        <w:t xml:space="preserve"> </w:t>
      </w:r>
    </w:p>
    <w:p w:rsidR="006507EE" w:rsidP="00B91FF2" w:rsidRDefault="006507EE" w14:paraId="298A0CF5" w14:textId="77777777"/>
    <w:p w:rsidRPr="00CB2E65" w:rsidR="00B91FF2" w:rsidP="00B91FF2" w:rsidRDefault="003A55A1" w14:paraId="6652DE08" w14:textId="5091749E">
      <w:r w:rsidRPr="00D02916">
        <w:t xml:space="preserve">The multiple baseline data points will allow us to establish the pre-implementation trends in </w:t>
      </w:r>
      <w:r w:rsidRPr="000052B6" w:rsidR="00B51CA1">
        <w:t xml:space="preserve">clinical </w:t>
      </w:r>
      <w:r w:rsidRPr="00D02916">
        <w:t>outcomes crucial to the ITS design. Our ITS</w:t>
      </w:r>
      <w:r w:rsidRPr="00D02916" w:rsidR="00B51CA1">
        <w:t xml:space="preserve"> model will test whether trends </w:t>
      </w:r>
      <w:r w:rsidRPr="00D02916">
        <w:t>in clinical outcomes</w:t>
      </w:r>
      <w:r w:rsidRPr="00D02916" w:rsidR="00B51CA1">
        <w:t xml:space="preserve"> during the implementation period</w:t>
      </w:r>
      <w:r w:rsidRPr="00D02916">
        <w:t xml:space="preserve"> </w:t>
      </w:r>
      <w:r w:rsidRPr="00D02916" w:rsidR="00B51CA1">
        <w:t>are statistically different from baseline trends.</w:t>
      </w:r>
      <w:r w:rsidRPr="00D02916" w:rsidR="001A1F56">
        <w:t xml:space="preserve"> </w:t>
      </w:r>
      <w:r w:rsidRPr="00D02916" w:rsidR="00B51CA1">
        <w:t>This will include tests for both level and slope changes, as well as slope changes with a possible lag.</w:t>
      </w:r>
    </w:p>
    <w:p w:rsidRPr="00CB2E65" w:rsidR="00B91FF2" w:rsidP="00B91FF2" w:rsidRDefault="00B91FF2" w14:paraId="6652DE09" w14:textId="77777777"/>
    <w:p w:rsidRPr="00CB2E65" w:rsidR="00B91FF2" w:rsidP="00B91FF2" w:rsidRDefault="00B91FF2" w14:paraId="6652DE0A" w14:textId="7733BC9E">
      <w:r w:rsidRPr="00CB2E65">
        <w:t xml:space="preserve">We plan to recruit </w:t>
      </w:r>
      <w:r w:rsidR="00986BEA">
        <w:t>at least</w:t>
      </w:r>
      <w:r w:rsidR="00E54C21">
        <w:t xml:space="preserve"> </w:t>
      </w:r>
      <w:r w:rsidRPr="00CB2E65">
        <w:t xml:space="preserve">300 hospital surgical and LTC facilities, and 400 ICU and </w:t>
      </w:r>
      <w:r w:rsidR="002C231B">
        <w:t>n</w:t>
      </w:r>
      <w:r w:rsidRPr="00CB2E65">
        <w:t xml:space="preserve">on-ICU </w:t>
      </w:r>
      <w:r w:rsidRPr="00CB2E65" w:rsidR="00B300DB">
        <w:t>units</w:t>
      </w:r>
      <w:r w:rsidR="00CA75E4">
        <w:t>, each</w:t>
      </w:r>
      <w:r w:rsidRPr="00CB2E65">
        <w:t xml:space="preserve">. The power analysis is based on the lower end of the projections (270 or 360 </w:t>
      </w:r>
      <w:r w:rsidRPr="00CB2E65">
        <w:lastRenderedPageBreak/>
        <w:t>facilities per type)</w:t>
      </w:r>
      <w:r w:rsidR="00986BEA">
        <w:t xml:space="preserve"> to allow for possible withdrawals</w:t>
      </w:r>
      <w:r w:rsidR="002004E7">
        <w:t xml:space="preserve"> or underrecruitment</w:t>
      </w:r>
      <w:r w:rsidRPr="00CB2E65">
        <w:t>. The analysis will be able to detect smaller change as the sample size increases.</w:t>
      </w:r>
    </w:p>
    <w:p w:rsidRPr="00CB2E65" w:rsidR="000C21A5" w:rsidP="000C21A5" w:rsidRDefault="008E1F1B" w14:paraId="6652DE0B" w14:textId="77777777">
      <w:pPr>
        <w:spacing w:before="240"/>
        <w:rPr>
          <w:u w:val="single"/>
        </w:rPr>
      </w:pPr>
      <w:r w:rsidRPr="00CB2E65">
        <w:rPr>
          <w:u w:val="single"/>
        </w:rPr>
        <w:t>ICU (</w:t>
      </w:r>
      <w:r w:rsidRPr="00CB2E65" w:rsidR="002B786B">
        <w:rPr>
          <w:u w:val="single"/>
        </w:rPr>
        <w:t>C</w:t>
      </w:r>
      <w:r w:rsidRPr="00CB2E65">
        <w:rPr>
          <w:u w:val="single"/>
        </w:rPr>
        <w:t>ohort 1</w:t>
      </w:r>
      <w:r w:rsidRPr="00CB2E65" w:rsidR="002B786B">
        <w:rPr>
          <w:u w:val="single"/>
        </w:rPr>
        <w:t>) and Non-ICU (C</w:t>
      </w:r>
      <w:r w:rsidRPr="00CB2E65">
        <w:rPr>
          <w:u w:val="single"/>
        </w:rPr>
        <w:t>ohort 2)</w:t>
      </w:r>
    </w:p>
    <w:p w:rsidRPr="00CB2E65" w:rsidR="000C21A5" w:rsidP="000C21A5" w:rsidRDefault="000C21A5" w14:paraId="6652DE0C" w14:textId="77777777"/>
    <w:p w:rsidRPr="00CB2E65" w:rsidR="000C21A5" w:rsidP="00986FFB" w:rsidRDefault="00D103F0" w14:paraId="6652DE0F" w14:textId="57F5B1DD">
      <w:r w:rsidRPr="00CB2E65">
        <w:t xml:space="preserve">For </w:t>
      </w:r>
      <w:r w:rsidR="00E3230D">
        <w:t>the</w:t>
      </w:r>
      <w:r w:rsidRPr="00CB2E65">
        <w:t xml:space="preserve"> main outcome of interest, t</w:t>
      </w:r>
      <w:r w:rsidRPr="00CB2E65" w:rsidR="000C21A5">
        <w:t>he Cohort 1</w:t>
      </w:r>
      <w:r w:rsidRPr="00CB2E65" w:rsidR="008E1F1B">
        <w:t xml:space="preserve"> and 2</w:t>
      </w:r>
      <w:r w:rsidRPr="00CB2E65" w:rsidR="000C21A5">
        <w:t xml:space="preserve"> </w:t>
      </w:r>
      <w:r w:rsidRPr="00DD7F5D" w:rsidR="009E01E8">
        <w:t>implementation</w:t>
      </w:r>
      <w:r w:rsidRPr="00CB2E65" w:rsidR="000C21A5">
        <w:t xml:space="preserve"> data collection is designed to be powered at 80</w:t>
      </w:r>
      <w:r w:rsidR="009E01E8">
        <w:t xml:space="preserve"> percent</w:t>
      </w:r>
      <w:r w:rsidRPr="00CB2E65" w:rsidR="000C21A5">
        <w:t xml:space="preserve"> to detect a decrease</w:t>
      </w:r>
      <w:r w:rsidRPr="006C4474" w:rsidR="000C21A5">
        <w:footnoteReference w:id="3"/>
      </w:r>
      <w:r w:rsidRPr="00CB2E65" w:rsidR="000C21A5">
        <w:t xml:space="preserve"> </w:t>
      </w:r>
      <w:r w:rsidR="009E01E8">
        <w:t>fr</w:t>
      </w:r>
      <w:r w:rsidR="007D08B1">
        <w:t>om baseline to post-implementation</w:t>
      </w:r>
      <w:r w:rsidR="009E01E8">
        <w:t xml:space="preserve"> </w:t>
      </w:r>
      <w:r w:rsidRPr="00DF29F7" w:rsidR="009E01E8">
        <w:t xml:space="preserve">for </w:t>
      </w:r>
      <w:r w:rsidRPr="00CB2E65" w:rsidR="00B91FF2">
        <w:t xml:space="preserve">the number of </w:t>
      </w:r>
      <w:r w:rsidRPr="00DB3E7A" w:rsidR="00E3230D">
        <w:t>quarterly</w:t>
      </w:r>
      <w:r w:rsidRPr="00831B2A" w:rsidR="00B91FF2">
        <w:t xml:space="preserve"> MRSA invasive infections (i.e</w:t>
      </w:r>
      <w:r w:rsidRPr="00831B2A" w:rsidR="00D616CC">
        <w:t xml:space="preserve">., </w:t>
      </w:r>
      <w:r w:rsidRPr="00831B2A" w:rsidR="00B91FF2">
        <w:t xml:space="preserve">MRSA bacteremia) per </w:t>
      </w:r>
      <w:r w:rsidRPr="00831B2A" w:rsidR="00CE1BF2">
        <w:t>100</w:t>
      </w:r>
      <w:r w:rsidRPr="00DF29F7" w:rsidR="009E01E8">
        <w:t xml:space="preserve"> </w:t>
      </w:r>
      <w:r w:rsidRPr="00DF29F7" w:rsidR="009E01E8">
        <w:lastRenderedPageBreak/>
        <w:t>admissi</w:t>
      </w:r>
      <w:r w:rsidR="00F0493E">
        <w:t xml:space="preserve">ons in </w:t>
      </w:r>
      <w:r w:rsidRPr="00831B2A" w:rsidR="00986FFB">
        <w:t xml:space="preserve">ICU and </w:t>
      </w:r>
      <w:r w:rsidR="00A84018">
        <w:t>n</w:t>
      </w:r>
      <w:r w:rsidRPr="00831B2A" w:rsidR="00A84018">
        <w:t>on</w:t>
      </w:r>
      <w:r w:rsidRPr="00831B2A" w:rsidR="00986FFB">
        <w:t xml:space="preserve">-ICU </w:t>
      </w:r>
      <w:r w:rsidR="00F0493E">
        <w:t>settings.</w:t>
      </w:r>
      <w:r w:rsidR="00A61146">
        <w:rPr>
          <w:rStyle w:val="FootnoteReference"/>
        </w:rPr>
        <w:footnoteReference w:id="4"/>
      </w:r>
      <w:r w:rsidRPr="00DF29F7" w:rsidR="009E01E8">
        <w:t xml:space="preserve"> The</w:t>
      </w:r>
      <w:r w:rsidRPr="00CB2E65" w:rsidR="000C21A5">
        <w:t xml:space="preserve"> following assumptions were used in the power calculations: </w:t>
      </w:r>
      <w:r w:rsidR="009E01E8">
        <w:t>(</w:t>
      </w:r>
      <w:r w:rsidRPr="00CB2E65" w:rsidR="000C21A5">
        <w:t xml:space="preserve">1) </w:t>
      </w:r>
      <w:r w:rsidRPr="00CB2E65" w:rsidR="00FF24DB">
        <w:t xml:space="preserve">significance </w:t>
      </w:r>
      <w:r w:rsidRPr="00CB2E65" w:rsidR="000C21A5">
        <w:t>level of 0.05</w:t>
      </w:r>
      <w:r w:rsidRPr="006C4474" w:rsidR="000C21A5">
        <w:rPr>
          <w:rFonts w:eastAsia="Calibri"/>
        </w:rPr>
        <w:footnoteReference w:id="5"/>
      </w:r>
      <w:r w:rsidR="009E01E8">
        <w:t>;</w:t>
      </w:r>
      <w:r w:rsidRPr="00DD7F5D" w:rsidR="009E01E8">
        <w:t xml:space="preserve"> </w:t>
      </w:r>
      <w:r w:rsidR="009E01E8">
        <w:t>(</w:t>
      </w:r>
      <w:r w:rsidRPr="00CB2E65" w:rsidR="000C21A5">
        <w:t xml:space="preserve">2) </w:t>
      </w:r>
      <w:r w:rsidRPr="00DD7F5D" w:rsidR="009E01E8">
        <w:t xml:space="preserve">a sample size of </w:t>
      </w:r>
      <w:r w:rsidRPr="00CB2E65" w:rsidR="00BE63C6">
        <w:t xml:space="preserve">400 </w:t>
      </w:r>
      <w:r w:rsidRPr="00CB2E65" w:rsidR="000C21A5">
        <w:t xml:space="preserve">units </w:t>
      </w:r>
      <w:r w:rsidRPr="00DD7F5D" w:rsidR="009E01E8">
        <w:t>for</w:t>
      </w:r>
      <w:r w:rsidRPr="00CB2E65" w:rsidR="00986FFB">
        <w:t xml:space="preserve"> </w:t>
      </w:r>
      <w:r w:rsidRPr="00CB2E65" w:rsidR="000C21A5">
        <w:t xml:space="preserve">each </w:t>
      </w:r>
      <w:r w:rsidR="003C081F">
        <w:t xml:space="preserve">of </w:t>
      </w:r>
      <w:r w:rsidRPr="00DD7F5D" w:rsidR="009E01E8">
        <w:t>type of two settings (ICU/non-ICU</w:t>
      </w:r>
      <w:r w:rsidR="009E01E8">
        <w:t>;</w:t>
      </w:r>
      <w:r w:rsidRPr="00CB2E65" w:rsidR="000C21A5">
        <w:t xml:space="preserve"> and </w:t>
      </w:r>
      <w:r w:rsidR="009E01E8">
        <w:t>(</w:t>
      </w:r>
      <w:r w:rsidRPr="00CB2E65" w:rsidR="000C21A5">
        <w:t>3)</w:t>
      </w:r>
      <w:r w:rsidRPr="00DD7F5D" w:rsidR="009E01E8">
        <w:t xml:space="preserve"> a</w:t>
      </w:r>
      <w:r w:rsidRPr="00CB2E65" w:rsidR="000C21A5">
        <w:t xml:space="preserve"> within-unit correlation of </w:t>
      </w:r>
      <w:r w:rsidRPr="00CB2E65" w:rsidR="001D1D7B">
        <w:t>0.2, 0.4, or 0.6</w:t>
      </w:r>
      <w:r w:rsidRPr="00CB2E65" w:rsidR="001D1D7B">
        <w:rPr>
          <w:vertAlign w:val="superscript"/>
        </w:rPr>
        <w:footnoteReference w:id="6"/>
      </w:r>
      <w:r w:rsidRPr="00DD7F5D" w:rsidR="009E01E8">
        <w:t xml:space="preserve">. </w:t>
      </w:r>
      <w:r w:rsidR="009E01E8">
        <w:t>We also assume an intra-cluster correlation of 0.3.</w:t>
      </w:r>
    </w:p>
    <w:p w:rsidRPr="00CB2E65" w:rsidR="000C21A5" w:rsidP="000C21A5" w:rsidRDefault="000C21A5" w14:paraId="6652DE10" w14:textId="77777777"/>
    <w:p w:rsidRPr="00CB2E65" w:rsidR="000C21A5" w:rsidP="000C21A5" w:rsidRDefault="000C21A5" w14:paraId="6652DE11" w14:textId="019DD269">
      <w:r w:rsidRPr="00CB2E65">
        <w:lastRenderedPageBreak/>
        <w:t>Exhibit B.</w:t>
      </w:r>
      <w:r w:rsidR="00745776">
        <w:t>3</w:t>
      </w:r>
      <w:r w:rsidRPr="00CB2E65" w:rsidR="00745776">
        <w:t xml:space="preserve"> </w:t>
      </w:r>
      <w:r w:rsidRPr="00CB2E65">
        <w:t xml:space="preserve">below provides the power and the corresponding mean difference that the </w:t>
      </w:r>
      <w:r w:rsidRPr="00DD7F5D" w:rsidR="009E01E8">
        <w:t>project</w:t>
      </w:r>
      <w:r w:rsidRPr="00CB2E65">
        <w:t xml:space="preserve"> will be able to detect from the baseline to </w:t>
      </w:r>
      <w:r w:rsidR="007D08B1">
        <w:t>the post-implementation</w:t>
      </w:r>
      <w:r w:rsidRPr="00DD7F5D" w:rsidR="009E01E8">
        <w:t xml:space="preserve"> period</w:t>
      </w:r>
      <w:r w:rsidRPr="00CB2E65">
        <w:t>, given different levels of significance and within-unit correlations based on the primary outcomes for each type of setting.</w:t>
      </w:r>
      <w:r w:rsidR="009E01E8">
        <w:rPr>
          <w:rStyle w:val="FootnoteReference"/>
        </w:rPr>
        <w:footnoteReference w:id="7"/>
      </w:r>
    </w:p>
    <w:p w:rsidRPr="00CB2E65" w:rsidR="000C21A5" w:rsidP="000C21A5" w:rsidRDefault="000C21A5" w14:paraId="6652DE12" w14:textId="77777777"/>
    <w:p w:rsidR="003C081F" w:rsidP="00312885" w:rsidRDefault="00312885" w14:paraId="555EDD67" w14:textId="2234886A">
      <w:pPr>
        <w:keepNext/>
        <w:keepLines/>
      </w:pPr>
      <w:r w:rsidRPr="006303CF">
        <w:rPr>
          <w:rFonts w:ascii="Arial Narrow" w:hAnsi="Arial Narrow" w:eastAsia="Calibri"/>
          <w:b/>
          <w:color w:val="8AB3A4"/>
        </w:rPr>
        <w:t>Exhibit B.</w:t>
      </w:r>
      <w:r>
        <w:rPr>
          <w:rFonts w:ascii="Arial Narrow" w:hAnsi="Arial Narrow" w:eastAsia="Calibri"/>
          <w:b/>
          <w:color w:val="8AB3A4"/>
        </w:rPr>
        <w:t>3</w:t>
      </w:r>
      <w:r w:rsidRPr="006303CF">
        <w:rPr>
          <w:rFonts w:ascii="Arial Narrow" w:hAnsi="Arial Narrow" w:eastAsia="Calibri"/>
          <w:b/>
          <w:color w:val="8AB3A4"/>
        </w:rPr>
        <w:t>:</w:t>
      </w:r>
      <w:r w:rsidRPr="006303CF">
        <w:t xml:space="preserve"> Power Analysis for Cohorts 1 and 2 (n=400 for each setting)</w:t>
      </w:r>
    </w:p>
    <w:tbl>
      <w:tblPr>
        <w:tblW w:w="498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5"/>
        <w:gridCol w:w="1357"/>
        <w:gridCol w:w="1357"/>
        <w:gridCol w:w="2264"/>
        <w:gridCol w:w="2264"/>
      </w:tblGrid>
      <w:tr w:rsidRPr="00831206" w:rsidR="003C081F" w:rsidTr="008E75BC" w14:paraId="1631A555" w14:textId="77777777">
        <w:trPr>
          <w:trHeight w:val="229"/>
        </w:trPr>
        <w:tc>
          <w:tcPr>
            <w:tcW w:w="788" w:type="pct"/>
            <w:vMerge w:val="restart"/>
            <w:shd w:val="clear" w:color="auto" w:fill="auto"/>
          </w:tcPr>
          <w:p w:rsidRPr="00831206" w:rsidR="003C081F" w:rsidP="008E75BC" w:rsidRDefault="003C081F" w14:paraId="4B7A1AC1" w14:textId="77777777">
            <w:pPr>
              <w:keepNext/>
              <w:keepLines/>
              <w:jc w:val="center"/>
              <w:rPr>
                <w:rFonts w:ascii="Arial Narrow" w:hAnsi="Arial Narrow" w:eastAsia="Calibri"/>
                <w:sz w:val="20"/>
                <w:szCs w:val="20"/>
              </w:rPr>
            </w:pPr>
            <w:r>
              <w:rPr>
                <w:rFonts w:ascii="Arial Narrow" w:hAnsi="Arial Narrow" w:eastAsia="Calibri"/>
                <w:sz w:val="20"/>
                <w:szCs w:val="20"/>
              </w:rPr>
              <w:t>Correlation within unit</w:t>
            </w:r>
          </w:p>
        </w:tc>
        <w:tc>
          <w:tcPr>
            <w:tcW w:w="789" w:type="pct"/>
            <w:vMerge w:val="restart"/>
          </w:tcPr>
          <w:p w:rsidR="003C081F" w:rsidP="008E75BC" w:rsidRDefault="003C081F" w14:paraId="26612B97" w14:textId="77777777">
            <w:pPr>
              <w:keepNext/>
              <w:keepLines/>
              <w:jc w:val="center"/>
              <w:rPr>
                <w:rFonts w:ascii="Arial Narrow" w:hAnsi="Arial Narrow" w:eastAsia="Calibri"/>
                <w:sz w:val="20"/>
                <w:szCs w:val="20"/>
              </w:rPr>
            </w:pPr>
            <w:r>
              <w:rPr>
                <w:rFonts w:ascii="Arial Narrow" w:hAnsi="Arial Narrow" w:eastAsia="Calibri"/>
                <w:sz w:val="20"/>
                <w:szCs w:val="20"/>
              </w:rPr>
              <w:t xml:space="preserve">Clusters </w:t>
            </w:r>
          </w:p>
          <w:p w:rsidR="003C081F" w:rsidP="008E75BC" w:rsidRDefault="003C081F" w14:paraId="78D212A6" w14:textId="77777777">
            <w:pPr>
              <w:keepNext/>
              <w:keepLines/>
              <w:jc w:val="center"/>
              <w:rPr>
                <w:rFonts w:ascii="Arial Narrow" w:hAnsi="Arial Narrow" w:eastAsia="Calibri"/>
                <w:sz w:val="20"/>
                <w:szCs w:val="20"/>
              </w:rPr>
            </w:pPr>
            <w:r>
              <w:rPr>
                <w:rFonts w:ascii="Arial Narrow" w:hAnsi="Arial Narrow" w:eastAsia="Calibri"/>
                <w:sz w:val="20"/>
                <w:szCs w:val="20"/>
              </w:rPr>
              <w:t>(# Hospitals)</w:t>
            </w:r>
          </w:p>
          <w:p w:rsidRPr="00831206" w:rsidR="003C081F" w:rsidP="008E75BC" w:rsidRDefault="003C081F" w14:paraId="2E225F7E" w14:textId="77777777">
            <w:pPr>
              <w:keepNext/>
              <w:keepLines/>
              <w:jc w:val="center"/>
              <w:rPr>
                <w:rFonts w:ascii="Arial Narrow" w:hAnsi="Arial Narrow" w:eastAsia="Calibri"/>
                <w:sz w:val="20"/>
                <w:szCs w:val="20"/>
              </w:rPr>
            </w:pPr>
            <w:r>
              <w:rPr>
                <w:rFonts w:ascii="Arial Narrow" w:hAnsi="Arial Narrow" w:eastAsia="Calibri"/>
                <w:sz w:val="20"/>
                <w:szCs w:val="20"/>
              </w:rPr>
              <w:t>(ICC=0.3)</w:t>
            </w:r>
          </w:p>
        </w:tc>
        <w:tc>
          <w:tcPr>
            <w:tcW w:w="789" w:type="pct"/>
            <w:vMerge w:val="restart"/>
          </w:tcPr>
          <w:p w:rsidR="003C081F" w:rsidP="008E75BC" w:rsidRDefault="003C081F" w14:paraId="77B641E8" w14:textId="77777777">
            <w:pPr>
              <w:keepNext/>
              <w:keepLines/>
              <w:jc w:val="center"/>
              <w:rPr>
                <w:rFonts w:ascii="Arial Narrow" w:hAnsi="Arial Narrow" w:eastAsia="Calibri"/>
                <w:sz w:val="20"/>
                <w:szCs w:val="20"/>
              </w:rPr>
            </w:pPr>
            <w:r>
              <w:rPr>
                <w:rFonts w:ascii="Arial Narrow" w:hAnsi="Arial Narrow" w:eastAsia="Calibri"/>
                <w:sz w:val="20"/>
                <w:szCs w:val="20"/>
              </w:rPr>
              <w:t xml:space="preserve">Cluster Size </w:t>
            </w:r>
          </w:p>
          <w:p w:rsidRPr="00831206" w:rsidR="003C081F" w:rsidP="008E75BC" w:rsidRDefault="003C081F" w14:paraId="260B5905" w14:textId="77777777">
            <w:pPr>
              <w:keepNext/>
              <w:keepLines/>
              <w:jc w:val="center"/>
              <w:rPr>
                <w:rFonts w:ascii="Arial Narrow" w:hAnsi="Arial Narrow" w:eastAsia="Calibri"/>
                <w:sz w:val="20"/>
                <w:szCs w:val="20"/>
              </w:rPr>
            </w:pPr>
            <w:r>
              <w:rPr>
                <w:rFonts w:ascii="Arial Narrow" w:hAnsi="Arial Narrow" w:eastAsia="Calibri"/>
                <w:sz w:val="20"/>
                <w:szCs w:val="20"/>
              </w:rPr>
              <w:t>(# units per hospital)</w:t>
            </w:r>
          </w:p>
        </w:tc>
        <w:tc>
          <w:tcPr>
            <w:tcW w:w="2635" w:type="pct"/>
            <w:gridSpan w:val="2"/>
          </w:tcPr>
          <w:p w:rsidRPr="00831206" w:rsidR="003C081F" w:rsidP="008E75BC" w:rsidRDefault="003C081F" w14:paraId="1C62D27C" w14:textId="77777777">
            <w:pPr>
              <w:jc w:val="center"/>
            </w:pPr>
            <w:r>
              <w:rPr>
                <w:rFonts w:ascii="Arial Narrow" w:hAnsi="Arial Narrow" w:eastAsia="Calibri"/>
                <w:sz w:val="20"/>
                <w:szCs w:val="20"/>
              </w:rPr>
              <w:t xml:space="preserve">Detectable Difference for the </w:t>
            </w:r>
            <w:r w:rsidRPr="00831206">
              <w:rPr>
                <w:rFonts w:ascii="Arial Narrow" w:hAnsi="Arial Narrow" w:eastAsia="Calibri"/>
                <w:sz w:val="20"/>
                <w:szCs w:val="20"/>
              </w:rPr>
              <w:t xml:space="preserve">Number of </w:t>
            </w:r>
            <w:r>
              <w:rPr>
                <w:rFonts w:ascii="Arial Narrow" w:hAnsi="Arial Narrow" w:eastAsia="Calibri"/>
                <w:sz w:val="20"/>
                <w:szCs w:val="20"/>
              </w:rPr>
              <w:t xml:space="preserve">Monthly </w:t>
            </w:r>
            <w:r w:rsidRPr="00831206">
              <w:rPr>
                <w:rFonts w:ascii="Arial Narrow" w:hAnsi="Arial Narrow" w:eastAsia="Calibri"/>
                <w:sz w:val="20"/>
                <w:szCs w:val="20"/>
              </w:rPr>
              <w:t xml:space="preserve">MRSA </w:t>
            </w:r>
            <w:r>
              <w:rPr>
                <w:rFonts w:ascii="Arial Narrow" w:hAnsi="Arial Narrow" w:eastAsia="Calibri"/>
                <w:sz w:val="20"/>
                <w:szCs w:val="20"/>
              </w:rPr>
              <w:t>I</w:t>
            </w:r>
            <w:r w:rsidRPr="00831206">
              <w:rPr>
                <w:rFonts w:ascii="Arial Narrow" w:hAnsi="Arial Narrow" w:eastAsia="Calibri"/>
                <w:sz w:val="20"/>
                <w:szCs w:val="20"/>
              </w:rPr>
              <w:t xml:space="preserve">nvasive </w:t>
            </w:r>
            <w:r>
              <w:rPr>
                <w:rFonts w:ascii="Arial Narrow" w:hAnsi="Arial Narrow" w:eastAsia="Calibri"/>
                <w:sz w:val="20"/>
                <w:szCs w:val="20"/>
              </w:rPr>
              <w:t>C</w:t>
            </w:r>
            <w:r w:rsidRPr="00831206">
              <w:rPr>
                <w:rFonts w:ascii="Arial Narrow" w:hAnsi="Arial Narrow" w:eastAsia="Calibri"/>
                <w:sz w:val="20"/>
                <w:szCs w:val="20"/>
              </w:rPr>
              <w:t xml:space="preserve">ases per 100,000 </w:t>
            </w:r>
            <w:r>
              <w:rPr>
                <w:rFonts w:ascii="Arial Narrow" w:hAnsi="Arial Narrow" w:eastAsia="Calibri"/>
                <w:sz w:val="20"/>
                <w:szCs w:val="20"/>
              </w:rPr>
              <w:t>P</w:t>
            </w:r>
            <w:r w:rsidRPr="00831206">
              <w:rPr>
                <w:rFonts w:ascii="Arial Narrow" w:hAnsi="Arial Narrow" w:eastAsia="Calibri"/>
                <w:sz w:val="20"/>
                <w:szCs w:val="20"/>
              </w:rPr>
              <w:t xml:space="preserve">atient </w:t>
            </w:r>
            <w:r>
              <w:rPr>
                <w:rFonts w:ascii="Arial Narrow" w:hAnsi="Arial Narrow" w:eastAsia="Calibri"/>
                <w:sz w:val="20"/>
                <w:szCs w:val="20"/>
              </w:rPr>
              <w:t>D</w:t>
            </w:r>
            <w:r w:rsidRPr="00831206">
              <w:rPr>
                <w:rFonts w:ascii="Arial Narrow" w:hAnsi="Arial Narrow" w:eastAsia="Calibri"/>
                <w:sz w:val="20"/>
                <w:szCs w:val="20"/>
              </w:rPr>
              <w:t xml:space="preserve">ays for ICU </w:t>
            </w:r>
            <w:r>
              <w:rPr>
                <w:rFonts w:ascii="Arial Narrow" w:hAnsi="Arial Narrow" w:eastAsia="Calibri"/>
                <w:sz w:val="20"/>
                <w:szCs w:val="20"/>
              </w:rPr>
              <w:t>or non-ICU S</w:t>
            </w:r>
            <w:r w:rsidRPr="00831206">
              <w:rPr>
                <w:rFonts w:ascii="Arial Narrow" w:hAnsi="Arial Narrow" w:eastAsia="Calibri"/>
                <w:sz w:val="20"/>
                <w:szCs w:val="20"/>
              </w:rPr>
              <w:t>etting</w:t>
            </w:r>
          </w:p>
        </w:tc>
      </w:tr>
      <w:tr w:rsidRPr="00831206" w:rsidR="003C081F" w:rsidTr="008E75BC" w14:paraId="20F407FE" w14:textId="77777777">
        <w:tc>
          <w:tcPr>
            <w:tcW w:w="788" w:type="pct"/>
            <w:vMerge/>
            <w:shd w:val="clear" w:color="auto" w:fill="auto"/>
          </w:tcPr>
          <w:p w:rsidRPr="00831206" w:rsidR="003C081F" w:rsidP="008E75BC" w:rsidRDefault="003C081F" w14:paraId="09A06FE5" w14:textId="77777777">
            <w:pPr>
              <w:keepNext/>
              <w:keepLines/>
              <w:rPr>
                <w:rFonts w:ascii="Arial Narrow" w:hAnsi="Arial Narrow" w:eastAsia="Calibri"/>
                <w:sz w:val="20"/>
                <w:szCs w:val="20"/>
              </w:rPr>
            </w:pPr>
          </w:p>
        </w:tc>
        <w:tc>
          <w:tcPr>
            <w:tcW w:w="789" w:type="pct"/>
            <w:vMerge/>
          </w:tcPr>
          <w:p w:rsidRPr="00831206" w:rsidR="003C081F" w:rsidP="008E75BC" w:rsidRDefault="003C081F" w14:paraId="6AF158A4" w14:textId="77777777">
            <w:pPr>
              <w:keepNext/>
              <w:keepLines/>
              <w:jc w:val="center"/>
              <w:rPr>
                <w:rFonts w:ascii="Arial Narrow" w:hAnsi="Arial Narrow" w:eastAsia="Calibri"/>
                <w:sz w:val="20"/>
                <w:szCs w:val="20"/>
              </w:rPr>
            </w:pPr>
          </w:p>
        </w:tc>
        <w:tc>
          <w:tcPr>
            <w:tcW w:w="789" w:type="pct"/>
            <w:vMerge/>
          </w:tcPr>
          <w:p w:rsidRPr="00831206" w:rsidR="003C081F" w:rsidP="008E75BC" w:rsidRDefault="003C081F" w14:paraId="47E26B1D" w14:textId="77777777">
            <w:pPr>
              <w:keepNext/>
              <w:keepLines/>
              <w:jc w:val="center"/>
              <w:rPr>
                <w:rFonts w:ascii="Arial Narrow" w:hAnsi="Arial Narrow" w:eastAsia="Calibri"/>
                <w:sz w:val="20"/>
                <w:szCs w:val="20"/>
              </w:rPr>
            </w:pPr>
          </w:p>
        </w:tc>
        <w:tc>
          <w:tcPr>
            <w:tcW w:w="1317" w:type="pct"/>
          </w:tcPr>
          <w:p w:rsidRPr="00831206" w:rsidR="003C081F" w:rsidP="008E75BC" w:rsidRDefault="003C081F" w14:paraId="543401CA" w14:textId="77777777">
            <w:pPr>
              <w:keepNext/>
              <w:keepLines/>
              <w:jc w:val="center"/>
              <w:rPr>
                <w:rFonts w:ascii="Arial Narrow" w:hAnsi="Arial Narrow" w:eastAsia="Calibri"/>
                <w:sz w:val="20"/>
                <w:szCs w:val="20"/>
              </w:rPr>
            </w:pPr>
            <w:r>
              <w:rPr>
                <w:rFonts w:ascii="Arial Narrow" w:hAnsi="Arial Narrow" w:eastAsia="Calibri"/>
                <w:sz w:val="20"/>
                <w:szCs w:val="20"/>
              </w:rPr>
              <w:t>1-sided significance of 0.05</w:t>
            </w:r>
          </w:p>
        </w:tc>
        <w:tc>
          <w:tcPr>
            <w:tcW w:w="1318" w:type="pct"/>
            <w:shd w:val="clear" w:color="auto" w:fill="auto"/>
          </w:tcPr>
          <w:p w:rsidRPr="00831206" w:rsidR="003C081F" w:rsidP="008E75BC" w:rsidRDefault="003C081F" w14:paraId="6A357C72" w14:textId="77777777">
            <w:pPr>
              <w:keepNext/>
              <w:keepLines/>
              <w:jc w:val="center"/>
              <w:rPr>
                <w:rFonts w:ascii="Arial Narrow" w:hAnsi="Arial Narrow" w:eastAsia="Calibri"/>
                <w:sz w:val="20"/>
                <w:szCs w:val="20"/>
              </w:rPr>
            </w:pPr>
            <w:r>
              <w:rPr>
                <w:rFonts w:ascii="Arial Narrow" w:hAnsi="Arial Narrow" w:eastAsia="Calibri"/>
                <w:sz w:val="20"/>
                <w:szCs w:val="20"/>
              </w:rPr>
              <w:t>2-sided significant of 0.05</w:t>
            </w:r>
          </w:p>
        </w:tc>
      </w:tr>
      <w:tr w:rsidRPr="00831206" w:rsidR="003C081F" w:rsidTr="008E75BC" w14:paraId="3057FBDA" w14:textId="77777777">
        <w:tc>
          <w:tcPr>
            <w:tcW w:w="788" w:type="pct"/>
            <w:vMerge w:val="restart"/>
            <w:shd w:val="clear" w:color="auto" w:fill="auto"/>
            <w:vAlign w:val="center"/>
          </w:tcPr>
          <w:p w:rsidRPr="00831206" w:rsidR="003C081F" w:rsidP="008E75BC" w:rsidRDefault="003C081F" w14:paraId="4CE3684D" w14:textId="77777777">
            <w:pPr>
              <w:keepNext/>
              <w:keepLines/>
              <w:jc w:val="center"/>
              <w:rPr>
                <w:rFonts w:ascii="Arial Narrow" w:hAnsi="Arial Narrow" w:eastAsia="Calibri"/>
                <w:sz w:val="20"/>
                <w:szCs w:val="20"/>
              </w:rPr>
            </w:pPr>
            <w:r w:rsidRPr="00831206">
              <w:rPr>
                <w:rFonts w:ascii="Arial Narrow" w:hAnsi="Arial Narrow" w:eastAsia="Calibri"/>
                <w:sz w:val="20"/>
                <w:szCs w:val="20"/>
              </w:rPr>
              <w:lastRenderedPageBreak/>
              <w:t>0.2</w:t>
            </w:r>
          </w:p>
        </w:tc>
        <w:tc>
          <w:tcPr>
            <w:tcW w:w="789" w:type="pct"/>
          </w:tcPr>
          <w:p w:rsidRPr="00831206" w:rsidR="003C081F" w:rsidP="008E75BC" w:rsidRDefault="003C081F" w14:paraId="4B252152" w14:textId="77777777">
            <w:pPr>
              <w:keepNext/>
              <w:keepLines/>
              <w:jc w:val="center"/>
              <w:rPr>
                <w:rFonts w:ascii="Arial Narrow" w:hAnsi="Arial Narrow" w:eastAsia="Calibri"/>
                <w:sz w:val="20"/>
                <w:szCs w:val="20"/>
              </w:rPr>
            </w:pPr>
            <w:r>
              <w:rPr>
                <w:rFonts w:ascii="Arial Narrow" w:hAnsi="Arial Narrow" w:eastAsia="Calibri"/>
                <w:sz w:val="20"/>
                <w:szCs w:val="20"/>
              </w:rPr>
              <w:t>100</w:t>
            </w:r>
          </w:p>
        </w:tc>
        <w:tc>
          <w:tcPr>
            <w:tcW w:w="789" w:type="pct"/>
          </w:tcPr>
          <w:p w:rsidR="003C081F" w:rsidP="008E75BC" w:rsidRDefault="003C081F" w14:paraId="6A7C2E56" w14:textId="77777777">
            <w:pPr>
              <w:keepNext/>
              <w:keepLines/>
              <w:jc w:val="center"/>
              <w:rPr>
                <w:rFonts w:ascii="Arial Narrow" w:hAnsi="Arial Narrow" w:eastAsia="Calibri"/>
                <w:sz w:val="20"/>
                <w:szCs w:val="20"/>
              </w:rPr>
            </w:pPr>
            <w:r>
              <w:rPr>
                <w:rFonts w:ascii="Arial Narrow" w:hAnsi="Arial Narrow" w:eastAsia="Calibri"/>
                <w:sz w:val="20"/>
                <w:szCs w:val="20"/>
              </w:rPr>
              <w:t>4</w:t>
            </w:r>
          </w:p>
        </w:tc>
        <w:tc>
          <w:tcPr>
            <w:tcW w:w="1317" w:type="pct"/>
          </w:tcPr>
          <w:p w:rsidRPr="00831206" w:rsidR="003C081F" w:rsidP="008E75BC" w:rsidRDefault="003C081F" w14:paraId="390A9A7F" w14:textId="77777777">
            <w:pPr>
              <w:keepNext/>
              <w:keepLines/>
              <w:jc w:val="center"/>
              <w:rPr>
                <w:rFonts w:ascii="Arial Narrow" w:hAnsi="Arial Narrow" w:eastAsia="Calibri"/>
                <w:sz w:val="20"/>
                <w:szCs w:val="20"/>
              </w:rPr>
            </w:pPr>
            <w:r>
              <w:rPr>
                <w:rFonts w:ascii="Arial Narrow" w:hAnsi="Arial Narrow" w:eastAsia="Calibri"/>
                <w:sz w:val="20"/>
                <w:szCs w:val="20"/>
              </w:rPr>
              <w:t>1.30</w:t>
            </w:r>
          </w:p>
        </w:tc>
        <w:tc>
          <w:tcPr>
            <w:tcW w:w="1318" w:type="pct"/>
            <w:shd w:val="clear" w:color="auto" w:fill="auto"/>
          </w:tcPr>
          <w:p w:rsidRPr="00831206" w:rsidR="003C081F" w:rsidP="008E75BC" w:rsidRDefault="003C081F" w14:paraId="66D5BA46" w14:textId="77777777">
            <w:pPr>
              <w:keepNext/>
              <w:keepLines/>
              <w:jc w:val="center"/>
              <w:rPr>
                <w:rFonts w:ascii="Arial Narrow" w:hAnsi="Arial Narrow" w:eastAsia="Calibri"/>
                <w:sz w:val="20"/>
                <w:szCs w:val="20"/>
              </w:rPr>
            </w:pPr>
            <w:r>
              <w:rPr>
                <w:rFonts w:ascii="Arial Narrow" w:hAnsi="Arial Narrow" w:eastAsia="Calibri"/>
                <w:sz w:val="20"/>
                <w:szCs w:val="20"/>
              </w:rPr>
              <w:t>1.47</w:t>
            </w:r>
          </w:p>
        </w:tc>
      </w:tr>
      <w:tr w:rsidRPr="00831206" w:rsidR="003C081F" w:rsidTr="008E75BC" w14:paraId="3AE4064A" w14:textId="77777777">
        <w:tc>
          <w:tcPr>
            <w:tcW w:w="788" w:type="pct"/>
            <w:vMerge/>
            <w:shd w:val="clear" w:color="auto" w:fill="auto"/>
            <w:vAlign w:val="center"/>
          </w:tcPr>
          <w:p w:rsidRPr="00831206" w:rsidR="003C081F" w:rsidP="008E75BC" w:rsidRDefault="003C081F" w14:paraId="3A65ADAB" w14:textId="77777777">
            <w:pPr>
              <w:jc w:val="center"/>
              <w:rPr>
                <w:rFonts w:ascii="Arial Narrow" w:hAnsi="Arial Narrow" w:eastAsia="Calibri"/>
                <w:sz w:val="20"/>
                <w:szCs w:val="20"/>
              </w:rPr>
            </w:pPr>
          </w:p>
        </w:tc>
        <w:tc>
          <w:tcPr>
            <w:tcW w:w="789" w:type="pct"/>
          </w:tcPr>
          <w:p w:rsidRPr="00831206" w:rsidR="003C081F" w:rsidP="008E75BC" w:rsidRDefault="003C081F" w14:paraId="69C439EF" w14:textId="77777777">
            <w:pPr>
              <w:jc w:val="center"/>
              <w:rPr>
                <w:rFonts w:ascii="Arial Narrow" w:hAnsi="Arial Narrow" w:eastAsia="Calibri"/>
                <w:sz w:val="20"/>
                <w:szCs w:val="20"/>
              </w:rPr>
            </w:pPr>
            <w:r>
              <w:rPr>
                <w:rFonts w:ascii="Arial Narrow" w:hAnsi="Arial Narrow" w:eastAsia="Calibri"/>
                <w:sz w:val="20"/>
                <w:szCs w:val="20"/>
              </w:rPr>
              <w:t>200</w:t>
            </w:r>
          </w:p>
        </w:tc>
        <w:tc>
          <w:tcPr>
            <w:tcW w:w="789" w:type="pct"/>
          </w:tcPr>
          <w:p w:rsidR="003C081F" w:rsidP="008E75BC" w:rsidRDefault="003C081F" w14:paraId="27EF643C" w14:textId="77777777">
            <w:pPr>
              <w:jc w:val="center"/>
              <w:rPr>
                <w:rFonts w:ascii="Arial Narrow" w:hAnsi="Arial Narrow" w:eastAsia="Calibri"/>
                <w:sz w:val="20"/>
                <w:szCs w:val="20"/>
              </w:rPr>
            </w:pPr>
            <w:r>
              <w:rPr>
                <w:rFonts w:ascii="Arial Narrow" w:hAnsi="Arial Narrow" w:eastAsia="Calibri"/>
                <w:sz w:val="20"/>
                <w:szCs w:val="20"/>
              </w:rPr>
              <w:t>2</w:t>
            </w:r>
          </w:p>
        </w:tc>
        <w:tc>
          <w:tcPr>
            <w:tcW w:w="1317" w:type="pct"/>
          </w:tcPr>
          <w:p w:rsidRPr="00831206" w:rsidR="003C081F" w:rsidP="008E75BC" w:rsidRDefault="003C081F" w14:paraId="25E5268B" w14:textId="77777777">
            <w:pPr>
              <w:jc w:val="center"/>
              <w:rPr>
                <w:rFonts w:ascii="Arial Narrow" w:hAnsi="Arial Narrow" w:eastAsia="Calibri"/>
                <w:sz w:val="20"/>
                <w:szCs w:val="20"/>
              </w:rPr>
            </w:pPr>
            <w:r>
              <w:rPr>
                <w:rFonts w:ascii="Arial Narrow" w:hAnsi="Arial Narrow" w:eastAsia="Calibri"/>
                <w:sz w:val="20"/>
                <w:szCs w:val="20"/>
              </w:rPr>
              <w:t>1.08</w:t>
            </w:r>
          </w:p>
        </w:tc>
        <w:tc>
          <w:tcPr>
            <w:tcW w:w="1318" w:type="pct"/>
            <w:shd w:val="clear" w:color="auto" w:fill="auto"/>
          </w:tcPr>
          <w:p w:rsidRPr="00831206" w:rsidR="003C081F" w:rsidP="008E75BC" w:rsidRDefault="003C081F" w14:paraId="630466AE" w14:textId="77777777">
            <w:pPr>
              <w:jc w:val="center"/>
              <w:rPr>
                <w:rFonts w:ascii="Arial Narrow" w:hAnsi="Arial Narrow" w:eastAsia="Calibri"/>
                <w:sz w:val="20"/>
                <w:szCs w:val="20"/>
              </w:rPr>
            </w:pPr>
            <w:r>
              <w:rPr>
                <w:rFonts w:ascii="Arial Narrow" w:hAnsi="Arial Narrow" w:eastAsia="Calibri"/>
                <w:sz w:val="20"/>
                <w:szCs w:val="20"/>
              </w:rPr>
              <w:t>1.22</w:t>
            </w:r>
          </w:p>
        </w:tc>
      </w:tr>
      <w:tr w:rsidRPr="00831206" w:rsidR="003C081F" w:rsidTr="008E75BC" w14:paraId="0FFAB3B0" w14:textId="77777777">
        <w:tc>
          <w:tcPr>
            <w:tcW w:w="788" w:type="pct"/>
            <w:vMerge/>
            <w:shd w:val="clear" w:color="auto" w:fill="auto"/>
            <w:vAlign w:val="center"/>
          </w:tcPr>
          <w:p w:rsidRPr="00831206" w:rsidR="003C081F" w:rsidP="008E75BC" w:rsidRDefault="003C081F" w14:paraId="58D21FFF" w14:textId="77777777">
            <w:pPr>
              <w:jc w:val="center"/>
              <w:rPr>
                <w:rFonts w:ascii="Arial Narrow" w:hAnsi="Arial Narrow" w:eastAsia="Calibri"/>
                <w:sz w:val="20"/>
                <w:szCs w:val="20"/>
              </w:rPr>
            </w:pPr>
          </w:p>
        </w:tc>
        <w:tc>
          <w:tcPr>
            <w:tcW w:w="789" w:type="pct"/>
          </w:tcPr>
          <w:p w:rsidRPr="00831206" w:rsidR="003C081F" w:rsidP="008E75BC" w:rsidRDefault="003C081F" w14:paraId="10224EAF" w14:textId="77777777">
            <w:pPr>
              <w:jc w:val="center"/>
              <w:rPr>
                <w:rFonts w:ascii="Arial Narrow" w:hAnsi="Arial Narrow" w:eastAsia="Calibri"/>
                <w:sz w:val="20"/>
                <w:szCs w:val="20"/>
              </w:rPr>
            </w:pPr>
            <w:r>
              <w:rPr>
                <w:rFonts w:ascii="Arial Narrow" w:hAnsi="Arial Narrow" w:eastAsia="Calibri"/>
                <w:sz w:val="20"/>
                <w:szCs w:val="20"/>
              </w:rPr>
              <w:t>400</w:t>
            </w:r>
          </w:p>
        </w:tc>
        <w:tc>
          <w:tcPr>
            <w:tcW w:w="789" w:type="pct"/>
          </w:tcPr>
          <w:p w:rsidR="003C081F" w:rsidP="008E75BC" w:rsidRDefault="003C081F" w14:paraId="0F314946" w14:textId="77777777">
            <w:pPr>
              <w:jc w:val="center"/>
              <w:rPr>
                <w:rFonts w:ascii="Arial Narrow" w:hAnsi="Arial Narrow" w:eastAsia="Calibri"/>
                <w:sz w:val="20"/>
                <w:szCs w:val="20"/>
              </w:rPr>
            </w:pPr>
            <w:r>
              <w:rPr>
                <w:rFonts w:ascii="Arial Narrow" w:hAnsi="Arial Narrow" w:eastAsia="Calibri"/>
                <w:sz w:val="20"/>
                <w:szCs w:val="20"/>
              </w:rPr>
              <w:t>1</w:t>
            </w:r>
          </w:p>
        </w:tc>
        <w:tc>
          <w:tcPr>
            <w:tcW w:w="1317" w:type="pct"/>
          </w:tcPr>
          <w:p w:rsidRPr="00831206" w:rsidR="003C081F" w:rsidP="008E75BC" w:rsidRDefault="003C081F" w14:paraId="70D4B0A8" w14:textId="77777777">
            <w:pPr>
              <w:jc w:val="center"/>
              <w:rPr>
                <w:rFonts w:ascii="Arial Narrow" w:hAnsi="Arial Narrow" w:eastAsia="Calibri"/>
                <w:sz w:val="20"/>
                <w:szCs w:val="20"/>
              </w:rPr>
            </w:pPr>
            <w:r>
              <w:rPr>
                <w:rFonts w:ascii="Arial Narrow" w:hAnsi="Arial Narrow" w:eastAsia="Calibri"/>
                <w:sz w:val="20"/>
                <w:szCs w:val="20"/>
              </w:rPr>
              <w:t>0.95</w:t>
            </w:r>
          </w:p>
        </w:tc>
        <w:tc>
          <w:tcPr>
            <w:tcW w:w="1318" w:type="pct"/>
            <w:shd w:val="clear" w:color="auto" w:fill="auto"/>
          </w:tcPr>
          <w:p w:rsidRPr="00831206" w:rsidR="003C081F" w:rsidP="008E75BC" w:rsidRDefault="003C081F" w14:paraId="2A8A2002" w14:textId="77777777">
            <w:pPr>
              <w:jc w:val="center"/>
              <w:rPr>
                <w:rFonts w:ascii="Arial Narrow" w:hAnsi="Arial Narrow" w:eastAsia="Calibri"/>
                <w:sz w:val="20"/>
                <w:szCs w:val="20"/>
              </w:rPr>
            </w:pPr>
            <w:r>
              <w:rPr>
                <w:rFonts w:ascii="Arial Narrow" w:hAnsi="Arial Narrow" w:eastAsia="Calibri"/>
                <w:sz w:val="20"/>
                <w:szCs w:val="20"/>
              </w:rPr>
              <w:t>1.07</w:t>
            </w:r>
          </w:p>
        </w:tc>
      </w:tr>
      <w:tr w:rsidRPr="00831206" w:rsidR="003C081F" w:rsidTr="008E75BC" w14:paraId="098E157C" w14:textId="77777777">
        <w:tc>
          <w:tcPr>
            <w:tcW w:w="788" w:type="pct"/>
            <w:vMerge w:val="restart"/>
            <w:shd w:val="clear" w:color="auto" w:fill="auto"/>
            <w:vAlign w:val="center"/>
          </w:tcPr>
          <w:p w:rsidRPr="00831206" w:rsidR="003C081F" w:rsidP="008E75BC" w:rsidRDefault="003C081F" w14:paraId="1FCC1AF1" w14:textId="77777777">
            <w:pPr>
              <w:jc w:val="center"/>
              <w:rPr>
                <w:rFonts w:ascii="Arial Narrow" w:hAnsi="Arial Narrow" w:eastAsia="Calibri"/>
                <w:sz w:val="20"/>
                <w:szCs w:val="20"/>
              </w:rPr>
            </w:pPr>
            <w:r w:rsidRPr="00831206">
              <w:rPr>
                <w:rFonts w:ascii="Arial Narrow" w:hAnsi="Arial Narrow" w:eastAsia="Calibri"/>
                <w:sz w:val="20"/>
                <w:szCs w:val="20"/>
              </w:rPr>
              <w:t>0.4</w:t>
            </w:r>
          </w:p>
        </w:tc>
        <w:tc>
          <w:tcPr>
            <w:tcW w:w="789" w:type="pct"/>
          </w:tcPr>
          <w:p w:rsidRPr="00831206" w:rsidR="003C081F" w:rsidP="008E75BC" w:rsidRDefault="003C081F" w14:paraId="74324546" w14:textId="77777777">
            <w:pPr>
              <w:jc w:val="center"/>
              <w:rPr>
                <w:rFonts w:ascii="Arial Narrow" w:hAnsi="Arial Narrow" w:eastAsia="Calibri"/>
                <w:sz w:val="20"/>
                <w:szCs w:val="20"/>
              </w:rPr>
            </w:pPr>
            <w:r>
              <w:rPr>
                <w:rFonts w:ascii="Arial Narrow" w:hAnsi="Arial Narrow" w:eastAsia="Calibri"/>
                <w:sz w:val="20"/>
                <w:szCs w:val="20"/>
              </w:rPr>
              <w:t>100</w:t>
            </w:r>
          </w:p>
        </w:tc>
        <w:tc>
          <w:tcPr>
            <w:tcW w:w="789" w:type="pct"/>
          </w:tcPr>
          <w:p w:rsidR="003C081F" w:rsidP="008E75BC" w:rsidRDefault="003C081F" w14:paraId="47987156" w14:textId="77777777">
            <w:pPr>
              <w:jc w:val="center"/>
              <w:rPr>
                <w:rFonts w:ascii="Arial Narrow" w:hAnsi="Arial Narrow" w:eastAsia="Calibri"/>
                <w:sz w:val="20"/>
                <w:szCs w:val="20"/>
              </w:rPr>
            </w:pPr>
            <w:r>
              <w:rPr>
                <w:rFonts w:ascii="Arial Narrow" w:hAnsi="Arial Narrow" w:eastAsia="Calibri"/>
                <w:sz w:val="20"/>
                <w:szCs w:val="20"/>
              </w:rPr>
              <w:t>4</w:t>
            </w:r>
          </w:p>
        </w:tc>
        <w:tc>
          <w:tcPr>
            <w:tcW w:w="1317" w:type="pct"/>
          </w:tcPr>
          <w:p w:rsidRPr="00831206" w:rsidR="003C081F" w:rsidP="008E75BC" w:rsidRDefault="003C081F" w14:paraId="3E40C117" w14:textId="77777777">
            <w:pPr>
              <w:jc w:val="center"/>
              <w:rPr>
                <w:rFonts w:ascii="Arial Narrow" w:hAnsi="Arial Narrow" w:eastAsia="Calibri"/>
                <w:sz w:val="20"/>
                <w:szCs w:val="20"/>
              </w:rPr>
            </w:pPr>
            <w:r>
              <w:rPr>
                <w:rFonts w:ascii="Arial Narrow" w:hAnsi="Arial Narrow" w:eastAsia="Calibri"/>
                <w:sz w:val="20"/>
                <w:szCs w:val="20"/>
              </w:rPr>
              <w:t>1.13</w:t>
            </w:r>
          </w:p>
        </w:tc>
        <w:tc>
          <w:tcPr>
            <w:tcW w:w="1318" w:type="pct"/>
            <w:shd w:val="clear" w:color="auto" w:fill="auto"/>
          </w:tcPr>
          <w:p w:rsidRPr="00831206" w:rsidR="003C081F" w:rsidP="008E75BC" w:rsidRDefault="003C081F" w14:paraId="553C68D2" w14:textId="77777777">
            <w:pPr>
              <w:jc w:val="center"/>
              <w:rPr>
                <w:rFonts w:ascii="Arial Narrow" w:hAnsi="Arial Narrow" w:eastAsia="Calibri"/>
                <w:sz w:val="20"/>
                <w:szCs w:val="20"/>
              </w:rPr>
            </w:pPr>
            <w:r>
              <w:rPr>
                <w:rFonts w:ascii="Arial Narrow" w:hAnsi="Arial Narrow" w:eastAsia="Calibri"/>
                <w:sz w:val="20"/>
                <w:szCs w:val="20"/>
              </w:rPr>
              <w:t>1.27</w:t>
            </w:r>
          </w:p>
        </w:tc>
      </w:tr>
      <w:tr w:rsidRPr="00831206" w:rsidR="003C081F" w:rsidTr="008E75BC" w14:paraId="200CDBE5" w14:textId="77777777">
        <w:tc>
          <w:tcPr>
            <w:tcW w:w="788" w:type="pct"/>
            <w:vMerge/>
            <w:shd w:val="clear" w:color="auto" w:fill="auto"/>
            <w:vAlign w:val="center"/>
          </w:tcPr>
          <w:p w:rsidRPr="00831206" w:rsidR="003C081F" w:rsidP="008E75BC" w:rsidRDefault="003C081F" w14:paraId="2ADAFDAE" w14:textId="77777777">
            <w:pPr>
              <w:jc w:val="center"/>
              <w:rPr>
                <w:rFonts w:ascii="Arial Narrow" w:hAnsi="Arial Narrow" w:eastAsia="Calibri"/>
                <w:sz w:val="20"/>
                <w:szCs w:val="20"/>
              </w:rPr>
            </w:pPr>
          </w:p>
        </w:tc>
        <w:tc>
          <w:tcPr>
            <w:tcW w:w="789" w:type="pct"/>
          </w:tcPr>
          <w:p w:rsidRPr="00831206" w:rsidR="003C081F" w:rsidP="008E75BC" w:rsidRDefault="003C081F" w14:paraId="2E42C890" w14:textId="77777777">
            <w:pPr>
              <w:jc w:val="center"/>
              <w:rPr>
                <w:rFonts w:ascii="Arial Narrow" w:hAnsi="Arial Narrow" w:eastAsia="Calibri"/>
                <w:sz w:val="20"/>
                <w:szCs w:val="20"/>
              </w:rPr>
            </w:pPr>
            <w:r>
              <w:rPr>
                <w:rFonts w:ascii="Arial Narrow" w:hAnsi="Arial Narrow" w:eastAsia="Calibri"/>
                <w:sz w:val="20"/>
                <w:szCs w:val="20"/>
              </w:rPr>
              <w:t>200</w:t>
            </w:r>
          </w:p>
        </w:tc>
        <w:tc>
          <w:tcPr>
            <w:tcW w:w="789" w:type="pct"/>
          </w:tcPr>
          <w:p w:rsidR="003C081F" w:rsidP="008E75BC" w:rsidRDefault="003C081F" w14:paraId="531519AC" w14:textId="77777777">
            <w:pPr>
              <w:jc w:val="center"/>
              <w:rPr>
                <w:rFonts w:ascii="Arial Narrow" w:hAnsi="Arial Narrow" w:eastAsia="Calibri"/>
                <w:sz w:val="20"/>
                <w:szCs w:val="20"/>
              </w:rPr>
            </w:pPr>
            <w:r>
              <w:rPr>
                <w:rFonts w:ascii="Arial Narrow" w:hAnsi="Arial Narrow" w:eastAsia="Calibri"/>
                <w:sz w:val="20"/>
                <w:szCs w:val="20"/>
              </w:rPr>
              <w:t>2</w:t>
            </w:r>
          </w:p>
        </w:tc>
        <w:tc>
          <w:tcPr>
            <w:tcW w:w="1317" w:type="pct"/>
          </w:tcPr>
          <w:p w:rsidRPr="00831206" w:rsidR="003C081F" w:rsidP="008E75BC" w:rsidRDefault="003C081F" w14:paraId="6B86C1C2" w14:textId="77777777">
            <w:pPr>
              <w:jc w:val="center"/>
              <w:rPr>
                <w:rFonts w:ascii="Arial Narrow" w:hAnsi="Arial Narrow" w:eastAsia="Calibri"/>
                <w:sz w:val="20"/>
                <w:szCs w:val="20"/>
              </w:rPr>
            </w:pPr>
            <w:r>
              <w:rPr>
                <w:rFonts w:ascii="Arial Narrow" w:hAnsi="Arial Narrow" w:eastAsia="Calibri"/>
                <w:sz w:val="20"/>
                <w:szCs w:val="20"/>
              </w:rPr>
              <w:t>0.93</w:t>
            </w:r>
          </w:p>
        </w:tc>
        <w:tc>
          <w:tcPr>
            <w:tcW w:w="1318" w:type="pct"/>
            <w:shd w:val="clear" w:color="auto" w:fill="auto"/>
          </w:tcPr>
          <w:p w:rsidRPr="00831206" w:rsidR="003C081F" w:rsidP="008E75BC" w:rsidRDefault="003C081F" w14:paraId="2BC42D5C" w14:textId="77777777">
            <w:pPr>
              <w:jc w:val="center"/>
              <w:rPr>
                <w:rFonts w:ascii="Arial Narrow" w:hAnsi="Arial Narrow" w:eastAsia="Calibri"/>
                <w:sz w:val="20"/>
                <w:szCs w:val="20"/>
              </w:rPr>
            </w:pPr>
            <w:r>
              <w:rPr>
                <w:rFonts w:ascii="Arial Narrow" w:hAnsi="Arial Narrow" w:eastAsia="Calibri"/>
                <w:sz w:val="20"/>
                <w:szCs w:val="20"/>
              </w:rPr>
              <w:t>1.05</w:t>
            </w:r>
          </w:p>
        </w:tc>
      </w:tr>
      <w:tr w:rsidRPr="00831206" w:rsidR="003C081F" w:rsidTr="008E75BC" w14:paraId="19D8D811" w14:textId="77777777">
        <w:tc>
          <w:tcPr>
            <w:tcW w:w="788" w:type="pct"/>
            <w:vMerge/>
            <w:shd w:val="clear" w:color="auto" w:fill="auto"/>
            <w:vAlign w:val="center"/>
          </w:tcPr>
          <w:p w:rsidRPr="00831206" w:rsidR="003C081F" w:rsidP="008E75BC" w:rsidRDefault="003C081F" w14:paraId="285C9FE2" w14:textId="77777777">
            <w:pPr>
              <w:jc w:val="center"/>
              <w:rPr>
                <w:rFonts w:ascii="Arial Narrow" w:hAnsi="Arial Narrow" w:eastAsia="Calibri"/>
                <w:sz w:val="20"/>
                <w:szCs w:val="20"/>
              </w:rPr>
            </w:pPr>
          </w:p>
        </w:tc>
        <w:tc>
          <w:tcPr>
            <w:tcW w:w="789" w:type="pct"/>
          </w:tcPr>
          <w:p w:rsidRPr="00831206" w:rsidR="003C081F" w:rsidP="008E75BC" w:rsidRDefault="003C081F" w14:paraId="046E63B7" w14:textId="77777777">
            <w:pPr>
              <w:jc w:val="center"/>
              <w:rPr>
                <w:rFonts w:ascii="Arial Narrow" w:hAnsi="Arial Narrow" w:eastAsia="Calibri"/>
                <w:sz w:val="20"/>
                <w:szCs w:val="20"/>
              </w:rPr>
            </w:pPr>
            <w:r>
              <w:rPr>
                <w:rFonts w:ascii="Arial Narrow" w:hAnsi="Arial Narrow" w:eastAsia="Calibri"/>
                <w:sz w:val="20"/>
                <w:szCs w:val="20"/>
              </w:rPr>
              <w:t>400</w:t>
            </w:r>
          </w:p>
        </w:tc>
        <w:tc>
          <w:tcPr>
            <w:tcW w:w="789" w:type="pct"/>
          </w:tcPr>
          <w:p w:rsidR="003C081F" w:rsidP="008E75BC" w:rsidRDefault="003C081F" w14:paraId="19F42951" w14:textId="77777777">
            <w:pPr>
              <w:jc w:val="center"/>
              <w:rPr>
                <w:rFonts w:ascii="Arial Narrow" w:hAnsi="Arial Narrow" w:eastAsia="Calibri"/>
                <w:sz w:val="20"/>
                <w:szCs w:val="20"/>
              </w:rPr>
            </w:pPr>
            <w:r>
              <w:rPr>
                <w:rFonts w:ascii="Arial Narrow" w:hAnsi="Arial Narrow" w:eastAsia="Calibri"/>
                <w:sz w:val="20"/>
                <w:szCs w:val="20"/>
              </w:rPr>
              <w:t>1</w:t>
            </w:r>
          </w:p>
        </w:tc>
        <w:tc>
          <w:tcPr>
            <w:tcW w:w="1317" w:type="pct"/>
          </w:tcPr>
          <w:p w:rsidRPr="00D340D9" w:rsidR="003C081F" w:rsidP="008E75BC" w:rsidRDefault="003C081F" w14:paraId="46E1C6FE" w14:textId="77777777">
            <w:pPr>
              <w:jc w:val="center"/>
              <w:rPr>
                <w:rFonts w:ascii="Arial Narrow" w:hAnsi="Arial Narrow" w:eastAsia="Calibri"/>
                <w:sz w:val="20"/>
                <w:szCs w:val="20"/>
              </w:rPr>
            </w:pPr>
            <w:r>
              <w:rPr>
                <w:rFonts w:ascii="Arial Narrow" w:hAnsi="Arial Narrow" w:eastAsia="Calibri"/>
                <w:sz w:val="20"/>
                <w:szCs w:val="20"/>
              </w:rPr>
              <w:t>0.82</w:t>
            </w:r>
          </w:p>
        </w:tc>
        <w:tc>
          <w:tcPr>
            <w:tcW w:w="1318" w:type="pct"/>
            <w:shd w:val="clear" w:color="auto" w:fill="auto"/>
          </w:tcPr>
          <w:p w:rsidRPr="00831206" w:rsidR="003C081F" w:rsidP="008E75BC" w:rsidRDefault="003C081F" w14:paraId="5E9BCB73" w14:textId="77777777">
            <w:pPr>
              <w:jc w:val="center"/>
              <w:rPr>
                <w:rFonts w:ascii="Arial Narrow" w:hAnsi="Arial Narrow" w:eastAsia="Calibri"/>
                <w:sz w:val="20"/>
                <w:szCs w:val="20"/>
              </w:rPr>
            </w:pPr>
            <w:r w:rsidRPr="00831206">
              <w:rPr>
                <w:rFonts w:ascii="Arial Narrow" w:hAnsi="Arial Narrow" w:eastAsia="Calibri"/>
                <w:sz w:val="20"/>
                <w:szCs w:val="20"/>
              </w:rPr>
              <w:t>0.9</w:t>
            </w:r>
            <w:r>
              <w:rPr>
                <w:rFonts w:ascii="Arial Narrow" w:hAnsi="Arial Narrow" w:eastAsia="Calibri"/>
                <w:sz w:val="20"/>
                <w:szCs w:val="20"/>
              </w:rPr>
              <w:t>2</w:t>
            </w:r>
          </w:p>
        </w:tc>
      </w:tr>
      <w:tr w:rsidRPr="006303CF" w:rsidR="003C081F" w:rsidTr="008E75BC" w14:paraId="5A9392A6" w14:textId="77777777">
        <w:tc>
          <w:tcPr>
            <w:tcW w:w="788" w:type="pct"/>
            <w:vMerge w:val="restart"/>
            <w:shd w:val="clear" w:color="auto" w:fill="auto"/>
            <w:vAlign w:val="center"/>
          </w:tcPr>
          <w:p w:rsidRPr="00831206" w:rsidR="003C081F" w:rsidP="008E75BC" w:rsidRDefault="003C081F" w14:paraId="2EE5BD1F" w14:textId="77777777">
            <w:pPr>
              <w:jc w:val="center"/>
              <w:rPr>
                <w:rFonts w:ascii="Arial Narrow" w:hAnsi="Arial Narrow" w:eastAsia="Calibri"/>
                <w:sz w:val="20"/>
                <w:szCs w:val="20"/>
              </w:rPr>
            </w:pPr>
            <w:r w:rsidRPr="00831206">
              <w:rPr>
                <w:rFonts w:ascii="Arial Narrow" w:hAnsi="Arial Narrow" w:eastAsia="Calibri"/>
                <w:sz w:val="20"/>
                <w:szCs w:val="20"/>
              </w:rPr>
              <w:t>0.6</w:t>
            </w:r>
          </w:p>
        </w:tc>
        <w:tc>
          <w:tcPr>
            <w:tcW w:w="789" w:type="pct"/>
          </w:tcPr>
          <w:p w:rsidRPr="00831206" w:rsidR="003C081F" w:rsidP="008E75BC" w:rsidRDefault="003C081F" w14:paraId="3E9529E6" w14:textId="77777777">
            <w:pPr>
              <w:jc w:val="center"/>
              <w:rPr>
                <w:rFonts w:ascii="Arial Narrow" w:hAnsi="Arial Narrow" w:eastAsia="Calibri"/>
                <w:sz w:val="20"/>
                <w:szCs w:val="20"/>
              </w:rPr>
            </w:pPr>
            <w:r>
              <w:rPr>
                <w:rFonts w:ascii="Arial Narrow" w:hAnsi="Arial Narrow" w:eastAsia="Calibri"/>
                <w:sz w:val="20"/>
                <w:szCs w:val="20"/>
              </w:rPr>
              <w:t>100</w:t>
            </w:r>
          </w:p>
        </w:tc>
        <w:tc>
          <w:tcPr>
            <w:tcW w:w="789" w:type="pct"/>
          </w:tcPr>
          <w:p w:rsidR="003C081F" w:rsidP="008E75BC" w:rsidRDefault="003C081F" w14:paraId="7B753C03" w14:textId="77777777">
            <w:pPr>
              <w:jc w:val="center"/>
              <w:rPr>
                <w:rFonts w:ascii="Arial Narrow" w:hAnsi="Arial Narrow" w:eastAsia="Calibri"/>
                <w:sz w:val="20"/>
                <w:szCs w:val="20"/>
              </w:rPr>
            </w:pPr>
            <w:r>
              <w:rPr>
                <w:rFonts w:ascii="Arial Narrow" w:hAnsi="Arial Narrow" w:eastAsia="Calibri"/>
                <w:sz w:val="20"/>
                <w:szCs w:val="20"/>
              </w:rPr>
              <w:t>4</w:t>
            </w:r>
          </w:p>
        </w:tc>
        <w:tc>
          <w:tcPr>
            <w:tcW w:w="1317" w:type="pct"/>
          </w:tcPr>
          <w:p w:rsidRPr="00831206" w:rsidR="003C081F" w:rsidP="008E75BC" w:rsidRDefault="003C081F" w14:paraId="5B8C28AA" w14:textId="77777777">
            <w:pPr>
              <w:jc w:val="center"/>
              <w:rPr>
                <w:rFonts w:ascii="Arial Narrow" w:hAnsi="Arial Narrow" w:eastAsia="Calibri"/>
                <w:sz w:val="20"/>
                <w:szCs w:val="20"/>
              </w:rPr>
            </w:pPr>
            <w:r>
              <w:rPr>
                <w:rFonts w:ascii="Arial Narrow" w:hAnsi="Arial Narrow" w:eastAsia="Calibri"/>
                <w:sz w:val="20"/>
                <w:szCs w:val="20"/>
              </w:rPr>
              <w:t>0.92</w:t>
            </w:r>
          </w:p>
        </w:tc>
        <w:tc>
          <w:tcPr>
            <w:tcW w:w="1318" w:type="pct"/>
            <w:shd w:val="clear" w:color="auto" w:fill="auto"/>
          </w:tcPr>
          <w:p w:rsidRPr="00831206" w:rsidR="003C081F" w:rsidP="008E75BC" w:rsidRDefault="003C081F" w14:paraId="2B00D90D" w14:textId="77777777">
            <w:pPr>
              <w:jc w:val="center"/>
              <w:rPr>
                <w:rFonts w:ascii="Arial Narrow" w:hAnsi="Arial Narrow" w:eastAsia="Calibri"/>
                <w:sz w:val="20"/>
                <w:szCs w:val="20"/>
              </w:rPr>
            </w:pPr>
            <w:r>
              <w:rPr>
                <w:rFonts w:ascii="Arial Narrow" w:hAnsi="Arial Narrow" w:eastAsia="Calibri"/>
                <w:sz w:val="20"/>
                <w:szCs w:val="20"/>
              </w:rPr>
              <w:t>1.04</w:t>
            </w:r>
          </w:p>
        </w:tc>
      </w:tr>
      <w:tr w:rsidRPr="006303CF" w:rsidR="003C081F" w:rsidTr="008E75BC" w14:paraId="7A317091" w14:textId="77777777">
        <w:tc>
          <w:tcPr>
            <w:tcW w:w="788" w:type="pct"/>
            <w:vMerge/>
            <w:shd w:val="clear" w:color="auto" w:fill="auto"/>
            <w:vAlign w:val="center"/>
          </w:tcPr>
          <w:p w:rsidRPr="00831206" w:rsidR="003C081F" w:rsidP="008E75BC" w:rsidRDefault="003C081F" w14:paraId="6A6DDCB8" w14:textId="77777777">
            <w:pPr>
              <w:jc w:val="center"/>
              <w:rPr>
                <w:rFonts w:ascii="Arial Narrow" w:hAnsi="Arial Narrow" w:eastAsia="Calibri"/>
                <w:sz w:val="20"/>
                <w:szCs w:val="20"/>
              </w:rPr>
            </w:pPr>
          </w:p>
        </w:tc>
        <w:tc>
          <w:tcPr>
            <w:tcW w:w="789" w:type="pct"/>
          </w:tcPr>
          <w:p w:rsidRPr="00831206" w:rsidR="003C081F" w:rsidP="008E75BC" w:rsidRDefault="003C081F" w14:paraId="13B966B3" w14:textId="77777777">
            <w:pPr>
              <w:jc w:val="center"/>
              <w:rPr>
                <w:rFonts w:ascii="Arial Narrow" w:hAnsi="Arial Narrow" w:eastAsia="Calibri"/>
                <w:sz w:val="20"/>
                <w:szCs w:val="20"/>
              </w:rPr>
            </w:pPr>
            <w:r>
              <w:rPr>
                <w:rFonts w:ascii="Arial Narrow" w:hAnsi="Arial Narrow" w:eastAsia="Calibri"/>
                <w:sz w:val="20"/>
                <w:szCs w:val="20"/>
              </w:rPr>
              <w:t>200</w:t>
            </w:r>
          </w:p>
        </w:tc>
        <w:tc>
          <w:tcPr>
            <w:tcW w:w="789" w:type="pct"/>
          </w:tcPr>
          <w:p w:rsidR="003C081F" w:rsidP="008E75BC" w:rsidRDefault="003C081F" w14:paraId="4AA58B10" w14:textId="77777777">
            <w:pPr>
              <w:jc w:val="center"/>
              <w:rPr>
                <w:rFonts w:ascii="Arial Narrow" w:hAnsi="Arial Narrow" w:eastAsia="Calibri"/>
                <w:sz w:val="20"/>
                <w:szCs w:val="20"/>
              </w:rPr>
            </w:pPr>
            <w:r>
              <w:rPr>
                <w:rFonts w:ascii="Arial Narrow" w:hAnsi="Arial Narrow" w:eastAsia="Calibri"/>
                <w:sz w:val="20"/>
                <w:szCs w:val="20"/>
              </w:rPr>
              <w:t>2</w:t>
            </w:r>
          </w:p>
        </w:tc>
        <w:tc>
          <w:tcPr>
            <w:tcW w:w="1317" w:type="pct"/>
          </w:tcPr>
          <w:p w:rsidRPr="00831206" w:rsidR="003C081F" w:rsidP="008E75BC" w:rsidRDefault="003C081F" w14:paraId="4BD4BAD4" w14:textId="77777777">
            <w:pPr>
              <w:jc w:val="center"/>
              <w:rPr>
                <w:rFonts w:ascii="Arial Narrow" w:hAnsi="Arial Narrow" w:eastAsia="Calibri"/>
                <w:sz w:val="20"/>
                <w:szCs w:val="20"/>
              </w:rPr>
            </w:pPr>
            <w:r>
              <w:rPr>
                <w:rFonts w:ascii="Arial Narrow" w:hAnsi="Arial Narrow" w:eastAsia="Calibri"/>
                <w:sz w:val="20"/>
                <w:szCs w:val="20"/>
              </w:rPr>
              <w:t>0.76</w:t>
            </w:r>
          </w:p>
        </w:tc>
        <w:tc>
          <w:tcPr>
            <w:tcW w:w="1318" w:type="pct"/>
            <w:shd w:val="clear" w:color="auto" w:fill="auto"/>
          </w:tcPr>
          <w:p w:rsidRPr="00831206" w:rsidR="003C081F" w:rsidP="008E75BC" w:rsidRDefault="003C081F" w14:paraId="3B1044F0" w14:textId="77777777">
            <w:pPr>
              <w:jc w:val="center"/>
              <w:rPr>
                <w:rFonts w:ascii="Arial Narrow" w:hAnsi="Arial Narrow" w:eastAsia="Calibri"/>
                <w:sz w:val="20"/>
                <w:szCs w:val="20"/>
              </w:rPr>
            </w:pPr>
            <w:r>
              <w:rPr>
                <w:rFonts w:ascii="Arial Narrow" w:hAnsi="Arial Narrow" w:eastAsia="Calibri"/>
                <w:sz w:val="20"/>
                <w:szCs w:val="20"/>
              </w:rPr>
              <w:t>0.86</w:t>
            </w:r>
          </w:p>
        </w:tc>
      </w:tr>
      <w:tr w:rsidRPr="006303CF" w:rsidR="003C081F" w:rsidTr="008E75BC" w14:paraId="4CE1A348" w14:textId="77777777">
        <w:tc>
          <w:tcPr>
            <w:tcW w:w="788" w:type="pct"/>
            <w:vMerge/>
            <w:shd w:val="clear" w:color="auto" w:fill="auto"/>
            <w:vAlign w:val="center"/>
          </w:tcPr>
          <w:p w:rsidRPr="00831206" w:rsidR="003C081F" w:rsidP="008E75BC" w:rsidRDefault="003C081F" w14:paraId="55B87285" w14:textId="77777777">
            <w:pPr>
              <w:jc w:val="center"/>
              <w:rPr>
                <w:rFonts w:ascii="Arial Narrow" w:hAnsi="Arial Narrow" w:eastAsia="Calibri"/>
                <w:sz w:val="20"/>
                <w:szCs w:val="20"/>
              </w:rPr>
            </w:pPr>
          </w:p>
        </w:tc>
        <w:tc>
          <w:tcPr>
            <w:tcW w:w="789" w:type="pct"/>
          </w:tcPr>
          <w:p w:rsidRPr="00831206" w:rsidR="003C081F" w:rsidP="008E75BC" w:rsidRDefault="003C081F" w14:paraId="200E3E4C" w14:textId="77777777">
            <w:pPr>
              <w:jc w:val="center"/>
              <w:rPr>
                <w:rFonts w:ascii="Arial Narrow" w:hAnsi="Arial Narrow" w:eastAsia="Calibri"/>
                <w:sz w:val="20"/>
                <w:szCs w:val="20"/>
              </w:rPr>
            </w:pPr>
            <w:r>
              <w:rPr>
                <w:rFonts w:ascii="Arial Narrow" w:hAnsi="Arial Narrow" w:eastAsia="Calibri"/>
                <w:sz w:val="20"/>
                <w:szCs w:val="20"/>
              </w:rPr>
              <w:t>400</w:t>
            </w:r>
          </w:p>
        </w:tc>
        <w:tc>
          <w:tcPr>
            <w:tcW w:w="789" w:type="pct"/>
          </w:tcPr>
          <w:p w:rsidR="003C081F" w:rsidP="008E75BC" w:rsidRDefault="003C081F" w14:paraId="5D78A540" w14:textId="77777777">
            <w:pPr>
              <w:jc w:val="center"/>
              <w:rPr>
                <w:rFonts w:ascii="Arial Narrow" w:hAnsi="Arial Narrow" w:eastAsia="Calibri"/>
                <w:sz w:val="20"/>
                <w:szCs w:val="20"/>
              </w:rPr>
            </w:pPr>
            <w:r>
              <w:rPr>
                <w:rFonts w:ascii="Arial Narrow" w:hAnsi="Arial Narrow" w:eastAsia="Calibri"/>
                <w:sz w:val="20"/>
                <w:szCs w:val="20"/>
              </w:rPr>
              <w:t>1</w:t>
            </w:r>
          </w:p>
        </w:tc>
        <w:tc>
          <w:tcPr>
            <w:tcW w:w="1317" w:type="pct"/>
          </w:tcPr>
          <w:p w:rsidRPr="00831206" w:rsidR="003C081F" w:rsidP="008E75BC" w:rsidRDefault="003C081F" w14:paraId="78687890" w14:textId="77777777">
            <w:pPr>
              <w:jc w:val="center"/>
              <w:rPr>
                <w:rFonts w:ascii="Arial Narrow" w:hAnsi="Arial Narrow" w:eastAsia="Calibri"/>
                <w:sz w:val="20"/>
                <w:szCs w:val="20"/>
              </w:rPr>
            </w:pPr>
            <w:r>
              <w:rPr>
                <w:rFonts w:ascii="Arial Narrow" w:hAnsi="Arial Narrow" w:eastAsia="Calibri"/>
                <w:sz w:val="20"/>
                <w:szCs w:val="20"/>
              </w:rPr>
              <w:t>0.67</w:t>
            </w:r>
          </w:p>
        </w:tc>
        <w:tc>
          <w:tcPr>
            <w:tcW w:w="1318" w:type="pct"/>
            <w:shd w:val="clear" w:color="auto" w:fill="auto"/>
          </w:tcPr>
          <w:p w:rsidRPr="00831206" w:rsidR="003C081F" w:rsidP="008E75BC" w:rsidRDefault="003C081F" w14:paraId="5AE6373A" w14:textId="77777777">
            <w:pPr>
              <w:jc w:val="center"/>
              <w:rPr>
                <w:rFonts w:ascii="Arial Narrow" w:hAnsi="Arial Narrow" w:eastAsia="Calibri"/>
                <w:sz w:val="20"/>
                <w:szCs w:val="20"/>
              </w:rPr>
            </w:pPr>
            <w:r>
              <w:rPr>
                <w:rFonts w:ascii="Arial Narrow" w:hAnsi="Arial Narrow" w:eastAsia="Calibri"/>
                <w:sz w:val="20"/>
                <w:szCs w:val="20"/>
              </w:rPr>
              <w:t>0.75</w:t>
            </w:r>
          </w:p>
        </w:tc>
      </w:tr>
    </w:tbl>
    <w:p w:rsidR="001E3513" w:rsidP="000C21A5" w:rsidRDefault="001E3513" w14:paraId="1289F80B" w14:textId="77777777">
      <w:pPr>
        <w:rPr>
          <w:sz w:val="18"/>
          <w:szCs w:val="18"/>
        </w:rPr>
      </w:pPr>
    </w:p>
    <w:p w:rsidRPr="00CB2E65" w:rsidR="000C21A5" w:rsidP="000C21A5" w:rsidRDefault="00BF72B9" w14:paraId="6652DEA2" w14:textId="7A97FB5F">
      <w:pPr>
        <w:rPr>
          <w:u w:val="single"/>
        </w:rPr>
      </w:pPr>
      <w:r w:rsidRPr="00CB2E65">
        <w:rPr>
          <w:u w:val="single"/>
        </w:rPr>
        <w:t>Surgical services</w:t>
      </w:r>
      <w:r w:rsidRPr="00CB2E65" w:rsidR="00693853">
        <w:rPr>
          <w:u w:val="single"/>
        </w:rPr>
        <w:t xml:space="preserve"> </w:t>
      </w:r>
      <w:r w:rsidRPr="00CB2E65" w:rsidR="00C15E0E">
        <w:rPr>
          <w:u w:val="single"/>
        </w:rPr>
        <w:t>(</w:t>
      </w:r>
      <w:r w:rsidRPr="00CB2E65" w:rsidR="00A036E9">
        <w:rPr>
          <w:u w:val="single"/>
        </w:rPr>
        <w:t>C</w:t>
      </w:r>
      <w:r w:rsidRPr="00CB2E65" w:rsidR="00693853">
        <w:rPr>
          <w:u w:val="single"/>
        </w:rPr>
        <w:t xml:space="preserve">ohort </w:t>
      </w:r>
      <w:r w:rsidRPr="00CB2E65" w:rsidR="000C21A5">
        <w:rPr>
          <w:u w:val="single"/>
        </w:rPr>
        <w:t>3</w:t>
      </w:r>
      <w:r w:rsidRPr="00CB2E65" w:rsidR="00C15E0E">
        <w:rPr>
          <w:u w:val="single"/>
        </w:rPr>
        <w:t>)</w:t>
      </w:r>
      <w:r w:rsidRPr="00CB2E65" w:rsidR="00693853">
        <w:rPr>
          <w:u w:val="single"/>
        </w:rPr>
        <w:t xml:space="preserve"> and</w:t>
      </w:r>
      <w:r w:rsidRPr="00CB2E65" w:rsidR="008E1F1B">
        <w:rPr>
          <w:u w:val="single"/>
        </w:rPr>
        <w:t xml:space="preserve"> </w:t>
      </w:r>
      <w:r w:rsidR="00814108">
        <w:rPr>
          <w:u w:val="single"/>
        </w:rPr>
        <w:t>LTC</w:t>
      </w:r>
      <w:r w:rsidRPr="00CB2E65" w:rsidR="000C21A5">
        <w:rPr>
          <w:u w:val="single"/>
        </w:rPr>
        <w:t xml:space="preserve"> Facilities</w:t>
      </w:r>
      <w:r w:rsidRPr="00CB2E65" w:rsidR="00C15E0E">
        <w:rPr>
          <w:u w:val="single"/>
        </w:rPr>
        <w:t xml:space="preserve"> (</w:t>
      </w:r>
      <w:r w:rsidRPr="00CB2E65" w:rsidR="00562FFD">
        <w:rPr>
          <w:u w:val="single"/>
        </w:rPr>
        <w:t>C</w:t>
      </w:r>
      <w:r w:rsidRPr="00CB2E65" w:rsidR="00693853">
        <w:rPr>
          <w:u w:val="single"/>
        </w:rPr>
        <w:t>ohort 4</w:t>
      </w:r>
      <w:r w:rsidRPr="00CB2E65" w:rsidR="000C21A5">
        <w:rPr>
          <w:u w:val="single"/>
        </w:rPr>
        <w:t>)</w:t>
      </w:r>
    </w:p>
    <w:p w:rsidRPr="00CB2E65" w:rsidR="000C21A5" w:rsidP="000C21A5" w:rsidRDefault="000C21A5" w14:paraId="6652DEA3" w14:textId="77777777"/>
    <w:p w:rsidRPr="00CB2E65" w:rsidR="00CA7F43" w:rsidP="000C21A5" w:rsidRDefault="00D103F0" w14:paraId="6652DEA4" w14:textId="0C37F99E">
      <w:r w:rsidRPr="00CB2E65">
        <w:t>For our main outcome of interest, t</w:t>
      </w:r>
      <w:r w:rsidRPr="00CB2E65" w:rsidR="000C21A5">
        <w:t>he i</w:t>
      </w:r>
      <w:r w:rsidR="00046D68">
        <w:t>mplementation period</w:t>
      </w:r>
      <w:r w:rsidRPr="00CB2E65" w:rsidR="000C21A5">
        <w:t xml:space="preserve"> data collection is designed to be powered at 80% to detect a decrease from</w:t>
      </w:r>
      <w:r w:rsidR="00880794">
        <w:t xml:space="preserve"> the start of </w:t>
      </w:r>
      <w:r w:rsidR="00046D68">
        <w:t>implementation</w:t>
      </w:r>
      <w:r w:rsidRPr="00CB2E65" w:rsidR="000C21A5">
        <w:t xml:space="preserve"> to</w:t>
      </w:r>
      <w:r w:rsidR="00880794">
        <w:t xml:space="preserve"> </w:t>
      </w:r>
      <w:r w:rsidR="0059040E">
        <w:t>endline</w:t>
      </w:r>
      <w:r w:rsidR="00AE7A6E">
        <w:t xml:space="preserve"> </w:t>
      </w:r>
      <w:r w:rsidRPr="00CB2E65" w:rsidR="000C21A5">
        <w:t>for</w:t>
      </w:r>
      <w:r w:rsidRPr="00CB2E65" w:rsidR="004D47E3">
        <w:t xml:space="preserve"> </w:t>
      </w:r>
      <w:r w:rsidR="00751D26">
        <w:t>m</w:t>
      </w:r>
      <w:r w:rsidRPr="00CB2E65" w:rsidR="004D47E3">
        <w:t>onthly</w:t>
      </w:r>
      <w:r w:rsidR="00751D26">
        <w:t xml:space="preserve"> hospital-onset</w:t>
      </w:r>
      <w:r w:rsidRPr="00CB2E65" w:rsidR="004D47E3">
        <w:t xml:space="preserve"> MRSA invasive infections (i.e.</w:t>
      </w:r>
      <w:r w:rsidRPr="00CB2E65" w:rsidR="000512F6">
        <w:t>,</w:t>
      </w:r>
      <w:r w:rsidRPr="00CB2E65" w:rsidR="004D47E3">
        <w:t xml:space="preserve"> MRSA bacteremia) per 10</w:t>
      </w:r>
      <w:r w:rsidRPr="00CB2E65" w:rsidR="00CE1BF2">
        <w:t>,000 patient/resident days</w:t>
      </w:r>
      <w:r w:rsidRPr="00CB2E65" w:rsidR="004D47E3">
        <w:t xml:space="preserve"> in Surgica</w:t>
      </w:r>
      <w:r w:rsidR="00636C26">
        <w:t xml:space="preserve">l </w:t>
      </w:r>
      <w:r w:rsidRPr="00CB2E65" w:rsidR="004D47E3">
        <w:t>setting</w:t>
      </w:r>
      <w:r w:rsidRPr="00CB2E65" w:rsidR="00995B89">
        <w:t>s</w:t>
      </w:r>
      <w:r w:rsidR="0049021F">
        <w:t>, and monthly transfers of LTC residents to acute care hospitals for infections. M</w:t>
      </w:r>
      <w:r w:rsidRPr="00CB2E65" w:rsidR="00986FFB">
        <w:t xml:space="preserve">onthly MRSA infection data will be collected </w:t>
      </w:r>
      <w:r w:rsidR="00751D26">
        <w:t>on a quarterly basis</w:t>
      </w:r>
      <w:r w:rsidRPr="00CB2E65" w:rsidR="00986FFB">
        <w:t xml:space="preserve"> from EHR </w:t>
      </w:r>
      <w:r w:rsidR="00751D26">
        <w:t>or NHSN</w:t>
      </w:r>
      <w:r w:rsidRPr="00CB2E65" w:rsidR="00986FFB">
        <w:t xml:space="preserve"> data</w:t>
      </w:r>
      <w:r w:rsidR="00FA7F4D">
        <w:t xml:space="preserve"> over a 12-month baseline (i.e., pre-implementation) period</w:t>
      </w:r>
      <w:r w:rsidRPr="00CB2E65" w:rsidR="00986FFB">
        <w:t xml:space="preserve"> </w:t>
      </w:r>
      <w:r w:rsidR="00FA7F4D">
        <w:t xml:space="preserve">for a total of </w:t>
      </w:r>
      <w:r w:rsidR="00751D26">
        <w:t>12</w:t>
      </w:r>
      <w:r w:rsidR="00FA7F4D">
        <w:t xml:space="preserve"> </w:t>
      </w:r>
      <w:r w:rsidR="00A22927">
        <w:t>retrospective</w:t>
      </w:r>
      <w:r w:rsidR="00FA7F4D">
        <w:t xml:space="preserve"> data points, and </w:t>
      </w:r>
      <w:r w:rsidR="00463B71">
        <w:t>over an</w:t>
      </w:r>
      <w:r w:rsidRPr="00CB2E65" w:rsidDel="00E51FE8" w:rsidR="00986FFB">
        <w:t xml:space="preserve"> </w:t>
      </w:r>
      <w:r w:rsidRPr="00CB2E65" w:rsidR="00DD5A1C">
        <w:t>1</w:t>
      </w:r>
      <w:r w:rsidR="00DD5A1C">
        <w:t>8</w:t>
      </w:r>
      <w:r w:rsidR="00463B71">
        <w:t>-</w:t>
      </w:r>
      <w:r w:rsidRPr="00CB2E65" w:rsidR="00986FFB">
        <w:t>month period</w:t>
      </w:r>
      <w:r w:rsidR="00463B71">
        <w:t xml:space="preserve"> during implementation </w:t>
      </w:r>
      <w:r w:rsidR="00476B95">
        <w:t>f</w:t>
      </w:r>
      <w:r w:rsidRPr="00CB2E65" w:rsidR="00476B95">
        <w:t>or</w:t>
      </w:r>
      <w:r w:rsidRPr="00CB2E65" w:rsidR="00986FFB">
        <w:t xml:space="preserve"> a total of 18 </w:t>
      </w:r>
      <w:r w:rsidR="00476B95">
        <w:t>implementation data</w:t>
      </w:r>
      <w:r w:rsidRPr="00CB2E65" w:rsidR="00986FFB">
        <w:t xml:space="preserve"> points. </w:t>
      </w:r>
    </w:p>
    <w:p w:rsidRPr="00CB2E65" w:rsidR="00CA7F43" w:rsidP="000C21A5" w:rsidRDefault="00CA7F43" w14:paraId="6652DEA5" w14:textId="77777777"/>
    <w:p w:rsidRPr="00CB2E65" w:rsidR="000C21A5" w:rsidP="000C21A5" w:rsidRDefault="000C21A5" w14:paraId="6652DEA6" w14:textId="5A6FE934">
      <w:r w:rsidRPr="00CB2E65">
        <w:lastRenderedPageBreak/>
        <w:t>The following assumptions were used in the power calculations: 1) 1-sided significan</w:t>
      </w:r>
      <w:r w:rsidR="00751D26">
        <w:t>ce</w:t>
      </w:r>
      <w:r w:rsidRPr="00CB2E65">
        <w:t xml:space="preserve"> level of 0.05, 2) </w:t>
      </w:r>
      <w:r w:rsidRPr="00CB2E65" w:rsidR="004D47E3">
        <w:t xml:space="preserve">300 </w:t>
      </w:r>
      <w:r w:rsidRPr="00CB2E65">
        <w:t xml:space="preserve">units from each type of settings, 3) within-unit correlation of 0.4, and 4) response rate of 90%. </w:t>
      </w:r>
    </w:p>
    <w:p w:rsidRPr="00CB2E65" w:rsidR="000C21A5" w:rsidP="000C21A5" w:rsidRDefault="000C21A5" w14:paraId="6652DEA7" w14:textId="77777777"/>
    <w:p w:rsidRPr="00CB2E65" w:rsidR="000C21A5" w:rsidP="000C21A5" w:rsidRDefault="000C21A5" w14:paraId="6652DEA8" w14:textId="4EC817EC">
      <w:r w:rsidRPr="00CB2E65">
        <w:t>Exhibit B.</w:t>
      </w:r>
      <w:r w:rsidR="00DD5A1C">
        <w:t>4</w:t>
      </w:r>
      <w:r w:rsidRPr="00CB2E65" w:rsidR="00DD5A1C">
        <w:t xml:space="preserve"> </w:t>
      </w:r>
      <w:r w:rsidRPr="00CB2E65">
        <w:t xml:space="preserve">below provides the power and the corresponding effect size the </w:t>
      </w:r>
      <w:r w:rsidRPr="00CB2E65" w:rsidR="00E57FEA">
        <w:t>program</w:t>
      </w:r>
      <w:r w:rsidRPr="00CB2E65">
        <w:t xml:space="preserve"> will be able to detect from </w:t>
      </w:r>
      <w:r w:rsidR="00476B95">
        <w:t>baseline</w:t>
      </w:r>
      <w:r w:rsidRPr="00CB2E65" w:rsidR="00476B95">
        <w:t xml:space="preserve"> to</w:t>
      </w:r>
      <w:r w:rsidRPr="00CB2E65">
        <w:t xml:space="preserve"> </w:t>
      </w:r>
      <w:r w:rsidR="00312885">
        <w:t>endline</w:t>
      </w:r>
      <w:r w:rsidRPr="00CB2E65">
        <w:t>, given different levels of significance and within-unit correlations based on the primary outcomes for each type of s</w:t>
      </w:r>
      <w:r w:rsidR="00AE7A6E">
        <w:t>etting</w:t>
      </w:r>
      <w:r w:rsidRPr="00CB2E65">
        <w:t>.</w:t>
      </w:r>
    </w:p>
    <w:p w:rsidRPr="00CB2E65" w:rsidR="000C21A5" w:rsidP="000C21A5" w:rsidRDefault="000C21A5" w14:paraId="6652DEA9" w14:textId="77777777"/>
    <w:p w:rsidRPr="00CB2E65" w:rsidR="000C21A5" w:rsidP="000C21A5" w:rsidRDefault="000C21A5" w14:paraId="6652DEAA" w14:textId="10903DBC">
      <w:r w:rsidRPr="00CB2E65">
        <w:rPr>
          <w:rStyle w:val="NORCCaption-Color"/>
          <w:rFonts w:eastAsia="Calibri"/>
        </w:rPr>
        <w:t>Exhibit B.</w:t>
      </w:r>
      <w:r w:rsidR="00DD5A1C">
        <w:rPr>
          <w:rStyle w:val="NORCCaption-Color"/>
          <w:rFonts w:eastAsia="Calibri"/>
        </w:rPr>
        <w:t>4</w:t>
      </w:r>
      <w:r w:rsidRPr="00CB2E65">
        <w:rPr>
          <w:rStyle w:val="NORCCaption-Color"/>
          <w:rFonts w:eastAsia="Calibri"/>
        </w:rPr>
        <w:t>:</w:t>
      </w:r>
      <w:r w:rsidRPr="00CB2E65">
        <w:t xml:space="preserve"> Power Analysis for Cohorts </w:t>
      </w:r>
      <w:r w:rsidRPr="00CB2E65" w:rsidR="00C15E0E">
        <w:t xml:space="preserve">3 and 4 </w:t>
      </w:r>
      <w:r w:rsidRPr="00CB2E65">
        <w:t>(n=</w:t>
      </w:r>
      <w:r w:rsidRPr="00CB2E65" w:rsidR="00986FFB">
        <w:t>270 per cohort</w:t>
      </w:r>
      <w:r w:rsidRPr="00CB2E65">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69"/>
        <w:gridCol w:w="711"/>
        <w:gridCol w:w="1276"/>
        <w:gridCol w:w="1169"/>
        <w:gridCol w:w="671"/>
        <w:gridCol w:w="685"/>
        <w:gridCol w:w="1258"/>
        <w:gridCol w:w="1170"/>
        <w:gridCol w:w="621"/>
      </w:tblGrid>
      <w:tr w:rsidRPr="00CB2E65" w:rsidR="000C21A5" w:rsidTr="00CA7F43" w14:paraId="6652DEAE" w14:textId="77777777">
        <w:tc>
          <w:tcPr>
            <w:tcW w:w="619" w:type="pct"/>
            <w:vMerge w:val="restart"/>
            <w:shd w:val="clear" w:color="auto" w:fill="auto"/>
          </w:tcPr>
          <w:p w:rsidRPr="00CB2E65" w:rsidR="000C21A5" w:rsidP="004F5BAA" w:rsidRDefault="000C21A5" w14:paraId="6652DEAB" w14:textId="77777777">
            <w:pPr>
              <w:jc w:val="center"/>
              <w:rPr>
                <w:rFonts w:ascii="Arial Narrow" w:hAnsi="Arial Narrow" w:eastAsia="Calibri"/>
                <w:sz w:val="20"/>
                <w:szCs w:val="20"/>
              </w:rPr>
            </w:pPr>
            <w:r w:rsidRPr="00CB2E65">
              <w:rPr>
                <w:rFonts w:ascii="Arial Narrow" w:hAnsi="Arial Narrow" w:eastAsia="Calibri"/>
                <w:sz w:val="20"/>
                <w:szCs w:val="20"/>
              </w:rPr>
              <w:t>Correlation within unit</w:t>
            </w:r>
          </w:p>
        </w:tc>
        <w:tc>
          <w:tcPr>
            <w:tcW w:w="2217" w:type="pct"/>
            <w:gridSpan w:val="4"/>
          </w:tcPr>
          <w:p w:rsidRPr="00CB2E65" w:rsidR="000C21A5" w:rsidP="004F5BAA" w:rsidRDefault="000C21A5" w14:paraId="6652DEAC" w14:textId="56E56A98">
            <w:pPr>
              <w:jc w:val="center"/>
              <w:rPr>
                <w:rFonts w:ascii="Arial Narrow" w:hAnsi="Arial Narrow" w:eastAsia="Calibri"/>
                <w:sz w:val="20"/>
                <w:szCs w:val="20"/>
              </w:rPr>
            </w:pPr>
            <w:r w:rsidRPr="00CB2E65">
              <w:rPr>
                <w:rFonts w:ascii="Arial Narrow" w:hAnsi="Arial Narrow" w:eastAsia="Calibri"/>
                <w:sz w:val="20"/>
                <w:szCs w:val="20"/>
              </w:rPr>
              <w:t>1-sided significance of 0.05</w:t>
            </w:r>
          </w:p>
        </w:tc>
        <w:tc>
          <w:tcPr>
            <w:tcW w:w="2163" w:type="pct"/>
            <w:gridSpan w:val="4"/>
          </w:tcPr>
          <w:p w:rsidRPr="00CB2E65" w:rsidR="000C21A5" w:rsidP="004F5BAA" w:rsidRDefault="000C21A5" w14:paraId="6652DEAD" w14:textId="77777777">
            <w:pPr>
              <w:jc w:val="center"/>
              <w:rPr>
                <w:rFonts w:ascii="Arial Narrow" w:hAnsi="Arial Narrow" w:eastAsia="Calibri"/>
                <w:sz w:val="20"/>
                <w:szCs w:val="20"/>
              </w:rPr>
            </w:pPr>
            <w:r w:rsidRPr="00CB2E65">
              <w:rPr>
                <w:rFonts w:ascii="Arial Narrow" w:hAnsi="Arial Narrow" w:eastAsia="Calibri"/>
                <w:sz w:val="20"/>
                <w:szCs w:val="20"/>
              </w:rPr>
              <w:t>2-sided significance of 0.05</w:t>
            </w:r>
          </w:p>
        </w:tc>
      </w:tr>
      <w:tr w:rsidRPr="00CB2E65" w:rsidR="00DB09DA" w:rsidTr="00CA7F43" w14:paraId="6652DEB4" w14:textId="77777777">
        <w:tc>
          <w:tcPr>
            <w:tcW w:w="619" w:type="pct"/>
            <w:vMerge/>
            <w:shd w:val="clear" w:color="auto" w:fill="auto"/>
          </w:tcPr>
          <w:p w:rsidRPr="00CB2E65" w:rsidR="00DB09DA" w:rsidP="004F5BAA" w:rsidRDefault="00DB09DA" w14:paraId="6652DEAF" w14:textId="77777777">
            <w:pPr>
              <w:rPr>
                <w:rFonts w:ascii="Arial Narrow" w:hAnsi="Arial Narrow" w:eastAsia="Calibri"/>
                <w:sz w:val="20"/>
                <w:szCs w:val="20"/>
              </w:rPr>
            </w:pPr>
          </w:p>
        </w:tc>
        <w:tc>
          <w:tcPr>
            <w:tcW w:w="412" w:type="pct"/>
            <w:vMerge w:val="restart"/>
          </w:tcPr>
          <w:p w:rsidRPr="00CB2E65" w:rsidR="00DB09DA" w:rsidP="004F5BAA" w:rsidRDefault="00DB09DA" w14:paraId="6652DEB0" w14:textId="77777777">
            <w:pPr>
              <w:jc w:val="center"/>
              <w:rPr>
                <w:rFonts w:ascii="Arial Narrow" w:hAnsi="Arial Narrow" w:eastAsia="Calibri"/>
                <w:sz w:val="20"/>
                <w:szCs w:val="20"/>
              </w:rPr>
            </w:pPr>
            <w:r w:rsidRPr="00CB2E65">
              <w:rPr>
                <w:rFonts w:ascii="Arial Narrow" w:hAnsi="Arial Narrow" w:eastAsia="Calibri"/>
                <w:sz w:val="20"/>
                <w:szCs w:val="20"/>
              </w:rPr>
              <w:t>Power</w:t>
            </w:r>
          </w:p>
        </w:tc>
        <w:tc>
          <w:tcPr>
            <w:tcW w:w="1805" w:type="pct"/>
            <w:gridSpan w:val="3"/>
          </w:tcPr>
          <w:p w:rsidRPr="00CB2E65" w:rsidR="00DB09DA" w:rsidP="004F5BAA" w:rsidRDefault="00267512" w14:paraId="6652DEB1" w14:textId="77777777">
            <w:pPr>
              <w:jc w:val="center"/>
              <w:rPr>
                <w:rFonts w:ascii="Arial Narrow" w:hAnsi="Arial Narrow" w:eastAsia="Calibri"/>
                <w:sz w:val="20"/>
                <w:szCs w:val="20"/>
              </w:rPr>
            </w:pPr>
            <w:r w:rsidRPr="00CB2E65">
              <w:rPr>
                <w:rFonts w:ascii="Arial Narrow" w:hAnsi="Arial Narrow" w:eastAsia="Calibri"/>
                <w:sz w:val="20"/>
                <w:szCs w:val="20"/>
              </w:rPr>
              <w:t>Detectable Difference</w:t>
            </w:r>
          </w:p>
        </w:tc>
        <w:tc>
          <w:tcPr>
            <w:tcW w:w="397" w:type="pct"/>
            <w:vMerge w:val="restart"/>
            <w:shd w:val="clear" w:color="auto" w:fill="auto"/>
          </w:tcPr>
          <w:p w:rsidRPr="00CB2E65" w:rsidR="00DB09DA" w:rsidP="004F5BAA" w:rsidRDefault="00DB09DA" w14:paraId="6652DEB2" w14:textId="77777777">
            <w:pPr>
              <w:jc w:val="center"/>
              <w:rPr>
                <w:rFonts w:ascii="Arial Narrow" w:hAnsi="Arial Narrow" w:eastAsia="Calibri"/>
                <w:sz w:val="20"/>
                <w:szCs w:val="20"/>
              </w:rPr>
            </w:pPr>
            <w:r w:rsidRPr="00CB2E65">
              <w:rPr>
                <w:rFonts w:ascii="Arial Narrow" w:hAnsi="Arial Narrow" w:eastAsia="Calibri"/>
                <w:sz w:val="20"/>
                <w:szCs w:val="20"/>
              </w:rPr>
              <w:t>Power</w:t>
            </w:r>
          </w:p>
        </w:tc>
        <w:tc>
          <w:tcPr>
            <w:tcW w:w="1767" w:type="pct"/>
            <w:gridSpan w:val="3"/>
            <w:shd w:val="clear" w:color="auto" w:fill="auto"/>
          </w:tcPr>
          <w:p w:rsidRPr="00CB2E65" w:rsidR="00DB09DA" w:rsidP="004F5BAA" w:rsidRDefault="00267512" w14:paraId="6652DEB3" w14:textId="77777777">
            <w:pPr>
              <w:jc w:val="center"/>
              <w:rPr>
                <w:rFonts w:ascii="Arial Narrow" w:hAnsi="Arial Narrow" w:eastAsia="Calibri"/>
                <w:sz w:val="20"/>
                <w:szCs w:val="20"/>
              </w:rPr>
            </w:pPr>
            <w:r w:rsidRPr="00CB2E65">
              <w:rPr>
                <w:rFonts w:ascii="Arial Narrow" w:hAnsi="Arial Narrow" w:eastAsia="Calibri"/>
                <w:sz w:val="20"/>
                <w:szCs w:val="20"/>
              </w:rPr>
              <w:t>Detectable Difference</w:t>
            </w:r>
          </w:p>
        </w:tc>
      </w:tr>
      <w:tr w:rsidRPr="00CB2E65" w:rsidR="00CA7F43" w:rsidTr="00CA7F43" w14:paraId="6652DEBE" w14:textId="77777777">
        <w:tc>
          <w:tcPr>
            <w:tcW w:w="619" w:type="pct"/>
            <w:vMerge/>
            <w:shd w:val="clear" w:color="auto" w:fill="auto"/>
          </w:tcPr>
          <w:p w:rsidRPr="00CB2E65" w:rsidR="00CA7F43" w:rsidP="00CA7F43" w:rsidRDefault="00CA7F43" w14:paraId="6652DEB5" w14:textId="77777777">
            <w:pPr>
              <w:rPr>
                <w:rFonts w:ascii="Arial Narrow" w:hAnsi="Arial Narrow" w:eastAsia="Calibri"/>
                <w:sz w:val="20"/>
                <w:szCs w:val="20"/>
              </w:rPr>
            </w:pPr>
          </w:p>
        </w:tc>
        <w:tc>
          <w:tcPr>
            <w:tcW w:w="412" w:type="pct"/>
            <w:vMerge/>
          </w:tcPr>
          <w:p w:rsidRPr="00CB2E65" w:rsidR="00CA7F43" w:rsidP="00CA7F43" w:rsidRDefault="00CA7F43" w14:paraId="6652DEB6" w14:textId="77777777">
            <w:pPr>
              <w:jc w:val="center"/>
              <w:rPr>
                <w:rFonts w:ascii="Arial Narrow" w:hAnsi="Arial Narrow" w:eastAsia="Calibri"/>
                <w:sz w:val="20"/>
                <w:szCs w:val="20"/>
              </w:rPr>
            </w:pPr>
          </w:p>
        </w:tc>
        <w:tc>
          <w:tcPr>
            <w:tcW w:w="739" w:type="pct"/>
          </w:tcPr>
          <w:p w:rsidRPr="00CB2E65" w:rsidR="00CA7F43" w:rsidP="00CE1BF2" w:rsidRDefault="00CA7F43" w14:paraId="6652DEB7" w14:textId="788377DC">
            <w:pPr>
              <w:jc w:val="center"/>
              <w:rPr>
                <w:rFonts w:ascii="Arial Narrow" w:hAnsi="Arial Narrow" w:eastAsia="Calibri"/>
                <w:sz w:val="20"/>
                <w:szCs w:val="20"/>
              </w:rPr>
            </w:pPr>
            <w:r w:rsidRPr="00CB2E65">
              <w:rPr>
                <w:rFonts w:ascii="Arial Narrow" w:hAnsi="Arial Narrow" w:eastAsia="Calibri"/>
                <w:sz w:val="20"/>
                <w:szCs w:val="20"/>
              </w:rPr>
              <w:t>Number of Monthly MRSA invasive infections per 10,000 patient days for surgical setting</w:t>
            </w:r>
          </w:p>
        </w:tc>
        <w:tc>
          <w:tcPr>
            <w:tcW w:w="677" w:type="pct"/>
          </w:tcPr>
          <w:p w:rsidRPr="00CB2E65" w:rsidR="00CA7F43" w:rsidP="00DE7A5A" w:rsidRDefault="00CA7F43" w14:paraId="6652DEB8" w14:textId="40996CBF">
            <w:pPr>
              <w:jc w:val="center"/>
              <w:rPr>
                <w:rFonts w:ascii="Arial Narrow" w:hAnsi="Arial Narrow" w:eastAsia="Calibri"/>
                <w:sz w:val="20"/>
                <w:szCs w:val="20"/>
              </w:rPr>
            </w:pPr>
            <w:r w:rsidRPr="00CB2E65">
              <w:rPr>
                <w:rFonts w:ascii="Arial Narrow" w:hAnsi="Arial Narrow" w:eastAsia="Calibri"/>
                <w:sz w:val="20"/>
                <w:szCs w:val="20"/>
              </w:rPr>
              <w:t xml:space="preserve">Number of Monthly </w:t>
            </w:r>
            <w:r w:rsidR="00DE7A5A">
              <w:rPr>
                <w:rFonts w:ascii="Arial Narrow" w:hAnsi="Arial Narrow" w:eastAsia="Calibri"/>
                <w:sz w:val="20"/>
                <w:szCs w:val="20"/>
              </w:rPr>
              <w:t>transfers of LTC residents to an acute care hospital</w:t>
            </w:r>
            <w:r w:rsidR="00DE7A5A">
              <w:rPr>
                <w:rStyle w:val="FootnoteReference"/>
                <w:rFonts w:ascii="Arial Narrow" w:hAnsi="Arial Narrow" w:eastAsia="Calibri"/>
                <w:sz w:val="20"/>
                <w:szCs w:val="20"/>
              </w:rPr>
              <w:footnoteReference w:id="8"/>
            </w:r>
          </w:p>
        </w:tc>
        <w:tc>
          <w:tcPr>
            <w:tcW w:w="389" w:type="pct"/>
          </w:tcPr>
          <w:p w:rsidRPr="00CB2E65" w:rsidR="00CA7F43" w:rsidP="00CA7F43" w:rsidRDefault="00CA7F43" w14:paraId="6652DEB9" w14:textId="77777777">
            <w:pPr>
              <w:jc w:val="center"/>
              <w:rPr>
                <w:rFonts w:ascii="Arial Narrow" w:hAnsi="Arial Narrow" w:eastAsia="Calibri"/>
                <w:sz w:val="20"/>
                <w:szCs w:val="20"/>
              </w:rPr>
            </w:pPr>
          </w:p>
        </w:tc>
        <w:tc>
          <w:tcPr>
            <w:tcW w:w="397" w:type="pct"/>
            <w:vMerge/>
            <w:shd w:val="clear" w:color="auto" w:fill="auto"/>
          </w:tcPr>
          <w:p w:rsidRPr="00CB2E65" w:rsidR="00CA7F43" w:rsidP="00CA7F43" w:rsidRDefault="00CA7F43" w14:paraId="6652DEBA" w14:textId="77777777">
            <w:pPr>
              <w:jc w:val="center"/>
              <w:rPr>
                <w:rFonts w:ascii="Arial Narrow" w:hAnsi="Arial Narrow" w:eastAsia="Calibri"/>
                <w:sz w:val="20"/>
                <w:szCs w:val="20"/>
              </w:rPr>
            </w:pPr>
          </w:p>
        </w:tc>
        <w:tc>
          <w:tcPr>
            <w:tcW w:w="729" w:type="pct"/>
            <w:shd w:val="clear" w:color="auto" w:fill="auto"/>
          </w:tcPr>
          <w:p w:rsidRPr="00CB2E65" w:rsidR="00CA7F43" w:rsidP="00CA7F43" w:rsidRDefault="00CA7F43" w14:paraId="6652DEBB" w14:textId="4E9FA9ED">
            <w:pPr>
              <w:jc w:val="center"/>
              <w:rPr>
                <w:rFonts w:ascii="Arial Narrow" w:hAnsi="Arial Narrow" w:eastAsia="Calibri"/>
                <w:sz w:val="20"/>
                <w:szCs w:val="20"/>
              </w:rPr>
            </w:pPr>
            <w:r w:rsidRPr="00CB2E65">
              <w:rPr>
                <w:rFonts w:ascii="Arial Narrow" w:hAnsi="Arial Narrow" w:eastAsia="Calibri"/>
                <w:sz w:val="20"/>
                <w:szCs w:val="20"/>
              </w:rPr>
              <w:t>Number of Monthly MRSA invasive infections per 10,000 patient days for surgical setting</w:t>
            </w:r>
          </w:p>
        </w:tc>
        <w:tc>
          <w:tcPr>
            <w:tcW w:w="678" w:type="pct"/>
            <w:shd w:val="clear" w:color="auto" w:fill="auto"/>
          </w:tcPr>
          <w:p w:rsidRPr="00CB2E65" w:rsidR="00CA7F43" w:rsidP="00DE7A5A" w:rsidRDefault="00DE7A5A" w14:paraId="6652DEBC" w14:textId="3C96D88E">
            <w:pPr>
              <w:jc w:val="center"/>
              <w:rPr>
                <w:rFonts w:ascii="Arial Narrow" w:hAnsi="Arial Narrow" w:eastAsia="Calibri"/>
                <w:sz w:val="20"/>
                <w:szCs w:val="20"/>
              </w:rPr>
            </w:pPr>
            <w:r w:rsidRPr="00CB2E65">
              <w:rPr>
                <w:rFonts w:ascii="Arial Narrow" w:hAnsi="Arial Narrow" w:eastAsia="Calibri"/>
                <w:sz w:val="20"/>
                <w:szCs w:val="20"/>
              </w:rPr>
              <w:t xml:space="preserve">Number of Monthly </w:t>
            </w:r>
            <w:r>
              <w:rPr>
                <w:rFonts w:ascii="Arial Narrow" w:hAnsi="Arial Narrow" w:eastAsia="Calibri"/>
                <w:sz w:val="20"/>
                <w:szCs w:val="20"/>
              </w:rPr>
              <w:t>transfers of LTC residents to an acute care hospital</w:t>
            </w:r>
          </w:p>
        </w:tc>
        <w:tc>
          <w:tcPr>
            <w:tcW w:w="360" w:type="pct"/>
            <w:shd w:val="clear" w:color="auto" w:fill="auto"/>
          </w:tcPr>
          <w:p w:rsidRPr="00CB2E65" w:rsidR="00CA7F43" w:rsidP="00CA7F43" w:rsidRDefault="00CA7F43" w14:paraId="6652DEBD" w14:textId="77777777">
            <w:pPr>
              <w:jc w:val="center"/>
              <w:rPr>
                <w:rFonts w:ascii="Arial Narrow" w:hAnsi="Arial Narrow" w:eastAsia="Calibri"/>
                <w:sz w:val="20"/>
                <w:szCs w:val="20"/>
              </w:rPr>
            </w:pPr>
          </w:p>
        </w:tc>
      </w:tr>
      <w:tr w:rsidRPr="00CB2E65" w:rsidR="00CA7F43" w:rsidTr="00CA7F43" w14:paraId="6652DEC8" w14:textId="77777777">
        <w:tc>
          <w:tcPr>
            <w:tcW w:w="619" w:type="pct"/>
            <w:vMerge w:val="restart"/>
            <w:shd w:val="clear" w:color="auto" w:fill="auto"/>
            <w:vAlign w:val="center"/>
          </w:tcPr>
          <w:p w:rsidRPr="00CB2E65" w:rsidR="00CA7F43" w:rsidP="00CA7F43" w:rsidRDefault="00CA7F43" w14:paraId="6652DEBF" w14:textId="77777777">
            <w:pPr>
              <w:jc w:val="center"/>
              <w:rPr>
                <w:rFonts w:ascii="Arial Narrow" w:hAnsi="Arial Narrow" w:eastAsia="Calibri"/>
                <w:sz w:val="20"/>
                <w:szCs w:val="20"/>
              </w:rPr>
            </w:pPr>
            <w:r w:rsidRPr="00CB2E65">
              <w:rPr>
                <w:rFonts w:ascii="Arial Narrow" w:hAnsi="Arial Narrow" w:eastAsia="Calibri"/>
                <w:sz w:val="20"/>
                <w:szCs w:val="20"/>
              </w:rPr>
              <w:t>0.2</w:t>
            </w:r>
          </w:p>
        </w:tc>
        <w:tc>
          <w:tcPr>
            <w:tcW w:w="412" w:type="pct"/>
          </w:tcPr>
          <w:p w:rsidRPr="00CB2E65" w:rsidR="00CA7F43" w:rsidP="00CA7F43" w:rsidRDefault="00CA7F43" w14:paraId="6652DEC0"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39" w:type="pct"/>
          </w:tcPr>
          <w:p w:rsidRPr="00CB2E65" w:rsidR="00CA7F43" w:rsidP="00CA7F43" w:rsidRDefault="00CA7F43" w14:paraId="6652DEC1" w14:textId="77777777">
            <w:pPr>
              <w:jc w:val="center"/>
              <w:rPr>
                <w:rFonts w:ascii="Arial Narrow" w:hAnsi="Arial Narrow" w:eastAsia="Calibri"/>
                <w:sz w:val="20"/>
                <w:szCs w:val="20"/>
              </w:rPr>
            </w:pPr>
            <w:r w:rsidRPr="00CB2E65">
              <w:rPr>
                <w:rFonts w:ascii="Arial Narrow" w:hAnsi="Arial Narrow" w:eastAsia="Calibri"/>
                <w:sz w:val="20"/>
                <w:szCs w:val="20"/>
              </w:rPr>
              <w:t>0.88</w:t>
            </w:r>
          </w:p>
        </w:tc>
        <w:tc>
          <w:tcPr>
            <w:tcW w:w="677" w:type="pct"/>
          </w:tcPr>
          <w:p w:rsidRPr="00CB2E65" w:rsidR="00CA7F43" w:rsidP="00CA7F43" w:rsidRDefault="003D2A0B" w14:paraId="6652DEC2" w14:textId="01FE923C">
            <w:pPr>
              <w:jc w:val="center"/>
              <w:rPr>
                <w:rFonts w:ascii="Arial Narrow" w:hAnsi="Arial Narrow" w:eastAsia="Calibri"/>
                <w:sz w:val="20"/>
                <w:szCs w:val="20"/>
              </w:rPr>
            </w:pPr>
            <w:r>
              <w:rPr>
                <w:rFonts w:ascii="Arial Narrow" w:hAnsi="Arial Narrow" w:eastAsia="Calibri"/>
                <w:sz w:val="20"/>
                <w:szCs w:val="20"/>
              </w:rPr>
              <w:t>1.23</w:t>
            </w:r>
          </w:p>
        </w:tc>
        <w:tc>
          <w:tcPr>
            <w:tcW w:w="389" w:type="pct"/>
          </w:tcPr>
          <w:p w:rsidRPr="00CB2E65" w:rsidR="00CA7F43" w:rsidP="00CA7F43" w:rsidRDefault="00CA7F43" w14:paraId="6652DEC3"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C4"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29" w:type="pct"/>
            <w:shd w:val="clear" w:color="auto" w:fill="auto"/>
          </w:tcPr>
          <w:p w:rsidRPr="00CB2E65" w:rsidR="00CA7F43" w:rsidP="00CA7F43" w:rsidRDefault="00CA7F43" w14:paraId="6652DEC5" w14:textId="77777777">
            <w:pPr>
              <w:jc w:val="center"/>
              <w:rPr>
                <w:rFonts w:ascii="Arial Narrow" w:hAnsi="Arial Narrow" w:eastAsia="Calibri"/>
                <w:sz w:val="20"/>
                <w:szCs w:val="20"/>
              </w:rPr>
            </w:pPr>
            <w:r w:rsidRPr="00CB2E65">
              <w:rPr>
                <w:rFonts w:ascii="Arial Narrow" w:hAnsi="Arial Narrow" w:eastAsia="Calibri"/>
                <w:sz w:val="20"/>
                <w:szCs w:val="20"/>
              </w:rPr>
              <w:t>1.03</w:t>
            </w:r>
          </w:p>
        </w:tc>
        <w:tc>
          <w:tcPr>
            <w:tcW w:w="678" w:type="pct"/>
            <w:shd w:val="clear" w:color="auto" w:fill="auto"/>
          </w:tcPr>
          <w:p w:rsidRPr="00CB2E65" w:rsidR="00CA7F43" w:rsidP="00CA7F43" w:rsidRDefault="00CA7F43" w14:paraId="6652DEC6" w14:textId="1E3CC8B0">
            <w:pPr>
              <w:jc w:val="center"/>
              <w:rPr>
                <w:rFonts w:ascii="Arial Narrow" w:hAnsi="Arial Narrow" w:eastAsia="Calibri"/>
                <w:sz w:val="20"/>
                <w:szCs w:val="20"/>
              </w:rPr>
            </w:pPr>
            <w:r w:rsidRPr="00CB2E65">
              <w:rPr>
                <w:rFonts w:ascii="Arial Narrow" w:hAnsi="Arial Narrow" w:eastAsia="Calibri"/>
                <w:sz w:val="20"/>
                <w:szCs w:val="20"/>
              </w:rPr>
              <w:t>1.</w:t>
            </w:r>
            <w:r w:rsidR="003D2A0B">
              <w:rPr>
                <w:rFonts w:ascii="Arial Narrow" w:hAnsi="Arial Narrow" w:eastAsia="Calibri"/>
                <w:sz w:val="20"/>
                <w:szCs w:val="20"/>
              </w:rPr>
              <w:t>44</w:t>
            </w:r>
          </w:p>
        </w:tc>
        <w:tc>
          <w:tcPr>
            <w:tcW w:w="360" w:type="pct"/>
            <w:shd w:val="clear" w:color="auto" w:fill="auto"/>
          </w:tcPr>
          <w:p w:rsidRPr="00CB2E65" w:rsidR="00CA7F43" w:rsidP="00CA7F43" w:rsidRDefault="00CA7F43" w14:paraId="6652DEC7" w14:textId="77777777">
            <w:pPr>
              <w:jc w:val="center"/>
              <w:rPr>
                <w:rFonts w:ascii="Arial Narrow" w:hAnsi="Arial Narrow" w:eastAsia="Calibri"/>
                <w:sz w:val="20"/>
                <w:szCs w:val="20"/>
              </w:rPr>
            </w:pPr>
          </w:p>
        </w:tc>
      </w:tr>
      <w:tr w:rsidRPr="00CB2E65" w:rsidR="00CA7F43" w:rsidTr="00CA7F43" w14:paraId="6652DED2" w14:textId="77777777">
        <w:tc>
          <w:tcPr>
            <w:tcW w:w="619" w:type="pct"/>
            <w:vMerge/>
            <w:shd w:val="clear" w:color="auto" w:fill="auto"/>
            <w:vAlign w:val="center"/>
          </w:tcPr>
          <w:p w:rsidRPr="00CB2E65" w:rsidR="00CA7F43" w:rsidP="00CA7F43" w:rsidRDefault="00CA7F43" w14:paraId="6652DEC9" w14:textId="77777777">
            <w:pPr>
              <w:jc w:val="center"/>
              <w:rPr>
                <w:rFonts w:ascii="Arial Narrow" w:hAnsi="Arial Narrow" w:eastAsia="Calibri"/>
                <w:sz w:val="20"/>
                <w:szCs w:val="20"/>
              </w:rPr>
            </w:pPr>
          </w:p>
        </w:tc>
        <w:tc>
          <w:tcPr>
            <w:tcW w:w="412" w:type="pct"/>
          </w:tcPr>
          <w:p w:rsidRPr="00CB2E65" w:rsidR="00CA7F43" w:rsidP="00CA7F43" w:rsidRDefault="00CA7F43" w14:paraId="6652DECA"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39" w:type="pct"/>
          </w:tcPr>
          <w:p w:rsidRPr="00CB2E65" w:rsidR="00CA7F43" w:rsidP="00CA7F43" w:rsidRDefault="00CA7F43" w14:paraId="6652DECB" w14:textId="77777777">
            <w:pPr>
              <w:jc w:val="center"/>
              <w:rPr>
                <w:rFonts w:ascii="Arial Narrow" w:hAnsi="Arial Narrow" w:eastAsia="Calibri"/>
                <w:sz w:val="20"/>
                <w:szCs w:val="20"/>
              </w:rPr>
            </w:pPr>
            <w:r w:rsidRPr="00CB2E65">
              <w:rPr>
                <w:rFonts w:ascii="Arial Narrow" w:hAnsi="Arial Narrow" w:eastAsia="Calibri"/>
                <w:sz w:val="20"/>
                <w:szCs w:val="20"/>
              </w:rPr>
              <w:t>1.00</w:t>
            </w:r>
          </w:p>
        </w:tc>
        <w:tc>
          <w:tcPr>
            <w:tcW w:w="677" w:type="pct"/>
          </w:tcPr>
          <w:p w:rsidRPr="00CB2E65" w:rsidR="00CA7F43" w:rsidP="00CA7F43" w:rsidRDefault="003D2A0B" w14:paraId="6652DECC" w14:textId="1CEBC6F5">
            <w:pPr>
              <w:jc w:val="center"/>
              <w:rPr>
                <w:rFonts w:ascii="Arial Narrow" w:hAnsi="Arial Narrow" w:eastAsia="Calibri"/>
                <w:sz w:val="20"/>
                <w:szCs w:val="20"/>
              </w:rPr>
            </w:pPr>
            <w:r>
              <w:rPr>
                <w:rFonts w:ascii="Arial Narrow" w:hAnsi="Arial Narrow" w:eastAsia="Calibri"/>
                <w:sz w:val="20"/>
                <w:szCs w:val="20"/>
              </w:rPr>
              <w:t>1.41</w:t>
            </w:r>
          </w:p>
        </w:tc>
        <w:tc>
          <w:tcPr>
            <w:tcW w:w="389" w:type="pct"/>
          </w:tcPr>
          <w:p w:rsidRPr="00CB2E65" w:rsidR="00CA7F43" w:rsidP="00CA7F43" w:rsidRDefault="00CA7F43" w14:paraId="6652DECD"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CE"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29" w:type="pct"/>
            <w:shd w:val="clear" w:color="auto" w:fill="auto"/>
          </w:tcPr>
          <w:p w:rsidRPr="00CB2E65" w:rsidR="00CA7F43" w:rsidP="00CA7F43" w:rsidRDefault="00CA7F43" w14:paraId="6652DECF" w14:textId="77777777">
            <w:pPr>
              <w:jc w:val="center"/>
              <w:rPr>
                <w:rFonts w:ascii="Arial Narrow" w:hAnsi="Arial Narrow" w:eastAsia="Calibri"/>
                <w:sz w:val="20"/>
                <w:szCs w:val="20"/>
              </w:rPr>
            </w:pPr>
            <w:r w:rsidRPr="00CB2E65">
              <w:rPr>
                <w:rFonts w:ascii="Arial Narrow" w:hAnsi="Arial Narrow" w:eastAsia="Calibri"/>
                <w:sz w:val="20"/>
                <w:szCs w:val="20"/>
              </w:rPr>
              <w:t>1.15</w:t>
            </w:r>
          </w:p>
        </w:tc>
        <w:tc>
          <w:tcPr>
            <w:tcW w:w="678" w:type="pct"/>
            <w:shd w:val="clear" w:color="auto" w:fill="auto"/>
          </w:tcPr>
          <w:p w:rsidRPr="00CB2E65" w:rsidR="00CA7F43" w:rsidP="00CA7F43" w:rsidRDefault="00CA7F43" w14:paraId="6652DED0" w14:textId="542C208F">
            <w:pPr>
              <w:jc w:val="center"/>
              <w:rPr>
                <w:rFonts w:ascii="Arial Narrow" w:hAnsi="Arial Narrow" w:eastAsia="Calibri"/>
                <w:sz w:val="20"/>
                <w:szCs w:val="20"/>
              </w:rPr>
            </w:pPr>
            <w:r w:rsidRPr="00CB2E65">
              <w:rPr>
                <w:rFonts w:ascii="Arial Narrow" w:hAnsi="Arial Narrow" w:eastAsia="Calibri"/>
                <w:sz w:val="20"/>
                <w:szCs w:val="20"/>
              </w:rPr>
              <w:t>1.</w:t>
            </w:r>
            <w:r w:rsidR="003D2A0B">
              <w:rPr>
                <w:rFonts w:ascii="Arial Narrow" w:hAnsi="Arial Narrow" w:eastAsia="Calibri"/>
                <w:sz w:val="20"/>
                <w:szCs w:val="20"/>
              </w:rPr>
              <w:t>61</w:t>
            </w:r>
          </w:p>
        </w:tc>
        <w:tc>
          <w:tcPr>
            <w:tcW w:w="360" w:type="pct"/>
            <w:shd w:val="clear" w:color="auto" w:fill="auto"/>
          </w:tcPr>
          <w:p w:rsidRPr="00CB2E65" w:rsidR="00CA7F43" w:rsidP="00CA7F43" w:rsidRDefault="00CA7F43" w14:paraId="6652DED1" w14:textId="77777777">
            <w:pPr>
              <w:jc w:val="center"/>
              <w:rPr>
                <w:rFonts w:ascii="Arial Narrow" w:hAnsi="Arial Narrow" w:eastAsia="Calibri"/>
                <w:sz w:val="20"/>
                <w:szCs w:val="20"/>
              </w:rPr>
            </w:pPr>
          </w:p>
        </w:tc>
      </w:tr>
      <w:tr w:rsidRPr="00CB2E65" w:rsidR="00CA7F43" w:rsidTr="00CA7F43" w14:paraId="6652DEDC" w14:textId="77777777">
        <w:tc>
          <w:tcPr>
            <w:tcW w:w="619" w:type="pct"/>
            <w:vMerge/>
            <w:shd w:val="clear" w:color="auto" w:fill="auto"/>
            <w:vAlign w:val="center"/>
          </w:tcPr>
          <w:p w:rsidRPr="00CB2E65" w:rsidR="00CA7F43" w:rsidP="00CA7F43" w:rsidRDefault="00CA7F43" w14:paraId="6652DED3" w14:textId="77777777">
            <w:pPr>
              <w:jc w:val="center"/>
              <w:rPr>
                <w:rFonts w:ascii="Arial Narrow" w:hAnsi="Arial Narrow" w:eastAsia="Calibri"/>
                <w:sz w:val="20"/>
                <w:szCs w:val="20"/>
              </w:rPr>
            </w:pPr>
          </w:p>
        </w:tc>
        <w:tc>
          <w:tcPr>
            <w:tcW w:w="412" w:type="pct"/>
          </w:tcPr>
          <w:p w:rsidRPr="00CB2E65" w:rsidR="00CA7F43" w:rsidP="00CA7F43" w:rsidRDefault="00CA7F43" w14:paraId="6652DED4"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39" w:type="pct"/>
          </w:tcPr>
          <w:p w:rsidRPr="00CB2E65" w:rsidR="00CA7F43" w:rsidP="00CA7F43" w:rsidRDefault="00CA7F43" w14:paraId="6652DED5" w14:textId="77777777">
            <w:pPr>
              <w:jc w:val="center"/>
              <w:rPr>
                <w:rFonts w:ascii="Arial Narrow" w:hAnsi="Arial Narrow" w:eastAsia="Calibri"/>
                <w:sz w:val="20"/>
                <w:szCs w:val="20"/>
              </w:rPr>
            </w:pPr>
            <w:r w:rsidRPr="00CB2E65">
              <w:rPr>
                <w:rFonts w:ascii="Arial Narrow" w:hAnsi="Arial Narrow" w:eastAsia="Calibri"/>
                <w:sz w:val="20"/>
                <w:szCs w:val="20"/>
              </w:rPr>
              <w:t>1.15</w:t>
            </w:r>
          </w:p>
        </w:tc>
        <w:tc>
          <w:tcPr>
            <w:tcW w:w="677" w:type="pct"/>
          </w:tcPr>
          <w:p w:rsidRPr="00CB2E65" w:rsidR="00CA7F43" w:rsidP="00CA7F43" w:rsidRDefault="00CA7F43" w14:paraId="6652DED6" w14:textId="3BE9F055">
            <w:pPr>
              <w:jc w:val="center"/>
              <w:rPr>
                <w:rFonts w:ascii="Arial Narrow" w:hAnsi="Arial Narrow" w:eastAsia="Calibri"/>
                <w:sz w:val="20"/>
                <w:szCs w:val="20"/>
              </w:rPr>
            </w:pPr>
            <w:r w:rsidRPr="00CB2E65">
              <w:rPr>
                <w:rFonts w:ascii="Arial Narrow" w:hAnsi="Arial Narrow" w:eastAsia="Calibri"/>
                <w:sz w:val="20"/>
                <w:szCs w:val="20"/>
              </w:rPr>
              <w:t>1.</w:t>
            </w:r>
            <w:r w:rsidR="0058609D">
              <w:rPr>
                <w:rFonts w:ascii="Arial Narrow" w:hAnsi="Arial Narrow" w:eastAsia="Calibri"/>
                <w:sz w:val="20"/>
                <w:szCs w:val="20"/>
              </w:rPr>
              <w:t>61</w:t>
            </w:r>
          </w:p>
        </w:tc>
        <w:tc>
          <w:tcPr>
            <w:tcW w:w="389" w:type="pct"/>
          </w:tcPr>
          <w:p w:rsidRPr="00CB2E65" w:rsidR="00CA7F43" w:rsidP="00CA7F43" w:rsidRDefault="00CA7F43" w14:paraId="6652DED7"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D8"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29" w:type="pct"/>
            <w:shd w:val="clear" w:color="auto" w:fill="auto"/>
          </w:tcPr>
          <w:p w:rsidRPr="00CB2E65" w:rsidR="00CA7F43" w:rsidP="00CA7F43" w:rsidRDefault="00CA7F43" w14:paraId="6652DED9" w14:textId="77777777">
            <w:pPr>
              <w:jc w:val="center"/>
              <w:rPr>
                <w:rFonts w:ascii="Arial Narrow" w:hAnsi="Arial Narrow" w:eastAsia="Calibri"/>
                <w:sz w:val="20"/>
                <w:szCs w:val="20"/>
              </w:rPr>
            </w:pPr>
            <w:r w:rsidRPr="00CB2E65">
              <w:rPr>
                <w:rFonts w:ascii="Arial Narrow" w:hAnsi="Arial Narrow" w:eastAsia="Calibri"/>
                <w:sz w:val="20"/>
                <w:szCs w:val="20"/>
              </w:rPr>
              <w:t>1.30</w:t>
            </w:r>
          </w:p>
        </w:tc>
        <w:tc>
          <w:tcPr>
            <w:tcW w:w="678" w:type="pct"/>
            <w:shd w:val="clear" w:color="auto" w:fill="auto"/>
          </w:tcPr>
          <w:p w:rsidRPr="00CB2E65" w:rsidR="00CA7F43" w:rsidP="00CA7F43" w:rsidRDefault="00CA7F43" w14:paraId="6652DEDA" w14:textId="18B5B350">
            <w:pPr>
              <w:jc w:val="center"/>
              <w:rPr>
                <w:rFonts w:ascii="Arial Narrow" w:hAnsi="Arial Narrow" w:eastAsia="Calibri"/>
                <w:sz w:val="20"/>
                <w:szCs w:val="20"/>
              </w:rPr>
            </w:pPr>
            <w:r w:rsidRPr="00CB2E65">
              <w:rPr>
                <w:rFonts w:ascii="Arial Narrow" w:hAnsi="Arial Narrow" w:eastAsia="Calibri"/>
                <w:sz w:val="20"/>
                <w:szCs w:val="20"/>
              </w:rPr>
              <w:t>1.</w:t>
            </w:r>
            <w:r w:rsidR="003D2A0B">
              <w:rPr>
                <w:rFonts w:ascii="Arial Narrow" w:hAnsi="Arial Narrow" w:eastAsia="Calibri"/>
                <w:sz w:val="20"/>
                <w:szCs w:val="20"/>
              </w:rPr>
              <w:t>82</w:t>
            </w:r>
          </w:p>
        </w:tc>
        <w:tc>
          <w:tcPr>
            <w:tcW w:w="360" w:type="pct"/>
            <w:shd w:val="clear" w:color="auto" w:fill="auto"/>
          </w:tcPr>
          <w:p w:rsidRPr="00CB2E65" w:rsidR="00CA7F43" w:rsidP="00CA7F43" w:rsidRDefault="00CA7F43" w14:paraId="6652DEDB" w14:textId="77777777">
            <w:pPr>
              <w:jc w:val="center"/>
              <w:rPr>
                <w:rFonts w:ascii="Arial Narrow" w:hAnsi="Arial Narrow" w:eastAsia="Calibri"/>
                <w:sz w:val="20"/>
                <w:szCs w:val="20"/>
              </w:rPr>
            </w:pPr>
          </w:p>
        </w:tc>
      </w:tr>
      <w:tr w:rsidRPr="00CB2E65" w:rsidR="00CA7F43" w:rsidTr="00CA7F43" w14:paraId="6652DEE6" w14:textId="77777777">
        <w:tc>
          <w:tcPr>
            <w:tcW w:w="619" w:type="pct"/>
            <w:vMerge/>
            <w:shd w:val="clear" w:color="auto" w:fill="auto"/>
            <w:vAlign w:val="center"/>
          </w:tcPr>
          <w:p w:rsidRPr="00CB2E65" w:rsidR="00CA7F43" w:rsidP="00CA7F43" w:rsidRDefault="00CA7F43" w14:paraId="6652DEDD" w14:textId="77777777">
            <w:pPr>
              <w:jc w:val="center"/>
              <w:rPr>
                <w:rFonts w:ascii="Arial Narrow" w:hAnsi="Arial Narrow" w:eastAsia="Calibri"/>
                <w:sz w:val="20"/>
                <w:szCs w:val="20"/>
              </w:rPr>
            </w:pPr>
          </w:p>
        </w:tc>
        <w:tc>
          <w:tcPr>
            <w:tcW w:w="412" w:type="pct"/>
          </w:tcPr>
          <w:p w:rsidRPr="00CB2E65" w:rsidR="00CA7F43" w:rsidP="00CA7F43" w:rsidRDefault="00CA7F43" w14:paraId="6652DEDE"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39" w:type="pct"/>
          </w:tcPr>
          <w:p w:rsidRPr="00CB2E65" w:rsidR="00CA7F43" w:rsidP="00CA7F43" w:rsidRDefault="00CA7F43" w14:paraId="6652DEDF" w14:textId="77777777">
            <w:pPr>
              <w:jc w:val="center"/>
              <w:rPr>
                <w:rFonts w:ascii="Arial Narrow" w:hAnsi="Arial Narrow" w:eastAsia="Calibri"/>
                <w:sz w:val="20"/>
                <w:szCs w:val="20"/>
              </w:rPr>
            </w:pPr>
            <w:r w:rsidRPr="00CB2E65">
              <w:rPr>
                <w:rFonts w:ascii="Arial Narrow" w:hAnsi="Arial Narrow" w:eastAsia="Calibri"/>
                <w:sz w:val="20"/>
                <w:szCs w:val="20"/>
              </w:rPr>
              <w:t>1.36</w:t>
            </w:r>
          </w:p>
        </w:tc>
        <w:tc>
          <w:tcPr>
            <w:tcW w:w="677" w:type="pct"/>
          </w:tcPr>
          <w:p w:rsidRPr="00CB2E65" w:rsidR="00CA7F43" w:rsidP="00CA7F43" w:rsidRDefault="0058609D" w14:paraId="6652DEE0" w14:textId="0DACD404">
            <w:pPr>
              <w:jc w:val="center"/>
              <w:rPr>
                <w:rFonts w:ascii="Arial Narrow" w:hAnsi="Arial Narrow" w:eastAsia="Calibri"/>
                <w:sz w:val="20"/>
                <w:szCs w:val="20"/>
              </w:rPr>
            </w:pPr>
            <w:r>
              <w:rPr>
                <w:rFonts w:ascii="Arial Narrow" w:hAnsi="Arial Narrow" w:eastAsia="Calibri"/>
                <w:sz w:val="20"/>
                <w:szCs w:val="20"/>
              </w:rPr>
              <w:t>1.90</w:t>
            </w:r>
          </w:p>
        </w:tc>
        <w:tc>
          <w:tcPr>
            <w:tcW w:w="389" w:type="pct"/>
          </w:tcPr>
          <w:p w:rsidRPr="00CB2E65" w:rsidR="00CA7F43" w:rsidP="00CA7F43" w:rsidRDefault="00CA7F43" w14:paraId="6652DEE1"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E2"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29" w:type="pct"/>
            <w:shd w:val="clear" w:color="auto" w:fill="auto"/>
          </w:tcPr>
          <w:p w:rsidRPr="00CB2E65" w:rsidR="00CA7F43" w:rsidP="00CA7F43" w:rsidRDefault="00CA7F43" w14:paraId="6652DEE3" w14:textId="77777777">
            <w:pPr>
              <w:jc w:val="center"/>
              <w:rPr>
                <w:rFonts w:ascii="Arial Narrow" w:hAnsi="Arial Narrow" w:eastAsia="Calibri"/>
                <w:sz w:val="20"/>
                <w:szCs w:val="20"/>
              </w:rPr>
            </w:pPr>
            <w:r w:rsidRPr="00CB2E65">
              <w:rPr>
                <w:rFonts w:ascii="Arial Narrow" w:hAnsi="Arial Narrow" w:eastAsia="Calibri"/>
                <w:sz w:val="20"/>
                <w:szCs w:val="20"/>
              </w:rPr>
              <w:t>1.50</w:t>
            </w:r>
          </w:p>
        </w:tc>
        <w:tc>
          <w:tcPr>
            <w:tcW w:w="678" w:type="pct"/>
            <w:shd w:val="clear" w:color="auto" w:fill="auto"/>
          </w:tcPr>
          <w:p w:rsidRPr="00CB2E65" w:rsidR="00CA7F43" w:rsidP="00CA7F43" w:rsidRDefault="003D2A0B" w14:paraId="6652DEE4" w14:textId="3A4E49A9">
            <w:pPr>
              <w:jc w:val="center"/>
              <w:rPr>
                <w:rFonts w:ascii="Arial Narrow" w:hAnsi="Arial Narrow" w:eastAsia="Calibri"/>
                <w:sz w:val="20"/>
                <w:szCs w:val="20"/>
              </w:rPr>
            </w:pPr>
            <w:r>
              <w:rPr>
                <w:rFonts w:ascii="Arial Narrow" w:hAnsi="Arial Narrow" w:eastAsia="Calibri"/>
                <w:sz w:val="20"/>
                <w:szCs w:val="20"/>
              </w:rPr>
              <w:t>2.10</w:t>
            </w:r>
          </w:p>
        </w:tc>
        <w:tc>
          <w:tcPr>
            <w:tcW w:w="360" w:type="pct"/>
            <w:shd w:val="clear" w:color="auto" w:fill="auto"/>
          </w:tcPr>
          <w:p w:rsidRPr="00CB2E65" w:rsidR="00CA7F43" w:rsidP="00CA7F43" w:rsidRDefault="00CA7F43" w14:paraId="6652DEE5" w14:textId="77777777">
            <w:pPr>
              <w:jc w:val="center"/>
              <w:rPr>
                <w:rFonts w:ascii="Arial Narrow" w:hAnsi="Arial Narrow" w:eastAsia="Calibri"/>
                <w:sz w:val="20"/>
                <w:szCs w:val="20"/>
              </w:rPr>
            </w:pPr>
          </w:p>
        </w:tc>
      </w:tr>
      <w:tr w:rsidRPr="00CB2E65" w:rsidR="00CA7F43" w:rsidTr="00CA7F43" w14:paraId="6652DEF0" w14:textId="77777777">
        <w:tc>
          <w:tcPr>
            <w:tcW w:w="619" w:type="pct"/>
            <w:vMerge w:val="restart"/>
            <w:shd w:val="clear" w:color="auto" w:fill="auto"/>
            <w:vAlign w:val="center"/>
          </w:tcPr>
          <w:p w:rsidRPr="00CB2E65" w:rsidR="00CA7F43" w:rsidP="00CA7F43" w:rsidRDefault="00CA7F43" w14:paraId="6652DEE7" w14:textId="77777777">
            <w:pPr>
              <w:jc w:val="center"/>
              <w:rPr>
                <w:rFonts w:ascii="Arial Narrow" w:hAnsi="Arial Narrow" w:eastAsia="Calibri"/>
                <w:sz w:val="20"/>
                <w:szCs w:val="20"/>
              </w:rPr>
            </w:pPr>
            <w:r w:rsidRPr="00CB2E65">
              <w:rPr>
                <w:rFonts w:ascii="Arial Narrow" w:hAnsi="Arial Narrow" w:eastAsia="Calibri"/>
                <w:sz w:val="20"/>
                <w:szCs w:val="20"/>
              </w:rPr>
              <w:t>0.4</w:t>
            </w:r>
          </w:p>
        </w:tc>
        <w:tc>
          <w:tcPr>
            <w:tcW w:w="412" w:type="pct"/>
          </w:tcPr>
          <w:p w:rsidRPr="00CB2E65" w:rsidR="00CA7F43" w:rsidP="00CA7F43" w:rsidRDefault="00CA7F43" w14:paraId="6652DEE8"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39" w:type="pct"/>
          </w:tcPr>
          <w:p w:rsidRPr="00CB2E65" w:rsidR="00CA7F43" w:rsidP="00CA7F43" w:rsidRDefault="00CA7F43" w14:paraId="6652DEE9" w14:textId="77777777">
            <w:pPr>
              <w:jc w:val="center"/>
              <w:rPr>
                <w:rFonts w:ascii="Arial Narrow" w:hAnsi="Arial Narrow" w:eastAsia="Calibri"/>
                <w:sz w:val="20"/>
                <w:szCs w:val="20"/>
              </w:rPr>
            </w:pPr>
            <w:r w:rsidRPr="00CB2E65">
              <w:rPr>
                <w:rFonts w:ascii="Arial Narrow" w:hAnsi="Arial Narrow" w:eastAsia="Calibri"/>
                <w:sz w:val="20"/>
                <w:szCs w:val="20"/>
              </w:rPr>
              <w:t>0.76</w:t>
            </w:r>
          </w:p>
        </w:tc>
        <w:tc>
          <w:tcPr>
            <w:tcW w:w="677" w:type="pct"/>
          </w:tcPr>
          <w:p w:rsidRPr="00CB2E65" w:rsidR="00CA7F43" w:rsidP="00CA7F43" w:rsidRDefault="003D2A0B" w14:paraId="6652DEEA" w14:textId="686CB8AD">
            <w:pPr>
              <w:jc w:val="center"/>
              <w:rPr>
                <w:rFonts w:ascii="Arial Narrow" w:hAnsi="Arial Narrow" w:eastAsia="Calibri"/>
                <w:sz w:val="20"/>
                <w:szCs w:val="20"/>
              </w:rPr>
            </w:pPr>
            <w:r>
              <w:rPr>
                <w:rFonts w:ascii="Arial Narrow" w:hAnsi="Arial Narrow" w:eastAsia="Calibri"/>
                <w:sz w:val="20"/>
                <w:szCs w:val="20"/>
              </w:rPr>
              <w:t>1.07</w:t>
            </w:r>
          </w:p>
        </w:tc>
        <w:tc>
          <w:tcPr>
            <w:tcW w:w="389" w:type="pct"/>
          </w:tcPr>
          <w:p w:rsidRPr="00CB2E65" w:rsidR="00CA7F43" w:rsidP="00CA7F43" w:rsidRDefault="00CA7F43" w14:paraId="6652DEEB"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EC"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29" w:type="pct"/>
            <w:shd w:val="clear" w:color="auto" w:fill="auto"/>
          </w:tcPr>
          <w:p w:rsidRPr="00CB2E65" w:rsidR="00CA7F43" w:rsidP="00CA7F43" w:rsidRDefault="00CA7F43" w14:paraId="6652DEED" w14:textId="77777777">
            <w:pPr>
              <w:jc w:val="center"/>
              <w:rPr>
                <w:rFonts w:ascii="Arial Narrow" w:hAnsi="Arial Narrow" w:eastAsia="Calibri"/>
                <w:sz w:val="20"/>
                <w:szCs w:val="20"/>
              </w:rPr>
            </w:pPr>
            <w:r w:rsidRPr="00CB2E65">
              <w:rPr>
                <w:rFonts w:ascii="Arial Narrow" w:hAnsi="Arial Narrow" w:eastAsia="Calibri"/>
                <w:sz w:val="20"/>
                <w:szCs w:val="20"/>
              </w:rPr>
              <w:t>0.89</w:t>
            </w:r>
          </w:p>
        </w:tc>
        <w:tc>
          <w:tcPr>
            <w:tcW w:w="678" w:type="pct"/>
            <w:shd w:val="clear" w:color="auto" w:fill="auto"/>
          </w:tcPr>
          <w:p w:rsidRPr="00CB2E65" w:rsidR="00CA7F43" w:rsidP="00CA7F43" w:rsidRDefault="003D2A0B" w14:paraId="6652DEEE" w14:textId="452E5C95">
            <w:pPr>
              <w:jc w:val="center"/>
              <w:rPr>
                <w:rFonts w:ascii="Arial Narrow" w:hAnsi="Arial Narrow" w:eastAsia="Calibri"/>
                <w:sz w:val="20"/>
                <w:szCs w:val="20"/>
              </w:rPr>
            </w:pPr>
            <w:r>
              <w:rPr>
                <w:rFonts w:ascii="Arial Narrow" w:hAnsi="Arial Narrow" w:eastAsia="Calibri"/>
                <w:sz w:val="20"/>
                <w:szCs w:val="20"/>
              </w:rPr>
              <w:t>1.02</w:t>
            </w:r>
          </w:p>
        </w:tc>
        <w:tc>
          <w:tcPr>
            <w:tcW w:w="360" w:type="pct"/>
            <w:shd w:val="clear" w:color="auto" w:fill="auto"/>
          </w:tcPr>
          <w:p w:rsidRPr="00CB2E65" w:rsidR="00CA7F43" w:rsidP="00CA7F43" w:rsidRDefault="00CA7F43" w14:paraId="6652DEEF" w14:textId="77777777">
            <w:pPr>
              <w:jc w:val="center"/>
              <w:rPr>
                <w:rFonts w:ascii="Arial Narrow" w:hAnsi="Arial Narrow" w:eastAsia="Calibri"/>
                <w:sz w:val="20"/>
                <w:szCs w:val="20"/>
              </w:rPr>
            </w:pPr>
          </w:p>
        </w:tc>
      </w:tr>
      <w:tr w:rsidRPr="00CB2E65" w:rsidR="00CA7F43" w:rsidTr="00CA7F43" w14:paraId="6652DEFA" w14:textId="77777777">
        <w:tc>
          <w:tcPr>
            <w:tcW w:w="619" w:type="pct"/>
            <w:vMerge/>
            <w:shd w:val="clear" w:color="auto" w:fill="auto"/>
            <w:vAlign w:val="center"/>
          </w:tcPr>
          <w:p w:rsidRPr="00CB2E65" w:rsidR="00CA7F43" w:rsidP="00CA7F43" w:rsidRDefault="00CA7F43" w14:paraId="6652DEF1" w14:textId="77777777">
            <w:pPr>
              <w:jc w:val="center"/>
              <w:rPr>
                <w:rFonts w:ascii="Arial Narrow" w:hAnsi="Arial Narrow" w:eastAsia="Calibri"/>
                <w:sz w:val="20"/>
                <w:szCs w:val="20"/>
              </w:rPr>
            </w:pPr>
          </w:p>
        </w:tc>
        <w:tc>
          <w:tcPr>
            <w:tcW w:w="412" w:type="pct"/>
          </w:tcPr>
          <w:p w:rsidRPr="00CB2E65" w:rsidR="00CA7F43" w:rsidP="00CA7F43" w:rsidRDefault="00CA7F43" w14:paraId="6652DEF2"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39" w:type="pct"/>
          </w:tcPr>
          <w:p w:rsidRPr="00CB2E65" w:rsidR="00CA7F43" w:rsidP="00CA7F43" w:rsidRDefault="00CA7F43" w14:paraId="6652DEF3" w14:textId="77777777">
            <w:pPr>
              <w:jc w:val="center"/>
              <w:rPr>
                <w:rFonts w:ascii="Arial Narrow" w:hAnsi="Arial Narrow" w:eastAsia="Calibri"/>
                <w:sz w:val="20"/>
                <w:szCs w:val="20"/>
              </w:rPr>
            </w:pPr>
            <w:r w:rsidRPr="00CB2E65">
              <w:rPr>
                <w:rFonts w:ascii="Arial Narrow" w:hAnsi="Arial Narrow" w:eastAsia="Calibri"/>
                <w:sz w:val="20"/>
                <w:szCs w:val="20"/>
              </w:rPr>
              <w:t>0.87</w:t>
            </w:r>
          </w:p>
        </w:tc>
        <w:tc>
          <w:tcPr>
            <w:tcW w:w="677" w:type="pct"/>
          </w:tcPr>
          <w:p w:rsidRPr="00CB2E65" w:rsidR="00CA7F43" w:rsidP="00CA7F43" w:rsidRDefault="003D2A0B" w14:paraId="6652DEF4" w14:textId="1EA28836">
            <w:pPr>
              <w:jc w:val="center"/>
              <w:rPr>
                <w:rFonts w:ascii="Arial Narrow" w:hAnsi="Arial Narrow" w:eastAsia="Calibri"/>
                <w:sz w:val="20"/>
                <w:szCs w:val="20"/>
              </w:rPr>
            </w:pPr>
            <w:r>
              <w:rPr>
                <w:rFonts w:ascii="Arial Narrow" w:hAnsi="Arial Narrow" w:eastAsia="Calibri"/>
                <w:sz w:val="20"/>
                <w:szCs w:val="20"/>
              </w:rPr>
              <w:t>1.22</w:t>
            </w:r>
          </w:p>
        </w:tc>
        <w:tc>
          <w:tcPr>
            <w:tcW w:w="389" w:type="pct"/>
          </w:tcPr>
          <w:p w:rsidRPr="00CB2E65" w:rsidR="00CA7F43" w:rsidP="00CA7F43" w:rsidRDefault="00CA7F43" w14:paraId="6652DEF5"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EF6"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29" w:type="pct"/>
            <w:shd w:val="clear" w:color="auto" w:fill="auto"/>
          </w:tcPr>
          <w:p w:rsidRPr="00CB2E65" w:rsidR="00CA7F43" w:rsidP="00CA7F43" w:rsidRDefault="00CA7F43" w14:paraId="6652DEF7" w14:textId="77777777">
            <w:pPr>
              <w:jc w:val="center"/>
              <w:rPr>
                <w:rFonts w:ascii="Arial Narrow" w:hAnsi="Arial Narrow" w:eastAsia="Calibri"/>
                <w:sz w:val="20"/>
                <w:szCs w:val="20"/>
              </w:rPr>
            </w:pPr>
            <w:r w:rsidRPr="00CB2E65">
              <w:rPr>
                <w:rFonts w:ascii="Arial Narrow" w:hAnsi="Arial Narrow" w:eastAsia="Calibri"/>
                <w:sz w:val="20"/>
                <w:szCs w:val="20"/>
              </w:rPr>
              <w:t>1.00</w:t>
            </w:r>
          </w:p>
        </w:tc>
        <w:tc>
          <w:tcPr>
            <w:tcW w:w="678" w:type="pct"/>
            <w:shd w:val="clear" w:color="auto" w:fill="auto"/>
          </w:tcPr>
          <w:p w:rsidRPr="00CB2E65" w:rsidR="00CA7F43" w:rsidP="00CA7F43" w:rsidRDefault="003D2A0B" w14:paraId="6652DEF8" w14:textId="5C504F6A">
            <w:pPr>
              <w:jc w:val="center"/>
              <w:rPr>
                <w:rFonts w:ascii="Arial Narrow" w:hAnsi="Arial Narrow" w:eastAsia="Calibri"/>
                <w:sz w:val="20"/>
                <w:szCs w:val="20"/>
              </w:rPr>
            </w:pPr>
            <w:r>
              <w:rPr>
                <w:rFonts w:ascii="Arial Narrow" w:hAnsi="Arial Narrow" w:eastAsia="Calibri"/>
                <w:sz w:val="20"/>
                <w:szCs w:val="20"/>
              </w:rPr>
              <w:t>1.40</w:t>
            </w:r>
          </w:p>
        </w:tc>
        <w:tc>
          <w:tcPr>
            <w:tcW w:w="360" w:type="pct"/>
            <w:shd w:val="clear" w:color="auto" w:fill="auto"/>
          </w:tcPr>
          <w:p w:rsidRPr="00CB2E65" w:rsidR="00CA7F43" w:rsidP="00CA7F43" w:rsidRDefault="00CA7F43" w14:paraId="6652DEF9" w14:textId="77777777">
            <w:pPr>
              <w:jc w:val="center"/>
              <w:rPr>
                <w:rFonts w:ascii="Arial Narrow" w:hAnsi="Arial Narrow" w:eastAsia="Calibri"/>
                <w:sz w:val="20"/>
                <w:szCs w:val="20"/>
              </w:rPr>
            </w:pPr>
          </w:p>
        </w:tc>
      </w:tr>
      <w:tr w:rsidRPr="00CB2E65" w:rsidR="00CA7F43" w:rsidTr="00CA7F43" w14:paraId="6652DF04" w14:textId="77777777">
        <w:tc>
          <w:tcPr>
            <w:tcW w:w="619" w:type="pct"/>
            <w:vMerge/>
            <w:shd w:val="clear" w:color="auto" w:fill="auto"/>
            <w:vAlign w:val="center"/>
          </w:tcPr>
          <w:p w:rsidRPr="00CB2E65" w:rsidR="00CA7F43" w:rsidP="00CA7F43" w:rsidRDefault="00CA7F43" w14:paraId="6652DEFB" w14:textId="77777777">
            <w:pPr>
              <w:jc w:val="center"/>
              <w:rPr>
                <w:rFonts w:ascii="Arial Narrow" w:hAnsi="Arial Narrow" w:eastAsia="Calibri"/>
                <w:sz w:val="20"/>
                <w:szCs w:val="20"/>
              </w:rPr>
            </w:pPr>
          </w:p>
        </w:tc>
        <w:tc>
          <w:tcPr>
            <w:tcW w:w="412" w:type="pct"/>
          </w:tcPr>
          <w:p w:rsidRPr="00CB2E65" w:rsidR="00CA7F43" w:rsidP="00CA7F43" w:rsidRDefault="00CA7F43" w14:paraId="6652DEFC"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39" w:type="pct"/>
          </w:tcPr>
          <w:p w:rsidRPr="00CB2E65" w:rsidR="00CA7F43" w:rsidP="00CA7F43" w:rsidRDefault="00CA7F43" w14:paraId="6652DEFD" w14:textId="77777777">
            <w:pPr>
              <w:jc w:val="center"/>
              <w:rPr>
                <w:rFonts w:ascii="Arial Narrow" w:hAnsi="Arial Narrow" w:eastAsia="Calibri"/>
                <w:b/>
                <w:sz w:val="20"/>
                <w:szCs w:val="20"/>
              </w:rPr>
            </w:pPr>
            <w:r w:rsidRPr="00CB2E65">
              <w:rPr>
                <w:rFonts w:ascii="Arial Narrow" w:hAnsi="Arial Narrow" w:eastAsia="Calibri"/>
                <w:b/>
                <w:sz w:val="20"/>
                <w:szCs w:val="20"/>
              </w:rPr>
              <w:t>1.00</w:t>
            </w:r>
          </w:p>
        </w:tc>
        <w:tc>
          <w:tcPr>
            <w:tcW w:w="677" w:type="pct"/>
          </w:tcPr>
          <w:p w:rsidRPr="00CB2E65" w:rsidR="00CA7F43" w:rsidP="00CA7F43" w:rsidRDefault="00CA7F43" w14:paraId="6652DEFE" w14:textId="10038082">
            <w:pPr>
              <w:jc w:val="center"/>
              <w:rPr>
                <w:rFonts w:ascii="Arial Narrow" w:hAnsi="Arial Narrow" w:eastAsia="Calibri"/>
                <w:b/>
                <w:sz w:val="20"/>
                <w:szCs w:val="20"/>
              </w:rPr>
            </w:pPr>
            <w:r w:rsidRPr="00CB2E65">
              <w:rPr>
                <w:rFonts w:ascii="Arial Narrow" w:hAnsi="Arial Narrow" w:eastAsia="Calibri"/>
                <w:b/>
                <w:sz w:val="20"/>
                <w:szCs w:val="20"/>
              </w:rPr>
              <w:t>1.</w:t>
            </w:r>
            <w:r w:rsidR="0058609D">
              <w:rPr>
                <w:rFonts w:ascii="Arial Narrow" w:hAnsi="Arial Narrow" w:eastAsia="Calibri"/>
                <w:b/>
                <w:sz w:val="20"/>
                <w:szCs w:val="20"/>
              </w:rPr>
              <w:t>40</w:t>
            </w:r>
          </w:p>
        </w:tc>
        <w:tc>
          <w:tcPr>
            <w:tcW w:w="389" w:type="pct"/>
          </w:tcPr>
          <w:p w:rsidRPr="00CB2E65" w:rsidR="00CA7F43" w:rsidP="00CA7F43" w:rsidRDefault="00CA7F43" w14:paraId="6652DEFF" w14:textId="77777777">
            <w:pPr>
              <w:jc w:val="center"/>
              <w:rPr>
                <w:rFonts w:ascii="Arial Narrow" w:hAnsi="Arial Narrow" w:eastAsia="Calibri"/>
                <w:b/>
                <w:sz w:val="20"/>
                <w:szCs w:val="20"/>
              </w:rPr>
            </w:pPr>
          </w:p>
        </w:tc>
        <w:tc>
          <w:tcPr>
            <w:tcW w:w="397" w:type="pct"/>
            <w:shd w:val="clear" w:color="auto" w:fill="auto"/>
          </w:tcPr>
          <w:p w:rsidRPr="00CB2E65" w:rsidR="00CA7F43" w:rsidP="00CA7F43" w:rsidRDefault="00CA7F43" w14:paraId="6652DF00"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29" w:type="pct"/>
            <w:shd w:val="clear" w:color="auto" w:fill="auto"/>
          </w:tcPr>
          <w:p w:rsidRPr="006C4474" w:rsidR="00CA7F43" w:rsidP="00CA7F43" w:rsidRDefault="00CA7F43" w14:paraId="6652DF01" w14:textId="77777777">
            <w:pPr>
              <w:jc w:val="center"/>
              <w:rPr>
                <w:rFonts w:ascii="Arial Narrow" w:hAnsi="Arial Narrow" w:eastAsia="Calibri"/>
                <w:b/>
                <w:sz w:val="20"/>
                <w:szCs w:val="20"/>
              </w:rPr>
            </w:pPr>
            <w:r w:rsidRPr="006C4474">
              <w:rPr>
                <w:rFonts w:ascii="Arial Narrow" w:hAnsi="Arial Narrow" w:eastAsia="Calibri"/>
                <w:b/>
                <w:sz w:val="20"/>
                <w:szCs w:val="20"/>
              </w:rPr>
              <w:t>1.13</w:t>
            </w:r>
          </w:p>
        </w:tc>
        <w:tc>
          <w:tcPr>
            <w:tcW w:w="678" w:type="pct"/>
            <w:shd w:val="clear" w:color="auto" w:fill="auto"/>
          </w:tcPr>
          <w:p w:rsidRPr="006C4474" w:rsidR="00CA7F43" w:rsidP="00CA7F43" w:rsidRDefault="003D2A0B" w14:paraId="6652DF02" w14:textId="7165BD63">
            <w:pPr>
              <w:jc w:val="center"/>
              <w:rPr>
                <w:rFonts w:ascii="Arial Narrow" w:hAnsi="Arial Narrow" w:eastAsia="Calibri"/>
                <w:b/>
                <w:sz w:val="20"/>
                <w:szCs w:val="20"/>
              </w:rPr>
            </w:pPr>
            <w:r w:rsidRPr="006C4474">
              <w:rPr>
                <w:rFonts w:ascii="Arial Narrow" w:hAnsi="Arial Narrow" w:eastAsia="Calibri"/>
                <w:b/>
                <w:sz w:val="20"/>
                <w:szCs w:val="20"/>
              </w:rPr>
              <w:t>1.58</w:t>
            </w:r>
          </w:p>
        </w:tc>
        <w:tc>
          <w:tcPr>
            <w:tcW w:w="360" w:type="pct"/>
            <w:shd w:val="clear" w:color="auto" w:fill="auto"/>
          </w:tcPr>
          <w:p w:rsidRPr="00CB2E65" w:rsidR="00CA7F43" w:rsidP="00CA7F43" w:rsidRDefault="00CA7F43" w14:paraId="6652DF03" w14:textId="77777777">
            <w:pPr>
              <w:jc w:val="center"/>
              <w:rPr>
                <w:rFonts w:ascii="Arial Narrow" w:hAnsi="Arial Narrow" w:eastAsia="Calibri"/>
                <w:sz w:val="20"/>
                <w:szCs w:val="20"/>
              </w:rPr>
            </w:pPr>
          </w:p>
        </w:tc>
      </w:tr>
      <w:tr w:rsidRPr="00CB2E65" w:rsidR="00CA7F43" w:rsidTr="00CA7F43" w14:paraId="6652DF0E" w14:textId="77777777">
        <w:tc>
          <w:tcPr>
            <w:tcW w:w="619" w:type="pct"/>
            <w:vMerge/>
            <w:shd w:val="clear" w:color="auto" w:fill="auto"/>
            <w:vAlign w:val="center"/>
          </w:tcPr>
          <w:p w:rsidRPr="00CB2E65" w:rsidR="00CA7F43" w:rsidP="00CA7F43" w:rsidRDefault="00CA7F43" w14:paraId="6652DF05" w14:textId="77777777">
            <w:pPr>
              <w:jc w:val="center"/>
              <w:rPr>
                <w:rFonts w:ascii="Arial Narrow" w:hAnsi="Arial Narrow" w:eastAsia="Calibri"/>
                <w:sz w:val="20"/>
                <w:szCs w:val="20"/>
              </w:rPr>
            </w:pPr>
          </w:p>
        </w:tc>
        <w:tc>
          <w:tcPr>
            <w:tcW w:w="412" w:type="pct"/>
          </w:tcPr>
          <w:p w:rsidRPr="00CB2E65" w:rsidR="00CA7F43" w:rsidP="00CA7F43" w:rsidRDefault="00CA7F43" w14:paraId="6652DF06"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39" w:type="pct"/>
          </w:tcPr>
          <w:p w:rsidRPr="00CB2E65" w:rsidR="00CA7F43" w:rsidP="00CA7F43" w:rsidRDefault="00CA7F43" w14:paraId="6652DF07" w14:textId="77777777">
            <w:pPr>
              <w:jc w:val="center"/>
              <w:rPr>
                <w:rFonts w:ascii="Arial Narrow" w:hAnsi="Arial Narrow" w:eastAsia="Calibri"/>
                <w:sz w:val="20"/>
                <w:szCs w:val="20"/>
              </w:rPr>
            </w:pPr>
            <w:r w:rsidRPr="00CB2E65">
              <w:rPr>
                <w:rFonts w:ascii="Arial Narrow" w:hAnsi="Arial Narrow" w:eastAsia="Calibri"/>
                <w:sz w:val="20"/>
                <w:szCs w:val="20"/>
              </w:rPr>
              <w:t>1.17</w:t>
            </w:r>
          </w:p>
        </w:tc>
        <w:tc>
          <w:tcPr>
            <w:tcW w:w="677" w:type="pct"/>
          </w:tcPr>
          <w:p w:rsidRPr="00CB2E65" w:rsidR="00CA7F43" w:rsidP="00CA7F43" w:rsidRDefault="0058609D" w14:paraId="6652DF08" w14:textId="671F67B6">
            <w:pPr>
              <w:jc w:val="center"/>
              <w:rPr>
                <w:rFonts w:ascii="Arial Narrow" w:hAnsi="Arial Narrow" w:eastAsia="Calibri"/>
                <w:sz w:val="20"/>
                <w:szCs w:val="20"/>
              </w:rPr>
            </w:pPr>
            <w:r>
              <w:rPr>
                <w:rFonts w:ascii="Arial Narrow" w:hAnsi="Arial Narrow" w:eastAsia="Calibri"/>
                <w:sz w:val="20"/>
                <w:szCs w:val="20"/>
              </w:rPr>
              <w:t>1.64</w:t>
            </w:r>
          </w:p>
        </w:tc>
        <w:tc>
          <w:tcPr>
            <w:tcW w:w="389" w:type="pct"/>
          </w:tcPr>
          <w:p w:rsidRPr="00CB2E65" w:rsidR="00CA7F43" w:rsidP="00CA7F43" w:rsidRDefault="00CA7F43" w14:paraId="6652DF09"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F0A"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29" w:type="pct"/>
            <w:shd w:val="clear" w:color="auto" w:fill="auto"/>
          </w:tcPr>
          <w:p w:rsidRPr="00CB2E65" w:rsidR="00CA7F43" w:rsidP="00CA7F43" w:rsidRDefault="00CA7F43" w14:paraId="6652DF0B" w14:textId="77777777">
            <w:pPr>
              <w:jc w:val="center"/>
              <w:rPr>
                <w:rFonts w:ascii="Arial Narrow" w:hAnsi="Arial Narrow" w:eastAsia="Calibri"/>
                <w:sz w:val="20"/>
                <w:szCs w:val="20"/>
              </w:rPr>
            </w:pPr>
            <w:r w:rsidRPr="00CB2E65">
              <w:rPr>
                <w:rFonts w:ascii="Arial Narrow" w:hAnsi="Arial Narrow" w:eastAsia="Calibri"/>
                <w:sz w:val="20"/>
                <w:szCs w:val="20"/>
              </w:rPr>
              <w:t>1.30</w:t>
            </w:r>
          </w:p>
        </w:tc>
        <w:tc>
          <w:tcPr>
            <w:tcW w:w="678" w:type="pct"/>
            <w:shd w:val="clear" w:color="auto" w:fill="auto"/>
          </w:tcPr>
          <w:p w:rsidRPr="00CB2E65" w:rsidR="00CA7F43" w:rsidP="00CA7F43" w:rsidRDefault="003D2A0B" w14:paraId="6652DF0C" w14:textId="3ADAAEEC">
            <w:pPr>
              <w:jc w:val="center"/>
              <w:rPr>
                <w:rFonts w:ascii="Arial Narrow" w:hAnsi="Arial Narrow" w:eastAsia="Calibri"/>
                <w:sz w:val="20"/>
                <w:szCs w:val="20"/>
              </w:rPr>
            </w:pPr>
            <w:r>
              <w:rPr>
                <w:rFonts w:ascii="Arial Narrow" w:hAnsi="Arial Narrow" w:eastAsia="Calibri"/>
                <w:sz w:val="20"/>
                <w:szCs w:val="20"/>
              </w:rPr>
              <w:t>1.82</w:t>
            </w:r>
          </w:p>
        </w:tc>
        <w:tc>
          <w:tcPr>
            <w:tcW w:w="360" w:type="pct"/>
            <w:shd w:val="clear" w:color="auto" w:fill="auto"/>
          </w:tcPr>
          <w:p w:rsidRPr="00CB2E65" w:rsidR="00CA7F43" w:rsidP="00CA7F43" w:rsidRDefault="00CA7F43" w14:paraId="6652DF0D" w14:textId="77777777">
            <w:pPr>
              <w:jc w:val="center"/>
              <w:rPr>
                <w:rFonts w:ascii="Arial Narrow" w:hAnsi="Arial Narrow" w:eastAsia="Calibri"/>
                <w:sz w:val="20"/>
                <w:szCs w:val="20"/>
              </w:rPr>
            </w:pPr>
          </w:p>
        </w:tc>
      </w:tr>
      <w:tr w:rsidRPr="00CB2E65" w:rsidR="00CA7F43" w:rsidTr="00CA7F43" w14:paraId="6652DF18" w14:textId="77777777">
        <w:tc>
          <w:tcPr>
            <w:tcW w:w="619" w:type="pct"/>
            <w:vMerge w:val="restart"/>
            <w:shd w:val="clear" w:color="auto" w:fill="auto"/>
            <w:vAlign w:val="center"/>
          </w:tcPr>
          <w:p w:rsidRPr="00CB2E65" w:rsidR="00CA7F43" w:rsidP="00CA7F43" w:rsidRDefault="00CA7F43" w14:paraId="6652DF0F" w14:textId="77777777">
            <w:pPr>
              <w:jc w:val="center"/>
              <w:rPr>
                <w:rFonts w:ascii="Arial Narrow" w:hAnsi="Arial Narrow" w:eastAsia="Calibri"/>
                <w:sz w:val="20"/>
                <w:szCs w:val="20"/>
              </w:rPr>
            </w:pPr>
            <w:r w:rsidRPr="00CB2E65">
              <w:rPr>
                <w:rFonts w:ascii="Arial Narrow" w:hAnsi="Arial Narrow" w:eastAsia="Calibri"/>
                <w:sz w:val="20"/>
                <w:szCs w:val="20"/>
              </w:rPr>
              <w:t>0.6</w:t>
            </w:r>
          </w:p>
        </w:tc>
        <w:tc>
          <w:tcPr>
            <w:tcW w:w="412" w:type="pct"/>
          </w:tcPr>
          <w:p w:rsidRPr="00CB2E65" w:rsidR="00CA7F43" w:rsidP="00CA7F43" w:rsidRDefault="00CA7F43" w14:paraId="6652DF10"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39" w:type="pct"/>
          </w:tcPr>
          <w:p w:rsidRPr="00CB2E65" w:rsidR="00CA7F43" w:rsidP="00CA7F43" w:rsidRDefault="00CA7F43" w14:paraId="6652DF11" w14:textId="77777777">
            <w:pPr>
              <w:jc w:val="center"/>
              <w:rPr>
                <w:rFonts w:ascii="Arial Narrow" w:hAnsi="Arial Narrow" w:eastAsia="Calibri"/>
                <w:sz w:val="20"/>
                <w:szCs w:val="20"/>
              </w:rPr>
            </w:pPr>
            <w:r w:rsidRPr="00CB2E65">
              <w:rPr>
                <w:rFonts w:ascii="Arial Narrow" w:hAnsi="Arial Narrow" w:eastAsia="Calibri"/>
                <w:sz w:val="20"/>
                <w:szCs w:val="20"/>
              </w:rPr>
              <w:t>0.62</w:t>
            </w:r>
          </w:p>
        </w:tc>
        <w:tc>
          <w:tcPr>
            <w:tcW w:w="677" w:type="pct"/>
          </w:tcPr>
          <w:p w:rsidRPr="00CB2E65" w:rsidR="00CA7F43" w:rsidP="00CA7F43" w:rsidRDefault="003D2A0B" w14:paraId="6652DF12" w14:textId="72756C99">
            <w:pPr>
              <w:jc w:val="center"/>
              <w:rPr>
                <w:rFonts w:ascii="Arial Narrow" w:hAnsi="Arial Narrow" w:eastAsia="Calibri"/>
                <w:sz w:val="20"/>
                <w:szCs w:val="20"/>
              </w:rPr>
            </w:pPr>
            <w:r>
              <w:rPr>
                <w:rFonts w:ascii="Arial Narrow" w:hAnsi="Arial Narrow" w:eastAsia="Calibri"/>
                <w:sz w:val="20"/>
                <w:szCs w:val="20"/>
              </w:rPr>
              <w:t>0.87</w:t>
            </w:r>
          </w:p>
        </w:tc>
        <w:tc>
          <w:tcPr>
            <w:tcW w:w="389" w:type="pct"/>
          </w:tcPr>
          <w:p w:rsidRPr="00CB2E65" w:rsidR="00CA7F43" w:rsidP="00CA7F43" w:rsidRDefault="00CA7F43" w14:paraId="6652DF13"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F14" w14:textId="77777777">
            <w:pPr>
              <w:jc w:val="center"/>
              <w:rPr>
                <w:rFonts w:ascii="Arial Narrow" w:hAnsi="Arial Narrow" w:eastAsia="Calibri"/>
                <w:sz w:val="20"/>
                <w:szCs w:val="20"/>
              </w:rPr>
            </w:pPr>
            <w:r w:rsidRPr="00CB2E65">
              <w:rPr>
                <w:rFonts w:ascii="Arial Narrow" w:hAnsi="Arial Narrow" w:eastAsia="Calibri"/>
                <w:sz w:val="20"/>
                <w:szCs w:val="20"/>
              </w:rPr>
              <w:t>60%</w:t>
            </w:r>
          </w:p>
        </w:tc>
        <w:tc>
          <w:tcPr>
            <w:tcW w:w="729" w:type="pct"/>
            <w:shd w:val="clear" w:color="auto" w:fill="auto"/>
          </w:tcPr>
          <w:p w:rsidRPr="00CB2E65" w:rsidR="00CA7F43" w:rsidP="00CA7F43" w:rsidRDefault="00CA7F43" w14:paraId="6652DF15" w14:textId="77777777">
            <w:pPr>
              <w:jc w:val="center"/>
              <w:rPr>
                <w:rFonts w:ascii="Arial Narrow" w:hAnsi="Arial Narrow" w:eastAsia="Calibri"/>
                <w:sz w:val="20"/>
                <w:szCs w:val="20"/>
              </w:rPr>
            </w:pPr>
            <w:r w:rsidRPr="00CB2E65">
              <w:rPr>
                <w:rFonts w:ascii="Arial Narrow" w:hAnsi="Arial Narrow" w:eastAsia="Calibri"/>
                <w:sz w:val="20"/>
                <w:szCs w:val="20"/>
              </w:rPr>
              <w:t>0.73</w:t>
            </w:r>
          </w:p>
        </w:tc>
        <w:tc>
          <w:tcPr>
            <w:tcW w:w="678" w:type="pct"/>
            <w:shd w:val="clear" w:color="auto" w:fill="auto"/>
          </w:tcPr>
          <w:p w:rsidRPr="00CB2E65" w:rsidR="00CA7F43" w:rsidP="00CA7F43" w:rsidRDefault="003D2A0B" w14:paraId="6652DF16" w14:textId="1DD413C2">
            <w:pPr>
              <w:jc w:val="center"/>
              <w:rPr>
                <w:rFonts w:ascii="Arial Narrow" w:hAnsi="Arial Narrow" w:eastAsia="Calibri"/>
                <w:sz w:val="20"/>
                <w:szCs w:val="20"/>
              </w:rPr>
            </w:pPr>
            <w:r>
              <w:rPr>
                <w:rFonts w:ascii="Arial Narrow" w:hAnsi="Arial Narrow" w:eastAsia="Calibri"/>
                <w:sz w:val="20"/>
                <w:szCs w:val="20"/>
              </w:rPr>
              <w:t>1.02</w:t>
            </w:r>
          </w:p>
        </w:tc>
        <w:tc>
          <w:tcPr>
            <w:tcW w:w="360" w:type="pct"/>
            <w:shd w:val="clear" w:color="auto" w:fill="auto"/>
          </w:tcPr>
          <w:p w:rsidRPr="00CB2E65" w:rsidR="00CA7F43" w:rsidP="00CA7F43" w:rsidRDefault="00CA7F43" w14:paraId="6652DF17" w14:textId="77777777">
            <w:pPr>
              <w:jc w:val="center"/>
              <w:rPr>
                <w:rFonts w:ascii="Arial Narrow" w:hAnsi="Arial Narrow" w:eastAsia="Calibri"/>
                <w:sz w:val="20"/>
                <w:szCs w:val="20"/>
              </w:rPr>
            </w:pPr>
          </w:p>
        </w:tc>
      </w:tr>
      <w:tr w:rsidRPr="00CB2E65" w:rsidR="00CA7F43" w:rsidTr="00CA7F43" w14:paraId="6652DF22" w14:textId="77777777">
        <w:tc>
          <w:tcPr>
            <w:tcW w:w="619" w:type="pct"/>
            <w:vMerge/>
            <w:shd w:val="clear" w:color="auto" w:fill="auto"/>
          </w:tcPr>
          <w:p w:rsidRPr="00CB2E65" w:rsidR="00CA7F43" w:rsidP="00CA7F43" w:rsidRDefault="00CA7F43" w14:paraId="6652DF19" w14:textId="77777777">
            <w:pPr>
              <w:jc w:val="center"/>
              <w:rPr>
                <w:rFonts w:ascii="Arial Narrow" w:hAnsi="Arial Narrow" w:eastAsia="Calibri"/>
                <w:sz w:val="20"/>
                <w:szCs w:val="20"/>
              </w:rPr>
            </w:pPr>
          </w:p>
        </w:tc>
        <w:tc>
          <w:tcPr>
            <w:tcW w:w="412" w:type="pct"/>
          </w:tcPr>
          <w:p w:rsidRPr="00CB2E65" w:rsidR="00CA7F43" w:rsidP="00CA7F43" w:rsidRDefault="00CA7F43" w14:paraId="6652DF1A"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39" w:type="pct"/>
          </w:tcPr>
          <w:p w:rsidRPr="00CB2E65" w:rsidR="00CA7F43" w:rsidP="00CA7F43" w:rsidRDefault="00CA7F43" w14:paraId="6652DF1B" w14:textId="77777777">
            <w:pPr>
              <w:jc w:val="center"/>
              <w:rPr>
                <w:rFonts w:ascii="Arial Narrow" w:hAnsi="Arial Narrow" w:eastAsia="Calibri"/>
                <w:sz w:val="20"/>
                <w:szCs w:val="20"/>
              </w:rPr>
            </w:pPr>
            <w:r w:rsidRPr="00CB2E65">
              <w:rPr>
                <w:rFonts w:ascii="Arial Narrow" w:hAnsi="Arial Narrow" w:eastAsia="Calibri"/>
                <w:sz w:val="20"/>
                <w:szCs w:val="20"/>
              </w:rPr>
              <w:t>0.71</w:t>
            </w:r>
          </w:p>
        </w:tc>
        <w:tc>
          <w:tcPr>
            <w:tcW w:w="677" w:type="pct"/>
          </w:tcPr>
          <w:p w:rsidRPr="00CB2E65" w:rsidR="00CA7F43" w:rsidP="00CA7F43" w:rsidRDefault="00CA7F43" w14:paraId="6652DF1C" w14:textId="6C06BBC9">
            <w:pPr>
              <w:jc w:val="center"/>
              <w:rPr>
                <w:rFonts w:ascii="Arial Narrow" w:hAnsi="Arial Narrow" w:eastAsia="Calibri"/>
                <w:sz w:val="20"/>
                <w:szCs w:val="20"/>
              </w:rPr>
            </w:pPr>
            <w:r w:rsidRPr="00CB2E65">
              <w:rPr>
                <w:rFonts w:ascii="Arial Narrow" w:hAnsi="Arial Narrow" w:eastAsia="Calibri"/>
                <w:sz w:val="20"/>
                <w:szCs w:val="20"/>
              </w:rPr>
              <w:t>0</w:t>
            </w:r>
            <w:r w:rsidR="0058609D">
              <w:rPr>
                <w:rFonts w:ascii="Arial Narrow" w:hAnsi="Arial Narrow" w:eastAsia="Calibri"/>
                <w:sz w:val="20"/>
                <w:szCs w:val="20"/>
              </w:rPr>
              <w:t>.99</w:t>
            </w:r>
          </w:p>
        </w:tc>
        <w:tc>
          <w:tcPr>
            <w:tcW w:w="389" w:type="pct"/>
          </w:tcPr>
          <w:p w:rsidRPr="00CB2E65" w:rsidR="00CA7F43" w:rsidP="00CA7F43" w:rsidRDefault="00CA7F43" w14:paraId="6652DF1D"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F1E" w14:textId="77777777">
            <w:pPr>
              <w:jc w:val="center"/>
              <w:rPr>
                <w:rFonts w:ascii="Arial Narrow" w:hAnsi="Arial Narrow" w:eastAsia="Calibri"/>
                <w:sz w:val="20"/>
                <w:szCs w:val="20"/>
              </w:rPr>
            </w:pPr>
            <w:r w:rsidRPr="00CB2E65">
              <w:rPr>
                <w:rFonts w:ascii="Arial Narrow" w:hAnsi="Arial Narrow" w:eastAsia="Calibri"/>
                <w:sz w:val="20"/>
                <w:szCs w:val="20"/>
              </w:rPr>
              <w:t>70%</w:t>
            </w:r>
          </w:p>
        </w:tc>
        <w:tc>
          <w:tcPr>
            <w:tcW w:w="729" w:type="pct"/>
            <w:shd w:val="clear" w:color="auto" w:fill="auto"/>
          </w:tcPr>
          <w:p w:rsidRPr="00CB2E65" w:rsidR="00CA7F43" w:rsidP="00CA7F43" w:rsidRDefault="00CA7F43" w14:paraId="6652DF1F" w14:textId="77777777">
            <w:pPr>
              <w:jc w:val="center"/>
              <w:rPr>
                <w:rFonts w:ascii="Arial Narrow" w:hAnsi="Arial Narrow" w:eastAsia="Calibri"/>
                <w:sz w:val="20"/>
                <w:szCs w:val="20"/>
              </w:rPr>
            </w:pPr>
            <w:r w:rsidRPr="00CB2E65">
              <w:rPr>
                <w:rFonts w:ascii="Arial Narrow" w:hAnsi="Arial Narrow" w:eastAsia="Calibri"/>
                <w:sz w:val="20"/>
                <w:szCs w:val="20"/>
              </w:rPr>
              <w:t>0.81</w:t>
            </w:r>
          </w:p>
        </w:tc>
        <w:tc>
          <w:tcPr>
            <w:tcW w:w="678" w:type="pct"/>
            <w:shd w:val="clear" w:color="auto" w:fill="auto"/>
          </w:tcPr>
          <w:p w:rsidRPr="00CB2E65" w:rsidR="00CA7F43" w:rsidP="00CA7F43" w:rsidRDefault="003D2A0B" w14:paraId="6652DF20" w14:textId="595F04B4">
            <w:pPr>
              <w:jc w:val="center"/>
              <w:rPr>
                <w:rFonts w:ascii="Arial Narrow" w:hAnsi="Arial Narrow" w:eastAsia="Calibri"/>
                <w:sz w:val="20"/>
                <w:szCs w:val="20"/>
              </w:rPr>
            </w:pPr>
            <w:r>
              <w:rPr>
                <w:rFonts w:ascii="Arial Narrow" w:hAnsi="Arial Narrow" w:eastAsia="Calibri"/>
                <w:sz w:val="20"/>
                <w:szCs w:val="20"/>
              </w:rPr>
              <w:t>1.14</w:t>
            </w:r>
          </w:p>
        </w:tc>
        <w:tc>
          <w:tcPr>
            <w:tcW w:w="360" w:type="pct"/>
            <w:shd w:val="clear" w:color="auto" w:fill="auto"/>
          </w:tcPr>
          <w:p w:rsidRPr="00CB2E65" w:rsidR="00CA7F43" w:rsidP="00CA7F43" w:rsidRDefault="00CA7F43" w14:paraId="6652DF21" w14:textId="77777777">
            <w:pPr>
              <w:jc w:val="center"/>
              <w:rPr>
                <w:rFonts w:ascii="Arial Narrow" w:hAnsi="Arial Narrow" w:eastAsia="Calibri"/>
                <w:sz w:val="20"/>
                <w:szCs w:val="20"/>
              </w:rPr>
            </w:pPr>
          </w:p>
        </w:tc>
      </w:tr>
      <w:tr w:rsidRPr="00CB2E65" w:rsidR="00CA7F43" w:rsidTr="00CA7F43" w14:paraId="6652DF2C" w14:textId="77777777">
        <w:tc>
          <w:tcPr>
            <w:tcW w:w="619" w:type="pct"/>
            <w:vMerge/>
            <w:shd w:val="clear" w:color="auto" w:fill="auto"/>
          </w:tcPr>
          <w:p w:rsidRPr="00CB2E65" w:rsidR="00CA7F43" w:rsidP="00CA7F43" w:rsidRDefault="00CA7F43" w14:paraId="6652DF23" w14:textId="77777777">
            <w:pPr>
              <w:jc w:val="center"/>
              <w:rPr>
                <w:rFonts w:ascii="Arial Narrow" w:hAnsi="Arial Narrow" w:eastAsia="Calibri"/>
                <w:sz w:val="20"/>
                <w:szCs w:val="20"/>
              </w:rPr>
            </w:pPr>
          </w:p>
        </w:tc>
        <w:tc>
          <w:tcPr>
            <w:tcW w:w="412" w:type="pct"/>
          </w:tcPr>
          <w:p w:rsidRPr="00CB2E65" w:rsidR="00CA7F43" w:rsidP="00CA7F43" w:rsidRDefault="00CA7F43" w14:paraId="6652DF24"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39" w:type="pct"/>
          </w:tcPr>
          <w:p w:rsidRPr="00CB2E65" w:rsidR="00CA7F43" w:rsidP="00CA7F43" w:rsidRDefault="00CA7F43" w14:paraId="6652DF25" w14:textId="77777777">
            <w:pPr>
              <w:jc w:val="center"/>
              <w:rPr>
                <w:rFonts w:ascii="Arial Narrow" w:hAnsi="Arial Narrow" w:eastAsia="Calibri"/>
                <w:sz w:val="20"/>
                <w:szCs w:val="20"/>
              </w:rPr>
            </w:pPr>
            <w:r w:rsidRPr="00CB2E65">
              <w:rPr>
                <w:rFonts w:ascii="Arial Narrow" w:hAnsi="Arial Narrow" w:eastAsia="Calibri"/>
                <w:sz w:val="20"/>
                <w:szCs w:val="20"/>
              </w:rPr>
              <w:t>0.81</w:t>
            </w:r>
          </w:p>
        </w:tc>
        <w:tc>
          <w:tcPr>
            <w:tcW w:w="677" w:type="pct"/>
          </w:tcPr>
          <w:p w:rsidRPr="00CB2E65" w:rsidR="00CA7F43" w:rsidP="00CA7F43" w:rsidRDefault="0058609D" w14:paraId="6652DF26" w14:textId="2D4462CE">
            <w:pPr>
              <w:jc w:val="center"/>
              <w:rPr>
                <w:rFonts w:ascii="Arial Narrow" w:hAnsi="Arial Narrow" w:eastAsia="Calibri"/>
                <w:sz w:val="20"/>
                <w:szCs w:val="20"/>
              </w:rPr>
            </w:pPr>
            <w:r>
              <w:rPr>
                <w:rFonts w:ascii="Arial Narrow" w:hAnsi="Arial Narrow" w:eastAsia="Calibri"/>
                <w:sz w:val="20"/>
                <w:szCs w:val="20"/>
              </w:rPr>
              <w:t>1.14</w:t>
            </w:r>
          </w:p>
        </w:tc>
        <w:tc>
          <w:tcPr>
            <w:tcW w:w="389" w:type="pct"/>
          </w:tcPr>
          <w:p w:rsidRPr="00CB2E65" w:rsidR="00CA7F43" w:rsidP="00CA7F43" w:rsidRDefault="00CA7F43" w14:paraId="6652DF27"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F28" w14:textId="77777777">
            <w:pPr>
              <w:jc w:val="center"/>
              <w:rPr>
                <w:rFonts w:ascii="Arial Narrow" w:hAnsi="Arial Narrow" w:eastAsia="Calibri"/>
                <w:sz w:val="20"/>
                <w:szCs w:val="20"/>
              </w:rPr>
            </w:pPr>
            <w:r w:rsidRPr="00CB2E65">
              <w:rPr>
                <w:rFonts w:ascii="Arial Narrow" w:hAnsi="Arial Narrow" w:eastAsia="Calibri"/>
                <w:sz w:val="20"/>
                <w:szCs w:val="20"/>
              </w:rPr>
              <w:t>80%</w:t>
            </w:r>
          </w:p>
        </w:tc>
        <w:tc>
          <w:tcPr>
            <w:tcW w:w="729" w:type="pct"/>
            <w:shd w:val="clear" w:color="auto" w:fill="auto"/>
          </w:tcPr>
          <w:p w:rsidRPr="00CB2E65" w:rsidR="00CA7F43" w:rsidP="00CA7F43" w:rsidRDefault="00CA7F43" w14:paraId="6652DF29" w14:textId="77777777">
            <w:pPr>
              <w:jc w:val="center"/>
              <w:rPr>
                <w:rFonts w:ascii="Arial Narrow" w:hAnsi="Arial Narrow" w:eastAsia="Calibri"/>
                <w:sz w:val="20"/>
                <w:szCs w:val="20"/>
              </w:rPr>
            </w:pPr>
            <w:r w:rsidRPr="00CB2E65">
              <w:rPr>
                <w:rFonts w:ascii="Arial Narrow" w:hAnsi="Arial Narrow" w:eastAsia="Calibri"/>
                <w:sz w:val="20"/>
                <w:szCs w:val="20"/>
              </w:rPr>
              <w:t>0.92</w:t>
            </w:r>
          </w:p>
        </w:tc>
        <w:tc>
          <w:tcPr>
            <w:tcW w:w="678" w:type="pct"/>
            <w:shd w:val="clear" w:color="auto" w:fill="auto"/>
          </w:tcPr>
          <w:p w:rsidRPr="00CB2E65" w:rsidR="00CA7F43" w:rsidP="00CA7F43" w:rsidRDefault="003D2A0B" w14:paraId="6652DF2A" w14:textId="338F4484">
            <w:pPr>
              <w:jc w:val="center"/>
              <w:rPr>
                <w:rFonts w:ascii="Arial Narrow" w:hAnsi="Arial Narrow" w:eastAsia="Calibri"/>
                <w:sz w:val="20"/>
                <w:szCs w:val="20"/>
              </w:rPr>
            </w:pPr>
            <w:r>
              <w:rPr>
                <w:rFonts w:ascii="Arial Narrow" w:hAnsi="Arial Narrow" w:eastAsia="Calibri"/>
                <w:sz w:val="20"/>
                <w:szCs w:val="20"/>
              </w:rPr>
              <w:t>1.29</w:t>
            </w:r>
          </w:p>
        </w:tc>
        <w:tc>
          <w:tcPr>
            <w:tcW w:w="360" w:type="pct"/>
            <w:shd w:val="clear" w:color="auto" w:fill="auto"/>
          </w:tcPr>
          <w:p w:rsidRPr="00CB2E65" w:rsidR="00CA7F43" w:rsidP="00CA7F43" w:rsidRDefault="00CA7F43" w14:paraId="6652DF2B" w14:textId="77777777">
            <w:pPr>
              <w:jc w:val="center"/>
              <w:rPr>
                <w:rFonts w:ascii="Arial Narrow" w:hAnsi="Arial Narrow" w:eastAsia="Calibri"/>
                <w:sz w:val="20"/>
                <w:szCs w:val="20"/>
              </w:rPr>
            </w:pPr>
          </w:p>
        </w:tc>
      </w:tr>
      <w:tr w:rsidRPr="00CB2E65" w:rsidR="00CA7F43" w:rsidTr="00CA7F43" w14:paraId="6652DF36" w14:textId="77777777">
        <w:tc>
          <w:tcPr>
            <w:tcW w:w="619" w:type="pct"/>
            <w:vMerge/>
            <w:shd w:val="clear" w:color="auto" w:fill="auto"/>
          </w:tcPr>
          <w:p w:rsidRPr="00CB2E65" w:rsidR="00CA7F43" w:rsidP="00CA7F43" w:rsidRDefault="00CA7F43" w14:paraId="6652DF2D" w14:textId="77777777">
            <w:pPr>
              <w:jc w:val="center"/>
              <w:rPr>
                <w:rFonts w:ascii="Arial Narrow" w:hAnsi="Arial Narrow" w:eastAsia="Calibri"/>
                <w:sz w:val="20"/>
                <w:szCs w:val="20"/>
              </w:rPr>
            </w:pPr>
          </w:p>
        </w:tc>
        <w:tc>
          <w:tcPr>
            <w:tcW w:w="412" w:type="pct"/>
          </w:tcPr>
          <w:p w:rsidRPr="00CB2E65" w:rsidR="00CA7F43" w:rsidP="00CA7F43" w:rsidRDefault="00CA7F43" w14:paraId="6652DF2E"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39" w:type="pct"/>
          </w:tcPr>
          <w:p w:rsidRPr="00CB2E65" w:rsidR="00CA7F43" w:rsidP="00CA7F43" w:rsidRDefault="00CA7F43" w14:paraId="6652DF2F" w14:textId="77777777">
            <w:pPr>
              <w:jc w:val="center"/>
              <w:rPr>
                <w:rFonts w:ascii="Arial Narrow" w:hAnsi="Arial Narrow" w:eastAsia="Calibri"/>
                <w:sz w:val="20"/>
                <w:szCs w:val="20"/>
              </w:rPr>
            </w:pPr>
            <w:r w:rsidRPr="00CB2E65">
              <w:rPr>
                <w:rFonts w:ascii="Arial Narrow" w:hAnsi="Arial Narrow" w:eastAsia="Calibri"/>
                <w:sz w:val="20"/>
                <w:szCs w:val="20"/>
              </w:rPr>
              <w:t>0.96</w:t>
            </w:r>
          </w:p>
        </w:tc>
        <w:tc>
          <w:tcPr>
            <w:tcW w:w="677" w:type="pct"/>
          </w:tcPr>
          <w:p w:rsidRPr="00CB2E65" w:rsidR="00CA7F43" w:rsidP="00CA7F43" w:rsidRDefault="0058609D" w14:paraId="6652DF30" w14:textId="1A4440F7">
            <w:pPr>
              <w:jc w:val="center"/>
              <w:rPr>
                <w:rFonts w:ascii="Arial Narrow" w:hAnsi="Arial Narrow" w:eastAsia="Calibri"/>
                <w:sz w:val="20"/>
                <w:szCs w:val="20"/>
              </w:rPr>
            </w:pPr>
            <w:r>
              <w:rPr>
                <w:rFonts w:ascii="Arial Narrow" w:hAnsi="Arial Narrow" w:eastAsia="Calibri"/>
                <w:sz w:val="20"/>
                <w:szCs w:val="20"/>
              </w:rPr>
              <w:t>1.34</w:t>
            </w:r>
          </w:p>
        </w:tc>
        <w:tc>
          <w:tcPr>
            <w:tcW w:w="389" w:type="pct"/>
          </w:tcPr>
          <w:p w:rsidRPr="00CB2E65" w:rsidR="00CA7F43" w:rsidP="00CA7F43" w:rsidRDefault="00CA7F43" w14:paraId="6652DF31" w14:textId="77777777">
            <w:pPr>
              <w:jc w:val="center"/>
              <w:rPr>
                <w:rFonts w:ascii="Arial Narrow" w:hAnsi="Arial Narrow" w:eastAsia="Calibri"/>
                <w:sz w:val="20"/>
                <w:szCs w:val="20"/>
              </w:rPr>
            </w:pPr>
          </w:p>
        </w:tc>
        <w:tc>
          <w:tcPr>
            <w:tcW w:w="397" w:type="pct"/>
            <w:shd w:val="clear" w:color="auto" w:fill="auto"/>
          </w:tcPr>
          <w:p w:rsidRPr="00CB2E65" w:rsidR="00CA7F43" w:rsidP="00CA7F43" w:rsidRDefault="00CA7F43" w14:paraId="6652DF32" w14:textId="77777777">
            <w:pPr>
              <w:jc w:val="center"/>
              <w:rPr>
                <w:rFonts w:ascii="Arial Narrow" w:hAnsi="Arial Narrow" w:eastAsia="Calibri"/>
                <w:sz w:val="20"/>
                <w:szCs w:val="20"/>
              </w:rPr>
            </w:pPr>
            <w:r w:rsidRPr="00CB2E65">
              <w:rPr>
                <w:rFonts w:ascii="Arial Narrow" w:hAnsi="Arial Narrow" w:eastAsia="Calibri"/>
                <w:sz w:val="20"/>
                <w:szCs w:val="20"/>
              </w:rPr>
              <w:t>90%</w:t>
            </w:r>
          </w:p>
        </w:tc>
        <w:tc>
          <w:tcPr>
            <w:tcW w:w="729" w:type="pct"/>
            <w:shd w:val="clear" w:color="auto" w:fill="auto"/>
          </w:tcPr>
          <w:p w:rsidRPr="00CB2E65" w:rsidR="00CA7F43" w:rsidP="00CA7F43" w:rsidRDefault="00CA7F43" w14:paraId="6652DF33" w14:textId="77777777">
            <w:pPr>
              <w:jc w:val="center"/>
              <w:rPr>
                <w:rFonts w:ascii="Arial Narrow" w:hAnsi="Arial Narrow" w:eastAsia="Calibri"/>
                <w:sz w:val="20"/>
                <w:szCs w:val="20"/>
              </w:rPr>
            </w:pPr>
            <w:r w:rsidRPr="00CB2E65">
              <w:rPr>
                <w:rFonts w:ascii="Arial Narrow" w:hAnsi="Arial Narrow" w:eastAsia="Calibri"/>
                <w:sz w:val="20"/>
                <w:szCs w:val="20"/>
              </w:rPr>
              <w:t>1.06</w:t>
            </w:r>
          </w:p>
        </w:tc>
        <w:tc>
          <w:tcPr>
            <w:tcW w:w="678" w:type="pct"/>
            <w:shd w:val="clear" w:color="auto" w:fill="auto"/>
          </w:tcPr>
          <w:p w:rsidRPr="00CB2E65" w:rsidR="00CA7F43" w:rsidP="00CA7F43" w:rsidRDefault="00CA7F43" w14:paraId="6652DF34" w14:textId="477D025F">
            <w:pPr>
              <w:jc w:val="center"/>
              <w:rPr>
                <w:rFonts w:ascii="Arial Narrow" w:hAnsi="Arial Narrow" w:eastAsia="Calibri"/>
                <w:sz w:val="20"/>
                <w:szCs w:val="20"/>
              </w:rPr>
            </w:pPr>
            <w:r w:rsidRPr="00CB2E65">
              <w:rPr>
                <w:rFonts w:ascii="Arial Narrow" w:hAnsi="Arial Narrow" w:eastAsia="Calibri"/>
                <w:sz w:val="20"/>
                <w:szCs w:val="20"/>
              </w:rPr>
              <w:t>1.</w:t>
            </w:r>
            <w:r w:rsidR="003D2A0B">
              <w:rPr>
                <w:rFonts w:ascii="Arial Narrow" w:hAnsi="Arial Narrow" w:eastAsia="Calibri"/>
                <w:sz w:val="20"/>
                <w:szCs w:val="20"/>
              </w:rPr>
              <w:t>49</w:t>
            </w:r>
          </w:p>
        </w:tc>
        <w:tc>
          <w:tcPr>
            <w:tcW w:w="360" w:type="pct"/>
            <w:shd w:val="clear" w:color="auto" w:fill="auto"/>
          </w:tcPr>
          <w:p w:rsidRPr="00CB2E65" w:rsidR="00CA7F43" w:rsidP="00CA7F43" w:rsidRDefault="00CA7F43" w14:paraId="6652DF35" w14:textId="77777777">
            <w:pPr>
              <w:jc w:val="center"/>
              <w:rPr>
                <w:rFonts w:ascii="Arial Narrow" w:hAnsi="Arial Narrow" w:eastAsia="Calibri"/>
                <w:sz w:val="20"/>
                <w:szCs w:val="20"/>
              </w:rPr>
            </w:pPr>
          </w:p>
        </w:tc>
      </w:tr>
    </w:tbl>
    <w:p w:rsidRPr="00CB2E65" w:rsidR="00986FFB" w:rsidP="00986FFB" w:rsidRDefault="000C21A5" w14:paraId="6652DF37" w14:textId="77777777">
      <w:r w:rsidRPr="00CB2E65">
        <w:rPr>
          <w:vertAlign w:val="superscript"/>
        </w:rPr>
        <w:t>*</w:t>
      </w:r>
      <w:r w:rsidRPr="00CB2E65" w:rsidR="00986FFB">
        <w:rPr>
          <w:sz w:val="20"/>
          <w:szCs w:val="20"/>
        </w:rPr>
        <w:t>n=270 is based on 300 units participating in the study per cohort and a 90% response rate.</w:t>
      </w:r>
      <w:r w:rsidRPr="00CB2E65" w:rsidR="00986FFB">
        <w:t xml:space="preserve"> </w:t>
      </w:r>
    </w:p>
    <w:p w:rsidRPr="00CB2E65" w:rsidR="00980F63" w:rsidP="000C21A5" w:rsidRDefault="00980F63" w14:paraId="6652DF38" w14:textId="77777777">
      <w:pPr>
        <w:rPr>
          <w:sz w:val="20"/>
          <w:szCs w:val="20"/>
        </w:rPr>
      </w:pPr>
    </w:p>
    <w:p w:rsidRPr="00CB2E65" w:rsidR="000C21A5" w:rsidP="000C21A5" w:rsidRDefault="000C21A5" w14:paraId="6652DF3D" w14:textId="77777777">
      <w:pPr>
        <w:pStyle w:val="Heading2"/>
        <w:rPr>
          <w:sz w:val="24"/>
        </w:rPr>
      </w:pPr>
      <w:bookmarkStart w:name="_Toc151782201" w:id="16"/>
      <w:bookmarkStart w:name="_Toc158526237" w:id="17"/>
      <w:bookmarkStart w:name="_Toc73968469" w:id="18"/>
      <w:bookmarkStart w:name="_Toc73968888" w:id="19"/>
      <w:r w:rsidRPr="00CB2E65">
        <w:rPr>
          <w:sz w:val="24"/>
        </w:rPr>
        <w:t>3. Methods to Maximize Response Rates</w:t>
      </w:r>
      <w:bookmarkEnd w:id="16"/>
      <w:bookmarkEnd w:id="17"/>
      <w:bookmarkEnd w:id="18"/>
      <w:bookmarkEnd w:id="19"/>
    </w:p>
    <w:p w:rsidRPr="00CB2E65" w:rsidR="000C21A5" w:rsidP="000C21A5" w:rsidRDefault="000C21A5" w14:paraId="6652DF3E" w14:textId="5CCD035B">
      <w:r w:rsidRPr="00CB2E65">
        <w:t xml:space="preserve">The data collection planned under this </w:t>
      </w:r>
      <w:r w:rsidRPr="00CB2E65" w:rsidR="00E57FEA">
        <w:t>program</w:t>
      </w:r>
      <w:r w:rsidRPr="00CB2E65">
        <w:t xml:space="preserve"> is part of an evaluation to assess the adoption of the </w:t>
      </w:r>
      <w:r w:rsidRPr="00CB2E65" w:rsidR="00567B75">
        <w:rPr>
          <w:i/>
        </w:rPr>
        <w:t>AHRQ Safety Program for MRSA Prevention</w:t>
      </w:r>
      <w:r w:rsidRPr="00CB2E65" w:rsidR="000C59AA">
        <w:t xml:space="preserve"> </w:t>
      </w:r>
      <w:r w:rsidRPr="00CB2E65">
        <w:t xml:space="preserve">in </w:t>
      </w:r>
      <w:r w:rsidRPr="00CB2E65" w:rsidR="0013089B">
        <w:t>ICU, Non-ICU, surgical services</w:t>
      </w:r>
      <w:r w:rsidRPr="00CB2E65">
        <w:t>,</w:t>
      </w:r>
      <w:r w:rsidRPr="00CB2E65" w:rsidR="0013089B">
        <w:t xml:space="preserve"> and</w:t>
      </w:r>
      <w:r w:rsidRPr="00CB2E65">
        <w:t xml:space="preserve"> </w:t>
      </w:r>
      <w:r w:rsidR="00814108">
        <w:t>LTC</w:t>
      </w:r>
      <w:r w:rsidRPr="00CB2E65">
        <w:t xml:space="preserve"> settings. The results of the evaluation will be used to inform the </w:t>
      </w:r>
      <w:r w:rsidRPr="00CB2E65" w:rsidR="00567B75">
        <w:rPr>
          <w:i/>
        </w:rPr>
        <w:t>AHRQ Safety Program for MRSA Prevention</w:t>
      </w:r>
      <w:r w:rsidRPr="00CB2E65">
        <w:t xml:space="preserve">; they will not yield generalizable results or be used for statistical estimation purposes. </w:t>
      </w:r>
      <w:r w:rsidRPr="00CB2E65" w:rsidR="00567B75">
        <w:t>In addition to selecting facilities that have high CAD rates (see Exhibit B.1), t</w:t>
      </w:r>
      <w:r w:rsidRPr="00CB2E65">
        <w:t xml:space="preserve">he </w:t>
      </w:r>
      <w:r w:rsidRPr="00CB2E65" w:rsidR="00E57FEA">
        <w:t>program</w:t>
      </w:r>
      <w:r w:rsidRPr="00CB2E65">
        <w:t xml:space="preserve"> will recruit facilities that have indicated a willingness to participate in the </w:t>
      </w:r>
      <w:r w:rsidRPr="00CB2E65" w:rsidR="00E57FEA">
        <w:lastRenderedPageBreak/>
        <w:t>program</w:t>
      </w:r>
      <w:r w:rsidRPr="00CB2E65" w:rsidR="006A4269">
        <w:t>,</w:t>
      </w:r>
      <w:r w:rsidRPr="00CB2E65">
        <w:t xml:space="preserve"> meet the inclusion criteria, and who will support</w:t>
      </w:r>
      <w:r w:rsidRPr="00CB2E65" w:rsidR="006A4269">
        <w:t xml:space="preserve"> </w:t>
      </w:r>
      <w:r w:rsidRPr="00CB2E65">
        <w:t xml:space="preserve">and likely spread the </w:t>
      </w:r>
      <w:r w:rsidRPr="001A1F56" w:rsidR="00653977">
        <w:rPr>
          <w:i/>
        </w:rPr>
        <w:t>AHRQ Safety Program</w:t>
      </w:r>
      <w:r w:rsidRPr="006C4474">
        <w:rPr>
          <w:i/>
        </w:rPr>
        <w:t xml:space="preserve"> for </w:t>
      </w:r>
      <w:r w:rsidRPr="006C4474" w:rsidR="0013089B">
        <w:rPr>
          <w:i/>
        </w:rPr>
        <w:t>MRSA</w:t>
      </w:r>
      <w:r w:rsidRPr="006C4474">
        <w:rPr>
          <w:i/>
        </w:rPr>
        <w:t xml:space="preserve"> </w:t>
      </w:r>
      <w:r w:rsidRPr="006C4474" w:rsidR="00046D68">
        <w:rPr>
          <w:i/>
        </w:rPr>
        <w:t>Prevention</w:t>
      </w:r>
      <w:r w:rsidR="00046D68">
        <w:t xml:space="preserve"> </w:t>
      </w:r>
      <w:r w:rsidRPr="00CB2E65">
        <w:t xml:space="preserve">model. </w:t>
      </w:r>
    </w:p>
    <w:p w:rsidRPr="00CB2E65" w:rsidR="000C21A5" w:rsidP="00AD516A" w:rsidRDefault="00AD516A" w14:paraId="6652DF3F" w14:textId="77777777">
      <w:pPr>
        <w:tabs>
          <w:tab w:val="left" w:pos="2690"/>
        </w:tabs>
      </w:pPr>
      <w:r w:rsidRPr="00CB2E65">
        <w:tab/>
      </w:r>
    </w:p>
    <w:p w:rsidRPr="00CB2E65" w:rsidR="000C21A5" w:rsidP="000C21A5" w:rsidRDefault="000C21A5" w14:paraId="6652DF40" w14:textId="77777777">
      <w:r w:rsidRPr="00CB2E65">
        <w:t xml:space="preserve">To encourage the participating facilities to complete and submit the </w:t>
      </w:r>
      <w:r w:rsidRPr="00CB2E65" w:rsidR="00765071">
        <w:t>data collection elements</w:t>
      </w:r>
      <w:r w:rsidRPr="00CB2E65">
        <w:t xml:space="preserve">, the </w:t>
      </w:r>
      <w:r w:rsidRPr="00CB2E65" w:rsidR="00E57FEA">
        <w:t>program</w:t>
      </w:r>
      <w:r w:rsidRPr="00CB2E65">
        <w:t xml:space="preserve"> will implement the following strategies: </w:t>
      </w:r>
    </w:p>
    <w:p w:rsidRPr="001A1F56" w:rsidR="00751D26" w:rsidP="00751D26" w:rsidRDefault="00751D26" w14:paraId="3BBCCD13" w14:textId="1A0D06E1">
      <w:pPr>
        <w:numPr>
          <w:ilvl w:val="0"/>
          <w:numId w:val="6"/>
        </w:numPr>
        <w:spacing w:line="259" w:lineRule="auto"/>
        <w:contextualSpacing/>
      </w:pPr>
      <w:r w:rsidRPr="001A1F56">
        <w:t>Encour</w:t>
      </w:r>
      <w:r w:rsidRPr="003A721B" w:rsidR="003A721B">
        <w:t xml:space="preserve">age hospitals to confer rights </w:t>
      </w:r>
      <w:r w:rsidR="00842371">
        <w:t>to</w:t>
      </w:r>
      <w:r w:rsidR="003A721B">
        <w:t xml:space="preserve"> </w:t>
      </w:r>
      <w:r w:rsidRPr="001A1F56">
        <w:t>their NHSN data</w:t>
      </w:r>
      <w:r w:rsidR="00842371">
        <w:t xml:space="preserve"> to the program for the purposes of the evaluation</w:t>
      </w:r>
      <w:r w:rsidRPr="001A1F56">
        <w:t>, thereby decreasing burden of data extraction from EHRs</w:t>
      </w:r>
      <w:r w:rsidR="00842371">
        <w:t>.</w:t>
      </w:r>
      <w:r w:rsidRPr="001A1F56">
        <w:t xml:space="preserve"> </w:t>
      </w:r>
    </w:p>
    <w:p w:rsidRPr="00CB2E65" w:rsidR="004A49B4" w:rsidP="006D4C0A" w:rsidRDefault="004A49B4" w14:paraId="6652DF41" w14:textId="77777777">
      <w:pPr>
        <w:numPr>
          <w:ilvl w:val="0"/>
          <w:numId w:val="6"/>
        </w:numPr>
        <w:rPr>
          <w:rFonts w:eastAsia="Calibri"/>
        </w:rPr>
      </w:pPr>
      <w:r w:rsidRPr="00CB2E65">
        <w:rPr>
          <w:rFonts w:eastAsia="Calibri"/>
        </w:rPr>
        <w:t xml:space="preserve">Ensure that data collection tools are simple and easy to use, including providing sites with a template for the monthly EHR data extracts. </w:t>
      </w:r>
    </w:p>
    <w:p w:rsidRPr="00CB2E65" w:rsidR="000C21A5" w:rsidP="006D4C0A" w:rsidRDefault="000C21A5" w14:paraId="6652DF42" w14:textId="77777777">
      <w:pPr>
        <w:numPr>
          <w:ilvl w:val="0"/>
          <w:numId w:val="6"/>
        </w:numPr>
        <w:spacing w:line="252" w:lineRule="auto"/>
        <w:contextualSpacing/>
      </w:pPr>
      <w:r w:rsidRPr="00CB2E65">
        <w:t xml:space="preserve">Ensure </w:t>
      </w:r>
      <w:r w:rsidRPr="00CB2E65" w:rsidR="00BB6672">
        <w:t xml:space="preserve">sites </w:t>
      </w:r>
      <w:r w:rsidRPr="00CB2E65">
        <w:t xml:space="preserve">understand the value of data collection for their ongoing efforts to sustain their </w:t>
      </w:r>
      <w:r w:rsidRPr="00CB2E65" w:rsidR="003C7A99">
        <w:t>MRSA prevention</w:t>
      </w:r>
      <w:r w:rsidRPr="00CB2E65">
        <w:t xml:space="preserve"> efforts (i.e., share </w:t>
      </w:r>
      <w:r w:rsidRPr="00CB2E65" w:rsidR="00EF6584">
        <w:t xml:space="preserve">quarterly benchmarking reports with participating facilities so they can track their progress). </w:t>
      </w:r>
    </w:p>
    <w:p w:rsidRPr="00CB2E65" w:rsidR="000C21A5" w:rsidP="006D4C0A" w:rsidRDefault="000C21A5" w14:paraId="6652DF43" w14:textId="77777777">
      <w:pPr>
        <w:numPr>
          <w:ilvl w:val="0"/>
          <w:numId w:val="6"/>
        </w:numPr>
        <w:spacing w:line="252" w:lineRule="auto"/>
        <w:contextualSpacing/>
      </w:pPr>
      <w:r w:rsidRPr="00CB2E65">
        <w:t xml:space="preserve">Offer </w:t>
      </w:r>
      <w:r w:rsidRPr="00CB2E65" w:rsidR="00EF6584">
        <w:t xml:space="preserve">webinars on the data collection </w:t>
      </w:r>
      <w:r w:rsidRPr="00CB2E65" w:rsidR="004A49B4">
        <w:t xml:space="preserve">elements required </w:t>
      </w:r>
      <w:r w:rsidRPr="00CB2E65" w:rsidR="00EF6584">
        <w:t xml:space="preserve">for the program, </w:t>
      </w:r>
      <w:r w:rsidRPr="00CB2E65" w:rsidR="004A49B4">
        <w:t>and</w:t>
      </w:r>
      <w:r w:rsidRPr="00CB2E65" w:rsidR="00EF6584">
        <w:t xml:space="preserve"> </w:t>
      </w:r>
      <w:r w:rsidRPr="00CB2E65" w:rsidR="004A49B4">
        <w:t>provide sites with a</w:t>
      </w:r>
      <w:r w:rsidRPr="00CB2E65" w:rsidR="00EF6584">
        <w:t xml:space="preserve"> data collection and submission guide with step-by-step instructions for reporting and submitting data. </w:t>
      </w:r>
    </w:p>
    <w:p w:rsidRPr="00CB2E65" w:rsidR="00EF6584" w:rsidP="006D4C0A" w:rsidRDefault="00EF6584" w14:paraId="6652DF44" w14:textId="77777777">
      <w:pPr>
        <w:numPr>
          <w:ilvl w:val="0"/>
          <w:numId w:val="6"/>
        </w:numPr>
        <w:spacing w:line="252" w:lineRule="auto"/>
        <w:contextualSpacing/>
      </w:pPr>
      <w:r w:rsidRPr="00CB2E65">
        <w:lastRenderedPageBreak/>
        <w:t>The implementation advisers will review the data collection templates, data collection submission dates, and submission methods with the participating sites early in the process</w:t>
      </w:r>
      <w:r w:rsidRPr="00CB2E65" w:rsidR="004A49B4">
        <w:t>.</w:t>
      </w:r>
      <w:r w:rsidRPr="00CB2E65">
        <w:t xml:space="preserve"> </w:t>
      </w:r>
    </w:p>
    <w:p w:rsidRPr="00CB2E65" w:rsidR="00EF6584" w:rsidP="006D4C0A" w:rsidRDefault="00EF6584" w14:paraId="6652DF45" w14:textId="77777777">
      <w:pPr>
        <w:numPr>
          <w:ilvl w:val="0"/>
          <w:numId w:val="6"/>
        </w:numPr>
        <w:spacing w:line="252" w:lineRule="auto"/>
        <w:contextualSpacing/>
      </w:pPr>
      <w:r w:rsidRPr="00CB2E65">
        <w:t xml:space="preserve">Provide timely responses to data collection inquiries and/or issues received from sites to the dedicated Help Desk email inbox. </w:t>
      </w:r>
    </w:p>
    <w:p w:rsidRPr="00CB2E65" w:rsidR="000C21A5" w:rsidP="006D4C0A" w:rsidRDefault="000C21A5" w14:paraId="6652DF46" w14:textId="77777777">
      <w:pPr>
        <w:numPr>
          <w:ilvl w:val="0"/>
          <w:numId w:val="6"/>
        </w:numPr>
      </w:pPr>
      <w:r w:rsidRPr="00CB2E65">
        <w:t xml:space="preserve">Prompt the </w:t>
      </w:r>
      <w:r w:rsidRPr="00CB2E65" w:rsidR="00EF6584">
        <w:t>site leaders</w:t>
      </w:r>
      <w:r w:rsidRPr="00CB2E65">
        <w:t xml:space="preserve"> for feedback from each participating unit regarding the data collection activities and </w:t>
      </w:r>
      <w:r w:rsidRPr="00CB2E65" w:rsidR="003C7A99">
        <w:t>MRSA</w:t>
      </w:r>
      <w:r w:rsidRPr="00CB2E65">
        <w:t>-related performance</w:t>
      </w:r>
      <w:r w:rsidRPr="00CB2E65" w:rsidR="00EF6584">
        <w:t xml:space="preserve">, for early identification of potential issues. </w:t>
      </w:r>
    </w:p>
    <w:p w:rsidRPr="00CB2E65" w:rsidR="000C21A5" w:rsidP="006D4C0A" w:rsidRDefault="00EF6584" w14:paraId="6652DF47" w14:textId="77777777">
      <w:pPr>
        <w:numPr>
          <w:ilvl w:val="0"/>
          <w:numId w:val="6"/>
        </w:numPr>
        <w:spacing w:line="252" w:lineRule="auto"/>
        <w:contextualSpacing/>
      </w:pPr>
      <w:r w:rsidRPr="00CB2E65">
        <w:t xml:space="preserve">Perform ongoing quality control review of data submitted and provide feedback to sites on data quality issues. Participating sites will be provided with instructions on how to correct data issues and resubmit data, if needed. </w:t>
      </w:r>
    </w:p>
    <w:p w:rsidRPr="00CB2E65" w:rsidR="000C21A5" w:rsidP="006D4C0A" w:rsidRDefault="000C21A5" w14:paraId="6652DF48" w14:textId="77777777">
      <w:pPr>
        <w:numPr>
          <w:ilvl w:val="0"/>
          <w:numId w:val="6"/>
        </w:numPr>
        <w:spacing w:line="252" w:lineRule="auto"/>
        <w:contextualSpacing/>
      </w:pPr>
      <w:r w:rsidRPr="00CB2E65">
        <w:t xml:space="preserve">Provide sites </w:t>
      </w:r>
      <w:r w:rsidRPr="00CB2E65" w:rsidR="00EF6584">
        <w:t xml:space="preserve">with a secure portal to submit data. Users will receive a login and password to access the site. </w:t>
      </w:r>
    </w:p>
    <w:p w:rsidRPr="00CB2E65" w:rsidR="000C21A5" w:rsidP="006D4C0A" w:rsidRDefault="000C21A5" w14:paraId="6652DF49" w14:textId="77777777">
      <w:pPr>
        <w:numPr>
          <w:ilvl w:val="0"/>
          <w:numId w:val="6"/>
        </w:numPr>
        <w:rPr>
          <w:rFonts w:eastAsia="Calibri"/>
        </w:rPr>
      </w:pPr>
      <w:r w:rsidRPr="00CB2E65">
        <w:rPr>
          <w:rFonts w:eastAsia="Calibri"/>
        </w:rPr>
        <w:t xml:space="preserve">Share data collection strategies/best practices to simplify processes through coaching calls </w:t>
      </w:r>
    </w:p>
    <w:p w:rsidRPr="00CB2E65" w:rsidR="000C21A5" w:rsidP="000C21A5" w:rsidRDefault="000C21A5" w14:paraId="6652DF4A" w14:textId="77777777">
      <w:pPr>
        <w:ind w:left="720"/>
        <w:rPr>
          <w:rFonts w:eastAsia="Calibri"/>
        </w:rPr>
      </w:pPr>
    </w:p>
    <w:p w:rsidRPr="00CB2E65" w:rsidR="000C21A5" w:rsidP="000C21A5" w:rsidRDefault="000C21A5" w14:paraId="6652DF4B" w14:textId="77777777">
      <w:pPr>
        <w:pStyle w:val="Heading2"/>
        <w:rPr>
          <w:sz w:val="24"/>
        </w:rPr>
      </w:pPr>
      <w:bookmarkStart w:name="_Toc151782202" w:id="20"/>
      <w:bookmarkStart w:name="_Toc158526238" w:id="21"/>
      <w:bookmarkStart w:name="_Toc73968470" w:id="22"/>
      <w:bookmarkStart w:name="_Toc73968889" w:id="23"/>
      <w:r w:rsidRPr="00CB2E65">
        <w:rPr>
          <w:sz w:val="24"/>
        </w:rPr>
        <w:t>4. Tests of Procedures</w:t>
      </w:r>
      <w:bookmarkStart w:name="_Toc151782203" w:id="24"/>
      <w:bookmarkStart w:name="_Toc158526239" w:id="25"/>
      <w:bookmarkEnd w:id="20"/>
      <w:bookmarkEnd w:id="21"/>
      <w:bookmarkEnd w:id="22"/>
      <w:bookmarkEnd w:id="23"/>
    </w:p>
    <w:p w:rsidRPr="00CB2E65" w:rsidR="000C21A5" w:rsidP="000C21A5" w:rsidRDefault="000C21A5" w14:paraId="6652DF4C" w14:textId="77777777">
      <w:pPr>
        <w:pStyle w:val="CommentText"/>
        <w:rPr>
          <w:rFonts w:ascii="Times New Roman" w:hAnsi="Times New Roman"/>
          <w:sz w:val="24"/>
          <w:szCs w:val="24"/>
        </w:rPr>
      </w:pPr>
    </w:p>
    <w:p w:rsidRPr="00CB2E65" w:rsidR="005A55C0" w:rsidP="000C21A5" w:rsidRDefault="00A237F6" w14:paraId="6652DF4D" w14:textId="07CA0617">
      <w:r w:rsidRPr="00CB2E65">
        <w:t xml:space="preserve">Similar to prior assessments of CUSP implementation, the </w:t>
      </w:r>
      <w:r w:rsidRPr="00CB2E65" w:rsidR="00567B75">
        <w:rPr>
          <w:i/>
        </w:rPr>
        <w:t>AHRQ Safety Program for MRSA Prevention</w:t>
      </w:r>
      <w:r w:rsidRPr="00CB2E65">
        <w:t xml:space="preserve"> </w:t>
      </w:r>
      <w:r w:rsidRPr="00CB2E65" w:rsidR="00B300DB">
        <w:t xml:space="preserve">will </w:t>
      </w:r>
      <w:r w:rsidRPr="00CB2E65">
        <w:t xml:space="preserve">use validated instruments when possible. All instruments are reviewed by the </w:t>
      </w:r>
      <w:r w:rsidRPr="00CB2E65" w:rsidR="00E57FEA">
        <w:t>program</w:t>
      </w:r>
      <w:r w:rsidRPr="00CB2E65">
        <w:t xml:space="preserve"> TEP and other </w:t>
      </w:r>
      <w:r w:rsidRPr="00CB2E65" w:rsidR="005A55C0">
        <w:t xml:space="preserve">subject matter experts. </w:t>
      </w:r>
      <w:r w:rsidRPr="00CB2E65" w:rsidR="00E174EB">
        <w:t xml:space="preserve">The </w:t>
      </w:r>
      <w:r w:rsidRPr="001A1F56" w:rsidR="00653977">
        <w:rPr>
          <w:i/>
        </w:rPr>
        <w:t>AHRQ Safety Program</w:t>
      </w:r>
      <w:r w:rsidRPr="006C4474" w:rsidR="00E174EB">
        <w:rPr>
          <w:i/>
        </w:rPr>
        <w:t xml:space="preserve"> for MRSA </w:t>
      </w:r>
      <w:r w:rsidRPr="001A1F56" w:rsidR="00653977">
        <w:rPr>
          <w:i/>
        </w:rPr>
        <w:t>Prevention</w:t>
      </w:r>
      <w:r w:rsidRPr="00CB2E65" w:rsidR="00E174EB">
        <w:t xml:space="preserve"> TEP will provide ongoing recommendations for the best measures of implementation.</w:t>
      </w:r>
    </w:p>
    <w:p w:rsidRPr="00CB2E65" w:rsidR="005A55C0" w:rsidP="000C21A5" w:rsidRDefault="005A55C0" w14:paraId="6652DF4E" w14:textId="77777777"/>
    <w:p w:rsidRPr="00CB2E65" w:rsidR="000C21A5" w:rsidP="000C21A5" w:rsidRDefault="005A55C0" w14:paraId="6652DF4F" w14:textId="77777777">
      <w:r w:rsidRPr="00CB2E65">
        <w:rPr>
          <w:b/>
        </w:rPr>
        <w:t>AHRQ Surveys of Patient Safety Culture</w:t>
      </w:r>
      <w:r w:rsidRPr="00CB2E65">
        <w:t xml:space="preserve">. </w:t>
      </w:r>
      <w:r w:rsidRPr="00CB2E65" w:rsidR="000C21A5">
        <w:t xml:space="preserve">The AHRQ Surveys on Patient Safety Culture are publicly available and have been widely used to assess patient safety culture in a variety of health care settings. </w:t>
      </w:r>
      <w:r w:rsidRPr="00CB2E65" w:rsidR="004260D7">
        <w:t>Psychometric analyses of the Hospital Survey on Patient Safety Culture (HSOPS) data from 331 U.S. hospitals found acceptable properties on 12 dimensions and 42 items at the individual, unit, and hospital levels.</w:t>
      </w:r>
      <w:r w:rsidRPr="00CB2E65" w:rsidR="004260D7">
        <w:rPr>
          <w:rStyle w:val="EndnoteReference"/>
        </w:rPr>
        <w:endnoteReference w:id="2"/>
      </w:r>
      <w:r w:rsidRPr="00CB2E65" w:rsidR="004260D7">
        <w:t xml:space="preserve"> A smaller study of 454 hospital staff found moderate-to-strong validity and reliability for all by one subscale.</w:t>
      </w:r>
      <w:r w:rsidRPr="00CB2E65" w:rsidR="004260D7">
        <w:rPr>
          <w:rStyle w:val="EndnoteReference"/>
        </w:rPr>
        <w:endnoteReference w:id="3"/>
      </w:r>
      <w:r w:rsidRPr="00CB2E65" w:rsidR="004260D7">
        <w:t xml:space="preserve"> </w:t>
      </w:r>
      <w:r w:rsidRPr="00CB2E65" w:rsidR="000B0407">
        <w:t xml:space="preserve">The initial pilot of </w:t>
      </w:r>
      <w:r w:rsidRPr="00CB2E65" w:rsidR="000B0407">
        <w:lastRenderedPageBreak/>
        <w:t xml:space="preserve">the Nursing Home Survey of Patient Safety Culture (NHSOPS) </w:t>
      </w:r>
      <w:r w:rsidRPr="00CB2E65" w:rsidR="00391282">
        <w:t>concluded that this survey also has high reliability and factor structure.</w:t>
      </w:r>
      <w:r w:rsidRPr="00CB2E65" w:rsidR="00477242">
        <w:rPr>
          <w:rStyle w:val="EndnoteReference"/>
        </w:rPr>
        <w:endnoteReference w:id="4"/>
      </w:r>
    </w:p>
    <w:p w:rsidRPr="00CB2E65" w:rsidR="005A55C0" w:rsidP="005A55C0" w:rsidRDefault="005A55C0" w14:paraId="6652DF50" w14:textId="77777777"/>
    <w:p w:rsidRPr="00CB2E65" w:rsidR="00D103F0" w:rsidP="00C17BA3" w:rsidRDefault="00C54FDD" w14:paraId="6652DF53" w14:textId="14163E3C">
      <w:pPr>
        <w:rPr>
          <w:b/>
        </w:rPr>
      </w:pPr>
      <w:r w:rsidRPr="00CB2E65">
        <w:rPr>
          <w:b/>
        </w:rPr>
        <w:t>Gap Analysis.</w:t>
      </w:r>
      <w:r w:rsidRPr="00CB2E65" w:rsidR="004D4FBC">
        <w:rPr>
          <w:b/>
        </w:rPr>
        <w:t xml:space="preserve"> </w:t>
      </w:r>
      <w:r w:rsidRPr="00CB2E65" w:rsidR="00024AE2">
        <w:t xml:space="preserve">The Gap Analysis </w:t>
      </w:r>
      <w:r w:rsidRPr="00CB2E65" w:rsidR="001520BF">
        <w:t xml:space="preserve">has been developed </w:t>
      </w:r>
      <w:r w:rsidRPr="00CB2E65" w:rsidR="00D402EF">
        <w:t xml:space="preserve">specifically </w:t>
      </w:r>
      <w:r w:rsidRPr="00CB2E65" w:rsidR="001520BF">
        <w:t xml:space="preserve">for this program to assess the status of </w:t>
      </w:r>
      <w:r w:rsidRPr="00CB2E65" w:rsidR="00686E47">
        <w:t xml:space="preserve">MRSA prevention programs at </w:t>
      </w:r>
      <w:r w:rsidRPr="00831B2A" w:rsidR="00686E47">
        <w:t xml:space="preserve">the sites. </w:t>
      </w:r>
      <w:r w:rsidRPr="00831B2A" w:rsidR="00CA4430">
        <w:t xml:space="preserve">It will address the need to understand </w:t>
      </w:r>
      <w:r w:rsidRPr="00831B2A" w:rsidR="00C45DF5">
        <w:t xml:space="preserve">the current status of each site, both at </w:t>
      </w:r>
      <w:r w:rsidRPr="00831B2A" w:rsidR="000F6D9B">
        <w:t xml:space="preserve">the start of the </w:t>
      </w:r>
      <w:r w:rsidR="00046D68">
        <w:t>implementation</w:t>
      </w:r>
      <w:r w:rsidRPr="00831B2A" w:rsidR="000F6D9B">
        <w:t xml:space="preserve"> period </w:t>
      </w:r>
      <w:r w:rsidRPr="00831B2A" w:rsidR="00C45DF5">
        <w:t>and endline.</w:t>
      </w:r>
      <w:r w:rsidRPr="00CB2E65" w:rsidR="00C45DF5">
        <w:rPr>
          <w:b/>
        </w:rPr>
        <w:t xml:space="preserve"> </w:t>
      </w:r>
    </w:p>
    <w:p w:rsidRPr="00CB2E65" w:rsidR="00B300DB" w:rsidP="00C17BA3" w:rsidRDefault="00B300DB" w14:paraId="6652DF55" w14:textId="77777777"/>
    <w:p w:rsidRPr="00CB2E65" w:rsidR="00702F5D" w:rsidP="005A55C0" w:rsidRDefault="00352AF2" w14:paraId="6652DF59" w14:textId="7F981907">
      <w:pPr>
        <w:rPr>
          <w:b/>
        </w:rPr>
      </w:pPr>
      <w:r w:rsidRPr="00CB2E65">
        <w:rPr>
          <w:b/>
        </w:rPr>
        <w:t xml:space="preserve">Team </w:t>
      </w:r>
      <w:r w:rsidRPr="00CB2E65" w:rsidR="005A55C0">
        <w:rPr>
          <w:b/>
        </w:rPr>
        <w:t>C</w:t>
      </w:r>
      <w:r w:rsidRPr="00CB2E65">
        <w:rPr>
          <w:b/>
        </w:rPr>
        <w:t>heck</w:t>
      </w:r>
      <w:r w:rsidRPr="00CB2E65" w:rsidR="00E174EB">
        <w:rPr>
          <w:b/>
        </w:rPr>
        <w:t>up Tool</w:t>
      </w:r>
      <w:r w:rsidRPr="00CB2E65" w:rsidR="005A55C0">
        <w:rPr>
          <w:b/>
        </w:rPr>
        <w:t>.</w:t>
      </w:r>
      <w:r w:rsidRPr="00CB2E65" w:rsidR="00AD0CB7">
        <w:rPr>
          <w:b/>
        </w:rPr>
        <w:t xml:space="preserve"> </w:t>
      </w:r>
      <w:r w:rsidRPr="00CB2E65" w:rsidR="00AD0CB7">
        <w:t xml:space="preserve">The </w:t>
      </w:r>
      <w:r w:rsidRPr="00CB2E65" w:rsidR="00621D4E">
        <w:t xml:space="preserve">Team </w:t>
      </w:r>
      <w:r w:rsidRPr="00CB2E65" w:rsidR="00E174EB">
        <w:t>Checkup T</w:t>
      </w:r>
      <w:r w:rsidRPr="00CB2E65" w:rsidR="00621D4E">
        <w:t>ool</w:t>
      </w:r>
      <w:r w:rsidR="003C081F">
        <w:t xml:space="preserve"> (TCT)</w:t>
      </w:r>
      <w:r w:rsidRPr="00CB2E65" w:rsidR="00621D4E">
        <w:t xml:space="preserve"> </w:t>
      </w:r>
      <w:r w:rsidRPr="00CB2E65" w:rsidR="00AD0CB7">
        <w:t xml:space="preserve">supports </w:t>
      </w:r>
      <w:r w:rsidRPr="00CB2E65" w:rsidR="00621D4E">
        <w:t>assess</w:t>
      </w:r>
      <w:r w:rsidRPr="00CB2E65" w:rsidR="00AD0CB7">
        <w:t xml:space="preserve">ment of </w:t>
      </w:r>
      <w:r w:rsidRPr="00CB2E65" w:rsidR="00621D4E">
        <w:t>i</w:t>
      </w:r>
      <w:r w:rsidRPr="00CB2E65" w:rsidR="00AD0CB7">
        <w:t xml:space="preserve">mplementation progress, </w:t>
      </w:r>
      <w:r w:rsidRPr="00CB2E65" w:rsidR="00621D4E">
        <w:t>adherence to protocol</w:t>
      </w:r>
      <w:r w:rsidRPr="00CB2E65" w:rsidR="00386C59">
        <w:t>, cultur</w:t>
      </w:r>
      <w:r w:rsidRPr="00CB2E65" w:rsidR="00AD0CB7">
        <w:t>al change, and implementation effectiveness</w:t>
      </w:r>
      <w:r w:rsidRPr="00CB2E65" w:rsidR="00621D4E">
        <w:t xml:space="preserve">. </w:t>
      </w:r>
      <w:r w:rsidRPr="00CB2E65" w:rsidR="000A2D8B">
        <w:t>The TCT</w:t>
      </w:r>
      <w:r w:rsidRPr="00CB2E65" w:rsidR="00AD0CB7">
        <w:t xml:space="preserve"> has been used in several similar implementation studies, and has undergone psychometric assessment. Specifically, in a multi-centered clustered randomized controlled trial of a team-based QI intervention conducted at 46 ICUs, the </w:t>
      </w:r>
      <w:r w:rsidRPr="00CB2E65" w:rsidR="000A2D8B">
        <w:t>TCT</w:t>
      </w:r>
      <w:r w:rsidRPr="00CB2E65" w:rsidR="00C924C5">
        <w:t xml:space="preserve"> </w:t>
      </w:r>
      <w:r w:rsidRPr="00CB2E65" w:rsidR="00AD0CB7">
        <w:t>demonstrated temporal stability, construct validity, and measure responsiveness.</w:t>
      </w:r>
      <w:r w:rsidRPr="00CB2E65" w:rsidR="00702F5D">
        <w:rPr>
          <w:rStyle w:val="EndnoteReference"/>
        </w:rPr>
        <w:endnoteReference w:id="5"/>
      </w:r>
      <w:r w:rsidRPr="00CB2E65" w:rsidR="00AD0CB7">
        <w:t xml:space="preserve"> In a more recent study of the </w:t>
      </w:r>
      <w:r w:rsidRPr="00CB2E65" w:rsidR="000A2D8B">
        <w:t>TCT</w:t>
      </w:r>
      <w:r w:rsidRPr="00CB2E65" w:rsidR="00AD0CB7">
        <w:t xml:space="preserve"> for measuring implementation of QI activities, Marsteller et al. calculated high item-</w:t>
      </w:r>
      <w:r w:rsidRPr="00CB2E65" w:rsidR="004D6E23">
        <w:t xml:space="preserve">level </w:t>
      </w:r>
      <w:r w:rsidRPr="00CB2E65" w:rsidR="00AD0CB7">
        <w:t xml:space="preserve">and scale-level content validity </w:t>
      </w:r>
      <w:r w:rsidRPr="00CB2E65" w:rsidR="00386C59">
        <w:t>using the content va</w:t>
      </w:r>
      <w:r w:rsidRPr="00CB2E65" w:rsidR="00391282">
        <w:t>l</w:t>
      </w:r>
      <w:r w:rsidRPr="00CB2E65" w:rsidR="00702F5D">
        <w:t>idity index</w:t>
      </w:r>
      <w:r w:rsidRPr="00CB2E65" w:rsidR="00AD0CB7">
        <w:t>.</w:t>
      </w:r>
      <w:r w:rsidRPr="00CB2E65" w:rsidR="00702F5D">
        <w:rPr>
          <w:rStyle w:val="EndnoteReference"/>
        </w:rPr>
        <w:endnoteReference w:id="6"/>
      </w:r>
      <w:r w:rsidRPr="00CB2E65" w:rsidR="00AD0CB7">
        <w:t xml:space="preserve"> </w:t>
      </w:r>
    </w:p>
    <w:p w:rsidRPr="00CB2E65" w:rsidR="000C21A5" w:rsidP="000C21A5" w:rsidRDefault="000C21A5" w14:paraId="6652DF5A" w14:textId="77777777">
      <w:pPr>
        <w:pStyle w:val="Heading2"/>
        <w:rPr>
          <w:sz w:val="24"/>
        </w:rPr>
      </w:pPr>
      <w:bookmarkStart w:name="_Toc73968471" w:id="26"/>
      <w:bookmarkStart w:name="_Toc73968890" w:id="27"/>
      <w:r w:rsidRPr="00CB2E65">
        <w:rPr>
          <w:sz w:val="24"/>
        </w:rPr>
        <w:lastRenderedPageBreak/>
        <w:t>5. Statistical Consultants</w:t>
      </w:r>
      <w:bookmarkEnd w:id="24"/>
      <w:bookmarkEnd w:id="25"/>
      <w:bookmarkEnd w:id="26"/>
      <w:bookmarkEnd w:id="27"/>
    </w:p>
    <w:p w:rsidRPr="00CB2E65" w:rsidR="000C21A5" w:rsidP="000C21A5" w:rsidRDefault="000C21A5" w14:paraId="6652DF5B" w14:textId="77777777">
      <w:pPr>
        <w:spacing w:after="100" w:afterAutospacing="1"/>
      </w:pPr>
      <w:r w:rsidRPr="00CB2E65">
        <w:t>Johns Hopkins University and NORC at the University of Chicago will serve as the primary consultants for statistical aspects of the design and analysis of the evaluation data.</w:t>
      </w:r>
    </w:p>
    <w:p w:rsidRPr="00CB2E65" w:rsidR="000C21A5" w:rsidP="000C21A5" w:rsidRDefault="000C21A5" w14:paraId="6652DF5C" w14:textId="00F0FDCF">
      <w:r w:rsidRPr="00CB2E65">
        <w:rPr>
          <w:rStyle w:val="NORCCaption-Color"/>
          <w:rFonts w:eastAsia="Calibri"/>
        </w:rPr>
        <w:t>Exhibit B.</w:t>
      </w:r>
      <w:r w:rsidR="00E958ED">
        <w:rPr>
          <w:rStyle w:val="NORCCaption-Color"/>
          <w:rFonts w:eastAsia="Calibri"/>
        </w:rPr>
        <w:t>5</w:t>
      </w:r>
      <w:r w:rsidRPr="00CB2E65">
        <w:rPr>
          <w:rStyle w:val="NORCCaption-Color"/>
          <w:rFonts w:eastAsia="Calibri"/>
        </w:rPr>
        <w:t>:</w:t>
      </w:r>
      <w:r w:rsidRPr="00CB2E65">
        <w:t xml:space="preserve"> List of Statistical Consultants</w:t>
      </w:r>
    </w:p>
    <w:tbl>
      <w:tblPr>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155"/>
        <w:gridCol w:w="4531"/>
        <w:gridCol w:w="1990"/>
      </w:tblGrid>
      <w:tr w:rsidRPr="00CB2E65" w:rsidR="000C21A5" w:rsidTr="00B27AC9" w14:paraId="6652DF60" w14:textId="77777777">
        <w:trPr>
          <w:cantSplit/>
          <w:tblHeader/>
          <w:jc w:val="center"/>
        </w:trPr>
        <w:tc>
          <w:tcPr>
            <w:tcW w:w="2155" w:type="dxa"/>
            <w:shd w:val="clear" w:color="auto" w:fill="8AB3A4"/>
            <w:tcMar>
              <w:top w:w="0" w:type="dxa"/>
              <w:left w:w="108" w:type="dxa"/>
              <w:bottom w:w="0" w:type="dxa"/>
              <w:right w:w="108" w:type="dxa"/>
            </w:tcMar>
            <w:vAlign w:val="center"/>
            <w:hideMark/>
          </w:tcPr>
          <w:p w:rsidRPr="00CB2E65" w:rsidR="000C21A5" w:rsidP="004F5BAA" w:rsidRDefault="000C21A5" w14:paraId="6652DF5D"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t>Name</w:t>
            </w:r>
          </w:p>
        </w:tc>
        <w:tc>
          <w:tcPr>
            <w:tcW w:w="4531" w:type="dxa"/>
            <w:shd w:val="clear" w:color="auto" w:fill="8AB3A4"/>
            <w:tcMar>
              <w:top w:w="0" w:type="dxa"/>
              <w:left w:w="108" w:type="dxa"/>
              <w:bottom w:w="0" w:type="dxa"/>
              <w:right w:w="108" w:type="dxa"/>
            </w:tcMar>
            <w:vAlign w:val="center"/>
            <w:hideMark/>
          </w:tcPr>
          <w:p w:rsidRPr="00CB2E65" w:rsidR="000C21A5" w:rsidP="004F5BAA" w:rsidRDefault="000C21A5" w14:paraId="6652DF5E"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t>Title and Institution</w:t>
            </w:r>
          </w:p>
        </w:tc>
        <w:tc>
          <w:tcPr>
            <w:tcW w:w="1990" w:type="dxa"/>
            <w:shd w:val="clear" w:color="auto" w:fill="8AB3A4"/>
          </w:tcPr>
          <w:p w:rsidRPr="00CB2E65" w:rsidR="000C21A5" w:rsidP="004F5BAA" w:rsidRDefault="000C21A5" w14:paraId="6652DF5F" w14:textId="77777777">
            <w:pPr>
              <w:pStyle w:val="NORCTableHeaderArial"/>
              <w:spacing w:line="276" w:lineRule="auto"/>
              <w:rPr>
                <w:rFonts w:ascii="Times New Roman" w:hAnsi="Times New Roman"/>
                <w:sz w:val="20"/>
                <w:szCs w:val="20"/>
              </w:rPr>
            </w:pPr>
            <w:r w:rsidRPr="00CB2E65">
              <w:rPr>
                <w:rFonts w:ascii="Times New Roman" w:hAnsi="Times New Roman"/>
                <w:sz w:val="20"/>
                <w:szCs w:val="20"/>
              </w:rPr>
              <w:t>Telephone Number</w:t>
            </w:r>
          </w:p>
        </w:tc>
      </w:tr>
      <w:tr w:rsidRPr="00CB2E65" w:rsidR="000C21A5" w:rsidTr="00B27AC9" w14:paraId="6652DF64" w14:textId="77777777">
        <w:trPr>
          <w:cantSplit/>
          <w:trHeight w:val="260"/>
          <w:jc w:val="center"/>
        </w:trPr>
        <w:tc>
          <w:tcPr>
            <w:tcW w:w="2155" w:type="dxa"/>
            <w:shd w:val="clear" w:color="auto" w:fill="E9E6E3"/>
            <w:tcMar>
              <w:top w:w="0" w:type="dxa"/>
              <w:left w:w="108" w:type="dxa"/>
              <w:bottom w:w="0" w:type="dxa"/>
              <w:right w:w="108" w:type="dxa"/>
            </w:tcMar>
          </w:tcPr>
          <w:p w:rsidRPr="00CB2E65" w:rsidR="000C21A5" w:rsidP="004F5BAA" w:rsidRDefault="000C21A5" w14:paraId="6652DF61" w14:textId="77777777">
            <w:pPr>
              <w:rPr>
                <w:sz w:val="20"/>
                <w:szCs w:val="20"/>
              </w:rPr>
            </w:pPr>
            <w:r w:rsidRPr="00CB2E65">
              <w:rPr>
                <w:sz w:val="20"/>
                <w:szCs w:val="20"/>
              </w:rPr>
              <w:t>Roy Ahn, ScD, MPH</w:t>
            </w:r>
          </w:p>
        </w:tc>
        <w:tc>
          <w:tcPr>
            <w:tcW w:w="4531" w:type="dxa"/>
            <w:shd w:val="clear" w:color="auto" w:fill="E9E6E3"/>
            <w:tcMar>
              <w:top w:w="0" w:type="dxa"/>
              <w:left w:w="108" w:type="dxa"/>
              <w:bottom w:w="0" w:type="dxa"/>
              <w:right w:w="108" w:type="dxa"/>
            </w:tcMar>
          </w:tcPr>
          <w:p w:rsidRPr="00CB2E65" w:rsidR="000C21A5" w:rsidP="004F5BAA" w:rsidRDefault="00BB7597" w14:paraId="6652DF62" w14:textId="77777777">
            <w:pPr>
              <w:rPr>
                <w:sz w:val="20"/>
                <w:szCs w:val="20"/>
              </w:rPr>
            </w:pPr>
            <w:r w:rsidRPr="00CB2E65">
              <w:rPr>
                <w:sz w:val="20"/>
                <w:szCs w:val="20"/>
              </w:rPr>
              <w:t>Vice President</w:t>
            </w:r>
            <w:r w:rsidRPr="00CB2E65" w:rsidR="000C21A5">
              <w:rPr>
                <w:sz w:val="20"/>
                <w:szCs w:val="20"/>
              </w:rPr>
              <w:t>, NORC</w:t>
            </w:r>
          </w:p>
        </w:tc>
        <w:tc>
          <w:tcPr>
            <w:tcW w:w="1990" w:type="dxa"/>
            <w:shd w:val="clear" w:color="auto" w:fill="E9E6E3"/>
          </w:tcPr>
          <w:p w:rsidRPr="00CB2E65" w:rsidR="000C21A5" w:rsidP="004F5BAA" w:rsidRDefault="000C21A5" w14:paraId="6652DF63" w14:textId="77777777">
            <w:pPr>
              <w:rPr>
                <w:sz w:val="20"/>
                <w:szCs w:val="20"/>
              </w:rPr>
            </w:pPr>
            <w:r w:rsidRPr="00CB2E65">
              <w:rPr>
                <w:sz w:val="20"/>
                <w:szCs w:val="20"/>
              </w:rPr>
              <w:t>312/759-4068</w:t>
            </w:r>
          </w:p>
        </w:tc>
      </w:tr>
      <w:tr w:rsidRPr="00CB2E65" w:rsidR="000C21A5" w:rsidTr="00B27AC9" w14:paraId="6652DF68" w14:textId="77777777">
        <w:trPr>
          <w:cantSplit/>
          <w:trHeight w:val="260"/>
          <w:jc w:val="center"/>
        </w:trPr>
        <w:tc>
          <w:tcPr>
            <w:tcW w:w="2155" w:type="dxa"/>
            <w:shd w:val="clear" w:color="auto" w:fill="E9E6E3"/>
            <w:tcMar>
              <w:top w:w="0" w:type="dxa"/>
              <w:left w:w="108" w:type="dxa"/>
              <w:bottom w:w="0" w:type="dxa"/>
              <w:right w:w="108" w:type="dxa"/>
            </w:tcMar>
          </w:tcPr>
          <w:p w:rsidRPr="00CB2E65" w:rsidR="000C21A5" w:rsidP="004F5BAA" w:rsidRDefault="00580F83" w14:paraId="6652DF65" w14:textId="77777777">
            <w:pPr>
              <w:rPr>
                <w:sz w:val="20"/>
                <w:szCs w:val="20"/>
              </w:rPr>
            </w:pPr>
            <w:r w:rsidRPr="00CB2E65">
              <w:rPr>
                <w:sz w:val="20"/>
                <w:szCs w:val="20"/>
              </w:rPr>
              <w:t>Erik Scherpf, Ph.D</w:t>
            </w:r>
          </w:p>
        </w:tc>
        <w:tc>
          <w:tcPr>
            <w:tcW w:w="4531" w:type="dxa"/>
            <w:shd w:val="clear" w:color="auto" w:fill="E9E6E3"/>
            <w:tcMar>
              <w:top w:w="0" w:type="dxa"/>
              <w:left w:w="108" w:type="dxa"/>
              <w:bottom w:w="0" w:type="dxa"/>
              <w:right w:w="108" w:type="dxa"/>
            </w:tcMar>
          </w:tcPr>
          <w:p w:rsidRPr="00CB2E65" w:rsidR="000C21A5" w:rsidP="00580F83" w:rsidRDefault="00FB2671" w14:paraId="6652DF66" w14:textId="77777777">
            <w:pPr>
              <w:rPr>
                <w:sz w:val="20"/>
                <w:szCs w:val="20"/>
              </w:rPr>
            </w:pPr>
            <w:r w:rsidRPr="00CB2E65">
              <w:rPr>
                <w:sz w:val="20"/>
                <w:szCs w:val="20"/>
              </w:rPr>
              <w:t xml:space="preserve">Senior Research </w:t>
            </w:r>
            <w:r w:rsidRPr="00CB2E65" w:rsidR="00580F83">
              <w:rPr>
                <w:sz w:val="20"/>
                <w:szCs w:val="20"/>
              </w:rPr>
              <w:t>Methodologist, NORC</w:t>
            </w:r>
          </w:p>
        </w:tc>
        <w:tc>
          <w:tcPr>
            <w:tcW w:w="1990" w:type="dxa"/>
            <w:shd w:val="clear" w:color="auto" w:fill="E9E6E3"/>
          </w:tcPr>
          <w:p w:rsidRPr="00CB2E65" w:rsidR="000C21A5" w:rsidP="004F5BAA" w:rsidRDefault="00580F83" w14:paraId="6652DF67" w14:textId="77777777">
            <w:pPr>
              <w:rPr>
                <w:sz w:val="20"/>
                <w:szCs w:val="20"/>
              </w:rPr>
            </w:pPr>
            <w:r w:rsidRPr="00CB2E65">
              <w:rPr>
                <w:sz w:val="20"/>
                <w:szCs w:val="20"/>
              </w:rPr>
              <w:t>301/634-9437</w:t>
            </w:r>
          </w:p>
        </w:tc>
      </w:tr>
      <w:tr w:rsidRPr="00CB2E65" w:rsidR="000C21A5" w:rsidTr="00B27AC9" w14:paraId="6652DF6C" w14:textId="77777777">
        <w:trPr>
          <w:cantSplit/>
          <w:trHeight w:val="260"/>
          <w:jc w:val="center"/>
        </w:trPr>
        <w:tc>
          <w:tcPr>
            <w:tcW w:w="2155" w:type="dxa"/>
            <w:shd w:val="clear" w:color="auto" w:fill="E9E6E3"/>
            <w:tcMar>
              <w:top w:w="0" w:type="dxa"/>
              <w:left w:w="108" w:type="dxa"/>
              <w:bottom w:w="0" w:type="dxa"/>
              <w:right w:w="108" w:type="dxa"/>
            </w:tcMar>
          </w:tcPr>
          <w:p w:rsidRPr="003C081F" w:rsidR="000C21A5" w:rsidP="004F5BAA" w:rsidRDefault="00580F83" w14:paraId="6652DF69" w14:textId="77777777">
            <w:pPr>
              <w:rPr>
                <w:sz w:val="20"/>
                <w:lang w:val="es-419"/>
              </w:rPr>
            </w:pPr>
            <w:r w:rsidRPr="000052B6">
              <w:rPr>
                <w:sz w:val="20"/>
                <w:lang w:val="es-419"/>
              </w:rPr>
              <w:t>Yea-Jen Hsu</w:t>
            </w:r>
            <w:r w:rsidRPr="00C2497A" w:rsidR="00B27AC9">
              <w:rPr>
                <w:sz w:val="20"/>
                <w:lang w:val="es-419"/>
              </w:rPr>
              <w:t>, Ph.D</w:t>
            </w:r>
          </w:p>
        </w:tc>
        <w:tc>
          <w:tcPr>
            <w:tcW w:w="4531" w:type="dxa"/>
            <w:shd w:val="clear" w:color="auto" w:fill="E9E6E3"/>
            <w:tcMar>
              <w:top w:w="0" w:type="dxa"/>
              <w:left w:w="108" w:type="dxa"/>
              <w:bottom w:w="0" w:type="dxa"/>
              <w:right w:w="108" w:type="dxa"/>
            </w:tcMar>
          </w:tcPr>
          <w:p w:rsidRPr="00CB2E65" w:rsidR="000C21A5" w:rsidP="004F5BAA" w:rsidRDefault="00203BF1" w14:paraId="6652DF6A" w14:textId="14471ABB">
            <w:pPr>
              <w:rPr>
                <w:sz w:val="20"/>
                <w:szCs w:val="20"/>
              </w:rPr>
            </w:pPr>
            <w:r w:rsidRPr="00CB2E65">
              <w:rPr>
                <w:sz w:val="20"/>
                <w:szCs w:val="20"/>
              </w:rPr>
              <w:t>Assistant Scientist</w:t>
            </w:r>
            <w:r w:rsidRPr="00CB2E65" w:rsidR="00B27AC9">
              <w:rPr>
                <w:sz w:val="20"/>
                <w:szCs w:val="20"/>
              </w:rPr>
              <w:t>, Johns Hopkins University</w:t>
            </w:r>
          </w:p>
        </w:tc>
        <w:tc>
          <w:tcPr>
            <w:tcW w:w="1990" w:type="dxa"/>
            <w:shd w:val="clear" w:color="auto" w:fill="E9E6E3"/>
          </w:tcPr>
          <w:p w:rsidRPr="00CB2E65" w:rsidR="000C21A5" w:rsidP="004F5BAA" w:rsidRDefault="0002234E" w14:paraId="6652DF6B" w14:textId="77777777">
            <w:pPr>
              <w:rPr>
                <w:sz w:val="20"/>
                <w:szCs w:val="20"/>
              </w:rPr>
            </w:pPr>
            <w:r w:rsidRPr="00CB2E65">
              <w:rPr>
                <w:sz w:val="20"/>
                <w:szCs w:val="20"/>
              </w:rPr>
              <w:t>443/540</w:t>
            </w:r>
            <w:r w:rsidRPr="00CB2E65" w:rsidR="00182FE9">
              <w:rPr>
                <w:sz w:val="20"/>
                <w:szCs w:val="20"/>
              </w:rPr>
              <w:t>-0957</w:t>
            </w:r>
          </w:p>
        </w:tc>
      </w:tr>
    </w:tbl>
    <w:p w:rsidRPr="00CB2E65" w:rsidR="000C21A5" w:rsidP="000C21A5" w:rsidRDefault="000C21A5" w14:paraId="6652DF79" w14:textId="77777777"/>
    <w:p w:rsidRPr="00F34C93" w:rsidR="000C21A5" w:rsidP="000C21A5" w:rsidRDefault="000C21A5" w14:paraId="6652DF7A" w14:textId="77777777">
      <w:r w:rsidRPr="00CB2E65">
        <w:t>The data will be collected by NORC at the University of Chicago.</w:t>
      </w:r>
      <w:r>
        <w:t xml:space="preserve"> </w:t>
      </w:r>
    </w:p>
    <w:p w:rsidR="00197989" w:rsidRDefault="00197989" w14:paraId="6652DF7B" w14:textId="77777777">
      <w:pPr>
        <w:spacing w:after="200" w:line="276" w:lineRule="auto"/>
      </w:pPr>
      <w:r>
        <w:br w:type="page"/>
      </w:r>
    </w:p>
    <w:p w:rsidR="00197989" w:rsidP="00197989" w:rsidRDefault="00197989" w14:paraId="6652DF7C" w14:textId="77777777">
      <w:pPr>
        <w:pStyle w:val="Heading1"/>
        <w:sectPr w:rsidR="00197989" w:rsidSect="004F5BAA">
          <w:footerReference w:type="default" r:id="rId14"/>
          <w:footerReference w:type="first" r:id="rId15"/>
          <w:pgSz w:w="12240" w:h="15840"/>
          <w:pgMar w:top="1440" w:right="1800" w:bottom="1440" w:left="1800" w:header="720" w:footer="720" w:gutter="0"/>
          <w:cols w:space="720"/>
          <w:titlePg/>
          <w:docGrid w:linePitch="360"/>
        </w:sectPr>
      </w:pPr>
    </w:p>
    <w:p w:rsidRPr="00197989" w:rsidR="00197989" w:rsidP="00197989" w:rsidRDefault="00197989" w14:paraId="6652DF7D" w14:textId="77777777"/>
    <w:sectPr w:rsidRPr="00197989" w:rsidR="00197989" w:rsidSect="0019798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1F25D" w14:textId="77777777" w:rsidR="006A1001" w:rsidRDefault="006A1001" w:rsidP="000C21A5">
      <w:r>
        <w:separator/>
      </w:r>
    </w:p>
  </w:endnote>
  <w:endnote w:type="continuationSeparator" w:id="0">
    <w:p w14:paraId="7585892B" w14:textId="77777777" w:rsidR="006A1001" w:rsidRDefault="006A1001" w:rsidP="000C21A5">
      <w:r>
        <w:continuationSeparator/>
      </w:r>
    </w:p>
  </w:endnote>
  <w:endnote w:type="continuationNotice" w:id="1">
    <w:p w14:paraId="648A8AA5" w14:textId="77777777" w:rsidR="006A1001" w:rsidRDefault="006A1001"/>
  </w:endnote>
  <w:endnote w:id="2">
    <w:p w14:paraId="6652DF9D" w14:textId="77777777" w:rsidR="003D2A0B" w:rsidRDefault="003D2A0B">
      <w:pPr>
        <w:pStyle w:val="EndnoteText"/>
      </w:pPr>
      <w:r>
        <w:rPr>
          <w:rStyle w:val="EndnoteReference"/>
        </w:rPr>
        <w:endnoteRef/>
      </w:r>
      <w:r w:rsidRPr="000052B6">
        <w:rPr>
          <w:lang w:val="es-419"/>
        </w:rPr>
        <w:t xml:space="preserve"> Sorra, J. S., &amp; Dyer, N. (2010). </w:t>
      </w:r>
      <w:r w:rsidRPr="004260D7">
        <w:t>Multilevel psychometric properties of the AHRQ hospital survey on patient safety culture. BMC health services research, 10(1), 199.</w:t>
      </w:r>
      <w:r>
        <w:t xml:space="preserve"> </w:t>
      </w:r>
      <w:hyperlink r:id="rId1" w:history="1">
        <w:r w:rsidRPr="00B22683">
          <w:rPr>
            <w:rStyle w:val="Hyperlink"/>
          </w:rPr>
          <w:t>https://doi.org/10.1186/1472-6963-10-199</w:t>
        </w:r>
      </w:hyperlink>
      <w:r>
        <w:t xml:space="preserve"> </w:t>
      </w:r>
    </w:p>
  </w:endnote>
  <w:endnote w:id="3">
    <w:p w14:paraId="6652DF9E" w14:textId="77777777" w:rsidR="003D2A0B" w:rsidRPr="000052B6" w:rsidRDefault="003D2A0B">
      <w:pPr>
        <w:pStyle w:val="EndnoteText"/>
        <w:rPr>
          <w:lang w:val="es-419"/>
        </w:rPr>
      </w:pPr>
      <w:r>
        <w:rPr>
          <w:rStyle w:val="EndnoteReference"/>
        </w:rPr>
        <w:endnoteRef/>
      </w:r>
      <w:r>
        <w:t xml:space="preserve"> </w:t>
      </w:r>
      <w:r w:rsidRPr="004260D7">
        <w:t>Blegen, M. A., Gearhart, S., O'Brien, R., Sehgal, N. L., &amp; Alldredge, B. K. (2009). AHRQ's hospital survey on patient safety culture: psychometric analyses. Journal of patient safety, 5(3), 139-144.</w:t>
      </w:r>
      <w:r>
        <w:t xml:space="preserve"> </w:t>
      </w:r>
      <w:r w:rsidRPr="000052B6">
        <w:rPr>
          <w:lang w:val="es-419"/>
        </w:rPr>
        <w:t xml:space="preserve">DOI: </w:t>
      </w:r>
      <w:hyperlink r:id="rId2" w:history="1">
        <w:r w:rsidRPr="000052B6">
          <w:rPr>
            <w:rStyle w:val="Hyperlink"/>
            <w:lang w:val="es-419"/>
          </w:rPr>
          <w:t xml:space="preserve">10.1097/PTS.0b013e3181b53f6e </w:t>
        </w:r>
      </w:hyperlink>
      <w:r w:rsidRPr="000052B6">
        <w:rPr>
          <w:lang w:val="es-419"/>
        </w:rPr>
        <w:t xml:space="preserve"> </w:t>
      </w:r>
    </w:p>
  </w:endnote>
  <w:endnote w:id="4">
    <w:p w14:paraId="6652DF9F" w14:textId="77777777" w:rsidR="003D2A0B" w:rsidRDefault="003D2A0B" w:rsidP="00477242">
      <w:pPr>
        <w:pStyle w:val="EndnoteText"/>
      </w:pPr>
      <w:r>
        <w:rPr>
          <w:rStyle w:val="EndnoteReference"/>
        </w:rPr>
        <w:endnoteRef/>
      </w:r>
      <w:r w:rsidRPr="000052B6">
        <w:rPr>
          <w:lang w:val="es-419"/>
        </w:rPr>
        <w:t xml:space="preserve"> Sorra, J., Carpenter, J., Streagle, S., et al. </w:t>
      </w:r>
      <w:r>
        <w:t xml:space="preserve">Pilot testing and psychometric analysis of the Nursing Home Survey on Resident Safety. Rockville, MD: Agency for Healthcare Research and Quality, 2008. </w:t>
      </w:r>
    </w:p>
  </w:endnote>
  <w:endnote w:id="5">
    <w:p w14:paraId="6652DFA0" w14:textId="77777777" w:rsidR="003D2A0B" w:rsidRDefault="003D2A0B">
      <w:pPr>
        <w:pStyle w:val="EndnoteText"/>
      </w:pPr>
      <w:r>
        <w:rPr>
          <w:rStyle w:val="EndnoteReference"/>
        </w:rPr>
        <w:endnoteRef/>
      </w:r>
      <w:r>
        <w:t xml:space="preserve"> </w:t>
      </w:r>
      <w:r w:rsidRPr="00702F5D">
        <w:t xml:space="preserve">Chan, K. S., Hsu, Y. J., Lubomski, L. H., &amp; Marsteller, J. A. (2011). Validity and usefulness of members reports of implementation progress in a quality improvement initiative: findings from the Team Check-up Tool (TCT). </w:t>
      </w:r>
      <w:r w:rsidRPr="00702F5D">
        <w:rPr>
          <w:i/>
        </w:rPr>
        <w:t>Implementation science, 6(1),</w:t>
      </w:r>
      <w:r w:rsidRPr="00702F5D">
        <w:t xml:space="preserve"> 115.</w:t>
      </w:r>
      <w:r>
        <w:t xml:space="preserve"> </w:t>
      </w:r>
      <w:r w:rsidRPr="00702F5D">
        <w:t>doi:</w:t>
      </w:r>
      <w:r>
        <w:rPr>
          <w:rFonts w:ascii="Arial" w:hAnsi="Arial" w:cs="Arial"/>
          <w:color w:val="000000"/>
          <w:shd w:val="clear" w:color="auto" w:fill="FFFFFF"/>
        </w:rPr>
        <w:t> </w:t>
      </w:r>
      <w:hyperlink r:id="rId3" w:tgtFrame="pmc_ext" w:history="1">
        <w:r>
          <w:rPr>
            <w:rStyle w:val="Hyperlink"/>
            <w:color w:val="642A8F"/>
            <w:shd w:val="clear" w:color="auto" w:fill="FFFFFF"/>
          </w:rPr>
          <w:t>10.1186/1748-5908-6-115</w:t>
        </w:r>
      </w:hyperlink>
    </w:p>
  </w:endnote>
  <w:endnote w:id="6">
    <w:p w14:paraId="6652DFA1" w14:textId="77777777" w:rsidR="003D2A0B" w:rsidRDefault="003D2A0B">
      <w:pPr>
        <w:pStyle w:val="EndnoteText"/>
      </w:pPr>
      <w:r>
        <w:rPr>
          <w:rStyle w:val="EndnoteReference"/>
        </w:rPr>
        <w:endnoteRef/>
      </w:r>
      <w:r>
        <w:t xml:space="preserve"> </w:t>
      </w:r>
      <w:r w:rsidRPr="00702F5D">
        <w:t>Marsteller, J. A., Hsu, Y. J., Chan, K. S., &amp; Lubomski, L. H. (2017). Assessing content validity and user perspectives on the Team Check-up Tool: expert survey and user focus groups. BMJ quality &amp; safety, 26(4), 288-295.</w:t>
      </w:r>
      <w:r>
        <w:t xml:space="preserve"> </w:t>
      </w:r>
      <w:r w:rsidRPr="00702F5D">
        <w:t xml:space="preserve">DOI: </w:t>
      </w:r>
      <w:hyperlink r:id="rId4" w:history="1">
        <w:r w:rsidRPr="00702F5D">
          <w:rPr>
            <w:rStyle w:val="Hyperlink"/>
          </w:rPr>
          <w:t xml:space="preserve">10.1136/bmjqs-2015-004635 </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DF8D" w14:textId="77777777" w:rsidR="003D2A0B" w:rsidRDefault="003D2A0B" w:rsidP="004F5B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52DF8E" w14:textId="77777777" w:rsidR="003D2A0B" w:rsidRDefault="003D2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DF8F" w14:textId="0DBDD50E" w:rsidR="003D2A0B" w:rsidRDefault="003D2A0B" w:rsidP="004F5BAA">
    <w:pPr>
      <w:pStyle w:val="Footer"/>
      <w:framePr w:wrap="around" w:vAnchor="text" w:hAnchor="margin" w:xAlign="center" w:y="1"/>
      <w:rPr>
        <w:rStyle w:val="PageNumber"/>
      </w:rPr>
    </w:pPr>
    <w:r>
      <w:rPr>
        <w:rStyle w:val="PageNumber"/>
      </w:rPr>
      <w:fldChar w:fldCharType="begin"/>
    </w:r>
    <w:r>
      <w:rPr>
        <w:rStyle w:val="PageNumber"/>
      </w:rPr>
      <w:instrText xml:space="preserve"> PAGE  \* roman </w:instrText>
    </w:r>
    <w:r>
      <w:rPr>
        <w:rStyle w:val="PageNumber"/>
      </w:rPr>
      <w:fldChar w:fldCharType="separate"/>
    </w:r>
    <w:r w:rsidR="00A206A5">
      <w:rPr>
        <w:rStyle w:val="PageNumber"/>
        <w:noProof/>
      </w:rPr>
      <w:t>iii</w:t>
    </w:r>
    <w:r>
      <w:rPr>
        <w:rStyle w:val="PageNumber"/>
      </w:rPr>
      <w:fldChar w:fldCharType="end"/>
    </w:r>
  </w:p>
  <w:p w14:paraId="6652DF90" w14:textId="77777777" w:rsidR="003D2A0B" w:rsidRDefault="003D2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DF91" w14:textId="0BE1BD46" w:rsidR="003D2A0B" w:rsidRDefault="003D2A0B" w:rsidP="004F5BAA">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A206A5">
      <w:rPr>
        <w:rStyle w:val="PageNumber"/>
        <w:noProof/>
      </w:rPr>
      <w:t>18</w:t>
    </w:r>
    <w:r>
      <w:rPr>
        <w:rStyle w:val="PageNumber"/>
      </w:rPr>
      <w:fldChar w:fldCharType="end"/>
    </w:r>
  </w:p>
  <w:p w14:paraId="6652DF92" w14:textId="77777777" w:rsidR="003D2A0B" w:rsidRDefault="003D2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DF93" w14:textId="719050EC" w:rsidR="003D2A0B" w:rsidRDefault="003D2A0B">
    <w:pPr>
      <w:pStyle w:val="Footer"/>
      <w:jc w:val="center"/>
    </w:pPr>
    <w:r>
      <w:fldChar w:fldCharType="begin"/>
    </w:r>
    <w:r>
      <w:instrText xml:space="preserve"> PAGE  \* Arabic  \* MERGEFORMAT </w:instrText>
    </w:r>
    <w:r>
      <w:fldChar w:fldCharType="separate"/>
    </w:r>
    <w:r w:rsidR="00A206A5">
      <w:rPr>
        <w:noProof/>
      </w:rPr>
      <w:t>19</w:t>
    </w:r>
    <w:r>
      <w:fldChar w:fldCharType="end"/>
    </w:r>
  </w:p>
  <w:p w14:paraId="6652DF94" w14:textId="77777777" w:rsidR="003D2A0B" w:rsidRDefault="003D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8B462" w14:textId="77777777" w:rsidR="006A1001" w:rsidRDefault="006A1001" w:rsidP="000C21A5">
      <w:r>
        <w:separator/>
      </w:r>
    </w:p>
  </w:footnote>
  <w:footnote w:type="continuationSeparator" w:id="0">
    <w:p w14:paraId="5F2B108E" w14:textId="77777777" w:rsidR="006A1001" w:rsidRDefault="006A1001" w:rsidP="000C21A5">
      <w:r>
        <w:continuationSeparator/>
      </w:r>
    </w:p>
  </w:footnote>
  <w:footnote w:type="continuationNotice" w:id="1">
    <w:p w14:paraId="7E1C50D5" w14:textId="77777777" w:rsidR="006A1001" w:rsidRDefault="006A1001"/>
  </w:footnote>
  <w:footnote w:id="2">
    <w:p w14:paraId="4A7D3D0E" w14:textId="77777777" w:rsidR="003D2A0B" w:rsidRDefault="003D2A0B" w:rsidP="00174538">
      <w:pPr>
        <w:pStyle w:val="FootnoteText"/>
      </w:pPr>
      <w:r>
        <w:rPr>
          <w:rStyle w:val="FootnoteReference"/>
        </w:rPr>
        <w:footnoteRef/>
      </w:r>
      <w:r>
        <w:t xml:space="preserve"> </w:t>
      </w:r>
      <w:r w:rsidRPr="006C4474">
        <w:rPr>
          <w:rFonts w:asciiTheme="minorHAnsi" w:hAnsiTheme="minorHAnsi" w:cstheme="minorHAnsi"/>
          <w:szCs w:val="18"/>
        </w:rPr>
        <w:t xml:space="preserve">Morrill HJ, Caffrey AR, Gaitanis MM, LaPlante KL. Impact of a prospective audit and feedback antimicrobial stewardship program at a Veterans Affairs medical center: a six-point assessment. </w:t>
      </w:r>
      <w:r w:rsidRPr="006C4474">
        <w:rPr>
          <w:rFonts w:asciiTheme="minorHAnsi" w:hAnsiTheme="minorHAnsi" w:cstheme="minorHAnsi"/>
          <w:i/>
          <w:szCs w:val="18"/>
        </w:rPr>
        <w:t>PLoS One.</w:t>
      </w:r>
      <w:r w:rsidRPr="006C4474">
        <w:rPr>
          <w:rFonts w:asciiTheme="minorHAnsi" w:hAnsiTheme="minorHAnsi" w:cstheme="minorHAnsi"/>
          <w:szCs w:val="18"/>
        </w:rPr>
        <w:t xml:space="preserve"> 2016;11(3):e0150795.</w:t>
      </w:r>
    </w:p>
  </w:footnote>
  <w:footnote w:id="3">
    <w:p w14:paraId="6652DF99" w14:textId="345E3D45" w:rsidR="003D2A0B" w:rsidRPr="00846D41" w:rsidRDefault="003D2A0B" w:rsidP="006C4474">
      <w:pPr>
        <w:pStyle w:val="FootnoteText"/>
      </w:pPr>
      <w:r w:rsidRPr="006C4474">
        <w:rPr>
          <w:rStyle w:val="FootnoteReference"/>
        </w:rPr>
        <w:footnoteRef/>
      </w:r>
      <w:r w:rsidRPr="006C4474">
        <w:t xml:space="preserve"> For the power analysis, we assume that the standard deviation is the same for the baseline and post-implementation periods. Based on facility-level data on hospital-associated MRSA infections from the Centers for Medicare and Medicaid Services (CMS) Hospital Compare database, we set the value of the standard deviation at 6 for MRSA infections per 100,000 patient-days (MRSA cases per 100,000 patient days had a mean of 3.14 and standard deviation of 5.8 using this data).  Since the data are at the facility level, we could not distinguish between differences in this measure between the ICU and non-ICU settings.</w:t>
      </w:r>
    </w:p>
  </w:footnote>
  <w:footnote w:id="4">
    <w:p w14:paraId="0F9CD556" w14:textId="7C5108B3" w:rsidR="003D2A0B" w:rsidRDefault="003D2A0B">
      <w:pPr>
        <w:pStyle w:val="FootnoteText"/>
      </w:pPr>
      <w:r>
        <w:rPr>
          <w:rStyle w:val="FootnoteReference"/>
        </w:rPr>
        <w:footnoteRef/>
      </w:r>
      <w:r>
        <w:t xml:space="preserve"> With higher frequency data collection (e.g., monthly data), the minimum detectable difference in the power analysis results constitute an upper bound and more observations improve power slightly.</w:t>
      </w:r>
    </w:p>
  </w:footnote>
  <w:footnote w:id="5">
    <w:p w14:paraId="6652DF9A" w14:textId="1E613FC2" w:rsidR="003D2A0B" w:rsidRDefault="003D2A0B" w:rsidP="000C21A5">
      <w:pPr>
        <w:pStyle w:val="FootnoteText"/>
      </w:pPr>
      <w:r>
        <w:rPr>
          <w:rStyle w:val="FootnoteReference"/>
        </w:rPr>
        <w:footnoteRef/>
      </w:r>
      <w:r>
        <w:t xml:space="preserve"> </w:t>
      </w:r>
      <w:r w:rsidRPr="006C4474">
        <w:t xml:space="preserve">We </w:t>
      </w:r>
      <w:r>
        <w:t>assume</w:t>
      </w:r>
      <w:r w:rsidRPr="006C4474">
        <w:t xml:space="preserve"> a 1-sided significance level given that we expect the intervention would improve the outcome (e.g., a decrease in infections). However, we also presented the result with an assumption of 2-sided significance level as a standard assumption.</w:t>
      </w:r>
    </w:p>
  </w:footnote>
  <w:footnote w:id="6">
    <w:p w14:paraId="6652DF9B" w14:textId="19AEB7B5" w:rsidR="003D2A0B" w:rsidRPr="00040637" w:rsidRDefault="003D2A0B" w:rsidP="001D1D7B">
      <w:pPr>
        <w:pStyle w:val="FootnoteText"/>
      </w:pPr>
      <w:r>
        <w:rPr>
          <w:rStyle w:val="FootnoteReference"/>
        </w:rPr>
        <w:footnoteRef/>
      </w:r>
      <w:r>
        <w:t xml:space="preserve"> </w:t>
      </w:r>
      <w:r w:rsidRPr="006C4474">
        <w:t xml:space="preserve">Campbell MK, Mollison J, Grimshaw JM. Cluster trials in implementation research: estimation of intracluster correlation coefficients and sample size. </w:t>
      </w:r>
      <w:r w:rsidRPr="006C4474">
        <w:rPr>
          <w:i/>
        </w:rPr>
        <w:t>Stat Med.</w:t>
      </w:r>
      <w:r w:rsidRPr="006C4474">
        <w:t xml:space="preserve">  2001;20(3):391-9. In this reference, within-patient correlation is estimated as ICC = 0.47 (95% CI 0.29 to 0.65). Based on this reference, we assumed the within-unit correlation as 0.4 and range from 0.2 to 0.6.</w:t>
      </w:r>
    </w:p>
  </w:footnote>
  <w:footnote w:id="7">
    <w:p w14:paraId="5C79AE98" w14:textId="4DF3664C" w:rsidR="003D2A0B" w:rsidRDefault="003D2A0B" w:rsidP="009E01E8">
      <w:r>
        <w:rPr>
          <w:rStyle w:val="FootnoteReference"/>
        </w:rPr>
        <w:footnoteRef/>
      </w:r>
      <w:r>
        <w:t xml:space="preserve"> </w:t>
      </w:r>
      <w:r w:rsidRPr="001A1F56">
        <w:rPr>
          <w:rFonts w:asciiTheme="minorHAnsi" w:hAnsiTheme="minorHAnsi" w:cstheme="minorHAnsi"/>
          <w:sz w:val="20"/>
          <w:szCs w:val="20"/>
        </w:rPr>
        <w:t>Simulations showed that an ITS design with 3 pre-implementation periods and powered at 80 percent would, with a cluster size of 4 (implying 100 clusters), be able to detect a 1.36 unit change in the outcome level mean due to intervention; with a cluster size of 2, it would be able to detect a 1.09 unit change in the outcome level mean. With no clustering of units within hospitals, the ITS design would be able to detect a .925 unit change in the level mean. These results are for two-sided tests with a 0.05 significant level. The simulation assumed the following pattern of correlation of outcomes across time: 0.5 for measures one-period apart, 0.4 for measures two periods apart, and 0.3 for measures 3 periods apart.</w:t>
      </w:r>
      <w:r w:rsidRPr="004C5CC2">
        <w:rPr>
          <w:sz w:val="18"/>
          <w:szCs w:val="18"/>
        </w:rPr>
        <w:t xml:space="preserve"> </w:t>
      </w:r>
    </w:p>
    <w:p w14:paraId="432BD542" w14:textId="77777777" w:rsidR="003D2A0B" w:rsidRDefault="003D2A0B" w:rsidP="009E01E8">
      <w:pPr>
        <w:pStyle w:val="FootnoteText"/>
      </w:pPr>
    </w:p>
  </w:footnote>
  <w:footnote w:id="8">
    <w:p w14:paraId="58F83965" w14:textId="13D7B817" w:rsidR="00DE7A5A" w:rsidRDefault="00DE7A5A">
      <w:pPr>
        <w:pStyle w:val="FootnoteText"/>
      </w:pPr>
      <w:r>
        <w:rPr>
          <w:rStyle w:val="FootnoteReference"/>
        </w:rPr>
        <w:footnoteRef/>
      </w:r>
      <w:r>
        <w:t xml:space="preserve"> The power analysis for transfers of LTC residents to an acute care hospital due to suspected or confirmed infection is </w:t>
      </w:r>
      <w:r w:rsidR="00636C26">
        <w:t>informed by</w:t>
      </w:r>
      <w:r>
        <w:t xml:space="preserve"> the </w:t>
      </w:r>
      <w:r w:rsidR="00636C26">
        <w:t xml:space="preserve">Centers for Medicare and Medicaid Services </w:t>
      </w:r>
      <w:r>
        <w:t>Skilled Nursing Facility 30-day All-Cause Readmission Measure (SNFRM)</w:t>
      </w:r>
      <w:r w:rsidR="00E81651">
        <w:t>, which estimates the rate of all-cause, unplanned hospital readmissions.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A4F048"/>
    <w:lvl w:ilvl="0">
      <w:start w:val="1"/>
      <w:numFmt w:val="decimal"/>
      <w:pStyle w:val="ListNumber"/>
      <w:lvlText w:val="%1."/>
      <w:lvlJc w:val="left"/>
      <w:pPr>
        <w:tabs>
          <w:tab w:val="num" w:pos="360"/>
        </w:tabs>
        <w:ind w:left="360" w:hanging="360"/>
      </w:pPr>
    </w:lvl>
  </w:abstractNum>
  <w:abstractNum w:abstractNumId="1" w15:restartNumberingAfterBreak="0">
    <w:nsid w:val="025F1F76"/>
    <w:multiLevelType w:val="hybridMultilevel"/>
    <w:tmpl w:val="77882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775D3"/>
    <w:multiLevelType w:val="hybridMultilevel"/>
    <w:tmpl w:val="FC421B8C"/>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15:restartNumberingAfterBreak="0">
    <w:nsid w:val="04BF3B0B"/>
    <w:multiLevelType w:val="hybridMultilevel"/>
    <w:tmpl w:val="9A3C7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993A2E"/>
    <w:multiLevelType w:val="hybridMultilevel"/>
    <w:tmpl w:val="85708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10E77"/>
    <w:multiLevelType w:val="hybridMultilevel"/>
    <w:tmpl w:val="4942F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10DFA"/>
    <w:multiLevelType w:val="hybridMultilevel"/>
    <w:tmpl w:val="D340F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404EC"/>
    <w:multiLevelType w:val="hybridMultilevel"/>
    <w:tmpl w:val="1D302F00"/>
    <w:lvl w:ilvl="0" w:tplc="04090005">
      <w:start w:val="1"/>
      <w:numFmt w:val="bullet"/>
      <w:lvlText w:val=""/>
      <w:lvlJc w:val="left"/>
      <w:pPr>
        <w:ind w:left="504" w:hanging="360"/>
      </w:pPr>
      <w:rPr>
        <w:rFonts w:ascii="Wingdings" w:hAnsi="Wingdings" w:hint="default"/>
        <w:color w:val="auto"/>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247D0D44"/>
    <w:multiLevelType w:val="hybridMultilevel"/>
    <w:tmpl w:val="7A3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00BEF"/>
    <w:multiLevelType w:val="hybridMultilevel"/>
    <w:tmpl w:val="64A23972"/>
    <w:lvl w:ilvl="0" w:tplc="04090001">
      <w:start w:val="1"/>
      <w:numFmt w:val="bullet"/>
      <w:lvlText w:val=""/>
      <w:lvlJc w:val="left"/>
      <w:pPr>
        <w:ind w:left="541" w:hanging="360"/>
      </w:pPr>
      <w:rPr>
        <w:rFonts w:ascii="Symbol" w:hAnsi="Symbo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10" w15:restartNumberingAfterBreak="0">
    <w:nsid w:val="2AF53BCD"/>
    <w:multiLevelType w:val="hybridMultilevel"/>
    <w:tmpl w:val="EDD24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32BF"/>
    <w:multiLevelType w:val="hybridMultilevel"/>
    <w:tmpl w:val="3310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708B2"/>
    <w:multiLevelType w:val="hybridMultilevel"/>
    <w:tmpl w:val="357C1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96502"/>
    <w:multiLevelType w:val="hybridMultilevel"/>
    <w:tmpl w:val="57469A3E"/>
    <w:lvl w:ilvl="0" w:tplc="37A8B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13CF9"/>
    <w:multiLevelType w:val="hybridMultilevel"/>
    <w:tmpl w:val="FBA2088C"/>
    <w:lvl w:ilvl="0" w:tplc="2B224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7AFC"/>
    <w:multiLevelType w:val="hybridMultilevel"/>
    <w:tmpl w:val="C9DC70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47C3520F"/>
    <w:multiLevelType w:val="hybridMultilevel"/>
    <w:tmpl w:val="9E18A8BA"/>
    <w:lvl w:ilvl="0" w:tplc="6FD23FC6">
      <w:start w:val="1"/>
      <w:numFmt w:val="bullet"/>
      <w:pStyle w:val="N2-2ndBullet"/>
      <w:lvlText w:val=""/>
      <w:lvlJc w:val="left"/>
      <w:pPr>
        <w:tabs>
          <w:tab w:val="num" w:pos="117"/>
        </w:tabs>
        <w:ind w:left="1845" w:hanging="576"/>
      </w:pPr>
      <w:rPr>
        <w:rFonts w:ascii="Symbol" w:hAnsi="Symbol" w:hint="default"/>
        <w:sz w:val="22"/>
      </w:rPr>
    </w:lvl>
    <w:lvl w:ilvl="1" w:tplc="04090003" w:tentative="1">
      <w:start w:val="1"/>
      <w:numFmt w:val="bullet"/>
      <w:lvlText w:val="o"/>
      <w:lvlJc w:val="left"/>
      <w:pPr>
        <w:tabs>
          <w:tab w:val="num" w:pos="1557"/>
        </w:tabs>
        <w:ind w:left="1557" w:hanging="360"/>
      </w:pPr>
      <w:rPr>
        <w:rFonts w:ascii="Courier New" w:hAnsi="Courier New" w:cs="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cs="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cs="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7" w15:restartNumberingAfterBreak="0">
    <w:nsid w:val="5466183C"/>
    <w:multiLevelType w:val="hybridMultilevel"/>
    <w:tmpl w:val="BAC6C622"/>
    <w:lvl w:ilvl="0" w:tplc="7C5C4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32377"/>
    <w:multiLevelType w:val="hybridMultilevel"/>
    <w:tmpl w:val="862226C0"/>
    <w:lvl w:ilvl="0" w:tplc="EA30D0DA">
      <w:start w:val="1"/>
      <w:numFmt w:val="bullet"/>
      <w:pStyle w:val="NORCTableBullet110ptNarrow"/>
      <w:lvlText w:val="■"/>
      <w:lvlJc w:val="left"/>
      <w:pPr>
        <w:ind w:left="360" w:hanging="360"/>
      </w:pPr>
      <w:rPr>
        <w:rFonts w:ascii="Arial" w:hAnsi="Arial" w:hint="default"/>
        <w:color w:val="auto"/>
        <w:position w:val="2"/>
        <w:sz w:val="15"/>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5D6E1553"/>
    <w:multiLevelType w:val="hybridMultilevel"/>
    <w:tmpl w:val="7096BB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5461A5"/>
    <w:multiLevelType w:val="hybridMultilevel"/>
    <w:tmpl w:val="D19E31C2"/>
    <w:lvl w:ilvl="0" w:tplc="C5E8FA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1299E"/>
    <w:multiLevelType w:val="hybridMultilevel"/>
    <w:tmpl w:val="A924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74788"/>
    <w:multiLevelType w:val="hybridMultilevel"/>
    <w:tmpl w:val="AD564F1C"/>
    <w:lvl w:ilvl="0" w:tplc="7FFEBE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14B90"/>
    <w:multiLevelType w:val="hybridMultilevel"/>
    <w:tmpl w:val="1126221A"/>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4C240B"/>
    <w:multiLevelType w:val="hybridMultilevel"/>
    <w:tmpl w:val="E5CA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26" w15:restartNumberingAfterBreak="0">
    <w:nsid w:val="7F495878"/>
    <w:multiLevelType w:val="hybridMultilevel"/>
    <w:tmpl w:val="7C00984E"/>
    <w:lvl w:ilvl="0" w:tplc="F6EC62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4"/>
  </w:num>
  <w:num w:numId="4">
    <w:abstractNumId w:val="10"/>
  </w:num>
  <w:num w:numId="5">
    <w:abstractNumId w:val="6"/>
  </w:num>
  <w:num w:numId="6">
    <w:abstractNumId w:val="24"/>
  </w:num>
  <w:num w:numId="7">
    <w:abstractNumId w:val="3"/>
  </w:num>
  <w:num w:numId="8">
    <w:abstractNumId w:val="1"/>
  </w:num>
  <w:num w:numId="9">
    <w:abstractNumId w:val="8"/>
  </w:num>
  <w:num w:numId="10">
    <w:abstractNumId w:val="23"/>
  </w:num>
  <w:num w:numId="11">
    <w:abstractNumId w:val="19"/>
  </w:num>
  <w:num w:numId="12">
    <w:abstractNumId w:val="9"/>
  </w:num>
  <w:num w:numId="13">
    <w:abstractNumId w:val="16"/>
  </w:num>
  <w:num w:numId="14">
    <w:abstractNumId w:val="5"/>
  </w:num>
  <w:num w:numId="15">
    <w:abstractNumId w:val="13"/>
  </w:num>
  <w:num w:numId="16">
    <w:abstractNumId w:val="22"/>
  </w:num>
  <w:num w:numId="17">
    <w:abstractNumId w:val="20"/>
  </w:num>
  <w:num w:numId="18">
    <w:abstractNumId w:val="17"/>
  </w:num>
  <w:num w:numId="19">
    <w:abstractNumId w:val="14"/>
  </w:num>
  <w:num w:numId="20">
    <w:abstractNumId w:val="26"/>
  </w:num>
  <w:num w:numId="21">
    <w:abstractNumId w:val="25"/>
  </w:num>
  <w:num w:numId="22">
    <w:abstractNumId w:val="7"/>
  </w:num>
  <w:num w:numId="23">
    <w:abstractNumId w:val="12"/>
  </w:num>
  <w:num w:numId="24">
    <w:abstractNumId w:val="15"/>
  </w:num>
  <w:num w:numId="25">
    <w:abstractNumId w:val="21"/>
  </w:num>
  <w:num w:numId="26">
    <w:abstractNumId w:val="11"/>
  </w:num>
  <w:num w:numId="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419" w:vendorID="64" w:dllVersion="6"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activeWritingStyle w:appName="MSWord" w:lang="en-US" w:vendorID="64" w:dllVersion="131078" w:nlCheck="1" w:checkStyle="1"/>
  <w:activeWritingStyle w:appName="MSWord" w:lang="es-419"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MLUwMDA1MDawMDNX0lEKTi0uzszPAykwqgUAsuRdIywAAAA="/>
  </w:docVars>
  <w:rsids>
    <w:rsidRoot w:val="000C21A5"/>
    <w:rsid w:val="000052B6"/>
    <w:rsid w:val="0000745F"/>
    <w:rsid w:val="00007F17"/>
    <w:rsid w:val="00010426"/>
    <w:rsid w:val="000141C5"/>
    <w:rsid w:val="00014CA1"/>
    <w:rsid w:val="00016883"/>
    <w:rsid w:val="000214B5"/>
    <w:rsid w:val="0002234E"/>
    <w:rsid w:val="00023A05"/>
    <w:rsid w:val="00024AE2"/>
    <w:rsid w:val="00027B2E"/>
    <w:rsid w:val="00030C79"/>
    <w:rsid w:val="00030F8C"/>
    <w:rsid w:val="00037A94"/>
    <w:rsid w:val="000459DF"/>
    <w:rsid w:val="00045DFE"/>
    <w:rsid w:val="00046D68"/>
    <w:rsid w:val="00047B99"/>
    <w:rsid w:val="000512F6"/>
    <w:rsid w:val="00051DAA"/>
    <w:rsid w:val="0005223B"/>
    <w:rsid w:val="000548CA"/>
    <w:rsid w:val="00057366"/>
    <w:rsid w:val="00060878"/>
    <w:rsid w:val="00062AA4"/>
    <w:rsid w:val="000676CB"/>
    <w:rsid w:val="00071058"/>
    <w:rsid w:val="00073068"/>
    <w:rsid w:val="00075075"/>
    <w:rsid w:val="0007671D"/>
    <w:rsid w:val="000A0CD2"/>
    <w:rsid w:val="000A1CF2"/>
    <w:rsid w:val="000A281C"/>
    <w:rsid w:val="000A2D8B"/>
    <w:rsid w:val="000B0001"/>
    <w:rsid w:val="000B0407"/>
    <w:rsid w:val="000B2533"/>
    <w:rsid w:val="000B37ED"/>
    <w:rsid w:val="000B61F8"/>
    <w:rsid w:val="000C21A5"/>
    <w:rsid w:val="000C59AA"/>
    <w:rsid w:val="000D0EB7"/>
    <w:rsid w:val="000D4F2D"/>
    <w:rsid w:val="000D631E"/>
    <w:rsid w:val="000D66DD"/>
    <w:rsid w:val="000E49EA"/>
    <w:rsid w:val="000E78F8"/>
    <w:rsid w:val="000F22F9"/>
    <w:rsid w:val="000F23FD"/>
    <w:rsid w:val="000F2948"/>
    <w:rsid w:val="000F3922"/>
    <w:rsid w:val="000F5282"/>
    <w:rsid w:val="000F660B"/>
    <w:rsid w:val="000F6CAC"/>
    <w:rsid w:val="000F6D9B"/>
    <w:rsid w:val="00101201"/>
    <w:rsid w:val="00101EA8"/>
    <w:rsid w:val="00103E8E"/>
    <w:rsid w:val="001045BD"/>
    <w:rsid w:val="00110AFD"/>
    <w:rsid w:val="00121077"/>
    <w:rsid w:val="001224CC"/>
    <w:rsid w:val="0013089B"/>
    <w:rsid w:val="0013130C"/>
    <w:rsid w:val="00134879"/>
    <w:rsid w:val="00134CC2"/>
    <w:rsid w:val="00137A6C"/>
    <w:rsid w:val="0014083B"/>
    <w:rsid w:val="00140E7E"/>
    <w:rsid w:val="001416CB"/>
    <w:rsid w:val="001417A8"/>
    <w:rsid w:val="0014699F"/>
    <w:rsid w:val="00150083"/>
    <w:rsid w:val="0015092B"/>
    <w:rsid w:val="001520BF"/>
    <w:rsid w:val="00154419"/>
    <w:rsid w:val="00162F72"/>
    <w:rsid w:val="001710F9"/>
    <w:rsid w:val="001715A7"/>
    <w:rsid w:val="00172AD4"/>
    <w:rsid w:val="00174538"/>
    <w:rsid w:val="00180CD8"/>
    <w:rsid w:val="00182B64"/>
    <w:rsid w:val="00182FE9"/>
    <w:rsid w:val="001842C0"/>
    <w:rsid w:val="00197532"/>
    <w:rsid w:val="00197989"/>
    <w:rsid w:val="001A1F56"/>
    <w:rsid w:val="001A46A3"/>
    <w:rsid w:val="001A5326"/>
    <w:rsid w:val="001A75E4"/>
    <w:rsid w:val="001B1E74"/>
    <w:rsid w:val="001B3024"/>
    <w:rsid w:val="001B666B"/>
    <w:rsid w:val="001C3845"/>
    <w:rsid w:val="001C5F70"/>
    <w:rsid w:val="001C7720"/>
    <w:rsid w:val="001C7F54"/>
    <w:rsid w:val="001C7FD8"/>
    <w:rsid w:val="001D1D7B"/>
    <w:rsid w:val="001D7DA4"/>
    <w:rsid w:val="001E2F73"/>
    <w:rsid w:val="001E3513"/>
    <w:rsid w:val="001E5B64"/>
    <w:rsid w:val="001E6A2C"/>
    <w:rsid w:val="001F66F6"/>
    <w:rsid w:val="001F724D"/>
    <w:rsid w:val="002004E7"/>
    <w:rsid w:val="00202FE5"/>
    <w:rsid w:val="00203467"/>
    <w:rsid w:val="00203BF1"/>
    <w:rsid w:val="00203CD7"/>
    <w:rsid w:val="002057CC"/>
    <w:rsid w:val="00207B26"/>
    <w:rsid w:val="00212DCA"/>
    <w:rsid w:val="00216A5B"/>
    <w:rsid w:val="00216E37"/>
    <w:rsid w:val="00223647"/>
    <w:rsid w:val="002238B9"/>
    <w:rsid w:val="00226FD6"/>
    <w:rsid w:val="0022736F"/>
    <w:rsid w:val="00232994"/>
    <w:rsid w:val="002371CA"/>
    <w:rsid w:val="0024027A"/>
    <w:rsid w:val="0024071C"/>
    <w:rsid w:val="00242175"/>
    <w:rsid w:val="00242B9D"/>
    <w:rsid w:val="0024479D"/>
    <w:rsid w:val="002517CE"/>
    <w:rsid w:val="002523A7"/>
    <w:rsid w:val="00267512"/>
    <w:rsid w:val="0027364F"/>
    <w:rsid w:val="00273C0D"/>
    <w:rsid w:val="0027498D"/>
    <w:rsid w:val="00275C0C"/>
    <w:rsid w:val="002765A6"/>
    <w:rsid w:val="002813B4"/>
    <w:rsid w:val="0028159E"/>
    <w:rsid w:val="002847BB"/>
    <w:rsid w:val="0028515A"/>
    <w:rsid w:val="00286959"/>
    <w:rsid w:val="00287E53"/>
    <w:rsid w:val="00290E53"/>
    <w:rsid w:val="00291C9A"/>
    <w:rsid w:val="0029301E"/>
    <w:rsid w:val="002930AF"/>
    <w:rsid w:val="00293392"/>
    <w:rsid w:val="0029348B"/>
    <w:rsid w:val="00294220"/>
    <w:rsid w:val="00295918"/>
    <w:rsid w:val="00296872"/>
    <w:rsid w:val="002A0ED0"/>
    <w:rsid w:val="002A17A9"/>
    <w:rsid w:val="002A2A18"/>
    <w:rsid w:val="002A57C8"/>
    <w:rsid w:val="002B1849"/>
    <w:rsid w:val="002B3DB4"/>
    <w:rsid w:val="002B441D"/>
    <w:rsid w:val="002B5BB8"/>
    <w:rsid w:val="002B5DA2"/>
    <w:rsid w:val="002B6226"/>
    <w:rsid w:val="002B6300"/>
    <w:rsid w:val="002B786B"/>
    <w:rsid w:val="002C231B"/>
    <w:rsid w:val="002C3C67"/>
    <w:rsid w:val="002C7D99"/>
    <w:rsid w:val="002D2148"/>
    <w:rsid w:val="002E5B36"/>
    <w:rsid w:val="002E79B0"/>
    <w:rsid w:val="002F0F1E"/>
    <w:rsid w:val="002F1253"/>
    <w:rsid w:val="002F2F58"/>
    <w:rsid w:val="002F3324"/>
    <w:rsid w:val="002F4171"/>
    <w:rsid w:val="002F700A"/>
    <w:rsid w:val="002F78A8"/>
    <w:rsid w:val="002F7A85"/>
    <w:rsid w:val="0030037C"/>
    <w:rsid w:val="003007D4"/>
    <w:rsid w:val="00301FEE"/>
    <w:rsid w:val="00304BDC"/>
    <w:rsid w:val="00304DC4"/>
    <w:rsid w:val="00311A3C"/>
    <w:rsid w:val="003120F4"/>
    <w:rsid w:val="00312885"/>
    <w:rsid w:val="003136F1"/>
    <w:rsid w:val="003143E2"/>
    <w:rsid w:val="0032291B"/>
    <w:rsid w:val="00323527"/>
    <w:rsid w:val="0032513A"/>
    <w:rsid w:val="00325A9D"/>
    <w:rsid w:val="00330F18"/>
    <w:rsid w:val="0033126E"/>
    <w:rsid w:val="00332E83"/>
    <w:rsid w:val="00335A1D"/>
    <w:rsid w:val="00336E76"/>
    <w:rsid w:val="003379CF"/>
    <w:rsid w:val="003514D2"/>
    <w:rsid w:val="00352AF2"/>
    <w:rsid w:val="00354D10"/>
    <w:rsid w:val="00355D72"/>
    <w:rsid w:val="00360EE4"/>
    <w:rsid w:val="00361D7F"/>
    <w:rsid w:val="0037006E"/>
    <w:rsid w:val="003723AE"/>
    <w:rsid w:val="00377233"/>
    <w:rsid w:val="00380933"/>
    <w:rsid w:val="00381383"/>
    <w:rsid w:val="0038568A"/>
    <w:rsid w:val="00386C59"/>
    <w:rsid w:val="00391282"/>
    <w:rsid w:val="003913A4"/>
    <w:rsid w:val="00392992"/>
    <w:rsid w:val="00394272"/>
    <w:rsid w:val="00394CCE"/>
    <w:rsid w:val="003A3DF3"/>
    <w:rsid w:val="003A55A1"/>
    <w:rsid w:val="003A564A"/>
    <w:rsid w:val="003A5B3E"/>
    <w:rsid w:val="003A5C4C"/>
    <w:rsid w:val="003A6D77"/>
    <w:rsid w:val="003A6F23"/>
    <w:rsid w:val="003A721B"/>
    <w:rsid w:val="003A7A66"/>
    <w:rsid w:val="003B3266"/>
    <w:rsid w:val="003B378A"/>
    <w:rsid w:val="003B3A2C"/>
    <w:rsid w:val="003B3B2A"/>
    <w:rsid w:val="003C06F6"/>
    <w:rsid w:val="003C081F"/>
    <w:rsid w:val="003C1435"/>
    <w:rsid w:val="003C3E48"/>
    <w:rsid w:val="003C7A99"/>
    <w:rsid w:val="003D00E2"/>
    <w:rsid w:val="003D077A"/>
    <w:rsid w:val="003D2A0B"/>
    <w:rsid w:val="003D59F1"/>
    <w:rsid w:val="003D6935"/>
    <w:rsid w:val="003D6A61"/>
    <w:rsid w:val="003E137C"/>
    <w:rsid w:val="003F2BA3"/>
    <w:rsid w:val="003F418F"/>
    <w:rsid w:val="003F6B67"/>
    <w:rsid w:val="00403389"/>
    <w:rsid w:val="00405E0A"/>
    <w:rsid w:val="00406B55"/>
    <w:rsid w:val="004260D7"/>
    <w:rsid w:val="004268D4"/>
    <w:rsid w:val="00426C5C"/>
    <w:rsid w:val="004332A7"/>
    <w:rsid w:val="0044760F"/>
    <w:rsid w:val="00450222"/>
    <w:rsid w:val="00450C56"/>
    <w:rsid w:val="00450ED3"/>
    <w:rsid w:val="0045180B"/>
    <w:rsid w:val="00455BA2"/>
    <w:rsid w:val="00457558"/>
    <w:rsid w:val="00460BE8"/>
    <w:rsid w:val="00461B2A"/>
    <w:rsid w:val="00463B71"/>
    <w:rsid w:val="004712A9"/>
    <w:rsid w:val="00471791"/>
    <w:rsid w:val="004743EE"/>
    <w:rsid w:val="004764CC"/>
    <w:rsid w:val="00476B95"/>
    <w:rsid w:val="00477242"/>
    <w:rsid w:val="004830E7"/>
    <w:rsid w:val="00486276"/>
    <w:rsid w:val="00487DA4"/>
    <w:rsid w:val="0049021F"/>
    <w:rsid w:val="00490B6A"/>
    <w:rsid w:val="00490CDD"/>
    <w:rsid w:val="004937E9"/>
    <w:rsid w:val="004A160B"/>
    <w:rsid w:val="004A1C80"/>
    <w:rsid w:val="004A1DE9"/>
    <w:rsid w:val="004A4438"/>
    <w:rsid w:val="004A49B4"/>
    <w:rsid w:val="004B3E9B"/>
    <w:rsid w:val="004C4806"/>
    <w:rsid w:val="004C480C"/>
    <w:rsid w:val="004C5C2F"/>
    <w:rsid w:val="004D023D"/>
    <w:rsid w:val="004D1ADB"/>
    <w:rsid w:val="004D2864"/>
    <w:rsid w:val="004D29CA"/>
    <w:rsid w:val="004D47E3"/>
    <w:rsid w:val="004D4FBC"/>
    <w:rsid w:val="004D6E23"/>
    <w:rsid w:val="004E1B98"/>
    <w:rsid w:val="004E5063"/>
    <w:rsid w:val="004F0FC6"/>
    <w:rsid w:val="004F1659"/>
    <w:rsid w:val="004F37AD"/>
    <w:rsid w:val="004F3EBC"/>
    <w:rsid w:val="004F5BAA"/>
    <w:rsid w:val="004F77EF"/>
    <w:rsid w:val="004F7886"/>
    <w:rsid w:val="005007F2"/>
    <w:rsid w:val="005025B6"/>
    <w:rsid w:val="00503844"/>
    <w:rsid w:val="0050566C"/>
    <w:rsid w:val="00510A47"/>
    <w:rsid w:val="0051130C"/>
    <w:rsid w:val="00512933"/>
    <w:rsid w:val="00526F4A"/>
    <w:rsid w:val="00532A4C"/>
    <w:rsid w:val="0054042A"/>
    <w:rsid w:val="00540570"/>
    <w:rsid w:val="00541DFE"/>
    <w:rsid w:val="00544704"/>
    <w:rsid w:val="00544938"/>
    <w:rsid w:val="00545316"/>
    <w:rsid w:val="005457BF"/>
    <w:rsid w:val="00550EF0"/>
    <w:rsid w:val="005547CE"/>
    <w:rsid w:val="00554BE4"/>
    <w:rsid w:val="005553D6"/>
    <w:rsid w:val="005556B0"/>
    <w:rsid w:val="00562FFD"/>
    <w:rsid w:val="00567B75"/>
    <w:rsid w:val="00570783"/>
    <w:rsid w:val="0057365E"/>
    <w:rsid w:val="00576689"/>
    <w:rsid w:val="00580625"/>
    <w:rsid w:val="00580F83"/>
    <w:rsid w:val="00581F26"/>
    <w:rsid w:val="0058283A"/>
    <w:rsid w:val="0058609D"/>
    <w:rsid w:val="0059040E"/>
    <w:rsid w:val="00590855"/>
    <w:rsid w:val="00593650"/>
    <w:rsid w:val="005A2FE0"/>
    <w:rsid w:val="005A36B1"/>
    <w:rsid w:val="005A55C0"/>
    <w:rsid w:val="005A62A5"/>
    <w:rsid w:val="005A662B"/>
    <w:rsid w:val="005B041F"/>
    <w:rsid w:val="005B2C0B"/>
    <w:rsid w:val="005B4B50"/>
    <w:rsid w:val="005B4C77"/>
    <w:rsid w:val="005C15B5"/>
    <w:rsid w:val="005C4B61"/>
    <w:rsid w:val="005D06EE"/>
    <w:rsid w:val="005D0856"/>
    <w:rsid w:val="005D1C37"/>
    <w:rsid w:val="005D3194"/>
    <w:rsid w:val="005D6FC2"/>
    <w:rsid w:val="005E2418"/>
    <w:rsid w:val="005F0FFD"/>
    <w:rsid w:val="005F6FFF"/>
    <w:rsid w:val="00603BA6"/>
    <w:rsid w:val="0060455B"/>
    <w:rsid w:val="00611053"/>
    <w:rsid w:val="006141BD"/>
    <w:rsid w:val="0061790F"/>
    <w:rsid w:val="00621D4E"/>
    <w:rsid w:val="0063663C"/>
    <w:rsid w:val="00636C26"/>
    <w:rsid w:val="00636D6C"/>
    <w:rsid w:val="00640F4D"/>
    <w:rsid w:val="0064106C"/>
    <w:rsid w:val="00644BC4"/>
    <w:rsid w:val="00645C84"/>
    <w:rsid w:val="00645EE3"/>
    <w:rsid w:val="00646D1C"/>
    <w:rsid w:val="006478F8"/>
    <w:rsid w:val="006507EE"/>
    <w:rsid w:val="00651BFD"/>
    <w:rsid w:val="00653977"/>
    <w:rsid w:val="006547DD"/>
    <w:rsid w:val="00655EF5"/>
    <w:rsid w:val="006575D1"/>
    <w:rsid w:val="00660C42"/>
    <w:rsid w:val="00662326"/>
    <w:rsid w:val="00663586"/>
    <w:rsid w:val="006662D8"/>
    <w:rsid w:val="00670915"/>
    <w:rsid w:val="006716B1"/>
    <w:rsid w:val="00677ED4"/>
    <w:rsid w:val="006819AD"/>
    <w:rsid w:val="00686459"/>
    <w:rsid w:val="00686E47"/>
    <w:rsid w:val="00692676"/>
    <w:rsid w:val="00693853"/>
    <w:rsid w:val="00694451"/>
    <w:rsid w:val="006945EE"/>
    <w:rsid w:val="00696000"/>
    <w:rsid w:val="006972E9"/>
    <w:rsid w:val="006A02E0"/>
    <w:rsid w:val="006A1001"/>
    <w:rsid w:val="006A4269"/>
    <w:rsid w:val="006A7701"/>
    <w:rsid w:val="006B0CE1"/>
    <w:rsid w:val="006C4474"/>
    <w:rsid w:val="006C75BC"/>
    <w:rsid w:val="006D1773"/>
    <w:rsid w:val="006D37FF"/>
    <w:rsid w:val="006D43D2"/>
    <w:rsid w:val="006D4759"/>
    <w:rsid w:val="006D4C0A"/>
    <w:rsid w:val="006E0CD9"/>
    <w:rsid w:val="006E1DF7"/>
    <w:rsid w:val="006E2627"/>
    <w:rsid w:val="006E2E27"/>
    <w:rsid w:val="006E6D6D"/>
    <w:rsid w:val="006F6903"/>
    <w:rsid w:val="006F6910"/>
    <w:rsid w:val="006F74F6"/>
    <w:rsid w:val="00702F5D"/>
    <w:rsid w:val="007059D8"/>
    <w:rsid w:val="00707279"/>
    <w:rsid w:val="007073F9"/>
    <w:rsid w:val="00707F99"/>
    <w:rsid w:val="00710AB6"/>
    <w:rsid w:val="007175E4"/>
    <w:rsid w:val="007224AD"/>
    <w:rsid w:val="00722F06"/>
    <w:rsid w:val="00724BE6"/>
    <w:rsid w:val="0072575E"/>
    <w:rsid w:val="007273DB"/>
    <w:rsid w:val="00730D9F"/>
    <w:rsid w:val="0073116E"/>
    <w:rsid w:val="00731297"/>
    <w:rsid w:val="007317A0"/>
    <w:rsid w:val="00734135"/>
    <w:rsid w:val="00737E20"/>
    <w:rsid w:val="007415BB"/>
    <w:rsid w:val="00745776"/>
    <w:rsid w:val="00751D26"/>
    <w:rsid w:val="007534B8"/>
    <w:rsid w:val="00754801"/>
    <w:rsid w:val="007610C6"/>
    <w:rsid w:val="00761261"/>
    <w:rsid w:val="00765071"/>
    <w:rsid w:val="007663D2"/>
    <w:rsid w:val="0076775C"/>
    <w:rsid w:val="00775B6F"/>
    <w:rsid w:val="0077773B"/>
    <w:rsid w:val="00777AB0"/>
    <w:rsid w:val="00780584"/>
    <w:rsid w:val="00780DD6"/>
    <w:rsid w:val="00780DE0"/>
    <w:rsid w:val="00781CF6"/>
    <w:rsid w:val="00784299"/>
    <w:rsid w:val="00784792"/>
    <w:rsid w:val="00784D26"/>
    <w:rsid w:val="00785587"/>
    <w:rsid w:val="00785A9B"/>
    <w:rsid w:val="00796B52"/>
    <w:rsid w:val="007A43F5"/>
    <w:rsid w:val="007A61D6"/>
    <w:rsid w:val="007B022D"/>
    <w:rsid w:val="007B1E10"/>
    <w:rsid w:val="007B79D1"/>
    <w:rsid w:val="007C1492"/>
    <w:rsid w:val="007C33E1"/>
    <w:rsid w:val="007C45EC"/>
    <w:rsid w:val="007C6839"/>
    <w:rsid w:val="007D08B1"/>
    <w:rsid w:val="007D6FA2"/>
    <w:rsid w:val="007D7E99"/>
    <w:rsid w:val="007E0EBF"/>
    <w:rsid w:val="007E528B"/>
    <w:rsid w:val="007F2B7E"/>
    <w:rsid w:val="007F5F1F"/>
    <w:rsid w:val="00805C20"/>
    <w:rsid w:val="008073BF"/>
    <w:rsid w:val="008077A0"/>
    <w:rsid w:val="008135F8"/>
    <w:rsid w:val="00814108"/>
    <w:rsid w:val="00821BAF"/>
    <w:rsid w:val="008228A6"/>
    <w:rsid w:val="00831B2A"/>
    <w:rsid w:val="00842371"/>
    <w:rsid w:val="00842B7B"/>
    <w:rsid w:val="008437B0"/>
    <w:rsid w:val="00846D41"/>
    <w:rsid w:val="008504D5"/>
    <w:rsid w:val="00851DC8"/>
    <w:rsid w:val="00853B70"/>
    <w:rsid w:val="00854ABD"/>
    <w:rsid w:val="00861425"/>
    <w:rsid w:val="008637C9"/>
    <w:rsid w:val="00864789"/>
    <w:rsid w:val="00866C13"/>
    <w:rsid w:val="00873283"/>
    <w:rsid w:val="00876442"/>
    <w:rsid w:val="0087781A"/>
    <w:rsid w:val="00880794"/>
    <w:rsid w:val="008907DE"/>
    <w:rsid w:val="00892090"/>
    <w:rsid w:val="00892EE2"/>
    <w:rsid w:val="00895854"/>
    <w:rsid w:val="0089727B"/>
    <w:rsid w:val="008A21EA"/>
    <w:rsid w:val="008A2254"/>
    <w:rsid w:val="008A299B"/>
    <w:rsid w:val="008B32D3"/>
    <w:rsid w:val="008B58BC"/>
    <w:rsid w:val="008C0E21"/>
    <w:rsid w:val="008C2247"/>
    <w:rsid w:val="008C46E5"/>
    <w:rsid w:val="008C4782"/>
    <w:rsid w:val="008C667A"/>
    <w:rsid w:val="008C7493"/>
    <w:rsid w:val="008D5C9F"/>
    <w:rsid w:val="008E0B3B"/>
    <w:rsid w:val="008E1F1B"/>
    <w:rsid w:val="008E38D4"/>
    <w:rsid w:val="008E3FA0"/>
    <w:rsid w:val="008E75BC"/>
    <w:rsid w:val="008F030D"/>
    <w:rsid w:val="008F299B"/>
    <w:rsid w:val="008F35EA"/>
    <w:rsid w:val="00904CC5"/>
    <w:rsid w:val="00905714"/>
    <w:rsid w:val="009060EE"/>
    <w:rsid w:val="00910E47"/>
    <w:rsid w:val="00911CE5"/>
    <w:rsid w:val="0091338B"/>
    <w:rsid w:val="009142CA"/>
    <w:rsid w:val="00916822"/>
    <w:rsid w:val="00920388"/>
    <w:rsid w:val="00922D8D"/>
    <w:rsid w:val="0092418F"/>
    <w:rsid w:val="009241B0"/>
    <w:rsid w:val="00925AA9"/>
    <w:rsid w:val="00926AD4"/>
    <w:rsid w:val="00926D4A"/>
    <w:rsid w:val="00930074"/>
    <w:rsid w:val="00932A15"/>
    <w:rsid w:val="009354E4"/>
    <w:rsid w:val="009519DF"/>
    <w:rsid w:val="009540FA"/>
    <w:rsid w:val="00954716"/>
    <w:rsid w:val="0095515A"/>
    <w:rsid w:val="0096327C"/>
    <w:rsid w:val="0096418E"/>
    <w:rsid w:val="00966A8E"/>
    <w:rsid w:val="00966F1B"/>
    <w:rsid w:val="009674BC"/>
    <w:rsid w:val="00967769"/>
    <w:rsid w:val="00975A64"/>
    <w:rsid w:val="00980F63"/>
    <w:rsid w:val="009830D7"/>
    <w:rsid w:val="00986BEA"/>
    <w:rsid w:val="00986FFB"/>
    <w:rsid w:val="009877E9"/>
    <w:rsid w:val="00992D09"/>
    <w:rsid w:val="00995B89"/>
    <w:rsid w:val="00995F03"/>
    <w:rsid w:val="009A34BB"/>
    <w:rsid w:val="009A3C95"/>
    <w:rsid w:val="009B0D38"/>
    <w:rsid w:val="009B40F8"/>
    <w:rsid w:val="009B5E72"/>
    <w:rsid w:val="009C1254"/>
    <w:rsid w:val="009C4A3C"/>
    <w:rsid w:val="009D0243"/>
    <w:rsid w:val="009D2C0F"/>
    <w:rsid w:val="009D3348"/>
    <w:rsid w:val="009D4164"/>
    <w:rsid w:val="009D45F7"/>
    <w:rsid w:val="009D56BF"/>
    <w:rsid w:val="009E01E8"/>
    <w:rsid w:val="009E647D"/>
    <w:rsid w:val="009F1097"/>
    <w:rsid w:val="00A036E9"/>
    <w:rsid w:val="00A03E63"/>
    <w:rsid w:val="00A04FDB"/>
    <w:rsid w:val="00A11278"/>
    <w:rsid w:val="00A117AF"/>
    <w:rsid w:val="00A1246E"/>
    <w:rsid w:val="00A12516"/>
    <w:rsid w:val="00A13E79"/>
    <w:rsid w:val="00A14F68"/>
    <w:rsid w:val="00A16804"/>
    <w:rsid w:val="00A16812"/>
    <w:rsid w:val="00A206A5"/>
    <w:rsid w:val="00A2260D"/>
    <w:rsid w:val="00A22927"/>
    <w:rsid w:val="00A22FB4"/>
    <w:rsid w:val="00A237F6"/>
    <w:rsid w:val="00A268E4"/>
    <w:rsid w:val="00A27D4C"/>
    <w:rsid w:val="00A31943"/>
    <w:rsid w:val="00A31FEC"/>
    <w:rsid w:val="00A339B0"/>
    <w:rsid w:val="00A36FDF"/>
    <w:rsid w:val="00A375C4"/>
    <w:rsid w:val="00A37C2E"/>
    <w:rsid w:val="00A4047C"/>
    <w:rsid w:val="00A40B56"/>
    <w:rsid w:val="00A42FF1"/>
    <w:rsid w:val="00A4612D"/>
    <w:rsid w:val="00A500D9"/>
    <w:rsid w:val="00A512D7"/>
    <w:rsid w:val="00A52987"/>
    <w:rsid w:val="00A53E6E"/>
    <w:rsid w:val="00A56587"/>
    <w:rsid w:val="00A61146"/>
    <w:rsid w:val="00A62842"/>
    <w:rsid w:val="00A7113A"/>
    <w:rsid w:val="00A716D5"/>
    <w:rsid w:val="00A72F0D"/>
    <w:rsid w:val="00A739C9"/>
    <w:rsid w:val="00A74265"/>
    <w:rsid w:val="00A76CF7"/>
    <w:rsid w:val="00A819D5"/>
    <w:rsid w:val="00A8235A"/>
    <w:rsid w:val="00A83740"/>
    <w:rsid w:val="00A84018"/>
    <w:rsid w:val="00A847D6"/>
    <w:rsid w:val="00A85540"/>
    <w:rsid w:val="00A8578C"/>
    <w:rsid w:val="00A85C97"/>
    <w:rsid w:val="00A9347A"/>
    <w:rsid w:val="00A948A8"/>
    <w:rsid w:val="00A94F0A"/>
    <w:rsid w:val="00A95397"/>
    <w:rsid w:val="00A96BA6"/>
    <w:rsid w:val="00AA16AD"/>
    <w:rsid w:val="00AB10B4"/>
    <w:rsid w:val="00AB3B5F"/>
    <w:rsid w:val="00AB6E7B"/>
    <w:rsid w:val="00AB737D"/>
    <w:rsid w:val="00AD0CB7"/>
    <w:rsid w:val="00AD0F95"/>
    <w:rsid w:val="00AD516A"/>
    <w:rsid w:val="00AD5EAA"/>
    <w:rsid w:val="00AE0592"/>
    <w:rsid w:val="00AE7A6E"/>
    <w:rsid w:val="00AF3E93"/>
    <w:rsid w:val="00B03C55"/>
    <w:rsid w:val="00B1128C"/>
    <w:rsid w:val="00B14D4D"/>
    <w:rsid w:val="00B14DF4"/>
    <w:rsid w:val="00B16021"/>
    <w:rsid w:val="00B168E5"/>
    <w:rsid w:val="00B22D7C"/>
    <w:rsid w:val="00B23DC7"/>
    <w:rsid w:val="00B27AC9"/>
    <w:rsid w:val="00B300DB"/>
    <w:rsid w:val="00B3305F"/>
    <w:rsid w:val="00B34A32"/>
    <w:rsid w:val="00B36B5E"/>
    <w:rsid w:val="00B40D59"/>
    <w:rsid w:val="00B42559"/>
    <w:rsid w:val="00B43B0E"/>
    <w:rsid w:val="00B44FB5"/>
    <w:rsid w:val="00B46233"/>
    <w:rsid w:val="00B51CA1"/>
    <w:rsid w:val="00B54D27"/>
    <w:rsid w:val="00B60AB0"/>
    <w:rsid w:val="00B62775"/>
    <w:rsid w:val="00B646CE"/>
    <w:rsid w:val="00B64E45"/>
    <w:rsid w:val="00B73C4D"/>
    <w:rsid w:val="00B73FB2"/>
    <w:rsid w:val="00B7418E"/>
    <w:rsid w:val="00B7661E"/>
    <w:rsid w:val="00B76B86"/>
    <w:rsid w:val="00B812C7"/>
    <w:rsid w:val="00B814A0"/>
    <w:rsid w:val="00B81697"/>
    <w:rsid w:val="00B831AD"/>
    <w:rsid w:val="00B8372F"/>
    <w:rsid w:val="00B85C88"/>
    <w:rsid w:val="00B865BC"/>
    <w:rsid w:val="00B86967"/>
    <w:rsid w:val="00B90853"/>
    <w:rsid w:val="00B91FF2"/>
    <w:rsid w:val="00B932CB"/>
    <w:rsid w:val="00BA46CF"/>
    <w:rsid w:val="00BA4FEF"/>
    <w:rsid w:val="00BA575E"/>
    <w:rsid w:val="00BA7D88"/>
    <w:rsid w:val="00BB0417"/>
    <w:rsid w:val="00BB200C"/>
    <w:rsid w:val="00BB2AE5"/>
    <w:rsid w:val="00BB6093"/>
    <w:rsid w:val="00BB6672"/>
    <w:rsid w:val="00BB6F5F"/>
    <w:rsid w:val="00BB7597"/>
    <w:rsid w:val="00BC6937"/>
    <w:rsid w:val="00BC749C"/>
    <w:rsid w:val="00BD147E"/>
    <w:rsid w:val="00BD565A"/>
    <w:rsid w:val="00BD5732"/>
    <w:rsid w:val="00BE39C9"/>
    <w:rsid w:val="00BE63C6"/>
    <w:rsid w:val="00BF181E"/>
    <w:rsid w:val="00BF2A00"/>
    <w:rsid w:val="00BF2EEF"/>
    <w:rsid w:val="00BF4C3F"/>
    <w:rsid w:val="00BF72B9"/>
    <w:rsid w:val="00BF7D24"/>
    <w:rsid w:val="00C01A86"/>
    <w:rsid w:val="00C046DC"/>
    <w:rsid w:val="00C103A2"/>
    <w:rsid w:val="00C11F8D"/>
    <w:rsid w:val="00C15CE8"/>
    <w:rsid w:val="00C15E0E"/>
    <w:rsid w:val="00C17BA3"/>
    <w:rsid w:val="00C209E5"/>
    <w:rsid w:val="00C2497A"/>
    <w:rsid w:val="00C24986"/>
    <w:rsid w:val="00C32229"/>
    <w:rsid w:val="00C36540"/>
    <w:rsid w:val="00C41EF0"/>
    <w:rsid w:val="00C45DF5"/>
    <w:rsid w:val="00C523C3"/>
    <w:rsid w:val="00C5383C"/>
    <w:rsid w:val="00C54FDD"/>
    <w:rsid w:val="00C5526B"/>
    <w:rsid w:val="00C57BF3"/>
    <w:rsid w:val="00C60F6B"/>
    <w:rsid w:val="00C628AD"/>
    <w:rsid w:val="00C62F06"/>
    <w:rsid w:val="00C647B5"/>
    <w:rsid w:val="00C66C65"/>
    <w:rsid w:val="00C729DA"/>
    <w:rsid w:val="00C73615"/>
    <w:rsid w:val="00C736D2"/>
    <w:rsid w:val="00C73759"/>
    <w:rsid w:val="00C75875"/>
    <w:rsid w:val="00C75C2F"/>
    <w:rsid w:val="00C809D7"/>
    <w:rsid w:val="00C80BC1"/>
    <w:rsid w:val="00C8124A"/>
    <w:rsid w:val="00C868C5"/>
    <w:rsid w:val="00C908E3"/>
    <w:rsid w:val="00C91F45"/>
    <w:rsid w:val="00C924C5"/>
    <w:rsid w:val="00C92572"/>
    <w:rsid w:val="00C92B39"/>
    <w:rsid w:val="00C92B7B"/>
    <w:rsid w:val="00C94B39"/>
    <w:rsid w:val="00CA2B5D"/>
    <w:rsid w:val="00CA334A"/>
    <w:rsid w:val="00CA4430"/>
    <w:rsid w:val="00CA47D2"/>
    <w:rsid w:val="00CA75E4"/>
    <w:rsid w:val="00CA7F43"/>
    <w:rsid w:val="00CB0398"/>
    <w:rsid w:val="00CB2E65"/>
    <w:rsid w:val="00CB34E5"/>
    <w:rsid w:val="00CB42B4"/>
    <w:rsid w:val="00CB4BD7"/>
    <w:rsid w:val="00CB6232"/>
    <w:rsid w:val="00CB6399"/>
    <w:rsid w:val="00CC0C22"/>
    <w:rsid w:val="00CC784D"/>
    <w:rsid w:val="00CD7979"/>
    <w:rsid w:val="00CE1BF2"/>
    <w:rsid w:val="00CE74A4"/>
    <w:rsid w:val="00CE769D"/>
    <w:rsid w:val="00CF1913"/>
    <w:rsid w:val="00CF1D0E"/>
    <w:rsid w:val="00CF42CB"/>
    <w:rsid w:val="00CF584E"/>
    <w:rsid w:val="00D01381"/>
    <w:rsid w:val="00D015A4"/>
    <w:rsid w:val="00D016CF"/>
    <w:rsid w:val="00D02916"/>
    <w:rsid w:val="00D044F4"/>
    <w:rsid w:val="00D06F3E"/>
    <w:rsid w:val="00D103F0"/>
    <w:rsid w:val="00D13935"/>
    <w:rsid w:val="00D14C53"/>
    <w:rsid w:val="00D155DA"/>
    <w:rsid w:val="00D17AA1"/>
    <w:rsid w:val="00D2249D"/>
    <w:rsid w:val="00D23E0D"/>
    <w:rsid w:val="00D25E29"/>
    <w:rsid w:val="00D308FA"/>
    <w:rsid w:val="00D32514"/>
    <w:rsid w:val="00D34918"/>
    <w:rsid w:val="00D37AF2"/>
    <w:rsid w:val="00D402EF"/>
    <w:rsid w:val="00D44873"/>
    <w:rsid w:val="00D463A1"/>
    <w:rsid w:val="00D50150"/>
    <w:rsid w:val="00D53809"/>
    <w:rsid w:val="00D53CD7"/>
    <w:rsid w:val="00D61491"/>
    <w:rsid w:val="00D616CC"/>
    <w:rsid w:val="00D61990"/>
    <w:rsid w:val="00D64DE0"/>
    <w:rsid w:val="00D70ED0"/>
    <w:rsid w:val="00D731E0"/>
    <w:rsid w:val="00D73328"/>
    <w:rsid w:val="00D75E29"/>
    <w:rsid w:val="00D808BD"/>
    <w:rsid w:val="00D81014"/>
    <w:rsid w:val="00D8345A"/>
    <w:rsid w:val="00D845A0"/>
    <w:rsid w:val="00D864E2"/>
    <w:rsid w:val="00D86D17"/>
    <w:rsid w:val="00D922FA"/>
    <w:rsid w:val="00D96C96"/>
    <w:rsid w:val="00D9793A"/>
    <w:rsid w:val="00DA4188"/>
    <w:rsid w:val="00DB09DA"/>
    <w:rsid w:val="00DB3E7A"/>
    <w:rsid w:val="00DB5838"/>
    <w:rsid w:val="00DB741C"/>
    <w:rsid w:val="00DC2A74"/>
    <w:rsid w:val="00DC3971"/>
    <w:rsid w:val="00DC5A5F"/>
    <w:rsid w:val="00DC7FFD"/>
    <w:rsid w:val="00DD2770"/>
    <w:rsid w:val="00DD5A1C"/>
    <w:rsid w:val="00DD6C3B"/>
    <w:rsid w:val="00DE3106"/>
    <w:rsid w:val="00DE42E1"/>
    <w:rsid w:val="00DE7A5A"/>
    <w:rsid w:val="00DF3FF4"/>
    <w:rsid w:val="00DF62E9"/>
    <w:rsid w:val="00DF7640"/>
    <w:rsid w:val="00E03011"/>
    <w:rsid w:val="00E04AD5"/>
    <w:rsid w:val="00E06E74"/>
    <w:rsid w:val="00E0772F"/>
    <w:rsid w:val="00E13A9B"/>
    <w:rsid w:val="00E1426A"/>
    <w:rsid w:val="00E15178"/>
    <w:rsid w:val="00E15705"/>
    <w:rsid w:val="00E174EB"/>
    <w:rsid w:val="00E27E9D"/>
    <w:rsid w:val="00E31720"/>
    <w:rsid w:val="00E3230D"/>
    <w:rsid w:val="00E334FC"/>
    <w:rsid w:val="00E35E93"/>
    <w:rsid w:val="00E37DB7"/>
    <w:rsid w:val="00E42110"/>
    <w:rsid w:val="00E5119F"/>
    <w:rsid w:val="00E51FE8"/>
    <w:rsid w:val="00E525EE"/>
    <w:rsid w:val="00E52D91"/>
    <w:rsid w:val="00E54C21"/>
    <w:rsid w:val="00E5787D"/>
    <w:rsid w:val="00E57FEA"/>
    <w:rsid w:val="00E6248C"/>
    <w:rsid w:val="00E74110"/>
    <w:rsid w:val="00E75EA7"/>
    <w:rsid w:val="00E77996"/>
    <w:rsid w:val="00E81651"/>
    <w:rsid w:val="00E82EC5"/>
    <w:rsid w:val="00E841A3"/>
    <w:rsid w:val="00E86B42"/>
    <w:rsid w:val="00E870AC"/>
    <w:rsid w:val="00E958ED"/>
    <w:rsid w:val="00E9592D"/>
    <w:rsid w:val="00E96C3E"/>
    <w:rsid w:val="00EA00D9"/>
    <w:rsid w:val="00EA3FE7"/>
    <w:rsid w:val="00EC5F63"/>
    <w:rsid w:val="00EC6C89"/>
    <w:rsid w:val="00ED2421"/>
    <w:rsid w:val="00ED7F1D"/>
    <w:rsid w:val="00EE1E71"/>
    <w:rsid w:val="00EE4DF4"/>
    <w:rsid w:val="00EF5591"/>
    <w:rsid w:val="00EF6584"/>
    <w:rsid w:val="00EF6A96"/>
    <w:rsid w:val="00F034EE"/>
    <w:rsid w:val="00F0493E"/>
    <w:rsid w:val="00F052BA"/>
    <w:rsid w:val="00F06F90"/>
    <w:rsid w:val="00F11738"/>
    <w:rsid w:val="00F1303E"/>
    <w:rsid w:val="00F14111"/>
    <w:rsid w:val="00F16063"/>
    <w:rsid w:val="00F17401"/>
    <w:rsid w:val="00F17DE2"/>
    <w:rsid w:val="00F237ED"/>
    <w:rsid w:val="00F24C9C"/>
    <w:rsid w:val="00F25957"/>
    <w:rsid w:val="00F31F48"/>
    <w:rsid w:val="00F34DAC"/>
    <w:rsid w:val="00F421A2"/>
    <w:rsid w:val="00F4644E"/>
    <w:rsid w:val="00F46657"/>
    <w:rsid w:val="00F47359"/>
    <w:rsid w:val="00F534BF"/>
    <w:rsid w:val="00F561DB"/>
    <w:rsid w:val="00F5714A"/>
    <w:rsid w:val="00F6149E"/>
    <w:rsid w:val="00F71387"/>
    <w:rsid w:val="00F71EFD"/>
    <w:rsid w:val="00F854C8"/>
    <w:rsid w:val="00F85EA9"/>
    <w:rsid w:val="00F86DAB"/>
    <w:rsid w:val="00F86F73"/>
    <w:rsid w:val="00F90FB9"/>
    <w:rsid w:val="00F9270B"/>
    <w:rsid w:val="00F9552E"/>
    <w:rsid w:val="00F95C4A"/>
    <w:rsid w:val="00F95C5D"/>
    <w:rsid w:val="00FA26AB"/>
    <w:rsid w:val="00FA7F4D"/>
    <w:rsid w:val="00FB0EDA"/>
    <w:rsid w:val="00FB0F30"/>
    <w:rsid w:val="00FB15D2"/>
    <w:rsid w:val="00FB23DC"/>
    <w:rsid w:val="00FB2671"/>
    <w:rsid w:val="00FB69CA"/>
    <w:rsid w:val="00FB6BB5"/>
    <w:rsid w:val="00FC492E"/>
    <w:rsid w:val="00FC4C19"/>
    <w:rsid w:val="00FC6403"/>
    <w:rsid w:val="00FD18ED"/>
    <w:rsid w:val="00FD2586"/>
    <w:rsid w:val="00FD6F8E"/>
    <w:rsid w:val="00FE2562"/>
    <w:rsid w:val="00FE3744"/>
    <w:rsid w:val="00FE4099"/>
    <w:rsid w:val="00FE620E"/>
    <w:rsid w:val="00FF201F"/>
    <w:rsid w:val="00FF24DB"/>
    <w:rsid w:val="00FF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DCC3"/>
  <w15:docId w15:val="{638A32E5-2CF3-4EB7-BE7C-2FC25C76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21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C21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1A5"/>
    <w:rPr>
      <w:rFonts w:ascii="Arial" w:eastAsia="Times New Roman" w:hAnsi="Arial" w:cs="Arial"/>
      <w:b/>
      <w:bCs/>
      <w:kern w:val="32"/>
      <w:sz w:val="32"/>
      <w:szCs w:val="32"/>
    </w:rPr>
  </w:style>
  <w:style w:type="character" w:customStyle="1" w:styleId="Heading2Char">
    <w:name w:val="Heading 2 Char"/>
    <w:basedOn w:val="DefaultParagraphFont"/>
    <w:link w:val="Heading2"/>
    <w:rsid w:val="000C21A5"/>
    <w:rPr>
      <w:rFonts w:ascii="Arial" w:eastAsia="Times New Roman" w:hAnsi="Arial" w:cs="Arial"/>
      <w:b/>
      <w:bCs/>
      <w:i/>
      <w:iCs/>
      <w:sz w:val="28"/>
      <w:szCs w:val="28"/>
    </w:rPr>
  </w:style>
  <w:style w:type="character" w:styleId="Emphasis">
    <w:name w:val="Emphasis"/>
    <w:qFormat/>
    <w:rsid w:val="000C21A5"/>
    <w:rPr>
      <w:i/>
      <w:iCs/>
    </w:rPr>
  </w:style>
  <w:style w:type="paragraph" w:styleId="EndnoteText">
    <w:name w:val="endnote text"/>
    <w:basedOn w:val="Normal"/>
    <w:link w:val="EndnoteTextChar"/>
    <w:semiHidden/>
    <w:rsid w:val="000C21A5"/>
    <w:rPr>
      <w:sz w:val="20"/>
      <w:szCs w:val="20"/>
    </w:rPr>
  </w:style>
  <w:style w:type="character" w:customStyle="1" w:styleId="EndnoteTextChar">
    <w:name w:val="Endnote Text Char"/>
    <w:basedOn w:val="DefaultParagraphFont"/>
    <w:link w:val="EndnoteText"/>
    <w:semiHidden/>
    <w:rsid w:val="000C21A5"/>
    <w:rPr>
      <w:rFonts w:ascii="Times New Roman" w:eastAsia="Times New Roman" w:hAnsi="Times New Roman" w:cs="Times New Roman"/>
      <w:sz w:val="20"/>
      <w:szCs w:val="20"/>
    </w:rPr>
  </w:style>
  <w:style w:type="paragraph" w:styleId="TOC1">
    <w:name w:val="toc 1"/>
    <w:basedOn w:val="Normal"/>
    <w:next w:val="Normal"/>
    <w:autoRedefine/>
    <w:uiPriority w:val="39"/>
    <w:rsid w:val="000C21A5"/>
  </w:style>
  <w:style w:type="paragraph" w:styleId="TOC2">
    <w:name w:val="toc 2"/>
    <w:basedOn w:val="Normal"/>
    <w:next w:val="Normal"/>
    <w:autoRedefine/>
    <w:uiPriority w:val="39"/>
    <w:rsid w:val="000C21A5"/>
    <w:pPr>
      <w:ind w:left="240"/>
    </w:pPr>
  </w:style>
  <w:style w:type="character" w:styleId="Hyperlink">
    <w:name w:val="Hyperlink"/>
    <w:uiPriority w:val="99"/>
    <w:rsid w:val="000C21A5"/>
    <w:rPr>
      <w:color w:val="0000FF"/>
      <w:u w:val="single"/>
    </w:rPr>
  </w:style>
  <w:style w:type="paragraph" w:styleId="Footer">
    <w:name w:val="footer"/>
    <w:basedOn w:val="Normal"/>
    <w:link w:val="FooterChar"/>
    <w:uiPriority w:val="99"/>
    <w:rsid w:val="000C21A5"/>
    <w:pPr>
      <w:tabs>
        <w:tab w:val="center" w:pos="4320"/>
        <w:tab w:val="right" w:pos="8640"/>
      </w:tabs>
    </w:pPr>
  </w:style>
  <w:style w:type="character" w:customStyle="1" w:styleId="FooterChar">
    <w:name w:val="Footer Char"/>
    <w:basedOn w:val="DefaultParagraphFont"/>
    <w:link w:val="Footer"/>
    <w:uiPriority w:val="99"/>
    <w:rsid w:val="000C21A5"/>
    <w:rPr>
      <w:rFonts w:ascii="Times New Roman" w:eastAsia="Times New Roman" w:hAnsi="Times New Roman" w:cs="Times New Roman"/>
      <w:sz w:val="24"/>
      <w:szCs w:val="24"/>
    </w:rPr>
  </w:style>
  <w:style w:type="character" w:styleId="PageNumber">
    <w:name w:val="page number"/>
    <w:basedOn w:val="DefaultParagraphFont"/>
    <w:rsid w:val="000C21A5"/>
  </w:style>
  <w:style w:type="character" w:styleId="Strong">
    <w:name w:val="Strong"/>
    <w:qFormat/>
    <w:rsid w:val="000C21A5"/>
    <w:rPr>
      <w:b/>
      <w:bCs/>
    </w:rPr>
  </w:style>
  <w:style w:type="paragraph" w:styleId="BodyText">
    <w:name w:val="Body Text"/>
    <w:basedOn w:val="Normal"/>
    <w:link w:val="BodyTextChar"/>
    <w:uiPriority w:val="99"/>
    <w:rsid w:val="000C21A5"/>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0C21A5"/>
    <w:rPr>
      <w:rFonts w:ascii="Times New Roman" w:eastAsia="Calibri" w:hAnsi="Times New Roman" w:cs="Times New Roman"/>
    </w:rPr>
  </w:style>
  <w:style w:type="paragraph" w:customStyle="1" w:styleId="NORCTableSubheadingCenter10ptNarrow">
    <w:name w:val="NORC Table Subheading Center 10ptNarrow"/>
    <w:qFormat/>
    <w:rsid w:val="000C21A5"/>
    <w:pPr>
      <w:keepNext/>
      <w:spacing w:after="0" w:line="240" w:lineRule="auto"/>
      <w:jc w:val="center"/>
    </w:pPr>
    <w:rPr>
      <w:rFonts w:ascii="Arial Narrow" w:eastAsia="Times New Roman" w:hAnsi="Arial Narrow" w:cs="Times New Roman"/>
      <w:b/>
      <w:bCs/>
      <w:color w:val="000000"/>
      <w:sz w:val="20"/>
    </w:rPr>
  </w:style>
  <w:style w:type="paragraph" w:customStyle="1" w:styleId="NORCTableBodyLeft10ptNarrow">
    <w:name w:val="NORC Table Body Left (10ptNarrow)"/>
    <w:basedOn w:val="Normal"/>
    <w:qFormat/>
    <w:rsid w:val="000C21A5"/>
    <w:pPr>
      <w:tabs>
        <w:tab w:val="left" w:pos="144"/>
      </w:tabs>
    </w:pPr>
    <w:rPr>
      <w:rFonts w:ascii="Arial Narrow" w:hAnsi="Arial Narrow"/>
      <w:color w:val="000000"/>
      <w:sz w:val="20"/>
      <w:szCs w:val="20"/>
    </w:rPr>
  </w:style>
  <w:style w:type="character" w:customStyle="1" w:styleId="NORCCaption-Color">
    <w:name w:val="NORC Caption - Color"/>
    <w:qFormat/>
    <w:rsid w:val="000C21A5"/>
    <w:rPr>
      <w:rFonts w:ascii="Arial Narrow" w:hAnsi="Arial Narrow"/>
      <w:b/>
      <w:color w:val="8AB3A4"/>
      <w:sz w:val="22"/>
    </w:rPr>
  </w:style>
  <w:style w:type="paragraph" w:customStyle="1" w:styleId="NORCTableBullet110ptNarrow">
    <w:name w:val="NORC Table Bullet 1 (10ptNarrow)"/>
    <w:basedOn w:val="Normal"/>
    <w:qFormat/>
    <w:rsid w:val="000C21A5"/>
    <w:pPr>
      <w:framePr w:hSpace="180" w:wrap="around" w:vAnchor="text" w:hAnchor="margin" w:y="2375"/>
      <w:numPr>
        <w:numId w:val="1"/>
      </w:numPr>
      <w:tabs>
        <w:tab w:val="left" w:pos="144"/>
      </w:tabs>
      <w:suppressOverlap/>
    </w:pPr>
    <w:rPr>
      <w:rFonts w:ascii="Arial Narrow" w:hAnsi="Arial Narrow"/>
      <w:color w:val="000000"/>
      <w:sz w:val="20"/>
      <w:szCs w:val="20"/>
    </w:rPr>
  </w:style>
  <w:style w:type="paragraph" w:styleId="FootnoteText">
    <w:name w:val="footnote text"/>
    <w:basedOn w:val="Normal"/>
    <w:link w:val="FootnoteTextChar"/>
    <w:uiPriority w:val="99"/>
    <w:unhideWhenUsed/>
    <w:rsid w:val="000C21A5"/>
    <w:rPr>
      <w:rFonts w:ascii="Calibri" w:eastAsia="Calibri" w:hAnsi="Calibri"/>
      <w:sz w:val="20"/>
      <w:szCs w:val="20"/>
    </w:rPr>
  </w:style>
  <w:style w:type="character" w:customStyle="1" w:styleId="FootnoteTextChar">
    <w:name w:val="Footnote Text Char"/>
    <w:basedOn w:val="DefaultParagraphFont"/>
    <w:link w:val="FootnoteText"/>
    <w:uiPriority w:val="99"/>
    <w:rsid w:val="000C21A5"/>
    <w:rPr>
      <w:rFonts w:ascii="Calibri" w:eastAsia="Calibri" w:hAnsi="Calibri" w:cs="Times New Roman"/>
      <w:sz w:val="20"/>
      <w:szCs w:val="20"/>
    </w:rPr>
  </w:style>
  <w:style w:type="character" w:styleId="FootnoteReference">
    <w:name w:val="footnote reference"/>
    <w:uiPriority w:val="99"/>
    <w:unhideWhenUsed/>
    <w:rsid w:val="000C21A5"/>
    <w:rPr>
      <w:vertAlign w:val="superscript"/>
    </w:rPr>
  </w:style>
  <w:style w:type="paragraph" w:customStyle="1" w:styleId="NORCTableHeaderArial">
    <w:name w:val="NORC Table Header (Arial)"/>
    <w:basedOn w:val="Normal"/>
    <w:rsid w:val="000C21A5"/>
    <w:pPr>
      <w:keepNext/>
      <w:spacing w:before="40" w:after="40"/>
      <w:jc w:val="center"/>
    </w:pPr>
    <w:rPr>
      <w:rFonts w:ascii="Arial" w:eastAsia="Calibri" w:hAnsi="Arial"/>
      <w:b/>
      <w:color w:val="000000"/>
      <w:sz w:val="18"/>
      <w:szCs w:val="22"/>
    </w:rPr>
  </w:style>
  <w:style w:type="paragraph" w:customStyle="1" w:styleId="NORCTableBodyLeft">
    <w:name w:val="NORC Table Body Left"/>
    <w:basedOn w:val="Normal"/>
    <w:qFormat/>
    <w:rsid w:val="000C21A5"/>
    <w:pPr>
      <w:spacing w:before="40" w:after="40"/>
    </w:pPr>
    <w:rPr>
      <w:rFonts w:ascii="Arial" w:eastAsia="SimSun" w:hAnsi="Arial"/>
      <w:sz w:val="17"/>
      <w:szCs w:val="22"/>
    </w:rPr>
  </w:style>
  <w:style w:type="table" w:styleId="TableGrid">
    <w:name w:val="Table Grid"/>
    <w:basedOn w:val="TableNormal"/>
    <w:uiPriority w:val="39"/>
    <w:rsid w:val="000C21A5"/>
    <w:pPr>
      <w:spacing w:after="0" w:line="240" w:lineRule="auto"/>
    </w:pPr>
    <w:rPr>
      <w:rFonts w:ascii="Garamond" w:eastAsia="Calibri" w:hAnsi="Garamond"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0C21A5"/>
    <w:pPr>
      <w:keepLines/>
      <w:numPr>
        <w:numId w:val="2"/>
      </w:numPr>
      <w:tabs>
        <w:tab w:val="clear" w:pos="360"/>
      </w:tabs>
      <w:contextualSpacing/>
    </w:pPr>
    <w:rPr>
      <w:rFonts w:eastAsia="Calibri"/>
      <w:sz w:val="22"/>
      <w:szCs w:val="22"/>
    </w:rPr>
  </w:style>
  <w:style w:type="character" w:styleId="CommentReference">
    <w:name w:val="annotation reference"/>
    <w:uiPriority w:val="99"/>
    <w:unhideWhenUsed/>
    <w:rsid w:val="000C21A5"/>
    <w:rPr>
      <w:sz w:val="16"/>
      <w:szCs w:val="16"/>
    </w:rPr>
  </w:style>
  <w:style w:type="paragraph" w:styleId="CommentText">
    <w:name w:val="annotation text"/>
    <w:basedOn w:val="Normal"/>
    <w:link w:val="CommentTextChar"/>
    <w:uiPriority w:val="99"/>
    <w:rsid w:val="000C21A5"/>
    <w:rPr>
      <w:rFonts w:ascii="Calibri" w:hAnsi="Calibri"/>
      <w:sz w:val="22"/>
      <w:szCs w:val="20"/>
    </w:rPr>
  </w:style>
  <w:style w:type="character" w:customStyle="1" w:styleId="CommentTextChar">
    <w:name w:val="Comment Text Char"/>
    <w:basedOn w:val="DefaultParagraphFont"/>
    <w:link w:val="CommentText"/>
    <w:uiPriority w:val="99"/>
    <w:rsid w:val="000C21A5"/>
    <w:rPr>
      <w:rFonts w:ascii="Calibri" w:eastAsia="Times New Roman" w:hAnsi="Calibri" w:cs="Times New Roman"/>
      <w:szCs w:val="20"/>
    </w:rPr>
  </w:style>
  <w:style w:type="paragraph" w:styleId="BalloonText">
    <w:name w:val="Balloon Text"/>
    <w:basedOn w:val="Normal"/>
    <w:link w:val="BalloonTextChar"/>
    <w:rsid w:val="000C21A5"/>
    <w:rPr>
      <w:rFonts w:ascii="Segoe UI" w:hAnsi="Segoe UI" w:cs="Segoe UI"/>
      <w:sz w:val="18"/>
      <w:szCs w:val="18"/>
    </w:rPr>
  </w:style>
  <w:style w:type="character" w:customStyle="1" w:styleId="BalloonTextChar">
    <w:name w:val="Balloon Text Char"/>
    <w:basedOn w:val="DefaultParagraphFont"/>
    <w:link w:val="BalloonText"/>
    <w:rsid w:val="000C21A5"/>
    <w:rPr>
      <w:rFonts w:ascii="Segoe UI" w:eastAsia="Times New Roman" w:hAnsi="Segoe UI" w:cs="Segoe UI"/>
      <w:sz w:val="18"/>
      <w:szCs w:val="18"/>
    </w:rPr>
  </w:style>
  <w:style w:type="paragraph" w:styleId="Header">
    <w:name w:val="header"/>
    <w:basedOn w:val="Normal"/>
    <w:link w:val="HeaderChar"/>
    <w:rsid w:val="000C21A5"/>
    <w:pPr>
      <w:tabs>
        <w:tab w:val="center" w:pos="4680"/>
        <w:tab w:val="right" w:pos="9360"/>
      </w:tabs>
    </w:pPr>
  </w:style>
  <w:style w:type="character" w:customStyle="1" w:styleId="HeaderChar">
    <w:name w:val="Header Char"/>
    <w:basedOn w:val="DefaultParagraphFont"/>
    <w:link w:val="Header"/>
    <w:rsid w:val="000C21A5"/>
    <w:rPr>
      <w:rFonts w:ascii="Times New Roman" w:eastAsia="Times New Roman" w:hAnsi="Times New Roman" w:cs="Times New Roman"/>
      <w:sz w:val="24"/>
      <w:szCs w:val="24"/>
    </w:rPr>
  </w:style>
  <w:style w:type="paragraph" w:customStyle="1" w:styleId="GridTable31">
    <w:name w:val="Grid Table 31"/>
    <w:basedOn w:val="Heading1"/>
    <w:next w:val="Normal"/>
    <w:uiPriority w:val="39"/>
    <w:unhideWhenUsed/>
    <w:qFormat/>
    <w:rsid w:val="000C21A5"/>
    <w:pPr>
      <w:keepLines/>
      <w:spacing w:after="0" w:line="259" w:lineRule="auto"/>
      <w:outlineLvl w:val="9"/>
    </w:pPr>
    <w:rPr>
      <w:rFonts w:ascii="Calibri Light" w:hAnsi="Calibri Light" w:cs="Times New Roman"/>
      <w:b w:val="0"/>
      <w:bCs w:val="0"/>
      <w:color w:val="2E74B5"/>
      <w:kern w:val="0"/>
    </w:rPr>
  </w:style>
  <w:style w:type="paragraph" w:styleId="CommentSubject">
    <w:name w:val="annotation subject"/>
    <w:basedOn w:val="CommentText"/>
    <w:next w:val="CommentText"/>
    <w:link w:val="CommentSubjectChar"/>
    <w:rsid w:val="000C21A5"/>
    <w:rPr>
      <w:rFonts w:ascii="Times New Roman" w:hAnsi="Times New Roman"/>
      <w:b/>
      <w:bCs/>
      <w:sz w:val="20"/>
    </w:rPr>
  </w:style>
  <w:style w:type="character" w:customStyle="1" w:styleId="CommentSubjectChar">
    <w:name w:val="Comment Subject Char"/>
    <w:basedOn w:val="CommentTextChar"/>
    <w:link w:val="CommentSubject"/>
    <w:rsid w:val="000C21A5"/>
    <w:rPr>
      <w:rFonts w:ascii="Times New Roman" w:eastAsia="Times New Roman" w:hAnsi="Times New Roman" w:cs="Times New Roman"/>
      <w:b/>
      <w:bCs/>
      <w:sz w:val="20"/>
      <w:szCs w:val="20"/>
    </w:rPr>
  </w:style>
  <w:style w:type="paragraph" w:customStyle="1" w:styleId="Default">
    <w:name w:val="Default"/>
    <w:rsid w:val="000C21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CCaption-Exhibit">
    <w:name w:val="NORC Caption - Exhibit"/>
    <w:qFormat/>
    <w:rsid w:val="000C21A5"/>
    <w:pPr>
      <w:keepNext/>
      <w:keepLines/>
      <w:tabs>
        <w:tab w:val="left" w:pos="1296"/>
        <w:tab w:val="left" w:pos="1800"/>
      </w:tabs>
      <w:spacing w:before="320" w:after="120" w:line="240" w:lineRule="auto"/>
      <w:ind w:left="1296" w:hanging="1296"/>
    </w:pPr>
    <w:rPr>
      <w:rFonts w:ascii="Garamond" w:eastAsia="Times New Roman" w:hAnsi="Garamond" w:cs="AGaramond-Regular"/>
    </w:rPr>
  </w:style>
  <w:style w:type="paragraph" w:customStyle="1" w:styleId="NORCTableBodyCenterArial">
    <w:name w:val="NORC Table Body Center (Arial)"/>
    <w:basedOn w:val="Normal"/>
    <w:qFormat/>
    <w:rsid w:val="000C21A5"/>
    <w:pPr>
      <w:tabs>
        <w:tab w:val="left" w:pos="144"/>
      </w:tabs>
      <w:spacing w:before="20" w:after="20"/>
      <w:jc w:val="center"/>
    </w:pPr>
    <w:rPr>
      <w:rFonts w:ascii="Arial Narrow" w:hAnsi="Arial Narrow"/>
      <w:color w:val="000000"/>
      <w:sz w:val="20"/>
      <w:szCs w:val="20"/>
    </w:rPr>
  </w:style>
  <w:style w:type="paragraph" w:customStyle="1" w:styleId="NORCProposalBodyDoubleSpacing-Garamond">
    <w:name w:val="NORC Proposal Body Double Spacing - Garamond"/>
    <w:qFormat/>
    <w:rsid w:val="000C21A5"/>
    <w:pPr>
      <w:tabs>
        <w:tab w:val="right" w:pos="9360"/>
      </w:tabs>
      <w:spacing w:after="0" w:line="480" w:lineRule="auto"/>
      <w:ind w:firstLine="360"/>
      <w:textboxTightWrap w:val="allLines"/>
    </w:pPr>
    <w:rPr>
      <w:rFonts w:ascii="Garamond" w:eastAsia="Times New Roman" w:hAnsi="Garamond" w:cs="AGaramond-Regular"/>
      <w:szCs w:val="20"/>
    </w:rPr>
  </w:style>
  <w:style w:type="paragraph" w:styleId="ListParagraph">
    <w:name w:val="List Paragraph"/>
    <w:basedOn w:val="Normal"/>
    <w:uiPriority w:val="34"/>
    <w:qFormat/>
    <w:rsid w:val="000C21A5"/>
    <w:pPr>
      <w:ind w:left="720"/>
      <w:contextualSpacing/>
    </w:pPr>
    <w:rPr>
      <w:rFonts w:ascii="Garamond" w:eastAsia="Calibri" w:hAnsi="Garamond"/>
      <w:sz w:val="22"/>
      <w:szCs w:val="22"/>
    </w:rPr>
  </w:style>
  <w:style w:type="paragraph" w:styleId="Revision">
    <w:name w:val="Revision"/>
    <w:hidden/>
    <w:uiPriority w:val="99"/>
    <w:semiHidden/>
    <w:rsid w:val="000C21A5"/>
    <w:pPr>
      <w:spacing w:after="0" w:line="240" w:lineRule="auto"/>
    </w:pPr>
    <w:rPr>
      <w:rFonts w:ascii="Times New Roman" w:eastAsia="Times New Roman" w:hAnsi="Times New Roman" w:cs="Times New Roman"/>
      <w:sz w:val="24"/>
      <w:szCs w:val="24"/>
    </w:rPr>
  </w:style>
  <w:style w:type="paragraph" w:customStyle="1" w:styleId="NORCCoverTitle">
    <w:name w:val="NORC Cover Title"/>
    <w:qFormat/>
    <w:rsid w:val="00D13935"/>
    <w:pPr>
      <w:spacing w:after="0" w:line="360" w:lineRule="auto"/>
    </w:pPr>
    <w:rPr>
      <w:rFonts w:ascii="Garamond" w:eastAsia="Times New Roman" w:hAnsi="Garamond" w:cs="Times New Roman"/>
      <w:sz w:val="56"/>
      <w:szCs w:val="24"/>
    </w:rPr>
  </w:style>
  <w:style w:type="paragraph" w:customStyle="1" w:styleId="NORCTableBullet1">
    <w:name w:val="NORC Table Bullet 1"/>
    <w:basedOn w:val="Normal"/>
    <w:qFormat/>
    <w:rsid w:val="009D2C0F"/>
    <w:pPr>
      <w:tabs>
        <w:tab w:val="left" w:pos="144"/>
      </w:tabs>
      <w:spacing w:before="40" w:after="40"/>
      <w:ind w:left="360" w:hanging="360"/>
    </w:pPr>
    <w:rPr>
      <w:rFonts w:ascii="Arial" w:hAnsi="Arial"/>
      <w:color w:val="000000"/>
      <w:sz w:val="18"/>
      <w:szCs w:val="20"/>
    </w:rPr>
  </w:style>
  <w:style w:type="table" w:customStyle="1" w:styleId="NORCTableHorizontalHighlight">
    <w:name w:val="NORC Table Horizontal Highlight"/>
    <w:basedOn w:val="TableNormal"/>
    <w:uiPriority w:val="99"/>
    <w:rsid w:val="00DB5838"/>
    <w:pPr>
      <w:spacing w:after="0" w:line="240" w:lineRule="auto"/>
    </w:pPr>
    <w:tblPr>
      <w:tblStyleRow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wordWrap/>
        <w:jc w:val="left"/>
      </w:pPr>
      <w:tblPr/>
      <w:trPr>
        <w:tblHeader/>
      </w:trPr>
      <w:tcPr>
        <w:tcBorders>
          <w:top w:val="nil"/>
          <w:left w:val="nil"/>
          <w:bottom w:val="nil"/>
          <w:right w:val="nil"/>
          <w:insideH w:val="nil"/>
          <w:insideV w:val="nil"/>
          <w:tl2br w:val="nil"/>
          <w:tr2bl w:val="nil"/>
        </w:tcBorders>
        <w:shd w:val="clear" w:color="auto" w:fill="E3E8E6"/>
        <w:vAlign w:val="bottom"/>
      </w:tcPr>
    </w:tblStylePr>
    <w:tblStylePr w:type="lastRow">
      <w:pPr>
        <w:jc w:val="left"/>
      </w:pPr>
    </w:tblStylePr>
    <w:tblStylePr w:type="band1Horz">
      <w:tblPr/>
      <w:tcPr>
        <w:shd w:val="clear" w:color="auto" w:fill="EEECE1" w:themeFill="background2"/>
      </w:tcPr>
    </w:tblStylePr>
  </w:style>
  <w:style w:type="paragraph" w:customStyle="1" w:styleId="TableNormalL">
    <w:name w:val="Table Normal L"/>
    <w:basedOn w:val="TableHeadCenter"/>
    <w:qFormat/>
    <w:rsid w:val="008E38D4"/>
    <w:pPr>
      <w:keepNext w:val="0"/>
      <w:keepLines w:val="0"/>
      <w:jc w:val="left"/>
    </w:pPr>
    <w:rPr>
      <w:b w:val="0"/>
      <w:color w:val="auto"/>
    </w:rPr>
  </w:style>
  <w:style w:type="paragraph" w:customStyle="1" w:styleId="TableHeadCenter">
    <w:name w:val="Table Head Center"/>
    <w:basedOn w:val="Normal"/>
    <w:qFormat/>
    <w:rsid w:val="008E38D4"/>
    <w:pPr>
      <w:keepNext/>
      <w:keepLines/>
      <w:jc w:val="center"/>
    </w:pPr>
    <w:rPr>
      <w:rFonts w:ascii="Arial Narrow" w:hAnsi="Arial Narrow"/>
      <w:b/>
      <w:color w:val="000000" w:themeColor="text1"/>
      <w:sz w:val="20"/>
      <w:szCs w:val="20"/>
    </w:rPr>
  </w:style>
  <w:style w:type="paragraph" w:customStyle="1" w:styleId="TableHeadLeft">
    <w:name w:val="Table Head Left"/>
    <w:basedOn w:val="TableHeadCenter"/>
    <w:qFormat/>
    <w:rsid w:val="008E38D4"/>
    <w:pPr>
      <w:keepNext w:val="0"/>
      <w:jc w:val="left"/>
    </w:pPr>
  </w:style>
  <w:style w:type="character" w:styleId="FollowedHyperlink">
    <w:name w:val="FollowedHyperlink"/>
    <w:basedOn w:val="DefaultParagraphFont"/>
    <w:uiPriority w:val="99"/>
    <w:semiHidden/>
    <w:unhideWhenUsed/>
    <w:rsid w:val="00785A9B"/>
    <w:rPr>
      <w:color w:val="800080" w:themeColor="followedHyperlink"/>
      <w:u w:val="single"/>
    </w:rPr>
  </w:style>
  <w:style w:type="paragraph" w:customStyle="1" w:styleId="N2-2ndBullet">
    <w:name w:val="N2-2nd Bullet"/>
    <w:rsid w:val="00197989"/>
    <w:pPr>
      <w:numPr>
        <w:numId w:val="13"/>
      </w:numPr>
      <w:tabs>
        <w:tab w:val="left" w:pos="1728"/>
      </w:tabs>
      <w:spacing w:after="240" w:line="240" w:lineRule="atLeast"/>
      <w:jc w:val="both"/>
    </w:pPr>
    <w:rPr>
      <w:rFonts w:ascii="Arial" w:eastAsia="Times New Roman" w:hAnsi="Arial" w:cs="Times New Roman"/>
      <w:sz w:val="20"/>
      <w:szCs w:val="20"/>
    </w:rPr>
  </w:style>
  <w:style w:type="paragraph" w:customStyle="1" w:styleId="SL-FlLftSgl">
    <w:name w:val="SL-Fl Lft Sgl"/>
    <w:rsid w:val="00197989"/>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197989"/>
    <w:pPr>
      <w:tabs>
        <w:tab w:val="left" w:pos="720"/>
      </w:tabs>
      <w:spacing w:after="0" w:line="240" w:lineRule="atLeast"/>
      <w:ind w:left="720" w:hanging="720"/>
      <w:jc w:val="both"/>
    </w:pPr>
    <w:rPr>
      <w:rFonts w:ascii="Arial" w:eastAsia="Times New Roman" w:hAnsi="Arial" w:cs="Times New Roman"/>
      <w:sz w:val="20"/>
      <w:szCs w:val="20"/>
    </w:rPr>
  </w:style>
  <w:style w:type="character" w:styleId="EndnoteReference">
    <w:name w:val="endnote reference"/>
    <w:basedOn w:val="DefaultParagraphFont"/>
    <w:uiPriority w:val="99"/>
    <w:unhideWhenUsed/>
    <w:rsid w:val="004260D7"/>
    <w:rPr>
      <w:vertAlign w:val="superscript"/>
    </w:rPr>
  </w:style>
  <w:style w:type="paragraph" w:customStyle="1" w:styleId="BulletLevel1">
    <w:name w:val="Bullet Level 1"/>
    <w:basedOn w:val="Normal"/>
    <w:rsid w:val="00B22D7C"/>
    <w:pPr>
      <w:numPr>
        <w:numId w:val="21"/>
      </w:numPr>
      <w:spacing w:before="120" w:after="1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224">
      <w:bodyDiv w:val="1"/>
      <w:marLeft w:val="0"/>
      <w:marRight w:val="0"/>
      <w:marTop w:val="0"/>
      <w:marBottom w:val="0"/>
      <w:divBdr>
        <w:top w:val="none" w:sz="0" w:space="0" w:color="auto"/>
        <w:left w:val="none" w:sz="0" w:space="0" w:color="auto"/>
        <w:bottom w:val="none" w:sz="0" w:space="0" w:color="auto"/>
        <w:right w:val="none" w:sz="0" w:space="0" w:color="auto"/>
      </w:divBdr>
      <w:divsChild>
        <w:div w:id="977147015">
          <w:marLeft w:val="0"/>
          <w:marRight w:val="0"/>
          <w:marTop w:val="0"/>
          <w:marBottom w:val="0"/>
          <w:divBdr>
            <w:top w:val="none" w:sz="0" w:space="0" w:color="auto"/>
            <w:left w:val="none" w:sz="0" w:space="0" w:color="auto"/>
            <w:bottom w:val="none" w:sz="0" w:space="0" w:color="auto"/>
            <w:right w:val="none" w:sz="0" w:space="0" w:color="auto"/>
          </w:divBdr>
          <w:divsChild>
            <w:div w:id="667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6396">
      <w:bodyDiv w:val="1"/>
      <w:marLeft w:val="0"/>
      <w:marRight w:val="0"/>
      <w:marTop w:val="0"/>
      <w:marBottom w:val="0"/>
      <w:divBdr>
        <w:top w:val="none" w:sz="0" w:space="0" w:color="auto"/>
        <w:left w:val="none" w:sz="0" w:space="0" w:color="auto"/>
        <w:bottom w:val="none" w:sz="0" w:space="0" w:color="auto"/>
        <w:right w:val="none" w:sz="0" w:space="0" w:color="auto"/>
      </w:divBdr>
    </w:div>
    <w:div w:id="475222806">
      <w:bodyDiv w:val="1"/>
      <w:marLeft w:val="0"/>
      <w:marRight w:val="0"/>
      <w:marTop w:val="0"/>
      <w:marBottom w:val="0"/>
      <w:divBdr>
        <w:top w:val="none" w:sz="0" w:space="0" w:color="auto"/>
        <w:left w:val="none" w:sz="0" w:space="0" w:color="auto"/>
        <w:bottom w:val="none" w:sz="0" w:space="0" w:color="auto"/>
        <w:right w:val="none" w:sz="0" w:space="0" w:color="auto"/>
      </w:divBdr>
    </w:div>
    <w:div w:id="797383914">
      <w:bodyDiv w:val="1"/>
      <w:marLeft w:val="0"/>
      <w:marRight w:val="0"/>
      <w:marTop w:val="0"/>
      <w:marBottom w:val="0"/>
      <w:divBdr>
        <w:top w:val="none" w:sz="0" w:space="0" w:color="auto"/>
        <w:left w:val="none" w:sz="0" w:space="0" w:color="auto"/>
        <w:bottom w:val="none" w:sz="0" w:space="0" w:color="auto"/>
        <w:right w:val="none" w:sz="0" w:space="0" w:color="auto"/>
      </w:divBdr>
    </w:div>
    <w:div w:id="1007252309">
      <w:bodyDiv w:val="1"/>
      <w:marLeft w:val="0"/>
      <w:marRight w:val="0"/>
      <w:marTop w:val="0"/>
      <w:marBottom w:val="0"/>
      <w:divBdr>
        <w:top w:val="none" w:sz="0" w:space="0" w:color="auto"/>
        <w:left w:val="none" w:sz="0" w:space="0" w:color="auto"/>
        <w:bottom w:val="none" w:sz="0" w:space="0" w:color="auto"/>
        <w:right w:val="none" w:sz="0" w:space="0" w:color="auto"/>
      </w:divBdr>
    </w:div>
    <w:div w:id="1169099466">
      <w:bodyDiv w:val="1"/>
      <w:marLeft w:val="0"/>
      <w:marRight w:val="0"/>
      <w:marTop w:val="0"/>
      <w:marBottom w:val="0"/>
      <w:divBdr>
        <w:top w:val="none" w:sz="0" w:space="0" w:color="auto"/>
        <w:left w:val="none" w:sz="0" w:space="0" w:color="auto"/>
        <w:bottom w:val="none" w:sz="0" w:space="0" w:color="auto"/>
        <w:right w:val="none" w:sz="0" w:space="0" w:color="auto"/>
      </w:divBdr>
    </w:div>
    <w:div w:id="1219316867">
      <w:bodyDiv w:val="1"/>
      <w:marLeft w:val="0"/>
      <w:marRight w:val="0"/>
      <w:marTop w:val="0"/>
      <w:marBottom w:val="0"/>
      <w:divBdr>
        <w:top w:val="none" w:sz="0" w:space="0" w:color="auto"/>
        <w:left w:val="none" w:sz="0" w:space="0" w:color="auto"/>
        <w:bottom w:val="none" w:sz="0" w:space="0" w:color="auto"/>
        <w:right w:val="none" w:sz="0" w:space="0" w:color="auto"/>
      </w:divBdr>
    </w:div>
    <w:div w:id="1427119778">
      <w:bodyDiv w:val="1"/>
      <w:marLeft w:val="0"/>
      <w:marRight w:val="0"/>
      <w:marTop w:val="0"/>
      <w:marBottom w:val="0"/>
      <w:divBdr>
        <w:top w:val="none" w:sz="0" w:space="0" w:color="auto"/>
        <w:left w:val="none" w:sz="0" w:space="0" w:color="auto"/>
        <w:bottom w:val="none" w:sz="0" w:space="0" w:color="auto"/>
        <w:right w:val="none" w:sz="0" w:space="0" w:color="auto"/>
      </w:divBdr>
      <w:divsChild>
        <w:div w:id="277951017">
          <w:marLeft w:val="0"/>
          <w:marRight w:val="0"/>
          <w:marTop w:val="0"/>
          <w:marBottom w:val="0"/>
          <w:divBdr>
            <w:top w:val="none" w:sz="0" w:space="0" w:color="auto"/>
            <w:left w:val="none" w:sz="0" w:space="0" w:color="auto"/>
            <w:bottom w:val="none" w:sz="0" w:space="0" w:color="auto"/>
            <w:right w:val="none" w:sz="0" w:space="0" w:color="auto"/>
          </w:divBdr>
          <w:divsChild>
            <w:div w:id="15669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4057">
      <w:bodyDiv w:val="1"/>
      <w:marLeft w:val="0"/>
      <w:marRight w:val="0"/>
      <w:marTop w:val="0"/>
      <w:marBottom w:val="0"/>
      <w:divBdr>
        <w:top w:val="none" w:sz="0" w:space="0" w:color="auto"/>
        <w:left w:val="none" w:sz="0" w:space="0" w:color="auto"/>
        <w:bottom w:val="none" w:sz="0" w:space="0" w:color="auto"/>
        <w:right w:val="none" w:sz="0" w:space="0" w:color="auto"/>
      </w:divBdr>
    </w:div>
    <w:div w:id="1614366004">
      <w:bodyDiv w:val="1"/>
      <w:marLeft w:val="0"/>
      <w:marRight w:val="0"/>
      <w:marTop w:val="0"/>
      <w:marBottom w:val="0"/>
      <w:divBdr>
        <w:top w:val="none" w:sz="0" w:space="0" w:color="auto"/>
        <w:left w:val="none" w:sz="0" w:space="0" w:color="auto"/>
        <w:bottom w:val="none" w:sz="0" w:space="0" w:color="auto"/>
        <w:right w:val="none" w:sz="0" w:space="0" w:color="auto"/>
      </w:divBdr>
    </w:div>
    <w:div w:id="184203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gov/hcq/prevent-hai-measures.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dx.doi.org/10.1186%2F1748-5908-6-115" TargetMode="External"/><Relationship Id="rId2" Type="http://schemas.openxmlformats.org/officeDocument/2006/relationships/hyperlink" Target="https://journals.lww.com/journalpatientsafety/Abstract/2009/09000/AHRQ_s_Hospital_Survey_on_Patient_Safety_Culture_.2.aspx" TargetMode="External"/><Relationship Id="rId1" Type="http://schemas.openxmlformats.org/officeDocument/2006/relationships/hyperlink" Target="https://doi.org/10.1186/1472-6963-10-199" TargetMode="External"/><Relationship Id="rId4" Type="http://schemas.openxmlformats.org/officeDocument/2006/relationships/hyperlink" Target="https://qualitysafety.bmj.com/content/26/4/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CDCB-5453-48FB-976D-9481A432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068F3-115E-42DC-98E5-648572AF25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14f105-b512-4c58-b648-3bdda2cf581d"/>
    <ds:schemaRef ds:uri="931aec66-2863-455c-9bb0-8c99df0ac3fd"/>
    <ds:schemaRef ds:uri="http://www.w3.org/XML/1998/namespace"/>
    <ds:schemaRef ds:uri="http://purl.org/dc/dcmitype/"/>
  </ds:schemaRefs>
</ds:datastoreItem>
</file>

<file path=customXml/itemProps3.xml><?xml version="1.0" encoding="utf-8"?>
<ds:datastoreItem xmlns:ds="http://schemas.openxmlformats.org/officeDocument/2006/customXml" ds:itemID="{A7305C22-0DE9-4275-AC9E-AC0CECE140BF}">
  <ds:schemaRefs>
    <ds:schemaRef ds:uri="http://schemas.microsoft.com/sharepoint/v3/contenttype/forms"/>
  </ds:schemaRefs>
</ds:datastoreItem>
</file>

<file path=customXml/itemProps4.xml><?xml version="1.0" encoding="utf-8"?>
<ds:datastoreItem xmlns:ds="http://schemas.openxmlformats.org/officeDocument/2006/customXml" ds:itemID="{83778520-B58B-46F8-8515-09150B88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5793</Words>
  <Characters>33023</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38739</CharactersWithSpaces>
  <SharedDoc>false</SharedDoc>
  <HLinks>
    <vt:vector size="66" baseType="variant">
      <vt:variant>
        <vt:i4>3932258</vt:i4>
      </vt:variant>
      <vt:variant>
        <vt:i4>39</vt:i4>
      </vt:variant>
      <vt:variant>
        <vt:i4>0</vt:i4>
      </vt:variant>
      <vt:variant>
        <vt:i4>5</vt:i4>
      </vt:variant>
      <vt:variant>
        <vt:lpwstr>https://health.gov/hcq/prevent-hai-measures.asp</vt:lpwstr>
      </vt:variant>
      <vt:variant>
        <vt:lpwstr/>
      </vt:variant>
      <vt:variant>
        <vt:i4>1966133</vt:i4>
      </vt:variant>
      <vt:variant>
        <vt:i4>32</vt:i4>
      </vt:variant>
      <vt:variant>
        <vt:i4>0</vt:i4>
      </vt:variant>
      <vt:variant>
        <vt:i4>5</vt:i4>
      </vt:variant>
      <vt:variant>
        <vt:lpwstr/>
      </vt:variant>
      <vt:variant>
        <vt:lpwstr>_Toc39663630</vt:lpwstr>
      </vt:variant>
      <vt:variant>
        <vt:i4>1507380</vt:i4>
      </vt:variant>
      <vt:variant>
        <vt:i4>26</vt:i4>
      </vt:variant>
      <vt:variant>
        <vt:i4>0</vt:i4>
      </vt:variant>
      <vt:variant>
        <vt:i4>5</vt:i4>
      </vt:variant>
      <vt:variant>
        <vt:lpwstr/>
      </vt:variant>
      <vt:variant>
        <vt:lpwstr>_Toc39663629</vt:lpwstr>
      </vt:variant>
      <vt:variant>
        <vt:i4>1441844</vt:i4>
      </vt:variant>
      <vt:variant>
        <vt:i4>20</vt:i4>
      </vt:variant>
      <vt:variant>
        <vt:i4>0</vt:i4>
      </vt:variant>
      <vt:variant>
        <vt:i4>5</vt:i4>
      </vt:variant>
      <vt:variant>
        <vt:lpwstr/>
      </vt:variant>
      <vt:variant>
        <vt:lpwstr>_Toc39663628</vt:lpwstr>
      </vt:variant>
      <vt:variant>
        <vt:i4>1638452</vt:i4>
      </vt:variant>
      <vt:variant>
        <vt:i4>14</vt:i4>
      </vt:variant>
      <vt:variant>
        <vt:i4>0</vt:i4>
      </vt:variant>
      <vt:variant>
        <vt:i4>5</vt:i4>
      </vt:variant>
      <vt:variant>
        <vt:lpwstr/>
      </vt:variant>
      <vt:variant>
        <vt:lpwstr>_Toc39663627</vt:lpwstr>
      </vt:variant>
      <vt:variant>
        <vt:i4>1572916</vt:i4>
      </vt:variant>
      <vt:variant>
        <vt:i4>8</vt:i4>
      </vt:variant>
      <vt:variant>
        <vt:i4>0</vt:i4>
      </vt:variant>
      <vt:variant>
        <vt:i4>5</vt:i4>
      </vt:variant>
      <vt:variant>
        <vt:lpwstr/>
      </vt:variant>
      <vt:variant>
        <vt:lpwstr>_Toc39663626</vt:lpwstr>
      </vt:variant>
      <vt:variant>
        <vt:i4>1769524</vt:i4>
      </vt:variant>
      <vt:variant>
        <vt:i4>2</vt:i4>
      </vt:variant>
      <vt:variant>
        <vt:i4>0</vt:i4>
      </vt:variant>
      <vt:variant>
        <vt:i4>5</vt:i4>
      </vt:variant>
      <vt:variant>
        <vt:lpwstr/>
      </vt:variant>
      <vt:variant>
        <vt:lpwstr>_Toc39663625</vt:lpwstr>
      </vt:variant>
      <vt:variant>
        <vt:i4>6422573</vt:i4>
      </vt:variant>
      <vt:variant>
        <vt:i4>9</vt:i4>
      </vt:variant>
      <vt:variant>
        <vt:i4>0</vt:i4>
      </vt:variant>
      <vt:variant>
        <vt:i4>5</vt:i4>
      </vt:variant>
      <vt:variant>
        <vt:lpwstr>https://qualitysafety.bmj.com/content/26/4/288</vt:lpwstr>
      </vt:variant>
      <vt:variant>
        <vt:lpwstr/>
      </vt:variant>
      <vt:variant>
        <vt:i4>6094935</vt:i4>
      </vt:variant>
      <vt:variant>
        <vt:i4>6</vt:i4>
      </vt:variant>
      <vt:variant>
        <vt:i4>0</vt:i4>
      </vt:variant>
      <vt:variant>
        <vt:i4>5</vt:i4>
      </vt:variant>
      <vt:variant>
        <vt:lpwstr>https://dx.doi.org/10.1186%2F1748-5908-6-115</vt:lpwstr>
      </vt:variant>
      <vt:variant>
        <vt:lpwstr/>
      </vt:variant>
      <vt:variant>
        <vt:i4>655374</vt:i4>
      </vt:variant>
      <vt:variant>
        <vt:i4>3</vt:i4>
      </vt:variant>
      <vt:variant>
        <vt:i4>0</vt:i4>
      </vt:variant>
      <vt:variant>
        <vt:i4>5</vt:i4>
      </vt:variant>
      <vt:variant>
        <vt:lpwstr>https://journals.lww.com/journalpatientsafety/Abstract/2009/09000/AHRQ_s_Hospital_Survey_on_Patient_Safety_Culture_.2.aspx</vt:lpwstr>
      </vt:variant>
      <vt:variant>
        <vt:lpwstr/>
      </vt:variant>
      <vt:variant>
        <vt:i4>524377</vt:i4>
      </vt:variant>
      <vt:variant>
        <vt:i4>0</vt:i4>
      </vt:variant>
      <vt:variant>
        <vt:i4>0</vt:i4>
      </vt:variant>
      <vt:variant>
        <vt:i4>5</vt:i4>
      </vt:variant>
      <vt:variant>
        <vt:lpwstr>https://doi.org/10.1186/1472-6963-10-199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SChowdhury</dc:creator>
  <cp:keywords/>
  <dc:description/>
  <cp:lastModifiedBy>Brown, Erwin (AHRQ/CFACT)</cp:lastModifiedBy>
  <cp:revision>2</cp:revision>
  <dcterms:created xsi:type="dcterms:W3CDTF">2021-07-20T19:04:00Z</dcterms:created>
  <dcterms:modified xsi:type="dcterms:W3CDTF">2021-07-20T19:04:00Z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ies>
</file>