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4287" w:rsidR="007348FE" w:rsidP="00D52374" w:rsidRDefault="006C1BE1">
      <w:pPr>
        <w:pStyle w:val="size2"/>
        <w:jc w:val="right"/>
        <w:divId w:val="662857408"/>
        <w:rPr>
          <w:rStyle w:val="Hyperlink"/>
          <w:color w:val="FF0000"/>
          <w:sz w:val="22"/>
          <w:szCs w:val="22"/>
          <w:lang w:val="en"/>
        </w:rPr>
      </w:pPr>
      <w:bookmarkStart w:name="_GoBack" w:id="0"/>
      <w:bookmarkEnd w:id="0"/>
      <w:r>
        <w:rPr>
          <w:rStyle w:val="Hyperlink"/>
          <w:color w:val="FF0000"/>
          <w:sz w:val="22"/>
          <w:szCs w:val="22"/>
          <w:lang w:val="en"/>
        </w:rPr>
        <w:t xml:space="preserve">REDLINE </w:t>
      </w:r>
      <w:r w:rsidRPr="00914287" w:rsidR="007348FE">
        <w:rPr>
          <w:rStyle w:val="Hyperlink"/>
          <w:color w:val="FF0000"/>
          <w:sz w:val="22"/>
          <w:szCs w:val="22"/>
          <w:lang w:val="en"/>
        </w:rPr>
        <w:t>VERSION</w:t>
      </w:r>
      <w:r w:rsidRPr="00914287" w:rsidR="00150EE9">
        <w:rPr>
          <w:rStyle w:val="Hyperlink"/>
          <w:color w:val="FF0000"/>
          <w:sz w:val="22"/>
          <w:szCs w:val="22"/>
          <w:lang w:val="en"/>
        </w:rPr>
        <w:t xml:space="preserve"> (</w:t>
      </w:r>
      <w:r>
        <w:rPr>
          <w:rStyle w:val="Hyperlink"/>
          <w:color w:val="FF0000"/>
          <w:sz w:val="22"/>
          <w:szCs w:val="22"/>
          <w:lang w:val="en"/>
        </w:rPr>
        <w:t>06-10-21</w:t>
      </w:r>
      <w:r w:rsidRPr="00914287" w:rsidR="00150EE9">
        <w:rPr>
          <w:rStyle w:val="Hyperlink"/>
          <w:color w:val="FF0000"/>
          <w:sz w:val="22"/>
          <w:szCs w:val="22"/>
          <w:lang w:val="en"/>
        </w:rPr>
        <w:t>)</w:t>
      </w:r>
    </w:p>
    <w:p w:rsidR="00217982" w:rsidRDefault="00217982">
      <w:pPr>
        <w:pStyle w:val="size2"/>
        <w:jc w:val="right"/>
        <w:divId w:val="662857408"/>
        <w:rPr>
          <w:lang w:val="en"/>
        </w:rPr>
      </w:pPr>
      <w:r>
        <w:rPr>
          <w:lang w:val="en"/>
        </w:rPr>
        <w:t>Form Approved</w:t>
      </w:r>
      <w:r>
        <w:rPr>
          <w:lang w:val="en"/>
        </w:rPr>
        <w:br/>
        <w:t>OMB No. 0935-0143</w:t>
      </w:r>
      <w:r>
        <w:rPr>
          <w:lang w:val="en"/>
        </w:rPr>
        <w:br/>
        <w:t xml:space="preserve">Exp. </w:t>
      </w:r>
      <w:proofErr w:type="gramStart"/>
      <w:r>
        <w:rPr>
          <w:lang w:val="en"/>
        </w:rPr>
        <w:t xml:space="preserve">Date </w:t>
      </w:r>
      <w:r w:rsidR="00A76890">
        <w:rPr>
          <w:lang w:val="en"/>
        </w:rPr>
        <w:t>?????????</w:t>
      </w:r>
      <w:proofErr w:type="gramEnd"/>
    </w:p>
    <w:tbl>
      <w:tblPr>
        <w:tblW w:w="5000"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6"/>
        <w:gridCol w:w="7595"/>
        <w:gridCol w:w="1379"/>
      </w:tblGrid>
      <w:tr w:rsidR="00217982">
        <w:trPr>
          <w:divId w:val="662857408"/>
          <w:tblCellSpacing w:w="0" w:type="dxa"/>
        </w:trPr>
        <w:tc>
          <w:tcPr>
            <w:tcW w:w="0" w:type="auto"/>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217982" w:rsidRDefault="00217982">
            <w:pPr>
              <w:pStyle w:val="Heading2"/>
              <w:jc w:val="center"/>
            </w:pPr>
            <w:r>
              <w:t xml:space="preserve">PATIENT SAFETY ORGANIZATION: </w:t>
            </w:r>
          </w:p>
          <w:p w:rsidR="00217982" w:rsidP="00390D43" w:rsidRDefault="00390D43">
            <w:pPr>
              <w:pStyle w:val="Heading2"/>
              <w:jc w:val="center"/>
            </w:pPr>
            <w:r>
              <w:t xml:space="preserve">REQUEST </w:t>
            </w:r>
            <w:r w:rsidR="00217982">
              <w:t xml:space="preserve">FOR </w:t>
            </w:r>
            <w:r>
              <w:t>VOLUNTARY RELINQUISHMENT</w:t>
            </w:r>
          </w:p>
        </w:tc>
      </w:tr>
      <w:tr w:rsidR="00217982">
        <w:trPr>
          <w:divId w:val="662857408"/>
          <w:tblCellSpacing w:w="0" w:type="dxa"/>
        </w:trPr>
        <w:tc>
          <w:tcPr>
            <w:tcW w:w="0" w:type="auto"/>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Pr="007861F3" w:rsidR="00ED42E0" w:rsidDel="00C160CB" w:rsidP="00D52374" w:rsidRDefault="00532F5B">
            <w:pPr>
              <w:pStyle w:val="size2"/>
              <w:spacing w:before="0" w:beforeAutospacing="0" w:after="0" w:afterAutospacing="0" w:line="360" w:lineRule="auto"/>
              <w:rPr>
                <w:sz w:val="18"/>
                <w:szCs w:val="18"/>
              </w:rPr>
            </w:pPr>
            <w:r w:rsidRPr="007861F3">
              <w:rPr>
                <w:sz w:val="18"/>
                <w:szCs w:val="18"/>
              </w:rPr>
              <w:t>The Patient Safety and Quality Improvement Act of 2005 (Patient Safety Act)</w:t>
            </w:r>
            <w:r w:rsidRPr="007861F3" w:rsidR="005D5850">
              <w:rPr>
                <w:sz w:val="18"/>
                <w:szCs w:val="18"/>
              </w:rPr>
              <w:t xml:space="preserve"> authorize</w:t>
            </w:r>
            <w:r xmlns:w="http://schemas.openxmlformats.org/wordprocessingml/2006/main" w:rsidR="006C1BE1">
              <w:rPr>
                <w:sz w:val="18"/>
                <w:szCs w:val="18"/>
              </w:rPr>
              <w:t>s</w:t>
            </w:r>
            <w:r w:rsidRPr="007861F3">
              <w:rPr>
                <w:sz w:val="18"/>
                <w:szCs w:val="18"/>
              </w:rPr>
              <w:t xml:space="preserv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t>
            </w:r>
            <w:r w:rsidR="00742B5A">
              <w:rPr>
                <w:sz w:val="18"/>
                <w:szCs w:val="18"/>
              </w:rPr>
              <w:t>website</w:t>
            </w:r>
            <w:r w:rsidRPr="007861F3">
              <w:rPr>
                <w:sz w:val="18"/>
                <w:szCs w:val="18"/>
              </w:rPr>
              <w:t xml:space="preserve"> at </w:t>
            </w:r>
            <w:hyperlink w:history="1" r:id="rId4">
              <w:r w:rsidRPr="007861F3" w:rsidR="000873D6">
                <w:rPr>
                  <w:rStyle w:val="Hyperlink"/>
                  <w:sz w:val="18"/>
                  <w:szCs w:val="18"/>
                </w:rPr>
                <w:t>www.pso.ahrq.gov.</w:t>
              </w:r>
            </w:hyperlink>
            <w:r w:rsidRPr="007861F3" w:rsidR="000873D6">
              <w:rPr>
                <w:sz w:val="18"/>
                <w:szCs w:val="18"/>
              </w:rPr>
              <w:t xml:space="preserve"> </w:t>
            </w:r>
          </w:p>
          <w:p w:rsidR="006C1BE1" w:rsidP="00C160CB" w:rsidRDefault="006C1BE1">
            <w:pPr>
              <w:pStyle w:val="size2"/>
              <w:spacing w:before="0" w:beforeAutospacing="0" w:after="0" w:afterAutospacing="0" w:line="360" w:lineRule="auto"/>
              <w:rPr/>
            </w:pPr>
            <w:r xmlns:w="http://schemas.openxmlformats.org/wordprocessingml/2006/main" w:rsidRPr="006C1BE1">
              <w:t xml:space="preserve">All references to Secretary within this form refer to the Secretary of </w:t>
            </w:r>
            <w:r xmlns:w="http://schemas.openxmlformats.org/wordprocessingml/2006/main" w:rsidR="00C160CB">
              <w:t>HHS</w:t>
            </w:r>
            <w:r xmlns:w="http://schemas.openxmlformats.org/wordprocessingml/2006/main" w:rsidRPr="006C1BE1">
              <w:t xml:space="preserve">. </w:t>
            </w:r>
          </w:p>
          <w:p w:rsidR="006C1BE1" w:rsidP="00E61DD4" w:rsidRDefault="006C1BE1">
            <w:pPr>
              <w:spacing w:line="360" w:lineRule="auto"/>
              <w:ind w:left="144"/>
              <w:rPr>
                <w:rFonts w:ascii="Arial" w:hAnsi="Arial" w:cs="Arial"/>
                <w:sz w:val="18"/>
                <w:szCs w:val="18"/>
              </w:rPr>
            </w:pPr>
          </w:p>
          <w:p w:rsidR="00DE7F95" w:rsidP="00E61DD4" w:rsidRDefault="00532F5B">
            <w:pPr>
              <w:spacing w:line="360" w:lineRule="auto"/>
              <w:ind w:left="144"/>
              <w:rPr>
                <w:rFonts w:ascii="Arial" w:hAnsi="Arial" w:cs="Arial"/>
                <w:sz w:val="18"/>
                <w:szCs w:val="18"/>
              </w:rPr>
            </w:pPr>
            <w:r w:rsidRPr="009275E8">
              <w:rPr>
                <w:rFonts w:ascii="Arial" w:hAnsi="Arial" w:cs="Arial"/>
                <w:sz w:val="18"/>
                <w:szCs w:val="18"/>
              </w:rPr>
              <w:t xml:space="preserve">An entity </w:t>
            </w:r>
            <w:proofErr w:type="gramStart"/>
            <w:r w:rsidR="00C07F9B">
              <w:rPr>
                <w:rFonts w:ascii="Arial" w:hAnsi="Arial" w:cs="Arial"/>
                <w:sz w:val="18"/>
                <w:szCs w:val="18"/>
              </w:rPr>
              <w:t>is</w:t>
            </w:r>
            <w:r w:rsidRPr="009275E8">
              <w:rPr>
                <w:rFonts w:ascii="Arial" w:hAnsi="Arial" w:cs="Arial"/>
                <w:sz w:val="18"/>
                <w:szCs w:val="18"/>
              </w:rPr>
              <w:t xml:space="preserve"> listed</w:t>
            </w:r>
            <w:proofErr w:type="gramEnd"/>
            <w:r w:rsidRPr="009275E8">
              <w:rPr>
                <w:rFonts w:ascii="Arial" w:hAnsi="Arial" w:cs="Arial"/>
                <w:sz w:val="18"/>
                <w:szCs w:val="18"/>
              </w:rPr>
              <w:t xml:space="preserve"> as a PSO </w:t>
            </w:r>
            <w:r w:rsidR="00C07F9B">
              <w:rPr>
                <w:rFonts w:ascii="Arial" w:hAnsi="Arial" w:cs="Arial"/>
                <w:sz w:val="18"/>
                <w:szCs w:val="18"/>
              </w:rPr>
              <w:t xml:space="preserve">when the Secretary accepts the entity’s certification submission and determines that it meets </w:t>
            </w:r>
            <w:r w:rsidRPr="009275E8" w:rsidR="00ED42E0">
              <w:rPr>
                <w:rFonts w:ascii="Arial" w:hAnsi="Arial" w:cs="Arial"/>
                <w:sz w:val="18"/>
                <w:szCs w:val="18"/>
              </w:rPr>
              <w:t xml:space="preserve">the </w:t>
            </w:r>
            <w:r w:rsidR="00C07F9B">
              <w:rPr>
                <w:rFonts w:ascii="Arial" w:hAnsi="Arial" w:cs="Arial"/>
                <w:sz w:val="18"/>
                <w:szCs w:val="18"/>
              </w:rPr>
              <w:t>applicable</w:t>
            </w:r>
            <w:r w:rsidR="002E59DF">
              <w:rPr>
                <w:rFonts w:ascii="Arial" w:hAnsi="Arial" w:cs="Arial"/>
                <w:sz w:val="18"/>
                <w:szCs w:val="18"/>
              </w:rPr>
              <w:t xml:space="preserve"> </w:t>
            </w:r>
            <w:r w:rsidRPr="009275E8" w:rsidR="00ED42E0">
              <w:rPr>
                <w:rFonts w:ascii="Arial" w:hAnsi="Arial" w:cs="Arial"/>
                <w:sz w:val="18"/>
                <w:szCs w:val="18"/>
              </w:rPr>
              <w:t>statutory and regulatory requirements</w:t>
            </w:r>
            <w:r w:rsidRPr="009275E8">
              <w:rPr>
                <w:rFonts w:ascii="Arial" w:hAnsi="Arial" w:cs="Arial"/>
                <w:sz w:val="18"/>
                <w:szCs w:val="18"/>
              </w:rPr>
              <w:t>.</w:t>
            </w:r>
            <w:r w:rsidRPr="009275E8" w:rsidR="009275E8">
              <w:rPr>
                <w:rFonts w:ascii="Arial" w:hAnsi="Arial" w:cs="Arial"/>
                <w:sz w:val="18"/>
                <w:szCs w:val="18"/>
              </w:rPr>
              <w:t xml:space="preserve"> </w:t>
            </w:r>
            <w:r w:rsidRPr="009275E8" w:rsidR="00ED42E0">
              <w:rPr>
                <w:rFonts w:ascii="Arial" w:hAnsi="Arial" w:cs="Arial"/>
                <w:sz w:val="18"/>
                <w:szCs w:val="18"/>
              </w:rPr>
              <w:t xml:space="preserve">  A PSO can be "delisted" by the Secretary if</w:t>
            </w:r>
            <w:r w:rsidRPr="009275E8">
              <w:rPr>
                <w:rFonts w:ascii="Arial" w:hAnsi="Arial" w:cs="Arial"/>
                <w:sz w:val="18"/>
                <w:szCs w:val="18"/>
              </w:rPr>
              <w:t xml:space="preserve">: (a) </w:t>
            </w:r>
            <w:r w:rsidRPr="009275E8" w:rsidR="0044428D">
              <w:rPr>
                <w:rFonts w:ascii="Arial" w:hAnsi="Arial" w:cs="Arial"/>
                <w:sz w:val="18"/>
                <w:szCs w:val="18"/>
              </w:rPr>
              <w:t xml:space="preserve">the PSO </w:t>
            </w:r>
            <w:r w:rsidRPr="009275E8" w:rsidR="00ED42E0">
              <w:rPr>
                <w:rFonts w:ascii="Arial" w:hAnsi="Arial" w:cs="Arial"/>
                <w:sz w:val="18"/>
                <w:szCs w:val="18"/>
              </w:rPr>
              <w:t>no longer meet</w:t>
            </w:r>
            <w:r w:rsidRPr="009275E8">
              <w:rPr>
                <w:rFonts w:ascii="Arial" w:hAnsi="Arial" w:cs="Arial"/>
                <w:sz w:val="18"/>
                <w:szCs w:val="18"/>
              </w:rPr>
              <w:t>s</w:t>
            </w:r>
            <w:r w:rsidRPr="009275E8" w:rsidR="00ED42E0">
              <w:rPr>
                <w:rFonts w:ascii="Arial" w:hAnsi="Arial" w:cs="Arial"/>
                <w:sz w:val="18"/>
                <w:szCs w:val="18"/>
              </w:rPr>
              <w:t xml:space="preserve"> the requirements of the Patient Safety Act and</w:t>
            </w:r>
            <w:r w:rsidR="00C07F9B">
              <w:rPr>
                <w:rFonts w:ascii="Arial" w:hAnsi="Arial" w:cs="Arial"/>
                <w:sz w:val="18"/>
                <w:szCs w:val="18"/>
              </w:rPr>
              <w:t>/or</w:t>
            </w:r>
            <w:r w:rsidRPr="009275E8" w:rsidR="00ED42E0">
              <w:rPr>
                <w:rFonts w:ascii="Arial" w:hAnsi="Arial" w:cs="Arial"/>
                <w:sz w:val="18"/>
                <w:szCs w:val="18"/>
              </w:rPr>
              <w:t xml:space="preserve"> Patient Safety Rule</w:t>
            </w:r>
            <w:r w:rsidRPr="009275E8">
              <w:rPr>
                <w:rFonts w:ascii="Arial" w:hAnsi="Arial" w:cs="Arial"/>
                <w:sz w:val="18"/>
                <w:szCs w:val="18"/>
              </w:rPr>
              <w:t>; (b)</w:t>
            </w:r>
            <w:r w:rsidRPr="009275E8" w:rsidR="00ED42E0">
              <w:rPr>
                <w:rFonts w:ascii="Arial" w:hAnsi="Arial" w:cs="Arial"/>
                <w:sz w:val="18"/>
                <w:szCs w:val="18"/>
              </w:rPr>
              <w:t xml:space="preserve"> </w:t>
            </w:r>
            <w:r w:rsidRPr="009275E8">
              <w:rPr>
                <w:rFonts w:ascii="Arial" w:hAnsi="Arial" w:cs="Arial"/>
                <w:sz w:val="18"/>
                <w:szCs w:val="18"/>
              </w:rPr>
              <w:t xml:space="preserve">the PSO’s </w:t>
            </w:r>
            <w:r w:rsidR="00EF33C1">
              <w:rPr>
                <w:rFonts w:ascii="Arial" w:hAnsi="Arial" w:cs="Arial"/>
                <w:sz w:val="18"/>
                <w:szCs w:val="18"/>
              </w:rPr>
              <w:t xml:space="preserve">three-year </w:t>
            </w:r>
            <w:r w:rsidRPr="009275E8">
              <w:rPr>
                <w:rFonts w:ascii="Arial" w:hAnsi="Arial" w:cs="Arial"/>
                <w:sz w:val="18"/>
                <w:szCs w:val="18"/>
              </w:rPr>
              <w:t xml:space="preserve">listing </w:t>
            </w:r>
            <w:r w:rsidR="00EF33C1">
              <w:rPr>
                <w:rFonts w:ascii="Arial" w:hAnsi="Arial" w:cs="Arial"/>
                <w:sz w:val="18"/>
                <w:szCs w:val="18"/>
              </w:rPr>
              <w:t xml:space="preserve">period </w:t>
            </w:r>
            <w:r w:rsidRPr="009275E8">
              <w:rPr>
                <w:rFonts w:ascii="Arial" w:hAnsi="Arial" w:cs="Arial"/>
                <w:sz w:val="18"/>
                <w:szCs w:val="18"/>
              </w:rPr>
              <w:t xml:space="preserve">expires; or (c) </w:t>
            </w:r>
            <w:r w:rsidRPr="009275E8" w:rsidR="0044428D">
              <w:rPr>
                <w:rFonts w:ascii="Arial" w:hAnsi="Arial" w:cs="Arial"/>
                <w:sz w:val="18"/>
                <w:szCs w:val="18"/>
              </w:rPr>
              <w:t xml:space="preserve">the PSO </w:t>
            </w:r>
            <w:r w:rsidRPr="009275E8">
              <w:rPr>
                <w:rFonts w:ascii="Arial" w:hAnsi="Arial" w:cs="Arial"/>
                <w:sz w:val="18"/>
                <w:szCs w:val="18"/>
              </w:rPr>
              <w:t>chooses to voluntarily relinquish its status as a PSO for any reason</w:t>
            </w:r>
            <w:r w:rsidRPr="009275E8" w:rsidR="00ED42E0">
              <w:rPr>
                <w:rFonts w:ascii="Arial" w:hAnsi="Arial" w:cs="Arial"/>
                <w:sz w:val="18"/>
                <w:szCs w:val="18"/>
              </w:rPr>
              <w:t>.</w:t>
            </w:r>
            <w:r w:rsidRPr="009275E8" w:rsidR="009275E8">
              <w:rPr>
                <w:rFonts w:ascii="Arial" w:hAnsi="Arial" w:cs="Arial"/>
                <w:sz w:val="18"/>
                <w:szCs w:val="18"/>
              </w:rPr>
              <w:t xml:space="preserve"> Section 3.108(d) of the Patient Safety Rule </w:t>
            </w:r>
            <w:r w:rsidR="00E34C72">
              <w:rPr>
                <w:rFonts w:ascii="Arial" w:hAnsi="Arial" w:cs="Arial"/>
                <w:sz w:val="18"/>
                <w:szCs w:val="18"/>
              </w:rPr>
              <w:t xml:space="preserve">states that </w:t>
            </w:r>
            <w:r w:rsidR="007971B4">
              <w:rPr>
                <w:rFonts w:ascii="Arial" w:hAnsi="Arial" w:cs="Arial"/>
                <w:sz w:val="18"/>
                <w:szCs w:val="18"/>
              </w:rPr>
              <w:t xml:space="preserve">when a PSO is delisted </w:t>
            </w:r>
            <w:r w:rsidR="00E61DD4">
              <w:rPr>
                <w:rFonts w:ascii="Arial" w:hAnsi="Arial" w:cs="Arial"/>
                <w:sz w:val="18"/>
                <w:szCs w:val="18"/>
              </w:rPr>
              <w:t xml:space="preserve">the Secretary </w:t>
            </w:r>
            <w:r w:rsidR="00E34C72">
              <w:rPr>
                <w:rFonts w:ascii="Arial" w:hAnsi="Arial" w:cs="Arial"/>
                <w:sz w:val="18"/>
                <w:szCs w:val="18"/>
              </w:rPr>
              <w:t xml:space="preserve">will </w:t>
            </w:r>
            <w:r w:rsidRPr="00E61DD4" w:rsidR="00E61DD4">
              <w:rPr>
                <w:rFonts w:ascii="Arial" w:hAnsi="Arial" w:cs="Arial"/>
                <w:sz w:val="18"/>
                <w:szCs w:val="18"/>
              </w:rPr>
              <w:t xml:space="preserve">promptly publish in the </w:t>
            </w:r>
            <w:r w:rsidRPr="00E61DD4" w:rsidR="00E34C72">
              <w:rPr>
                <w:rFonts w:ascii="Arial" w:hAnsi="Arial" w:cs="Arial"/>
                <w:sz w:val="18"/>
                <w:szCs w:val="18"/>
              </w:rPr>
              <w:t xml:space="preserve">Federal Register </w:t>
            </w:r>
            <w:r w:rsidRPr="00E61DD4" w:rsidR="00E61DD4">
              <w:rPr>
                <w:rFonts w:ascii="Arial" w:hAnsi="Arial" w:cs="Arial"/>
                <w:sz w:val="18"/>
                <w:szCs w:val="18"/>
              </w:rPr>
              <w:t>and on the AHRQ PSO website, or in a comparable future form of public notice, a notice of the action</w:t>
            </w:r>
            <w:r w:rsidR="00D41287">
              <w:rPr>
                <w:rFonts w:ascii="Arial" w:hAnsi="Arial" w:cs="Arial"/>
                <w:sz w:val="18"/>
                <w:szCs w:val="18"/>
              </w:rPr>
              <w:t>s</w:t>
            </w:r>
            <w:r w:rsidRPr="00E61DD4" w:rsidR="00E61DD4">
              <w:rPr>
                <w:rFonts w:ascii="Arial" w:hAnsi="Arial" w:cs="Arial"/>
                <w:sz w:val="18"/>
                <w:szCs w:val="18"/>
              </w:rPr>
              <w:t xml:space="preserve"> taken </w:t>
            </w:r>
            <w:r w:rsidR="00E61DD4">
              <w:rPr>
                <w:rFonts w:ascii="Arial" w:hAnsi="Arial" w:cs="Arial"/>
                <w:sz w:val="18"/>
                <w:szCs w:val="18"/>
              </w:rPr>
              <w:t>and the effective date</w:t>
            </w:r>
            <w:r w:rsidR="00D41287">
              <w:rPr>
                <w:rFonts w:ascii="Arial" w:hAnsi="Arial" w:cs="Arial"/>
                <w:sz w:val="18"/>
                <w:szCs w:val="18"/>
              </w:rPr>
              <w:t>s</w:t>
            </w:r>
            <w:r w:rsidRPr="00E61DD4" w:rsidR="00E61DD4">
              <w:rPr>
                <w:rFonts w:ascii="Arial" w:hAnsi="Arial" w:cs="Arial"/>
                <w:sz w:val="18"/>
                <w:szCs w:val="18"/>
              </w:rPr>
              <w:t>.</w:t>
            </w:r>
          </w:p>
          <w:p w:rsidR="00DE7F95" w:rsidP="00E61DD4" w:rsidRDefault="00DE7F95">
            <w:pPr>
              <w:spacing w:line="360" w:lineRule="auto"/>
              <w:ind w:left="144"/>
              <w:rPr>
                <w:rFonts w:ascii="Arial" w:hAnsi="Arial" w:cs="Arial"/>
                <w:sz w:val="18"/>
                <w:szCs w:val="18"/>
              </w:rPr>
            </w:pPr>
          </w:p>
          <w:p w:rsidRPr="009275E8" w:rsidR="00ED42E0" w:rsidP="00E61DD4" w:rsidRDefault="009275E8">
            <w:pPr>
              <w:spacing w:line="360" w:lineRule="auto"/>
              <w:ind w:left="144"/>
              <w:rPr>
                <w:rFonts w:ascii="Arial" w:hAnsi="Arial" w:cs="Arial"/>
                <w:sz w:val="18"/>
                <w:szCs w:val="18"/>
              </w:rPr>
            </w:pPr>
            <w:r w:rsidRPr="009275E8">
              <w:rPr>
                <w:rFonts w:ascii="Arial" w:hAnsi="Arial" w:cs="Arial"/>
                <w:sz w:val="18"/>
                <w:szCs w:val="18"/>
              </w:rPr>
              <w:t xml:space="preserve">A PSO can notify AHRQ of its intention </w:t>
            </w:r>
            <w:proofErr w:type="gramStart"/>
            <w:r w:rsidRPr="009275E8">
              <w:rPr>
                <w:rFonts w:ascii="Arial" w:hAnsi="Arial" w:cs="Arial"/>
                <w:sz w:val="18"/>
                <w:szCs w:val="18"/>
              </w:rPr>
              <w:t>to voluntarily relinquish</w:t>
            </w:r>
            <w:proofErr w:type="gramEnd"/>
            <w:r w:rsidRPr="009275E8">
              <w:rPr>
                <w:rFonts w:ascii="Arial" w:hAnsi="Arial" w:cs="Arial"/>
                <w:sz w:val="18"/>
                <w:szCs w:val="18"/>
              </w:rPr>
              <w:t xml:space="preserve"> its status as a PSO at any time.</w:t>
            </w:r>
            <w:r>
              <w:rPr>
                <w:rFonts w:ascii="Arial" w:hAnsi="Arial" w:cs="Arial"/>
                <w:sz w:val="18"/>
                <w:szCs w:val="18"/>
              </w:rPr>
              <w:t xml:space="preserve"> </w:t>
            </w:r>
            <w:r w:rsidRPr="009275E8" w:rsidR="00F21587">
              <w:rPr>
                <w:rFonts w:ascii="Arial" w:hAnsi="Arial" w:cs="Arial"/>
                <w:sz w:val="18"/>
                <w:szCs w:val="18"/>
              </w:rPr>
              <w:t xml:space="preserve">The requirements for seeking voluntary relinquishment </w:t>
            </w:r>
            <w:proofErr w:type="gramStart"/>
            <w:r w:rsidRPr="009275E8" w:rsidR="00F21587">
              <w:rPr>
                <w:rFonts w:ascii="Arial" w:hAnsi="Arial" w:cs="Arial"/>
                <w:sz w:val="18"/>
                <w:szCs w:val="18"/>
              </w:rPr>
              <w:t>can be found</w:t>
            </w:r>
            <w:proofErr w:type="gramEnd"/>
            <w:r w:rsidRPr="009275E8" w:rsidR="00F21587">
              <w:rPr>
                <w:rFonts w:ascii="Arial" w:hAnsi="Arial" w:cs="Arial"/>
                <w:sz w:val="18"/>
                <w:szCs w:val="18"/>
              </w:rPr>
              <w:t xml:space="preserve"> at section 3.108(c) of the Patient Safety Rule. In particular, please review </w:t>
            </w:r>
            <w:r w:rsidRPr="009275E8" w:rsidR="00ED5F85">
              <w:rPr>
                <w:rFonts w:ascii="Arial" w:hAnsi="Arial" w:cs="Arial"/>
                <w:sz w:val="18"/>
                <w:szCs w:val="18"/>
              </w:rPr>
              <w:t>s</w:t>
            </w:r>
            <w:r w:rsidRPr="009275E8" w:rsidR="00F21587">
              <w:rPr>
                <w:rFonts w:ascii="Arial" w:hAnsi="Arial" w:cs="Arial"/>
                <w:sz w:val="18"/>
                <w:szCs w:val="18"/>
              </w:rPr>
              <w:t>ections 3.108(c</w:t>
            </w:r>
            <w:proofErr w:type="gramStart"/>
            <w:r w:rsidRPr="009275E8" w:rsidR="00F21587">
              <w:rPr>
                <w:rFonts w:ascii="Arial" w:hAnsi="Arial" w:cs="Arial"/>
                <w:sz w:val="18"/>
                <w:szCs w:val="18"/>
              </w:rPr>
              <w:t>)(</w:t>
            </w:r>
            <w:proofErr w:type="gramEnd"/>
            <w:r w:rsidRPr="009275E8" w:rsidR="00F21587">
              <w:rPr>
                <w:rFonts w:ascii="Arial" w:hAnsi="Arial" w:cs="Arial"/>
                <w:sz w:val="18"/>
                <w:szCs w:val="18"/>
              </w:rPr>
              <w:t>2)(i) and (c)(2)(ii) of the Patient Safety Rule concerning the requirements for the disposition of patient safety work product (PSWP)</w:t>
            </w:r>
            <w:r w:rsidR="0043419D">
              <w:rPr>
                <w:rFonts w:ascii="Arial" w:hAnsi="Arial" w:cs="Arial"/>
                <w:sz w:val="18"/>
                <w:szCs w:val="18"/>
              </w:rPr>
              <w:t xml:space="preserve"> at delisting</w:t>
            </w:r>
            <w:r w:rsidRPr="009275E8" w:rsidR="00F21587">
              <w:rPr>
                <w:rFonts w:ascii="Arial" w:hAnsi="Arial" w:cs="Arial"/>
                <w:sz w:val="18"/>
                <w:szCs w:val="18"/>
              </w:rPr>
              <w:t>.</w:t>
            </w:r>
            <w:r w:rsidRPr="009275E8" w:rsidR="00ED42E0">
              <w:rPr>
                <w:rFonts w:ascii="Arial" w:hAnsi="Arial" w:cs="Arial"/>
                <w:sz w:val="18"/>
                <w:szCs w:val="18"/>
              </w:rPr>
              <w:t xml:space="preserve"> </w:t>
            </w:r>
          </w:p>
          <w:p w:rsidRPr="009275E8" w:rsidR="00F21587" w:rsidP="00ED42E0" w:rsidRDefault="00F21587">
            <w:pPr>
              <w:pStyle w:val="size2"/>
              <w:spacing w:before="0" w:beforeAutospacing="0" w:after="0" w:afterAutospacing="0" w:line="360" w:lineRule="auto"/>
              <w:rPr>
                <w:sz w:val="18"/>
                <w:szCs w:val="18"/>
              </w:rPr>
            </w:pPr>
          </w:p>
          <w:p w:rsidRPr="00ED42E0" w:rsidR="00F24264" w:rsidP="005D5850" w:rsidRDefault="0044428D">
            <w:pPr>
              <w:pStyle w:val="size2"/>
              <w:spacing w:before="0" w:beforeAutospacing="0" w:after="0" w:afterAutospacing="0" w:line="360" w:lineRule="auto"/>
            </w:pPr>
            <w:r w:rsidRPr="009275E8">
              <w:rPr>
                <w:sz w:val="18"/>
                <w:szCs w:val="18"/>
              </w:rPr>
              <w:t>In order to request voluntary relinquishment, p</w:t>
            </w:r>
            <w:r w:rsidRPr="009275E8" w:rsidR="00ED42E0">
              <w:rPr>
                <w:sz w:val="18"/>
                <w:szCs w:val="18"/>
              </w:rPr>
              <w:t>lease s</w:t>
            </w:r>
            <w:r w:rsidRPr="009275E8" w:rsidR="00217982">
              <w:rPr>
                <w:sz w:val="18"/>
                <w:szCs w:val="18"/>
              </w:rPr>
              <w:t xml:space="preserve">ubmit this form to AHRQ's PSO Office via email, at </w:t>
            </w:r>
            <w:hyperlink w:history="1" r:id="rId5">
              <w:r w:rsidRPr="009275E8">
                <w:rPr>
                  <w:rStyle w:val="Hyperlink"/>
                  <w:sz w:val="18"/>
                  <w:szCs w:val="18"/>
                </w:rPr>
                <w:t>pso@ahrq.hhs.gov</w:t>
              </w:r>
            </w:hyperlink>
            <w:r w:rsidRPr="009275E8" w:rsidR="00217982">
              <w:rPr>
                <w:sz w:val="18"/>
                <w:szCs w:val="18"/>
              </w:rPr>
              <w:t xml:space="preserve">. To submit a hard copy, please send </w:t>
            </w:r>
            <w:proofErr w:type="gramStart"/>
            <w:r w:rsidRPr="009275E8" w:rsidR="00217982">
              <w:rPr>
                <w:sz w:val="18"/>
                <w:szCs w:val="18"/>
              </w:rPr>
              <w:t>to:</w:t>
            </w:r>
            <w:proofErr w:type="gramEnd"/>
            <w:r w:rsidRPr="009275E8" w:rsidR="00217982">
              <w:rPr>
                <w:sz w:val="18"/>
                <w:szCs w:val="18"/>
              </w:rPr>
              <w:t xml:space="preserve"> PSO Office, AHRQ, </w:t>
            </w:r>
            <w:r w:rsidRPr="009275E8" w:rsidR="00ED42E0">
              <w:rPr>
                <w:sz w:val="18"/>
                <w:szCs w:val="18"/>
              </w:rPr>
              <w:t>5600 Fishers Lane</w:t>
            </w:r>
            <w:r w:rsidRPr="009275E8">
              <w:rPr>
                <w:sz w:val="18"/>
                <w:szCs w:val="18"/>
              </w:rPr>
              <w:t>, MS 06N100B</w:t>
            </w:r>
            <w:r w:rsidRPr="009275E8" w:rsidR="00ED42E0">
              <w:rPr>
                <w:sz w:val="18"/>
                <w:szCs w:val="18"/>
              </w:rPr>
              <w:t>, Rockville, MD 20857</w:t>
            </w:r>
            <w:r w:rsidRPr="009275E8" w:rsidR="00217982">
              <w:rPr>
                <w:sz w:val="18"/>
                <w:szCs w:val="18"/>
              </w:rPr>
              <w:t>.</w:t>
            </w:r>
            <w:r w:rsidRPr="009275E8" w:rsidR="009275E8">
              <w:rPr>
                <w:sz w:val="18"/>
                <w:szCs w:val="18"/>
              </w:rPr>
              <w:t xml:space="preserve"> </w:t>
            </w:r>
            <w:proofErr w:type="gramStart"/>
            <w:r w:rsidRPr="00B71AEE" w:rsidR="009275E8">
              <w:rPr>
                <w:b/>
                <w:sz w:val="18"/>
                <w:szCs w:val="18"/>
              </w:rPr>
              <w:t>T</w:t>
            </w:r>
            <w:r w:rsidRPr="00B71AEE" w:rsidR="007861F3">
              <w:rPr>
                <w:b/>
                <w:sz w:val="18"/>
                <w:szCs w:val="18"/>
              </w:rPr>
              <w:t>his form must be signed by the Authorized Official</w:t>
            </w:r>
            <w:proofErr w:type="gramEnd"/>
            <w:r w:rsidRPr="00B71AEE" w:rsidR="007861F3">
              <w:rPr>
                <w:b/>
                <w:sz w:val="18"/>
                <w:szCs w:val="18"/>
              </w:rPr>
              <w:t>.</w:t>
            </w:r>
            <w:r w:rsidRPr="00A71F2A" w:rsidR="00217982">
              <w:t xml:space="preserve"> </w:t>
            </w:r>
          </w:p>
        </w:tc>
      </w:tr>
      <w:tr w:rsidR="00217982">
        <w:trPr>
          <w:divId w:val="662857408"/>
          <w:tblCellSpacing w:w="0" w:type="dxa"/>
        </w:trPr>
        <w:tc>
          <w:tcPr>
            <w:tcW w:w="0" w:type="auto"/>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217982" w:rsidP="0015333A" w:rsidRDefault="00217982">
            <w:pPr>
              <w:pStyle w:val="Heading3"/>
              <w:jc w:val="center"/>
            </w:pPr>
            <w:r>
              <w:t>PART I</w:t>
            </w:r>
            <w:r w:rsidR="0071493C">
              <w:t>:</w:t>
            </w:r>
            <w:r>
              <w:t xml:space="preserve"> PSO INFORMATION</w:t>
            </w:r>
          </w:p>
        </w:tc>
      </w:tr>
      <w:tr w:rsidR="00217982">
        <w:trPr>
          <w:divId w:val="662857408"/>
          <w:tblCellSpacing w:w="0" w:type="dxa"/>
        </w:trPr>
        <w:tc>
          <w:tcPr>
            <w:tcW w:w="0" w:type="auto"/>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217982" w:rsidP="00930FD9" w:rsidRDefault="00217982">
            <w:pPr>
              <w:pStyle w:val="size2"/>
            </w:pPr>
          </w:p>
        </w:tc>
      </w:tr>
      <w:tr w:rsidR="00217982">
        <w:trPr>
          <w:divId w:val="662857408"/>
          <w:tblCellSpacing w:w="0" w:type="dxa"/>
        </w:trPr>
        <w:tc>
          <w:tcPr>
            <w:tcW w:w="0" w:type="auto"/>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788"/>
              <w:gridCol w:w="116"/>
              <w:gridCol w:w="4896"/>
            </w:tblGrid>
            <w:tr w:rsidRPr="0044428D" w:rsidR="001571CC" w:rsidTr="001571CC">
              <w:trPr>
                <w:trHeight w:val="378"/>
                <w:tblCellSpacing w:w="0" w:type="dxa"/>
              </w:trPr>
              <w:tc>
                <w:tcPr>
                  <w:tcW w:w="2445" w:type="pct"/>
                  <w:tcBorders>
                    <w:top w:val="single" w:color="auto" w:sz="4" w:space="0"/>
                    <w:right w:val="single" w:color="auto" w:sz="4" w:space="0"/>
                  </w:tcBorders>
                  <w:hideMark/>
                </w:tcPr>
                <w:p w:rsidRPr="00D52374" w:rsidR="001571CC" w:rsidP="00B71AEE" w:rsidRDefault="001571CC">
                  <w:pPr>
                    <w:pStyle w:val="size2"/>
                    <w:rPr>
                      <w:b/>
                      <w:bCs/>
                      <w:sz w:val="18"/>
                      <w:szCs w:val="18"/>
                    </w:rPr>
                  </w:pPr>
                  <w:r w:rsidRPr="00D52374">
                    <w:rPr>
                      <w:b/>
                      <w:bCs/>
                      <w:sz w:val="18"/>
                      <w:szCs w:val="18"/>
                    </w:rPr>
                    <w:t xml:space="preserve">PSO </w:t>
                  </w:r>
                  <w:r w:rsidR="00B71AEE">
                    <w:rPr>
                      <w:b/>
                      <w:bCs/>
                      <w:sz w:val="18"/>
                      <w:szCs w:val="18"/>
                    </w:rPr>
                    <w:t>Number</w:t>
                  </w:r>
                  <w:r w:rsidRPr="00D52374" w:rsidR="00B71AEE">
                    <w:rPr>
                      <w:b/>
                      <w:bCs/>
                      <w:sz w:val="18"/>
                      <w:szCs w:val="18"/>
                    </w:rPr>
                    <w:t xml:space="preserve"> </w:t>
                  </w:r>
                </w:p>
              </w:tc>
              <w:tc>
                <w:tcPr>
                  <w:tcW w:w="55" w:type="pct"/>
                  <w:tcBorders>
                    <w:top w:val="single" w:color="auto" w:sz="4" w:space="0"/>
                    <w:left w:val="single" w:color="auto" w:sz="4" w:space="0"/>
                    <w:right w:val="single" w:color="auto" w:sz="4" w:space="0"/>
                  </w:tcBorders>
                </w:tcPr>
                <w:p w:rsidRPr="00D52374" w:rsidR="001571CC" w:rsidRDefault="001571CC">
                  <w:pPr>
                    <w:pStyle w:val="size2"/>
                    <w:rPr>
                      <w:b/>
                      <w:bCs/>
                      <w:sz w:val="18"/>
                      <w:szCs w:val="18"/>
                    </w:rPr>
                  </w:pPr>
                </w:p>
              </w:tc>
              <w:tc>
                <w:tcPr>
                  <w:tcW w:w="0" w:type="auto"/>
                  <w:tcBorders>
                    <w:top w:val="single" w:color="auto" w:sz="4" w:space="0"/>
                    <w:left w:val="single" w:color="auto" w:sz="4" w:space="0"/>
                  </w:tcBorders>
                  <w:hideMark/>
                </w:tcPr>
                <w:p w:rsidRPr="00D52374" w:rsidR="001571CC" w:rsidP="00B71AEE" w:rsidRDefault="001571CC">
                  <w:pPr>
                    <w:pStyle w:val="size2"/>
                    <w:rPr>
                      <w:b/>
                      <w:bCs/>
                      <w:sz w:val="18"/>
                      <w:szCs w:val="18"/>
                    </w:rPr>
                  </w:pPr>
                  <w:r>
                    <w:rPr>
                      <w:b/>
                      <w:bCs/>
                      <w:sz w:val="18"/>
                      <w:szCs w:val="18"/>
                    </w:rPr>
                    <w:t xml:space="preserve">PSO </w:t>
                  </w:r>
                  <w:r w:rsidR="00B71AEE">
                    <w:rPr>
                      <w:b/>
                      <w:bCs/>
                      <w:sz w:val="18"/>
                      <w:szCs w:val="18"/>
                    </w:rPr>
                    <w:t>Name</w:t>
                  </w:r>
                </w:p>
              </w:tc>
            </w:tr>
            <w:tr w:rsidRPr="00D52374" w:rsidR="00217982">
              <w:trPr>
                <w:tblCellSpacing w:w="0" w:type="dxa"/>
              </w:trPr>
              <w:tc>
                <w:tcPr>
                  <w:tcW w:w="0" w:type="auto"/>
                  <w:gridSpan w:val="2"/>
                  <w:hideMark/>
                </w:tcPr>
                <w:p w:rsidRPr="00D52374" w:rsidR="00217982" w:rsidRDefault="00217982">
                  <w:pPr>
                    <w:rPr>
                      <w:rFonts w:ascii="Arial" w:hAnsi="Arial" w:cs="Arial"/>
                      <w:sz w:val="18"/>
                      <w:szCs w:val="18"/>
                    </w:rPr>
                  </w:pPr>
                  <w:r w:rsidRPr="00D52374">
                    <w:rPr>
                      <w:rFonts w:ascii="Arial" w:hAnsi="Arial" w:cs="Arial"/>
                      <w:sz w:val="18"/>
                      <w:szCs w:val="18"/>
                    </w:rPr>
                    <w:t> </w:t>
                  </w:r>
                </w:p>
              </w:tc>
              <w:tc>
                <w:tcPr>
                  <w:tcW w:w="0" w:type="auto"/>
                  <w:hideMark/>
                </w:tcPr>
                <w:p w:rsidRPr="00D52374" w:rsidR="00217982" w:rsidRDefault="00217982">
                  <w:pPr>
                    <w:rPr>
                      <w:rFonts w:ascii="Arial" w:hAnsi="Arial" w:cs="Arial"/>
                      <w:sz w:val="18"/>
                      <w:szCs w:val="18"/>
                    </w:rPr>
                  </w:pPr>
                  <w:r w:rsidRPr="00D52374">
                    <w:rPr>
                      <w:rFonts w:ascii="Arial" w:hAnsi="Arial" w:cs="Arial"/>
                      <w:sz w:val="18"/>
                      <w:szCs w:val="18"/>
                    </w:rPr>
                    <w:t> </w:t>
                  </w:r>
                </w:p>
              </w:tc>
            </w:tr>
          </w:tbl>
          <w:p w:rsidRPr="00D52374" w:rsidR="00217982" w:rsidRDefault="00217982">
            <w:pPr>
              <w:rPr>
                <w:rFonts w:ascii="Arial" w:hAnsi="Arial" w:cs="Arial"/>
                <w:sz w:val="18"/>
                <w:szCs w:val="18"/>
              </w:rPr>
            </w:pPr>
          </w:p>
        </w:tc>
      </w:tr>
      <w:tr w:rsidR="00217982">
        <w:trPr>
          <w:divId w:val="662857408"/>
          <w:tblCellSpacing w:w="0"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Pr="00D52374" w:rsidR="00217982" w:rsidRDefault="00217982">
            <w:pPr>
              <w:rPr>
                <w:rFonts w:ascii="Arial" w:hAnsi="Arial" w:cs="Arial"/>
                <w:sz w:val="18"/>
                <w:szCs w:val="18"/>
              </w:rPr>
            </w:pPr>
          </w:p>
        </w:tc>
      </w:tr>
      <w:tr w:rsidR="0071493C" w:rsidTr="00363B60">
        <w:trPr>
          <w:divId w:val="662857408"/>
          <w:tblCellSpacing w:w="0" w:type="dxa"/>
        </w:trPr>
        <w:tc>
          <w:tcPr>
            <w:tcW w:w="5000" w:type="pct"/>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0071493C" w:rsidP="0015333A" w:rsidRDefault="0071493C">
            <w:pPr>
              <w:pStyle w:val="Heading3"/>
              <w:jc w:val="center"/>
            </w:pPr>
            <w:r>
              <w:t xml:space="preserve">PART II:  </w:t>
            </w:r>
            <w:r w:rsidR="0015333A">
              <w:t>REQUEST FOR VOLUNTARY RELINQUISHMENT</w:t>
            </w:r>
          </w:p>
        </w:tc>
      </w:tr>
      <w:tr w:rsidR="0071493C" w:rsidTr="00363B60">
        <w:trPr>
          <w:divId w:val="662857408"/>
          <w:tblCellSpacing w:w="0" w:type="dxa"/>
        </w:trPr>
        <w:tc>
          <w:tcPr>
            <w:tcW w:w="5000" w:type="pct"/>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p w:rsidR="0071493C" w:rsidP="0071493C" w:rsidRDefault="0071493C">
            <w:pPr>
              <w:pStyle w:val="Heading3"/>
            </w:pPr>
          </w:p>
          <w:p w:rsidR="0071493C" w:rsidP="0071493C" w:rsidRDefault="0071493C">
            <w:pPr>
              <w:pStyle w:val="Heading3"/>
            </w:pPr>
          </w:p>
        </w:tc>
      </w:tr>
      <w:tr w:rsidR="00766289" w:rsidTr="00363B60">
        <w:trPr>
          <w:divId w:val="662857408"/>
          <w:tblCellSpacing w:w="0" w:type="dxa"/>
        </w:trPr>
        <w:tc>
          <w:tcPr>
            <w:tcW w:w="5000" w:type="pct"/>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tcPr>
          <w:tbl>
            <w:tblPr>
              <w:tblW w:w="5000" w:type="pct"/>
              <w:tblCellSpacing w:w="0" w:type="dxa"/>
              <w:tblBorders>
                <w:top w:val="single" w:color="auto" w:sz="4" w:space="0"/>
                <w:bottom w:val="single" w:color="auto" w:sz="4" w:space="0"/>
                <w:insideH w:val="single" w:color="auto" w:sz="4" w:space="0"/>
              </w:tblBorders>
              <w:tblCellMar>
                <w:top w:w="45" w:type="dxa"/>
                <w:left w:w="45" w:type="dxa"/>
                <w:bottom w:w="45" w:type="dxa"/>
                <w:right w:w="45" w:type="dxa"/>
              </w:tblCellMar>
              <w:tblLook w:val="04A0" w:firstRow="1" w:lastRow="0" w:firstColumn="1" w:lastColumn="0" w:noHBand="0" w:noVBand="1"/>
            </w:tblPr>
            <w:tblGrid>
              <w:gridCol w:w="4906"/>
              <w:gridCol w:w="2031"/>
              <w:gridCol w:w="1241"/>
              <w:gridCol w:w="811"/>
              <w:gridCol w:w="811"/>
            </w:tblGrid>
            <w:tr w:rsidRPr="00D52374" w:rsidR="00F326AF" w:rsidTr="00F326AF">
              <w:trPr>
                <w:tblCellSpacing w:w="0" w:type="dxa"/>
              </w:trPr>
              <w:tc>
                <w:tcPr>
                  <w:tcW w:w="4172" w:type="pct"/>
                  <w:gridSpan w:val="3"/>
                </w:tcPr>
                <w:p w:rsidR="00F326AF" w:rsidP="00F326AF" w:rsidRDefault="00F326AF">
                  <w:pPr>
                    <w:pStyle w:val="size2"/>
                    <w:ind w:left="0"/>
                    <w:rPr>
                      <w:bCs/>
                      <w:sz w:val="18"/>
                      <w:szCs w:val="18"/>
                    </w:rPr>
                  </w:pPr>
                  <w:r>
                    <w:rPr>
                      <w:b/>
                      <w:bCs/>
                      <w:sz w:val="18"/>
                      <w:szCs w:val="18"/>
                    </w:rPr>
                    <w:lastRenderedPageBreak/>
                    <w:t xml:space="preserve"> </w:t>
                  </w:r>
                  <w:r w:rsidR="003A3B92">
                    <w:rPr>
                      <w:b/>
                      <w:bCs/>
                      <w:sz w:val="18"/>
                      <w:szCs w:val="18"/>
                    </w:rPr>
                    <w:t xml:space="preserve">The PSO hereby provides notice that it wishes to relinquish its listing on the following date </w:t>
                  </w:r>
                  <w:r w:rsidRPr="00363B60">
                    <w:rPr>
                      <w:bCs/>
                      <w:sz w:val="18"/>
                      <w:szCs w:val="18"/>
                    </w:rPr>
                    <w:t>[mm/</w:t>
                  </w:r>
                  <w:proofErr w:type="spellStart"/>
                  <w:r w:rsidRPr="00363B60">
                    <w:rPr>
                      <w:bCs/>
                      <w:sz w:val="18"/>
                      <w:szCs w:val="18"/>
                    </w:rPr>
                    <w:t>dd</w:t>
                  </w:r>
                  <w:proofErr w:type="spellEnd"/>
                  <w:r w:rsidRPr="00363B60">
                    <w:rPr>
                      <w:bCs/>
                      <w:sz w:val="18"/>
                      <w:szCs w:val="18"/>
                    </w:rPr>
                    <w:t>/</w:t>
                  </w:r>
                  <w:proofErr w:type="spellStart"/>
                  <w:r w:rsidRPr="00363B60">
                    <w:rPr>
                      <w:bCs/>
                      <w:sz w:val="18"/>
                      <w:szCs w:val="18"/>
                    </w:rPr>
                    <w:t>yyyy</w:t>
                  </w:r>
                  <w:proofErr w:type="spellEnd"/>
                  <w:r w:rsidRPr="00363B60">
                    <w:rPr>
                      <w:bCs/>
                      <w:sz w:val="18"/>
                      <w:szCs w:val="18"/>
                    </w:rPr>
                    <w:t>]</w:t>
                  </w:r>
                  <w:r w:rsidR="003A3B92">
                    <w:rPr>
                      <w:bCs/>
                      <w:sz w:val="18"/>
                      <w:szCs w:val="18"/>
                    </w:rPr>
                    <w:t xml:space="preserve"> </w:t>
                  </w:r>
                </w:p>
                <w:p w:rsidRPr="003A3B92" w:rsidR="003A3B92" w:rsidP="003A3B92" w:rsidRDefault="003A3B92">
                  <w:pPr>
                    <w:pStyle w:val="size2"/>
                    <w:ind w:left="720"/>
                    <w:rPr>
                      <w:bCs/>
                      <w:i/>
                      <w:sz w:val="18"/>
                      <w:szCs w:val="18"/>
                    </w:rPr>
                  </w:pPr>
                  <w:r w:rsidRPr="003A3B92">
                    <w:rPr>
                      <w:bCs/>
                      <w:i/>
                      <w:sz w:val="18"/>
                      <w:szCs w:val="18"/>
                    </w:rPr>
                    <w:t xml:space="preserve">Note: If the </w:t>
                  </w:r>
                  <w:r w:rsidR="007C01E3">
                    <w:rPr>
                      <w:bCs/>
                      <w:i/>
                      <w:sz w:val="18"/>
                      <w:szCs w:val="18"/>
                    </w:rPr>
                    <w:t xml:space="preserve">proposed </w:t>
                  </w:r>
                  <w:r w:rsidRPr="003A3B92">
                    <w:rPr>
                      <w:bCs/>
                      <w:i/>
                      <w:sz w:val="18"/>
                      <w:szCs w:val="18"/>
                    </w:rPr>
                    <w:t>voluntary relinquishment is accepted, the Secretary's response will indicate the effective date and time for the entity's removal from the list of PSOs and will provide public notice of the voluntary relinquishment and the effective date and time of the delisting, in accordance with section 3.108(d) of the Patient Safety Rule.</w:t>
                  </w:r>
                </w:p>
                <w:p w:rsidRPr="00D52374" w:rsidR="00363B60" w:rsidP="00F326AF" w:rsidRDefault="00363B60">
                  <w:pPr>
                    <w:pStyle w:val="size2"/>
                    <w:ind w:left="0"/>
                    <w:rPr>
                      <w:b/>
                      <w:bCs/>
                      <w:sz w:val="18"/>
                      <w:szCs w:val="18"/>
                    </w:rPr>
                  </w:pPr>
                </w:p>
              </w:tc>
              <w:tc>
                <w:tcPr>
                  <w:tcW w:w="0" w:type="auto"/>
                </w:tcPr>
                <w:p w:rsidRPr="00D52374" w:rsidR="00F326AF" w:rsidP="00DA5B59" w:rsidRDefault="00F326AF">
                  <w:pPr>
                    <w:pStyle w:val="size2"/>
                    <w:jc w:val="center"/>
                    <w:rPr>
                      <w:b/>
                      <w:bCs/>
                      <w:sz w:val="18"/>
                      <w:szCs w:val="18"/>
                    </w:rPr>
                  </w:pPr>
                </w:p>
              </w:tc>
              <w:tc>
                <w:tcPr>
                  <w:tcW w:w="0" w:type="auto"/>
                </w:tcPr>
                <w:p w:rsidRPr="00D52374" w:rsidR="00F326AF" w:rsidP="00DA5B59" w:rsidRDefault="00F326AF">
                  <w:pPr>
                    <w:pStyle w:val="size2"/>
                    <w:jc w:val="center"/>
                    <w:rPr>
                      <w:b/>
                      <w:bCs/>
                      <w:sz w:val="18"/>
                      <w:szCs w:val="18"/>
                    </w:rPr>
                  </w:pPr>
                </w:p>
              </w:tc>
            </w:tr>
            <w:tr w:rsidRPr="00D52374" w:rsidR="00F326AF" w:rsidTr="00363B60">
              <w:trPr>
                <w:tblCellSpacing w:w="0" w:type="dxa"/>
              </w:trPr>
              <w:tc>
                <w:tcPr>
                  <w:tcW w:w="5000" w:type="pct"/>
                  <w:gridSpan w:val="5"/>
                  <w:tcBorders>
                    <w:bottom w:val="nil"/>
                  </w:tcBorders>
                </w:tcPr>
                <w:p w:rsidR="007861F3" w:rsidP="007861F3" w:rsidRDefault="00F326AF">
                  <w:pPr>
                    <w:pStyle w:val="size2"/>
                    <w:rPr>
                      <w:b/>
                      <w:bCs/>
                      <w:sz w:val="18"/>
                      <w:szCs w:val="18"/>
                    </w:rPr>
                  </w:pPr>
                  <w:r>
                    <w:rPr>
                      <w:b/>
                      <w:bCs/>
                      <w:sz w:val="18"/>
                      <w:szCs w:val="18"/>
                    </w:rPr>
                    <w:t>Following delisting, any future</w:t>
                  </w:r>
                  <w:r w:rsidRPr="00C735F3">
                    <w:rPr>
                      <w:b/>
                      <w:bCs/>
                      <w:sz w:val="18"/>
                      <w:szCs w:val="18"/>
                    </w:rPr>
                    <w:t xml:space="preserve"> communication should be sent to</w:t>
                  </w:r>
                  <w:r xmlns:w="http://schemas.openxmlformats.org/wordprocessingml/2006/main" w:rsidR="006C1BE1">
                    <w:rPr>
                      <w:b/>
                      <w:bCs/>
                      <w:sz w:val="18"/>
                      <w:szCs w:val="18"/>
                    </w:rPr>
                    <w:t>:</w:t>
                  </w:r>
                  <w:r>
                    <w:rPr>
                      <w:b/>
                      <w:bCs/>
                      <w:sz w:val="18"/>
                      <w:szCs w:val="18"/>
                    </w:rPr>
                    <w:t xml:space="preserve"> </w:t>
                  </w:r>
                </w:p>
                <w:p w:rsidR="007861F3" w:rsidP="007861F3" w:rsidRDefault="007861F3">
                  <w:pPr>
                    <w:pStyle w:val="size2"/>
                    <w:rPr>
                      <w:b/>
                      <w:bCs/>
                      <w:sz w:val="18"/>
                      <w:szCs w:val="18"/>
                    </w:rPr>
                  </w:pPr>
                </w:p>
              </w:tc>
            </w:tr>
            <w:tr w:rsidRPr="00D52374" w:rsidR="00ED5F85" w:rsidTr="006C1BE1">
              <w:trPr>
                <w:tblCellSpacing w:w="0" w:type="dxa"/>
              </w:trPr>
              <w:tc>
                <w:tcPr>
                  <w:tcW w:w="3539" w:type="pct"/>
                  <w:gridSpan w:val="2"/>
                  <w:tcBorders>
                    <w:top w:val="nil"/>
                    <w:bottom w:val="nil"/>
                  </w:tcBorders>
                </w:tcPr>
                <w:p w:rsidR="00ED5F85" w:rsidP="00DA5B59" w:rsidRDefault="00ED5F85">
                  <w:pPr>
                    <w:pStyle w:val="size2"/>
                    <w:ind w:left="0"/>
                    <w:rPr>
                      <w:b/>
                      <w:bCs/>
                      <w:sz w:val="18"/>
                      <w:szCs w:val="18"/>
                    </w:rPr>
                  </w:pPr>
                  <w:r>
                    <w:rPr>
                      <w:b/>
                      <w:bCs/>
                      <w:sz w:val="18"/>
                      <w:szCs w:val="18"/>
                    </w:rPr>
                    <w:t xml:space="preserve">   Contact Name</w:t>
                  </w:r>
                </w:p>
                <w:p w:rsidR="00363B60" w:rsidP="00DA5B59" w:rsidRDefault="00363B60">
                  <w:pPr>
                    <w:pStyle w:val="size2"/>
                    <w:ind w:left="0"/>
                    <w:rPr>
                      <w:b/>
                      <w:bCs/>
                      <w:sz w:val="18"/>
                      <w:szCs w:val="18"/>
                    </w:rPr>
                  </w:pPr>
                </w:p>
              </w:tc>
              <w:tc>
                <w:tcPr>
                  <w:tcW w:w="633" w:type="pct"/>
                  <w:tcBorders>
                    <w:top w:val="nil"/>
                    <w:bottom w:val="nil"/>
                  </w:tcBorders>
                </w:tcPr>
                <w:p w:rsidR="00ED5F85" w:rsidP="00F326AF" w:rsidRDefault="00ED5F85">
                  <w:pPr>
                    <w:pStyle w:val="size2"/>
                    <w:ind w:left="0"/>
                    <w:rPr>
                      <w:b/>
                      <w:bCs/>
                      <w:sz w:val="18"/>
                      <w:szCs w:val="18"/>
                    </w:rPr>
                  </w:pPr>
                </w:p>
              </w:tc>
              <w:tc>
                <w:tcPr>
                  <w:tcW w:w="828" w:type="pct"/>
                  <w:gridSpan w:val="2"/>
                  <w:tcBorders>
                    <w:top w:val="nil"/>
                    <w:bottom w:val="nil"/>
                  </w:tcBorders>
                </w:tcPr>
                <w:p w:rsidR="00ED5F85" w:rsidP="00F326AF" w:rsidRDefault="00ED5F85">
                  <w:pPr>
                    <w:pStyle w:val="size2"/>
                    <w:ind w:left="0"/>
                    <w:rPr>
                      <w:b/>
                      <w:bCs/>
                      <w:sz w:val="18"/>
                      <w:szCs w:val="18"/>
                    </w:rPr>
                  </w:pPr>
                </w:p>
              </w:tc>
            </w:tr>
            <w:tr w:rsidRPr="00D52374" w:rsidR="000873D6" w:rsidTr="006C1BE1">
              <w:trPr>
                <w:tblCellSpacing w:w="0" w:type="dxa"/>
              </w:trPr>
              <w:tc>
                <w:tcPr>
                  <w:tcW w:w="2503" w:type="pct"/>
                </w:tcPr>
                <w:p w:rsidR="000873D6" w:rsidP="00363B60" w:rsidRDefault="00F326AF">
                  <w:pPr>
                    <w:pStyle w:val="size2"/>
                    <w:ind w:left="0"/>
                    <w:rPr>
                      <w:b/>
                      <w:bCs/>
                      <w:sz w:val="18"/>
                      <w:szCs w:val="18"/>
                    </w:rPr>
                  </w:pPr>
                  <w:r>
                    <w:rPr>
                      <w:b/>
                      <w:bCs/>
                      <w:sz w:val="18"/>
                      <w:szCs w:val="18"/>
                    </w:rPr>
                    <w:t xml:space="preserve">   </w:t>
                  </w:r>
                  <w:r w:rsidRPr="00D52374" w:rsidR="000873D6">
                    <w:rPr>
                      <w:b/>
                      <w:bCs/>
                      <w:sz w:val="18"/>
                      <w:szCs w:val="18"/>
                    </w:rPr>
                    <w:t>Street Address</w:t>
                  </w:r>
                </w:p>
                <w:p w:rsidRPr="001571CC" w:rsidR="00363B60" w:rsidP="00363B60" w:rsidRDefault="00363B60">
                  <w:pPr>
                    <w:pStyle w:val="size2"/>
                    <w:ind w:left="0"/>
                    <w:rPr>
                      <w:b/>
                      <w:bCs/>
                      <w:sz w:val="18"/>
                      <w:szCs w:val="18"/>
                    </w:rPr>
                  </w:pPr>
                </w:p>
              </w:tc>
              <w:tc>
                <w:tcPr>
                  <w:tcW w:w="1036" w:type="pct"/>
                </w:tcPr>
                <w:p w:rsidR="000873D6" w:rsidP="00DA5B59" w:rsidRDefault="000873D6">
                  <w:pPr>
                    <w:pStyle w:val="size2"/>
                    <w:ind w:left="0"/>
                    <w:rPr>
                      <w:b/>
                      <w:bCs/>
                      <w:sz w:val="18"/>
                      <w:szCs w:val="18"/>
                    </w:rPr>
                  </w:pPr>
                  <w:r>
                    <w:rPr>
                      <w:b/>
                      <w:bCs/>
                      <w:sz w:val="18"/>
                      <w:szCs w:val="18"/>
                    </w:rPr>
                    <w:t>City</w:t>
                  </w:r>
                </w:p>
              </w:tc>
              <w:tc>
                <w:tcPr>
                  <w:tcW w:w="633" w:type="pct"/>
                </w:tcPr>
                <w:p w:rsidRPr="00D52374" w:rsidR="000873D6" w:rsidP="00363B60" w:rsidRDefault="000873D6">
                  <w:pPr>
                    <w:pStyle w:val="size2"/>
                    <w:ind w:left="0"/>
                    <w:rPr>
                      <w:b/>
                      <w:bCs/>
                      <w:sz w:val="18"/>
                      <w:szCs w:val="18"/>
                    </w:rPr>
                  </w:pPr>
                  <w:r>
                    <w:rPr>
                      <w:b/>
                      <w:bCs/>
                      <w:sz w:val="18"/>
                      <w:szCs w:val="18"/>
                    </w:rPr>
                    <w:t>State</w:t>
                  </w:r>
                </w:p>
              </w:tc>
              <w:tc>
                <w:tcPr>
                  <w:tcW w:w="828" w:type="pct"/>
                  <w:gridSpan w:val="2"/>
                </w:tcPr>
                <w:p w:rsidRPr="00D52374" w:rsidR="000873D6" w:rsidP="00363B60" w:rsidRDefault="000873D6">
                  <w:pPr>
                    <w:pStyle w:val="size2"/>
                    <w:ind w:left="0"/>
                    <w:rPr>
                      <w:b/>
                      <w:bCs/>
                      <w:sz w:val="18"/>
                      <w:szCs w:val="18"/>
                    </w:rPr>
                  </w:pPr>
                  <w:r>
                    <w:rPr>
                      <w:b/>
                      <w:bCs/>
                      <w:sz w:val="18"/>
                      <w:szCs w:val="18"/>
                    </w:rPr>
                    <w:t>Zip Code</w:t>
                  </w:r>
                </w:p>
              </w:tc>
            </w:tr>
            <w:tr w:rsidRPr="00D52374" w:rsidR="00F326AF" w:rsidTr="006C1BE1">
              <w:trPr>
                <w:tblCellSpacing w:w="0" w:type="dxa"/>
              </w:trPr>
              <w:tc>
                <w:tcPr>
                  <w:tcW w:w="2503" w:type="pct"/>
                </w:tcPr>
                <w:p w:rsidRPr="00C735F3" w:rsidR="00F326AF" w:rsidP="000873D6" w:rsidRDefault="00F326AF">
                  <w:pPr>
                    <w:pStyle w:val="size2"/>
                    <w:rPr>
                      <w:b/>
                      <w:bCs/>
                      <w:sz w:val="18"/>
                      <w:szCs w:val="18"/>
                    </w:rPr>
                  </w:pPr>
                  <w:r>
                    <w:rPr>
                      <w:b/>
                      <w:bCs/>
                      <w:sz w:val="18"/>
                      <w:szCs w:val="18"/>
                    </w:rPr>
                    <w:t>Phone</w:t>
                  </w:r>
                </w:p>
              </w:tc>
              <w:tc>
                <w:tcPr>
                  <w:tcW w:w="1036" w:type="pct"/>
                </w:tcPr>
                <w:p w:rsidR="00363B60" w:rsidP="0077771B" w:rsidRDefault="006C1BE1">
                  <w:pPr>
                    <w:pStyle w:val="size2"/>
                    <w:ind w:left="0"/>
                    <w:rPr>
                      <w:b/>
                      <w:bCs/>
                      <w:sz w:val="18"/>
                      <w:szCs w:val="18"/>
                    </w:rPr>
                  </w:pPr>
                  <w:r xmlns:w="http://schemas.openxmlformats.org/wordprocessingml/2006/main">
                    <w:rPr>
                      <w:b/>
                      <w:bCs/>
                      <w:sz w:val="18"/>
                      <w:szCs w:val="18"/>
                    </w:rPr>
                    <w:t>Extension (if applicable)</w:t>
                  </w:r>
                </w:p>
              </w:tc>
              <w:tc>
                <w:tcPr>
                  <w:tcW w:w="633" w:type="pct"/>
                </w:tcPr>
                <w:p w:rsidR="00F326AF" w:rsidP="000873D6" w:rsidRDefault="00F326AF">
                  <w:pPr>
                    <w:pStyle w:val="size2"/>
                    <w:rPr>
                      <w:b/>
                      <w:bCs/>
                      <w:sz w:val="18"/>
                      <w:szCs w:val="18"/>
                    </w:rPr>
                  </w:pPr>
                </w:p>
              </w:tc>
              <w:tc>
                <w:tcPr>
                  <w:tcW w:w="828" w:type="pct"/>
                  <w:gridSpan w:val="2"/>
                </w:tcPr>
                <w:p w:rsidR="00F326AF" w:rsidP="000873D6" w:rsidRDefault="00F326AF">
                  <w:pPr>
                    <w:pStyle w:val="size2"/>
                    <w:rPr>
                      <w:b/>
                      <w:bCs/>
                      <w:sz w:val="18"/>
                      <w:szCs w:val="18"/>
                    </w:rPr>
                  </w:pPr>
                </w:p>
              </w:tc>
            </w:tr>
          </w:tbl>
          <w:p w:rsidRPr="00766289" w:rsidR="00766289" w:rsidP="0071493C" w:rsidRDefault="00766289">
            <w:pPr>
              <w:pStyle w:val="size2"/>
              <w:rPr>
                <w:b/>
                <w:bCs/>
                <w:sz w:val="18"/>
                <w:szCs w:val="18"/>
              </w:rPr>
            </w:pPr>
          </w:p>
        </w:tc>
      </w:tr>
      <w:tr w:rsidR="00217982" w:rsidTr="00363B60">
        <w:trPr>
          <w:divId w:val="662857408"/>
          <w:tblCellSpacing w:w="0" w:type="dxa"/>
        </w:trPr>
        <w:tc>
          <w:tcPr>
            <w:tcW w:w="5000" w:type="pct"/>
            <w:gridSpan w:val="3"/>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217982" w:rsidP="0071493C" w:rsidRDefault="00217982">
            <w:pPr>
              <w:pStyle w:val="Heading3"/>
              <w:jc w:val="center"/>
            </w:pPr>
            <w:r>
              <w:t>PART II</w:t>
            </w:r>
            <w:r w:rsidR="0071493C">
              <w:t>I</w:t>
            </w:r>
            <w:r>
              <w:t xml:space="preserve">: ATTESTATIONS REGARDING </w:t>
            </w:r>
            <w:r w:rsidR="00366E85">
              <w:t>DISPOSITION REQUIREMENTS</w:t>
            </w:r>
          </w:p>
        </w:tc>
      </w:tr>
      <w:tr w:rsidR="00D52374" w:rsidTr="009F67D5">
        <w:trPr>
          <w:divId w:val="662857408"/>
          <w:tblCellSpacing w:w="0" w:type="dxa"/>
        </w:trPr>
        <w:tc>
          <w:tcPr>
            <w:tcW w:w="477"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217982" w:rsidRDefault="00217982">
            <w:pPr>
              <w:pStyle w:val="size2"/>
            </w:pPr>
          </w:p>
        </w:tc>
        <w:tc>
          <w:tcPr>
            <w:tcW w:w="3828"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Pr="00C214DD" w:rsidR="00217982" w:rsidP="00C214DD" w:rsidRDefault="00217982">
            <w:pPr>
              <w:autoSpaceDE w:val="0"/>
              <w:autoSpaceDN w:val="0"/>
              <w:adjustRightInd w:val="0"/>
              <w:rPr>
                <w:rFonts w:ascii="Arial" w:hAnsi="Arial" w:cs="Arial"/>
                <w:color w:val="FF0000"/>
                <w:sz w:val="26"/>
                <w:szCs w:val="26"/>
              </w:rPr>
            </w:pPr>
          </w:p>
        </w:tc>
        <w:tc>
          <w:tcPr>
            <w:tcW w:w="695" w:type="pct"/>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hideMark/>
          </w:tcPr>
          <w:p w:rsidR="00217982" w:rsidRDefault="00217982">
            <w:pPr>
              <w:rPr>
                <w:rFonts w:ascii="Arial" w:hAnsi="Arial" w:cs="Arial"/>
              </w:rPr>
            </w:pPr>
          </w:p>
        </w:tc>
      </w:tr>
      <w:tr w:rsidR="001571CC" w:rsidTr="009F67D5">
        <w:trPr>
          <w:divId w:val="662857408"/>
          <w:tblCellSpacing w:w="0" w:type="dxa"/>
        </w:trPr>
        <w:tc>
          <w:tcPr>
            <w:tcW w:w="477" w:type="pct"/>
            <w:tcBorders>
              <w:top w:val="outset" w:color="auto" w:sz="6" w:space="0"/>
              <w:left w:val="outset" w:color="auto" w:sz="6" w:space="0"/>
              <w:bottom w:val="outset" w:color="auto" w:sz="6" w:space="0"/>
              <w:right w:val="outset" w:color="auto" w:sz="6" w:space="0"/>
            </w:tcBorders>
          </w:tcPr>
          <w:p w:rsidR="001571CC" w:rsidRDefault="00970F80">
            <w:pPr>
              <w:pStyle w:val="size2"/>
            </w:pPr>
            <w:r>
              <w:t>1</w:t>
            </w:r>
            <w:r w:rsidR="001571CC">
              <w:t>.</w:t>
            </w:r>
          </w:p>
        </w:tc>
        <w:tc>
          <w:tcPr>
            <w:tcW w:w="3828" w:type="pct"/>
            <w:tcBorders>
              <w:top w:val="outset" w:color="auto" w:sz="6" w:space="0"/>
              <w:left w:val="outset" w:color="auto" w:sz="6" w:space="0"/>
              <w:bottom w:val="outset" w:color="auto" w:sz="6" w:space="0"/>
              <w:right w:val="outset" w:color="auto" w:sz="6" w:space="0"/>
            </w:tcBorders>
          </w:tcPr>
          <w:p w:rsidR="001571CC" w:rsidP="001571CC" w:rsidRDefault="001571CC">
            <w:pPr>
              <w:pStyle w:val="size2"/>
              <w:spacing w:before="0" w:beforeAutospacing="0" w:after="0" w:afterAutospacing="0" w:line="360" w:lineRule="auto"/>
            </w:pPr>
            <w:r w:rsidRPr="001571CC">
              <w:t xml:space="preserve">Does </w:t>
            </w:r>
            <w:r w:rsidR="007C01E3">
              <w:t xml:space="preserve">the </w:t>
            </w:r>
            <w:r w:rsidRPr="001571CC">
              <w:t xml:space="preserve">PSO have </w:t>
            </w:r>
            <w:r w:rsidRPr="001571CC" w:rsidR="00F21587">
              <w:t>PSWP?</w:t>
            </w:r>
          </w:p>
          <w:p w:rsidR="00F21587" w:rsidP="00363B60" w:rsidRDefault="00F21587">
            <w:pPr>
              <w:pStyle w:val="size2"/>
              <w:spacing w:before="0" w:beforeAutospacing="0" w:after="0" w:afterAutospacing="0" w:line="360" w:lineRule="auto"/>
              <w:ind w:left="0"/>
            </w:pPr>
          </w:p>
          <w:p w:rsidR="001571CC" w:rsidP="006C1BE1" w:rsidRDefault="001571CC">
            <w:pPr>
              <w:pStyle w:val="size2"/>
              <w:spacing w:before="0" w:beforeAutospacing="0" w:after="0" w:afterAutospacing="0" w:line="360" w:lineRule="auto"/>
              <w:ind w:left="720"/>
              <w:rPr>
                <w:i/>
              </w:rPr>
            </w:pPr>
            <w:r w:rsidRPr="00140BFA">
              <w:rPr>
                <w:i/>
              </w:rPr>
              <w:t>If an</w:t>
            </w:r>
            <w:r w:rsidRPr="00140BFA" w:rsidR="00366E85">
              <w:rPr>
                <w:i/>
              </w:rPr>
              <w:t xml:space="preserve">swer is </w:t>
            </w:r>
            <w:r w:rsidRPr="00140BFA" w:rsidR="00970F80">
              <w:rPr>
                <w:i/>
              </w:rPr>
              <w:t>yes</w:t>
            </w:r>
            <w:r w:rsidRPr="00140BFA" w:rsidR="00366E85">
              <w:rPr>
                <w:i/>
              </w:rPr>
              <w:t xml:space="preserve">, </w:t>
            </w:r>
            <w:r w:rsidRPr="00140BFA" w:rsidR="004F1928">
              <w:rPr>
                <w:i/>
              </w:rPr>
              <w:t>proceed to</w:t>
            </w:r>
            <w:r w:rsidRPr="00140BFA" w:rsidR="00366E85">
              <w:rPr>
                <w:i/>
              </w:rPr>
              <w:t xml:space="preserve"> question</w:t>
            </w:r>
            <w:r w:rsidRPr="00140BFA" w:rsidR="00F21587">
              <w:rPr>
                <w:i/>
              </w:rPr>
              <w:t>s</w:t>
            </w:r>
            <w:r w:rsidRPr="00140BFA" w:rsidR="00366E85">
              <w:rPr>
                <w:i/>
              </w:rPr>
              <w:t xml:space="preserve"> </w:t>
            </w:r>
            <w:r w:rsidRPr="00140BFA" w:rsidR="00970F80">
              <w:rPr>
                <w:i/>
              </w:rPr>
              <w:t xml:space="preserve">2 </w:t>
            </w:r>
            <w:r w:rsidRPr="00140BFA">
              <w:rPr>
                <w:i/>
              </w:rPr>
              <w:t xml:space="preserve">and </w:t>
            </w:r>
            <w:r w:rsidRPr="00140BFA" w:rsidR="00970F80">
              <w:rPr>
                <w:i/>
              </w:rPr>
              <w:t>3</w:t>
            </w:r>
            <w:r w:rsidRPr="00140BFA" w:rsidR="00F21587">
              <w:rPr>
                <w:i/>
              </w:rPr>
              <w:t xml:space="preserve">, </w:t>
            </w:r>
            <w:r w:rsidRPr="00140BFA" w:rsidR="00930FD9">
              <w:rPr>
                <w:i/>
              </w:rPr>
              <w:t>and then</w:t>
            </w:r>
            <w:r w:rsidRPr="00140BFA" w:rsidR="00366E85">
              <w:rPr>
                <w:i/>
              </w:rPr>
              <w:t xml:space="preserve"> sign form.</w:t>
            </w:r>
          </w:p>
          <w:p w:rsidRPr="00140BFA" w:rsidR="006C1BE1" w:rsidP="006C1BE1" w:rsidRDefault="006C1BE1">
            <w:pPr>
              <w:pStyle w:val="size2"/>
              <w:spacing w:before="0" w:beforeAutospacing="0" w:after="0" w:afterAutospacing="0" w:line="240" w:lineRule="auto"/>
              <w:ind w:left="720"/>
              <w:rPr>
                <w:i/>
              </w:rPr>
            </w:pPr>
          </w:p>
          <w:p w:rsidRPr="00363B60" w:rsidR="009B66E0" w:rsidP="006C1BE1" w:rsidRDefault="009B66E0">
            <w:pPr>
              <w:pStyle w:val="size2"/>
              <w:spacing w:before="0" w:beforeAutospacing="0" w:after="0" w:afterAutospacing="0" w:line="360" w:lineRule="auto"/>
              <w:ind w:left="720"/>
            </w:pPr>
            <w:r w:rsidRPr="00140BFA">
              <w:rPr>
                <w:i/>
              </w:rPr>
              <w:t xml:space="preserve">If answer is </w:t>
            </w:r>
            <w:r w:rsidRPr="00140BFA" w:rsidR="00970F80">
              <w:rPr>
                <w:i/>
              </w:rPr>
              <w:t>no</w:t>
            </w:r>
            <w:r w:rsidRPr="00140BFA">
              <w:rPr>
                <w:i/>
              </w:rPr>
              <w:t xml:space="preserve">, skip questions </w:t>
            </w:r>
            <w:r w:rsidRPr="00140BFA" w:rsidR="00970F80">
              <w:rPr>
                <w:i/>
              </w:rPr>
              <w:t xml:space="preserve">2 </w:t>
            </w:r>
            <w:r w:rsidRPr="00140BFA">
              <w:rPr>
                <w:i/>
              </w:rPr>
              <w:t xml:space="preserve">and </w:t>
            </w:r>
            <w:r w:rsidRPr="00140BFA" w:rsidR="00970F80">
              <w:rPr>
                <w:i/>
              </w:rPr>
              <w:t>3</w:t>
            </w:r>
            <w:r w:rsidRPr="00140BFA">
              <w:rPr>
                <w:i/>
              </w:rPr>
              <w:t>, and then sign form.</w:t>
            </w:r>
          </w:p>
        </w:tc>
        <w:tc>
          <w:tcPr>
            <w:tcW w:w="695" w:type="pct"/>
            <w:tcBorders>
              <w:top w:val="outset" w:color="auto" w:sz="6" w:space="0"/>
              <w:left w:val="outset" w:color="auto" w:sz="6" w:space="0"/>
              <w:bottom w:val="outset" w:color="auto" w:sz="6" w:space="0"/>
              <w:right w:val="outset" w:color="auto" w:sz="6" w:space="0"/>
            </w:tcBorders>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9B66E0" w:rsidTr="00DA5B59">
              <w:trPr>
                <w:tblCellSpacing w:w="0" w:type="dxa"/>
              </w:trPr>
              <w:tc>
                <w:tcPr>
                  <w:tcW w:w="0" w:type="auto"/>
                  <w:hideMark/>
                </w:tcPr>
                <w:p w:rsidR="009B66E0" w:rsidP="00DA5B59" w:rsidRDefault="009B66E0">
                  <w:pPr>
                    <w:pStyle w:val="size2"/>
                  </w:pPr>
                  <w:r w:rsidRPr="00A71F2A">
                    <w:t>___ Yes</w:t>
                  </w:r>
                </w:p>
              </w:tc>
              <w:tc>
                <w:tcPr>
                  <w:tcW w:w="0" w:type="auto"/>
                  <w:hideMark/>
                </w:tcPr>
                <w:p w:rsidR="009B66E0" w:rsidP="00DA5B59" w:rsidRDefault="009B66E0">
                  <w:pPr>
                    <w:pStyle w:val="size2"/>
                  </w:pPr>
                  <w:r w:rsidRPr="00A71F2A">
                    <w:t>___ No</w:t>
                  </w:r>
                </w:p>
              </w:tc>
            </w:tr>
          </w:tbl>
          <w:p w:rsidRPr="00A71F2A" w:rsidR="001571CC" w:rsidRDefault="001571CC">
            <w:pPr>
              <w:pStyle w:val="size2"/>
            </w:pPr>
          </w:p>
        </w:tc>
      </w:tr>
      <w:tr w:rsidR="00D52374" w:rsidTr="009F67D5">
        <w:trPr>
          <w:divId w:val="662857408"/>
          <w:tblCellSpacing w:w="0" w:type="dxa"/>
        </w:trPr>
        <w:tc>
          <w:tcPr>
            <w:tcW w:w="477" w:type="pct"/>
            <w:tcBorders>
              <w:top w:val="outset" w:color="auto" w:sz="6" w:space="0"/>
              <w:left w:val="outset" w:color="auto" w:sz="6" w:space="0"/>
              <w:bottom w:val="outset" w:color="auto" w:sz="6" w:space="0"/>
              <w:right w:val="outset" w:color="auto" w:sz="6" w:space="0"/>
            </w:tcBorders>
            <w:hideMark/>
          </w:tcPr>
          <w:p w:rsidR="00217982" w:rsidRDefault="00970F80">
            <w:pPr>
              <w:pStyle w:val="size2"/>
            </w:pPr>
            <w:r>
              <w:t>2</w:t>
            </w:r>
            <w:r w:rsidR="001571CC">
              <w:t>.</w:t>
            </w:r>
          </w:p>
        </w:tc>
        <w:tc>
          <w:tcPr>
            <w:tcW w:w="3828" w:type="pct"/>
            <w:tcBorders>
              <w:top w:val="outset" w:color="auto" w:sz="6" w:space="0"/>
              <w:left w:val="outset" w:color="auto" w:sz="6" w:space="0"/>
              <w:bottom w:val="outset" w:color="auto" w:sz="6" w:space="0"/>
              <w:right w:val="outset" w:color="auto" w:sz="6" w:space="0"/>
            </w:tcBorders>
            <w:hideMark/>
          </w:tcPr>
          <w:p w:rsidRPr="00C214DD" w:rsidR="00363B60" w:rsidP="0071493C" w:rsidRDefault="002C24CF">
            <w:pPr>
              <w:pStyle w:val="size2"/>
              <w:spacing w:before="0" w:beforeAutospacing="0" w:after="0" w:afterAutospacing="0" w:line="360" w:lineRule="auto"/>
              <w:rPr>
                <w:color w:val="FF0000"/>
                <w:sz w:val="26"/>
                <w:szCs w:val="26"/>
              </w:rPr>
            </w:pPr>
            <w:proofErr w:type="gramStart"/>
            <w:r>
              <w:t>Do you a</w:t>
            </w:r>
            <w:r w:rsidRPr="001571CC" w:rsidR="001571CC">
              <w:t xml:space="preserve">ttest that all reasonable efforts have been made, or will have been made by the PSO within 15 calendar days of this </w:t>
            </w:r>
            <w:r w:rsidR="0027461A">
              <w:t>statement</w:t>
            </w:r>
            <w:r w:rsidRPr="001571CC" w:rsidR="001571CC">
              <w:t xml:space="preserve">, to notify the sources (including other PSOs) from which </w:t>
            </w:r>
            <w:r w:rsidR="0004316E">
              <w:t>the PSO</w:t>
            </w:r>
            <w:r w:rsidRPr="001571CC" w:rsidR="0004316E">
              <w:t xml:space="preserve"> </w:t>
            </w:r>
            <w:r w:rsidRPr="001571CC" w:rsidR="001571CC">
              <w:t xml:space="preserve">received PSWP of the PSO’s intention to: 1) cease PSO operations and activities; 2) relinquish voluntarily its status as a PSO; 3) request that these </w:t>
            </w:r>
            <w:r w:rsidR="00DF6ACE">
              <w:t xml:space="preserve">other </w:t>
            </w:r>
            <w:r w:rsidRPr="001571CC" w:rsidR="001571CC">
              <w:t xml:space="preserve">entities cease reporting or submitting any further information to the PSO as soon as possible; and 4) inform </w:t>
            </w:r>
            <w:r w:rsidR="0004316E">
              <w:t xml:space="preserve">the </w:t>
            </w:r>
            <w:r w:rsidRPr="001571CC" w:rsidR="001571CC">
              <w:t xml:space="preserve">sources that any information reported after the effective date and time of delisting </w:t>
            </w:r>
            <w:r w:rsidRPr="00DF6ACE" w:rsidR="00DF6ACE">
              <w:t xml:space="preserve">that the Secretary sets </w:t>
            </w:r>
            <w:r w:rsidRPr="001571CC" w:rsidR="001571CC">
              <w:t>will not be protected as PSWP under the Patient Safety Act</w:t>
            </w:r>
            <w:r w:rsidR="0004316E">
              <w:t>?</w:t>
            </w:r>
            <w:proofErr w:type="gramEnd"/>
          </w:p>
        </w:tc>
        <w:tc>
          <w:tcPr>
            <w:tcW w:w="695" w:type="pct"/>
            <w:tcBorders>
              <w:top w:val="outset" w:color="auto" w:sz="6" w:space="0"/>
              <w:left w:val="outset" w:color="auto" w:sz="6" w:space="0"/>
              <w:bottom w:val="outset" w:color="auto" w:sz="6" w:space="0"/>
              <w:right w:val="outset" w:color="auto" w:sz="6" w:space="0"/>
            </w:tcBorders>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692"/>
              <w:gridCol w:w="657"/>
            </w:tblGrid>
            <w:tr w:rsidR="00217982" w:rsidTr="00D52374">
              <w:trPr>
                <w:tblCellSpacing w:w="0" w:type="dxa"/>
              </w:trPr>
              <w:tc>
                <w:tcPr>
                  <w:tcW w:w="0" w:type="auto"/>
                  <w:hideMark/>
                </w:tcPr>
                <w:p w:rsidR="00217982" w:rsidRDefault="00217982">
                  <w:pPr>
                    <w:pStyle w:val="size2"/>
                  </w:pPr>
                  <w:r w:rsidRPr="00A71F2A">
                    <w:t>___ Yes</w:t>
                  </w:r>
                </w:p>
              </w:tc>
              <w:tc>
                <w:tcPr>
                  <w:tcW w:w="0" w:type="auto"/>
                  <w:hideMark/>
                </w:tcPr>
                <w:p w:rsidR="00217982" w:rsidRDefault="00217982">
                  <w:pPr>
                    <w:pStyle w:val="size2"/>
                  </w:pPr>
                  <w:r w:rsidRPr="00A71F2A">
                    <w:t>___ No</w:t>
                  </w:r>
                </w:p>
              </w:tc>
            </w:tr>
          </w:tbl>
          <w:p w:rsidR="00217982" w:rsidRDefault="00217982">
            <w:pPr>
              <w:rPr>
                <w:rFonts w:ascii="Arial" w:hAnsi="Arial" w:cs="Arial"/>
              </w:rPr>
            </w:pPr>
          </w:p>
        </w:tc>
      </w:tr>
      <w:tr w:rsidR="00D52374" w:rsidTr="009F67D5">
        <w:trPr>
          <w:divId w:val="662857408"/>
          <w:tblCellSpacing w:w="0" w:type="dxa"/>
        </w:trPr>
        <w:tc>
          <w:tcPr>
            <w:tcW w:w="477" w:type="pct"/>
            <w:tcBorders>
              <w:top w:val="outset" w:color="auto" w:sz="6" w:space="0"/>
              <w:left w:val="outset" w:color="auto" w:sz="6" w:space="0"/>
              <w:bottom w:val="outset" w:color="auto" w:sz="6" w:space="0"/>
              <w:right w:val="outset" w:color="auto" w:sz="6" w:space="0"/>
            </w:tcBorders>
            <w:hideMark/>
          </w:tcPr>
          <w:p w:rsidR="00217982" w:rsidP="00366E85" w:rsidRDefault="00970F80">
            <w:pPr>
              <w:pStyle w:val="size2"/>
            </w:pPr>
            <w:r>
              <w:t>3</w:t>
            </w:r>
            <w:r w:rsidR="00366E85">
              <w:t>.</w:t>
            </w:r>
          </w:p>
        </w:tc>
        <w:tc>
          <w:tcPr>
            <w:tcW w:w="3828" w:type="pct"/>
            <w:tcBorders>
              <w:top w:val="outset" w:color="auto" w:sz="6" w:space="0"/>
              <w:left w:val="outset" w:color="auto" w:sz="6" w:space="0"/>
              <w:bottom w:val="outset" w:color="auto" w:sz="6" w:space="0"/>
              <w:right w:val="outset" w:color="auto" w:sz="6" w:space="0"/>
            </w:tcBorders>
            <w:hideMark/>
          </w:tcPr>
          <w:p w:rsidR="00217982" w:rsidP="006F3D61" w:rsidRDefault="002C24CF">
            <w:pPr>
              <w:pStyle w:val="size2"/>
              <w:spacing w:before="0" w:beforeAutospacing="0" w:after="0" w:afterAutospacing="0" w:line="360" w:lineRule="auto"/>
              <w:ind w:left="144"/>
            </w:pPr>
            <w:proofErr w:type="gramStart"/>
            <w:r>
              <w:t>Do you a</w:t>
            </w:r>
            <w:r w:rsidRPr="001571CC" w:rsidR="001571CC">
              <w:t xml:space="preserve">ttest that the entity has established a plan, or within 15 calendar days of this </w:t>
            </w:r>
            <w:r w:rsidR="00970F80">
              <w:t>statement</w:t>
            </w:r>
            <w:r w:rsidRPr="001571CC" w:rsidR="001571CC">
              <w:t xml:space="preserve">, will have made all reasonable efforts to establish a plan, in consultation with the sources from which it received PSWP, that provides for the disposition of the PSWP held by the PSO that is consistent with, to the extent practicable, the statutory options for disposition of PSWP as set out in section 3.108 (b)(3) of the </w:t>
            </w:r>
            <w:r w:rsidR="00363B60">
              <w:t>Patient Safety R</w:t>
            </w:r>
            <w:r w:rsidRPr="001571CC" w:rsidR="001571CC">
              <w:t>ule</w:t>
            </w:r>
            <w:r w:rsidR="0004316E">
              <w:t>?</w:t>
            </w:r>
            <w:proofErr w:type="gramEnd"/>
            <w:r w:rsidR="0004316E">
              <w:t xml:space="preserve">  The options are</w:t>
            </w:r>
            <w:r w:rsidR="000125A7">
              <w:t>:</w:t>
            </w:r>
          </w:p>
          <w:p w:rsidR="000125A7" w:rsidP="00971D0A" w:rsidRDefault="000125A7">
            <w:pPr>
              <w:pStyle w:val="size2"/>
              <w:spacing w:before="0" w:beforeAutospacing="0" w:after="0" w:afterAutospacing="0" w:line="360" w:lineRule="auto"/>
              <w:ind w:left="720"/>
            </w:pPr>
            <w:r w:rsidRPr="000125A7">
              <w:t xml:space="preserve">(i) Transfer such </w:t>
            </w:r>
            <w:r w:rsidR="0004316E">
              <w:t>PSWP</w:t>
            </w:r>
            <w:r w:rsidRPr="000125A7">
              <w:t xml:space="preserve"> or data, with the approval of</w:t>
            </w:r>
            <w:r>
              <w:t xml:space="preserve"> </w:t>
            </w:r>
            <w:r w:rsidRPr="000125A7">
              <w:t>the source from which it was received,</w:t>
            </w:r>
            <w:r>
              <w:t xml:space="preserve"> </w:t>
            </w:r>
            <w:r w:rsidRPr="000125A7">
              <w:t>to a PSO that has agreed to receive</w:t>
            </w:r>
            <w:r>
              <w:t xml:space="preserve"> </w:t>
            </w:r>
            <w:r w:rsidRPr="000125A7">
              <w:t>such patient safety work product or</w:t>
            </w:r>
            <w:r>
              <w:t xml:space="preserve"> </w:t>
            </w:r>
            <w:r w:rsidRPr="000125A7">
              <w:t>data;</w:t>
            </w:r>
          </w:p>
          <w:p w:rsidRPr="000125A7" w:rsidR="000125A7" w:rsidP="00971D0A" w:rsidRDefault="000125A7">
            <w:pPr>
              <w:pStyle w:val="size2"/>
              <w:spacing w:before="0" w:beforeAutospacing="0" w:after="0" w:afterAutospacing="0" w:line="360" w:lineRule="auto"/>
              <w:ind w:left="720"/>
            </w:pPr>
            <w:r w:rsidRPr="000125A7">
              <w:t>(ii) Return such work product or data</w:t>
            </w:r>
            <w:r>
              <w:t xml:space="preserve"> </w:t>
            </w:r>
            <w:r w:rsidRPr="000125A7">
              <w:t>to the source from which it was submitted;</w:t>
            </w:r>
            <w:r>
              <w:t xml:space="preserve"> </w:t>
            </w:r>
            <w:r w:rsidRPr="000125A7">
              <w:t>or</w:t>
            </w:r>
          </w:p>
          <w:p w:rsidR="000125A7" w:rsidP="00971D0A" w:rsidRDefault="000125A7">
            <w:pPr>
              <w:pStyle w:val="size2"/>
              <w:spacing w:before="0" w:beforeAutospacing="0" w:after="0" w:afterAutospacing="0" w:line="360" w:lineRule="auto"/>
              <w:ind w:left="720"/>
            </w:pPr>
            <w:r w:rsidRPr="000125A7">
              <w:t xml:space="preserve">(iii) If returning such </w:t>
            </w:r>
            <w:r w:rsidR="0004316E">
              <w:t>PSWP</w:t>
            </w:r>
            <w:r w:rsidRPr="000125A7">
              <w:t xml:space="preserve"> or data to its source is</w:t>
            </w:r>
            <w:r>
              <w:t xml:space="preserve"> </w:t>
            </w:r>
            <w:r w:rsidRPr="000125A7">
              <w:t xml:space="preserve">not practicable, destroy such </w:t>
            </w:r>
            <w:r w:rsidR="0004316E">
              <w:t xml:space="preserve">PSWP </w:t>
            </w:r>
            <w:r w:rsidRPr="000125A7">
              <w:t>or data.</w:t>
            </w:r>
          </w:p>
          <w:p w:rsidRPr="001459A2" w:rsidR="000E0790" w:rsidP="000E0790" w:rsidRDefault="000E0790">
            <w:pPr>
              <w:pStyle w:val="size2"/>
              <w:spacing w:before="0" w:beforeAutospacing="0" w:after="0" w:afterAutospacing="0" w:line="360" w:lineRule="auto"/>
              <w:ind w:left="144"/>
              <w:rPr>
                <w:i/>
              </w:rPr>
            </w:pPr>
          </w:p>
          <w:p w:rsidRPr="001459A2" w:rsidR="000E0790" w:rsidP="00971D0A" w:rsidRDefault="000E0790">
            <w:pPr>
              <w:pStyle w:val="size2"/>
              <w:spacing w:before="0" w:beforeAutospacing="0" w:after="0" w:afterAutospacing="0" w:line="360" w:lineRule="auto"/>
              <w:ind w:left="1440"/>
              <w:rPr>
                <w:i/>
              </w:rPr>
            </w:pPr>
            <w:r w:rsidRPr="001459A2">
              <w:rPr>
                <w:i/>
              </w:rPr>
              <w:t xml:space="preserve">NOTE: </w:t>
            </w:r>
            <w:r w:rsidRPr="001459A2" w:rsidR="00D51B6F">
              <w:rPr>
                <w:i/>
              </w:rPr>
              <w:t xml:space="preserve">If the PSWP </w:t>
            </w:r>
            <w:r w:rsidR="0004316E">
              <w:rPr>
                <w:i/>
              </w:rPr>
              <w:t xml:space="preserve">or data </w:t>
            </w:r>
            <w:r w:rsidRPr="001459A2" w:rsidR="00D51B6F">
              <w:rPr>
                <w:i/>
              </w:rPr>
              <w:t>contains protected health information, t</w:t>
            </w:r>
            <w:r w:rsidRPr="001459A2" w:rsidR="006F3D61">
              <w:rPr>
                <w:i/>
              </w:rPr>
              <w:t>he P</w:t>
            </w:r>
            <w:r w:rsidRPr="001459A2" w:rsidR="00D51B6F">
              <w:rPr>
                <w:i/>
              </w:rPr>
              <w:t xml:space="preserve">SO must ensure that it meets the Patient </w:t>
            </w:r>
            <w:r w:rsidRPr="001459A2" w:rsidR="006F3D61">
              <w:rPr>
                <w:i/>
              </w:rPr>
              <w:t>Safety Rule disposition requirements a</w:t>
            </w:r>
            <w:r w:rsidRPr="001459A2" w:rsidR="00D51B6F">
              <w:rPr>
                <w:i/>
              </w:rPr>
              <w:t>s well as the terms of its business associate agreements and all applicable HIPAA requirements</w:t>
            </w:r>
            <w:r w:rsidRPr="001459A2" w:rsidR="006F3D61">
              <w:rPr>
                <w:i/>
              </w:rPr>
              <w:t>.</w:t>
            </w:r>
          </w:p>
          <w:p w:rsidR="000E0790" w:rsidP="000E0790" w:rsidRDefault="000E0790">
            <w:pPr>
              <w:pStyle w:val="size2"/>
              <w:spacing w:before="0" w:beforeAutospacing="0" w:after="0" w:afterAutospacing="0" w:line="360" w:lineRule="auto"/>
              <w:ind w:left="144"/>
            </w:pPr>
          </w:p>
        </w:tc>
        <w:tc>
          <w:tcPr>
            <w:tcW w:w="695" w:type="pct"/>
            <w:tcBorders>
              <w:top w:val="outset" w:color="auto" w:sz="6" w:space="0"/>
              <w:left w:val="outset" w:color="auto" w:sz="6" w:space="0"/>
              <w:bottom w:val="outset" w:color="auto" w:sz="6" w:space="0"/>
              <w:right w:val="outset" w:color="auto" w:sz="6" w:space="0"/>
            </w:tcBorders>
            <w:hideMark/>
          </w:tcPr>
          <w:tbl>
            <w:tblPr>
              <w:tblW w:w="2847" w:type="pct"/>
              <w:tblCellSpacing w:w="0" w:type="dxa"/>
              <w:tblCellMar>
                <w:top w:w="45" w:type="dxa"/>
                <w:left w:w="45" w:type="dxa"/>
                <w:bottom w:w="45" w:type="dxa"/>
                <w:right w:w="45" w:type="dxa"/>
              </w:tblCellMar>
              <w:tblLook w:val="04A0" w:firstRow="1" w:lastRow="0" w:firstColumn="1" w:lastColumn="0" w:noHBand="0" w:noVBand="1"/>
            </w:tblPr>
            <w:tblGrid>
              <w:gridCol w:w="568"/>
              <w:gridCol w:w="558"/>
            </w:tblGrid>
            <w:tr w:rsidR="00217982" w:rsidTr="00D52374">
              <w:trPr>
                <w:tblCellSpacing w:w="0" w:type="dxa"/>
              </w:trPr>
              <w:tc>
                <w:tcPr>
                  <w:tcW w:w="0" w:type="auto"/>
                  <w:hideMark/>
                </w:tcPr>
                <w:p w:rsidR="00217982" w:rsidRDefault="00217982">
                  <w:pPr>
                    <w:pStyle w:val="size2"/>
                  </w:pPr>
                  <w:r w:rsidRPr="00A71F2A">
                    <w:t>___ Yes</w:t>
                  </w:r>
                </w:p>
              </w:tc>
              <w:tc>
                <w:tcPr>
                  <w:tcW w:w="400" w:type="pct"/>
                  <w:hideMark/>
                </w:tcPr>
                <w:p w:rsidR="00217982" w:rsidRDefault="00217982">
                  <w:pPr>
                    <w:pStyle w:val="size2"/>
                  </w:pPr>
                  <w:r w:rsidRPr="00A71F2A">
                    <w:t>___ No</w:t>
                  </w:r>
                </w:p>
              </w:tc>
            </w:tr>
          </w:tbl>
          <w:p w:rsidR="00217982" w:rsidRDefault="00217982">
            <w:pPr>
              <w:rPr>
                <w:rFonts w:ascii="Arial" w:hAnsi="Arial" w:cs="Arial"/>
              </w:rPr>
            </w:pPr>
          </w:p>
        </w:tc>
      </w:tr>
    </w:tbl>
    <w:p w:rsidR="00D52374" w:rsidRDefault="00D52374">
      <w:pPr>
        <w:pStyle w:val="size2"/>
        <w:divId w:val="662857408"/>
        <w:rPr>
          <w:lang w:val="en"/>
        </w:rPr>
      </w:pPr>
    </w:p>
    <w:p w:rsidR="00D52374" w:rsidRDefault="00D52374">
      <w:pPr>
        <w:pStyle w:val="size2"/>
        <w:divId w:val="662857408"/>
        <w:rPr>
          <w:lang w:val="en"/>
        </w:rPr>
      </w:pPr>
    </w:p>
    <w:p w:rsidR="0080064A" w:rsidRDefault="0080064A">
      <w:pPr>
        <w:divId w:val="662857408"/>
      </w:pPr>
      <w:r>
        <w:br w:type="page"/>
      </w:r>
    </w:p>
    <w:tbl>
      <w:tblPr>
        <w:tblW w:w="5048" w:type="pct"/>
        <w:tblCellSpacing w:w="0" w:type="dxa"/>
        <w:tblInd w:w="-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62"/>
      </w:tblGrid>
      <w:tr w:rsidR="00217982" w:rsidTr="0080064A">
        <w:trPr>
          <w:divId w:val="662857408"/>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7982" w:rsidRDefault="00217982">
            <w:pPr>
              <w:pStyle w:val="Heading3"/>
              <w:jc w:val="center"/>
            </w:pPr>
            <w:r>
              <w:t xml:space="preserve">PART </w:t>
            </w:r>
            <w:r w:rsidR="00970F80">
              <w:t>I</w:t>
            </w:r>
            <w:r>
              <w:t>V: CERTIFICATION OF ATTESTATIONS</w:t>
            </w:r>
          </w:p>
        </w:tc>
      </w:tr>
      <w:tr w:rsidR="00217982" w:rsidTr="0080064A">
        <w:trPr>
          <w:divId w:val="662857408"/>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7982" w:rsidP="000F5EA2" w:rsidRDefault="00217982">
            <w:pPr>
              <w:pStyle w:val="size2"/>
            </w:pPr>
            <w:r w:rsidRPr="00A71F2A">
              <w:t xml:space="preserve">I </w:t>
            </w:r>
            <w:proofErr w:type="gramStart"/>
            <w:r w:rsidRPr="00A71F2A">
              <w:t>am legally authorized</w:t>
            </w:r>
            <w:proofErr w:type="gramEnd"/>
            <w:r w:rsidRPr="00A71F2A">
              <w:t xml:space="preserve"> to complete this form on behalf of the entity seeking </w:t>
            </w:r>
            <w:r w:rsidR="00366E85">
              <w:t>voluntary relinquishment</w:t>
            </w:r>
            <w:r w:rsidRPr="00A71F2A">
              <w:t xml:space="preserve"> as a PSO. The statements on this form</w:t>
            </w:r>
            <w:r w:rsidR="00794489">
              <w:t xml:space="preserve"> </w:t>
            </w:r>
            <w:proofErr w:type="gramStart"/>
            <w:r w:rsidRPr="00A71F2A">
              <w:t>are made</w:t>
            </w:r>
            <w:proofErr w:type="gramEnd"/>
            <w:r w:rsidRPr="00A71F2A">
              <w:t xml:space="preserve"> in good faith and are true, complete, and correct to the best of my knowledge and belief. I understand that </w:t>
            </w:r>
            <w:proofErr w:type="gramStart"/>
            <w:r w:rsidRPr="00A71F2A">
              <w:t>a knowing and willful false statement on this form</w:t>
            </w:r>
            <w:r w:rsidR="00794489">
              <w:t xml:space="preserve"> </w:t>
            </w:r>
            <w:r w:rsidRPr="00A71F2A">
              <w:t>can be punished by fine or imprisonment or both (United States Code, Title 18, Section 1001)</w:t>
            </w:r>
            <w:proofErr w:type="gramEnd"/>
            <w:r w:rsidRPr="00A71F2A">
              <w:t xml:space="preserve">. </w:t>
            </w:r>
            <w:r w:rsidR="00D57B84">
              <w:pict>
                <v:rect id="_x0000_i1025" style="width:0;height:1.5pt" o:hr="t" o:hrstd="t" o:hralign="center" fillcolor="#aca899" stroked="f"/>
              </w:pict>
            </w:r>
          </w:p>
          <w:p w:rsidRPr="00363B60" w:rsidR="00F326AF" w:rsidP="006E7E26" w:rsidRDefault="00F326AF">
            <w:pPr>
              <w:pStyle w:val="size2"/>
              <w:jc w:val="center"/>
              <w:rPr>
                <w:b/>
              </w:rPr>
            </w:pPr>
            <w:r w:rsidRPr="00363B60">
              <w:rPr>
                <w:b/>
              </w:rPr>
              <w:t>Authorized Official Information</w:t>
            </w:r>
          </w:p>
          <w:p w:rsidRPr="00A71F2A" w:rsidR="00217982" w:rsidRDefault="00217982">
            <w:pPr>
              <w:pStyle w:val="size2"/>
            </w:pPr>
            <w:r w:rsidRPr="00A71F2A">
              <w:t>Name  </w:t>
            </w:r>
          </w:p>
          <w:p w:rsidRPr="00A71F2A" w:rsidR="00217982" w:rsidRDefault="00217982">
            <w:pPr>
              <w:pStyle w:val="size2"/>
            </w:pPr>
            <w:r w:rsidRPr="00A71F2A">
              <w:t>Title</w:t>
            </w:r>
          </w:p>
          <w:p w:rsidRPr="00A71F2A" w:rsidR="00217982" w:rsidRDefault="00217982">
            <w:pPr>
              <w:pStyle w:val="size2"/>
            </w:pPr>
            <w:r w:rsidRPr="00A71F2A">
              <w:t xml:space="preserve">Organization (if different from PSO) </w:t>
            </w:r>
          </w:p>
          <w:p w:rsidR="00217982" w:rsidRDefault="00217982">
            <w:pPr>
              <w:pStyle w:val="size2"/>
            </w:pPr>
            <w:r w:rsidRPr="00A71F2A">
              <w:t xml:space="preserve">Phone </w:t>
            </w:r>
          </w:p>
          <w:p w:rsidRPr="00A71F2A" w:rsidR="008D3C39" w:rsidRDefault="008D3C39">
            <w:pPr>
              <w:pStyle w:val="size2"/>
            </w:pPr>
            <w:r>
              <w:t>Extension (if applicable)</w:t>
            </w:r>
          </w:p>
          <w:p w:rsidRPr="00A71F2A" w:rsidR="00217982" w:rsidRDefault="00F326AF">
            <w:pPr>
              <w:pStyle w:val="size2"/>
            </w:pPr>
            <w:r>
              <w:t xml:space="preserve"> </w:t>
            </w:r>
            <w:r w:rsidR="00366E85">
              <w:t>E</w:t>
            </w:r>
            <w:r w:rsidR="00846DD6">
              <w:t>mail</w:t>
            </w:r>
            <w:r w:rsidRPr="00A71F2A" w:rsidR="00217982">
              <w:t xml:space="preserve"> </w:t>
            </w:r>
          </w:p>
          <w:p w:rsidRPr="00E42323" w:rsidR="006E7E26" w:rsidP="006E7E26" w:rsidRDefault="006E7E26">
            <w:pPr>
              <w:pStyle w:val="size2"/>
              <w:jc w:val="center"/>
              <w:rPr>
                <w:b/>
                <w:i/>
              </w:rPr>
            </w:pPr>
            <w:r w:rsidRPr="00E42323">
              <w:rPr>
                <w:b/>
                <w:i/>
              </w:rPr>
              <w:t>***This form must be signed and dated by the authorized official on record with AHRQ</w:t>
            </w:r>
            <w:proofErr w:type="gramStart"/>
            <w:r w:rsidRPr="00E42323">
              <w:rPr>
                <w:b/>
                <w:i/>
              </w:rPr>
              <w:t>.</w:t>
            </w:r>
            <w:r>
              <w:rPr>
                <w:b/>
                <w:i/>
              </w:rPr>
              <w:t>*</w:t>
            </w:r>
            <w:proofErr w:type="gramEnd"/>
            <w:r>
              <w:rPr>
                <w:b/>
                <w:i/>
              </w:rPr>
              <w:t>**</w:t>
            </w:r>
          </w:p>
          <w:p w:rsidRPr="00A71F2A" w:rsidR="00F326AF" w:rsidP="00F326AF" w:rsidRDefault="00F326AF">
            <w:pPr>
              <w:pStyle w:val="size2"/>
            </w:pPr>
            <w:r>
              <w:t xml:space="preserve"> </w:t>
            </w:r>
            <w:r w:rsidRPr="00A71F2A">
              <w:t xml:space="preserve">Signature </w:t>
            </w:r>
          </w:p>
          <w:p w:rsidRPr="00A71F2A" w:rsidR="00F326AF" w:rsidP="00F326AF" w:rsidRDefault="00F326AF">
            <w:pPr>
              <w:pStyle w:val="size2"/>
            </w:pPr>
            <w:r w:rsidRPr="00A71F2A">
              <w:t xml:space="preserve"> Date  </w:t>
            </w:r>
          </w:p>
          <w:p w:rsidRPr="00D16576" w:rsidR="00217982" w:rsidP="00363B60" w:rsidRDefault="00D57B84">
            <w:pPr>
              <w:pStyle w:val="size2"/>
              <w:ind w:left="0"/>
              <w:rPr>
                <w:b/>
              </w:rPr>
            </w:pPr>
            <w:r>
              <w:pict>
                <v:rect id="_x0000_i1026" style="width:0;height:1.5pt" o:hr="t" o:hrstd="t" o:hralign="center" fillcolor="#aca899" stroked="f"/>
              </w:pict>
            </w:r>
            <w:r w:rsidR="00197CA0">
              <w:t xml:space="preserve">                                                       </w:t>
            </w:r>
            <w:r w:rsidRPr="00D16576" w:rsidR="00217982">
              <w:rPr>
                <w:b/>
              </w:rPr>
              <w:t xml:space="preserve">This completed form </w:t>
            </w:r>
            <w:proofErr w:type="gramStart"/>
            <w:r w:rsidRPr="00D16576" w:rsidR="00217982">
              <w:rPr>
                <w:b/>
              </w:rPr>
              <w:t>is considered</w:t>
            </w:r>
            <w:proofErr w:type="gramEnd"/>
            <w:r w:rsidRPr="00D16576" w:rsidR="00217982">
              <w:rPr>
                <w:b/>
              </w:rPr>
              <w:t xml:space="preserve"> public information</w:t>
            </w:r>
            <w:r w:rsidRPr="00D16576" w:rsidR="00D16576">
              <w:rPr>
                <w:b/>
              </w:rPr>
              <w:t>.</w:t>
            </w:r>
            <w:r w:rsidRPr="00D16576" w:rsidR="00217982">
              <w:rPr>
                <w:b/>
              </w:rPr>
              <w:t xml:space="preserve"> </w:t>
            </w:r>
          </w:p>
        </w:tc>
      </w:tr>
      <w:tr w:rsidR="00217982" w:rsidTr="0080064A">
        <w:trPr>
          <w:divId w:val="662857408"/>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7982" w:rsidRDefault="00217982">
            <w:pPr>
              <w:pStyle w:val="Heading3"/>
              <w:jc w:val="center"/>
            </w:pPr>
            <w:r>
              <w:t>Burden Statement</w:t>
            </w:r>
          </w:p>
        </w:tc>
      </w:tr>
      <w:tr w:rsidR="00217982" w:rsidTr="0080064A">
        <w:trPr>
          <w:divId w:val="662857408"/>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17982" w:rsidP="00F326AF" w:rsidRDefault="00217982">
            <w:pPr>
              <w:pStyle w:val="size2"/>
            </w:pPr>
            <w:r w:rsidRPr="00A71F2A">
              <w:t xml:space="preserve">Public reporting burden for the collection of information </w:t>
            </w:r>
            <w:proofErr w:type="gramStart"/>
            <w:r w:rsidRPr="00A71F2A">
              <w:t>is estimated</w:t>
            </w:r>
            <w:proofErr w:type="gramEnd"/>
            <w:r w:rsidRPr="00A71F2A">
              <w:t xml:space="preserve"> to average </w:t>
            </w:r>
            <w:r w:rsidR="00F326AF">
              <w:t>30 minutes</w:t>
            </w:r>
            <w:r w:rsidRPr="00A71F2A" w:rsidR="00F326AF">
              <w:t xml:space="preserve"> </w:t>
            </w:r>
            <w:r w:rsidRPr="00A71F2A">
              <w:t xml:space="preserve">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(0935-0143), AHRQ, </w:t>
            </w:r>
            <w:r w:rsidR="00F326AF">
              <w:t xml:space="preserve">5600 Fishers Lane, MS 06N100B, </w:t>
            </w:r>
            <w:r w:rsidRPr="00A71F2A">
              <w:t>Rockville, MD 2085</w:t>
            </w:r>
            <w:r w:rsidR="00F326AF">
              <w:t>7</w:t>
            </w:r>
            <w:r w:rsidRPr="00A71F2A">
              <w:t>.</w:t>
            </w:r>
          </w:p>
        </w:tc>
      </w:tr>
    </w:tbl>
    <w:p w:rsidR="00217982" w:rsidRDefault="00217982">
      <w:pPr>
        <w:divId w:val="662857408"/>
        <w:rPr>
          <w:lang w:val="en"/>
        </w:rPr>
      </w:pPr>
    </w:p>
    <w:p w:rsidR="006D7E45" w:rsidRDefault="006D7E45">
      <w:pPr>
        <w:divId w:val="1984582934"/>
        <w:rPr>
          <w:lang w:val="en"/>
        </w:rPr>
      </w:pPr>
    </w:p>
    <w:sectPr w:rsidR="006D7E45" w:rsidSect="00D52374">
      <w:pgSz w:w="12240" w:h="15840"/>
      <w:pgMar w:top="288"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ch, Cathryn (AHRQ/CQuIPS)">
    <w15:presenceInfo w15:providerId="AD" w15:userId="S::Cathryn.Bach@ahrq.hhs.gov::0ce01986-9690-4cca-af9c-75813ac43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4"/>
    <w:rsid w:val="000125A7"/>
    <w:rsid w:val="000145A2"/>
    <w:rsid w:val="0004316E"/>
    <w:rsid w:val="00071105"/>
    <w:rsid w:val="000873D6"/>
    <w:rsid w:val="000A6E20"/>
    <w:rsid w:val="000D7DD1"/>
    <w:rsid w:val="000E0790"/>
    <w:rsid w:val="000F5EA2"/>
    <w:rsid w:val="0011084C"/>
    <w:rsid w:val="0012581E"/>
    <w:rsid w:val="00140BFA"/>
    <w:rsid w:val="001459A2"/>
    <w:rsid w:val="00150EE9"/>
    <w:rsid w:val="0015333A"/>
    <w:rsid w:val="001571CC"/>
    <w:rsid w:val="00184A75"/>
    <w:rsid w:val="001953AC"/>
    <w:rsid w:val="00197CA0"/>
    <w:rsid w:val="001B0DD9"/>
    <w:rsid w:val="001E2674"/>
    <w:rsid w:val="00200A12"/>
    <w:rsid w:val="00217982"/>
    <w:rsid w:val="002245A7"/>
    <w:rsid w:val="00250744"/>
    <w:rsid w:val="00270388"/>
    <w:rsid w:val="0027461A"/>
    <w:rsid w:val="002C24CF"/>
    <w:rsid w:val="002D51F5"/>
    <w:rsid w:val="002E59DF"/>
    <w:rsid w:val="002F2F10"/>
    <w:rsid w:val="00363B60"/>
    <w:rsid w:val="00366E85"/>
    <w:rsid w:val="00367CF4"/>
    <w:rsid w:val="00390D43"/>
    <w:rsid w:val="003A3B92"/>
    <w:rsid w:val="003A3C46"/>
    <w:rsid w:val="003A4124"/>
    <w:rsid w:val="003D7F8A"/>
    <w:rsid w:val="003E054B"/>
    <w:rsid w:val="003F1340"/>
    <w:rsid w:val="00403DE4"/>
    <w:rsid w:val="00413125"/>
    <w:rsid w:val="00422672"/>
    <w:rsid w:val="0043419D"/>
    <w:rsid w:val="0044428D"/>
    <w:rsid w:val="00452AA8"/>
    <w:rsid w:val="00480530"/>
    <w:rsid w:val="004C6EA9"/>
    <w:rsid w:val="004F1928"/>
    <w:rsid w:val="005063C7"/>
    <w:rsid w:val="00516371"/>
    <w:rsid w:val="00532F5B"/>
    <w:rsid w:val="00533652"/>
    <w:rsid w:val="005472D8"/>
    <w:rsid w:val="005968AE"/>
    <w:rsid w:val="005A482B"/>
    <w:rsid w:val="005B3BA0"/>
    <w:rsid w:val="005D5850"/>
    <w:rsid w:val="00614A76"/>
    <w:rsid w:val="00666E76"/>
    <w:rsid w:val="006748AF"/>
    <w:rsid w:val="006C1BE1"/>
    <w:rsid w:val="006C7B8E"/>
    <w:rsid w:val="006D7E45"/>
    <w:rsid w:val="006E7E26"/>
    <w:rsid w:val="006F3893"/>
    <w:rsid w:val="006F3D61"/>
    <w:rsid w:val="0071493C"/>
    <w:rsid w:val="007348FE"/>
    <w:rsid w:val="0073708F"/>
    <w:rsid w:val="00742B5A"/>
    <w:rsid w:val="007622C3"/>
    <w:rsid w:val="00766289"/>
    <w:rsid w:val="0077771B"/>
    <w:rsid w:val="00777E4C"/>
    <w:rsid w:val="007861F3"/>
    <w:rsid w:val="00794489"/>
    <w:rsid w:val="007971B4"/>
    <w:rsid w:val="007C01E3"/>
    <w:rsid w:val="007C38FF"/>
    <w:rsid w:val="007E37EE"/>
    <w:rsid w:val="0080064A"/>
    <w:rsid w:val="00835434"/>
    <w:rsid w:val="00846DD6"/>
    <w:rsid w:val="008539F8"/>
    <w:rsid w:val="00855413"/>
    <w:rsid w:val="00884BAF"/>
    <w:rsid w:val="00886601"/>
    <w:rsid w:val="00887110"/>
    <w:rsid w:val="008D3C39"/>
    <w:rsid w:val="00903619"/>
    <w:rsid w:val="00914287"/>
    <w:rsid w:val="009275E8"/>
    <w:rsid w:val="00930FD9"/>
    <w:rsid w:val="00933C42"/>
    <w:rsid w:val="00944042"/>
    <w:rsid w:val="00951E11"/>
    <w:rsid w:val="00970F80"/>
    <w:rsid w:val="00971D0A"/>
    <w:rsid w:val="009B2FB6"/>
    <w:rsid w:val="009B66E0"/>
    <w:rsid w:val="009E739B"/>
    <w:rsid w:val="009F594B"/>
    <w:rsid w:val="009F67D5"/>
    <w:rsid w:val="00A16FA3"/>
    <w:rsid w:val="00A379F0"/>
    <w:rsid w:val="00A43A4C"/>
    <w:rsid w:val="00A71F2A"/>
    <w:rsid w:val="00A76890"/>
    <w:rsid w:val="00A835D5"/>
    <w:rsid w:val="00A93137"/>
    <w:rsid w:val="00AA4711"/>
    <w:rsid w:val="00AE2EEB"/>
    <w:rsid w:val="00B274ED"/>
    <w:rsid w:val="00B32327"/>
    <w:rsid w:val="00B52044"/>
    <w:rsid w:val="00B71AEE"/>
    <w:rsid w:val="00BB0E2C"/>
    <w:rsid w:val="00BC1B76"/>
    <w:rsid w:val="00BE5474"/>
    <w:rsid w:val="00C07F9B"/>
    <w:rsid w:val="00C160CB"/>
    <w:rsid w:val="00C214DD"/>
    <w:rsid w:val="00C311B9"/>
    <w:rsid w:val="00C5161C"/>
    <w:rsid w:val="00C84970"/>
    <w:rsid w:val="00C90615"/>
    <w:rsid w:val="00C96341"/>
    <w:rsid w:val="00CA18DF"/>
    <w:rsid w:val="00D16576"/>
    <w:rsid w:val="00D34FCD"/>
    <w:rsid w:val="00D41287"/>
    <w:rsid w:val="00D51B6F"/>
    <w:rsid w:val="00D52374"/>
    <w:rsid w:val="00D57B84"/>
    <w:rsid w:val="00D904A7"/>
    <w:rsid w:val="00DA5B59"/>
    <w:rsid w:val="00DD4B7D"/>
    <w:rsid w:val="00DE7F95"/>
    <w:rsid w:val="00DF6ACE"/>
    <w:rsid w:val="00E11D68"/>
    <w:rsid w:val="00E34C72"/>
    <w:rsid w:val="00E61DD4"/>
    <w:rsid w:val="00EB2E44"/>
    <w:rsid w:val="00EB3ACE"/>
    <w:rsid w:val="00ED42E0"/>
    <w:rsid w:val="00ED5F85"/>
    <w:rsid w:val="00EF33C1"/>
    <w:rsid w:val="00F21587"/>
    <w:rsid w:val="00F24264"/>
    <w:rsid w:val="00F309C5"/>
    <w:rsid w:val="00F326AF"/>
    <w:rsid w:val="00F47625"/>
    <w:rsid w:val="00F725DC"/>
    <w:rsid w:val="00FD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591C10-BD1B-49E4-87D6-03F60083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50" w:line="336" w:lineRule="atLeast"/>
      <w:ind w:left="150"/>
      <w:outlineLvl w:val="0"/>
    </w:pPr>
    <w:rPr>
      <w:rFonts w:ascii="Arial" w:hAnsi="Arial" w:cs="Arial"/>
      <w:b/>
      <w:bCs/>
      <w:kern w:val="36"/>
      <w:sz w:val="36"/>
      <w:szCs w:val="36"/>
    </w:rPr>
  </w:style>
  <w:style w:type="paragraph" w:styleId="Heading2">
    <w:name w:val="heading 2"/>
    <w:basedOn w:val="Normal"/>
    <w:link w:val="Heading2Char"/>
    <w:uiPriority w:val="9"/>
    <w:qFormat/>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pPr>
      <w:spacing w:before="150" w:line="264" w:lineRule="atLeast"/>
      <w:ind w:left="150"/>
      <w:outlineLvl w:val="2"/>
    </w:pPr>
    <w:rPr>
      <w:rFonts w:ascii="Arial" w:hAnsi="Arial" w:cs="Arial"/>
      <w:b/>
      <w:bCs/>
      <w:color w:val="000000"/>
      <w:sz w:val="26"/>
      <w:szCs w:val="26"/>
    </w:rPr>
  </w:style>
  <w:style w:type="paragraph" w:styleId="Heading4">
    <w:name w:val="heading 4"/>
    <w:basedOn w:val="Normal"/>
    <w:link w:val="Heading4Char"/>
    <w:uiPriority w:val="9"/>
    <w:qFormat/>
    <w:pPr>
      <w:spacing w:before="150" w:line="240" w:lineRule="atLeast"/>
      <w:ind w:left="150"/>
      <w:outlineLvl w:val="3"/>
    </w:pPr>
    <w:rPr>
      <w:rFonts w:ascii="Arial" w:hAnsi="Arial" w:cs="Arial"/>
      <w:b/>
      <w:bCs/>
    </w:rPr>
  </w:style>
  <w:style w:type="paragraph" w:styleId="Heading5">
    <w:name w:val="heading 5"/>
    <w:basedOn w:val="Normal"/>
    <w:link w:val="Heading5Char"/>
    <w:uiPriority w:val="9"/>
    <w:qFormat/>
    <w:pPr>
      <w:ind w:left="150"/>
      <w:outlineLvl w:val="4"/>
    </w:pPr>
    <w:rPr>
      <w:rFonts w:ascii="Arial" w:hAnsi="Arial" w:cs="Arial"/>
      <w:b/>
      <w:bCs/>
      <w:color w:val="000000"/>
      <w:sz w:val="22"/>
      <w:szCs w:val="22"/>
    </w:rPr>
  </w:style>
  <w:style w:type="paragraph" w:styleId="Heading6">
    <w:name w:val="heading 6"/>
    <w:basedOn w:val="Normal"/>
    <w:link w:val="Heading6Char"/>
    <w:uiPriority w:val="9"/>
    <w:qFormat/>
    <w:pPr>
      <w:ind w:left="150"/>
      <w:outlineLvl w:val="5"/>
    </w:pPr>
    <w:rPr>
      <w:rFonts w:ascii="Arial" w:hAnsi="Arial" w:cs="Arial"/>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Arial" w:hAnsi="Arial" w:cs="Arial" w:hint="default"/>
      <w:color w:val="0000FF"/>
      <w:u w:val="single"/>
    </w:rPr>
  </w:style>
  <w:style w:type="character" w:styleId="FollowedHyperlink">
    <w:name w:val="FollowedHyperlink"/>
    <w:uiPriority w:val="99"/>
    <w:semiHidden/>
    <w:unhideWhenUsed/>
    <w:rPr>
      <w:rFonts w:ascii="Arial" w:hAnsi="Arial" w:cs="Arial" w:hint="default"/>
      <w:color w:val="800080"/>
      <w:u w:val="single"/>
    </w:rPr>
  </w:style>
  <w:style w:type="character" w:styleId="HTMLCode">
    <w:name w:val="HTML Code"/>
    <w:uiPriority w:val="99"/>
    <w:semiHidden/>
    <w:unhideWhenUsed/>
    <w:rPr>
      <w:rFonts w:ascii="Courier New" w:eastAsia="Times New Roman" w:hAnsi="Courier New" w:cs="Courier New"/>
      <w:sz w:val="20"/>
      <w:szCs w:val="2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sz w:val="24"/>
      <w:szCs w:val="24"/>
    </w:rPr>
  </w:style>
  <w:style w:type="character" w:customStyle="1" w:styleId="Heading4Char">
    <w:name w:val="Heading 4 Char"/>
    <w:link w:val="Heading4"/>
    <w:uiPriority w:val="9"/>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100" w:beforeAutospacing="1" w:after="100" w:afterAutospacing="1" w:line="312" w:lineRule="atLeast"/>
      <w:ind w:left="150"/>
    </w:pPr>
    <w:rPr>
      <w:rFonts w:ascii="Arial" w:hAnsi="Arial" w:cs="Arial"/>
    </w:rPr>
  </w:style>
  <w:style w:type="paragraph" w:customStyle="1" w:styleId="size2">
    <w:name w:val="size2"/>
    <w:basedOn w:val="Normal"/>
    <w:pPr>
      <w:spacing w:before="100" w:beforeAutospacing="1" w:after="100" w:afterAutospacing="1" w:line="312" w:lineRule="atLeast"/>
      <w:ind w:left="150"/>
    </w:pPr>
    <w:rPr>
      <w:rFonts w:ascii="Arial" w:hAnsi="Arial" w:cs="Arial"/>
      <w:sz w:val="19"/>
      <w:szCs w:val="19"/>
    </w:rPr>
  </w:style>
  <w:style w:type="paragraph" w:customStyle="1" w:styleId="skip">
    <w:name w:val="skip"/>
    <w:basedOn w:val="Normal"/>
    <w:pPr>
      <w:spacing w:line="312" w:lineRule="atLeast"/>
    </w:pPr>
    <w:rPr>
      <w:rFonts w:ascii="Arial" w:hAnsi="Arial" w:cs="Arial"/>
      <w:sz w:val="2"/>
      <w:szCs w:val="2"/>
    </w:rPr>
  </w:style>
  <w:style w:type="paragraph" w:customStyle="1" w:styleId="bullettxt">
    <w:name w:val="bullettxt"/>
    <w:basedOn w:val="Normal"/>
    <w:pPr>
      <w:spacing w:before="100" w:beforeAutospacing="1" w:after="100" w:afterAutospacing="1" w:line="312" w:lineRule="atLeast"/>
      <w:ind w:left="150"/>
    </w:pPr>
    <w:rPr>
      <w:rFonts w:ascii="Arial" w:hAnsi="Arial" w:cs="Arial"/>
      <w:color w:val="000000"/>
      <w:sz w:val="19"/>
      <w:szCs w:val="19"/>
    </w:rPr>
  </w:style>
  <w:style w:type="paragraph" w:customStyle="1" w:styleId="topicheader">
    <w:name w:val="topicheader"/>
    <w:basedOn w:val="Normal"/>
    <w:pPr>
      <w:shd w:val="clear" w:color="auto" w:fill="3333CC"/>
      <w:spacing w:before="100" w:beforeAutospacing="1" w:line="240" w:lineRule="atLeast"/>
      <w:ind w:left="150"/>
    </w:pPr>
    <w:rPr>
      <w:rFonts w:ascii="Arial" w:hAnsi="Arial" w:cs="Arial"/>
      <w:b/>
      <w:bCs/>
      <w:color w:val="FFFFFF"/>
    </w:rPr>
  </w:style>
  <w:style w:type="paragraph" w:customStyle="1" w:styleId="quickmenutext">
    <w:name w:val="quickmenutext"/>
    <w:basedOn w:val="Normal"/>
    <w:pPr>
      <w:spacing w:line="312" w:lineRule="atLeast"/>
    </w:pPr>
    <w:rPr>
      <w:rFonts w:ascii="Arial" w:hAnsi="Arial" w:cs="Arial"/>
      <w:b/>
      <w:bCs/>
      <w:color w:val="333333"/>
    </w:rPr>
  </w:style>
  <w:style w:type="paragraph" w:customStyle="1" w:styleId="hide">
    <w:name w:val="hide"/>
    <w:basedOn w:val="Normal"/>
    <w:pPr>
      <w:spacing w:before="100" w:beforeAutospacing="1" w:after="360" w:line="312" w:lineRule="atLeast"/>
      <w:ind w:left="300" w:right="240"/>
    </w:pPr>
    <w:rPr>
      <w:rFonts w:ascii="Arial" w:hAnsi="Arial" w:cs="Arial"/>
      <w:vanish/>
    </w:rPr>
  </w:style>
  <w:style w:type="paragraph" w:customStyle="1" w:styleId="rightcoldiv">
    <w:name w:val="right_col_div"/>
    <w:basedOn w:val="Normal"/>
    <w:pPr>
      <w:spacing w:after="150" w:line="312" w:lineRule="atLeast"/>
      <w:ind w:left="150" w:right="150"/>
    </w:pPr>
    <w:rPr>
      <w:rFonts w:ascii="Arial" w:hAnsi="Arial" w:cs="Arial"/>
      <w:color w:val="000000"/>
    </w:rPr>
  </w:style>
  <w:style w:type="paragraph" w:customStyle="1" w:styleId="bulletlink">
    <w:name w:val="bullet_link"/>
    <w:basedOn w:val="Normal"/>
    <w:pPr>
      <w:spacing w:before="100" w:beforeAutospacing="1" w:after="100" w:afterAutospacing="1" w:line="312" w:lineRule="atLeast"/>
      <w:ind w:left="150"/>
    </w:pPr>
    <w:rPr>
      <w:rFonts w:ascii="Arial" w:hAnsi="Arial" w:cs="Arial"/>
      <w:color w:val="000000"/>
    </w:rPr>
  </w:style>
  <w:style w:type="paragraph" w:customStyle="1" w:styleId="crumblink">
    <w:name w:val="crumb_link"/>
    <w:basedOn w:val="Normal"/>
    <w:pPr>
      <w:spacing w:before="100" w:beforeAutospacing="1" w:after="100" w:afterAutospacing="1" w:line="312" w:lineRule="atLeast"/>
      <w:ind w:left="150"/>
    </w:pPr>
    <w:rPr>
      <w:rFonts w:ascii="Arial" w:hAnsi="Arial" w:cs="Arial"/>
      <w:color w:val="4169E1"/>
    </w:rPr>
  </w:style>
  <w:style w:type="paragraph" w:customStyle="1" w:styleId="red">
    <w:name w:val="red"/>
    <w:basedOn w:val="Normal"/>
    <w:pPr>
      <w:spacing w:before="100" w:beforeAutospacing="1" w:after="100" w:afterAutospacing="1" w:line="312" w:lineRule="atLeast"/>
      <w:ind w:left="150"/>
    </w:pPr>
    <w:rPr>
      <w:rFonts w:ascii="Arial" w:hAnsi="Arial" w:cs="Arial"/>
      <w:color w:val="FF0000"/>
    </w:rPr>
  </w:style>
  <w:style w:type="paragraph" w:customStyle="1" w:styleId="ftrimglft">
    <w:name w:val="ftrimglft"/>
    <w:basedOn w:val="Normal"/>
    <w:pPr>
      <w:spacing w:before="100" w:beforeAutospacing="1" w:after="100" w:afterAutospacing="1" w:line="312" w:lineRule="atLeast"/>
      <w:ind w:left="150"/>
    </w:pPr>
    <w:rPr>
      <w:rFonts w:ascii="Arial" w:hAnsi="Arial" w:cs="Arial"/>
    </w:rPr>
  </w:style>
  <w:style w:type="paragraph" w:customStyle="1" w:styleId="ftrimgctr">
    <w:name w:val="ftrimgctr"/>
    <w:basedOn w:val="Normal"/>
    <w:pPr>
      <w:spacing w:before="100" w:beforeAutospacing="1" w:after="100" w:afterAutospacing="1" w:line="312" w:lineRule="atLeast"/>
      <w:ind w:left="150"/>
    </w:pPr>
    <w:rPr>
      <w:rFonts w:ascii="Arial" w:hAnsi="Arial" w:cs="Arial"/>
    </w:rPr>
  </w:style>
  <w:style w:type="paragraph" w:customStyle="1" w:styleId="ftrimgrt">
    <w:name w:val="ftrimgrt"/>
    <w:basedOn w:val="Normal"/>
    <w:pPr>
      <w:spacing w:before="100" w:beforeAutospacing="1" w:after="100" w:afterAutospacing="1" w:line="312" w:lineRule="atLeast"/>
      <w:ind w:left="150"/>
    </w:pPr>
    <w:rPr>
      <w:rFonts w:ascii="Arial" w:hAnsi="Arial" w:cs="Arial"/>
    </w:rPr>
  </w:style>
  <w:style w:type="paragraph" w:customStyle="1" w:styleId="fastfax">
    <w:name w:val="fastfax"/>
    <w:basedOn w:val="Normal"/>
    <w:pPr>
      <w:spacing w:before="100" w:beforeAutospacing="1" w:after="100" w:afterAutospacing="1" w:line="312" w:lineRule="atLeast"/>
      <w:ind w:left="150"/>
    </w:pPr>
    <w:rPr>
      <w:rFonts w:ascii="Arial" w:hAnsi="Arial" w:cs="Arial"/>
    </w:rPr>
  </w:style>
  <w:style w:type="paragraph" w:customStyle="1" w:styleId="afy-section">
    <w:name w:val="afy-section"/>
    <w:basedOn w:val="Normal"/>
    <w:pPr>
      <w:spacing w:before="100" w:beforeAutospacing="1" w:after="100" w:afterAutospacing="1" w:line="312" w:lineRule="atLeast"/>
      <w:ind w:left="150"/>
    </w:pPr>
    <w:rPr>
      <w:rFonts w:ascii="Arial" w:hAnsi="Arial" w:cs="Arial"/>
    </w:rPr>
  </w:style>
  <w:style w:type="paragraph" w:customStyle="1" w:styleId="afy-content">
    <w:name w:val="afy-content"/>
    <w:basedOn w:val="Normal"/>
    <w:pPr>
      <w:spacing w:before="100" w:beforeAutospacing="1" w:after="100" w:afterAutospacing="1" w:line="312" w:lineRule="atLeast"/>
      <w:ind w:left="150"/>
    </w:pPr>
    <w:rPr>
      <w:rFonts w:ascii="Arial" w:hAnsi="Arial" w:cs="Arial"/>
    </w:rPr>
  </w:style>
  <w:style w:type="paragraph" w:customStyle="1" w:styleId="size21">
    <w:name w:val="size21"/>
    <w:basedOn w:val="Normal"/>
    <w:pPr>
      <w:spacing w:before="150" w:line="312" w:lineRule="atLeast"/>
      <w:ind w:left="150" w:right="150"/>
    </w:pPr>
    <w:rPr>
      <w:rFonts w:ascii="Arial" w:hAnsi="Arial" w:cs="Arial"/>
      <w:sz w:val="18"/>
      <w:szCs w:val="18"/>
    </w:rPr>
  </w:style>
  <w:style w:type="paragraph" w:customStyle="1" w:styleId="ftrimglft1">
    <w:name w:val="ftrimglft1"/>
    <w:basedOn w:val="Normal"/>
    <w:pPr>
      <w:spacing w:before="100" w:beforeAutospacing="1" w:after="100" w:afterAutospacing="1" w:line="312" w:lineRule="atLeast"/>
      <w:ind w:left="150"/>
    </w:pPr>
    <w:rPr>
      <w:rFonts w:ascii="Arial" w:hAnsi="Arial" w:cs="Arial"/>
    </w:rPr>
  </w:style>
  <w:style w:type="paragraph" w:customStyle="1" w:styleId="ftrimgctr1">
    <w:name w:val="ftrimgctr1"/>
    <w:basedOn w:val="Normal"/>
    <w:pPr>
      <w:spacing w:before="100" w:beforeAutospacing="1" w:after="100" w:afterAutospacing="1" w:line="312" w:lineRule="atLeast"/>
      <w:ind w:left="150"/>
      <w:jc w:val="center"/>
    </w:pPr>
    <w:rPr>
      <w:rFonts w:ascii="Arial" w:hAnsi="Arial" w:cs="Arial"/>
    </w:rPr>
  </w:style>
  <w:style w:type="paragraph" w:customStyle="1" w:styleId="ftrimgrt1">
    <w:name w:val="ftrimgrt1"/>
    <w:basedOn w:val="Normal"/>
    <w:pPr>
      <w:spacing w:before="100" w:beforeAutospacing="1" w:after="100" w:afterAutospacing="1" w:line="312" w:lineRule="atLeast"/>
      <w:ind w:left="150"/>
      <w:jc w:val="right"/>
    </w:pPr>
    <w:rPr>
      <w:rFonts w:ascii="Arial" w:hAnsi="Arial" w:cs="Arial"/>
    </w:rPr>
  </w:style>
  <w:style w:type="paragraph" w:customStyle="1" w:styleId="fastfax1">
    <w:name w:val="fastfax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section1">
    <w:name w:val="afy-section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content1">
    <w:name w:val="afy-content1"/>
    <w:basedOn w:val="Normal"/>
    <w:pPr>
      <w:spacing w:before="100" w:beforeAutospacing="1" w:after="100" w:afterAutospacing="1" w:line="312" w:lineRule="atLeast"/>
      <w:ind w:left="150"/>
    </w:pPr>
    <w:rPr>
      <w:rFonts w:ascii="Arial" w:hAnsi="Arial" w:cs="Arial"/>
      <w:sz w:val="17"/>
      <w:szCs w:val="17"/>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eastAsia="Times New Roman" w:hAnsi="Arial" w:cs="Arial"/>
      <w:vanish/>
      <w:sz w:val="16"/>
      <w:szCs w:val="16"/>
    </w:rPr>
  </w:style>
  <w:style w:type="character" w:styleId="Strong">
    <w:name w:val="Strong"/>
    <w:uiPriority w:val="22"/>
    <w:qFormat/>
    <w:rPr>
      <w:b/>
      <w:bCs/>
    </w:rPr>
  </w:style>
  <w:style w:type="character" w:styleId="Emphasis">
    <w:name w:val="Emphasis"/>
    <w:uiPriority w:val="20"/>
    <w:qFormat/>
    <w:rPr>
      <w:i/>
      <w:iCs/>
    </w:rPr>
  </w:style>
  <w:style w:type="character" w:customStyle="1" w:styleId="size22">
    <w:name w:val="size22"/>
    <w:rPr>
      <w:sz w:val="19"/>
      <w:szCs w:val="19"/>
    </w:rPr>
  </w:style>
  <w:style w:type="paragraph" w:styleId="BalloonText">
    <w:name w:val="Balloon Text"/>
    <w:basedOn w:val="Normal"/>
    <w:link w:val="BalloonTextChar"/>
    <w:uiPriority w:val="99"/>
    <w:semiHidden/>
    <w:unhideWhenUsed/>
    <w:rsid w:val="007C38FF"/>
    <w:rPr>
      <w:rFonts w:ascii="Tahoma" w:hAnsi="Tahoma" w:cs="Tahoma"/>
      <w:sz w:val="16"/>
      <w:szCs w:val="16"/>
    </w:rPr>
  </w:style>
  <w:style w:type="character" w:customStyle="1" w:styleId="BalloonTextChar">
    <w:name w:val="Balloon Text Char"/>
    <w:link w:val="BalloonText"/>
    <w:uiPriority w:val="99"/>
    <w:semiHidden/>
    <w:rsid w:val="007C38FF"/>
    <w:rPr>
      <w:rFonts w:ascii="Tahoma" w:eastAsia="Times New Roman" w:hAnsi="Tahoma" w:cs="Tahoma"/>
      <w:sz w:val="16"/>
      <w:szCs w:val="16"/>
    </w:rPr>
  </w:style>
  <w:style w:type="character" w:styleId="CommentReference">
    <w:name w:val="annotation reference"/>
    <w:uiPriority w:val="99"/>
    <w:semiHidden/>
    <w:unhideWhenUsed/>
    <w:rsid w:val="00422672"/>
    <w:rPr>
      <w:sz w:val="16"/>
      <w:szCs w:val="16"/>
    </w:rPr>
  </w:style>
  <w:style w:type="paragraph" w:styleId="CommentText">
    <w:name w:val="annotation text"/>
    <w:basedOn w:val="Normal"/>
    <w:link w:val="CommentTextChar"/>
    <w:uiPriority w:val="99"/>
    <w:semiHidden/>
    <w:unhideWhenUsed/>
    <w:rsid w:val="00422672"/>
    <w:rPr>
      <w:sz w:val="20"/>
      <w:szCs w:val="20"/>
    </w:rPr>
  </w:style>
  <w:style w:type="character" w:customStyle="1" w:styleId="CommentTextChar">
    <w:name w:val="Comment Text Char"/>
    <w:basedOn w:val="DefaultParagraphFont"/>
    <w:link w:val="CommentText"/>
    <w:uiPriority w:val="99"/>
    <w:semiHidden/>
    <w:rsid w:val="00422672"/>
  </w:style>
  <w:style w:type="paragraph" w:styleId="CommentSubject">
    <w:name w:val="annotation subject"/>
    <w:basedOn w:val="CommentText"/>
    <w:next w:val="CommentText"/>
    <w:link w:val="CommentSubjectChar"/>
    <w:uiPriority w:val="99"/>
    <w:semiHidden/>
    <w:unhideWhenUsed/>
    <w:rsid w:val="00422672"/>
    <w:rPr>
      <w:b/>
      <w:bCs/>
    </w:rPr>
  </w:style>
  <w:style w:type="character" w:customStyle="1" w:styleId="CommentSubjectChar">
    <w:name w:val="Comment Subject Char"/>
    <w:link w:val="CommentSubject"/>
    <w:uiPriority w:val="99"/>
    <w:semiHidden/>
    <w:rsid w:val="00422672"/>
    <w:rPr>
      <w:b/>
      <w:bCs/>
    </w:rPr>
  </w:style>
  <w:style w:type="paragraph" w:styleId="Revision">
    <w:name w:val="Revision"/>
    <w:hidden/>
    <w:uiPriority w:val="99"/>
    <w:semiHidden/>
    <w:rsid w:val="004442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468447">
      <w:marLeft w:val="0"/>
      <w:marRight w:val="0"/>
      <w:marTop w:val="0"/>
      <w:marBottom w:val="0"/>
      <w:divBdr>
        <w:top w:val="none" w:sz="0" w:space="0" w:color="auto"/>
        <w:left w:val="none" w:sz="0" w:space="0" w:color="auto"/>
        <w:bottom w:val="none" w:sz="0" w:space="0" w:color="auto"/>
        <w:right w:val="none" w:sz="0" w:space="0" w:color="auto"/>
      </w:divBdr>
    </w:div>
    <w:div w:id="662857408">
      <w:marLeft w:val="0"/>
      <w:marRight w:val="0"/>
      <w:marTop w:val="1725"/>
      <w:marBottom w:val="0"/>
      <w:divBdr>
        <w:top w:val="none" w:sz="0" w:space="0" w:color="auto"/>
        <w:left w:val="none" w:sz="0" w:space="0" w:color="auto"/>
        <w:bottom w:val="none" w:sz="0" w:space="0" w:color="auto"/>
        <w:right w:val="none" w:sz="0" w:space="0" w:color="auto"/>
      </w:divBdr>
      <w:divsChild>
        <w:div w:id="83232810">
          <w:marLeft w:val="0"/>
          <w:marRight w:val="0"/>
          <w:marTop w:val="0"/>
          <w:marBottom w:val="0"/>
          <w:divBdr>
            <w:top w:val="none" w:sz="0" w:space="0" w:color="auto"/>
            <w:left w:val="none" w:sz="0" w:space="0" w:color="auto"/>
            <w:bottom w:val="none" w:sz="0" w:space="0" w:color="auto"/>
            <w:right w:val="none" w:sz="0" w:space="0" w:color="auto"/>
          </w:divBdr>
        </w:div>
        <w:div w:id="993919898">
          <w:marLeft w:val="0"/>
          <w:marRight w:val="0"/>
          <w:marTop w:val="0"/>
          <w:marBottom w:val="0"/>
          <w:divBdr>
            <w:top w:val="none" w:sz="0" w:space="0" w:color="auto"/>
            <w:left w:val="none" w:sz="0" w:space="0" w:color="auto"/>
            <w:bottom w:val="none" w:sz="0" w:space="0" w:color="auto"/>
            <w:right w:val="none" w:sz="0" w:space="0" w:color="auto"/>
          </w:divBdr>
        </w:div>
        <w:div w:id="1241912655">
          <w:marLeft w:val="0"/>
          <w:marRight w:val="0"/>
          <w:marTop w:val="0"/>
          <w:marBottom w:val="0"/>
          <w:divBdr>
            <w:top w:val="none" w:sz="0" w:space="0" w:color="auto"/>
            <w:left w:val="none" w:sz="0" w:space="0" w:color="auto"/>
            <w:bottom w:val="none" w:sz="0" w:space="0" w:color="auto"/>
            <w:right w:val="none" w:sz="0" w:space="0" w:color="auto"/>
          </w:divBdr>
        </w:div>
      </w:divsChild>
    </w:div>
    <w:div w:id="1718436649">
      <w:marLeft w:val="0"/>
      <w:marRight w:val="0"/>
      <w:marTop w:val="0"/>
      <w:marBottom w:val="0"/>
      <w:divBdr>
        <w:top w:val="none" w:sz="0" w:space="0" w:color="auto"/>
        <w:left w:val="none" w:sz="0" w:space="0" w:color="auto"/>
        <w:bottom w:val="none" w:sz="0" w:space="0" w:color="auto"/>
        <w:right w:val="none" w:sz="0" w:space="0" w:color="auto"/>
      </w:divBdr>
      <w:divsChild>
        <w:div w:id="740054999">
          <w:marLeft w:val="0"/>
          <w:marRight w:val="0"/>
          <w:marTop w:val="0"/>
          <w:marBottom w:val="0"/>
          <w:divBdr>
            <w:top w:val="none" w:sz="0" w:space="0" w:color="auto"/>
            <w:left w:val="none" w:sz="0" w:space="0" w:color="auto"/>
            <w:bottom w:val="none" w:sz="0" w:space="0" w:color="auto"/>
            <w:right w:val="none" w:sz="0" w:space="0" w:color="auto"/>
          </w:divBdr>
        </w:div>
        <w:div w:id="1504081983">
          <w:marLeft w:val="0"/>
          <w:marRight w:val="0"/>
          <w:marTop w:val="0"/>
          <w:marBottom w:val="0"/>
          <w:divBdr>
            <w:top w:val="none" w:sz="0" w:space="0" w:color="auto"/>
            <w:left w:val="none" w:sz="0" w:space="0" w:color="auto"/>
            <w:bottom w:val="none" w:sz="0" w:space="0" w:color="auto"/>
            <w:right w:val="none" w:sz="0" w:space="0" w:color="auto"/>
          </w:divBdr>
        </w:div>
      </w:divsChild>
    </w:div>
    <w:div w:id="198458293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so@ahrq.hhs.gov" TargetMode="External"/><Relationship Id="rId4" Type="http://schemas.openxmlformats.org/officeDocument/2006/relationships/hyperlink" Target="http://www.pso.ahrq.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Patient Safety Organization: Certification For Continued Listing</vt:lpstr>
    </vt:vector>
  </TitlesOfParts>
  <Company>DHHS</Company>
  <LinksUpToDate>false</LinksUpToDate>
  <CharactersWithSpaces>6359</CharactersWithSpaces>
  <SharedDoc>false</SharedDoc>
  <HLinks>
    <vt:vector size="12" baseType="variant">
      <vt:variant>
        <vt:i4>6881308</vt:i4>
      </vt:variant>
      <vt:variant>
        <vt:i4>3</vt:i4>
      </vt:variant>
      <vt:variant>
        <vt:i4>0</vt:i4>
      </vt:variant>
      <vt:variant>
        <vt:i4>5</vt:i4>
      </vt:variant>
      <vt:variant>
        <vt:lpwstr>mailto:pso@ahrq.hhs.gov</vt:lpwstr>
      </vt:variant>
      <vt:variant>
        <vt:lpwstr/>
      </vt:variant>
      <vt:variant>
        <vt:i4>4718597</vt:i4>
      </vt:variant>
      <vt:variant>
        <vt:i4>0</vt:i4>
      </vt:variant>
      <vt:variant>
        <vt:i4>0</vt:i4>
      </vt:variant>
      <vt:variant>
        <vt:i4>5</vt:i4>
      </vt:variant>
      <vt:variant>
        <vt:lpwstr>http://www.pso.ahrq.gov./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Organization: Certification For Continued Listing</dc:title>
  <dc:subject/>
  <dc:creator>Department of Health and Human Services</dc:creator>
  <cp:keywords/>
  <cp:lastModifiedBy>Brown, Erwin (AHRQ/CFACT)</cp:lastModifiedBy>
  <cp:revision>2</cp:revision>
  <cp:lastPrinted>2018-11-29T17:15:00Z</cp:lastPrinted>
  <dcterms:created xsi:type="dcterms:W3CDTF">2021-08-02T20:45:00Z</dcterms:created>
  <dcterms:modified xsi:type="dcterms:W3CDTF">2021-08-02T20:45:00Z</dcterms:modified>
</cp:coreProperties>
</file>