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sdtdh="http://schemas.microsoft.com/office/word/2020/wordml/sdtdatahash" xmlns:a14="http://schemas.microsoft.com/office/drawing/2010/main" xmlns:pic="http://schemas.openxmlformats.org/drawingml/2006/picture"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rPr>
          <w:b w:val="0"/>
          <w:bCs w:val="0"/>
          <w:color w:val="auto"/>
          <w:sz w:val="22"/>
        </w:rPr>
        <w:id w:val="-2000798655"/>
        <w:docPartObj>
          <w:docPartGallery w:val="Cover Pages"/>
          <w:docPartUnique/>
        </w:docPartObj>
      </w:sdtPr>
      <w:sdtEndPr/>
      <w:sdtContent>
        <w:p w:rsidR="00E8134E" w:rsidP="007F0688" w:rsidRDefault="004A695E" w14:paraId="0B911F4D" w14:textId="0C13C3EF">
          <w:pPr>
            <w:pStyle w:val="Anchor"/>
          </w:pPr>
          <w:r>
            <w:rPr>
              <w:noProof/>
            </w:rPr>
            <mc:AlternateContent>
              <mc:Choice Requires="wps">
                <w:drawing>
                  <wp:anchor distT="0" distB="0" distL="114300" distR="114300" simplePos="0" relativeHeight="251658240" behindDoc="1" locked="0" layoutInCell="1" allowOverlap="1" wp14:editId="6747E1F8" wp14:anchorId="6D506018">
                    <wp:simplePos x="0" y="0"/>
                    <wp:positionH relativeFrom="column">
                      <wp:posOffset>-457200</wp:posOffset>
                    </wp:positionH>
                    <wp:positionV relativeFrom="paragraph">
                      <wp:posOffset>-61418</wp:posOffset>
                    </wp:positionV>
                    <wp:extent cx="6858000" cy="2466290"/>
                    <wp:effectExtent l="0" t="0" r="0" b="0"/>
                    <wp:wrapNone/>
                    <wp:docPr id="81" name="Snip Single Corner Rectangle 58"/>
                    <wp:cNvGraphicFramePr/>
                    <a:graphic xmlns:a="http://schemas.openxmlformats.org/drawingml/2006/main">
                      <a:graphicData uri="http://schemas.microsoft.com/office/word/2010/wordprocessingShape">
                        <wps:wsp>
                          <wps:cNvSpPr/>
                          <wps:spPr>
                            <a:xfrm>
                              <a:off x="0" y="0"/>
                              <a:ext cx="6858000" cy="2466290"/>
                            </a:xfrm>
                            <a:prstGeom prst="snip2DiagRect">
                              <a:avLst>
                                <a:gd name="adj1" fmla="val 24309"/>
                                <a:gd name="adj2" fmla="val 0"/>
                              </a:avLst>
                            </a:prstGeom>
                            <a:solidFill>
                              <a:srgbClr val="046B5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a14="http://schemas.microsoft.com/office/drawing/2010/main" xmlns:pic="http://schemas.openxmlformats.org/drawingml/2006/picture" xmlns:a="http://schemas.openxmlformats.org/drawingml/2006/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D8A3C5C">
                  <v:shape id="Snip Single Corner Rectangle 58" style="position:absolute;margin-left:-36pt;margin-top:-4.85pt;width:540pt;height:194.2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858000,2466290" o:spid="_x0000_s1026" fillcolor="#046b5c" stroked="f" strokeweight="1pt" path="m599530,l6858000,r,l6858000,1866760r-599530,599530l,2466290r,l,599530,59953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0B8xgIAAPEFAAAOAAAAZHJzL2Uyb0RvYy54bWysVEtv2zAMvg/YfxB0X+14SZYGdYosRYcB&#10;RVs0HXpWZCnRIIuapLz260fJj2RrscOwiy2K5EfyE8mr60OtyU44r8CUdHCRUyIMh0qZdUm/Pd9+&#10;mFDiAzMV02BESY/C0+vZ+3dXezsVBWxAV8IRBDF+urcl3YRgp1nm+UbUzF+AFQaVElzNAopunVWO&#10;7RG91lmR5+NsD66yDrjwHm9vGiWdJXwpBQ8PUnoRiC4p5hbS16XvKn6z2RWbrh2zG8XbNNg/ZFEz&#10;ZTBoD3XDAiNbp15B1Yo78CDDBYc6AykVF6kGrGaQ/1HNcsOsSLUgOd72NPn/B8vvd4+OqKqkkwEl&#10;htX4RkujLFkim1qQBTiDD/SERLJ0MZpEzvbWT9F1aR9dK3k8RgIO0tXxj6WRQ+L52PMsDoFwvBxP&#10;RpM8x+fgqCuG43FxmV4iO7lb58MXATWJh5J6TKm4UWwdE0lEs92dD4nxqk2bVd+xBFlrfMAd06QY&#10;fswv2wc+synObbqwLRom0AWO0B60qm6V1klw69VCO4LQWNBw/Hm0iODo8puZNtHYQHRr1PEmi4Q1&#10;FKVTOGoR7bR5EhLpR1KKVFZqfNHHYZwLEwaNasMq0YQfIXtd6r1HyiUBRmSJ8XvsFiAO1WvsJsvW&#10;PrqKNDe9c/63xBrn3iNFBhN651oZcG8BaKyqjdzYdyQ11ESWVlAdsTkdNFPrLb9V2A13zIdH5vCV&#10;sYNw9YQH/EgN+5JCe6JkA+7nW/fRHqcHtZTsceyxtX5smROU6K8G5+pyMBzGPZGE4ehTgYI716zO&#10;NWZbLwDbAfsOs0vHaB90d5QO6hfcUPMYFVXMcIxdUh5cJyxCs45wx3Exnycz3A2WhTuztDyCR1Zj&#10;Xz4fXpiz7UgEnKZ76FYEm6YWbhg92UZPA/NtAKlCVJ54bQXcK6lx2h0YF9e5nKxOm3r2CwAA//8D&#10;AFBLAwQUAAYACAAAACEAWN92RuAAAAALAQAADwAAAGRycy9kb3ducmV2LnhtbEyPzU7DMBCE70i8&#10;g7VI3Fqb8pMf4lRtBQ9Ay4WbG2+TQLyO4m2T8vS4J3rb3RnNflMsJ9eJEw6h9aThYa5AIFXetlRr&#10;+Ny9z1IQgQ1Z03lCDWcMsCxvbwqTWz/SB562XIsYQiE3GhrmPpcyVA06E+a+R4rawQ/OcFyHWtrB&#10;jDHcdXKh1It0pqX4oTE9bhqsfrZHp+F3vXuW58169SWfxvY7O3D21rPW93fT6hUE48T/ZrjgR3Qo&#10;I9PeH8kG0WmYJYvYheOQJSAuBqXSeNlreEzSBGRZyOsO5R8AAAD//wMAUEsBAi0AFAAGAAgAAAAh&#10;ALaDOJL+AAAA4QEAABMAAAAAAAAAAAAAAAAAAAAAAFtDb250ZW50X1R5cGVzXS54bWxQSwECLQAU&#10;AAYACAAAACEAOP0h/9YAAACUAQAACwAAAAAAAAAAAAAAAAAvAQAAX3JlbHMvLnJlbHNQSwECLQAU&#10;AAYACAAAACEAJptAfMYCAADxBQAADgAAAAAAAAAAAAAAAAAuAgAAZHJzL2Uyb0RvYy54bWxQSwEC&#10;LQAUAAYACAAAACEAWN92RuAAAAALAQAADwAAAAAAAAAAAAAAAAAgBQAAZHJzL2Rvd25yZXYueG1s&#10;UEsFBgAAAAAEAAQA8wAAAC0GAAAAAA==&#10;" w14:anchorId="1DA2D886">
                    <v:stroke joinstyle="miter"/>
                    <v:path arrowok="t" o:connecttype="custom" o:connectlocs="599530,0;6858000,0;6858000,0;6858000,1866760;6258470,2466290;0,2466290;0,2466290;0,599530;599530,0" o:connectangles="0,0,0,0,0,0,0,0,0"/>
                  </v:shape>
                </w:pict>
              </mc:Fallback>
            </mc:AlternateContent>
          </w:r>
        </w:p>
        <w:p w:rsidR="00E8134E" w:rsidP="007F0688" w:rsidRDefault="00E8134E" w14:paraId="596A73C9" w14:textId="30D4201F">
          <w:pPr>
            <w:pStyle w:val="CoverTitle"/>
            <w:spacing w:before="1080" w:after="120" w:line="240" w:lineRule="auto"/>
          </w:pPr>
          <w:r>
            <w:t xml:space="preserve">Components Study of </w:t>
          </w:r>
          <w:r w:rsidR="006807E8">
            <w:t xml:space="preserve">the </w:t>
          </w:r>
          <w:r>
            <w:t>REAL Essentials Curriculum</w:t>
          </w:r>
        </w:p>
        <w:p w:rsidR="00E8134E" w:rsidP="007F0688" w:rsidRDefault="00E8134E" w14:paraId="63E8C34E" w14:textId="7D6A527F">
          <w:pPr>
            <w:pStyle w:val="CoverSubtitle"/>
            <w:spacing w:before="360" w:after="0"/>
          </w:pPr>
          <w:r>
            <w:t>Part A:  SS Justification for the Collection</w:t>
          </w:r>
        </w:p>
        <w:p w:rsidR="00E8134E" w:rsidP="00E8134E" w:rsidRDefault="00B60B5E" w14:paraId="739966A4" w14:textId="3578085B">
          <w:pPr>
            <w:pStyle w:val="CoverRFP"/>
            <w:spacing w:before="2160"/>
          </w:pPr>
          <w:r>
            <w:t xml:space="preserve">August </w:t>
          </w:r>
          <w:r w:rsidR="00E8134E">
            <w:t>2021</w:t>
          </w:r>
        </w:p>
        <w:p w:rsidRPr="00A062EF" w:rsidR="00E8134E" w:rsidP="002F1308" w:rsidRDefault="00E8134E" w14:paraId="5F03A394" w14:textId="5BDCDD2E">
          <w:pPr>
            <w:pStyle w:val="CoverAuthor"/>
          </w:pPr>
        </w:p>
        <w:p w:rsidRPr="00F14AD4" w:rsidR="00E8134E" w:rsidP="002F1308" w:rsidRDefault="00E8134E" w14:paraId="29A7444D" w14:textId="77777777">
          <w:pPr>
            <w:pStyle w:val="Covertextborder"/>
          </w:pPr>
        </w:p>
        <w:tbl>
          <w:tblPr>
            <w:tblStyle w:val="CoverTable"/>
            <w:tblW w:w="0" w:type="auto"/>
            <w:tblLook w:val="04A0" w:firstRow="1" w:lastRow="0" w:firstColumn="1" w:lastColumn="0" w:noHBand="0" w:noVBand="1"/>
          </w:tblPr>
          <w:tblGrid>
            <w:gridCol w:w="4680"/>
            <w:gridCol w:w="4680"/>
          </w:tblGrid>
          <w:tr w:rsidR="00E8134E" w:rsidTr="007F0688" w14:paraId="27C35C0A" w14:textId="77777777">
            <w:tc>
              <w:tcPr>
                <w:tcW w:w="4675" w:type="dxa"/>
              </w:tcPr>
              <w:p w:rsidR="00E8134E" w:rsidP="007F0688" w:rsidRDefault="00E8134E" w14:paraId="10F40828" w14:textId="7F324FC7">
                <w:pPr>
                  <w:pStyle w:val="CoverHead"/>
                </w:pPr>
              </w:p>
            </w:tc>
            <w:tc>
              <w:tcPr>
                <w:tcW w:w="4675" w:type="dxa"/>
              </w:tcPr>
              <w:p w:rsidRPr="00442E32" w:rsidR="00E8134E" w:rsidP="007F0688" w:rsidRDefault="00E8134E" w14:paraId="7CE99343" w14:textId="52737AF3">
                <w:pPr>
                  <w:pStyle w:val="CoverHead"/>
                </w:pPr>
              </w:p>
            </w:tc>
          </w:tr>
          <w:tr w:rsidR="00E8134E" w:rsidTr="007F0688" w14:paraId="4EEF85E1" w14:textId="77777777">
            <w:tc>
              <w:tcPr>
                <w:tcW w:w="4675" w:type="dxa"/>
              </w:tcPr>
              <w:p w:rsidRPr="00E8134E" w:rsidR="00E8134E" w:rsidP="00E8134E" w:rsidRDefault="00E8134E" w14:paraId="323695A7" w14:textId="77777777">
                <w:pPr>
                  <w:pStyle w:val="CoverText"/>
                </w:pPr>
                <w:r w:rsidRPr="00E8134E">
                  <w:t xml:space="preserve">Office of Population Affairs </w:t>
                </w:r>
                <w:r w:rsidRPr="00E8134E">
                  <w:br/>
                  <w:t>Office of the Assistant Secretary for Health,</w:t>
                </w:r>
              </w:p>
              <w:p w:rsidRPr="00E8134E" w:rsidR="00E8134E" w:rsidP="00E8134E" w:rsidRDefault="00E8134E" w14:paraId="7317F78A" w14:textId="77777777">
                <w:pPr>
                  <w:pStyle w:val="CoverText"/>
                </w:pPr>
                <w:r w:rsidRPr="00E8134E">
                  <w:t>U.S. Department of Health and Human Services</w:t>
                </w:r>
              </w:p>
              <w:p w:rsidRPr="00E8134E" w:rsidR="00E8134E" w:rsidP="00E8134E" w:rsidRDefault="00E8134E" w14:paraId="687EC9E4" w14:textId="52E390AE">
                <w:pPr>
                  <w:pStyle w:val="CoverText"/>
                </w:pPr>
                <w:r w:rsidRPr="00E8134E">
                  <w:t xml:space="preserve">1101 Wootton Parkway, Suite </w:t>
                </w:r>
                <w:r w:rsidR="00C84D97">
                  <w:t>2</w:t>
                </w:r>
                <w:r w:rsidRPr="00E8134E">
                  <w:t>00</w:t>
                </w:r>
              </w:p>
              <w:p w:rsidR="00566E2D" w:rsidP="00E8134E" w:rsidRDefault="00566E2D" w14:paraId="529A86C4" w14:textId="77777777">
                <w:pPr>
                  <w:pStyle w:val="CoverText"/>
                </w:pPr>
                <w:r w:rsidRPr="00566E2D">
                  <w:t>Rockville, MD 20852</w:t>
                </w:r>
              </w:p>
              <w:p w:rsidRPr="00442E32" w:rsidR="00E8134E" w:rsidP="00E8134E" w:rsidRDefault="00E8134E" w14:paraId="0183248B" w14:textId="0CDF2857">
                <w:pPr>
                  <w:pStyle w:val="CoverText"/>
                </w:pPr>
                <w:r w:rsidRPr="00E8134E">
                  <w:t>Point of Contact: Tara Rice</w:t>
                </w:r>
                <w:r w:rsidR="00B30014">
                  <w:t>, tara.rice@hhs.gov</w:t>
                </w:r>
                <w:r w:rsidRPr="00A062EF">
                  <w:t xml:space="preserve"> </w:t>
                </w:r>
              </w:p>
            </w:tc>
            <w:tc>
              <w:tcPr>
                <w:tcW w:w="4675" w:type="dxa"/>
              </w:tcPr>
              <w:p w:rsidRPr="00442E32" w:rsidR="00E8134E" w:rsidP="007F0688" w:rsidRDefault="00E8134E" w14:paraId="1F1DA27E" w14:textId="3340ABB2">
                <w:pPr>
                  <w:pStyle w:val="CoverText"/>
                </w:pPr>
              </w:p>
            </w:tc>
          </w:tr>
        </w:tbl>
        <w:p w:rsidR="00E8134E" w:rsidP="002F1308" w:rsidRDefault="00E8134E" w14:paraId="55EFE05E" w14:textId="77777777">
          <w:pPr>
            <w:spacing w:line="240" w:lineRule="auto"/>
          </w:pPr>
        </w:p>
        <w:p w:rsidRPr="00A1227A" w:rsidR="00E8134E" w:rsidP="007F0688" w:rsidRDefault="00E8134E" w14:paraId="6E7F4D36" w14:textId="77777777">
          <w:pPr>
            <w:spacing w:line="240" w:lineRule="auto"/>
            <w:rPr>
              <w:b/>
              <w:bCs/>
            </w:rPr>
          </w:pPr>
        </w:p>
        <w:p w:rsidRPr="00A1227A" w:rsidR="00E8134E" w:rsidP="007F0688" w:rsidRDefault="00E8134E" w14:paraId="24C2135E" w14:textId="77777777">
          <w:pPr>
            <w:spacing w:line="240" w:lineRule="auto"/>
            <w:rPr>
              <w:b/>
              <w:bCs/>
            </w:rPr>
            <w:sectPr w:rsidRPr="00A1227A" w:rsidR="00E8134E" w:rsidSect="007F0688">
              <w:footerReference w:type="default" r:id="rId12"/>
              <w:pgSz w:w="12240" w:h="15840"/>
              <w:pgMar w:top="4320" w:right="1440" w:bottom="1440" w:left="1440" w:header="720" w:footer="720" w:gutter="0"/>
              <w:pgNumType w:fmt="lowerRoman" w:start="0"/>
              <w:cols w:space="720"/>
              <w:titlePg/>
              <w:docGrid w:linePitch="299"/>
            </w:sectPr>
          </w:pPr>
        </w:p>
        <w:sdt>
          <w:sdtPr>
            <w:rPr>
              <w:rFonts w:cs="Times New Roman" w:asciiTheme="minorHAnsi" w:hAnsiTheme="minorHAnsi" w:eastAsiaTheme="minorEastAsia"/>
              <w:b w:val="0"/>
              <w:sz w:val="20"/>
              <w:szCs w:val="3276"/>
            </w:rPr>
            <w:id w:val="-1351569140"/>
            <w:docPartObj>
              <w:docPartGallery w:val="Table of Contents"/>
              <w:docPartUnique/>
            </w:docPartObj>
          </w:sdtPr>
          <w:sdtEndPr>
            <w:rPr>
              <w:rFonts w:asciiTheme="majorHAnsi" w:hAnsiTheme="majorHAnsi" w:eastAsiaTheme="minorHAnsi" w:cstheme="minorBidi"/>
              <w:sz w:val="22"/>
              <w:szCs w:val="22"/>
            </w:rPr>
          </w:sdtEndPr>
          <w:sdtContent>
            <w:p w:rsidR="007F0688" w:rsidP="004E6EF8" w:rsidRDefault="007F0688" w14:paraId="2F117489" w14:textId="77777777">
              <w:pPr>
                <w:pStyle w:val="TOCHeading"/>
              </w:pPr>
              <w:r>
                <w:t>Contents</w:t>
              </w:r>
            </w:p>
            <w:p w:rsidR="008429FA" w:rsidRDefault="007F0688" w14:paraId="21B68295" w14:textId="5A7DE61A">
              <w:pPr>
                <w:pStyle w:val="TOC1"/>
                <w:rPr>
                  <w:rFonts w:asciiTheme="minorHAnsi" w:hAnsiTheme="minorHAnsi" w:eastAsiaTheme="minorEastAsia"/>
                  <w:noProof/>
                </w:rPr>
              </w:pPr>
              <w:r>
                <w:fldChar w:fldCharType="begin"/>
              </w:r>
              <w:r>
                <w:instrText xml:space="preserve"> TOC \h \z \t "Acknowledgment,1,Appendix Title,8,Attachment Title,1,H1,1,ES</w:instrText>
              </w:r>
              <w:r w:rsidRPr="009A19A8">
                <w:instrText xml:space="preserve"> H1,1,</w:instrText>
              </w:r>
              <w:r>
                <w:instrText xml:space="preserve">H2,2,H3,3" </w:instrText>
              </w:r>
              <w:r>
                <w:fldChar w:fldCharType="separate"/>
              </w:r>
              <w:hyperlink w:history="1" w:anchor="_Toc65139533">
                <w:r w:rsidRPr="001F016C" w:rsidR="008429FA">
                  <w:rPr>
                    <w:rStyle w:val="Hyperlink"/>
                    <w:noProof/>
                  </w:rPr>
                  <w:t>Part A:  Introduction</w:t>
                </w:r>
                <w:r w:rsidR="008429FA">
                  <w:rPr>
                    <w:noProof/>
                    <w:webHidden/>
                  </w:rPr>
                  <w:tab/>
                </w:r>
                <w:r w:rsidR="008429FA">
                  <w:rPr>
                    <w:noProof/>
                    <w:webHidden/>
                  </w:rPr>
                  <w:fldChar w:fldCharType="begin"/>
                </w:r>
                <w:r w:rsidR="008429FA">
                  <w:rPr>
                    <w:noProof/>
                    <w:webHidden/>
                  </w:rPr>
                  <w:instrText xml:space="preserve"> PAGEREF _Toc65139533 \h </w:instrText>
                </w:r>
                <w:r w:rsidR="008429FA">
                  <w:rPr>
                    <w:noProof/>
                    <w:webHidden/>
                  </w:rPr>
                </w:r>
                <w:r w:rsidR="008429FA">
                  <w:rPr>
                    <w:noProof/>
                    <w:webHidden/>
                  </w:rPr>
                  <w:fldChar w:fldCharType="separate"/>
                </w:r>
                <w:r w:rsidR="008429FA">
                  <w:rPr>
                    <w:noProof/>
                    <w:webHidden/>
                  </w:rPr>
                  <w:t>1</w:t>
                </w:r>
                <w:r w:rsidR="008429FA">
                  <w:rPr>
                    <w:noProof/>
                    <w:webHidden/>
                  </w:rPr>
                  <w:fldChar w:fldCharType="end"/>
                </w:r>
              </w:hyperlink>
            </w:p>
            <w:p w:rsidR="008429FA" w:rsidRDefault="00EA4369" w14:paraId="71BC64F8" w14:textId="0BE424C3">
              <w:pPr>
                <w:pStyle w:val="TOC2"/>
                <w:tabs>
                  <w:tab w:val="left" w:pos="1296"/>
                </w:tabs>
                <w:rPr>
                  <w:rFonts w:asciiTheme="minorHAnsi" w:hAnsiTheme="minorHAnsi" w:eastAsiaTheme="minorEastAsia"/>
                  <w:noProof/>
                </w:rPr>
              </w:pPr>
              <w:hyperlink w:history="1" w:anchor="_Toc65139534">
                <w:r w:rsidRPr="001F016C" w:rsidR="008429FA">
                  <w:rPr>
                    <w:rStyle w:val="Hyperlink"/>
                    <w:noProof/>
                  </w:rPr>
                  <w:t>A.1.</w:t>
                </w:r>
                <w:r w:rsidR="008429FA">
                  <w:rPr>
                    <w:rFonts w:asciiTheme="minorHAnsi" w:hAnsiTheme="minorHAnsi" w:eastAsiaTheme="minorEastAsia"/>
                    <w:noProof/>
                  </w:rPr>
                  <w:tab/>
                </w:r>
                <w:r w:rsidRPr="001F016C" w:rsidR="008429FA">
                  <w:rPr>
                    <w:rStyle w:val="Hyperlink"/>
                    <w:noProof/>
                  </w:rPr>
                  <w:t xml:space="preserve"> Circumstances Making the Collection of Information Necessary</w:t>
                </w:r>
                <w:r w:rsidR="008429FA">
                  <w:rPr>
                    <w:noProof/>
                    <w:webHidden/>
                  </w:rPr>
                  <w:tab/>
                </w:r>
                <w:r w:rsidR="008429FA">
                  <w:rPr>
                    <w:noProof/>
                    <w:webHidden/>
                  </w:rPr>
                  <w:fldChar w:fldCharType="begin"/>
                </w:r>
                <w:r w:rsidR="008429FA">
                  <w:rPr>
                    <w:noProof/>
                    <w:webHidden/>
                  </w:rPr>
                  <w:instrText xml:space="preserve"> PAGEREF _Toc65139534 \h </w:instrText>
                </w:r>
                <w:r w:rsidR="008429FA">
                  <w:rPr>
                    <w:noProof/>
                    <w:webHidden/>
                  </w:rPr>
                </w:r>
                <w:r w:rsidR="008429FA">
                  <w:rPr>
                    <w:noProof/>
                    <w:webHidden/>
                  </w:rPr>
                  <w:fldChar w:fldCharType="separate"/>
                </w:r>
                <w:r w:rsidR="008429FA">
                  <w:rPr>
                    <w:noProof/>
                    <w:webHidden/>
                  </w:rPr>
                  <w:t>1</w:t>
                </w:r>
                <w:r w:rsidR="008429FA">
                  <w:rPr>
                    <w:noProof/>
                    <w:webHidden/>
                  </w:rPr>
                  <w:fldChar w:fldCharType="end"/>
                </w:r>
              </w:hyperlink>
            </w:p>
            <w:p w:rsidR="008429FA" w:rsidRDefault="00EA4369" w14:paraId="637A6BF0" w14:textId="5183E306">
              <w:pPr>
                <w:pStyle w:val="TOC3"/>
                <w:rPr>
                  <w:rFonts w:asciiTheme="minorHAnsi" w:hAnsiTheme="minorHAnsi" w:eastAsiaTheme="minorEastAsia"/>
                  <w:noProof/>
                </w:rPr>
              </w:pPr>
              <w:hyperlink w:history="1" w:anchor="_Toc65139535">
                <w:r w:rsidRPr="001F016C" w:rsidR="008429FA">
                  <w:rPr>
                    <w:rStyle w:val="Hyperlink"/>
                    <w:noProof/>
                  </w:rPr>
                  <w:t>Legal or Administrative Requirements that Necessitate the Collection</w:t>
                </w:r>
                <w:r w:rsidR="008429FA">
                  <w:rPr>
                    <w:noProof/>
                    <w:webHidden/>
                  </w:rPr>
                  <w:tab/>
                </w:r>
                <w:r w:rsidR="008429FA">
                  <w:rPr>
                    <w:noProof/>
                    <w:webHidden/>
                  </w:rPr>
                  <w:fldChar w:fldCharType="begin"/>
                </w:r>
                <w:r w:rsidR="008429FA">
                  <w:rPr>
                    <w:noProof/>
                    <w:webHidden/>
                  </w:rPr>
                  <w:instrText xml:space="preserve"> PAGEREF _Toc65139535 \h </w:instrText>
                </w:r>
                <w:r w:rsidR="008429FA">
                  <w:rPr>
                    <w:noProof/>
                    <w:webHidden/>
                  </w:rPr>
                </w:r>
                <w:r w:rsidR="008429FA">
                  <w:rPr>
                    <w:noProof/>
                    <w:webHidden/>
                  </w:rPr>
                  <w:fldChar w:fldCharType="separate"/>
                </w:r>
                <w:r w:rsidR="008429FA">
                  <w:rPr>
                    <w:noProof/>
                    <w:webHidden/>
                  </w:rPr>
                  <w:t>1</w:t>
                </w:r>
                <w:r w:rsidR="008429FA">
                  <w:rPr>
                    <w:noProof/>
                    <w:webHidden/>
                  </w:rPr>
                  <w:fldChar w:fldCharType="end"/>
                </w:r>
              </w:hyperlink>
            </w:p>
            <w:p w:rsidR="008429FA" w:rsidRDefault="00EA4369" w14:paraId="6A8BBB1D" w14:textId="03D64A22">
              <w:pPr>
                <w:pStyle w:val="TOC2"/>
                <w:tabs>
                  <w:tab w:val="left" w:pos="1296"/>
                </w:tabs>
                <w:rPr>
                  <w:rFonts w:asciiTheme="minorHAnsi" w:hAnsiTheme="minorHAnsi" w:eastAsiaTheme="minorEastAsia"/>
                  <w:noProof/>
                </w:rPr>
              </w:pPr>
              <w:hyperlink w:history="1" w:anchor="_Toc65139536">
                <w:r w:rsidRPr="001F016C" w:rsidR="008429FA">
                  <w:rPr>
                    <w:rStyle w:val="Hyperlink"/>
                    <w:noProof/>
                  </w:rPr>
                  <w:t>A.2.</w:t>
                </w:r>
                <w:r w:rsidR="008429FA">
                  <w:rPr>
                    <w:rFonts w:asciiTheme="minorHAnsi" w:hAnsiTheme="minorHAnsi" w:eastAsiaTheme="minorEastAsia"/>
                    <w:noProof/>
                  </w:rPr>
                  <w:tab/>
                </w:r>
                <w:r w:rsidRPr="001F016C" w:rsidR="008429FA">
                  <w:rPr>
                    <w:rStyle w:val="Hyperlink"/>
                    <w:noProof/>
                  </w:rPr>
                  <w:t xml:space="preserve"> Purpose and Use of the Information Collection</w:t>
                </w:r>
                <w:r w:rsidR="008429FA">
                  <w:rPr>
                    <w:noProof/>
                    <w:webHidden/>
                  </w:rPr>
                  <w:tab/>
                </w:r>
                <w:r w:rsidR="008429FA">
                  <w:rPr>
                    <w:noProof/>
                    <w:webHidden/>
                  </w:rPr>
                  <w:fldChar w:fldCharType="begin"/>
                </w:r>
                <w:r w:rsidR="008429FA">
                  <w:rPr>
                    <w:noProof/>
                    <w:webHidden/>
                  </w:rPr>
                  <w:instrText xml:space="preserve"> PAGEREF _Toc65139536 \h </w:instrText>
                </w:r>
                <w:r w:rsidR="008429FA">
                  <w:rPr>
                    <w:noProof/>
                    <w:webHidden/>
                  </w:rPr>
                </w:r>
                <w:r w:rsidR="008429FA">
                  <w:rPr>
                    <w:noProof/>
                    <w:webHidden/>
                  </w:rPr>
                  <w:fldChar w:fldCharType="separate"/>
                </w:r>
                <w:r w:rsidR="008429FA">
                  <w:rPr>
                    <w:noProof/>
                    <w:webHidden/>
                  </w:rPr>
                  <w:t>2</w:t>
                </w:r>
                <w:r w:rsidR="008429FA">
                  <w:rPr>
                    <w:noProof/>
                    <w:webHidden/>
                  </w:rPr>
                  <w:fldChar w:fldCharType="end"/>
                </w:r>
              </w:hyperlink>
            </w:p>
            <w:p w:rsidR="008429FA" w:rsidRDefault="00EA4369" w14:paraId="0D963B14" w14:textId="115199F5">
              <w:pPr>
                <w:pStyle w:val="TOC3"/>
                <w:rPr>
                  <w:rFonts w:asciiTheme="minorHAnsi" w:hAnsiTheme="minorHAnsi" w:eastAsiaTheme="minorEastAsia"/>
                  <w:noProof/>
                </w:rPr>
              </w:pPr>
              <w:hyperlink w:history="1" w:anchor="_Toc65139537">
                <w:r w:rsidRPr="001F016C" w:rsidR="008429FA">
                  <w:rPr>
                    <w:rStyle w:val="Hyperlink"/>
                    <w:bCs/>
                    <w:noProof/>
                    <w:shd w:val="clear" w:color="auto" w:fill="FFFFFF"/>
                  </w:rPr>
                  <w:t>Study Objectives</w:t>
                </w:r>
                <w:r w:rsidR="008429FA">
                  <w:rPr>
                    <w:noProof/>
                    <w:webHidden/>
                  </w:rPr>
                  <w:tab/>
                </w:r>
                <w:r w:rsidR="008429FA">
                  <w:rPr>
                    <w:noProof/>
                    <w:webHidden/>
                  </w:rPr>
                  <w:fldChar w:fldCharType="begin"/>
                </w:r>
                <w:r w:rsidR="008429FA">
                  <w:rPr>
                    <w:noProof/>
                    <w:webHidden/>
                  </w:rPr>
                  <w:instrText xml:space="preserve"> PAGEREF _Toc65139537 \h </w:instrText>
                </w:r>
                <w:r w:rsidR="008429FA">
                  <w:rPr>
                    <w:noProof/>
                    <w:webHidden/>
                  </w:rPr>
                </w:r>
                <w:r w:rsidR="008429FA">
                  <w:rPr>
                    <w:noProof/>
                    <w:webHidden/>
                  </w:rPr>
                  <w:fldChar w:fldCharType="separate"/>
                </w:r>
                <w:r w:rsidR="008429FA">
                  <w:rPr>
                    <w:noProof/>
                    <w:webHidden/>
                  </w:rPr>
                  <w:t>2</w:t>
                </w:r>
                <w:r w:rsidR="008429FA">
                  <w:rPr>
                    <w:noProof/>
                    <w:webHidden/>
                  </w:rPr>
                  <w:fldChar w:fldCharType="end"/>
                </w:r>
              </w:hyperlink>
            </w:p>
            <w:p w:rsidR="008429FA" w:rsidRDefault="00EA4369" w14:paraId="57652530" w14:textId="0B694615">
              <w:pPr>
                <w:pStyle w:val="TOC3"/>
                <w:rPr>
                  <w:rFonts w:asciiTheme="minorHAnsi" w:hAnsiTheme="minorHAnsi" w:eastAsiaTheme="minorEastAsia"/>
                  <w:noProof/>
                </w:rPr>
              </w:pPr>
              <w:hyperlink w:history="1" w:anchor="_Toc65139538">
                <w:r w:rsidRPr="001F016C" w:rsidR="008429FA">
                  <w:rPr>
                    <w:rStyle w:val="Hyperlink"/>
                    <w:bCs/>
                    <w:noProof/>
                    <w:shd w:val="clear" w:color="auto" w:fill="FFFFFF"/>
                  </w:rPr>
                  <w:t>Study Design</w:t>
                </w:r>
                <w:r w:rsidR="008429FA">
                  <w:rPr>
                    <w:noProof/>
                    <w:webHidden/>
                  </w:rPr>
                  <w:tab/>
                </w:r>
                <w:r w:rsidR="008429FA">
                  <w:rPr>
                    <w:noProof/>
                    <w:webHidden/>
                  </w:rPr>
                  <w:fldChar w:fldCharType="begin"/>
                </w:r>
                <w:r w:rsidR="008429FA">
                  <w:rPr>
                    <w:noProof/>
                    <w:webHidden/>
                  </w:rPr>
                  <w:instrText xml:space="preserve"> PAGEREF _Toc65139538 \h </w:instrText>
                </w:r>
                <w:r w:rsidR="008429FA">
                  <w:rPr>
                    <w:noProof/>
                    <w:webHidden/>
                  </w:rPr>
                </w:r>
                <w:r w:rsidR="008429FA">
                  <w:rPr>
                    <w:noProof/>
                    <w:webHidden/>
                  </w:rPr>
                  <w:fldChar w:fldCharType="separate"/>
                </w:r>
                <w:r w:rsidR="008429FA">
                  <w:rPr>
                    <w:noProof/>
                    <w:webHidden/>
                  </w:rPr>
                  <w:t>3</w:t>
                </w:r>
                <w:r w:rsidR="008429FA">
                  <w:rPr>
                    <w:noProof/>
                    <w:webHidden/>
                  </w:rPr>
                  <w:fldChar w:fldCharType="end"/>
                </w:r>
              </w:hyperlink>
            </w:p>
            <w:p w:rsidR="008429FA" w:rsidRDefault="00EA4369" w14:paraId="5E5081BF" w14:textId="2939A2AE">
              <w:pPr>
                <w:pStyle w:val="TOC2"/>
                <w:tabs>
                  <w:tab w:val="left" w:pos="1296"/>
                </w:tabs>
                <w:rPr>
                  <w:rFonts w:asciiTheme="minorHAnsi" w:hAnsiTheme="minorHAnsi" w:eastAsiaTheme="minorEastAsia"/>
                  <w:noProof/>
                </w:rPr>
              </w:pPr>
              <w:hyperlink w:history="1" w:anchor="_Toc65139539">
                <w:r w:rsidRPr="001F016C" w:rsidR="008429FA">
                  <w:rPr>
                    <w:rStyle w:val="Hyperlink"/>
                    <w:noProof/>
                  </w:rPr>
                  <w:t>A.3.</w:t>
                </w:r>
                <w:r w:rsidR="008429FA">
                  <w:rPr>
                    <w:rFonts w:asciiTheme="minorHAnsi" w:hAnsiTheme="minorHAnsi" w:eastAsiaTheme="minorEastAsia"/>
                    <w:noProof/>
                  </w:rPr>
                  <w:tab/>
                </w:r>
                <w:r w:rsidRPr="001F016C" w:rsidR="008429FA">
                  <w:rPr>
                    <w:rStyle w:val="Hyperlink"/>
                    <w:noProof/>
                  </w:rPr>
                  <w:t xml:space="preserve"> Use of Information Technology to Reduce Burden</w:t>
                </w:r>
                <w:r w:rsidR="008429FA">
                  <w:rPr>
                    <w:noProof/>
                    <w:webHidden/>
                  </w:rPr>
                  <w:tab/>
                </w:r>
                <w:r w:rsidR="008429FA">
                  <w:rPr>
                    <w:noProof/>
                    <w:webHidden/>
                  </w:rPr>
                  <w:fldChar w:fldCharType="begin"/>
                </w:r>
                <w:r w:rsidR="008429FA">
                  <w:rPr>
                    <w:noProof/>
                    <w:webHidden/>
                  </w:rPr>
                  <w:instrText xml:space="preserve"> PAGEREF _Toc65139539 \h </w:instrText>
                </w:r>
                <w:r w:rsidR="008429FA">
                  <w:rPr>
                    <w:noProof/>
                    <w:webHidden/>
                  </w:rPr>
                </w:r>
                <w:r w:rsidR="008429FA">
                  <w:rPr>
                    <w:noProof/>
                    <w:webHidden/>
                  </w:rPr>
                  <w:fldChar w:fldCharType="separate"/>
                </w:r>
                <w:r w:rsidR="008429FA">
                  <w:rPr>
                    <w:noProof/>
                    <w:webHidden/>
                  </w:rPr>
                  <w:t>6</w:t>
                </w:r>
                <w:r w:rsidR="008429FA">
                  <w:rPr>
                    <w:noProof/>
                    <w:webHidden/>
                  </w:rPr>
                  <w:fldChar w:fldCharType="end"/>
                </w:r>
              </w:hyperlink>
            </w:p>
            <w:p w:rsidR="008429FA" w:rsidRDefault="00EA4369" w14:paraId="518E5806" w14:textId="5E796390">
              <w:pPr>
                <w:pStyle w:val="TOC2"/>
                <w:tabs>
                  <w:tab w:val="left" w:pos="1296"/>
                </w:tabs>
                <w:rPr>
                  <w:rFonts w:asciiTheme="minorHAnsi" w:hAnsiTheme="minorHAnsi" w:eastAsiaTheme="minorEastAsia"/>
                  <w:noProof/>
                </w:rPr>
              </w:pPr>
              <w:hyperlink w:history="1" w:anchor="_Toc65139540">
                <w:r w:rsidRPr="001F016C" w:rsidR="008429FA">
                  <w:rPr>
                    <w:rStyle w:val="Hyperlink"/>
                    <w:noProof/>
                  </w:rPr>
                  <w:t>A.4.</w:t>
                </w:r>
                <w:r w:rsidR="008429FA">
                  <w:rPr>
                    <w:rFonts w:asciiTheme="minorHAnsi" w:hAnsiTheme="minorHAnsi" w:eastAsiaTheme="minorEastAsia"/>
                    <w:noProof/>
                  </w:rPr>
                  <w:tab/>
                </w:r>
                <w:r w:rsidRPr="001F016C" w:rsidR="008429FA">
                  <w:rPr>
                    <w:rStyle w:val="Hyperlink"/>
                    <w:noProof/>
                  </w:rPr>
                  <w:t xml:space="preserve"> Efforts to Identify Duplication and Use of Similar Information</w:t>
                </w:r>
                <w:r w:rsidR="008429FA">
                  <w:rPr>
                    <w:noProof/>
                    <w:webHidden/>
                  </w:rPr>
                  <w:tab/>
                </w:r>
                <w:r w:rsidR="008429FA">
                  <w:rPr>
                    <w:noProof/>
                    <w:webHidden/>
                  </w:rPr>
                  <w:fldChar w:fldCharType="begin"/>
                </w:r>
                <w:r w:rsidR="008429FA">
                  <w:rPr>
                    <w:noProof/>
                    <w:webHidden/>
                  </w:rPr>
                  <w:instrText xml:space="preserve"> PAGEREF _Toc65139540 \h </w:instrText>
                </w:r>
                <w:r w:rsidR="008429FA">
                  <w:rPr>
                    <w:noProof/>
                    <w:webHidden/>
                  </w:rPr>
                </w:r>
                <w:r w:rsidR="008429FA">
                  <w:rPr>
                    <w:noProof/>
                    <w:webHidden/>
                  </w:rPr>
                  <w:fldChar w:fldCharType="separate"/>
                </w:r>
                <w:r w:rsidR="008429FA">
                  <w:rPr>
                    <w:noProof/>
                    <w:webHidden/>
                  </w:rPr>
                  <w:t>7</w:t>
                </w:r>
                <w:r w:rsidR="008429FA">
                  <w:rPr>
                    <w:noProof/>
                    <w:webHidden/>
                  </w:rPr>
                  <w:fldChar w:fldCharType="end"/>
                </w:r>
              </w:hyperlink>
            </w:p>
            <w:p w:rsidR="008429FA" w:rsidRDefault="00EA4369" w14:paraId="5CD3BDA3" w14:textId="40296D18">
              <w:pPr>
                <w:pStyle w:val="TOC2"/>
                <w:tabs>
                  <w:tab w:val="left" w:pos="1296"/>
                </w:tabs>
                <w:rPr>
                  <w:rFonts w:asciiTheme="minorHAnsi" w:hAnsiTheme="minorHAnsi" w:eastAsiaTheme="minorEastAsia"/>
                  <w:noProof/>
                </w:rPr>
              </w:pPr>
              <w:hyperlink w:history="1" w:anchor="_Toc65139541">
                <w:r w:rsidRPr="001F016C" w:rsidR="008429FA">
                  <w:rPr>
                    <w:rStyle w:val="Hyperlink"/>
                    <w:noProof/>
                  </w:rPr>
                  <w:t>A.5.</w:t>
                </w:r>
                <w:r w:rsidR="008429FA">
                  <w:rPr>
                    <w:rFonts w:asciiTheme="minorHAnsi" w:hAnsiTheme="minorHAnsi" w:eastAsiaTheme="minorEastAsia"/>
                    <w:noProof/>
                  </w:rPr>
                  <w:tab/>
                </w:r>
                <w:r w:rsidRPr="001F016C" w:rsidR="008429FA">
                  <w:rPr>
                    <w:rStyle w:val="Hyperlink"/>
                    <w:noProof/>
                  </w:rPr>
                  <w:t xml:space="preserve"> Impact on Small Businesses</w:t>
                </w:r>
                <w:r w:rsidR="008429FA">
                  <w:rPr>
                    <w:noProof/>
                    <w:webHidden/>
                  </w:rPr>
                  <w:tab/>
                </w:r>
                <w:r w:rsidR="008429FA">
                  <w:rPr>
                    <w:noProof/>
                    <w:webHidden/>
                  </w:rPr>
                  <w:fldChar w:fldCharType="begin"/>
                </w:r>
                <w:r w:rsidR="008429FA">
                  <w:rPr>
                    <w:noProof/>
                    <w:webHidden/>
                  </w:rPr>
                  <w:instrText xml:space="preserve"> PAGEREF _Toc65139541 \h </w:instrText>
                </w:r>
                <w:r w:rsidR="008429FA">
                  <w:rPr>
                    <w:noProof/>
                    <w:webHidden/>
                  </w:rPr>
                </w:r>
                <w:r w:rsidR="008429FA">
                  <w:rPr>
                    <w:noProof/>
                    <w:webHidden/>
                  </w:rPr>
                  <w:fldChar w:fldCharType="separate"/>
                </w:r>
                <w:r w:rsidR="008429FA">
                  <w:rPr>
                    <w:noProof/>
                    <w:webHidden/>
                  </w:rPr>
                  <w:t>7</w:t>
                </w:r>
                <w:r w:rsidR="008429FA">
                  <w:rPr>
                    <w:noProof/>
                    <w:webHidden/>
                  </w:rPr>
                  <w:fldChar w:fldCharType="end"/>
                </w:r>
              </w:hyperlink>
            </w:p>
            <w:p w:rsidR="008429FA" w:rsidRDefault="00EA4369" w14:paraId="421EFFCA" w14:textId="7CB7A52A">
              <w:pPr>
                <w:pStyle w:val="TOC2"/>
                <w:tabs>
                  <w:tab w:val="left" w:pos="1296"/>
                </w:tabs>
                <w:rPr>
                  <w:rFonts w:asciiTheme="minorHAnsi" w:hAnsiTheme="minorHAnsi" w:eastAsiaTheme="minorEastAsia"/>
                  <w:noProof/>
                </w:rPr>
              </w:pPr>
              <w:hyperlink w:history="1" w:anchor="_Toc65139542">
                <w:r w:rsidRPr="001F016C" w:rsidR="008429FA">
                  <w:rPr>
                    <w:rStyle w:val="Hyperlink"/>
                    <w:noProof/>
                  </w:rPr>
                  <w:t>A.6.</w:t>
                </w:r>
                <w:r w:rsidR="008429FA">
                  <w:rPr>
                    <w:rFonts w:asciiTheme="minorHAnsi" w:hAnsiTheme="minorHAnsi" w:eastAsiaTheme="minorEastAsia"/>
                    <w:noProof/>
                  </w:rPr>
                  <w:tab/>
                </w:r>
                <w:r w:rsidRPr="001F016C" w:rsidR="008429FA">
                  <w:rPr>
                    <w:rStyle w:val="Hyperlink"/>
                    <w:noProof/>
                  </w:rPr>
                  <w:t xml:space="preserve"> Consequences of Not Collecting the Information/Collecting Less Frequently</w:t>
                </w:r>
                <w:r w:rsidR="008429FA">
                  <w:rPr>
                    <w:noProof/>
                    <w:webHidden/>
                  </w:rPr>
                  <w:tab/>
                </w:r>
                <w:r w:rsidR="008429FA">
                  <w:rPr>
                    <w:noProof/>
                    <w:webHidden/>
                  </w:rPr>
                  <w:fldChar w:fldCharType="begin"/>
                </w:r>
                <w:r w:rsidR="008429FA">
                  <w:rPr>
                    <w:noProof/>
                    <w:webHidden/>
                  </w:rPr>
                  <w:instrText xml:space="preserve"> PAGEREF _Toc65139542 \h </w:instrText>
                </w:r>
                <w:r w:rsidR="008429FA">
                  <w:rPr>
                    <w:noProof/>
                    <w:webHidden/>
                  </w:rPr>
                </w:r>
                <w:r w:rsidR="008429FA">
                  <w:rPr>
                    <w:noProof/>
                    <w:webHidden/>
                  </w:rPr>
                  <w:fldChar w:fldCharType="separate"/>
                </w:r>
                <w:r w:rsidR="008429FA">
                  <w:rPr>
                    <w:noProof/>
                    <w:webHidden/>
                  </w:rPr>
                  <w:t>7</w:t>
                </w:r>
                <w:r w:rsidR="008429FA">
                  <w:rPr>
                    <w:noProof/>
                    <w:webHidden/>
                  </w:rPr>
                  <w:fldChar w:fldCharType="end"/>
                </w:r>
              </w:hyperlink>
            </w:p>
            <w:p w:rsidR="008429FA" w:rsidRDefault="00EA4369" w14:paraId="3A47BF9A" w14:textId="18D7B58F">
              <w:pPr>
                <w:pStyle w:val="TOC2"/>
                <w:tabs>
                  <w:tab w:val="left" w:pos="1296"/>
                </w:tabs>
                <w:rPr>
                  <w:rFonts w:asciiTheme="minorHAnsi" w:hAnsiTheme="minorHAnsi" w:eastAsiaTheme="minorEastAsia"/>
                  <w:noProof/>
                </w:rPr>
              </w:pPr>
              <w:hyperlink w:history="1" w:anchor="_Toc65139543">
                <w:r w:rsidRPr="001F016C" w:rsidR="008429FA">
                  <w:rPr>
                    <w:rStyle w:val="Hyperlink"/>
                    <w:noProof/>
                  </w:rPr>
                  <w:t>A.7.</w:t>
                </w:r>
                <w:r w:rsidR="008429FA">
                  <w:rPr>
                    <w:rFonts w:asciiTheme="minorHAnsi" w:hAnsiTheme="minorHAnsi" w:eastAsiaTheme="minorEastAsia"/>
                    <w:noProof/>
                  </w:rPr>
                  <w:tab/>
                </w:r>
                <w:r w:rsidRPr="001F016C" w:rsidR="008429FA">
                  <w:rPr>
                    <w:rStyle w:val="Hyperlink"/>
                    <w:noProof/>
                  </w:rPr>
                  <w:t xml:space="preserve"> Special Circumstances</w:t>
                </w:r>
                <w:r w:rsidR="008429FA">
                  <w:rPr>
                    <w:noProof/>
                    <w:webHidden/>
                  </w:rPr>
                  <w:tab/>
                </w:r>
                <w:r w:rsidR="008429FA">
                  <w:rPr>
                    <w:noProof/>
                    <w:webHidden/>
                  </w:rPr>
                  <w:fldChar w:fldCharType="begin"/>
                </w:r>
                <w:r w:rsidR="008429FA">
                  <w:rPr>
                    <w:noProof/>
                    <w:webHidden/>
                  </w:rPr>
                  <w:instrText xml:space="preserve"> PAGEREF _Toc65139543 \h </w:instrText>
                </w:r>
                <w:r w:rsidR="008429FA">
                  <w:rPr>
                    <w:noProof/>
                    <w:webHidden/>
                  </w:rPr>
                </w:r>
                <w:r w:rsidR="008429FA">
                  <w:rPr>
                    <w:noProof/>
                    <w:webHidden/>
                  </w:rPr>
                  <w:fldChar w:fldCharType="separate"/>
                </w:r>
                <w:r w:rsidR="008429FA">
                  <w:rPr>
                    <w:noProof/>
                    <w:webHidden/>
                  </w:rPr>
                  <w:t>8</w:t>
                </w:r>
                <w:r w:rsidR="008429FA">
                  <w:rPr>
                    <w:noProof/>
                    <w:webHidden/>
                  </w:rPr>
                  <w:fldChar w:fldCharType="end"/>
                </w:r>
              </w:hyperlink>
            </w:p>
            <w:p w:rsidR="008429FA" w:rsidRDefault="00EA4369" w14:paraId="6D8E3AE7" w14:textId="1264A379">
              <w:pPr>
                <w:pStyle w:val="TOC2"/>
                <w:tabs>
                  <w:tab w:val="left" w:pos="1296"/>
                </w:tabs>
                <w:rPr>
                  <w:rFonts w:asciiTheme="minorHAnsi" w:hAnsiTheme="minorHAnsi" w:eastAsiaTheme="minorEastAsia"/>
                  <w:noProof/>
                </w:rPr>
              </w:pPr>
              <w:hyperlink w:history="1" w:anchor="_Toc65139544">
                <w:r w:rsidRPr="001F016C" w:rsidR="008429FA">
                  <w:rPr>
                    <w:rStyle w:val="Hyperlink"/>
                    <w:noProof/>
                  </w:rPr>
                  <w:t>A.8.</w:t>
                </w:r>
                <w:r w:rsidR="008429FA">
                  <w:rPr>
                    <w:rFonts w:asciiTheme="minorHAnsi" w:hAnsiTheme="minorHAnsi" w:eastAsiaTheme="minorEastAsia"/>
                    <w:noProof/>
                  </w:rPr>
                  <w:tab/>
                </w:r>
                <w:r w:rsidRPr="001F016C" w:rsidR="008429FA">
                  <w:rPr>
                    <w:rStyle w:val="Hyperlink"/>
                    <w:noProof/>
                  </w:rPr>
                  <w:t xml:space="preserve"> Federal Register Notice and Consultation Outside the Agency</w:t>
                </w:r>
                <w:r w:rsidR="008429FA">
                  <w:rPr>
                    <w:noProof/>
                    <w:webHidden/>
                  </w:rPr>
                  <w:tab/>
                </w:r>
                <w:r w:rsidR="008429FA">
                  <w:rPr>
                    <w:noProof/>
                    <w:webHidden/>
                  </w:rPr>
                  <w:fldChar w:fldCharType="begin"/>
                </w:r>
                <w:r w:rsidR="008429FA">
                  <w:rPr>
                    <w:noProof/>
                    <w:webHidden/>
                  </w:rPr>
                  <w:instrText xml:space="preserve"> PAGEREF _Toc65139544 \h </w:instrText>
                </w:r>
                <w:r w:rsidR="008429FA">
                  <w:rPr>
                    <w:noProof/>
                    <w:webHidden/>
                  </w:rPr>
                </w:r>
                <w:r w:rsidR="008429FA">
                  <w:rPr>
                    <w:noProof/>
                    <w:webHidden/>
                  </w:rPr>
                  <w:fldChar w:fldCharType="separate"/>
                </w:r>
                <w:r w:rsidR="008429FA">
                  <w:rPr>
                    <w:noProof/>
                    <w:webHidden/>
                  </w:rPr>
                  <w:t>8</w:t>
                </w:r>
                <w:r w:rsidR="008429FA">
                  <w:rPr>
                    <w:noProof/>
                    <w:webHidden/>
                  </w:rPr>
                  <w:fldChar w:fldCharType="end"/>
                </w:r>
              </w:hyperlink>
            </w:p>
            <w:p w:rsidR="008429FA" w:rsidRDefault="00EA4369" w14:paraId="0476A675" w14:textId="4E50E8FB">
              <w:pPr>
                <w:pStyle w:val="TOC2"/>
                <w:tabs>
                  <w:tab w:val="left" w:pos="1296"/>
                </w:tabs>
                <w:rPr>
                  <w:rFonts w:asciiTheme="minorHAnsi" w:hAnsiTheme="minorHAnsi" w:eastAsiaTheme="minorEastAsia"/>
                  <w:noProof/>
                </w:rPr>
              </w:pPr>
              <w:hyperlink w:history="1" w:anchor="_Toc65139545">
                <w:r w:rsidRPr="001F016C" w:rsidR="008429FA">
                  <w:rPr>
                    <w:rStyle w:val="Hyperlink"/>
                    <w:noProof/>
                  </w:rPr>
                  <w:t>A.9.</w:t>
                </w:r>
                <w:r w:rsidR="008429FA">
                  <w:rPr>
                    <w:rFonts w:asciiTheme="minorHAnsi" w:hAnsiTheme="minorHAnsi" w:eastAsiaTheme="minorEastAsia"/>
                    <w:noProof/>
                  </w:rPr>
                  <w:tab/>
                </w:r>
                <w:r w:rsidRPr="001F016C" w:rsidR="008429FA">
                  <w:rPr>
                    <w:rStyle w:val="Hyperlink"/>
                    <w:noProof/>
                  </w:rPr>
                  <w:t xml:space="preserve"> Payments to Respondents</w:t>
                </w:r>
                <w:r w:rsidR="008429FA">
                  <w:rPr>
                    <w:noProof/>
                    <w:webHidden/>
                  </w:rPr>
                  <w:tab/>
                </w:r>
                <w:r w:rsidR="008429FA">
                  <w:rPr>
                    <w:noProof/>
                    <w:webHidden/>
                  </w:rPr>
                  <w:fldChar w:fldCharType="begin"/>
                </w:r>
                <w:r w:rsidR="008429FA">
                  <w:rPr>
                    <w:noProof/>
                    <w:webHidden/>
                  </w:rPr>
                  <w:instrText xml:space="preserve"> PAGEREF _Toc65139545 \h </w:instrText>
                </w:r>
                <w:r w:rsidR="008429FA">
                  <w:rPr>
                    <w:noProof/>
                    <w:webHidden/>
                  </w:rPr>
                </w:r>
                <w:r w:rsidR="008429FA">
                  <w:rPr>
                    <w:noProof/>
                    <w:webHidden/>
                  </w:rPr>
                  <w:fldChar w:fldCharType="separate"/>
                </w:r>
                <w:r w:rsidR="008429FA">
                  <w:rPr>
                    <w:noProof/>
                    <w:webHidden/>
                  </w:rPr>
                  <w:t>9</w:t>
                </w:r>
                <w:r w:rsidR="008429FA">
                  <w:rPr>
                    <w:noProof/>
                    <w:webHidden/>
                  </w:rPr>
                  <w:fldChar w:fldCharType="end"/>
                </w:r>
              </w:hyperlink>
            </w:p>
            <w:p w:rsidR="008429FA" w:rsidRDefault="00EA4369" w14:paraId="56DC97C4" w14:textId="3171AC99">
              <w:pPr>
                <w:pStyle w:val="TOC2"/>
                <w:tabs>
                  <w:tab w:val="left" w:pos="1296"/>
                </w:tabs>
                <w:rPr>
                  <w:rFonts w:asciiTheme="minorHAnsi" w:hAnsiTheme="minorHAnsi" w:eastAsiaTheme="minorEastAsia"/>
                  <w:noProof/>
                </w:rPr>
              </w:pPr>
              <w:hyperlink w:history="1" w:anchor="_Toc65139546">
                <w:r w:rsidRPr="001F016C" w:rsidR="008429FA">
                  <w:rPr>
                    <w:rStyle w:val="Hyperlink"/>
                    <w:noProof/>
                  </w:rPr>
                  <w:t>A.10.</w:t>
                </w:r>
                <w:r w:rsidR="008429FA">
                  <w:rPr>
                    <w:rFonts w:asciiTheme="minorHAnsi" w:hAnsiTheme="minorHAnsi" w:eastAsiaTheme="minorEastAsia"/>
                    <w:noProof/>
                  </w:rPr>
                  <w:tab/>
                </w:r>
                <w:r w:rsidRPr="001F016C" w:rsidR="008429FA">
                  <w:rPr>
                    <w:rStyle w:val="Hyperlink"/>
                    <w:noProof/>
                  </w:rPr>
                  <w:t>Assurance of Confidentiality</w:t>
                </w:r>
                <w:r w:rsidR="008429FA">
                  <w:rPr>
                    <w:noProof/>
                    <w:webHidden/>
                  </w:rPr>
                  <w:tab/>
                </w:r>
                <w:r w:rsidR="008429FA">
                  <w:rPr>
                    <w:noProof/>
                    <w:webHidden/>
                  </w:rPr>
                  <w:fldChar w:fldCharType="begin"/>
                </w:r>
                <w:r w:rsidR="008429FA">
                  <w:rPr>
                    <w:noProof/>
                    <w:webHidden/>
                  </w:rPr>
                  <w:instrText xml:space="preserve"> PAGEREF _Toc65139546 \h </w:instrText>
                </w:r>
                <w:r w:rsidR="008429FA">
                  <w:rPr>
                    <w:noProof/>
                    <w:webHidden/>
                  </w:rPr>
                </w:r>
                <w:r w:rsidR="008429FA">
                  <w:rPr>
                    <w:noProof/>
                    <w:webHidden/>
                  </w:rPr>
                  <w:fldChar w:fldCharType="separate"/>
                </w:r>
                <w:r w:rsidR="008429FA">
                  <w:rPr>
                    <w:noProof/>
                    <w:webHidden/>
                  </w:rPr>
                  <w:t>9</w:t>
                </w:r>
                <w:r w:rsidR="008429FA">
                  <w:rPr>
                    <w:noProof/>
                    <w:webHidden/>
                  </w:rPr>
                  <w:fldChar w:fldCharType="end"/>
                </w:r>
              </w:hyperlink>
            </w:p>
            <w:p w:rsidR="008429FA" w:rsidRDefault="00EA4369" w14:paraId="67B71C0F" w14:textId="3DDD947F">
              <w:pPr>
                <w:pStyle w:val="TOC2"/>
                <w:tabs>
                  <w:tab w:val="left" w:pos="1296"/>
                </w:tabs>
                <w:rPr>
                  <w:rFonts w:asciiTheme="minorHAnsi" w:hAnsiTheme="minorHAnsi" w:eastAsiaTheme="minorEastAsia"/>
                  <w:noProof/>
                </w:rPr>
              </w:pPr>
              <w:hyperlink w:history="1" w:anchor="_Toc65139547">
                <w:r w:rsidRPr="001F016C" w:rsidR="008429FA">
                  <w:rPr>
                    <w:rStyle w:val="Hyperlink"/>
                    <w:noProof/>
                  </w:rPr>
                  <w:t>A.11.</w:t>
                </w:r>
                <w:r w:rsidR="008429FA">
                  <w:rPr>
                    <w:rFonts w:asciiTheme="minorHAnsi" w:hAnsiTheme="minorHAnsi" w:eastAsiaTheme="minorEastAsia"/>
                    <w:noProof/>
                  </w:rPr>
                  <w:tab/>
                </w:r>
                <w:r w:rsidRPr="001F016C" w:rsidR="008429FA">
                  <w:rPr>
                    <w:rStyle w:val="Hyperlink"/>
                    <w:noProof/>
                  </w:rPr>
                  <w:t>Justification for Sensitive Questions</w:t>
                </w:r>
                <w:r w:rsidR="008429FA">
                  <w:rPr>
                    <w:noProof/>
                    <w:webHidden/>
                  </w:rPr>
                  <w:tab/>
                </w:r>
                <w:r w:rsidR="008429FA">
                  <w:rPr>
                    <w:noProof/>
                    <w:webHidden/>
                  </w:rPr>
                  <w:fldChar w:fldCharType="begin"/>
                </w:r>
                <w:r w:rsidR="008429FA">
                  <w:rPr>
                    <w:noProof/>
                    <w:webHidden/>
                  </w:rPr>
                  <w:instrText xml:space="preserve"> PAGEREF _Toc65139547 \h </w:instrText>
                </w:r>
                <w:r w:rsidR="008429FA">
                  <w:rPr>
                    <w:noProof/>
                    <w:webHidden/>
                  </w:rPr>
                </w:r>
                <w:r w:rsidR="008429FA">
                  <w:rPr>
                    <w:noProof/>
                    <w:webHidden/>
                  </w:rPr>
                  <w:fldChar w:fldCharType="separate"/>
                </w:r>
                <w:r w:rsidR="008429FA">
                  <w:rPr>
                    <w:noProof/>
                    <w:webHidden/>
                  </w:rPr>
                  <w:t>11</w:t>
                </w:r>
                <w:r w:rsidR="008429FA">
                  <w:rPr>
                    <w:noProof/>
                    <w:webHidden/>
                  </w:rPr>
                  <w:fldChar w:fldCharType="end"/>
                </w:r>
              </w:hyperlink>
            </w:p>
            <w:p w:rsidR="008429FA" w:rsidRDefault="00EA4369" w14:paraId="76BC4DD4" w14:textId="6DECF488">
              <w:pPr>
                <w:pStyle w:val="TOC2"/>
                <w:tabs>
                  <w:tab w:val="left" w:pos="1296"/>
                </w:tabs>
                <w:rPr>
                  <w:rFonts w:asciiTheme="minorHAnsi" w:hAnsiTheme="minorHAnsi" w:eastAsiaTheme="minorEastAsia"/>
                  <w:noProof/>
                </w:rPr>
              </w:pPr>
              <w:hyperlink w:history="1" w:anchor="_Toc65139548">
                <w:r w:rsidRPr="001F016C" w:rsidR="008429FA">
                  <w:rPr>
                    <w:rStyle w:val="Hyperlink"/>
                    <w:noProof/>
                  </w:rPr>
                  <w:t>A.12.</w:t>
                </w:r>
                <w:r w:rsidR="008429FA">
                  <w:rPr>
                    <w:rFonts w:asciiTheme="minorHAnsi" w:hAnsiTheme="minorHAnsi" w:eastAsiaTheme="minorEastAsia"/>
                    <w:noProof/>
                  </w:rPr>
                  <w:tab/>
                </w:r>
                <w:r w:rsidRPr="001F016C" w:rsidR="008429FA">
                  <w:rPr>
                    <w:rStyle w:val="Hyperlink"/>
                    <w:noProof/>
                  </w:rPr>
                  <w:t>Estimates of the Burden of Data Collection</w:t>
                </w:r>
                <w:r w:rsidR="008429FA">
                  <w:rPr>
                    <w:noProof/>
                    <w:webHidden/>
                  </w:rPr>
                  <w:tab/>
                </w:r>
                <w:r w:rsidR="008429FA">
                  <w:rPr>
                    <w:noProof/>
                    <w:webHidden/>
                  </w:rPr>
                  <w:fldChar w:fldCharType="begin"/>
                </w:r>
                <w:r w:rsidR="008429FA">
                  <w:rPr>
                    <w:noProof/>
                    <w:webHidden/>
                  </w:rPr>
                  <w:instrText xml:space="preserve"> PAGEREF _Toc65139548 \h </w:instrText>
                </w:r>
                <w:r w:rsidR="008429FA">
                  <w:rPr>
                    <w:noProof/>
                    <w:webHidden/>
                  </w:rPr>
                </w:r>
                <w:r w:rsidR="008429FA">
                  <w:rPr>
                    <w:noProof/>
                    <w:webHidden/>
                  </w:rPr>
                  <w:fldChar w:fldCharType="separate"/>
                </w:r>
                <w:r w:rsidR="008429FA">
                  <w:rPr>
                    <w:noProof/>
                    <w:webHidden/>
                  </w:rPr>
                  <w:t>11</w:t>
                </w:r>
                <w:r w:rsidR="008429FA">
                  <w:rPr>
                    <w:noProof/>
                    <w:webHidden/>
                  </w:rPr>
                  <w:fldChar w:fldCharType="end"/>
                </w:r>
              </w:hyperlink>
            </w:p>
            <w:p w:rsidR="008429FA" w:rsidRDefault="00EA4369" w14:paraId="3102AAD0" w14:textId="76460BD8">
              <w:pPr>
                <w:pStyle w:val="TOC3"/>
                <w:rPr>
                  <w:rFonts w:asciiTheme="minorHAnsi" w:hAnsiTheme="minorHAnsi" w:eastAsiaTheme="minorEastAsia"/>
                  <w:noProof/>
                </w:rPr>
              </w:pPr>
              <w:hyperlink w:history="1" w:anchor="_Toc65139549">
                <w:r w:rsidRPr="001F016C" w:rsidR="008429FA">
                  <w:rPr>
                    <w:rStyle w:val="Hyperlink"/>
                    <w:noProof/>
                  </w:rPr>
                  <w:t>Annual Burden for Youth Study Participants.</w:t>
                </w:r>
                <w:r w:rsidR="008429FA">
                  <w:rPr>
                    <w:noProof/>
                    <w:webHidden/>
                  </w:rPr>
                  <w:tab/>
                </w:r>
                <w:r w:rsidR="008429FA">
                  <w:rPr>
                    <w:noProof/>
                    <w:webHidden/>
                  </w:rPr>
                  <w:fldChar w:fldCharType="begin"/>
                </w:r>
                <w:r w:rsidR="008429FA">
                  <w:rPr>
                    <w:noProof/>
                    <w:webHidden/>
                  </w:rPr>
                  <w:instrText xml:space="preserve"> PAGEREF _Toc65139549 \h </w:instrText>
                </w:r>
                <w:r w:rsidR="008429FA">
                  <w:rPr>
                    <w:noProof/>
                    <w:webHidden/>
                  </w:rPr>
                </w:r>
                <w:r w:rsidR="008429FA">
                  <w:rPr>
                    <w:noProof/>
                    <w:webHidden/>
                  </w:rPr>
                  <w:fldChar w:fldCharType="separate"/>
                </w:r>
                <w:r w:rsidR="008429FA">
                  <w:rPr>
                    <w:noProof/>
                    <w:webHidden/>
                  </w:rPr>
                  <w:t>12</w:t>
                </w:r>
                <w:r w:rsidR="008429FA">
                  <w:rPr>
                    <w:noProof/>
                    <w:webHidden/>
                  </w:rPr>
                  <w:fldChar w:fldCharType="end"/>
                </w:r>
              </w:hyperlink>
            </w:p>
            <w:p w:rsidR="008429FA" w:rsidRDefault="00EA4369" w14:paraId="4E5FBD83" w14:textId="37779616">
              <w:pPr>
                <w:pStyle w:val="TOC3"/>
                <w:rPr>
                  <w:rFonts w:asciiTheme="minorHAnsi" w:hAnsiTheme="minorHAnsi" w:eastAsiaTheme="minorEastAsia"/>
                  <w:noProof/>
                </w:rPr>
              </w:pPr>
              <w:hyperlink w:history="1" w:anchor="_Toc65139550">
                <w:r w:rsidRPr="001F016C" w:rsidR="008429FA">
                  <w:rPr>
                    <w:rStyle w:val="Hyperlink"/>
                    <w:noProof/>
                  </w:rPr>
                  <w:t>Annual Burden for Program Facilitators.</w:t>
                </w:r>
                <w:r w:rsidR="008429FA">
                  <w:rPr>
                    <w:noProof/>
                    <w:webHidden/>
                  </w:rPr>
                  <w:tab/>
                </w:r>
                <w:r w:rsidR="008429FA">
                  <w:rPr>
                    <w:noProof/>
                    <w:webHidden/>
                  </w:rPr>
                  <w:fldChar w:fldCharType="begin"/>
                </w:r>
                <w:r w:rsidR="008429FA">
                  <w:rPr>
                    <w:noProof/>
                    <w:webHidden/>
                  </w:rPr>
                  <w:instrText xml:space="preserve"> PAGEREF _Toc65139550 \h </w:instrText>
                </w:r>
                <w:r w:rsidR="008429FA">
                  <w:rPr>
                    <w:noProof/>
                    <w:webHidden/>
                  </w:rPr>
                </w:r>
                <w:r w:rsidR="008429FA">
                  <w:rPr>
                    <w:noProof/>
                    <w:webHidden/>
                  </w:rPr>
                  <w:fldChar w:fldCharType="separate"/>
                </w:r>
                <w:r w:rsidR="008429FA">
                  <w:rPr>
                    <w:noProof/>
                    <w:webHidden/>
                  </w:rPr>
                  <w:t>12</w:t>
                </w:r>
                <w:r w:rsidR="008429FA">
                  <w:rPr>
                    <w:noProof/>
                    <w:webHidden/>
                  </w:rPr>
                  <w:fldChar w:fldCharType="end"/>
                </w:r>
              </w:hyperlink>
            </w:p>
            <w:p w:rsidR="008429FA" w:rsidRDefault="00EA4369" w14:paraId="49F61D29" w14:textId="3840ABA5">
              <w:pPr>
                <w:pStyle w:val="TOC3"/>
                <w:rPr>
                  <w:rFonts w:asciiTheme="minorHAnsi" w:hAnsiTheme="minorHAnsi" w:eastAsiaTheme="minorEastAsia"/>
                  <w:noProof/>
                </w:rPr>
              </w:pPr>
              <w:hyperlink w:history="1" w:anchor="_Toc65139551">
                <w:r w:rsidRPr="001F016C" w:rsidR="008429FA">
                  <w:rPr>
                    <w:rStyle w:val="Hyperlink"/>
                    <w:noProof/>
                  </w:rPr>
                  <w:t>Annual burden for District/CBO Leadership.</w:t>
                </w:r>
                <w:r w:rsidR="008429FA">
                  <w:rPr>
                    <w:noProof/>
                    <w:webHidden/>
                  </w:rPr>
                  <w:tab/>
                </w:r>
                <w:r w:rsidR="008429FA">
                  <w:rPr>
                    <w:noProof/>
                    <w:webHidden/>
                  </w:rPr>
                  <w:fldChar w:fldCharType="begin"/>
                </w:r>
                <w:r w:rsidR="008429FA">
                  <w:rPr>
                    <w:noProof/>
                    <w:webHidden/>
                  </w:rPr>
                  <w:instrText xml:space="preserve"> PAGEREF _Toc65139551 \h </w:instrText>
                </w:r>
                <w:r w:rsidR="008429FA">
                  <w:rPr>
                    <w:noProof/>
                    <w:webHidden/>
                  </w:rPr>
                </w:r>
                <w:r w:rsidR="008429FA">
                  <w:rPr>
                    <w:noProof/>
                    <w:webHidden/>
                  </w:rPr>
                  <w:fldChar w:fldCharType="separate"/>
                </w:r>
                <w:r w:rsidR="008429FA">
                  <w:rPr>
                    <w:noProof/>
                    <w:webHidden/>
                  </w:rPr>
                  <w:t>12</w:t>
                </w:r>
                <w:r w:rsidR="008429FA">
                  <w:rPr>
                    <w:noProof/>
                    <w:webHidden/>
                  </w:rPr>
                  <w:fldChar w:fldCharType="end"/>
                </w:r>
              </w:hyperlink>
            </w:p>
            <w:p w:rsidR="008429FA" w:rsidRDefault="00EA4369" w14:paraId="01C98E2E" w14:textId="65ADD8E3">
              <w:pPr>
                <w:pStyle w:val="TOC2"/>
                <w:tabs>
                  <w:tab w:val="left" w:pos="1296"/>
                </w:tabs>
                <w:rPr>
                  <w:rFonts w:asciiTheme="minorHAnsi" w:hAnsiTheme="minorHAnsi" w:eastAsiaTheme="minorEastAsia"/>
                  <w:noProof/>
                </w:rPr>
              </w:pPr>
              <w:hyperlink w:history="1" w:anchor="_Toc65139552">
                <w:r w:rsidRPr="001F016C" w:rsidR="008429FA">
                  <w:rPr>
                    <w:rStyle w:val="Hyperlink"/>
                    <w:noProof/>
                  </w:rPr>
                  <w:t>A13.</w:t>
                </w:r>
                <w:r w:rsidR="008429FA">
                  <w:rPr>
                    <w:rFonts w:asciiTheme="minorHAnsi" w:hAnsiTheme="minorHAnsi" w:eastAsiaTheme="minorEastAsia"/>
                    <w:noProof/>
                  </w:rPr>
                  <w:tab/>
                </w:r>
                <w:r w:rsidRPr="001F016C" w:rsidR="008429FA">
                  <w:rPr>
                    <w:rStyle w:val="Hyperlink"/>
                    <w:noProof/>
                  </w:rPr>
                  <w:t>Estimates of Other Total Annual Cost Burden to Respondents and Record Keepers</w:t>
                </w:r>
                <w:r w:rsidR="008429FA">
                  <w:rPr>
                    <w:noProof/>
                    <w:webHidden/>
                  </w:rPr>
                  <w:tab/>
                </w:r>
                <w:r w:rsidR="008429FA">
                  <w:rPr>
                    <w:noProof/>
                    <w:webHidden/>
                  </w:rPr>
                  <w:fldChar w:fldCharType="begin"/>
                </w:r>
                <w:r w:rsidR="008429FA">
                  <w:rPr>
                    <w:noProof/>
                    <w:webHidden/>
                  </w:rPr>
                  <w:instrText xml:space="preserve"> PAGEREF _Toc65139552 \h </w:instrText>
                </w:r>
                <w:r w:rsidR="008429FA">
                  <w:rPr>
                    <w:noProof/>
                    <w:webHidden/>
                  </w:rPr>
                </w:r>
                <w:r w:rsidR="008429FA">
                  <w:rPr>
                    <w:noProof/>
                    <w:webHidden/>
                  </w:rPr>
                  <w:fldChar w:fldCharType="separate"/>
                </w:r>
                <w:r w:rsidR="008429FA">
                  <w:rPr>
                    <w:noProof/>
                    <w:webHidden/>
                  </w:rPr>
                  <w:t>13</w:t>
                </w:r>
                <w:r w:rsidR="008429FA">
                  <w:rPr>
                    <w:noProof/>
                    <w:webHidden/>
                  </w:rPr>
                  <w:fldChar w:fldCharType="end"/>
                </w:r>
              </w:hyperlink>
            </w:p>
            <w:p w:rsidR="008429FA" w:rsidRDefault="00EA4369" w14:paraId="2C603DD9" w14:textId="1ED16CE9">
              <w:pPr>
                <w:pStyle w:val="TOC2"/>
                <w:tabs>
                  <w:tab w:val="left" w:pos="1296"/>
                </w:tabs>
                <w:rPr>
                  <w:rFonts w:asciiTheme="minorHAnsi" w:hAnsiTheme="minorHAnsi" w:eastAsiaTheme="minorEastAsia"/>
                  <w:noProof/>
                </w:rPr>
              </w:pPr>
              <w:hyperlink w:history="1" w:anchor="_Toc65139553">
                <w:r w:rsidRPr="001F016C" w:rsidR="008429FA">
                  <w:rPr>
                    <w:rStyle w:val="Hyperlink"/>
                    <w:noProof/>
                  </w:rPr>
                  <w:t>A.14.</w:t>
                </w:r>
                <w:r w:rsidR="008429FA">
                  <w:rPr>
                    <w:rFonts w:asciiTheme="minorHAnsi" w:hAnsiTheme="minorHAnsi" w:eastAsiaTheme="minorEastAsia"/>
                    <w:noProof/>
                  </w:rPr>
                  <w:tab/>
                </w:r>
                <w:r w:rsidRPr="001F016C" w:rsidR="008429FA">
                  <w:rPr>
                    <w:rStyle w:val="Hyperlink"/>
                    <w:noProof/>
                  </w:rPr>
                  <w:t>Annualized Cost to Federal Government</w:t>
                </w:r>
                <w:r w:rsidR="008429FA">
                  <w:rPr>
                    <w:noProof/>
                    <w:webHidden/>
                  </w:rPr>
                  <w:tab/>
                </w:r>
                <w:r w:rsidR="008429FA">
                  <w:rPr>
                    <w:noProof/>
                    <w:webHidden/>
                  </w:rPr>
                  <w:fldChar w:fldCharType="begin"/>
                </w:r>
                <w:r w:rsidR="008429FA">
                  <w:rPr>
                    <w:noProof/>
                    <w:webHidden/>
                  </w:rPr>
                  <w:instrText xml:space="preserve"> PAGEREF _Toc65139553 \h </w:instrText>
                </w:r>
                <w:r w:rsidR="008429FA">
                  <w:rPr>
                    <w:noProof/>
                    <w:webHidden/>
                  </w:rPr>
                </w:r>
                <w:r w:rsidR="008429FA">
                  <w:rPr>
                    <w:noProof/>
                    <w:webHidden/>
                  </w:rPr>
                  <w:fldChar w:fldCharType="separate"/>
                </w:r>
                <w:r w:rsidR="008429FA">
                  <w:rPr>
                    <w:noProof/>
                    <w:webHidden/>
                  </w:rPr>
                  <w:t>14</w:t>
                </w:r>
                <w:r w:rsidR="008429FA">
                  <w:rPr>
                    <w:noProof/>
                    <w:webHidden/>
                  </w:rPr>
                  <w:fldChar w:fldCharType="end"/>
                </w:r>
              </w:hyperlink>
            </w:p>
            <w:p w:rsidR="008429FA" w:rsidRDefault="00EA4369" w14:paraId="03317E16" w14:textId="39E21068">
              <w:pPr>
                <w:pStyle w:val="TOC2"/>
                <w:tabs>
                  <w:tab w:val="left" w:pos="1296"/>
                </w:tabs>
                <w:rPr>
                  <w:rFonts w:asciiTheme="minorHAnsi" w:hAnsiTheme="minorHAnsi" w:eastAsiaTheme="minorEastAsia"/>
                  <w:noProof/>
                </w:rPr>
              </w:pPr>
              <w:hyperlink w:history="1" w:anchor="_Toc65139554">
                <w:r w:rsidRPr="001F016C" w:rsidR="008429FA">
                  <w:rPr>
                    <w:rStyle w:val="Hyperlink"/>
                    <w:noProof/>
                  </w:rPr>
                  <w:t>A.15.</w:t>
                </w:r>
                <w:r w:rsidR="008429FA">
                  <w:rPr>
                    <w:rFonts w:asciiTheme="minorHAnsi" w:hAnsiTheme="minorHAnsi" w:eastAsiaTheme="minorEastAsia"/>
                    <w:noProof/>
                  </w:rPr>
                  <w:tab/>
                </w:r>
                <w:r w:rsidRPr="001F016C" w:rsidR="008429FA">
                  <w:rPr>
                    <w:rStyle w:val="Hyperlink"/>
                    <w:noProof/>
                  </w:rPr>
                  <w:t>Explanation for Program Changes or Adjustments</w:t>
                </w:r>
                <w:r w:rsidR="008429FA">
                  <w:rPr>
                    <w:noProof/>
                    <w:webHidden/>
                  </w:rPr>
                  <w:tab/>
                </w:r>
                <w:r w:rsidR="008429FA">
                  <w:rPr>
                    <w:noProof/>
                    <w:webHidden/>
                  </w:rPr>
                  <w:fldChar w:fldCharType="begin"/>
                </w:r>
                <w:r w:rsidR="008429FA">
                  <w:rPr>
                    <w:noProof/>
                    <w:webHidden/>
                  </w:rPr>
                  <w:instrText xml:space="preserve"> PAGEREF _Toc65139554 \h </w:instrText>
                </w:r>
                <w:r w:rsidR="008429FA">
                  <w:rPr>
                    <w:noProof/>
                    <w:webHidden/>
                  </w:rPr>
                </w:r>
                <w:r w:rsidR="008429FA">
                  <w:rPr>
                    <w:noProof/>
                    <w:webHidden/>
                  </w:rPr>
                  <w:fldChar w:fldCharType="separate"/>
                </w:r>
                <w:r w:rsidR="008429FA">
                  <w:rPr>
                    <w:noProof/>
                    <w:webHidden/>
                  </w:rPr>
                  <w:t>15</w:t>
                </w:r>
                <w:r w:rsidR="008429FA">
                  <w:rPr>
                    <w:noProof/>
                    <w:webHidden/>
                  </w:rPr>
                  <w:fldChar w:fldCharType="end"/>
                </w:r>
              </w:hyperlink>
            </w:p>
            <w:p w:rsidR="008429FA" w:rsidRDefault="00EA4369" w14:paraId="1CBECAB7" w14:textId="721113A5">
              <w:pPr>
                <w:pStyle w:val="TOC2"/>
                <w:tabs>
                  <w:tab w:val="left" w:pos="1296"/>
                </w:tabs>
                <w:rPr>
                  <w:rFonts w:asciiTheme="minorHAnsi" w:hAnsiTheme="minorHAnsi" w:eastAsiaTheme="minorEastAsia"/>
                  <w:noProof/>
                </w:rPr>
              </w:pPr>
              <w:hyperlink w:history="1" w:anchor="_Toc65139555">
                <w:r w:rsidRPr="001F016C" w:rsidR="008429FA">
                  <w:rPr>
                    <w:rStyle w:val="Hyperlink"/>
                    <w:noProof/>
                  </w:rPr>
                  <w:t>A16.</w:t>
                </w:r>
                <w:r w:rsidR="008429FA">
                  <w:rPr>
                    <w:rFonts w:asciiTheme="minorHAnsi" w:hAnsiTheme="minorHAnsi" w:eastAsiaTheme="minorEastAsia"/>
                    <w:noProof/>
                  </w:rPr>
                  <w:tab/>
                </w:r>
                <w:r w:rsidRPr="001F016C" w:rsidR="008429FA">
                  <w:rPr>
                    <w:rStyle w:val="Hyperlink"/>
                    <w:noProof/>
                  </w:rPr>
                  <w:t>Plans for Tabulation and Publication and Project Time Schedule</w:t>
                </w:r>
                <w:r w:rsidR="008429FA">
                  <w:rPr>
                    <w:noProof/>
                    <w:webHidden/>
                  </w:rPr>
                  <w:tab/>
                </w:r>
                <w:r w:rsidR="008429FA">
                  <w:rPr>
                    <w:noProof/>
                    <w:webHidden/>
                  </w:rPr>
                  <w:fldChar w:fldCharType="begin"/>
                </w:r>
                <w:r w:rsidR="008429FA">
                  <w:rPr>
                    <w:noProof/>
                    <w:webHidden/>
                  </w:rPr>
                  <w:instrText xml:space="preserve"> PAGEREF _Toc65139555 \h </w:instrText>
                </w:r>
                <w:r w:rsidR="008429FA">
                  <w:rPr>
                    <w:noProof/>
                    <w:webHidden/>
                  </w:rPr>
                </w:r>
                <w:r w:rsidR="008429FA">
                  <w:rPr>
                    <w:noProof/>
                    <w:webHidden/>
                  </w:rPr>
                  <w:fldChar w:fldCharType="separate"/>
                </w:r>
                <w:r w:rsidR="008429FA">
                  <w:rPr>
                    <w:noProof/>
                    <w:webHidden/>
                  </w:rPr>
                  <w:t>15</w:t>
                </w:r>
                <w:r w:rsidR="008429FA">
                  <w:rPr>
                    <w:noProof/>
                    <w:webHidden/>
                  </w:rPr>
                  <w:fldChar w:fldCharType="end"/>
                </w:r>
              </w:hyperlink>
            </w:p>
            <w:p w:rsidR="008429FA" w:rsidRDefault="00EA4369" w14:paraId="5E739537" w14:textId="38B014DA">
              <w:pPr>
                <w:pStyle w:val="TOC3"/>
                <w:tabs>
                  <w:tab w:val="left" w:pos="1296"/>
                </w:tabs>
                <w:rPr>
                  <w:rFonts w:asciiTheme="minorHAnsi" w:hAnsiTheme="minorHAnsi" w:eastAsiaTheme="minorEastAsia"/>
                  <w:noProof/>
                </w:rPr>
              </w:pPr>
              <w:hyperlink w:history="1" w:anchor="_Toc65139556">
                <w:r w:rsidRPr="001F016C" w:rsidR="008429FA">
                  <w:rPr>
                    <w:rStyle w:val="Hyperlink"/>
                    <w:noProof/>
                  </w:rPr>
                  <w:t>1.</w:t>
                </w:r>
                <w:r w:rsidR="008429FA">
                  <w:rPr>
                    <w:rFonts w:asciiTheme="minorHAnsi" w:hAnsiTheme="minorHAnsi" w:eastAsiaTheme="minorEastAsia"/>
                    <w:noProof/>
                  </w:rPr>
                  <w:tab/>
                </w:r>
                <w:r w:rsidRPr="001F016C" w:rsidR="008429FA">
                  <w:rPr>
                    <w:rStyle w:val="Hyperlink"/>
                    <w:noProof/>
                  </w:rPr>
                  <w:t>Analysis Plan</w:t>
                </w:r>
                <w:r w:rsidR="008429FA">
                  <w:rPr>
                    <w:noProof/>
                    <w:webHidden/>
                  </w:rPr>
                  <w:tab/>
                </w:r>
                <w:r w:rsidR="008429FA">
                  <w:rPr>
                    <w:noProof/>
                    <w:webHidden/>
                  </w:rPr>
                  <w:fldChar w:fldCharType="begin"/>
                </w:r>
                <w:r w:rsidR="008429FA">
                  <w:rPr>
                    <w:noProof/>
                    <w:webHidden/>
                  </w:rPr>
                  <w:instrText xml:space="preserve"> PAGEREF _Toc65139556 \h </w:instrText>
                </w:r>
                <w:r w:rsidR="008429FA">
                  <w:rPr>
                    <w:noProof/>
                    <w:webHidden/>
                  </w:rPr>
                </w:r>
                <w:r w:rsidR="008429FA">
                  <w:rPr>
                    <w:noProof/>
                    <w:webHidden/>
                  </w:rPr>
                  <w:fldChar w:fldCharType="separate"/>
                </w:r>
                <w:r w:rsidR="008429FA">
                  <w:rPr>
                    <w:noProof/>
                    <w:webHidden/>
                  </w:rPr>
                  <w:t>15</w:t>
                </w:r>
                <w:r w:rsidR="008429FA">
                  <w:rPr>
                    <w:noProof/>
                    <w:webHidden/>
                  </w:rPr>
                  <w:fldChar w:fldCharType="end"/>
                </w:r>
              </w:hyperlink>
            </w:p>
            <w:p w:rsidR="008429FA" w:rsidRDefault="00EA4369" w14:paraId="13303B72" w14:textId="0348A8D8">
              <w:pPr>
                <w:pStyle w:val="TOC3"/>
                <w:tabs>
                  <w:tab w:val="left" w:pos="1296"/>
                </w:tabs>
                <w:rPr>
                  <w:rFonts w:asciiTheme="minorHAnsi" w:hAnsiTheme="minorHAnsi" w:eastAsiaTheme="minorEastAsia"/>
                  <w:noProof/>
                </w:rPr>
              </w:pPr>
              <w:hyperlink w:history="1" w:anchor="_Toc65139557">
                <w:r w:rsidRPr="001F016C" w:rsidR="008429FA">
                  <w:rPr>
                    <w:rStyle w:val="Hyperlink"/>
                    <w:noProof/>
                  </w:rPr>
                  <w:t>2.</w:t>
                </w:r>
                <w:r w:rsidR="008429FA">
                  <w:rPr>
                    <w:rFonts w:asciiTheme="minorHAnsi" w:hAnsiTheme="minorHAnsi" w:eastAsiaTheme="minorEastAsia"/>
                    <w:noProof/>
                  </w:rPr>
                  <w:tab/>
                </w:r>
                <w:r w:rsidRPr="001F016C" w:rsidR="008429FA">
                  <w:rPr>
                    <w:rStyle w:val="Hyperlink"/>
                    <w:noProof/>
                  </w:rPr>
                  <w:t>Time Schedule and Publications</w:t>
                </w:r>
                <w:r w:rsidR="008429FA">
                  <w:rPr>
                    <w:noProof/>
                    <w:webHidden/>
                  </w:rPr>
                  <w:tab/>
                </w:r>
                <w:r w:rsidR="008429FA">
                  <w:rPr>
                    <w:noProof/>
                    <w:webHidden/>
                  </w:rPr>
                  <w:fldChar w:fldCharType="begin"/>
                </w:r>
                <w:r w:rsidR="008429FA">
                  <w:rPr>
                    <w:noProof/>
                    <w:webHidden/>
                  </w:rPr>
                  <w:instrText xml:space="preserve"> PAGEREF _Toc65139557 \h </w:instrText>
                </w:r>
                <w:r w:rsidR="008429FA">
                  <w:rPr>
                    <w:noProof/>
                    <w:webHidden/>
                  </w:rPr>
                </w:r>
                <w:r w:rsidR="008429FA">
                  <w:rPr>
                    <w:noProof/>
                    <w:webHidden/>
                  </w:rPr>
                  <w:fldChar w:fldCharType="separate"/>
                </w:r>
                <w:r w:rsidR="008429FA">
                  <w:rPr>
                    <w:noProof/>
                    <w:webHidden/>
                  </w:rPr>
                  <w:t>16</w:t>
                </w:r>
                <w:r w:rsidR="008429FA">
                  <w:rPr>
                    <w:noProof/>
                    <w:webHidden/>
                  </w:rPr>
                  <w:fldChar w:fldCharType="end"/>
                </w:r>
              </w:hyperlink>
            </w:p>
            <w:p w:rsidR="008429FA" w:rsidRDefault="00EA4369" w14:paraId="3C653D6F" w14:textId="11664C9F">
              <w:pPr>
                <w:pStyle w:val="TOC2"/>
                <w:tabs>
                  <w:tab w:val="left" w:pos="1296"/>
                </w:tabs>
                <w:rPr>
                  <w:rFonts w:asciiTheme="minorHAnsi" w:hAnsiTheme="minorHAnsi" w:eastAsiaTheme="minorEastAsia"/>
                  <w:noProof/>
                </w:rPr>
              </w:pPr>
              <w:hyperlink w:history="1" w:anchor="_Toc65139558">
                <w:r w:rsidRPr="001F016C" w:rsidR="008429FA">
                  <w:rPr>
                    <w:rStyle w:val="Hyperlink"/>
                    <w:noProof/>
                  </w:rPr>
                  <w:t>A17.</w:t>
                </w:r>
                <w:r w:rsidR="008429FA">
                  <w:rPr>
                    <w:rFonts w:asciiTheme="minorHAnsi" w:hAnsiTheme="minorHAnsi" w:eastAsiaTheme="minorEastAsia"/>
                    <w:noProof/>
                  </w:rPr>
                  <w:tab/>
                </w:r>
                <w:r w:rsidRPr="001F016C" w:rsidR="008429FA">
                  <w:rPr>
                    <w:rStyle w:val="Hyperlink"/>
                    <w:noProof/>
                  </w:rPr>
                  <w:t>Reason(s) Display of OMB Expiration Date is Inappropriate</w:t>
                </w:r>
                <w:r w:rsidR="008429FA">
                  <w:rPr>
                    <w:noProof/>
                    <w:webHidden/>
                  </w:rPr>
                  <w:tab/>
                </w:r>
                <w:r w:rsidR="008429FA">
                  <w:rPr>
                    <w:noProof/>
                    <w:webHidden/>
                  </w:rPr>
                  <w:fldChar w:fldCharType="begin"/>
                </w:r>
                <w:r w:rsidR="008429FA">
                  <w:rPr>
                    <w:noProof/>
                    <w:webHidden/>
                  </w:rPr>
                  <w:instrText xml:space="preserve"> PAGEREF _Toc65139558 \h </w:instrText>
                </w:r>
                <w:r w:rsidR="008429FA">
                  <w:rPr>
                    <w:noProof/>
                    <w:webHidden/>
                  </w:rPr>
                </w:r>
                <w:r w:rsidR="008429FA">
                  <w:rPr>
                    <w:noProof/>
                    <w:webHidden/>
                  </w:rPr>
                  <w:fldChar w:fldCharType="separate"/>
                </w:r>
                <w:r w:rsidR="008429FA">
                  <w:rPr>
                    <w:noProof/>
                    <w:webHidden/>
                  </w:rPr>
                  <w:t>17</w:t>
                </w:r>
                <w:r w:rsidR="008429FA">
                  <w:rPr>
                    <w:noProof/>
                    <w:webHidden/>
                  </w:rPr>
                  <w:fldChar w:fldCharType="end"/>
                </w:r>
              </w:hyperlink>
            </w:p>
            <w:p w:rsidR="008429FA" w:rsidRDefault="00EA4369" w14:paraId="12F2ADEF" w14:textId="581E8F09">
              <w:pPr>
                <w:pStyle w:val="TOC2"/>
                <w:tabs>
                  <w:tab w:val="left" w:pos="1296"/>
                </w:tabs>
                <w:rPr>
                  <w:rFonts w:asciiTheme="minorHAnsi" w:hAnsiTheme="minorHAnsi" w:eastAsiaTheme="minorEastAsia"/>
                  <w:noProof/>
                </w:rPr>
              </w:pPr>
              <w:hyperlink w:history="1" w:anchor="_Toc65139559">
                <w:r w:rsidRPr="001F016C" w:rsidR="008429FA">
                  <w:rPr>
                    <w:rStyle w:val="Hyperlink"/>
                    <w:noProof/>
                  </w:rPr>
                  <w:t>A18.</w:t>
                </w:r>
                <w:r w:rsidR="008429FA">
                  <w:rPr>
                    <w:rFonts w:asciiTheme="minorHAnsi" w:hAnsiTheme="minorHAnsi" w:eastAsiaTheme="minorEastAsia"/>
                    <w:noProof/>
                  </w:rPr>
                  <w:tab/>
                </w:r>
                <w:r w:rsidRPr="001F016C" w:rsidR="008429FA">
                  <w:rPr>
                    <w:rStyle w:val="Hyperlink"/>
                    <w:noProof/>
                  </w:rPr>
                  <w:t>Exceptions to Certification for Paperwork Reduction Act Submissions</w:t>
                </w:r>
                <w:r w:rsidR="008429FA">
                  <w:rPr>
                    <w:noProof/>
                    <w:webHidden/>
                  </w:rPr>
                  <w:tab/>
                </w:r>
                <w:r w:rsidR="008429FA">
                  <w:rPr>
                    <w:noProof/>
                    <w:webHidden/>
                  </w:rPr>
                  <w:fldChar w:fldCharType="begin"/>
                </w:r>
                <w:r w:rsidR="008429FA">
                  <w:rPr>
                    <w:noProof/>
                    <w:webHidden/>
                  </w:rPr>
                  <w:instrText xml:space="preserve"> PAGEREF _Toc65139559 \h </w:instrText>
                </w:r>
                <w:r w:rsidR="008429FA">
                  <w:rPr>
                    <w:noProof/>
                    <w:webHidden/>
                  </w:rPr>
                </w:r>
                <w:r w:rsidR="008429FA">
                  <w:rPr>
                    <w:noProof/>
                    <w:webHidden/>
                  </w:rPr>
                  <w:fldChar w:fldCharType="separate"/>
                </w:r>
                <w:r w:rsidR="008429FA">
                  <w:rPr>
                    <w:noProof/>
                    <w:webHidden/>
                  </w:rPr>
                  <w:t>17</w:t>
                </w:r>
                <w:r w:rsidR="008429FA">
                  <w:rPr>
                    <w:noProof/>
                    <w:webHidden/>
                  </w:rPr>
                  <w:fldChar w:fldCharType="end"/>
                </w:r>
              </w:hyperlink>
            </w:p>
            <w:p w:rsidR="008429FA" w:rsidRDefault="00EA4369" w14:paraId="03075ECD" w14:textId="1A2DD93D">
              <w:pPr>
                <w:pStyle w:val="TOC1"/>
                <w:rPr>
                  <w:rFonts w:asciiTheme="minorHAnsi" w:hAnsiTheme="minorHAnsi" w:eastAsiaTheme="minorEastAsia"/>
                  <w:noProof/>
                </w:rPr>
              </w:pPr>
              <w:hyperlink w:history="1" w:anchor="_Toc65139560">
                <w:r w:rsidRPr="001F016C" w:rsidR="008429FA">
                  <w:rPr>
                    <w:rStyle w:val="Hyperlink"/>
                    <w:noProof/>
                  </w:rPr>
                  <w:t>Reference</w:t>
                </w:r>
                <w:r w:rsidR="008429FA">
                  <w:rPr>
                    <w:noProof/>
                    <w:webHidden/>
                  </w:rPr>
                  <w:tab/>
                </w:r>
                <w:r w:rsidR="008429FA">
                  <w:rPr>
                    <w:noProof/>
                    <w:webHidden/>
                  </w:rPr>
                  <w:fldChar w:fldCharType="begin"/>
                </w:r>
                <w:r w:rsidR="008429FA">
                  <w:rPr>
                    <w:noProof/>
                    <w:webHidden/>
                  </w:rPr>
                  <w:instrText xml:space="preserve"> PAGEREF _Toc65139560 \h </w:instrText>
                </w:r>
                <w:r w:rsidR="008429FA">
                  <w:rPr>
                    <w:noProof/>
                    <w:webHidden/>
                  </w:rPr>
                </w:r>
                <w:r w:rsidR="008429FA">
                  <w:rPr>
                    <w:noProof/>
                    <w:webHidden/>
                  </w:rPr>
                  <w:fldChar w:fldCharType="separate"/>
                </w:r>
                <w:r w:rsidR="008429FA">
                  <w:rPr>
                    <w:noProof/>
                    <w:webHidden/>
                  </w:rPr>
                  <w:t>18</w:t>
                </w:r>
                <w:r w:rsidR="008429FA">
                  <w:rPr>
                    <w:noProof/>
                    <w:webHidden/>
                  </w:rPr>
                  <w:fldChar w:fldCharType="end"/>
                </w:r>
              </w:hyperlink>
            </w:p>
            <w:p w:rsidR="00FD726A" w:rsidP="007F0688" w:rsidRDefault="007F0688" w14:paraId="16047AB7" w14:textId="4CCCA20F">
              <w:pPr>
                <w:pStyle w:val="TOC1"/>
                <w:ind w:right="1440"/>
                <w:rPr>
                  <w:b/>
                  <w:bCs/>
                  <w:noProof/>
                </w:rPr>
                <w:sectPr w:rsidR="00FD726A" w:rsidSect="00FD726A">
                  <w:headerReference w:type="default" r:id="rId13"/>
                  <w:footerReference w:type="default" r:id="rId14"/>
                  <w:headerReference w:type="first" r:id="rId15"/>
                  <w:footerReference w:type="first" r:id="rId16"/>
                  <w:pgSz w:w="12240" w:h="15840"/>
                  <w:pgMar w:top="1440" w:right="1440" w:bottom="1152" w:left="1440" w:header="720" w:footer="720" w:gutter="0"/>
                  <w:pgNumType w:fmt="lowerRoman"/>
                  <w:cols w:space="720"/>
                  <w:docGrid w:linePitch="299"/>
                </w:sectPr>
              </w:pPr>
              <w:r>
                <w:rPr>
                  <w:b/>
                  <w:bCs/>
                  <w:noProof/>
                </w:rPr>
                <w:fldChar w:fldCharType="end"/>
              </w:r>
            </w:p>
            <w:p w:rsidR="007F0688" w:rsidP="007F0688" w:rsidRDefault="00EA4369" w14:paraId="4BB0871B" w14:textId="164FFF5E">
              <w:pPr>
                <w:pStyle w:val="TOC1"/>
                <w:ind w:right="1440"/>
              </w:pPr>
            </w:p>
          </w:sdtContent>
        </w:sdt>
        <w:p w:rsidR="00563B09" w:rsidP="00F86540" w:rsidRDefault="00EA4369" w14:paraId="4EB24406" w14:textId="6A288AF1">
          <w:pPr>
            <w:pStyle w:val="Paragraph"/>
          </w:pPr>
        </w:p>
      </w:sdtContent>
    </w:sdt>
    <w:p w:rsidRPr="00E75320" w:rsidR="001447AC" w:rsidP="00FE2419" w:rsidRDefault="001447AC" w14:paraId="531389CA" w14:textId="77777777">
      <w:pPr>
        <w:pStyle w:val="TOCHeading"/>
      </w:pPr>
      <w:bookmarkStart w:name="_Toc63943075" w:id="1"/>
      <w:r w:rsidRPr="00FE2419">
        <w:t>Tables</w:t>
      </w:r>
    </w:p>
    <w:p w:rsidR="001447AC" w:rsidP="001447AC" w:rsidRDefault="001447AC" w14:paraId="268E53A2" w14:textId="2B731275">
      <w:pPr>
        <w:pStyle w:val="TOC9"/>
        <w:tabs>
          <w:tab w:val="right" w:leader="dot" w:pos="9350"/>
        </w:tabs>
        <w:ind w:right="1440"/>
        <w:rPr>
          <w:rFonts w:asciiTheme="minorHAnsi" w:hAnsiTheme="minorHAnsi" w:eastAsiaTheme="minorEastAsia"/>
          <w:noProof/>
        </w:rPr>
      </w:pPr>
      <w:r>
        <w:rPr>
          <w:rFonts w:cs="Arial"/>
        </w:rPr>
        <w:fldChar w:fldCharType="begin"/>
      </w:r>
      <w:r>
        <w:rPr>
          <w:rFonts w:cs="Arial"/>
        </w:rPr>
        <w:instrText xml:space="preserve"> TOC \h \z \t "Table Title,9"</w:instrText>
      </w:r>
      <w:r>
        <w:rPr>
          <w:rFonts w:cs="Arial"/>
        </w:rPr>
        <w:fldChar w:fldCharType="separate"/>
      </w:r>
      <w:hyperlink w:history="1" w:anchor="_Toc65046369">
        <w:r w:rsidRPr="00D92C77">
          <w:rPr>
            <w:rStyle w:val="Hyperlink"/>
            <w:noProof/>
          </w:rPr>
          <w:t>A2.1</w:t>
        </w:r>
        <w:r>
          <w:rPr>
            <w:rStyle w:val="Hyperlink"/>
            <w:noProof/>
          </w:rPr>
          <w:tab/>
        </w:r>
        <w:r w:rsidRPr="00D92C77">
          <w:rPr>
            <w:rStyle w:val="Hyperlink"/>
            <w:noProof/>
          </w:rPr>
          <w:t>Data collection activities</w:t>
        </w:r>
        <w:r>
          <w:rPr>
            <w:noProof/>
            <w:webHidden/>
          </w:rPr>
          <w:tab/>
        </w:r>
        <w:r>
          <w:rPr>
            <w:noProof/>
            <w:webHidden/>
          </w:rPr>
          <w:fldChar w:fldCharType="begin"/>
        </w:r>
        <w:r>
          <w:rPr>
            <w:noProof/>
            <w:webHidden/>
          </w:rPr>
          <w:instrText xml:space="preserve"> PAGEREF _Toc65046369 \h </w:instrText>
        </w:r>
        <w:r>
          <w:rPr>
            <w:noProof/>
            <w:webHidden/>
          </w:rPr>
        </w:r>
        <w:r>
          <w:rPr>
            <w:noProof/>
            <w:webHidden/>
          </w:rPr>
          <w:fldChar w:fldCharType="separate"/>
        </w:r>
        <w:r>
          <w:rPr>
            <w:noProof/>
            <w:webHidden/>
          </w:rPr>
          <w:t>4</w:t>
        </w:r>
        <w:r>
          <w:rPr>
            <w:noProof/>
            <w:webHidden/>
          </w:rPr>
          <w:fldChar w:fldCharType="end"/>
        </w:r>
      </w:hyperlink>
    </w:p>
    <w:p w:rsidR="001447AC" w:rsidP="001447AC" w:rsidRDefault="00EA4369" w14:paraId="3D2B31BD" w14:textId="74AC5C29">
      <w:pPr>
        <w:pStyle w:val="TOC9"/>
        <w:tabs>
          <w:tab w:val="right" w:leader="dot" w:pos="9350"/>
        </w:tabs>
        <w:ind w:right="1440"/>
        <w:rPr>
          <w:rFonts w:asciiTheme="minorHAnsi" w:hAnsiTheme="minorHAnsi" w:eastAsiaTheme="minorEastAsia"/>
          <w:noProof/>
        </w:rPr>
      </w:pPr>
      <w:hyperlink w:history="1" w:anchor="_Toc65046370">
        <w:r w:rsidRPr="00D92C77" w:rsidR="001447AC">
          <w:rPr>
            <w:rStyle w:val="Hyperlink"/>
            <w:noProof/>
          </w:rPr>
          <w:t>A2.1</w:t>
        </w:r>
        <w:r w:rsidR="001447AC">
          <w:rPr>
            <w:rStyle w:val="Hyperlink"/>
            <w:noProof/>
          </w:rPr>
          <w:tab/>
        </w:r>
        <w:r w:rsidRPr="00D92C77" w:rsidR="001447AC">
          <w:rPr>
            <w:rStyle w:val="Hyperlink"/>
            <w:noProof/>
          </w:rPr>
          <w:t>Constructs for the implementation and outcome study and data sources</w:t>
        </w:r>
        <w:r w:rsidR="001447AC">
          <w:rPr>
            <w:noProof/>
            <w:webHidden/>
          </w:rPr>
          <w:tab/>
        </w:r>
        <w:r w:rsidR="001447AC">
          <w:rPr>
            <w:noProof/>
            <w:webHidden/>
          </w:rPr>
          <w:fldChar w:fldCharType="begin"/>
        </w:r>
        <w:r w:rsidR="001447AC">
          <w:rPr>
            <w:noProof/>
            <w:webHidden/>
          </w:rPr>
          <w:instrText xml:space="preserve"> PAGEREF _Toc65046370 \h </w:instrText>
        </w:r>
        <w:r w:rsidR="001447AC">
          <w:rPr>
            <w:noProof/>
            <w:webHidden/>
          </w:rPr>
        </w:r>
        <w:r w:rsidR="001447AC">
          <w:rPr>
            <w:noProof/>
            <w:webHidden/>
          </w:rPr>
          <w:fldChar w:fldCharType="separate"/>
        </w:r>
        <w:r w:rsidR="001447AC">
          <w:rPr>
            <w:noProof/>
            <w:webHidden/>
          </w:rPr>
          <w:t>6</w:t>
        </w:r>
        <w:r w:rsidR="001447AC">
          <w:rPr>
            <w:noProof/>
            <w:webHidden/>
          </w:rPr>
          <w:fldChar w:fldCharType="end"/>
        </w:r>
      </w:hyperlink>
    </w:p>
    <w:p w:rsidR="001447AC" w:rsidP="001447AC" w:rsidRDefault="00EA4369" w14:paraId="3D1FE8DE" w14:textId="43FD6948">
      <w:pPr>
        <w:pStyle w:val="TOC9"/>
        <w:tabs>
          <w:tab w:val="right" w:leader="dot" w:pos="9350"/>
        </w:tabs>
        <w:ind w:right="1440"/>
        <w:rPr>
          <w:rFonts w:asciiTheme="minorHAnsi" w:hAnsiTheme="minorHAnsi" w:eastAsiaTheme="minorEastAsia"/>
          <w:noProof/>
        </w:rPr>
      </w:pPr>
      <w:hyperlink w:history="1" w:anchor="_Toc65046371">
        <w:r w:rsidRPr="00D92C77" w:rsidR="001447AC">
          <w:rPr>
            <w:rStyle w:val="Hyperlink"/>
            <w:noProof/>
          </w:rPr>
          <w:t>A8.1</w:t>
        </w:r>
        <w:r w:rsidR="001447AC">
          <w:rPr>
            <w:rStyle w:val="Hyperlink"/>
            <w:noProof/>
          </w:rPr>
          <w:tab/>
        </w:r>
        <w:r w:rsidRPr="00D92C77" w:rsidR="001447AC">
          <w:rPr>
            <w:rStyle w:val="Hyperlink"/>
            <w:noProof/>
          </w:rPr>
          <w:t>Experts Consulted During Instrument Development</w:t>
        </w:r>
        <w:r w:rsidR="001447AC">
          <w:rPr>
            <w:noProof/>
            <w:webHidden/>
          </w:rPr>
          <w:tab/>
        </w:r>
        <w:r w:rsidR="001447AC">
          <w:rPr>
            <w:noProof/>
            <w:webHidden/>
          </w:rPr>
          <w:fldChar w:fldCharType="begin"/>
        </w:r>
        <w:r w:rsidR="001447AC">
          <w:rPr>
            <w:noProof/>
            <w:webHidden/>
          </w:rPr>
          <w:instrText xml:space="preserve"> PAGEREF _Toc65046371 \h </w:instrText>
        </w:r>
        <w:r w:rsidR="001447AC">
          <w:rPr>
            <w:noProof/>
            <w:webHidden/>
          </w:rPr>
        </w:r>
        <w:r w:rsidR="001447AC">
          <w:rPr>
            <w:noProof/>
            <w:webHidden/>
          </w:rPr>
          <w:fldChar w:fldCharType="separate"/>
        </w:r>
        <w:r w:rsidR="001447AC">
          <w:rPr>
            <w:noProof/>
            <w:webHidden/>
          </w:rPr>
          <w:t>8</w:t>
        </w:r>
        <w:r w:rsidR="001447AC">
          <w:rPr>
            <w:noProof/>
            <w:webHidden/>
          </w:rPr>
          <w:fldChar w:fldCharType="end"/>
        </w:r>
      </w:hyperlink>
    </w:p>
    <w:p w:rsidR="001447AC" w:rsidP="001447AC" w:rsidRDefault="00EA4369" w14:paraId="0C3551E3" w14:textId="45FBBED9">
      <w:pPr>
        <w:pStyle w:val="TOC9"/>
        <w:tabs>
          <w:tab w:val="right" w:leader="dot" w:pos="9350"/>
        </w:tabs>
        <w:ind w:right="1440"/>
        <w:rPr>
          <w:rFonts w:asciiTheme="minorHAnsi" w:hAnsiTheme="minorHAnsi" w:eastAsiaTheme="minorEastAsia"/>
          <w:noProof/>
        </w:rPr>
      </w:pPr>
      <w:hyperlink w:history="1" w:anchor="_Toc65046372">
        <w:r w:rsidRPr="00D92C77" w:rsidR="001447AC">
          <w:rPr>
            <w:rStyle w:val="Hyperlink"/>
            <w:noProof/>
          </w:rPr>
          <w:t>A8.2</w:t>
        </w:r>
        <w:r w:rsidR="001447AC">
          <w:rPr>
            <w:rStyle w:val="Hyperlink"/>
            <w:noProof/>
          </w:rPr>
          <w:tab/>
        </w:r>
        <w:r w:rsidRPr="00D92C77" w:rsidR="001447AC">
          <w:rPr>
            <w:rStyle w:val="Hyperlink"/>
            <w:noProof/>
          </w:rPr>
          <w:t>Experts Consulted on the Youth Engagement Pilot Study Design</w:t>
        </w:r>
        <w:r w:rsidR="001447AC">
          <w:rPr>
            <w:noProof/>
            <w:webHidden/>
          </w:rPr>
          <w:tab/>
        </w:r>
        <w:r w:rsidR="001447AC">
          <w:rPr>
            <w:noProof/>
            <w:webHidden/>
          </w:rPr>
          <w:fldChar w:fldCharType="begin"/>
        </w:r>
        <w:r w:rsidR="001447AC">
          <w:rPr>
            <w:noProof/>
            <w:webHidden/>
          </w:rPr>
          <w:instrText xml:space="preserve"> PAGEREF _Toc65046372 \h </w:instrText>
        </w:r>
        <w:r w:rsidR="001447AC">
          <w:rPr>
            <w:noProof/>
            <w:webHidden/>
          </w:rPr>
        </w:r>
        <w:r w:rsidR="001447AC">
          <w:rPr>
            <w:noProof/>
            <w:webHidden/>
          </w:rPr>
          <w:fldChar w:fldCharType="separate"/>
        </w:r>
        <w:r w:rsidR="001447AC">
          <w:rPr>
            <w:noProof/>
            <w:webHidden/>
          </w:rPr>
          <w:t>8</w:t>
        </w:r>
        <w:r w:rsidR="001447AC">
          <w:rPr>
            <w:noProof/>
            <w:webHidden/>
          </w:rPr>
          <w:fldChar w:fldCharType="end"/>
        </w:r>
      </w:hyperlink>
    </w:p>
    <w:p w:rsidR="001447AC" w:rsidP="001447AC" w:rsidRDefault="00EA4369" w14:paraId="74931EA5" w14:textId="49528BD3">
      <w:pPr>
        <w:pStyle w:val="TOC9"/>
        <w:tabs>
          <w:tab w:val="right" w:leader="dot" w:pos="9350"/>
        </w:tabs>
        <w:ind w:right="1440"/>
        <w:rPr>
          <w:rFonts w:asciiTheme="minorHAnsi" w:hAnsiTheme="minorHAnsi" w:eastAsiaTheme="minorEastAsia"/>
          <w:noProof/>
        </w:rPr>
      </w:pPr>
      <w:hyperlink w:history="1" w:anchor="_Toc65046373">
        <w:r w:rsidRPr="00D92C77" w:rsidR="001447AC">
          <w:rPr>
            <w:rStyle w:val="Hyperlink"/>
            <w:noProof/>
          </w:rPr>
          <w:t>A.11</w:t>
        </w:r>
        <w:r w:rsidR="001447AC">
          <w:rPr>
            <w:rStyle w:val="Hyperlink"/>
            <w:noProof/>
          </w:rPr>
          <w:tab/>
        </w:r>
        <w:r w:rsidRPr="00D92C77" w:rsidR="001447AC">
          <w:rPr>
            <w:rStyle w:val="Hyperlink"/>
            <w:noProof/>
          </w:rPr>
          <w:t>Summary of Sensitive Topics to be Included on the Youth Outcome Surveys and Their Justification</w:t>
        </w:r>
        <w:r w:rsidR="001447AC">
          <w:rPr>
            <w:noProof/>
            <w:webHidden/>
          </w:rPr>
          <w:tab/>
        </w:r>
        <w:r w:rsidR="001447AC">
          <w:rPr>
            <w:noProof/>
            <w:webHidden/>
          </w:rPr>
          <w:fldChar w:fldCharType="begin"/>
        </w:r>
        <w:r w:rsidR="001447AC">
          <w:rPr>
            <w:noProof/>
            <w:webHidden/>
          </w:rPr>
          <w:instrText xml:space="preserve"> PAGEREF _Toc65046373 \h </w:instrText>
        </w:r>
        <w:r w:rsidR="001447AC">
          <w:rPr>
            <w:noProof/>
            <w:webHidden/>
          </w:rPr>
        </w:r>
        <w:r w:rsidR="001447AC">
          <w:rPr>
            <w:noProof/>
            <w:webHidden/>
          </w:rPr>
          <w:fldChar w:fldCharType="separate"/>
        </w:r>
        <w:r w:rsidR="001447AC">
          <w:rPr>
            <w:noProof/>
            <w:webHidden/>
          </w:rPr>
          <w:t>11</w:t>
        </w:r>
        <w:r w:rsidR="001447AC">
          <w:rPr>
            <w:noProof/>
            <w:webHidden/>
          </w:rPr>
          <w:fldChar w:fldCharType="end"/>
        </w:r>
      </w:hyperlink>
    </w:p>
    <w:p w:rsidR="001447AC" w:rsidP="001447AC" w:rsidRDefault="00EA4369" w14:paraId="4B0B8E16" w14:textId="4C48E5A7">
      <w:pPr>
        <w:pStyle w:val="TOC9"/>
        <w:tabs>
          <w:tab w:val="right" w:leader="dot" w:pos="9350"/>
        </w:tabs>
        <w:ind w:right="1440"/>
        <w:rPr>
          <w:rFonts w:asciiTheme="minorHAnsi" w:hAnsiTheme="minorHAnsi" w:eastAsiaTheme="minorEastAsia"/>
          <w:noProof/>
        </w:rPr>
      </w:pPr>
      <w:hyperlink w:history="1" w:anchor="_Toc65046374">
        <w:r w:rsidRPr="00D92C77" w:rsidR="001447AC">
          <w:rPr>
            <w:rStyle w:val="Hyperlink"/>
            <w:noProof/>
          </w:rPr>
          <w:t>A.12</w:t>
        </w:r>
        <w:r w:rsidR="001447AC">
          <w:rPr>
            <w:rStyle w:val="Hyperlink"/>
            <w:noProof/>
          </w:rPr>
          <w:tab/>
        </w:r>
        <w:r w:rsidRPr="00D92C77" w:rsidR="001447AC">
          <w:rPr>
            <w:rStyle w:val="Hyperlink"/>
            <w:noProof/>
          </w:rPr>
          <w:t>Calculations of Annual Burden Hours</w:t>
        </w:r>
        <w:r w:rsidR="001447AC">
          <w:rPr>
            <w:noProof/>
            <w:webHidden/>
          </w:rPr>
          <w:tab/>
        </w:r>
        <w:r w:rsidR="001447AC">
          <w:rPr>
            <w:noProof/>
            <w:webHidden/>
          </w:rPr>
          <w:fldChar w:fldCharType="begin"/>
        </w:r>
        <w:r w:rsidR="001447AC">
          <w:rPr>
            <w:noProof/>
            <w:webHidden/>
          </w:rPr>
          <w:instrText xml:space="preserve"> PAGEREF _Toc65046374 \h </w:instrText>
        </w:r>
        <w:r w:rsidR="001447AC">
          <w:rPr>
            <w:noProof/>
            <w:webHidden/>
          </w:rPr>
        </w:r>
        <w:r w:rsidR="001447AC">
          <w:rPr>
            <w:noProof/>
            <w:webHidden/>
          </w:rPr>
          <w:fldChar w:fldCharType="separate"/>
        </w:r>
        <w:r w:rsidR="001447AC">
          <w:rPr>
            <w:noProof/>
            <w:webHidden/>
          </w:rPr>
          <w:t>13</w:t>
        </w:r>
        <w:r w:rsidR="001447AC">
          <w:rPr>
            <w:noProof/>
            <w:webHidden/>
          </w:rPr>
          <w:fldChar w:fldCharType="end"/>
        </w:r>
      </w:hyperlink>
    </w:p>
    <w:p w:rsidR="001447AC" w:rsidP="001447AC" w:rsidRDefault="00EA4369" w14:paraId="1556BC6F" w14:textId="26A38E98">
      <w:pPr>
        <w:pStyle w:val="TOC9"/>
        <w:tabs>
          <w:tab w:val="right" w:leader="dot" w:pos="9350"/>
        </w:tabs>
        <w:ind w:right="1440"/>
        <w:rPr>
          <w:rFonts w:asciiTheme="minorHAnsi" w:hAnsiTheme="minorHAnsi" w:eastAsiaTheme="minorEastAsia"/>
          <w:noProof/>
        </w:rPr>
      </w:pPr>
      <w:hyperlink w:history="1" w:anchor="_Toc65046375">
        <w:r w:rsidRPr="00D92C77" w:rsidR="001447AC">
          <w:rPr>
            <w:rStyle w:val="Hyperlink"/>
            <w:noProof/>
          </w:rPr>
          <w:t>A.13</w:t>
        </w:r>
        <w:r w:rsidR="001447AC">
          <w:rPr>
            <w:rStyle w:val="Hyperlink"/>
            <w:noProof/>
          </w:rPr>
          <w:tab/>
        </w:r>
        <w:r w:rsidRPr="00D92C77" w:rsidR="001447AC">
          <w:rPr>
            <w:rStyle w:val="Hyperlink"/>
            <w:noProof/>
          </w:rPr>
          <w:t>Calculations of Annual Cost Burden</w:t>
        </w:r>
        <w:r w:rsidR="001447AC">
          <w:rPr>
            <w:noProof/>
            <w:webHidden/>
          </w:rPr>
          <w:tab/>
        </w:r>
        <w:r w:rsidR="001447AC">
          <w:rPr>
            <w:noProof/>
            <w:webHidden/>
          </w:rPr>
          <w:fldChar w:fldCharType="begin"/>
        </w:r>
        <w:r w:rsidR="001447AC">
          <w:rPr>
            <w:noProof/>
            <w:webHidden/>
          </w:rPr>
          <w:instrText xml:space="preserve"> PAGEREF _Toc65046375 \h </w:instrText>
        </w:r>
        <w:r w:rsidR="001447AC">
          <w:rPr>
            <w:noProof/>
            <w:webHidden/>
          </w:rPr>
        </w:r>
        <w:r w:rsidR="001447AC">
          <w:rPr>
            <w:noProof/>
            <w:webHidden/>
          </w:rPr>
          <w:fldChar w:fldCharType="separate"/>
        </w:r>
        <w:r w:rsidR="001447AC">
          <w:rPr>
            <w:noProof/>
            <w:webHidden/>
          </w:rPr>
          <w:t>14</w:t>
        </w:r>
        <w:r w:rsidR="001447AC">
          <w:rPr>
            <w:noProof/>
            <w:webHidden/>
          </w:rPr>
          <w:fldChar w:fldCharType="end"/>
        </w:r>
      </w:hyperlink>
    </w:p>
    <w:p w:rsidR="001447AC" w:rsidP="001447AC" w:rsidRDefault="00EA4369" w14:paraId="3B87AB04" w14:textId="446A02B2">
      <w:pPr>
        <w:pStyle w:val="TOC9"/>
        <w:tabs>
          <w:tab w:val="right" w:leader="dot" w:pos="9350"/>
        </w:tabs>
        <w:ind w:right="1440"/>
        <w:rPr>
          <w:rFonts w:asciiTheme="minorHAnsi" w:hAnsiTheme="minorHAnsi" w:eastAsiaTheme="minorEastAsia"/>
          <w:noProof/>
        </w:rPr>
      </w:pPr>
      <w:hyperlink w:history="1" w:anchor="_Toc65046376">
        <w:r w:rsidRPr="00D92C77" w:rsidR="001447AC">
          <w:rPr>
            <w:rStyle w:val="Hyperlink"/>
            <w:noProof/>
          </w:rPr>
          <w:t>A.14</w:t>
        </w:r>
        <w:r w:rsidR="001447AC">
          <w:rPr>
            <w:rStyle w:val="Hyperlink"/>
            <w:noProof/>
          </w:rPr>
          <w:tab/>
        </w:r>
        <w:r w:rsidRPr="00D92C77" w:rsidR="001447AC">
          <w:rPr>
            <w:rStyle w:val="Hyperlink"/>
            <w:noProof/>
          </w:rPr>
          <w:t>Annualized Cost to Federal Government by Cost Category</w:t>
        </w:r>
        <w:r w:rsidR="001447AC">
          <w:rPr>
            <w:noProof/>
            <w:webHidden/>
          </w:rPr>
          <w:tab/>
        </w:r>
        <w:r w:rsidR="001447AC">
          <w:rPr>
            <w:noProof/>
            <w:webHidden/>
          </w:rPr>
          <w:fldChar w:fldCharType="begin"/>
        </w:r>
        <w:r w:rsidR="001447AC">
          <w:rPr>
            <w:noProof/>
            <w:webHidden/>
          </w:rPr>
          <w:instrText xml:space="preserve"> PAGEREF _Toc65046376 \h </w:instrText>
        </w:r>
        <w:r w:rsidR="001447AC">
          <w:rPr>
            <w:noProof/>
            <w:webHidden/>
          </w:rPr>
        </w:r>
        <w:r w:rsidR="001447AC">
          <w:rPr>
            <w:noProof/>
            <w:webHidden/>
          </w:rPr>
          <w:fldChar w:fldCharType="separate"/>
        </w:r>
        <w:r w:rsidR="001447AC">
          <w:rPr>
            <w:noProof/>
            <w:webHidden/>
          </w:rPr>
          <w:t>14</w:t>
        </w:r>
        <w:r w:rsidR="001447AC">
          <w:rPr>
            <w:noProof/>
            <w:webHidden/>
          </w:rPr>
          <w:fldChar w:fldCharType="end"/>
        </w:r>
      </w:hyperlink>
    </w:p>
    <w:p w:rsidR="001447AC" w:rsidP="001447AC" w:rsidRDefault="00EA4369" w14:paraId="5EB8973C" w14:textId="50ECD153">
      <w:pPr>
        <w:pStyle w:val="TOC9"/>
        <w:tabs>
          <w:tab w:val="right" w:leader="dot" w:pos="9350"/>
        </w:tabs>
        <w:ind w:right="1440"/>
        <w:rPr>
          <w:rFonts w:asciiTheme="minorHAnsi" w:hAnsiTheme="minorHAnsi" w:eastAsiaTheme="minorEastAsia"/>
          <w:noProof/>
        </w:rPr>
      </w:pPr>
      <w:hyperlink w:history="1" w:anchor="_Toc65046377">
        <w:r w:rsidRPr="00D92C77" w:rsidR="001447AC">
          <w:rPr>
            <w:rStyle w:val="Hyperlink"/>
            <w:noProof/>
          </w:rPr>
          <w:t>A.16</w:t>
        </w:r>
        <w:r w:rsidR="001447AC">
          <w:rPr>
            <w:rStyle w:val="Hyperlink"/>
            <w:noProof/>
          </w:rPr>
          <w:tab/>
        </w:r>
        <w:r w:rsidRPr="00D92C77" w:rsidR="001447AC">
          <w:rPr>
            <w:rStyle w:val="Hyperlink"/>
            <w:noProof/>
          </w:rPr>
          <w:t>Schedule for the Components Study of REA</w:t>
        </w:r>
        <w:r w:rsidR="001447AC">
          <w:rPr>
            <w:noProof/>
            <w:webHidden/>
          </w:rPr>
          <w:tab/>
        </w:r>
        <w:r w:rsidR="001447AC">
          <w:rPr>
            <w:noProof/>
            <w:webHidden/>
          </w:rPr>
          <w:fldChar w:fldCharType="begin"/>
        </w:r>
        <w:r w:rsidR="001447AC">
          <w:rPr>
            <w:noProof/>
            <w:webHidden/>
          </w:rPr>
          <w:instrText xml:space="preserve"> PAGEREF _Toc65046377 \h </w:instrText>
        </w:r>
        <w:r w:rsidR="001447AC">
          <w:rPr>
            <w:noProof/>
            <w:webHidden/>
          </w:rPr>
        </w:r>
        <w:r w:rsidR="001447AC">
          <w:rPr>
            <w:noProof/>
            <w:webHidden/>
          </w:rPr>
          <w:fldChar w:fldCharType="separate"/>
        </w:r>
        <w:r w:rsidR="001447AC">
          <w:rPr>
            <w:noProof/>
            <w:webHidden/>
          </w:rPr>
          <w:t>16</w:t>
        </w:r>
        <w:r w:rsidR="001447AC">
          <w:rPr>
            <w:noProof/>
            <w:webHidden/>
          </w:rPr>
          <w:fldChar w:fldCharType="end"/>
        </w:r>
      </w:hyperlink>
    </w:p>
    <w:p w:rsidRPr="00BA387F" w:rsidR="001447AC" w:rsidP="001447AC" w:rsidRDefault="001447AC" w14:paraId="2F99FC33" w14:textId="6A8ED061">
      <w:pPr>
        <w:ind w:right="1440"/>
      </w:pPr>
      <w:r>
        <w:fldChar w:fldCharType="end"/>
      </w:r>
    </w:p>
    <w:p w:rsidRPr="00E75320" w:rsidR="001447AC" w:rsidP="00FE2419" w:rsidRDefault="001447AC" w14:paraId="1BFE6AB6" w14:textId="77777777">
      <w:pPr>
        <w:pStyle w:val="TOCHeading"/>
      </w:pPr>
      <w:r>
        <w:t>Exhibits</w:t>
      </w:r>
    </w:p>
    <w:p w:rsidR="001447AC" w:rsidRDefault="001447AC" w14:paraId="10EA4319" w14:textId="577F796E">
      <w:pPr>
        <w:pStyle w:val="TOC9"/>
        <w:tabs>
          <w:tab w:val="right" w:leader="dot" w:pos="9350"/>
        </w:tabs>
        <w:rPr>
          <w:rFonts w:asciiTheme="minorHAnsi" w:hAnsiTheme="minorHAnsi" w:eastAsiaTheme="minorEastAsia"/>
          <w:noProof/>
        </w:rPr>
      </w:pPr>
      <w:r>
        <w:rPr>
          <w:rFonts w:cs="Arial"/>
        </w:rPr>
        <w:fldChar w:fldCharType="begin"/>
      </w:r>
      <w:r>
        <w:rPr>
          <w:rFonts w:cs="Arial"/>
        </w:rPr>
        <w:instrText xml:space="preserve"> TOC \h \z \t "Exhibit Title,9"</w:instrText>
      </w:r>
      <w:r>
        <w:rPr>
          <w:rFonts w:cs="Arial"/>
        </w:rPr>
        <w:fldChar w:fldCharType="separate"/>
      </w:r>
      <w:hyperlink w:history="1" w:anchor="_Toc65046392">
        <w:r w:rsidRPr="00767444">
          <w:rPr>
            <w:rStyle w:val="Hyperlink"/>
            <w:noProof/>
          </w:rPr>
          <w:t>A.1</w:t>
        </w:r>
        <w:r w:rsidR="004516EB">
          <w:rPr>
            <w:rStyle w:val="Hyperlink"/>
            <w:noProof/>
          </w:rPr>
          <w:tab/>
        </w:r>
        <w:r w:rsidRPr="00767444">
          <w:rPr>
            <w:rStyle w:val="Hyperlink"/>
            <w:noProof/>
          </w:rPr>
          <w:t>A study to examine the core components of REA</w:t>
        </w:r>
        <w:r>
          <w:rPr>
            <w:noProof/>
            <w:webHidden/>
          </w:rPr>
          <w:tab/>
        </w:r>
        <w:r>
          <w:rPr>
            <w:noProof/>
            <w:webHidden/>
          </w:rPr>
          <w:fldChar w:fldCharType="begin"/>
        </w:r>
        <w:r>
          <w:rPr>
            <w:noProof/>
            <w:webHidden/>
          </w:rPr>
          <w:instrText xml:space="preserve"> PAGEREF _Toc65046392 \h </w:instrText>
        </w:r>
        <w:r>
          <w:rPr>
            <w:noProof/>
            <w:webHidden/>
          </w:rPr>
        </w:r>
        <w:r>
          <w:rPr>
            <w:noProof/>
            <w:webHidden/>
          </w:rPr>
          <w:fldChar w:fldCharType="separate"/>
        </w:r>
        <w:r>
          <w:rPr>
            <w:noProof/>
            <w:webHidden/>
          </w:rPr>
          <w:t>3</w:t>
        </w:r>
        <w:r>
          <w:rPr>
            <w:noProof/>
            <w:webHidden/>
          </w:rPr>
          <w:fldChar w:fldCharType="end"/>
        </w:r>
      </w:hyperlink>
    </w:p>
    <w:p w:rsidRPr="008E01C8" w:rsidR="001447AC" w:rsidP="004E6EF8" w:rsidRDefault="001447AC" w14:paraId="0A50845D" w14:textId="061CDA58">
      <w:r>
        <w:fldChar w:fldCharType="end"/>
      </w:r>
    </w:p>
    <w:p w:rsidRPr="00E75320" w:rsidR="00806765" w:rsidP="00806765" w:rsidRDefault="00806765" w14:paraId="2C4F7FDB" w14:textId="71AB84B4">
      <w:pPr>
        <w:pStyle w:val="TOCHeading"/>
      </w:pPr>
      <w:r>
        <w:t>Attachments</w:t>
      </w:r>
    </w:p>
    <w:p w:rsidRPr="00B9515F" w:rsidR="001458BA" w:rsidP="001458BA" w:rsidRDefault="001458BA" w14:paraId="6CF0E167" w14:textId="5E0C92A4">
      <w:pPr>
        <w:pStyle w:val="paragraph0"/>
        <w:spacing w:before="0" w:beforeAutospacing="0" w:after="0" w:afterAutospacing="0"/>
        <w:ind w:left="720" w:right="720" w:hanging="720"/>
        <w:textAlignment w:val="baseline"/>
        <w:rPr>
          <w:rStyle w:val="normaltextrun"/>
          <w:rFonts w:asciiTheme="majorHAnsi" w:hAnsiTheme="majorHAnsi" w:cstheme="majorHAnsi"/>
          <w:caps/>
          <w:sz w:val="22"/>
          <w:szCs w:val="22"/>
        </w:rPr>
      </w:pPr>
      <w:r w:rsidRPr="00806765">
        <w:rPr>
          <w:rStyle w:val="normaltextrun"/>
          <w:rFonts w:asciiTheme="majorHAnsi" w:hAnsiTheme="majorHAnsi" w:eastAsiaTheme="majorEastAsia" w:cstheme="majorHAnsi"/>
          <w:caps/>
          <w:sz w:val="22"/>
          <w:szCs w:val="22"/>
        </w:rPr>
        <w:t>ATTACHMENT A: </w:t>
      </w:r>
      <w:r w:rsidRPr="001458BA">
        <w:rPr>
          <w:rFonts w:asciiTheme="majorHAnsi" w:hAnsiTheme="majorHAnsi" w:eastAsiaTheme="majorEastAsia" w:cstheme="majorHAnsi"/>
          <w:caps/>
          <w:sz w:val="22"/>
          <w:szCs w:val="22"/>
        </w:rPr>
        <w:t>Section 301 of the Public Health Service Act</w:t>
      </w:r>
    </w:p>
    <w:p w:rsidRPr="00806765" w:rsidR="00DA137C" w:rsidP="00DA137C" w:rsidRDefault="00DA137C" w14:paraId="0B0DC121" w14:textId="2B0F973F">
      <w:pPr>
        <w:pStyle w:val="paragraph0"/>
        <w:spacing w:before="0" w:beforeAutospacing="0" w:after="0" w:afterAutospacing="0"/>
        <w:ind w:left="720" w:right="720" w:hanging="720"/>
        <w:textAlignment w:val="baseline"/>
        <w:rPr>
          <w:rFonts w:asciiTheme="majorHAnsi" w:hAnsiTheme="majorHAnsi" w:cstheme="majorHAnsi"/>
          <w:caps/>
          <w:sz w:val="22"/>
          <w:szCs w:val="22"/>
        </w:rPr>
      </w:pPr>
      <w:r w:rsidRPr="00806765">
        <w:rPr>
          <w:rStyle w:val="normaltextrun"/>
          <w:rFonts w:asciiTheme="majorHAnsi" w:hAnsiTheme="majorHAnsi" w:eastAsiaTheme="majorEastAsia" w:cstheme="majorHAnsi"/>
          <w:caps/>
          <w:sz w:val="22"/>
          <w:szCs w:val="22"/>
        </w:rPr>
        <w:t xml:space="preserve">ATTACHMENT </w:t>
      </w:r>
      <w:r w:rsidR="001458BA">
        <w:rPr>
          <w:rStyle w:val="normaltextrun"/>
          <w:rFonts w:asciiTheme="majorHAnsi" w:hAnsiTheme="majorHAnsi" w:eastAsiaTheme="majorEastAsia" w:cstheme="majorHAnsi"/>
          <w:caps/>
          <w:sz w:val="22"/>
          <w:szCs w:val="22"/>
        </w:rPr>
        <w:t>B</w:t>
      </w:r>
      <w:r w:rsidRPr="00806765">
        <w:rPr>
          <w:rStyle w:val="normaltextrun"/>
          <w:rFonts w:asciiTheme="majorHAnsi" w:hAnsiTheme="majorHAnsi" w:eastAsiaTheme="majorEastAsia" w:cstheme="majorHAnsi"/>
          <w:caps/>
          <w:sz w:val="22"/>
          <w:szCs w:val="22"/>
        </w:rPr>
        <w:t>: YOUTH OUTCOME SURVEY ITEM SOURCE LIST</w:t>
      </w:r>
      <w:r w:rsidRPr="00806765">
        <w:rPr>
          <w:rStyle w:val="eop"/>
          <w:rFonts w:asciiTheme="majorHAnsi" w:hAnsiTheme="majorHAnsi" w:cstheme="majorHAnsi"/>
          <w:caps/>
          <w:sz w:val="22"/>
          <w:szCs w:val="22"/>
        </w:rPr>
        <w:t> </w:t>
      </w:r>
    </w:p>
    <w:p w:rsidRPr="00806765" w:rsidR="00DA137C" w:rsidP="00DA137C" w:rsidRDefault="00DA137C" w14:paraId="29B6BA4C" w14:textId="102A268E">
      <w:pPr>
        <w:pStyle w:val="paragraph0"/>
        <w:spacing w:before="0" w:beforeAutospacing="0" w:after="0" w:afterAutospacing="0"/>
        <w:ind w:left="720" w:right="720" w:hanging="720"/>
        <w:textAlignment w:val="baseline"/>
        <w:rPr>
          <w:rFonts w:asciiTheme="majorHAnsi" w:hAnsiTheme="majorHAnsi" w:cstheme="majorHAnsi"/>
          <w:caps/>
          <w:sz w:val="22"/>
          <w:szCs w:val="22"/>
        </w:rPr>
      </w:pPr>
      <w:r w:rsidRPr="00806765">
        <w:rPr>
          <w:rStyle w:val="normaltextrun"/>
          <w:rFonts w:asciiTheme="majorHAnsi" w:hAnsiTheme="majorHAnsi" w:eastAsiaTheme="majorEastAsia" w:cstheme="majorHAnsi"/>
          <w:caps/>
          <w:sz w:val="22"/>
          <w:szCs w:val="22"/>
        </w:rPr>
        <w:t xml:space="preserve">ATTACHMENT </w:t>
      </w:r>
      <w:r w:rsidR="001458BA">
        <w:rPr>
          <w:rStyle w:val="normaltextrun"/>
          <w:rFonts w:asciiTheme="majorHAnsi" w:hAnsiTheme="majorHAnsi" w:eastAsiaTheme="majorEastAsia" w:cstheme="majorHAnsi"/>
          <w:caps/>
          <w:sz w:val="22"/>
          <w:szCs w:val="22"/>
        </w:rPr>
        <w:t>C</w:t>
      </w:r>
      <w:r w:rsidRPr="00806765">
        <w:rPr>
          <w:rStyle w:val="normaltextrun"/>
          <w:rFonts w:asciiTheme="majorHAnsi" w:hAnsiTheme="majorHAnsi" w:eastAsiaTheme="majorEastAsia" w:cstheme="majorHAnsi"/>
          <w:caps/>
          <w:sz w:val="22"/>
          <w:szCs w:val="22"/>
        </w:rPr>
        <w:t>: STUDY PARENTAL CONSENT FORM</w:t>
      </w:r>
      <w:r w:rsidRPr="00806765">
        <w:rPr>
          <w:rStyle w:val="eop"/>
          <w:rFonts w:asciiTheme="majorHAnsi" w:hAnsiTheme="majorHAnsi" w:cstheme="majorHAnsi"/>
          <w:caps/>
          <w:sz w:val="22"/>
          <w:szCs w:val="22"/>
        </w:rPr>
        <w:t> </w:t>
      </w:r>
    </w:p>
    <w:p w:rsidRPr="00806765" w:rsidR="00DA137C" w:rsidP="00DA137C" w:rsidRDefault="00DA137C" w14:paraId="6215CEFF" w14:textId="3C15C0D2">
      <w:pPr>
        <w:pStyle w:val="paragraph0"/>
        <w:spacing w:before="0" w:beforeAutospacing="0" w:after="0" w:afterAutospacing="0"/>
        <w:ind w:left="720" w:right="720" w:hanging="720"/>
        <w:textAlignment w:val="baseline"/>
        <w:rPr>
          <w:rFonts w:asciiTheme="majorHAnsi" w:hAnsiTheme="majorHAnsi" w:cstheme="majorHAnsi"/>
          <w:caps/>
          <w:sz w:val="22"/>
          <w:szCs w:val="22"/>
        </w:rPr>
      </w:pPr>
      <w:r w:rsidRPr="00806765">
        <w:rPr>
          <w:rStyle w:val="normaltextrun"/>
          <w:rFonts w:asciiTheme="majorHAnsi" w:hAnsiTheme="majorHAnsi" w:eastAsiaTheme="majorEastAsia" w:cstheme="majorHAnsi"/>
          <w:caps/>
          <w:sz w:val="22"/>
          <w:szCs w:val="22"/>
        </w:rPr>
        <w:t>ATTACHMENT </w:t>
      </w:r>
      <w:r w:rsidR="001458BA">
        <w:rPr>
          <w:rStyle w:val="normaltextrun"/>
          <w:rFonts w:asciiTheme="majorHAnsi" w:hAnsiTheme="majorHAnsi" w:eastAsiaTheme="majorEastAsia" w:cstheme="majorHAnsi"/>
          <w:caps/>
          <w:sz w:val="22"/>
          <w:szCs w:val="22"/>
        </w:rPr>
        <w:t>D</w:t>
      </w:r>
      <w:r w:rsidRPr="00806765">
        <w:rPr>
          <w:rStyle w:val="normaltextrun"/>
          <w:rFonts w:asciiTheme="majorHAnsi" w:hAnsiTheme="majorHAnsi" w:eastAsiaTheme="majorEastAsia" w:cstheme="majorHAnsi"/>
          <w:caps/>
          <w:sz w:val="22"/>
          <w:szCs w:val="22"/>
        </w:rPr>
        <w:t>: YOUTH OUTCOME SURVEY ASSENT FORM</w:t>
      </w:r>
      <w:r w:rsidRPr="00806765">
        <w:rPr>
          <w:rStyle w:val="eop"/>
          <w:rFonts w:asciiTheme="majorHAnsi" w:hAnsiTheme="majorHAnsi" w:cstheme="majorHAnsi"/>
          <w:caps/>
          <w:sz w:val="22"/>
          <w:szCs w:val="22"/>
        </w:rPr>
        <w:t> </w:t>
      </w:r>
    </w:p>
    <w:p w:rsidRPr="00806765" w:rsidR="00DA137C" w:rsidP="00DA137C" w:rsidRDefault="00DA137C" w14:paraId="79B30139" w14:textId="29930AB6">
      <w:pPr>
        <w:pStyle w:val="paragraph0"/>
        <w:spacing w:before="0" w:beforeAutospacing="0" w:after="0" w:afterAutospacing="0"/>
        <w:ind w:left="720" w:right="720" w:hanging="720"/>
        <w:textAlignment w:val="baseline"/>
        <w:rPr>
          <w:rFonts w:asciiTheme="majorHAnsi" w:hAnsiTheme="majorHAnsi" w:cstheme="majorHAnsi"/>
          <w:caps/>
          <w:sz w:val="22"/>
          <w:szCs w:val="22"/>
        </w:rPr>
      </w:pPr>
      <w:r w:rsidRPr="00806765">
        <w:rPr>
          <w:rStyle w:val="normaltextrun"/>
          <w:rFonts w:asciiTheme="majorHAnsi" w:hAnsiTheme="majorHAnsi" w:eastAsiaTheme="majorEastAsia" w:cstheme="majorHAnsi"/>
          <w:caps/>
          <w:sz w:val="22"/>
          <w:szCs w:val="22"/>
        </w:rPr>
        <w:t>ATTACHMENT </w:t>
      </w:r>
      <w:r w:rsidR="001458BA">
        <w:rPr>
          <w:rStyle w:val="normaltextrun"/>
          <w:rFonts w:asciiTheme="majorHAnsi" w:hAnsiTheme="majorHAnsi" w:eastAsiaTheme="majorEastAsia" w:cstheme="majorHAnsi"/>
          <w:caps/>
          <w:sz w:val="22"/>
          <w:szCs w:val="22"/>
        </w:rPr>
        <w:t>E</w:t>
      </w:r>
      <w:r w:rsidRPr="00806765">
        <w:rPr>
          <w:rStyle w:val="normaltextrun"/>
          <w:rFonts w:asciiTheme="majorHAnsi" w:hAnsiTheme="majorHAnsi" w:eastAsiaTheme="majorEastAsia" w:cstheme="majorHAnsi"/>
          <w:caps/>
          <w:sz w:val="22"/>
          <w:szCs w:val="22"/>
        </w:rPr>
        <w:t>: YOUTH FOCUS GROUP ASSENT FORM</w:t>
      </w:r>
      <w:r w:rsidRPr="00806765">
        <w:rPr>
          <w:rStyle w:val="eop"/>
          <w:rFonts w:asciiTheme="majorHAnsi" w:hAnsiTheme="majorHAnsi" w:cstheme="majorHAnsi"/>
          <w:caps/>
          <w:sz w:val="22"/>
          <w:szCs w:val="22"/>
        </w:rPr>
        <w:t> </w:t>
      </w:r>
    </w:p>
    <w:p w:rsidR="00DA137C" w:rsidP="00DA137C" w:rsidRDefault="00DA137C" w14:paraId="6342D9D2" w14:textId="4D99A144">
      <w:pPr>
        <w:pStyle w:val="paragraph0"/>
        <w:spacing w:before="0" w:beforeAutospacing="0" w:after="0" w:afterAutospacing="0"/>
        <w:textAlignment w:val="baseline"/>
        <w:rPr>
          <w:rStyle w:val="eop"/>
          <w:rFonts w:asciiTheme="majorHAnsi" w:hAnsiTheme="majorHAnsi" w:cstheme="majorHAnsi"/>
          <w:sz w:val="22"/>
          <w:szCs w:val="22"/>
        </w:rPr>
      </w:pPr>
      <w:r w:rsidRPr="00806765">
        <w:rPr>
          <w:rStyle w:val="normaltextrun"/>
          <w:rFonts w:asciiTheme="majorHAnsi" w:hAnsiTheme="majorHAnsi" w:eastAsiaTheme="majorEastAsia" w:cstheme="majorHAnsi"/>
          <w:sz w:val="22"/>
          <w:szCs w:val="22"/>
        </w:rPr>
        <w:t xml:space="preserve">ATTACHMENT </w:t>
      </w:r>
      <w:r w:rsidR="001458BA">
        <w:rPr>
          <w:rStyle w:val="normaltextrun"/>
          <w:rFonts w:asciiTheme="majorHAnsi" w:hAnsiTheme="majorHAnsi" w:eastAsiaTheme="majorEastAsia" w:cstheme="majorHAnsi"/>
          <w:sz w:val="22"/>
          <w:szCs w:val="22"/>
        </w:rPr>
        <w:t>F</w:t>
      </w:r>
      <w:r w:rsidRPr="00806765">
        <w:rPr>
          <w:rStyle w:val="normaltextrun"/>
          <w:rFonts w:asciiTheme="majorHAnsi" w:hAnsiTheme="majorHAnsi" w:eastAsiaTheme="majorEastAsia" w:cstheme="majorHAnsi"/>
          <w:sz w:val="22"/>
          <w:szCs w:val="22"/>
        </w:rPr>
        <w:t>: PERSONS CONSULTED</w:t>
      </w:r>
      <w:r w:rsidRPr="00806765">
        <w:rPr>
          <w:rStyle w:val="eop"/>
          <w:rFonts w:asciiTheme="majorHAnsi" w:hAnsiTheme="majorHAnsi" w:cstheme="majorHAnsi"/>
          <w:sz w:val="22"/>
          <w:szCs w:val="22"/>
        </w:rPr>
        <w:t> </w:t>
      </w:r>
    </w:p>
    <w:p w:rsidRPr="00806765" w:rsidR="00A971BE" w:rsidP="00DA137C" w:rsidRDefault="00A971BE" w14:paraId="19CC8632" w14:textId="3E00F2C5">
      <w:pPr>
        <w:pStyle w:val="paragraph0"/>
        <w:spacing w:before="0" w:beforeAutospacing="0" w:after="0" w:afterAutospacing="0"/>
        <w:textAlignment w:val="baseline"/>
        <w:rPr>
          <w:rFonts w:asciiTheme="majorHAnsi" w:hAnsiTheme="majorHAnsi" w:cstheme="majorHAnsi"/>
          <w:sz w:val="22"/>
          <w:szCs w:val="22"/>
        </w:rPr>
      </w:pPr>
      <w:r>
        <w:rPr>
          <w:rStyle w:val="eop"/>
          <w:rFonts w:asciiTheme="majorHAnsi" w:hAnsiTheme="majorHAnsi" w:cstheme="majorHAnsi"/>
          <w:sz w:val="22"/>
          <w:szCs w:val="22"/>
        </w:rPr>
        <w:t xml:space="preserve">ATTACHMENT G: 60 </w:t>
      </w:r>
      <w:r w:rsidRPr="00897BCB">
        <w:rPr>
          <w:rStyle w:val="eop"/>
          <w:rFonts w:asciiTheme="majorHAnsi" w:hAnsiTheme="majorHAnsi" w:cstheme="majorHAnsi"/>
          <w:caps/>
          <w:sz w:val="22"/>
          <w:szCs w:val="22"/>
        </w:rPr>
        <w:t>Day Federal Register Notice</w:t>
      </w:r>
    </w:p>
    <w:p w:rsidR="00DA137C" w:rsidP="00DA137C" w:rsidRDefault="00DA137C" w14:paraId="16AB3FB5" w14:textId="77777777">
      <w:pPr>
        <w:pStyle w:val="paragraph0"/>
        <w:spacing w:before="0" w:beforeAutospacing="0" w:after="0" w:afterAutospacing="0"/>
        <w:textAlignment w:val="baseline"/>
        <w:rPr>
          <w:rFonts w:ascii="Segoe UI" w:hAnsi="Segoe UI" w:cs="Segoe UI"/>
          <w:sz w:val="18"/>
          <w:szCs w:val="18"/>
        </w:rPr>
      </w:pPr>
      <w:r>
        <w:rPr>
          <w:rStyle w:val="eop"/>
        </w:rPr>
        <w:t> </w:t>
      </w:r>
    </w:p>
    <w:p w:rsidRPr="00E75320" w:rsidR="00806765" w:rsidP="00806765" w:rsidRDefault="00806765" w14:paraId="0943B825" w14:textId="4939887E">
      <w:pPr>
        <w:pStyle w:val="TOCHeading"/>
      </w:pPr>
      <w:r>
        <w:t>Instruments</w:t>
      </w:r>
    </w:p>
    <w:p w:rsidRPr="00806765" w:rsidR="00DA137C" w:rsidP="00DA137C" w:rsidRDefault="00DA137C" w14:paraId="1EF04EED" w14:textId="77777777">
      <w:pPr>
        <w:pStyle w:val="paragraph0"/>
        <w:spacing w:before="0" w:beforeAutospacing="0" w:after="0" w:afterAutospacing="0"/>
        <w:ind w:left="720" w:right="720" w:hanging="720"/>
        <w:textAlignment w:val="baseline"/>
        <w:rPr>
          <w:rFonts w:asciiTheme="majorHAnsi" w:hAnsiTheme="majorHAnsi" w:cstheme="majorHAnsi"/>
          <w:caps/>
          <w:sz w:val="22"/>
          <w:szCs w:val="22"/>
        </w:rPr>
      </w:pPr>
      <w:r w:rsidRPr="00806765">
        <w:rPr>
          <w:rStyle w:val="normaltextrun"/>
          <w:rFonts w:asciiTheme="majorHAnsi" w:hAnsiTheme="majorHAnsi" w:eastAsiaTheme="majorEastAsia" w:cstheme="majorHAnsi"/>
          <w:caps/>
          <w:sz w:val="22"/>
          <w:szCs w:val="22"/>
        </w:rPr>
        <w:t>INSTRUMENT 1: YOUTH OUTCOME SURVEY</w:t>
      </w:r>
      <w:r w:rsidRPr="00806765">
        <w:rPr>
          <w:rStyle w:val="eop"/>
          <w:rFonts w:asciiTheme="majorHAnsi" w:hAnsiTheme="majorHAnsi" w:cstheme="majorHAnsi"/>
          <w:caps/>
          <w:sz w:val="22"/>
          <w:szCs w:val="22"/>
        </w:rPr>
        <w:t> </w:t>
      </w:r>
    </w:p>
    <w:p w:rsidRPr="00806765" w:rsidR="00DA137C" w:rsidP="00DA137C" w:rsidRDefault="00DA137C" w14:paraId="041089C2" w14:textId="77777777">
      <w:pPr>
        <w:pStyle w:val="paragraph0"/>
        <w:spacing w:before="0" w:beforeAutospacing="0" w:after="0" w:afterAutospacing="0"/>
        <w:ind w:left="720" w:right="720" w:hanging="720"/>
        <w:textAlignment w:val="baseline"/>
        <w:rPr>
          <w:rFonts w:asciiTheme="majorHAnsi" w:hAnsiTheme="majorHAnsi" w:cstheme="majorHAnsi"/>
          <w:caps/>
          <w:sz w:val="22"/>
          <w:szCs w:val="22"/>
        </w:rPr>
      </w:pPr>
      <w:r w:rsidRPr="00806765">
        <w:rPr>
          <w:rStyle w:val="normaltextrun"/>
          <w:rFonts w:asciiTheme="majorHAnsi" w:hAnsiTheme="majorHAnsi" w:eastAsiaTheme="majorEastAsia" w:cstheme="majorHAnsi"/>
          <w:caps/>
          <w:sz w:val="22"/>
          <w:szCs w:val="22"/>
        </w:rPr>
        <w:t>INSTRUMENT 2: YOUTH FOCUS GROUP TOPIC GUIDE</w:t>
      </w:r>
      <w:r w:rsidRPr="00806765">
        <w:rPr>
          <w:rStyle w:val="eop"/>
          <w:rFonts w:asciiTheme="majorHAnsi" w:hAnsiTheme="majorHAnsi" w:cstheme="majorHAnsi"/>
          <w:caps/>
          <w:sz w:val="22"/>
          <w:szCs w:val="22"/>
        </w:rPr>
        <w:t> </w:t>
      </w:r>
    </w:p>
    <w:p w:rsidRPr="00806765" w:rsidR="00DA137C" w:rsidP="00DA137C" w:rsidRDefault="00DA137C" w14:paraId="098178AC" w14:textId="77777777">
      <w:pPr>
        <w:pStyle w:val="paragraph0"/>
        <w:spacing w:before="0" w:beforeAutospacing="0" w:after="0" w:afterAutospacing="0"/>
        <w:ind w:left="720" w:right="720" w:hanging="720"/>
        <w:textAlignment w:val="baseline"/>
        <w:rPr>
          <w:rFonts w:asciiTheme="majorHAnsi" w:hAnsiTheme="majorHAnsi" w:cstheme="majorHAnsi"/>
          <w:caps/>
          <w:sz w:val="22"/>
          <w:szCs w:val="22"/>
        </w:rPr>
      </w:pPr>
      <w:r w:rsidRPr="00806765">
        <w:rPr>
          <w:rStyle w:val="normaltextrun"/>
          <w:rFonts w:asciiTheme="majorHAnsi" w:hAnsiTheme="majorHAnsi" w:eastAsiaTheme="majorEastAsia" w:cstheme="majorHAnsi"/>
          <w:caps/>
          <w:sz w:val="22"/>
          <w:szCs w:val="22"/>
        </w:rPr>
        <w:t>INSTRUMENT 3: YOUTH ENGAGEMENT EXIT TICKET</w:t>
      </w:r>
      <w:r w:rsidRPr="00806765">
        <w:rPr>
          <w:rStyle w:val="eop"/>
          <w:rFonts w:asciiTheme="majorHAnsi" w:hAnsiTheme="majorHAnsi" w:cstheme="majorHAnsi"/>
          <w:caps/>
          <w:sz w:val="22"/>
          <w:szCs w:val="22"/>
        </w:rPr>
        <w:t> </w:t>
      </w:r>
    </w:p>
    <w:p w:rsidRPr="00806765" w:rsidR="00DA137C" w:rsidP="00DA137C" w:rsidRDefault="00DA137C" w14:paraId="46FF23DE" w14:textId="77777777">
      <w:pPr>
        <w:pStyle w:val="paragraph0"/>
        <w:spacing w:before="0" w:beforeAutospacing="0" w:after="0" w:afterAutospacing="0"/>
        <w:ind w:left="720" w:right="720" w:hanging="720"/>
        <w:textAlignment w:val="baseline"/>
        <w:rPr>
          <w:rFonts w:asciiTheme="majorHAnsi" w:hAnsiTheme="majorHAnsi" w:cstheme="majorHAnsi"/>
          <w:caps/>
          <w:sz w:val="22"/>
          <w:szCs w:val="22"/>
        </w:rPr>
      </w:pPr>
      <w:r w:rsidRPr="00806765">
        <w:rPr>
          <w:rStyle w:val="normaltextrun"/>
          <w:rFonts w:asciiTheme="majorHAnsi" w:hAnsiTheme="majorHAnsi" w:eastAsiaTheme="majorEastAsia" w:cstheme="majorHAnsi"/>
          <w:caps/>
          <w:sz w:val="22"/>
          <w:szCs w:val="22"/>
        </w:rPr>
        <w:t>INSTRUMENT 4: FIDELITY LOG</w:t>
      </w:r>
      <w:r w:rsidRPr="00806765">
        <w:rPr>
          <w:rStyle w:val="eop"/>
          <w:rFonts w:asciiTheme="majorHAnsi" w:hAnsiTheme="majorHAnsi" w:cstheme="majorHAnsi"/>
          <w:caps/>
          <w:sz w:val="22"/>
          <w:szCs w:val="22"/>
        </w:rPr>
        <w:t> </w:t>
      </w:r>
    </w:p>
    <w:p w:rsidRPr="00806765" w:rsidR="00DA137C" w:rsidP="00DA137C" w:rsidRDefault="00DA137C" w14:paraId="450FDD21" w14:textId="77777777">
      <w:pPr>
        <w:pStyle w:val="paragraph0"/>
        <w:spacing w:before="0" w:beforeAutospacing="0" w:after="0" w:afterAutospacing="0"/>
        <w:ind w:left="720" w:right="720" w:hanging="720"/>
        <w:textAlignment w:val="baseline"/>
        <w:rPr>
          <w:rFonts w:asciiTheme="majorHAnsi" w:hAnsiTheme="majorHAnsi" w:cstheme="majorHAnsi"/>
          <w:caps/>
          <w:sz w:val="22"/>
          <w:szCs w:val="22"/>
        </w:rPr>
      </w:pPr>
      <w:r w:rsidRPr="00806765">
        <w:rPr>
          <w:rStyle w:val="normaltextrun"/>
          <w:rFonts w:asciiTheme="majorHAnsi" w:hAnsiTheme="majorHAnsi" w:eastAsiaTheme="majorEastAsia" w:cstheme="majorHAnsi"/>
          <w:caps/>
          <w:sz w:val="22"/>
          <w:szCs w:val="22"/>
        </w:rPr>
        <w:t>INSTRUMENT 5: FACILITATOR INTERVIEW TOPIC GUIDE </w:t>
      </w:r>
      <w:r w:rsidRPr="00806765">
        <w:rPr>
          <w:rStyle w:val="eop"/>
          <w:rFonts w:asciiTheme="majorHAnsi" w:hAnsiTheme="majorHAnsi" w:cstheme="majorHAnsi"/>
          <w:caps/>
          <w:sz w:val="22"/>
          <w:szCs w:val="22"/>
        </w:rPr>
        <w:t> </w:t>
      </w:r>
    </w:p>
    <w:p w:rsidRPr="00806765" w:rsidR="00DA137C" w:rsidP="00DA137C" w:rsidRDefault="00DA137C" w14:paraId="0CA320E5" w14:textId="77777777">
      <w:pPr>
        <w:pStyle w:val="paragraph0"/>
        <w:spacing w:before="0" w:beforeAutospacing="0" w:after="0" w:afterAutospacing="0"/>
        <w:ind w:left="720" w:right="720" w:hanging="720"/>
        <w:textAlignment w:val="baseline"/>
        <w:rPr>
          <w:rFonts w:asciiTheme="majorHAnsi" w:hAnsiTheme="majorHAnsi" w:cstheme="majorHAnsi"/>
          <w:caps/>
          <w:sz w:val="22"/>
          <w:szCs w:val="22"/>
        </w:rPr>
      </w:pPr>
      <w:r w:rsidRPr="00806765">
        <w:rPr>
          <w:rStyle w:val="normaltextrun"/>
          <w:rFonts w:asciiTheme="majorHAnsi" w:hAnsiTheme="majorHAnsi" w:eastAsiaTheme="majorEastAsia" w:cstheme="majorHAnsi"/>
          <w:caps/>
          <w:sz w:val="22"/>
          <w:szCs w:val="22"/>
        </w:rPr>
        <w:t>INSTRUMENT 6: DISTRICT/CBO LEADERSHIP INTERVIEW TOPIC GUIDE</w:t>
      </w:r>
      <w:r w:rsidRPr="00806765">
        <w:rPr>
          <w:rStyle w:val="eop"/>
          <w:rFonts w:asciiTheme="majorHAnsi" w:hAnsiTheme="majorHAnsi" w:cstheme="majorHAnsi"/>
          <w:caps/>
          <w:sz w:val="22"/>
          <w:szCs w:val="22"/>
        </w:rPr>
        <w:t> </w:t>
      </w:r>
    </w:p>
    <w:p w:rsidR="004516EB" w:rsidP="004F6271" w:rsidRDefault="004516EB" w14:paraId="06F72DA9" w14:textId="4B252ABC">
      <w:pPr>
        <w:pStyle w:val="Paragraph"/>
        <w:sectPr w:rsidR="004516EB" w:rsidSect="004516EB">
          <w:headerReference w:type="default" r:id="rId17"/>
          <w:footerReference w:type="default" r:id="rId18"/>
          <w:pgSz w:w="12240" w:h="15840"/>
          <w:pgMar w:top="1440" w:right="1440" w:bottom="1440" w:left="1440" w:header="720" w:footer="720" w:gutter="0"/>
          <w:pgNumType w:fmt="lowerRoman"/>
          <w:cols w:space="720"/>
          <w:docGrid w:linePitch="299"/>
        </w:sectPr>
      </w:pPr>
    </w:p>
    <w:p w:rsidR="007A03C4" w:rsidP="007A03C4" w:rsidRDefault="007A03C4" w14:paraId="595F988B" w14:textId="0C2E7ED7">
      <w:pPr>
        <w:pStyle w:val="H1"/>
      </w:pPr>
      <w:bookmarkStart w:name="_Toc65139533" w:id="2"/>
      <w:r>
        <w:t>Part A:  Introduction</w:t>
      </w:r>
      <w:bookmarkEnd w:id="1"/>
      <w:bookmarkEnd w:id="2"/>
      <w:r>
        <w:t xml:space="preserve"> </w:t>
      </w:r>
    </w:p>
    <w:p w:rsidR="007A03C4" w:rsidP="007A03C4" w:rsidRDefault="007A03C4" w14:paraId="436BE224" w14:textId="5A9A8245">
      <w:pPr>
        <w:pStyle w:val="ParagraphContinued"/>
      </w:pPr>
      <w:r w:rsidRPr="00774CD0">
        <w:t xml:space="preserve">The Components Study of the REAL Essentials </w:t>
      </w:r>
      <w:r>
        <w:t xml:space="preserve">Advance </w:t>
      </w:r>
      <w:r w:rsidR="001654A1">
        <w:t xml:space="preserve">(REA) </w:t>
      </w:r>
      <w:r>
        <w:t>c</w:t>
      </w:r>
      <w:r w:rsidRPr="00774CD0">
        <w:t xml:space="preserve">urriculum is a descriptive implementation and outcome study </w:t>
      </w:r>
      <w:r>
        <w:t>conducted by the</w:t>
      </w:r>
      <w:r w:rsidRPr="00774CD0">
        <w:t xml:space="preserve"> Office of Population Affairs</w:t>
      </w:r>
      <w:r>
        <w:t xml:space="preserve"> (OPA)</w:t>
      </w:r>
      <w:r w:rsidRPr="00774CD0">
        <w:t xml:space="preserve">. </w:t>
      </w:r>
      <w:r>
        <w:t>REA</w:t>
      </w:r>
      <w:r w:rsidRPr="00503651">
        <w:t xml:space="preserve"> is a relationship education curriculum for high-school</w:t>
      </w:r>
      <w:r w:rsidR="001654A1">
        <w:t>–</w:t>
      </w:r>
      <w:r w:rsidRPr="00503651">
        <w:t>aged youth</w:t>
      </w:r>
      <w:r>
        <w:t xml:space="preserve"> that</w:t>
      </w:r>
      <w:r w:rsidRPr="008D40A0">
        <w:t xml:space="preserve"> cover</w:t>
      </w:r>
      <w:r w:rsidR="001654A1">
        <w:t>s</w:t>
      </w:r>
      <w:r w:rsidRPr="008D40A0">
        <w:t xml:space="preserve"> topics such as healthy relationships, effective communication, commitment, planning for the future, job readiness, and sexual health. </w:t>
      </w:r>
      <w:r w:rsidRPr="00774CD0">
        <w:t xml:space="preserve">The study will examine program components (for example, content and dosage), implementation components (for example, attendance and engagement), and contextual components (for example, participant characteristics) to determine which </w:t>
      </w:r>
      <w:r w:rsidR="001654A1">
        <w:t>ones</w:t>
      </w:r>
      <w:r w:rsidRPr="00774CD0">
        <w:t xml:space="preserve"> </w:t>
      </w:r>
      <w:r w:rsidR="001654A1">
        <w:t xml:space="preserve">have the most </w:t>
      </w:r>
      <w:r w:rsidRPr="00774CD0">
        <w:t xml:space="preserve">influence </w:t>
      </w:r>
      <w:r w:rsidR="001654A1">
        <w:t xml:space="preserve">on </w:t>
      </w:r>
      <w:r w:rsidRPr="00774CD0">
        <w:t>participant outcomes</w:t>
      </w:r>
      <w:r>
        <w:t xml:space="preserve"> (for example,</w:t>
      </w:r>
      <w:r w:rsidRPr="00447A71">
        <w:t xml:space="preserve"> </w:t>
      </w:r>
      <w:r>
        <w:t>k</w:t>
      </w:r>
      <w:r w:rsidRPr="00447A71">
        <w:t>nowledge and attitudes about effective communication</w:t>
      </w:r>
      <w:r>
        <w:t>,</w:t>
      </w:r>
      <w:r w:rsidRPr="00447A71">
        <w:t xml:space="preserve"> relationship skills</w:t>
      </w:r>
      <w:r>
        <w:t>, and risky sexual behaviors)</w:t>
      </w:r>
      <w:r w:rsidRPr="00774CD0">
        <w:t xml:space="preserve">. In addition, the study will </w:t>
      </w:r>
      <w:r w:rsidR="006807E8">
        <w:t xml:space="preserve">use an embedded pilot </w:t>
      </w:r>
      <w:r w:rsidRPr="00774CD0">
        <w:t xml:space="preserve">measure youth engagement in programming from various perspectives and examine the role of engagement as a mediating factor to achieving youth outcomes. </w:t>
      </w:r>
    </w:p>
    <w:p w:rsidR="007A03C4" w:rsidP="007A03C4" w:rsidRDefault="007A03C4" w14:paraId="1CCF4A29" w14:textId="2641B05F">
      <w:pPr>
        <w:pStyle w:val="Paragraph"/>
      </w:pPr>
      <w:r>
        <w:t xml:space="preserve">With this new Information Collection Request (ICR), OPA seeks Office of Management and Budget (OMB) approval for data collection activities for the </w:t>
      </w:r>
      <w:r w:rsidR="0036603D">
        <w:t>C</w:t>
      </w:r>
      <w:r>
        <w:t xml:space="preserve">omponents </w:t>
      </w:r>
      <w:r w:rsidR="0036603D">
        <w:t>S</w:t>
      </w:r>
      <w:r>
        <w:t>tudy of REA</w:t>
      </w:r>
      <w:r w:rsidR="00F14F99">
        <w:t xml:space="preserve"> over </w:t>
      </w:r>
      <w:r w:rsidR="001654A1">
        <w:t>three</w:t>
      </w:r>
      <w:r w:rsidR="00F14F99">
        <w:t xml:space="preserve"> years</w:t>
      </w:r>
      <w:r>
        <w:t>. These activities include administ</w:t>
      </w:r>
      <w:r w:rsidR="006807E8">
        <w:t>ering</w:t>
      </w:r>
      <w:r>
        <w:t xml:space="preserve"> </w:t>
      </w:r>
      <w:r w:rsidR="001654A1">
        <w:t xml:space="preserve">a </w:t>
      </w:r>
      <w:r>
        <w:t xml:space="preserve">youth outcome survey, </w:t>
      </w:r>
      <w:r w:rsidR="006807E8">
        <w:t>holding</w:t>
      </w:r>
      <w:r>
        <w:t xml:space="preserve"> focus groups</w:t>
      </w:r>
      <w:r w:rsidR="006807E8">
        <w:t xml:space="preserve"> with youth</w:t>
      </w:r>
      <w:r w:rsidR="001654A1">
        <w:t>,</w:t>
      </w:r>
      <w:r>
        <w:t xml:space="preserve"> and </w:t>
      </w:r>
      <w:r w:rsidR="006807E8">
        <w:t xml:space="preserve">giving </w:t>
      </w:r>
      <w:r>
        <w:t xml:space="preserve">youth engagement exit ticket surveys </w:t>
      </w:r>
      <w:r w:rsidR="006807E8">
        <w:t xml:space="preserve">after they </w:t>
      </w:r>
      <w:r>
        <w:t>receiv</w:t>
      </w:r>
      <w:r w:rsidR="006807E8">
        <w:t>e</w:t>
      </w:r>
      <w:r>
        <w:t xml:space="preserve"> REA in study sites</w:t>
      </w:r>
      <w:r w:rsidR="001654A1">
        <w:t>;</w:t>
      </w:r>
      <w:r>
        <w:rPr>
          <w:rStyle w:val="FootnoteReference"/>
        </w:rPr>
        <w:footnoteReference w:id="2"/>
      </w:r>
      <w:r>
        <w:t xml:space="preserve"> collecti</w:t>
      </w:r>
      <w:r w:rsidR="006807E8">
        <w:t>ng</w:t>
      </w:r>
      <w:r>
        <w:t xml:space="preserve"> fidelity logs </w:t>
      </w:r>
      <w:r w:rsidR="006807E8">
        <w:t xml:space="preserve">from </w:t>
      </w:r>
      <w:r>
        <w:t>and interview</w:t>
      </w:r>
      <w:r w:rsidR="006807E8">
        <w:t>ing</w:t>
      </w:r>
      <w:r>
        <w:t xml:space="preserve"> REA program facilitators</w:t>
      </w:r>
      <w:r w:rsidR="001654A1">
        <w:t>;</w:t>
      </w:r>
      <w:r>
        <w:t xml:space="preserve"> and interview</w:t>
      </w:r>
      <w:r w:rsidR="006807E8">
        <w:t>ing</w:t>
      </w:r>
      <w:r>
        <w:t xml:space="preserve"> </w:t>
      </w:r>
      <w:r w:rsidR="001654A1">
        <w:t xml:space="preserve">leaders at the </w:t>
      </w:r>
      <w:r>
        <w:t>district, community organization, or school le</w:t>
      </w:r>
      <w:r w:rsidR="001654A1">
        <w:t>vel</w:t>
      </w:r>
      <w:r>
        <w:t xml:space="preserve">. </w:t>
      </w:r>
    </w:p>
    <w:p w:rsidR="007A03C4" w:rsidP="007A03C4" w:rsidRDefault="007A03C4" w14:paraId="575CBA85" w14:textId="5128EF2B">
      <w:pPr>
        <w:pStyle w:val="H2"/>
      </w:pPr>
      <w:bookmarkStart w:name="_Toc63943076" w:id="3"/>
      <w:bookmarkStart w:name="_Toc65139534" w:id="4"/>
      <w:r>
        <w:t>A.1.</w:t>
      </w:r>
      <w:r>
        <w:tab/>
      </w:r>
      <w:r>
        <w:tab/>
        <w:t>Circumstances Making the Collection of Information Necessary</w:t>
      </w:r>
      <w:bookmarkEnd w:id="3"/>
      <w:bookmarkEnd w:id="4"/>
      <w:r>
        <w:t xml:space="preserve"> </w:t>
      </w:r>
    </w:p>
    <w:p w:rsidR="007A03C4" w:rsidP="007A03C4" w:rsidRDefault="007A03C4" w14:paraId="1B6C5FED" w14:textId="77777777">
      <w:pPr>
        <w:pStyle w:val="H3"/>
      </w:pPr>
      <w:bookmarkStart w:name="_Toc63943077" w:id="5"/>
      <w:bookmarkStart w:name="_Toc65045541" w:id="6"/>
      <w:bookmarkStart w:name="_Toc65139535" w:id="7"/>
      <w:r>
        <w:t>Legal or Administrative Requirements that Necessitate the Collection</w:t>
      </w:r>
      <w:bookmarkEnd w:id="5"/>
      <w:bookmarkEnd w:id="6"/>
      <w:bookmarkEnd w:id="7"/>
      <w:r>
        <w:t xml:space="preserve"> </w:t>
      </w:r>
    </w:p>
    <w:p w:rsidRPr="00D32077" w:rsidR="007A03C4" w:rsidP="007A03C4" w:rsidRDefault="007A03C4" w14:paraId="27A8D83F" w14:textId="2CA63F30">
      <w:pPr>
        <w:pStyle w:val="ParagraphContinued"/>
      </w:pPr>
      <w:r w:rsidRPr="00D32077">
        <w:t xml:space="preserve">The Office of Population Affairs (OPA) supports programming for youth through a variety of funding streams. For the Teen Pregnancy Prevention (TPP) Program and Pregnancy Assistance Fund (PAF) in particular, most of the evidence about </w:t>
      </w:r>
      <w:r w:rsidR="00B521C4">
        <w:t>the</w:t>
      </w:r>
      <w:r w:rsidRPr="00D32077">
        <w:t xml:space="preserve"> effectiveness </w:t>
      </w:r>
      <w:r w:rsidR="00B521C4">
        <w:t>of programs in</w:t>
      </w:r>
      <w:r w:rsidRPr="00D32077">
        <w:t xml:space="preserve"> these funding streams has </w:t>
      </w:r>
      <w:r w:rsidR="00E02FFF">
        <w:t>come from</w:t>
      </w:r>
      <w:r w:rsidRPr="00D32077">
        <w:t xml:space="preserve"> rigorous evaluations of curricula or program models. Although there is a growing body of evidence about program effectiveness, much less is known about which elements of those programs drive improved youth outcomes. </w:t>
      </w:r>
      <w:r>
        <w:t>For example, is</w:t>
      </w:r>
      <w:r w:rsidRPr="00D32077">
        <w:t xml:space="preserve"> the program content alone effective, or is a dynamic facilitator or certain type of school environment a critical component for changing youth outcomes? Or is a particular combination of all three components necessary? </w:t>
      </w:r>
    </w:p>
    <w:p w:rsidR="007A03C4" w:rsidP="007A03C4" w:rsidRDefault="007A03C4" w14:paraId="137CB7DD" w14:textId="05248E77">
      <w:pPr>
        <w:pStyle w:val="Paragraph"/>
      </w:pPr>
      <w:r w:rsidRPr="00D32077">
        <w:t>Rather than continue to fund wide-scale rigorous evaluations of grant-funded programs, the Office of the Assistant Secretary for Health (OASH) and OPA are taking an opportunity to better understand which component of programs drive youth outcomes.  This understanding will enable program developers to create more effective programs and will enable schools and organizations to use time and resources effectively to focus on the components that matter most. We see similar attempts to focus on the effectiveness of core components broadly across many federal agencies, including TPP and sexual risk avoidance (SRA) programming, as well as in adolescent opioid use disorder programming and national efforts to improve after-school programs (Blase and Fixen 2013; Ferber et al. 2020; NASEM 2019). </w:t>
      </w:r>
    </w:p>
    <w:p w:rsidR="007A03C4" w:rsidP="007A03C4" w:rsidRDefault="007A03C4" w14:paraId="32A65DFF" w14:textId="0A61E841">
      <w:pPr>
        <w:pStyle w:val="Paragraph"/>
      </w:pPr>
      <w:r w:rsidRPr="000337C2">
        <w:t>To begin this work, OASH funded a National Academy of Sciences (NAS) panel to identify core components of programs designed to promote the optimal health</w:t>
      </w:r>
      <w:r>
        <w:rPr>
          <w:rStyle w:val="FootnoteReference"/>
        </w:rPr>
        <w:footnoteReference w:id="3"/>
      </w:r>
      <w:r w:rsidRPr="000337C2">
        <w:t xml:space="preserve"> of adolescents (NAS 2020). In the Promoting Positive Adolescent Health Behaviors and Outcomes report, the NAS panel </w:t>
      </w:r>
      <w:r w:rsidR="00444D7E">
        <w:t xml:space="preserve">members </w:t>
      </w:r>
      <w:r w:rsidRPr="000337C2">
        <w:t>identified a handful of promising components (including socio-emotional learning and positive youth development approaches to skill building) associated with favorable youth outcomes across different domains of health; however, their main conclusion was that more research needs to be </w:t>
      </w:r>
      <w:r w:rsidR="00B521C4">
        <w:t>done</w:t>
      </w:r>
      <w:r w:rsidRPr="000337C2">
        <w:t>. Th</w:t>
      </w:r>
      <w:r>
        <w:t xml:space="preserve">e REA </w:t>
      </w:r>
      <w:r w:rsidR="00E97D25">
        <w:t>C</w:t>
      </w:r>
      <w:r>
        <w:t xml:space="preserve">omponents </w:t>
      </w:r>
      <w:r w:rsidR="00E97D25">
        <w:t>S</w:t>
      </w:r>
      <w:r w:rsidRPr="000337C2">
        <w:t>tudy will further OASH’s and OPA’s optimal health framework and learning agenda. </w:t>
      </w:r>
    </w:p>
    <w:p w:rsidRPr="0016031E" w:rsidR="00BC6B27" w:rsidP="007A03C4" w:rsidRDefault="00BC6B27" w14:paraId="017FF08B" w14:textId="53884D6A">
      <w:pPr>
        <w:pStyle w:val="Paragraph"/>
        <w:rPr>
          <w:rStyle w:val="normaltextrun"/>
        </w:rPr>
      </w:pPr>
      <w:r w:rsidRPr="00BC6B27">
        <w:t xml:space="preserve">This </w:t>
      </w:r>
      <w:r>
        <w:t>study</w:t>
      </w:r>
      <w:r w:rsidRPr="00BC6B27">
        <w:t xml:space="preserve">, designed to provide </w:t>
      </w:r>
      <w:r w:rsidR="00AC559E">
        <w:t>a deeper</w:t>
      </w:r>
      <w:r w:rsidRPr="00BC6B27">
        <w:t xml:space="preserve"> </w:t>
      </w:r>
      <w:r w:rsidR="00A54F20">
        <w:t>understanding o</w:t>
      </w:r>
      <w:r w:rsidR="00444D7E">
        <w:t>f</w:t>
      </w:r>
      <w:r w:rsidR="00594412">
        <w:t xml:space="preserve"> the program components </w:t>
      </w:r>
      <w:r w:rsidR="00CA4F7E">
        <w:t>for adolescent health programs, such as</w:t>
      </w:r>
      <w:r w:rsidRPr="00BC6B27">
        <w:t xml:space="preserve"> TPP programs, is authorized under Section 301 of the Public Health Service Act (42 U.S.C.241), Attachment </w:t>
      </w:r>
      <w:r w:rsidR="001458BA">
        <w:t>A</w:t>
      </w:r>
      <w:r w:rsidRPr="00BC6B27">
        <w:t>.</w:t>
      </w:r>
    </w:p>
    <w:p w:rsidR="007A03C4" w:rsidP="007A03C4" w:rsidRDefault="007A03C4" w14:paraId="08D2EBD6" w14:textId="2FD8413A">
      <w:pPr>
        <w:pStyle w:val="H2"/>
      </w:pPr>
      <w:bookmarkStart w:name="_Toc63943079" w:id="8"/>
      <w:bookmarkStart w:name="_Toc65139536" w:id="9"/>
      <w:r>
        <w:t>A.2.</w:t>
      </w:r>
      <w:r>
        <w:tab/>
      </w:r>
      <w:r>
        <w:tab/>
        <w:t>Purpose and Use of the Information Collection</w:t>
      </w:r>
      <w:bookmarkEnd w:id="8"/>
      <w:bookmarkEnd w:id="9"/>
      <w:r>
        <w:t xml:space="preserve"> </w:t>
      </w:r>
    </w:p>
    <w:p w:rsidR="007A03C4" w:rsidP="007A03C4" w:rsidRDefault="007A03C4" w14:paraId="1EAE220C" w14:textId="67AE8007">
      <w:pPr>
        <w:pStyle w:val="ParagraphContinued"/>
      </w:pPr>
      <w:r>
        <w:t xml:space="preserve">This ICR describes the data collection activities for the Components Study of REA.  The study will </w:t>
      </w:r>
      <w:r w:rsidR="00B521C4">
        <w:t xml:space="preserve">help </w:t>
      </w:r>
      <w:r>
        <w:t>OPA and the field understand</w:t>
      </w:r>
      <w:r w:rsidRPr="00774CD0">
        <w:t xml:space="preserve"> the </w:t>
      </w:r>
      <w:r>
        <w:t xml:space="preserve">program, implementation, and contextual </w:t>
      </w:r>
      <w:r w:rsidRPr="00774CD0">
        <w:t>components that matter the most for promoting positive health behaviors and outcomes among adolescents.</w:t>
      </w:r>
      <w:r>
        <w:t xml:space="preserve">  </w:t>
      </w:r>
    </w:p>
    <w:p w:rsidR="007A03C4" w:rsidP="007A03C4" w:rsidRDefault="007A03C4" w14:paraId="195CEDC5" w14:textId="77777777">
      <w:pPr>
        <w:pStyle w:val="H3"/>
        <w:rPr>
          <w:rStyle w:val="normaltextrun"/>
          <w:b w:val="0"/>
          <w:bCs/>
          <w:color w:val="000000"/>
          <w:shd w:val="clear" w:color="auto" w:fill="FFFFFF"/>
        </w:rPr>
      </w:pPr>
      <w:bookmarkStart w:name="_Toc65139537" w:id="10"/>
      <w:r>
        <w:rPr>
          <w:rStyle w:val="normaltextrun"/>
          <w:bCs/>
          <w:color w:val="000000"/>
          <w:shd w:val="clear" w:color="auto" w:fill="FFFFFF"/>
        </w:rPr>
        <w:t>Study Objectives</w:t>
      </w:r>
      <w:bookmarkEnd w:id="10"/>
    </w:p>
    <w:p w:rsidR="007A03C4" w:rsidP="007A03C4" w:rsidRDefault="007A03C4" w14:paraId="1D1A5604" w14:textId="1E6596DE">
      <w:pPr>
        <w:pStyle w:val="ParagraphContinued"/>
      </w:pPr>
      <w:r w:rsidRPr="008A38A5">
        <w:t>The REA curriculum</w:t>
      </w:r>
      <w:r w:rsidR="00B521C4">
        <w:t xml:space="preserve"> is</w:t>
      </w:r>
      <w:r w:rsidRPr="00CB5D08">
        <w:t xml:space="preserve"> a popular program among federal teen pregnancy prevention </w:t>
      </w:r>
      <w:r>
        <w:t xml:space="preserve">and sexual risk avoidance education (SRAE) </w:t>
      </w:r>
      <w:r w:rsidRPr="00CB5D08">
        <w:t>grantees</w:t>
      </w:r>
      <w:r w:rsidR="00B521C4">
        <w:t xml:space="preserve">. The </w:t>
      </w:r>
      <w:r w:rsidRPr="008A38A5" w:rsidR="00B521C4">
        <w:t>goal of th</w:t>
      </w:r>
      <w:r w:rsidR="00B521C4">
        <w:t>e</w:t>
      </w:r>
      <w:r w:rsidRPr="008A38A5" w:rsidR="00B521C4">
        <w:t xml:space="preserve"> </w:t>
      </w:r>
      <w:r w:rsidR="00C64EA2">
        <w:t>C</w:t>
      </w:r>
      <w:r w:rsidR="00B521C4">
        <w:t xml:space="preserve">omponents </w:t>
      </w:r>
      <w:r w:rsidR="00C64EA2">
        <w:t>S</w:t>
      </w:r>
      <w:r w:rsidRPr="008A38A5" w:rsidR="00B521C4">
        <w:t>tudy is to use the flexible nature of the</w:t>
      </w:r>
      <w:r w:rsidRPr="00CB5D08">
        <w:t xml:space="preserve"> </w:t>
      </w:r>
      <w:r w:rsidR="00B521C4">
        <w:t xml:space="preserve">curriculum </w:t>
      </w:r>
      <w:r w:rsidRPr="00CB5D08">
        <w:t xml:space="preserve">to </w:t>
      </w:r>
      <w:r>
        <w:t xml:space="preserve">learn which core components are most effective at moving the needle on youth outcomes.  </w:t>
      </w:r>
    </w:p>
    <w:p w:rsidR="007A03C4" w:rsidP="007A03C4" w:rsidRDefault="007A03C4" w14:paraId="16629AD1" w14:textId="309FD712">
      <w:pPr>
        <w:pStyle w:val="Paragraph"/>
        <w:rPr>
          <w:rStyle w:val="Italic"/>
          <w:i w:val="0"/>
        </w:rPr>
      </w:pPr>
      <w:r>
        <w:t xml:space="preserve">The </w:t>
      </w:r>
      <w:r w:rsidRPr="00955976">
        <w:rPr>
          <w:rStyle w:val="Italic"/>
          <w:i w:val="0"/>
          <w:iCs/>
        </w:rPr>
        <w:t>REA curriculum includes 86 lessons organized into 10 units. The units cover topics such as healthy relationships, effective communication, commitment, planning for the future, job readiness, and sexual health. Importantly, the REA curriculum is designed to be flexible, and typical implementation only includes a subset of the 86 lessons. A key feature of REA is the development of a “scope and sequence,” a site-specific collection and sequence of lessons that will meet the needs of a given target population. To create this scope and sequence, providers select a subset of the 86 available lessons to meet the needs of their target populations and their local context, and to fit lessons into the available time for programming. As a result, the intended program content and dosage found in each scope and sequence can vary substantially across implementing sites.</w:t>
      </w:r>
      <w:r w:rsidRPr="00AA1621">
        <w:rPr>
          <w:rStyle w:val="Italic"/>
        </w:rPr>
        <w:t xml:space="preserve">  </w:t>
      </w:r>
    </w:p>
    <w:p w:rsidR="007A03C4" w:rsidP="007A03C4" w:rsidRDefault="007A03C4" w14:paraId="5FDA02B7" w14:textId="2F0EAD68">
      <w:pPr>
        <w:pStyle w:val="Paragraph"/>
      </w:pPr>
      <w:r>
        <w:t xml:space="preserve">Given the unique scope and sequence developed for each participating site, </w:t>
      </w:r>
      <w:r w:rsidRPr="006508F4">
        <w:t xml:space="preserve">different lessons and </w:t>
      </w:r>
      <w:r w:rsidR="00B71689">
        <w:t xml:space="preserve">different levels of </w:t>
      </w:r>
      <w:r w:rsidRPr="006508F4">
        <w:t>total dosage</w:t>
      </w:r>
      <w:r>
        <w:t xml:space="preserve"> </w:t>
      </w:r>
      <w:r w:rsidR="00B71689">
        <w:t xml:space="preserve">will </w:t>
      </w:r>
      <w:r>
        <w:t>be</w:t>
      </w:r>
      <w:r w:rsidR="00B71689">
        <w:t xml:space="preserve"> </w:t>
      </w:r>
      <w:r>
        <w:t>offered</w:t>
      </w:r>
      <w:r w:rsidRPr="006508F4">
        <w:t xml:space="preserve">, and facilitators will have different levels of experience with the curriculum and different backgrounds and facilitation quality. The variation in program delivery, </w:t>
      </w:r>
      <w:r w:rsidRPr="008A38A5">
        <w:t>coupled with different participant backgrounds</w:t>
      </w:r>
      <w:r w:rsidRPr="006508F4">
        <w:t xml:space="preserve">, </w:t>
      </w:r>
      <w:r>
        <w:t xml:space="preserve">will </w:t>
      </w:r>
      <w:r w:rsidRPr="006508F4">
        <w:t xml:space="preserve">create </w:t>
      </w:r>
      <w:r>
        <w:t>variation in</w:t>
      </w:r>
      <w:r w:rsidRPr="006508F4">
        <w:t xml:space="preserve"> REA experiences for participating youth. The study will </w:t>
      </w:r>
      <w:r w:rsidR="007461E2">
        <w:t>capitalize on</w:t>
      </w:r>
      <w:r>
        <w:t xml:space="preserve"> </w:t>
      </w:r>
      <w:r w:rsidRPr="006508F4">
        <w:t xml:space="preserve">this </w:t>
      </w:r>
      <w:r>
        <w:t>naturally occurring</w:t>
      </w:r>
      <w:r w:rsidRPr="006508F4">
        <w:t xml:space="preserve"> variation to examine which program components</w:t>
      </w:r>
      <w:r>
        <w:t xml:space="preserve"> </w:t>
      </w:r>
      <w:r w:rsidRPr="006508F4">
        <w:t>are most predictive of variation in participant outcomes</w:t>
      </w:r>
      <w:r>
        <w:t>, such as knowledge and skills</w:t>
      </w:r>
      <w:r w:rsidR="007461E2">
        <w:t xml:space="preserve"> relevant to healthy relationships</w:t>
      </w:r>
      <w:r w:rsidRPr="006508F4">
        <w:t xml:space="preserve">.  </w:t>
      </w:r>
      <w:r>
        <w:t xml:space="preserve">Additionally, </w:t>
      </w:r>
      <w:r w:rsidRPr="00B52648">
        <w:t xml:space="preserve">the study will examine which lessons or combinations of lessons are particularly important in driving improvement. The study will assess the relationships between differences in outcomes and core component, such as youth characteristics, </w:t>
      </w:r>
      <w:r w:rsidRPr="00E12A9B">
        <w:t>facilitator experience with REA, facilitator quality, fidelity, and youth engagement.</w:t>
      </w:r>
      <w:r w:rsidRPr="005E603F">
        <w:t xml:space="preserve"> </w:t>
      </w:r>
      <w:r>
        <w:t>T</w:t>
      </w:r>
      <w:r w:rsidRPr="005E603F">
        <w:t xml:space="preserve">he study will </w:t>
      </w:r>
      <w:r w:rsidRPr="0084231E">
        <w:t>also look at whether these effects persist over time and whether the proximal outcomes of REA are predictors of future sexual behavior outcomes and other measures of optimal health</w:t>
      </w:r>
      <w:r>
        <w:t xml:space="preserve"> (Exhibit 1)</w:t>
      </w:r>
      <w:r w:rsidRPr="003775C8">
        <w:t>.</w:t>
      </w:r>
      <w:r>
        <w:t xml:space="preserve"> </w:t>
      </w:r>
    </w:p>
    <w:p w:rsidR="007A03C4" w:rsidP="00B12207" w:rsidRDefault="007A03C4" w14:paraId="3B59EFDF" w14:textId="77777777">
      <w:pPr>
        <w:pStyle w:val="TitleRule"/>
      </w:pPr>
      <w:r w:rsidRPr="00465BF8">
        <w:rPr>
          <w:noProof/>
        </w:rPr>
        <mc:AlternateContent>
          <mc:Choice Requires="wps">
            <w:drawing>
              <wp:inline distT="0" distB="0" distL="0" distR="0" wp14:anchorId="04541E00" wp14:editId="2A0F8D44">
                <wp:extent cx="2971800" cy="0"/>
                <wp:effectExtent l="0" t="38100" r="38100" b="38100"/>
                <wp:docPr id="49" name="Straight Connector 49"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a14="http://schemas.microsoft.com/office/drawing/2010/main" xmlns:pic="http://schemas.openxmlformats.org/drawingml/2006/picture" xmlns:a="http://schemas.openxmlformats.org/drawingml/2006/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9EA6380">
              <v:line id="Straight Connector 49"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4D3AAE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nGw5wEAACcEAAAOAAAAZHJzL2Uyb0RvYy54bWysU02P2yAQvVfqf0DcGyfRaj+sOHvIanup&#10;2qjb/gAWDzESMAio7fz7DtjxrrZVpVa9YMPMezPvMezuR2tYDyFqdA3frNacgZPYandq+Pdvjx9u&#10;OYtJuFYYdNDwM0R+v3//bjf4GrbYoWkhMCJxsR58w7uUfF1VUXZgRVyhB0dBhcGKRNtwqtogBmK3&#10;ptqu19fVgKH1ASXESKcPU5DvC79SINMXpSIkZhpOvaWyhrI+57Xa70R9CsJ3Ws5tiH/owgrtqOhC&#10;9SCSYD+C/oXKahkwokoribZCpbSEooHUbNZv1Dx1wkPRQuZEv9gU/x+t/NwfA9Ntw6/uOHPC0h09&#10;pSD0qUvsgM6RgxhYDrYQJTnXgsQgku6BZfcGH2siObhjmHfRH0O2YlTB5i+JZGNx/Lw4DmNikg63&#10;dzeb2zVdjLzEqhegDzF9BLQs/zTcaJfNELXoP8VExSj1kpKPjWNDw2+uaSxKWkSj20dtTA6WgYKD&#10;CawXNApCSnDpKgsglleZtDOODrOsSUj5S2cDU42voMguan0zFcmD+pZ3M/MaR9kZpqiLBTh39yfg&#10;nJ+hUIb4b8ALolRGlxaw1Q7D79pO46VlNeVfHJh0ZwuesT2XKy7W0DQW5+aXk8f99b7AX973/icA&#10;AAD//wMAUEsDBBQABgAIAAAAIQCglubP2AAAAAIBAAAPAAAAZHJzL2Rvd25yZXYueG1sTI/BbsIw&#10;DIbvSHuHyJN2gxQ0GJSmaJoEbEdgO3BLG6+tljhVE6C8PWaX7WLp02/9/pytemfFGbvQeFIwHiUg&#10;kEpvGqoUfB7WwzmIEDUZbT2hgisGWOUPg0ynxl9oh+d9rASXUEi1gjrGNpUylDU6HUa+ReLs23dO&#10;R8aukqbTFy53Vk6SZCadbogv1LrFtxrLn/3JKXj5mGy3i+pgv+R6/N4cN8frppgq9fTYvy5BROzj&#10;3zLc9VkdcnYq/IlMEFYBPxJ/J2fPszljcUeZZ/K/en4DAAD//wMAUEsBAi0AFAAGAAgAAAAhALaD&#10;OJL+AAAA4QEAABMAAAAAAAAAAAAAAAAAAAAAAFtDb250ZW50X1R5cGVzXS54bWxQSwECLQAUAAYA&#10;CAAAACEAOP0h/9YAAACUAQAACwAAAAAAAAAAAAAAAAAvAQAAX3JlbHMvLnJlbHNQSwECLQAUAAYA&#10;CAAAACEADTZxsOcBAAAnBAAADgAAAAAAAAAAAAAAAAAuAgAAZHJzL2Uyb0RvYy54bWxQSwECLQAU&#10;AAYACAAAACEAoJbmz9gAAAACAQAADwAAAAAAAAAAAAAAAABBBAAAZHJzL2Rvd25yZXYueG1sUEsF&#10;BgAAAAAEAAQA8wAAAEYFAAAAAA==&#10;">
                <v:stroke joinstyle="miter"/>
                <w10:anchorlock/>
              </v:line>
            </w:pict>
          </mc:Fallback>
        </mc:AlternateContent>
      </w:r>
    </w:p>
    <w:p w:rsidR="007A03C4" w:rsidP="007A03C4" w:rsidRDefault="007A03C4" w14:paraId="49A70890" w14:textId="611F36B6">
      <w:pPr>
        <w:pStyle w:val="ExhibitTitle"/>
      </w:pPr>
      <w:bookmarkStart w:name="_Toc65046392" w:id="11"/>
      <w:r>
        <w:t>Exhibit 1. A study to examine the core components of REA</w:t>
      </w:r>
      <w:bookmarkEnd w:id="11"/>
      <w:r>
        <w:t xml:space="preserve">  </w:t>
      </w:r>
    </w:p>
    <w:p w:rsidRPr="00994996" w:rsidR="007A03C4" w:rsidP="007A03C4" w:rsidRDefault="007A03C4" w14:paraId="28004D3D" w14:textId="0D1E7C00">
      <w:pPr>
        <w:pStyle w:val="ParagraphContinued"/>
      </w:pPr>
      <w:r>
        <w:rPr>
          <w:noProof/>
        </w:rPr>
        <w:drawing>
          <wp:inline distT="0" distB="0" distL="0" distR="0" wp14:anchorId="3331812A" wp14:editId="6C73BA7C">
            <wp:extent cx="5943600" cy="25120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9">
                      <a:extLst>
                        <a:ext uri="{28A0092B-C50C-407E-A947-70E740481C1C}">
                          <a14:useLocalDpi xmlns:a14="http://schemas.microsoft.com/office/drawing/2010/main" val="0"/>
                        </a:ext>
                      </a:extLst>
                    </a:blip>
                    <a:stretch>
                      <a:fillRect/>
                    </a:stretch>
                  </pic:blipFill>
                  <pic:spPr>
                    <a:xfrm>
                      <a:off x="0" y="0"/>
                      <a:ext cx="5943600" cy="2512060"/>
                    </a:xfrm>
                    <a:prstGeom prst="rect">
                      <a:avLst/>
                    </a:prstGeom>
                  </pic:spPr>
                </pic:pic>
              </a:graphicData>
            </a:graphic>
          </wp:inline>
        </w:drawing>
      </w:r>
      <w:r>
        <w:t>The</w:t>
      </w:r>
      <w:r w:rsidR="007461E2">
        <w:t>re</w:t>
      </w:r>
      <w:r>
        <w:t xml:space="preserve"> will also </w:t>
      </w:r>
      <w:r w:rsidR="007461E2">
        <w:t>be</w:t>
      </w:r>
      <w:r>
        <w:t xml:space="preserve"> a pilot study of the youth engagement component. Youth engagement is a complex construct that includes distinct yet interrelated dimensions such as behavioral, emotional, and cognitive engagement. The pilot study will </w:t>
      </w:r>
      <w:r w:rsidR="007461E2">
        <w:t>be designed</w:t>
      </w:r>
      <w:r>
        <w:t xml:space="preserve"> to develop new and innovative measures of engagement</w:t>
      </w:r>
      <w:r w:rsidR="007461E2">
        <w:t>. It will</w:t>
      </w:r>
      <w:r>
        <w:t xml:space="preserve"> us</w:t>
      </w:r>
      <w:r w:rsidR="007461E2">
        <w:t>e</w:t>
      </w:r>
      <w:r>
        <w:t xml:space="preserve"> facial recognition software to determine youth emotions (happy, bored, etc.) and audio-recognition software to determine who is speaking (youth v</w:t>
      </w:r>
      <w:r w:rsidR="007461E2">
        <w:t>ersus</w:t>
      </w:r>
      <w:r>
        <w:t xml:space="preserve"> facilitators). </w:t>
      </w:r>
    </w:p>
    <w:p w:rsidR="007A03C4" w:rsidP="007A03C4" w:rsidRDefault="007A03C4" w14:paraId="2E9FD73B" w14:textId="24B81243">
      <w:pPr>
        <w:pStyle w:val="Paragraph"/>
      </w:pPr>
      <w:r w:rsidRPr="00994996">
        <w:t xml:space="preserve">This pilot study will identify distinct dimensions of engagement across data sources and by combining measures to produce reliable overall assessments of engagement. The pilot study will also </w:t>
      </w:r>
      <w:r>
        <w:t>pro</w:t>
      </w:r>
      <w:r w:rsidR="008760A5">
        <w:t>duce</w:t>
      </w:r>
      <w:r>
        <w:t xml:space="preserve"> data that </w:t>
      </w:r>
      <w:r w:rsidRPr="00994996">
        <w:t xml:space="preserve">show how program components influence the dimensions of engagement, how these dimensions of engagement influence outcomes, and which measures of youth engagement are most predictive of youth outcomes.  </w:t>
      </w:r>
    </w:p>
    <w:p w:rsidR="007A03C4" w:rsidP="007A03C4" w:rsidRDefault="007A03C4" w14:paraId="4510C382" w14:textId="4779F1C2">
      <w:pPr>
        <w:pStyle w:val="Paragraph"/>
      </w:pPr>
      <w:r>
        <w:t>The study will answer the following research questions:</w:t>
      </w:r>
    </w:p>
    <w:p w:rsidR="007A03C4" w:rsidP="007A03C4" w:rsidRDefault="007A03C4" w14:paraId="2F291A3C" w14:textId="77777777">
      <w:pPr>
        <w:pStyle w:val="ListNumber"/>
      </w:pPr>
      <w:r>
        <w:t>What are the components of REA that are offered and received by youth across schools?</w:t>
      </w:r>
    </w:p>
    <w:p w:rsidR="007A03C4" w:rsidP="007A03C4" w:rsidRDefault="007A03C4" w14:paraId="56E038A0" w14:textId="77777777">
      <w:pPr>
        <w:pStyle w:val="ListNumber"/>
      </w:pPr>
      <w:r>
        <w:t>Which components are most predictive of proximal and distal optimal health outcomes?</w:t>
      </w:r>
    </w:p>
    <w:p w:rsidR="007A03C4" w:rsidP="007A03C4" w:rsidRDefault="007A03C4" w14:paraId="72E9413E" w14:textId="77777777">
      <w:pPr>
        <w:pStyle w:val="ListNumber"/>
      </w:pPr>
      <w:r>
        <w:t>Which components are associated with youth engagement?</w:t>
      </w:r>
    </w:p>
    <w:p w:rsidR="007A03C4" w:rsidP="007A03C4" w:rsidRDefault="007A03C4" w14:paraId="7978CFAC" w14:textId="77777777">
      <w:pPr>
        <w:pStyle w:val="ListNumber"/>
      </w:pPr>
      <w:r>
        <w:t>To what extent does youth engagement predict outcomes?</w:t>
      </w:r>
    </w:p>
    <w:p w:rsidRPr="006508F4" w:rsidR="007A03C4" w:rsidP="007A03C4" w:rsidRDefault="007A03C4" w14:paraId="3857C8D4" w14:textId="3AE3ABD3">
      <w:pPr>
        <w:pStyle w:val="H3"/>
      </w:pPr>
      <w:bookmarkStart w:name="_Toc65139538" w:id="12"/>
      <w:r>
        <w:rPr>
          <w:rStyle w:val="normaltextrun"/>
          <w:bCs/>
          <w:color w:val="000000"/>
          <w:shd w:val="clear" w:color="auto" w:fill="FFFFFF"/>
        </w:rPr>
        <w:t>Study Design</w:t>
      </w:r>
      <w:bookmarkEnd w:id="12"/>
      <w:r>
        <w:rPr>
          <w:rStyle w:val="eop"/>
          <w:bCs/>
          <w:color w:val="000000"/>
          <w:shd w:val="clear" w:color="auto" w:fill="FFFFFF"/>
        </w:rPr>
        <w:t> </w:t>
      </w:r>
    </w:p>
    <w:p w:rsidRPr="004A7545" w:rsidR="007A03C4" w:rsidP="007A03C4" w:rsidRDefault="007A03C4" w14:paraId="1AC034CD" w14:textId="6C7B94B6">
      <w:pPr>
        <w:pStyle w:val="ParagraphContinued"/>
      </w:pPr>
      <w:r w:rsidRPr="0071415E">
        <w:t xml:space="preserve">The study will be conducted in </w:t>
      </w:r>
      <w:r w:rsidR="00444D7E">
        <w:t>about</w:t>
      </w:r>
      <w:r>
        <w:t xml:space="preserve"> eight school districts or community-based organizations (CBOs)</w:t>
      </w:r>
      <w:r w:rsidRPr="008D179C">
        <w:t xml:space="preserve"> </w:t>
      </w:r>
      <w:r>
        <w:t xml:space="preserve">comprising </w:t>
      </w:r>
      <w:r w:rsidRPr="008D179C">
        <w:t>up to</w:t>
      </w:r>
      <w:r>
        <w:t xml:space="preserve"> 40 individual sites. Sites are defined as the specific schools or CBOs where REA will be delivered.</w:t>
      </w:r>
      <w:r w:rsidRPr="00652C0F">
        <w:t xml:space="preserve"> Data collection activities for the study will begin in </w:t>
      </w:r>
      <w:r w:rsidR="00444D7E">
        <w:t>s</w:t>
      </w:r>
      <w:r w:rsidRPr="00652C0F">
        <w:t xml:space="preserve">pring 2022, with additional schools brought into the study in </w:t>
      </w:r>
      <w:r w:rsidR="00E3668B">
        <w:t>f</w:t>
      </w:r>
      <w:r w:rsidRPr="00652C0F">
        <w:t xml:space="preserve">all 2022. Given the uncertainty around initial recruitment efforts due to the COVID-19 pandemic, </w:t>
      </w:r>
      <w:r>
        <w:t xml:space="preserve">and the desire to enroll schools </w:t>
      </w:r>
      <w:r w:rsidR="00E3668B">
        <w:t>that</w:t>
      </w:r>
      <w:r>
        <w:t xml:space="preserve"> are implementing the program in person rather than virtually, </w:t>
      </w:r>
      <w:r w:rsidRPr="00652C0F">
        <w:t xml:space="preserve">it may be necessary to enroll additional </w:t>
      </w:r>
      <w:r>
        <w:t>sites</w:t>
      </w:r>
      <w:r w:rsidRPr="00652C0F">
        <w:t xml:space="preserve"> in the study through Spring 2023. </w:t>
      </w:r>
      <w:r w:rsidR="00C61E4F">
        <w:t>Given</w:t>
      </w:r>
      <w:r w:rsidRPr="00652C0F">
        <w:t xml:space="preserve"> the timing of the final youth outcome survey </w:t>
      </w:r>
      <w:r w:rsidR="00E3668B">
        <w:t xml:space="preserve">(six </w:t>
      </w:r>
      <w:r w:rsidRPr="00652C0F">
        <w:t>months after programming</w:t>
      </w:r>
      <w:r w:rsidR="00E3668B">
        <w:t>)</w:t>
      </w:r>
      <w:r w:rsidR="00C61E4F">
        <w:t>,</w:t>
      </w:r>
      <w:r w:rsidRPr="00652C0F">
        <w:t xml:space="preserve"> we are requesting a </w:t>
      </w:r>
      <w:r w:rsidR="00E3668B">
        <w:t>three</w:t>
      </w:r>
      <w:r w:rsidRPr="00652C0F">
        <w:t>-year clearance.</w:t>
      </w:r>
      <w:r w:rsidRPr="0071415E">
        <w:t xml:space="preserve"> </w:t>
      </w:r>
      <w:r w:rsidR="00E3668B">
        <w:t>We</w:t>
      </w:r>
      <w:r w:rsidRPr="0071415E">
        <w:t xml:space="preserve"> expect most youth in the study </w:t>
      </w:r>
      <w:r w:rsidR="00E3668B">
        <w:t>to</w:t>
      </w:r>
      <w:r w:rsidRPr="0071415E">
        <w:t xml:space="preserve"> be </w:t>
      </w:r>
      <w:r w:rsidR="00C61E4F">
        <w:t xml:space="preserve">in </w:t>
      </w:r>
      <w:r w:rsidRPr="0071415E">
        <w:t xml:space="preserve">9th </w:t>
      </w:r>
      <w:r>
        <w:t xml:space="preserve">or 10th </w:t>
      </w:r>
      <w:r w:rsidRPr="0071415E">
        <w:t>grade.</w:t>
      </w:r>
      <w:r>
        <w:t xml:space="preserve"> The study includes the collection of youth outcome data and program implementation and fidelity data. </w:t>
      </w:r>
    </w:p>
    <w:p w:rsidR="007A03C4" w:rsidP="00B12207" w:rsidRDefault="007A03C4" w14:paraId="2A6C164C" w14:textId="77777777">
      <w:pPr>
        <w:pStyle w:val="TitleRule"/>
      </w:pPr>
      <w:r w:rsidRPr="00465BF8">
        <w:rPr>
          <w:noProof/>
        </w:rPr>
        <mc:AlternateContent>
          <mc:Choice Requires="wps">
            <w:drawing>
              <wp:inline distT="0" distB="0" distL="0" distR="0" wp14:anchorId="0FA02BA4" wp14:editId="0EB6F7BE">
                <wp:extent cx="2971800" cy="0"/>
                <wp:effectExtent l="0" t="38100" r="38100" b="38100"/>
                <wp:docPr id="2" name="Straight Connector 2"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a14="http://schemas.microsoft.com/office/drawing/2010/main" xmlns:pic="http://schemas.openxmlformats.org/drawingml/2006/picture" xmlns:a="http://schemas.openxmlformats.org/drawingml/2006/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6A47EBE">
              <v:line id="Straight Connector 2"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45B79E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D6W5QEAACUEAAAOAAAAZHJzL2Uyb0RvYy54bWysU8tu2zAQvBfoPxC815KNIkkFyzk4SC9F&#10;azTtBzDU0iLAF5asZP99l5SsBGlRIEEvlMjdmd0ZLre3J2vYABi1dy1fr2rOwEnfaXds+c8f9x9u&#10;OItJuE4Y76DlZ4j8dvf+3XYMDWx8700HyIjExWYMLe9TCk1VRdmDFXHlAzgKKo9WJNrisepQjMRu&#10;TbWp66tq9NgF9BJipNO7Kch3hV8pkOmbUhESMy2n3lJZsayPea12W9EcUYRey7kN8YYurNCOii5U&#10;dyIJ9gv1H1RWS/TRq7SS3lZeKS2haCA16/qFmodeBChayJwYFpvi/6OVX4cDMt21fMOZE5au6CGh&#10;0Mc+sb13jgz0yCjWQZTkWwfSo0h6AJa9G0NsiGLvDjjvYjhgNuKk0OYvSWSn4vd58RtOiUk63Hy6&#10;Xt/UdC3yEquegAFj+gzesvzTcqNdtkI0YvgSExWj1EtKPjaOjS2/vqKhKGnRG93da2NysIwT7A2y&#10;QdAgCCnBpY9ZALE8y6SdcXSYZU1Cyl86G5hqfAdFZlHr66lIHtOXvOuZ1zjKzjBFXSzAubt/Aef8&#10;DIUywq8BL4hS2bu0gK12Hv/WdjpdWlZT/sWBSXe24NF353LFxRqaxeLc/G7ysD/fF/jT6979Bg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PoAPpblAQAAJQQAAA4AAAAAAAAAAAAAAAAALgIAAGRycy9lMm9Eb2MueG1sUEsBAi0AFAAG&#10;AAgAAAAhAKCW5s/YAAAAAgEAAA8AAAAAAAAAAAAAAAAAPwQAAGRycy9kb3ducmV2LnhtbFBLBQYA&#10;AAAABAAEAPMAAABEBQAAAAA=&#10;">
                <v:stroke joinstyle="miter"/>
                <w10:anchorlock/>
              </v:line>
            </w:pict>
          </mc:Fallback>
        </mc:AlternateContent>
      </w:r>
    </w:p>
    <w:p w:rsidRPr="004B1F05" w:rsidR="007A03C4" w:rsidP="007A03C4" w:rsidRDefault="007A03C4" w14:paraId="5AB65066" w14:textId="39764335">
      <w:pPr>
        <w:pStyle w:val="TableTitle"/>
      </w:pPr>
      <w:bookmarkStart w:name="_Toc65046369" w:id="13"/>
      <w:r w:rsidRPr="004B1F05">
        <w:t>Table A2.1. Data collection activities</w:t>
      </w:r>
      <w:bookmarkEnd w:id="13"/>
    </w:p>
    <w:tbl>
      <w:tblPr>
        <w:tblStyle w:val="MathUBaseTable"/>
        <w:tblW w:w="0" w:type="auto"/>
        <w:tblLook w:val="04A0" w:firstRow="1" w:lastRow="0" w:firstColumn="1" w:lastColumn="0" w:noHBand="0" w:noVBand="1"/>
      </w:tblPr>
      <w:tblGrid>
        <w:gridCol w:w="1800"/>
        <w:gridCol w:w="2160"/>
        <w:gridCol w:w="2970"/>
        <w:gridCol w:w="2430"/>
      </w:tblGrid>
      <w:tr w:rsidRPr="008A7942" w:rsidR="007A03C4" w:rsidTr="00B217E7" w14:paraId="7769FE68" w14:textId="77777777">
        <w:trPr>
          <w:cnfStyle w:val="100000000000" w:firstRow="1" w:lastRow="0" w:firstColumn="0" w:lastColumn="0" w:oddVBand="0" w:evenVBand="0" w:oddHBand="0"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1800" w:type="dxa"/>
          </w:tcPr>
          <w:p w:rsidRPr="00080ABB" w:rsidR="007A03C4" w:rsidP="007A03C4" w:rsidRDefault="007A03C4" w14:paraId="1F372E2D" w14:textId="77777777">
            <w:pPr>
              <w:pStyle w:val="TableHeaderLeft"/>
            </w:pPr>
            <w:r>
              <w:t>Data Collection Activity</w:t>
            </w:r>
          </w:p>
        </w:tc>
        <w:tc>
          <w:tcPr>
            <w:tcW w:w="2160" w:type="dxa"/>
          </w:tcPr>
          <w:p w:rsidRPr="00080ABB" w:rsidR="007A03C4" w:rsidP="007A03C4" w:rsidRDefault="007A03C4" w14:paraId="22F33503" w14:textId="77777777">
            <w:pPr>
              <w:pStyle w:val="TableHeaderCenter"/>
              <w:cnfStyle w:val="100000000000" w:firstRow="1" w:lastRow="0" w:firstColumn="0" w:lastColumn="0" w:oddVBand="0" w:evenVBand="0" w:oddHBand="0" w:evenHBand="0" w:firstRowFirstColumn="0" w:firstRowLastColumn="0" w:lastRowFirstColumn="0" w:lastRowLastColumn="0"/>
            </w:pPr>
            <w:r w:rsidRPr="001B17EE">
              <w:rPr>
                <w:rFonts w:ascii="Arial Narrow" w:hAnsi="Arial Narrow"/>
                <w:bCs/>
                <w:color w:val="FFFFFF"/>
              </w:rPr>
              <w:t>Instrument(s)</w:t>
            </w:r>
          </w:p>
        </w:tc>
        <w:tc>
          <w:tcPr>
            <w:tcW w:w="2970" w:type="dxa"/>
          </w:tcPr>
          <w:p w:rsidRPr="00080ABB" w:rsidR="007A03C4" w:rsidP="007A03C4" w:rsidRDefault="007A03C4" w14:paraId="67458490" w14:textId="77777777">
            <w:pPr>
              <w:pStyle w:val="TableHeaderCenter"/>
              <w:cnfStyle w:val="100000000000" w:firstRow="1" w:lastRow="0" w:firstColumn="0" w:lastColumn="0" w:oddVBand="0" w:evenVBand="0" w:oddHBand="0" w:evenHBand="0" w:firstRowFirstColumn="0" w:firstRowLastColumn="0" w:lastRowFirstColumn="0" w:lastRowLastColumn="0"/>
            </w:pPr>
            <w:r w:rsidRPr="001B17EE">
              <w:rPr>
                <w:rFonts w:ascii="Arial Narrow" w:hAnsi="Arial Narrow"/>
                <w:bCs/>
                <w:color w:val="FFFFFF"/>
              </w:rPr>
              <w:t>Respondent, Content, Purpose of Collection</w:t>
            </w:r>
          </w:p>
        </w:tc>
        <w:tc>
          <w:tcPr>
            <w:tcW w:w="2430" w:type="dxa"/>
          </w:tcPr>
          <w:p w:rsidRPr="00080ABB" w:rsidR="007A03C4" w:rsidP="007A03C4" w:rsidRDefault="007A03C4" w14:paraId="70FB654C" w14:textId="77777777">
            <w:pPr>
              <w:pStyle w:val="TableHeaderCenter"/>
              <w:cnfStyle w:val="100000000000" w:firstRow="1" w:lastRow="0" w:firstColumn="0" w:lastColumn="0" w:oddVBand="0" w:evenVBand="0" w:oddHBand="0" w:evenHBand="0" w:firstRowFirstColumn="0" w:firstRowLastColumn="0" w:lastRowFirstColumn="0" w:lastRowLastColumn="0"/>
            </w:pPr>
            <w:r w:rsidRPr="001B17EE">
              <w:rPr>
                <w:rFonts w:ascii="Arial Narrow" w:hAnsi="Arial Narrow"/>
                <w:bCs/>
                <w:color w:val="FFFFFF"/>
              </w:rPr>
              <w:t>Mode and Duration</w:t>
            </w:r>
          </w:p>
        </w:tc>
      </w:tr>
      <w:tr w:rsidRPr="008A7942" w:rsidR="007A03C4" w:rsidTr="00B217E7" w14:paraId="63CB351C" w14:textId="77777777">
        <w:trPr>
          <w:trHeight w:val="120"/>
        </w:trPr>
        <w:tc>
          <w:tcPr>
            <w:cnfStyle w:val="001000000000" w:firstRow="0" w:lastRow="0" w:firstColumn="1" w:lastColumn="0" w:oddVBand="0" w:evenVBand="0" w:oddHBand="0" w:evenHBand="0" w:firstRowFirstColumn="0" w:firstRowLastColumn="0" w:lastRowFirstColumn="0" w:lastRowLastColumn="0"/>
            <w:tcW w:w="1800" w:type="dxa"/>
          </w:tcPr>
          <w:p w:rsidRPr="00D50623" w:rsidR="007A03C4" w:rsidP="007A03C4" w:rsidRDefault="007A03C4" w14:paraId="3851C7E7" w14:textId="020B77AD">
            <w:pPr>
              <w:pStyle w:val="TableTextLeft"/>
            </w:pPr>
            <w:r>
              <w:t xml:space="preserve">Youth </w:t>
            </w:r>
            <w:r w:rsidR="000554EF">
              <w:t>o</w:t>
            </w:r>
            <w:r>
              <w:t xml:space="preserve">utcome </w:t>
            </w:r>
            <w:r w:rsidR="000554EF">
              <w:t>s</w:t>
            </w:r>
            <w:r>
              <w:t>urvey</w:t>
            </w:r>
          </w:p>
        </w:tc>
        <w:tc>
          <w:tcPr>
            <w:tcW w:w="2160" w:type="dxa"/>
          </w:tcPr>
          <w:p w:rsidR="007A03C4" w:rsidP="007A03C4" w:rsidRDefault="007A03C4" w14:paraId="346EC6F4" w14:textId="6415F15C">
            <w:pPr>
              <w:pStyle w:val="TableTextLeft"/>
              <w:cnfStyle w:val="000000000000" w:firstRow="0" w:lastRow="0" w:firstColumn="0" w:lastColumn="0" w:oddVBand="0" w:evenVBand="0" w:oddHBand="0" w:evenHBand="0" w:firstRowFirstColumn="0" w:firstRowLastColumn="0" w:lastRowFirstColumn="0" w:lastRowLastColumn="0"/>
            </w:pPr>
            <w:r>
              <w:t xml:space="preserve">Youth </w:t>
            </w:r>
            <w:r w:rsidR="007C7579">
              <w:t>o</w:t>
            </w:r>
            <w:r>
              <w:t xml:space="preserve">utcome </w:t>
            </w:r>
            <w:r w:rsidR="000554EF">
              <w:t>s</w:t>
            </w:r>
            <w:r>
              <w:t xml:space="preserve">urvey </w:t>
            </w:r>
            <w:r w:rsidR="000554EF">
              <w:t>b</w:t>
            </w:r>
            <w:r>
              <w:t>aseline</w:t>
            </w:r>
          </w:p>
          <w:p w:rsidR="007A03C4" w:rsidP="007A03C4" w:rsidRDefault="007A03C4" w14:paraId="18D356E9" w14:textId="2364581E">
            <w:pPr>
              <w:pStyle w:val="TableTextLeft"/>
              <w:cnfStyle w:val="000000000000" w:firstRow="0" w:lastRow="0" w:firstColumn="0" w:lastColumn="0" w:oddVBand="0" w:evenVBand="0" w:oddHBand="0" w:evenHBand="0" w:firstRowFirstColumn="0" w:firstRowLastColumn="0" w:lastRowFirstColumn="0" w:lastRowLastColumn="0"/>
            </w:pPr>
            <w:r>
              <w:t xml:space="preserve">Youth </w:t>
            </w:r>
            <w:r w:rsidR="000554EF">
              <w:t>o</w:t>
            </w:r>
            <w:r>
              <w:t xml:space="preserve">utcome Immediate </w:t>
            </w:r>
            <w:r w:rsidR="000554EF">
              <w:t>p</w:t>
            </w:r>
            <w:r>
              <w:t>ost-</w:t>
            </w:r>
            <w:r w:rsidR="000554EF">
              <w:t>s</w:t>
            </w:r>
            <w:r>
              <w:t>urvey</w:t>
            </w:r>
          </w:p>
          <w:p w:rsidRPr="00D50623" w:rsidR="007A03C4" w:rsidP="007A03C4" w:rsidRDefault="007A03C4" w14:paraId="7EB9DB11" w14:textId="357D58F1">
            <w:pPr>
              <w:pStyle w:val="TableTextLeft"/>
              <w:cnfStyle w:val="000000000000" w:firstRow="0" w:lastRow="0" w:firstColumn="0" w:lastColumn="0" w:oddVBand="0" w:evenVBand="0" w:oddHBand="0" w:evenHBand="0" w:firstRowFirstColumn="0" w:firstRowLastColumn="0" w:lastRowFirstColumn="0" w:lastRowLastColumn="0"/>
            </w:pPr>
            <w:r>
              <w:t xml:space="preserve">Youth </w:t>
            </w:r>
            <w:r w:rsidR="000554EF">
              <w:t>o</w:t>
            </w:r>
            <w:r>
              <w:t xml:space="preserve">utcome </w:t>
            </w:r>
            <w:r w:rsidR="000554EF">
              <w:t>six-month</w:t>
            </w:r>
            <w:r>
              <w:t xml:space="preserve"> </w:t>
            </w:r>
            <w:r w:rsidR="000554EF">
              <w:t>f</w:t>
            </w:r>
            <w:r>
              <w:t>ollow-</w:t>
            </w:r>
            <w:r w:rsidR="000554EF">
              <w:t>u</w:t>
            </w:r>
            <w:r>
              <w:t>p</w:t>
            </w:r>
          </w:p>
        </w:tc>
        <w:tc>
          <w:tcPr>
            <w:tcW w:w="2970" w:type="dxa"/>
          </w:tcPr>
          <w:p w:rsidR="007A03C4" w:rsidP="007A03C4" w:rsidRDefault="007A03C4" w14:paraId="3B1624BF" w14:textId="77777777">
            <w:pPr>
              <w:pStyle w:val="TableTextLeft"/>
              <w:cnfStyle w:val="000000000000" w:firstRow="0" w:lastRow="0" w:firstColumn="0" w:lastColumn="0" w:oddVBand="0" w:evenVBand="0" w:oddHBand="0" w:evenHBand="0" w:firstRowFirstColumn="0" w:firstRowLastColumn="0" w:lastRowFirstColumn="0" w:lastRowLastColumn="0"/>
            </w:pPr>
            <w:r w:rsidRPr="00EC1E8E">
              <w:rPr>
                <w:b/>
                <w:bCs/>
              </w:rPr>
              <w:t>Respondents</w:t>
            </w:r>
            <w:r>
              <w:t>: Youth</w:t>
            </w:r>
          </w:p>
          <w:p w:rsidR="007A03C4" w:rsidP="007A03C4" w:rsidRDefault="007A03C4" w14:paraId="5B8C79BE" w14:textId="24C9EF64">
            <w:pPr>
              <w:pStyle w:val="TableTextLeft"/>
              <w:cnfStyle w:val="000000000000" w:firstRow="0" w:lastRow="0" w:firstColumn="0" w:lastColumn="0" w:oddVBand="0" w:evenVBand="0" w:oddHBand="0" w:evenHBand="0" w:firstRowFirstColumn="0" w:firstRowLastColumn="0" w:lastRowFirstColumn="0" w:lastRowLastColumn="0"/>
            </w:pPr>
            <w:r w:rsidRPr="00EC1E8E">
              <w:rPr>
                <w:b/>
                <w:bCs/>
              </w:rPr>
              <w:t>Content</w:t>
            </w:r>
            <w:r>
              <w:t>: Survey measures that are well</w:t>
            </w:r>
            <w:r w:rsidR="009234DD">
              <w:t xml:space="preserve"> </w:t>
            </w:r>
            <w:r>
              <w:t>aligned with the REA curriculum</w:t>
            </w:r>
          </w:p>
          <w:p w:rsidR="007A03C4" w:rsidP="007A03C4" w:rsidRDefault="007A03C4" w14:paraId="37275D5E" w14:textId="77777777">
            <w:pPr>
              <w:pStyle w:val="TableTextLeft"/>
              <w:cnfStyle w:val="000000000000" w:firstRow="0" w:lastRow="0" w:firstColumn="0" w:lastColumn="0" w:oddVBand="0" w:evenVBand="0" w:oddHBand="0" w:evenHBand="0" w:firstRowFirstColumn="0" w:firstRowLastColumn="0" w:lastRowFirstColumn="0" w:lastRowLastColumn="0"/>
            </w:pPr>
            <w:r w:rsidRPr="00EC1E8E">
              <w:rPr>
                <w:b/>
                <w:bCs/>
              </w:rPr>
              <w:t>Purpose</w:t>
            </w:r>
            <w:r>
              <w:t xml:space="preserve">: Measures proximal and distal outcomes related to the REA curriculum </w:t>
            </w:r>
          </w:p>
        </w:tc>
        <w:tc>
          <w:tcPr>
            <w:tcW w:w="2430" w:type="dxa"/>
          </w:tcPr>
          <w:p w:rsidR="007A03C4" w:rsidP="007A03C4" w:rsidRDefault="007A03C4" w14:paraId="7C35B5D6" w14:textId="71F1A0FF">
            <w:pPr>
              <w:pStyle w:val="TableTextLeft"/>
              <w:cnfStyle w:val="000000000000" w:firstRow="0" w:lastRow="0" w:firstColumn="0" w:lastColumn="0" w:oddVBand="0" w:evenVBand="0" w:oddHBand="0" w:evenHBand="0" w:firstRowFirstColumn="0" w:firstRowLastColumn="0" w:lastRowFirstColumn="0" w:lastRowLastColumn="0"/>
            </w:pPr>
            <w:r w:rsidRPr="00EC1E8E">
              <w:rPr>
                <w:b/>
                <w:bCs/>
              </w:rPr>
              <w:t>Mode</w:t>
            </w:r>
            <w:r>
              <w:t xml:space="preserve">: Web-based, administered in group setting by trained facilitators and trained field staff. Phone option available for </w:t>
            </w:r>
            <w:r w:rsidR="00E3668B">
              <w:t>six</w:t>
            </w:r>
            <w:r>
              <w:t xml:space="preserve">-month follow-up. </w:t>
            </w:r>
          </w:p>
          <w:p w:rsidR="007A03C4" w:rsidP="007A03C4" w:rsidRDefault="007A03C4" w14:paraId="338DD904" w14:textId="77777777">
            <w:pPr>
              <w:pStyle w:val="TableTextLeft"/>
              <w:cnfStyle w:val="000000000000" w:firstRow="0" w:lastRow="0" w:firstColumn="0" w:lastColumn="0" w:oddVBand="0" w:evenVBand="0" w:oddHBand="0" w:evenHBand="0" w:firstRowFirstColumn="0" w:firstRowLastColumn="0" w:lastRowFirstColumn="0" w:lastRowLastColumn="0"/>
            </w:pPr>
            <w:r w:rsidRPr="00EC1E8E">
              <w:rPr>
                <w:b/>
                <w:bCs/>
              </w:rPr>
              <w:t>Duration</w:t>
            </w:r>
            <w:r>
              <w:t>: 40 minutes</w:t>
            </w:r>
          </w:p>
        </w:tc>
      </w:tr>
      <w:tr w:rsidRPr="008A7942" w:rsidR="007A03C4" w:rsidTr="00B217E7" w14:paraId="6C9C8B21" w14:textId="77777777">
        <w:trPr>
          <w:trHeight w:val="120"/>
        </w:trPr>
        <w:tc>
          <w:tcPr>
            <w:cnfStyle w:val="001000000000" w:firstRow="0" w:lastRow="0" w:firstColumn="1" w:lastColumn="0" w:oddVBand="0" w:evenVBand="0" w:oddHBand="0" w:evenHBand="0" w:firstRowFirstColumn="0" w:firstRowLastColumn="0" w:lastRowFirstColumn="0" w:lastRowLastColumn="0"/>
            <w:tcW w:w="1800" w:type="dxa"/>
          </w:tcPr>
          <w:p w:rsidRPr="00D50623" w:rsidR="007A03C4" w:rsidP="007A03C4" w:rsidRDefault="007A03C4" w14:paraId="05C15807" w14:textId="0837D9A6">
            <w:pPr>
              <w:pStyle w:val="TableTextLeft"/>
            </w:pPr>
            <w:r>
              <w:t xml:space="preserve">Implementation and </w:t>
            </w:r>
            <w:r w:rsidR="000554EF">
              <w:t>fidelity data</w:t>
            </w:r>
          </w:p>
        </w:tc>
        <w:tc>
          <w:tcPr>
            <w:tcW w:w="2160" w:type="dxa"/>
          </w:tcPr>
          <w:p w:rsidRPr="00D50623" w:rsidR="007A03C4" w:rsidP="007A03C4" w:rsidRDefault="007A03C4" w14:paraId="655ACAC0" w14:textId="405A6E79">
            <w:pPr>
              <w:pStyle w:val="TableTextLeft"/>
              <w:cnfStyle w:val="000000000000" w:firstRow="0" w:lastRow="0" w:firstColumn="0" w:lastColumn="0" w:oddVBand="0" w:evenVBand="0" w:oddHBand="0" w:evenHBand="0" w:firstRowFirstColumn="0" w:firstRowLastColumn="0" w:lastRowFirstColumn="0" w:lastRowLastColumn="0"/>
            </w:pPr>
            <w:r>
              <w:t xml:space="preserve">Youth </w:t>
            </w:r>
            <w:r w:rsidR="000554EF">
              <w:t>f</w:t>
            </w:r>
            <w:r>
              <w:t xml:space="preserve">ocus </w:t>
            </w:r>
            <w:r w:rsidR="000554EF">
              <w:t>g</w:t>
            </w:r>
            <w:r>
              <w:t xml:space="preserve">roup </w:t>
            </w:r>
            <w:r w:rsidR="000554EF">
              <w:t>t</w:t>
            </w:r>
            <w:r>
              <w:t xml:space="preserve">opic </w:t>
            </w:r>
            <w:r w:rsidR="000554EF">
              <w:t>g</w:t>
            </w:r>
            <w:r>
              <w:t>uide</w:t>
            </w:r>
          </w:p>
        </w:tc>
        <w:tc>
          <w:tcPr>
            <w:tcW w:w="2970" w:type="dxa"/>
          </w:tcPr>
          <w:p w:rsidR="007A03C4" w:rsidP="007A03C4" w:rsidRDefault="007A03C4" w14:paraId="67210928"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502379">
              <w:rPr>
                <w:b/>
                <w:bCs/>
                <w:color w:val="000000"/>
              </w:rPr>
              <w:t>Respondents</w:t>
            </w:r>
            <w:r>
              <w:rPr>
                <w:color w:val="000000"/>
              </w:rPr>
              <w:t>: Youth</w:t>
            </w:r>
          </w:p>
          <w:p w:rsidR="007A03C4" w:rsidP="007A03C4" w:rsidRDefault="007A03C4" w14:paraId="79692276"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502379">
              <w:rPr>
                <w:b/>
                <w:bCs/>
                <w:color w:val="000000"/>
              </w:rPr>
              <w:t>Content</w:t>
            </w:r>
            <w:r>
              <w:rPr>
                <w:color w:val="000000"/>
              </w:rPr>
              <w:t>: Discussion questions about curriculum satisfaction</w:t>
            </w:r>
          </w:p>
          <w:p w:rsidR="007A03C4" w:rsidP="007A03C4" w:rsidRDefault="007A03C4" w14:paraId="515C0E64"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502379">
              <w:rPr>
                <w:b/>
                <w:bCs/>
                <w:color w:val="000000"/>
              </w:rPr>
              <w:t>Purpose</w:t>
            </w:r>
            <w:r>
              <w:rPr>
                <w:color w:val="000000"/>
              </w:rPr>
              <w:t>: Assesses satisfaction with curriculum and implementation quality</w:t>
            </w:r>
          </w:p>
        </w:tc>
        <w:tc>
          <w:tcPr>
            <w:tcW w:w="2430" w:type="dxa"/>
          </w:tcPr>
          <w:p w:rsidR="007A03C4" w:rsidP="007A03C4" w:rsidRDefault="007A03C4" w14:paraId="53A0E02E"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502379">
              <w:rPr>
                <w:b/>
                <w:bCs/>
                <w:color w:val="000000"/>
              </w:rPr>
              <w:t>Mode</w:t>
            </w:r>
            <w:r>
              <w:rPr>
                <w:color w:val="000000"/>
              </w:rPr>
              <w:t>: In-person or virtual focus groups</w:t>
            </w:r>
          </w:p>
          <w:p w:rsidR="007A03C4" w:rsidP="007A03C4" w:rsidRDefault="007A03C4" w14:paraId="5DC513FC"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502379">
              <w:rPr>
                <w:b/>
                <w:bCs/>
                <w:color w:val="000000"/>
              </w:rPr>
              <w:t>Duration</w:t>
            </w:r>
            <w:r>
              <w:rPr>
                <w:color w:val="000000"/>
              </w:rPr>
              <w:t>: 1 hour</w:t>
            </w:r>
          </w:p>
        </w:tc>
      </w:tr>
      <w:tr w:rsidRPr="008A7942" w:rsidR="007A03C4" w:rsidTr="00B217E7" w14:paraId="6044385C" w14:textId="77777777">
        <w:trPr>
          <w:trHeight w:val="120"/>
        </w:trPr>
        <w:tc>
          <w:tcPr>
            <w:cnfStyle w:val="001000000000" w:firstRow="0" w:lastRow="0" w:firstColumn="1" w:lastColumn="0" w:oddVBand="0" w:evenVBand="0" w:oddHBand="0" w:evenHBand="0" w:firstRowFirstColumn="0" w:firstRowLastColumn="0" w:lastRowFirstColumn="0" w:lastRowLastColumn="0"/>
            <w:tcW w:w="1800" w:type="dxa"/>
          </w:tcPr>
          <w:p w:rsidR="007A03C4" w:rsidP="007A03C4" w:rsidRDefault="007A03C4" w14:paraId="4C924FFF" w14:textId="5E6108A8">
            <w:pPr>
              <w:pStyle w:val="TableTextLeft"/>
            </w:pPr>
            <w:r>
              <w:t xml:space="preserve">Implementation and </w:t>
            </w:r>
            <w:r w:rsidR="000554EF">
              <w:t>fidelity data</w:t>
            </w:r>
          </w:p>
        </w:tc>
        <w:tc>
          <w:tcPr>
            <w:tcW w:w="2160" w:type="dxa"/>
          </w:tcPr>
          <w:p w:rsidR="007A03C4" w:rsidP="007A03C4" w:rsidRDefault="007A03C4" w14:paraId="2413CFC4" w14:textId="6C0183FA">
            <w:pPr>
              <w:pStyle w:val="TableTextLeft"/>
              <w:cnfStyle w:val="000000000000" w:firstRow="0" w:lastRow="0" w:firstColumn="0" w:lastColumn="0" w:oddVBand="0" w:evenVBand="0" w:oddHBand="0" w:evenHBand="0" w:firstRowFirstColumn="0" w:firstRowLastColumn="0" w:lastRowFirstColumn="0" w:lastRowLastColumn="0"/>
            </w:pPr>
            <w:r>
              <w:t xml:space="preserve">Youth </w:t>
            </w:r>
            <w:r w:rsidR="000554EF">
              <w:t>e</w:t>
            </w:r>
            <w:r>
              <w:t xml:space="preserve">ngagement </w:t>
            </w:r>
            <w:r w:rsidR="000554EF">
              <w:t>e</w:t>
            </w:r>
            <w:r>
              <w:t>xit ticket</w:t>
            </w:r>
          </w:p>
        </w:tc>
        <w:tc>
          <w:tcPr>
            <w:tcW w:w="2970" w:type="dxa"/>
          </w:tcPr>
          <w:p w:rsidR="007A03C4" w:rsidP="007A03C4" w:rsidRDefault="007A03C4" w14:paraId="27165BC9"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502379">
              <w:rPr>
                <w:b/>
                <w:bCs/>
                <w:color w:val="000000"/>
              </w:rPr>
              <w:t>Respondents</w:t>
            </w:r>
            <w:r>
              <w:rPr>
                <w:color w:val="000000"/>
              </w:rPr>
              <w:t>: Youth</w:t>
            </w:r>
          </w:p>
          <w:p w:rsidR="007A03C4" w:rsidP="007A03C4" w:rsidRDefault="007A03C4" w14:paraId="1FCBEFBC" w14:textId="1130F539">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502379">
              <w:rPr>
                <w:b/>
                <w:bCs/>
                <w:color w:val="000000"/>
              </w:rPr>
              <w:t>Content</w:t>
            </w:r>
            <w:r>
              <w:rPr>
                <w:color w:val="000000"/>
              </w:rPr>
              <w:t xml:space="preserve">: Measure on </w:t>
            </w:r>
            <w:r w:rsidR="00FF7643">
              <w:rPr>
                <w:color w:val="000000"/>
              </w:rPr>
              <w:t>e</w:t>
            </w:r>
            <w:r>
              <w:rPr>
                <w:color w:val="000000"/>
              </w:rPr>
              <w:t xml:space="preserve">ngagement with each REA session </w:t>
            </w:r>
          </w:p>
          <w:p w:rsidR="007A03C4" w:rsidP="007A03C4" w:rsidRDefault="007A03C4" w14:paraId="6DB8BE3C"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502379">
              <w:rPr>
                <w:b/>
                <w:bCs/>
                <w:color w:val="000000"/>
              </w:rPr>
              <w:t>Purpose</w:t>
            </w:r>
            <w:r>
              <w:rPr>
                <w:color w:val="000000"/>
              </w:rPr>
              <w:t xml:space="preserve">: Assesses youth engagement </w:t>
            </w:r>
          </w:p>
        </w:tc>
        <w:tc>
          <w:tcPr>
            <w:tcW w:w="2430" w:type="dxa"/>
          </w:tcPr>
          <w:p w:rsidR="007A03C4" w:rsidP="007A03C4" w:rsidRDefault="007A03C4" w14:paraId="6366F3D0" w14:textId="1E3C58A9">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502379">
              <w:rPr>
                <w:b/>
                <w:bCs/>
                <w:color w:val="000000"/>
              </w:rPr>
              <w:t>Mode</w:t>
            </w:r>
            <w:r>
              <w:rPr>
                <w:color w:val="000000"/>
              </w:rPr>
              <w:t xml:space="preserve">: Paper and </w:t>
            </w:r>
            <w:r w:rsidR="009234DD">
              <w:rPr>
                <w:color w:val="000000"/>
              </w:rPr>
              <w:t>p</w:t>
            </w:r>
            <w:r>
              <w:rPr>
                <w:color w:val="000000"/>
              </w:rPr>
              <w:t>encil</w:t>
            </w:r>
          </w:p>
          <w:p w:rsidR="007A03C4" w:rsidP="007A03C4" w:rsidRDefault="007A03C4" w14:paraId="7FA461AD"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502379">
              <w:rPr>
                <w:b/>
                <w:bCs/>
                <w:color w:val="000000"/>
              </w:rPr>
              <w:t>Duration</w:t>
            </w:r>
            <w:r>
              <w:rPr>
                <w:color w:val="000000"/>
              </w:rPr>
              <w:t>: 2 minutes per ticket (12 tickets per youth)</w:t>
            </w:r>
          </w:p>
        </w:tc>
      </w:tr>
      <w:tr w:rsidRPr="008A7942" w:rsidR="007A03C4" w:rsidTr="00B217E7" w14:paraId="715DBB92" w14:textId="77777777">
        <w:trPr>
          <w:trHeight w:val="120"/>
        </w:trPr>
        <w:tc>
          <w:tcPr>
            <w:cnfStyle w:val="001000000000" w:firstRow="0" w:lastRow="0" w:firstColumn="1" w:lastColumn="0" w:oddVBand="0" w:evenVBand="0" w:oddHBand="0" w:evenHBand="0" w:firstRowFirstColumn="0" w:firstRowLastColumn="0" w:lastRowFirstColumn="0" w:lastRowLastColumn="0"/>
            <w:tcW w:w="1800" w:type="dxa"/>
          </w:tcPr>
          <w:p w:rsidRPr="00D50623" w:rsidR="007A03C4" w:rsidP="007A03C4" w:rsidRDefault="007A03C4" w14:paraId="34330DD8" w14:textId="1ED927FC">
            <w:pPr>
              <w:pStyle w:val="TableTextLeft"/>
            </w:pPr>
            <w:r>
              <w:t xml:space="preserve">Implementation and </w:t>
            </w:r>
            <w:r w:rsidR="000554EF">
              <w:t>fidelity data</w:t>
            </w:r>
          </w:p>
        </w:tc>
        <w:tc>
          <w:tcPr>
            <w:tcW w:w="2160" w:type="dxa"/>
          </w:tcPr>
          <w:p w:rsidRPr="00D50623" w:rsidR="007A03C4" w:rsidP="007A03C4" w:rsidRDefault="007A03C4" w14:paraId="25A6EAF1" w14:textId="0C2213C7">
            <w:pPr>
              <w:pStyle w:val="TableTextLeft"/>
              <w:cnfStyle w:val="000000000000" w:firstRow="0" w:lastRow="0" w:firstColumn="0" w:lastColumn="0" w:oddVBand="0" w:evenVBand="0" w:oddHBand="0" w:evenHBand="0" w:firstRowFirstColumn="0" w:firstRowLastColumn="0" w:lastRowFirstColumn="0" w:lastRowLastColumn="0"/>
            </w:pPr>
            <w:r>
              <w:t xml:space="preserve">Fidelity </w:t>
            </w:r>
            <w:r w:rsidR="000554EF">
              <w:t>l</w:t>
            </w:r>
            <w:r>
              <w:t>og</w:t>
            </w:r>
          </w:p>
        </w:tc>
        <w:tc>
          <w:tcPr>
            <w:tcW w:w="2970" w:type="dxa"/>
          </w:tcPr>
          <w:p w:rsidR="007A03C4" w:rsidP="007A03C4" w:rsidRDefault="007A03C4" w14:paraId="0F8FE05E"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502379">
              <w:rPr>
                <w:b/>
                <w:bCs/>
                <w:color w:val="000000"/>
              </w:rPr>
              <w:t>Respondents</w:t>
            </w:r>
            <w:r>
              <w:rPr>
                <w:color w:val="000000"/>
              </w:rPr>
              <w:t>: Facilitators</w:t>
            </w:r>
          </w:p>
          <w:p w:rsidR="007A03C4" w:rsidP="007A03C4" w:rsidRDefault="007A03C4" w14:paraId="1D9F2E32" w14:textId="637CD1EA">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502379">
              <w:rPr>
                <w:b/>
                <w:bCs/>
                <w:color w:val="000000"/>
              </w:rPr>
              <w:t>Content</w:t>
            </w:r>
            <w:r>
              <w:rPr>
                <w:color w:val="000000"/>
              </w:rPr>
              <w:t xml:space="preserve">: Questions about attendance, youth engagement, </w:t>
            </w:r>
            <w:r w:rsidR="009234DD">
              <w:rPr>
                <w:color w:val="000000"/>
              </w:rPr>
              <w:t xml:space="preserve">and </w:t>
            </w:r>
            <w:r>
              <w:rPr>
                <w:color w:val="000000"/>
              </w:rPr>
              <w:t>content coverage</w:t>
            </w:r>
          </w:p>
          <w:p w:rsidR="007A03C4" w:rsidP="007A03C4" w:rsidRDefault="007A03C4" w14:paraId="7EBC08E8" w14:textId="77777777">
            <w:pPr>
              <w:pStyle w:val="TableTextLeft"/>
              <w:cnfStyle w:val="000000000000" w:firstRow="0" w:lastRow="0" w:firstColumn="0" w:lastColumn="0" w:oddVBand="0" w:evenVBand="0" w:oddHBand="0" w:evenHBand="0" w:firstRowFirstColumn="0" w:firstRowLastColumn="0" w:lastRowFirstColumn="0" w:lastRowLastColumn="0"/>
            </w:pPr>
            <w:r w:rsidRPr="00502379">
              <w:rPr>
                <w:b/>
                <w:bCs/>
                <w:color w:val="000000"/>
              </w:rPr>
              <w:t>Purpose</w:t>
            </w:r>
            <w:r>
              <w:rPr>
                <w:color w:val="000000"/>
              </w:rPr>
              <w:t xml:space="preserve">: Records dosage and the types of content covered </w:t>
            </w:r>
          </w:p>
        </w:tc>
        <w:tc>
          <w:tcPr>
            <w:tcW w:w="2430" w:type="dxa"/>
          </w:tcPr>
          <w:p w:rsidR="007A03C4" w:rsidP="007A03C4" w:rsidRDefault="007A03C4" w14:paraId="0EAE96D5"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502379">
              <w:rPr>
                <w:b/>
                <w:bCs/>
                <w:color w:val="000000"/>
              </w:rPr>
              <w:t>Mode</w:t>
            </w:r>
            <w:r>
              <w:rPr>
                <w:color w:val="000000"/>
              </w:rPr>
              <w:t>: web-based</w:t>
            </w:r>
          </w:p>
          <w:p w:rsidR="007A03C4" w:rsidP="007A03C4" w:rsidRDefault="007A03C4" w14:paraId="5ADD283E" w14:textId="77777777">
            <w:pPr>
              <w:pStyle w:val="TableTextLeft"/>
              <w:cnfStyle w:val="000000000000" w:firstRow="0" w:lastRow="0" w:firstColumn="0" w:lastColumn="0" w:oddVBand="0" w:evenVBand="0" w:oddHBand="0" w:evenHBand="0" w:firstRowFirstColumn="0" w:firstRowLastColumn="0" w:lastRowFirstColumn="0" w:lastRowLastColumn="0"/>
            </w:pPr>
            <w:r w:rsidRPr="00502379">
              <w:rPr>
                <w:b/>
                <w:bCs/>
                <w:color w:val="000000"/>
              </w:rPr>
              <w:t>Duration</w:t>
            </w:r>
            <w:r>
              <w:rPr>
                <w:color w:val="000000"/>
              </w:rPr>
              <w:t xml:space="preserve">: 10 minutes per log (24 logs) </w:t>
            </w:r>
          </w:p>
        </w:tc>
      </w:tr>
      <w:tr w:rsidRPr="008A7942" w:rsidR="007A03C4" w:rsidTr="00B217E7" w14:paraId="4181C47D" w14:textId="77777777">
        <w:trPr>
          <w:trHeight w:val="120"/>
        </w:trPr>
        <w:tc>
          <w:tcPr>
            <w:cnfStyle w:val="001000000000" w:firstRow="0" w:lastRow="0" w:firstColumn="1" w:lastColumn="0" w:oddVBand="0" w:evenVBand="0" w:oddHBand="0" w:evenHBand="0" w:firstRowFirstColumn="0" w:firstRowLastColumn="0" w:lastRowFirstColumn="0" w:lastRowLastColumn="0"/>
            <w:tcW w:w="1800" w:type="dxa"/>
          </w:tcPr>
          <w:p w:rsidRPr="00D50623" w:rsidR="007A03C4" w:rsidP="007A03C4" w:rsidRDefault="007A03C4" w14:paraId="33F1C334" w14:textId="2733FA2E">
            <w:pPr>
              <w:pStyle w:val="TableTextLeft"/>
            </w:pPr>
            <w:r>
              <w:t xml:space="preserve">Implementation and </w:t>
            </w:r>
            <w:r w:rsidR="000554EF">
              <w:t>fidelity data</w:t>
            </w:r>
          </w:p>
        </w:tc>
        <w:tc>
          <w:tcPr>
            <w:tcW w:w="2160" w:type="dxa"/>
          </w:tcPr>
          <w:p w:rsidRPr="00D50623" w:rsidR="007A03C4" w:rsidP="007A03C4" w:rsidRDefault="007A03C4" w14:paraId="5CDA82C5" w14:textId="3FEDD687">
            <w:pPr>
              <w:pStyle w:val="TableTextLeft"/>
              <w:cnfStyle w:val="000000000000" w:firstRow="0" w:lastRow="0" w:firstColumn="0" w:lastColumn="0" w:oddVBand="0" w:evenVBand="0" w:oddHBand="0" w:evenHBand="0" w:firstRowFirstColumn="0" w:firstRowLastColumn="0" w:lastRowFirstColumn="0" w:lastRowLastColumn="0"/>
            </w:pPr>
            <w:r>
              <w:t xml:space="preserve">Facilitator </w:t>
            </w:r>
            <w:r w:rsidR="000554EF">
              <w:t>i</w:t>
            </w:r>
            <w:r>
              <w:t xml:space="preserve">nterview </w:t>
            </w:r>
            <w:r w:rsidR="000554EF">
              <w:t>t</w:t>
            </w:r>
            <w:r>
              <w:t xml:space="preserve">opic </w:t>
            </w:r>
            <w:r w:rsidR="000554EF">
              <w:t>g</w:t>
            </w:r>
            <w:r>
              <w:t>uide</w:t>
            </w:r>
          </w:p>
        </w:tc>
        <w:tc>
          <w:tcPr>
            <w:tcW w:w="2970" w:type="dxa"/>
          </w:tcPr>
          <w:p w:rsidR="007A03C4" w:rsidP="007A03C4" w:rsidRDefault="007A03C4" w14:paraId="45D7BA73"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502379">
              <w:rPr>
                <w:b/>
                <w:bCs/>
                <w:color w:val="000000"/>
              </w:rPr>
              <w:t>Respondents</w:t>
            </w:r>
            <w:r>
              <w:rPr>
                <w:color w:val="000000"/>
              </w:rPr>
              <w:t xml:space="preserve">: Facilitators </w:t>
            </w:r>
          </w:p>
          <w:p w:rsidR="007A03C4" w:rsidP="007A03C4" w:rsidRDefault="007A03C4" w14:paraId="0018A36D" w14:textId="0343F7A9">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502379">
              <w:rPr>
                <w:b/>
                <w:bCs/>
                <w:color w:val="000000"/>
              </w:rPr>
              <w:t>Content</w:t>
            </w:r>
            <w:r>
              <w:rPr>
                <w:color w:val="000000"/>
              </w:rPr>
              <w:t xml:space="preserve">: Discussion questions about </w:t>
            </w:r>
            <w:r>
              <w:t>facilitator</w:t>
            </w:r>
            <w:r w:rsidR="009234DD">
              <w:t>s’</w:t>
            </w:r>
            <w:r>
              <w:t xml:space="preserve"> experience with training and program delivery, site context, challenges and strengths of implementation, and youth engagement with the program</w:t>
            </w:r>
          </w:p>
          <w:p w:rsidR="007A03C4" w:rsidP="007A03C4" w:rsidRDefault="007A03C4" w14:paraId="4C423150"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502379">
              <w:rPr>
                <w:b/>
                <w:bCs/>
                <w:color w:val="000000"/>
              </w:rPr>
              <w:t>Purpose</w:t>
            </w:r>
            <w:r>
              <w:rPr>
                <w:color w:val="000000"/>
              </w:rPr>
              <w:t>: Assesses implementation of curriculum</w:t>
            </w:r>
          </w:p>
        </w:tc>
        <w:tc>
          <w:tcPr>
            <w:tcW w:w="2430" w:type="dxa"/>
          </w:tcPr>
          <w:p w:rsidR="007A03C4" w:rsidP="007A03C4" w:rsidRDefault="007A03C4" w14:paraId="226AA40E"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502379">
              <w:rPr>
                <w:b/>
                <w:bCs/>
                <w:color w:val="000000"/>
              </w:rPr>
              <w:t>Mode</w:t>
            </w:r>
            <w:r>
              <w:rPr>
                <w:color w:val="000000"/>
              </w:rPr>
              <w:t xml:space="preserve">: Phone </w:t>
            </w:r>
          </w:p>
          <w:p w:rsidR="007A03C4" w:rsidP="007A03C4" w:rsidRDefault="007A03C4" w14:paraId="702473F7"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502379">
              <w:rPr>
                <w:b/>
                <w:bCs/>
                <w:color w:val="000000"/>
              </w:rPr>
              <w:t>Duration</w:t>
            </w:r>
            <w:r>
              <w:rPr>
                <w:color w:val="000000"/>
              </w:rPr>
              <w:t>: 1 hour</w:t>
            </w:r>
          </w:p>
        </w:tc>
      </w:tr>
      <w:tr w:rsidRPr="008A7942" w:rsidR="007A03C4" w:rsidTr="00B217E7" w14:paraId="3DD6870B" w14:textId="77777777">
        <w:trPr>
          <w:trHeight w:val="120"/>
        </w:trPr>
        <w:tc>
          <w:tcPr>
            <w:cnfStyle w:val="001000000000" w:firstRow="0" w:lastRow="0" w:firstColumn="1" w:lastColumn="0" w:oddVBand="0" w:evenVBand="0" w:oddHBand="0" w:evenHBand="0" w:firstRowFirstColumn="0" w:firstRowLastColumn="0" w:lastRowFirstColumn="0" w:lastRowLastColumn="0"/>
            <w:tcW w:w="1800" w:type="dxa"/>
          </w:tcPr>
          <w:p w:rsidRPr="00D50623" w:rsidR="007A03C4" w:rsidP="007A03C4" w:rsidRDefault="007A03C4" w14:paraId="2A5BCFB2" w14:textId="5BEC7173">
            <w:pPr>
              <w:pStyle w:val="TableTextLeft"/>
            </w:pPr>
            <w:r>
              <w:t xml:space="preserve">Implementation and </w:t>
            </w:r>
            <w:r w:rsidR="000554EF">
              <w:t>fidelity data</w:t>
            </w:r>
          </w:p>
        </w:tc>
        <w:tc>
          <w:tcPr>
            <w:tcW w:w="2160" w:type="dxa"/>
          </w:tcPr>
          <w:p w:rsidRPr="00D50623" w:rsidR="007A03C4" w:rsidP="007A03C4" w:rsidRDefault="007A03C4" w14:paraId="1F3BA2CD" w14:textId="4AF65C3F">
            <w:pPr>
              <w:pStyle w:val="TableTextLeft"/>
              <w:cnfStyle w:val="000000000000" w:firstRow="0" w:lastRow="0" w:firstColumn="0" w:lastColumn="0" w:oddVBand="0" w:evenVBand="0" w:oddHBand="0" w:evenHBand="0" w:firstRowFirstColumn="0" w:firstRowLastColumn="0" w:lastRowFirstColumn="0" w:lastRowLastColumn="0"/>
            </w:pPr>
            <w:r>
              <w:t xml:space="preserve">District/CBO </w:t>
            </w:r>
            <w:r w:rsidR="000554EF">
              <w:t>l</w:t>
            </w:r>
            <w:r>
              <w:t xml:space="preserve">eadership </w:t>
            </w:r>
            <w:r w:rsidR="000554EF">
              <w:t>i</w:t>
            </w:r>
            <w:r>
              <w:t xml:space="preserve">nterview </w:t>
            </w:r>
            <w:r w:rsidR="000554EF">
              <w:t>t</w:t>
            </w:r>
            <w:r>
              <w:t xml:space="preserve">opic </w:t>
            </w:r>
            <w:r w:rsidR="000554EF">
              <w:t>g</w:t>
            </w:r>
            <w:r>
              <w:t xml:space="preserve">uide </w:t>
            </w:r>
          </w:p>
        </w:tc>
        <w:tc>
          <w:tcPr>
            <w:tcW w:w="2970" w:type="dxa"/>
          </w:tcPr>
          <w:p w:rsidR="007A03C4" w:rsidP="007A03C4" w:rsidRDefault="007A03C4" w14:paraId="4DE162B8"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502379">
              <w:rPr>
                <w:b/>
                <w:bCs/>
                <w:color w:val="000000"/>
              </w:rPr>
              <w:t>Respondents</w:t>
            </w:r>
            <w:r>
              <w:rPr>
                <w:color w:val="000000"/>
              </w:rPr>
              <w:t>: District or community-based organization leadership</w:t>
            </w:r>
          </w:p>
          <w:p w:rsidR="007A03C4" w:rsidP="007A03C4" w:rsidRDefault="007A03C4" w14:paraId="5A951B49"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502379">
              <w:rPr>
                <w:b/>
                <w:bCs/>
                <w:color w:val="000000"/>
              </w:rPr>
              <w:t>Content</w:t>
            </w:r>
            <w:r>
              <w:rPr>
                <w:color w:val="000000"/>
              </w:rPr>
              <w:t xml:space="preserve">: Discussion question about </w:t>
            </w:r>
            <w:r>
              <w:t>site context, the selected scope and sequence and its fit for the site, plans for implementation, and key challenges and strengths related to program delivery</w:t>
            </w:r>
          </w:p>
          <w:p w:rsidRPr="00D50623" w:rsidR="007A03C4" w:rsidP="007A03C4" w:rsidRDefault="007A03C4" w14:paraId="2544B5AF" w14:textId="77777777">
            <w:pPr>
              <w:pStyle w:val="TableTextLeft"/>
              <w:cnfStyle w:val="000000000000" w:firstRow="0" w:lastRow="0" w:firstColumn="0" w:lastColumn="0" w:oddVBand="0" w:evenVBand="0" w:oddHBand="0" w:evenHBand="0" w:firstRowFirstColumn="0" w:firstRowLastColumn="0" w:lastRowFirstColumn="0" w:lastRowLastColumn="0"/>
            </w:pPr>
            <w:r w:rsidRPr="00207154">
              <w:rPr>
                <w:b/>
                <w:bCs/>
                <w:color w:val="000000"/>
              </w:rPr>
              <w:t>Purpose</w:t>
            </w:r>
            <w:r>
              <w:rPr>
                <w:color w:val="000000"/>
              </w:rPr>
              <w:t xml:space="preserve">: Assesses implementation of curriculum </w:t>
            </w:r>
          </w:p>
        </w:tc>
        <w:tc>
          <w:tcPr>
            <w:tcW w:w="2430" w:type="dxa"/>
          </w:tcPr>
          <w:p w:rsidR="007A03C4" w:rsidP="007A03C4" w:rsidRDefault="007A03C4" w14:paraId="57FABF35"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207154">
              <w:rPr>
                <w:b/>
                <w:bCs/>
                <w:color w:val="000000"/>
              </w:rPr>
              <w:t>Mode</w:t>
            </w:r>
            <w:r>
              <w:rPr>
                <w:color w:val="000000"/>
              </w:rPr>
              <w:t>: Phone or in person</w:t>
            </w:r>
          </w:p>
          <w:p w:rsidRPr="00D50623" w:rsidR="007A03C4" w:rsidP="007A03C4" w:rsidRDefault="007A03C4" w14:paraId="49863CC7" w14:textId="77777777">
            <w:pPr>
              <w:pStyle w:val="TableTextLeft"/>
              <w:cnfStyle w:val="000000000000" w:firstRow="0" w:lastRow="0" w:firstColumn="0" w:lastColumn="0" w:oddVBand="0" w:evenVBand="0" w:oddHBand="0" w:evenHBand="0" w:firstRowFirstColumn="0" w:firstRowLastColumn="0" w:lastRowFirstColumn="0" w:lastRowLastColumn="0"/>
            </w:pPr>
            <w:r w:rsidRPr="00207154">
              <w:rPr>
                <w:b/>
                <w:bCs/>
                <w:color w:val="000000"/>
              </w:rPr>
              <w:t>Duration</w:t>
            </w:r>
            <w:r>
              <w:rPr>
                <w:color w:val="000000"/>
              </w:rPr>
              <w:t xml:space="preserve">: 45 minutes </w:t>
            </w:r>
          </w:p>
        </w:tc>
      </w:tr>
    </w:tbl>
    <w:p w:rsidR="007A03C4" w:rsidP="005D6F3B" w:rsidRDefault="007A03C4" w14:paraId="3E0449D0" w14:textId="18FE6FB7">
      <w:pPr>
        <w:pStyle w:val="ParagraphContinued"/>
      </w:pPr>
      <w:r>
        <w:rPr>
          <w:b/>
          <w:bCs/>
        </w:rPr>
        <w:t xml:space="preserve">Youth </w:t>
      </w:r>
      <w:r w:rsidR="000554EF">
        <w:rPr>
          <w:b/>
          <w:bCs/>
        </w:rPr>
        <w:t>o</w:t>
      </w:r>
      <w:r>
        <w:rPr>
          <w:b/>
          <w:bCs/>
        </w:rPr>
        <w:t xml:space="preserve">utcome </w:t>
      </w:r>
      <w:r w:rsidR="000554EF">
        <w:rPr>
          <w:b/>
          <w:bCs/>
        </w:rPr>
        <w:t>s</w:t>
      </w:r>
      <w:r>
        <w:rPr>
          <w:b/>
          <w:bCs/>
        </w:rPr>
        <w:t xml:space="preserve">urvey (Instrument 1). </w:t>
      </w:r>
      <w:r>
        <w:t>Youth outcome data will</w:t>
      </w:r>
      <w:r w:rsidRPr="0071415E">
        <w:t xml:space="preserve"> be collected from study participants </w:t>
      </w:r>
      <w:r>
        <w:t xml:space="preserve">through a web-based survey administered </w:t>
      </w:r>
      <w:r w:rsidRPr="0071415E">
        <w:t xml:space="preserve">at </w:t>
      </w:r>
      <w:r>
        <w:t xml:space="preserve">three points: baseline (pre-programming), program exit (immediate follow-up), and </w:t>
      </w:r>
      <w:r w:rsidR="00A643DE">
        <w:t xml:space="preserve">six </w:t>
      </w:r>
      <w:r>
        <w:t>months after programming.</w:t>
      </w:r>
      <w:r w:rsidRPr="0071415E">
        <w:t xml:space="preserve"> </w:t>
      </w:r>
      <w:r>
        <w:t xml:space="preserve">The baseline and </w:t>
      </w:r>
      <w:r w:rsidR="007F290E">
        <w:t>immediate follow</w:t>
      </w:r>
      <w:r w:rsidR="00A643DE">
        <w:t>-</w:t>
      </w:r>
      <w:r w:rsidR="007F290E">
        <w:t>up</w:t>
      </w:r>
      <w:r>
        <w:t xml:space="preserve"> surveys will be </w:t>
      </w:r>
      <w:r w:rsidRPr="00F81202">
        <w:t xml:space="preserve">administered </w:t>
      </w:r>
      <w:r>
        <w:t xml:space="preserve">by trained program facilitators </w:t>
      </w:r>
      <w:r w:rsidRPr="00F81202">
        <w:t>in a group setting at each </w:t>
      </w:r>
      <w:r>
        <w:t xml:space="preserve">site. Trained Mathematica field staff will administer the </w:t>
      </w:r>
      <w:r w:rsidR="000554EF">
        <w:t>six-month</w:t>
      </w:r>
      <w:r>
        <w:t xml:space="preserve"> follow-up surveys to youth at sites. We will follow</w:t>
      </w:r>
      <w:r w:rsidR="00A643DE">
        <w:t xml:space="preserve"> </w:t>
      </w:r>
      <w:r>
        <w:t>u</w:t>
      </w:r>
      <w:r w:rsidR="00F13F4C">
        <w:t xml:space="preserve">p </w:t>
      </w:r>
      <w:r w:rsidR="00A643DE">
        <w:t>by</w:t>
      </w:r>
      <w:r>
        <w:t xml:space="preserve"> phone and email for </w:t>
      </w:r>
      <w:r w:rsidR="00F13F4C">
        <w:t xml:space="preserve">nonrespondents </w:t>
      </w:r>
      <w:r>
        <w:t xml:space="preserve">that are no longer attending the study school or receiving services at the CBO at the time of the </w:t>
      </w:r>
      <w:r w:rsidR="000554EF">
        <w:t>six-month</w:t>
      </w:r>
      <w:r>
        <w:t xml:space="preserve"> follow-up survey. See B.2 for details on the data collection plan. </w:t>
      </w:r>
    </w:p>
    <w:p w:rsidR="007A03C4" w:rsidP="005D6F3B" w:rsidRDefault="007A03C4" w14:paraId="45907C9D" w14:textId="741087A2">
      <w:pPr>
        <w:pStyle w:val="Paragraph"/>
      </w:pPr>
      <w:r w:rsidRPr="006508F4">
        <w:t>The immediate follow-up survey</w:t>
      </w:r>
      <w:r>
        <w:t xml:space="preserve"> at program exit</w:t>
      </w:r>
      <w:r w:rsidRPr="006508F4">
        <w:t xml:space="preserve"> will enable the </w:t>
      </w:r>
      <w:r w:rsidR="00C61E4F">
        <w:t>researchers</w:t>
      </w:r>
      <w:r w:rsidRPr="006508F4">
        <w:t xml:space="preserve"> to explore how variation in components influences outcomes proximal to the REA content</w:t>
      </w:r>
      <w:r>
        <w:t>; key outcomes for the immediate follow-up will focus on</w:t>
      </w:r>
      <w:r w:rsidRPr="006508F4">
        <w:t xml:space="preserve"> antecedents to sexual behavior. </w:t>
      </w:r>
      <w:r>
        <w:t xml:space="preserve">The </w:t>
      </w:r>
      <w:r w:rsidRPr="006508F4">
        <w:t xml:space="preserve">six-month follow-up survey will enable the study to explore how program components influence </w:t>
      </w:r>
      <w:r>
        <w:t xml:space="preserve">more </w:t>
      </w:r>
      <w:r w:rsidRPr="006508F4">
        <w:t xml:space="preserve">distal behavioral and optimal health outcomes. </w:t>
      </w:r>
    </w:p>
    <w:p w:rsidRPr="006508F4" w:rsidR="007A03C4" w:rsidP="005D6F3B" w:rsidRDefault="007A03C4" w14:paraId="53097AE3" w14:textId="51611067">
      <w:pPr>
        <w:pStyle w:val="Paragraph"/>
      </w:pPr>
      <w:r>
        <w:t>The youth outcome surveys include measures for outcome constructs that are well</w:t>
      </w:r>
      <w:r w:rsidR="00A643DE">
        <w:t xml:space="preserve"> </w:t>
      </w:r>
      <w:r>
        <w:t xml:space="preserve">aligned </w:t>
      </w:r>
      <w:r w:rsidR="00D4651C">
        <w:t xml:space="preserve">with </w:t>
      </w:r>
      <w:r>
        <w:t xml:space="preserve">the specific lessons </w:t>
      </w:r>
      <w:r w:rsidR="00D4651C">
        <w:t>in</w:t>
      </w:r>
      <w:r>
        <w:t xml:space="preserve"> the REA curriculum and can be grouped more broadly into the physical, social and emotional optimal health domains discussed in the NAS report. Where possible, measures were pulled from established surveys used in TPP and healthy relationship program evaluations or other federal surveys. If the study team </w:t>
      </w:r>
      <w:r w:rsidR="00B11221">
        <w:t>could not</w:t>
      </w:r>
      <w:r>
        <w:t xml:space="preserve"> find a measure for a construct, an item was developed based on the content of the proximal lesson. See Attachment </w:t>
      </w:r>
      <w:r w:rsidR="00510145">
        <w:t xml:space="preserve">B </w:t>
      </w:r>
      <w:r>
        <w:t>for a question-by-question source list.</w:t>
      </w:r>
    </w:p>
    <w:p w:rsidR="007A03C4" w:rsidP="005D6F3B" w:rsidRDefault="007A03C4" w14:paraId="2DBC26DD" w14:textId="27F62B18">
      <w:pPr>
        <w:pStyle w:val="Paragraph"/>
      </w:pPr>
      <w:r w:rsidRPr="00081C88">
        <w:rPr>
          <w:b/>
          <w:bCs/>
        </w:rPr>
        <w:t xml:space="preserve">Implementation and </w:t>
      </w:r>
      <w:r w:rsidR="00ED56F3">
        <w:rPr>
          <w:b/>
          <w:bCs/>
        </w:rPr>
        <w:t>f</w:t>
      </w:r>
      <w:r w:rsidRPr="00081C88">
        <w:rPr>
          <w:b/>
          <w:bCs/>
        </w:rPr>
        <w:t>idelity</w:t>
      </w:r>
      <w:r>
        <w:rPr>
          <w:b/>
          <w:bCs/>
        </w:rPr>
        <w:t xml:space="preserve"> </w:t>
      </w:r>
      <w:r w:rsidR="00ED56F3">
        <w:rPr>
          <w:b/>
          <w:bCs/>
        </w:rPr>
        <w:t>d</w:t>
      </w:r>
      <w:r>
        <w:rPr>
          <w:b/>
          <w:bCs/>
        </w:rPr>
        <w:t>ata</w:t>
      </w:r>
      <w:r w:rsidRPr="00081C88">
        <w:rPr>
          <w:b/>
          <w:bCs/>
        </w:rPr>
        <w:t>. </w:t>
      </w:r>
      <w:r w:rsidRPr="00081C88">
        <w:t xml:space="preserve">The implementation and fidelity assessment </w:t>
      </w:r>
      <w:r>
        <w:t xml:space="preserve">aspect of the study </w:t>
      </w:r>
      <w:r w:rsidRPr="00081C88">
        <w:t xml:space="preserve">will collect </w:t>
      </w:r>
      <w:r>
        <w:t xml:space="preserve">the necessary data on the components of REA that were offered and received by youth.  </w:t>
      </w:r>
      <w:r w:rsidRPr="00081C88">
        <w:t xml:space="preserve">Data will be obtained from the following sources: </w:t>
      </w:r>
    </w:p>
    <w:p w:rsidR="007A03C4" w:rsidP="005D6F3B" w:rsidRDefault="007A03C4" w14:paraId="262BC24E" w14:textId="77777777">
      <w:pPr>
        <w:pStyle w:val="ListBullet"/>
      </w:pPr>
      <w:r>
        <w:t>In-person or virtual focus groups</w:t>
      </w:r>
      <w:r>
        <w:rPr>
          <w:rStyle w:val="FootnoteReference"/>
        </w:rPr>
        <w:footnoteReference w:id="4"/>
      </w:r>
      <w:r w:rsidRPr="00081C88">
        <w:t xml:space="preserve"> with participating youth</w:t>
      </w:r>
      <w:r>
        <w:t xml:space="preserve"> to understand youth experience and satisfaction with the program, and assess implementation quality and engagement</w:t>
      </w:r>
      <w:r w:rsidRPr="00081C88">
        <w:t xml:space="preserve"> (</w:t>
      </w:r>
      <w:r w:rsidRPr="00081C88">
        <w:rPr>
          <w:b/>
          <w:bCs/>
        </w:rPr>
        <w:t>Instrument </w:t>
      </w:r>
      <w:r>
        <w:rPr>
          <w:b/>
          <w:bCs/>
        </w:rPr>
        <w:t>2</w:t>
      </w:r>
      <w:r w:rsidRPr="00081C88">
        <w:t>)</w:t>
      </w:r>
    </w:p>
    <w:p w:rsidR="007A03C4" w:rsidP="005D6F3B" w:rsidRDefault="007A03C4" w14:paraId="77C9F1E4" w14:textId="624B5DE0">
      <w:pPr>
        <w:pStyle w:val="ListBullet"/>
      </w:pPr>
      <w:r>
        <w:t>Paper</w:t>
      </w:r>
      <w:r w:rsidR="00B11221">
        <w:t>-</w:t>
      </w:r>
      <w:r>
        <w:t>and</w:t>
      </w:r>
      <w:r w:rsidR="00B11221">
        <w:t>-</w:t>
      </w:r>
      <w:r>
        <w:t>pencil exit ticket surveys with youth after each classroom session of REA to assess engagement (</w:t>
      </w:r>
      <w:r>
        <w:rPr>
          <w:b/>
          <w:bCs/>
        </w:rPr>
        <w:t>Instrument 3)</w:t>
      </w:r>
    </w:p>
    <w:p w:rsidR="007A03C4" w:rsidP="005D6F3B" w:rsidRDefault="007A03C4" w14:paraId="1951A394" w14:textId="005D4D65">
      <w:pPr>
        <w:pStyle w:val="ListBullet"/>
      </w:pPr>
      <w:r>
        <w:t>A</w:t>
      </w:r>
      <w:r w:rsidRPr="00081C88">
        <w:t xml:space="preserve"> protocol for </w:t>
      </w:r>
      <w:r>
        <w:t xml:space="preserve">program facilitators to electronically </w:t>
      </w:r>
      <w:r w:rsidRPr="00081C88">
        <w:t>record attendance</w:t>
      </w:r>
      <w:r>
        <w:t>, youth engagement,</w:t>
      </w:r>
      <w:r w:rsidRPr="00081C88">
        <w:t xml:space="preserve"> and content coverage</w:t>
      </w:r>
      <w:r>
        <w:t xml:space="preserve"> in a fidelity log after each classroom session of REA</w:t>
      </w:r>
      <w:r w:rsidRPr="00081C88">
        <w:t xml:space="preserve"> (</w:t>
      </w:r>
      <w:r w:rsidRPr="00081C88">
        <w:rPr>
          <w:b/>
          <w:bCs/>
        </w:rPr>
        <w:t xml:space="preserve">Instrument </w:t>
      </w:r>
      <w:r>
        <w:rPr>
          <w:b/>
          <w:bCs/>
        </w:rPr>
        <w:t>4</w:t>
      </w:r>
      <w:r w:rsidRPr="00081C88">
        <w:t>)</w:t>
      </w:r>
    </w:p>
    <w:p w:rsidR="007A03C4" w:rsidP="005D6F3B" w:rsidRDefault="007A03C4" w14:paraId="6BFD2008" w14:textId="29E00905">
      <w:pPr>
        <w:pStyle w:val="ListBullet"/>
      </w:pPr>
      <w:r>
        <w:t>I</w:t>
      </w:r>
      <w:r w:rsidRPr="00081C88">
        <w:t xml:space="preserve">ndividual </w:t>
      </w:r>
      <w:r>
        <w:t xml:space="preserve">phone interviews </w:t>
      </w:r>
      <w:r w:rsidRPr="00081C88">
        <w:t xml:space="preserve">with </w:t>
      </w:r>
      <w:r>
        <w:t xml:space="preserve">program facilitators to document </w:t>
      </w:r>
      <w:r w:rsidR="00B11221">
        <w:t>their</w:t>
      </w:r>
      <w:r>
        <w:t xml:space="preserve"> experience with training and program delivery, site context, challenges and strengths of implementation, and youth engagement with the program. Interviews will be conducted at two points, before and after programming. </w:t>
      </w:r>
      <w:r w:rsidRPr="00081C88">
        <w:t xml:space="preserve"> (</w:t>
      </w:r>
      <w:r w:rsidRPr="00081C88">
        <w:rPr>
          <w:b/>
          <w:bCs/>
        </w:rPr>
        <w:t>Instrument </w:t>
      </w:r>
      <w:r>
        <w:rPr>
          <w:b/>
          <w:bCs/>
        </w:rPr>
        <w:t>5</w:t>
      </w:r>
      <w:r w:rsidRPr="00081C88">
        <w:t>)</w:t>
      </w:r>
      <w:r>
        <w:t xml:space="preserve"> </w:t>
      </w:r>
    </w:p>
    <w:p w:rsidR="007A03C4" w:rsidP="005D6F3B" w:rsidRDefault="007A03C4" w14:paraId="68C2C6BE" w14:textId="166EC834">
      <w:pPr>
        <w:pStyle w:val="ListBullet"/>
      </w:pPr>
      <w:r>
        <w:t xml:space="preserve">Individual phone or in-person interviews conducted with district or community-based organization leadership to document site context, the selected scope and sequence and its fit for the site, plans for implementation, and key challenges and strengths related to program delivery. Interviews will be conducted with each individual at two points, before and after programming </w:t>
      </w:r>
      <w:r w:rsidRPr="00081C88">
        <w:t>(</w:t>
      </w:r>
      <w:r w:rsidRPr="00081C88">
        <w:rPr>
          <w:b/>
          <w:bCs/>
        </w:rPr>
        <w:t xml:space="preserve">Instrument </w:t>
      </w:r>
      <w:r>
        <w:rPr>
          <w:b/>
          <w:bCs/>
        </w:rPr>
        <w:t>6</w:t>
      </w:r>
      <w:r w:rsidRPr="00081C88">
        <w:t>)</w:t>
      </w:r>
      <w:r>
        <w:t xml:space="preserve"> </w:t>
      </w:r>
    </w:p>
    <w:p w:rsidR="007A03C4" w:rsidP="005D6F3B" w:rsidRDefault="007A03C4" w14:paraId="134F6056" w14:textId="12C6BB5E">
      <w:pPr>
        <w:pStyle w:val="ParagraphContinued"/>
      </w:pPr>
      <w:r w:rsidRPr="00081C88">
        <w:t xml:space="preserve">The topic guide for the </w:t>
      </w:r>
      <w:r>
        <w:t xml:space="preserve">focus groups </w:t>
      </w:r>
      <w:r w:rsidRPr="00081C88">
        <w:t xml:space="preserve">(Instrument </w:t>
      </w:r>
      <w:r>
        <w:t>2</w:t>
      </w:r>
      <w:r w:rsidRPr="00081C88">
        <w:t xml:space="preserve">), the </w:t>
      </w:r>
      <w:r>
        <w:t>fidelity logs</w:t>
      </w:r>
      <w:r w:rsidRPr="00081C88">
        <w:t xml:space="preserve"> (Instrument </w:t>
      </w:r>
      <w:r>
        <w:t>4</w:t>
      </w:r>
      <w:r w:rsidRPr="00081C88">
        <w:t xml:space="preserve">), </w:t>
      </w:r>
      <w:r>
        <w:t>and the topic guides for interviews with program facilitators and site/district leaders</w:t>
      </w:r>
      <w:r w:rsidRPr="00081C88">
        <w:t xml:space="preserve"> (Instrument</w:t>
      </w:r>
      <w:r>
        <w:t>s 5 &amp;</w:t>
      </w:r>
      <w:r w:rsidRPr="00081C88">
        <w:t xml:space="preserve"> 6)</w:t>
      </w:r>
      <w:r>
        <w:t xml:space="preserve"> are based on the instruments used </w:t>
      </w:r>
      <w:r w:rsidRPr="00081C88">
        <w:t xml:space="preserve">successfully </w:t>
      </w:r>
      <w:r>
        <w:t xml:space="preserve">on the Federal Evaluation of Making Proud Choices! (OMB # </w:t>
      </w:r>
      <w:r w:rsidRPr="00B53D9C">
        <w:t>0990-0452</w:t>
      </w:r>
      <w:r>
        <w:t>).</w:t>
      </w:r>
      <w:r w:rsidRPr="00081C88">
        <w:t xml:space="preserve"> The </w:t>
      </w:r>
      <w:r>
        <w:t>youth engagement exit ticket (</w:t>
      </w:r>
      <w:r w:rsidRPr="00081C88">
        <w:t xml:space="preserve">Instrument </w:t>
      </w:r>
      <w:r>
        <w:t>3</w:t>
      </w:r>
      <w:r w:rsidRPr="00081C88">
        <w:t xml:space="preserve">) is </w:t>
      </w:r>
      <w:r>
        <w:t>based on an established scale (Troy et al. 2020).</w:t>
      </w:r>
      <w:r w:rsidRPr="00081C88">
        <w:t> </w:t>
      </w:r>
    </w:p>
    <w:p w:rsidR="007A03C4" w:rsidP="005D6F3B" w:rsidRDefault="007A03C4" w14:paraId="672F79A3" w14:textId="6E6BDD38">
      <w:pPr>
        <w:pStyle w:val="Paragraph"/>
      </w:pPr>
      <w:r>
        <w:t xml:space="preserve">The data collected through the various instruments will </w:t>
      </w:r>
      <w:r w:rsidR="00B11221">
        <w:t>help the field develop</w:t>
      </w:r>
      <w:r>
        <w:t xml:space="preserve"> insight into several components of REA</w:t>
      </w:r>
      <w:r w:rsidR="00B11221">
        <w:t xml:space="preserve"> so</w:t>
      </w:r>
      <w:r>
        <w:t xml:space="preserve"> variation in components offered</w:t>
      </w:r>
      <w:r w:rsidR="00B11221">
        <w:t xml:space="preserve"> and </w:t>
      </w:r>
      <w:r>
        <w:t xml:space="preserve">received </w:t>
      </w:r>
      <w:r w:rsidR="00B11221">
        <w:t>can</w:t>
      </w:r>
      <w:r>
        <w:t xml:space="preserve"> be linked to variation in outcomes. </w:t>
      </w:r>
      <w:r w:rsidRPr="0071415E">
        <w:t>Table A</w:t>
      </w:r>
      <w:r w:rsidR="007710BA">
        <w:t>.</w:t>
      </w:r>
      <w:r>
        <w:t>2</w:t>
      </w:r>
      <w:r w:rsidRPr="0071415E">
        <w:t>.</w:t>
      </w:r>
      <w:r w:rsidR="00480F78">
        <w:t>2</w:t>
      </w:r>
      <w:r w:rsidRPr="0071415E">
        <w:t xml:space="preserve"> summar</w:t>
      </w:r>
      <w:r w:rsidR="00480F78">
        <w:t>izes</w:t>
      </w:r>
      <w:r w:rsidRPr="0071415E">
        <w:t xml:space="preserve"> </w:t>
      </w:r>
      <w:r>
        <w:t>the core component and outcome constructs addressed, and the corresponding data source(s).</w:t>
      </w:r>
      <w:r w:rsidRPr="0071415E">
        <w:t xml:space="preserve">   </w:t>
      </w:r>
    </w:p>
    <w:p w:rsidR="005D6F3B" w:rsidP="00B12207" w:rsidRDefault="005D6F3B" w14:paraId="77ED1BD3" w14:textId="77777777">
      <w:pPr>
        <w:pStyle w:val="TitleRule"/>
      </w:pPr>
      <w:r w:rsidRPr="00465BF8">
        <w:rPr>
          <w:noProof/>
        </w:rPr>
        <mc:AlternateContent>
          <mc:Choice Requires="wps">
            <w:drawing>
              <wp:inline distT="0" distB="0" distL="0" distR="0" wp14:anchorId="5E5177BE" wp14:editId="766BAB3B">
                <wp:extent cx="2971800" cy="0"/>
                <wp:effectExtent l="0" t="38100" r="38100" b="38100"/>
                <wp:docPr id="3" name="Straight Connector 3"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a14="http://schemas.microsoft.com/office/drawing/2010/main" xmlns:pic="http://schemas.openxmlformats.org/drawingml/2006/picture" xmlns:a="http://schemas.openxmlformats.org/drawingml/2006/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0359C53">
              <v:line id="Straight Connector 3"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48861B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jQn5QEAACUEAAAOAAAAZHJzL2Uyb0RvYy54bWysU01v1DAQvSPxHyzf2WQX1JZosz1sVS4I&#10;VrT8ANcZbyz5S2OT7P57xk42rQpCAnFxYs+8N/Oex9vbkzVsAIzau5avVzVn4KTvtDu2/Pvj/bsb&#10;zmISrhPGO2j5GSK/3b19sx1DAxvfe9MBMiJxsRlDy/uUQlNVUfZgRVz5AI6CyqMVibZ4rDoUI7Fb&#10;U23q+qoaPXYBvYQY6fRuCvJd4VcKZPqqVITETMupt1RWLOtTXqvdVjRHFKHXcm5D/EMXVmhHRReq&#10;O5EE+4H6FyqrJfroVVpJbyuvlJZQNJCadf1KzUMvAhQtZE4Mi03x/9HKL8MBme5a/p4zJyxd0UNC&#10;oY99YnvvHBnokVGsgyjJtw6kR5H0ACx7N4bYEMXeHXDexXDAbMRJoc1fkshOxe/z4jecEpN0uPl4&#10;vb6p6VrkJVY9AwPG9Am8Zfmn5Ua7bIVoxPA5JipGqZeUfGwcG1t+fUVDUdKiN7q718bkYBkn2Btk&#10;g6BBEFKCSx+yAGJ5kUk74+gwy5qElL90NjDV+AaKzKLW11ORPKavedczr3GUnWGKuliAc3d/As75&#10;GQplhP8GvCBKZe/SArbaefxd2+l0aVlN+RcHJt3ZgiffncsVF2toFotz87vJw/5yX+DPr3v3Ew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AKuNCflAQAAJQQAAA4AAAAAAAAAAAAAAAAALgIAAGRycy9lMm9Eb2MueG1sUEsBAi0AFAAG&#10;AAgAAAAhAKCW5s/YAAAAAgEAAA8AAAAAAAAAAAAAAAAAPwQAAGRycy9kb3ducmV2LnhtbFBLBQYA&#10;AAAABAAEAPMAAABEBQAAAAA=&#10;">
                <v:stroke joinstyle="miter"/>
                <w10:anchorlock/>
              </v:line>
            </w:pict>
          </mc:Fallback>
        </mc:AlternateContent>
      </w:r>
    </w:p>
    <w:p w:rsidRPr="00613FE5" w:rsidR="007A03C4" w:rsidP="005D6F3B" w:rsidRDefault="007A03C4" w14:paraId="235A5D79" w14:textId="1E1C29A4">
      <w:pPr>
        <w:pStyle w:val="TableTitle"/>
        <w:rPr>
          <w:rFonts w:ascii="Segoe UI" w:hAnsi="Segoe UI" w:cs="Segoe UI"/>
          <w:sz w:val="18"/>
          <w:szCs w:val="18"/>
        </w:rPr>
      </w:pPr>
      <w:bookmarkStart w:name="_Toc65046370" w:id="14"/>
      <w:r>
        <w:t>Table A</w:t>
      </w:r>
      <w:r w:rsidR="007710BA">
        <w:t>.</w:t>
      </w:r>
      <w:r>
        <w:t>2.</w:t>
      </w:r>
      <w:r w:rsidR="00480F78">
        <w:t>2</w:t>
      </w:r>
      <w:r w:rsidRPr="00613FE5">
        <w:t xml:space="preserve">. </w:t>
      </w:r>
      <w:r>
        <w:t>C</w:t>
      </w:r>
      <w:r w:rsidRPr="00613FE5">
        <w:t>onstructs for the implementation and outcome study and data sources</w:t>
      </w:r>
      <w:bookmarkEnd w:id="14"/>
      <w:r w:rsidRPr="00613FE5">
        <w:t> </w:t>
      </w:r>
    </w:p>
    <w:tbl>
      <w:tblPr>
        <w:tblStyle w:val="MathUBaseTable"/>
        <w:tblW w:w="9234" w:type="dxa"/>
        <w:tblLook w:val="04A0" w:firstRow="1" w:lastRow="0" w:firstColumn="1" w:lastColumn="0" w:noHBand="0" w:noVBand="1"/>
      </w:tblPr>
      <w:tblGrid>
        <w:gridCol w:w="2340"/>
        <w:gridCol w:w="4770"/>
        <w:gridCol w:w="2124"/>
      </w:tblGrid>
      <w:tr w:rsidRPr="00613FE5" w:rsidR="007A03C4" w:rsidTr="00E24BBB" w14:paraId="30202EB3" w14:textId="77777777">
        <w:trPr>
          <w:cnfStyle w:val="100000000000" w:firstRow="1" w:lastRow="0" w:firstColumn="0" w:lastColumn="0" w:oddVBand="0" w:evenVBand="0" w:oddHBand="0"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2340" w:type="dxa"/>
            <w:hideMark/>
          </w:tcPr>
          <w:p w:rsidRPr="00613FE5" w:rsidR="007A03C4" w:rsidP="005D6F3B" w:rsidRDefault="007A03C4" w14:paraId="5CC0BD14" w14:textId="77777777">
            <w:pPr>
              <w:pStyle w:val="TableHeaderCenter"/>
              <w:jc w:val="left"/>
              <w:rPr>
                <w:szCs w:val="24"/>
              </w:rPr>
            </w:pPr>
            <w:r w:rsidRPr="00613FE5">
              <w:t>Constructs </w:t>
            </w:r>
          </w:p>
        </w:tc>
        <w:tc>
          <w:tcPr>
            <w:tcW w:w="4770" w:type="dxa"/>
            <w:hideMark/>
          </w:tcPr>
          <w:p w:rsidRPr="00613FE5" w:rsidR="007A03C4" w:rsidP="005D6F3B" w:rsidRDefault="007A03C4" w14:paraId="69228519" w14:textId="77777777">
            <w:pPr>
              <w:pStyle w:val="TableHeaderCenter"/>
              <w:cnfStyle w:val="100000000000" w:firstRow="1" w:lastRow="0" w:firstColumn="0" w:lastColumn="0" w:oddVBand="0" w:evenVBand="0" w:oddHBand="0" w:evenHBand="0" w:firstRowFirstColumn="0" w:firstRowLastColumn="0" w:lastRowFirstColumn="0" w:lastRowLastColumn="0"/>
              <w:rPr>
                <w:szCs w:val="24"/>
              </w:rPr>
            </w:pPr>
            <w:r w:rsidRPr="00613FE5">
              <w:t>Description/examples </w:t>
            </w:r>
          </w:p>
        </w:tc>
        <w:tc>
          <w:tcPr>
            <w:tcW w:w="2124" w:type="dxa"/>
            <w:hideMark/>
          </w:tcPr>
          <w:p w:rsidRPr="00613FE5" w:rsidR="007A03C4" w:rsidP="005D6F3B" w:rsidRDefault="007A03C4" w14:paraId="6C59124E" w14:textId="77777777">
            <w:pPr>
              <w:pStyle w:val="TableHeaderCenter"/>
              <w:cnfStyle w:val="100000000000" w:firstRow="1" w:lastRow="0" w:firstColumn="0" w:lastColumn="0" w:oddVBand="0" w:evenVBand="0" w:oddHBand="0" w:evenHBand="0" w:firstRowFirstColumn="0" w:firstRowLastColumn="0" w:lastRowFirstColumn="0" w:lastRowLastColumn="0"/>
              <w:rPr>
                <w:szCs w:val="24"/>
              </w:rPr>
            </w:pPr>
            <w:r w:rsidRPr="00613FE5">
              <w:t>Data sources </w:t>
            </w:r>
          </w:p>
        </w:tc>
      </w:tr>
      <w:tr w:rsidRPr="005D6F3B" w:rsidR="005D6F3B" w:rsidTr="00E24BBB" w14:paraId="39DDEA5F" w14:textId="77777777">
        <w:trPr>
          <w:trHeight w:val="120"/>
        </w:trPr>
        <w:tc>
          <w:tcPr>
            <w:cnfStyle w:val="001000000000" w:firstRow="0" w:lastRow="0" w:firstColumn="1" w:lastColumn="0" w:oddVBand="0" w:evenVBand="0" w:oddHBand="0" w:evenHBand="0" w:firstRowFirstColumn="0" w:firstRowLastColumn="0" w:lastRowFirstColumn="0" w:lastRowLastColumn="0"/>
            <w:tcW w:w="9234" w:type="dxa"/>
            <w:gridSpan w:val="3"/>
            <w:hideMark/>
          </w:tcPr>
          <w:p w:rsidRPr="005D6F3B" w:rsidR="005D6F3B" w:rsidP="005D6F3B" w:rsidRDefault="005D6F3B" w14:paraId="5DAC6650" w14:textId="2914EB66">
            <w:pPr>
              <w:pStyle w:val="TableTextLeft"/>
              <w:rPr>
                <w:b/>
                <w:bCs/>
                <w:szCs w:val="24"/>
              </w:rPr>
            </w:pPr>
            <w:r w:rsidRPr="005D6F3B">
              <w:rPr>
                <w:b/>
                <w:bCs/>
              </w:rPr>
              <w:t>Core components of REA implementation </w:t>
            </w:r>
          </w:p>
        </w:tc>
      </w:tr>
      <w:tr w:rsidRPr="00613FE5" w:rsidR="007A03C4" w:rsidTr="00E24BBB" w14:paraId="41D28A39" w14:textId="77777777">
        <w:trPr>
          <w:trHeight w:val="120"/>
        </w:trPr>
        <w:tc>
          <w:tcPr>
            <w:cnfStyle w:val="001000000000" w:firstRow="0" w:lastRow="0" w:firstColumn="1" w:lastColumn="0" w:oddVBand="0" w:evenVBand="0" w:oddHBand="0" w:evenHBand="0" w:firstRowFirstColumn="0" w:firstRowLastColumn="0" w:lastRowFirstColumn="0" w:lastRowLastColumn="0"/>
            <w:tcW w:w="2340" w:type="dxa"/>
            <w:hideMark/>
          </w:tcPr>
          <w:p w:rsidRPr="00613FE5" w:rsidR="007A03C4" w:rsidP="005D6F3B" w:rsidRDefault="007A03C4" w14:paraId="11751A27" w14:textId="77777777">
            <w:pPr>
              <w:pStyle w:val="TableTextLeft"/>
              <w:rPr>
                <w:color w:val="000000"/>
                <w:szCs w:val="24"/>
              </w:rPr>
            </w:pPr>
            <w:r w:rsidRPr="00613FE5">
              <w:rPr>
                <w:color w:val="000000"/>
              </w:rPr>
              <w:t>Dosage </w:t>
            </w:r>
          </w:p>
        </w:tc>
        <w:tc>
          <w:tcPr>
            <w:tcW w:w="4770" w:type="dxa"/>
            <w:hideMark/>
          </w:tcPr>
          <w:p w:rsidRPr="00613FE5" w:rsidR="007A03C4" w:rsidP="005D6F3B" w:rsidRDefault="007A03C4" w14:paraId="54790343" w14:textId="77777777">
            <w:pPr>
              <w:pStyle w:val="TableTextLeft"/>
              <w:cnfStyle w:val="000000000000" w:firstRow="0" w:lastRow="0" w:firstColumn="0" w:lastColumn="0" w:oddVBand="0" w:evenVBand="0" w:oddHBand="0" w:evenHBand="0" w:firstRowFirstColumn="0" w:firstRowLastColumn="0" w:lastRowFirstColumn="0" w:lastRowLastColumn="0"/>
              <w:rPr>
                <w:color w:val="000000"/>
                <w:szCs w:val="24"/>
              </w:rPr>
            </w:pPr>
            <w:r w:rsidRPr="00613FE5">
              <w:rPr>
                <w:color w:val="000000"/>
              </w:rPr>
              <w:t>Number of sessions offered/received through a site-specific scope and sequence  </w:t>
            </w:r>
          </w:p>
        </w:tc>
        <w:tc>
          <w:tcPr>
            <w:tcW w:w="2124" w:type="dxa"/>
            <w:hideMark/>
          </w:tcPr>
          <w:p w:rsidRPr="00613FE5" w:rsidR="007A03C4" w:rsidP="005D6F3B" w:rsidRDefault="007A03C4" w14:paraId="417F0AEA" w14:textId="77777777">
            <w:pPr>
              <w:pStyle w:val="TableTextLeft"/>
              <w:cnfStyle w:val="000000000000" w:firstRow="0" w:lastRow="0" w:firstColumn="0" w:lastColumn="0" w:oddVBand="0" w:evenVBand="0" w:oddHBand="0" w:evenHBand="0" w:firstRowFirstColumn="0" w:firstRowLastColumn="0" w:lastRowFirstColumn="0" w:lastRowLastColumn="0"/>
              <w:rPr>
                <w:color w:val="000000"/>
                <w:szCs w:val="24"/>
              </w:rPr>
            </w:pPr>
            <w:r>
              <w:rPr>
                <w:color w:val="000000"/>
              </w:rPr>
              <w:t>Instruments 4,5,6</w:t>
            </w:r>
            <w:r w:rsidRPr="00613FE5">
              <w:rPr>
                <w:color w:val="000000"/>
              </w:rPr>
              <w:t> </w:t>
            </w:r>
          </w:p>
        </w:tc>
      </w:tr>
      <w:tr w:rsidRPr="00613FE5" w:rsidR="007A03C4" w:rsidTr="00E24BBB" w14:paraId="0B8728F2" w14:textId="77777777">
        <w:trPr>
          <w:trHeight w:val="120"/>
        </w:trPr>
        <w:tc>
          <w:tcPr>
            <w:cnfStyle w:val="001000000000" w:firstRow="0" w:lastRow="0" w:firstColumn="1" w:lastColumn="0" w:oddVBand="0" w:evenVBand="0" w:oddHBand="0" w:evenHBand="0" w:firstRowFirstColumn="0" w:firstRowLastColumn="0" w:lastRowFirstColumn="0" w:lastRowLastColumn="0"/>
            <w:tcW w:w="2340" w:type="dxa"/>
            <w:hideMark/>
          </w:tcPr>
          <w:p w:rsidRPr="00613FE5" w:rsidR="007A03C4" w:rsidP="005D6F3B" w:rsidRDefault="007A03C4" w14:paraId="450D9708" w14:textId="77777777">
            <w:pPr>
              <w:pStyle w:val="TableTextLeft"/>
              <w:rPr>
                <w:color w:val="000000"/>
                <w:szCs w:val="24"/>
              </w:rPr>
            </w:pPr>
            <w:r w:rsidRPr="00613FE5">
              <w:rPr>
                <w:color w:val="000000"/>
              </w:rPr>
              <w:t>Content </w:t>
            </w:r>
          </w:p>
        </w:tc>
        <w:tc>
          <w:tcPr>
            <w:tcW w:w="4770" w:type="dxa"/>
            <w:hideMark/>
          </w:tcPr>
          <w:p w:rsidRPr="00613FE5" w:rsidR="007A03C4" w:rsidP="005D6F3B" w:rsidRDefault="007A03C4" w14:paraId="3567DE15" w14:textId="77777777">
            <w:pPr>
              <w:pStyle w:val="TableTextLeft"/>
              <w:cnfStyle w:val="000000000000" w:firstRow="0" w:lastRow="0" w:firstColumn="0" w:lastColumn="0" w:oddVBand="0" w:evenVBand="0" w:oddHBand="0" w:evenHBand="0" w:firstRowFirstColumn="0" w:firstRowLastColumn="0" w:lastRowFirstColumn="0" w:lastRowLastColumn="0"/>
              <w:rPr>
                <w:color w:val="000000"/>
                <w:szCs w:val="24"/>
              </w:rPr>
            </w:pPr>
            <w:r w:rsidRPr="00613FE5">
              <w:rPr>
                <w:color w:val="000000"/>
              </w:rPr>
              <w:t>The set of lessons offered/received as part of the site-specific scope and sequence  </w:t>
            </w:r>
          </w:p>
        </w:tc>
        <w:tc>
          <w:tcPr>
            <w:tcW w:w="2124" w:type="dxa"/>
            <w:hideMark/>
          </w:tcPr>
          <w:p w:rsidRPr="00613FE5" w:rsidR="007A03C4" w:rsidP="005D6F3B" w:rsidRDefault="007A03C4" w14:paraId="6CBF8CBD" w14:textId="77777777">
            <w:pPr>
              <w:pStyle w:val="TableTextLeft"/>
              <w:cnfStyle w:val="000000000000" w:firstRow="0" w:lastRow="0" w:firstColumn="0" w:lastColumn="0" w:oddVBand="0" w:evenVBand="0" w:oddHBand="0" w:evenHBand="0" w:firstRowFirstColumn="0" w:firstRowLastColumn="0" w:lastRowFirstColumn="0" w:lastRowLastColumn="0"/>
              <w:rPr>
                <w:color w:val="000000"/>
                <w:szCs w:val="24"/>
              </w:rPr>
            </w:pPr>
            <w:r>
              <w:rPr>
                <w:color w:val="000000"/>
              </w:rPr>
              <w:t>Instruments 4,5,6</w:t>
            </w:r>
            <w:r w:rsidRPr="00613FE5">
              <w:rPr>
                <w:color w:val="000000"/>
              </w:rPr>
              <w:t> </w:t>
            </w:r>
          </w:p>
        </w:tc>
      </w:tr>
      <w:tr w:rsidRPr="00613FE5" w:rsidR="007A03C4" w:rsidTr="00E24BBB" w14:paraId="640A060C" w14:textId="77777777">
        <w:trPr>
          <w:trHeight w:val="120"/>
        </w:trPr>
        <w:tc>
          <w:tcPr>
            <w:cnfStyle w:val="001000000000" w:firstRow="0" w:lastRow="0" w:firstColumn="1" w:lastColumn="0" w:oddVBand="0" w:evenVBand="0" w:oddHBand="0" w:evenHBand="0" w:firstRowFirstColumn="0" w:firstRowLastColumn="0" w:lastRowFirstColumn="0" w:lastRowLastColumn="0"/>
            <w:tcW w:w="2340" w:type="dxa"/>
            <w:hideMark/>
          </w:tcPr>
          <w:p w:rsidRPr="00613FE5" w:rsidR="007A03C4" w:rsidP="005D6F3B" w:rsidRDefault="007A03C4" w14:paraId="5B3A902C" w14:textId="77777777">
            <w:pPr>
              <w:pStyle w:val="TableTextLeft"/>
              <w:rPr>
                <w:color w:val="000000"/>
                <w:szCs w:val="24"/>
              </w:rPr>
            </w:pPr>
            <w:r w:rsidRPr="00613FE5">
              <w:rPr>
                <w:color w:val="000000"/>
              </w:rPr>
              <w:t>Participant characteristics </w:t>
            </w:r>
          </w:p>
        </w:tc>
        <w:tc>
          <w:tcPr>
            <w:tcW w:w="4770" w:type="dxa"/>
            <w:hideMark/>
          </w:tcPr>
          <w:p w:rsidRPr="00613FE5" w:rsidR="007A03C4" w:rsidP="005D6F3B" w:rsidRDefault="007A03C4" w14:paraId="70B9D407" w14:textId="77777777">
            <w:pPr>
              <w:pStyle w:val="TableTextLeft"/>
              <w:cnfStyle w:val="000000000000" w:firstRow="0" w:lastRow="0" w:firstColumn="0" w:lastColumn="0" w:oddVBand="0" w:evenVBand="0" w:oddHBand="0" w:evenHBand="0" w:firstRowFirstColumn="0" w:firstRowLastColumn="0" w:lastRowFirstColumn="0" w:lastRowLastColumn="0"/>
              <w:rPr>
                <w:color w:val="000000"/>
                <w:szCs w:val="24"/>
              </w:rPr>
            </w:pPr>
            <w:r w:rsidRPr="00613FE5">
              <w:rPr>
                <w:color w:val="000000"/>
              </w:rPr>
              <w:t>Risk and protective factors; motivation </w:t>
            </w:r>
          </w:p>
        </w:tc>
        <w:tc>
          <w:tcPr>
            <w:tcW w:w="2124" w:type="dxa"/>
            <w:hideMark/>
          </w:tcPr>
          <w:p w:rsidRPr="00613FE5" w:rsidR="007A03C4" w:rsidP="005D6F3B" w:rsidRDefault="007A03C4" w14:paraId="24080DE6" w14:textId="77777777">
            <w:pPr>
              <w:pStyle w:val="TableTextLeft"/>
              <w:cnfStyle w:val="000000000000" w:firstRow="0" w:lastRow="0" w:firstColumn="0" w:lastColumn="0" w:oddVBand="0" w:evenVBand="0" w:oddHBand="0" w:evenHBand="0" w:firstRowFirstColumn="0" w:firstRowLastColumn="0" w:lastRowFirstColumn="0" w:lastRowLastColumn="0"/>
              <w:rPr>
                <w:color w:val="000000"/>
                <w:szCs w:val="24"/>
              </w:rPr>
            </w:pPr>
            <w:r>
              <w:rPr>
                <w:color w:val="000000"/>
              </w:rPr>
              <w:t>Instruments 1,5,6</w:t>
            </w:r>
            <w:r w:rsidRPr="00613FE5">
              <w:rPr>
                <w:color w:val="000000"/>
              </w:rPr>
              <w:t> </w:t>
            </w:r>
          </w:p>
        </w:tc>
      </w:tr>
      <w:tr w:rsidRPr="00613FE5" w:rsidR="007A03C4" w:rsidTr="00E24BBB" w14:paraId="4D6782A0" w14:textId="77777777">
        <w:trPr>
          <w:trHeight w:val="120"/>
        </w:trPr>
        <w:tc>
          <w:tcPr>
            <w:cnfStyle w:val="001000000000" w:firstRow="0" w:lastRow="0" w:firstColumn="1" w:lastColumn="0" w:oddVBand="0" w:evenVBand="0" w:oddHBand="0" w:evenHBand="0" w:firstRowFirstColumn="0" w:firstRowLastColumn="0" w:lastRowFirstColumn="0" w:lastRowLastColumn="0"/>
            <w:tcW w:w="2340" w:type="dxa"/>
            <w:hideMark/>
          </w:tcPr>
          <w:p w:rsidRPr="00613FE5" w:rsidR="007A03C4" w:rsidP="005D6F3B" w:rsidRDefault="007A03C4" w14:paraId="6F96DDDD" w14:textId="77777777">
            <w:pPr>
              <w:pStyle w:val="TableTextLeft"/>
              <w:rPr>
                <w:color w:val="000000"/>
                <w:szCs w:val="24"/>
              </w:rPr>
            </w:pPr>
            <w:r w:rsidRPr="00613FE5">
              <w:rPr>
                <w:color w:val="000000"/>
              </w:rPr>
              <w:t>Facilitator characteristics </w:t>
            </w:r>
          </w:p>
        </w:tc>
        <w:tc>
          <w:tcPr>
            <w:tcW w:w="4770" w:type="dxa"/>
            <w:hideMark/>
          </w:tcPr>
          <w:p w:rsidRPr="00613FE5" w:rsidR="007A03C4" w:rsidP="005D6F3B" w:rsidRDefault="007A03C4" w14:paraId="09CA4985" w14:textId="77777777">
            <w:pPr>
              <w:pStyle w:val="TableTextLeft"/>
              <w:cnfStyle w:val="000000000000" w:firstRow="0" w:lastRow="0" w:firstColumn="0" w:lastColumn="0" w:oddVBand="0" w:evenVBand="0" w:oddHBand="0" w:evenHBand="0" w:firstRowFirstColumn="0" w:firstRowLastColumn="0" w:lastRowFirstColumn="0" w:lastRowLastColumn="0"/>
              <w:rPr>
                <w:color w:val="000000"/>
                <w:szCs w:val="24"/>
              </w:rPr>
            </w:pPr>
            <w:r w:rsidRPr="00613FE5">
              <w:rPr>
                <w:color w:val="000000"/>
              </w:rPr>
              <w:t>Facilitator background and supplemental training, attitudes, and beliefs </w:t>
            </w:r>
          </w:p>
        </w:tc>
        <w:tc>
          <w:tcPr>
            <w:tcW w:w="2124" w:type="dxa"/>
            <w:hideMark/>
          </w:tcPr>
          <w:p w:rsidRPr="00613FE5" w:rsidR="007A03C4" w:rsidP="005D6F3B" w:rsidRDefault="007A03C4" w14:paraId="30732BE3" w14:textId="77777777">
            <w:pPr>
              <w:pStyle w:val="TableTextLeft"/>
              <w:cnfStyle w:val="000000000000" w:firstRow="0" w:lastRow="0" w:firstColumn="0" w:lastColumn="0" w:oddVBand="0" w:evenVBand="0" w:oddHBand="0" w:evenHBand="0" w:firstRowFirstColumn="0" w:firstRowLastColumn="0" w:lastRowFirstColumn="0" w:lastRowLastColumn="0"/>
              <w:rPr>
                <w:color w:val="000000"/>
                <w:szCs w:val="24"/>
              </w:rPr>
            </w:pPr>
            <w:r>
              <w:rPr>
                <w:color w:val="000000"/>
              </w:rPr>
              <w:t>Instruments 5,6</w:t>
            </w:r>
          </w:p>
        </w:tc>
      </w:tr>
      <w:tr w:rsidRPr="00613FE5" w:rsidR="007A03C4" w:rsidTr="00E24BBB" w14:paraId="6C97B893" w14:textId="77777777">
        <w:trPr>
          <w:trHeight w:val="120"/>
        </w:trPr>
        <w:tc>
          <w:tcPr>
            <w:cnfStyle w:val="001000000000" w:firstRow="0" w:lastRow="0" w:firstColumn="1" w:lastColumn="0" w:oddVBand="0" w:evenVBand="0" w:oddHBand="0" w:evenHBand="0" w:firstRowFirstColumn="0" w:firstRowLastColumn="0" w:lastRowFirstColumn="0" w:lastRowLastColumn="0"/>
            <w:tcW w:w="2340" w:type="dxa"/>
            <w:hideMark/>
          </w:tcPr>
          <w:p w:rsidRPr="00613FE5" w:rsidR="007A03C4" w:rsidP="005D6F3B" w:rsidRDefault="007A03C4" w14:paraId="170B01D4" w14:textId="77777777">
            <w:pPr>
              <w:pStyle w:val="TableTextLeft"/>
              <w:rPr>
                <w:color w:val="000000"/>
                <w:szCs w:val="24"/>
              </w:rPr>
            </w:pPr>
            <w:r w:rsidRPr="00613FE5">
              <w:rPr>
                <w:color w:val="000000"/>
              </w:rPr>
              <w:t>Context </w:t>
            </w:r>
          </w:p>
        </w:tc>
        <w:tc>
          <w:tcPr>
            <w:tcW w:w="4770" w:type="dxa"/>
            <w:hideMark/>
          </w:tcPr>
          <w:p w:rsidRPr="00613FE5" w:rsidR="007A03C4" w:rsidP="005D6F3B" w:rsidRDefault="007A03C4" w14:paraId="1C51E35B" w14:textId="1A488B2D">
            <w:pPr>
              <w:pStyle w:val="TableTextLeft"/>
              <w:cnfStyle w:val="000000000000" w:firstRow="0" w:lastRow="0" w:firstColumn="0" w:lastColumn="0" w:oddVBand="0" w:evenVBand="0" w:oddHBand="0" w:evenHBand="0" w:firstRowFirstColumn="0" w:firstRowLastColumn="0" w:lastRowFirstColumn="0" w:lastRowLastColumn="0"/>
              <w:rPr>
                <w:color w:val="000000"/>
                <w:szCs w:val="24"/>
              </w:rPr>
            </w:pPr>
            <w:r w:rsidRPr="00613FE5">
              <w:rPr>
                <w:color w:val="000000"/>
              </w:rPr>
              <w:t>Implementation environment (e.g., size of classroom, number of youth); school support of programming (e.g., strong communication with facilitator</w:t>
            </w:r>
            <w:r w:rsidR="00773C08">
              <w:rPr>
                <w:color w:val="000000"/>
              </w:rPr>
              <w:t xml:space="preserve"> or</w:t>
            </w:r>
            <w:r w:rsidRPr="00613FE5">
              <w:rPr>
                <w:color w:val="000000"/>
              </w:rPr>
              <w:t xml:space="preserve"> lack of scheduling issues); school and community characteristics (e.g., economic opportunity</w:t>
            </w:r>
            <w:r w:rsidR="00773C08">
              <w:rPr>
                <w:color w:val="000000"/>
              </w:rPr>
              <w:t xml:space="preserve"> or</w:t>
            </w:r>
            <w:r w:rsidRPr="00613FE5">
              <w:rPr>
                <w:color w:val="000000"/>
              </w:rPr>
              <w:t xml:space="preserve"> disciplinary issues) </w:t>
            </w:r>
          </w:p>
        </w:tc>
        <w:tc>
          <w:tcPr>
            <w:tcW w:w="2124" w:type="dxa"/>
            <w:hideMark/>
          </w:tcPr>
          <w:p w:rsidRPr="00613FE5" w:rsidR="007A03C4" w:rsidP="005D6F3B" w:rsidRDefault="007A03C4" w14:paraId="0C8BDC86" w14:textId="77777777">
            <w:pPr>
              <w:pStyle w:val="TableTextLeft"/>
              <w:cnfStyle w:val="000000000000" w:firstRow="0" w:lastRow="0" w:firstColumn="0" w:lastColumn="0" w:oddVBand="0" w:evenVBand="0" w:oddHBand="0" w:evenHBand="0" w:firstRowFirstColumn="0" w:firstRowLastColumn="0" w:lastRowFirstColumn="0" w:lastRowLastColumn="0"/>
              <w:rPr>
                <w:color w:val="000000"/>
                <w:szCs w:val="24"/>
              </w:rPr>
            </w:pPr>
            <w:r>
              <w:rPr>
                <w:color w:val="000000"/>
              </w:rPr>
              <w:t>Instruments 1,5,6</w:t>
            </w:r>
            <w:r w:rsidRPr="00613FE5">
              <w:rPr>
                <w:color w:val="000000"/>
              </w:rPr>
              <w:t> </w:t>
            </w:r>
          </w:p>
        </w:tc>
      </w:tr>
      <w:tr w:rsidRPr="00613FE5" w:rsidR="007A03C4" w:rsidTr="00E24BBB" w14:paraId="20028805" w14:textId="77777777">
        <w:trPr>
          <w:trHeight w:val="120"/>
        </w:trPr>
        <w:tc>
          <w:tcPr>
            <w:cnfStyle w:val="001000000000" w:firstRow="0" w:lastRow="0" w:firstColumn="1" w:lastColumn="0" w:oddVBand="0" w:evenVBand="0" w:oddHBand="0" w:evenHBand="0" w:firstRowFirstColumn="0" w:firstRowLastColumn="0" w:lastRowFirstColumn="0" w:lastRowLastColumn="0"/>
            <w:tcW w:w="2340" w:type="dxa"/>
            <w:hideMark/>
          </w:tcPr>
          <w:p w:rsidRPr="00613FE5" w:rsidR="007A03C4" w:rsidP="005D6F3B" w:rsidRDefault="007A03C4" w14:paraId="1390CC93" w14:textId="77777777">
            <w:pPr>
              <w:pStyle w:val="TableTextLeft"/>
              <w:rPr>
                <w:color w:val="000000"/>
                <w:szCs w:val="24"/>
              </w:rPr>
            </w:pPr>
            <w:r w:rsidRPr="00613FE5">
              <w:rPr>
                <w:color w:val="000000"/>
              </w:rPr>
              <w:t>Quality </w:t>
            </w:r>
          </w:p>
        </w:tc>
        <w:tc>
          <w:tcPr>
            <w:tcW w:w="4770" w:type="dxa"/>
            <w:hideMark/>
          </w:tcPr>
          <w:p w:rsidRPr="00613FE5" w:rsidR="007A03C4" w:rsidP="005D6F3B" w:rsidRDefault="007A03C4" w14:paraId="3504EFE8" w14:textId="77777777">
            <w:pPr>
              <w:pStyle w:val="TableTextLeft"/>
              <w:cnfStyle w:val="000000000000" w:firstRow="0" w:lastRow="0" w:firstColumn="0" w:lastColumn="0" w:oddVBand="0" w:evenVBand="0" w:oddHBand="0" w:evenHBand="0" w:firstRowFirstColumn="0" w:firstRowLastColumn="0" w:lastRowFirstColumn="0" w:lastRowLastColumn="0"/>
              <w:rPr>
                <w:color w:val="000000"/>
                <w:szCs w:val="24"/>
              </w:rPr>
            </w:pPr>
            <w:r w:rsidRPr="00613FE5">
              <w:rPr>
                <w:color w:val="000000"/>
              </w:rPr>
              <w:t>Quality of program delivery </w:t>
            </w:r>
          </w:p>
        </w:tc>
        <w:tc>
          <w:tcPr>
            <w:tcW w:w="2124" w:type="dxa"/>
            <w:hideMark/>
          </w:tcPr>
          <w:p w:rsidRPr="00613FE5" w:rsidR="007A03C4" w:rsidP="005D6F3B" w:rsidRDefault="007A03C4" w14:paraId="19745C38" w14:textId="77777777">
            <w:pPr>
              <w:pStyle w:val="TableTextLeft"/>
              <w:cnfStyle w:val="000000000000" w:firstRow="0" w:lastRow="0" w:firstColumn="0" w:lastColumn="0" w:oddVBand="0" w:evenVBand="0" w:oddHBand="0" w:evenHBand="0" w:firstRowFirstColumn="0" w:firstRowLastColumn="0" w:lastRowFirstColumn="0" w:lastRowLastColumn="0"/>
              <w:rPr>
                <w:color w:val="000000"/>
                <w:szCs w:val="24"/>
              </w:rPr>
            </w:pPr>
            <w:r>
              <w:rPr>
                <w:color w:val="000000"/>
              </w:rPr>
              <w:t>Instruments 1,2,5,6</w:t>
            </w:r>
            <w:r w:rsidRPr="00613FE5">
              <w:rPr>
                <w:color w:val="000000"/>
              </w:rPr>
              <w:t> </w:t>
            </w:r>
          </w:p>
        </w:tc>
      </w:tr>
      <w:tr w:rsidRPr="00613FE5" w:rsidR="007A03C4" w:rsidTr="00E24BBB" w14:paraId="4BDA87CE" w14:textId="77777777">
        <w:trPr>
          <w:trHeight w:val="120"/>
        </w:trPr>
        <w:tc>
          <w:tcPr>
            <w:cnfStyle w:val="001000000000" w:firstRow="0" w:lastRow="0" w:firstColumn="1" w:lastColumn="0" w:oddVBand="0" w:evenVBand="0" w:oddHBand="0" w:evenHBand="0" w:firstRowFirstColumn="0" w:firstRowLastColumn="0" w:lastRowFirstColumn="0" w:lastRowLastColumn="0"/>
            <w:tcW w:w="2340" w:type="dxa"/>
            <w:hideMark/>
          </w:tcPr>
          <w:p w:rsidRPr="00613FE5" w:rsidR="007A03C4" w:rsidP="005D6F3B" w:rsidRDefault="007A03C4" w14:paraId="1C28D9B9" w14:textId="77777777">
            <w:pPr>
              <w:pStyle w:val="TableTextLeft"/>
              <w:rPr>
                <w:color w:val="000000"/>
                <w:szCs w:val="24"/>
              </w:rPr>
            </w:pPr>
            <w:r w:rsidRPr="00613FE5">
              <w:rPr>
                <w:color w:val="000000"/>
              </w:rPr>
              <w:t>Fidelity </w:t>
            </w:r>
          </w:p>
        </w:tc>
        <w:tc>
          <w:tcPr>
            <w:tcW w:w="4770" w:type="dxa"/>
            <w:hideMark/>
          </w:tcPr>
          <w:p w:rsidRPr="00613FE5" w:rsidR="007A03C4" w:rsidP="005D6F3B" w:rsidRDefault="007A03C4" w14:paraId="663540A2" w14:textId="77777777">
            <w:pPr>
              <w:pStyle w:val="TableTextLeft"/>
              <w:cnfStyle w:val="000000000000" w:firstRow="0" w:lastRow="0" w:firstColumn="0" w:lastColumn="0" w:oddVBand="0" w:evenVBand="0" w:oddHBand="0" w:evenHBand="0" w:firstRowFirstColumn="0" w:firstRowLastColumn="0" w:lastRowFirstColumn="0" w:lastRowLastColumn="0"/>
              <w:rPr>
                <w:color w:val="000000"/>
                <w:szCs w:val="24"/>
              </w:rPr>
            </w:pPr>
            <w:r w:rsidRPr="00613FE5">
              <w:rPr>
                <w:color w:val="000000"/>
              </w:rPr>
              <w:t>Adherence to scope and sequence; adaptations </w:t>
            </w:r>
          </w:p>
        </w:tc>
        <w:tc>
          <w:tcPr>
            <w:tcW w:w="2124" w:type="dxa"/>
            <w:hideMark/>
          </w:tcPr>
          <w:p w:rsidRPr="00613FE5" w:rsidR="007A03C4" w:rsidP="005D6F3B" w:rsidRDefault="007A03C4" w14:paraId="23FD6A0F" w14:textId="77777777">
            <w:pPr>
              <w:pStyle w:val="TableTextLeft"/>
              <w:cnfStyle w:val="000000000000" w:firstRow="0" w:lastRow="0" w:firstColumn="0" w:lastColumn="0" w:oddVBand="0" w:evenVBand="0" w:oddHBand="0" w:evenHBand="0" w:firstRowFirstColumn="0" w:firstRowLastColumn="0" w:lastRowFirstColumn="0" w:lastRowLastColumn="0"/>
              <w:rPr>
                <w:color w:val="000000"/>
                <w:szCs w:val="24"/>
              </w:rPr>
            </w:pPr>
            <w:r>
              <w:rPr>
                <w:color w:val="000000"/>
              </w:rPr>
              <w:t>Instruments 1,5,6</w:t>
            </w:r>
            <w:r w:rsidRPr="00613FE5">
              <w:rPr>
                <w:color w:val="000000"/>
              </w:rPr>
              <w:t> </w:t>
            </w:r>
          </w:p>
        </w:tc>
      </w:tr>
      <w:tr w:rsidRPr="00613FE5" w:rsidR="007A03C4" w:rsidTr="00E24BBB" w14:paraId="452D202C" w14:textId="77777777">
        <w:trPr>
          <w:trHeight w:val="120"/>
        </w:trPr>
        <w:tc>
          <w:tcPr>
            <w:cnfStyle w:val="001000000000" w:firstRow="0" w:lastRow="0" w:firstColumn="1" w:lastColumn="0" w:oddVBand="0" w:evenVBand="0" w:oddHBand="0" w:evenHBand="0" w:firstRowFirstColumn="0" w:firstRowLastColumn="0" w:lastRowFirstColumn="0" w:lastRowLastColumn="0"/>
            <w:tcW w:w="2340" w:type="dxa"/>
            <w:hideMark/>
          </w:tcPr>
          <w:p w:rsidRPr="00613FE5" w:rsidR="007A03C4" w:rsidP="005D6F3B" w:rsidRDefault="007A03C4" w14:paraId="1998D92F" w14:textId="77777777">
            <w:pPr>
              <w:pStyle w:val="TableTextLeft"/>
              <w:rPr>
                <w:color w:val="000000"/>
                <w:szCs w:val="24"/>
              </w:rPr>
            </w:pPr>
            <w:r w:rsidRPr="00613FE5">
              <w:rPr>
                <w:color w:val="000000"/>
              </w:rPr>
              <w:t>Engagement </w:t>
            </w:r>
          </w:p>
        </w:tc>
        <w:tc>
          <w:tcPr>
            <w:tcW w:w="4770" w:type="dxa"/>
            <w:hideMark/>
          </w:tcPr>
          <w:p w:rsidRPr="00613FE5" w:rsidR="007A03C4" w:rsidP="005D6F3B" w:rsidRDefault="007A03C4" w14:paraId="17D09068" w14:textId="77777777">
            <w:pPr>
              <w:pStyle w:val="TableTextLeft"/>
              <w:cnfStyle w:val="000000000000" w:firstRow="0" w:lastRow="0" w:firstColumn="0" w:lastColumn="0" w:oddVBand="0" w:evenVBand="0" w:oddHBand="0" w:evenHBand="0" w:firstRowFirstColumn="0" w:firstRowLastColumn="0" w:lastRowFirstColumn="0" w:lastRowLastColumn="0"/>
              <w:rPr>
                <w:color w:val="000000"/>
                <w:szCs w:val="24"/>
              </w:rPr>
            </w:pPr>
            <w:r w:rsidRPr="00613FE5">
              <w:rPr>
                <w:color w:val="000000"/>
              </w:rPr>
              <w:t>Youth engagement in programming </w:t>
            </w:r>
          </w:p>
        </w:tc>
        <w:tc>
          <w:tcPr>
            <w:tcW w:w="2124" w:type="dxa"/>
            <w:hideMark/>
          </w:tcPr>
          <w:p w:rsidRPr="00613FE5" w:rsidR="007A03C4" w:rsidP="005D6F3B" w:rsidRDefault="007A03C4" w14:paraId="37409F54" w14:textId="77777777">
            <w:pPr>
              <w:pStyle w:val="TableTextLeft"/>
              <w:cnfStyle w:val="000000000000" w:firstRow="0" w:lastRow="0" w:firstColumn="0" w:lastColumn="0" w:oddVBand="0" w:evenVBand="0" w:oddHBand="0" w:evenHBand="0" w:firstRowFirstColumn="0" w:firstRowLastColumn="0" w:lastRowFirstColumn="0" w:lastRowLastColumn="0"/>
              <w:rPr>
                <w:color w:val="000000"/>
                <w:szCs w:val="24"/>
              </w:rPr>
            </w:pPr>
            <w:r>
              <w:rPr>
                <w:color w:val="000000"/>
              </w:rPr>
              <w:t>Instruments 1,2,3,4,5,6</w:t>
            </w:r>
            <w:r w:rsidRPr="00613FE5">
              <w:rPr>
                <w:color w:val="000000"/>
              </w:rPr>
              <w:t> </w:t>
            </w:r>
          </w:p>
        </w:tc>
      </w:tr>
      <w:tr w:rsidRPr="00613FE5" w:rsidR="005D6F3B" w:rsidTr="00E24BBB" w14:paraId="56B72A50" w14:textId="77777777">
        <w:trPr>
          <w:trHeight w:val="120"/>
        </w:trPr>
        <w:tc>
          <w:tcPr>
            <w:cnfStyle w:val="001000000000" w:firstRow="0" w:lastRow="0" w:firstColumn="1" w:lastColumn="0" w:oddVBand="0" w:evenVBand="0" w:oddHBand="0" w:evenHBand="0" w:firstRowFirstColumn="0" w:firstRowLastColumn="0" w:lastRowFirstColumn="0" w:lastRowLastColumn="0"/>
            <w:tcW w:w="9234" w:type="dxa"/>
            <w:gridSpan w:val="3"/>
            <w:hideMark/>
          </w:tcPr>
          <w:p w:rsidRPr="005D6F3B" w:rsidR="005D6F3B" w:rsidP="005D6F3B" w:rsidRDefault="005D6F3B" w14:paraId="6F381CD6" w14:textId="2A6D99D4">
            <w:pPr>
              <w:pStyle w:val="TableTextLeft"/>
              <w:rPr>
                <w:b/>
                <w:bCs/>
                <w:szCs w:val="24"/>
              </w:rPr>
            </w:pPr>
            <w:r w:rsidRPr="005D6F3B">
              <w:rPr>
                <w:b/>
                <w:bCs/>
              </w:rPr>
              <w:t>Outcomes </w:t>
            </w:r>
          </w:p>
        </w:tc>
      </w:tr>
      <w:tr w:rsidRPr="00613FE5" w:rsidR="007A03C4" w:rsidTr="00E24BBB" w14:paraId="47CA24CB" w14:textId="77777777">
        <w:trPr>
          <w:trHeight w:val="120"/>
        </w:trPr>
        <w:tc>
          <w:tcPr>
            <w:cnfStyle w:val="001000000000" w:firstRow="0" w:lastRow="0" w:firstColumn="1" w:lastColumn="0" w:oddVBand="0" w:evenVBand="0" w:oddHBand="0" w:evenHBand="0" w:firstRowFirstColumn="0" w:firstRowLastColumn="0" w:lastRowFirstColumn="0" w:lastRowLastColumn="0"/>
            <w:tcW w:w="2340" w:type="dxa"/>
            <w:hideMark/>
          </w:tcPr>
          <w:p w:rsidRPr="00613FE5" w:rsidR="007A03C4" w:rsidP="005D6F3B" w:rsidRDefault="007A03C4" w14:paraId="4BDF208B" w14:textId="77777777">
            <w:pPr>
              <w:pStyle w:val="TableTextLeft"/>
              <w:rPr>
                <w:color w:val="000000"/>
                <w:szCs w:val="24"/>
              </w:rPr>
            </w:pPr>
            <w:r w:rsidRPr="00613FE5">
              <w:rPr>
                <w:color w:val="000000"/>
              </w:rPr>
              <w:t>Proximal outcomes </w:t>
            </w:r>
          </w:p>
        </w:tc>
        <w:tc>
          <w:tcPr>
            <w:tcW w:w="4770" w:type="dxa"/>
            <w:hideMark/>
          </w:tcPr>
          <w:p w:rsidRPr="00613FE5" w:rsidR="007A03C4" w:rsidP="005D6F3B" w:rsidRDefault="007A03C4" w14:paraId="49F05A66" w14:textId="77777777">
            <w:pPr>
              <w:pStyle w:val="TableTextLeft"/>
              <w:cnfStyle w:val="000000000000" w:firstRow="0" w:lastRow="0" w:firstColumn="0" w:lastColumn="0" w:oddVBand="0" w:evenVBand="0" w:oddHBand="0" w:evenHBand="0" w:firstRowFirstColumn="0" w:firstRowLastColumn="0" w:lastRowFirstColumn="0" w:lastRowLastColumn="0"/>
              <w:rPr>
                <w:color w:val="000000"/>
                <w:szCs w:val="24"/>
              </w:rPr>
            </w:pPr>
            <w:r w:rsidRPr="00613FE5">
              <w:rPr>
                <w:color w:val="000000"/>
              </w:rPr>
              <w:t>Knowledge and attitudes about effective communication; relationship skills; expectations for romantic relationships </w:t>
            </w:r>
          </w:p>
        </w:tc>
        <w:tc>
          <w:tcPr>
            <w:tcW w:w="2124" w:type="dxa"/>
            <w:hideMark/>
          </w:tcPr>
          <w:p w:rsidRPr="00613FE5" w:rsidR="007A03C4" w:rsidP="005D6F3B" w:rsidRDefault="007A03C4" w14:paraId="24C8D618" w14:textId="77777777">
            <w:pPr>
              <w:pStyle w:val="TableTextLeft"/>
              <w:cnfStyle w:val="000000000000" w:firstRow="0" w:lastRow="0" w:firstColumn="0" w:lastColumn="0" w:oddVBand="0" w:evenVBand="0" w:oddHBand="0" w:evenHBand="0" w:firstRowFirstColumn="0" w:firstRowLastColumn="0" w:lastRowFirstColumn="0" w:lastRowLastColumn="0"/>
              <w:rPr>
                <w:color w:val="000000"/>
                <w:szCs w:val="24"/>
              </w:rPr>
            </w:pPr>
            <w:r>
              <w:rPr>
                <w:color w:val="000000"/>
              </w:rPr>
              <w:t>Instrument 1</w:t>
            </w:r>
            <w:r w:rsidRPr="00613FE5">
              <w:rPr>
                <w:color w:val="000000"/>
              </w:rPr>
              <w:t> </w:t>
            </w:r>
          </w:p>
        </w:tc>
      </w:tr>
      <w:tr w:rsidRPr="00613FE5" w:rsidR="007A03C4" w:rsidTr="00E24BBB" w14:paraId="46AB6783" w14:textId="77777777">
        <w:trPr>
          <w:trHeight w:val="120"/>
        </w:trPr>
        <w:tc>
          <w:tcPr>
            <w:cnfStyle w:val="001000000000" w:firstRow="0" w:lastRow="0" w:firstColumn="1" w:lastColumn="0" w:oddVBand="0" w:evenVBand="0" w:oddHBand="0" w:evenHBand="0" w:firstRowFirstColumn="0" w:firstRowLastColumn="0" w:lastRowFirstColumn="0" w:lastRowLastColumn="0"/>
            <w:tcW w:w="2340" w:type="dxa"/>
            <w:hideMark/>
          </w:tcPr>
          <w:p w:rsidRPr="00613FE5" w:rsidR="007A03C4" w:rsidP="005D6F3B" w:rsidRDefault="007A03C4" w14:paraId="30F263ED" w14:textId="77777777">
            <w:pPr>
              <w:pStyle w:val="TableTextLeft"/>
              <w:rPr>
                <w:color w:val="000000"/>
                <w:szCs w:val="24"/>
              </w:rPr>
            </w:pPr>
            <w:r w:rsidRPr="00613FE5">
              <w:rPr>
                <w:color w:val="000000"/>
              </w:rPr>
              <w:t>Long-term outcomes </w:t>
            </w:r>
          </w:p>
        </w:tc>
        <w:tc>
          <w:tcPr>
            <w:tcW w:w="4770" w:type="dxa"/>
            <w:hideMark/>
          </w:tcPr>
          <w:p w:rsidRPr="00613FE5" w:rsidR="007A03C4" w:rsidP="005D6F3B" w:rsidRDefault="007A03C4" w14:paraId="5DF04F51" w14:textId="77777777">
            <w:pPr>
              <w:pStyle w:val="TableTextLeft"/>
              <w:cnfStyle w:val="000000000000" w:firstRow="0" w:lastRow="0" w:firstColumn="0" w:lastColumn="0" w:oddVBand="0" w:evenVBand="0" w:oddHBand="0" w:evenHBand="0" w:firstRowFirstColumn="0" w:firstRowLastColumn="0" w:lastRowFirstColumn="0" w:lastRowLastColumn="0"/>
              <w:rPr>
                <w:color w:val="000000"/>
                <w:szCs w:val="24"/>
              </w:rPr>
            </w:pPr>
            <w:r w:rsidRPr="00613FE5">
              <w:rPr>
                <w:color w:val="000000"/>
              </w:rPr>
              <w:t xml:space="preserve">Indicators of optimal health, </w:t>
            </w:r>
            <w:r>
              <w:rPr>
                <w:color w:val="000000"/>
              </w:rPr>
              <w:t>drug and alcohol use</w:t>
            </w:r>
            <w:r w:rsidRPr="00613FE5">
              <w:rPr>
                <w:color w:val="000000"/>
              </w:rPr>
              <w:t xml:space="preserve"> and sexual behaviors </w:t>
            </w:r>
          </w:p>
        </w:tc>
        <w:tc>
          <w:tcPr>
            <w:tcW w:w="2124" w:type="dxa"/>
            <w:hideMark/>
          </w:tcPr>
          <w:p w:rsidRPr="00613FE5" w:rsidR="007A03C4" w:rsidP="005D6F3B" w:rsidRDefault="007A03C4" w14:paraId="671FB68F" w14:textId="77777777">
            <w:pPr>
              <w:pStyle w:val="TableTextLeft"/>
              <w:cnfStyle w:val="000000000000" w:firstRow="0" w:lastRow="0" w:firstColumn="0" w:lastColumn="0" w:oddVBand="0" w:evenVBand="0" w:oddHBand="0" w:evenHBand="0" w:firstRowFirstColumn="0" w:firstRowLastColumn="0" w:lastRowFirstColumn="0" w:lastRowLastColumn="0"/>
              <w:rPr>
                <w:color w:val="000000"/>
                <w:szCs w:val="24"/>
              </w:rPr>
            </w:pPr>
            <w:r>
              <w:rPr>
                <w:color w:val="000000"/>
              </w:rPr>
              <w:t>Instrument 1</w:t>
            </w:r>
            <w:r w:rsidRPr="00613FE5">
              <w:rPr>
                <w:color w:val="000000"/>
              </w:rPr>
              <w:t>  </w:t>
            </w:r>
          </w:p>
        </w:tc>
      </w:tr>
    </w:tbl>
    <w:p w:rsidR="007A03C4" w:rsidP="005D6F3B" w:rsidRDefault="007A03C4" w14:paraId="28971DF6" w14:textId="56A2BC6D">
      <w:pPr>
        <w:pStyle w:val="ParagraphContinued"/>
      </w:pPr>
      <w:r w:rsidRPr="00ED612D">
        <w:rPr>
          <w:b/>
          <w:bCs/>
        </w:rPr>
        <w:t xml:space="preserve">Pilot </w:t>
      </w:r>
      <w:r w:rsidR="00773C08">
        <w:rPr>
          <w:b/>
          <w:bCs/>
        </w:rPr>
        <w:t>s</w:t>
      </w:r>
      <w:r w:rsidRPr="00ED612D">
        <w:rPr>
          <w:b/>
          <w:bCs/>
        </w:rPr>
        <w:t xml:space="preserve">tudy of </w:t>
      </w:r>
      <w:r w:rsidR="00773C08">
        <w:rPr>
          <w:b/>
          <w:bCs/>
        </w:rPr>
        <w:t>y</w:t>
      </w:r>
      <w:r w:rsidRPr="00ED612D">
        <w:rPr>
          <w:b/>
          <w:bCs/>
        </w:rPr>
        <w:t xml:space="preserve">outh </w:t>
      </w:r>
      <w:r w:rsidR="00773C08">
        <w:rPr>
          <w:b/>
          <w:bCs/>
        </w:rPr>
        <w:t>e</w:t>
      </w:r>
      <w:r w:rsidRPr="00ED612D">
        <w:rPr>
          <w:b/>
          <w:bCs/>
        </w:rPr>
        <w:t>ngagement</w:t>
      </w:r>
      <w:r w:rsidRPr="00ED612D">
        <w:t xml:space="preserve">. As noted in A.1, the </w:t>
      </w:r>
      <w:r>
        <w:t>broader study</w:t>
      </w:r>
      <w:r w:rsidRPr="00ED612D">
        <w:t xml:space="preserve"> will include a pilot study of youth engagement. We </w:t>
      </w:r>
      <w:r w:rsidR="00773C08">
        <w:t>expect</w:t>
      </w:r>
      <w:r w:rsidRPr="00ED612D">
        <w:t xml:space="preserve"> a small subset of participating sites (</w:t>
      </w:r>
      <w:r w:rsidR="00773C08">
        <w:t>one or two</w:t>
      </w:r>
      <w:r w:rsidRPr="00ED612D">
        <w:t xml:space="preserve"> schools or CBOs) to participate in th</w:t>
      </w:r>
      <w:r w:rsidR="00773C08">
        <w:t>is</w:t>
      </w:r>
      <w:r w:rsidRPr="00ED612D">
        <w:t xml:space="preserve"> pilot study. In addition to the instruments outlined for the main study, the youth engagement pilot will rely on video</w:t>
      </w:r>
      <w:r w:rsidR="00F43CAB">
        <w:t xml:space="preserve"> and </w:t>
      </w:r>
      <w:r w:rsidRPr="00ED612D">
        <w:t xml:space="preserve">audio recordings of youth in the </w:t>
      </w:r>
      <w:r w:rsidR="00773C08">
        <w:t>one or two</w:t>
      </w:r>
      <w:r w:rsidRPr="00ED612D">
        <w:t xml:space="preserve"> sites.</w:t>
      </w:r>
    </w:p>
    <w:p w:rsidRPr="009139B3" w:rsidR="007A03C4" w:rsidP="005D6F3B" w:rsidRDefault="007A03C4" w14:paraId="48653D35" w14:textId="36FBAF1B">
      <w:pPr>
        <w:pStyle w:val="Paragraph"/>
      </w:pPr>
      <w:r w:rsidRPr="009139B3">
        <w:t xml:space="preserve">The information collected is meant to contribute to the body of knowledge on </w:t>
      </w:r>
      <w:r>
        <w:t>OPA</w:t>
      </w:r>
      <w:r w:rsidRPr="009139B3">
        <w:t xml:space="preserve"> programs. It is not intended to be used as the principal basis for a decision by a federal </w:t>
      </w:r>
      <w:r w:rsidR="00773C08">
        <w:t xml:space="preserve">decision </w:t>
      </w:r>
      <w:r w:rsidRPr="009139B3">
        <w:t>maker</w:t>
      </w:r>
      <w:r w:rsidR="00773C08">
        <w:t>,</w:t>
      </w:r>
      <w:r w:rsidRPr="009139B3">
        <w:t xml:space="preserve"> and is not expected to meet the threshold of influential or highly influential scientific information.  </w:t>
      </w:r>
    </w:p>
    <w:p w:rsidR="007A03C4" w:rsidP="005D6F3B" w:rsidRDefault="007A03C4" w14:paraId="23458BDD" w14:textId="5B54141F">
      <w:pPr>
        <w:pStyle w:val="H2"/>
      </w:pPr>
      <w:bookmarkStart w:name="_Toc63943080" w:id="15"/>
      <w:bookmarkStart w:name="_Toc65139539" w:id="16"/>
      <w:r>
        <w:t>A.3.</w:t>
      </w:r>
      <w:r w:rsidR="005D6F3B">
        <w:tab/>
      </w:r>
      <w:r>
        <w:tab/>
        <w:t>Use of Information Technology to Reduce Burden</w:t>
      </w:r>
      <w:bookmarkEnd w:id="15"/>
      <w:bookmarkEnd w:id="16"/>
      <w:r>
        <w:t xml:space="preserve"> </w:t>
      </w:r>
    </w:p>
    <w:p w:rsidRPr="00547478" w:rsidR="007A03C4" w:rsidP="005D6F3B" w:rsidRDefault="007A03C4" w14:paraId="3E135C9A" w14:textId="1833D499">
      <w:pPr>
        <w:pStyle w:val="ParagraphContinued"/>
      </w:pPr>
      <w:r>
        <w:t>OPA</w:t>
      </w:r>
      <w:r w:rsidRPr="00547478">
        <w:t xml:space="preserve"> is using technology to collect and process data to reduce respondent burden and make data processing and reporting </w:t>
      </w:r>
      <w:r w:rsidR="00B1021E">
        <w:t>faster</w:t>
      </w:r>
      <w:r w:rsidRPr="00547478">
        <w:t xml:space="preserve"> and more efficient. </w:t>
      </w:r>
    </w:p>
    <w:p w:rsidR="007A03C4" w:rsidP="005D6F3B" w:rsidRDefault="007A03C4" w14:paraId="07D44615" w14:textId="39D608FD">
      <w:pPr>
        <w:pStyle w:val="Paragraph"/>
      </w:pPr>
      <w:r w:rsidRPr="00547478">
        <w:t xml:space="preserve">The contractor will program and administer the </w:t>
      </w:r>
      <w:r w:rsidR="000554EF">
        <w:t>y</w:t>
      </w:r>
      <w:r>
        <w:t xml:space="preserve">outh </w:t>
      </w:r>
      <w:r w:rsidR="000554EF">
        <w:t>o</w:t>
      </w:r>
      <w:r>
        <w:t>utcome</w:t>
      </w:r>
      <w:r w:rsidRPr="00547478">
        <w:t xml:space="preserve"> </w:t>
      </w:r>
      <w:r w:rsidR="000554EF">
        <w:t>s</w:t>
      </w:r>
      <w:r w:rsidRPr="00547478">
        <w:t>urveys</w:t>
      </w:r>
      <w:r>
        <w:t xml:space="preserve"> (Instrument 1)</w:t>
      </w:r>
      <w:r w:rsidRPr="00547478">
        <w:t xml:space="preserve"> with Confirmit, a state-of-the-art survey software platform that the contractor uses to build and launch multimode surveys. </w:t>
      </w:r>
      <w:r>
        <w:t>The s</w:t>
      </w:r>
      <w:r w:rsidRPr="00547478">
        <w:t xml:space="preserve">urveys will be web-based </w:t>
      </w:r>
      <w:r>
        <w:t xml:space="preserve">and </w:t>
      </w:r>
      <w:r w:rsidRPr="00547478">
        <w:t xml:space="preserve">administered to </w:t>
      </w:r>
      <w:r>
        <w:t>youth</w:t>
      </w:r>
      <w:r w:rsidRPr="00547478">
        <w:t xml:space="preserve"> </w:t>
      </w:r>
      <w:r w:rsidR="004A5A15">
        <w:t>at the</w:t>
      </w:r>
      <w:r w:rsidRPr="00547478">
        <w:t xml:space="preserve"> s</w:t>
      </w:r>
      <w:r>
        <w:t>ites</w:t>
      </w:r>
      <w:r w:rsidRPr="00547478">
        <w:t xml:space="preserve"> in a group setting. Trained program facilitators </w:t>
      </w:r>
      <w:r>
        <w:t>or Mathematica field staff</w:t>
      </w:r>
      <w:r w:rsidRPr="00547478">
        <w:t xml:space="preserve"> will </w:t>
      </w:r>
      <w:r w:rsidR="00B1021E">
        <w:t>give</w:t>
      </w:r>
      <w:r w:rsidRPr="00547478">
        <w:t xml:space="preserve"> participants smartphones along with a unique </w:t>
      </w:r>
      <w:r>
        <w:t>URL</w:t>
      </w:r>
      <w:r w:rsidRPr="00547478">
        <w:t xml:space="preserve"> to access the survey from the device</w:t>
      </w:r>
      <w:r>
        <w:t xml:space="preserve">. </w:t>
      </w:r>
      <w:r w:rsidRPr="00547478">
        <w:t xml:space="preserve">The </w:t>
      </w:r>
      <w:r>
        <w:t xml:space="preserve">Confirmit </w:t>
      </w:r>
      <w:r w:rsidRPr="00547478">
        <w:t>software has built-in mobile formatting to ensure that the display adjusts for device screen size. If needed, respondents can pause and restart the survey, with their responses saved. Confirmit includes tailored skip patterns and text fills. These features allow respondents to move through the questions more easily and automatically skip questions that do not apply to them, thus minimizing respondent burden.</w:t>
      </w:r>
      <w:r>
        <w:t xml:space="preserve"> </w:t>
      </w:r>
      <w:r w:rsidRPr="00547478">
        <w:t>Confirmit offers several advantages for respondents</w:t>
      </w:r>
      <w:r>
        <w:t xml:space="preserve"> completing the </w:t>
      </w:r>
      <w:r w:rsidR="000554EF">
        <w:t>six-month</w:t>
      </w:r>
      <w:r>
        <w:t xml:space="preserve"> follow-up survey outside of school</w:t>
      </w:r>
      <w:r w:rsidRPr="00547478">
        <w:t>, including enabling web respondents to participate on their own time and us</w:t>
      </w:r>
      <w:r w:rsidR="00B1021E">
        <w:t>e</w:t>
      </w:r>
      <w:r w:rsidRPr="00547478">
        <w:t xml:space="preserve"> their preferred electronic device (smartphone, tablet, laptop, or desktop computer). </w:t>
      </w:r>
    </w:p>
    <w:p w:rsidR="007A03C4" w:rsidP="005D6F3B" w:rsidRDefault="007A03C4" w14:paraId="759147B3" w14:textId="454C1FC6">
      <w:pPr>
        <w:pStyle w:val="Paragraph"/>
      </w:pPr>
      <w:r>
        <w:t>Program facilitator fidelity logs (</w:t>
      </w:r>
      <w:r w:rsidRPr="00C631AF">
        <w:t>Instrument 4</w:t>
      </w:r>
      <w:r>
        <w:t xml:space="preserve">) will be collected through an electronic data collection system that allows for consistent data entry and easy export for analysis. Unlike paper logs, facilitators will not need to mail any materials back to the study team for data entry. </w:t>
      </w:r>
    </w:p>
    <w:p w:rsidR="007A03C4" w:rsidP="005D6F3B" w:rsidRDefault="007A03C4" w14:paraId="6178A772" w14:textId="7C789BB9">
      <w:pPr>
        <w:pStyle w:val="H2"/>
      </w:pPr>
      <w:bookmarkStart w:name="_Toc63943081" w:id="17"/>
      <w:bookmarkStart w:name="_Toc65139540" w:id="18"/>
      <w:r>
        <w:t>A.4.</w:t>
      </w:r>
      <w:r>
        <w:tab/>
      </w:r>
      <w:r w:rsidR="007F0688">
        <w:tab/>
      </w:r>
      <w:r>
        <w:t>Efforts to Identify Duplication and Use of Similar Information</w:t>
      </w:r>
      <w:bookmarkEnd w:id="17"/>
      <w:bookmarkEnd w:id="18"/>
      <w:r>
        <w:t xml:space="preserve"> </w:t>
      </w:r>
    </w:p>
    <w:p w:rsidR="007A03C4" w:rsidP="005D6F3B" w:rsidRDefault="007A03C4" w14:paraId="6CBC9F59" w14:textId="6323B2F1">
      <w:pPr>
        <w:pStyle w:val="ParagraphContinued"/>
      </w:pPr>
      <w:r>
        <w:t xml:space="preserve">The information collection requirements for the Components </w:t>
      </w:r>
      <w:r w:rsidR="0059707D">
        <w:t>Study</w:t>
      </w:r>
      <w:r>
        <w:t xml:space="preserve"> of R</w:t>
      </w:r>
      <w:r w:rsidR="00A37728">
        <w:t>eal Essentials Advance</w:t>
      </w:r>
      <w:r>
        <w:t> have been carefully reviewed to avoid duplication with existing and ongoing studies of TPP program effectiveness. There is a </w:t>
      </w:r>
      <w:r w:rsidR="00A85F87">
        <w:t xml:space="preserve">broad </w:t>
      </w:r>
      <w:r>
        <w:t>focus on the effectiveness of core components across many federal agencies, including TPP and sexual risk avoidance programming, adolescent opioid use disorder programming</w:t>
      </w:r>
      <w:r w:rsidR="00A85F87">
        <w:t>,</w:t>
      </w:r>
      <w:r>
        <w:t xml:space="preserve"> and national efforts to improve after-school programs (Blase and Fixen 2013; Ferber et al. 2020; NASEM 2019).  However, as noted </w:t>
      </w:r>
      <w:r w:rsidR="00B753B3">
        <w:t>by</w:t>
      </w:r>
      <w:r>
        <w:t xml:space="preserve"> the National Academy of Science (NAS 2020) panel, more research needs to be conducted. </w:t>
      </w:r>
      <w:r w:rsidR="6872D242">
        <w:t>OPA has contracted with Mathematica to conduct</w:t>
      </w:r>
      <w:r w:rsidR="00193E9C">
        <w:t xml:space="preserve"> the first</w:t>
      </w:r>
      <w:r w:rsidR="001B2C25">
        <w:t xml:space="preserve"> </w:t>
      </w:r>
      <w:r w:rsidR="6872D242">
        <w:t xml:space="preserve">large-scale descriptive </w:t>
      </w:r>
      <w:r w:rsidR="00193E9C">
        <w:t>study of program</w:t>
      </w:r>
      <w:r w:rsidR="006B0E33">
        <w:t xml:space="preserve"> </w:t>
      </w:r>
      <w:r w:rsidR="6872D242">
        <w:t xml:space="preserve">components in the TPP field. Unlike other studies that look at </w:t>
      </w:r>
      <w:r w:rsidR="006559E5">
        <w:t xml:space="preserve">the </w:t>
      </w:r>
      <w:r w:rsidR="6872D242">
        <w:t xml:space="preserve">impact of full programs or specific pieces of a program, this study will look at the relative influence of all the </w:t>
      </w:r>
      <w:r w:rsidR="006559E5">
        <w:t xml:space="preserve">components </w:t>
      </w:r>
      <w:r w:rsidR="6872D242">
        <w:t xml:space="preserve">of a program (REA) and its delivery simultaneously to determine which </w:t>
      </w:r>
      <w:r w:rsidR="00B753B3">
        <w:t>ones</w:t>
      </w:r>
      <w:r w:rsidR="6872D242">
        <w:t xml:space="preserve"> are most important for moving youth outcomes. </w:t>
      </w:r>
      <w:r>
        <w:t xml:space="preserve">Similarly, OPA has acknowledged that for youth to fully reap the benefits of a program, </w:t>
      </w:r>
      <w:r w:rsidR="00B753B3">
        <w:t>they</w:t>
      </w:r>
      <w:r>
        <w:t xml:space="preserve"> cannot only be offered or solely attend the delivery of the program, but need to become engaged with the content and activities of the program (Larson 2000; Vendell et al. 2005). The pilot study will examine the role that engagement plays in the relationship between program components and youth outcomes. </w:t>
      </w:r>
    </w:p>
    <w:p w:rsidR="007A03C4" w:rsidP="005D6F3B" w:rsidRDefault="007A03C4" w14:paraId="19FEC7A0" w14:textId="1188D4C5">
      <w:pPr>
        <w:pStyle w:val="H2"/>
      </w:pPr>
      <w:bookmarkStart w:name="_Toc63943082" w:id="19"/>
      <w:bookmarkStart w:name="_Toc65139541" w:id="20"/>
      <w:r>
        <w:t>A.5.</w:t>
      </w:r>
      <w:r w:rsidR="00F86540">
        <w:tab/>
      </w:r>
      <w:r w:rsidR="005D6F3B">
        <w:tab/>
      </w:r>
      <w:r>
        <w:t>Impact on Small Businesses</w:t>
      </w:r>
      <w:bookmarkEnd w:id="19"/>
      <w:bookmarkEnd w:id="20"/>
      <w:r>
        <w:t xml:space="preserve"> </w:t>
      </w:r>
    </w:p>
    <w:p w:rsidR="007A03C4" w:rsidP="005D6F3B" w:rsidRDefault="007A03C4" w14:paraId="5E3D1466" w14:textId="6B94AA01">
      <w:pPr>
        <w:pStyle w:val="ParagraphContinued"/>
      </w:pPr>
      <w:r>
        <w:t xml:space="preserve">Programs in some sites may be operated by nonprofit community-based organizations. </w:t>
      </w:r>
      <w:r w:rsidR="00B753B3">
        <w:t>T</w:t>
      </w:r>
      <w:r>
        <w:t xml:space="preserve">o reduce </w:t>
      </w:r>
      <w:r w:rsidR="00B753B3">
        <w:t xml:space="preserve">the </w:t>
      </w:r>
      <w:r>
        <w:t xml:space="preserve">burden </w:t>
      </w:r>
      <w:r w:rsidR="00B753B3">
        <w:t>on</w:t>
      </w:r>
      <w:r>
        <w:t xml:space="preserve"> program leaders, Mathematica will schedule data collection activities at times that are convenient for them.  The study also has resources to compensate CBOs for the time facilitators need to provide the program and collect data for the study. </w:t>
      </w:r>
    </w:p>
    <w:p w:rsidR="007A03C4" w:rsidP="005D6F3B" w:rsidRDefault="007A03C4" w14:paraId="68446DA3" w14:textId="411DF821">
      <w:pPr>
        <w:pStyle w:val="H2"/>
      </w:pPr>
      <w:bookmarkStart w:name="_Toc63943083" w:id="21"/>
      <w:bookmarkStart w:name="_Toc65139542" w:id="22"/>
      <w:r>
        <w:t>A.6.</w:t>
      </w:r>
      <w:r w:rsidR="005D6F3B">
        <w:tab/>
      </w:r>
      <w:r>
        <w:tab/>
        <w:t>Consequences of Not Collecting the Information/Collecting Less Frequently</w:t>
      </w:r>
      <w:bookmarkEnd w:id="21"/>
      <w:bookmarkEnd w:id="22"/>
      <w:r>
        <w:t xml:space="preserve"> </w:t>
      </w:r>
    </w:p>
    <w:p w:rsidR="007A03C4" w:rsidP="005D6F3B" w:rsidRDefault="007A03C4" w14:paraId="242EE53A" w14:textId="414ADC21">
      <w:pPr>
        <w:pStyle w:val="ParagraphContinued"/>
      </w:pPr>
      <w:r w:rsidRPr="00610EDD">
        <w:rPr>
          <w:rStyle w:val="normaltextrun"/>
          <w:b/>
          <w:bCs/>
        </w:rPr>
        <w:t xml:space="preserve">Youth </w:t>
      </w:r>
      <w:r>
        <w:rPr>
          <w:rStyle w:val="normaltextrun"/>
          <w:b/>
          <w:bCs/>
        </w:rPr>
        <w:t xml:space="preserve">survey </w:t>
      </w:r>
      <w:r w:rsidRPr="00610EDD">
        <w:rPr>
          <w:rStyle w:val="normaltextrun"/>
          <w:b/>
          <w:bCs/>
        </w:rPr>
        <w:t>data</w:t>
      </w:r>
      <w:r>
        <w:rPr>
          <w:rStyle w:val="normaltextrun"/>
          <w:b/>
          <w:bCs/>
        </w:rPr>
        <w:t xml:space="preserve"> (Instrument 1)</w:t>
      </w:r>
      <w:r>
        <w:rPr>
          <w:rStyle w:val="normaltextrun"/>
        </w:rPr>
        <w:t xml:space="preserve"> will be collected at three points. Baseline and immediate follow-up data are needed to assess changes in youth outcomes that are most proximal to REA. Data from the </w:t>
      </w:r>
      <w:r w:rsidR="000554EF">
        <w:rPr>
          <w:rStyle w:val="normaltextrun"/>
        </w:rPr>
        <w:t>six-month</w:t>
      </w:r>
      <w:r>
        <w:rPr>
          <w:rStyle w:val="normaltextrun"/>
        </w:rPr>
        <w:t xml:space="preserve"> follow-up survey allow us to see </w:t>
      </w:r>
      <w:r>
        <w:t>whether these effects persist over time and whether the proximal outcomes of REA are predictors of future sexual behavior outcomes and other measures of optimal health.</w:t>
      </w:r>
    </w:p>
    <w:p w:rsidRPr="00E353C4" w:rsidR="007A03C4" w:rsidP="005D6F3B" w:rsidRDefault="007A03C4" w14:paraId="03795853" w14:textId="3EE169BE">
      <w:pPr>
        <w:pStyle w:val="Paragraph"/>
      </w:pPr>
      <w:r w:rsidRPr="00E353C4">
        <w:rPr>
          <w:b/>
          <w:bCs/>
        </w:rPr>
        <w:t xml:space="preserve">Implementation and </w:t>
      </w:r>
      <w:r w:rsidR="00286097">
        <w:rPr>
          <w:b/>
          <w:bCs/>
        </w:rPr>
        <w:t>f</w:t>
      </w:r>
      <w:r w:rsidRPr="00E353C4">
        <w:rPr>
          <w:b/>
          <w:bCs/>
        </w:rPr>
        <w:t xml:space="preserve">idelity </w:t>
      </w:r>
      <w:r w:rsidR="00286097">
        <w:rPr>
          <w:b/>
          <w:bCs/>
        </w:rPr>
        <w:t>d</w:t>
      </w:r>
      <w:r w:rsidRPr="00E353C4">
        <w:rPr>
          <w:b/>
          <w:bCs/>
        </w:rPr>
        <w:t>ata</w:t>
      </w:r>
      <w:r>
        <w:rPr>
          <w:b/>
          <w:bCs/>
        </w:rPr>
        <w:t xml:space="preserve"> (Instruments 2</w:t>
      </w:r>
      <w:r w:rsidR="00A36D26">
        <w:rPr>
          <w:b/>
          <w:bCs/>
        </w:rPr>
        <w:t>–</w:t>
      </w:r>
      <w:r>
        <w:rPr>
          <w:b/>
          <w:bCs/>
        </w:rPr>
        <w:t>6)</w:t>
      </w:r>
      <w:r w:rsidRPr="00E353C4">
        <w:t>. Implementation</w:t>
      </w:r>
      <w:r>
        <w:t xml:space="preserve"> and fidelity</w:t>
      </w:r>
      <w:r w:rsidRPr="00E353C4">
        <w:t xml:space="preserve"> data are essential for understanding </w:t>
      </w:r>
      <w:r>
        <w:t>which core components of the REA curriculum are offered and received by youth, and the quality and fidelity they</w:t>
      </w:r>
      <w:r w:rsidR="00286097">
        <w:t xml:space="preserve"> a</w:t>
      </w:r>
      <w:r>
        <w:t>re delivered</w:t>
      </w:r>
      <w:r w:rsidR="00286097">
        <w:t xml:space="preserve"> with</w:t>
      </w:r>
      <w:r>
        <w:t>.  The data will help the study team determine which components are the most effective at moving the needle on youth outcomes</w:t>
      </w:r>
      <w:r w:rsidRPr="00E353C4">
        <w:t>. Data collect</w:t>
      </w:r>
      <w:r>
        <w:t>ed</w:t>
      </w:r>
      <w:r w:rsidRPr="00E353C4">
        <w:t xml:space="preserve"> early in program implementation </w:t>
      </w:r>
      <w:r w:rsidR="06A67DEB">
        <w:t>are</w:t>
      </w:r>
      <w:r w:rsidRPr="00E353C4">
        <w:t xml:space="preserve"> crucial for documenting </w:t>
      </w:r>
      <w:r>
        <w:t>content and dosage components such as the intended scope and sequence of program lessons in each site, the context for each site (</w:t>
      </w:r>
      <w:r w:rsidR="00286097">
        <w:t>for example,</w:t>
      </w:r>
      <w:r>
        <w:t xml:space="preserve"> needs and challenges, demographic makeup, class sizes, etc.), as well as training and preparation for program delivery. D</w:t>
      </w:r>
      <w:r w:rsidRPr="00E353C4">
        <w:t>ata collect</w:t>
      </w:r>
      <w:r>
        <w:t>ed</w:t>
      </w:r>
      <w:r w:rsidRPr="00E353C4">
        <w:t xml:space="preserve"> later in program implementation </w:t>
      </w:r>
      <w:r w:rsidR="76DA980A">
        <w:t>are</w:t>
      </w:r>
      <w:r w:rsidRPr="00E353C4">
        <w:t xml:space="preserve"> essential for learning about actual service delivery and unplanned adaptations, </w:t>
      </w:r>
      <w:r>
        <w:t>quality of program delivery,</w:t>
      </w:r>
      <w:r w:rsidRPr="00E353C4">
        <w:t xml:space="preserve"> fidelity to </w:t>
      </w:r>
      <w:r>
        <w:t xml:space="preserve">the intended scope and sequence of curriculum delivery </w:t>
      </w:r>
      <w:r w:rsidR="00CB744B">
        <w:t>(allowing</w:t>
      </w:r>
      <w:r>
        <w:t xml:space="preserve"> document</w:t>
      </w:r>
      <w:r w:rsidR="00CB744B">
        <w:t>ation of</w:t>
      </w:r>
      <w:r>
        <w:t xml:space="preserve"> any variations</w:t>
      </w:r>
      <w:r w:rsidR="00CB744B">
        <w:t>)</w:t>
      </w:r>
      <w:r w:rsidRPr="00E353C4">
        <w:t xml:space="preserve">, participant engagement, and changes in program context during the </w:t>
      </w:r>
      <w:r>
        <w:t>study</w:t>
      </w:r>
      <w:r w:rsidRPr="00E353C4">
        <w:t xml:space="preserve"> period. </w:t>
      </w:r>
      <w:r>
        <w:t xml:space="preserve">Collecting youth engagement data after each </w:t>
      </w:r>
      <w:r w:rsidR="2C4AA526">
        <w:t xml:space="preserve">session </w:t>
      </w:r>
      <w:r>
        <w:t>is critical to understanding how youth engagement might vary depending on the content, format (</w:t>
      </w:r>
      <w:r w:rsidR="00810EA1">
        <w:t>for example,</w:t>
      </w:r>
      <w:r>
        <w:t xml:space="preserve"> activities), facilitator</w:t>
      </w:r>
      <w:r w:rsidR="00810EA1">
        <w:t>,</w:t>
      </w:r>
      <w:r>
        <w:t xml:space="preserve"> or context.</w:t>
      </w:r>
      <w:r w:rsidRPr="00E353C4">
        <w:t xml:space="preserve"> Without implementation data</w:t>
      </w:r>
      <w:r>
        <w:t xml:space="preserve"> at multiple time points</w:t>
      </w:r>
      <w:r w:rsidRPr="00E353C4">
        <w:t xml:space="preserve">, we lose the opportunity to document </w:t>
      </w:r>
      <w:r>
        <w:t>any variations in key components, such as planned versus actual program delivery, quality, and engagement</w:t>
      </w:r>
      <w:r w:rsidRPr="00E353C4">
        <w:t xml:space="preserve">. </w:t>
      </w:r>
    </w:p>
    <w:p w:rsidR="007A03C4" w:rsidP="005D6F3B" w:rsidRDefault="007A03C4" w14:paraId="28D8E897" w14:textId="39FAF60D">
      <w:pPr>
        <w:pStyle w:val="H2"/>
      </w:pPr>
      <w:bookmarkStart w:name="_Toc63943084" w:id="23"/>
      <w:bookmarkStart w:name="_Toc65139543" w:id="24"/>
      <w:r>
        <w:t>A.7.</w:t>
      </w:r>
      <w:r w:rsidR="007F0688">
        <w:tab/>
      </w:r>
      <w:r>
        <w:tab/>
        <w:t>Special Circumstances</w:t>
      </w:r>
      <w:bookmarkEnd w:id="23"/>
      <w:bookmarkEnd w:id="24"/>
      <w:r>
        <w:t xml:space="preserve"> </w:t>
      </w:r>
    </w:p>
    <w:p w:rsidR="007A03C4" w:rsidP="005D6F3B" w:rsidRDefault="007A03C4" w14:paraId="245FB283" w14:textId="22E3A8EE">
      <w:pPr>
        <w:pStyle w:val="ParagraphContinued"/>
      </w:pPr>
      <w:r>
        <w:t xml:space="preserve">There are no special circumstances for the proposed data collection efforts. </w:t>
      </w:r>
    </w:p>
    <w:p w:rsidR="007A03C4" w:rsidP="005D6F3B" w:rsidRDefault="007A03C4" w14:paraId="06501446" w14:textId="6BBE35A6">
      <w:pPr>
        <w:pStyle w:val="H2"/>
      </w:pPr>
      <w:bookmarkStart w:name="_Toc63943085" w:id="25"/>
      <w:bookmarkStart w:name="_Toc65139544" w:id="26"/>
      <w:r>
        <w:t>A.8.</w:t>
      </w:r>
      <w:r w:rsidR="007F0688">
        <w:tab/>
      </w:r>
      <w:r>
        <w:tab/>
        <w:t>Federal Register Notice and Consultation Outside the Agency</w:t>
      </w:r>
      <w:bookmarkEnd w:id="25"/>
      <w:bookmarkEnd w:id="26"/>
      <w:r>
        <w:t xml:space="preserve"> </w:t>
      </w:r>
    </w:p>
    <w:p w:rsidRPr="003565A5" w:rsidR="003565A5" w:rsidP="003565A5" w:rsidRDefault="003565A5" w14:paraId="0C72A745" w14:textId="347E5B62">
      <w:pPr>
        <w:pStyle w:val="ParagraphContinued"/>
      </w:pPr>
      <w:r w:rsidRPr="003565A5">
        <w:t xml:space="preserve">A 60-day Federal Register Notice was published in the Federal Register on </w:t>
      </w:r>
      <w:r w:rsidR="00632762">
        <w:t>April</w:t>
      </w:r>
      <w:r w:rsidRPr="003565A5">
        <w:t xml:space="preserve"> </w:t>
      </w:r>
      <w:r w:rsidR="00632762">
        <w:t>9</w:t>
      </w:r>
      <w:r w:rsidRPr="003565A5">
        <w:t>, 20</w:t>
      </w:r>
      <w:r w:rsidR="00632762">
        <w:t>21</w:t>
      </w:r>
      <w:r w:rsidRPr="003565A5">
        <w:t>, vol. 8</w:t>
      </w:r>
      <w:r w:rsidR="00AA78E9">
        <w:t>6</w:t>
      </w:r>
      <w:r w:rsidRPr="003565A5">
        <w:t xml:space="preserve">, No. </w:t>
      </w:r>
      <w:r w:rsidR="00AA78E9">
        <w:t>67</w:t>
      </w:r>
      <w:r w:rsidRPr="003565A5">
        <w:t xml:space="preserve">; pp. </w:t>
      </w:r>
      <w:r w:rsidR="00AA78E9">
        <w:t>18544</w:t>
      </w:r>
      <w:r w:rsidRPr="003565A5">
        <w:t>-</w:t>
      </w:r>
      <w:r w:rsidR="00A971BE">
        <w:t>18545</w:t>
      </w:r>
      <w:r w:rsidRPr="003565A5">
        <w:t xml:space="preserve"> (see Attachment </w:t>
      </w:r>
      <w:r w:rsidR="00A971BE">
        <w:t>G</w:t>
      </w:r>
      <w:r w:rsidRPr="003565A5">
        <w:t>). There were no public comments.</w:t>
      </w:r>
    </w:p>
    <w:p w:rsidRPr="00CD51CA" w:rsidR="007A03C4" w:rsidP="005D6F3B" w:rsidRDefault="007A03C4" w14:paraId="64796D47" w14:textId="368E40F3">
      <w:pPr>
        <w:pStyle w:val="Paragraph"/>
      </w:pPr>
      <w:r w:rsidRPr="005D6F3B">
        <w:t>To</w:t>
      </w:r>
      <w:r w:rsidRPr="00CD51CA">
        <w:t xml:space="preserve"> develop the </w:t>
      </w:r>
      <w:r>
        <w:t>data collection instruments</w:t>
      </w:r>
      <w:r w:rsidRPr="00CD51CA">
        <w:t xml:space="preserve">, </w:t>
      </w:r>
      <w:r>
        <w:t>OPA</w:t>
      </w:r>
      <w:r w:rsidRPr="00CD51CA">
        <w:t xml:space="preserve"> consulted with national subject matter experts in adolescent health, </w:t>
      </w:r>
      <w:r>
        <w:t>healthy relationship education</w:t>
      </w:r>
      <w:r w:rsidRPr="00CD51CA">
        <w:t>, and instrument development. Table A</w:t>
      </w:r>
      <w:r w:rsidR="007710BA">
        <w:t>.</w:t>
      </w:r>
      <w:r w:rsidRPr="00CD51CA">
        <w:t>8.</w:t>
      </w:r>
      <w:r>
        <w:t>1</w:t>
      </w:r>
      <w:r w:rsidRPr="00CD51CA">
        <w:t xml:space="preserve"> </w:t>
      </w:r>
      <w:r>
        <w:t>and A</w:t>
      </w:r>
      <w:r w:rsidR="007710BA">
        <w:t>.</w:t>
      </w:r>
      <w:r>
        <w:t xml:space="preserve">8.2 </w:t>
      </w:r>
      <w:r w:rsidR="00C625F0">
        <w:t>list</w:t>
      </w:r>
      <w:r w:rsidRPr="00CD51CA">
        <w:t xml:space="preserve"> the experts </w:t>
      </w:r>
      <w:r w:rsidR="00C625F0">
        <w:t xml:space="preserve">who were </w:t>
      </w:r>
      <w:r w:rsidRPr="00CD51CA">
        <w:t xml:space="preserve">consulted and </w:t>
      </w:r>
      <w:r w:rsidR="00C625F0">
        <w:t xml:space="preserve">give </w:t>
      </w:r>
      <w:r w:rsidRPr="00CD51CA">
        <w:t>their affiliation</w:t>
      </w:r>
      <w:r w:rsidR="00C625F0">
        <w:t>s</w:t>
      </w:r>
      <w:r w:rsidRPr="00CD51CA">
        <w:t xml:space="preserve">. </w:t>
      </w:r>
      <w:bookmarkStart w:name="_Hlk37416488" w:id="27"/>
    </w:p>
    <w:p w:rsidR="005D6F3B" w:rsidP="00B12207" w:rsidRDefault="005D6F3B" w14:paraId="3FD35BB8" w14:textId="77777777">
      <w:pPr>
        <w:pStyle w:val="TitleRule"/>
      </w:pPr>
      <w:r w:rsidRPr="00465BF8">
        <w:rPr>
          <w:noProof/>
        </w:rPr>
        <mc:AlternateContent>
          <mc:Choice Requires="wps">
            <w:drawing>
              <wp:inline distT="0" distB="0" distL="0" distR="0" wp14:anchorId="2A727265" wp14:editId="039B4A49">
                <wp:extent cx="2971800" cy="0"/>
                <wp:effectExtent l="0" t="38100" r="38100" b="38100"/>
                <wp:docPr id="4" name="Straight Connector 4"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a14="http://schemas.microsoft.com/office/drawing/2010/main" xmlns:pic="http://schemas.openxmlformats.org/drawingml/2006/picture" xmlns:a="http://schemas.openxmlformats.org/drawingml/2006/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0712CE2">
              <v:line id="Straight Connector 4"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459BBE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uOG5QEAACUEAAAOAAAAZHJzL2Uyb0RvYy54bWysU8Fu3CAQvVfqPyDuXXtXUZJa681ho/RS&#10;taum+QCChzUSMAiovfv3HbDXidKqUqtesGHmvZn3GLZ3J2vYACFqdC1fr2rOwEnstDu2/On7w4db&#10;zmISrhMGHbT8DJHf7d6/246+gQ32aDoIjEhcbEbf8j4l31RVlD1YEVfowVFQYbAi0TYcqy6Ikdit&#10;qTZ1fV2NGDofUEKMdHo/Bfmu8CsFMn1VKkJipuXUWyprKOtzXqvdVjTHIHyv5dyG+IcurNCOii5U&#10;9yIJ9iPoX6islgEjqrSSaCtUSksoGkjNun6j5rEXHooWMif6xab4/2jll+EQmO5afsWZE5au6DEF&#10;oY99Ynt0jgzEwCjWQZTkWwcSg0h6AJa9G31siGLvDmHeRX8I2YiTCjZ/SSI7Fb/Pi99wSkzS4ebj&#10;zfq2pmuRl1j1AvQhpk+AluWflhvtshWiEcPnmKgYpV5S8rFxbGz5zTUNRUmLaHT3oI3JwTJOsDeB&#10;DYIGQUgJLl1lAcTyKpN2xtFhljUJKX/pbGCq8Q0UmUWtr6cieUzf8q5nXuMoO8MUdbEA5+7+BJzz&#10;MxTKCP8NeEGUyujSArbaYfhd2+l0aVlN+RcHJt3ZgmfszuWKizU0i8W5+d3kYX+9L/CX1737CQ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Gjq44blAQAAJQQAAA4AAAAAAAAAAAAAAAAALgIAAGRycy9lMm9Eb2MueG1sUEsBAi0AFAAG&#10;AAgAAAAhAKCW5s/YAAAAAgEAAA8AAAAAAAAAAAAAAAAAPwQAAGRycy9kb3ducmV2LnhtbFBLBQYA&#10;AAAABAAEAPMAAABEBQAAAAA=&#10;">
                <v:stroke joinstyle="miter"/>
                <w10:anchorlock/>
              </v:line>
            </w:pict>
          </mc:Fallback>
        </mc:AlternateContent>
      </w:r>
    </w:p>
    <w:p w:rsidRPr="005D6F3B" w:rsidR="007A03C4" w:rsidP="005D6F3B" w:rsidRDefault="007A03C4" w14:paraId="21622851" w14:textId="7BD6F039">
      <w:pPr>
        <w:pStyle w:val="TableTitle"/>
      </w:pPr>
      <w:bookmarkStart w:name="_Toc65046371" w:id="28"/>
      <w:r w:rsidRPr="005D6F3B">
        <w:t>Table A</w:t>
      </w:r>
      <w:r w:rsidR="007710BA">
        <w:t>.</w:t>
      </w:r>
      <w:r w:rsidRPr="005D6F3B">
        <w:t xml:space="preserve">8.1. Experts </w:t>
      </w:r>
      <w:r w:rsidRPr="005D6F3B" w:rsidR="00C625F0">
        <w:t>consulted during instrument development</w:t>
      </w:r>
      <w:bookmarkEnd w:id="28"/>
      <w:r w:rsidRPr="005D6F3B" w:rsidR="00C625F0">
        <w:t xml:space="preserve"> </w:t>
      </w:r>
    </w:p>
    <w:tbl>
      <w:tblPr>
        <w:tblStyle w:val="MathUBaseTable"/>
        <w:tblW w:w="0" w:type="auto"/>
        <w:tblLook w:val="04A0" w:firstRow="1" w:lastRow="0" w:firstColumn="1" w:lastColumn="0" w:noHBand="0" w:noVBand="1"/>
      </w:tblPr>
      <w:tblGrid>
        <w:gridCol w:w="2287"/>
        <w:gridCol w:w="6535"/>
      </w:tblGrid>
      <w:tr w:rsidRPr="008A7942" w:rsidR="007A03C4" w:rsidTr="00E46097" w14:paraId="68A62C9D" w14:textId="77777777">
        <w:trPr>
          <w:cnfStyle w:val="100000000000" w:firstRow="1" w:lastRow="0" w:firstColumn="0" w:lastColumn="0" w:oddVBand="0" w:evenVBand="0" w:oddHBand="0"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2287" w:type="dxa"/>
          </w:tcPr>
          <w:p w:rsidRPr="00080ABB" w:rsidR="007A03C4" w:rsidP="005D6F3B" w:rsidRDefault="007A03C4" w14:paraId="4DB17801" w14:textId="77777777">
            <w:pPr>
              <w:pStyle w:val="TableHeaderLeft"/>
            </w:pPr>
            <w:r w:rsidRPr="00080ABB">
              <w:t>Name</w:t>
            </w:r>
          </w:p>
        </w:tc>
        <w:tc>
          <w:tcPr>
            <w:tcW w:w="6535" w:type="dxa"/>
          </w:tcPr>
          <w:p w:rsidRPr="00080ABB" w:rsidR="007A03C4" w:rsidP="005D6F3B" w:rsidRDefault="007A03C4" w14:paraId="2C558A44" w14:textId="77777777">
            <w:pPr>
              <w:pStyle w:val="TableHeaderCenter"/>
              <w:cnfStyle w:val="100000000000" w:firstRow="1" w:lastRow="0" w:firstColumn="0" w:lastColumn="0" w:oddVBand="0" w:evenVBand="0" w:oddHBand="0" w:evenHBand="0" w:firstRowFirstColumn="0" w:firstRowLastColumn="0" w:lastRowFirstColumn="0" w:lastRowLastColumn="0"/>
            </w:pPr>
            <w:r w:rsidRPr="00080ABB">
              <w:t>Affiliation</w:t>
            </w:r>
          </w:p>
        </w:tc>
      </w:tr>
      <w:tr w:rsidRPr="008A7942" w:rsidR="007A03C4" w:rsidTr="00E46097" w14:paraId="72160284" w14:textId="77777777">
        <w:trPr>
          <w:trHeight w:val="120"/>
        </w:trPr>
        <w:tc>
          <w:tcPr>
            <w:cnfStyle w:val="001000000000" w:firstRow="0" w:lastRow="0" w:firstColumn="1" w:lastColumn="0" w:oddVBand="0" w:evenVBand="0" w:oddHBand="0" w:evenHBand="0" w:firstRowFirstColumn="0" w:firstRowLastColumn="0" w:lastRowFirstColumn="0" w:lastRowLastColumn="0"/>
            <w:tcW w:w="2287" w:type="dxa"/>
          </w:tcPr>
          <w:p w:rsidRPr="00D50623" w:rsidR="007A03C4" w:rsidP="005D6F3B" w:rsidRDefault="007A03C4" w14:paraId="4A0A820A" w14:textId="77777777">
            <w:pPr>
              <w:pStyle w:val="TableTextLeft"/>
            </w:pPr>
            <w:r>
              <w:t>Alan Hawkins</w:t>
            </w:r>
          </w:p>
        </w:tc>
        <w:tc>
          <w:tcPr>
            <w:tcW w:w="6535" w:type="dxa"/>
          </w:tcPr>
          <w:p w:rsidRPr="00D50623" w:rsidR="007A03C4" w:rsidP="005D6F3B" w:rsidRDefault="007A03C4" w14:paraId="102B8EE8" w14:textId="77777777">
            <w:pPr>
              <w:pStyle w:val="TableTextLeft"/>
              <w:cnfStyle w:val="000000000000" w:firstRow="0" w:lastRow="0" w:firstColumn="0" w:lastColumn="0" w:oddVBand="0" w:evenVBand="0" w:oddHBand="0" w:evenHBand="0" w:firstRowFirstColumn="0" w:firstRowLastColumn="0" w:lastRowFirstColumn="0" w:lastRowLastColumn="0"/>
            </w:pPr>
            <w:r>
              <w:t>Brigham Young University</w:t>
            </w:r>
          </w:p>
        </w:tc>
      </w:tr>
      <w:tr w:rsidRPr="008A7942" w:rsidR="007A03C4" w:rsidTr="00E46097" w14:paraId="4B8A11F9" w14:textId="77777777">
        <w:trPr>
          <w:trHeight w:val="120"/>
        </w:trPr>
        <w:tc>
          <w:tcPr>
            <w:cnfStyle w:val="001000000000" w:firstRow="0" w:lastRow="0" w:firstColumn="1" w:lastColumn="0" w:oddVBand="0" w:evenVBand="0" w:oddHBand="0" w:evenHBand="0" w:firstRowFirstColumn="0" w:firstRowLastColumn="0" w:lastRowFirstColumn="0" w:lastRowLastColumn="0"/>
            <w:tcW w:w="2287" w:type="dxa"/>
          </w:tcPr>
          <w:p w:rsidRPr="00D50623" w:rsidR="007A03C4" w:rsidP="005D6F3B" w:rsidRDefault="007A03C4" w14:paraId="516B708C" w14:textId="77777777">
            <w:pPr>
              <w:pStyle w:val="TableTextLeft"/>
            </w:pPr>
            <w:r>
              <w:rPr>
                <w:color w:val="000000"/>
              </w:rPr>
              <w:t>Dean Fixsen</w:t>
            </w:r>
          </w:p>
        </w:tc>
        <w:tc>
          <w:tcPr>
            <w:tcW w:w="6535" w:type="dxa"/>
          </w:tcPr>
          <w:p w:rsidRPr="00D50623" w:rsidR="007A03C4" w:rsidP="005D6F3B" w:rsidRDefault="00CB380E" w14:paraId="21C98899" w14:textId="2E30C704">
            <w:pPr>
              <w:pStyle w:val="TableTextLeft"/>
              <w:cnfStyle w:val="000000000000" w:firstRow="0" w:lastRow="0" w:firstColumn="0" w:lastColumn="0" w:oddVBand="0" w:evenVBand="0" w:oddHBand="0" w:evenHBand="0" w:firstRowFirstColumn="0" w:firstRowLastColumn="0" w:lastRowFirstColumn="0" w:lastRowLastColumn="0"/>
            </w:pPr>
            <w:r>
              <w:t>Active Implementation Research Network</w:t>
            </w:r>
          </w:p>
        </w:tc>
      </w:tr>
      <w:tr w:rsidRPr="008A7942" w:rsidR="007A03C4" w:rsidTr="00E46097" w14:paraId="5AC96905" w14:textId="77777777">
        <w:trPr>
          <w:trHeight w:val="120"/>
        </w:trPr>
        <w:tc>
          <w:tcPr>
            <w:cnfStyle w:val="001000000000" w:firstRow="0" w:lastRow="0" w:firstColumn="1" w:lastColumn="0" w:oddVBand="0" w:evenVBand="0" w:oddHBand="0" w:evenHBand="0" w:firstRowFirstColumn="0" w:firstRowLastColumn="0" w:lastRowFirstColumn="0" w:lastRowLastColumn="0"/>
            <w:tcW w:w="2287" w:type="dxa"/>
          </w:tcPr>
          <w:p w:rsidRPr="00D50623" w:rsidR="007A03C4" w:rsidP="005D6F3B" w:rsidRDefault="007A03C4" w14:paraId="0AE066BC" w14:textId="77777777">
            <w:pPr>
              <w:pStyle w:val="TableTextLeft"/>
            </w:pPr>
            <w:r>
              <w:t>Nicole Kahn</w:t>
            </w:r>
          </w:p>
        </w:tc>
        <w:tc>
          <w:tcPr>
            <w:tcW w:w="6535" w:type="dxa"/>
          </w:tcPr>
          <w:p w:rsidRPr="00D50623" w:rsidR="007A03C4" w:rsidP="005D6F3B" w:rsidRDefault="0006581E" w14:paraId="5DD1F5A3" w14:textId="19E0BD31">
            <w:pPr>
              <w:pStyle w:val="TableTextLeft"/>
              <w:cnfStyle w:val="000000000000" w:firstRow="0" w:lastRow="0" w:firstColumn="0" w:lastColumn="0" w:oddVBand="0" w:evenVBand="0" w:oddHBand="0" w:evenHBand="0" w:firstRowFirstColumn="0" w:firstRowLastColumn="0" w:lastRowFirstColumn="0" w:lastRowLastColumn="0"/>
            </w:pPr>
            <w:r>
              <w:t>University of North Carolina</w:t>
            </w:r>
          </w:p>
        </w:tc>
      </w:tr>
      <w:tr w:rsidRPr="008A7942" w:rsidR="007A03C4" w:rsidTr="00E46097" w14:paraId="131A6D2B" w14:textId="77777777">
        <w:trPr>
          <w:trHeight w:val="120"/>
        </w:trPr>
        <w:tc>
          <w:tcPr>
            <w:cnfStyle w:val="001000000000" w:firstRow="0" w:lastRow="0" w:firstColumn="1" w:lastColumn="0" w:oddVBand="0" w:evenVBand="0" w:oddHBand="0" w:evenHBand="0" w:firstRowFirstColumn="0" w:firstRowLastColumn="0" w:lastRowFirstColumn="0" w:lastRowLastColumn="0"/>
            <w:tcW w:w="2287" w:type="dxa"/>
          </w:tcPr>
          <w:p w:rsidRPr="00D50623" w:rsidR="007A03C4" w:rsidP="005D6F3B" w:rsidRDefault="007A03C4" w14:paraId="7BCED9DA" w14:textId="77777777">
            <w:pPr>
              <w:pStyle w:val="TableTextLeft"/>
            </w:pPr>
            <w:r>
              <w:rPr>
                <w:color w:val="000000"/>
              </w:rPr>
              <w:t>Randall Juras</w:t>
            </w:r>
          </w:p>
        </w:tc>
        <w:tc>
          <w:tcPr>
            <w:tcW w:w="6535" w:type="dxa"/>
          </w:tcPr>
          <w:p w:rsidRPr="00D50623" w:rsidR="007A03C4" w:rsidP="005D6F3B" w:rsidRDefault="007A03C4" w14:paraId="498875C2" w14:textId="77777777">
            <w:pPr>
              <w:pStyle w:val="TableTextLeft"/>
              <w:cnfStyle w:val="000000000000" w:firstRow="0" w:lastRow="0" w:firstColumn="0" w:lastColumn="0" w:oddVBand="0" w:evenVBand="0" w:oddHBand="0" w:evenHBand="0" w:firstRowFirstColumn="0" w:firstRowLastColumn="0" w:lastRowFirstColumn="0" w:lastRowLastColumn="0"/>
            </w:pPr>
            <w:r>
              <w:rPr>
                <w:color w:val="000000"/>
              </w:rPr>
              <w:t>Abt Associates</w:t>
            </w:r>
          </w:p>
        </w:tc>
      </w:tr>
      <w:tr w:rsidRPr="008A7942" w:rsidR="007A03C4" w:rsidTr="00E46097" w14:paraId="3A4305DA" w14:textId="77777777">
        <w:trPr>
          <w:trHeight w:val="120"/>
        </w:trPr>
        <w:tc>
          <w:tcPr>
            <w:cnfStyle w:val="001000000000" w:firstRow="0" w:lastRow="0" w:firstColumn="1" w:lastColumn="0" w:oddVBand="0" w:evenVBand="0" w:oddHBand="0" w:evenHBand="0" w:firstRowFirstColumn="0" w:firstRowLastColumn="0" w:lastRowFirstColumn="0" w:lastRowLastColumn="0"/>
            <w:tcW w:w="2287" w:type="dxa"/>
          </w:tcPr>
          <w:p w:rsidRPr="00D50623" w:rsidR="007A03C4" w:rsidP="005D6F3B" w:rsidRDefault="007A03C4" w14:paraId="77DACE5A" w14:textId="77777777">
            <w:pPr>
              <w:pStyle w:val="TableTextLeft"/>
            </w:pPr>
            <w:r>
              <w:t>Allison Dymnicki</w:t>
            </w:r>
          </w:p>
        </w:tc>
        <w:tc>
          <w:tcPr>
            <w:tcW w:w="6535" w:type="dxa"/>
          </w:tcPr>
          <w:p w:rsidRPr="00D50623" w:rsidR="007A03C4" w:rsidP="005D6F3B" w:rsidRDefault="007A03C4" w14:paraId="202B5AB1" w14:textId="68A276A9">
            <w:pPr>
              <w:pStyle w:val="TableTextLeft"/>
              <w:cnfStyle w:val="000000000000" w:firstRow="0" w:lastRow="0" w:firstColumn="0" w:lastColumn="0" w:oddVBand="0" w:evenVBand="0" w:oddHBand="0" w:evenHBand="0" w:firstRowFirstColumn="0" w:firstRowLastColumn="0" w:lastRowFirstColumn="0" w:lastRowLastColumn="0"/>
            </w:pPr>
            <w:r>
              <w:t>American Institute</w:t>
            </w:r>
            <w:r w:rsidR="00C625F0">
              <w:t>s</w:t>
            </w:r>
            <w:r>
              <w:t xml:space="preserve"> for Research </w:t>
            </w:r>
          </w:p>
        </w:tc>
      </w:tr>
      <w:tr w:rsidRPr="008A7942" w:rsidR="007A03C4" w:rsidTr="00E46097" w14:paraId="6671550C" w14:textId="77777777">
        <w:trPr>
          <w:trHeight w:val="120"/>
        </w:trPr>
        <w:tc>
          <w:tcPr>
            <w:cnfStyle w:val="001000000000" w:firstRow="0" w:lastRow="0" w:firstColumn="1" w:lastColumn="0" w:oddVBand="0" w:evenVBand="0" w:oddHBand="0" w:evenHBand="0" w:firstRowFirstColumn="0" w:firstRowLastColumn="0" w:lastRowFirstColumn="0" w:lastRowLastColumn="0"/>
            <w:tcW w:w="2287" w:type="dxa"/>
          </w:tcPr>
          <w:p w:rsidRPr="00D50623" w:rsidR="007A03C4" w:rsidP="005D6F3B" w:rsidRDefault="007A03C4" w14:paraId="384455F6" w14:textId="77777777">
            <w:pPr>
              <w:pStyle w:val="TableTextLeft"/>
            </w:pPr>
            <w:r>
              <w:rPr>
                <w:color w:val="000000"/>
              </w:rPr>
              <w:t>Galena Rhoades</w:t>
            </w:r>
          </w:p>
        </w:tc>
        <w:tc>
          <w:tcPr>
            <w:tcW w:w="6535" w:type="dxa"/>
          </w:tcPr>
          <w:p w:rsidRPr="00D50623" w:rsidR="007A03C4" w:rsidP="005D6F3B" w:rsidRDefault="007A03C4" w14:paraId="30A28912" w14:textId="77777777">
            <w:pPr>
              <w:pStyle w:val="TableTextLeft"/>
              <w:cnfStyle w:val="000000000000" w:firstRow="0" w:lastRow="0" w:firstColumn="0" w:lastColumn="0" w:oddVBand="0" w:evenVBand="0" w:oddHBand="0" w:evenHBand="0" w:firstRowFirstColumn="0" w:firstRowLastColumn="0" w:lastRowFirstColumn="0" w:lastRowLastColumn="0"/>
            </w:pPr>
            <w:r>
              <w:rPr>
                <w:color w:val="000000"/>
              </w:rPr>
              <w:t>University of Denver</w:t>
            </w:r>
          </w:p>
        </w:tc>
      </w:tr>
    </w:tbl>
    <w:p w:rsidR="00793A15" w:rsidP="00B12207" w:rsidRDefault="00793A15" w14:paraId="09482C97" w14:textId="77777777">
      <w:pPr>
        <w:pStyle w:val="TitleRule"/>
      </w:pPr>
      <w:r w:rsidRPr="00465BF8">
        <w:rPr>
          <w:noProof/>
        </w:rPr>
        <mc:AlternateContent>
          <mc:Choice Requires="wps">
            <w:drawing>
              <wp:inline distT="0" distB="0" distL="0" distR="0" wp14:anchorId="30E3598C" wp14:editId="1CEF2EA5">
                <wp:extent cx="2971800" cy="0"/>
                <wp:effectExtent l="0" t="38100" r="38100" b="38100"/>
                <wp:docPr id="5" name="Straight Connector 5"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a14="http://schemas.microsoft.com/office/drawing/2010/main" xmlns:pic="http://schemas.openxmlformats.org/drawingml/2006/picture" xmlns:a="http://schemas.openxmlformats.org/drawingml/2006/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E2F5139">
              <v:line id="Straight Connector 5"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71847D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Ok35QEAACUEAAAOAAAAZHJzL2Uyb0RvYy54bWysU01v1DAQvSPxHyzf2WRX0JZosz1sVS4I&#10;VrT8ANcZbyz5S2OT7P57xk42rQpCAnFxYs+8N/Oex9vbkzVsAIzau5avVzVn4KTvtDu2/Pvj/bsb&#10;zmISrhPGO2j5GSK/3b19sx1DAxvfe9MBMiJxsRlDy/uUQlNVUfZgRVz5AI6CyqMVibZ4rDoUI7Fb&#10;U23q+qoaPXYBvYQY6fRuCvJd4VcKZPqqVITETMupt1RWLOtTXqvdVjRHFKHXcm5D/EMXVmhHRReq&#10;O5EE+4H6FyqrJfroVVpJbyuvlJZQNJCadf1KzUMvAhQtZE4Mi03x/9HKL8MBme5a/oEzJyxd0UNC&#10;oY99YnvvHBnokVGsgyjJtw6kR5H0ACx7N4bYEMXeHXDexXDAbMRJoc1fkshOxe/z4jecEpN0uPl4&#10;vb6p6VrkJVY9AwPG9Am8Zfmn5Ua7bIVoxPA5JipGqZeUfGwcG1t+fUVDUdKiN7q718bkYBkn2Btk&#10;g6BBEFKCS++zAGJ5kUk74+gwy5qElL90NjDV+AaKzKLW11ORPKavedczr3GUnWGKuliAc3d/As75&#10;GQplhP8GvCBKZe/SArbaefxd2+l0aVlN+RcHJt3ZgiffncsVF2toFotz87vJw/5yX+DPr3v3Ew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JBE6TflAQAAJQQAAA4AAAAAAAAAAAAAAAAALgIAAGRycy9lMm9Eb2MueG1sUEsBAi0AFAAG&#10;AAgAAAAhAKCW5s/YAAAAAgEAAA8AAAAAAAAAAAAAAAAAPwQAAGRycy9kb3ducmV2LnhtbFBLBQYA&#10;AAAABAAEAPMAAABEBQAAAAA=&#10;">
                <v:stroke joinstyle="miter"/>
                <w10:anchorlock/>
              </v:line>
            </w:pict>
          </mc:Fallback>
        </mc:AlternateContent>
      </w:r>
    </w:p>
    <w:p w:rsidRPr="00793A15" w:rsidR="007A03C4" w:rsidP="00793A15" w:rsidRDefault="007A03C4" w14:paraId="13FEFEF9" w14:textId="34C666C4">
      <w:pPr>
        <w:pStyle w:val="TableTitle"/>
      </w:pPr>
      <w:bookmarkStart w:name="_Toc65046372" w:id="29"/>
      <w:r w:rsidRPr="00793A15">
        <w:t>Table A</w:t>
      </w:r>
      <w:r w:rsidR="007710BA">
        <w:t>.</w:t>
      </w:r>
      <w:r w:rsidRPr="00793A15">
        <w:t xml:space="preserve">8.2. Experts </w:t>
      </w:r>
      <w:r w:rsidRPr="00793A15" w:rsidR="00C625F0">
        <w:t>c</w:t>
      </w:r>
      <w:r w:rsidRPr="00793A15">
        <w:t xml:space="preserve">onsulted on the </w:t>
      </w:r>
      <w:r w:rsidR="00CD471A">
        <w:t>design of the y</w:t>
      </w:r>
      <w:r w:rsidRPr="00793A15">
        <w:t xml:space="preserve">outh </w:t>
      </w:r>
      <w:r w:rsidR="00CD471A">
        <w:t>e</w:t>
      </w:r>
      <w:r w:rsidRPr="00793A15">
        <w:t xml:space="preserve">ngagement </w:t>
      </w:r>
      <w:r w:rsidR="00CD471A">
        <w:t>p</w:t>
      </w:r>
      <w:r w:rsidRPr="00793A15">
        <w:t xml:space="preserve">ilot </w:t>
      </w:r>
      <w:r w:rsidR="007710BA">
        <w:t>s</w:t>
      </w:r>
      <w:r w:rsidRPr="00793A15">
        <w:t>tudy</w:t>
      </w:r>
      <w:bookmarkEnd w:id="29"/>
    </w:p>
    <w:tbl>
      <w:tblPr>
        <w:tblStyle w:val="MathUBaseTable"/>
        <w:tblW w:w="0" w:type="auto"/>
        <w:tblLook w:val="04A0" w:firstRow="1" w:lastRow="0" w:firstColumn="1" w:lastColumn="0" w:noHBand="0" w:noVBand="1"/>
      </w:tblPr>
      <w:tblGrid>
        <w:gridCol w:w="2287"/>
        <w:gridCol w:w="6535"/>
      </w:tblGrid>
      <w:tr w:rsidR="007A03C4" w:rsidTr="00E46097" w14:paraId="2B79C686" w14:textId="77777777">
        <w:trPr>
          <w:cnfStyle w:val="100000000000" w:firstRow="1" w:lastRow="0" w:firstColumn="0" w:lastColumn="0" w:oddVBand="0" w:evenVBand="0" w:oddHBand="0"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2287" w:type="dxa"/>
            <w:hideMark/>
          </w:tcPr>
          <w:p w:rsidR="007A03C4" w:rsidP="00793A15" w:rsidRDefault="007A03C4" w14:paraId="61609249" w14:textId="77777777">
            <w:pPr>
              <w:pStyle w:val="TableHeaderLeft"/>
            </w:pPr>
            <w:r>
              <w:t>Name</w:t>
            </w:r>
          </w:p>
        </w:tc>
        <w:tc>
          <w:tcPr>
            <w:tcW w:w="6535" w:type="dxa"/>
            <w:hideMark/>
          </w:tcPr>
          <w:p w:rsidR="007A03C4" w:rsidP="00793A15" w:rsidRDefault="007A03C4" w14:paraId="50D8E298" w14:textId="77777777">
            <w:pPr>
              <w:pStyle w:val="TableHeaderCenter"/>
              <w:cnfStyle w:val="100000000000" w:firstRow="1" w:lastRow="0" w:firstColumn="0" w:lastColumn="0" w:oddVBand="0" w:evenVBand="0" w:oddHBand="0" w:evenHBand="0" w:firstRowFirstColumn="0" w:firstRowLastColumn="0" w:lastRowFirstColumn="0" w:lastRowLastColumn="0"/>
            </w:pPr>
            <w:r>
              <w:t>Affiliation</w:t>
            </w:r>
          </w:p>
        </w:tc>
      </w:tr>
      <w:tr w:rsidR="007A03C4" w:rsidTr="00E46097" w14:paraId="23AA8A11" w14:textId="77777777">
        <w:trPr>
          <w:trHeight w:val="120"/>
        </w:trPr>
        <w:tc>
          <w:tcPr>
            <w:cnfStyle w:val="001000000000" w:firstRow="0" w:lastRow="0" w:firstColumn="1" w:lastColumn="0" w:oddVBand="0" w:evenVBand="0" w:oddHBand="0" w:evenHBand="0" w:firstRowFirstColumn="0" w:firstRowLastColumn="0" w:lastRowFirstColumn="0" w:lastRowLastColumn="0"/>
            <w:tcW w:w="2287" w:type="dxa"/>
            <w:hideMark/>
          </w:tcPr>
          <w:p w:rsidR="007A03C4" w:rsidP="00793A15" w:rsidRDefault="007A03C4" w14:paraId="79C1CC55" w14:textId="77777777">
            <w:pPr>
              <w:pStyle w:val="TableTextLeft"/>
            </w:pPr>
            <w:r>
              <w:t>Gregg Johnson</w:t>
            </w:r>
          </w:p>
        </w:tc>
        <w:tc>
          <w:tcPr>
            <w:tcW w:w="6535" w:type="dxa"/>
            <w:hideMark/>
          </w:tcPr>
          <w:p w:rsidR="007A03C4" w:rsidP="00793A15" w:rsidRDefault="007A03C4" w14:paraId="1AC8C7ED" w14:textId="77777777">
            <w:pPr>
              <w:pStyle w:val="TableTextLeft"/>
              <w:cnfStyle w:val="000000000000" w:firstRow="0" w:lastRow="0" w:firstColumn="0" w:lastColumn="0" w:oddVBand="0" w:evenVBand="0" w:oddHBand="0" w:evenHBand="0" w:firstRowFirstColumn="0" w:firstRowLastColumn="0" w:lastRowFirstColumn="0" w:lastRowLastColumn="0"/>
            </w:pPr>
            <w:r>
              <w:t>More than Conquerors (MTCI)</w:t>
            </w:r>
          </w:p>
        </w:tc>
      </w:tr>
      <w:tr w:rsidR="007A03C4" w:rsidTr="00E46097" w14:paraId="0B7CF4C0" w14:textId="77777777">
        <w:trPr>
          <w:trHeight w:val="120"/>
        </w:trPr>
        <w:tc>
          <w:tcPr>
            <w:cnfStyle w:val="001000000000" w:firstRow="0" w:lastRow="0" w:firstColumn="1" w:lastColumn="0" w:oddVBand="0" w:evenVBand="0" w:oddHBand="0" w:evenHBand="0" w:firstRowFirstColumn="0" w:firstRowLastColumn="0" w:lastRowFirstColumn="0" w:lastRowLastColumn="0"/>
            <w:tcW w:w="2287" w:type="dxa"/>
            <w:hideMark/>
          </w:tcPr>
          <w:p w:rsidR="007A03C4" w:rsidP="00793A15" w:rsidRDefault="007A03C4" w14:paraId="607F8624" w14:textId="77777777">
            <w:pPr>
              <w:pStyle w:val="TableTextLeft"/>
            </w:pPr>
            <w:r>
              <w:rPr>
                <w:color w:val="000000"/>
              </w:rPr>
              <w:t>Amy L. Reschly</w:t>
            </w:r>
          </w:p>
        </w:tc>
        <w:tc>
          <w:tcPr>
            <w:tcW w:w="6535" w:type="dxa"/>
            <w:hideMark/>
          </w:tcPr>
          <w:p w:rsidR="007A03C4" w:rsidP="00793A15" w:rsidRDefault="007A03C4" w14:paraId="1749F65C" w14:textId="3A6141A6">
            <w:pPr>
              <w:pStyle w:val="TableTextLeft"/>
              <w:cnfStyle w:val="000000000000" w:firstRow="0" w:lastRow="0" w:firstColumn="0" w:lastColumn="0" w:oddVBand="0" w:evenVBand="0" w:oddHBand="0" w:evenHBand="0" w:firstRowFirstColumn="0" w:firstRowLastColumn="0" w:lastRowFirstColumn="0" w:lastRowLastColumn="0"/>
            </w:pPr>
            <w:r>
              <w:rPr>
                <w:color w:val="000000"/>
              </w:rPr>
              <w:t>University of G</w:t>
            </w:r>
            <w:r w:rsidR="00C625F0">
              <w:rPr>
                <w:color w:val="000000"/>
              </w:rPr>
              <w:t>eorgia</w:t>
            </w:r>
          </w:p>
        </w:tc>
      </w:tr>
      <w:tr w:rsidR="007A03C4" w:rsidTr="00E46097" w14:paraId="400B480C" w14:textId="77777777">
        <w:trPr>
          <w:trHeight w:val="120"/>
        </w:trPr>
        <w:tc>
          <w:tcPr>
            <w:cnfStyle w:val="001000000000" w:firstRow="0" w:lastRow="0" w:firstColumn="1" w:lastColumn="0" w:oddVBand="0" w:evenVBand="0" w:oddHBand="0" w:evenHBand="0" w:firstRowFirstColumn="0" w:firstRowLastColumn="0" w:lastRowFirstColumn="0" w:lastRowLastColumn="0"/>
            <w:tcW w:w="2287" w:type="dxa"/>
            <w:hideMark/>
          </w:tcPr>
          <w:p w:rsidR="007A03C4" w:rsidP="00793A15" w:rsidRDefault="007A03C4" w14:paraId="53C62E9C" w14:textId="77777777">
            <w:pPr>
              <w:pStyle w:val="TableTextLeft"/>
            </w:pPr>
            <w:r>
              <w:t>Catherine McClellan</w:t>
            </w:r>
          </w:p>
        </w:tc>
        <w:tc>
          <w:tcPr>
            <w:tcW w:w="6535" w:type="dxa"/>
            <w:hideMark/>
          </w:tcPr>
          <w:p w:rsidR="007A03C4" w:rsidP="00793A15" w:rsidRDefault="007A03C4" w14:paraId="74F6EDBC" w14:textId="77777777">
            <w:pPr>
              <w:pStyle w:val="TableTextLeft"/>
              <w:cnfStyle w:val="000000000000" w:firstRow="0" w:lastRow="0" w:firstColumn="0" w:lastColumn="0" w:oddVBand="0" w:evenVBand="0" w:oddHBand="0" w:evenHBand="0" w:firstRowFirstColumn="0" w:firstRowLastColumn="0" w:lastRowFirstColumn="0" w:lastRowLastColumn="0"/>
            </w:pPr>
            <w:r>
              <w:t>Clowder Consulting</w:t>
            </w:r>
          </w:p>
        </w:tc>
      </w:tr>
      <w:tr w:rsidR="007A03C4" w:rsidTr="00E46097" w14:paraId="0B9AA7E3" w14:textId="77777777">
        <w:trPr>
          <w:trHeight w:val="120"/>
        </w:trPr>
        <w:tc>
          <w:tcPr>
            <w:cnfStyle w:val="001000000000" w:firstRow="0" w:lastRow="0" w:firstColumn="1" w:lastColumn="0" w:oddVBand="0" w:evenVBand="0" w:oddHBand="0" w:evenHBand="0" w:firstRowFirstColumn="0" w:firstRowLastColumn="0" w:lastRowFirstColumn="0" w:lastRowLastColumn="0"/>
            <w:tcW w:w="2287" w:type="dxa"/>
            <w:hideMark/>
          </w:tcPr>
          <w:p w:rsidR="007A03C4" w:rsidP="00793A15" w:rsidRDefault="007A03C4" w14:paraId="0BD7CCDA" w14:textId="77777777">
            <w:pPr>
              <w:pStyle w:val="TableTextLeft"/>
            </w:pPr>
            <w:r>
              <w:rPr>
                <w:color w:val="000000"/>
              </w:rPr>
              <w:t>Sidney D’Mello</w:t>
            </w:r>
          </w:p>
        </w:tc>
        <w:tc>
          <w:tcPr>
            <w:tcW w:w="6535" w:type="dxa"/>
            <w:hideMark/>
          </w:tcPr>
          <w:p w:rsidR="007A03C4" w:rsidP="00793A15" w:rsidRDefault="007A03C4" w14:paraId="70DA8E86" w14:textId="40204BFB">
            <w:pPr>
              <w:pStyle w:val="TableTextLeft"/>
              <w:cnfStyle w:val="000000000000" w:firstRow="0" w:lastRow="0" w:firstColumn="0" w:lastColumn="0" w:oddVBand="0" w:evenVBand="0" w:oddHBand="0" w:evenHBand="0" w:firstRowFirstColumn="0" w:firstRowLastColumn="0" w:lastRowFirstColumn="0" w:lastRowLastColumn="0"/>
            </w:pPr>
            <w:r>
              <w:rPr>
                <w:color w:val="000000"/>
              </w:rPr>
              <w:t>University of C</w:t>
            </w:r>
            <w:r w:rsidR="00C625F0">
              <w:rPr>
                <w:color w:val="000000"/>
              </w:rPr>
              <w:t>olorado</w:t>
            </w:r>
          </w:p>
        </w:tc>
      </w:tr>
      <w:tr w:rsidR="007A03C4" w:rsidTr="00E46097" w14:paraId="405303CB" w14:textId="77777777">
        <w:trPr>
          <w:trHeight w:val="120"/>
        </w:trPr>
        <w:tc>
          <w:tcPr>
            <w:cnfStyle w:val="001000000000" w:firstRow="0" w:lastRow="0" w:firstColumn="1" w:lastColumn="0" w:oddVBand="0" w:evenVBand="0" w:oddHBand="0" w:evenHBand="0" w:firstRowFirstColumn="0" w:firstRowLastColumn="0" w:lastRowFirstColumn="0" w:lastRowLastColumn="0"/>
            <w:tcW w:w="2287" w:type="dxa"/>
            <w:hideMark/>
          </w:tcPr>
          <w:p w:rsidR="007A03C4" w:rsidP="00793A15" w:rsidRDefault="007A03C4" w14:paraId="47277705" w14:textId="77777777">
            <w:pPr>
              <w:pStyle w:val="TableTextLeft"/>
            </w:pPr>
            <w:r>
              <w:t>Sean Kelly</w:t>
            </w:r>
          </w:p>
        </w:tc>
        <w:tc>
          <w:tcPr>
            <w:tcW w:w="6535" w:type="dxa"/>
            <w:hideMark/>
          </w:tcPr>
          <w:p w:rsidR="007A03C4" w:rsidP="00793A15" w:rsidRDefault="007A03C4" w14:paraId="500DE690" w14:textId="77777777">
            <w:pPr>
              <w:pStyle w:val="TableTextLeft"/>
              <w:cnfStyle w:val="000000000000" w:firstRow="0" w:lastRow="0" w:firstColumn="0" w:lastColumn="0" w:oddVBand="0" w:evenVBand="0" w:oddHBand="0" w:evenHBand="0" w:firstRowFirstColumn="0" w:firstRowLastColumn="0" w:lastRowFirstColumn="0" w:lastRowLastColumn="0"/>
            </w:pPr>
            <w:r>
              <w:t>University of Pittsburgh</w:t>
            </w:r>
          </w:p>
        </w:tc>
      </w:tr>
      <w:tr w:rsidR="007A03C4" w:rsidTr="00E46097" w14:paraId="6557950B" w14:textId="77777777">
        <w:trPr>
          <w:trHeight w:val="120"/>
        </w:trPr>
        <w:tc>
          <w:tcPr>
            <w:cnfStyle w:val="001000000000" w:firstRow="0" w:lastRow="0" w:firstColumn="1" w:lastColumn="0" w:oddVBand="0" w:evenVBand="0" w:oddHBand="0" w:evenHBand="0" w:firstRowFirstColumn="0" w:firstRowLastColumn="0" w:lastRowFirstColumn="0" w:lastRowLastColumn="0"/>
            <w:tcW w:w="2287" w:type="dxa"/>
            <w:hideMark/>
          </w:tcPr>
          <w:p w:rsidRPr="00CB380E" w:rsidR="007A03C4" w:rsidP="00793A15" w:rsidRDefault="007A03C4" w14:paraId="4BC568A6" w14:textId="77777777">
            <w:pPr>
              <w:pStyle w:val="TableTextLeft"/>
              <w:rPr>
                <w:rFonts w:cstheme="majorHAnsi"/>
                <w:color w:val="000000"/>
                <w:szCs w:val="18"/>
              </w:rPr>
            </w:pPr>
            <w:r w:rsidRPr="00CB380E">
              <w:rPr>
                <w:rFonts w:cstheme="majorHAnsi"/>
                <w:color w:val="000000"/>
                <w:szCs w:val="18"/>
              </w:rPr>
              <w:t>Patti Fitzgerald</w:t>
            </w:r>
          </w:p>
        </w:tc>
        <w:tc>
          <w:tcPr>
            <w:tcW w:w="6535" w:type="dxa"/>
            <w:hideMark/>
          </w:tcPr>
          <w:p w:rsidR="007A03C4" w:rsidP="00793A15" w:rsidRDefault="007A03C4" w14:paraId="6F4C8357" w14:textId="77777777">
            <w:pPr>
              <w:pStyle w:val="TableTextLeft"/>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color w:val="000000"/>
              </w:rPr>
              <w:t>Women’s Care Center of Erie County</w:t>
            </w:r>
          </w:p>
        </w:tc>
      </w:tr>
      <w:tr w:rsidR="007A03C4" w:rsidTr="00E46097" w14:paraId="5BE1BBBD" w14:textId="77777777">
        <w:trPr>
          <w:trHeight w:val="120"/>
        </w:trPr>
        <w:tc>
          <w:tcPr>
            <w:cnfStyle w:val="001000000000" w:firstRow="0" w:lastRow="0" w:firstColumn="1" w:lastColumn="0" w:oddVBand="0" w:evenVBand="0" w:oddHBand="0" w:evenHBand="0" w:firstRowFirstColumn="0" w:firstRowLastColumn="0" w:lastRowFirstColumn="0" w:lastRowLastColumn="0"/>
            <w:tcW w:w="2287" w:type="dxa"/>
            <w:hideMark/>
          </w:tcPr>
          <w:p w:rsidR="007A03C4" w:rsidP="00793A15" w:rsidRDefault="007A03C4" w14:paraId="6BFDAB53" w14:textId="77777777">
            <w:pPr>
              <w:pStyle w:val="TableTextLeft"/>
            </w:pPr>
            <w:r>
              <w:t>Carla Smith</w:t>
            </w:r>
          </w:p>
        </w:tc>
        <w:tc>
          <w:tcPr>
            <w:tcW w:w="6535" w:type="dxa"/>
            <w:hideMark/>
          </w:tcPr>
          <w:p w:rsidR="007A03C4" w:rsidP="00793A15" w:rsidRDefault="007A03C4" w14:paraId="7DA2714E" w14:textId="77777777">
            <w:pPr>
              <w:pStyle w:val="TableTextLeft"/>
              <w:cnfStyle w:val="000000000000" w:firstRow="0" w:lastRow="0" w:firstColumn="0" w:lastColumn="0" w:oddVBand="0" w:evenVBand="0" w:oddHBand="0" w:evenHBand="0" w:firstRowFirstColumn="0" w:firstRowLastColumn="0" w:lastRowFirstColumn="0" w:lastRowLastColumn="0"/>
            </w:pPr>
            <w:r>
              <w:t>Women’s Care Center of Erie County</w:t>
            </w:r>
          </w:p>
        </w:tc>
      </w:tr>
    </w:tbl>
    <w:p w:rsidR="007A03C4" w:rsidP="005D6F3B" w:rsidRDefault="007A03C4" w14:paraId="4D86A478" w14:textId="4204307A">
      <w:pPr>
        <w:pStyle w:val="H2"/>
      </w:pPr>
      <w:bookmarkStart w:name="_Toc63943086" w:id="30"/>
      <w:bookmarkStart w:name="_Toc65139545" w:id="31"/>
      <w:bookmarkEnd w:id="27"/>
      <w:r>
        <w:t>A.9.</w:t>
      </w:r>
      <w:r w:rsidR="00E8134E">
        <w:tab/>
      </w:r>
      <w:r>
        <w:tab/>
        <w:t>Payments to Respondents</w:t>
      </w:r>
      <w:bookmarkEnd w:id="30"/>
      <w:bookmarkEnd w:id="31"/>
      <w:r>
        <w:t xml:space="preserve"> </w:t>
      </w:r>
    </w:p>
    <w:p w:rsidR="007A03C4" w:rsidP="00793A15" w:rsidRDefault="007A03C4" w14:paraId="41607173" w14:textId="5B660E78">
      <w:pPr>
        <w:pStyle w:val="ParagraphContinued"/>
      </w:pPr>
      <w:r>
        <w:t>We propose gifts of appreciation to youth for participati</w:t>
      </w:r>
      <w:r w:rsidR="00C625F0">
        <w:t>ng</w:t>
      </w:r>
      <w:r>
        <w:t xml:space="preserve"> in the study activities</w:t>
      </w:r>
      <w:r w:rsidR="005772AC">
        <w:t xml:space="preserve"> to help </w:t>
      </w:r>
      <w:r w:rsidRPr="00AE5808" w:rsidR="005772AC">
        <w:t xml:space="preserve">ensure that the study sample will represent most of the youth in the study </w:t>
      </w:r>
      <w:r w:rsidR="005772AC">
        <w:t>sites</w:t>
      </w:r>
      <w:r w:rsidRPr="00AE5808" w:rsidR="005772AC">
        <w:t>.</w:t>
      </w:r>
      <w:r>
        <w:t xml:space="preserve"> The team proposes offering either a $5 gift card or a gift bag worth $5 to those youth whose parents</w:t>
      </w:r>
      <w:r w:rsidR="00774A14">
        <w:t xml:space="preserve"> or </w:t>
      </w:r>
      <w:r>
        <w:t>guardians return a signed study consent form, regardless of whether the form</w:t>
      </w:r>
      <w:r w:rsidR="00774A14">
        <w:t xml:space="preserve"> gives or refuses consent</w:t>
      </w:r>
      <w:r>
        <w:t xml:space="preserve">. </w:t>
      </w:r>
      <w:r w:rsidR="00774A14">
        <w:t>A</w:t>
      </w:r>
      <w:r w:rsidRPr="00AE5808">
        <w:t xml:space="preserve"> body of literature </w:t>
      </w:r>
      <w:r w:rsidR="00774A14">
        <w:t xml:space="preserve">has revealed </w:t>
      </w:r>
      <w:r w:rsidRPr="00AE5808">
        <w:t>that a lack of incentive can result in a less representative sample, and</w:t>
      </w:r>
      <w:r w:rsidR="00774A14">
        <w:t>,</w:t>
      </w:r>
      <w:r w:rsidRPr="00AE5808">
        <w:t> in particular</w:t>
      </w:r>
      <w:r w:rsidR="00774A14">
        <w:t>,</w:t>
      </w:r>
      <w:r w:rsidRPr="00AE5808">
        <w:t xml:space="preserve"> that incentives </w:t>
      </w:r>
      <w:r w:rsidR="00774A14">
        <w:t>can help overcome a</w:t>
      </w:r>
      <w:r w:rsidRPr="00AE5808">
        <w:t xml:space="preserve"> lack of motivation to participate (</w:t>
      </w:r>
      <w:hyperlink w:tgtFrame="_blank" w:history="1" w:anchor="R25" r:id="rId20">
        <w:r w:rsidRPr="00AE5808">
          <w:t xml:space="preserve">Shettle </w:t>
        </w:r>
        <w:r w:rsidR="00C625F0">
          <w:t>and</w:t>
        </w:r>
        <w:r w:rsidRPr="00AE5808">
          <w:t xml:space="preserve"> Mooney 1999</w:t>
        </w:r>
      </w:hyperlink>
      <w:r w:rsidRPr="00AE5808">
        <w:t>; </w:t>
      </w:r>
      <w:hyperlink w:tgtFrame="_blank" w:history="1" w:anchor="R18" r:id="rId21">
        <w:r w:rsidRPr="00AE5808">
          <w:t xml:space="preserve">Groves, Singer, </w:t>
        </w:r>
        <w:r w:rsidR="00C625F0">
          <w:t>and</w:t>
        </w:r>
        <w:r w:rsidRPr="00AE5808">
          <w:t xml:space="preserve"> Corning 2000</w:t>
        </w:r>
      </w:hyperlink>
      <w:r w:rsidRPr="00AE5808">
        <w:t xml:space="preserve">). We propose </w:t>
      </w:r>
      <w:r>
        <w:t>a</w:t>
      </w:r>
      <w:r w:rsidRPr="00AE5808">
        <w:t xml:space="preserve"> </w:t>
      </w:r>
      <w:r>
        <w:t xml:space="preserve">$5 </w:t>
      </w:r>
      <w:r w:rsidRPr="00AE5808">
        <w:t xml:space="preserve">gift </w:t>
      </w:r>
      <w:r>
        <w:t xml:space="preserve">to encourage return and </w:t>
      </w:r>
      <w:r w:rsidR="005772AC">
        <w:t xml:space="preserve">help us </w:t>
      </w:r>
      <w:r>
        <w:t>achieve an 80 percent consent rate</w:t>
      </w:r>
      <w:r w:rsidRPr="00AE5808">
        <w:t>.  </w:t>
      </w:r>
    </w:p>
    <w:p w:rsidR="007A03C4" w:rsidP="00793A15" w:rsidRDefault="007A03C4" w14:paraId="449D8A54" w14:textId="75A69C55">
      <w:pPr>
        <w:pStyle w:val="Paragraph"/>
      </w:pPr>
      <w:r>
        <w:rPr>
          <w:rStyle w:val="normaltextrun"/>
          <w:color w:val="000000"/>
          <w:shd w:val="clear" w:color="auto" w:fill="FFFFFF"/>
        </w:rPr>
        <w:t>In addition to the consent gift, t</w:t>
      </w:r>
      <w:r>
        <w:t xml:space="preserve">he study team proposes offering a $10 gift card to participants who complete the </w:t>
      </w:r>
      <w:r w:rsidRPr="00EC33A9">
        <w:t>post-program youth outcome survey</w:t>
      </w:r>
      <w:r>
        <w:t xml:space="preserve">. </w:t>
      </w:r>
      <w:r w:rsidRPr="00B02B77">
        <w:t>Our surveys include questions</w:t>
      </w:r>
      <w:r w:rsidR="00BD7222">
        <w:t xml:space="preserve"> on sensitive topics</w:t>
      </w:r>
      <w:r w:rsidRPr="00B02B77">
        <w:t xml:space="preserve">, and thus impose some burden on respondents. Research has shown that such payments are effective at increasing response rates </w:t>
      </w:r>
      <w:r w:rsidR="00974A69">
        <w:t>in general populations (Berlin et al. 1992) and</w:t>
      </w:r>
      <w:r w:rsidRPr="00B02B77">
        <w:t xml:space="preserve"> </w:t>
      </w:r>
      <w:r w:rsidR="00974A69">
        <w:t xml:space="preserve">with </w:t>
      </w:r>
      <w:r w:rsidR="006D12D6">
        <w:t>youth</w:t>
      </w:r>
      <w:r>
        <w:t xml:space="preserve"> (Peitersen 2020).</w:t>
      </w:r>
      <w:r w:rsidRPr="00B02B77">
        <w:t xml:space="preserve"> </w:t>
      </w:r>
      <w:r w:rsidRPr="00E03DB3">
        <w:t>Research also suggests that providing an incentive for earlier surveys may contribute to higher respon</w:t>
      </w:r>
      <w:r>
        <w:t>se rate</w:t>
      </w:r>
      <w:r w:rsidR="00532A5B">
        <w:t>s in</w:t>
      </w:r>
      <w:r>
        <w:t xml:space="preserve"> </w:t>
      </w:r>
      <w:r w:rsidR="005772AC">
        <w:t>later</w:t>
      </w:r>
      <w:r>
        <w:t xml:space="preserve"> </w:t>
      </w:r>
      <w:r w:rsidR="00532A5B">
        <w:t xml:space="preserve">ones </w:t>
      </w:r>
      <w:r>
        <w:t>(Singer et al</w:t>
      </w:r>
      <w:r w:rsidR="003A7A6F">
        <w:t>.</w:t>
      </w:r>
      <w:r>
        <w:t xml:space="preserve"> 1998).</w:t>
      </w:r>
      <w:r w:rsidRPr="00E03DB3">
        <w:t xml:space="preserve"> The modest gift of appreciation at the </w:t>
      </w:r>
      <w:r>
        <w:t>post-programming survey</w:t>
      </w:r>
      <w:r w:rsidRPr="00E03DB3">
        <w:t xml:space="preserve"> </w:t>
      </w:r>
      <w:r>
        <w:t>c</w:t>
      </w:r>
      <w:r w:rsidR="00532A5B">
        <w:t>ould</w:t>
      </w:r>
      <w:r w:rsidRPr="00E03DB3">
        <w:t xml:space="preserve"> reduce attrition for </w:t>
      </w:r>
      <w:r w:rsidR="000554EF">
        <w:t>six-month</w:t>
      </w:r>
      <w:r w:rsidRPr="00E03DB3">
        <w:t xml:space="preserve"> follow-up data collection</w:t>
      </w:r>
      <w:r>
        <w:t>.</w:t>
      </w:r>
    </w:p>
    <w:p w:rsidR="007A03C4" w:rsidP="00793A15" w:rsidRDefault="007A03C4" w14:paraId="6AD08876" w14:textId="41991ABD">
      <w:pPr>
        <w:pStyle w:val="Paragraph"/>
        <w:rPr>
          <w:rStyle w:val="normaltextrun"/>
          <w:color w:val="000000"/>
          <w:shd w:val="clear" w:color="auto" w:fill="FFFFFF"/>
        </w:rPr>
      </w:pPr>
      <w:r>
        <w:rPr>
          <w:rStyle w:val="normaltextrun"/>
          <w:color w:val="000000"/>
          <w:shd w:val="clear" w:color="auto" w:fill="FFFFFF"/>
        </w:rPr>
        <w:t>The study team proposes offering a </w:t>
      </w:r>
      <w:r>
        <w:t xml:space="preserve">$15 gift card to participants who complete the </w:t>
      </w:r>
      <w:r w:rsidR="000554EF">
        <w:t>six-month</w:t>
      </w:r>
      <w:r>
        <w:t xml:space="preserve"> follow-up survey at the site</w:t>
      </w:r>
      <w:r w:rsidR="00532A5B">
        <w:t>,</w:t>
      </w:r>
      <w:r>
        <w:t xml:space="preserve"> and $20 to participants who complete it on their own time outside the site</w:t>
      </w:r>
      <w:r>
        <w:rPr>
          <w:rStyle w:val="normaltextrun"/>
          <w:color w:val="000000"/>
          <w:shd w:val="clear" w:color="auto" w:fill="FFFFFF"/>
        </w:rPr>
        <w:t xml:space="preserve">. </w:t>
      </w:r>
      <w:r w:rsidRPr="61938E8C" w:rsidR="00881289">
        <w:rPr>
          <w:rStyle w:val="normaltextrun"/>
          <w:color w:val="000000" w:themeColor="text1"/>
        </w:rPr>
        <w:t>Based on our experiences with similar studies with youth in schools, for example</w:t>
      </w:r>
      <w:r w:rsidRPr="61938E8C" w:rsidR="006B4728">
        <w:rPr>
          <w:rStyle w:val="normaltextrun"/>
          <w:color w:val="000000" w:themeColor="text1"/>
        </w:rPr>
        <w:t xml:space="preserve"> </w:t>
      </w:r>
      <w:r w:rsidRPr="61938E8C" w:rsidR="00881289">
        <w:rPr>
          <w:rStyle w:val="normaltextrun"/>
          <w:color w:val="000000" w:themeColor="text1"/>
        </w:rPr>
        <w:t>MPC</w:t>
      </w:r>
      <w:r w:rsidR="0032643D">
        <w:rPr>
          <w:rStyle w:val="normaltextrun"/>
          <w:color w:val="000000" w:themeColor="text1"/>
        </w:rPr>
        <w:t xml:space="preserve"> (</w:t>
      </w:r>
      <w:r w:rsidR="0032643D">
        <w:t xml:space="preserve">OMB # </w:t>
      </w:r>
      <w:r w:rsidRPr="00B53D9C" w:rsidR="0032643D">
        <w:t>0990-0452</w:t>
      </w:r>
      <w:r w:rsidR="0032643D">
        <w:t>)</w:t>
      </w:r>
      <w:r w:rsidRPr="61938E8C" w:rsidR="00881289">
        <w:rPr>
          <w:rStyle w:val="normaltextrun"/>
          <w:color w:val="000000" w:themeColor="text1"/>
        </w:rPr>
        <w:t xml:space="preserve">, follow up survey administrations are </w:t>
      </w:r>
      <w:r w:rsidRPr="61938E8C" w:rsidR="008D2D92">
        <w:rPr>
          <w:rStyle w:val="normaltextrun"/>
          <w:color w:val="000000" w:themeColor="text1"/>
        </w:rPr>
        <w:t xml:space="preserve">often in a group setting, and need to be done during a lunch period or </w:t>
      </w:r>
      <w:r w:rsidRPr="61938E8C" w:rsidR="004900C4">
        <w:rPr>
          <w:rStyle w:val="normaltextrun"/>
          <w:color w:val="000000" w:themeColor="text1"/>
        </w:rPr>
        <w:t>a similar free period</w:t>
      </w:r>
      <w:r w:rsidRPr="61938E8C" w:rsidR="008D2D92">
        <w:rPr>
          <w:rStyle w:val="normaltextrun"/>
          <w:color w:val="000000" w:themeColor="text1"/>
        </w:rPr>
        <w:t xml:space="preserve">. </w:t>
      </w:r>
      <w:r w:rsidRPr="61938E8C" w:rsidR="00243631">
        <w:rPr>
          <w:rStyle w:val="normaltextrun"/>
          <w:color w:val="000000" w:themeColor="text1"/>
        </w:rPr>
        <w:t>Offering a gift card</w:t>
      </w:r>
      <w:r w:rsidRPr="61938E8C" w:rsidR="002C70CA">
        <w:rPr>
          <w:rStyle w:val="normaltextrun"/>
          <w:color w:val="000000" w:themeColor="text1"/>
        </w:rPr>
        <w:t xml:space="preserve"> may encourage youth who are less motivated to attend the survey administration</w:t>
      </w:r>
      <w:r w:rsidRPr="61938E8C" w:rsidR="004900C4">
        <w:rPr>
          <w:rStyle w:val="normaltextrun"/>
          <w:color w:val="000000" w:themeColor="text1"/>
        </w:rPr>
        <w:t xml:space="preserve"> during </w:t>
      </w:r>
      <w:r w:rsidRPr="61938E8C" w:rsidR="00D72922">
        <w:rPr>
          <w:rStyle w:val="normaltextrun"/>
          <w:color w:val="000000" w:themeColor="text1"/>
        </w:rPr>
        <w:t>a less structured time</w:t>
      </w:r>
      <w:r w:rsidRPr="61938E8C" w:rsidR="006B4728">
        <w:rPr>
          <w:rStyle w:val="normaltextrun"/>
          <w:color w:val="000000" w:themeColor="text1"/>
        </w:rPr>
        <w:t xml:space="preserve"> to complete the survey. </w:t>
      </w:r>
      <w:r>
        <w:rPr>
          <w:rStyle w:val="normaltextrun"/>
          <w:color w:val="000000"/>
          <w:shd w:val="clear" w:color="auto" w:fill="FFFFFF"/>
        </w:rPr>
        <w:t xml:space="preserve">The team proposes a slightly larger amount for youth completing outside the site to convey its appreciation for the additional effort completing the survey during the respondent’s personal time, rather than at the school or CBO, might require. The amounts proposed here </w:t>
      </w:r>
      <w:r w:rsidR="00913F24">
        <w:rPr>
          <w:rStyle w:val="normaltextrun"/>
          <w:color w:val="000000"/>
          <w:shd w:val="clear" w:color="auto" w:fill="FFFFFF"/>
        </w:rPr>
        <w:t>for the six-month follow</w:t>
      </w:r>
      <w:r w:rsidR="004A18C3">
        <w:rPr>
          <w:rStyle w:val="normaltextrun"/>
          <w:color w:val="000000"/>
          <w:shd w:val="clear" w:color="auto" w:fill="FFFFFF"/>
        </w:rPr>
        <w:t xml:space="preserve">-up </w:t>
      </w:r>
      <w:r>
        <w:rPr>
          <w:rStyle w:val="normaltextrun"/>
          <w:color w:val="000000"/>
          <w:shd w:val="clear" w:color="auto" w:fill="FFFFFF"/>
        </w:rPr>
        <w:t>are identical to those used successfully in the STREAMS Evaluation (</w:t>
      </w:r>
      <w:r w:rsidRPr="00FF0EC1">
        <w:rPr>
          <w:rStyle w:val="normaltextrun"/>
          <w:color w:val="000000"/>
          <w:shd w:val="clear" w:color="auto" w:fill="FFFFFF"/>
        </w:rPr>
        <w:t>0970-0481</w:t>
      </w:r>
      <w:r>
        <w:rPr>
          <w:rStyle w:val="normaltextrun"/>
          <w:color w:val="000000"/>
          <w:shd w:val="clear" w:color="auto" w:fill="FFFFFF"/>
        </w:rPr>
        <w:t>)</w:t>
      </w:r>
      <w:r w:rsidR="00532A5B">
        <w:rPr>
          <w:rStyle w:val="normaltextrun"/>
          <w:color w:val="000000"/>
          <w:shd w:val="clear" w:color="auto" w:fill="FFFFFF"/>
        </w:rPr>
        <w:t>, sponsored by the Administration for Children and Families</w:t>
      </w:r>
      <w:r>
        <w:rPr>
          <w:rStyle w:val="normaltextrun"/>
          <w:color w:val="000000"/>
          <w:shd w:val="clear" w:color="auto" w:fill="FFFFFF"/>
        </w:rPr>
        <w:t xml:space="preserve">. The REA study team </w:t>
      </w:r>
      <w:r w:rsidR="00532A5B">
        <w:rPr>
          <w:rStyle w:val="normaltextrun"/>
          <w:color w:val="000000"/>
          <w:shd w:val="clear" w:color="auto" w:fill="FFFFFF"/>
        </w:rPr>
        <w:t xml:space="preserve">expects </w:t>
      </w:r>
      <w:r>
        <w:rPr>
          <w:rStyle w:val="normaltextrun"/>
          <w:color w:val="000000"/>
          <w:shd w:val="clear" w:color="auto" w:fill="FFFFFF"/>
        </w:rPr>
        <w:t xml:space="preserve">these gifts of appreciation </w:t>
      </w:r>
      <w:r w:rsidR="00532A5B">
        <w:rPr>
          <w:rStyle w:val="normaltextrun"/>
          <w:color w:val="000000"/>
          <w:shd w:val="clear" w:color="auto" w:fill="FFFFFF"/>
        </w:rPr>
        <w:t xml:space="preserve">to help </w:t>
      </w:r>
      <w:r>
        <w:rPr>
          <w:rStyle w:val="normaltextrun"/>
          <w:color w:val="000000"/>
          <w:shd w:val="clear" w:color="auto" w:fill="FFFFFF"/>
        </w:rPr>
        <w:t>ensur</w:t>
      </w:r>
      <w:r w:rsidR="00532A5B">
        <w:rPr>
          <w:rStyle w:val="normaltextrun"/>
          <w:color w:val="000000"/>
          <w:shd w:val="clear" w:color="auto" w:fill="FFFFFF"/>
        </w:rPr>
        <w:t>e</w:t>
      </w:r>
      <w:r>
        <w:rPr>
          <w:rStyle w:val="normaltextrun"/>
          <w:color w:val="000000"/>
          <w:shd w:val="clear" w:color="auto" w:fill="FFFFFF"/>
        </w:rPr>
        <w:t xml:space="preserve"> high response rates for REA follow-up surveys. </w:t>
      </w:r>
    </w:p>
    <w:p w:rsidR="007A03C4" w:rsidP="00793A15" w:rsidRDefault="007A03C4" w14:paraId="5D100FCD" w14:textId="6C877442">
      <w:pPr>
        <w:pStyle w:val="Paragraph"/>
      </w:pPr>
      <w:r>
        <w:rPr>
          <w:rStyle w:val="normaltextrun"/>
          <w:color w:val="000000"/>
          <w:shd w:val="clear" w:color="auto" w:fill="FFFFFF"/>
        </w:rPr>
        <w:t>The team proposes offering a $25 gift card to focus group participants in order to encourage a representative sample of youth to attend to the focus groups to ensure we gather data on varying experiences with the REA curriculum and facilitators. The offer of the gift card may encourage a more diverse group of youth, rather than those who are the most engaged or motivated to participate.</w:t>
      </w:r>
    </w:p>
    <w:p w:rsidR="007A03C4" w:rsidP="005D6F3B" w:rsidRDefault="007A03C4" w14:paraId="4C3B0BE8" w14:textId="77777777">
      <w:pPr>
        <w:pStyle w:val="H2"/>
      </w:pPr>
      <w:bookmarkStart w:name="_Toc63943087" w:id="32"/>
      <w:bookmarkStart w:name="_Toc65139546" w:id="33"/>
      <w:r>
        <w:t>A.10.</w:t>
      </w:r>
      <w:r>
        <w:tab/>
        <w:t>Assurance of Confidentiality</w:t>
      </w:r>
      <w:bookmarkEnd w:id="32"/>
      <w:bookmarkEnd w:id="33"/>
      <w:r>
        <w:t xml:space="preserve"> </w:t>
      </w:r>
    </w:p>
    <w:p w:rsidR="007A03C4" w:rsidP="00793A15" w:rsidRDefault="00DD3B7F" w14:paraId="1044945B" w14:textId="4AE1BCE2">
      <w:pPr>
        <w:pStyle w:val="ParagraphContinued"/>
      </w:pPr>
      <w:r>
        <w:t>Before</w:t>
      </w:r>
      <w:r w:rsidR="007A03C4">
        <w:t xml:space="preserve"> collecting study data from youth participants, Mathematica will seek active consent from a parent or legal guardian (Attachment </w:t>
      </w:r>
      <w:r w:rsidR="0095430D">
        <w:t>C</w:t>
      </w:r>
      <w:r w:rsidR="007A03C4">
        <w:t>). The consent form will explain the purpose of the study, the data being collected</w:t>
      </w:r>
      <w:r w:rsidR="008273F9">
        <w:t>,</w:t>
      </w:r>
      <w:r w:rsidR="007A03C4">
        <w:t xml:space="preserve"> and </w:t>
      </w:r>
      <w:r w:rsidR="008273F9">
        <w:t>their</w:t>
      </w:r>
      <w:r w:rsidR="007A03C4">
        <w:t xml:space="preserve"> use. The form will also state that answers will be kept private </w:t>
      </w:r>
      <w:r w:rsidR="00736195">
        <w:t xml:space="preserve">to the extent allowed by law, </w:t>
      </w:r>
      <w:r w:rsidR="007A03C4">
        <w:t xml:space="preserve">and not seen by anyone outside of the study team, that participation is voluntary, and that </w:t>
      </w:r>
      <w:r w:rsidR="00532A5B">
        <w:t>youth</w:t>
      </w:r>
      <w:r w:rsidR="007A03C4">
        <w:t xml:space="preserve"> may refuse to participate at any time without penalty. P</w:t>
      </w:r>
      <w:r w:rsidRPr="00430A42" w:rsidR="007A03C4">
        <w:t>articipants and their parents</w:t>
      </w:r>
      <w:r w:rsidR="008273F9">
        <w:t xml:space="preserve"> or </w:t>
      </w:r>
      <w:r w:rsidRPr="00430A42" w:rsidR="007A03C4">
        <w:t>guardians will be told that, to the extent allowable by law, individual</w:t>
      </w:r>
      <w:r w:rsidR="008273F9">
        <w:t>ly</w:t>
      </w:r>
      <w:r w:rsidRPr="00430A42" w:rsidR="007A03C4">
        <w:t xml:space="preserve"> identifying information will not be released or published; </w:t>
      </w:r>
      <w:r w:rsidR="008273F9">
        <w:t>instead</w:t>
      </w:r>
      <w:r w:rsidRPr="00430A42" w:rsidR="007A03C4">
        <w:t xml:space="preserve">, data will be published in summary form </w:t>
      </w:r>
      <w:r w:rsidR="008273F9">
        <w:t xml:space="preserve">only, </w:t>
      </w:r>
      <w:r w:rsidRPr="00430A42" w:rsidR="007A03C4">
        <w:t xml:space="preserve">with no identifying information at the individual level. </w:t>
      </w:r>
      <w:r w:rsidR="007A03C4">
        <w:t xml:space="preserve">The consent form will </w:t>
      </w:r>
      <w:r w:rsidR="008273F9">
        <w:t>cover</w:t>
      </w:r>
      <w:r w:rsidR="007A03C4">
        <w:t xml:space="preserve"> all data collection activities from youth. Parents will be given the opportunity to </w:t>
      </w:r>
      <w:r w:rsidR="008273F9">
        <w:t xml:space="preserve">have their children </w:t>
      </w:r>
      <w:r w:rsidR="007A03C4">
        <w:t>opt</w:t>
      </w:r>
      <w:r w:rsidR="008273F9">
        <w:t xml:space="preserve"> </w:t>
      </w:r>
      <w:r w:rsidR="007A03C4">
        <w:t xml:space="preserve">out of the youth focus groups while agreeing to </w:t>
      </w:r>
      <w:r w:rsidR="00BE6238">
        <w:t xml:space="preserve">complete </w:t>
      </w:r>
      <w:r w:rsidR="007A03C4">
        <w:t>the survey</w:t>
      </w:r>
      <w:r w:rsidR="00BE6238">
        <w:t>s</w:t>
      </w:r>
      <w:r w:rsidR="007A03C4">
        <w:t xml:space="preserve"> and exit ticket</w:t>
      </w:r>
      <w:r w:rsidR="00BE6238">
        <w:t>s</w:t>
      </w:r>
      <w:r w:rsidR="007A03C4">
        <w:t xml:space="preserve">. The study consent form for youth in schools and CBOs participating in the pilot study will have additional information describing the video/audio recording data collection and the ability to opt-out of this component. </w:t>
      </w:r>
    </w:p>
    <w:p w:rsidR="007A03C4" w:rsidP="00793A15" w:rsidRDefault="007A03C4" w14:paraId="32A66802" w14:textId="0C22D3DE">
      <w:pPr>
        <w:pStyle w:val="Paragraph"/>
      </w:pPr>
      <w:r w:rsidRPr="00430A42">
        <w:t xml:space="preserve">On the day of the survey administration, </w:t>
      </w:r>
      <w:r>
        <w:t>program facilitators</w:t>
      </w:r>
      <w:r w:rsidRPr="00430A42">
        <w:t xml:space="preserve"> will distribute a</w:t>
      </w:r>
      <w:r>
        <w:t>n</w:t>
      </w:r>
      <w:r w:rsidRPr="00430A42">
        <w:t xml:space="preserve"> assent form to participants, </w:t>
      </w:r>
      <w:r w:rsidR="00BE6238">
        <w:t>giving</w:t>
      </w:r>
      <w:r w:rsidRPr="00430A42">
        <w:t xml:space="preserve"> them with a chance to opt out of the </w:t>
      </w:r>
      <w:r>
        <w:t>survey</w:t>
      </w:r>
      <w:r w:rsidRPr="00430A42">
        <w:t xml:space="preserve"> data collection</w:t>
      </w:r>
      <w:r>
        <w:t xml:space="preserve"> without penalty</w:t>
      </w:r>
      <w:r w:rsidRPr="00430A42">
        <w:t xml:space="preserve"> (Attachment </w:t>
      </w:r>
      <w:r w:rsidR="008562F2">
        <w:t>D</w:t>
      </w:r>
      <w:r w:rsidRPr="00430A42">
        <w:t>).</w:t>
      </w:r>
      <w:r>
        <w:t xml:space="preserve"> Similarly, if </w:t>
      </w:r>
      <w:r w:rsidR="00BE6238">
        <w:t xml:space="preserve">they are </w:t>
      </w:r>
      <w:r>
        <w:t xml:space="preserve">selected to participate in a focus group, youth will be given the chance to opt out of the focus group without penalty. </w:t>
      </w:r>
    </w:p>
    <w:p w:rsidR="007A03C4" w:rsidP="00793A15" w:rsidRDefault="00BE6238" w14:paraId="176D9FD6" w14:textId="6028ADA2">
      <w:pPr>
        <w:pStyle w:val="Paragraph"/>
      </w:pPr>
      <w:r>
        <w:t>Institutional review board (</w:t>
      </w:r>
      <w:r w:rsidR="00953C91">
        <w:t>IRB</w:t>
      </w:r>
      <w:r>
        <w:t>)</w:t>
      </w:r>
      <w:r w:rsidR="00953C91">
        <w:t xml:space="preserve"> review of the data collection protocol, </w:t>
      </w:r>
      <w:r w:rsidR="008562F2">
        <w:t xml:space="preserve">instruments, </w:t>
      </w:r>
      <w:r w:rsidR="00953C91">
        <w:t xml:space="preserve">consent, and assent forms </w:t>
      </w:r>
      <w:r w:rsidR="00752F42">
        <w:t>by</w:t>
      </w:r>
      <w:r w:rsidR="00953C91">
        <w:t xml:space="preserve"> Health Media Labs will be initiated upon OMB approval of the study. </w:t>
      </w:r>
      <w:r w:rsidR="007A03C4">
        <w:rPr>
          <w:rStyle w:val="normaltextrun"/>
          <w:color w:val="000000"/>
          <w:shd w:val="clear" w:color="auto" w:fill="FFFFFF"/>
        </w:rPr>
        <w:t>Due to the private and sensitive nature of some information that will be collected as part of the survey (Section A</w:t>
      </w:r>
      <w:r>
        <w:rPr>
          <w:rStyle w:val="normaltextrun"/>
          <w:color w:val="000000"/>
          <w:shd w:val="clear" w:color="auto" w:fill="FFFFFF"/>
        </w:rPr>
        <w:t>.</w:t>
      </w:r>
      <w:r w:rsidR="007A03C4">
        <w:rPr>
          <w:rStyle w:val="normaltextrun"/>
          <w:color w:val="000000"/>
          <w:shd w:val="clear" w:color="auto" w:fill="FFFFFF"/>
        </w:rPr>
        <w:t>11), the study will obtain a Certificate of Confidentiality. The Certificate of Confidentiality helps assure participants that their information will be kept private to the fullest extent permitted by law.</w:t>
      </w:r>
    </w:p>
    <w:p w:rsidRPr="00430A42" w:rsidR="007A03C4" w:rsidP="00793A15" w:rsidRDefault="007A03C4" w14:paraId="16CEBE34" w14:textId="419E7262">
      <w:pPr>
        <w:pStyle w:val="Paragraph"/>
      </w:pPr>
      <w:r>
        <w:rPr>
          <w:b/>
          <w:bCs/>
        </w:rPr>
        <w:t xml:space="preserve">Youth </w:t>
      </w:r>
      <w:r w:rsidR="00BE6238">
        <w:rPr>
          <w:b/>
          <w:bCs/>
        </w:rPr>
        <w:t>o</w:t>
      </w:r>
      <w:r>
        <w:rPr>
          <w:b/>
          <w:bCs/>
        </w:rPr>
        <w:t xml:space="preserve">utcome </w:t>
      </w:r>
      <w:r w:rsidR="00BE6238">
        <w:rPr>
          <w:b/>
          <w:bCs/>
        </w:rPr>
        <w:t>s</w:t>
      </w:r>
      <w:r>
        <w:rPr>
          <w:b/>
          <w:bCs/>
        </w:rPr>
        <w:t xml:space="preserve">urvey. </w:t>
      </w:r>
      <w:r w:rsidRPr="00430A42">
        <w:t>In addition</w:t>
      </w:r>
      <w:r>
        <w:t xml:space="preserve"> to the study consent process</w:t>
      </w:r>
      <w:r w:rsidRPr="00430A42">
        <w:t>, our protocol during the administration of the</w:t>
      </w:r>
      <w:r>
        <w:t xml:space="preserve"> youth outcome survey </w:t>
      </w:r>
      <w:r w:rsidRPr="00430A42">
        <w:t>will reassur</w:t>
      </w:r>
      <w:r w:rsidR="00BE6238">
        <w:t>e youth</w:t>
      </w:r>
      <w:r w:rsidRPr="00430A42">
        <w:t xml:space="preserve"> that we take the issue of privacy seriously. It will be made clear to respondents that identifying information will be kept separate from questionnaires. To access the web survey, each questionnaire will require a unique </w:t>
      </w:r>
      <w:r>
        <w:t>URL</w:t>
      </w:r>
      <w:r w:rsidRPr="00430A42">
        <w:t xml:space="preserve">; this will ensure that no identifying information will appear on the </w:t>
      </w:r>
      <w:r w:rsidRPr="00430A42" w:rsidR="006F38ED">
        <w:t>questionnaire</w:t>
      </w:r>
      <w:r w:rsidR="006F38ED">
        <w:t xml:space="preserve"> and</w:t>
      </w:r>
      <w:r w:rsidRPr="00430A42">
        <w:t xml:space="preserve"> prevent unauthorized users from accessing the web application. Any personally identifiable information will be stored in secure files, separate from survey and other individual-level data. </w:t>
      </w:r>
      <w:r>
        <w:t>Program facilitators</w:t>
      </w:r>
      <w:r w:rsidRPr="00430A42">
        <w:t xml:space="preserve"> </w:t>
      </w:r>
      <w:r>
        <w:t xml:space="preserve">or Mathematica field staff </w:t>
      </w:r>
      <w:r w:rsidRPr="00430A42">
        <w:t>will collect the tablets or smartphones used for survey administration at the end of the survey</w:t>
      </w:r>
      <w:r w:rsidR="00BE6238">
        <w:t>,</w:t>
      </w:r>
      <w:r w:rsidRPr="00430A42">
        <w:t xml:space="preserve"> and will be trained to keep the devices in a secure location at all times.   </w:t>
      </w:r>
    </w:p>
    <w:p w:rsidR="007A03C4" w:rsidP="00793A15" w:rsidRDefault="007A03C4" w14:paraId="4C15B693" w14:textId="77777777">
      <w:pPr>
        <w:pStyle w:val="Paragraph"/>
      </w:pPr>
      <w:r>
        <w:t xml:space="preserve">Mathematica has established security plans for handling data during all phases of the data collection. The plans include a secure server infrastructure for online data collection of the web-based </w:t>
      </w:r>
      <w:r w:rsidRPr="00DB5259">
        <w:t>survey</w:t>
      </w:r>
      <w:r>
        <w:t xml:space="preserve">, which features HTTPS encrypted data communication, user authentication, firewalls, and multiple layers of servers to minimize vulnerability to security breaches. Hosting the survey on an HTTPS site ensures that data are transmitted using 128-bit encryption; transmissions intercepted by unauthorized users cannot be read as plain text. This security measure is in addition to standard user PIN and password authentication that precludes unauthorized users from accessing the web application. </w:t>
      </w:r>
      <w:r w:rsidRPr="00E91037">
        <w:t xml:space="preserve">Any personally identifiable information used to contact respondents will be stored in secure files, separate from survey and other individual-level data. </w:t>
      </w:r>
    </w:p>
    <w:p w:rsidRPr="00CF5F0B" w:rsidR="007A03C4" w:rsidP="00793A15" w:rsidRDefault="007A03C4" w14:paraId="780A0130" w14:textId="0FA023D2">
      <w:pPr>
        <w:pStyle w:val="Paragraph"/>
        <w:rPr>
          <w:b/>
          <w:bCs/>
        </w:rPr>
      </w:pPr>
      <w:r>
        <w:rPr>
          <w:b/>
          <w:bCs/>
        </w:rPr>
        <w:t xml:space="preserve">Youth exit ticket. </w:t>
      </w:r>
      <w:r>
        <w:t xml:space="preserve">The youth exit ticket will </w:t>
      </w:r>
      <w:r w:rsidR="0018067A">
        <w:t>be a self-administered hard</w:t>
      </w:r>
      <w:r w:rsidR="004156AF">
        <w:t>-</w:t>
      </w:r>
      <w:r w:rsidR="0018067A">
        <w:t>copy form, distributed to youth by facilitators at the end of each REA session. The exit ticket will</w:t>
      </w:r>
      <w:r w:rsidR="00FE35BC">
        <w:t xml:space="preserve"> </w:t>
      </w:r>
      <w:r w:rsidR="003F3893">
        <w:t xml:space="preserve">include </w:t>
      </w:r>
      <w:r w:rsidR="00AD58DB">
        <w:t xml:space="preserve">the </w:t>
      </w:r>
      <w:r w:rsidR="003F3893">
        <w:t xml:space="preserve">participant’s </w:t>
      </w:r>
      <w:r w:rsidR="00A150F3">
        <w:t>first and last</w:t>
      </w:r>
      <w:r w:rsidR="68E19AEC">
        <w:t xml:space="preserve"> </w:t>
      </w:r>
      <w:r w:rsidR="00FA7F4B">
        <w:t>name and unique</w:t>
      </w:r>
      <w:r w:rsidR="003F3893">
        <w:t xml:space="preserve"> study ID</w:t>
      </w:r>
      <w:r>
        <w:t xml:space="preserve">. </w:t>
      </w:r>
      <w:r w:rsidR="00FA7F4B">
        <w:t>Participant n</w:t>
      </w:r>
      <w:r w:rsidR="003F3893">
        <w:t xml:space="preserve">ame will be included initially </w:t>
      </w:r>
      <w:r w:rsidR="60096294">
        <w:t xml:space="preserve">(either by using a cover sheet or removable label), </w:t>
      </w:r>
      <w:r w:rsidR="003F3893">
        <w:t xml:space="preserve">to help </w:t>
      </w:r>
      <w:r w:rsidR="00FA7F4B">
        <w:t xml:space="preserve">program facilitators </w:t>
      </w:r>
      <w:r w:rsidR="003F3893">
        <w:t>distribut</w:t>
      </w:r>
      <w:r w:rsidR="00AD58DB">
        <w:t>e</w:t>
      </w:r>
      <w:r w:rsidR="003F3893">
        <w:t xml:space="preserve"> forms. </w:t>
      </w:r>
      <w:r>
        <w:t xml:space="preserve">Program facilitators will instruct youth to </w:t>
      </w:r>
      <w:r w:rsidR="7462AE3F">
        <w:t xml:space="preserve">tear off or remove </w:t>
      </w:r>
      <w:r w:rsidR="003F3893">
        <w:t xml:space="preserve">their name leaving only the unique study ID, prior to turning in the </w:t>
      </w:r>
      <w:r w:rsidR="6112CFF0">
        <w:t xml:space="preserve">completed </w:t>
      </w:r>
      <w:r w:rsidR="003F3893">
        <w:t>form</w:t>
      </w:r>
      <w:r>
        <w:t>. Completed</w:t>
      </w:r>
      <w:r w:rsidR="333F45C7">
        <w:t xml:space="preserve">, de-identified </w:t>
      </w:r>
      <w:r>
        <w:t xml:space="preserve">exit tickets will be stored in a sealed envelope marked with the school, class period and facilitator name. </w:t>
      </w:r>
      <w:r w:rsidR="34A07A05">
        <w:t>Facilitators will be provided paid FedEx materials to ship the c</w:t>
      </w:r>
      <w:r>
        <w:t>ompleted</w:t>
      </w:r>
      <w:r w:rsidR="343EF70B">
        <w:t>, de-identified</w:t>
      </w:r>
      <w:r>
        <w:t xml:space="preserve"> </w:t>
      </w:r>
      <w:r w:rsidR="737FCFAB">
        <w:t>forms</w:t>
      </w:r>
      <w:r w:rsidRPr="00373001">
        <w:t xml:space="preserve"> to Mathematica’s Survey Operations Center</w:t>
      </w:r>
      <w:r>
        <w:t xml:space="preserve"> for </w:t>
      </w:r>
      <w:r w:rsidR="75FB94D3">
        <w:t>data entry</w:t>
      </w:r>
      <w:r>
        <w:t>.</w:t>
      </w:r>
    </w:p>
    <w:p w:rsidR="007A03C4" w:rsidP="00793A15" w:rsidRDefault="007A03C4" w14:paraId="32DC7BD5" w14:textId="1D0A37EE">
      <w:pPr>
        <w:pStyle w:val="Paragraph"/>
        <w:rPr>
          <w:rStyle w:val="eop"/>
        </w:rPr>
      </w:pPr>
      <w:r>
        <w:rPr>
          <w:b/>
          <w:bCs/>
        </w:rPr>
        <w:t xml:space="preserve">Youth focus group. </w:t>
      </w:r>
      <w:r>
        <w:rPr>
          <w:rStyle w:val="normaltextrun"/>
        </w:rPr>
        <w:t xml:space="preserve">Youth selected for participation in the focus groups </w:t>
      </w:r>
      <w:r w:rsidRPr="00797AB5">
        <w:rPr>
          <w:rStyle w:val="normaltextrun"/>
        </w:rPr>
        <w:t xml:space="preserve">will also be given an assent form to sign and will have an opportunity to refuse participation at the time of the focus group, if they choose to do so. Copies of these forms are in Attachment </w:t>
      </w:r>
      <w:r w:rsidR="004B2A13">
        <w:rPr>
          <w:rStyle w:val="normaltextrun"/>
        </w:rPr>
        <w:t>E</w:t>
      </w:r>
      <w:r w:rsidRPr="00797AB5">
        <w:rPr>
          <w:rStyle w:val="normaltextrun"/>
        </w:rPr>
        <w:t>. Focus group</w:t>
      </w:r>
      <w:r>
        <w:rPr>
          <w:rStyle w:val="normaltextrun"/>
        </w:rPr>
        <w:t xml:space="preserve"> </w:t>
      </w:r>
      <w:r w:rsidRPr="00797AB5">
        <w:rPr>
          <w:rStyle w:val="normaltextrun"/>
        </w:rPr>
        <w:t>assent forms state that answers will be kept private and will not be attributed to any participant</w:t>
      </w:r>
      <w:r w:rsidR="00BB6F94">
        <w:rPr>
          <w:rStyle w:val="normaltextrun"/>
        </w:rPr>
        <w:t xml:space="preserve"> by name</w:t>
      </w:r>
      <w:r w:rsidRPr="00797AB5">
        <w:rPr>
          <w:rStyle w:val="normaltextrun"/>
        </w:rPr>
        <w:t xml:space="preserve">. The forms also state that youths’ participation is voluntary, </w:t>
      </w:r>
      <w:r w:rsidR="0077496F">
        <w:rPr>
          <w:rStyle w:val="normaltextrun"/>
        </w:rPr>
        <w:t xml:space="preserve">that they may opt out of recordings, </w:t>
      </w:r>
      <w:r w:rsidRPr="00797AB5">
        <w:rPr>
          <w:rStyle w:val="normaltextrun"/>
        </w:rPr>
        <w:t>and that identifying information about them will not be released or published. The focus group consent forms also include language explaining the unique confidentiality risks associated with participati</w:t>
      </w:r>
      <w:r w:rsidR="00BB6F94">
        <w:rPr>
          <w:rStyle w:val="normaltextrun"/>
        </w:rPr>
        <w:t>ng</w:t>
      </w:r>
      <w:r w:rsidRPr="00797AB5">
        <w:rPr>
          <w:rStyle w:val="normaltextrun"/>
        </w:rPr>
        <w:t xml:space="preserve"> in a group interview.</w:t>
      </w:r>
      <w:r w:rsidRPr="00797AB5">
        <w:rPr>
          <w:rStyle w:val="eop"/>
        </w:rPr>
        <w:t> </w:t>
      </w:r>
      <w:r w:rsidRPr="50E5AB06">
        <w:rPr>
          <w:rFonts w:eastAsia="Calibri"/>
        </w:rPr>
        <w:t>All notes and recordings will be stored on Mathematica’s secure network and destroyed per contract requirements.</w:t>
      </w:r>
    </w:p>
    <w:p w:rsidR="007A03C4" w:rsidP="00793A15" w:rsidRDefault="007A03C4" w14:paraId="1BA1CD16" w14:textId="1904BBE9">
      <w:pPr>
        <w:pStyle w:val="Paragraph"/>
        <w:rPr>
          <w:rStyle w:val="normaltextrun"/>
        </w:rPr>
      </w:pPr>
      <w:r w:rsidRPr="00797AB5">
        <w:rPr>
          <w:rStyle w:val="normaltextrun"/>
          <w:b/>
          <w:bCs/>
        </w:rPr>
        <w:t xml:space="preserve">Implementation and </w:t>
      </w:r>
      <w:r w:rsidR="00BB6F94">
        <w:rPr>
          <w:rStyle w:val="normaltextrun"/>
          <w:b/>
          <w:bCs/>
        </w:rPr>
        <w:t>f</w:t>
      </w:r>
      <w:r w:rsidRPr="00797AB5">
        <w:rPr>
          <w:rStyle w:val="normaltextrun"/>
          <w:b/>
          <w:bCs/>
        </w:rPr>
        <w:t xml:space="preserve">idelity </w:t>
      </w:r>
      <w:r w:rsidR="00BB6F94">
        <w:rPr>
          <w:rStyle w:val="normaltextrun"/>
          <w:b/>
          <w:bCs/>
        </w:rPr>
        <w:t>a</w:t>
      </w:r>
      <w:r w:rsidRPr="00797AB5">
        <w:rPr>
          <w:rStyle w:val="normaltextrun"/>
          <w:b/>
          <w:bCs/>
        </w:rPr>
        <w:t>ssessment. </w:t>
      </w:r>
      <w:r w:rsidRPr="00797AB5">
        <w:rPr>
          <w:rStyle w:val="normaltextrun"/>
        </w:rPr>
        <w:t xml:space="preserve">Program facilitators and </w:t>
      </w:r>
      <w:r>
        <w:rPr>
          <w:rStyle w:val="normaltextrun"/>
        </w:rPr>
        <w:t>site/district leadership staff</w:t>
      </w:r>
      <w:r w:rsidRPr="00797AB5">
        <w:rPr>
          <w:rStyle w:val="normaltextrun"/>
        </w:rPr>
        <w:t xml:space="preserve"> participating in interviews will receive information about privacy protection as part of the implementation study team’s introductory comme</w:t>
      </w:r>
      <w:r>
        <w:rPr>
          <w:rStyle w:val="normaltextrun"/>
        </w:rPr>
        <w:t>nts at the start of the interview</w:t>
      </w:r>
      <w:r w:rsidRPr="00797AB5">
        <w:rPr>
          <w:rStyle w:val="normaltextrun"/>
        </w:rPr>
        <w:t xml:space="preserve">. </w:t>
      </w:r>
    </w:p>
    <w:p w:rsidRPr="00797AB5" w:rsidR="007A03C4" w:rsidP="00793A15" w:rsidRDefault="007A03C4" w14:paraId="6A9594F8" w14:textId="5D8AC17A">
      <w:pPr>
        <w:pStyle w:val="Paragraph"/>
        <w:rPr>
          <w:sz w:val="18"/>
          <w:szCs w:val="18"/>
        </w:rPr>
      </w:pPr>
      <w:r w:rsidRPr="00797AB5">
        <w:rPr>
          <w:rStyle w:val="normaltextrun"/>
        </w:rPr>
        <w:t>All</w:t>
      </w:r>
      <w:r w:rsidR="00BB6F94">
        <w:rPr>
          <w:rStyle w:val="normaltextrun"/>
        </w:rPr>
        <w:t xml:space="preserve"> data from the</w:t>
      </w:r>
      <w:r w:rsidRPr="00797AB5">
        <w:rPr>
          <w:rStyle w:val="normaltextrun"/>
        </w:rPr>
        <w:t xml:space="preserve"> program </w:t>
      </w:r>
      <w:r>
        <w:rPr>
          <w:rStyle w:val="normaltextrun"/>
        </w:rPr>
        <w:t>fidelity log</w:t>
      </w:r>
      <w:r w:rsidR="00BB6F94">
        <w:rPr>
          <w:rStyle w:val="normaltextrun"/>
        </w:rPr>
        <w:t>s</w:t>
      </w:r>
      <w:r w:rsidRPr="00797AB5">
        <w:rPr>
          <w:rStyle w:val="normaltextrun"/>
        </w:rPr>
        <w:t xml:space="preserve"> will be transmitted with a unique identifier </w:t>
      </w:r>
      <w:r w:rsidR="00BB6F94">
        <w:rPr>
          <w:rStyle w:val="normaltextrun"/>
        </w:rPr>
        <w:t>and not with</w:t>
      </w:r>
      <w:r w:rsidRPr="00797AB5">
        <w:rPr>
          <w:rStyle w:val="normaltextrun"/>
        </w:rPr>
        <w:t xml:space="preserve"> personally identifying information. The unique identifier is necessary to support combining the program attendance data with outcome data. We will also use a password</w:t>
      </w:r>
      <w:r w:rsidR="00BB6F94">
        <w:rPr>
          <w:rStyle w:val="normaltextrun"/>
        </w:rPr>
        <w:t>-</w:t>
      </w:r>
      <w:r w:rsidRPr="00797AB5">
        <w:rPr>
          <w:rStyle w:val="normaltextrun"/>
        </w:rPr>
        <w:t>protected website to exchange the files. All electronic data will be stored in secure files. </w:t>
      </w:r>
      <w:r w:rsidRPr="00797AB5">
        <w:rPr>
          <w:rStyle w:val="eop"/>
        </w:rPr>
        <w:t> </w:t>
      </w:r>
    </w:p>
    <w:p w:rsidR="007A03C4" w:rsidP="005D6F3B" w:rsidRDefault="007A03C4" w14:paraId="751DCF7D" w14:textId="77777777">
      <w:pPr>
        <w:pStyle w:val="H2"/>
      </w:pPr>
      <w:bookmarkStart w:name="_Toc63943088" w:id="34"/>
      <w:bookmarkStart w:name="_Toc65139547" w:id="35"/>
      <w:r>
        <w:t>A.11.</w:t>
      </w:r>
      <w:r>
        <w:tab/>
        <w:t>Justification for Sensitive Questions</w:t>
      </w:r>
      <w:bookmarkEnd w:id="34"/>
      <w:bookmarkEnd w:id="35"/>
      <w:r>
        <w:t xml:space="preserve"> </w:t>
      </w:r>
    </w:p>
    <w:p w:rsidR="007A03C4" w:rsidP="00793A15" w:rsidRDefault="007A03C4" w14:paraId="13ADF12A" w14:textId="02122CF0">
      <w:pPr>
        <w:pStyle w:val="ParagraphContinued"/>
        <w:rPr>
          <w:rStyle w:val="eop"/>
          <w:color w:val="000000"/>
          <w:shd w:val="clear" w:color="auto" w:fill="FFFFFF"/>
        </w:rPr>
      </w:pPr>
      <w:r>
        <w:rPr>
          <w:rStyle w:val="normaltextrun"/>
          <w:color w:val="000000"/>
          <w:shd w:val="clear" w:color="auto" w:fill="FFFFFF"/>
        </w:rPr>
        <w:t>The study seeks to understand what the core components of REA are and how they affect optimal health outcomes for youth, includ</w:t>
      </w:r>
      <w:r w:rsidR="00270BE9">
        <w:rPr>
          <w:rStyle w:val="normaltextrun"/>
          <w:color w:val="000000"/>
          <w:shd w:val="clear" w:color="auto" w:fill="FFFFFF"/>
        </w:rPr>
        <w:t>ing</w:t>
      </w:r>
      <w:r>
        <w:rPr>
          <w:rStyle w:val="normaltextrun"/>
          <w:color w:val="000000"/>
          <w:shd w:val="clear" w:color="auto" w:fill="FFFFFF"/>
        </w:rPr>
        <w:t xml:space="preserve"> changes in sexual risk behaviors and alcohol and drug use. When asked to complete surveys, participants will be informed that their identities will be kept private</w:t>
      </w:r>
      <w:r w:rsidR="001E1EC6">
        <w:rPr>
          <w:rStyle w:val="normaltextrun"/>
          <w:color w:val="000000"/>
          <w:shd w:val="clear" w:color="auto" w:fill="FFFFFF"/>
        </w:rPr>
        <w:t>,</w:t>
      </w:r>
      <w:r>
        <w:rPr>
          <w:rStyle w:val="normaltextrun"/>
          <w:color w:val="000000"/>
          <w:shd w:val="clear" w:color="auto" w:fill="FFFFFF"/>
        </w:rPr>
        <w:t xml:space="preserve"> and they do not have to answer questions that make them uncomfortable.</w:t>
      </w:r>
      <w:r>
        <w:rPr>
          <w:rStyle w:val="eop"/>
          <w:color w:val="000000"/>
          <w:shd w:val="clear" w:color="auto" w:fill="FFFFFF"/>
        </w:rPr>
        <w:t> </w:t>
      </w:r>
    </w:p>
    <w:p w:rsidRPr="00B87FD0" w:rsidR="007A03C4" w:rsidP="00793A15" w:rsidRDefault="007A03C4" w14:paraId="700EBF4B" w14:textId="2C105651">
      <w:pPr>
        <w:pStyle w:val="Paragraph"/>
        <w:rPr>
          <w:b/>
          <w:bCs/>
        </w:rPr>
      </w:pPr>
      <w:r w:rsidRPr="00B87FD0">
        <w:t>Table A</w:t>
      </w:r>
      <w:r>
        <w:t>.</w:t>
      </w:r>
      <w:r w:rsidRPr="00B87FD0">
        <w:t>11</w:t>
      </w:r>
      <w:r w:rsidR="00480F78">
        <w:t>.1</w:t>
      </w:r>
      <w:r w:rsidRPr="00B87FD0">
        <w:t xml:space="preserve"> list</w:t>
      </w:r>
      <w:r w:rsidR="001E1EC6">
        <w:t>s</w:t>
      </w:r>
      <w:r w:rsidRPr="00B87FD0">
        <w:t xml:space="preserve"> the sensitive topics on the surveys, along with justification for </w:t>
      </w:r>
      <w:r w:rsidR="001E1EC6">
        <w:t xml:space="preserve">including </w:t>
      </w:r>
      <w:r>
        <w:t>each topic</w:t>
      </w:r>
      <w:r w:rsidRPr="00B87FD0">
        <w:t>. Questions about sensitive topics will be drawn from previously</w:t>
      </w:r>
      <w:r w:rsidR="001E1EC6">
        <w:t xml:space="preserve"> </w:t>
      </w:r>
      <w:r w:rsidRPr="00B87FD0">
        <w:t>successful youth surveys and similar federal evaluations (see Attachment </w:t>
      </w:r>
      <w:r w:rsidR="005C5E4F">
        <w:t>B</w:t>
      </w:r>
      <w:r w:rsidRPr="00B87FD0">
        <w:t>).  Although these topics are sensitive, they are commonly and successfully asked of </w:t>
      </w:r>
      <w:r>
        <w:t>similar populations.</w:t>
      </w:r>
      <w:r w:rsidRPr="00B87FD0">
        <w:rPr>
          <w:b/>
          <w:bCs/>
        </w:rPr>
        <w:t> </w:t>
      </w:r>
    </w:p>
    <w:p w:rsidR="00793A15" w:rsidP="00B12207" w:rsidRDefault="00793A15" w14:paraId="1EDD412B" w14:textId="77777777">
      <w:pPr>
        <w:pStyle w:val="TitleRule"/>
      </w:pPr>
      <w:r w:rsidRPr="00465BF8">
        <w:rPr>
          <w:noProof/>
        </w:rPr>
        <mc:AlternateContent>
          <mc:Choice Requires="wps">
            <w:drawing>
              <wp:inline distT="0" distB="0" distL="0" distR="0" wp14:anchorId="2919BE34" wp14:editId="5BA2917A">
                <wp:extent cx="2971800" cy="0"/>
                <wp:effectExtent l="0" t="38100" r="38100" b="38100"/>
                <wp:docPr id="6" name="Straight Connector 6"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a14="http://schemas.microsoft.com/office/drawing/2010/main" xmlns:pic="http://schemas.openxmlformats.org/drawingml/2006/picture" xmlns:a="http://schemas.openxmlformats.org/drawingml/2006/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095A5E1">
              <v:line id="Straight Connector 6"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050A83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Yc/5QEAACUEAAAOAAAAZHJzL2Uyb0RvYy54bWysU8GO0zAQvSPxD5bvNE2FukvUdA9dLRcE&#10;FQsf4HXGjSXbY9mmSf+esZNmVwtCAnFxYs+8N/Oex7u70Rp2hhA1upbXqzVn4CR22p1a/v3bw7tb&#10;zmISrhMGHbT8ApHf7d++2Q2+gQ32aDoIjEhcbAbf8j4l31RVlD1YEVfowVFQYbAi0Tacqi6Igdit&#10;qTbr9bYaMHQ+oIQY6fR+CvJ94VcKZPqiVITETMupt1TWUNanvFb7nWhOQfhey7kN8Q9dWKEdFV2o&#10;7kUS7EfQv1BZLQNGVGkl0VaolJZQNJCaev1KzWMvPBQtZE70i03x/9HKz+djYLpr+ZYzJyxd0WMK&#10;Qp/6xA7oHBmIgVGsgyjJtw4kBpH0GVj2bvCxIYqDO4Z5F/0xZCNGFWz+kkQ2Fr8vi98wJibpcPPh&#10;pr5d07XIa6x6BvoQ00dAy/JPy4122QrRiPOnmKgYpV5T8rFxbGj5zZaGoqRFNLp70MbkYBknOJjA&#10;zoIGQUgJLr3PAojlRSbtjKPDLGsSUv7SxcBU4ysoMotar6cieUxf89Yzr3GUnWGKuliAc3d/As75&#10;GQplhP8GvCBKZXRpAVvtMPyu7TReW1ZT/tWBSXe24Am7S7niYg3NYnFufjd52F/uC/z5de9/Ag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Nmxhz/lAQAAJQQAAA4AAAAAAAAAAAAAAAAALgIAAGRycy9lMm9Eb2MueG1sUEsBAi0AFAAG&#10;AAgAAAAhAKCW5s/YAAAAAgEAAA8AAAAAAAAAAAAAAAAAPwQAAGRycy9kb3ducmV2LnhtbFBLBQYA&#10;AAAABAAEAPMAAABEBQAAAAA=&#10;">
                <v:stroke joinstyle="miter"/>
                <w10:anchorlock/>
              </v:line>
            </w:pict>
          </mc:Fallback>
        </mc:AlternateContent>
      </w:r>
    </w:p>
    <w:p w:rsidRPr="004A09D3" w:rsidR="007A03C4" w:rsidP="00793A15" w:rsidRDefault="007A03C4" w14:paraId="6B1E32B2" w14:textId="3F0B855A">
      <w:pPr>
        <w:pStyle w:val="TableTitle"/>
        <w:rPr>
          <w:rFonts w:ascii="Segoe UI" w:hAnsi="Segoe UI" w:cs="Segoe UI"/>
          <w:sz w:val="18"/>
          <w:szCs w:val="18"/>
        </w:rPr>
      </w:pPr>
      <w:bookmarkStart w:name="_Toc65046373" w:id="36"/>
      <w:r w:rsidRPr="004A09D3">
        <w:t>Table A</w:t>
      </w:r>
      <w:r>
        <w:t>.</w:t>
      </w:r>
      <w:r w:rsidRPr="004A09D3">
        <w:t>11.</w:t>
      </w:r>
      <w:r w:rsidR="00480F78">
        <w:t>1.</w:t>
      </w:r>
      <w:r w:rsidRPr="004A09D3">
        <w:t xml:space="preserve"> Summary of </w:t>
      </w:r>
      <w:r w:rsidRPr="004A09D3" w:rsidR="00CD471A">
        <w:t xml:space="preserve">sensitive topics to </w:t>
      </w:r>
      <w:r w:rsidR="00CD471A">
        <w:t>b</w:t>
      </w:r>
      <w:r w:rsidRPr="004A09D3" w:rsidR="00CD471A">
        <w:t xml:space="preserve">e included on the </w:t>
      </w:r>
      <w:r w:rsidR="00CD471A">
        <w:t xml:space="preserve">youth outcome surveys, and </w:t>
      </w:r>
      <w:r w:rsidRPr="004A09D3" w:rsidR="00CD471A">
        <w:t>justification</w:t>
      </w:r>
      <w:bookmarkEnd w:id="36"/>
      <w:r w:rsidRPr="004A09D3" w:rsidR="00CD471A">
        <w:t> </w:t>
      </w:r>
      <w:r w:rsidR="00CD471A">
        <w:t>for including</w:t>
      </w:r>
    </w:p>
    <w:tbl>
      <w:tblPr>
        <w:tblStyle w:val="MathUBaseTable"/>
        <w:tblW w:w="9345" w:type="dxa"/>
        <w:tblLook w:val="04A0" w:firstRow="1" w:lastRow="0" w:firstColumn="1" w:lastColumn="0" w:noHBand="0" w:noVBand="1"/>
      </w:tblPr>
      <w:tblGrid>
        <w:gridCol w:w="3090"/>
        <w:gridCol w:w="6255"/>
      </w:tblGrid>
      <w:tr w:rsidRPr="004A09D3" w:rsidR="007A03C4" w:rsidTr="00E46097" w14:paraId="0F87E71E" w14:textId="77777777">
        <w:trPr>
          <w:cnfStyle w:val="100000000000" w:firstRow="1" w:lastRow="0" w:firstColumn="0" w:lastColumn="0" w:oddVBand="0" w:evenVBand="0" w:oddHBand="0"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3090" w:type="dxa"/>
            <w:hideMark/>
          </w:tcPr>
          <w:p w:rsidRPr="004A09D3" w:rsidR="007A03C4" w:rsidP="00793A15" w:rsidRDefault="007A03C4" w14:paraId="008BC26B" w14:textId="77777777">
            <w:pPr>
              <w:pStyle w:val="TableHeaderLeft"/>
              <w:rPr>
                <w:szCs w:val="24"/>
              </w:rPr>
            </w:pPr>
            <w:r w:rsidRPr="004A09D3">
              <w:t>Topic </w:t>
            </w:r>
          </w:p>
        </w:tc>
        <w:tc>
          <w:tcPr>
            <w:tcW w:w="6255" w:type="dxa"/>
            <w:hideMark/>
          </w:tcPr>
          <w:p w:rsidRPr="004A09D3" w:rsidR="007A03C4" w:rsidP="00793A15" w:rsidRDefault="007A03C4" w14:paraId="0CAE232B" w14:textId="77777777">
            <w:pPr>
              <w:pStyle w:val="TableHeaderCenter"/>
              <w:cnfStyle w:val="100000000000" w:firstRow="1" w:lastRow="0" w:firstColumn="0" w:lastColumn="0" w:oddVBand="0" w:evenVBand="0" w:oddHBand="0" w:evenHBand="0" w:firstRowFirstColumn="0" w:firstRowLastColumn="0" w:lastRowFirstColumn="0" w:lastRowLastColumn="0"/>
              <w:rPr>
                <w:szCs w:val="24"/>
              </w:rPr>
            </w:pPr>
            <w:r w:rsidRPr="004A09D3">
              <w:t>Justification </w:t>
            </w:r>
          </w:p>
        </w:tc>
      </w:tr>
      <w:tr w:rsidRPr="004A09D3" w:rsidR="007A03C4" w:rsidTr="00E46097" w14:paraId="680C4068" w14:textId="77777777">
        <w:trPr>
          <w:trHeight w:val="120"/>
        </w:trPr>
        <w:tc>
          <w:tcPr>
            <w:cnfStyle w:val="001000000000" w:firstRow="0" w:lastRow="0" w:firstColumn="1" w:lastColumn="0" w:oddVBand="0" w:evenVBand="0" w:oddHBand="0" w:evenHBand="0" w:firstRowFirstColumn="0" w:firstRowLastColumn="0" w:lastRowFirstColumn="0" w:lastRowLastColumn="0"/>
            <w:tcW w:w="3090" w:type="dxa"/>
            <w:hideMark/>
          </w:tcPr>
          <w:p w:rsidRPr="004A09D3" w:rsidR="007A03C4" w:rsidP="00793A15" w:rsidRDefault="007A03C4" w14:paraId="6BBA153E" w14:textId="77777777">
            <w:pPr>
              <w:pStyle w:val="TableTextLeft"/>
              <w:rPr>
                <w:szCs w:val="24"/>
              </w:rPr>
            </w:pPr>
            <w:r>
              <w:t xml:space="preserve">Sexual risk behaviors </w:t>
            </w:r>
          </w:p>
        </w:tc>
        <w:tc>
          <w:tcPr>
            <w:tcW w:w="6255" w:type="dxa"/>
          </w:tcPr>
          <w:p w:rsidRPr="004A09D3" w:rsidR="007A03C4" w:rsidP="00793A15" w:rsidRDefault="007A03C4" w14:paraId="606D9C26" w14:textId="3DBC4095">
            <w:pPr>
              <w:pStyle w:val="TableTextLeft"/>
              <w:cnfStyle w:val="000000000000" w:firstRow="0" w:lastRow="0" w:firstColumn="0" w:lastColumn="0" w:oddVBand="0" w:evenVBand="0" w:oddHBand="0" w:evenHBand="0" w:firstRowFirstColumn="0" w:firstRowLastColumn="0" w:lastRowFirstColumn="0" w:lastRowLastColumn="0"/>
              <w:rPr>
                <w:szCs w:val="24"/>
              </w:rPr>
            </w:pPr>
            <w:r>
              <w:rPr>
                <w:rStyle w:val="normaltextrun"/>
                <w:rFonts w:ascii="Arial" w:hAnsi="Arial" w:cs="Arial"/>
                <w:color w:val="000000"/>
                <w:szCs w:val="18"/>
              </w:rPr>
              <w:t>REA includes content on sexual health, healthy decision making, communication skills</w:t>
            </w:r>
            <w:r w:rsidR="001E1EC6">
              <w:rPr>
                <w:rStyle w:val="normaltextrun"/>
                <w:rFonts w:ascii="Arial" w:hAnsi="Arial" w:cs="Arial"/>
                <w:color w:val="000000"/>
                <w:szCs w:val="18"/>
              </w:rPr>
              <w:t>,</w:t>
            </w:r>
            <w:r>
              <w:rPr>
                <w:rStyle w:val="normaltextrun"/>
                <w:rFonts w:ascii="Arial" w:hAnsi="Arial" w:cs="Arial"/>
                <w:color w:val="000000"/>
                <w:szCs w:val="18"/>
              </w:rPr>
              <w:t xml:space="preserve"> and healthy dating behaviors, which are expected to influence sexual risk</w:t>
            </w:r>
            <w:r w:rsidR="00EC0FD1">
              <w:rPr>
                <w:rStyle w:val="normaltextrun"/>
                <w:rFonts w:ascii="Arial" w:hAnsi="Arial" w:cs="Arial"/>
                <w:color w:val="000000"/>
                <w:szCs w:val="18"/>
              </w:rPr>
              <w:t>-</w:t>
            </w:r>
            <w:r>
              <w:rPr>
                <w:rStyle w:val="normaltextrun"/>
                <w:rFonts w:ascii="Arial" w:hAnsi="Arial" w:cs="Arial"/>
                <w:color w:val="000000"/>
                <w:szCs w:val="18"/>
              </w:rPr>
              <w:t xml:space="preserve">taking behaviors </w:t>
            </w:r>
            <w:r w:rsidR="001E1EC6">
              <w:rPr>
                <w:rStyle w:val="normaltextrun"/>
                <w:rFonts w:ascii="Arial" w:hAnsi="Arial" w:cs="Arial"/>
                <w:color w:val="000000"/>
                <w:szCs w:val="18"/>
              </w:rPr>
              <w:t xml:space="preserve">in youth </w:t>
            </w:r>
            <w:r>
              <w:rPr>
                <w:rStyle w:val="normaltextrun"/>
                <w:rFonts w:ascii="Arial" w:hAnsi="Arial" w:cs="Arial"/>
                <w:color w:val="000000"/>
                <w:szCs w:val="18"/>
              </w:rPr>
              <w:t>and are a focus of the TPP funding. To measure the potential impact of this program component, the REA youth outcome surveys include questions about sexual activity.  Similar questions have been approved by OMB for use in federal evaluations of adolescent teen pregnancy prevention programs.</w:t>
            </w:r>
          </w:p>
        </w:tc>
      </w:tr>
      <w:tr w:rsidRPr="004A09D3" w:rsidR="007A03C4" w:rsidTr="00E46097" w14:paraId="04C2E18D" w14:textId="77777777">
        <w:trPr>
          <w:trHeight w:val="120"/>
        </w:trPr>
        <w:tc>
          <w:tcPr>
            <w:cnfStyle w:val="001000000000" w:firstRow="0" w:lastRow="0" w:firstColumn="1" w:lastColumn="0" w:oddVBand="0" w:evenVBand="0" w:oddHBand="0" w:evenHBand="0" w:firstRowFirstColumn="0" w:firstRowLastColumn="0" w:lastRowFirstColumn="0" w:lastRowLastColumn="0"/>
            <w:tcW w:w="3090" w:type="dxa"/>
            <w:hideMark/>
          </w:tcPr>
          <w:p w:rsidRPr="004A09D3" w:rsidR="007A03C4" w:rsidP="00793A15" w:rsidRDefault="007A03C4" w14:paraId="390FD77C" w14:textId="77777777">
            <w:pPr>
              <w:pStyle w:val="TableTextLeft"/>
              <w:rPr>
                <w:szCs w:val="24"/>
              </w:rPr>
            </w:pPr>
            <w:r w:rsidRPr="004A09D3">
              <w:t xml:space="preserve">Drug and alcohol use </w:t>
            </w:r>
          </w:p>
        </w:tc>
        <w:tc>
          <w:tcPr>
            <w:tcW w:w="6255" w:type="dxa"/>
          </w:tcPr>
          <w:p w:rsidRPr="00550DC3" w:rsidR="007A03C4" w:rsidP="00793A15" w:rsidRDefault="007A03C4" w14:paraId="2FCA73A2" w14:textId="62BE6882">
            <w:pPr>
              <w:pStyle w:val="TableTextLeft"/>
              <w:cnfStyle w:val="000000000000" w:firstRow="0" w:lastRow="0" w:firstColumn="0" w:lastColumn="0" w:oddVBand="0" w:evenVBand="0" w:oddHBand="0" w:evenHBand="0" w:firstRowFirstColumn="0" w:firstRowLastColumn="0" w:lastRowFirstColumn="0" w:lastRowLastColumn="0"/>
            </w:pPr>
            <w:r w:rsidRPr="00550DC3">
              <w:t xml:space="preserve">The REA curriculum </w:t>
            </w:r>
            <w:r w:rsidR="001E1EC6">
              <w:t>is designed</w:t>
            </w:r>
            <w:r w:rsidRPr="00550DC3">
              <w:t xml:space="preserve"> to increase optimal health of adolescents</w:t>
            </w:r>
            <w:r w:rsidR="001E1EC6">
              <w:t xml:space="preserve"> by, for example</w:t>
            </w:r>
            <w:r w:rsidRPr="00550DC3">
              <w:t xml:space="preserve">, </w:t>
            </w:r>
            <w:r w:rsidR="001E1EC6">
              <w:t>expand</w:t>
            </w:r>
            <w:r w:rsidRPr="00550DC3">
              <w:t xml:space="preserve">ing their knowledge of the </w:t>
            </w:r>
            <w:r>
              <w:t>e</w:t>
            </w:r>
            <w:r w:rsidRPr="00550DC3">
              <w:t xml:space="preserve">ffects of drug and alcohol use and decreasing </w:t>
            </w:r>
            <w:r>
              <w:t>drug and alcohol use</w:t>
            </w:r>
            <w:r w:rsidRPr="00550DC3">
              <w:t>. T</w:t>
            </w:r>
            <w:r>
              <w:t>o assess the impacts of REA on these targeted outcomes</w:t>
            </w:r>
            <w:r w:rsidR="00582CB1">
              <w:t>,</w:t>
            </w:r>
            <w:r>
              <w:t xml:space="preserve"> the </w:t>
            </w:r>
            <w:r w:rsidRPr="00550DC3">
              <w:t>youth outcome surveys include questions about drug and alcohol use</w:t>
            </w:r>
            <w:r>
              <w:t>.</w:t>
            </w:r>
            <w:r w:rsidRPr="00550DC3">
              <w:t xml:space="preserve"> All of these questions </w:t>
            </w:r>
            <w:r w:rsidR="00582CB1">
              <w:t>come</w:t>
            </w:r>
            <w:r w:rsidRPr="00550DC3">
              <w:t xml:space="preserve"> from the C</w:t>
            </w:r>
            <w:r w:rsidR="00582CB1">
              <w:t>enter</w:t>
            </w:r>
            <w:r w:rsidRPr="00550DC3">
              <w:t xml:space="preserve">s </w:t>
            </w:r>
            <w:r w:rsidR="00582CB1">
              <w:t xml:space="preserve">for Disease Control and Prevention’s </w:t>
            </w:r>
            <w:r w:rsidRPr="00550DC3">
              <w:t>Youth Behavioral Risk Surveys of high school youth.</w:t>
            </w:r>
          </w:p>
        </w:tc>
      </w:tr>
      <w:tr w:rsidRPr="004A09D3" w:rsidR="007A03C4" w:rsidTr="00E46097" w14:paraId="59F7BFA5" w14:textId="77777777">
        <w:trPr>
          <w:trHeight w:val="120"/>
        </w:trPr>
        <w:tc>
          <w:tcPr>
            <w:cnfStyle w:val="001000000000" w:firstRow="0" w:lastRow="0" w:firstColumn="1" w:lastColumn="0" w:oddVBand="0" w:evenVBand="0" w:oddHBand="0" w:evenHBand="0" w:firstRowFirstColumn="0" w:firstRowLastColumn="0" w:lastRowFirstColumn="0" w:lastRowLastColumn="0"/>
            <w:tcW w:w="3090" w:type="dxa"/>
          </w:tcPr>
          <w:p w:rsidRPr="004A09D3" w:rsidR="007A03C4" w:rsidP="00793A15" w:rsidRDefault="007A03C4" w14:paraId="35C6B118" w14:textId="77777777">
            <w:pPr>
              <w:pStyle w:val="TableTextLeft"/>
            </w:pPr>
            <w:r>
              <w:t>Sexual orientation</w:t>
            </w:r>
          </w:p>
        </w:tc>
        <w:tc>
          <w:tcPr>
            <w:tcW w:w="6255" w:type="dxa"/>
          </w:tcPr>
          <w:p w:rsidRPr="004A09D3" w:rsidR="007A03C4" w:rsidP="00793A15" w:rsidRDefault="007A03C4" w14:paraId="2284C149" w14:textId="2BFD690F">
            <w:pPr>
              <w:pStyle w:val="TableTextLeft"/>
              <w:cnfStyle w:val="000000000000" w:firstRow="0" w:lastRow="0" w:firstColumn="0" w:lastColumn="0" w:oddVBand="0" w:evenVBand="0" w:oddHBand="0" w:evenHBand="0" w:firstRowFirstColumn="0" w:firstRowLastColumn="0" w:lastRowFirstColumn="0" w:lastRowLastColumn="0"/>
            </w:pPr>
            <w:r w:rsidRPr="009A2CBB">
              <w:t xml:space="preserve">There is a growing emphasis in healthy relationship education on inclusivity with respect to sexual orientation. For the </w:t>
            </w:r>
            <w:r>
              <w:t>REA</w:t>
            </w:r>
            <w:r w:rsidRPr="009A2CBB">
              <w:t xml:space="preserve"> study, we will ask respondents their sexual orientation </w:t>
            </w:r>
            <w:r w:rsidR="00582CB1">
              <w:t xml:space="preserve">(based on how they self-identify), </w:t>
            </w:r>
            <w:r w:rsidRPr="009A2CBB">
              <w:t xml:space="preserve">both to better understand the populations being served and </w:t>
            </w:r>
            <w:r>
              <w:t>to statistically adjust for the role of sexual orientation as a predictor</w:t>
            </w:r>
            <w:r w:rsidRPr="009A2CBB">
              <w:t xml:space="preserve"> of relationship education </w:t>
            </w:r>
            <w:r>
              <w:t>outcomes</w:t>
            </w:r>
            <w:r w:rsidRPr="009A2CBB">
              <w:t>.</w:t>
            </w:r>
          </w:p>
        </w:tc>
      </w:tr>
      <w:tr w:rsidRPr="004A09D3" w:rsidR="007A03C4" w:rsidTr="00E46097" w14:paraId="09107001" w14:textId="77777777">
        <w:trPr>
          <w:trHeight w:val="120"/>
        </w:trPr>
        <w:tc>
          <w:tcPr>
            <w:cnfStyle w:val="001000000000" w:firstRow="0" w:lastRow="0" w:firstColumn="1" w:lastColumn="0" w:oddVBand="0" w:evenVBand="0" w:oddHBand="0" w:evenHBand="0" w:firstRowFirstColumn="0" w:firstRowLastColumn="0" w:lastRowFirstColumn="0" w:lastRowLastColumn="0"/>
            <w:tcW w:w="3090" w:type="dxa"/>
          </w:tcPr>
          <w:p w:rsidR="007A03C4" w:rsidP="00793A15" w:rsidRDefault="00793A15" w14:paraId="2D7DF49A" w14:textId="66375BB8">
            <w:pPr>
              <w:pStyle w:val="TableTextLeft"/>
            </w:pPr>
            <w:r>
              <w:t>Race</w:t>
            </w:r>
          </w:p>
        </w:tc>
        <w:tc>
          <w:tcPr>
            <w:tcW w:w="6255" w:type="dxa"/>
          </w:tcPr>
          <w:p w:rsidRPr="00B87FD0" w:rsidR="007A03C4" w:rsidP="00793A15" w:rsidRDefault="007A03C4" w14:paraId="541D74A3" w14:textId="77C31723">
            <w:pPr>
              <w:pStyle w:val="TableTextLeft"/>
              <w:cnfStyle w:val="000000000000" w:firstRow="0" w:lastRow="0" w:firstColumn="0" w:lastColumn="0" w:oddVBand="0" w:evenVBand="0" w:oddHBand="0" w:evenHBand="0" w:firstRowFirstColumn="0" w:firstRowLastColumn="0" w:lastRowFirstColumn="0" w:lastRowLastColumn="0"/>
            </w:pPr>
            <w:r w:rsidRPr="00B87FD0">
              <w:t>The study will collect demographic information</w:t>
            </w:r>
            <w:r w:rsidR="00582CB1">
              <w:t>—</w:t>
            </w:r>
            <w:r w:rsidRPr="00B87FD0">
              <w:t>including race</w:t>
            </w:r>
            <w:r w:rsidR="00582CB1">
              <w:t>—</w:t>
            </w:r>
            <w:r w:rsidRPr="00B87FD0">
              <w:t xml:space="preserve">from </w:t>
            </w:r>
            <w:r>
              <w:t>youth</w:t>
            </w:r>
            <w:r w:rsidRPr="00B87FD0">
              <w:t xml:space="preserve">, because programs are delivered in a range of contexts. It is important to </w:t>
            </w:r>
            <w:r w:rsidR="00582CB1">
              <w:t xml:space="preserve">know </w:t>
            </w:r>
            <w:r w:rsidRPr="00B87FD0">
              <w:t xml:space="preserve">the </w:t>
            </w:r>
            <w:r>
              <w:t>racial makeup of the youth receiving the program to understand the population being served and to statistically adjust for role of race as a predictor of relationship education outcomes</w:t>
            </w:r>
            <w:r w:rsidRPr="00B87FD0">
              <w:t>.</w:t>
            </w:r>
          </w:p>
        </w:tc>
      </w:tr>
    </w:tbl>
    <w:p w:rsidR="007A03C4" w:rsidP="00793A15" w:rsidRDefault="007A03C4" w14:paraId="4C0E98CA" w14:textId="77777777">
      <w:pPr>
        <w:pStyle w:val="H2"/>
      </w:pPr>
      <w:bookmarkStart w:name="_Toc63943089" w:id="37"/>
      <w:bookmarkStart w:name="_Toc65139548" w:id="38"/>
      <w:r>
        <w:t>A.12.</w:t>
      </w:r>
      <w:r>
        <w:tab/>
        <w:t>Estimates of the Burden of Data Collection</w:t>
      </w:r>
      <w:bookmarkEnd w:id="37"/>
      <w:bookmarkEnd w:id="38"/>
      <w:r>
        <w:t xml:space="preserve"> </w:t>
      </w:r>
    </w:p>
    <w:p w:rsidR="007A03C4" w:rsidP="00793A15" w:rsidRDefault="007A03C4" w14:paraId="670866CE" w14:textId="52EF93CC">
      <w:pPr>
        <w:pStyle w:val="ParagraphContinued"/>
        <w:rPr>
          <w:rStyle w:val="normaltextrun"/>
          <w:color w:val="000000"/>
          <w:shd w:val="clear" w:color="auto" w:fill="FFFFFF"/>
        </w:rPr>
      </w:pPr>
      <w:r w:rsidRPr="00C97A8B">
        <w:t>OPA is requesting three years of clearance for the REA study.</w:t>
      </w:r>
      <w:r>
        <w:t xml:space="preserve"> </w:t>
      </w:r>
      <w:r w:rsidRPr="00C97A8B">
        <w:rPr>
          <w:rStyle w:val="normaltextrun"/>
          <w:color w:val="000000"/>
          <w:shd w:val="clear" w:color="auto" w:fill="FFFFFF"/>
        </w:rPr>
        <w:t>Table A</w:t>
      </w:r>
      <w:r>
        <w:rPr>
          <w:rStyle w:val="normaltextrun"/>
          <w:color w:val="000000"/>
          <w:shd w:val="clear" w:color="auto" w:fill="FFFFFF"/>
        </w:rPr>
        <w:t>.</w:t>
      </w:r>
      <w:r w:rsidRPr="00C97A8B">
        <w:rPr>
          <w:rStyle w:val="normaltextrun"/>
          <w:color w:val="000000"/>
          <w:shd w:val="clear" w:color="auto" w:fill="FFFFFF"/>
        </w:rPr>
        <w:t>12</w:t>
      </w:r>
      <w:r w:rsidR="007710BA">
        <w:rPr>
          <w:rStyle w:val="normaltextrun"/>
          <w:color w:val="000000"/>
          <w:shd w:val="clear" w:color="auto" w:fill="FFFFFF"/>
        </w:rPr>
        <w:t>.1</w:t>
      </w:r>
      <w:r w:rsidRPr="00C97A8B">
        <w:rPr>
          <w:rStyle w:val="normaltextrun"/>
          <w:color w:val="000000"/>
          <w:shd w:val="clear" w:color="auto" w:fill="FFFFFF"/>
        </w:rPr>
        <w:t> provides the estimated annual reporting burden for study participants.</w:t>
      </w:r>
    </w:p>
    <w:p w:rsidRPr="00793A15" w:rsidR="00793A15" w:rsidP="00DC50EE" w:rsidRDefault="00793A15" w14:paraId="01F0474C" w14:textId="125B8132">
      <w:pPr>
        <w:pStyle w:val="H3"/>
        <w:spacing w:after="120"/>
      </w:pPr>
      <w:bookmarkStart w:name="_Toc65139549" w:id="39"/>
      <w:r>
        <w:t xml:space="preserve">Annual </w:t>
      </w:r>
      <w:r w:rsidR="00582CB1">
        <w:t>burden for youth study participants</w:t>
      </w:r>
      <w:bookmarkEnd w:id="39"/>
    </w:p>
    <w:p w:rsidR="0018067A" w:rsidP="00E46097" w:rsidRDefault="00582CB1" w14:paraId="721AC02C" w14:textId="00077901">
      <w:pPr>
        <w:pStyle w:val="ListNumber"/>
        <w:numPr>
          <w:ilvl w:val="0"/>
          <w:numId w:val="0"/>
        </w:numPr>
        <w:rPr>
          <w:rStyle w:val="normaltextrun"/>
        </w:rPr>
      </w:pPr>
      <w:r>
        <w:rPr>
          <w:rStyle w:val="normaltextrun"/>
        </w:rPr>
        <w:t>An</w:t>
      </w:r>
      <w:r w:rsidRPr="00FD5D6E" w:rsidR="007A03C4">
        <w:rPr>
          <w:rStyle w:val="normaltextrun"/>
        </w:rPr>
        <w:t xml:space="preserve"> expected </w:t>
      </w:r>
      <w:r w:rsidR="007A03C4">
        <w:rPr>
          <w:rStyle w:val="normaltextrun"/>
        </w:rPr>
        <w:t>2,000</w:t>
      </w:r>
      <w:r w:rsidRPr="00FD5D6E" w:rsidR="007A03C4">
        <w:rPr>
          <w:rStyle w:val="normaltextrun"/>
        </w:rPr>
        <w:t> youth will be eligible to participate in the study across</w:t>
      </w:r>
      <w:r w:rsidR="007A03C4">
        <w:rPr>
          <w:rStyle w:val="normaltextrun"/>
        </w:rPr>
        <w:t xml:space="preserve"> all participating sites</w:t>
      </w:r>
      <w:r w:rsidRPr="00FD5D6E" w:rsidR="007A03C4">
        <w:rPr>
          <w:rStyle w:val="normaltextrun"/>
        </w:rPr>
        <w:t>.</w:t>
      </w:r>
      <w:r w:rsidR="007A03C4">
        <w:rPr>
          <w:rStyle w:val="normaltextrun"/>
        </w:rPr>
        <w:t xml:space="preserve"> </w:t>
      </w:r>
      <w:r w:rsidRPr="00FD5D6E" w:rsidR="007A03C4">
        <w:rPr>
          <w:rStyle w:val="normaltextrun"/>
        </w:rPr>
        <w:t xml:space="preserve">We expect </w:t>
      </w:r>
      <w:r w:rsidR="007A03C4">
        <w:rPr>
          <w:rStyle w:val="normaltextrun"/>
        </w:rPr>
        <w:t>to obtain consent for 80</w:t>
      </w:r>
      <w:r w:rsidRPr="00FD5D6E" w:rsidR="007A03C4">
        <w:rPr>
          <w:rStyle w:val="normaltextrun"/>
        </w:rPr>
        <w:t xml:space="preserve"> percent of the eligible youth, for a total sample size of </w:t>
      </w:r>
      <w:r w:rsidR="007A03C4">
        <w:rPr>
          <w:rStyle w:val="normaltextrun"/>
        </w:rPr>
        <w:t>1,600</w:t>
      </w:r>
      <w:r w:rsidRPr="00FD5D6E" w:rsidR="007A03C4">
        <w:rPr>
          <w:rStyle w:val="normaltextrun"/>
        </w:rPr>
        <w:t>. </w:t>
      </w:r>
      <w:r w:rsidRPr="50E5AB06" w:rsidR="1B74154F">
        <w:rPr>
          <w:rStyle w:val="normaltextrun"/>
        </w:rPr>
        <w:t xml:space="preserve"> We </w:t>
      </w:r>
      <w:r>
        <w:rPr>
          <w:rStyle w:val="normaltextrun"/>
        </w:rPr>
        <w:t xml:space="preserve">expect about </w:t>
      </w:r>
      <w:r w:rsidRPr="50E5AB06" w:rsidR="1B74154F">
        <w:rPr>
          <w:rStyle w:val="normaltextrun"/>
        </w:rPr>
        <w:t>10</w:t>
      </w:r>
      <w:r w:rsidRPr="50E5AB06" w:rsidR="1143BFBD">
        <w:rPr>
          <w:rStyle w:val="normaltextrun"/>
        </w:rPr>
        <w:t xml:space="preserve"> percent</w:t>
      </w:r>
      <w:r w:rsidRPr="50E5AB06" w:rsidR="1B74154F">
        <w:rPr>
          <w:rStyle w:val="normaltextrun"/>
        </w:rPr>
        <w:t xml:space="preserve"> of the youth sample </w:t>
      </w:r>
      <w:r>
        <w:rPr>
          <w:rStyle w:val="normaltextrun"/>
        </w:rPr>
        <w:t>to</w:t>
      </w:r>
      <w:r w:rsidRPr="50E5AB06" w:rsidR="1B74154F">
        <w:rPr>
          <w:rStyle w:val="normaltextrun"/>
        </w:rPr>
        <w:t xml:space="preserve"> be </w:t>
      </w:r>
      <w:r>
        <w:rPr>
          <w:rStyle w:val="normaltextrun"/>
        </w:rPr>
        <w:t xml:space="preserve">age </w:t>
      </w:r>
      <w:r w:rsidR="002E7EF6">
        <w:rPr>
          <w:rStyle w:val="normaltextrun"/>
        </w:rPr>
        <w:t>18 or older</w:t>
      </w:r>
      <w:r w:rsidRPr="50E5AB06" w:rsidR="1B74154F">
        <w:rPr>
          <w:rStyle w:val="normaltextrun"/>
        </w:rPr>
        <w:t>.</w:t>
      </w:r>
    </w:p>
    <w:p w:rsidR="00926B16" w:rsidP="0018067A" w:rsidRDefault="00926B16" w14:paraId="3A1A7CAE" w14:textId="252DE4E5">
      <w:pPr>
        <w:pStyle w:val="ListNumber"/>
        <w:numPr>
          <w:ilvl w:val="0"/>
          <w:numId w:val="0"/>
        </w:numPr>
        <w:ind w:left="360"/>
        <w:rPr>
          <w:rStyle w:val="normaltextrun"/>
        </w:rPr>
      </w:pPr>
    </w:p>
    <w:p w:rsidR="00926B16" w:rsidP="0015245E" w:rsidRDefault="00926B16" w14:paraId="6CB2FC2E" w14:textId="2C393DED">
      <w:pPr>
        <w:pStyle w:val="ListNumber"/>
        <w:numPr>
          <w:ilvl w:val="3"/>
          <w:numId w:val="40"/>
        </w:numPr>
        <w:ind w:left="450" w:hanging="450"/>
        <w:rPr>
          <w:rStyle w:val="normaltextrun"/>
        </w:rPr>
      </w:pPr>
      <w:r w:rsidRPr="50E5AB06">
        <w:rPr>
          <w:b/>
          <w:bCs/>
        </w:rPr>
        <w:t xml:space="preserve">Youth </w:t>
      </w:r>
      <w:r w:rsidR="00582CB1">
        <w:rPr>
          <w:b/>
          <w:bCs/>
        </w:rPr>
        <w:t>o</w:t>
      </w:r>
      <w:r w:rsidRPr="50E5AB06">
        <w:rPr>
          <w:b/>
          <w:bCs/>
        </w:rPr>
        <w:t xml:space="preserve">utcome </w:t>
      </w:r>
      <w:r w:rsidR="00582CB1">
        <w:rPr>
          <w:b/>
          <w:bCs/>
        </w:rPr>
        <w:t>s</w:t>
      </w:r>
      <w:r w:rsidRPr="50E5AB06">
        <w:rPr>
          <w:b/>
          <w:bCs/>
        </w:rPr>
        <w:t xml:space="preserve">urveys. </w:t>
      </w:r>
      <w:r w:rsidR="00030B03">
        <w:rPr>
          <w:rStyle w:val="normaltextrun"/>
        </w:rPr>
        <w:t>Y</w:t>
      </w:r>
      <w:r>
        <w:rPr>
          <w:rStyle w:val="normaltextrun"/>
        </w:rPr>
        <w:t>outh outcome survey</w:t>
      </w:r>
      <w:r w:rsidR="00030B03">
        <w:rPr>
          <w:rStyle w:val="normaltextrun"/>
        </w:rPr>
        <w:t>s</w:t>
      </w:r>
      <w:r>
        <w:rPr>
          <w:rStyle w:val="normaltextrun"/>
        </w:rPr>
        <w:t xml:space="preserve"> will be administered at three points during the study. For the baseline and immediate follow-up survey, we expect a response rate of 95 percent</w:t>
      </w:r>
      <w:r w:rsidR="00DE1B38">
        <w:rPr>
          <w:rStyle w:val="normaltextrun"/>
        </w:rPr>
        <w:t>,</w:t>
      </w:r>
      <w:r>
        <w:rPr>
          <w:rStyle w:val="normaltextrun"/>
        </w:rPr>
        <w:t xml:space="preserve"> for </w:t>
      </w:r>
      <w:r w:rsidR="00DE1B38">
        <w:rPr>
          <w:rStyle w:val="normaltextrun"/>
        </w:rPr>
        <w:t xml:space="preserve">a </w:t>
      </w:r>
      <w:r>
        <w:rPr>
          <w:rStyle w:val="normaltextrun"/>
        </w:rPr>
        <w:t xml:space="preserve">total of 1,520 completes (1,600 *.95) and 507 annual completes (1,520/3) for each administration. The expected response rate for the </w:t>
      </w:r>
      <w:r w:rsidR="000554EF">
        <w:rPr>
          <w:rStyle w:val="normaltextrun"/>
        </w:rPr>
        <w:t>six-month</w:t>
      </w:r>
      <w:r>
        <w:rPr>
          <w:rStyle w:val="normaltextrun"/>
        </w:rPr>
        <w:t xml:space="preserve"> follow-up survey is 90 percent, for a total of 1,440 completes (1,600*.9) and 480 annual completes (1,440/3). </w:t>
      </w:r>
      <w:r w:rsidRPr="00FD5D6E">
        <w:rPr>
          <w:rStyle w:val="normaltextrun"/>
        </w:rPr>
        <w:t>Based on experience with similar questionnaires, youth </w:t>
      </w:r>
      <w:r w:rsidR="00DE1B38">
        <w:rPr>
          <w:rStyle w:val="normaltextrun"/>
        </w:rPr>
        <w:t xml:space="preserve">should take about </w:t>
      </w:r>
      <w:r>
        <w:rPr>
          <w:rStyle w:val="normaltextrun"/>
        </w:rPr>
        <w:t>40</w:t>
      </w:r>
      <w:r w:rsidRPr="00FD5D6E">
        <w:rPr>
          <w:rStyle w:val="normaltextrun"/>
        </w:rPr>
        <w:t> minutes (</w:t>
      </w:r>
      <w:r>
        <w:rPr>
          <w:rStyle w:val="normaltextrun"/>
        </w:rPr>
        <w:t>4</w:t>
      </w:r>
      <w:r w:rsidRPr="00FD5D6E">
        <w:rPr>
          <w:rStyle w:val="normaltextrun"/>
        </w:rPr>
        <w:t>0/60 hour</w:t>
      </w:r>
      <w:r>
        <w:rPr>
          <w:rStyle w:val="normaltextrun"/>
        </w:rPr>
        <w:t>s</w:t>
      </w:r>
      <w:r w:rsidRPr="00FD5D6E">
        <w:rPr>
          <w:rStyle w:val="normaltextrun"/>
        </w:rPr>
        <w:t>) to complete the survey</w:t>
      </w:r>
      <w:r>
        <w:rPr>
          <w:rStyle w:val="normaltextrun"/>
        </w:rPr>
        <w:t>s</w:t>
      </w:r>
      <w:r w:rsidRPr="00FD5D6E">
        <w:rPr>
          <w:rStyle w:val="normaltextrun"/>
        </w:rPr>
        <w:t>, on average</w:t>
      </w:r>
      <w:r>
        <w:rPr>
          <w:rStyle w:val="normaltextrun"/>
        </w:rPr>
        <w:t>, for a total burden of 2,986 hours (1,013 hours + 1,013 hours + 960 hours)</w:t>
      </w:r>
      <w:r w:rsidRPr="00FD5D6E">
        <w:rPr>
          <w:rStyle w:val="normaltextrun"/>
        </w:rPr>
        <w:t>. The annual burden for th</w:t>
      </w:r>
      <w:r>
        <w:rPr>
          <w:rStyle w:val="normaltextrun"/>
        </w:rPr>
        <w:t xml:space="preserve">e youth outcome survey </w:t>
      </w:r>
      <w:r w:rsidRPr="00FD5D6E">
        <w:rPr>
          <w:rStyle w:val="normaltextrun"/>
        </w:rPr>
        <w:t>data collection is estimated to be </w:t>
      </w:r>
      <w:r>
        <w:rPr>
          <w:rStyle w:val="normaltextrun"/>
        </w:rPr>
        <w:t>996</w:t>
      </w:r>
      <w:r w:rsidRPr="00FD5D6E">
        <w:rPr>
          <w:rStyle w:val="normaltextrun"/>
        </w:rPr>
        <w:t> hours</w:t>
      </w:r>
      <w:r>
        <w:rPr>
          <w:rStyle w:val="normaltextrun"/>
        </w:rPr>
        <w:t xml:space="preserve"> (338 hours + 338 hours + 320 hours)</w:t>
      </w:r>
      <w:r w:rsidRPr="00FD5D6E">
        <w:rPr>
          <w:rStyle w:val="normaltextrun"/>
        </w:rPr>
        <w:t>. </w:t>
      </w:r>
    </w:p>
    <w:p w:rsidRPr="00C61FAE" w:rsidR="007A03C4" w:rsidP="00926B16" w:rsidRDefault="007A03C4" w14:paraId="3FFAFCF0" w14:textId="52A1ECFE">
      <w:pPr>
        <w:pStyle w:val="ListNumber"/>
        <w:numPr>
          <w:ilvl w:val="0"/>
          <w:numId w:val="41"/>
        </w:numPr>
      </w:pPr>
      <w:r w:rsidRPr="00926B16">
        <w:rPr>
          <w:b/>
          <w:bCs/>
        </w:rPr>
        <w:t xml:space="preserve">Youth </w:t>
      </w:r>
      <w:r w:rsidR="00582CB1">
        <w:rPr>
          <w:b/>
          <w:bCs/>
        </w:rPr>
        <w:t>f</w:t>
      </w:r>
      <w:r w:rsidRPr="00926B16">
        <w:rPr>
          <w:b/>
          <w:bCs/>
        </w:rPr>
        <w:t xml:space="preserve">ocus </w:t>
      </w:r>
      <w:r w:rsidR="00582CB1">
        <w:rPr>
          <w:b/>
          <w:bCs/>
        </w:rPr>
        <w:t>g</w:t>
      </w:r>
      <w:r w:rsidRPr="00926B16">
        <w:rPr>
          <w:b/>
          <w:bCs/>
        </w:rPr>
        <w:t xml:space="preserve">roups. </w:t>
      </w:r>
      <w:r w:rsidR="00DE1B38">
        <w:t xml:space="preserve">We </w:t>
      </w:r>
      <w:r w:rsidRPr="00C61FAE">
        <w:t xml:space="preserve">expect </w:t>
      </w:r>
      <w:r>
        <w:t>up to</w:t>
      </w:r>
      <w:r w:rsidRPr="00C61FAE">
        <w:t xml:space="preserve"> </w:t>
      </w:r>
      <w:r w:rsidR="00DE1B38">
        <w:t>10</w:t>
      </w:r>
      <w:r w:rsidRPr="00C61FAE">
        <w:t xml:space="preserve"> </w:t>
      </w:r>
      <w:r>
        <w:t>youth participants</w:t>
      </w:r>
      <w:r w:rsidRPr="00C61FAE">
        <w:t xml:space="preserve"> in each of the</w:t>
      </w:r>
      <w:r>
        <w:t xml:space="preserve"> 40</w:t>
      </w:r>
      <w:r w:rsidRPr="00C61FAE">
        <w:t xml:space="preserve"> s</w:t>
      </w:r>
      <w:r>
        <w:t>ites</w:t>
      </w:r>
      <w:r w:rsidRPr="00C61FAE">
        <w:t xml:space="preserve"> will participate in a focus group</w:t>
      </w:r>
      <w:r w:rsidR="00DE1B38">
        <w:t>,</w:t>
      </w:r>
      <w:r>
        <w:t xml:space="preserve"> for a total of 400 participants, or </w:t>
      </w:r>
      <w:r w:rsidR="00DE1B38">
        <w:t>about</w:t>
      </w:r>
      <w:r>
        <w:t xml:space="preserve"> 133 participants annually.</w:t>
      </w:r>
      <w:r w:rsidRPr="00C61FAE">
        <w:t xml:space="preserve"> Each focus group is expected to take 1</w:t>
      </w:r>
      <w:r w:rsidR="00AF58D2">
        <w:t>.5</w:t>
      </w:r>
      <w:r w:rsidRPr="00C61FAE">
        <w:t xml:space="preserve"> hour</w:t>
      </w:r>
      <w:r w:rsidR="00AF58D2">
        <w:t>s</w:t>
      </w:r>
      <w:r w:rsidRPr="00C61FAE">
        <w:t>, yielding a</w:t>
      </w:r>
      <w:r>
        <w:t xml:space="preserve"> total burden of </w:t>
      </w:r>
      <w:r w:rsidR="005C18AD">
        <w:t>6</w:t>
      </w:r>
      <w:r>
        <w:t xml:space="preserve">00 hours and an annual burden of </w:t>
      </w:r>
      <w:r w:rsidR="005E2056">
        <w:t xml:space="preserve">200 </w:t>
      </w:r>
      <w:r>
        <w:t>hours (</w:t>
      </w:r>
      <w:r w:rsidR="005E2056">
        <w:t>600</w:t>
      </w:r>
      <w:r>
        <w:t>/3)</w:t>
      </w:r>
      <w:r w:rsidRPr="00C61FAE">
        <w:t>.</w:t>
      </w:r>
      <w:r w:rsidRPr="00926B16">
        <w:rPr>
          <w:b/>
          <w:bCs/>
        </w:rPr>
        <w:t xml:space="preserve">  </w:t>
      </w:r>
    </w:p>
    <w:p w:rsidRPr="00E248B1" w:rsidR="007A03C4" w:rsidP="00DC50EE" w:rsidRDefault="007A03C4" w14:paraId="49304D17" w14:textId="37188EDF">
      <w:pPr>
        <w:pStyle w:val="ListNumber"/>
      </w:pPr>
      <w:r>
        <w:rPr>
          <w:b/>
          <w:bCs/>
        </w:rPr>
        <w:t xml:space="preserve">Youth </w:t>
      </w:r>
      <w:r w:rsidR="00582CB1">
        <w:rPr>
          <w:b/>
          <w:bCs/>
        </w:rPr>
        <w:t>e</w:t>
      </w:r>
      <w:r>
        <w:rPr>
          <w:b/>
          <w:bCs/>
        </w:rPr>
        <w:t xml:space="preserve">ngagement </w:t>
      </w:r>
      <w:r w:rsidR="00582CB1">
        <w:rPr>
          <w:b/>
          <w:bCs/>
        </w:rPr>
        <w:t>e</w:t>
      </w:r>
      <w:r>
        <w:rPr>
          <w:b/>
          <w:bCs/>
        </w:rPr>
        <w:t xml:space="preserve">xit </w:t>
      </w:r>
      <w:r w:rsidR="00582CB1">
        <w:rPr>
          <w:b/>
          <w:bCs/>
        </w:rPr>
        <w:t>t</w:t>
      </w:r>
      <w:r>
        <w:rPr>
          <w:b/>
          <w:bCs/>
        </w:rPr>
        <w:t xml:space="preserve">ickets. </w:t>
      </w:r>
      <w:r>
        <w:t>Youth participants with parental consent for the study will fill out a short exit ticket survey after each session of the REA curriculum. It is expected that an average REA curriculum sequence will be delivered over 12 sessions</w:t>
      </w:r>
      <w:r w:rsidR="00DE1B38">
        <w:t>,</w:t>
      </w:r>
      <w:r>
        <w:t xml:space="preserve"> and each exit ticket will take youth </w:t>
      </w:r>
      <w:r w:rsidR="00DE1B38">
        <w:t>two</w:t>
      </w:r>
      <w:r>
        <w:t xml:space="preserve"> minutes (2/60 hours) to complete. We </w:t>
      </w:r>
      <w:r w:rsidR="00DE1B38">
        <w:t xml:space="preserve">expect that almost </w:t>
      </w:r>
      <w:r>
        <w:t>all youth attend</w:t>
      </w:r>
      <w:r w:rsidR="00DE1B38">
        <w:t>ing</w:t>
      </w:r>
      <w:r>
        <w:t xml:space="preserve"> a session </w:t>
      </w:r>
      <w:r w:rsidR="00DE1B38">
        <w:t>will</w:t>
      </w:r>
      <w:r>
        <w:t xml:space="preserve"> complete the exit ticket,</w:t>
      </w:r>
      <w:r w:rsidR="00DE1B38">
        <w:t xml:space="preserve"> which would be</w:t>
      </w:r>
      <w:r>
        <w:t xml:space="preserve"> up to 1600 youth total and 533 annually. </w:t>
      </w:r>
      <w:r w:rsidR="00D34011">
        <w:t xml:space="preserve">The total burden is estimated at </w:t>
      </w:r>
      <w:r w:rsidR="005173F5">
        <w:t>640 hours</w:t>
      </w:r>
      <w:r w:rsidR="00DE1B38">
        <w:t>,</w:t>
      </w:r>
      <w:r w:rsidR="005173F5">
        <w:t xml:space="preserve"> and t</w:t>
      </w:r>
      <w:r>
        <w:t xml:space="preserve">he annual burden is estimated to be 213 hours (533 </w:t>
      </w:r>
      <w:r w:rsidR="005173F5">
        <w:t xml:space="preserve">annual </w:t>
      </w:r>
      <w:r>
        <w:t xml:space="preserve">respondents * 12 sessions * </w:t>
      </w:r>
      <w:r w:rsidR="00E46942">
        <w:t>2/60</w:t>
      </w:r>
      <w:r>
        <w:t xml:space="preserve"> hours).</w:t>
      </w:r>
    </w:p>
    <w:p w:rsidRPr="00DC50EE" w:rsidR="007A03C4" w:rsidP="00DC50EE" w:rsidRDefault="007A03C4" w14:paraId="6FB6CDB1" w14:textId="2ADA47E2">
      <w:pPr>
        <w:pStyle w:val="H3"/>
        <w:spacing w:after="120"/>
      </w:pPr>
      <w:bookmarkStart w:name="_Toc65139550" w:id="40"/>
      <w:r w:rsidRPr="00DC50EE">
        <w:t xml:space="preserve">Annual </w:t>
      </w:r>
      <w:r w:rsidR="00DE1B38">
        <w:t>b</w:t>
      </w:r>
      <w:r w:rsidRPr="00DC50EE">
        <w:t xml:space="preserve">urden for </w:t>
      </w:r>
      <w:r w:rsidR="00DE1B38">
        <w:t>p</w:t>
      </w:r>
      <w:r w:rsidRPr="00DC50EE">
        <w:t xml:space="preserve">rogram </w:t>
      </w:r>
      <w:r w:rsidR="00DE1B38">
        <w:t>f</w:t>
      </w:r>
      <w:r w:rsidRPr="00DC50EE">
        <w:t>acilitators</w:t>
      </w:r>
      <w:bookmarkEnd w:id="40"/>
      <w:r w:rsidRPr="00DC50EE">
        <w:t xml:space="preserve"> </w:t>
      </w:r>
    </w:p>
    <w:p w:rsidRPr="00DC50EE" w:rsidR="007A03C4" w:rsidP="00CB7697" w:rsidRDefault="007A03C4" w14:paraId="52FE02F3" w14:textId="3E1C54D6">
      <w:pPr>
        <w:pStyle w:val="ListNumber"/>
        <w:numPr>
          <w:ilvl w:val="0"/>
          <w:numId w:val="36"/>
        </w:numPr>
        <w:rPr>
          <w:rStyle w:val="Strong"/>
          <w:b w:val="0"/>
          <w:bCs w:val="0"/>
        </w:rPr>
      </w:pPr>
      <w:r w:rsidRPr="00DC50EE">
        <w:rPr>
          <w:rStyle w:val="Strong"/>
        </w:rPr>
        <w:t>Fidelity logs.</w:t>
      </w:r>
      <w:r w:rsidRPr="00DC50EE">
        <w:rPr>
          <w:rStyle w:val="Strong"/>
          <w:b w:val="0"/>
          <w:bCs w:val="0"/>
        </w:rPr>
        <w:t xml:space="preserve"> Program facilitators (1 per site, 40 sites total, where each facilitator teaches two periods/classrooms of REA) will be expected to complete a fidelity log for each session to report on attendance, content covered during the session, and program components that were completed. We expect th</w:t>
      </w:r>
      <w:r w:rsidR="00DE1B38">
        <w:rPr>
          <w:rStyle w:val="Strong"/>
          <w:b w:val="0"/>
          <w:bCs w:val="0"/>
        </w:rPr>
        <w:t>ese</w:t>
      </w:r>
      <w:r w:rsidRPr="00DC50EE">
        <w:rPr>
          <w:rStyle w:val="Strong"/>
          <w:b w:val="0"/>
          <w:bCs w:val="0"/>
        </w:rPr>
        <w:t xml:space="preserve"> data will be reported by up to 40 respondents total and 13 annually. Completion of the fidelity log is estimated to take 10 minutes (10/60 hours). </w:t>
      </w:r>
      <w:r w:rsidR="007B755F">
        <w:rPr>
          <w:rStyle w:val="Strong"/>
          <w:b w:val="0"/>
          <w:bCs w:val="0"/>
        </w:rPr>
        <w:t xml:space="preserve">The total burden is estimated to be </w:t>
      </w:r>
      <w:r w:rsidR="00E47D7B">
        <w:rPr>
          <w:rStyle w:val="Strong"/>
          <w:b w:val="0"/>
          <w:bCs w:val="0"/>
        </w:rPr>
        <w:t>160 hours</w:t>
      </w:r>
      <w:r w:rsidR="00DE1B38">
        <w:rPr>
          <w:rStyle w:val="Strong"/>
          <w:b w:val="0"/>
          <w:bCs w:val="0"/>
        </w:rPr>
        <w:t>,</w:t>
      </w:r>
      <w:r w:rsidR="00E47D7B">
        <w:rPr>
          <w:rStyle w:val="Strong"/>
          <w:b w:val="0"/>
          <w:bCs w:val="0"/>
        </w:rPr>
        <w:t xml:space="preserve"> and t</w:t>
      </w:r>
      <w:r w:rsidRPr="50E5AB06" w:rsidR="746DFC28">
        <w:rPr>
          <w:rStyle w:val="Strong"/>
          <w:b w:val="0"/>
          <w:bCs w:val="0"/>
        </w:rPr>
        <w:t>he a</w:t>
      </w:r>
      <w:r w:rsidRPr="00DC50EE">
        <w:rPr>
          <w:rStyle w:val="Strong"/>
          <w:b w:val="0"/>
          <w:bCs w:val="0"/>
        </w:rPr>
        <w:t xml:space="preserve">nnual burden </w:t>
      </w:r>
      <w:r w:rsidRPr="50E5AB06" w:rsidR="48EA5C34">
        <w:rPr>
          <w:rStyle w:val="Strong"/>
          <w:b w:val="0"/>
          <w:bCs w:val="0"/>
        </w:rPr>
        <w:t xml:space="preserve">is </w:t>
      </w:r>
      <w:r w:rsidRPr="00DC50EE">
        <w:rPr>
          <w:rStyle w:val="Strong"/>
          <w:b w:val="0"/>
          <w:bCs w:val="0"/>
        </w:rPr>
        <w:t xml:space="preserve">estimated to be 52 hours (13 </w:t>
      </w:r>
      <w:r w:rsidR="00943990">
        <w:rPr>
          <w:rStyle w:val="Strong"/>
          <w:b w:val="0"/>
          <w:bCs w:val="0"/>
        </w:rPr>
        <w:t xml:space="preserve">annual </w:t>
      </w:r>
      <w:r w:rsidRPr="00DC50EE">
        <w:rPr>
          <w:rStyle w:val="Strong"/>
          <w:b w:val="0"/>
          <w:bCs w:val="0"/>
        </w:rPr>
        <w:t xml:space="preserve">respondents * 2 class periods * 12 sessions </w:t>
      </w:r>
      <w:r w:rsidRPr="50E5AB06" w:rsidR="34D68F67">
        <w:rPr>
          <w:rStyle w:val="Strong"/>
          <w:b w:val="0"/>
          <w:bCs w:val="0"/>
        </w:rPr>
        <w:t xml:space="preserve">per </w:t>
      </w:r>
      <w:r w:rsidRPr="00DC50EE">
        <w:rPr>
          <w:rStyle w:val="Strong"/>
          <w:b w:val="0"/>
          <w:bCs w:val="0"/>
        </w:rPr>
        <w:t xml:space="preserve">class * 10/60 hours). </w:t>
      </w:r>
    </w:p>
    <w:p w:rsidRPr="00DC50EE" w:rsidR="007A03C4" w:rsidP="00DC50EE" w:rsidRDefault="007A03C4" w14:paraId="75C403A8" w14:textId="1DCFE3BB">
      <w:pPr>
        <w:pStyle w:val="ListNumber"/>
        <w:rPr>
          <w:rStyle w:val="Strong"/>
          <w:b w:val="0"/>
          <w:bCs w:val="0"/>
        </w:rPr>
      </w:pPr>
      <w:r w:rsidRPr="00DC50EE">
        <w:rPr>
          <w:rStyle w:val="Strong"/>
        </w:rPr>
        <w:t>Facilitator interviews.</w:t>
      </w:r>
      <w:r w:rsidRPr="00DC50EE">
        <w:rPr>
          <w:rStyle w:val="Strong"/>
          <w:b w:val="0"/>
          <w:bCs w:val="0"/>
        </w:rPr>
        <w:t xml:space="preserve"> We expect </w:t>
      </w:r>
      <w:r w:rsidR="00DE1B38">
        <w:rPr>
          <w:rStyle w:val="Strong"/>
          <w:b w:val="0"/>
          <w:bCs w:val="0"/>
        </w:rPr>
        <w:t xml:space="preserve">to have </w:t>
      </w:r>
      <w:r w:rsidRPr="00DC50EE">
        <w:rPr>
          <w:rStyle w:val="Strong"/>
          <w:b w:val="0"/>
          <w:bCs w:val="0"/>
        </w:rPr>
        <w:t xml:space="preserve">sites </w:t>
      </w:r>
      <w:r w:rsidR="00DE1B38">
        <w:rPr>
          <w:rStyle w:val="Strong"/>
          <w:b w:val="0"/>
          <w:bCs w:val="0"/>
        </w:rPr>
        <w:t>in about</w:t>
      </w:r>
      <w:r w:rsidRPr="00DC50EE">
        <w:rPr>
          <w:rStyle w:val="Strong"/>
          <w:b w:val="0"/>
          <w:bCs w:val="0"/>
        </w:rPr>
        <w:t xml:space="preserve"> eight school districts or CBOs.  Each participating district or CBO will have up to 2 program facilitators delivering the curriculum at the study sites, for a total of 16 program facilitators, </w:t>
      </w:r>
      <w:r w:rsidR="00DE1B38">
        <w:rPr>
          <w:rStyle w:val="Strong"/>
          <w:b w:val="0"/>
          <w:bCs w:val="0"/>
        </w:rPr>
        <w:t xml:space="preserve">or </w:t>
      </w:r>
      <w:r w:rsidRPr="00DC50EE">
        <w:rPr>
          <w:rStyle w:val="Strong"/>
          <w:b w:val="0"/>
          <w:bCs w:val="0"/>
        </w:rPr>
        <w:t>about 5 annually. We expect to conduct interviews with each of the program facilitators twice</w:t>
      </w:r>
      <w:r w:rsidR="00C375AE">
        <w:rPr>
          <w:rStyle w:val="Strong"/>
          <w:b w:val="0"/>
          <w:bCs w:val="0"/>
        </w:rPr>
        <w:t xml:space="preserve">, once before programming and once </w:t>
      </w:r>
      <w:r w:rsidR="001E685C">
        <w:rPr>
          <w:rStyle w:val="Strong"/>
          <w:b w:val="0"/>
          <w:bCs w:val="0"/>
        </w:rPr>
        <w:t>post-programming</w:t>
      </w:r>
      <w:r w:rsidRPr="00DC50EE">
        <w:rPr>
          <w:rStyle w:val="Strong"/>
          <w:b w:val="0"/>
          <w:bCs w:val="0"/>
        </w:rPr>
        <w:t xml:space="preserve">. Interviews are estimated </w:t>
      </w:r>
      <w:r w:rsidR="00DE1B38">
        <w:rPr>
          <w:rStyle w:val="Strong"/>
          <w:b w:val="0"/>
          <w:bCs w:val="0"/>
        </w:rPr>
        <w:t>to last</w:t>
      </w:r>
      <w:r w:rsidRPr="00DC50EE">
        <w:rPr>
          <w:rStyle w:val="Strong"/>
          <w:b w:val="0"/>
          <w:bCs w:val="0"/>
        </w:rPr>
        <w:t xml:space="preserve"> one hour, for an annual </w:t>
      </w:r>
      <w:r w:rsidRPr="50E5AB06" w:rsidR="74F22E4A">
        <w:rPr>
          <w:rStyle w:val="Strong"/>
          <w:b w:val="0"/>
          <w:bCs w:val="0"/>
        </w:rPr>
        <w:t xml:space="preserve">estimated </w:t>
      </w:r>
      <w:r w:rsidRPr="00DC50EE">
        <w:rPr>
          <w:rStyle w:val="Strong"/>
          <w:b w:val="0"/>
          <w:bCs w:val="0"/>
        </w:rPr>
        <w:t xml:space="preserve">burden of 10 hours (5 respondents * 2 responses * 1 hour each). </w:t>
      </w:r>
    </w:p>
    <w:p w:rsidRPr="00DC50EE" w:rsidR="007A03C4" w:rsidP="00DC50EE" w:rsidRDefault="007A03C4" w14:paraId="7BCD4CFF" w14:textId="2210A6FE">
      <w:pPr>
        <w:pStyle w:val="H3"/>
        <w:spacing w:after="120"/>
      </w:pPr>
      <w:bookmarkStart w:name="_Toc65139551" w:id="41"/>
      <w:r w:rsidRPr="00DC50EE">
        <w:t xml:space="preserve">Annual burden for District/CBO </w:t>
      </w:r>
      <w:r w:rsidR="00CD471A">
        <w:t>l</w:t>
      </w:r>
      <w:r w:rsidRPr="00DC50EE">
        <w:t>eadership</w:t>
      </w:r>
      <w:bookmarkEnd w:id="41"/>
    </w:p>
    <w:p w:rsidRPr="00DC50EE" w:rsidR="007A03C4" w:rsidP="00CB7697" w:rsidRDefault="007A03C4" w14:paraId="0E0FD457" w14:textId="0CC761F9">
      <w:pPr>
        <w:pStyle w:val="ListNumber"/>
        <w:numPr>
          <w:ilvl w:val="0"/>
          <w:numId w:val="37"/>
        </w:numPr>
        <w:rPr>
          <w:rStyle w:val="Strong"/>
        </w:rPr>
      </w:pPr>
      <w:r w:rsidRPr="00DC50EE">
        <w:rPr>
          <w:rStyle w:val="Strong"/>
        </w:rPr>
        <w:t xml:space="preserve">District/CBO Leadership Interviews. </w:t>
      </w:r>
      <w:r w:rsidRPr="00DC50EE">
        <w:rPr>
          <w:rStyle w:val="Strong"/>
          <w:b w:val="0"/>
          <w:bCs w:val="0"/>
        </w:rPr>
        <w:t xml:space="preserve">We will interview district or CBO leadership, which we estimate </w:t>
      </w:r>
      <w:r w:rsidR="00C57810">
        <w:rPr>
          <w:rStyle w:val="Strong"/>
          <w:b w:val="0"/>
          <w:bCs w:val="0"/>
        </w:rPr>
        <w:t>will be</w:t>
      </w:r>
      <w:r w:rsidRPr="00DC50EE">
        <w:rPr>
          <w:rStyle w:val="Strong"/>
          <w:b w:val="0"/>
          <w:bCs w:val="0"/>
        </w:rPr>
        <w:t xml:space="preserve"> up to 4 people</w:t>
      </w:r>
      <w:r w:rsidRPr="50E5AB06" w:rsidR="1DFE4742">
        <w:rPr>
          <w:rStyle w:val="Strong"/>
          <w:b w:val="0"/>
          <w:bCs w:val="0"/>
        </w:rPr>
        <w:t xml:space="preserve"> </w:t>
      </w:r>
      <w:r w:rsidRPr="00DC50EE">
        <w:rPr>
          <w:rStyle w:val="Strong"/>
          <w:b w:val="0"/>
          <w:bCs w:val="0"/>
        </w:rPr>
        <w:t xml:space="preserve">at each of the eight districts or CBOs participating in the study, for a total of 32 respondents, </w:t>
      </w:r>
      <w:r w:rsidR="00DE1B38">
        <w:rPr>
          <w:rStyle w:val="Strong"/>
          <w:b w:val="0"/>
          <w:bCs w:val="0"/>
        </w:rPr>
        <w:t>or about</w:t>
      </w:r>
      <w:r w:rsidRPr="00DC50EE">
        <w:rPr>
          <w:rStyle w:val="Strong"/>
          <w:b w:val="0"/>
          <w:bCs w:val="0"/>
        </w:rPr>
        <w:t xml:space="preserve"> 11 annually. We expect to conduct interviews with each leader twice</w:t>
      </w:r>
      <w:r w:rsidR="001E685C">
        <w:rPr>
          <w:rStyle w:val="Strong"/>
          <w:b w:val="0"/>
          <w:bCs w:val="0"/>
        </w:rPr>
        <w:t>, once before programming and once post-programming</w:t>
      </w:r>
      <w:r w:rsidRPr="00DC50EE">
        <w:rPr>
          <w:rStyle w:val="Strong"/>
          <w:b w:val="0"/>
          <w:bCs w:val="0"/>
        </w:rPr>
        <w:t>. Interviews are estimated at 45 minutes (</w:t>
      </w:r>
      <w:r w:rsidR="00E46942">
        <w:rPr>
          <w:rStyle w:val="Strong"/>
          <w:b w:val="0"/>
          <w:bCs w:val="0"/>
        </w:rPr>
        <w:t>45/60</w:t>
      </w:r>
      <w:r w:rsidRPr="00DC50EE">
        <w:rPr>
          <w:rStyle w:val="Strong"/>
          <w:b w:val="0"/>
          <w:bCs w:val="0"/>
        </w:rPr>
        <w:t xml:space="preserve"> hours) for a total annual burden of 17 hours (11 respondents * 2 responses * </w:t>
      </w:r>
      <w:r w:rsidR="00E46942">
        <w:rPr>
          <w:rStyle w:val="Strong"/>
          <w:b w:val="0"/>
          <w:bCs w:val="0"/>
        </w:rPr>
        <w:t>45/60</w:t>
      </w:r>
      <w:r w:rsidRPr="00DC50EE">
        <w:rPr>
          <w:rStyle w:val="Strong"/>
          <w:b w:val="0"/>
          <w:bCs w:val="0"/>
        </w:rPr>
        <w:t xml:space="preserve">). </w:t>
      </w:r>
      <w:bookmarkStart w:name="_Toc536090010" w:id="42"/>
    </w:p>
    <w:p w:rsidR="00DC50EE" w:rsidP="00B12207" w:rsidRDefault="00DC50EE" w14:paraId="6B33B251" w14:textId="77777777">
      <w:pPr>
        <w:pStyle w:val="TitleRule"/>
      </w:pPr>
      <w:r w:rsidRPr="00465BF8">
        <w:rPr>
          <w:noProof/>
        </w:rPr>
        <mc:AlternateContent>
          <mc:Choice Requires="wps">
            <w:drawing>
              <wp:inline distT="0" distB="0" distL="0" distR="0" wp14:anchorId="394CBDAB" wp14:editId="501526DB">
                <wp:extent cx="2971800" cy="0"/>
                <wp:effectExtent l="0" t="38100" r="38100" b="38100"/>
                <wp:docPr id="7" name="Straight Connector 7"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a14="http://schemas.microsoft.com/office/drawing/2010/main" xmlns:pic="http://schemas.openxmlformats.org/drawingml/2006/picture" xmlns:a="http://schemas.openxmlformats.org/drawingml/2006/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1DD503A">
              <v:line id="Straight Connector 7"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7B2633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42O5QEAACUEAAAOAAAAZHJzL2Uyb0RvYy54bWysU8Fu3CAQvVfqPyDuXXtXVZJa681ho/RS&#10;taum/QCChzUSMAiovfv3HbDXidKqUqJesGHmvZn3GLa3J2vYACFqdC1fr2rOwEnstDu2/OeP+w83&#10;nMUkXCcMOmj5GSK/3b1/tx19Axvs0XQQGJG42Iy+5X1KvqmqKHuwIq7Qg6OgwmBFom04Vl0QI7Fb&#10;U23q+qoaMXQ+oIQY6fRuCvJd4VcKZPqmVITETMupt1TWUNbHvFa7rWiOQfhey7kN8YYurNCOii5U&#10;dyIJ9ivoP6islgEjqrSSaCtUSksoGkjNun6h5qEXHooWMif6xab4/2jl1+EQmO5afs2ZE5au6CEF&#10;oY99Ynt0jgzEwCjWQZTkWwcSg0h6AJa9G31siGLvDmHeRX8I2YiTCjZ/SSI7Fb/Pi99wSkzS4ebT&#10;9fqmpmuRl1j1BPQhps+AluWflhvtshWiEcOXmKgYpV5S8rFxbCQRVzQUJS2i0d29NiYHyzjB3gQ2&#10;CBoEISW49DELIJZnmbQzjg6zrElI+UtnA1ON76DILGp9PRXJY/qSdz3zGkfZGaaoiwU4d/cv4Jyf&#10;oVBG+DXgBVEqo0sL2GqH4W9tp9OlZTXlXxyYdGcLHrE7lysu1tAsFufmd5OH/fm+wJ9e9+43AA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CEfjY7lAQAAJQQAAA4AAAAAAAAAAAAAAAAALgIAAGRycy9lMm9Eb2MueG1sUEsBAi0AFAAG&#10;AAgAAAAhAKCW5s/YAAAAAgEAAA8AAAAAAAAAAAAAAAAAPwQAAGRycy9kb3ducmV2LnhtbFBLBQYA&#10;AAAABAAEAPMAAABEBQAAAAA=&#10;">
                <v:stroke joinstyle="miter"/>
                <w10:anchorlock/>
              </v:line>
            </w:pict>
          </mc:Fallback>
        </mc:AlternateContent>
      </w:r>
    </w:p>
    <w:p w:rsidRPr="0064580B" w:rsidR="007A03C4" w:rsidP="00DC50EE" w:rsidRDefault="007A03C4" w14:paraId="1051D145" w14:textId="4C05EDFF">
      <w:pPr>
        <w:pStyle w:val="TableTitle"/>
      </w:pPr>
      <w:bookmarkStart w:name="_Toc65046374" w:id="43"/>
      <w:r w:rsidRPr="0064580B">
        <w:t>Table A.12</w:t>
      </w:r>
      <w:r w:rsidR="00480F78">
        <w:t>.1</w:t>
      </w:r>
      <w:r w:rsidR="007710BA">
        <w:t>.</w:t>
      </w:r>
      <w:r w:rsidRPr="0064580B">
        <w:t xml:space="preserve"> Calculations of </w:t>
      </w:r>
      <w:r w:rsidRPr="0064580B" w:rsidR="00C57810">
        <w:t>annual burden hours</w:t>
      </w:r>
      <w:bookmarkEnd w:id="43"/>
      <w:r w:rsidRPr="0064580B" w:rsidR="00C57810">
        <w:t xml:space="preserve"> </w:t>
      </w:r>
      <w:bookmarkEnd w:id="42"/>
    </w:p>
    <w:tbl>
      <w:tblPr>
        <w:tblStyle w:val="MathUBaseTable"/>
        <w:tblW w:w="8958" w:type="dxa"/>
        <w:tblLayout w:type="fixed"/>
        <w:tblLook w:val="04A0" w:firstRow="1" w:lastRow="0" w:firstColumn="1" w:lastColumn="0" w:noHBand="0" w:noVBand="1"/>
      </w:tblPr>
      <w:tblGrid>
        <w:gridCol w:w="1800"/>
        <w:gridCol w:w="1350"/>
        <w:gridCol w:w="1452"/>
        <w:gridCol w:w="1452"/>
        <w:gridCol w:w="1452"/>
        <w:gridCol w:w="1452"/>
      </w:tblGrid>
      <w:tr w:rsidRPr="0007791F" w:rsidR="00AA0406" w:rsidTr="00DB3792" w14:paraId="695A1F2A" w14:textId="77777777">
        <w:trPr>
          <w:cnfStyle w:val="100000000000" w:firstRow="1" w:lastRow="0" w:firstColumn="0" w:lastColumn="0" w:oddVBand="0" w:evenVBand="0" w:oddHBand="0" w:evenHBand="0" w:firstRowFirstColumn="0" w:firstRowLastColumn="0" w:lastRowFirstColumn="0" w:lastRowLastColumn="0"/>
          <w:trHeight w:val="2403"/>
          <w:tblHeader/>
        </w:trPr>
        <w:tc>
          <w:tcPr>
            <w:cnfStyle w:val="001000000000" w:firstRow="0" w:lastRow="0" w:firstColumn="1" w:lastColumn="0" w:oddVBand="0" w:evenVBand="0" w:oddHBand="0" w:evenHBand="0" w:firstRowFirstColumn="0" w:firstRowLastColumn="0" w:lastRowFirstColumn="0" w:lastRowLastColumn="0"/>
            <w:tcW w:w="1800" w:type="dxa"/>
          </w:tcPr>
          <w:p w:rsidRPr="0007791F" w:rsidR="002E22DB" w:rsidP="00DC50EE" w:rsidRDefault="002E22DB" w14:paraId="2DD5F85E" w14:textId="77777777">
            <w:pPr>
              <w:pStyle w:val="TableHeaderLeft"/>
            </w:pPr>
            <w:r w:rsidRPr="0007791F">
              <w:t>Instrument</w:t>
            </w:r>
          </w:p>
        </w:tc>
        <w:tc>
          <w:tcPr>
            <w:tcW w:w="1350" w:type="dxa"/>
          </w:tcPr>
          <w:p w:rsidRPr="0007791F" w:rsidR="002E22DB" w:rsidP="00DC50EE" w:rsidRDefault="002E22DB" w14:paraId="04A5FFC0" w14:textId="77777777">
            <w:pPr>
              <w:pStyle w:val="TableHeaderCenter"/>
              <w:ind w:left="70"/>
              <w:cnfStyle w:val="100000000000" w:firstRow="1" w:lastRow="0" w:firstColumn="0" w:lastColumn="0" w:oddVBand="0" w:evenVBand="0" w:oddHBand="0" w:evenHBand="0" w:firstRowFirstColumn="0" w:firstRowLastColumn="0" w:lastRowFirstColumn="0" w:lastRowLastColumn="0"/>
            </w:pPr>
            <w:r w:rsidRPr="0007791F">
              <w:t>Type of respondent</w:t>
            </w:r>
          </w:p>
        </w:tc>
        <w:tc>
          <w:tcPr>
            <w:tcW w:w="1452" w:type="dxa"/>
            <w:textDirection w:val="btLr"/>
            <w:vAlign w:val="center"/>
          </w:tcPr>
          <w:p w:rsidRPr="0007791F" w:rsidR="002E22DB" w:rsidP="00DB3792" w:rsidRDefault="002E22DB" w14:paraId="14981B8C" w14:textId="26F64557">
            <w:pPr>
              <w:pStyle w:val="TableHeaderCenter"/>
              <w:ind w:left="70"/>
              <w:jc w:val="left"/>
              <w:cnfStyle w:val="100000000000" w:firstRow="1" w:lastRow="0" w:firstColumn="0" w:lastColumn="0" w:oddVBand="0" w:evenVBand="0" w:oddHBand="0" w:evenHBand="0" w:firstRowFirstColumn="0" w:firstRowLastColumn="0" w:lastRowFirstColumn="0" w:lastRowLastColumn="0"/>
            </w:pPr>
            <w:r w:rsidRPr="0007791F">
              <w:t xml:space="preserve">Annual </w:t>
            </w:r>
            <w:r w:rsidR="009034A0">
              <w:t>n</w:t>
            </w:r>
            <w:r w:rsidRPr="0007791F">
              <w:t xml:space="preserve">umber of </w:t>
            </w:r>
            <w:r w:rsidR="009034A0">
              <w:t>r</w:t>
            </w:r>
            <w:r w:rsidRPr="0007791F">
              <w:t>espondents</w:t>
            </w:r>
          </w:p>
        </w:tc>
        <w:tc>
          <w:tcPr>
            <w:tcW w:w="1452" w:type="dxa"/>
            <w:textDirection w:val="btLr"/>
            <w:vAlign w:val="center"/>
          </w:tcPr>
          <w:p w:rsidRPr="0007791F" w:rsidR="002E22DB" w:rsidP="00DB3792" w:rsidRDefault="002E22DB" w14:paraId="2A659550" w14:textId="2383EE1B">
            <w:pPr>
              <w:pStyle w:val="TableHeaderCenter"/>
              <w:ind w:left="70"/>
              <w:jc w:val="left"/>
              <w:cnfStyle w:val="100000000000" w:firstRow="1" w:lastRow="0" w:firstColumn="0" w:lastColumn="0" w:oddVBand="0" w:evenVBand="0" w:oddHBand="0" w:evenHBand="0" w:firstRowFirstColumn="0" w:firstRowLastColumn="0" w:lastRowFirstColumn="0" w:lastRowLastColumn="0"/>
            </w:pPr>
            <w:r w:rsidRPr="0007791F">
              <w:t xml:space="preserve">Number of </w:t>
            </w:r>
            <w:r w:rsidR="009034A0">
              <w:t>r</w:t>
            </w:r>
            <w:r w:rsidRPr="0007791F">
              <w:t xml:space="preserve">esponses per </w:t>
            </w:r>
            <w:r w:rsidR="009034A0">
              <w:t>r</w:t>
            </w:r>
            <w:r w:rsidRPr="0007791F">
              <w:t>espondent</w:t>
            </w:r>
          </w:p>
        </w:tc>
        <w:tc>
          <w:tcPr>
            <w:tcW w:w="1452" w:type="dxa"/>
            <w:textDirection w:val="btLr"/>
            <w:vAlign w:val="center"/>
          </w:tcPr>
          <w:p w:rsidRPr="0007791F" w:rsidR="002E22DB" w:rsidP="00DB3792" w:rsidRDefault="002E22DB" w14:paraId="161DF488" w14:textId="0698B7D5">
            <w:pPr>
              <w:pStyle w:val="TableHeaderCenter"/>
              <w:ind w:left="70"/>
              <w:jc w:val="left"/>
              <w:cnfStyle w:val="100000000000" w:firstRow="1" w:lastRow="0" w:firstColumn="0" w:lastColumn="0" w:oddVBand="0" w:evenVBand="0" w:oddHBand="0" w:evenHBand="0" w:firstRowFirstColumn="0" w:firstRowLastColumn="0" w:lastRowFirstColumn="0" w:lastRowLastColumn="0"/>
            </w:pPr>
            <w:r w:rsidRPr="0007791F">
              <w:t xml:space="preserve">Average </w:t>
            </w:r>
            <w:r w:rsidR="009034A0">
              <w:t>b</w:t>
            </w:r>
            <w:r w:rsidRPr="0007791F">
              <w:t xml:space="preserve">urden </w:t>
            </w:r>
            <w:r w:rsidR="009034A0">
              <w:t>h</w:t>
            </w:r>
            <w:r w:rsidRPr="0007791F">
              <w:t xml:space="preserve">ours per </w:t>
            </w:r>
            <w:r w:rsidR="009034A0">
              <w:t>r</w:t>
            </w:r>
            <w:r w:rsidRPr="0007791F">
              <w:t>esponse</w:t>
            </w:r>
          </w:p>
        </w:tc>
        <w:tc>
          <w:tcPr>
            <w:tcW w:w="1452" w:type="dxa"/>
            <w:textDirection w:val="btLr"/>
            <w:vAlign w:val="center"/>
          </w:tcPr>
          <w:p w:rsidRPr="0007791F" w:rsidR="002E22DB" w:rsidP="00DB3792" w:rsidRDefault="002E22DB" w14:paraId="163AD06A" w14:textId="0D7B3386">
            <w:pPr>
              <w:pStyle w:val="TableHeaderCenter"/>
              <w:ind w:left="70"/>
              <w:jc w:val="left"/>
              <w:cnfStyle w:val="100000000000" w:firstRow="1" w:lastRow="0" w:firstColumn="0" w:lastColumn="0" w:oddVBand="0" w:evenVBand="0" w:oddHBand="0" w:evenHBand="0" w:firstRowFirstColumn="0" w:firstRowLastColumn="0" w:lastRowFirstColumn="0" w:lastRowLastColumn="0"/>
            </w:pPr>
            <w:r w:rsidRPr="0007791F">
              <w:t xml:space="preserve">Annual </w:t>
            </w:r>
            <w:r w:rsidR="009034A0">
              <w:t>b</w:t>
            </w:r>
            <w:r w:rsidRPr="0007791F">
              <w:t xml:space="preserve">urden </w:t>
            </w:r>
            <w:r w:rsidR="009034A0">
              <w:t>h</w:t>
            </w:r>
            <w:r w:rsidRPr="0007791F">
              <w:t>ours</w:t>
            </w:r>
          </w:p>
        </w:tc>
      </w:tr>
      <w:tr w:rsidRPr="0007791F" w:rsidR="002E22DB" w:rsidTr="00DB3792" w14:paraId="4F5F984F" w14:textId="77777777">
        <w:trPr>
          <w:trHeight w:val="120"/>
        </w:trPr>
        <w:tc>
          <w:tcPr>
            <w:cnfStyle w:val="001000000000" w:firstRow="0" w:lastRow="0" w:firstColumn="1" w:lastColumn="0" w:oddVBand="0" w:evenVBand="0" w:oddHBand="0" w:evenHBand="0" w:firstRowFirstColumn="0" w:firstRowLastColumn="0" w:lastRowFirstColumn="0" w:lastRowLastColumn="0"/>
            <w:tcW w:w="1800" w:type="dxa"/>
            <w:tcBorders>
              <w:bottom w:val="nil"/>
            </w:tcBorders>
          </w:tcPr>
          <w:p w:rsidRPr="00F91673" w:rsidR="002E22DB" w:rsidP="005015B6" w:rsidRDefault="002E22DB" w14:paraId="416A71FD" w14:textId="52E0CD57">
            <w:pPr>
              <w:pStyle w:val="TableTextLeft"/>
              <w:ind w:left="305" w:hanging="305"/>
            </w:pPr>
            <w:r w:rsidRPr="00F91673">
              <w:t>1.</w:t>
            </w:r>
            <w:r w:rsidRPr="00F91673">
              <w:tab/>
              <w:t xml:space="preserve">Youth </w:t>
            </w:r>
            <w:r w:rsidR="00030B03">
              <w:t>o</w:t>
            </w:r>
            <w:r w:rsidRPr="00F91673">
              <w:t xml:space="preserve">utcome </w:t>
            </w:r>
            <w:r w:rsidR="00030B03">
              <w:t>s</w:t>
            </w:r>
            <w:r w:rsidRPr="00F91673">
              <w:t>urvey</w:t>
            </w:r>
          </w:p>
        </w:tc>
        <w:tc>
          <w:tcPr>
            <w:tcW w:w="1350" w:type="dxa"/>
            <w:tcBorders>
              <w:bottom w:val="nil"/>
            </w:tcBorders>
          </w:tcPr>
          <w:p w:rsidRPr="00F91673" w:rsidR="002E22DB" w:rsidP="00DC50EE" w:rsidRDefault="002E22DB" w14:paraId="2BA3C7AF" w14:textId="77777777">
            <w:pPr>
              <w:pStyle w:val="TableTextLeft"/>
              <w:cnfStyle w:val="000000000000" w:firstRow="0" w:lastRow="0" w:firstColumn="0" w:lastColumn="0" w:oddVBand="0" w:evenVBand="0" w:oddHBand="0" w:evenHBand="0" w:firstRowFirstColumn="0" w:firstRowLastColumn="0" w:lastRowFirstColumn="0" w:lastRowLastColumn="0"/>
            </w:pPr>
            <w:r w:rsidRPr="00F91673">
              <w:t>Youth</w:t>
            </w:r>
          </w:p>
        </w:tc>
        <w:tc>
          <w:tcPr>
            <w:tcW w:w="1452" w:type="dxa"/>
            <w:tcBorders>
              <w:bottom w:val="nil"/>
            </w:tcBorders>
            <w:vAlign w:val="center"/>
          </w:tcPr>
          <w:p w:rsidRPr="00F91673" w:rsidR="002E22DB" w:rsidP="00DB3792" w:rsidRDefault="005015B6" w14:paraId="6A8926DA" w14:textId="15326FB4">
            <w:pPr>
              <w:pStyle w:val="TableTextLeft"/>
              <w:tabs>
                <w:tab w:val="decimal" w:pos="575"/>
              </w:tabs>
              <w:cnfStyle w:val="000000000000" w:firstRow="0" w:lastRow="0" w:firstColumn="0" w:lastColumn="0" w:oddVBand="0" w:evenVBand="0" w:oddHBand="0" w:evenHBand="0" w:firstRowFirstColumn="0" w:firstRowLastColumn="0" w:lastRowFirstColumn="0" w:lastRowLastColumn="0"/>
            </w:pPr>
            <w:r>
              <w:t>498</w:t>
            </w:r>
          </w:p>
        </w:tc>
        <w:tc>
          <w:tcPr>
            <w:tcW w:w="1452" w:type="dxa"/>
            <w:tcBorders>
              <w:bottom w:val="nil"/>
            </w:tcBorders>
            <w:vAlign w:val="center"/>
          </w:tcPr>
          <w:p w:rsidRPr="00F91673" w:rsidR="002E22DB" w:rsidP="00DB3792" w:rsidRDefault="00AD21BC" w14:paraId="2AA466D1" w14:textId="4AF411D9">
            <w:pPr>
              <w:pStyle w:val="TableTextLeft"/>
              <w:tabs>
                <w:tab w:val="decimal" w:pos="575"/>
              </w:tabs>
              <w:cnfStyle w:val="000000000000" w:firstRow="0" w:lastRow="0" w:firstColumn="0" w:lastColumn="0" w:oddVBand="0" w:evenVBand="0" w:oddHBand="0" w:evenHBand="0" w:firstRowFirstColumn="0" w:firstRowLastColumn="0" w:lastRowFirstColumn="0" w:lastRowLastColumn="0"/>
            </w:pPr>
            <w:r>
              <w:t>3</w:t>
            </w:r>
          </w:p>
        </w:tc>
        <w:tc>
          <w:tcPr>
            <w:tcW w:w="1452" w:type="dxa"/>
            <w:tcBorders>
              <w:bottom w:val="nil"/>
            </w:tcBorders>
            <w:vAlign w:val="center"/>
          </w:tcPr>
          <w:p w:rsidRPr="00F91673" w:rsidR="002E22DB" w:rsidP="00DB3792" w:rsidRDefault="002E22DB" w14:paraId="00092FCE" w14:textId="77777777">
            <w:pPr>
              <w:pStyle w:val="TableTextLeft"/>
              <w:tabs>
                <w:tab w:val="decimal" w:pos="575"/>
              </w:tabs>
              <w:cnfStyle w:val="000000000000" w:firstRow="0" w:lastRow="0" w:firstColumn="0" w:lastColumn="0" w:oddVBand="0" w:evenVBand="0" w:oddHBand="0" w:evenHBand="0" w:firstRowFirstColumn="0" w:firstRowLastColumn="0" w:lastRowFirstColumn="0" w:lastRowLastColumn="0"/>
            </w:pPr>
            <w:r w:rsidRPr="00F91673">
              <w:t>40/60</w:t>
            </w:r>
          </w:p>
        </w:tc>
        <w:tc>
          <w:tcPr>
            <w:tcW w:w="1452" w:type="dxa"/>
            <w:tcBorders>
              <w:bottom w:val="nil"/>
            </w:tcBorders>
            <w:vAlign w:val="center"/>
          </w:tcPr>
          <w:p w:rsidRPr="00F91673" w:rsidR="002E22DB" w:rsidP="00DB3792" w:rsidRDefault="005015B6" w14:paraId="7B7B9712" w14:textId="105D9A49">
            <w:pPr>
              <w:pStyle w:val="TableTextLeft"/>
              <w:tabs>
                <w:tab w:val="decimal" w:pos="575"/>
              </w:tabs>
              <w:cnfStyle w:val="000000000000" w:firstRow="0" w:lastRow="0" w:firstColumn="0" w:lastColumn="0" w:oddVBand="0" w:evenVBand="0" w:oddHBand="0" w:evenHBand="0" w:firstRowFirstColumn="0" w:firstRowLastColumn="0" w:lastRowFirstColumn="0" w:lastRowLastColumn="0"/>
            </w:pPr>
            <w:r>
              <w:t>996</w:t>
            </w:r>
          </w:p>
        </w:tc>
      </w:tr>
      <w:tr w:rsidRPr="0007791F" w:rsidR="002E22DB" w:rsidTr="00DB3792" w14:paraId="784B3718" w14:textId="77777777">
        <w:trPr>
          <w:trHeight w:val="120"/>
        </w:trPr>
        <w:tc>
          <w:tcPr>
            <w:cnfStyle w:val="001000000000" w:firstRow="0" w:lastRow="0" w:firstColumn="1" w:lastColumn="0" w:oddVBand="0" w:evenVBand="0" w:oddHBand="0" w:evenHBand="0" w:firstRowFirstColumn="0" w:firstRowLastColumn="0" w:lastRowFirstColumn="0" w:lastRowLastColumn="0"/>
            <w:tcW w:w="1800" w:type="dxa"/>
          </w:tcPr>
          <w:p w:rsidRPr="00F91673" w:rsidR="002E22DB" w:rsidP="00DC50EE" w:rsidRDefault="002E22DB" w14:paraId="5A90DE24" w14:textId="4F84AA59">
            <w:pPr>
              <w:pStyle w:val="TableTextLeft"/>
              <w:ind w:left="305" w:hanging="305"/>
            </w:pPr>
            <w:r w:rsidRPr="00F91673">
              <w:t>2.</w:t>
            </w:r>
            <w:r w:rsidRPr="00F91673">
              <w:tab/>
              <w:t xml:space="preserve">Youth </w:t>
            </w:r>
            <w:r w:rsidR="004A7B4A">
              <w:t>f</w:t>
            </w:r>
            <w:r w:rsidRPr="00F91673">
              <w:t xml:space="preserve">ocus </w:t>
            </w:r>
            <w:r w:rsidR="004A7B4A">
              <w:t>g</w:t>
            </w:r>
            <w:r w:rsidRPr="00F91673">
              <w:t xml:space="preserve">roup </w:t>
            </w:r>
          </w:p>
        </w:tc>
        <w:tc>
          <w:tcPr>
            <w:tcW w:w="1350" w:type="dxa"/>
          </w:tcPr>
          <w:p w:rsidRPr="00F91673" w:rsidR="002E22DB" w:rsidP="00DC50EE" w:rsidRDefault="002E22DB" w14:paraId="02A6DFE7" w14:textId="77777777">
            <w:pPr>
              <w:pStyle w:val="TableTextLeft"/>
              <w:cnfStyle w:val="000000000000" w:firstRow="0" w:lastRow="0" w:firstColumn="0" w:lastColumn="0" w:oddVBand="0" w:evenVBand="0" w:oddHBand="0" w:evenHBand="0" w:firstRowFirstColumn="0" w:firstRowLastColumn="0" w:lastRowFirstColumn="0" w:lastRowLastColumn="0"/>
            </w:pPr>
            <w:r w:rsidRPr="00F91673">
              <w:t xml:space="preserve">Youth </w:t>
            </w:r>
          </w:p>
        </w:tc>
        <w:tc>
          <w:tcPr>
            <w:tcW w:w="1452" w:type="dxa"/>
            <w:vAlign w:val="center"/>
          </w:tcPr>
          <w:p w:rsidRPr="00F91673" w:rsidR="002E22DB" w:rsidP="00DB3792" w:rsidRDefault="002E22DB" w14:paraId="27C711B7" w14:textId="77777777">
            <w:pPr>
              <w:pStyle w:val="TableTextLeft"/>
              <w:tabs>
                <w:tab w:val="decimal" w:pos="575"/>
              </w:tabs>
              <w:cnfStyle w:val="000000000000" w:firstRow="0" w:lastRow="0" w:firstColumn="0" w:lastColumn="0" w:oddVBand="0" w:evenVBand="0" w:oddHBand="0" w:evenHBand="0" w:firstRowFirstColumn="0" w:firstRowLastColumn="0" w:lastRowFirstColumn="0" w:lastRowLastColumn="0"/>
            </w:pPr>
            <w:r w:rsidRPr="00F91673">
              <w:t>133</w:t>
            </w:r>
          </w:p>
        </w:tc>
        <w:tc>
          <w:tcPr>
            <w:tcW w:w="1452" w:type="dxa"/>
            <w:vAlign w:val="center"/>
          </w:tcPr>
          <w:p w:rsidRPr="00F91673" w:rsidR="002E22DB" w:rsidP="00DB3792" w:rsidRDefault="002E22DB" w14:paraId="1AFF659C" w14:textId="77777777">
            <w:pPr>
              <w:pStyle w:val="TableTextLeft"/>
              <w:tabs>
                <w:tab w:val="decimal" w:pos="575"/>
              </w:tabs>
              <w:cnfStyle w:val="000000000000" w:firstRow="0" w:lastRow="0" w:firstColumn="0" w:lastColumn="0" w:oddVBand="0" w:evenVBand="0" w:oddHBand="0" w:evenHBand="0" w:firstRowFirstColumn="0" w:firstRowLastColumn="0" w:lastRowFirstColumn="0" w:lastRowLastColumn="0"/>
            </w:pPr>
            <w:r w:rsidRPr="00F91673">
              <w:t>1</w:t>
            </w:r>
          </w:p>
        </w:tc>
        <w:tc>
          <w:tcPr>
            <w:tcW w:w="1452" w:type="dxa"/>
            <w:vAlign w:val="center"/>
          </w:tcPr>
          <w:p w:rsidRPr="00F91673" w:rsidR="002E22DB" w:rsidP="00DB3792" w:rsidRDefault="00E367C8" w14:paraId="52E9DA20" w14:textId="4E0D8055">
            <w:pPr>
              <w:pStyle w:val="TableTextLeft"/>
              <w:tabs>
                <w:tab w:val="decimal" w:pos="575"/>
              </w:tabs>
              <w:cnfStyle w:val="000000000000" w:firstRow="0" w:lastRow="0" w:firstColumn="0" w:lastColumn="0" w:oddVBand="0" w:evenVBand="0" w:oddHBand="0" w:evenHBand="0" w:firstRowFirstColumn="0" w:firstRowLastColumn="0" w:lastRowFirstColumn="0" w:lastRowLastColumn="0"/>
            </w:pPr>
            <w:r>
              <w:t>90/60</w:t>
            </w:r>
          </w:p>
        </w:tc>
        <w:tc>
          <w:tcPr>
            <w:tcW w:w="1452" w:type="dxa"/>
            <w:vAlign w:val="center"/>
          </w:tcPr>
          <w:p w:rsidRPr="00F91673" w:rsidR="002E22DB" w:rsidP="00DB3792" w:rsidRDefault="00E367C8" w14:paraId="7061F043" w14:textId="7701196A">
            <w:pPr>
              <w:pStyle w:val="TableTextLeft"/>
              <w:tabs>
                <w:tab w:val="decimal" w:pos="575"/>
              </w:tabs>
              <w:cnfStyle w:val="000000000000" w:firstRow="0" w:lastRow="0" w:firstColumn="0" w:lastColumn="0" w:oddVBand="0" w:evenVBand="0" w:oddHBand="0" w:evenHBand="0" w:firstRowFirstColumn="0" w:firstRowLastColumn="0" w:lastRowFirstColumn="0" w:lastRowLastColumn="0"/>
            </w:pPr>
            <w:r>
              <w:t>200</w:t>
            </w:r>
          </w:p>
        </w:tc>
      </w:tr>
      <w:tr w:rsidRPr="0007791F" w:rsidR="002E22DB" w:rsidTr="00DB3792" w14:paraId="5A32AD2A" w14:textId="77777777">
        <w:trPr>
          <w:trHeight w:val="120"/>
        </w:trPr>
        <w:tc>
          <w:tcPr>
            <w:cnfStyle w:val="001000000000" w:firstRow="0" w:lastRow="0" w:firstColumn="1" w:lastColumn="0" w:oddVBand="0" w:evenVBand="0" w:oddHBand="0" w:evenHBand="0" w:firstRowFirstColumn="0" w:firstRowLastColumn="0" w:lastRowFirstColumn="0" w:lastRowLastColumn="0"/>
            <w:tcW w:w="1800" w:type="dxa"/>
          </w:tcPr>
          <w:p w:rsidRPr="00F91673" w:rsidR="002E22DB" w:rsidP="00DC50EE" w:rsidRDefault="002E22DB" w14:paraId="788D7E30" w14:textId="10816FB5">
            <w:pPr>
              <w:pStyle w:val="TableTextLeft"/>
              <w:ind w:left="305" w:hanging="305"/>
            </w:pPr>
            <w:r w:rsidRPr="00F91673">
              <w:t>3.</w:t>
            </w:r>
            <w:r w:rsidRPr="00F91673">
              <w:tab/>
              <w:t xml:space="preserve">Youth </w:t>
            </w:r>
            <w:r w:rsidR="004A7B4A">
              <w:t>e</w:t>
            </w:r>
            <w:r w:rsidRPr="00F91673">
              <w:t xml:space="preserve">ngagement </w:t>
            </w:r>
            <w:r w:rsidR="004A7B4A">
              <w:t>e</w:t>
            </w:r>
            <w:r w:rsidRPr="00F91673">
              <w:t>xit ticket</w:t>
            </w:r>
          </w:p>
        </w:tc>
        <w:tc>
          <w:tcPr>
            <w:tcW w:w="1350" w:type="dxa"/>
          </w:tcPr>
          <w:p w:rsidRPr="00F91673" w:rsidR="002E22DB" w:rsidP="00DC50EE" w:rsidRDefault="002E22DB" w14:paraId="672EFBFC" w14:textId="77777777">
            <w:pPr>
              <w:pStyle w:val="TableTextLeft"/>
              <w:cnfStyle w:val="000000000000" w:firstRow="0" w:lastRow="0" w:firstColumn="0" w:lastColumn="0" w:oddVBand="0" w:evenVBand="0" w:oddHBand="0" w:evenHBand="0" w:firstRowFirstColumn="0" w:firstRowLastColumn="0" w:lastRowFirstColumn="0" w:lastRowLastColumn="0"/>
            </w:pPr>
            <w:r w:rsidRPr="00F91673">
              <w:t>Youth</w:t>
            </w:r>
          </w:p>
        </w:tc>
        <w:tc>
          <w:tcPr>
            <w:tcW w:w="1452" w:type="dxa"/>
            <w:vAlign w:val="center"/>
          </w:tcPr>
          <w:p w:rsidRPr="00F91673" w:rsidR="002E22DB" w:rsidP="00DB3792" w:rsidRDefault="002E22DB" w14:paraId="79DBEE2A" w14:textId="77777777">
            <w:pPr>
              <w:pStyle w:val="TableTextLeft"/>
              <w:tabs>
                <w:tab w:val="decimal" w:pos="575"/>
              </w:tabs>
              <w:cnfStyle w:val="000000000000" w:firstRow="0" w:lastRow="0" w:firstColumn="0" w:lastColumn="0" w:oddVBand="0" w:evenVBand="0" w:oddHBand="0" w:evenHBand="0" w:firstRowFirstColumn="0" w:firstRowLastColumn="0" w:lastRowFirstColumn="0" w:lastRowLastColumn="0"/>
            </w:pPr>
            <w:r w:rsidRPr="00F91673">
              <w:t>533</w:t>
            </w:r>
          </w:p>
        </w:tc>
        <w:tc>
          <w:tcPr>
            <w:tcW w:w="1452" w:type="dxa"/>
            <w:vAlign w:val="center"/>
          </w:tcPr>
          <w:p w:rsidRPr="00F91673" w:rsidR="002E22DB" w:rsidP="00DB3792" w:rsidRDefault="002E22DB" w14:paraId="054CC775" w14:textId="77777777">
            <w:pPr>
              <w:pStyle w:val="TableTextLeft"/>
              <w:tabs>
                <w:tab w:val="decimal" w:pos="575"/>
              </w:tabs>
              <w:cnfStyle w:val="000000000000" w:firstRow="0" w:lastRow="0" w:firstColumn="0" w:lastColumn="0" w:oddVBand="0" w:evenVBand="0" w:oddHBand="0" w:evenHBand="0" w:firstRowFirstColumn="0" w:firstRowLastColumn="0" w:lastRowFirstColumn="0" w:lastRowLastColumn="0"/>
            </w:pPr>
            <w:r w:rsidRPr="00F91673">
              <w:t>12</w:t>
            </w:r>
          </w:p>
        </w:tc>
        <w:tc>
          <w:tcPr>
            <w:tcW w:w="1452" w:type="dxa"/>
            <w:vAlign w:val="center"/>
          </w:tcPr>
          <w:p w:rsidRPr="00F91673" w:rsidR="002E22DB" w:rsidP="00DB3792" w:rsidRDefault="002E22DB" w14:paraId="6D8C9344" w14:textId="77777777">
            <w:pPr>
              <w:pStyle w:val="TableTextLeft"/>
              <w:tabs>
                <w:tab w:val="decimal" w:pos="575"/>
              </w:tabs>
              <w:cnfStyle w:val="000000000000" w:firstRow="0" w:lastRow="0" w:firstColumn="0" w:lastColumn="0" w:oddVBand="0" w:evenVBand="0" w:oddHBand="0" w:evenHBand="0" w:firstRowFirstColumn="0" w:firstRowLastColumn="0" w:lastRowFirstColumn="0" w:lastRowLastColumn="0"/>
            </w:pPr>
            <w:r w:rsidRPr="00F91673">
              <w:t>2/60</w:t>
            </w:r>
          </w:p>
        </w:tc>
        <w:tc>
          <w:tcPr>
            <w:tcW w:w="1452" w:type="dxa"/>
            <w:vAlign w:val="center"/>
          </w:tcPr>
          <w:p w:rsidRPr="00F91673" w:rsidR="002E22DB" w:rsidP="00DB3792" w:rsidRDefault="002E22DB" w14:paraId="44FA87A5" w14:textId="77777777">
            <w:pPr>
              <w:pStyle w:val="TableTextLeft"/>
              <w:tabs>
                <w:tab w:val="decimal" w:pos="575"/>
              </w:tabs>
              <w:cnfStyle w:val="000000000000" w:firstRow="0" w:lastRow="0" w:firstColumn="0" w:lastColumn="0" w:oddVBand="0" w:evenVBand="0" w:oddHBand="0" w:evenHBand="0" w:firstRowFirstColumn="0" w:firstRowLastColumn="0" w:lastRowFirstColumn="0" w:lastRowLastColumn="0"/>
            </w:pPr>
            <w:r w:rsidRPr="00F91673">
              <w:t>213</w:t>
            </w:r>
          </w:p>
        </w:tc>
      </w:tr>
      <w:tr w:rsidRPr="0007791F" w:rsidR="002E22DB" w:rsidTr="00DB3792" w14:paraId="0F0DB964" w14:textId="77777777">
        <w:trPr>
          <w:trHeight w:val="120"/>
        </w:trPr>
        <w:tc>
          <w:tcPr>
            <w:cnfStyle w:val="001000000000" w:firstRow="0" w:lastRow="0" w:firstColumn="1" w:lastColumn="0" w:oddVBand="0" w:evenVBand="0" w:oddHBand="0" w:evenHBand="0" w:firstRowFirstColumn="0" w:firstRowLastColumn="0" w:lastRowFirstColumn="0" w:lastRowLastColumn="0"/>
            <w:tcW w:w="1800" w:type="dxa"/>
          </w:tcPr>
          <w:p w:rsidRPr="00F91673" w:rsidR="002E22DB" w:rsidP="00DC50EE" w:rsidRDefault="002E22DB" w14:paraId="652A177F" w14:textId="50A72B06">
            <w:pPr>
              <w:pStyle w:val="TableTextLeft"/>
              <w:ind w:left="305" w:hanging="305"/>
            </w:pPr>
            <w:r w:rsidRPr="00F91673">
              <w:t>4.</w:t>
            </w:r>
            <w:r w:rsidRPr="00F91673">
              <w:tab/>
              <w:t xml:space="preserve">Fidelity </w:t>
            </w:r>
            <w:r w:rsidR="00030B03">
              <w:t>l</w:t>
            </w:r>
            <w:r w:rsidRPr="00F91673">
              <w:t>og </w:t>
            </w:r>
          </w:p>
        </w:tc>
        <w:tc>
          <w:tcPr>
            <w:tcW w:w="1350" w:type="dxa"/>
          </w:tcPr>
          <w:p w:rsidRPr="00F91673" w:rsidR="002E22DB" w:rsidP="00DC50EE" w:rsidRDefault="002E22DB" w14:paraId="1AD44AEA" w14:textId="77777777">
            <w:pPr>
              <w:pStyle w:val="TableTextLeft"/>
              <w:cnfStyle w:val="000000000000" w:firstRow="0" w:lastRow="0" w:firstColumn="0" w:lastColumn="0" w:oddVBand="0" w:evenVBand="0" w:oddHBand="0" w:evenHBand="0" w:firstRowFirstColumn="0" w:firstRowLastColumn="0" w:lastRowFirstColumn="0" w:lastRowLastColumn="0"/>
            </w:pPr>
            <w:r w:rsidRPr="00F91673">
              <w:t>Program facilitators</w:t>
            </w:r>
          </w:p>
        </w:tc>
        <w:tc>
          <w:tcPr>
            <w:tcW w:w="1452" w:type="dxa"/>
            <w:vAlign w:val="center"/>
          </w:tcPr>
          <w:p w:rsidRPr="00F91673" w:rsidR="002E22DB" w:rsidP="00DB3792" w:rsidRDefault="002E22DB" w14:paraId="172BEED4" w14:textId="77777777">
            <w:pPr>
              <w:pStyle w:val="TableTextLeft"/>
              <w:tabs>
                <w:tab w:val="decimal" w:pos="575"/>
              </w:tabs>
              <w:cnfStyle w:val="000000000000" w:firstRow="0" w:lastRow="0" w:firstColumn="0" w:lastColumn="0" w:oddVBand="0" w:evenVBand="0" w:oddHBand="0" w:evenHBand="0" w:firstRowFirstColumn="0" w:firstRowLastColumn="0" w:lastRowFirstColumn="0" w:lastRowLastColumn="0"/>
            </w:pPr>
            <w:r w:rsidRPr="00F91673">
              <w:t>13</w:t>
            </w:r>
          </w:p>
        </w:tc>
        <w:tc>
          <w:tcPr>
            <w:tcW w:w="1452" w:type="dxa"/>
            <w:vAlign w:val="center"/>
          </w:tcPr>
          <w:p w:rsidRPr="00F91673" w:rsidR="002E22DB" w:rsidP="00DB3792" w:rsidRDefault="002E22DB" w14:paraId="0B760233" w14:textId="77777777">
            <w:pPr>
              <w:pStyle w:val="TableTextLeft"/>
              <w:tabs>
                <w:tab w:val="decimal" w:pos="575"/>
              </w:tabs>
              <w:cnfStyle w:val="000000000000" w:firstRow="0" w:lastRow="0" w:firstColumn="0" w:lastColumn="0" w:oddVBand="0" w:evenVBand="0" w:oddHBand="0" w:evenHBand="0" w:firstRowFirstColumn="0" w:firstRowLastColumn="0" w:lastRowFirstColumn="0" w:lastRowLastColumn="0"/>
            </w:pPr>
            <w:r w:rsidRPr="00F91673">
              <w:t>24</w:t>
            </w:r>
          </w:p>
        </w:tc>
        <w:tc>
          <w:tcPr>
            <w:tcW w:w="1452" w:type="dxa"/>
            <w:vAlign w:val="center"/>
          </w:tcPr>
          <w:p w:rsidRPr="00F91673" w:rsidR="002E22DB" w:rsidP="00DB3792" w:rsidRDefault="002E22DB" w14:paraId="493F276F" w14:textId="77777777">
            <w:pPr>
              <w:pStyle w:val="TableTextLeft"/>
              <w:tabs>
                <w:tab w:val="decimal" w:pos="575"/>
              </w:tabs>
              <w:cnfStyle w:val="000000000000" w:firstRow="0" w:lastRow="0" w:firstColumn="0" w:lastColumn="0" w:oddVBand="0" w:evenVBand="0" w:oddHBand="0" w:evenHBand="0" w:firstRowFirstColumn="0" w:firstRowLastColumn="0" w:lastRowFirstColumn="0" w:lastRowLastColumn="0"/>
            </w:pPr>
            <w:r w:rsidRPr="00F91673">
              <w:t>10/60</w:t>
            </w:r>
          </w:p>
        </w:tc>
        <w:tc>
          <w:tcPr>
            <w:tcW w:w="1452" w:type="dxa"/>
            <w:vAlign w:val="center"/>
          </w:tcPr>
          <w:p w:rsidRPr="00F91673" w:rsidR="002E22DB" w:rsidP="00DB3792" w:rsidRDefault="002E22DB" w14:paraId="16D89D0D" w14:textId="77777777">
            <w:pPr>
              <w:pStyle w:val="TableTextLeft"/>
              <w:tabs>
                <w:tab w:val="decimal" w:pos="575"/>
              </w:tabs>
              <w:cnfStyle w:val="000000000000" w:firstRow="0" w:lastRow="0" w:firstColumn="0" w:lastColumn="0" w:oddVBand="0" w:evenVBand="0" w:oddHBand="0" w:evenHBand="0" w:firstRowFirstColumn="0" w:firstRowLastColumn="0" w:lastRowFirstColumn="0" w:lastRowLastColumn="0"/>
            </w:pPr>
            <w:r w:rsidRPr="00F91673">
              <w:t>52</w:t>
            </w:r>
          </w:p>
        </w:tc>
      </w:tr>
      <w:tr w:rsidRPr="0007791F" w:rsidR="002E22DB" w:rsidTr="00DB3792" w14:paraId="788E1000" w14:textId="77777777">
        <w:trPr>
          <w:trHeight w:val="120"/>
        </w:trPr>
        <w:tc>
          <w:tcPr>
            <w:cnfStyle w:val="001000000000" w:firstRow="0" w:lastRow="0" w:firstColumn="1" w:lastColumn="0" w:oddVBand="0" w:evenVBand="0" w:oddHBand="0" w:evenHBand="0" w:firstRowFirstColumn="0" w:firstRowLastColumn="0" w:lastRowFirstColumn="0" w:lastRowLastColumn="0"/>
            <w:tcW w:w="1800" w:type="dxa"/>
          </w:tcPr>
          <w:p w:rsidRPr="00F91673" w:rsidR="002E22DB" w:rsidP="00DC50EE" w:rsidRDefault="002E22DB" w14:paraId="1C8DF79D" w14:textId="294C4954">
            <w:pPr>
              <w:pStyle w:val="TableTextLeft"/>
              <w:ind w:left="305" w:hanging="305"/>
            </w:pPr>
            <w:r w:rsidRPr="00F91673">
              <w:t>5.</w:t>
            </w:r>
            <w:r>
              <w:tab/>
            </w:r>
            <w:r w:rsidRPr="00F91673">
              <w:t xml:space="preserve">Facilitator </w:t>
            </w:r>
            <w:r w:rsidRPr="00F91673" w:rsidR="00030B03">
              <w:t>interview topic guide </w:t>
            </w:r>
          </w:p>
        </w:tc>
        <w:tc>
          <w:tcPr>
            <w:tcW w:w="1350" w:type="dxa"/>
          </w:tcPr>
          <w:p w:rsidRPr="00F91673" w:rsidR="002E22DB" w:rsidP="00DC50EE" w:rsidRDefault="002E22DB" w14:paraId="0D61040D" w14:textId="77777777">
            <w:pPr>
              <w:pStyle w:val="TableTextLeft"/>
              <w:cnfStyle w:val="000000000000" w:firstRow="0" w:lastRow="0" w:firstColumn="0" w:lastColumn="0" w:oddVBand="0" w:evenVBand="0" w:oddHBand="0" w:evenHBand="0" w:firstRowFirstColumn="0" w:firstRowLastColumn="0" w:lastRowFirstColumn="0" w:lastRowLastColumn="0"/>
            </w:pPr>
            <w:r w:rsidRPr="00F91673">
              <w:t>Program facilitators</w:t>
            </w:r>
          </w:p>
        </w:tc>
        <w:tc>
          <w:tcPr>
            <w:tcW w:w="1452" w:type="dxa"/>
            <w:vAlign w:val="center"/>
          </w:tcPr>
          <w:p w:rsidRPr="00F91673" w:rsidR="002E22DB" w:rsidP="00DB3792" w:rsidRDefault="002E22DB" w14:paraId="39504685" w14:textId="77777777">
            <w:pPr>
              <w:pStyle w:val="TableTextLeft"/>
              <w:tabs>
                <w:tab w:val="decimal" w:pos="575"/>
              </w:tabs>
              <w:cnfStyle w:val="000000000000" w:firstRow="0" w:lastRow="0" w:firstColumn="0" w:lastColumn="0" w:oddVBand="0" w:evenVBand="0" w:oddHBand="0" w:evenHBand="0" w:firstRowFirstColumn="0" w:firstRowLastColumn="0" w:lastRowFirstColumn="0" w:lastRowLastColumn="0"/>
            </w:pPr>
            <w:r w:rsidRPr="00F91673">
              <w:t>5</w:t>
            </w:r>
          </w:p>
        </w:tc>
        <w:tc>
          <w:tcPr>
            <w:tcW w:w="1452" w:type="dxa"/>
            <w:vAlign w:val="center"/>
          </w:tcPr>
          <w:p w:rsidRPr="00F91673" w:rsidR="002E22DB" w:rsidP="00DB3792" w:rsidRDefault="002E22DB" w14:paraId="57AE267F" w14:textId="77777777">
            <w:pPr>
              <w:pStyle w:val="TableTextLeft"/>
              <w:tabs>
                <w:tab w:val="decimal" w:pos="575"/>
              </w:tabs>
              <w:cnfStyle w:val="000000000000" w:firstRow="0" w:lastRow="0" w:firstColumn="0" w:lastColumn="0" w:oddVBand="0" w:evenVBand="0" w:oddHBand="0" w:evenHBand="0" w:firstRowFirstColumn="0" w:firstRowLastColumn="0" w:lastRowFirstColumn="0" w:lastRowLastColumn="0"/>
            </w:pPr>
            <w:r w:rsidRPr="00F91673">
              <w:t>2</w:t>
            </w:r>
          </w:p>
        </w:tc>
        <w:tc>
          <w:tcPr>
            <w:tcW w:w="1452" w:type="dxa"/>
            <w:vAlign w:val="center"/>
          </w:tcPr>
          <w:p w:rsidRPr="00F91673" w:rsidR="002E22DB" w:rsidP="00DB3792" w:rsidRDefault="002E22DB" w14:paraId="4F07A93B" w14:textId="77777777">
            <w:pPr>
              <w:pStyle w:val="TableTextLeft"/>
              <w:tabs>
                <w:tab w:val="decimal" w:pos="575"/>
              </w:tabs>
              <w:cnfStyle w:val="000000000000" w:firstRow="0" w:lastRow="0" w:firstColumn="0" w:lastColumn="0" w:oddVBand="0" w:evenVBand="0" w:oddHBand="0" w:evenHBand="0" w:firstRowFirstColumn="0" w:firstRowLastColumn="0" w:lastRowFirstColumn="0" w:lastRowLastColumn="0"/>
            </w:pPr>
            <w:r w:rsidRPr="00F91673">
              <w:t>1</w:t>
            </w:r>
          </w:p>
        </w:tc>
        <w:tc>
          <w:tcPr>
            <w:tcW w:w="1452" w:type="dxa"/>
            <w:vAlign w:val="center"/>
          </w:tcPr>
          <w:p w:rsidRPr="00F91673" w:rsidR="002E22DB" w:rsidP="00DB3792" w:rsidRDefault="002E22DB" w14:paraId="73F42721" w14:textId="77777777">
            <w:pPr>
              <w:pStyle w:val="TableTextLeft"/>
              <w:tabs>
                <w:tab w:val="decimal" w:pos="575"/>
              </w:tabs>
              <w:cnfStyle w:val="000000000000" w:firstRow="0" w:lastRow="0" w:firstColumn="0" w:lastColumn="0" w:oddVBand="0" w:evenVBand="0" w:oddHBand="0" w:evenHBand="0" w:firstRowFirstColumn="0" w:firstRowLastColumn="0" w:lastRowFirstColumn="0" w:lastRowLastColumn="0"/>
            </w:pPr>
            <w:r w:rsidRPr="00F91673">
              <w:t>10</w:t>
            </w:r>
          </w:p>
        </w:tc>
      </w:tr>
      <w:tr w:rsidRPr="0007791F" w:rsidR="002E22DB" w:rsidTr="00DB3792" w14:paraId="7A0895B2" w14:textId="77777777">
        <w:trPr>
          <w:trHeight w:val="120"/>
        </w:trPr>
        <w:tc>
          <w:tcPr>
            <w:cnfStyle w:val="001000000000" w:firstRow="0" w:lastRow="0" w:firstColumn="1" w:lastColumn="0" w:oddVBand="0" w:evenVBand="0" w:oddHBand="0" w:evenHBand="0" w:firstRowFirstColumn="0" w:firstRowLastColumn="0" w:lastRowFirstColumn="0" w:lastRowLastColumn="0"/>
            <w:tcW w:w="1800" w:type="dxa"/>
          </w:tcPr>
          <w:p w:rsidRPr="00F91673" w:rsidR="002E22DB" w:rsidP="00DC50EE" w:rsidRDefault="002E22DB" w14:paraId="7D08C94E" w14:textId="6A89D1DD">
            <w:pPr>
              <w:pStyle w:val="TableTextLeft"/>
              <w:ind w:left="305" w:hanging="305"/>
            </w:pPr>
            <w:r w:rsidRPr="00F91673">
              <w:t>6.</w:t>
            </w:r>
            <w:r>
              <w:tab/>
            </w:r>
            <w:r w:rsidRPr="00F91673">
              <w:t xml:space="preserve">District/CBO </w:t>
            </w:r>
            <w:r w:rsidRPr="00F91673" w:rsidR="00030B03">
              <w:t>leadership interview topic guide </w:t>
            </w:r>
          </w:p>
        </w:tc>
        <w:tc>
          <w:tcPr>
            <w:tcW w:w="1350" w:type="dxa"/>
          </w:tcPr>
          <w:p w:rsidR="00030B03" w:rsidP="00DC50EE" w:rsidRDefault="002E22DB" w14:paraId="0088724D" w14:textId="382A6ED4">
            <w:pPr>
              <w:pStyle w:val="TableTextLeft"/>
              <w:cnfStyle w:val="000000000000" w:firstRow="0" w:lastRow="0" w:firstColumn="0" w:lastColumn="0" w:oddVBand="0" w:evenVBand="0" w:oddHBand="0" w:evenHBand="0" w:firstRowFirstColumn="0" w:firstRowLastColumn="0" w:lastRowFirstColumn="0" w:lastRowLastColumn="0"/>
            </w:pPr>
            <w:r w:rsidRPr="00F91673">
              <w:t>District/</w:t>
            </w:r>
            <w:r w:rsidR="00030B03">
              <w:t>s</w:t>
            </w:r>
            <w:r w:rsidRPr="00F91673">
              <w:t>chool/</w:t>
            </w:r>
          </w:p>
          <w:p w:rsidRPr="00F91673" w:rsidR="002E22DB" w:rsidP="00DC50EE" w:rsidRDefault="00030B03" w14:paraId="551FB889" w14:textId="4EEA9933">
            <w:pPr>
              <w:pStyle w:val="TableTextLeft"/>
              <w:cnfStyle w:val="000000000000" w:firstRow="0" w:lastRow="0" w:firstColumn="0" w:lastColumn="0" w:oddVBand="0" w:evenVBand="0" w:oddHBand="0" w:evenHBand="0" w:firstRowFirstColumn="0" w:firstRowLastColumn="0" w:lastRowFirstColumn="0" w:lastRowLastColumn="0"/>
            </w:pPr>
            <w:r>
              <w:t>C</w:t>
            </w:r>
            <w:r w:rsidRPr="00F91673" w:rsidR="002E22DB">
              <w:t>BO leadership</w:t>
            </w:r>
          </w:p>
        </w:tc>
        <w:tc>
          <w:tcPr>
            <w:tcW w:w="1452" w:type="dxa"/>
            <w:vAlign w:val="center"/>
          </w:tcPr>
          <w:p w:rsidRPr="00F91673" w:rsidR="002E22DB" w:rsidP="00DB3792" w:rsidRDefault="002E22DB" w14:paraId="73BA63B8" w14:textId="77777777">
            <w:pPr>
              <w:pStyle w:val="TableTextLeft"/>
              <w:tabs>
                <w:tab w:val="decimal" w:pos="575"/>
              </w:tabs>
              <w:cnfStyle w:val="000000000000" w:firstRow="0" w:lastRow="0" w:firstColumn="0" w:lastColumn="0" w:oddVBand="0" w:evenVBand="0" w:oddHBand="0" w:evenHBand="0" w:firstRowFirstColumn="0" w:firstRowLastColumn="0" w:lastRowFirstColumn="0" w:lastRowLastColumn="0"/>
            </w:pPr>
            <w:r w:rsidRPr="00F91673">
              <w:t>11</w:t>
            </w:r>
          </w:p>
        </w:tc>
        <w:tc>
          <w:tcPr>
            <w:tcW w:w="1452" w:type="dxa"/>
            <w:vAlign w:val="center"/>
          </w:tcPr>
          <w:p w:rsidRPr="00F91673" w:rsidR="002E22DB" w:rsidP="00DB3792" w:rsidRDefault="002E22DB" w14:paraId="5090894C" w14:textId="77777777">
            <w:pPr>
              <w:pStyle w:val="TableTextLeft"/>
              <w:tabs>
                <w:tab w:val="decimal" w:pos="575"/>
              </w:tabs>
              <w:cnfStyle w:val="000000000000" w:firstRow="0" w:lastRow="0" w:firstColumn="0" w:lastColumn="0" w:oddVBand="0" w:evenVBand="0" w:oddHBand="0" w:evenHBand="0" w:firstRowFirstColumn="0" w:firstRowLastColumn="0" w:lastRowFirstColumn="0" w:lastRowLastColumn="0"/>
            </w:pPr>
            <w:r w:rsidRPr="00F91673">
              <w:t>2</w:t>
            </w:r>
          </w:p>
        </w:tc>
        <w:tc>
          <w:tcPr>
            <w:tcW w:w="1452" w:type="dxa"/>
            <w:vAlign w:val="center"/>
          </w:tcPr>
          <w:p w:rsidRPr="00F91673" w:rsidR="002E22DB" w:rsidP="00DB3792" w:rsidRDefault="002E22DB" w14:paraId="53F00166" w14:textId="77777777">
            <w:pPr>
              <w:pStyle w:val="TableTextLeft"/>
              <w:tabs>
                <w:tab w:val="decimal" w:pos="575"/>
              </w:tabs>
              <w:cnfStyle w:val="000000000000" w:firstRow="0" w:lastRow="0" w:firstColumn="0" w:lastColumn="0" w:oddVBand="0" w:evenVBand="0" w:oddHBand="0" w:evenHBand="0" w:firstRowFirstColumn="0" w:firstRowLastColumn="0" w:lastRowFirstColumn="0" w:lastRowLastColumn="0"/>
            </w:pPr>
            <w:r w:rsidRPr="00F91673">
              <w:t>45/60</w:t>
            </w:r>
          </w:p>
        </w:tc>
        <w:tc>
          <w:tcPr>
            <w:tcW w:w="1452" w:type="dxa"/>
            <w:vAlign w:val="center"/>
          </w:tcPr>
          <w:p w:rsidRPr="00F91673" w:rsidR="002E22DB" w:rsidP="00DB3792" w:rsidRDefault="002E22DB" w14:paraId="39728943" w14:textId="77777777">
            <w:pPr>
              <w:pStyle w:val="TableTextLeft"/>
              <w:tabs>
                <w:tab w:val="decimal" w:pos="575"/>
              </w:tabs>
              <w:cnfStyle w:val="000000000000" w:firstRow="0" w:lastRow="0" w:firstColumn="0" w:lastColumn="0" w:oddVBand="0" w:evenVBand="0" w:oddHBand="0" w:evenHBand="0" w:firstRowFirstColumn="0" w:firstRowLastColumn="0" w:lastRowFirstColumn="0" w:lastRowLastColumn="0"/>
            </w:pPr>
            <w:r w:rsidRPr="00F91673">
              <w:t>17</w:t>
            </w:r>
          </w:p>
        </w:tc>
      </w:tr>
      <w:tr w:rsidRPr="0007791F" w:rsidR="002E22DB" w:rsidTr="00DB3792" w14:paraId="170A173B" w14:textId="77777777">
        <w:trPr>
          <w:trHeight w:val="120"/>
        </w:trPr>
        <w:tc>
          <w:tcPr>
            <w:cnfStyle w:val="001000000000" w:firstRow="0" w:lastRow="0" w:firstColumn="1" w:lastColumn="0" w:oddVBand="0" w:evenVBand="0" w:oddHBand="0" w:evenHBand="0" w:firstRowFirstColumn="0" w:firstRowLastColumn="0" w:lastRowFirstColumn="0" w:lastRowLastColumn="0"/>
            <w:tcW w:w="1800" w:type="dxa"/>
          </w:tcPr>
          <w:p w:rsidRPr="00F91673" w:rsidR="002E22DB" w:rsidP="00DC50EE" w:rsidRDefault="002E22DB" w14:paraId="3663BD02" w14:textId="4E42197B">
            <w:pPr>
              <w:pStyle w:val="TableTextLeft"/>
              <w:rPr>
                <w:rFonts w:ascii="Arial" w:hAnsi="Arial"/>
              </w:rPr>
            </w:pPr>
            <w:r w:rsidRPr="00F91673">
              <w:rPr>
                <w:rFonts w:ascii="Arial" w:hAnsi="Arial"/>
                <w:b/>
              </w:rPr>
              <w:t xml:space="preserve">Estimated </w:t>
            </w:r>
            <w:r w:rsidR="00480F78">
              <w:rPr>
                <w:rFonts w:ascii="Arial" w:hAnsi="Arial"/>
                <w:b/>
              </w:rPr>
              <w:t>a</w:t>
            </w:r>
            <w:r w:rsidRPr="00F91673">
              <w:rPr>
                <w:rFonts w:ascii="Arial" w:hAnsi="Arial"/>
                <w:b/>
              </w:rPr>
              <w:t xml:space="preserve">nnual </w:t>
            </w:r>
            <w:r w:rsidR="00480F78">
              <w:rPr>
                <w:rFonts w:ascii="Arial" w:hAnsi="Arial"/>
                <w:b/>
              </w:rPr>
              <w:t>b</w:t>
            </w:r>
            <w:r w:rsidRPr="00F91673">
              <w:rPr>
                <w:rFonts w:ascii="Arial" w:hAnsi="Arial"/>
                <w:b/>
              </w:rPr>
              <w:t>urden</w:t>
            </w:r>
            <w:r w:rsidR="00480F78">
              <w:rPr>
                <w:rFonts w:ascii="Arial" w:hAnsi="Arial"/>
                <w:b/>
              </w:rPr>
              <w:t>:</w:t>
            </w:r>
            <w:r w:rsidRPr="00F91673">
              <w:rPr>
                <w:rFonts w:ascii="Arial" w:hAnsi="Arial"/>
                <w:b/>
              </w:rPr>
              <w:t xml:space="preserve"> Total</w:t>
            </w:r>
          </w:p>
        </w:tc>
        <w:tc>
          <w:tcPr>
            <w:tcW w:w="1350" w:type="dxa"/>
          </w:tcPr>
          <w:p w:rsidRPr="00F91673" w:rsidR="002E22DB" w:rsidP="00DC50EE" w:rsidRDefault="002E22DB" w14:paraId="2B56CC92"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rPr>
            </w:pPr>
          </w:p>
        </w:tc>
        <w:tc>
          <w:tcPr>
            <w:tcW w:w="1452" w:type="dxa"/>
            <w:vAlign w:val="center"/>
          </w:tcPr>
          <w:p w:rsidR="009B7D22" w:rsidP="009B7D22" w:rsidRDefault="009B7D22" w14:paraId="7B4D5241" w14:textId="77777777">
            <w:pPr>
              <w:pStyle w:val="TableTextLeft"/>
              <w:tabs>
                <w:tab w:val="decimal" w:pos="575"/>
              </w:tabs>
              <w:cnfStyle w:val="000000000000" w:firstRow="0" w:lastRow="0" w:firstColumn="0" w:lastColumn="0" w:oddVBand="0" w:evenVBand="0" w:oddHBand="0" w:evenHBand="0" w:firstRowFirstColumn="0" w:firstRowLastColumn="0" w:lastRowFirstColumn="0" w:lastRowLastColumn="0"/>
              <w:rPr>
                <w:rFonts w:ascii="Arial" w:hAnsi="Arial"/>
                <w:b/>
              </w:rPr>
            </w:pPr>
          </w:p>
          <w:p w:rsidRPr="009B7D22" w:rsidR="009B7D22" w:rsidP="009B7D22" w:rsidRDefault="009B7D22" w14:paraId="684272ED" w14:textId="5DB1711D">
            <w:pPr>
              <w:pStyle w:val="TableTextLeft"/>
              <w:tabs>
                <w:tab w:val="decimal" w:pos="575"/>
              </w:tabs>
              <w:cnfStyle w:val="000000000000" w:firstRow="0" w:lastRow="0" w:firstColumn="0" w:lastColumn="0" w:oddVBand="0" w:evenVBand="0" w:oddHBand="0" w:evenHBand="0" w:firstRowFirstColumn="0" w:firstRowLastColumn="0" w:lastRowFirstColumn="0" w:lastRowLastColumn="0"/>
              <w:rPr>
                <w:rFonts w:ascii="Arial" w:hAnsi="Arial"/>
                <w:b/>
              </w:rPr>
            </w:pPr>
            <w:r w:rsidRPr="009B7D22">
              <w:rPr>
                <w:rFonts w:ascii="Arial" w:hAnsi="Arial"/>
                <w:b/>
              </w:rPr>
              <w:t>1193</w:t>
            </w:r>
          </w:p>
          <w:p w:rsidRPr="00F91673" w:rsidR="002E22DB" w:rsidP="00DB3792" w:rsidRDefault="002E22DB" w14:paraId="6B6A0718" w14:textId="77777777">
            <w:pPr>
              <w:pStyle w:val="TableTextLeft"/>
              <w:tabs>
                <w:tab w:val="decimal" w:pos="575"/>
              </w:tabs>
              <w:cnfStyle w:val="000000000000" w:firstRow="0" w:lastRow="0" w:firstColumn="0" w:lastColumn="0" w:oddVBand="0" w:evenVBand="0" w:oddHBand="0" w:evenHBand="0" w:firstRowFirstColumn="0" w:firstRowLastColumn="0" w:lastRowFirstColumn="0" w:lastRowLastColumn="0"/>
              <w:rPr>
                <w:rFonts w:ascii="Arial" w:hAnsi="Arial"/>
                <w:b/>
              </w:rPr>
            </w:pPr>
          </w:p>
        </w:tc>
        <w:tc>
          <w:tcPr>
            <w:tcW w:w="1452" w:type="dxa"/>
            <w:vAlign w:val="center"/>
          </w:tcPr>
          <w:p w:rsidRPr="00F91673" w:rsidR="002E22DB" w:rsidP="00DB3792" w:rsidRDefault="002E22DB" w14:paraId="5D9F0952" w14:textId="30882287">
            <w:pPr>
              <w:pStyle w:val="TableTextLeft"/>
              <w:tabs>
                <w:tab w:val="decimal" w:pos="575"/>
              </w:tabs>
              <w:cnfStyle w:val="000000000000" w:firstRow="0" w:lastRow="0" w:firstColumn="0" w:lastColumn="0" w:oddVBand="0" w:evenVBand="0" w:oddHBand="0" w:evenHBand="0" w:firstRowFirstColumn="0" w:firstRowLastColumn="0" w:lastRowFirstColumn="0" w:lastRowLastColumn="0"/>
              <w:rPr>
                <w:rFonts w:ascii="Arial" w:hAnsi="Arial"/>
                <w:b/>
              </w:rPr>
            </w:pPr>
            <w:r>
              <w:rPr>
                <w:rFonts w:ascii="Arial" w:hAnsi="Arial"/>
                <w:b/>
              </w:rPr>
              <w:t>44</w:t>
            </w:r>
          </w:p>
        </w:tc>
        <w:tc>
          <w:tcPr>
            <w:tcW w:w="1452" w:type="dxa"/>
            <w:vAlign w:val="center"/>
          </w:tcPr>
          <w:p w:rsidRPr="00F91673" w:rsidR="002E22DB" w:rsidP="00DB3792" w:rsidRDefault="002E22DB" w14:paraId="39357451" w14:textId="77777777">
            <w:pPr>
              <w:pStyle w:val="TableTextLeft"/>
              <w:tabs>
                <w:tab w:val="decimal" w:pos="575"/>
              </w:tabs>
              <w:cnfStyle w:val="000000000000" w:firstRow="0" w:lastRow="0" w:firstColumn="0" w:lastColumn="0" w:oddVBand="0" w:evenVBand="0" w:oddHBand="0" w:evenHBand="0" w:firstRowFirstColumn="0" w:firstRowLastColumn="0" w:lastRowFirstColumn="0" w:lastRowLastColumn="0"/>
              <w:rPr>
                <w:rFonts w:ascii="Arial" w:hAnsi="Arial"/>
                <w:b/>
              </w:rPr>
            </w:pPr>
          </w:p>
        </w:tc>
        <w:tc>
          <w:tcPr>
            <w:tcW w:w="1452" w:type="dxa"/>
            <w:vAlign w:val="center"/>
          </w:tcPr>
          <w:p w:rsidRPr="00F91673" w:rsidR="002E22DB" w:rsidP="00DB3792" w:rsidRDefault="002E22DB" w14:paraId="52BC25FC" w14:textId="0038DDDD">
            <w:pPr>
              <w:pStyle w:val="TableTextLeft"/>
              <w:tabs>
                <w:tab w:val="decimal" w:pos="575"/>
              </w:tabs>
              <w:cnfStyle w:val="000000000000" w:firstRow="0" w:lastRow="0" w:firstColumn="0" w:lastColumn="0" w:oddVBand="0" w:evenVBand="0" w:oddHBand="0" w:evenHBand="0" w:firstRowFirstColumn="0" w:firstRowLastColumn="0" w:lastRowFirstColumn="0" w:lastRowLastColumn="0"/>
              <w:rPr>
                <w:rFonts w:ascii="Arial" w:hAnsi="Arial"/>
                <w:b/>
              </w:rPr>
            </w:pPr>
            <w:r w:rsidRPr="00F91673">
              <w:rPr>
                <w:rFonts w:ascii="Arial" w:hAnsi="Arial"/>
                <w:b/>
              </w:rPr>
              <w:t>1,</w:t>
            </w:r>
            <w:r w:rsidRPr="00F91673" w:rsidR="00723BBB">
              <w:rPr>
                <w:rFonts w:ascii="Arial" w:hAnsi="Arial"/>
                <w:b/>
              </w:rPr>
              <w:t>4</w:t>
            </w:r>
            <w:r w:rsidR="00723BBB">
              <w:rPr>
                <w:rFonts w:ascii="Arial" w:hAnsi="Arial"/>
                <w:b/>
              </w:rPr>
              <w:t>88</w:t>
            </w:r>
          </w:p>
        </w:tc>
      </w:tr>
    </w:tbl>
    <w:p w:rsidR="00E27293" w:rsidP="00E27293" w:rsidRDefault="00E27293" w14:paraId="521E1CF3" w14:textId="77777777">
      <w:pPr>
        <w:spacing w:after="0"/>
        <w:rPr>
          <w:rFonts w:asciiTheme="majorHAnsi" w:hAnsiTheme="majorHAnsi"/>
          <w:b/>
          <w:i/>
        </w:rPr>
      </w:pPr>
      <w:bookmarkStart w:name="_Toc63943090" w:id="44"/>
      <w:bookmarkStart w:name="_Toc65139552" w:id="45"/>
    </w:p>
    <w:p w:rsidRPr="00DA0BF8" w:rsidR="00E27293" w:rsidP="00DA0BF8" w:rsidRDefault="00E27293" w14:paraId="588C5CA0" w14:textId="0ABCB751">
      <w:pPr>
        <w:spacing w:after="0"/>
        <w:rPr>
          <w:rStyle w:val="normaltextrun"/>
          <w:rFonts w:asciiTheme="majorHAnsi" w:hAnsiTheme="majorHAnsi"/>
          <w:b/>
          <w:i/>
        </w:rPr>
      </w:pPr>
      <w:r w:rsidRPr="000C15B7">
        <w:rPr>
          <w:rFonts w:asciiTheme="majorHAnsi" w:hAnsiTheme="majorHAnsi"/>
          <w:b/>
          <w:i/>
        </w:rPr>
        <w:t>Total Annual Cost</w:t>
      </w:r>
    </w:p>
    <w:p w:rsidR="002544F5" w:rsidP="00E966A2" w:rsidRDefault="00E966A2" w14:paraId="5D13577D" w14:textId="48BAF349">
      <w:pPr>
        <w:pStyle w:val="ParagraphContinued"/>
        <w:rPr>
          <w:rStyle w:val="normaltextrun"/>
          <w:color w:val="000000" w:themeColor="text1"/>
        </w:rPr>
      </w:pPr>
      <w:r w:rsidRPr="50E5AB06">
        <w:rPr>
          <w:rStyle w:val="normaltextrun"/>
          <w:color w:val="000000" w:themeColor="text1"/>
        </w:rPr>
        <w:t>We estimate the average hourly wage for program facilitators</w:t>
      </w:r>
      <w:r w:rsidRPr="50E5AB06" w:rsidR="68EC2719">
        <w:rPr>
          <w:rStyle w:val="normaltextrun"/>
          <w:color w:val="000000" w:themeColor="text1"/>
        </w:rPr>
        <w:t xml:space="preserve"> to be </w:t>
      </w:r>
      <w:r w:rsidRPr="50E5AB06">
        <w:rPr>
          <w:rStyle w:val="normaltextrun"/>
          <w:color w:val="000000" w:themeColor="text1"/>
        </w:rPr>
        <w:t>$</w:t>
      </w:r>
      <w:r w:rsidR="00724222">
        <w:rPr>
          <w:rStyle w:val="normaltextrun"/>
          <w:color w:val="000000" w:themeColor="text1"/>
        </w:rPr>
        <w:t>25.09</w:t>
      </w:r>
      <w:r w:rsidRPr="50E5AB06">
        <w:rPr>
          <w:rStyle w:val="normaltextrun"/>
          <w:color w:val="000000" w:themeColor="text1"/>
        </w:rPr>
        <w:t>, </w:t>
      </w:r>
      <w:r w:rsidRPr="50E5AB06" w:rsidR="77DD1E42">
        <w:rPr>
          <w:rStyle w:val="normaltextrun"/>
          <w:color w:val="000000" w:themeColor="text1"/>
        </w:rPr>
        <w:t xml:space="preserve">based on the </w:t>
      </w:r>
      <w:r w:rsidRPr="50E5AB06">
        <w:rPr>
          <w:rStyle w:val="normaltextrun"/>
          <w:color w:val="000000" w:themeColor="text1"/>
        </w:rPr>
        <w:t xml:space="preserve">average hourly wage </w:t>
      </w:r>
      <w:r w:rsidR="00030B03">
        <w:rPr>
          <w:rStyle w:val="normaltextrun"/>
          <w:color w:val="000000" w:themeColor="text1"/>
        </w:rPr>
        <w:t>for</w:t>
      </w:r>
      <w:r w:rsidRPr="50E5AB06">
        <w:rPr>
          <w:rStyle w:val="normaltextrun"/>
          <w:color w:val="000000" w:themeColor="text1"/>
        </w:rPr>
        <w:t xml:space="preserve"> “</w:t>
      </w:r>
      <w:r w:rsidR="00EF1DA5">
        <w:rPr>
          <w:rStyle w:val="normaltextrun"/>
          <w:color w:val="000000" w:themeColor="text1"/>
        </w:rPr>
        <w:t>C</w:t>
      </w:r>
      <w:r w:rsidRPr="50E5AB06">
        <w:rPr>
          <w:rStyle w:val="normaltextrun"/>
          <w:color w:val="000000" w:themeColor="text1"/>
        </w:rPr>
        <w:t xml:space="preserve">ommunity and </w:t>
      </w:r>
      <w:r w:rsidR="00EF1DA5">
        <w:rPr>
          <w:rStyle w:val="normaltextrun"/>
          <w:color w:val="000000" w:themeColor="text1"/>
        </w:rPr>
        <w:t>S</w:t>
      </w:r>
      <w:r w:rsidRPr="50E5AB06">
        <w:rPr>
          <w:rStyle w:val="normaltextrun"/>
          <w:color w:val="000000" w:themeColor="text1"/>
        </w:rPr>
        <w:t xml:space="preserve">ocial </w:t>
      </w:r>
      <w:r w:rsidR="00EF1DA5">
        <w:rPr>
          <w:rStyle w:val="normaltextrun"/>
          <w:color w:val="000000" w:themeColor="text1"/>
        </w:rPr>
        <w:t>S</w:t>
      </w:r>
      <w:r w:rsidRPr="50E5AB06">
        <w:rPr>
          <w:rStyle w:val="normaltextrun"/>
          <w:color w:val="000000" w:themeColor="text1"/>
        </w:rPr>
        <w:t xml:space="preserve">ervice </w:t>
      </w:r>
      <w:r w:rsidR="00EF1DA5">
        <w:rPr>
          <w:rStyle w:val="normaltextrun"/>
          <w:color w:val="000000" w:themeColor="text1"/>
        </w:rPr>
        <w:t>O</w:t>
      </w:r>
      <w:r w:rsidRPr="50E5AB06">
        <w:rPr>
          <w:rStyle w:val="normaltextrun"/>
          <w:color w:val="000000" w:themeColor="text1"/>
        </w:rPr>
        <w:t>ccupations” as determined by the U.S. Bureau of Labor Statistics Occupational Employment and Wage Statistics for </w:t>
      </w:r>
      <w:r w:rsidRPr="50E5AB06" w:rsidR="00625AB1">
        <w:rPr>
          <w:rStyle w:val="normaltextrun"/>
          <w:color w:val="000000" w:themeColor="text1"/>
        </w:rPr>
        <w:t>20</w:t>
      </w:r>
      <w:r w:rsidR="00625AB1">
        <w:rPr>
          <w:rStyle w:val="normaltextrun"/>
          <w:color w:val="000000" w:themeColor="text1"/>
        </w:rPr>
        <w:t>20</w:t>
      </w:r>
      <w:r w:rsidR="00030B03">
        <w:rPr>
          <w:rStyle w:val="normaltextrun"/>
          <w:color w:val="000000" w:themeColor="text1"/>
        </w:rPr>
        <w:t>.</w:t>
      </w:r>
      <w:r>
        <w:rPr>
          <w:rStyle w:val="FootnoteReference"/>
          <w:color w:val="000000"/>
          <w:shd w:val="clear" w:color="auto" w:fill="FFFFFF"/>
        </w:rPr>
        <w:footnoteReference w:id="5"/>
      </w:r>
      <w:r w:rsidRPr="50E5AB06" w:rsidR="009F1586">
        <w:rPr>
          <w:rStyle w:val="normaltextrun"/>
          <w:color w:val="000000" w:themeColor="text1"/>
        </w:rPr>
        <w:t xml:space="preserve"> </w:t>
      </w:r>
      <w:r w:rsidRPr="50E5AB06" w:rsidR="46078751">
        <w:rPr>
          <w:rStyle w:val="normaltextrun"/>
          <w:color w:val="000000" w:themeColor="text1"/>
        </w:rPr>
        <w:t>The</w:t>
      </w:r>
      <w:r w:rsidRPr="50E5AB06" w:rsidR="009F1586">
        <w:rPr>
          <w:rStyle w:val="normaltextrun"/>
          <w:color w:val="000000" w:themeColor="text1"/>
        </w:rPr>
        <w:t xml:space="preserve"> total annual cost </w:t>
      </w:r>
      <w:r w:rsidR="00CC53D9">
        <w:rPr>
          <w:rStyle w:val="normaltextrun"/>
          <w:color w:val="000000" w:themeColor="text1"/>
        </w:rPr>
        <w:t>of</w:t>
      </w:r>
      <w:r w:rsidRPr="50E5AB06" w:rsidR="00CC53D9">
        <w:rPr>
          <w:rStyle w:val="normaltextrun"/>
          <w:color w:val="000000" w:themeColor="text1"/>
        </w:rPr>
        <w:t xml:space="preserve"> </w:t>
      </w:r>
      <w:r w:rsidRPr="50E5AB06" w:rsidR="009F1586">
        <w:rPr>
          <w:rStyle w:val="normaltextrun"/>
          <w:color w:val="000000" w:themeColor="text1"/>
        </w:rPr>
        <w:t xml:space="preserve">program facilitators for </w:t>
      </w:r>
      <w:r w:rsidR="00113DC5">
        <w:rPr>
          <w:rStyle w:val="normaltextrun"/>
          <w:color w:val="000000" w:themeColor="text1"/>
        </w:rPr>
        <w:t>completing fidelity logs and interviews</w:t>
      </w:r>
      <w:r w:rsidRPr="50E5AB06" w:rsidR="009F1586">
        <w:rPr>
          <w:rStyle w:val="normaltextrun"/>
          <w:color w:val="000000" w:themeColor="text1"/>
        </w:rPr>
        <w:t xml:space="preserve"> </w:t>
      </w:r>
      <w:r w:rsidRPr="50E5AB06" w:rsidR="33D3D274">
        <w:rPr>
          <w:rStyle w:val="normaltextrun"/>
          <w:color w:val="000000" w:themeColor="text1"/>
        </w:rPr>
        <w:t xml:space="preserve">is estimated </w:t>
      </w:r>
      <w:r w:rsidR="001568C6">
        <w:rPr>
          <w:rStyle w:val="normaltextrun"/>
          <w:color w:val="000000" w:themeColor="text1"/>
        </w:rPr>
        <w:t xml:space="preserve">to be </w:t>
      </w:r>
      <w:r w:rsidRPr="50E5AB06" w:rsidR="009F1586">
        <w:rPr>
          <w:rStyle w:val="normaltextrun"/>
          <w:color w:val="000000" w:themeColor="text1"/>
        </w:rPr>
        <w:t>$1,</w:t>
      </w:r>
      <w:r w:rsidRPr="50E5AB06" w:rsidR="00092E39">
        <w:rPr>
          <w:rStyle w:val="normaltextrun"/>
          <w:color w:val="000000" w:themeColor="text1"/>
        </w:rPr>
        <w:t>5</w:t>
      </w:r>
      <w:r w:rsidR="00092E39">
        <w:rPr>
          <w:rStyle w:val="normaltextrun"/>
          <w:color w:val="000000" w:themeColor="text1"/>
        </w:rPr>
        <w:t>55</w:t>
      </w:r>
      <w:r w:rsidRPr="50E5AB06" w:rsidR="00B53098">
        <w:rPr>
          <w:rStyle w:val="normaltextrun"/>
          <w:color w:val="000000" w:themeColor="text1"/>
        </w:rPr>
        <w:t>.</w:t>
      </w:r>
      <w:r w:rsidR="00092E39">
        <w:rPr>
          <w:rStyle w:val="normaltextrun"/>
          <w:color w:val="000000" w:themeColor="text1"/>
        </w:rPr>
        <w:t xml:space="preserve">58 </w:t>
      </w:r>
      <w:r w:rsidR="00945E96">
        <w:rPr>
          <w:rStyle w:val="normaltextrun"/>
          <w:color w:val="000000" w:themeColor="text1"/>
        </w:rPr>
        <w:t>(</w:t>
      </w:r>
      <w:r w:rsidR="00E30C03">
        <w:rPr>
          <w:rStyle w:val="normaltextrun"/>
          <w:color w:val="000000" w:themeColor="text1"/>
        </w:rPr>
        <w:t>$</w:t>
      </w:r>
      <w:r w:rsidR="00724222">
        <w:rPr>
          <w:rStyle w:val="normaltextrun"/>
          <w:color w:val="000000" w:themeColor="text1"/>
        </w:rPr>
        <w:t>25.09</w:t>
      </w:r>
      <w:r w:rsidR="00E30C03">
        <w:rPr>
          <w:rStyle w:val="normaltextrun"/>
          <w:color w:val="000000" w:themeColor="text1"/>
        </w:rPr>
        <w:t>*62 annual hours)</w:t>
      </w:r>
      <w:r w:rsidRPr="50E5AB06">
        <w:rPr>
          <w:rStyle w:val="normaltextrun"/>
          <w:color w:val="000000" w:themeColor="text1"/>
        </w:rPr>
        <w:t>. For site leadership, which include</w:t>
      </w:r>
      <w:r w:rsidRPr="50E5AB06" w:rsidR="7702E99B">
        <w:rPr>
          <w:rStyle w:val="normaltextrun"/>
          <w:color w:val="000000" w:themeColor="text1"/>
        </w:rPr>
        <w:t>s</w:t>
      </w:r>
      <w:r w:rsidRPr="50E5AB06">
        <w:rPr>
          <w:rStyle w:val="normaltextrun"/>
          <w:color w:val="000000" w:themeColor="text1"/>
        </w:rPr>
        <w:t xml:space="preserve"> school district administrators, school principals</w:t>
      </w:r>
      <w:r w:rsidRPr="50E5AB06" w:rsidR="626E3D95">
        <w:rPr>
          <w:rStyle w:val="normaltextrun"/>
          <w:color w:val="000000" w:themeColor="text1"/>
        </w:rPr>
        <w:t>,</w:t>
      </w:r>
      <w:r w:rsidRPr="50E5AB06">
        <w:rPr>
          <w:rStyle w:val="normaltextrun"/>
          <w:color w:val="000000" w:themeColor="text1"/>
        </w:rPr>
        <w:t xml:space="preserve"> and </w:t>
      </w:r>
      <w:r w:rsidR="001F2317">
        <w:rPr>
          <w:rStyle w:val="normaltextrun"/>
          <w:color w:val="000000" w:themeColor="text1"/>
        </w:rPr>
        <w:t xml:space="preserve">leaders of </w:t>
      </w:r>
      <w:r w:rsidRPr="50E5AB06">
        <w:rPr>
          <w:rStyle w:val="normaltextrun"/>
          <w:color w:val="000000" w:themeColor="text1"/>
        </w:rPr>
        <w:t>community-based organization</w:t>
      </w:r>
      <w:r w:rsidR="001F2317">
        <w:rPr>
          <w:rStyle w:val="normaltextrun"/>
          <w:color w:val="000000" w:themeColor="text1"/>
        </w:rPr>
        <w:t>s</w:t>
      </w:r>
      <w:r w:rsidRPr="50E5AB06">
        <w:rPr>
          <w:rStyle w:val="normaltextrun"/>
          <w:color w:val="000000" w:themeColor="text1"/>
        </w:rPr>
        <w:t xml:space="preserve">, we estimate the </w:t>
      </w:r>
      <w:r w:rsidRPr="50E5AB06" w:rsidR="0CC5E326">
        <w:rPr>
          <w:rStyle w:val="normaltextrun"/>
          <w:color w:val="000000" w:themeColor="text1"/>
        </w:rPr>
        <w:t xml:space="preserve">average </w:t>
      </w:r>
      <w:r w:rsidRPr="50E5AB06">
        <w:rPr>
          <w:rStyle w:val="normaltextrun"/>
          <w:color w:val="000000" w:themeColor="text1"/>
        </w:rPr>
        <w:t>hourly wage to be $</w:t>
      </w:r>
      <w:r w:rsidRPr="50E5AB06" w:rsidR="00E16ED8">
        <w:rPr>
          <w:rStyle w:val="normaltextrun"/>
          <w:color w:val="000000" w:themeColor="text1"/>
        </w:rPr>
        <w:t>5</w:t>
      </w:r>
      <w:r w:rsidR="00E16ED8">
        <w:rPr>
          <w:rStyle w:val="normaltextrun"/>
          <w:color w:val="000000" w:themeColor="text1"/>
        </w:rPr>
        <w:t>5</w:t>
      </w:r>
      <w:r w:rsidRPr="50E5AB06">
        <w:rPr>
          <w:rStyle w:val="normaltextrun"/>
          <w:color w:val="000000" w:themeColor="text1"/>
        </w:rPr>
        <w:t>.</w:t>
      </w:r>
      <w:r w:rsidR="00E16ED8">
        <w:rPr>
          <w:rStyle w:val="normaltextrun"/>
          <w:color w:val="000000" w:themeColor="text1"/>
        </w:rPr>
        <w:t>38</w:t>
      </w:r>
      <w:r w:rsidRPr="50E5AB06">
        <w:rPr>
          <w:rStyle w:val="normaltextrun"/>
          <w:color w:val="000000" w:themeColor="text1"/>
        </w:rPr>
        <w:t xml:space="preserve">, </w:t>
      </w:r>
      <w:r w:rsidRPr="50E5AB06" w:rsidR="35373D21">
        <w:rPr>
          <w:rStyle w:val="normaltextrun"/>
          <w:color w:val="000000" w:themeColor="text1"/>
        </w:rPr>
        <w:t xml:space="preserve">based on </w:t>
      </w:r>
      <w:r w:rsidRPr="50E5AB06">
        <w:rPr>
          <w:rStyle w:val="normaltextrun"/>
          <w:color w:val="000000" w:themeColor="text1"/>
        </w:rPr>
        <w:t>the average hourly wage of “Education Administrators, Postsecondary.” </w:t>
      </w:r>
      <w:r w:rsidRPr="50E5AB06" w:rsidR="009F1586">
        <w:rPr>
          <w:rStyle w:val="normaltextrun"/>
          <w:color w:val="000000" w:themeColor="text1"/>
        </w:rPr>
        <w:t xml:space="preserve">The total annual cost </w:t>
      </w:r>
      <w:r w:rsidR="001F2317">
        <w:rPr>
          <w:rStyle w:val="normaltextrun"/>
          <w:color w:val="000000" w:themeColor="text1"/>
        </w:rPr>
        <w:t>of</w:t>
      </w:r>
      <w:r w:rsidRPr="50E5AB06" w:rsidR="009F1586">
        <w:rPr>
          <w:rStyle w:val="normaltextrun"/>
          <w:color w:val="000000" w:themeColor="text1"/>
        </w:rPr>
        <w:t xml:space="preserve"> </w:t>
      </w:r>
      <w:r w:rsidRPr="50E5AB06" w:rsidR="4931947E">
        <w:rPr>
          <w:rStyle w:val="normaltextrun"/>
          <w:color w:val="000000" w:themeColor="text1"/>
        </w:rPr>
        <w:t xml:space="preserve">site leadership </w:t>
      </w:r>
      <w:r w:rsidRPr="50E5AB06" w:rsidR="009F1586">
        <w:rPr>
          <w:rStyle w:val="normaltextrun"/>
          <w:color w:val="000000" w:themeColor="text1"/>
        </w:rPr>
        <w:t xml:space="preserve">is estimated at </w:t>
      </w:r>
      <w:r w:rsidRPr="50E5AB06" w:rsidR="00A03891">
        <w:rPr>
          <w:rStyle w:val="normaltextrun"/>
          <w:color w:val="000000" w:themeColor="text1"/>
        </w:rPr>
        <w:t>$</w:t>
      </w:r>
      <w:r w:rsidRPr="50E5AB06" w:rsidR="001B5843">
        <w:rPr>
          <w:rStyle w:val="normaltextrun"/>
          <w:color w:val="000000" w:themeColor="text1"/>
        </w:rPr>
        <w:t>9</w:t>
      </w:r>
      <w:r w:rsidR="001B5843">
        <w:rPr>
          <w:rStyle w:val="normaltextrun"/>
          <w:color w:val="000000" w:themeColor="text1"/>
        </w:rPr>
        <w:t>41</w:t>
      </w:r>
      <w:r w:rsidRPr="50E5AB06" w:rsidR="00E42FF7">
        <w:rPr>
          <w:rStyle w:val="normaltextrun"/>
          <w:color w:val="000000" w:themeColor="text1"/>
        </w:rPr>
        <w:t>.</w:t>
      </w:r>
      <w:r w:rsidR="001B5843">
        <w:rPr>
          <w:rStyle w:val="normaltextrun"/>
          <w:color w:val="000000" w:themeColor="text1"/>
        </w:rPr>
        <w:t xml:space="preserve">46 </w:t>
      </w:r>
      <w:r w:rsidR="00BE59F1">
        <w:rPr>
          <w:rStyle w:val="normaltextrun"/>
          <w:color w:val="000000" w:themeColor="text1"/>
        </w:rPr>
        <w:t>($</w:t>
      </w:r>
      <w:r w:rsidR="00A01822">
        <w:rPr>
          <w:rStyle w:val="normaltextrun"/>
          <w:color w:val="000000" w:themeColor="text1"/>
        </w:rPr>
        <w:t>55.38</w:t>
      </w:r>
      <w:r w:rsidR="00BE59F1">
        <w:rPr>
          <w:rStyle w:val="normaltextrun"/>
          <w:color w:val="000000" w:themeColor="text1"/>
        </w:rPr>
        <w:t>*</w:t>
      </w:r>
      <w:r w:rsidR="00B67D72">
        <w:rPr>
          <w:rStyle w:val="normaltextrun"/>
          <w:color w:val="000000" w:themeColor="text1"/>
        </w:rPr>
        <w:t>17)</w:t>
      </w:r>
      <w:r w:rsidRPr="50E5AB06" w:rsidR="00E42FF7">
        <w:rPr>
          <w:rStyle w:val="normaltextrun"/>
          <w:color w:val="000000" w:themeColor="text1"/>
        </w:rPr>
        <w:t xml:space="preserve">. </w:t>
      </w:r>
      <w:r w:rsidRPr="50E5AB06" w:rsidR="0068777E">
        <w:rPr>
          <w:rStyle w:val="normaltextrun"/>
          <w:color w:val="000000" w:themeColor="text1"/>
        </w:rPr>
        <w:t xml:space="preserve">We estimate the </w:t>
      </w:r>
      <w:r w:rsidRPr="50E5AB06" w:rsidR="0B7FAA19">
        <w:rPr>
          <w:rStyle w:val="normaltextrun"/>
          <w:color w:val="000000" w:themeColor="text1"/>
        </w:rPr>
        <w:t xml:space="preserve">average </w:t>
      </w:r>
      <w:r w:rsidRPr="50E5AB06" w:rsidR="0068777E">
        <w:rPr>
          <w:rStyle w:val="normaltextrun"/>
          <w:color w:val="000000" w:themeColor="text1"/>
        </w:rPr>
        <w:t xml:space="preserve">hourly wage </w:t>
      </w:r>
      <w:r w:rsidRPr="50E5AB06" w:rsidR="01DEABF6">
        <w:rPr>
          <w:rStyle w:val="normaltextrun"/>
          <w:color w:val="000000" w:themeColor="text1"/>
        </w:rPr>
        <w:t xml:space="preserve">for youth </w:t>
      </w:r>
      <w:r w:rsidR="00482327">
        <w:rPr>
          <w:rStyle w:val="normaltextrun"/>
          <w:color w:val="000000" w:themeColor="text1"/>
        </w:rPr>
        <w:t>respondents</w:t>
      </w:r>
      <w:r w:rsidRPr="50E5AB06" w:rsidR="01DEABF6">
        <w:rPr>
          <w:rStyle w:val="normaltextrun"/>
          <w:color w:val="000000" w:themeColor="text1"/>
        </w:rPr>
        <w:t xml:space="preserve"> at $7.2</w:t>
      </w:r>
      <w:r w:rsidR="0033204F">
        <w:rPr>
          <w:rStyle w:val="normaltextrun"/>
          <w:color w:val="000000" w:themeColor="text1"/>
        </w:rPr>
        <w:t>5</w:t>
      </w:r>
      <w:r w:rsidRPr="50E5AB06" w:rsidR="01DEABF6">
        <w:rPr>
          <w:rStyle w:val="normaltextrun"/>
          <w:color w:val="000000" w:themeColor="text1"/>
        </w:rPr>
        <w:t xml:space="preserve">, based on </w:t>
      </w:r>
      <w:r w:rsidRPr="50E5AB06" w:rsidR="00E81C42">
        <w:rPr>
          <w:rStyle w:val="normaltextrun"/>
          <w:color w:val="000000" w:themeColor="text1"/>
        </w:rPr>
        <w:t>the federal minimum wage</w:t>
      </w:r>
      <w:r w:rsidRPr="50E5AB06" w:rsidR="75AB1AC7">
        <w:rPr>
          <w:rStyle w:val="normaltextrun"/>
          <w:color w:val="000000" w:themeColor="text1"/>
        </w:rPr>
        <w:t xml:space="preserve">. </w:t>
      </w:r>
      <w:r w:rsidRPr="50E5AB06" w:rsidR="7C11B12B">
        <w:rPr>
          <w:rStyle w:val="normaltextrun"/>
          <w:color w:val="000000" w:themeColor="text1"/>
        </w:rPr>
        <w:t xml:space="preserve">The </w:t>
      </w:r>
      <w:r w:rsidRPr="50E5AB06" w:rsidR="00B53098">
        <w:rPr>
          <w:rStyle w:val="normaltextrun"/>
          <w:color w:val="000000" w:themeColor="text1"/>
        </w:rPr>
        <w:t>total annual cost for youth respondents</w:t>
      </w:r>
      <w:r w:rsidR="00CF2792">
        <w:rPr>
          <w:rStyle w:val="normaltextrun"/>
          <w:color w:val="000000" w:themeColor="text1"/>
        </w:rPr>
        <w:t xml:space="preserve"> </w:t>
      </w:r>
      <w:r w:rsidR="008E006A">
        <w:rPr>
          <w:rStyle w:val="normaltextrun"/>
          <w:color w:val="000000" w:themeColor="text1"/>
        </w:rPr>
        <w:t xml:space="preserve">across </w:t>
      </w:r>
      <w:r w:rsidR="004C15DE">
        <w:rPr>
          <w:rStyle w:val="normaltextrun"/>
          <w:color w:val="000000" w:themeColor="text1"/>
        </w:rPr>
        <w:t>I</w:t>
      </w:r>
      <w:r w:rsidR="008E006A">
        <w:rPr>
          <w:rStyle w:val="normaltextrun"/>
          <w:color w:val="000000" w:themeColor="text1"/>
        </w:rPr>
        <w:t>nstruments 1, 2</w:t>
      </w:r>
      <w:r w:rsidR="00397337">
        <w:rPr>
          <w:rStyle w:val="normaltextrun"/>
          <w:color w:val="000000" w:themeColor="text1"/>
        </w:rPr>
        <w:t xml:space="preserve"> and 3 </w:t>
      </w:r>
      <w:r w:rsidRPr="50E5AB06" w:rsidR="025716A4">
        <w:rPr>
          <w:rStyle w:val="normaltextrun"/>
          <w:color w:val="000000" w:themeColor="text1"/>
        </w:rPr>
        <w:t xml:space="preserve">is </w:t>
      </w:r>
      <w:r w:rsidR="00726CF0">
        <w:rPr>
          <w:rStyle w:val="normaltextrun"/>
          <w:color w:val="000000" w:themeColor="text1"/>
        </w:rPr>
        <w:t>$10,215.</w:t>
      </w:r>
      <w:r w:rsidR="004C15DE">
        <w:rPr>
          <w:rStyle w:val="normaltextrun"/>
          <w:color w:val="000000" w:themeColor="text1"/>
        </w:rPr>
        <w:t xml:space="preserve">25 </w:t>
      </w:r>
      <w:r w:rsidR="0048081E">
        <w:rPr>
          <w:rStyle w:val="normaltextrun"/>
          <w:color w:val="000000" w:themeColor="text1"/>
        </w:rPr>
        <w:t>(</w:t>
      </w:r>
      <w:r w:rsidR="00C540EB">
        <w:rPr>
          <w:rStyle w:val="normaltextrun"/>
          <w:color w:val="000000" w:themeColor="text1"/>
        </w:rPr>
        <w:t>$7.25*</w:t>
      </w:r>
      <w:r w:rsidR="008E006A">
        <w:rPr>
          <w:rStyle w:val="normaltextrun"/>
          <w:color w:val="000000" w:themeColor="text1"/>
        </w:rPr>
        <w:t>1</w:t>
      </w:r>
      <w:r w:rsidR="00597E64">
        <w:rPr>
          <w:rStyle w:val="normaltextrun"/>
          <w:color w:val="000000" w:themeColor="text1"/>
        </w:rPr>
        <w:t>,</w:t>
      </w:r>
      <w:r w:rsidR="008E006A">
        <w:rPr>
          <w:rStyle w:val="normaltextrun"/>
          <w:color w:val="000000" w:themeColor="text1"/>
        </w:rPr>
        <w:t xml:space="preserve">409 </w:t>
      </w:r>
      <w:r w:rsidR="006F6FDD">
        <w:rPr>
          <w:rStyle w:val="normaltextrun"/>
          <w:color w:val="000000" w:themeColor="text1"/>
        </w:rPr>
        <w:t xml:space="preserve">annual </w:t>
      </w:r>
      <w:r w:rsidR="005E4CC1">
        <w:rPr>
          <w:rStyle w:val="normaltextrun"/>
          <w:color w:val="000000" w:themeColor="text1"/>
        </w:rPr>
        <w:t>hours</w:t>
      </w:r>
      <w:r w:rsidR="002544F5">
        <w:rPr>
          <w:rStyle w:val="normaltextrun"/>
          <w:color w:val="000000" w:themeColor="text1"/>
        </w:rPr>
        <w:t xml:space="preserve"> across all youth instruments</w:t>
      </w:r>
      <w:r w:rsidR="0048081E">
        <w:rPr>
          <w:rStyle w:val="normaltextrun"/>
          <w:color w:val="000000" w:themeColor="text1"/>
        </w:rPr>
        <w:t>)</w:t>
      </w:r>
      <w:r w:rsidR="006B36CD">
        <w:rPr>
          <w:rStyle w:val="normaltextrun"/>
          <w:color w:val="000000" w:themeColor="text1"/>
        </w:rPr>
        <w:t>.</w:t>
      </w:r>
      <w:r w:rsidR="00CC53D9">
        <w:rPr>
          <w:rStyle w:val="normaltextrun"/>
          <w:color w:val="000000" w:themeColor="text1"/>
        </w:rPr>
        <w:t xml:space="preserve"> </w:t>
      </w:r>
    </w:p>
    <w:p w:rsidR="00E966A2" w:rsidP="00E966A2" w:rsidRDefault="00E966A2" w14:paraId="3B442482" w14:textId="30B7E60D">
      <w:pPr>
        <w:pStyle w:val="ParagraphContinued"/>
        <w:rPr>
          <w:rStyle w:val="eop"/>
          <w:color w:val="000000"/>
          <w:shd w:val="clear" w:color="auto" w:fill="FFFFFF"/>
        </w:rPr>
      </w:pPr>
      <w:r>
        <w:rPr>
          <w:rStyle w:val="normaltextrun"/>
          <w:color w:val="000000"/>
          <w:shd w:val="clear" w:color="auto" w:fill="FFFFFF"/>
        </w:rPr>
        <w:t xml:space="preserve">The estimated </w:t>
      </w:r>
      <w:r w:rsidR="00954869">
        <w:rPr>
          <w:rStyle w:val="normaltextrun"/>
          <w:color w:val="000000"/>
          <w:shd w:val="clear" w:color="auto" w:fill="FFFFFF"/>
        </w:rPr>
        <w:t xml:space="preserve">total </w:t>
      </w:r>
      <w:r>
        <w:rPr>
          <w:rStyle w:val="normaltextrun"/>
          <w:color w:val="000000"/>
          <w:shd w:val="clear" w:color="auto" w:fill="FFFFFF"/>
        </w:rPr>
        <w:t>annual cost burden is $</w:t>
      </w:r>
      <w:r w:rsidRPr="002544F5" w:rsidR="002544F5">
        <w:rPr>
          <w:rStyle w:val="normaltextrun"/>
          <w:color w:val="000000"/>
          <w:shd w:val="clear" w:color="auto" w:fill="FFFFFF"/>
        </w:rPr>
        <w:t>12,712.29</w:t>
      </w:r>
      <w:r w:rsidDel="0052544A" w:rsidR="0052544A">
        <w:rPr>
          <w:rStyle w:val="normaltextrun"/>
          <w:color w:val="000000"/>
          <w:shd w:val="clear" w:color="auto" w:fill="FFFFFF"/>
        </w:rPr>
        <w:t xml:space="preserve"> </w:t>
      </w:r>
      <w:r>
        <w:rPr>
          <w:rStyle w:val="normaltextrun"/>
          <w:color w:val="000000"/>
          <w:shd w:val="clear" w:color="auto" w:fill="FFFFFF"/>
        </w:rPr>
        <w:t>(</w:t>
      </w:r>
      <w:r w:rsidR="000B539E">
        <w:rPr>
          <w:rStyle w:val="normaltextrun"/>
          <w:color w:val="000000"/>
          <w:shd w:val="clear" w:color="auto" w:fill="FFFFFF"/>
        </w:rPr>
        <w:t>Table A.12.2</w:t>
      </w:r>
      <w:r>
        <w:rPr>
          <w:rStyle w:val="normaltextrun"/>
          <w:color w:val="000000"/>
          <w:shd w:val="clear" w:color="auto" w:fill="FFFFFF"/>
        </w:rPr>
        <w:t>).</w:t>
      </w:r>
      <w:r>
        <w:rPr>
          <w:rStyle w:val="eop"/>
          <w:color w:val="000000"/>
          <w:shd w:val="clear" w:color="auto" w:fill="FFFFFF"/>
        </w:rPr>
        <w:t> </w:t>
      </w:r>
    </w:p>
    <w:p w:rsidR="000C0296" w:rsidP="000C0296" w:rsidRDefault="000C0296" w14:paraId="67152310" w14:textId="77777777">
      <w:pPr>
        <w:pStyle w:val="TitleRule"/>
      </w:pPr>
      <w:r w:rsidRPr="00465BF8">
        <w:rPr>
          <w:noProof/>
        </w:rPr>
        <mc:AlternateContent>
          <mc:Choice Requires="wps">
            <w:drawing>
              <wp:inline distT="0" distB="0" distL="0" distR="0" wp14:anchorId="509BA5CB" wp14:editId="7E34311D">
                <wp:extent cx="2971800" cy="0"/>
                <wp:effectExtent l="0" t="38100" r="38100" b="38100"/>
                <wp:docPr id="11" name="Straight Connector 11"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a="http://schemas.openxmlformats.org/drawingml/2006/main" xmlns:pic="http://schemas.openxmlformats.org/drawingml/2006/picture" xmlns:a14="http://schemas.microsoft.com/office/drawing/2010/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E4C09B5">
              <v:line id="Straight Connector 11"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741DF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Oo/5gEAACcEAAAOAAAAZHJzL2Uyb0RvYy54bWysU8Fu3CAQvVfqPyDuXa9XVZJa681ho/RS&#10;taum/QCChzUSMAjo2vv3HbDXidKqUqJesGHmvZn3GLa3ozXsBCFqdC2vV2vOwEnstDu2/OeP+w83&#10;nMUkXCcMOmj5GSK/3b1/tx18Axvs0XQQGJG42Ay+5X1KvqmqKHuwIq7Qg6OgwmBFom04Vl0QA7Fb&#10;U23W66tqwND5gBJipNO7Kch3hV8pkOmbUhESMy2n3lJZQ1kf81rttqI5BuF7Lec2xBu6sEI7KrpQ&#10;3Ykk2K+g/6CyWgaMqNJKoq1QKS2haCA19fqFmodeeChayJzoF5vi/6OVX0+HwHRHd1dz5oSlO3pI&#10;Qehjn9genSMHMbAc7CBKcq4DiUEkfQKW3Rt8bIhk7w5h3kV/CNmKUQWbvySSjcXx8+I4jIlJOtx8&#10;uq5v1nQx8hKrnoA+xPQZ0LL803KjXTZDNOL0JSYqRqmXlHxsHBtafn1FY1HSIhrd3WtjcrAMFOxN&#10;YCdBoyCkBJc+ZgHE8iyTdsbRYZY1CSl/6WxgqvEdFNlFrddTkTyoL3nrmdc4ys4wRV0swLm7fwHn&#10;/AyFMsSvAS+IUhldWsBWOwx/azuNl5bVlH9xYNKdLXjE7lyuuFhD01icm19OHvfn+wJ/et+73wAA&#10;AP//AwBQSwMEFAAGAAgAAAAhAKCW5s/YAAAAAgEAAA8AAABkcnMvZG93bnJldi54bWxMj8FuwjAM&#10;hu9Ie4fIk3aDFDQYlKZomgRsR2A7cEsbr62WOFUToLw9ZpftYunTb/3+nK16Z8UZu9B4UjAeJSCQ&#10;Sm8aqhR8HtbDOYgQNRltPaGCKwZY5Q+DTKfGX2iH532sBJdQSLWCOsY2lTKUNTodRr5F4uzbd05H&#10;xq6SptMXLndWTpJkJp1uiC/UusW3Gsuf/ckpePmYbLeL6mC/5Hr83hw3x+ummCr19Ni/LkFE7OPf&#10;Mtz1WR1ydir8iUwQVgE/En8nZ8+zOWNxR5ln8r96fgMAAP//AwBQSwECLQAUAAYACAAAACEAtoM4&#10;kv4AAADhAQAAEwAAAAAAAAAAAAAAAAAAAAAAW0NvbnRlbnRfVHlwZXNdLnhtbFBLAQItABQABgAI&#10;AAAAIQA4/SH/1gAAAJQBAAALAAAAAAAAAAAAAAAAAC8BAABfcmVscy8ucmVsc1BLAQItABQABgAI&#10;AAAAIQBD8Oo/5gEAACcEAAAOAAAAAAAAAAAAAAAAAC4CAABkcnMvZTJvRG9jLnhtbFBLAQItABQA&#10;BgAIAAAAIQCglubP2AAAAAIBAAAPAAAAAAAAAAAAAAAAAEAEAABkcnMvZG93bnJldi54bWxQSwUG&#10;AAAAAAQABADzAAAARQUAAAAA&#10;">
                <v:stroke joinstyle="miter"/>
                <w10:anchorlock/>
              </v:line>
            </w:pict>
          </mc:Fallback>
        </mc:AlternateContent>
      </w:r>
    </w:p>
    <w:p w:rsidRPr="0064580B" w:rsidR="000C0296" w:rsidP="000C0296" w:rsidRDefault="000C0296" w14:paraId="30EF1838" w14:textId="742F2262">
      <w:pPr>
        <w:pStyle w:val="TableTitle"/>
      </w:pPr>
      <w:r w:rsidRPr="0064580B">
        <w:t>Table A.12</w:t>
      </w:r>
      <w:r>
        <w:t>.2.</w:t>
      </w:r>
      <w:r w:rsidRPr="0064580B">
        <w:t xml:space="preserve"> </w:t>
      </w:r>
      <w:r w:rsidR="000B539E">
        <w:t>Annualized cost to respondents</w:t>
      </w:r>
      <w:r w:rsidRPr="0064580B">
        <w:t xml:space="preserve"> </w:t>
      </w:r>
    </w:p>
    <w:tbl>
      <w:tblPr>
        <w:tblStyle w:val="MathUBaseTable"/>
        <w:tblW w:w="6120" w:type="dxa"/>
        <w:tblLayout w:type="fixed"/>
        <w:tblLook w:val="04A0" w:firstRow="1" w:lastRow="0" w:firstColumn="1" w:lastColumn="0" w:noHBand="0" w:noVBand="1"/>
      </w:tblPr>
      <w:tblGrid>
        <w:gridCol w:w="2070"/>
        <w:gridCol w:w="720"/>
        <w:gridCol w:w="1170"/>
        <w:gridCol w:w="2160"/>
      </w:tblGrid>
      <w:tr w:rsidRPr="0007791F" w:rsidR="000A0764" w:rsidTr="00DB3792" w14:paraId="09968FA9" w14:textId="77777777">
        <w:trPr>
          <w:cnfStyle w:val="100000000000" w:firstRow="1" w:lastRow="0" w:firstColumn="0" w:lastColumn="0" w:oddVBand="0" w:evenVBand="0" w:oddHBand="0" w:evenHBand="0" w:firstRowFirstColumn="0" w:firstRowLastColumn="0" w:lastRowFirstColumn="0" w:lastRowLastColumn="0"/>
          <w:trHeight w:val="2403"/>
          <w:tblHeader/>
        </w:trPr>
        <w:tc>
          <w:tcPr>
            <w:cnfStyle w:val="001000000000" w:firstRow="0" w:lastRow="0" w:firstColumn="1" w:lastColumn="0" w:oddVBand="0" w:evenVBand="0" w:oddHBand="0" w:evenHBand="0" w:firstRowFirstColumn="0" w:firstRowLastColumn="0" w:lastRowFirstColumn="0" w:lastRowLastColumn="0"/>
            <w:tcW w:w="2070" w:type="dxa"/>
          </w:tcPr>
          <w:p w:rsidRPr="0007791F" w:rsidR="000A0764" w:rsidP="00CE2DD9" w:rsidRDefault="000A0764" w14:paraId="725FD002" w14:textId="77777777">
            <w:pPr>
              <w:pStyle w:val="TableHeaderCenter"/>
              <w:ind w:left="70"/>
            </w:pPr>
            <w:r w:rsidRPr="0007791F">
              <w:t>Type of respondent</w:t>
            </w:r>
          </w:p>
        </w:tc>
        <w:tc>
          <w:tcPr>
            <w:tcW w:w="720" w:type="dxa"/>
            <w:textDirection w:val="btLr"/>
            <w:vAlign w:val="center"/>
          </w:tcPr>
          <w:p w:rsidRPr="0007791F" w:rsidR="000A0764" w:rsidP="00DB3792" w:rsidRDefault="000A0764" w14:paraId="60BBDFB3" w14:textId="647B3DD3">
            <w:pPr>
              <w:pStyle w:val="TableHeaderCenter"/>
              <w:ind w:left="70"/>
              <w:cnfStyle w:val="100000000000" w:firstRow="1" w:lastRow="0" w:firstColumn="0" w:lastColumn="0" w:oddVBand="0" w:evenVBand="0" w:oddHBand="0" w:evenHBand="0" w:firstRowFirstColumn="0" w:firstRowLastColumn="0" w:lastRowFirstColumn="0" w:lastRowLastColumn="0"/>
            </w:pPr>
            <w:r>
              <w:t>Total burden hours</w:t>
            </w:r>
          </w:p>
        </w:tc>
        <w:tc>
          <w:tcPr>
            <w:tcW w:w="1170" w:type="dxa"/>
            <w:textDirection w:val="btLr"/>
            <w:vAlign w:val="center"/>
          </w:tcPr>
          <w:p w:rsidRPr="0007791F" w:rsidR="000A0764" w:rsidP="00DB3792" w:rsidRDefault="000A0764" w14:paraId="2281C35A" w14:textId="45CA5DB1">
            <w:pPr>
              <w:pStyle w:val="TableHeaderCenter"/>
              <w:ind w:left="70"/>
              <w:cnfStyle w:val="100000000000" w:firstRow="1" w:lastRow="0" w:firstColumn="0" w:lastColumn="0" w:oddVBand="0" w:evenVBand="0" w:oddHBand="0" w:evenHBand="0" w:firstRowFirstColumn="0" w:firstRowLastColumn="0" w:lastRowFirstColumn="0" w:lastRowLastColumn="0"/>
            </w:pPr>
            <w:r>
              <w:t>Hourly wage</w:t>
            </w:r>
          </w:p>
        </w:tc>
        <w:tc>
          <w:tcPr>
            <w:tcW w:w="2160" w:type="dxa"/>
            <w:textDirection w:val="btLr"/>
            <w:vAlign w:val="center"/>
          </w:tcPr>
          <w:p w:rsidRPr="0007791F" w:rsidR="000A0764" w:rsidP="00DB3792" w:rsidRDefault="000A0764" w14:paraId="673007B2" w14:textId="14D530DF">
            <w:pPr>
              <w:pStyle w:val="TableHeaderCenter"/>
              <w:ind w:left="70"/>
              <w:cnfStyle w:val="100000000000" w:firstRow="1" w:lastRow="0" w:firstColumn="0" w:lastColumn="0" w:oddVBand="0" w:evenVBand="0" w:oddHBand="0" w:evenHBand="0" w:firstRowFirstColumn="0" w:firstRowLastColumn="0" w:lastRowFirstColumn="0" w:lastRowLastColumn="0"/>
            </w:pPr>
            <w:r>
              <w:t>Total respondent costs</w:t>
            </w:r>
          </w:p>
        </w:tc>
      </w:tr>
      <w:tr w:rsidRPr="0007791F" w:rsidR="000A0764" w:rsidTr="00DB3792" w14:paraId="1C4E4B2C" w14:textId="77777777">
        <w:trPr>
          <w:trHeight w:val="120"/>
        </w:trPr>
        <w:tc>
          <w:tcPr>
            <w:cnfStyle w:val="001000000000" w:firstRow="0" w:lastRow="0" w:firstColumn="1" w:lastColumn="0" w:oddVBand="0" w:evenVBand="0" w:oddHBand="0" w:evenHBand="0" w:firstRowFirstColumn="0" w:firstRowLastColumn="0" w:lastRowFirstColumn="0" w:lastRowLastColumn="0"/>
            <w:tcW w:w="2070" w:type="dxa"/>
            <w:tcBorders>
              <w:bottom w:val="nil"/>
            </w:tcBorders>
          </w:tcPr>
          <w:p w:rsidRPr="00F91673" w:rsidR="000A0764" w:rsidP="00CE2DD9" w:rsidRDefault="000A0764" w14:paraId="7B52C133" w14:textId="77777777">
            <w:pPr>
              <w:pStyle w:val="TableTextLeft"/>
            </w:pPr>
            <w:r w:rsidRPr="00F91673">
              <w:t>Youth</w:t>
            </w:r>
          </w:p>
        </w:tc>
        <w:tc>
          <w:tcPr>
            <w:tcW w:w="720" w:type="dxa"/>
            <w:tcBorders>
              <w:bottom w:val="nil"/>
            </w:tcBorders>
            <w:vAlign w:val="center"/>
          </w:tcPr>
          <w:p w:rsidRPr="00F91673" w:rsidR="000A0764" w:rsidP="00DB3792" w:rsidRDefault="008E006A" w14:paraId="30CABD3C" w14:textId="471414E1">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t>1</w:t>
            </w:r>
            <w:r w:rsidR="00854456">
              <w:t>,</w:t>
            </w:r>
            <w:r>
              <w:t>409</w:t>
            </w:r>
          </w:p>
        </w:tc>
        <w:tc>
          <w:tcPr>
            <w:tcW w:w="1170" w:type="dxa"/>
            <w:tcBorders>
              <w:bottom w:val="nil"/>
            </w:tcBorders>
            <w:vAlign w:val="center"/>
          </w:tcPr>
          <w:p w:rsidRPr="00F91673" w:rsidR="000A0764" w:rsidP="00DB3792" w:rsidRDefault="0040640A" w14:paraId="6CCA7C70" w14:textId="25D19A76">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t>$</w:t>
            </w:r>
            <w:r w:rsidR="000A0764">
              <w:t>7.25</w:t>
            </w:r>
          </w:p>
        </w:tc>
        <w:tc>
          <w:tcPr>
            <w:tcW w:w="2160" w:type="dxa"/>
            <w:tcBorders>
              <w:bottom w:val="nil"/>
            </w:tcBorders>
            <w:vAlign w:val="center"/>
          </w:tcPr>
          <w:p w:rsidRPr="00F91673" w:rsidR="000A0764" w:rsidP="00DB3792" w:rsidRDefault="0040640A" w14:paraId="2F14C621" w14:textId="27FD0527">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t>$</w:t>
            </w:r>
            <w:r w:rsidR="001D5E47">
              <w:t>10,215.25</w:t>
            </w:r>
          </w:p>
        </w:tc>
      </w:tr>
      <w:tr w:rsidRPr="0007791F" w:rsidR="000A0764" w:rsidTr="00DB3792" w14:paraId="0098797B" w14:textId="77777777">
        <w:trPr>
          <w:trHeight w:val="120"/>
        </w:trPr>
        <w:tc>
          <w:tcPr>
            <w:cnfStyle w:val="001000000000" w:firstRow="0" w:lastRow="0" w:firstColumn="1" w:lastColumn="0" w:oddVBand="0" w:evenVBand="0" w:oddHBand="0" w:evenHBand="0" w:firstRowFirstColumn="0" w:firstRowLastColumn="0" w:lastRowFirstColumn="0" w:lastRowLastColumn="0"/>
            <w:tcW w:w="2070" w:type="dxa"/>
          </w:tcPr>
          <w:p w:rsidRPr="00F91673" w:rsidR="000A0764" w:rsidP="00CE2DD9" w:rsidRDefault="000A0764" w14:paraId="3C0859BE" w14:textId="77777777">
            <w:pPr>
              <w:pStyle w:val="TableTextLeft"/>
            </w:pPr>
            <w:r w:rsidRPr="00F91673">
              <w:t>Program facilitators</w:t>
            </w:r>
          </w:p>
        </w:tc>
        <w:tc>
          <w:tcPr>
            <w:tcW w:w="720" w:type="dxa"/>
            <w:vAlign w:val="center"/>
          </w:tcPr>
          <w:p w:rsidRPr="00F91673" w:rsidR="000A0764" w:rsidP="00DB3792" w:rsidRDefault="00CE34E1" w14:paraId="27679ECC" w14:textId="01E76E73">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t>62</w:t>
            </w:r>
          </w:p>
        </w:tc>
        <w:tc>
          <w:tcPr>
            <w:tcW w:w="1170" w:type="dxa"/>
            <w:vAlign w:val="center"/>
          </w:tcPr>
          <w:p w:rsidRPr="00F91673" w:rsidR="000A0764" w:rsidP="00DB3792" w:rsidRDefault="0040640A" w14:paraId="4D43CA9B" w14:textId="751F5FA7">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rPr>
                <w:rStyle w:val="normaltextrun"/>
              </w:rPr>
              <w:t>$</w:t>
            </w:r>
            <w:r w:rsidR="00CE34E1">
              <w:rPr>
                <w:rStyle w:val="normaltextrun"/>
              </w:rPr>
              <w:t>25.09</w:t>
            </w:r>
          </w:p>
        </w:tc>
        <w:tc>
          <w:tcPr>
            <w:tcW w:w="2160" w:type="dxa"/>
            <w:vAlign w:val="center"/>
          </w:tcPr>
          <w:p w:rsidRPr="00F91673" w:rsidR="000A0764" w:rsidP="00DB3792" w:rsidRDefault="0040640A" w14:paraId="3CC075A0" w14:textId="303CCFCF">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rPr>
                <w:rStyle w:val="normaltextrun"/>
              </w:rPr>
              <w:t>$</w:t>
            </w:r>
            <w:r w:rsidRPr="50E5AB06" w:rsidR="000B539E">
              <w:rPr>
                <w:rStyle w:val="normaltextrun"/>
              </w:rPr>
              <w:t>1,5</w:t>
            </w:r>
            <w:r w:rsidR="000B539E">
              <w:rPr>
                <w:rStyle w:val="normaltextrun"/>
              </w:rPr>
              <w:t>55</w:t>
            </w:r>
            <w:r w:rsidRPr="50E5AB06" w:rsidR="000B539E">
              <w:rPr>
                <w:rStyle w:val="normaltextrun"/>
              </w:rPr>
              <w:t>.</w:t>
            </w:r>
            <w:r w:rsidR="000B539E">
              <w:rPr>
                <w:rStyle w:val="normaltextrun"/>
              </w:rPr>
              <w:t>58</w:t>
            </w:r>
          </w:p>
        </w:tc>
      </w:tr>
      <w:tr w:rsidRPr="0007791F" w:rsidR="000A0764" w:rsidTr="00DB3792" w14:paraId="24576961" w14:textId="77777777">
        <w:trPr>
          <w:trHeight w:val="120"/>
        </w:trPr>
        <w:tc>
          <w:tcPr>
            <w:cnfStyle w:val="001000000000" w:firstRow="0" w:lastRow="0" w:firstColumn="1" w:lastColumn="0" w:oddVBand="0" w:evenVBand="0" w:oddHBand="0" w:evenHBand="0" w:firstRowFirstColumn="0" w:firstRowLastColumn="0" w:lastRowFirstColumn="0" w:lastRowLastColumn="0"/>
            <w:tcW w:w="2070" w:type="dxa"/>
          </w:tcPr>
          <w:p w:rsidR="000A0764" w:rsidP="00CE2DD9" w:rsidRDefault="000A0764" w14:paraId="5386F768" w14:textId="77777777">
            <w:pPr>
              <w:pStyle w:val="TableTextLeft"/>
            </w:pPr>
            <w:r w:rsidRPr="00F91673">
              <w:t>District/</w:t>
            </w:r>
            <w:r>
              <w:t>s</w:t>
            </w:r>
            <w:r w:rsidRPr="00F91673">
              <w:t>chool/</w:t>
            </w:r>
          </w:p>
          <w:p w:rsidRPr="00F91673" w:rsidR="000A0764" w:rsidP="00CE2DD9" w:rsidRDefault="000A0764" w14:paraId="7BCE3F86" w14:textId="77777777">
            <w:pPr>
              <w:pStyle w:val="TableTextLeft"/>
            </w:pPr>
            <w:r>
              <w:t>C</w:t>
            </w:r>
            <w:r w:rsidRPr="00F91673">
              <w:t>BO leadership</w:t>
            </w:r>
          </w:p>
        </w:tc>
        <w:tc>
          <w:tcPr>
            <w:tcW w:w="720" w:type="dxa"/>
            <w:vAlign w:val="center"/>
          </w:tcPr>
          <w:p w:rsidRPr="00F91673" w:rsidR="000A0764" w:rsidP="00DB3792" w:rsidRDefault="000B539E" w14:paraId="3267E35A" w14:textId="1ED9A011">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t>17</w:t>
            </w:r>
          </w:p>
        </w:tc>
        <w:tc>
          <w:tcPr>
            <w:tcW w:w="1170" w:type="dxa"/>
            <w:vAlign w:val="center"/>
          </w:tcPr>
          <w:p w:rsidRPr="00F91673" w:rsidR="000A0764" w:rsidP="00DB3792" w:rsidRDefault="0040640A" w14:paraId="5689CE48" w14:textId="4FA5921D">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rPr>
                <w:rStyle w:val="normaltextrun"/>
              </w:rPr>
              <w:t>$</w:t>
            </w:r>
            <w:r w:rsidR="000B539E">
              <w:rPr>
                <w:rStyle w:val="normaltextrun"/>
              </w:rPr>
              <w:t>55.38</w:t>
            </w:r>
          </w:p>
        </w:tc>
        <w:tc>
          <w:tcPr>
            <w:tcW w:w="2160" w:type="dxa"/>
            <w:vAlign w:val="center"/>
          </w:tcPr>
          <w:p w:rsidRPr="00F91673" w:rsidR="000A0764" w:rsidP="00DB3792" w:rsidRDefault="0040640A" w14:paraId="7FBB9125" w14:textId="1DE33389">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rPr>
                <w:rStyle w:val="normaltextrun"/>
              </w:rPr>
              <w:t>$</w:t>
            </w:r>
            <w:r w:rsidRPr="50E5AB06" w:rsidR="000B539E">
              <w:rPr>
                <w:rStyle w:val="normaltextrun"/>
              </w:rPr>
              <w:t>9</w:t>
            </w:r>
            <w:r w:rsidR="000B539E">
              <w:rPr>
                <w:rStyle w:val="normaltextrun"/>
              </w:rPr>
              <w:t>41</w:t>
            </w:r>
            <w:r w:rsidRPr="50E5AB06" w:rsidR="000B539E">
              <w:rPr>
                <w:rStyle w:val="normaltextrun"/>
              </w:rPr>
              <w:t>.</w:t>
            </w:r>
            <w:r w:rsidR="000B539E">
              <w:rPr>
                <w:rStyle w:val="normaltextrun"/>
              </w:rPr>
              <w:t>46</w:t>
            </w:r>
          </w:p>
        </w:tc>
      </w:tr>
      <w:tr w:rsidRPr="0007791F" w:rsidR="000A0764" w:rsidTr="00DB3792" w14:paraId="74AACA02" w14:textId="77777777">
        <w:trPr>
          <w:trHeight w:val="120"/>
        </w:trPr>
        <w:tc>
          <w:tcPr>
            <w:cnfStyle w:val="001000000000" w:firstRow="0" w:lastRow="0" w:firstColumn="1" w:lastColumn="0" w:oddVBand="0" w:evenVBand="0" w:oddHBand="0" w:evenHBand="0" w:firstRowFirstColumn="0" w:firstRowLastColumn="0" w:lastRowFirstColumn="0" w:lastRowLastColumn="0"/>
            <w:tcW w:w="2070" w:type="dxa"/>
          </w:tcPr>
          <w:p w:rsidRPr="00F91673" w:rsidR="000A0764" w:rsidP="00CE2DD9" w:rsidRDefault="000B539E" w14:paraId="6C42DFCA" w14:textId="705EFFC8">
            <w:pPr>
              <w:pStyle w:val="TableTextLeft"/>
              <w:rPr>
                <w:rFonts w:ascii="Arial" w:hAnsi="Arial"/>
              </w:rPr>
            </w:pPr>
            <w:r>
              <w:rPr>
                <w:rFonts w:ascii="Arial" w:hAnsi="Arial"/>
              </w:rPr>
              <w:t>Total</w:t>
            </w:r>
          </w:p>
        </w:tc>
        <w:tc>
          <w:tcPr>
            <w:tcW w:w="720" w:type="dxa"/>
            <w:vAlign w:val="center"/>
          </w:tcPr>
          <w:p w:rsidRPr="00F91673" w:rsidR="000A0764" w:rsidP="00DB3792" w:rsidRDefault="001D5E47" w14:paraId="5C903C5F" w14:textId="16A51622">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rPr>
                <w:rFonts w:ascii="Arial" w:hAnsi="Arial"/>
                <w:b/>
              </w:rPr>
            </w:pPr>
            <w:r>
              <w:rPr>
                <w:rFonts w:ascii="Arial" w:hAnsi="Arial"/>
                <w:b/>
              </w:rPr>
              <w:t>1488</w:t>
            </w:r>
          </w:p>
        </w:tc>
        <w:tc>
          <w:tcPr>
            <w:tcW w:w="1170" w:type="dxa"/>
            <w:vAlign w:val="center"/>
          </w:tcPr>
          <w:p w:rsidRPr="00F91673" w:rsidR="000A0764" w:rsidP="00DB3792" w:rsidRDefault="000A0764" w14:paraId="2468E93F" w14:textId="124345F9">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rPr>
                <w:rFonts w:ascii="Arial" w:hAnsi="Arial"/>
                <w:b/>
              </w:rPr>
            </w:pPr>
          </w:p>
        </w:tc>
        <w:tc>
          <w:tcPr>
            <w:tcW w:w="2160" w:type="dxa"/>
            <w:vAlign w:val="center"/>
          </w:tcPr>
          <w:p w:rsidRPr="00F91673" w:rsidR="000A0764" w:rsidP="00DB3792" w:rsidRDefault="002544F5" w14:paraId="67C8DC78" w14:textId="56D07FFC">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rPr>
                <w:rFonts w:ascii="Arial" w:hAnsi="Arial"/>
                <w:b/>
              </w:rPr>
            </w:pPr>
            <w:r>
              <w:rPr>
                <w:rFonts w:ascii="Arial" w:hAnsi="Arial"/>
                <w:b/>
              </w:rPr>
              <w:t>$</w:t>
            </w:r>
            <w:r w:rsidRPr="002544F5">
              <w:rPr>
                <w:rFonts w:ascii="Arial" w:hAnsi="Arial"/>
                <w:b/>
              </w:rPr>
              <w:t>12,712.29</w:t>
            </w:r>
          </w:p>
        </w:tc>
      </w:tr>
    </w:tbl>
    <w:p w:rsidR="00E966A2" w:rsidP="00DB3792" w:rsidRDefault="00E966A2" w14:paraId="3519D66F" w14:textId="0DCDE449">
      <w:pPr>
        <w:pStyle w:val="H2"/>
        <w:ind w:left="0" w:firstLine="0"/>
      </w:pPr>
    </w:p>
    <w:p w:rsidRPr="00A43362" w:rsidR="00A43362" w:rsidP="00A43362" w:rsidRDefault="007A03C4" w14:paraId="2B73B3B7" w14:textId="157759BE">
      <w:pPr>
        <w:pStyle w:val="H2"/>
        <w:spacing w:before="120" w:after="120"/>
      </w:pPr>
      <w:r>
        <w:t>A13.</w:t>
      </w:r>
      <w:r>
        <w:tab/>
        <w:t>Estimates of Other Total Annual Cost Burden to Respondents and Record Keepers</w:t>
      </w:r>
      <w:bookmarkEnd w:id="44"/>
      <w:bookmarkEnd w:id="45"/>
      <w:r>
        <w:t xml:space="preserve"> </w:t>
      </w:r>
    </w:p>
    <w:p w:rsidRPr="009E5CD2" w:rsidR="000A5CD8" w:rsidP="00A43362" w:rsidRDefault="000A5CD8" w14:paraId="32098030" w14:textId="77777777">
      <w:pPr>
        <w:pStyle w:val="NormalSS"/>
        <w:spacing w:before="120" w:after="120"/>
        <w:rPr>
          <w:sz w:val="22"/>
          <w:szCs w:val="22"/>
        </w:rPr>
      </w:pPr>
      <w:r w:rsidRPr="009E5CD2">
        <w:rPr>
          <w:sz w:val="22"/>
          <w:szCs w:val="22"/>
        </w:rPr>
        <w:t xml:space="preserve">These information collection activities do not place any capital cost or cost of maintaining requirements on respondents. </w:t>
      </w:r>
    </w:p>
    <w:p w:rsidR="007A03C4" w:rsidP="00575263" w:rsidRDefault="007A03C4" w14:paraId="2962D389" w14:textId="3A09D775">
      <w:pPr>
        <w:pStyle w:val="TableTitle"/>
      </w:pPr>
    </w:p>
    <w:p w:rsidR="007A03C4" w:rsidP="00575263" w:rsidRDefault="007A03C4" w14:paraId="2C00678B" w14:textId="77777777">
      <w:pPr>
        <w:pStyle w:val="H2"/>
      </w:pPr>
      <w:bookmarkStart w:name="_Toc63943091" w:id="46"/>
      <w:bookmarkStart w:name="_Toc65139553" w:id="47"/>
      <w:r>
        <w:t>A.14.</w:t>
      </w:r>
      <w:r>
        <w:tab/>
        <w:t>Annualized Cost to Federal Government</w:t>
      </w:r>
      <w:bookmarkEnd w:id="46"/>
      <w:bookmarkEnd w:id="47"/>
      <w:r>
        <w:t xml:space="preserve"> </w:t>
      </w:r>
    </w:p>
    <w:p w:rsidRPr="008C6FDA" w:rsidR="007A03C4" w:rsidP="00575263" w:rsidRDefault="007A03C4" w14:paraId="26910063" w14:textId="3A8DE0AA">
      <w:pPr>
        <w:pStyle w:val="ParagraphContinued"/>
      </w:pPr>
      <w:r>
        <w:t xml:space="preserve">Data collection and analysis will be carried out by Mathematica under </w:t>
      </w:r>
      <w:r w:rsidR="001039F5">
        <w:t xml:space="preserve">its </w:t>
      </w:r>
      <w:r>
        <w:t xml:space="preserve">contract with OPA to conduct the Components </w:t>
      </w:r>
      <w:r w:rsidR="00207B74">
        <w:t>Study</w:t>
      </w:r>
      <w:r>
        <w:t xml:space="preserve"> of REA. OPA staff will not be involved in either data collection or data analysis; thus, there are no </w:t>
      </w:r>
      <w:r w:rsidR="00FB6A4F">
        <w:t>a</w:t>
      </w:r>
      <w:r>
        <w:t>gency labor or resources involved in conducting this study. The total and annualized costs to the federal government are in Table A.14</w:t>
      </w:r>
      <w:r w:rsidR="007710BA">
        <w:t>.1</w:t>
      </w:r>
      <w:r>
        <w:t>.</w:t>
      </w:r>
    </w:p>
    <w:p w:rsidR="003F321E" w:rsidP="00B12207" w:rsidRDefault="003F321E" w14:paraId="6797DB66" w14:textId="77777777">
      <w:pPr>
        <w:pStyle w:val="TitleRule"/>
      </w:pPr>
      <w:r w:rsidRPr="00465BF8">
        <w:rPr>
          <w:noProof/>
        </w:rPr>
        <mc:AlternateContent>
          <mc:Choice Requires="wps">
            <w:drawing>
              <wp:inline distT="0" distB="0" distL="0" distR="0" wp14:anchorId="47C8C706" wp14:editId="7C880B64">
                <wp:extent cx="2971800" cy="0"/>
                <wp:effectExtent l="0" t="38100" r="38100" b="38100"/>
                <wp:docPr id="9" name="Straight Connector 9"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a14="http://schemas.microsoft.com/office/drawing/2010/main" xmlns:pic="http://schemas.openxmlformats.org/drawingml/2006/picture" xmlns:a="http://schemas.openxmlformats.org/drawingml/2006/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AF57E43">
              <v:line id="Straight Connector 9"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6A943B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VIW5QEAACUEAAAOAAAAZHJzL2Uyb0RvYy54bWysU02P2yAQvVfqf0DcGydRtR9WnD1ktb1U&#10;bdTt/gAWDzESMAio7fz7DtjxrrZVpVa9YMPMezPvMezuRmtYDyFqdA3frNacgZPYandq+NP3hw83&#10;nMUkXCsMOmj4GSK/279/txt8DVvs0LQQGJG4WA++4V1Kvq6qKDuwIq7Qg6OgwmBFom04VW0QA7Fb&#10;U23X66tqwND6gBJipNP7Kcj3hV8pkOmrUhESMw2n3lJZQ1mf81rtd6I+BeE7Lec2xD90YYV2VHSh&#10;uhdJsB9B/0JltQwYUaWVRFuhUlpC0UBqNus3ah474aFoIXOiX2yK/49WfumPgem24becOWHpih5T&#10;EPrUJXZA58hADIxiLURJvrUgMYike2DZu8HHmigO7hjmXfTHkI0YVbD5SxLZWPw+L37DmJikw+3t&#10;9eZmTdciL7HqBehDTJ8ALcs/DTfaZStELfrPMVExSr2k5GPj2NDw6ysaipIW0ej2QRuTg2Wc4GAC&#10;6wUNgpASXPqYBRDLq0zaGUeHWdYkpPyls4GpxjdQZBa1vpmK5DF9y7uZeY2j7AxT1MUCnLv7E3DO&#10;z1AoI/w34AVRKqNLC9hqh+F3bafx0rKa8i8OTLqzBc/YnssVF2toFotz87vJw/56X+Avr3v/Ew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LSRUhblAQAAJQQAAA4AAAAAAAAAAAAAAAAALgIAAGRycy9lMm9Eb2MueG1sUEsBAi0AFAAG&#10;AAgAAAAhAKCW5s/YAAAAAgEAAA8AAAAAAAAAAAAAAAAAPwQAAGRycy9kb3ducmV2LnhtbFBLBQYA&#10;AAAABAAEAPMAAABEBQAAAAA=&#10;">
                <v:stroke joinstyle="miter"/>
                <w10:anchorlock/>
              </v:line>
            </w:pict>
          </mc:Fallback>
        </mc:AlternateContent>
      </w:r>
    </w:p>
    <w:p w:rsidRPr="008C6FDA" w:rsidR="007A03C4" w:rsidP="003F321E" w:rsidRDefault="007A03C4" w14:paraId="23C894FB" w14:textId="530F1552">
      <w:pPr>
        <w:pStyle w:val="TableTitle"/>
      </w:pPr>
      <w:bookmarkStart w:name="_Toc65046376" w:id="48"/>
      <w:r>
        <w:t>Table A.14</w:t>
      </w:r>
      <w:r w:rsidR="00480F78">
        <w:t>.1</w:t>
      </w:r>
      <w:r w:rsidR="007710BA">
        <w:t>.</w:t>
      </w:r>
      <w:r>
        <w:t xml:space="preserve"> Annualized </w:t>
      </w:r>
      <w:r w:rsidR="00CD471A">
        <w:t>cost to federal government by cost category</w:t>
      </w:r>
      <w:bookmarkEnd w:id="48"/>
    </w:p>
    <w:tbl>
      <w:tblPr>
        <w:tblStyle w:val="MathUBaseTable"/>
        <w:tblW w:w="9450" w:type="dxa"/>
        <w:tblLook w:val="04A0" w:firstRow="1" w:lastRow="0" w:firstColumn="1" w:lastColumn="0" w:noHBand="0" w:noVBand="1"/>
      </w:tblPr>
      <w:tblGrid>
        <w:gridCol w:w="5850"/>
        <w:gridCol w:w="3600"/>
      </w:tblGrid>
      <w:tr w:rsidR="007A03C4" w:rsidTr="00891127" w14:paraId="44837209" w14:textId="77777777">
        <w:trPr>
          <w:cnfStyle w:val="100000000000" w:firstRow="1" w:lastRow="0" w:firstColumn="0" w:lastColumn="0" w:oddVBand="0" w:evenVBand="0" w:oddHBand="0"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850" w:type="dxa"/>
            <w:hideMark/>
          </w:tcPr>
          <w:p w:rsidRPr="00704B66" w:rsidR="007A03C4" w:rsidP="003F321E" w:rsidRDefault="007A03C4" w14:paraId="610831CE" w14:textId="77777777">
            <w:pPr>
              <w:pStyle w:val="TableHeaderLeft"/>
            </w:pPr>
            <w:r w:rsidRPr="00704B66">
              <w:t>Cost Category</w:t>
            </w:r>
          </w:p>
        </w:tc>
        <w:tc>
          <w:tcPr>
            <w:tcW w:w="3600" w:type="dxa"/>
            <w:hideMark/>
          </w:tcPr>
          <w:p w:rsidRPr="00704B66" w:rsidR="007A03C4" w:rsidP="003F321E" w:rsidRDefault="007A03C4" w14:paraId="126B96C3" w14:textId="77777777">
            <w:pPr>
              <w:pStyle w:val="TableHeaderCenter"/>
              <w:cnfStyle w:val="100000000000" w:firstRow="1" w:lastRow="0" w:firstColumn="0" w:lastColumn="0" w:oddVBand="0" w:evenVBand="0" w:oddHBand="0" w:evenHBand="0" w:firstRowFirstColumn="0" w:firstRowLastColumn="0" w:lastRowFirstColumn="0" w:lastRowLastColumn="0"/>
            </w:pPr>
            <w:r w:rsidRPr="00704B66">
              <w:t>Estimated Costs</w:t>
            </w:r>
          </w:p>
        </w:tc>
      </w:tr>
      <w:tr w:rsidR="007A03C4" w:rsidTr="00891127" w14:paraId="1844DC12" w14:textId="77777777">
        <w:trPr>
          <w:trHeight w:val="120"/>
        </w:trPr>
        <w:tc>
          <w:tcPr>
            <w:cnfStyle w:val="001000000000" w:firstRow="0" w:lastRow="0" w:firstColumn="1" w:lastColumn="0" w:oddVBand="0" w:evenVBand="0" w:oddHBand="0" w:evenHBand="0" w:firstRowFirstColumn="0" w:firstRowLastColumn="0" w:lastRowFirstColumn="0" w:lastRowLastColumn="0"/>
            <w:tcW w:w="5850" w:type="dxa"/>
            <w:hideMark/>
          </w:tcPr>
          <w:p w:rsidRPr="00704B66" w:rsidR="007A03C4" w:rsidP="003F321E" w:rsidRDefault="007A03C4" w14:paraId="01BA89C8" w14:textId="7CD6CC67">
            <w:pPr>
              <w:pStyle w:val="TableTextLeft"/>
            </w:pPr>
            <w:r w:rsidRPr="00704B66">
              <w:t xml:space="preserve">Instrument </w:t>
            </w:r>
            <w:r w:rsidR="001039F5">
              <w:t>d</w:t>
            </w:r>
            <w:r w:rsidRPr="00704B66">
              <w:t xml:space="preserve">evelopment and OMB </w:t>
            </w:r>
            <w:r w:rsidR="001039F5">
              <w:t>c</w:t>
            </w:r>
            <w:r w:rsidRPr="00704B66">
              <w:t>learance</w:t>
            </w:r>
          </w:p>
        </w:tc>
        <w:tc>
          <w:tcPr>
            <w:tcW w:w="3600" w:type="dxa"/>
            <w:hideMark/>
          </w:tcPr>
          <w:p w:rsidRPr="00704B66" w:rsidR="007A03C4" w:rsidP="003F321E" w:rsidRDefault="007A03C4" w14:paraId="6C446E35" w14:textId="77777777">
            <w:pPr>
              <w:pStyle w:val="TableTextLeft"/>
              <w:tabs>
                <w:tab w:val="decimal" w:pos="2104"/>
              </w:tabs>
              <w:cnfStyle w:val="000000000000" w:firstRow="0" w:lastRow="0" w:firstColumn="0" w:lastColumn="0" w:oddVBand="0" w:evenVBand="0" w:oddHBand="0" w:evenHBand="0" w:firstRowFirstColumn="0" w:firstRowLastColumn="0" w:lastRowFirstColumn="0" w:lastRowLastColumn="0"/>
            </w:pPr>
            <w:r w:rsidRPr="00704B66">
              <w:t>$ 481,937</w:t>
            </w:r>
          </w:p>
        </w:tc>
      </w:tr>
      <w:tr w:rsidR="007A03C4" w:rsidTr="00891127" w14:paraId="2EE98680" w14:textId="77777777">
        <w:trPr>
          <w:trHeight w:val="120"/>
        </w:trPr>
        <w:tc>
          <w:tcPr>
            <w:cnfStyle w:val="001000000000" w:firstRow="0" w:lastRow="0" w:firstColumn="1" w:lastColumn="0" w:oddVBand="0" w:evenVBand="0" w:oddHBand="0" w:evenHBand="0" w:firstRowFirstColumn="0" w:firstRowLastColumn="0" w:lastRowFirstColumn="0" w:lastRowLastColumn="0"/>
            <w:tcW w:w="5850" w:type="dxa"/>
            <w:hideMark/>
          </w:tcPr>
          <w:p w:rsidRPr="00704B66" w:rsidR="007A03C4" w:rsidP="003F321E" w:rsidRDefault="007A03C4" w14:paraId="24BB6FD7" w14:textId="576C7F55">
            <w:pPr>
              <w:pStyle w:val="TableTextLeft"/>
            </w:pPr>
            <w:r w:rsidRPr="00704B66">
              <w:t xml:space="preserve">Data </w:t>
            </w:r>
            <w:r w:rsidR="001039F5">
              <w:t>c</w:t>
            </w:r>
            <w:r w:rsidRPr="00704B66">
              <w:t>ollection</w:t>
            </w:r>
          </w:p>
        </w:tc>
        <w:tc>
          <w:tcPr>
            <w:tcW w:w="3600" w:type="dxa"/>
            <w:hideMark/>
          </w:tcPr>
          <w:p w:rsidRPr="00704B66" w:rsidR="007A03C4" w:rsidP="003F321E" w:rsidRDefault="007A03C4" w14:paraId="45BE41A7" w14:textId="77777777">
            <w:pPr>
              <w:pStyle w:val="TableTextLeft"/>
              <w:tabs>
                <w:tab w:val="decimal" w:pos="2104"/>
              </w:tabs>
              <w:cnfStyle w:val="000000000000" w:firstRow="0" w:lastRow="0" w:firstColumn="0" w:lastColumn="0" w:oddVBand="0" w:evenVBand="0" w:oddHBand="0" w:evenHBand="0" w:firstRowFirstColumn="0" w:firstRowLastColumn="0" w:lastRowFirstColumn="0" w:lastRowLastColumn="0"/>
            </w:pPr>
            <w:r w:rsidRPr="00704B66">
              <w:t>$ 502,566</w:t>
            </w:r>
          </w:p>
        </w:tc>
      </w:tr>
      <w:tr w:rsidR="007A03C4" w:rsidTr="00891127" w14:paraId="40B5D779" w14:textId="77777777">
        <w:trPr>
          <w:trHeight w:val="120"/>
        </w:trPr>
        <w:tc>
          <w:tcPr>
            <w:cnfStyle w:val="001000000000" w:firstRow="0" w:lastRow="0" w:firstColumn="1" w:lastColumn="0" w:oddVBand="0" w:evenVBand="0" w:oddHBand="0" w:evenHBand="0" w:firstRowFirstColumn="0" w:firstRowLastColumn="0" w:lastRowFirstColumn="0" w:lastRowLastColumn="0"/>
            <w:tcW w:w="5850" w:type="dxa"/>
            <w:hideMark/>
          </w:tcPr>
          <w:p w:rsidRPr="00704B66" w:rsidR="007A03C4" w:rsidP="003F321E" w:rsidRDefault="007A03C4" w14:paraId="4FD9A661" w14:textId="77777777">
            <w:pPr>
              <w:pStyle w:val="TableTextLeft"/>
            </w:pPr>
            <w:r w:rsidRPr="00704B66">
              <w:t>Analysis</w:t>
            </w:r>
          </w:p>
        </w:tc>
        <w:tc>
          <w:tcPr>
            <w:tcW w:w="3600" w:type="dxa"/>
            <w:hideMark/>
          </w:tcPr>
          <w:p w:rsidRPr="00704B66" w:rsidR="007A03C4" w:rsidP="003F321E" w:rsidRDefault="007A03C4" w14:paraId="6BD0B4D2" w14:textId="77777777">
            <w:pPr>
              <w:pStyle w:val="TableTextLeft"/>
              <w:tabs>
                <w:tab w:val="decimal" w:pos="2104"/>
              </w:tabs>
              <w:cnfStyle w:val="000000000000" w:firstRow="0" w:lastRow="0" w:firstColumn="0" w:lastColumn="0" w:oddVBand="0" w:evenVBand="0" w:oddHBand="0" w:evenHBand="0" w:firstRowFirstColumn="0" w:firstRowLastColumn="0" w:lastRowFirstColumn="0" w:lastRowLastColumn="0"/>
            </w:pPr>
            <w:r w:rsidRPr="00704B66">
              <w:t>$ 227,566</w:t>
            </w:r>
          </w:p>
        </w:tc>
      </w:tr>
      <w:tr w:rsidR="007A03C4" w:rsidTr="00891127" w14:paraId="74DDFC79" w14:textId="77777777">
        <w:trPr>
          <w:trHeight w:val="120"/>
        </w:trPr>
        <w:tc>
          <w:tcPr>
            <w:cnfStyle w:val="001000000000" w:firstRow="0" w:lastRow="0" w:firstColumn="1" w:lastColumn="0" w:oddVBand="0" w:evenVBand="0" w:oddHBand="0" w:evenHBand="0" w:firstRowFirstColumn="0" w:firstRowLastColumn="0" w:lastRowFirstColumn="0" w:lastRowLastColumn="0"/>
            <w:tcW w:w="5850" w:type="dxa"/>
            <w:hideMark/>
          </w:tcPr>
          <w:p w:rsidRPr="00704B66" w:rsidR="007A03C4" w:rsidP="003F321E" w:rsidRDefault="007A03C4" w14:paraId="1B18081D" w14:textId="785DB9B7">
            <w:pPr>
              <w:pStyle w:val="TableTextLeft"/>
            </w:pPr>
            <w:r w:rsidRPr="00704B66">
              <w:t>Publications/</w:t>
            </w:r>
            <w:r w:rsidR="001039F5">
              <w:t>d</w:t>
            </w:r>
            <w:r w:rsidRPr="00704B66">
              <w:t>issemination</w:t>
            </w:r>
          </w:p>
        </w:tc>
        <w:tc>
          <w:tcPr>
            <w:tcW w:w="3600" w:type="dxa"/>
            <w:hideMark/>
          </w:tcPr>
          <w:p w:rsidRPr="00704B66" w:rsidR="007A03C4" w:rsidP="003F321E" w:rsidRDefault="007A03C4" w14:paraId="03FBFB22" w14:textId="77777777">
            <w:pPr>
              <w:pStyle w:val="TableTextLeft"/>
              <w:tabs>
                <w:tab w:val="decimal" w:pos="2104"/>
              </w:tabs>
              <w:cnfStyle w:val="000000000000" w:firstRow="0" w:lastRow="0" w:firstColumn="0" w:lastColumn="0" w:oddVBand="0" w:evenVBand="0" w:oddHBand="0" w:evenHBand="0" w:firstRowFirstColumn="0" w:firstRowLastColumn="0" w:lastRowFirstColumn="0" w:lastRowLastColumn="0"/>
            </w:pPr>
            <w:r w:rsidRPr="00704B66">
              <w:t>$ 38,655</w:t>
            </w:r>
          </w:p>
        </w:tc>
      </w:tr>
      <w:tr w:rsidR="007A03C4" w:rsidTr="00891127" w14:paraId="7FC3A633" w14:textId="77777777">
        <w:trPr>
          <w:trHeight w:val="120"/>
        </w:trPr>
        <w:tc>
          <w:tcPr>
            <w:cnfStyle w:val="001000000000" w:firstRow="0" w:lastRow="0" w:firstColumn="1" w:lastColumn="0" w:oddVBand="0" w:evenVBand="0" w:oddHBand="0" w:evenHBand="0" w:firstRowFirstColumn="0" w:firstRowLastColumn="0" w:lastRowFirstColumn="0" w:lastRowLastColumn="0"/>
            <w:tcW w:w="5850" w:type="dxa"/>
            <w:hideMark/>
          </w:tcPr>
          <w:p w:rsidRPr="00704B66" w:rsidR="007A03C4" w:rsidP="003F321E" w:rsidRDefault="007A03C4" w14:paraId="032BA5D9" w14:textId="77777777">
            <w:pPr>
              <w:pStyle w:val="TableTextLeft"/>
            </w:pPr>
            <w:r w:rsidRPr="00704B66">
              <w:t>Total costs over the request period</w:t>
            </w:r>
          </w:p>
        </w:tc>
        <w:tc>
          <w:tcPr>
            <w:tcW w:w="3600" w:type="dxa"/>
            <w:hideMark/>
          </w:tcPr>
          <w:p w:rsidRPr="00704B66" w:rsidR="007A03C4" w:rsidP="003F321E" w:rsidRDefault="007A03C4" w14:paraId="3C861AEC" w14:textId="77777777">
            <w:pPr>
              <w:pStyle w:val="TableTextLeft"/>
              <w:tabs>
                <w:tab w:val="decimal" w:pos="2104"/>
              </w:tabs>
              <w:cnfStyle w:val="000000000000" w:firstRow="0" w:lastRow="0" w:firstColumn="0" w:lastColumn="0" w:oddVBand="0" w:evenVBand="0" w:oddHBand="0" w:evenHBand="0" w:firstRowFirstColumn="0" w:firstRowLastColumn="0" w:lastRowFirstColumn="0" w:lastRowLastColumn="0"/>
            </w:pPr>
            <w:r w:rsidRPr="00704B66">
              <w:t>$1,250,724</w:t>
            </w:r>
          </w:p>
        </w:tc>
      </w:tr>
      <w:tr w:rsidR="007A03C4" w:rsidTr="00891127" w14:paraId="03AA46C9" w14:textId="77777777">
        <w:trPr>
          <w:trHeight w:val="120"/>
        </w:trPr>
        <w:tc>
          <w:tcPr>
            <w:cnfStyle w:val="001000000000" w:firstRow="0" w:lastRow="0" w:firstColumn="1" w:lastColumn="0" w:oddVBand="0" w:evenVBand="0" w:oddHBand="0" w:evenHBand="0" w:firstRowFirstColumn="0" w:firstRowLastColumn="0" w:lastRowFirstColumn="0" w:lastRowLastColumn="0"/>
            <w:tcW w:w="5850" w:type="dxa"/>
            <w:hideMark/>
          </w:tcPr>
          <w:p w:rsidRPr="0078145D" w:rsidR="007A03C4" w:rsidP="003F321E" w:rsidRDefault="007A03C4" w14:paraId="0FCBFAE6" w14:textId="77777777">
            <w:pPr>
              <w:pStyle w:val="TableTextLeft"/>
              <w:rPr>
                <w:b/>
                <w:bCs/>
              </w:rPr>
            </w:pPr>
            <w:r w:rsidRPr="0078145D">
              <w:rPr>
                <w:b/>
                <w:bCs/>
              </w:rPr>
              <w:t>Annual costs</w:t>
            </w:r>
          </w:p>
        </w:tc>
        <w:tc>
          <w:tcPr>
            <w:tcW w:w="3600" w:type="dxa"/>
            <w:hideMark/>
          </w:tcPr>
          <w:p w:rsidRPr="0078145D" w:rsidR="007A03C4" w:rsidP="003F321E" w:rsidRDefault="007A03C4" w14:paraId="1F651383" w14:textId="77777777">
            <w:pPr>
              <w:pStyle w:val="TableTextLeft"/>
              <w:tabs>
                <w:tab w:val="decimal" w:pos="2104"/>
              </w:tabs>
              <w:cnfStyle w:val="000000000000" w:firstRow="0" w:lastRow="0" w:firstColumn="0" w:lastColumn="0" w:oddVBand="0" w:evenVBand="0" w:oddHBand="0" w:evenHBand="0" w:firstRowFirstColumn="0" w:firstRowLastColumn="0" w:lastRowFirstColumn="0" w:lastRowLastColumn="0"/>
              <w:rPr>
                <w:b/>
                <w:bCs/>
              </w:rPr>
            </w:pPr>
            <w:r w:rsidRPr="0078145D">
              <w:rPr>
                <w:b/>
                <w:bCs/>
              </w:rPr>
              <w:t>$416,908</w:t>
            </w:r>
          </w:p>
        </w:tc>
      </w:tr>
    </w:tbl>
    <w:p w:rsidR="007A03C4" w:rsidP="003F321E" w:rsidRDefault="007A03C4" w14:paraId="23DA6997" w14:textId="77777777">
      <w:pPr>
        <w:pStyle w:val="H2"/>
      </w:pPr>
      <w:bookmarkStart w:name="_Toc63943092" w:id="49"/>
      <w:bookmarkStart w:name="_Toc65139554" w:id="50"/>
      <w:r>
        <w:t>A.15.</w:t>
      </w:r>
      <w:r>
        <w:tab/>
        <w:t>Explanation for Program Changes or Adjustments</w:t>
      </w:r>
      <w:bookmarkEnd w:id="49"/>
      <w:bookmarkEnd w:id="50"/>
      <w:r>
        <w:t xml:space="preserve"> </w:t>
      </w:r>
    </w:p>
    <w:p w:rsidR="007A03C4" w:rsidP="003F321E" w:rsidRDefault="007A03C4" w14:paraId="0D117CEE" w14:textId="77777777">
      <w:pPr>
        <w:pStyle w:val="ParagraphContinued"/>
      </w:pPr>
      <w:r>
        <w:t>This is a new data collection.</w:t>
      </w:r>
    </w:p>
    <w:p w:rsidR="007A03C4" w:rsidP="003F321E" w:rsidRDefault="007A03C4" w14:paraId="72F27D57" w14:textId="4957461C">
      <w:pPr>
        <w:pStyle w:val="H2"/>
      </w:pPr>
      <w:bookmarkStart w:name="_Toc63943093" w:id="51"/>
      <w:bookmarkStart w:name="_Toc65139555" w:id="52"/>
      <w:r>
        <w:t>A16.</w:t>
      </w:r>
      <w:r>
        <w:tab/>
        <w:t>Plans for Tabulation and Publication and Project Time Schedule</w:t>
      </w:r>
      <w:bookmarkEnd w:id="51"/>
      <w:bookmarkEnd w:id="52"/>
      <w:r>
        <w:t xml:space="preserve"> </w:t>
      </w:r>
    </w:p>
    <w:p w:rsidR="007A03C4" w:rsidP="003F321E" w:rsidRDefault="007A03C4" w14:paraId="5BBF6C5D" w14:textId="54279B01">
      <w:pPr>
        <w:pStyle w:val="H3"/>
      </w:pPr>
      <w:bookmarkStart w:name="_Toc63943094" w:id="53"/>
      <w:bookmarkStart w:name="_Toc65139556" w:id="54"/>
      <w:r>
        <w:t>1.</w:t>
      </w:r>
      <w:r>
        <w:tab/>
        <w:t>Analysis Plan</w:t>
      </w:r>
      <w:bookmarkEnd w:id="53"/>
      <w:bookmarkEnd w:id="54"/>
      <w:r>
        <w:t xml:space="preserve"> </w:t>
      </w:r>
    </w:p>
    <w:p w:rsidR="007A03C4" w:rsidP="003F321E" w:rsidRDefault="007A03C4" w14:paraId="59AD0C11" w14:textId="30A4815B">
      <w:pPr>
        <w:pStyle w:val="ParagraphContinued"/>
      </w:pPr>
      <w:r>
        <w:t xml:space="preserve">We will analyze implementation data from all sources to address key research questions and present findings in engaging and meaningful ways. Our analysis will </w:t>
      </w:r>
      <w:r w:rsidR="00393BC9">
        <w:t>be designed</w:t>
      </w:r>
      <w:r>
        <w:t xml:space="preserve"> to (1) describe the REA core components and how they were operationalized at each site; (2) document how the selected components were implemented</w:t>
      </w:r>
      <w:r w:rsidR="00B1670B">
        <w:t>,</w:t>
      </w:r>
      <w:r>
        <w:t xml:space="preserve"> and explore variations in implementation quality and youth engagement; and (3) describe the experience of youth and facilitators with the selected components</w:t>
      </w:r>
      <w:r w:rsidR="00B1670B">
        <w:t>,</w:t>
      </w:r>
      <w:r>
        <w:t xml:space="preserve"> and share lessons learned.  </w:t>
      </w:r>
    </w:p>
    <w:p w:rsidR="007A03C4" w:rsidP="003F321E" w:rsidRDefault="007A03C4" w14:paraId="5EB4D1AC" w14:textId="22EB2AA5">
      <w:pPr>
        <w:pStyle w:val="Paragraph"/>
      </w:pPr>
      <w:r>
        <w:t xml:space="preserve">For qualitative data, we will use a structured, systematic analytic approach to identify key findings. Our analyses will draw out the variations and similarities in the implementation of the core components to understand and inform the outcome study. We will also conduct quantitative analyses of attendance and fidelity monitoring data, and </w:t>
      </w:r>
      <w:r w:rsidR="00B1670B">
        <w:t xml:space="preserve">of </w:t>
      </w:r>
      <w:r>
        <w:t xml:space="preserve">quality ratings from observations. These systematic analyses will </w:t>
      </w:r>
      <w:r w:rsidR="00B1670B">
        <w:t>yield more key</w:t>
      </w:r>
      <w:r>
        <w:t xml:space="preserve"> details on </w:t>
      </w:r>
      <w:r w:rsidR="00B1670B">
        <w:t xml:space="preserve">how </w:t>
      </w:r>
      <w:r>
        <w:t xml:space="preserve">implementation of each component </w:t>
      </w:r>
      <w:r w:rsidR="00B1670B">
        <w:t xml:space="preserve">varies </w:t>
      </w:r>
      <w:r>
        <w:t xml:space="preserve">and </w:t>
      </w:r>
      <w:r w:rsidR="00B1670B">
        <w:t xml:space="preserve">of </w:t>
      </w:r>
      <w:r>
        <w:t>the</w:t>
      </w:r>
      <w:r w:rsidR="00B1670B">
        <w:t xml:space="preserve"> components’</w:t>
      </w:r>
      <w:r>
        <w:t xml:space="preserve"> possible relationships to key outcomes. Where feasible, measures and findings from both the qualitative and quantitative analyses will be refined and incorporated in</w:t>
      </w:r>
      <w:r w:rsidR="00B1670B">
        <w:t>to</w:t>
      </w:r>
      <w:r>
        <w:t xml:space="preserve"> the outcome study.</w:t>
      </w:r>
    </w:p>
    <w:p w:rsidR="007A03C4" w:rsidP="003F321E" w:rsidRDefault="007A03C4" w14:paraId="59DCAA18" w14:textId="32CFAEF8">
      <w:pPr>
        <w:pStyle w:val="Paragraph"/>
      </w:pPr>
      <w:r>
        <w:t xml:space="preserve">Our approach to answering research questions that link core components to outcomes is based on (1) the approach described in Cole and Choi (2020) for estimating which core components predict youth outcomes and (2) the approach described in Deke and Finucane (2019) for interpreting research findings using objective, evidence-based Bayesian posterior probabilities </w:t>
      </w:r>
      <w:r w:rsidR="00B1670B">
        <w:t>instead of</w:t>
      </w:r>
      <w:r>
        <w:t xml:space="preserve"> </w:t>
      </w:r>
      <w:r w:rsidRPr="000C15B7">
        <w:rPr>
          <w:i/>
          <w:iCs/>
        </w:rPr>
        <w:t>p</w:t>
      </w:r>
      <w:r>
        <w:t xml:space="preserve">-values. </w:t>
      </w:r>
    </w:p>
    <w:p w:rsidR="007A03C4" w:rsidP="003F321E" w:rsidRDefault="007A03C4" w14:paraId="0176492B" w14:textId="7195CB8A">
      <w:pPr>
        <w:pStyle w:val="Paragraph"/>
      </w:pPr>
      <w:r>
        <w:t>We will estimate the relationship between core components and youth outcomes using a multi-level model that accounts for variation at the site and youth levels and adjusts for contextual variables and key baseline measures. Outcomes for this analysis will be measured using follow-up surveys. We will examine how outcomes vary with respect to site-level components (</w:t>
      </w:r>
      <w:r w:rsidR="009212DC">
        <w:t>for example,</w:t>
      </w:r>
      <w:r>
        <w:t xml:space="preserve"> the content categories selected for implementation in a site, the specific lesson content offered, facilitator training/background), as well as variables representing individual experiences (</w:t>
      </w:r>
      <w:r w:rsidR="009212DC">
        <w:t>for example,</w:t>
      </w:r>
      <w:r>
        <w:t xml:space="preserve"> dosage and content received, quality and fidelity of delivery, etc.).  We will focus estimation analysis on the partial r</w:t>
      </w:r>
      <w:r w:rsidRPr="003F04DA">
        <w:rPr>
          <w:vertAlign w:val="superscript"/>
        </w:rPr>
        <w:t>2</w:t>
      </w:r>
      <w:r>
        <w:t xml:space="preserve"> statistic, which can be used to identify which combinations of core components are the best predictors of the outcomes. The analysis can include interactions among components in recognition that the whole of a collection of components may be greater than the sum of the parts.  </w:t>
      </w:r>
    </w:p>
    <w:p w:rsidR="007A03C4" w:rsidP="003F321E" w:rsidRDefault="00ED56F3" w14:paraId="31E1A00F" w14:textId="2E9185FE">
      <w:pPr>
        <w:pStyle w:val="Paragraph"/>
      </w:pPr>
      <w:r>
        <w:t>Although</w:t>
      </w:r>
      <w:r w:rsidR="007A03C4">
        <w:t xml:space="preserve"> our estimation will focus on the partial r</w:t>
      </w:r>
      <w:r w:rsidRPr="001F3DF6" w:rsidR="007A03C4">
        <w:rPr>
          <w:vertAlign w:val="superscript"/>
        </w:rPr>
        <w:t>2</w:t>
      </w:r>
      <w:r w:rsidR="007A03C4">
        <w:t xml:space="preserve"> statistic, our interpretation will focus on quantities more meaningful to a broad audience of parents, educators, and policymakers. First, we will report findings in terms of predicted differences in youth outcomes associated with varying core components (based on the coefficient estimates from the multilevel model). For example, we can report the predicted difference in skills associated with healthy relationships between (1) youth who receive a high dose of specific program modules from highly qualified facilitators and (2) youth who receive a low dose of the same program modules from less qualified facilitators.  </w:t>
      </w:r>
    </w:p>
    <w:p w:rsidR="007A03C4" w:rsidP="003F321E" w:rsidRDefault="007A03C4" w14:paraId="37C62416" w14:textId="1FCE1D5E">
      <w:pPr>
        <w:pStyle w:val="Paragraph"/>
      </w:pPr>
      <w:r>
        <w:t>Second, we will report which of those predicted differences are most likely to be genuine, given our estimates and prior evidence. The probability that a finding is genuine (given our estimates and prior evidence) is a Bayesian posterior probability. With this approach, we can make statements such as “We estimate a 75</w:t>
      </w:r>
      <w:r w:rsidR="00ED56F3">
        <w:t xml:space="preserve"> percent</w:t>
      </w:r>
      <w:r>
        <w:t xml:space="preserve"> probability that these core components are genuinely associated with improved healthy relationship skills, given our estimates and prior evidence about healthy relationship behaviors.” A key advantage of this approach is that it avoids the pitfalls of misinterpreting statistical significance or a lack thereof (Wasserstein and Lazar 2016; Greenland et al. 2016). However, we will also report the statistical significance of estimates for readers who are more comfortable with that interpretive approach.  </w:t>
      </w:r>
    </w:p>
    <w:p w:rsidR="007A03C4" w:rsidP="003F321E" w:rsidRDefault="007A03C4" w14:paraId="47632DA8" w14:textId="49E160D5">
      <w:pPr>
        <w:pStyle w:val="Paragraph"/>
      </w:pPr>
      <w:r>
        <w:t xml:space="preserve">Another advantage of our interpretive approach is that we can draw meaningful distinctions </w:t>
      </w:r>
      <w:r w:rsidR="009212DC">
        <w:t>between</w:t>
      </w:r>
      <w:r>
        <w:t xml:space="preserve"> findings that would be deemed statistically insignificant using the traditional approach. This allows us to learn more with the same sample size. </w:t>
      </w:r>
      <w:r w:rsidR="009212DC">
        <w:t>W</w:t>
      </w:r>
      <w:r>
        <w:t>e believe the study will be adequately powered using the traditional approach</w:t>
      </w:r>
      <w:r w:rsidR="009212DC">
        <w:t xml:space="preserve"> as well</w:t>
      </w:r>
      <w:r>
        <w:t>. Given the recruitment targets (see A.12), the study can detect partial r</w:t>
      </w:r>
      <w:r w:rsidRPr="004D51A3">
        <w:rPr>
          <w:vertAlign w:val="superscript"/>
        </w:rPr>
        <w:t>2</w:t>
      </w:r>
      <w:r>
        <w:t xml:space="preserve"> statistics of between 1 and 2 percentage points. Goesling and Lee (2015)</w:t>
      </w:r>
      <w:r w:rsidR="006F55AD">
        <w:t xml:space="preserve"> </w:t>
      </w:r>
      <w:r>
        <w:t xml:space="preserve">found relationships of a similar magnitude in a study on the roles </w:t>
      </w:r>
      <w:r w:rsidR="009212DC">
        <w:t xml:space="preserve">sexually </w:t>
      </w:r>
      <w:r>
        <w:t>risk</w:t>
      </w:r>
      <w:r w:rsidR="009212DC">
        <w:t>y</w:t>
      </w:r>
      <w:r>
        <w:t xml:space="preserve"> behaviors </w:t>
      </w:r>
      <w:r w:rsidR="009212DC">
        <w:t xml:space="preserve">play in </w:t>
      </w:r>
      <w:r>
        <w:t>predict</w:t>
      </w:r>
      <w:r w:rsidR="009212DC">
        <w:t>ing</w:t>
      </w:r>
      <w:r>
        <w:t xml:space="preserve"> sexual behavior outcomes.  </w:t>
      </w:r>
    </w:p>
    <w:p w:rsidR="007A03C4" w:rsidP="003F321E" w:rsidRDefault="007A03C4" w14:paraId="42DB571B" w14:textId="04C8B464">
      <w:pPr>
        <w:pStyle w:val="H3"/>
      </w:pPr>
      <w:bookmarkStart w:name="_Toc63943095" w:id="55"/>
      <w:bookmarkStart w:name="_Toc65139557" w:id="56"/>
      <w:r>
        <w:t>2.</w:t>
      </w:r>
      <w:r>
        <w:tab/>
        <w:t>Time Schedule and Publications</w:t>
      </w:r>
      <w:bookmarkEnd w:id="55"/>
      <w:bookmarkEnd w:id="56"/>
    </w:p>
    <w:p w:rsidR="007A03C4" w:rsidP="003F321E" w:rsidRDefault="007A03C4" w14:paraId="73A96ED0" w14:textId="47F0A5B0">
      <w:pPr>
        <w:pStyle w:val="ParagraphContinued"/>
      </w:pPr>
      <w:r w:rsidRPr="00D3062D">
        <w:t>Table A</w:t>
      </w:r>
      <w:r w:rsidR="001F21CE">
        <w:t>.16</w:t>
      </w:r>
      <w:r w:rsidR="007710BA">
        <w:t>.1</w:t>
      </w:r>
      <w:r w:rsidRPr="00D3062D">
        <w:t> </w:t>
      </w:r>
      <w:r w:rsidR="00ED56F3">
        <w:t>shows</w:t>
      </w:r>
      <w:r w:rsidRPr="00D3062D">
        <w:t xml:space="preserve"> the tentative timeline for data collection and reporting activities. Sample enrollment and </w:t>
      </w:r>
      <w:r>
        <w:t>baseline and immediate post</w:t>
      </w:r>
      <w:r w:rsidR="00ED56F3">
        <w:t>-</w:t>
      </w:r>
      <w:r>
        <w:t xml:space="preserve">survey </w:t>
      </w:r>
      <w:r w:rsidRPr="00D3062D">
        <w:t xml:space="preserve">data collection is expected to begin </w:t>
      </w:r>
      <w:r>
        <w:t>around January 2022</w:t>
      </w:r>
      <w:r w:rsidRPr="00D3062D">
        <w:t xml:space="preserve">, after obtaining OMB approval, and to continue </w:t>
      </w:r>
      <w:r w:rsidR="00480F78">
        <w:t>for</w:t>
      </w:r>
      <w:r>
        <w:t xml:space="preserve"> up</w:t>
      </w:r>
      <w:r w:rsidR="00480F78">
        <w:t xml:space="preserve"> </w:t>
      </w:r>
      <w:r>
        <w:t>to three semesters through June 2023</w:t>
      </w:r>
      <w:r w:rsidRPr="00D3062D">
        <w:t xml:space="preserve">. </w:t>
      </w:r>
      <w:r>
        <w:t>Fidelity and implementation d</w:t>
      </w:r>
      <w:r w:rsidRPr="00D3062D">
        <w:t xml:space="preserve">ata collection will begin as soon as </w:t>
      </w:r>
      <w:r>
        <w:t>REA program delivery</w:t>
      </w:r>
      <w:r w:rsidRPr="00D3062D">
        <w:t xml:space="preserve"> to sample members begins and continue through the end of </w:t>
      </w:r>
      <w:r>
        <w:t>programming</w:t>
      </w:r>
      <w:r w:rsidRPr="00D3062D">
        <w:t xml:space="preserve"> with sample members, approximately </w:t>
      </w:r>
      <w:r>
        <w:t>January 2022</w:t>
      </w:r>
      <w:r w:rsidRPr="00D3062D">
        <w:t xml:space="preserve"> through </w:t>
      </w:r>
      <w:r>
        <w:t>June 2023</w:t>
      </w:r>
      <w:r w:rsidRPr="00D3062D">
        <w:t xml:space="preserve">. Data collection for the </w:t>
      </w:r>
      <w:r w:rsidR="000554EF">
        <w:t>six-month</w:t>
      </w:r>
      <w:r>
        <w:t xml:space="preserve"> </w:t>
      </w:r>
      <w:r w:rsidRPr="00D3062D">
        <w:t xml:space="preserve">follow-up survey will begin around </w:t>
      </w:r>
      <w:r>
        <w:t>September 2022</w:t>
      </w:r>
      <w:r w:rsidRPr="00D3062D">
        <w:t>—</w:t>
      </w:r>
      <w:r w:rsidR="00ED56F3">
        <w:t xml:space="preserve">six </w:t>
      </w:r>
      <w:r>
        <w:t>months after the end of the first round of programming</w:t>
      </w:r>
      <w:r w:rsidRPr="00D3062D">
        <w:t xml:space="preserve"> and continue</w:t>
      </w:r>
      <w:r>
        <w:t xml:space="preserve"> until </w:t>
      </w:r>
      <w:r w:rsidR="000554EF">
        <w:t>six-month</w:t>
      </w:r>
      <w:r>
        <w:t>s after the final round of programming</w:t>
      </w:r>
      <w:r w:rsidRPr="00D3062D">
        <w:t>, until </w:t>
      </w:r>
      <w:r>
        <w:t>December</w:t>
      </w:r>
      <w:r w:rsidRPr="00D3062D" w:rsidDel="00461E1F">
        <w:t xml:space="preserve"> </w:t>
      </w:r>
      <w:r w:rsidRPr="00D3062D">
        <w:t>20</w:t>
      </w:r>
      <w:r>
        <w:t>23</w:t>
      </w:r>
      <w:r w:rsidRPr="00D3062D">
        <w:t>. </w:t>
      </w:r>
    </w:p>
    <w:p w:rsidR="007A03C4" w:rsidP="003F321E" w:rsidRDefault="007A03C4" w14:paraId="7E48AB3A" w14:textId="0CED7719">
      <w:pPr>
        <w:pStyle w:val="Paragraph"/>
      </w:pPr>
      <w:r w:rsidRPr="00D3062D">
        <w:t xml:space="preserve">The planned reporting activities </w:t>
      </w:r>
      <w:r>
        <w:t xml:space="preserve">are: two research-to-practice briefs and technical reports based on implementation and early outcome data; a report on the youth engagement pilot; a research-to-practice brief and brief technical report based on the youth outcome </w:t>
      </w:r>
      <w:r w:rsidR="000554EF">
        <w:t>six-month</w:t>
      </w:r>
      <w:r>
        <w:t xml:space="preserve"> follow</w:t>
      </w:r>
      <w:r w:rsidR="006421D5">
        <w:t>-</w:t>
      </w:r>
      <w:r>
        <w:t>up survey; an interactive data dashboard</w:t>
      </w:r>
      <w:r w:rsidR="00217DE3">
        <w:t xml:space="preserve"> that </w:t>
      </w:r>
      <w:r w:rsidRPr="007E64F9" w:rsidR="007E64F9">
        <w:t xml:space="preserve">leverage the model coefficients from the multilevel analyses to enable users to produce a real-time prediction of </w:t>
      </w:r>
      <w:r w:rsidR="007E64F9">
        <w:t>outcomes</w:t>
      </w:r>
      <w:r w:rsidRPr="007E64F9" w:rsidR="007E64F9">
        <w:t xml:space="preserve"> of interest measured in the follow-up survey, based on the variations in implementation they select</w:t>
      </w:r>
      <w:r w:rsidR="007A0759">
        <w:t xml:space="preserve"> </w:t>
      </w:r>
      <w:r>
        <w:t xml:space="preserve">and a </w:t>
      </w:r>
      <w:r w:rsidR="006A0962">
        <w:t>restricted</w:t>
      </w:r>
      <w:r>
        <w:t xml:space="preserve"> use file.  </w:t>
      </w:r>
    </w:p>
    <w:p w:rsidR="003F321E" w:rsidP="00B12207" w:rsidRDefault="003F321E" w14:paraId="362ACA19" w14:textId="77777777">
      <w:pPr>
        <w:pStyle w:val="TitleRule"/>
      </w:pPr>
      <w:r w:rsidRPr="00465BF8">
        <w:rPr>
          <w:noProof/>
        </w:rPr>
        <mc:AlternateContent>
          <mc:Choice Requires="wps">
            <w:drawing>
              <wp:inline distT="0" distB="0" distL="0" distR="0" wp14:anchorId="2297F754" wp14:editId="3AF8079D">
                <wp:extent cx="2971800" cy="0"/>
                <wp:effectExtent l="0" t="38100" r="38100" b="38100"/>
                <wp:docPr id="10" name="Straight Connector 10"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a14="http://schemas.microsoft.com/office/drawing/2010/main" xmlns:pic="http://schemas.openxmlformats.org/drawingml/2006/picture" xmlns:a="http://schemas.openxmlformats.org/drawingml/2006/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02A9348">
              <v:line id="Straight Connector 10"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50DBFE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58T5QEAACcEAAAOAAAAZHJzL2Uyb0RvYy54bWysU8tu2zAQvBfoPxC815KNIkkFyzk4SC9F&#10;azTtBzDU0iLAF5asZP99l5SsBGlRIEEvlMjdmd0ZLre3J2vYABi1dy1fr2rOwEnfaXds+c8f9x9u&#10;OItJuE4Y76DlZ4j8dvf+3XYMDWx8700HyIjExWYMLe9TCk1VRdmDFXHlAzgKKo9WJNrisepQjMRu&#10;TbWp66tq9NgF9BJipNO7Kch3hV8pkOmbUhESMy2n3lJZsayPea12W9EcUYRey7kN8YYurNCOii5U&#10;dyIJ9gv1H1RWS/TRq7SS3lZeKS2haCA16/qFmodeBChayJwYFpvi/6OVX4cDMt3R3ZE9Tli6o4eE&#10;Qh/7xPbeOXLQI8vBDqIk5zqQHkXSA7Ds3hhiQyR7d8B5F8MBsxUnhTZ/SSQ7FcfPi+NwSkzS4ebT&#10;9fqmJnJ5iVVPwIAxfQZvWf5pudEumyEaMXyJiYpR6iUlHxvHxpZfX9FYlLToje7utTE5WAYK9gbZ&#10;IGgUhJTg0scsgFieZdLOODrMsiYh5S+dDUw1voMiu6j19VQkD+pL3vXMaxxlZ5iiLhbg3N2/gHN+&#10;hkIZ4teAF0Sp7F1awFY7j39rO50uLasp/+LApDtb8Oi7c7niYg1NY3Fufjl53J/vC/zpfe9+Aw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HQbnxPlAQAAJwQAAA4AAAAAAAAAAAAAAAAALgIAAGRycy9lMm9Eb2MueG1sUEsBAi0AFAAG&#10;AAgAAAAhAKCW5s/YAAAAAgEAAA8AAAAAAAAAAAAAAAAAPwQAAGRycy9kb3ducmV2LnhtbFBLBQYA&#10;AAAABAAEAPMAAABEBQAAAAA=&#10;">
                <v:stroke joinstyle="miter"/>
                <w10:anchorlock/>
              </v:line>
            </w:pict>
          </mc:Fallback>
        </mc:AlternateContent>
      </w:r>
    </w:p>
    <w:p w:rsidRPr="00D3062D" w:rsidR="007A03C4" w:rsidP="003F321E" w:rsidRDefault="007A03C4" w14:paraId="0EB0E68E" w14:textId="0CFE9FA0">
      <w:pPr>
        <w:pStyle w:val="TableTitle"/>
        <w:rPr>
          <w:rFonts w:ascii="Segoe UI" w:hAnsi="Segoe UI"/>
          <w:sz w:val="18"/>
          <w:szCs w:val="18"/>
        </w:rPr>
      </w:pPr>
      <w:bookmarkStart w:name="_Toc65046377" w:id="57"/>
      <w:r w:rsidRPr="00D3062D">
        <w:t>Table A.</w:t>
      </w:r>
      <w:r>
        <w:t>16</w:t>
      </w:r>
      <w:r w:rsidRPr="00D3062D">
        <w:t>.</w:t>
      </w:r>
      <w:r w:rsidR="00480F78">
        <w:t>1.</w:t>
      </w:r>
      <w:r w:rsidRPr="00D3062D">
        <w:t xml:space="preserve"> Schedule for the </w:t>
      </w:r>
      <w:r>
        <w:t>Components Study</w:t>
      </w:r>
      <w:r w:rsidRPr="00D3062D">
        <w:t> </w:t>
      </w:r>
      <w:r>
        <w:t>of R</w:t>
      </w:r>
      <w:r w:rsidR="00480F78">
        <w:t>eal Essentials Advance</w:t>
      </w:r>
      <w:bookmarkEnd w:id="57"/>
    </w:p>
    <w:tbl>
      <w:tblPr>
        <w:tblStyle w:val="MathUBaseTable"/>
        <w:tblW w:w="9360" w:type="dxa"/>
        <w:tblLook w:val="04A0" w:firstRow="1" w:lastRow="0" w:firstColumn="1" w:lastColumn="0" w:noHBand="0" w:noVBand="1"/>
      </w:tblPr>
      <w:tblGrid>
        <w:gridCol w:w="4950"/>
        <w:gridCol w:w="4410"/>
      </w:tblGrid>
      <w:tr w:rsidRPr="00D3062D" w:rsidR="007A03C4" w:rsidTr="00891127" w14:paraId="4C90D1BB" w14:textId="77777777">
        <w:trPr>
          <w:cnfStyle w:val="100000000000" w:firstRow="1" w:lastRow="0" w:firstColumn="0" w:lastColumn="0" w:oddVBand="0" w:evenVBand="0" w:oddHBand="0"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4950" w:type="dxa"/>
            <w:hideMark/>
          </w:tcPr>
          <w:p w:rsidRPr="00D3062D" w:rsidR="007A03C4" w:rsidP="00CB7697" w:rsidRDefault="007A03C4" w14:paraId="338982B2" w14:textId="77777777">
            <w:pPr>
              <w:pStyle w:val="TableHeaderLeft"/>
              <w:rPr>
                <w:szCs w:val="24"/>
              </w:rPr>
            </w:pPr>
            <w:r w:rsidRPr="00D3062D">
              <w:t>Activity </w:t>
            </w:r>
          </w:p>
        </w:tc>
        <w:tc>
          <w:tcPr>
            <w:tcW w:w="4410" w:type="dxa"/>
            <w:hideMark/>
          </w:tcPr>
          <w:p w:rsidRPr="00D3062D" w:rsidR="007A03C4" w:rsidP="00CB7697" w:rsidRDefault="007A03C4" w14:paraId="3D67A77A" w14:textId="77777777">
            <w:pPr>
              <w:pStyle w:val="TableHeaderCenter"/>
              <w:cnfStyle w:val="100000000000" w:firstRow="1" w:lastRow="0" w:firstColumn="0" w:lastColumn="0" w:oddVBand="0" w:evenVBand="0" w:oddHBand="0" w:evenHBand="0" w:firstRowFirstColumn="0" w:firstRowLastColumn="0" w:lastRowFirstColumn="0" w:lastRowLastColumn="0"/>
              <w:rPr>
                <w:szCs w:val="24"/>
              </w:rPr>
            </w:pPr>
            <w:r w:rsidRPr="00D3062D">
              <w:t>Timing</w:t>
            </w:r>
            <w:r w:rsidRPr="00D3062D">
              <w:rPr>
                <w:sz w:val="14"/>
                <w:szCs w:val="14"/>
                <w:vertAlign w:val="superscript"/>
              </w:rPr>
              <w:t>a</w:t>
            </w:r>
            <w:r w:rsidRPr="00D3062D">
              <w:rPr>
                <w:sz w:val="14"/>
                <w:szCs w:val="14"/>
              </w:rPr>
              <w:t> </w:t>
            </w:r>
          </w:p>
        </w:tc>
      </w:tr>
      <w:tr w:rsidRPr="00CB7697" w:rsidR="007A03C4" w:rsidTr="00891127" w14:paraId="434361EB" w14:textId="77777777">
        <w:trPr>
          <w:trHeight w:val="120"/>
        </w:trPr>
        <w:tc>
          <w:tcPr>
            <w:cnfStyle w:val="001000000000" w:firstRow="0" w:lastRow="0" w:firstColumn="1" w:lastColumn="0" w:oddVBand="0" w:evenVBand="0" w:oddHBand="0" w:evenHBand="0" w:firstRowFirstColumn="0" w:firstRowLastColumn="0" w:lastRowFirstColumn="0" w:lastRowLastColumn="0"/>
            <w:tcW w:w="4950" w:type="dxa"/>
            <w:hideMark/>
          </w:tcPr>
          <w:p w:rsidRPr="00CB7697" w:rsidR="007A03C4" w:rsidP="00CB7697" w:rsidRDefault="007A03C4" w14:paraId="6ACAC7AD" w14:textId="77777777">
            <w:pPr>
              <w:pStyle w:val="TableTextLeft"/>
              <w:rPr>
                <w:b/>
                <w:bCs/>
                <w:color w:val="FFFFFF"/>
                <w:szCs w:val="24"/>
              </w:rPr>
            </w:pPr>
            <w:r w:rsidRPr="00CB7697">
              <w:rPr>
                <w:b/>
                <w:bCs/>
              </w:rPr>
              <w:t>Data collection </w:t>
            </w:r>
          </w:p>
        </w:tc>
        <w:tc>
          <w:tcPr>
            <w:tcW w:w="4410" w:type="dxa"/>
            <w:hideMark/>
          </w:tcPr>
          <w:p w:rsidRPr="00CB7697" w:rsidR="007A03C4" w:rsidP="00CB7697" w:rsidRDefault="007A03C4" w14:paraId="005B2266" w14:textId="77777777">
            <w:pPr>
              <w:pStyle w:val="TableTextLeft"/>
              <w:cnfStyle w:val="000000000000" w:firstRow="0" w:lastRow="0" w:firstColumn="0" w:lastColumn="0" w:oddVBand="0" w:evenVBand="0" w:oddHBand="0" w:evenHBand="0" w:firstRowFirstColumn="0" w:firstRowLastColumn="0" w:lastRowFirstColumn="0" w:lastRowLastColumn="0"/>
              <w:rPr>
                <w:b/>
                <w:bCs/>
                <w:color w:val="FFFFFF"/>
                <w:szCs w:val="24"/>
              </w:rPr>
            </w:pPr>
            <w:r w:rsidRPr="00CB7697">
              <w:rPr>
                <w:b/>
                <w:bCs/>
              </w:rPr>
              <w:t> </w:t>
            </w:r>
          </w:p>
        </w:tc>
      </w:tr>
      <w:tr w:rsidRPr="00D3062D" w:rsidR="007A03C4" w:rsidTr="00891127" w14:paraId="6BA7B23E" w14:textId="77777777">
        <w:trPr>
          <w:trHeight w:val="120"/>
        </w:trPr>
        <w:tc>
          <w:tcPr>
            <w:cnfStyle w:val="001000000000" w:firstRow="0" w:lastRow="0" w:firstColumn="1" w:lastColumn="0" w:oddVBand="0" w:evenVBand="0" w:oddHBand="0" w:evenHBand="0" w:firstRowFirstColumn="0" w:firstRowLastColumn="0" w:lastRowFirstColumn="0" w:lastRowLastColumn="0"/>
            <w:tcW w:w="4950" w:type="dxa"/>
            <w:hideMark/>
          </w:tcPr>
          <w:p w:rsidRPr="00D3062D" w:rsidR="007A03C4" w:rsidP="00CB7697" w:rsidRDefault="007A03C4" w14:paraId="0B105D6D" w14:textId="77777777">
            <w:pPr>
              <w:pStyle w:val="TableTextLeft"/>
              <w:rPr>
                <w:szCs w:val="24"/>
              </w:rPr>
            </w:pPr>
            <w:r w:rsidRPr="00D3062D">
              <w:t xml:space="preserve">Sample enrollment and </w:t>
            </w:r>
            <w:r>
              <w:t>pre-post surveys</w:t>
            </w:r>
            <w:r w:rsidRPr="00D3062D">
              <w:t>  </w:t>
            </w:r>
          </w:p>
        </w:tc>
        <w:tc>
          <w:tcPr>
            <w:tcW w:w="4410" w:type="dxa"/>
            <w:hideMark/>
          </w:tcPr>
          <w:p w:rsidRPr="00D3062D" w:rsidR="007A03C4" w:rsidP="00CB7697" w:rsidRDefault="007A03C4" w14:paraId="0DDCD36D" w14:textId="3B5581C3">
            <w:pPr>
              <w:pStyle w:val="TableTextLeft"/>
              <w:cnfStyle w:val="000000000000" w:firstRow="0" w:lastRow="0" w:firstColumn="0" w:lastColumn="0" w:oddVBand="0" w:evenVBand="0" w:oddHBand="0" w:evenHBand="0" w:firstRowFirstColumn="0" w:firstRowLastColumn="0" w:lastRowFirstColumn="0" w:lastRowLastColumn="0"/>
              <w:rPr>
                <w:szCs w:val="24"/>
              </w:rPr>
            </w:pPr>
            <w:r>
              <w:t>January 2022</w:t>
            </w:r>
            <w:r w:rsidR="00ED56F3">
              <w:t>–</w:t>
            </w:r>
            <w:r>
              <w:t>June 2023</w:t>
            </w:r>
            <w:r w:rsidRPr="00D3062D">
              <w:t> </w:t>
            </w:r>
          </w:p>
        </w:tc>
      </w:tr>
      <w:tr w:rsidRPr="00D3062D" w:rsidR="007A03C4" w:rsidTr="00891127" w14:paraId="555379B9" w14:textId="77777777">
        <w:trPr>
          <w:trHeight w:val="120"/>
        </w:trPr>
        <w:tc>
          <w:tcPr>
            <w:cnfStyle w:val="001000000000" w:firstRow="0" w:lastRow="0" w:firstColumn="1" w:lastColumn="0" w:oddVBand="0" w:evenVBand="0" w:oddHBand="0" w:evenHBand="0" w:firstRowFirstColumn="0" w:firstRowLastColumn="0" w:lastRowFirstColumn="0" w:lastRowLastColumn="0"/>
            <w:tcW w:w="4950" w:type="dxa"/>
            <w:hideMark/>
          </w:tcPr>
          <w:p w:rsidRPr="00D3062D" w:rsidR="007A03C4" w:rsidP="00CB7697" w:rsidRDefault="007A03C4" w14:paraId="1B6DF6D4" w14:textId="77777777">
            <w:pPr>
              <w:pStyle w:val="TableTextLeft"/>
              <w:rPr>
                <w:szCs w:val="24"/>
              </w:rPr>
            </w:pPr>
            <w:r>
              <w:t xml:space="preserve">Implementation </w:t>
            </w:r>
            <w:r w:rsidRPr="00D3062D">
              <w:t>study data collection </w:t>
            </w:r>
          </w:p>
        </w:tc>
        <w:tc>
          <w:tcPr>
            <w:tcW w:w="4410" w:type="dxa"/>
            <w:hideMark/>
          </w:tcPr>
          <w:p w:rsidRPr="00D3062D" w:rsidR="007A03C4" w:rsidP="00CB7697" w:rsidRDefault="007A03C4" w14:paraId="64A2D1B2" w14:textId="366DB26A">
            <w:pPr>
              <w:pStyle w:val="TableTextLeft"/>
              <w:cnfStyle w:val="000000000000" w:firstRow="0" w:lastRow="0" w:firstColumn="0" w:lastColumn="0" w:oddVBand="0" w:evenVBand="0" w:oddHBand="0" w:evenHBand="0" w:firstRowFirstColumn="0" w:firstRowLastColumn="0" w:lastRowFirstColumn="0" w:lastRowLastColumn="0"/>
              <w:rPr>
                <w:szCs w:val="24"/>
              </w:rPr>
            </w:pPr>
            <w:r>
              <w:t>January 2022</w:t>
            </w:r>
            <w:r w:rsidR="00ED56F3">
              <w:t>–J</w:t>
            </w:r>
            <w:r>
              <w:t>une 2023</w:t>
            </w:r>
            <w:r w:rsidRPr="00D3062D">
              <w:t> </w:t>
            </w:r>
          </w:p>
        </w:tc>
      </w:tr>
      <w:tr w:rsidRPr="00D3062D" w:rsidR="007A03C4" w:rsidTr="00891127" w14:paraId="041C45F4" w14:textId="77777777">
        <w:trPr>
          <w:trHeight w:val="120"/>
        </w:trPr>
        <w:tc>
          <w:tcPr>
            <w:cnfStyle w:val="001000000000" w:firstRow="0" w:lastRow="0" w:firstColumn="1" w:lastColumn="0" w:oddVBand="0" w:evenVBand="0" w:oddHBand="0" w:evenHBand="0" w:firstRowFirstColumn="0" w:firstRowLastColumn="0" w:lastRowFirstColumn="0" w:lastRowLastColumn="0"/>
            <w:tcW w:w="4950" w:type="dxa"/>
            <w:hideMark/>
          </w:tcPr>
          <w:p w:rsidRPr="00D3062D" w:rsidR="007A03C4" w:rsidP="00CB7697" w:rsidRDefault="000554EF" w14:paraId="7E7182CC" w14:textId="499719FD">
            <w:pPr>
              <w:pStyle w:val="TableTextLeft"/>
              <w:rPr>
                <w:szCs w:val="24"/>
              </w:rPr>
            </w:pPr>
            <w:r>
              <w:t>six-month</w:t>
            </w:r>
            <w:r w:rsidR="007A03C4">
              <w:t xml:space="preserve"> f</w:t>
            </w:r>
            <w:r w:rsidRPr="00D3062D" w:rsidR="007A03C4">
              <w:t>ollow-up surveys </w:t>
            </w:r>
          </w:p>
        </w:tc>
        <w:tc>
          <w:tcPr>
            <w:tcW w:w="4410" w:type="dxa"/>
            <w:hideMark/>
          </w:tcPr>
          <w:p w:rsidRPr="00D3062D" w:rsidR="007A03C4" w:rsidP="00CB7697" w:rsidRDefault="007A03C4" w14:paraId="63B3CF15" w14:textId="3CD54ED6">
            <w:pPr>
              <w:pStyle w:val="TableTextLeft"/>
              <w:cnfStyle w:val="000000000000" w:firstRow="0" w:lastRow="0" w:firstColumn="0" w:lastColumn="0" w:oddVBand="0" w:evenVBand="0" w:oddHBand="0" w:evenHBand="0" w:firstRowFirstColumn="0" w:firstRowLastColumn="0" w:lastRowFirstColumn="0" w:lastRowLastColumn="0"/>
              <w:rPr>
                <w:szCs w:val="24"/>
              </w:rPr>
            </w:pPr>
            <w:r>
              <w:t>September 2022</w:t>
            </w:r>
            <w:r w:rsidR="00ED56F3">
              <w:t>–</w:t>
            </w:r>
            <w:r>
              <w:t>January 2024</w:t>
            </w:r>
            <w:r w:rsidRPr="00D3062D">
              <w:t> </w:t>
            </w:r>
          </w:p>
        </w:tc>
      </w:tr>
      <w:tr w:rsidRPr="00D3062D" w:rsidR="007A03C4" w:rsidTr="00891127" w14:paraId="04916CAB" w14:textId="77777777">
        <w:trPr>
          <w:trHeight w:val="120"/>
        </w:trPr>
        <w:tc>
          <w:tcPr>
            <w:cnfStyle w:val="001000000000" w:firstRow="0" w:lastRow="0" w:firstColumn="1" w:lastColumn="0" w:oddVBand="0" w:evenVBand="0" w:oddHBand="0" w:evenHBand="0" w:firstRowFirstColumn="0" w:firstRowLastColumn="0" w:lastRowFirstColumn="0" w:lastRowLastColumn="0"/>
            <w:tcW w:w="4950" w:type="dxa"/>
            <w:hideMark/>
          </w:tcPr>
          <w:p w:rsidRPr="00CB7697" w:rsidR="007A03C4" w:rsidP="00CB7697" w:rsidRDefault="007A03C4" w14:paraId="4BB455A4" w14:textId="77777777">
            <w:pPr>
              <w:pStyle w:val="TableTextLeft"/>
              <w:rPr>
                <w:b/>
                <w:bCs/>
                <w:color w:val="FFFFFF"/>
                <w:szCs w:val="24"/>
              </w:rPr>
            </w:pPr>
            <w:r w:rsidRPr="00CB7697">
              <w:rPr>
                <w:b/>
                <w:bCs/>
              </w:rPr>
              <w:t>Reporting </w:t>
            </w:r>
          </w:p>
        </w:tc>
        <w:tc>
          <w:tcPr>
            <w:tcW w:w="4410" w:type="dxa"/>
            <w:hideMark/>
          </w:tcPr>
          <w:p w:rsidRPr="00D3062D" w:rsidR="007A03C4" w:rsidP="00CB7697" w:rsidRDefault="007A03C4" w14:paraId="604650AA" w14:textId="77777777">
            <w:pPr>
              <w:pStyle w:val="TableTextLeft"/>
              <w:cnfStyle w:val="000000000000" w:firstRow="0" w:lastRow="0" w:firstColumn="0" w:lastColumn="0" w:oddVBand="0" w:evenVBand="0" w:oddHBand="0" w:evenHBand="0" w:firstRowFirstColumn="0" w:firstRowLastColumn="0" w:lastRowFirstColumn="0" w:lastRowLastColumn="0"/>
              <w:rPr>
                <w:color w:val="FFFFFF"/>
                <w:szCs w:val="24"/>
              </w:rPr>
            </w:pPr>
            <w:r w:rsidRPr="00D3062D">
              <w:t> </w:t>
            </w:r>
          </w:p>
        </w:tc>
      </w:tr>
      <w:tr w:rsidRPr="00D3062D" w:rsidR="007A03C4" w:rsidTr="00891127" w14:paraId="55009E1F" w14:textId="77777777">
        <w:trPr>
          <w:trHeight w:val="120"/>
        </w:trPr>
        <w:tc>
          <w:tcPr>
            <w:cnfStyle w:val="001000000000" w:firstRow="0" w:lastRow="0" w:firstColumn="1" w:lastColumn="0" w:oddVBand="0" w:evenVBand="0" w:oddHBand="0" w:evenHBand="0" w:firstRowFirstColumn="0" w:firstRowLastColumn="0" w:lastRowFirstColumn="0" w:lastRowLastColumn="0"/>
            <w:tcW w:w="4950" w:type="dxa"/>
          </w:tcPr>
          <w:p w:rsidRPr="00493E71" w:rsidR="007A03C4" w:rsidP="00CB7697" w:rsidRDefault="007A03C4" w14:paraId="5A02869B" w14:textId="77777777">
            <w:pPr>
              <w:pStyle w:val="TableTextLeft"/>
            </w:pPr>
            <w:r>
              <w:t>R</w:t>
            </w:r>
            <w:r w:rsidRPr="00493E71">
              <w:t>esearch to practice brief</w:t>
            </w:r>
            <w:r>
              <w:t>s (2)</w:t>
            </w:r>
          </w:p>
        </w:tc>
        <w:tc>
          <w:tcPr>
            <w:tcW w:w="4410" w:type="dxa"/>
          </w:tcPr>
          <w:p w:rsidRPr="003C19E5" w:rsidR="007A03C4" w:rsidP="00CB7697" w:rsidRDefault="007A03C4" w14:paraId="2DF2C1C6" w14:textId="77777777">
            <w:pPr>
              <w:pStyle w:val="TableTextLeft"/>
              <w:cnfStyle w:val="000000000000" w:firstRow="0" w:lastRow="0" w:firstColumn="0" w:lastColumn="0" w:oddVBand="0" w:evenVBand="0" w:oddHBand="0" w:evenHBand="0" w:firstRowFirstColumn="0" w:firstRowLastColumn="0" w:lastRowFirstColumn="0" w:lastRowLastColumn="0"/>
            </w:pPr>
            <w:r w:rsidRPr="003C19E5">
              <w:t>March 2023</w:t>
            </w:r>
          </w:p>
        </w:tc>
      </w:tr>
      <w:tr w:rsidRPr="00D3062D" w:rsidR="007A03C4" w:rsidTr="00891127" w14:paraId="163DE4E1" w14:textId="77777777">
        <w:trPr>
          <w:trHeight w:val="120"/>
        </w:trPr>
        <w:tc>
          <w:tcPr>
            <w:cnfStyle w:val="001000000000" w:firstRow="0" w:lastRow="0" w:firstColumn="1" w:lastColumn="0" w:oddVBand="0" w:evenVBand="0" w:oddHBand="0" w:evenHBand="0" w:firstRowFirstColumn="0" w:firstRowLastColumn="0" w:lastRowFirstColumn="0" w:lastRowLastColumn="0"/>
            <w:tcW w:w="4950" w:type="dxa"/>
          </w:tcPr>
          <w:p w:rsidRPr="00246554" w:rsidR="007A03C4" w:rsidP="00CB7697" w:rsidRDefault="007A03C4" w14:paraId="13BEF942" w14:textId="77777777">
            <w:pPr>
              <w:pStyle w:val="TableTextLeft"/>
            </w:pPr>
            <w:r>
              <w:t>Brief technical reports (2)</w:t>
            </w:r>
          </w:p>
        </w:tc>
        <w:tc>
          <w:tcPr>
            <w:tcW w:w="4410" w:type="dxa"/>
          </w:tcPr>
          <w:p w:rsidRPr="003C19E5" w:rsidR="007A03C4" w:rsidP="00CB7697" w:rsidRDefault="007A03C4" w14:paraId="206D2555" w14:textId="77777777">
            <w:pPr>
              <w:pStyle w:val="TableTextLeft"/>
              <w:cnfStyle w:val="000000000000" w:firstRow="0" w:lastRow="0" w:firstColumn="0" w:lastColumn="0" w:oddVBand="0" w:evenVBand="0" w:oddHBand="0" w:evenHBand="0" w:firstRowFirstColumn="0" w:firstRowLastColumn="0" w:lastRowFirstColumn="0" w:lastRowLastColumn="0"/>
            </w:pPr>
            <w:r w:rsidRPr="003C19E5">
              <w:t>March 2023</w:t>
            </w:r>
          </w:p>
        </w:tc>
      </w:tr>
      <w:tr w:rsidRPr="00D3062D" w:rsidR="007A03C4" w:rsidTr="00891127" w14:paraId="3A7573E8" w14:textId="77777777">
        <w:trPr>
          <w:trHeight w:val="120"/>
        </w:trPr>
        <w:tc>
          <w:tcPr>
            <w:cnfStyle w:val="001000000000" w:firstRow="0" w:lastRow="0" w:firstColumn="1" w:lastColumn="0" w:oddVBand="0" w:evenVBand="0" w:oddHBand="0" w:evenHBand="0" w:firstRowFirstColumn="0" w:firstRowLastColumn="0" w:lastRowFirstColumn="0" w:lastRowLastColumn="0"/>
            <w:tcW w:w="4950" w:type="dxa"/>
          </w:tcPr>
          <w:p w:rsidR="007A03C4" w:rsidDel="001208E4" w:rsidP="00CB7697" w:rsidRDefault="007A03C4" w14:paraId="5F824BA7" w14:textId="77777777">
            <w:pPr>
              <w:pStyle w:val="TableTextLeft"/>
            </w:pPr>
            <w:r w:rsidRPr="00D91A06">
              <w:t>Interactive website</w:t>
            </w:r>
          </w:p>
        </w:tc>
        <w:tc>
          <w:tcPr>
            <w:tcW w:w="4410" w:type="dxa"/>
          </w:tcPr>
          <w:p w:rsidRPr="003C19E5" w:rsidR="007A03C4" w:rsidP="00CB7697" w:rsidRDefault="007A03C4" w14:paraId="249D1D30" w14:textId="77777777">
            <w:pPr>
              <w:pStyle w:val="TableTextLeft"/>
              <w:cnfStyle w:val="000000000000" w:firstRow="0" w:lastRow="0" w:firstColumn="0" w:lastColumn="0" w:oddVBand="0" w:evenVBand="0" w:oddHBand="0" w:evenHBand="0" w:firstRowFirstColumn="0" w:firstRowLastColumn="0" w:lastRowFirstColumn="0" w:lastRowLastColumn="0"/>
            </w:pPr>
            <w:r w:rsidRPr="003C19E5">
              <w:t>March 2023</w:t>
            </w:r>
          </w:p>
        </w:tc>
      </w:tr>
      <w:tr w:rsidRPr="00D3062D" w:rsidR="007A03C4" w:rsidTr="00891127" w14:paraId="500E4164" w14:textId="77777777">
        <w:trPr>
          <w:trHeight w:val="120"/>
        </w:trPr>
        <w:tc>
          <w:tcPr>
            <w:cnfStyle w:val="001000000000" w:firstRow="0" w:lastRow="0" w:firstColumn="1" w:lastColumn="0" w:oddVBand="0" w:evenVBand="0" w:oddHBand="0" w:evenHBand="0" w:firstRowFirstColumn="0" w:firstRowLastColumn="0" w:lastRowFirstColumn="0" w:lastRowLastColumn="0"/>
            <w:tcW w:w="4950" w:type="dxa"/>
          </w:tcPr>
          <w:p w:rsidR="007A03C4" w:rsidDel="001208E4" w:rsidP="00CB7697" w:rsidRDefault="007A03C4" w14:paraId="46EC7155" w14:textId="77777777">
            <w:pPr>
              <w:pStyle w:val="TableTextLeft"/>
            </w:pPr>
            <w:r>
              <w:t>Youth Engagement Pilot Report</w:t>
            </w:r>
          </w:p>
        </w:tc>
        <w:tc>
          <w:tcPr>
            <w:tcW w:w="4410" w:type="dxa"/>
          </w:tcPr>
          <w:p w:rsidRPr="0084021F" w:rsidR="007A03C4" w:rsidP="00CB7697" w:rsidRDefault="007A03C4" w14:paraId="77C4B2DA" w14:textId="77777777">
            <w:pPr>
              <w:pStyle w:val="TableTextLeft"/>
              <w:cnfStyle w:val="000000000000" w:firstRow="0" w:lastRow="0" w:firstColumn="0" w:lastColumn="0" w:oddVBand="0" w:evenVBand="0" w:oddHBand="0" w:evenHBand="0" w:firstRowFirstColumn="0" w:firstRowLastColumn="0" w:lastRowFirstColumn="0" w:lastRowLastColumn="0"/>
            </w:pPr>
            <w:r>
              <w:t>September 2023</w:t>
            </w:r>
          </w:p>
        </w:tc>
      </w:tr>
      <w:tr w:rsidRPr="00D3062D" w:rsidR="007A03C4" w:rsidTr="00891127" w14:paraId="53A6F074" w14:textId="77777777">
        <w:trPr>
          <w:trHeight w:val="120"/>
        </w:trPr>
        <w:tc>
          <w:tcPr>
            <w:cnfStyle w:val="001000000000" w:firstRow="0" w:lastRow="0" w:firstColumn="1" w:lastColumn="0" w:oddVBand="0" w:evenVBand="0" w:oddHBand="0" w:evenHBand="0" w:firstRowFirstColumn="0" w:firstRowLastColumn="0" w:lastRowFirstColumn="0" w:lastRowLastColumn="0"/>
            <w:tcW w:w="4950" w:type="dxa"/>
          </w:tcPr>
          <w:p w:rsidR="007A03C4" w:rsidDel="001208E4" w:rsidP="00CB7697" w:rsidRDefault="007A03C4" w14:paraId="4DEF7E42" w14:textId="415479BB">
            <w:pPr>
              <w:pStyle w:val="TableTextLeft"/>
            </w:pPr>
            <w:r>
              <w:t>Long</w:t>
            </w:r>
            <w:r w:rsidR="00ED56F3">
              <w:t>-</w:t>
            </w:r>
            <w:r>
              <w:t>term follow-up brief technical report</w:t>
            </w:r>
          </w:p>
        </w:tc>
        <w:tc>
          <w:tcPr>
            <w:tcW w:w="4410" w:type="dxa"/>
          </w:tcPr>
          <w:p w:rsidRPr="0084021F" w:rsidR="007A03C4" w:rsidP="00CB7697" w:rsidRDefault="007A03C4" w14:paraId="77CB7726" w14:textId="77777777">
            <w:pPr>
              <w:pStyle w:val="TableTextLeft"/>
              <w:cnfStyle w:val="000000000000" w:firstRow="0" w:lastRow="0" w:firstColumn="0" w:lastColumn="0" w:oddVBand="0" w:evenVBand="0" w:oddHBand="0" w:evenHBand="0" w:firstRowFirstColumn="0" w:firstRowLastColumn="0" w:lastRowFirstColumn="0" w:lastRowLastColumn="0"/>
            </w:pPr>
            <w:r w:rsidRPr="0084021F">
              <w:t>March 2024</w:t>
            </w:r>
          </w:p>
        </w:tc>
      </w:tr>
      <w:tr w:rsidRPr="00D3062D" w:rsidR="007A03C4" w:rsidTr="00891127" w14:paraId="583C3FDB" w14:textId="77777777">
        <w:trPr>
          <w:trHeight w:val="120"/>
        </w:trPr>
        <w:tc>
          <w:tcPr>
            <w:cnfStyle w:val="001000000000" w:firstRow="0" w:lastRow="0" w:firstColumn="1" w:lastColumn="0" w:oddVBand="0" w:evenVBand="0" w:oddHBand="0" w:evenHBand="0" w:firstRowFirstColumn="0" w:firstRowLastColumn="0" w:lastRowFirstColumn="0" w:lastRowLastColumn="0"/>
            <w:tcW w:w="4950" w:type="dxa"/>
          </w:tcPr>
          <w:p w:rsidR="007A03C4" w:rsidP="00CB7697" w:rsidRDefault="007A03C4" w14:paraId="46637186" w14:textId="015672EB">
            <w:pPr>
              <w:pStyle w:val="TableTextLeft"/>
            </w:pPr>
            <w:r>
              <w:t>Long</w:t>
            </w:r>
            <w:r w:rsidR="00ED56F3">
              <w:t>-</w:t>
            </w:r>
            <w:r>
              <w:t>term follow-up research</w:t>
            </w:r>
            <w:r w:rsidR="006421D5">
              <w:t>-</w:t>
            </w:r>
            <w:r>
              <w:t>to</w:t>
            </w:r>
            <w:r w:rsidR="006421D5">
              <w:t>-</w:t>
            </w:r>
            <w:r>
              <w:t>practice brief</w:t>
            </w:r>
          </w:p>
        </w:tc>
        <w:tc>
          <w:tcPr>
            <w:tcW w:w="4410" w:type="dxa"/>
          </w:tcPr>
          <w:p w:rsidRPr="0084021F" w:rsidR="007A03C4" w:rsidP="00CB7697" w:rsidRDefault="007A03C4" w14:paraId="70070448" w14:textId="77777777">
            <w:pPr>
              <w:pStyle w:val="TableTextLeft"/>
              <w:cnfStyle w:val="000000000000" w:firstRow="0" w:lastRow="0" w:firstColumn="0" w:lastColumn="0" w:oddVBand="0" w:evenVBand="0" w:oddHBand="0" w:evenHBand="0" w:firstRowFirstColumn="0" w:firstRowLastColumn="0" w:lastRowFirstColumn="0" w:lastRowLastColumn="0"/>
            </w:pPr>
            <w:r w:rsidRPr="0084021F">
              <w:t>March 2024</w:t>
            </w:r>
          </w:p>
        </w:tc>
      </w:tr>
      <w:tr w:rsidRPr="00D3062D" w:rsidR="007A03C4" w:rsidTr="00891127" w14:paraId="06230159" w14:textId="77777777">
        <w:trPr>
          <w:trHeight w:val="120"/>
        </w:trPr>
        <w:tc>
          <w:tcPr>
            <w:cnfStyle w:val="001000000000" w:firstRow="0" w:lastRow="0" w:firstColumn="1" w:lastColumn="0" w:oddVBand="0" w:evenVBand="0" w:oddHBand="0" w:evenHBand="0" w:firstRowFirstColumn="0" w:firstRowLastColumn="0" w:lastRowFirstColumn="0" w:lastRowLastColumn="0"/>
            <w:tcW w:w="4950" w:type="dxa"/>
          </w:tcPr>
          <w:p w:rsidRPr="00D91A06" w:rsidR="007A03C4" w:rsidP="00CB7697" w:rsidRDefault="006A0962" w14:paraId="1A6A9E96" w14:textId="33BBE5B2">
            <w:pPr>
              <w:pStyle w:val="TableTextLeft"/>
            </w:pPr>
            <w:r>
              <w:t>Restricted</w:t>
            </w:r>
            <w:r w:rsidRPr="00D91A06" w:rsidR="007A03C4">
              <w:t xml:space="preserve"> use file </w:t>
            </w:r>
          </w:p>
        </w:tc>
        <w:tc>
          <w:tcPr>
            <w:tcW w:w="4410" w:type="dxa"/>
          </w:tcPr>
          <w:p w:rsidRPr="00CD3146" w:rsidR="007A03C4" w:rsidP="00CB7697" w:rsidRDefault="007A03C4" w14:paraId="075294CC" w14:textId="77777777">
            <w:pPr>
              <w:pStyle w:val="TableTextLeft"/>
              <w:cnfStyle w:val="000000000000" w:firstRow="0" w:lastRow="0" w:firstColumn="0" w:lastColumn="0" w:oddVBand="0" w:evenVBand="0" w:oddHBand="0" w:evenHBand="0" w:firstRowFirstColumn="0" w:firstRowLastColumn="0" w:lastRowFirstColumn="0" w:lastRowLastColumn="0"/>
            </w:pPr>
            <w:r w:rsidRPr="00CD3146">
              <w:t>March 2024</w:t>
            </w:r>
          </w:p>
        </w:tc>
      </w:tr>
    </w:tbl>
    <w:p w:rsidR="007A03C4" w:rsidP="00CB7697" w:rsidRDefault="007A03C4" w14:paraId="07F75F65" w14:textId="7BCFD818">
      <w:pPr>
        <w:pStyle w:val="TableFootnote"/>
      </w:pPr>
      <w:r w:rsidRPr="00D3062D">
        <w:rPr>
          <w:sz w:val="14"/>
          <w:szCs w:val="14"/>
          <w:vertAlign w:val="superscript"/>
        </w:rPr>
        <w:t>a</w:t>
      </w:r>
      <w:r w:rsidRPr="00D3062D">
        <w:t>Subject to timing</w:t>
      </w:r>
      <w:r w:rsidR="007C7579">
        <w:t xml:space="preserve"> </w:t>
      </w:r>
      <w:r w:rsidRPr="00D3062D">
        <w:t>of OMB approval. </w:t>
      </w:r>
    </w:p>
    <w:p w:rsidR="007A03C4" w:rsidP="003F321E" w:rsidRDefault="007A03C4" w14:paraId="706DF191" w14:textId="77777777">
      <w:pPr>
        <w:pStyle w:val="H2"/>
      </w:pPr>
      <w:bookmarkStart w:name="_Toc63943096" w:id="58"/>
      <w:bookmarkStart w:name="_Toc65139558" w:id="59"/>
      <w:r>
        <w:t>A17.</w:t>
      </w:r>
      <w:r>
        <w:tab/>
        <w:t>Reason(s) Display of OMB Expiration Date is Inappropriate</w:t>
      </w:r>
      <w:bookmarkEnd w:id="58"/>
      <w:bookmarkEnd w:id="59"/>
      <w:r>
        <w:t xml:space="preserve"> </w:t>
      </w:r>
    </w:p>
    <w:p w:rsidR="007A03C4" w:rsidP="003F321E" w:rsidRDefault="007A03C4" w14:paraId="44D93D2A" w14:textId="3E2DC8BC">
      <w:pPr>
        <w:pStyle w:val="ParagraphContinued"/>
      </w:pPr>
      <w:r>
        <w:t xml:space="preserve">All instruments will </w:t>
      </w:r>
      <w:r w:rsidR="00ED56F3">
        <w:t>show</w:t>
      </w:r>
      <w:r>
        <w:t xml:space="preserve"> the OMB Control Number and expiration date. </w:t>
      </w:r>
    </w:p>
    <w:p w:rsidR="007A03C4" w:rsidP="003F321E" w:rsidRDefault="007A03C4" w14:paraId="5D0C46E7" w14:textId="77777777">
      <w:pPr>
        <w:pStyle w:val="H2"/>
      </w:pPr>
      <w:bookmarkStart w:name="_Toc63943097" w:id="60"/>
      <w:bookmarkStart w:name="_Toc65139559" w:id="61"/>
      <w:r>
        <w:t>A18.</w:t>
      </w:r>
      <w:r>
        <w:tab/>
        <w:t>Exceptions to Certification for Paperwork Reduction Act Submissions</w:t>
      </w:r>
      <w:bookmarkEnd w:id="60"/>
      <w:bookmarkEnd w:id="61"/>
      <w:r>
        <w:t xml:space="preserve"> </w:t>
      </w:r>
    </w:p>
    <w:p w:rsidRPr="00861484" w:rsidR="00F86540" w:rsidP="00861484" w:rsidRDefault="007A03C4" w14:paraId="34E1A648" w14:textId="225AE057">
      <w:pPr>
        <w:pStyle w:val="ParagraphContinued"/>
        <w:rPr>
          <w:rStyle w:val="normaltextrun"/>
        </w:rPr>
        <w:sectPr w:rsidRPr="00861484" w:rsidR="00F86540" w:rsidSect="007F0688">
          <w:headerReference w:type="default" r:id="rId22"/>
          <w:footerReference w:type="default" r:id="rId23"/>
          <w:pgSz w:w="12240" w:h="15840"/>
          <w:pgMar w:top="1440" w:right="1440" w:bottom="1440" w:left="1440" w:header="720" w:footer="720" w:gutter="0"/>
          <w:pgNumType w:start="1"/>
          <w:cols w:space="720"/>
          <w:docGrid w:linePitch="299"/>
        </w:sectPr>
      </w:pPr>
      <w:r>
        <w:t>No exceptions are necessary for this information collection.</w:t>
      </w:r>
    </w:p>
    <w:p w:rsidR="003F321E" w:rsidP="003F321E" w:rsidRDefault="003F321E" w14:paraId="7D262517" w14:textId="227D4B35">
      <w:pPr>
        <w:pStyle w:val="H1"/>
      </w:pPr>
      <w:bookmarkStart w:name="_Toc65139560" w:id="62"/>
      <w:r>
        <w:t>Reference</w:t>
      </w:r>
      <w:bookmarkEnd w:id="62"/>
      <w:r w:rsidR="0038185E">
        <w:t>s</w:t>
      </w:r>
    </w:p>
    <w:p w:rsidRPr="003F321E" w:rsidR="007A03C4" w:rsidP="003F321E" w:rsidRDefault="007A03C4" w14:paraId="52BF8721" w14:textId="77777777">
      <w:pPr>
        <w:pStyle w:val="Reference"/>
        <w:spacing w:before="120" w:after="120"/>
        <w:rPr>
          <w:rStyle w:val="eop"/>
          <w:rFonts w:ascii="Times New Roman" w:hAnsi="Times New Roman" w:cs="Times New Roman"/>
        </w:rPr>
      </w:pPr>
      <w:r w:rsidRPr="003F321E">
        <w:rPr>
          <w:rStyle w:val="normaltextrun"/>
          <w:rFonts w:ascii="Times New Roman" w:hAnsi="Times New Roman" w:cs="Times New Roman"/>
        </w:rPr>
        <w:t>Blase, K., and D. Fixsen. “Core Intervention Components: Identifying and Operationalizing What Makes Programs Work.” Washington, DC: Office of the Assistant Secretary for Planning and Evaluation, Office of Human Services Policy, U.S. Department of Health and Human Services, 2013. Available at </w:t>
      </w:r>
      <w:hyperlink w:tgtFrame="_blank" w:history="1" r:id="rId24">
        <w:r w:rsidRPr="003F321E">
          <w:rPr>
            <w:rStyle w:val="normaltextrun"/>
            <w:rFonts w:ascii="Times New Roman" w:hAnsi="Times New Roman" w:cs="Times New Roman"/>
          </w:rPr>
          <w:t>https://aspe.hhs.gov/report/core-intervention-components-identifying-and-operationalizing-what-makes-programs-work</w:t>
        </w:r>
      </w:hyperlink>
      <w:r w:rsidRPr="003F321E">
        <w:rPr>
          <w:rStyle w:val="normaltextrun"/>
          <w:rFonts w:ascii="Times New Roman" w:hAnsi="Times New Roman" w:cs="Times New Roman"/>
        </w:rPr>
        <w:t>.</w:t>
      </w:r>
      <w:r w:rsidRPr="003F321E">
        <w:rPr>
          <w:rStyle w:val="eop"/>
          <w:rFonts w:ascii="Times New Roman" w:hAnsi="Times New Roman" w:cs="Times New Roman"/>
        </w:rPr>
        <w:t> </w:t>
      </w:r>
    </w:p>
    <w:p w:rsidRPr="003F321E" w:rsidR="007A03C4" w:rsidP="003F321E" w:rsidRDefault="007A03C4" w14:paraId="18AFE9DD" w14:textId="6FA21C3C">
      <w:pPr>
        <w:pStyle w:val="Reference"/>
        <w:spacing w:after="120"/>
        <w:rPr>
          <w:rFonts w:ascii="Times New Roman" w:hAnsi="Times New Roman" w:cs="Times New Roman"/>
        </w:rPr>
      </w:pPr>
      <w:r w:rsidRPr="003F321E">
        <w:rPr>
          <w:rFonts w:ascii="Times New Roman" w:hAnsi="Times New Roman" w:cs="Times New Roman"/>
        </w:rPr>
        <w:t>Berlin, Martha, Leyla Mohadjer, Joseph Waksberg, Andrew Kolstad, Irwin Kirsch, D. Rock, and Kentaro Yamamoto.</w:t>
      </w:r>
      <w:r w:rsidR="006421D5">
        <w:rPr>
          <w:rFonts w:ascii="Times New Roman" w:hAnsi="Times New Roman" w:cs="Times New Roman"/>
        </w:rPr>
        <w:t xml:space="preserve"> </w:t>
      </w:r>
      <w:r w:rsidRPr="003F321E">
        <w:rPr>
          <w:rFonts w:ascii="Times New Roman" w:hAnsi="Times New Roman" w:cs="Times New Roman"/>
        </w:rPr>
        <w:t xml:space="preserve"> </w:t>
      </w:r>
      <w:r w:rsidR="006421D5">
        <w:rPr>
          <w:rFonts w:ascii="Times New Roman" w:hAnsi="Times New Roman" w:cs="Times New Roman"/>
        </w:rPr>
        <w:t>“</w:t>
      </w:r>
      <w:r w:rsidRPr="003F321E">
        <w:rPr>
          <w:rFonts w:ascii="Times New Roman" w:hAnsi="Times New Roman" w:cs="Times New Roman"/>
        </w:rPr>
        <w:t xml:space="preserve">An </w:t>
      </w:r>
      <w:r w:rsidRPr="003F321E" w:rsidR="00480F78">
        <w:rPr>
          <w:rFonts w:ascii="Times New Roman" w:hAnsi="Times New Roman" w:cs="Times New Roman"/>
        </w:rPr>
        <w:t>E</w:t>
      </w:r>
      <w:r w:rsidRPr="003F321E">
        <w:rPr>
          <w:rFonts w:ascii="Times New Roman" w:hAnsi="Times New Roman" w:cs="Times New Roman"/>
        </w:rPr>
        <w:t xml:space="preserve">xperiment in </w:t>
      </w:r>
      <w:r w:rsidRPr="003F321E" w:rsidR="00480F78">
        <w:rPr>
          <w:rFonts w:ascii="Times New Roman" w:hAnsi="Times New Roman" w:cs="Times New Roman"/>
        </w:rPr>
        <w:t>Monetary Incentives</w:t>
      </w:r>
      <w:r w:rsidRPr="003F321E">
        <w:rPr>
          <w:rFonts w:ascii="Times New Roman" w:hAnsi="Times New Roman" w:cs="Times New Roman"/>
        </w:rPr>
        <w:t>.</w:t>
      </w:r>
      <w:r w:rsidR="006421D5">
        <w:rPr>
          <w:rFonts w:ascii="Times New Roman" w:hAnsi="Times New Roman" w:cs="Times New Roman"/>
        </w:rPr>
        <w:t>”</w:t>
      </w:r>
      <w:r w:rsidRPr="003F321E">
        <w:rPr>
          <w:rFonts w:ascii="Times New Roman" w:hAnsi="Times New Roman" w:cs="Times New Roman"/>
        </w:rPr>
        <w:t xml:space="preserve"> In </w:t>
      </w:r>
      <w:r w:rsidRPr="003F321E">
        <w:rPr>
          <w:rFonts w:ascii="Times New Roman" w:hAnsi="Times New Roman" w:cs="Times New Roman"/>
          <w:i/>
          <w:iCs/>
        </w:rPr>
        <w:t>JSM proceedings</w:t>
      </w:r>
      <w:r w:rsidRPr="003F321E">
        <w:rPr>
          <w:rFonts w:ascii="Times New Roman" w:hAnsi="Times New Roman" w:cs="Times New Roman"/>
        </w:rPr>
        <w:t xml:space="preserve">, </w:t>
      </w:r>
      <w:r w:rsidR="006421D5">
        <w:rPr>
          <w:rFonts w:ascii="Times New Roman" w:hAnsi="Times New Roman" w:cs="Times New Roman"/>
        </w:rPr>
        <w:t xml:space="preserve">pp. </w:t>
      </w:r>
      <w:r w:rsidRPr="003F321E">
        <w:rPr>
          <w:rFonts w:ascii="Times New Roman" w:hAnsi="Times New Roman" w:cs="Times New Roman"/>
        </w:rPr>
        <w:t>393–98. Alexandria, VA:  American Statistical Association</w:t>
      </w:r>
      <w:r w:rsidR="006421D5">
        <w:rPr>
          <w:rFonts w:ascii="Times New Roman" w:hAnsi="Times New Roman" w:cs="Times New Roman"/>
        </w:rPr>
        <w:t>, 1992</w:t>
      </w:r>
      <w:r w:rsidRPr="003F321E">
        <w:rPr>
          <w:rFonts w:ascii="Times New Roman" w:hAnsi="Times New Roman" w:cs="Times New Roman"/>
        </w:rPr>
        <w:t>.</w:t>
      </w:r>
    </w:p>
    <w:p w:rsidRPr="003F321E" w:rsidR="007A03C4" w:rsidP="003F321E" w:rsidRDefault="007A03C4" w14:paraId="2FAB73D7" w14:textId="6C1A6560">
      <w:pPr>
        <w:pStyle w:val="Reference"/>
        <w:spacing w:after="120"/>
        <w:rPr>
          <w:rFonts w:ascii="Times New Roman" w:hAnsi="Times New Roman" w:cs="Times New Roman"/>
        </w:rPr>
      </w:pPr>
      <w:r w:rsidRPr="003F321E">
        <w:rPr>
          <w:rStyle w:val="normaltextrun"/>
          <w:rFonts w:ascii="Times New Roman" w:hAnsi="Times New Roman" w:cs="Times New Roman"/>
        </w:rPr>
        <w:t xml:space="preserve">Cole, R., and J. Choi. “Understanding How Components of an Intervention Can Influence Outcomes.” Evaluation </w:t>
      </w:r>
      <w:r w:rsidR="00480F78">
        <w:rPr>
          <w:rStyle w:val="normaltextrun"/>
          <w:rFonts w:ascii="Times New Roman" w:hAnsi="Times New Roman" w:cs="Times New Roman"/>
        </w:rPr>
        <w:t>t</w:t>
      </w:r>
      <w:r w:rsidRPr="003F321E">
        <w:rPr>
          <w:rStyle w:val="normaltextrun"/>
          <w:rFonts w:ascii="Times New Roman" w:hAnsi="Times New Roman" w:cs="Times New Roman"/>
        </w:rPr>
        <w:t xml:space="preserve">echnical </w:t>
      </w:r>
      <w:r w:rsidR="00480F78">
        <w:rPr>
          <w:rStyle w:val="normaltextrun"/>
          <w:rFonts w:ascii="Times New Roman" w:hAnsi="Times New Roman" w:cs="Times New Roman"/>
        </w:rPr>
        <w:t>a</w:t>
      </w:r>
      <w:r w:rsidRPr="003F321E">
        <w:rPr>
          <w:rStyle w:val="normaltextrun"/>
          <w:rFonts w:ascii="Times New Roman" w:hAnsi="Times New Roman" w:cs="Times New Roman"/>
        </w:rPr>
        <w:t xml:space="preserve">ssistance </w:t>
      </w:r>
      <w:r w:rsidR="00480F78">
        <w:rPr>
          <w:rStyle w:val="normaltextrun"/>
          <w:rFonts w:ascii="Times New Roman" w:hAnsi="Times New Roman" w:cs="Times New Roman"/>
        </w:rPr>
        <w:t>b</w:t>
      </w:r>
      <w:r w:rsidRPr="003F321E">
        <w:rPr>
          <w:rStyle w:val="normaltextrun"/>
          <w:rFonts w:ascii="Times New Roman" w:hAnsi="Times New Roman" w:cs="Times New Roman"/>
        </w:rPr>
        <w:t>rief submitted to the Office of Adolescent Population Affairs. Under review. Princeton, NJ: Mathematica, March 2020.</w:t>
      </w:r>
      <w:r w:rsidRPr="003F321E">
        <w:rPr>
          <w:rStyle w:val="eop"/>
          <w:rFonts w:ascii="Times New Roman" w:hAnsi="Times New Roman" w:cs="Times New Roman"/>
        </w:rPr>
        <w:t> </w:t>
      </w:r>
    </w:p>
    <w:p w:rsidRPr="003F321E" w:rsidR="007A03C4" w:rsidP="003F321E" w:rsidRDefault="007A03C4" w14:paraId="5F87CD8E" w14:textId="77777777">
      <w:pPr>
        <w:pStyle w:val="Reference"/>
        <w:spacing w:after="120"/>
        <w:rPr>
          <w:rFonts w:ascii="Times New Roman" w:hAnsi="Times New Roman" w:cs="Times New Roman"/>
        </w:rPr>
      </w:pPr>
      <w:r w:rsidRPr="003F321E">
        <w:rPr>
          <w:rStyle w:val="normaltextrun"/>
          <w:rFonts w:ascii="Times New Roman" w:hAnsi="Times New Roman" w:cs="Times New Roman"/>
        </w:rPr>
        <w:t>Deke, J., and M. Finucane. “Moving Beyond Statistical Significance: The BASIE (BAyeSian Interpretation of Estimates) Framework for Interpreting Findings from Impact Evaluations.” OPRE Report no. 2019-35. Washington, DC: U.S. Department of Health and Human Services, Administration for Children and Families, Office of Planning, Research and Evaluation, 2019. </w:t>
      </w:r>
      <w:r w:rsidRPr="003F321E">
        <w:rPr>
          <w:rStyle w:val="eop"/>
          <w:rFonts w:ascii="Times New Roman" w:hAnsi="Times New Roman" w:cs="Times New Roman"/>
        </w:rPr>
        <w:t> </w:t>
      </w:r>
    </w:p>
    <w:p w:rsidRPr="003F321E" w:rsidR="007A03C4" w:rsidP="003F321E" w:rsidRDefault="007A03C4" w14:paraId="77E5A13E" w14:textId="77777777">
      <w:pPr>
        <w:pStyle w:val="Reference"/>
        <w:spacing w:after="120"/>
        <w:rPr>
          <w:rFonts w:ascii="Times New Roman" w:hAnsi="Times New Roman" w:cs="Times New Roman"/>
        </w:rPr>
      </w:pPr>
      <w:r w:rsidRPr="003F321E">
        <w:rPr>
          <w:rStyle w:val="normaltextrun"/>
          <w:rFonts w:ascii="Times New Roman" w:hAnsi="Times New Roman" w:cs="Times New Roman"/>
        </w:rPr>
        <w:t>Ferber, T., M. E. Wiggins, and A. Sileo. “Advancing the Use of Core Components of Effective Programs.” Washington, DC: The Forum for Youth Investment, 2019. Available at </w:t>
      </w:r>
      <w:hyperlink w:tgtFrame="_blank" w:history="1" r:id="rId25">
        <w:r w:rsidRPr="003F321E">
          <w:rPr>
            <w:rStyle w:val="normaltextrun"/>
            <w:rFonts w:ascii="Times New Roman" w:hAnsi="Times New Roman" w:cs="Times New Roman"/>
            <w:color w:val="0000FF"/>
          </w:rPr>
          <w:t>https://forumfyi.org/knowledge-center/advancing-core-components/</w:t>
        </w:r>
      </w:hyperlink>
      <w:r w:rsidRPr="003F321E">
        <w:rPr>
          <w:rStyle w:val="normaltextrun"/>
          <w:rFonts w:ascii="Times New Roman" w:hAnsi="Times New Roman" w:cs="Times New Roman"/>
        </w:rPr>
        <w:t>.</w:t>
      </w:r>
      <w:r w:rsidRPr="003F321E">
        <w:rPr>
          <w:rStyle w:val="eop"/>
          <w:rFonts w:ascii="Times New Roman" w:hAnsi="Times New Roman" w:cs="Times New Roman"/>
        </w:rPr>
        <w:t> </w:t>
      </w:r>
    </w:p>
    <w:p w:rsidRPr="003F321E" w:rsidR="007A03C4" w:rsidP="003F321E" w:rsidRDefault="007A03C4" w14:paraId="3F67AD80" w14:textId="77777777">
      <w:pPr>
        <w:pStyle w:val="Reference"/>
        <w:spacing w:after="120"/>
        <w:rPr>
          <w:rFonts w:ascii="Times New Roman" w:hAnsi="Times New Roman" w:cs="Times New Roman"/>
        </w:rPr>
      </w:pPr>
      <w:r w:rsidRPr="003F321E">
        <w:rPr>
          <w:rStyle w:val="normaltextrun"/>
          <w:rFonts w:ascii="Times New Roman" w:hAnsi="Times New Roman" w:cs="Times New Roman"/>
        </w:rPr>
        <w:t xml:space="preserve">Greenland, S., S. J. Senn, K. J. Rothman, J. B. Carlin, C. Poole, S. N. Goodman, and D. G. Altman. “Statistical Tests, </w:t>
      </w:r>
      <w:r w:rsidRPr="00D265EE">
        <w:rPr>
          <w:rStyle w:val="normaltextrun"/>
          <w:rFonts w:ascii="Times New Roman" w:hAnsi="Times New Roman" w:cs="Times New Roman"/>
          <w:i/>
          <w:iCs/>
        </w:rPr>
        <w:t xml:space="preserve">P </w:t>
      </w:r>
      <w:r w:rsidRPr="003F321E">
        <w:rPr>
          <w:rStyle w:val="normaltextrun"/>
          <w:rFonts w:ascii="Times New Roman" w:hAnsi="Times New Roman" w:cs="Times New Roman"/>
        </w:rPr>
        <w:t>Values, Confidence Intervals, and Power: A Guide to Misinterpretations.”</w:t>
      </w:r>
      <w:r w:rsidRPr="00ED56F3">
        <w:rPr>
          <w:rStyle w:val="normaltextrun"/>
          <w:rFonts w:ascii="Times New Roman" w:hAnsi="Times New Roman" w:cs="Times New Roman"/>
          <w:i/>
          <w:iCs/>
        </w:rPr>
        <w:t> European Journal of Epidemiology</w:t>
      </w:r>
      <w:r w:rsidRPr="003F321E">
        <w:rPr>
          <w:rStyle w:val="normaltextrun"/>
          <w:rFonts w:ascii="Times New Roman" w:hAnsi="Times New Roman" w:cs="Times New Roman"/>
        </w:rPr>
        <w:t>, vol. 31, no. 4, 2016, pp. 337–350.</w:t>
      </w:r>
      <w:r w:rsidRPr="003F321E">
        <w:rPr>
          <w:rStyle w:val="eop"/>
          <w:rFonts w:ascii="Times New Roman" w:hAnsi="Times New Roman" w:cs="Times New Roman"/>
        </w:rPr>
        <w:t> </w:t>
      </w:r>
    </w:p>
    <w:p w:rsidRPr="003F321E" w:rsidR="007A03C4" w:rsidP="003F321E" w:rsidRDefault="007A03C4" w14:paraId="0777E996" w14:textId="3A899143">
      <w:pPr>
        <w:pStyle w:val="Reference"/>
        <w:spacing w:after="120"/>
        <w:rPr>
          <w:rStyle w:val="normaltextrun"/>
          <w:rFonts w:ascii="Times New Roman" w:hAnsi="Times New Roman" w:cs="Times New Roman"/>
        </w:rPr>
      </w:pPr>
      <w:r w:rsidRPr="003F321E">
        <w:rPr>
          <w:rFonts w:ascii="Times New Roman" w:hAnsi="Times New Roman" w:cs="Times New Roman"/>
        </w:rPr>
        <w:t>Groves</w:t>
      </w:r>
      <w:r w:rsidR="00ED56F3">
        <w:rPr>
          <w:rFonts w:ascii="Times New Roman" w:hAnsi="Times New Roman" w:cs="Times New Roman"/>
        </w:rPr>
        <w:t>,</w:t>
      </w:r>
      <w:r w:rsidRPr="003F321E">
        <w:rPr>
          <w:rFonts w:ascii="Times New Roman" w:hAnsi="Times New Roman" w:cs="Times New Roman"/>
        </w:rPr>
        <w:t xml:space="preserve"> R</w:t>
      </w:r>
      <w:r w:rsidR="00ED56F3">
        <w:rPr>
          <w:rFonts w:ascii="Times New Roman" w:hAnsi="Times New Roman" w:cs="Times New Roman"/>
        </w:rPr>
        <w:t>.</w:t>
      </w:r>
      <w:r w:rsidRPr="003F321E">
        <w:rPr>
          <w:rFonts w:ascii="Times New Roman" w:hAnsi="Times New Roman" w:cs="Times New Roman"/>
        </w:rPr>
        <w:t>M</w:t>
      </w:r>
      <w:r w:rsidR="00ED56F3">
        <w:rPr>
          <w:rFonts w:ascii="Times New Roman" w:hAnsi="Times New Roman" w:cs="Times New Roman"/>
        </w:rPr>
        <w:t>.</w:t>
      </w:r>
      <w:r w:rsidRPr="003F321E">
        <w:rPr>
          <w:rFonts w:ascii="Times New Roman" w:hAnsi="Times New Roman" w:cs="Times New Roman"/>
        </w:rPr>
        <w:t xml:space="preserve">, </w:t>
      </w:r>
      <w:r w:rsidR="00ED56F3">
        <w:rPr>
          <w:rFonts w:ascii="Times New Roman" w:hAnsi="Times New Roman" w:cs="Times New Roman"/>
        </w:rPr>
        <w:t xml:space="preserve">E. </w:t>
      </w:r>
      <w:r w:rsidRPr="003F321E">
        <w:rPr>
          <w:rFonts w:ascii="Times New Roman" w:hAnsi="Times New Roman" w:cs="Times New Roman"/>
        </w:rPr>
        <w:t>Singer</w:t>
      </w:r>
      <w:r w:rsidR="00ED56F3">
        <w:rPr>
          <w:rFonts w:ascii="Times New Roman" w:hAnsi="Times New Roman" w:cs="Times New Roman"/>
        </w:rPr>
        <w:t>,</w:t>
      </w:r>
      <w:r w:rsidRPr="003F321E">
        <w:rPr>
          <w:rFonts w:ascii="Times New Roman" w:hAnsi="Times New Roman" w:cs="Times New Roman"/>
        </w:rPr>
        <w:t xml:space="preserve"> </w:t>
      </w:r>
      <w:r w:rsidR="004B03B1">
        <w:rPr>
          <w:rFonts w:ascii="Times New Roman" w:hAnsi="Times New Roman" w:cs="Times New Roman"/>
        </w:rPr>
        <w:t xml:space="preserve">and </w:t>
      </w:r>
      <w:r w:rsidR="00ED56F3">
        <w:rPr>
          <w:rFonts w:ascii="Times New Roman" w:hAnsi="Times New Roman" w:cs="Times New Roman"/>
        </w:rPr>
        <w:t>A.D.</w:t>
      </w:r>
      <w:r w:rsidRPr="003F321E">
        <w:rPr>
          <w:rFonts w:ascii="Times New Roman" w:hAnsi="Times New Roman" w:cs="Times New Roman"/>
        </w:rPr>
        <w:t xml:space="preserve"> Corning. </w:t>
      </w:r>
      <w:r w:rsidR="004B03B1">
        <w:rPr>
          <w:rFonts w:ascii="Times New Roman" w:hAnsi="Times New Roman" w:cs="Times New Roman"/>
        </w:rPr>
        <w:t>“</w:t>
      </w:r>
      <w:r w:rsidRPr="003F321E">
        <w:rPr>
          <w:rFonts w:ascii="Times New Roman" w:hAnsi="Times New Roman" w:cs="Times New Roman"/>
        </w:rPr>
        <w:t xml:space="preserve">A </w:t>
      </w:r>
      <w:r w:rsidRPr="003F321E" w:rsidR="004B03B1">
        <w:rPr>
          <w:rFonts w:ascii="Times New Roman" w:hAnsi="Times New Roman" w:cs="Times New Roman"/>
        </w:rPr>
        <w:t>Leverage-Saliency Theory of Survey Participation: Description and Illustration</w:t>
      </w:r>
      <w:r w:rsidRPr="003F321E">
        <w:rPr>
          <w:rFonts w:ascii="Times New Roman" w:hAnsi="Times New Roman" w:cs="Times New Roman"/>
        </w:rPr>
        <w:t>.</w:t>
      </w:r>
      <w:r w:rsidR="004B03B1">
        <w:rPr>
          <w:rFonts w:ascii="Times New Roman" w:hAnsi="Times New Roman" w:cs="Times New Roman"/>
        </w:rPr>
        <w:t>”</w:t>
      </w:r>
      <w:r w:rsidRPr="003F321E">
        <w:rPr>
          <w:rFonts w:ascii="Times New Roman" w:hAnsi="Times New Roman" w:cs="Times New Roman"/>
        </w:rPr>
        <w:t xml:space="preserve"> </w:t>
      </w:r>
      <w:r w:rsidRPr="00ED56F3">
        <w:rPr>
          <w:rFonts w:ascii="Times New Roman" w:hAnsi="Times New Roman" w:cs="Times New Roman"/>
          <w:i/>
          <w:iCs/>
        </w:rPr>
        <w:t>Public Opinion Quarterly</w:t>
      </w:r>
      <w:r w:rsidR="004B03B1">
        <w:rPr>
          <w:rFonts w:ascii="Times New Roman" w:hAnsi="Times New Roman" w:cs="Times New Roman"/>
        </w:rPr>
        <w:t>, vol. 64,</w:t>
      </w:r>
      <w:r w:rsidRPr="003F321E">
        <w:rPr>
          <w:rFonts w:ascii="Times New Roman" w:hAnsi="Times New Roman" w:cs="Times New Roman"/>
        </w:rPr>
        <w:t xml:space="preserve"> 2000</w:t>
      </w:r>
      <w:r w:rsidR="004B03B1">
        <w:rPr>
          <w:rFonts w:ascii="Times New Roman" w:hAnsi="Times New Roman" w:cs="Times New Roman"/>
        </w:rPr>
        <w:t xml:space="preserve">, pp. </w:t>
      </w:r>
      <w:r w:rsidRPr="003F321E">
        <w:rPr>
          <w:rFonts w:ascii="Times New Roman" w:hAnsi="Times New Roman" w:cs="Times New Roman"/>
        </w:rPr>
        <w:t xml:space="preserve">299–308. </w:t>
      </w:r>
    </w:p>
    <w:p w:rsidRPr="003F321E" w:rsidR="007A03C4" w:rsidP="003F321E" w:rsidRDefault="007A03C4" w14:paraId="1E48CA0E" w14:textId="0839FF03">
      <w:pPr>
        <w:pStyle w:val="Reference"/>
        <w:spacing w:after="120"/>
        <w:rPr>
          <w:rStyle w:val="eop"/>
          <w:rFonts w:ascii="Times New Roman" w:hAnsi="Times New Roman" w:cs="Times New Roman"/>
        </w:rPr>
      </w:pPr>
      <w:r w:rsidRPr="003F321E">
        <w:rPr>
          <w:rStyle w:val="normaltextrun"/>
          <w:rFonts w:ascii="Times New Roman" w:hAnsi="Times New Roman" w:cs="Times New Roman"/>
        </w:rPr>
        <w:t xml:space="preserve">Goesling, B., and J. Lee. “Improving the Rigor of Quasi-Experimental Impact Evaluations.” ASPE </w:t>
      </w:r>
      <w:r w:rsidR="004B03B1">
        <w:rPr>
          <w:rStyle w:val="normaltextrun"/>
          <w:rFonts w:ascii="Times New Roman" w:hAnsi="Times New Roman" w:cs="Times New Roman"/>
        </w:rPr>
        <w:t>r</w:t>
      </w:r>
      <w:r w:rsidRPr="003F321E">
        <w:rPr>
          <w:rStyle w:val="normaltextrun"/>
          <w:rFonts w:ascii="Times New Roman" w:hAnsi="Times New Roman" w:cs="Times New Roman"/>
        </w:rPr>
        <w:t xml:space="preserve">esearch </w:t>
      </w:r>
      <w:r w:rsidR="004B03B1">
        <w:rPr>
          <w:rStyle w:val="normaltextrun"/>
          <w:rFonts w:ascii="Times New Roman" w:hAnsi="Times New Roman" w:cs="Times New Roman"/>
        </w:rPr>
        <w:t>b</w:t>
      </w:r>
      <w:r w:rsidRPr="003F321E">
        <w:rPr>
          <w:rStyle w:val="normaltextrun"/>
          <w:rFonts w:ascii="Times New Roman" w:hAnsi="Times New Roman" w:cs="Times New Roman"/>
        </w:rPr>
        <w:t>rief</w:t>
      </w:r>
      <w:r w:rsidR="004B03B1">
        <w:rPr>
          <w:rStyle w:val="normaltextrun"/>
          <w:rFonts w:ascii="Times New Roman" w:hAnsi="Times New Roman" w:cs="Times New Roman"/>
        </w:rPr>
        <w:t>.</w:t>
      </w:r>
      <w:r w:rsidRPr="003F321E">
        <w:rPr>
          <w:rStyle w:val="normaltextrun"/>
          <w:rFonts w:ascii="Times New Roman" w:hAnsi="Times New Roman" w:cs="Times New Roman"/>
        </w:rPr>
        <w:t xml:space="preserve"> </w:t>
      </w:r>
      <w:r w:rsidR="004B03B1">
        <w:rPr>
          <w:rStyle w:val="normaltextrun"/>
          <w:rFonts w:ascii="Times New Roman" w:hAnsi="Times New Roman" w:cs="Times New Roman"/>
        </w:rPr>
        <w:t xml:space="preserve">Washington, DC: </w:t>
      </w:r>
      <w:r w:rsidRPr="003F321E" w:rsidR="004B03B1">
        <w:rPr>
          <w:rStyle w:val="normaltextrun"/>
          <w:rFonts w:ascii="Times New Roman" w:hAnsi="Times New Roman" w:cs="Times New Roman"/>
        </w:rPr>
        <w:t>U.S. Department of Health and Human Services</w:t>
      </w:r>
      <w:r w:rsidR="004B03B1">
        <w:rPr>
          <w:rStyle w:val="normaltextrun"/>
          <w:rFonts w:ascii="Times New Roman" w:hAnsi="Times New Roman" w:cs="Times New Roman"/>
        </w:rPr>
        <w:t xml:space="preserve">, </w:t>
      </w:r>
      <w:r w:rsidRPr="003F321E">
        <w:rPr>
          <w:rStyle w:val="normaltextrun"/>
          <w:rFonts w:ascii="Times New Roman" w:hAnsi="Times New Roman" w:cs="Times New Roman"/>
        </w:rPr>
        <w:t>Office of the Assistant Secretary for Planning and Evaluation, Office of Human Service Policy, May 2015.</w:t>
      </w:r>
      <w:r w:rsidRPr="003F321E">
        <w:rPr>
          <w:rStyle w:val="eop"/>
          <w:rFonts w:ascii="Times New Roman" w:hAnsi="Times New Roman" w:cs="Times New Roman"/>
        </w:rPr>
        <w:t> </w:t>
      </w:r>
    </w:p>
    <w:p w:rsidRPr="003F321E" w:rsidR="007A03C4" w:rsidP="003F321E" w:rsidRDefault="007A03C4" w14:paraId="697C3527" w14:textId="61D81653">
      <w:pPr>
        <w:pStyle w:val="Reference"/>
        <w:spacing w:after="120"/>
        <w:rPr>
          <w:rFonts w:ascii="Times New Roman" w:hAnsi="Times New Roman" w:cs="Times New Roman"/>
        </w:rPr>
      </w:pPr>
      <w:r w:rsidRPr="003F321E">
        <w:rPr>
          <w:rFonts w:ascii="Times New Roman" w:hAnsi="Times New Roman" w:cs="Times New Roman"/>
        </w:rPr>
        <w:t xml:space="preserve">James, Jeannine M., and Richard Bolstein. </w:t>
      </w:r>
      <w:r w:rsidR="007E568F">
        <w:rPr>
          <w:rFonts w:ascii="Times New Roman" w:hAnsi="Times New Roman" w:cs="Times New Roman"/>
        </w:rPr>
        <w:t>“</w:t>
      </w:r>
      <w:r w:rsidRPr="003F321E">
        <w:rPr>
          <w:rFonts w:ascii="Times New Roman" w:hAnsi="Times New Roman" w:cs="Times New Roman"/>
        </w:rPr>
        <w:t xml:space="preserve">The </w:t>
      </w:r>
      <w:r w:rsidRPr="003F321E" w:rsidR="00297624">
        <w:rPr>
          <w:rFonts w:ascii="Times New Roman" w:hAnsi="Times New Roman" w:cs="Times New Roman"/>
        </w:rPr>
        <w:t>E</w:t>
      </w:r>
      <w:r w:rsidRPr="003F321E">
        <w:rPr>
          <w:rFonts w:ascii="Times New Roman" w:hAnsi="Times New Roman" w:cs="Times New Roman"/>
        </w:rPr>
        <w:t xml:space="preserve">ffect of </w:t>
      </w:r>
      <w:r w:rsidRPr="003F321E" w:rsidR="00297624">
        <w:rPr>
          <w:rFonts w:ascii="Times New Roman" w:hAnsi="Times New Roman" w:cs="Times New Roman"/>
        </w:rPr>
        <w:t>Monetary Incentives and Follow-Up Mailings on the Response Rate and Response Quality in Mail Survey</w:t>
      </w:r>
      <w:r w:rsidRPr="003F321E">
        <w:rPr>
          <w:rFonts w:ascii="Times New Roman" w:hAnsi="Times New Roman" w:cs="Times New Roman"/>
        </w:rPr>
        <w:t>s.</w:t>
      </w:r>
      <w:r w:rsidR="007E568F">
        <w:rPr>
          <w:rFonts w:ascii="Times New Roman" w:hAnsi="Times New Roman" w:cs="Times New Roman"/>
        </w:rPr>
        <w:t>”</w:t>
      </w:r>
      <w:r w:rsidRPr="003F321E">
        <w:rPr>
          <w:rFonts w:ascii="Times New Roman" w:hAnsi="Times New Roman" w:cs="Times New Roman"/>
        </w:rPr>
        <w:t xml:space="preserve"> </w:t>
      </w:r>
      <w:r w:rsidRPr="003F321E">
        <w:rPr>
          <w:rFonts w:ascii="Times New Roman" w:hAnsi="Times New Roman" w:cs="Times New Roman"/>
          <w:i/>
          <w:iCs/>
        </w:rPr>
        <w:t>Public Opinion Quarterly</w:t>
      </w:r>
      <w:r w:rsidR="004B03B1">
        <w:rPr>
          <w:rFonts w:ascii="Times New Roman" w:hAnsi="Times New Roman" w:cs="Times New Roman"/>
          <w:i/>
          <w:iCs/>
        </w:rPr>
        <w:t>,</w:t>
      </w:r>
      <w:r w:rsidRPr="003F321E">
        <w:rPr>
          <w:rFonts w:ascii="Times New Roman" w:hAnsi="Times New Roman" w:cs="Times New Roman"/>
          <w:i/>
          <w:iCs/>
        </w:rPr>
        <w:t xml:space="preserve"> </w:t>
      </w:r>
      <w:r w:rsidRPr="006F38ED" w:rsidR="004B03B1">
        <w:rPr>
          <w:rFonts w:ascii="Times New Roman" w:hAnsi="Times New Roman" w:cs="Times New Roman"/>
        </w:rPr>
        <w:t xml:space="preserve">vol. </w:t>
      </w:r>
      <w:r w:rsidRPr="00B75437">
        <w:rPr>
          <w:rFonts w:ascii="Times New Roman" w:hAnsi="Times New Roman" w:cs="Times New Roman"/>
        </w:rPr>
        <w:t>54</w:t>
      </w:r>
      <w:r w:rsidR="004B03B1">
        <w:rPr>
          <w:rFonts w:ascii="Times New Roman" w:hAnsi="Times New Roman" w:cs="Times New Roman"/>
        </w:rPr>
        <w:t>,</w:t>
      </w:r>
      <w:r w:rsidRPr="003F321E">
        <w:rPr>
          <w:rFonts w:ascii="Times New Roman" w:hAnsi="Times New Roman" w:cs="Times New Roman"/>
        </w:rPr>
        <w:t xml:space="preserve"> </w:t>
      </w:r>
      <w:r w:rsidR="004B03B1">
        <w:rPr>
          <w:rFonts w:ascii="Times New Roman" w:hAnsi="Times New Roman" w:cs="Times New Roman"/>
        </w:rPr>
        <w:t xml:space="preserve">no. </w:t>
      </w:r>
      <w:r w:rsidRPr="003F321E">
        <w:rPr>
          <w:rFonts w:ascii="Times New Roman" w:hAnsi="Times New Roman" w:cs="Times New Roman"/>
        </w:rPr>
        <w:t>3</w:t>
      </w:r>
      <w:r w:rsidR="004B03B1">
        <w:rPr>
          <w:rFonts w:ascii="Times New Roman" w:hAnsi="Times New Roman" w:cs="Times New Roman"/>
        </w:rPr>
        <w:t xml:space="preserve">, </w:t>
      </w:r>
      <w:r w:rsidR="007E568F">
        <w:rPr>
          <w:rFonts w:ascii="Times New Roman" w:hAnsi="Times New Roman" w:cs="Times New Roman"/>
        </w:rPr>
        <w:t xml:space="preserve">1990, </w:t>
      </w:r>
      <w:r w:rsidR="004B03B1">
        <w:rPr>
          <w:rFonts w:ascii="Times New Roman" w:hAnsi="Times New Roman" w:cs="Times New Roman"/>
        </w:rPr>
        <w:t>pp.</w:t>
      </w:r>
      <w:r w:rsidRPr="003F321E">
        <w:rPr>
          <w:rFonts w:ascii="Times New Roman" w:hAnsi="Times New Roman" w:cs="Times New Roman"/>
        </w:rPr>
        <w:t xml:space="preserve"> 346–61.</w:t>
      </w:r>
    </w:p>
    <w:p w:rsidRPr="003F321E" w:rsidR="007A03C4" w:rsidP="003F321E" w:rsidRDefault="007A03C4" w14:paraId="5D10109A" w14:textId="39DD5EB2">
      <w:pPr>
        <w:pStyle w:val="Reference"/>
        <w:spacing w:after="120"/>
        <w:rPr>
          <w:rFonts w:ascii="Times New Roman" w:hAnsi="Times New Roman" w:cs="Times New Roman"/>
        </w:rPr>
      </w:pPr>
      <w:r w:rsidRPr="003F321E">
        <w:rPr>
          <w:rStyle w:val="normaltextrun"/>
          <w:rFonts w:ascii="Times New Roman" w:hAnsi="Times New Roman" w:cs="Times New Roman"/>
        </w:rPr>
        <w:t>National Academies of Sciences, Engineering, and Medicine (NAS). “Promoting Positive Adolescent Health Behaviors and Outcomes: Thriving in the 21st Century.” Washington, DC: The National Academies Press, 2020. https://doi. org/10.17226/25552.</w:t>
      </w:r>
      <w:r w:rsidRPr="003F321E">
        <w:rPr>
          <w:rStyle w:val="eop"/>
          <w:rFonts w:ascii="Times New Roman" w:hAnsi="Times New Roman" w:cs="Times New Roman"/>
        </w:rPr>
        <w:t> </w:t>
      </w:r>
    </w:p>
    <w:p w:rsidRPr="003F321E" w:rsidR="007A03C4" w:rsidP="003F321E" w:rsidRDefault="007A03C4" w14:paraId="4C59D250" w14:textId="554E9836">
      <w:pPr>
        <w:pStyle w:val="Reference"/>
        <w:spacing w:after="120"/>
        <w:rPr>
          <w:rStyle w:val="eop"/>
          <w:rFonts w:ascii="Times New Roman" w:hAnsi="Times New Roman" w:cs="Times New Roman"/>
        </w:rPr>
      </w:pPr>
      <w:r w:rsidRPr="003F321E">
        <w:rPr>
          <w:rStyle w:val="normaltextrun"/>
          <w:rFonts w:ascii="Times New Roman" w:hAnsi="Times New Roman" w:cs="Times New Roman"/>
        </w:rPr>
        <w:t>National Academies of Sciences, Engineering, and Medicine (NAS). “Applying Lessons of Optimal Adolescent Health to Improve Behavioral Outcomes for Youth, Public Information Gathering Session: Proceedings of a Workshop in Brief.” Washington, DC: The National Academies Press</w:t>
      </w:r>
      <w:r w:rsidR="004B03B1">
        <w:rPr>
          <w:rStyle w:val="normaltextrun"/>
          <w:rFonts w:ascii="Times New Roman" w:hAnsi="Times New Roman" w:cs="Times New Roman"/>
        </w:rPr>
        <w:t>,</w:t>
      </w:r>
      <w:r w:rsidRPr="003F321E">
        <w:rPr>
          <w:rStyle w:val="normaltextrun"/>
          <w:rFonts w:ascii="Times New Roman" w:hAnsi="Times New Roman" w:cs="Times New Roman"/>
        </w:rPr>
        <w:t xml:space="preserve"> 2019. </w:t>
      </w:r>
      <w:r w:rsidRPr="003F321E">
        <w:rPr>
          <w:rStyle w:val="eop"/>
          <w:rFonts w:ascii="Times New Roman" w:hAnsi="Times New Roman" w:cs="Times New Roman"/>
        </w:rPr>
        <w:t> </w:t>
      </w:r>
    </w:p>
    <w:p w:rsidRPr="003F321E" w:rsidR="007A03C4" w:rsidP="003F321E" w:rsidRDefault="007A03C4" w14:paraId="2CE63642" w14:textId="7D6B00FF">
      <w:pPr>
        <w:pStyle w:val="Reference"/>
        <w:spacing w:after="120"/>
        <w:rPr>
          <w:rFonts w:ascii="Times New Roman" w:hAnsi="Times New Roman" w:cs="Times New Roman"/>
        </w:rPr>
      </w:pPr>
      <w:r w:rsidRPr="003F321E">
        <w:rPr>
          <w:rFonts w:ascii="Times New Roman" w:hAnsi="Times New Roman" w:cs="Times New Roman"/>
        </w:rPr>
        <w:t>Pejtersen, Jan Hyld.</w:t>
      </w:r>
      <w:r w:rsidR="007E568F">
        <w:rPr>
          <w:rFonts w:ascii="Times New Roman" w:hAnsi="Times New Roman" w:cs="Times New Roman"/>
        </w:rPr>
        <w:t xml:space="preserve"> “</w:t>
      </w:r>
      <w:r w:rsidRPr="003F321E">
        <w:rPr>
          <w:rFonts w:ascii="Times New Roman" w:hAnsi="Times New Roman" w:cs="Times New Roman"/>
        </w:rPr>
        <w:t xml:space="preserve">The </w:t>
      </w:r>
      <w:r w:rsidRPr="003F321E" w:rsidR="00B75437">
        <w:rPr>
          <w:rFonts w:ascii="Times New Roman" w:hAnsi="Times New Roman" w:cs="Times New Roman"/>
        </w:rPr>
        <w:t xml:space="preserve">Effect Of Monetary Incentive On Survey Response For Vulnerable Children And Youths: </w:t>
      </w:r>
      <w:r w:rsidRPr="003F321E">
        <w:rPr>
          <w:rFonts w:ascii="Times New Roman" w:hAnsi="Times New Roman" w:cs="Times New Roman"/>
        </w:rPr>
        <w:t xml:space="preserve">A </w:t>
      </w:r>
      <w:r w:rsidRPr="003F321E" w:rsidR="00B75437">
        <w:rPr>
          <w:rFonts w:ascii="Times New Roman" w:hAnsi="Times New Roman" w:cs="Times New Roman"/>
        </w:rPr>
        <w:t>Randomized Controlled Trial</w:t>
      </w:r>
      <w:r w:rsidRPr="003F321E">
        <w:rPr>
          <w:rFonts w:ascii="Times New Roman" w:hAnsi="Times New Roman" w:cs="Times New Roman"/>
        </w:rPr>
        <w:t>.</w:t>
      </w:r>
      <w:r w:rsidR="007E568F">
        <w:rPr>
          <w:rFonts w:ascii="Times New Roman" w:hAnsi="Times New Roman" w:cs="Times New Roman"/>
        </w:rPr>
        <w:t>”</w:t>
      </w:r>
      <w:r w:rsidRPr="003F321E">
        <w:rPr>
          <w:rFonts w:ascii="Times New Roman" w:hAnsi="Times New Roman" w:cs="Times New Roman"/>
        </w:rPr>
        <w:t xml:space="preserve"> </w:t>
      </w:r>
      <w:r w:rsidRPr="006F38ED">
        <w:rPr>
          <w:rFonts w:ascii="Times New Roman" w:hAnsi="Times New Roman" w:cs="Times New Roman"/>
          <w:i/>
          <w:iCs/>
        </w:rPr>
        <w:t>PLoS ONE</w:t>
      </w:r>
      <w:r w:rsidRPr="003F321E">
        <w:rPr>
          <w:rFonts w:ascii="Times New Roman" w:hAnsi="Times New Roman" w:cs="Times New Roman"/>
        </w:rPr>
        <w:t xml:space="preserve"> </w:t>
      </w:r>
      <w:r w:rsidR="007E568F">
        <w:rPr>
          <w:rFonts w:ascii="Times New Roman" w:hAnsi="Times New Roman" w:cs="Times New Roman"/>
        </w:rPr>
        <w:t>vol.</w:t>
      </w:r>
      <w:r w:rsidRPr="003F321E">
        <w:rPr>
          <w:rFonts w:ascii="Times New Roman" w:hAnsi="Times New Roman" w:cs="Times New Roman"/>
        </w:rPr>
        <w:t>15</w:t>
      </w:r>
      <w:r w:rsidR="007E568F">
        <w:rPr>
          <w:rFonts w:ascii="Times New Roman" w:hAnsi="Times New Roman" w:cs="Times New Roman"/>
        </w:rPr>
        <w:t xml:space="preserve">, </w:t>
      </w:r>
      <w:r w:rsidRPr="003F321E">
        <w:rPr>
          <w:rFonts w:ascii="Times New Roman" w:hAnsi="Times New Roman" w:cs="Times New Roman"/>
        </w:rPr>
        <w:t>5</w:t>
      </w:r>
      <w:r w:rsidR="007E568F">
        <w:rPr>
          <w:rFonts w:ascii="Times New Roman" w:hAnsi="Times New Roman" w:cs="Times New Roman"/>
        </w:rPr>
        <w:t>,</w:t>
      </w:r>
      <w:r w:rsidRPr="003F321E">
        <w:rPr>
          <w:rFonts w:ascii="Times New Roman" w:hAnsi="Times New Roman" w:cs="Times New Roman"/>
        </w:rPr>
        <w:t xml:space="preserve"> </w:t>
      </w:r>
      <w:r w:rsidR="007E568F">
        <w:rPr>
          <w:rFonts w:ascii="Times New Roman" w:hAnsi="Times New Roman" w:cs="Times New Roman"/>
        </w:rPr>
        <w:t xml:space="preserve">2020, </w:t>
      </w:r>
      <w:r w:rsidRPr="003F321E">
        <w:rPr>
          <w:rFonts w:ascii="Times New Roman" w:hAnsi="Times New Roman" w:cs="Times New Roman"/>
        </w:rPr>
        <w:t>e0233025. https://doi.org/10.1371/journal.pone.0233025.</w:t>
      </w:r>
    </w:p>
    <w:p w:rsidR="007A03C4" w:rsidP="003F321E" w:rsidRDefault="007A03C4" w14:paraId="508BD015" w14:textId="19789E98">
      <w:pPr>
        <w:pStyle w:val="Reference"/>
        <w:spacing w:after="120"/>
        <w:rPr>
          <w:rFonts w:ascii="Times New Roman" w:hAnsi="Times New Roman" w:cs="Times New Roman"/>
        </w:rPr>
      </w:pPr>
      <w:r w:rsidRPr="003F321E">
        <w:rPr>
          <w:rFonts w:ascii="Times New Roman" w:hAnsi="Times New Roman" w:cs="Times New Roman"/>
        </w:rPr>
        <w:t>Shettle</w:t>
      </w:r>
      <w:r w:rsidR="00B75437">
        <w:rPr>
          <w:rFonts w:ascii="Times New Roman" w:hAnsi="Times New Roman" w:cs="Times New Roman"/>
        </w:rPr>
        <w:t>,</w:t>
      </w:r>
      <w:r w:rsidRPr="003F321E">
        <w:rPr>
          <w:rFonts w:ascii="Times New Roman" w:hAnsi="Times New Roman" w:cs="Times New Roman"/>
        </w:rPr>
        <w:t xml:space="preserve"> C</w:t>
      </w:r>
      <w:r w:rsidR="00B75437">
        <w:rPr>
          <w:rFonts w:ascii="Times New Roman" w:hAnsi="Times New Roman" w:cs="Times New Roman"/>
        </w:rPr>
        <w:t>.</w:t>
      </w:r>
      <w:r w:rsidRPr="003F321E">
        <w:rPr>
          <w:rFonts w:ascii="Times New Roman" w:hAnsi="Times New Roman" w:cs="Times New Roman"/>
        </w:rPr>
        <w:t xml:space="preserve">, </w:t>
      </w:r>
      <w:r w:rsidR="00B75437">
        <w:rPr>
          <w:rFonts w:ascii="Times New Roman" w:hAnsi="Times New Roman" w:cs="Times New Roman"/>
        </w:rPr>
        <w:t xml:space="preserve">and G. </w:t>
      </w:r>
      <w:r w:rsidRPr="003F321E">
        <w:rPr>
          <w:rFonts w:ascii="Times New Roman" w:hAnsi="Times New Roman" w:cs="Times New Roman"/>
        </w:rPr>
        <w:t xml:space="preserve">Mooney. </w:t>
      </w:r>
      <w:r w:rsidR="00B75437">
        <w:rPr>
          <w:rFonts w:ascii="Times New Roman" w:hAnsi="Times New Roman" w:cs="Times New Roman"/>
        </w:rPr>
        <w:t>“</w:t>
      </w:r>
      <w:r w:rsidRPr="003F321E">
        <w:rPr>
          <w:rFonts w:ascii="Times New Roman" w:hAnsi="Times New Roman" w:cs="Times New Roman"/>
        </w:rPr>
        <w:t xml:space="preserve">Monetary </w:t>
      </w:r>
      <w:r w:rsidRPr="003F321E" w:rsidR="00B75437">
        <w:rPr>
          <w:rFonts w:ascii="Times New Roman" w:hAnsi="Times New Roman" w:cs="Times New Roman"/>
        </w:rPr>
        <w:t>Incentives in Government Surveys</w:t>
      </w:r>
      <w:r w:rsidRPr="003F321E">
        <w:rPr>
          <w:rFonts w:ascii="Times New Roman" w:hAnsi="Times New Roman" w:cs="Times New Roman"/>
        </w:rPr>
        <w:t>.</w:t>
      </w:r>
      <w:r w:rsidR="00B75437">
        <w:rPr>
          <w:rFonts w:ascii="Times New Roman" w:hAnsi="Times New Roman" w:cs="Times New Roman"/>
        </w:rPr>
        <w:t>”</w:t>
      </w:r>
      <w:r w:rsidRPr="003F321E">
        <w:rPr>
          <w:rFonts w:ascii="Times New Roman" w:hAnsi="Times New Roman" w:cs="Times New Roman"/>
        </w:rPr>
        <w:t xml:space="preserve"> </w:t>
      </w:r>
      <w:r w:rsidRPr="00ED56F3">
        <w:rPr>
          <w:rFonts w:ascii="Times New Roman" w:hAnsi="Times New Roman" w:cs="Times New Roman"/>
          <w:i/>
          <w:iCs/>
        </w:rPr>
        <w:t>Journal of Official Statistics</w:t>
      </w:r>
      <w:r w:rsidR="00B75437">
        <w:rPr>
          <w:rFonts w:ascii="Times New Roman" w:hAnsi="Times New Roman" w:cs="Times New Roman"/>
        </w:rPr>
        <w:t>, vol. 15,</w:t>
      </w:r>
      <w:r w:rsidRPr="003F321E">
        <w:rPr>
          <w:rFonts w:ascii="Times New Roman" w:hAnsi="Times New Roman" w:cs="Times New Roman"/>
        </w:rPr>
        <w:t xml:space="preserve"> 1999</w:t>
      </w:r>
      <w:r w:rsidR="00B75437">
        <w:rPr>
          <w:rFonts w:ascii="Times New Roman" w:hAnsi="Times New Roman" w:cs="Times New Roman"/>
        </w:rPr>
        <w:t xml:space="preserve">, </w:t>
      </w:r>
      <w:r w:rsidRPr="003F321E">
        <w:rPr>
          <w:rFonts w:ascii="Times New Roman" w:hAnsi="Times New Roman" w:cs="Times New Roman"/>
        </w:rPr>
        <w:t>231–250.</w:t>
      </w:r>
    </w:p>
    <w:p w:rsidRPr="003F321E" w:rsidR="00861484" w:rsidP="00861484" w:rsidRDefault="00861484" w14:paraId="50562A56" w14:textId="2CCDF851">
      <w:pPr>
        <w:pStyle w:val="Reference"/>
        <w:spacing w:after="120"/>
        <w:rPr>
          <w:rStyle w:val="eop"/>
          <w:rFonts w:ascii="Times New Roman" w:hAnsi="Times New Roman" w:cs="Times New Roman"/>
        </w:rPr>
      </w:pPr>
      <w:r w:rsidRPr="003F321E">
        <w:rPr>
          <w:rFonts w:ascii="Times New Roman" w:hAnsi="Times New Roman" w:cs="Times New Roman"/>
        </w:rPr>
        <w:t>Singer, Eleanor, John Van Hoewyk, and Mary P. Maher.</w:t>
      </w:r>
      <w:r w:rsidR="00FF4DE1">
        <w:rPr>
          <w:rFonts w:ascii="Times New Roman" w:hAnsi="Times New Roman" w:cs="Times New Roman"/>
        </w:rPr>
        <w:t xml:space="preserve"> “</w:t>
      </w:r>
      <w:r w:rsidRPr="003F321E">
        <w:rPr>
          <w:rFonts w:ascii="Times New Roman" w:hAnsi="Times New Roman" w:cs="Times New Roman"/>
        </w:rPr>
        <w:t xml:space="preserve">Does the </w:t>
      </w:r>
      <w:r w:rsidRPr="003F321E" w:rsidR="00FF4DE1">
        <w:rPr>
          <w:rFonts w:ascii="Times New Roman" w:hAnsi="Times New Roman" w:cs="Times New Roman"/>
        </w:rPr>
        <w:t>Payment Of Incentives Create Expectation Effe</w:t>
      </w:r>
      <w:r w:rsidRPr="003F321E">
        <w:rPr>
          <w:rFonts w:ascii="Times New Roman" w:hAnsi="Times New Roman" w:cs="Times New Roman"/>
        </w:rPr>
        <w:t>cts?</w:t>
      </w:r>
      <w:r w:rsidR="00FF4DE1">
        <w:rPr>
          <w:rFonts w:ascii="Times New Roman" w:hAnsi="Times New Roman" w:cs="Times New Roman"/>
        </w:rPr>
        <w:t>”</w:t>
      </w:r>
      <w:r w:rsidRPr="003F321E">
        <w:rPr>
          <w:rFonts w:ascii="Times New Roman" w:hAnsi="Times New Roman" w:cs="Times New Roman"/>
        </w:rPr>
        <w:t xml:space="preserve"> </w:t>
      </w:r>
      <w:r w:rsidRPr="003F321E">
        <w:rPr>
          <w:rFonts w:ascii="Times New Roman" w:hAnsi="Times New Roman" w:cs="Times New Roman"/>
          <w:i/>
        </w:rPr>
        <w:t>Public Opinion Quarterly</w:t>
      </w:r>
      <w:r w:rsidR="00FF4DE1">
        <w:rPr>
          <w:rFonts w:ascii="Times New Roman" w:hAnsi="Times New Roman" w:cs="Times New Roman"/>
          <w:i/>
        </w:rPr>
        <w:t>,</w:t>
      </w:r>
      <w:r w:rsidRPr="003F321E">
        <w:rPr>
          <w:rFonts w:ascii="Times New Roman" w:hAnsi="Times New Roman" w:cs="Times New Roman"/>
          <w:i/>
          <w:iCs/>
        </w:rPr>
        <w:t xml:space="preserve"> </w:t>
      </w:r>
      <w:r w:rsidR="00FF4DE1">
        <w:rPr>
          <w:rFonts w:ascii="Times New Roman" w:hAnsi="Times New Roman" w:cs="Times New Roman"/>
        </w:rPr>
        <w:t xml:space="preserve">vol. </w:t>
      </w:r>
      <w:r w:rsidRPr="003F321E">
        <w:rPr>
          <w:rFonts w:ascii="Times New Roman" w:hAnsi="Times New Roman" w:cs="Times New Roman"/>
        </w:rPr>
        <w:t>62</w:t>
      </w:r>
      <w:r w:rsidR="00FF4DE1">
        <w:rPr>
          <w:rFonts w:ascii="Times New Roman" w:hAnsi="Times New Roman" w:cs="Times New Roman"/>
        </w:rPr>
        <w:t xml:space="preserve">, 1998, pp. </w:t>
      </w:r>
      <w:r w:rsidRPr="003F321E">
        <w:rPr>
          <w:rFonts w:ascii="Times New Roman" w:hAnsi="Times New Roman" w:cs="Times New Roman"/>
        </w:rPr>
        <w:t>152–64.</w:t>
      </w:r>
    </w:p>
    <w:p w:rsidRPr="003F321E" w:rsidR="007A03C4" w:rsidP="003F321E" w:rsidRDefault="007A03C4" w14:paraId="1EBAA1E7" w14:textId="5AE9481A">
      <w:pPr>
        <w:pStyle w:val="Reference"/>
        <w:spacing w:after="120"/>
        <w:rPr>
          <w:rStyle w:val="normaltextrun"/>
          <w:rFonts w:ascii="Times New Roman" w:hAnsi="Times New Roman" w:cs="Times New Roman"/>
          <w:color w:val="000000"/>
          <w:shd w:val="clear" w:color="auto" w:fill="FFFFFF"/>
        </w:rPr>
      </w:pPr>
      <w:r w:rsidRPr="003F321E">
        <w:rPr>
          <w:rStyle w:val="normaltextrun"/>
          <w:rFonts w:ascii="Times New Roman" w:hAnsi="Times New Roman" w:cs="Times New Roman"/>
          <w:color w:val="000000"/>
          <w:shd w:val="clear" w:color="auto" w:fill="FFFFFF"/>
        </w:rPr>
        <w:t xml:space="preserve">Frensley, </w:t>
      </w:r>
      <w:r w:rsidR="00B75437">
        <w:rPr>
          <w:rStyle w:val="normaltextrun"/>
          <w:rFonts w:ascii="Times New Roman" w:hAnsi="Times New Roman" w:cs="Times New Roman"/>
          <w:color w:val="000000"/>
          <w:shd w:val="clear" w:color="auto" w:fill="FFFFFF"/>
        </w:rPr>
        <w:t xml:space="preserve">Troy, </w:t>
      </w:r>
      <w:r w:rsidRPr="003F321E">
        <w:rPr>
          <w:rStyle w:val="normaltextrun"/>
          <w:rFonts w:ascii="Times New Roman" w:hAnsi="Times New Roman" w:cs="Times New Roman"/>
          <w:color w:val="000000"/>
          <w:shd w:val="clear" w:color="auto" w:fill="FFFFFF"/>
        </w:rPr>
        <w:t>Marc J. Stern</w:t>
      </w:r>
      <w:r w:rsidR="00B75437">
        <w:rPr>
          <w:rStyle w:val="normaltextrun"/>
          <w:rFonts w:ascii="Times New Roman" w:hAnsi="Times New Roman" w:cs="Times New Roman"/>
          <w:color w:val="000000"/>
          <w:shd w:val="clear" w:color="auto" w:fill="FFFFFF"/>
        </w:rPr>
        <w:t>, and</w:t>
      </w:r>
      <w:r w:rsidRPr="003F321E">
        <w:rPr>
          <w:rStyle w:val="normaltextrun"/>
          <w:rFonts w:ascii="Times New Roman" w:hAnsi="Times New Roman" w:cs="Times New Roman"/>
          <w:color w:val="000000"/>
          <w:shd w:val="clear" w:color="auto" w:fill="FFFFFF"/>
        </w:rPr>
        <w:t xml:space="preserve"> Robert B. Powell</w:t>
      </w:r>
      <w:r w:rsidR="00FF4DE1">
        <w:rPr>
          <w:rStyle w:val="normaltextrun"/>
          <w:rFonts w:ascii="Times New Roman" w:hAnsi="Times New Roman" w:cs="Times New Roman"/>
          <w:color w:val="000000"/>
          <w:shd w:val="clear" w:color="auto" w:fill="FFFFFF"/>
        </w:rPr>
        <w:t>.</w:t>
      </w:r>
      <w:r w:rsidRPr="003F321E">
        <w:rPr>
          <w:rStyle w:val="normaltextrun"/>
          <w:rFonts w:ascii="Times New Roman" w:hAnsi="Times New Roman" w:cs="Times New Roman"/>
          <w:color w:val="000000"/>
          <w:shd w:val="clear" w:color="auto" w:fill="FFFFFF"/>
        </w:rPr>
        <w:t> </w:t>
      </w:r>
      <w:r w:rsidR="00FF4DE1">
        <w:rPr>
          <w:rStyle w:val="normaltextrun"/>
          <w:rFonts w:ascii="Times New Roman" w:hAnsi="Times New Roman" w:cs="Times New Roman"/>
          <w:color w:val="000000"/>
          <w:shd w:val="clear" w:color="auto" w:fill="FFFFFF"/>
        </w:rPr>
        <w:t>“</w:t>
      </w:r>
      <w:r w:rsidRPr="006F38ED">
        <w:rPr>
          <w:rStyle w:val="normaltextrun"/>
          <w:rFonts w:ascii="Times New Roman" w:hAnsi="Times New Roman" w:cs="Times New Roman"/>
          <w:color w:val="000000"/>
          <w:shd w:val="clear" w:color="auto" w:fill="FFFFFF"/>
        </w:rPr>
        <w:t xml:space="preserve">Does </w:t>
      </w:r>
      <w:r w:rsidRPr="00B75437" w:rsidR="00B75437">
        <w:rPr>
          <w:rStyle w:val="normaltextrun"/>
          <w:rFonts w:ascii="Times New Roman" w:hAnsi="Times New Roman" w:cs="Times New Roman"/>
          <w:color w:val="000000"/>
          <w:shd w:val="clear" w:color="auto" w:fill="FFFFFF"/>
        </w:rPr>
        <w:t xml:space="preserve">Student Enthusiasm Equal Learning? </w:t>
      </w:r>
      <w:r w:rsidRPr="006F38ED">
        <w:rPr>
          <w:rStyle w:val="normaltextrun"/>
          <w:rFonts w:ascii="Times New Roman" w:hAnsi="Times New Roman" w:cs="Times New Roman"/>
          <w:color w:val="000000"/>
          <w:shd w:val="clear" w:color="auto" w:fill="FFFFFF"/>
        </w:rPr>
        <w:t xml:space="preserve">The </w:t>
      </w:r>
      <w:r w:rsidRPr="00B75437" w:rsidR="00B75437">
        <w:rPr>
          <w:rStyle w:val="normaltextrun"/>
          <w:rFonts w:ascii="Times New Roman" w:hAnsi="Times New Roman" w:cs="Times New Roman"/>
          <w:color w:val="000000"/>
          <w:shd w:val="clear" w:color="auto" w:fill="FFFFFF"/>
        </w:rPr>
        <w:t xml:space="preserve">Mismatch Between Observed </w:t>
      </w:r>
      <w:r w:rsidRPr="00B75437" w:rsidR="00FF4DE1">
        <w:rPr>
          <w:rStyle w:val="normaltextrun"/>
          <w:rFonts w:ascii="Times New Roman" w:hAnsi="Times New Roman" w:cs="Times New Roman"/>
          <w:color w:val="000000"/>
          <w:shd w:val="clear" w:color="auto" w:fill="FFFFFF"/>
        </w:rPr>
        <w:t>a</w:t>
      </w:r>
      <w:r w:rsidRPr="00B75437" w:rsidR="00B75437">
        <w:rPr>
          <w:rStyle w:val="normaltextrun"/>
          <w:rFonts w:ascii="Times New Roman" w:hAnsi="Times New Roman" w:cs="Times New Roman"/>
          <w:color w:val="000000"/>
          <w:shd w:val="clear" w:color="auto" w:fill="FFFFFF"/>
        </w:rPr>
        <w:t xml:space="preserve">nd Self-Reported Student Engagement </w:t>
      </w:r>
      <w:r w:rsidRPr="00B75437" w:rsidR="00FF4DE1">
        <w:rPr>
          <w:rStyle w:val="normaltextrun"/>
          <w:rFonts w:ascii="Times New Roman" w:hAnsi="Times New Roman" w:cs="Times New Roman"/>
          <w:color w:val="000000"/>
          <w:shd w:val="clear" w:color="auto" w:fill="FFFFFF"/>
        </w:rPr>
        <w:t>an</w:t>
      </w:r>
      <w:r w:rsidRPr="00B75437" w:rsidR="00B75437">
        <w:rPr>
          <w:rStyle w:val="normaltextrun"/>
          <w:rFonts w:ascii="Times New Roman" w:hAnsi="Times New Roman" w:cs="Times New Roman"/>
          <w:color w:val="000000"/>
          <w:shd w:val="clear" w:color="auto" w:fill="FFFFFF"/>
        </w:rPr>
        <w:t xml:space="preserve">d Environmental Literacy Outcomes </w:t>
      </w:r>
      <w:r w:rsidRPr="00B75437" w:rsidR="00FF4DE1">
        <w:rPr>
          <w:rStyle w:val="normaltextrun"/>
          <w:rFonts w:ascii="Times New Roman" w:hAnsi="Times New Roman" w:cs="Times New Roman"/>
          <w:color w:val="000000"/>
          <w:shd w:val="clear" w:color="auto" w:fill="FFFFFF"/>
        </w:rPr>
        <w:t xml:space="preserve">in a </w:t>
      </w:r>
      <w:r w:rsidRPr="00B75437" w:rsidR="00B75437">
        <w:rPr>
          <w:rStyle w:val="normaltextrun"/>
          <w:rFonts w:ascii="Times New Roman" w:hAnsi="Times New Roman" w:cs="Times New Roman"/>
          <w:color w:val="000000"/>
          <w:shd w:val="clear" w:color="auto" w:fill="FFFFFF"/>
        </w:rPr>
        <w:t>Residential Setti</w:t>
      </w:r>
      <w:r w:rsidRPr="006F38ED">
        <w:rPr>
          <w:rStyle w:val="normaltextrun"/>
          <w:rFonts w:ascii="Times New Roman" w:hAnsi="Times New Roman" w:cs="Times New Roman"/>
          <w:color w:val="000000"/>
          <w:shd w:val="clear" w:color="auto" w:fill="FFFFFF"/>
        </w:rPr>
        <w:t>ng</w:t>
      </w:r>
      <w:r w:rsidRPr="00B75437">
        <w:rPr>
          <w:rStyle w:val="normaltextrun"/>
          <w:rFonts w:ascii="Times New Roman" w:hAnsi="Times New Roman" w:cs="Times New Roman"/>
          <w:color w:val="000000"/>
          <w:shd w:val="clear" w:color="auto" w:fill="FFFFFF"/>
        </w:rPr>
        <w:t>,</w:t>
      </w:r>
      <w:r w:rsidR="00FF4DE1">
        <w:rPr>
          <w:rStyle w:val="normaltextrun"/>
          <w:rFonts w:ascii="Times New Roman" w:hAnsi="Times New Roman" w:cs="Times New Roman"/>
          <w:color w:val="000000"/>
          <w:shd w:val="clear" w:color="auto" w:fill="FFFFFF"/>
        </w:rPr>
        <w:t>”</w:t>
      </w:r>
      <w:r w:rsidRPr="00B75437">
        <w:rPr>
          <w:rStyle w:val="normaltextrun"/>
          <w:rFonts w:ascii="Times New Roman" w:hAnsi="Times New Roman" w:cs="Times New Roman"/>
          <w:color w:val="000000"/>
          <w:shd w:val="clear" w:color="auto" w:fill="FFFFFF"/>
        </w:rPr>
        <w:t xml:space="preserve"> </w:t>
      </w:r>
      <w:r w:rsidRPr="00ED56F3">
        <w:rPr>
          <w:rStyle w:val="normaltextrun"/>
          <w:rFonts w:ascii="Times New Roman" w:hAnsi="Times New Roman" w:cs="Times New Roman"/>
          <w:i/>
          <w:iCs/>
          <w:color w:val="000000"/>
          <w:shd w:val="clear" w:color="auto" w:fill="FFFFFF"/>
        </w:rPr>
        <w:t>The Journal of Environmental Education</w:t>
      </w:r>
      <w:r w:rsidR="00B75437">
        <w:rPr>
          <w:rStyle w:val="normaltextrun"/>
          <w:rFonts w:ascii="Times New Roman" w:hAnsi="Times New Roman" w:cs="Times New Roman"/>
          <w:color w:val="000000"/>
          <w:shd w:val="clear" w:color="auto" w:fill="FFFFFF"/>
        </w:rPr>
        <w:t xml:space="preserve">, </w:t>
      </w:r>
      <w:r w:rsidR="00FF4DE1">
        <w:rPr>
          <w:rStyle w:val="normaltextrun"/>
          <w:rFonts w:ascii="Times New Roman" w:hAnsi="Times New Roman" w:cs="Times New Roman"/>
          <w:color w:val="000000"/>
          <w:shd w:val="clear" w:color="auto" w:fill="FFFFFF"/>
        </w:rPr>
        <w:t xml:space="preserve">vol. </w:t>
      </w:r>
      <w:r w:rsidRPr="006F38ED" w:rsidR="00FF4DE1">
        <w:rPr>
          <w:rStyle w:val="volumeissue"/>
          <w:rFonts w:cstheme="minorHAnsi"/>
          <w:color w:val="333333"/>
          <w:shd w:val="clear" w:color="auto" w:fill="FFFFFF"/>
        </w:rPr>
        <w:t>51</w:t>
      </w:r>
      <w:r w:rsidR="00FF4DE1">
        <w:rPr>
          <w:rStyle w:val="volumeissue"/>
          <w:rFonts w:cstheme="minorHAnsi"/>
          <w:color w:val="333333"/>
          <w:shd w:val="clear" w:color="auto" w:fill="FFFFFF"/>
        </w:rPr>
        <w:t xml:space="preserve">, no. </w:t>
      </w:r>
      <w:r w:rsidRPr="006F38ED" w:rsidR="00FF4DE1">
        <w:rPr>
          <w:rStyle w:val="volumeissue"/>
          <w:rFonts w:cstheme="minorHAnsi"/>
          <w:color w:val="333333"/>
          <w:shd w:val="clear" w:color="auto" w:fill="FFFFFF"/>
        </w:rPr>
        <w:t>6,</w:t>
      </w:r>
      <w:r w:rsidRPr="006F38ED" w:rsidR="00FF4DE1">
        <w:rPr>
          <w:rFonts w:cstheme="minorHAnsi"/>
          <w:color w:val="333333"/>
          <w:shd w:val="clear" w:color="auto" w:fill="FFFFFF"/>
        </w:rPr>
        <w:t> </w:t>
      </w:r>
      <w:r w:rsidR="00FF4DE1">
        <w:rPr>
          <w:rFonts w:cstheme="minorHAnsi"/>
          <w:color w:val="333333"/>
          <w:shd w:val="clear" w:color="auto" w:fill="FFFFFF"/>
        </w:rPr>
        <w:t xml:space="preserve">2020, pp. </w:t>
      </w:r>
      <w:r w:rsidRPr="006F38ED" w:rsidR="00FF4DE1">
        <w:rPr>
          <w:rStyle w:val="pagerange"/>
          <w:rFonts w:cstheme="minorHAnsi"/>
          <w:color w:val="333333"/>
          <w:shd w:val="clear" w:color="auto" w:fill="FFFFFF"/>
        </w:rPr>
        <w:t>449</w:t>
      </w:r>
      <w:r w:rsidR="00FF4DE1">
        <w:rPr>
          <w:rStyle w:val="pagerange"/>
          <w:rFonts w:cstheme="minorHAnsi"/>
          <w:color w:val="333333"/>
          <w:shd w:val="clear" w:color="auto" w:fill="FFFFFF"/>
        </w:rPr>
        <w:t>–</w:t>
      </w:r>
      <w:r w:rsidRPr="006F38ED" w:rsidR="00FF4DE1">
        <w:rPr>
          <w:rStyle w:val="pagerange"/>
          <w:rFonts w:cstheme="minorHAnsi"/>
          <w:color w:val="333333"/>
          <w:shd w:val="clear" w:color="auto" w:fill="FFFFFF"/>
        </w:rPr>
        <w:t>461,</w:t>
      </w:r>
      <w:r w:rsidRPr="006F38ED" w:rsidR="00FF4DE1">
        <w:rPr>
          <w:rFonts w:cstheme="minorHAnsi"/>
          <w:color w:val="333333"/>
          <w:shd w:val="clear" w:color="auto" w:fill="FFFFFF"/>
        </w:rPr>
        <w:t> </w:t>
      </w:r>
      <w:r w:rsidRPr="006F38ED" w:rsidR="00FF4DE1">
        <w:rPr>
          <w:rStyle w:val="doilink"/>
          <w:rFonts w:cstheme="minorHAnsi"/>
          <w:color w:val="333333"/>
          <w:shd w:val="clear" w:color="auto" w:fill="FFFFFF"/>
        </w:rPr>
        <w:t>DOI: </w:t>
      </w:r>
      <w:hyperlink w:history="1" r:id="rId26">
        <w:r w:rsidRPr="006F38ED" w:rsidR="00FF4DE1">
          <w:rPr>
            <w:rStyle w:val="Hyperlink"/>
            <w:rFonts w:cstheme="minorHAnsi"/>
            <w:color w:val="333333"/>
            <w:shd w:val="clear" w:color="auto" w:fill="FFFFFF"/>
          </w:rPr>
          <w:t>10.1080/00958964.2020.1727404</w:t>
        </w:r>
      </w:hyperlink>
      <w:r w:rsidRPr="006F38ED">
        <w:rPr>
          <w:rStyle w:val="normaltextrun"/>
          <w:rFonts w:cstheme="minorHAnsi"/>
          <w:color w:val="000000"/>
          <w:shd w:val="clear" w:color="auto" w:fill="FFFFFF"/>
        </w:rPr>
        <w:t>.</w:t>
      </w:r>
    </w:p>
    <w:p w:rsidRPr="000658FB" w:rsidR="00BE00DD" w:rsidP="004A695E" w:rsidRDefault="007A03C4" w14:paraId="1EAFEC52" w14:textId="3FD66934">
      <w:pPr>
        <w:pStyle w:val="Reference"/>
        <w:spacing w:after="120"/>
      </w:pPr>
      <w:r w:rsidRPr="003F321E">
        <w:rPr>
          <w:rStyle w:val="normaltextrun"/>
          <w:rFonts w:ascii="Times New Roman" w:hAnsi="Times New Roman" w:cs="Times New Roman"/>
        </w:rPr>
        <w:t>Wasserstein, R. L., and N. A. Lazar. “The ASA’s Statement on </w:t>
      </w:r>
      <w:r w:rsidRPr="00ED56F3">
        <w:rPr>
          <w:rStyle w:val="normaltextrun"/>
          <w:rFonts w:ascii="Times New Roman" w:hAnsi="Times New Roman" w:cs="Times New Roman"/>
          <w:i/>
          <w:iCs/>
        </w:rPr>
        <w:t>p</w:t>
      </w:r>
      <w:r w:rsidRPr="003F321E">
        <w:rPr>
          <w:rStyle w:val="normaltextrun"/>
          <w:rFonts w:ascii="Times New Roman" w:hAnsi="Times New Roman" w:cs="Times New Roman"/>
        </w:rPr>
        <w:t>-Values: Context, Process, and Purpose.” </w:t>
      </w:r>
      <w:r w:rsidRPr="00ED56F3">
        <w:rPr>
          <w:rStyle w:val="normaltextrun"/>
          <w:rFonts w:ascii="Times New Roman" w:hAnsi="Times New Roman" w:cs="Times New Roman"/>
          <w:i/>
          <w:iCs/>
        </w:rPr>
        <w:t>The American Statistician</w:t>
      </w:r>
      <w:r w:rsidRPr="003F321E">
        <w:rPr>
          <w:rStyle w:val="normaltextrun"/>
          <w:rFonts w:ascii="Times New Roman" w:hAnsi="Times New Roman" w:cs="Times New Roman"/>
        </w:rPr>
        <w:t>, vol. 70, no. 2, 2016, pp. 129–133.</w:t>
      </w:r>
      <w:r w:rsidRPr="003F321E">
        <w:rPr>
          <w:rStyle w:val="eop"/>
          <w:rFonts w:ascii="Times New Roman" w:hAnsi="Times New Roman" w:cs="Times New Roman"/>
        </w:rPr>
        <w:t> </w:t>
      </w:r>
    </w:p>
    <w:sectPr w:rsidRPr="000658FB" w:rsidR="00BE00DD" w:rsidSect="00867B2D">
      <w:headerReference w:type="default" r:id="rId27"/>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1C48C" w14:textId="77777777" w:rsidR="00EA4369" w:rsidRPr="00CC6F21" w:rsidRDefault="00EA4369" w:rsidP="00CC6F21">
      <w:r>
        <w:separator/>
      </w:r>
    </w:p>
  </w:endnote>
  <w:endnote w:type="continuationSeparator" w:id="0">
    <w:p w14:paraId="50F94744" w14:textId="77777777" w:rsidR="00EA4369" w:rsidRPr="00CC6F21" w:rsidRDefault="00EA4369" w:rsidP="00CC6F21">
      <w:r>
        <w:continuationSeparator/>
      </w:r>
    </w:p>
  </w:endnote>
  <w:endnote w:type="continuationNotice" w:id="1">
    <w:p w14:paraId="76DD679C" w14:textId="77777777" w:rsidR="00EA4369" w:rsidRDefault="00EA4369"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314EA" w14:textId="77777777" w:rsidR="00AD21BC" w:rsidRDefault="00AD21BC">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F501A" w14:textId="1FFB5F81" w:rsidR="00AD21BC" w:rsidRPr="00A37298" w:rsidRDefault="00AD21BC" w:rsidP="00A37298">
    <w:pPr>
      <w:pStyle w:val="Footer"/>
    </w:pPr>
    <w:r>
      <w:tab/>
    </w:r>
    <w:r w:rsidRPr="00967B6B">
      <w:fldChar w:fldCharType="begin"/>
    </w:r>
    <w:r w:rsidRPr="00967B6B">
      <w:instrText xml:space="preserve"> PAGE </w:instrText>
    </w:r>
    <w:r w:rsidRPr="00967B6B">
      <w:fldChar w:fldCharType="separate"/>
    </w:r>
    <w:r w:rsidR="00F606D1">
      <w:rPr>
        <w:noProof/>
      </w:rPr>
      <w:t>i</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DC7D8" w14:textId="15B67121" w:rsidR="00AD21BC" w:rsidRDefault="00AD21BC">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F606D1">
      <w:rPr>
        <w:b/>
        <w:noProof/>
      </w:rPr>
      <w:t>08/23/21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2FCD2" w14:textId="343D34B9" w:rsidR="00AD21BC" w:rsidRPr="00A37298" w:rsidRDefault="00AD21BC" w:rsidP="00A37298">
    <w:pPr>
      <w:pStyle w:val="Footer"/>
    </w:pPr>
    <w:r>
      <w:tab/>
    </w:r>
    <w:r w:rsidRPr="00967B6B">
      <w:fldChar w:fldCharType="begin"/>
    </w:r>
    <w:r w:rsidRPr="00967B6B">
      <w:instrText xml:space="preserve"> PAGE </w:instrText>
    </w:r>
    <w:r w:rsidRPr="00967B6B">
      <w:fldChar w:fldCharType="separate"/>
    </w:r>
    <w:r w:rsidR="009B7D22">
      <w:rPr>
        <w:noProof/>
      </w:rPr>
      <w:t>ii</w:t>
    </w:r>
    <w:r w:rsidRPr="00967B6B">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CB215" w14:textId="28F38363" w:rsidR="00AD21BC" w:rsidRPr="00A37298" w:rsidRDefault="00AD21BC" w:rsidP="00A37298">
    <w:pPr>
      <w:pStyle w:val="Footer"/>
    </w:pPr>
    <w:r>
      <w:tab/>
    </w:r>
    <w:r w:rsidRPr="00967B6B">
      <w:fldChar w:fldCharType="begin"/>
    </w:r>
    <w:r w:rsidRPr="00967B6B">
      <w:instrText xml:space="preserve"> PAGE </w:instrText>
    </w:r>
    <w:r w:rsidRPr="00967B6B">
      <w:fldChar w:fldCharType="separate"/>
    </w:r>
    <w:r w:rsidR="009B7D22">
      <w:rPr>
        <w:noProof/>
      </w:rPr>
      <w:t>18</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842FD" w14:textId="77777777" w:rsidR="00EA4369" w:rsidRPr="00CC6F21" w:rsidRDefault="00EA4369" w:rsidP="003842A6">
      <w:pPr>
        <w:pStyle w:val="FootnoteSep"/>
      </w:pPr>
      <w:r>
        <w:separator/>
      </w:r>
    </w:p>
  </w:footnote>
  <w:footnote w:type="continuationSeparator" w:id="0">
    <w:p w14:paraId="7BFAAE5F" w14:textId="77777777" w:rsidR="00EA4369" w:rsidRPr="00CC6F21" w:rsidRDefault="00EA4369" w:rsidP="003842A6">
      <w:pPr>
        <w:pStyle w:val="FootnoteSep"/>
      </w:pPr>
      <w:r>
        <w:continuationSeparator/>
      </w:r>
    </w:p>
  </w:footnote>
  <w:footnote w:type="continuationNotice" w:id="1">
    <w:p w14:paraId="37E22ED2" w14:textId="77777777" w:rsidR="00EA4369" w:rsidRDefault="00EA4369" w:rsidP="003842A6">
      <w:pPr>
        <w:pStyle w:val="NoSpacing"/>
      </w:pPr>
    </w:p>
  </w:footnote>
  <w:footnote w:id="2">
    <w:p w14:paraId="6D0B26D9" w14:textId="77777777" w:rsidR="00AD21BC" w:rsidRPr="007A03C4" w:rsidRDefault="00AD21BC" w:rsidP="007A03C4">
      <w:pPr>
        <w:pStyle w:val="FootnoteText"/>
      </w:pPr>
      <w:r>
        <w:rPr>
          <w:rStyle w:val="FootnoteReference"/>
        </w:rPr>
        <w:footnoteRef/>
      </w:r>
      <w:r>
        <w:t xml:space="preserve"> </w:t>
      </w:r>
      <w:r w:rsidRPr="007A03C4">
        <w:t>Sites will primarily be high schools but may also be community-based organizations (CBOs).</w:t>
      </w:r>
    </w:p>
  </w:footnote>
  <w:footnote w:id="3">
    <w:p w14:paraId="5FDE4C37" w14:textId="77777777" w:rsidR="00AD21BC" w:rsidRDefault="00AD21BC" w:rsidP="007A03C4">
      <w:pPr>
        <w:pStyle w:val="FootnoteText"/>
      </w:pPr>
      <w:r>
        <w:rPr>
          <w:rStyle w:val="FootnoteReference"/>
        </w:rPr>
        <w:footnoteRef/>
      </w:r>
      <w:r>
        <w:t xml:space="preserve"> </w:t>
      </w:r>
      <w:r w:rsidRPr="005F5EA6">
        <w:t>Optimal health is a dynamic balance of physical, emotional, social, spiritual, and intellectual health.</w:t>
      </w:r>
    </w:p>
  </w:footnote>
  <w:footnote w:id="4">
    <w:p w14:paraId="6E1EBDB5" w14:textId="6A269447" w:rsidR="00AD21BC" w:rsidRDefault="00AD21BC" w:rsidP="007A03C4">
      <w:pPr>
        <w:pStyle w:val="FootnoteText"/>
      </w:pPr>
      <w:r>
        <w:rPr>
          <w:rStyle w:val="FootnoteReference"/>
        </w:rPr>
        <w:footnoteRef/>
      </w:r>
      <w:r>
        <w:t xml:space="preserve"> Although we may collect some data virtually for the study, we expect program implementation to be in person.</w:t>
      </w:r>
    </w:p>
  </w:footnote>
  <w:footnote w:id="5">
    <w:p w14:paraId="4039744E" w14:textId="611A2CF8" w:rsidR="00AD21BC" w:rsidRDefault="00AD21BC" w:rsidP="00E966A2">
      <w:pPr>
        <w:pStyle w:val="FootnoteText"/>
      </w:pPr>
      <w:r>
        <w:rPr>
          <w:rStyle w:val="FootnoteReference"/>
        </w:rPr>
        <w:footnoteRef/>
      </w:r>
      <w:r>
        <w:t xml:space="preserve"> </w:t>
      </w:r>
      <w:hyperlink r:id="rId1" w:history="1">
        <w:r w:rsidRPr="00245B6D">
          <w:rPr>
            <w:color w:val="0000FF"/>
            <w:sz w:val="22"/>
            <w:szCs w:val="22"/>
            <w:u w:val="single"/>
          </w:rPr>
          <w:t>May 20</w:t>
        </w:r>
        <w:r>
          <w:rPr>
            <w:color w:val="0000FF"/>
            <w:sz w:val="22"/>
            <w:szCs w:val="22"/>
            <w:u w:val="single"/>
          </w:rPr>
          <w:t>20</w:t>
        </w:r>
        <w:r w:rsidRPr="00245B6D">
          <w:rPr>
            <w:color w:val="0000FF"/>
            <w:sz w:val="22"/>
            <w:szCs w:val="22"/>
            <w:u w:val="single"/>
          </w:rPr>
          <w:t xml:space="preserve"> National Occupational Employment and Wage Estimates (bls.gov)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9AC95" w14:textId="42C12BB2" w:rsidR="00AD21BC" w:rsidRDefault="00AD21BC">
    <w:pPr>
      <w:pStyle w:val="Header"/>
    </w:pPr>
    <w:r>
      <w:rPr>
        <w:b/>
      </w:rPr>
      <w:t xml:space="preserve">Part A:  </w:t>
    </w:r>
    <w:r w:rsidRPr="00935B26">
      <w:t>OMB Control Number 0990-new-</w:t>
    </w:r>
    <w:r>
      <w:t>30</w:t>
    </w:r>
    <w:r w:rsidRPr="00935B26">
      <w:t>D</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DA33B" w14:textId="77777777" w:rsidR="00AD21BC" w:rsidRDefault="00AD21BC">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CC31B" w14:textId="77777777" w:rsidR="00AD21BC" w:rsidRDefault="00AD21BC">
    <w:pPr>
      <w:pStyle w:val="Header"/>
    </w:pPr>
    <w:r>
      <w:rPr>
        <w:b/>
      </w:rPr>
      <w:t xml:space="preserve">Part A:  </w:t>
    </w:r>
    <w:r w:rsidRPr="00935B26">
      <w:t>OMB Control Number 0990-new-60D</w:t>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332C3" w14:textId="712D1631" w:rsidR="00AD21BC" w:rsidRDefault="00AD21BC">
    <w:pPr>
      <w:pStyle w:val="Header"/>
    </w:pPr>
    <w:r>
      <w:rPr>
        <w:b/>
      </w:rPr>
      <w:t xml:space="preserve">Part A:  </w:t>
    </w:r>
    <w:r w:rsidRPr="00935B26">
      <w:t>OMB Control Number 0990-new-</w:t>
    </w:r>
    <w:r>
      <w:t>3</w:t>
    </w:r>
    <w:r w:rsidRPr="00935B26">
      <w:t>0D</w:t>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9927E" w14:textId="2A7F6FA0" w:rsidR="00AD21BC" w:rsidRPr="00F86540" w:rsidRDefault="00AD21BC" w:rsidP="00F86540">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multilevel"/>
    <w:tmpl w:val="24B206BE"/>
    <w:lvl w:ilvl="0">
      <w:start w:val="1"/>
      <w:numFmt w:val="bullet"/>
      <w:pStyle w:val="ListBullet4"/>
      <w:lvlText w:val=""/>
      <w:lvlJc w:val="left"/>
      <w:pPr>
        <w:tabs>
          <w:tab w:val="num" w:pos="1800"/>
        </w:tabs>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hybridMultilevel"/>
    <w:tmpl w:val="E208101C"/>
    <w:lvl w:ilvl="0" w:tplc="84A2AB3C">
      <w:start w:val="1"/>
      <w:numFmt w:val="bullet"/>
      <w:pStyle w:val="ListBullet3"/>
      <w:lvlText w:val="o"/>
      <w:lvlJc w:val="left"/>
      <w:pPr>
        <w:tabs>
          <w:tab w:val="num" w:pos="1080"/>
        </w:tabs>
        <w:ind w:left="1080" w:hanging="360"/>
      </w:pPr>
      <w:rPr>
        <w:rFonts w:ascii="Courier New" w:hAnsi="Courier New" w:hint="default"/>
      </w:rPr>
    </w:lvl>
    <w:lvl w:ilvl="1" w:tplc="B174668E">
      <w:numFmt w:val="decimal"/>
      <w:lvlText w:val=""/>
      <w:lvlJc w:val="left"/>
    </w:lvl>
    <w:lvl w:ilvl="2" w:tplc="EA3CB744">
      <w:numFmt w:val="decimal"/>
      <w:lvlText w:val=""/>
      <w:lvlJc w:val="left"/>
    </w:lvl>
    <w:lvl w:ilvl="3" w:tplc="64C8ABD8">
      <w:numFmt w:val="decimal"/>
      <w:lvlText w:val=""/>
      <w:lvlJc w:val="left"/>
    </w:lvl>
    <w:lvl w:ilvl="4" w:tplc="F6DA9C7E">
      <w:numFmt w:val="decimal"/>
      <w:lvlText w:val=""/>
      <w:lvlJc w:val="left"/>
    </w:lvl>
    <w:lvl w:ilvl="5" w:tplc="368AA960">
      <w:numFmt w:val="decimal"/>
      <w:lvlText w:val=""/>
      <w:lvlJc w:val="left"/>
    </w:lvl>
    <w:lvl w:ilvl="6" w:tplc="61A2F436">
      <w:numFmt w:val="decimal"/>
      <w:lvlText w:val=""/>
      <w:lvlJc w:val="left"/>
    </w:lvl>
    <w:lvl w:ilvl="7" w:tplc="521204FA">
      <w:numFmt w:val="decimal"/>
      <w:lvlText w:val=""/>
      <w:lvlJc w:val="left"/>
    </w:lvl>
    <w:lvl w:ilvl="8" w:tplc="4BF0897A">
      <w:numFmt w:val="decimal"/>
      <w:lvlText w:val=""/>
      <w:lvlJc w:val="left"/>
    </w:lvl>
  </w:abstractNum>
  <w:abstractNum w:abstractNumId="7" w15:restartNumberingAfterBreak="0">
    <w:nsid w:val="FFFFFF83"/>
    <w:multiLevelType w:val="hybridMultilevel"/>
    <w:tmpl w:val="2892EEE2"/>
    <w:lvl w:ilvl="0" w:tplc="A364B440">
      <w:start w:val="1"/>
      <w:numFmt w:val="bullet"/>
      <w:pStyle w:val="ListBullet2"/>
      <w:lvlText w:val=""/>
      <w:lvlJc w:val="left"/>
      <w:pPr>
        <w:tabs>
          <w:tab w:val="num" w:pos="720"/>
        </w:tabs>
        <w:ind w:left="720" w:hanging="360"/>
      </w:pPr>
      <w:rPr>
        <w:rFonts w:ascii="Symbol" w:hAnsi="Symbol" w:hint="default"/>
        <w:color w:val="27628E"/>
      </w:rPr>
    </w:lvl>
    <w:lvl w:ilvl="1" w:tplc="6EF8A27E">
      <w:numFmt w:val="decimal"/>
      <w:lvlText w:val=""/>
      <w:lvlJc w:val="left"/>
    </w:lvl>
    <w:lvl w:ilvl="2" w:tplc="2938B30A">
      <w:numFmt w:val="decimal"/>
      <w:lvlText w:val=""/>
      <w:lvlJc w:val="left"/>
    </w:lvl>
    <w:lvl w:ilvl="3" w:tplc="098EEBDA">
      <w:numFmt w:val="decimal"/>
      <w:lvlText w:val=""/>
      <w:lvlJc w:val="left"/>
    </w:lvl>
    <w:lvl w:ilvl="4" w:tplc="9E42D4D4">
      <w:numFmt w:val="decimal"/>
      <w:lvlText w:val=""/>
      <w:lvlJc w:val="left"/>
    </w:lvl>
    <w:lvl w:ilvl="5" w:tplc="582E3A1A">
      <w:numFmt w:val="decimal"/>
      <w:lvlText w:val=""/>
      <w:lvlJc w:val="left"/>
    </w:lvl>
    <w:lvl w:ilvl="6" w:tplc="5478FF16">
      <w:numFmt w:val="decimal"/>
      <w:lvlText w:val=""/>
      <w:lvlJc w:val="left"/>
    </w:lvl>
    <w:lvl w:ilvl="7" w:tplc="B9021A70">
      <w:numFmt w:val="decimal"/>
      <w:lvlText w:val=""/>
      <w:lvlJc w:val="left"/>
    </w:lvl>
    <w:lvl w:ilvl="8" w:tplc="AA620BC4">
      <w:numFmt w:val="decimal"/>
      <w:lvlText w:val=""/>
      <w:lvlJc w:val="left"/>
    </w:lvl>
  </w:abstractNum>
  <w:abstractNum w:abstractNumId="8" w15:restartNumberingAfterBreak="0">
    <w:nsid w:val="FFFFFF88"/>
    <w:multiLevelType w:val="hybridMultilevel"/>
    <w:tmpl w:val="CD78EC88"/>
    <w:lvl w:ilvl="0" w:tplc="C056219C">
      <w:start w:val="1"/>
      <w:numFmt w:val="decimal"/>
      <w:pStyle w:val="ListNumber"/>
      <w:lvlText w:val="%1."/>
      <w:lvlJc w:val="left"/>
      <w:pPr>
        <w:tabs>
          <w:tab w:val="num" w:pos="360"/>
        </w:tabs>
        <w:ind w:left="360" w:hanging="360"/>
      </w:pPr>
      <w:rPr>
        <w:rFonts w:hint="default"/>
        <w:b/>
        <w:i w:val="0"/>
        <w:color w:val="auto"/>
      </w:rPr>
    </w:lvl>
    <w:lvl w:ilvl="1" w:tplc="187EDE7E">
      <w:numFmt w:val="decimal"/>
      <w:lvlText w:val=""/>
      <w:lvlJc w:val="left"/>
    </w:lvl>
    <w:lvl w:ilvl="2" w:tplc="4A088DF4">
      <w:numFmt w:val="decimal"/>
      <w:lvlText w:val=""/>
      <w:lvlJc w:val="left"/>
    </w:lvl>
    <w:lvl w:ilvl="3" w:tplc="561CFBE2">
      <w:numFmt w:val="decimal"/>
      <w:lvlText w:val=""/>
      <w:lvlJc w:val="left"/>
    </w:lvl>
    <w:lvl w:ilvl="4" w:tplc="D78C9DF8">
      <w:numFmt w:val="decimal"/>
      <w:lvlText w:val=""/>
      <w:lvlJc w:val="left"/>
    </w:lvl>
    <w:lvl w:ilvl="5" w:tplc="D7F695EC">
      <w:numFmt w:val="decimal"/>
      <w:lvlText w:val=""/>
      <w:lvlJc w:val="left"/>
    </w:lvl>
    <w:lvl w:ilvl="6" w:tplc="E4B452A2">
      <w:numFmt w:val="decimal"/>
      <w:lvlText w:val=""/>
      <w:lvlJc w:val="left"/>
    </w:lvl>
    <w:lvl w:ilvl="7" w:tplc="79867AB6">
      <w:numFmt w:val="decimal"/>
      <w:lvlText w:val=""/>
      <w:lvlJc w:val="left"/>
    </w:lvl>
    <w:lvl w:ilvl="8" w:tplc="3B1C2C16">
      <w:numFmt w:val="decimal"/>
      <w:lvlText w:val=""/>
      <w:lvlJc w:val="left"/>
    </w:lvl>
  </w:abstractNum>
  <w:abstractNum w:abstractNumId="9" w15:restartNumberingAfterBreak="0">
    <w:nsid w:val="FFFFFF89"/>
    <w:multiLevelType w:val="hybridMultilevel"/>
    <w:tmpl w:val="9A0A1E98"/>
    <w:lvl w:ilvl="0" w:tplc="CD46905E">
      <w:start w:val="1"/>
      <w:numFmt w:val="bullet"/>
      <w:pStyle w:val="ListBullet"/>
      <w:lvlText w:val=""/>
      <w:lvlJc w:val="left"/>
      <w:pPr>
        <w:tabs>
          <w:tab w:val="num" w:pos="360"/>
        </w:tabs>
        <w:ind w:left="360" w:hanging="360"/>
      </w:pPr>
      <w:rPr>
        <w:rFonts w:ascii="Symbol" w:hAnsi="Symbol" w:hint="default"/>
      </w:rPr>
    </w:lvl>
    <w:lvl w:ilvl="1" w:tplc="07FEE9EA">
      <w:numFmt w:val="decimal"/>
      <w:lvlText w:val=""/>
      <w:lvlJc w:val="left"/>
    </w:lvl>
    <w:lvl w:ilvl="2" w:tplc="6792C40C">
      <w:numFmt w:val="decimal"/>
      <w:lvlText w:val=""/>
      <w:lvlJc w:val="left"/>
    </w:lvl>
    <w:lvl w:ilvl="3" w:tplc="BAE8E398">
      <w:numFmt w:val="decimal"/>
      <w:lvlText w:val=""/>
      <w:lvlJc w:val="left"/>
    </w:lvl>
    <w:lvl w:ilvl="4" w:tplc="E5A6BC9A">
      <w:numFmt w:val="decimal"/>
      <w:lvlText w:val=""/>
      <w:lvlJc w:val="left"/>
    </w:lvl>
    <w:lvl w:ilvl="5" w:tplc="E79E4AF6">
      <w:numFmt w:val="decimal"/>
      <w:lvlText w:val=""/>
      <w:lvlJc w:val="left"/>
    </w:lvl>
    <w:lvl w:ilvl="6" w:tplc="2ADC7FD2">
      <w:numFmt w:val="decimal"/>
      <w:lvlText w:val=""/>
      <w:lvlJc w:val="left"/>
    </w:lvl>
    <w:lvl w:ilvl="7" w:tplc="358A4D50">
      <w:numFmt w:val="decimal"/>
      <w:lvlText w:val=""/>
      <w:lvlJc w:val="left"/>
    </w:lvl>
    <w:lvl w:ilvl="8" w:tplc="4CF23446">
      <w:numFmt w:val="decimal"/>
      <w:lvlText w:val=""/>
      <w:lvlJc w:val="left"/>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15:restartNumberingAfterBreak="0">
    <w:nsid w:val="3D163789"/>
    <w:multiLevelType w:val="hybridMultilevel"/>
    <w:tmpl w:val="0409001D"/>
    <w:styleLink w:val="1ai"/>
    <w:lvl w:ilvl="0" w:tplc="B01000E6">
      <w:start w:val="1"/>
      <w:numFmt w:val="decimal"/>
      <w:lvlText w:val="%1)"/>
      <w:lvlJc w:val="left"/>
      <w:pPr>
        <w:ind w:left="360" w:hanging="360"/>
      </w:pPr>
    </w:lvl>
    <w:lvl w:ilvl="1" w:tplc="BB7CFD1A">
      <w:start w:val="1"/>
      <w:numFmt w:val="lowerLetter"/>
      <w:lvlText w:val="%2)"/>
      <w:lvlJc w:val="left"/>
      <w:pPr>
        <w:ind w:left="720" w:hanging="360"/>
      </w:pPr>
    </w:lvl>
    <w:lvl w:ilvl="2" w:tplc="9214915E">
      <w:start w:val="1"/>
      <w:numFmt w:val="lowerRoman"/>
      <w:lvlText w:val="%3)"/>
      <w:lvlJc w:val="left"/>
      <w:pPr>
        <w:ind w:left="1080" w:hanging="360"/>
      </w:pPr>
    </w:lvl>
    <w:lvl w:ilvl="3" w:tplc="46E4E76E">
      <w:start w:val="1"/>
      <w:numFmt w:val="decimal"/>
      <w:lvlText w:val="(%4)"/>
      <w:lvlJc w:val="left"/>
      <w:pPr>
        <w:ind w:left="1440" w:hanging="360"/>
      </w:pPr>
    </w:lvl>
    <w:lvl w:ilvl="4" w:tplc="FC9688BE">
      <w:start w:val="1"/>
      <w:numFmt w:val="lowerLetter"/>
      <w:lvlText w:val="(%5)"/>
      <w:lvlJc w:val="left"/>
      <w:pPr>
        <w:ind w:left="1800" w:hanging="360"/>
      </w:pPr>
    </w:lvl>
    <w:lvl w:ilvl="5" w:tplc="662620CC">
      <w:start w:val="1"/>
      <w:numFmt w:val="lowerRoman"/>
      <w:lvlText w:val="(%6)"/>
      <w:lvlJc w:val="left"/>
      <w:pPr>
        <w:ind w:left="2160" w:hanging="360"/>
      </w:pPr>
    </w:lvl>
    <w:lvl w:ilvl="6" w:tplc="9E5223C0">
      <w:start w:val="1"/>
      <w:numFmt w:val="decimal"/>
      <w:lvlText w:val="%7."/>
      <w:lvlJc w:val="left"/>
      <w:pPr>
        <w:ind w:left="2520" w:hanging="360"/>
      </w:pPr>
    </w:lvl>
    <w:lvl w:ilvl="7" w:tplc="C450E6D2">
      <w:start w:val="1"/>
      <w:numFmt w:val="lowerLetter"/>
      <w:lvlText w:val="%8."/>
      <w:lvlJc w:val="left"/>
      <w:pPr>
        <w:ind w:left="2880" w:hanging="360"/>
      </w:pPr>
    </w:lvl>
    <w:lvl w:ilvl="8" w:tplc="93F6EDE0">
      <w:start w:val="1"/>
      <w:numFmt w:val="lowerRoman"/>
      <w:lvlText w:val="%9."/>
      <w:lvlJc w:val="left"/>
      <w:pPr>
        <w:ind w:left="3240" w:hanging="360"/>
      </w:pPr>
    </w:lvl>
  </w:abstractNum>
  <w:abstractNum w:abstractNumId="20"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1"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2" w15:restartNumberingAfterBreak="0">
    <w:nsid w:val="49C6048B"/>
    <w:multiLevelType w:val="hybridMultilevel"/>
    <w:tmpl w:val="08DE816E"/>
    <w:lvl w:ilvl="0" w:tplc="5472FEB6">
      <w:start w:val="1"/>
      <w:numFmt w:val="decimal"/>
      <w:pStyle w:val="NumberedBullet"/>
      <w:lvlText w:val="%1."/>
      <w:lvlJc w:val="left"/>
      <w:pPr>
        <w:tabs>
          <w:tab w:val="num" w:pos="792"/>
        </w:tabs>
        <w:ind w:left="792" w:hanging="360"/>
      </w:pPr>
    </w:lvl>
    <w:lvl w:ilvl="1" w:tplc="278A3CF2">
      <w:numFmt w:val="decimal"/>
      <w:lvlText w:val=""/>
      <w:lvlJc w:val="left"/>
    </w:lvl>
    <w:lvl w:ilvl="2" w:tplc="819CBE76">
      <w:numFmt w:val="decimal"/>
      <w:lvlText w:val=""/>
      <w:lvlJc w:val="left"/>
    </w:lvl>
    <w:lvl w:ilvl="3" w:tplc="446066C8">
      <w:numFmt w:val="decimal"/>
      <w:lvlText w:val=""/>
      <w:lvlJc w:val="left"/>
    </w:lvl>
    <w:lvl w:ilvl="4" w:tplc="6C16EB04">
      <w:numFmt w:val="decimal"/>
      <w:lvlText w:val=""/>
      <w:lvlJc w:val="left"/>
    </w:lvl>
    <w:lvl w:ilvl="5" w:tplc="8698F112">
      <w:numFmt w:val="decimal"/>
      <w:lvlText w:val=""/>
      <w:lvlJc w:val="left"/>
    </w:lvl>
    <w:lvl w:ilvl="6" w:tplc="CFF8FE2E">
      <w:numFmt w:val="decimal"/>
      <w:lvlText w:val=""/>
      <w:lvlJc w:val="left"/>
    </w:lvl>
    <w:lvl w:ilvl="7" w:tplc="CA34D328">
      <w:numFmt w:val="decimal"/>
      <w:lvlText w:val=""/>
      <w:lvlJc w:val="left"/>
    </w:lvl>
    <w:lvl w:ilvl="8" w:tplc="2B4C4884">
      <w:numFmt w:val="decimal"/>
      <w:lvlText w:val=""/>
      <w:lvlJc w:val="left"/>
    </w:lvl>
  </w:abstractNum>
  <w:abstractNum w:abstractNumId="23"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614B52"/>
    <w:multiLevelType w:val="hybridMultilevel"/>
    <w:tmpl w:val="B8063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6AB1718"/>
    <w:multiLevelType w:val="hybridMultilevel"/>
    <w:tmpl w:val="926CC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8F1ED2F4">
      <w:start w:val="1"/>
      <w:numFmt w:val="decimal"/>
      <w:lvlText w:val="%4."/>
      <w:lvlJc w:val="left"/>
      <w:pPr>
        <w:ind w:left="2880" w:hanging="360"/>
      </w:pPr>
      <w:rPr>
        <w:b/>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0" w15:restartNumberingAfterBreak="0">
    <w:nsid w:val="652D4D3C"/>
    <w:multiLevelType w:val="hybridMultilevel"/>
    <w:tmpl w:val="92E4DAE2"/>
    <w:styleLink w:val="MPROutline"/>
    <w:lvl w:ilvl="0" w:tplc="C688C2AC">
      <w:start w:val="1"/>
      <w:numFmt w:val="upperRoman"/>
      <w:lvlText w:val="%1."/>
      <w:lvlJc w:val="left"/>
      <w:pPr>
        <w:tabs>
          <w:tab w:val="num" w:pos="720"/>
        </w:tabs>
        <w:ind w:left="720" w:hanging="720"/>
      </w:pPr>
      <w:rPr>
        <w:rFonts w:asciiTheme="minorHAnsi" w:hAnsiTheme="minorHAnsi"/>
        <w:b/>
        <w:sz w:val="24"/>
      </w:rPr>
    </w:lvl>
    <w:lvl w:ilvl="1" w:tplc="DC24D4BA">
      <w:start w:val="1"/>
      <w:numFmt w:val="upperLetter"/>
      <w:lvlText w:val="%2."/>
      <w:lvlJc w:val="left"/>
      <w:pPr>
        <w:ind w:left="720" w:hanging="360"/>
      </w:pPr>
      <w:rPr>
        <w:rFonts w:hint="default"/>
      </w:rPr>
    </w:lvl>
    <w:lvl w:ilvl="2" w:tplc="A23C85B0">
      <w:start w:val="1"/>
      <w:numFmt w:val="decimal"/>
      <w:lvlText w:val="%3."/>
      <w:lvlJc w:val="left"/>
      <w:pPr>
        <w:ind w:left="1080" w:hanging="360"/>
      </w:pPr>
      <w:rPr>
        <w:rFonts w:hint="default"/>
      </w:rPr>
    </w:lvl>
    <w:lvl w:ilvl="3" w:tplc="48766220">
      <w:start w:val="1"/>
      <w:numFmt w:val="lowerLetter"/>
      <w:lvlText w:val="%4."/>
      <w:lvlJc w:val="left"/>
      <w:pPr>
        <w:ind w:left="1440" w:hanging="360"/>
      </w:pPr>
      <w:rPr>
        <w:rFonts w:hint="default"/>
      </w:rPr>
    </w:lvl>
    <w:lvl w:ilvl="4" w:tplc="EB2A5B3E">
      <w:start w:val="1"/>
      <w:numFmt w:val="decimal"/>
      <w:lvlText w:val="(%5)"/>
      <w:lvlJc w:val="left"/>
      <w:pPr>
        <w:ind w:left="1800" w:hanging="360"/>
      </w:pPr>
      <w:rPr>
        <w:rFonts w:hint="default"/>
      </w:rPr>
    </w:lvl>
    <w:lvl w:ilvl="5" w:tplc="EA0099DE">
      <w:start w:val="1"/>
      <w:numFmt w:val="lowerLetter"/>
      <w:lvlText w:val="(%6)"/>
      <w:lvlJc w:val="left"/>
      <w:pPr>
        <w:ind w:left="2160" w:hanging="360"/>
      </w:pPr>
      <w:rPr>
        <w:rFonts w:hint="default"/>
      </w:rPr>
    </w:lvl>
    <w:lvl w:ilvl="6" w:tplc="641C1B0A">
      <w:start w:val="1"/>
      <w:numFmt w:val="lowerRoman"/>
      <w:lvlText w:val="%7."/>
      <w:lvlJc w:val="left"/>
      <w:pPr>
        <w:ind w:left="2520" w:hanging="360"/>
      </w:pPr>
      <w:rPr>
        <w:rFonts w:hint="default"/>
      </w:rPr>
    </w:lvl>
    <w:lvl w:ilvl="7" w:tplc="B92C61D4">
      <w:start w:val="1"/>
      <w:numFmt w:val="bullet"/>
      <w:lvlText w:val=""/>
      <w:lvlJc w:val="left"/>
      <w:pPr>
        <w:ind w:left="2880" w:hanging="360"/>
      </w:pPr>
      <w:rPr>
        <w:rFonts w:ascii="Symbol" w:hAnsi="Symbol" w:hint="default"/>
        <w:color w:val="auto"/>
      </w:rPr>
    </w:lvl>
    <w:lvl w:ilvl="8" w:tplc="7966B734">
      <w:start w:val="1"/>
      <w:numFmt w:val="bullet"/>
      <w:lvlText w:val=""/>
      <w:lvlJc w:val="left"/>
      <w:pPr>
        <w:ind w:left="3240" w:hanging="360"/>
      </w:pPr>
      <w:rPr>
        <w:rFonts w:ascii="Symbol" w:hAnsi="Symbol" w:hint="default"/>
        <w:color w:val="auto"/>
      </w:rPr>
    </w:lvl>
  </w:abstractNum>
  <w:abstractNum w:abstractNumId="31" w15:restartNumberingAfterBreak="0">
    <w:nsid w:val="6A1A31F9"/>
    <w:multiLevelType w:val="hybridMultilevel"/>
    <w:tmpl w:val="ABC2D4F2"/>
    <w:lvl w:ilvl="0" w:tplc="4CDCF868">
      <w:start w:val="1"/>
      <w:numFmt w:val="decimal"/>
      <w:pStyle w:val="SidebarListNumber"/>
      <w:lvlText w:val="%1."/>
      <w:lvlJc w:val="left"/>
      <w:pPr>
        <w:tabs>
          <w:tab w:val="num" w:pos="576"/>
        </w:tabs>
        <w:ind w:left="576" w:hanging="288"/>
      </w:pPr>
      <w:rPr>
        <w:rFonts w:hint="default"/>
        <w:color w:val="5B6771" w:themeColor="accent3"/>
      </w:rPr>
    </w:lvl>
    <w:lvl w:ilvl="1" w:tplc="3BFCA3DA">
      <w:numFmt w:val="decimal"/>
      <w:lvlText w:val=""/>
      <w:lvlJc w:val="left"/>
    </w:lvl>
    <w:lvl w:ilvl="2" w:tplc="50762F08">
      <w:numFmt w:val="decimal"/>
      <w:lvlText w:val=""/>
      <w:lvlJc w:val="left"/>
    </w:lvl>
    <w:lvl w:ilvl="3" w:tplc="B5A4FB60">
      <w:numFmt w:val="decimal"/>
      <w:lvlText w:val=""/>
      <w:lvlJc w:val="left"/>
    </w:lvl>
    <w:lvl w:ilvl="4" w:tplc="50EE1AB8">
      <w:numFmt w:val="decimal"/>
      <w:lvlText w:val=""/>
      <w:lvlJc w:val="left"/>
    </w:lvl>
    <w:lvl w:ilvl="5" w:tplc="8EBA0C22">
      <w:numFmt w:val="decimal"/>
      <w:lvlText w:val=""/>
      <w:lvlJc w:val="left"/>
    </w:lvl>
    <w:lvl w:ilvl="6" w:tplc="D05AC112">
      <w:numFmt w:val="decimal"/>
      <w:lvlText w:val=""/>
      <w:lvlJc w:val="left"/>
    </w:lvl>
    <w:lvl w:ilvl="7" w:tplc="6CBE13E0">
      <w:numFmt w:val="decimal"/>
      <w:lvlText w:val=""/>
      <w:lvlJc w:val="left"/>
    </w:lvl>
    <w:lvl w:ilvl="8" w:tplc="F084A7B2">
      <w:numFmt w:val="decimal"/>
      <w:lvlText w:val=""/>
      <w:lvlJc w:val="left"/>
    </w:lvl>
  </w:abstractNum>
  <w:abstractNum w:abstractNumId="32"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3"/>
  </w:num>
  <w:num w:numId="6">
    <w:abstractNumId w:val="21"/>
  </w:num>
  <w:num w:numId="7">
    <w:abstractNumId w:val="11"/>
  </w:num>
  <w:num w:numId="8">
    <w:abstractNumId w:val="15"/>
  </w:num>
  <w:num w:numId="9">
    <w:abstractNumId w:val="13"/>
  </w:num>
  <w:num w:numId="10">
    <w:abstractNumId w:val="27"/>
  </w:num>
  <w:num w:numId="11">
    <w:abstractNumId w:val="10"/>
  </w:num>
  <w:num w:numId="12">
    <w:abstractNumId w:val="17"/>
  </w:num>
  <w:num w:numId="13">
    <w:abstractNumId w:val="29"/>
  </w:num>
  <w:num w:numId="14">
    <w:abstractNumId w:val="32"/>
  </w:num>
  <w:num w:numId="15">
    <w:abstractNumId w:val="31"/>
  </w:num>
  <w:num w:numId="16">
    <w:abstractNumId w:val="12"/>
  </w:num>
  <w:num w:numId="17">
    <w:abstractNumId w:val="19"/>
  </w:num>
  <w:num w:numId="18">
    <w:abstractNumId w:val="26"/>
  </w:num>
  <w:num w:numId="19">
    <w:abstractNumId w:val="20"/>
  </w:num>
  <w:num w:numId="20">
    <w:abstractNumId w:val="14"/>
  </w:num>
  <w:num w:numId="21">
    <w:abstractNumId w:val="9"/>
  </w:num>
  <w:num w:numId="22">
    <w:abstractNumId w:val="7"/>
  </w:num>
  <w:num w:numId="23">
    <w:abstractNumId w:val="6"/>
  </w:num>
  <w:num w:numId="24">
    <w:abstractNumId w:val="8"/>
  </w:num>
  <w:num w:numId="25">
    <w:abstractNumId w:val="3"/>
  </w:num>
  <w:num w:numId="26">
    <w:abstractNumId w:val="2"/>
  </w:num>
  <w:num w:numId="27">
    <w:abstractNumId w:val="18"/>
  </w:num>
  <w:num w:numId="28">
    <w:abstractNumId w:val="33"/>
  </w:num>
  <w:num w:numId="29">
    <w:abstractNumId w:val="24"/>
  </w:num>
  <w:num w:numId="30">
    <w:abstractNumId w:val="35"/>
  </w:num>
  <w:num w:numId="31">
    <w:abstractNumId w:val="16"/>
  </w:num>
  <w:num w:numId="32">
    <w:abstractNumId w:val="34"/>
  </w:num>
  <w:num w:numId="33">
    <w:abstractNumId w:val="30"/>
  </w:num>
  <w:num w:numId="34">
    <w:abstractNumId w:val="22"/>
    <w:lvlOverride w:ilvl="0">
      <w:startOverride w:val="1"/>
    </w:lvlOverride>
  </w:num>
  <w:num w:numId="35">
    <w:abstractNumId w:val="8"/>
    <w:lvlOverride w:ilvl="0">
      <w:startOverride w:val="1"/>
    </w:lvlOverride>
  </w:num>
  <w:num w:numId="36">
    <w:abstractNumId w:val="8"/>
    <w:lvlOverride w:ilvl="0">
      <w:startOverride w:val="1"/>
    </w:lvlOverride>
  </w:num>
  <w:num w:numId="37">
    <w:abstractNumId w:val="8"/>
    <w:lvlOverride w:ilvl="0">
      <w:startOverride w:val="1"/>
    </w:lvlOverride>
  </w:num>
  <w:num w:numId="38">
    <w:abstractNumId w:val="25"/>
  </w:num>
  <w:num w:numId="39">
    <w:abstractNumId w:val="8"/>
  </w:num>
  <w:num w:numId="40">
    <w:abstractNumId w:val="28"/>
  </w:num>
  <w:num w:numId="41">
    <w:abstractNumId w:val="8"/>
    <w:lvlOverride w:ilvl="0">
      <w:startOverride w:val="2"/>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3C4"/>
    <w:rsid w:val="00001739"/>
    <w:rsid w:val="00003A49"/>
    <w:rsid w:val="00004440"/>
    <w:rsid w:val="00004AAA"/>
    <w:rsid w:val="00004DCC"/>
    <w:rsid w:val="0000549D"/>
    <w:rsid w:val="00005826"/>
    <w:rsid w:val="00005CF0"/>
    <w:rsid w:val="00007457"/>
    <w:rsid w:val="00007690"/>
    <w:rsid w:val="000077E6"/>
    <w:rsid w:val="00007FE1"/>
    <w:rsid w:val="00011417"/>
    <w:rsid w:val="00011527"/>
    <w:rsid w:val="0001315B"/>
    <w:rsid w:val="000150BC"/>
    <w:rsid w:val="00015394"/>
    <w:rsid w:val="00015B9D"/>
    <w:rsid w:val="00015C89"/>
    <w:rsid w:val="00016C44"/>
    <w:rsid w:val="00023F49"/>
    <w:rsid w:val="00025295"/>
    <w:rsid w:val="0003072A"/>
    <w:rsid w:val="00030B03"/>
    <w:rsid w:val="00031414"/>
    <w:rsid w:val="000336C0"/>
    <w:rsid w:val="000336D2"/>
    <w:rsid w:val="00033B02"/>
    <w:rsid w:val="00033BA6"/>
    <w:rsid w:val="00034595"/>
    <w:rsid w:val="00036546"/>
    <w:rsid w:val="00036CF4"/>
    <w:rsid w:val="00037779"/>
    <w:rsid w:val="0004019D"/>
    <w:rsid w:val="00041CBC"/>
    <w:rsid w:val="0004484A"/>
    <w:rsid w:val="00046646"/>
    <w:rsid w:val="000472D2"/>
    <w:rsid w:val="000477EB"/>
    <w:rsid w:val="00053204"/>
    <w:rsid w:val="00053F99"/>
    <w:rsid w:val="000554EF"/>
    <w:rsid w:val="00056BBD"/>
    <w:rsid w:val="000579C7"/>
    <w:rsid w:val="00060529"/>
    <w:rsid w:val="00060D38"/>
    <w:rsid w:val="0006440E"/>
    <w:rsid w:val="00064CFB"/>
    <w:rsid w:val="0006581E"/>
    <w:rsid w:val="000658FB"/>
    <w:rsid w:val="00065DE1"/>
    <w:rsid w:val="00066EC1"/>
    <w:rsid w:val="000674D8"/>
    <w:rsid w:val="0006758E"/>
    <w:rsid w:val="00070D5A"/>
    <w:rsid w:val="000715A4"/>
    <w:rsid w:val="000719B9"/>
    <w:rsid w:val="000722B7"/>
    <w:rsid w:val="00075877"/>
    <w:rsid w:val="00076138"/>
    <w:rsid w:val="000767F6"/>
    <w:rsid w:val="00080549"/>
    <w:rsid w:val="000812C8"/>
    <w:rsid w:val="00082872"/>
    <w:rsid w:val="0008379E"/>
    <w:rsid w:val="00084082"/>
    <w:rsid w:val="00084318"/>
    <w:rsid w:val="0008613A"/>
    <w:rsid w:val="00090334"/>
    <w:rsid w:val="000910A5"/>
    <w:rsid w:val="000915A1"/>
    <w:rsid w:val="00091C8A"/>
    <w:rsid w:val="00092E39"/>
    <w:rsid w:val="000933D6"/>
    <w:rsid w:val="00093614"/>
    <w:rsid w:val="00094073"/>
    <w:rsid w:val="00094C49"/>
    <w:rsid w:val="00095140"/>
    <w:rsid w:val="00095A1E"/>
    <w:rsid w:val="00096C93"/>
    <w:rsid w:val="00097653"/>
    <w:rsid w:val="00097CD7"/>
    <w:rsid w:val="000A0764"/>
    <w:rsid w:val="000A39BA"/>
    <w:rsid w:val="000A3A29"/>
    <w:rsid w:val="000A5CD8"/>
    <w:rsid w:val="000A6656"/>
    <w:rsid w:val="000B1298"/>
    <w:rsid w:val="000B29A2"/>
    <w:rsid w:val="000B4E8A"/>
    <w:rsid w:val="000B539E"/>
    <w:rsid w:val="000B7351"/>
    <w:rsid w:val="000C0296"/>
    <w:rsid w:val="000C151D"/>
    <w:rsid w:val="000C15B7"/>
    <w:rsid w:val="000C1988"/>
    <w:rsid w:val="000C2957"/>
    <w:rsid w:val="000C39A5"/>
    <w:rsid w:val="000C614D"/>
    <w:rsid w:val="000C699A"/>
    <w:rsid w:val="000C6E87"/>
    <w:rsid w:val="000D133A"/>
    <w:rsid w:val="000D1B57"/>
    <w:rsid w:val="000D1FF5"/>
    <w:rsid w:val="000D29F0"/>
    <w:rsid w:val="000D39A0"/>
    <w:rsid w:val="000D6CBE"/>
    <w:rsid w:val="000D7265"/>
    <w:rsid w:val="000E0819"/>
    <w:rsid w:val="000E1243"/>
    <w:rsid w:val="000E24C8"/>
    <w:rsid w:val="000E2FBA"/>
    <w:rsid w:val="000E5373"/>
    <w:rsid w:val="000F071B"/>
    <w:rsid w:val="000F0883"/>
    <w:rsid w:val="000F249C"/>
    <w:rsid w:val="000F45D6"/>
    <w:rsid w:val="000F45FC"/>
    <w:rsid w:val="000F5520"/>
    <w:rsid w:val="000F5AB1"/>
    <w:rsid w:val="000F5D13"/>
    <w:rsid w:val="000F79B8"/>
    <w:rsid w:val="00100A7A"/>
    <w:rsid w:val="001014FE"/>
    <w:rsid w:val="00101C0E"/>
    <w:rsid w:val="001035CC"/>
    <w:rsid w:val="001039F5"/>
    <w:rsid w:val="00106E64"/>
    <w:rsid w:val="00110D5F"/>
    <w:rsid w:val="00110EE5"/>
    <w:rsid w:val="00113DC5"/>
    <w:rsid w:val="00114550"/>
    <w:rsid w:val="001150FE"/>
    <w:rsid w:val="001153CD"/>
    <w:rsid w:val="00115541"/>
    <w:rsid w:val="001162CE"/>
    <w:rsid w:val="00117869"/>
    <w:rsid w:val="0012038B"/>
    <w:rsid w:val="001204F5"/>
    <w:rsid w:val="001217DE"/>
    <w:rsid w:val="00121C25"/>
    <w:rsid w:val="001231CE"/>
    <w:rsid w:val="00124FE1"/>
    <w:rsid w:val="00125DDF"/>
    <w:rsid w:val="00125FA2"/>
    <w:rsid w:val="001276A4"/>
    <w:rsid w:val="00127793"/>
    <w:rsid w:val="001302BD"/>
    <w:rsid w:val="0013071B"/>
    <w:rsid w:val="00131190"/>
    <w:rsid w:val="00131893"/>
    <w:rsid w:val="00132040"/>
    <w:rsid w:val="001343B6"/>
    <w:rsid w:val="0013481F"/>
    <w:rsid w:val="001360F2"/>
    <w:rsid w:val="00136129"/>
    <w:rsid w:val="0014130E"/>
    <w:rsid w:val="001447AC"/>
    <w:rsid w:val="001450E4"/>
    <w:rsid w:val="00145502"/>
    <w:rsid w:val="001458BA"/>
    <w:rsid w:val="00145F3A"/>
    <w:rsid w:val="00146BA5"/>
    <w:rsid w:val="0015245E"/>
    <w:rsid w:val="001529D2"/>
    <w:rsid w:val="0015348D"/>
    <w:rsid w:val="00154E93"/>
    <w:rsid w:val="001555F7"/>
    <w:rsid w:val="001568C6"/>
    <w:rsid w:val="00157E9F"/>
    <w:rsid w:val="0016068B"/>
    <w:rsid w:val="001606FF"/>
    <w:rsid w:val="00161870"/>
    <w:rsid w:val="00161A01"/>
    <w:rsid w:val="0016400A"/>
    <w:rsid w:val="001645B2"/>
    <w:rsid w:val="001654A1"/>
    <w:rsid w:val="0016728D"/>
    <w:rsid w:val="001673B1"/>
    <w:rsid w:val="001702D0"/>
    <w:rsid w:val="0017049A"/>
    <w:rsid w:val="00173FB5"/>
    <w:rsid w:val="00176C05"/>
    <w:rsid w:val="00176E7E"/>
    <w:rsid w:val="001776C2"/>
    <w:rsid w:val="0018067A"/>
    <w:rsid w:val="0018145F"/>
    <w:rsid w:val="001827DF"/>
    <w:rsid w:val="00182B49"/>
    <w:rsid w:val="001836E5"/>
    <w:rsid w:val="00183F55"/>
    <w:rsid w:val="00184240"/>
    <w:rsid w:val="00185DBF"/>
    <w:rsid w:val="001874BE"/>
    <w:rsid w:val="00190860"/>
    <w:rsid w:val="00191DA3"/>
    <w:rsid w:val="001922D2"/>
    <w:rsid w:val="00193E9C"/>
    <w:rsid w:val="001958C3"/>
    <w:rsid w:val="00195DDB"/>
    <w:rsid w:val="001969CA"/>
    <w:rsid w:val="0019753A"/>
    <w:rsid w:val="0019773B"/>
    <w:rsid w:val="001A074F"/>
    <w:rsid w:val="001A095C"/>
    <w:rsid w:val="001A1F0A"/>
    <w:rsid w:val="001A1FA1"/>
    <w:rsid w:val="001A3CA2"/>
    <w:rsid w:val="001A4946"/>
    <w:rsid w:val="001A770B"/>
    <w:rsid w:val="001A7BA2"/>
    <w:rsid w:val="001A7D76"/>
    <w:rsid w:val="001B07E9"/>
    <w:rsid w:val="001B13B1"/>
    <w:rsid w:val="001B2467"/>
    <w:rsid w:val="001B273C"/>
    <w:rsid w:val="001B2C25"/>
    <w:rsid w:val="001B30D0"/>
    <w:rsid w:val="001B3F3D"/>
    <w:rsid w:val="001B484A"/>
    <w:rsid w:val="001B5402"/>
    <w:rsid w:val="001B5843"/>
    <w:rsid w:val="001B5915"/>
    <w:rsid w:val="001B5AE2"/>
    <w:rsid w:val="001B6905"/>
    <w:rsid w:val="001B7FC1"/>
    <w:rsid w:val="001C3BCA"/>
    <w:rsid w:val="001C4DCF"/>
    <w:rsid w:val="001D062B"/>
    <w:rsid w:val="001D25DA"/>
    <w:rsid w:val="001D2C9D"/>
    <w:rsid w:val="001D30CB"/>
    <w:rsid w:val="001D469C"/>
    <w:rsid w:val="001D5E47"/>
    <w:rsid w:val="001D5E8F"/>
    <w:rsid w:val="001D6E23"/>
    <w:rsid w:val="001E1A71"/>
    <w:rsid w:val="001E1EC6"/>
    <w:rsid w:val="001E2900"/>
    <w:rsid w:val="001E35E0"/>
    <w:rsid w:val="001E4003"/>
    <w:rsid w:val="001E402A"/>
    <w:rsid w:val="001E5927"/>
    <w:rsid w:val="001E685C"/>
    <w:rsid w:val="001E6964"/>
    <w:rsid w:val="001F10F4"/>
    <w:rsid w:val="001F1194"/>
    <w:rsid w:val="001F18E0"/>
    <w:rsid w:val="001F1D96"/>
    <w:rsid w:val="001F21CE"/>
    <w:rsid w:val="001F2317"/>
    <w:rsid w:val="001F2597"/>
    <w:rsid w:val="001F6E51"/>
    <w:rsid w:val="0020050F"/>
    <w:rsid w:val="0020155F"/>
    <w:rsid w:val="002020D4"/>
    <w:rsid w:val="0020282B"/>
    <w:rsid w:val="00205654"/>
    <w:rsid w:val="002058B8"/>
    <w:rsid w:val="0020636B"/>
    <w:rsid w:val="00207154"/>
    <w:rsid w:val="00207B4D"/>
    <w:rsid w:val="00207B74"/>
    <w:rsid w:val="00210457"/>
    <w:rsid w:val="0021146A"/>
    <w:rsid w:val="00212B22"/>
    <w:rsid w:val="00213758"/>
    <w:rsid w:val="00213980"/>
    <w:rsid w:val="00214FEA"/>
    <w:rsid w:val="00215170"/>
    <w:rsid w:val="002160DE"/>
    <w:rsid w:val="00216653"/>
    <w:rsid w:val="00216757"/>
    <w:rsid w:val="00216A5C"/>
    <w:rsid w:val="0021769A"/>
    <w:rsid w:val="002176FF"/>
    <w:rsid w:val="00217AA4"/>
    <w:rsid w:val="00217DE3"/>
    <w:rsid w:val="002214A1"/>
    <w:rsid w:val="002225E7"/>
    <w:rsid w:val="00222AA8"/>
    <w:rsid w:val="00222C00"/>
    <w:rsid w:val="0022368A"/>
    <w:rsid w:val="00223C4D"/>
    <w:rsid w:val="00223CF5"/>
    <w:rsid w:val="002243B9"/>
    <w:rsid w:val="0023207B"/>
    <w:rsid w:val="0023299B"/>
    <w:rsid w:val="002330D8"/>
    <w:rsid w:val="00233297"/>
    <w:rsid w:val="0023403C"/>
    <w:rsid w:val="002342C5"/>
    <w:rsid w:val="0023584F"/>
    <w:rsid w:val="00235864"/>
    <w:rsid w:val="00236488"/>
    <w:rsid w:val="0024044A"/>
    <w:rsid w:val="00241063"/>
    <w:rsid w:val="00241FA1"/>
    <w:rsid w:val="00243631"/>
    <w:rsid w:val="00243C1C"/>
    <w:rsid w:val="00244A38"/>
    <w:rsid w:val="00245B6D"/>
    <w:rsid w:val="00245C35"/>
    <w:rsid w:val="00245E02"/>
    <w:rsid w:val="00246294"/>
    <w:rsid w:val="00246C73"/>
    <w:rsid w:val="00246DD9"/>
    <w:rsid w:val="00250721"/>
    <w:rsid w:val="002510C2"/>
    <w:rsid w:val="002517FC"/>
    <w:rsid w:val="002533ED"/>
    <w:rsid w:val="00253D22"/>
    <w:rsid w:val="00253D96"/>
    <w:rsid w:val="00254312"/>
    <w:rsid w:val="00254429"/>
    <w:rsid w:val="002544F5"/>
    <w:rsid w:val="00255594"/>
    <w:rsid w:val="00256CB0"/>
    <w:rsid w:val="002602D0"/>
    <w:rsid w:val="0026097C"/>
    <w:rsid w:val="00261FCF"/>
    <w:rsid w:val="0026277A"/>
    <w:rsid w:val="00263BB2"/>
    <w:rsid w:val="002665DA"/>
    <w:rsid w:val="00267ABA"/>
    <w:rsid w:val="00270BE9"/>
    <w:rsid w:val="00271DDE"/>
    <w:rsid w:val="002721E8"/>
    <w:rsid w:val="0027240C"/>
    <w:rsid w:val="00272570"/>
    <w:rsid w:val="00273689"/>
    <w:rsid w:val="00273E2C"/>
    <w:rsid w:val="002748E3"/>
    <w:rsid w:val="00275207"/>
    <w:rsid w:val="00275D7E"/>
    <w:rsid w:val="00275ED2"/>
    <w:rsid w:val="00280C09"/>
    <w:rsid w:val="00281D1A"/>
    <w:rsid w:val="00281DE7"/>
    <w:rsid w:val="00281E22"/>
    <w:rsid w:val="00283514"/>
    <w:rsid w:val="002838B7"/>
    <w:rsid w:val="00283A02"/>
    <w:rsid w:val="00284F5C"/>
    <w:rsid w:val="00285E1D"/>
    <w:rsid w:val="00286097"/>
    <w:rsid w:val="002860ED"/>
    <w:rsid w:val="002861E9"/>
    <w:rsid w:val="0028762D"/>
    <w:rsid w:val="002909EE"/>
    <w:rsid w:val="00290ADF"/>
    <w:rsid w:val="00290B8A"/>
    <w:rsid w:val="002917F7"/>
    <w:rsid w:val="0029275C"/>
    <w:rsid w:val="0029489C"/>
    <w:rsid w:val="00294D01"/>
    <w:rsid w:val="00295DB7"/>
    <w:rsid w:val="00296669"/>
    <w:rsid w:val="00296C51"/>
    <w:rsid w:val="00297624"/>
    <w:rsid w:val="00297F46"/>
    <w:rsid w:val="002A131C"/>
    <w:rsid w:val="002A32E2"/>
    <w:rsid w:val="002A51F3"/>
    <w:rsid w:val="002A6431"/>
    <w:rsid w:val="002A652D"/>
    <w:rsid w:val="002A6954"/>
    <w:rsid w:val="002A73A7"/>
    <w:rsid w:val="002B0EE7"/>
    <w:rsid w:val="002B15BD"/>
    <w:rsid w:val="002B1EC4"/>
    <w:rsid w:val="002B4855"/>
    <w:rsid w:val="002B551B"/>
    <w:rsid w:val="002B6D3C"/>
    <w:rsid w:val="002B6E26"/>
    <w:rsid w:val="002C090F"/>
    <w:rsid w:val="002C1CC2"/>
    <w:rsid w:val="002C2242"/>
    <w:rsid w:val="002C3499"/>
    <w:rsid w:val="002C70CA"/>
    <w:rsid w:val="002D0406"/>
    <w:rsid w:val="002D04C8"/>
    <w:rsid w:val="002D061A"/>
    <w:rsid w:val="002D2A10"/>
    <w:rsid w:val="002D4533"/>
    <w:rsid w:val="002D4865"/>
    <w:rsid w:val="002D5F83"/>
    <w:rsid w:val="002D7125"/>
    <w:rsid w:val="002D7812"/>
    <w:rsid w:val="002E22DB"/>
    <w:rsid w:val="002E385A"/>
    <w:rsid w:val="002E444A"/>
    <w:rsid w:val="002E4949"/>
    <w:rsid w:val="002E5331"/>
    <w:rsid w:val="002E6B89"/>
    <w:rsid w:val="002E6E25"/>
    <w:rsid w:val="002E72B7"/>
    <w:rsid w:val="002E7EF6"/>
    <w:rsid w:val="002F06C4"/>
    <w:rsid w:val="002F1308"/>
    <w:rsid w:val="002F3BC4"/>
    <w:rsid w:val="002F472F"/>
    <w:rsid w:val="002F4B97"/>
    <w:rsid w:val="002F57E0"/>
    <w:rsid w:val="002F7249"/>
    <w:rsid w:val="00300A1C"/>
    <w:rsid w:val="003012F0"/>
    <w:rsid w:val="003029EF"/>
    <w:rsid w:val="00302D51"/>
    <w:rsid w:val="0030400C"/>
    <w:rsid w:val="00305629"/>
    <w:rsid w:val="00305E8F"/>
    <w:rsid w:val="00306985"/>
    <w:rsid w:val="003101A9"/>
    <w:rsid w:val="0031043A"/>
    <w:rsid w:val="00310DA1"/>
    <w:rsid w:val="00310E79"/>
    <w:rsid w:val="00310FB2"/>
    <w:rsid w:val="00311676"/>
    <w:rsid w:val="00311E7C"/>
    <w:rsid w:val="00314840"/>
    <w:rsid w:val="00315AB0"/>
    <w:rsid w:val="00315C09"/>
    <w:rsid w:val="0031671D"/>
    <w:rsid w:val="00317296"/>
    <w:rsid w:val="00317A49"/>
    <w:rsid w:val="00322357"/>
    <w:rsid w:val="00323080"/>
    <w:rsid w:val="003239AA"/>
    <w:rsid w:val="0032421B"/>
    <w:rsid w:val="00324F33"/>
    <w:rsid w:val="003253D6"/>
    <w:rsid w:val="00325C25"/>
    <w:rsid w:val="0032643D"/>
    <w:rsid w:val="00326A96"/>
    <w:rsid w:val="00326BEA"/>
    <w:rsid w:val="003304D3"/>
    <w:rsid w:val="003306A6"/>
    <w:rsid w:val="0033098B"/>
    <w:rsid w:val="0033204F"/>
    <w:rsid w:val="003322CC"/>
    <w:rsid w:val="00336603"/>
    <w:rsid w:val="00336FE4"/>
    <w:rsid w:val="00337B88"/>
    <w:rsid w:val="0034283B"/>
    <w:rsid w:val="00343C1D"/>
    <w:rsid w:val="00343EA2"/>
    <w:rsid w:val="00344028"/>
    <w:rsid w:val="00346544"/>
    <w:rsid w:val="00351630"/>
    <w:rsid w:val="003542F4"/>
    <w:rsid w:val="00354C20"/>
    <w:rsid w:val="003550E5"/>
    <w:rsid w:val="003565A5"/>
    <w:rsid w:val="00356DE9"/>
    <w:rsid w:val="00360EC9"/>
    <w:rsid w:val="003627CC"/>
    <w:rsid w:val="00363132"/>
    <w:rsid w:val="00363647"/>
    <w:rsid w:val="00364AD0"/>
    <w:rsid w:val="00364B94"/>
    <w:rsid w:val="003657F2"/>
    <w:rsid w:val="0036603D"/>
    <w:rsid w:val="00366859"/>
    <w:rsid w:val="00370758"/>
    <w:rsid w:val="003708F8"/>
    <w:rsid w:val="00370AAF"/>
    <w:rsid w:val="00370E2E"/>
    <w:rsid w:val="003723B6"/>
    <w:rsid w:val="00374143"/>
    <w:rsid w:val="00376D12"/>
    <w:rsid w:val="003771BE"/>
    <w:rsid w:val="0038185E"/>
    <w:rsid w:val="00381B36"/>
    <w:rsid w:val="003842A6"/>
    <w:rsid w:val="00385738"/>
    <w:rsid w:val="003868C5"/>
    <w:rsid w:val="00391D57"/>
    <w:rsid w:val="00393366"/>
    <w:rsid w:val="003935E8"/>
    <w:rsid w:val="003937C3"/>
    <w:rsid w:val="00393BC9"/>
    <w:rsid w:val="003958E4"/>
    <w:rsid w:val="00397224"/>
    <w:rsid w:val="00397337"/>
    <w:rsid w:val="003975B3"/>
    <w:rsid w:val="00397DA3"/>
    <w:rsid w:val="003A1025"/>
    <w:rsid w:val="003A117A"/>
    <w:rsid w:val="003A32F7"/>
    <w:rsid w:val="003A4E13"/>
    <w:rsid w:val="003A7A6F"/>
    <w:rsid w:val="003B12CB"/>
    <w:rsid w:val="003B2582"/>
    <w:rsid w:val="003B25C1"/>
    <w:rsid w:val="003B3B48"/>
    <w:rsid w:val="003B4D26"/>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321E"/>
    <w:rsid w:val="003F3893"/>
    <w:rsid w:val="003F448F"/>
    <w:rsid w:val="003F52FB"/>
    <w:rsid w:val="003F59C8"/>
    <w:rsid w:val="003F71D1"/>
    <w:rsid w:val="003F743E"/>
    <w:rsid w:val="003F757E"/>
    <w:rsid w:val="003F79FE"/>
    <w:rsid w:val="003F7A8F"/>
    <w:rsid w:val="00401936"/>
    <w:rsid w:val="00401C1D"/>
    <w:rsid w:val="00405CAB"/>
    <w:rsid w:val="0040640A"/>
    <w:rsid w:val="00410744"/>
    <w:rsid w:val="0041080B"/>
    <w:rsid w:val="00411FF6"/>
    <w:rsid w:val="00412D75"/>
    <w:rsid w:val="0041335E"/>
    <w:rsid w:val="004146B1"/>
    <w:rsid w:val="004156AF"/>
    <w:rsid w:val="00420ECE"/>
    <w:rsid w:val="00421951"/>
    <w:rsid w:val="0042260F"/>
    <w:rsid w:val="004229F6"/>
    <w:rsid w:val="00423787"/>
    <w:rsid w:val="004237F7"/>
    <w:rsid w:val="0042483F"/>
    <w:rsid w:val="00430092"/>
    <w:rsid w:val="00433331"/>
    <w:rsid w:val="004347B2"/>
    <w:rsid w:val="00436973"/>
    <w:rsid w:val="00440445"/>
    <w:rsid w:val="00442C45"/>
    <w:rsid w:val="00442E32"/>
    <w:rsid w:val="004439F8"/>
    <w:rsid w:val="00443F45"/>
    <w:rsid w:val="004448DD"/>
    <w:rsid w:val="00444D7E"/>
    <w:rsid w:val="00444F5D"/>
    <w:rsid w:val="004456F4"/>
    <w:rsid w:val="00446863"/>
    <w:rsid w:val="00451083"/>
    <w:rsid w:val="004515D5"/>
    <w:rsid w:val="004516EB"/>
    <w:rsid w:val="00452813"/>
    <w:rsid w:val="00452845"/>
    <w:rsid w:val="00455CD5"/>
    <w:rsid w:val="004560AF"/>
    <w:rsid w:val="00456D48"/>
    <w:rsid w:val="0046198A"/>
    <w:rsid w:val="00461DE8"/>
    <w:rsid w:val="00461FA7"/>
    <w:rsid w:val="00465A5C"/>
    <w:rsid w:val="00465BF8"/>
    <w:rsid w:val="00470A49"/>
    <w:rsid w:val="004712BA"/>
    <w:rsid w:val="004715A1"/>
    <w:rsid w:val="004716D6"/>
    <w:rsid w:val="00471F33"/>
    <w:rsid w:val="00475995"/>
    <w:rsid w:val="004765E8"/>
    <w:rsid w:val="004769A6"/>
    <w:rsid w:val="00480250"/>
    <w:rsid w:val="0048034F"/>
    <w:rsid w:val="00480361"/>
    <w:rsid w:val="0048081E"/>
    <w:rsid w:val="00480CA5"/>
    <w:rsid w:val="00480F78"/>
    <w:rsid w:val="00482327"/>
    <w:rsid w:val="00482DF6"/>
    <w:rsid w:val="004836DB"/>
    <w:rsid w:val="00485779"/>
    <w:rsid w:val="00485BD5"/>
    <w:rsid w:val="004900C4"/>
    <w:rsid w:val="00490340"/>
    <w:rsid w:val="0049049D"/>
    <w:rsid w:val="00490683"/>
    <w:rsid w:val="00495B9A"/>
    <w:rsid w:val="00496D69"/>
    <w:rsid w:val="00496F66"/>
    <w:rsid w:val="00497D58"/>
    <w:rsid w:val="00497E37"/>
    <w:rsid w:val="00497FA8"/>
    <w:rsid w:val="004A0704"/>
    <w:rsid w:val="004A18C3"/>
    <w:rsid w:val="004A1EB3"/>
    <w:rsid w:val="004A2956"/>
    <w:rsid w:val="004A2DBA"/>
    <w:rsid w:val="004A5A15"/>
    <w:rsid w:val="004A695E"/>
    <w:rsid w:val="004A69DD"/>
    <w:rsid w:val="004A7130"/>
    <w:rsid w:val="004A7251"/>
    <w:rsid w:val="004A771F"/>
    <w:rsid w:val="004A7B4A"/>
    <w:rsid w:val="004B03B1"/>
    <w:rsid w:val="004B0AB8"/>
    <w:rsid w:val="004B0F17"/>
    <w:rsid w:val="004B10CE"/>
    <w:rsid w:val="004B2179"/>
    <w:rsid w:val="004B2A13"/>
    <w:rsid w:val="004B2E0C"/>
    <w:rsid w:val="004B3DD4"/>
    <w:rsid w:val="004B40F0"/>
    <w:rsid w:val="004B51F4"/>
    <w:rsid w:val="004B64BA"/>
    <w:rsid w:val="004B6825"/>
    <w:rsid w:val="004B71F8"/>
    <w:rsid w:val="004B7641"/>
    <w:rsid w:val="004B79D8"/>
    <w:rsid w:val="004C15DE"/>
    <w:rsid w:val="004C1AA9"/>
    <w:rsid w:val="004C2C01"/>
    <w:rsid w:val="004C2FB4"/>
    <w:rsid w:val="004C3090"/>
    <w:rsid w:val="004C3238"/>
    <w:rsid w:val="004C39ED"/>
    <w:rsid w:val="004C3E0E"/>
    <w:rsid w:val="004C40AA"/>
    <w:rsid w:val="004C4E79"/>
    <w:rsid w:val="004C50BB"/>
    <w:rsid w:val="004C5498"/>
    <w:rsid w:val="004C714A"/>
    <w:rsid w:val="004C7158"/>
    <w:rsid w:val="004C785A"/>
    <w:rsid w:val="004D0FD2"/>
    <w:rsid w:val="004D12BE"/>
    <w:rsid w:val="004D17AD"/>
    <w:rsid w:val="004D1C99"/>
    <w:rsid w:val="004D20FF"/>
    <w:rsid w:val="004D2578"/>
    <w:rsid w:val="004D25C7"/>
    <w:rsid w:val="004D4FC2"/>
    <w:rsid w:val="004D6981"/>
    <w:rsid w:val="004D6A6D"/>
    <w:rsid w:val="004D72E2"/>
    <w:rsid w:val="004D7574"/>
    <w:rsid w:val="004D7586"/>
    <w:rsid w:val="004E4202"/>
    <w:rsid w:val="004E596F"/>
    <w:rsid w:val="004E694A"/>
    <w:rsid w:val="004E6EB8"/>
    <w:rsid w:val="004E6EF8"/>
    <w:rsid w:val="004E6FB2"/>
    <w:rsid w:val="004E729B"/>
    <w:rsid w:val="004E7E03"/>
    <w:rsid w:val="004F290C"/>
    <w:rsid w:val="004F2EA4"/>
    <w:rsid w:val="004F30AB"/>
    <w:rsid w:val="004F3361"/>
    <w:rsid w:val="004F41A0"/>
    <w:rsid w:val="004F4647"/>
    <w:rsid w:val="004F6225"/>
    <w:rsid w:val="004F6271"/>
    <w:rsid w:val="004F6B30"/>
    <w:rsid w:val="004F6B50"/>
    <w:rsid w:val="004F6D7D"/>
    <w:rsid w:val="004F78F0"/>
    <w:rsid w:val="004F7A48"/>
    <w:rsid w:val="005015B6"/>
    <w:rsid w:val="00501EE8"/>
    <w:rsid w:val="00502379"/>
    <w:rsid w:val="00502528"/>
    <w:rsid w:val="005028C0"/>
    <w:rsid w:val="00503D3E"/>
    <w:rsid w:val="00504055"/>
    <w:rsid w:val="0050504D"/>
    <w:rsid w:val="00507356"/>
    <w:rsid w:val="0050765A"/>
    <w:rsid w:val="00510145"/>
    <w:rsid w:val="00511612"/>
    <w:rsid w:val="00511954"/>
    <w:rsid w:val="00512052"/>
    <w:rsid w:val="00513099"/>
    <w:rsid w:val="00515D16"/>
    <w:rsid w:val="00516E57"/>
    <w:rsid w:val="005173F5"/>
    <w:rsid w:val="005222EB"/>
    <w:rsid w:val="00523132"/>
    <w:rsid w:val="00524AB1"/>
    <w:rsid w:val="0052544A"/>
    <w:rsid w:val="005268FF"/>
    <w:rsid w:val="00526C21"/>
    <w:rsid w:val="005275F2"/>
    <w:rsid w:val="00530138"/>
    <w:rsid w:val="005325CA"/>
    <w:rsid w:val="00532A5B"/>
    <w:rsid w:val="005339BD"/>
    <w:rsid w:val="00533D02"/>
    <w:rsid w:val="00536353"/>
    <w:rsid w:val="005424AB"/>
    <w:rsid w:val="00545522"/>
    <w:rsid w:val="00545C36"/>
    <w:rsid w:val="005462E5"/>
    <w:rsid w:val="00547A9F"/>
    <w:rsid w:val="00550184"/>
    <w:rsid w:val="005501DE"/>
    <w:rsid w:val="0055167D"/>
    <w:rsid w:val="0055314B"/>
    <w:rsid w:val="00555842"/>
    <w:rsid w:val="00556EC2"/>
    <w:rsid w:val="005609FB"/>
    <w:rsid w:val="005615EB"/>
    <w:rsid w:val="00562263"/>
    <w:rsid w:val="00563B09"/>
    <w:rsid w:val="0056583C"/>
    <w:rsid w:val="00565A02"/>
    <w:rsid w:val="00565E7B"/>
    <w:rsid w:val="00566777"/>
    <w:rsid w:val="00566E2D"/>
    <w:rsid w:val="005679C5"/>
    <w:rsid w:val="00567ACA"/>
    <w:rsid w:val="0057182B"/>
    <w:rsid w:val="0057270E"/>
    <w:rsid w:val="00573BD6"/>
    <w:rsid w:val="00573EA1"/>
    <w:rsid w:val="00575263"/>
    <w:rsid w:val="00576204"/>
    <w:rsid w:val="005772AC"/>
    <w:rsid w:val="00577581"/>
    <w:rsid w:val="00577590"/>
    <w:rsid w:val="00582CB1"/>
    <w:rsid w:val="005833A4"/>
    <w:rsid w:val="00583E15"/>
    <w:rsid w:val="00584208"/>
    <w:rsid w:val="005907B1"/>
    <w:rsid w:val="0059238E"/>
    <w:rsid w:val="00592EFE"/>
    <w:rsid w:val="00593960"/>
    <w:rsid w:val="00594204"/>
    <w:rsid w:val="00594412"/>
    <w:rsid w:val="005945DD"/>
    <w:rsid w:val="0059556A"/>
    <w:rsid w:val="00596DCD"/>
    <w:rsid w:val="00596E55"/>
    <w:rsid w:val="0059707D"/>
    <w:rsid w:val="00597D6E"/>
    <w:rsid w:val="00597E64"/>
    <w:rsid w:val="005A0251"/>
    <w:rsid w:val="005A0450"/>
    <w:rsid w:val="005A23AE"/>
    <w:rsid w:val="005A2BB9"/>
    <w:rsid w:val="005A3150"/>
    <w:rsid w:val="005A5897"/>
    <w:rsid w:val="005A630E"/>
    <w:rsid w:val="005A6ECA"/>
    <w:rsid w:val="005A7794"/>
    <w:rsid w:val="005A7B66"/>
    <w:rsid w:val="005B0D41"/>
    <w:rsid w:val="005B1EB6"/>
    <w:rsid w:val="005B2493"/>
    <w:rsid w:val="005B2F71"/>
    <w:rsid w:val="005B3B70"/>
    <w:rsid w:val="005B40ED"/>
    <w:rsid w:val="005B5D05"/>
    <w:rsid w:val="005B62B9"/>
    <w:rsid w:val="005B7895"/>
    <w:rsid w:val="005B7914"/>
    <w:rsid w:val="005C18AD"/>
    <w:rsid w:val="005C2A27"/>
    <w:rsid w:val="005C2B60"/>
    <w:rsid w:val="005C2D63"/>
    <w:rsid w:val="005C3C70"/>
    <w:rsid w:val="005C4939"/>
    <w:rsid w:val="005C4C0A"/>
    <w:rsid w:val="005C5E05"/>
    <w:rsid w:val="005C5E4F"/>
    <w:rsid w:val="005D0095"/>
    <w:rsid w:val="005D1C1A"/>
    <w:rsid w:val="005D58F9"/>
    <w:rsid w:val="005D6F3B"/>
    <w:rsid w:val="005D7D50"/>
    <w:rsid w:val="005E0607"/>
    <w:rsid w:val="005E1365"/>
    <w:rsid w:val="005E198B"/>
    <w:rsid w:val="005E2056"/>
    <w:rsid w:val="005E2377"/>
    <w:rsid w:val="005E3393"/>
    <w:rsid w:val="005E4CC1"/>
    <w:rsid w:val="005E7828"/>
    <w:rsid w:val="005F2B42"/>
    <w:rsid w:val="005F3199"/>
    <w:rsid w:val="005F36BF"/>
    <w:rsid w:val="005F3F66"/>
    <w:rsid w:val="005F6763"/>
    <w:rsid w:val="005F6C58"/>
    <w:rsid w:val="005F7603"/>
    <w:rsid w:val="006011A4"/>
    <w:rsid w:val="00602577"/>
    <w:rsid w:val="00606E5B"/>
    <w:rsid w:val="006072E5"/>
    <w:rsid w:val="006077DA"/>
    <w:rsid w:val="00607986"/>
    <w:rsid w:val="00607E0C"/>
    <w:rsid w:val="00610C3A"/>
    <w:rsid w:val="0061103A"/>
    <w:rsid w:val="00611602"/>
    <w:rsid w:val="00611FEB"/>
    <w:rsid w:val="0061252E"/>
    <w:rsid w:val="0061302C"/>
    <w:rsid w:val="00613F43"/>
    <w:rsid w:val="00614327"/>
    <w:rsid w:val="00615361"/>
    <w:rsid w:val="00615EAF"/>
    <w:rsid w:val="00616A3E"/>
    <w:rsid w:val="006176D9"/>
    <w:rsid w:val="00617894"/>
    <w:rsid w:val="00617CBA"/>
    <w:rsid w:val="00617FCC"/>
    <w:rsid w:val="0062066E"/>
    <w:rsid w:val="0062125B"/>
    <w:rsid w:val="00622088"/>
    <w:rsid w:val="006252B7"/>
    <w:rsid w:val="00625AB1"/>
    <w:rsid w:val="00626B0F"/>
    <w:rsid w:val="0063001E"/>
    <w:rsid w:val="00630444"/>
    <w:rsid w:val="00630D8D"/>
    <w:rsid w:val="006325C0"/>
    <w:rsid w:val="00632762"/>
    <w:rsid w:val="0063492C"/>
    <w:rsid w:val="00634C89"/>
    <w:rsid w:val="00635E6D"/>
    <w:rsid w:val="0063641B"/>
    <w:rsid w:val="00637BD8"/>
    <w:rsid w:val="00640AB4"/>
    <w:rsid w:val="006411BF"/>
    <w:rsid w:val="006421D5"/>
    <w:rsid w:val="00642F99"/>
    <w:rsid w:val="00644384"/>
    <w:rsid w:val="00645138"/>
    <w:rsid w:val="006472B4"/>
    <w:rsid w:val="006473FA"/>
    <w:rsid w:val="00652425"/>
    <w:rsid w:val="00652D15"/>
    <w:rsid w:val="0065313F"/>
    <w:rsid w:val="00653C82"/>
    <w:rsid w:val="006541D2"/>
    <w:rsid w:val="00654CC2"/>
    <w:rsid w:val="006559E5"/>
    <w:rsid w:val="00656B0C"/>
    <w:rsid w:val="00660F3E"/>
    <w:rsid w:val="00661BB0"/>
    <w:rsid w:val="006622FC"/>
    <w:rsid w:val="00664557"/>
    <w:rsid w:val="00665ADF"/>
    <w:rsid w:val="00667052"/>
    <w:rsid w:val="00670807"/>
    <w:rsid w:val="00674F5B"/>
    <w:rsid w:val="00674F5C"/>
    <w:rsid w:val="00675050"/>
    <w:rsid w:val="00675BA5"/>
    <w:rsid w:val="00676ED4"/>
    <w:rsid w:val="00676FBB"/>
    <w:rsid w:val="00676FFD"/>
    <w:rsid w:val="006776C0"/>
    <w:rsid w:val="00680490"/>
    <w:rsid w:val="006807E8"/>
    <w:rsid w:val="00683D27"/>
    <w:rsid w:val="006847DE"/>
    <w:rsid w:val="006848DF"/>
    <w:rsid w:val="0068777E"/>
    <w:rsid w:val="00690120"/>
    <w:rsid w:val="0069137B"/>
    <w:rsid w:val="0069296C"/>
    <w:rsid w:val="00692A8A"/>
    <w:rsid w:val="00694548"/>
    <w:rsid w:val="00696206"/>
    <w:rsid w:val="00696BF8"/>
    <w:rsid w:val="006970A0"/>
    <w:rsid w:val="006A0962"/>
    <w:rsid w:val="006A2391"/>
    <w:rsid w:val="006A2CC0"/>
    <w:rsid w:val="006A352E"/>
    <w:rsid w:val="006A4D11"/>
    <w:rsid w:val="006A78E9"/>
    <w:rsid w:val="006A7B00"/>
    <w:rsid w:val="006B022A"/>
    <w:rsid w:val="006B0E33"/>
    <w:rsid w:val="006B16CD"/>
    <w:rsid w:val="006B2601"/>
    <w:rsid w:val="006B273F"/>
    <w:rsid w:val="006B2ADF"/>
    <w:rsid w:val="006B36CD"/>
    <w:rsid w:val="006B4728"/>
    <w:rsid w:val="006B5555"/>
    <w:rsid w:val="006C1719"/>
    <w:rsid w:val="006C1C63"/>
    <w:rsid w:val="006C20BB"/>
    <w:rsid w:val="006C2DC4"/>
    <w:rsid w:val="006C3F2E"/>
    <w:rsid w:val="006C4724"/>
    <w:rsid w:val="006C6F09"/>
    <w:rsid w:val="006C7A9C"/>
    <w:rsid w:val="006D12D6"/>
    <w:rsid w:val="006D3D1F"/>
    <w:rsid w:val="006D4BFF"/>
    <w:rsid w:val="006D5AA1"/>
    <w:rsid w:val="006D752F"/>
    <w:rsid w:val="006D7BCF"/>
    <w:rsid w:val="006E00C3"/>
    <w:rsid w:val="006E1680"/>
    <w:rsid w:val="006E275F"/>
    <w:rsid w:val="006E2D7F"/>
    <w:rsid w:val="006E457C"/>
    <w:rsid w:val="006E51F5"/>
    <w:rsid w:val="006E53A6"/>
    <w:rsid w:val="006F241B"/>
    <w:rsid w:val="006F25F9"/>
    <w:rsid w:val="006F27B1"/>
    <w:rsid w:val="006F2915"/>
    <w:rsid w:val="006F38ED"/>
    <w:rsid w:val="006F3958"/>
    <w:rsid w:val="006F45C2"/>
    <w:rsid w:val="006F52AB"/>
    <w:rsid w:val="006F55AD"/>
    <w:rsid w:val="006F594B"/>
    <w:rsid w:val="006F5CFC"/>
    <w:rsid w:val="006F6216"/>
    <w:rsid w:val="006F6ADF"/>
    <w:rsid w:val="006F6FDD"/>
    <w:rsid w:val="0070033A"/>
    <w:rsid w:val="00700C6A"/>
    <w:rsid w:val="00700D2C"/>
    <w:rsid w:val="00700F47"/>
    <w:rsid w:val="007010E7"/>
    <w:rsid w:val="00702999"/>
    <w:rsid w:val="00703CA9"/>
    <w:rsid w:val="00703EF0"/>
    <w:rsid w:val="007046B5"/>
    <w:rsid w:val="007051FA"/>
    <w:rsid w:val="00706AA5"/>
    <w:rsid w:val="00707EA8"/>
    <w:rsid w:val="00712BE5"/>
    <w:rsid w:val="00714877"/>
    <w:rsid w:val="00715E0A"/>
    <w:rsid w:val="007161BA"/>
    <w:rsid w:val="007163AA"/>
    <w:rsid w:val="007169AB"/>
    <w:rsid w:val="007173D2"/>
    <w:rsid w:val="00717492"/>
    <w:rsid w:val="007208A3"/>
    <w:rsid w:val="00721EC1"/>
    <w:rsid w:val="00723BBB"/>
    <w:rsid w:val="00723DEC"/>
    <w:rsid w:val="00724222"/>
    <w:rsid w:val="00725416"/>
    <w:rsid w:val="007269A5"/>
    <w:rsid w:val="007269D9"/>
    <w:rsid w:val="00726CF0"/>
    <w:rsid w:val="00731702"/>
    <w:rsid w:val="00733F53"/>
    <w:rsid w:val="00734998"/>
    <w:rsid w:val="00736195"/>
    <w:rsid w:val="0073661E"/>
    <w:rsid w:val="00737ECE"/>
    <w:rsid w:val="00740CC0"/>
    <w:rsid w:val="0074282D"/>
    <w:rsid w:val="007428CA"/>
    <w:rsid w:val="00742A32"/>
    <w:rsid w:val="00743AB1"/>
    <w:rsid w:val="00744760"/>
    <w:rsid w:val="00745294"/>
    <w:rsid w:val="00745644"/>
    <w:rsid w:val="007461E2"/>
    <w:rsid w:val="00746A4A"/>
    <w:rsid w:val="0074777E"/>
    <w:rsid w:val="00750FDD"/>
    <w:rsid w:val="00751ADA"/>
    <w:rsid w:val="00752F42"/>
    <w:rsid w:val="00754188"/>
    <w:rsid w:val="00756346"/>
    <w:rsid w:val="0075648F"/>
    <w:rsid w:val="007601ED"/>
    <w:rsid w:val="00761CB5"/>
    <w:rsid w:val="00762164"/>
    <w:rsid w:val="007631A4"/>
    <w:rsid w:val="00763501"/>
    <w:rsid w:val="0076359A"/>
    <w:rsid w:val="007641F2"/>
    <w:rsid w:val="00767FA7"/>
    <w:rsid w:val="007710BA"/>
    <w:rsid w:val="00771D1A"/>
    <w:rsid w:val="00772EEC"/>
    <w:rsid w:val="00773103"/>
    <w:rsid w:val="0077363F"/>
    <w:rsid w:val="00773C08"/>
    <w:rsid w:val="0077425E"/>
    <w:rsid w:val="0077496F"/>
    <w:rsid w:val="00774A14"/>
    <w:rsid w:val="00775123"/>
    <w:rsid w:val="00775760"/>
    <w:rsid w:val="0077654E"/>
    <w:rsid w:val="00776A4B"/>
    <w:rsid w:val="00777A7B"/>
    <w:rsid w:val="0078145D"/>
    <w:rsid w:val="00781748"/>
    <w:rsid w:val="007828CB"/>
    <w:rsid w:val="0078719B"/>
    <w:rsid w:val="00787D12"/>
    <w:rsid w:val="007904E8"/>
    <w:rsid w:val="007917EA"/>
    <w:rsid w:val="00793A15"/>
    <w:rsid w:val="00794F75"/>
    <w:rsid w:val="00797E32"/>
    <w:rsid w:val="00797EAE"/>
    <w:rsid w:val="007A03C4"/>
    <w:rsid w:val="007A0759"/>
    <w:rsid w:val="007A1A76"/>
    <w:rsid w:val="007A1C89"/>
    <w:rsid w:val="007A1DCD"/>
    <w:rsid w:val="007A1F25"/>
    <w:rsid w:val="007A271C"/>
    <w:rsid w:val="007A2A1A"/>
    <w:rsid w:val="007A2BBD"/>
    <w:rsid w:val="007A4A9B"/>
    <w:rsid w:val="007A5ABD"/>
    <w:rsid w:val="007A60CD"/>
    <w:rsid w:val="007A6D0A"/>
    <w:rsid w:val="007A6E47"/>
    <w:rsid w:val="007B17CC"/>
    <w:rsid w:val="007B595B"/>
    <w:rsid w:val="007B59EE"/>
    <w:rsid w:val="007B755F"/>
    <w:rsid w:val="007C2C18"/>
    <w:rsid w:val="007C33D5"/>
    <w:rsid w:val="007C4015"/>
    <w:rsid w:val="007C558A"/>
    <w:rsid w:val="007C7579"/>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68F"/>
    <w:rsid w:val="007E5F7E"/>
    <w:rsid w:val="007E64F9"/>
    <w:rsid w:val="007E6D92"/>
    <w:rsid w:val="007F01E1"/>
    <w:rsid w:val="007F0688"/>
    <w:rsid w:val="007F12FB"/>
    <w:rsid w:val="007F1D7B"/>
    <w:rsid w:val="007F290E"/>
    <w:rsid w:val="007F39CD"/>
    <w:rsid w:val="007F3DAF"/>
    <w:rsid w:val="007F42AE"/>
    <w:rsid w:val="007F6203"/>
    <w:rsid w:val="007F63D0"/>
    <w:rsid w:val="007F71A9"/>
    <w:rsid w:val="007F7611"/>
    <w:rsid w:val="008005AD"/>
    <w:rsid w:val="00800745"/>
    <w:rsid w:val="00802571"/>
    <w:rsid w:val="00803BFB"/>
    <w:rsid w:val="00803D29"/>
    <w:rsid w:val="00806765"/>
    <w:rsid w:val="00806E4D"/>
    <w:rsid w:val="00810EA1"/>
    <w:rsid w:val="00811BF9"/>
    <w:rsid w:val="008132B3"/>
    <w:rsid w:val="00813368"/>
    <w:rsid w:val="00814C7B"/>
    <w:rsid w:val="00816FAF"/>
    <w:rsid w:val="0082062C"/>
    <w:rsid w:val="008214F1"/>
    <w:rsid w:val="0082290E"/>
    <w:rsid w:val="008241A3"/>
    <w:rsid w:val="00824E29"/>
    <w:rsid w:val="00825450"/>
    <w:rsid w:val="008273F9"/>
    <w:rsid w:val="00827986"/>
    <w:rsid w:val="00830954"/>
    <w:rsid w:val="00830F76"/>
    <w:rsid w:val="00831958"/>
    <w:rsid w:val="0083285A"/>
    <w:rsid w:val="00833523"/>
    <w:rsid w:val="00833B9E"/>
    <w:rsid w:val="008372CB"/>
    <w:rsid w:val="00842033"/>
    <w:rsid w:val="008429FA"/>
    <w:rsid w:val="008430F5"/>
    <w:rsid w:val="00846E70"/>
    <w:rsid w:val="00847014"/>
    <w:rsid w:val="00850DBA"/>
    <w:rsid w:val="00850FB0"/>
    <w:rsid w:val="0085267A"/>
    <w:rsid w:val="00852CC6"/>
    <w:rsid w:val="00854456"/>
    <w:rsid w:val="00854E43"/>
    <w:rsid w:val="00855D22"/>
    <w:rsid w:val="008562F2"/>
    <w:rsid w:val="00860FE5"/>
    <w:rsid w:val="0086106F"/>
    <w:rsid w:val="00861484"/>
    <w:rsid w:val="008614CA"/>
    <w:rsid w:val="008615F1"/>
    <w:rsid w:val="008637FD"/>
    <w:rsid w:val="0086537A"/>
    <w:rsid w:val="00867B2D"/>
    <w:rsid w:val="00873F0F"/>
    <w:rsid w:val="00874B16"/>
    <w:rsid w:val="008760A5"/>
    <w:rsid w:val="008763FC"/>
    <w:rsid w:val="00876676"/>
    <w:rsid w:val="00876B50"/>
    <w:rsid w:val="008811F9"/>
    <w:rsid w:val="00881205"/>
    <w:rsid w:val="00881289"/>
    <w:rsid w:val="0088182A"/>
    <w:rsid w:val="0088191A"/>
    <w:rsid w:val="00884139"/>
    <w:rsid w:val="00884F97"/>
    <w:rsid w:val="008872B6"/>
    <w:rsid w:val="0089037B"/>
    <w:rsid w:val="00890981"/>
    <w:rsid w:val="00891127"/>
    <w:rsid w:val="00891AE7"/>
    <w:rsid w:val="008934C7"/>
    <w:rsid w:val="008939A4"/>
    <w:rsid w:val="0089442B"/>
    <w:rsid w:val="0089515A"/>
    <w:rsid w:val="008954A9"/>
    <w:rsid w:val="008959D4"/>
    <w:rsid w:val="008959F2"/>
    <w:rsid w:val="00897485"/>
    <w:rsid w:val="00897BCB"/>
    <w:rsid w:val="008A11A5"/>
    <w:rsid w:val="008A1BBB"/>
    <w:rsid w:val="008A2F05"/>
    <w:rsid w:val="008B183D"/>
    <w:rsid w:val="008B261B"/>
    <w:rsid w:val="008B3575"/>
    <w:rsid w:val="008B6172"/>
    <w:rsid w:val="008B6913"/>
    <w:rsid w:val="008B7D5B"/>
    <w:rsid w:val="008B7DE1"/>
    <w:rsid w:val="008C2359"/>
    <w:rsid w:val="008C2EC8"/>
    <w:rsid w:val="008C3F98"/>
    <w:rsid w:val="008C4027"/>
    <w:rsid w:val="008C70D3"/>
    <w:rsid w:val="008D1D14"/>
    <w:rsid w:val="008D204F"/>
    <w:rsid w:val="008D27C6"/>
    <w:rsid w:val="008D2D92"/>
    <w:rsid w:val="008D3F56"/>
    <w:rsid w:val="008D4BE1"/>
    <w:rsid w:val="008D669D"/>
    <w:rsid w:val="008D6EE4"/>
    <w:rsid w:val="008E006A"/>
    <w:rsid w:val="008E019B"/>
    <w:rsid w:val="008E0F89"/>
    <w:rsid w:val="008E10AC"/>
    <w:rsid w:val="008E3C2C"/>
    <w:rsid w:val="008E3F85"/>
    <w:rsid w:val="008E5C05"/>
    <w:rsid w:val="008E666A"/>
    <w:rsid w:val="008E6C32"/>
    <w:rsid w:val="008F0056"/>
    <w:rsid w:val="008F0F85"/>
    <w:rsid w:val="008F10CE"/>
    <w:rsid w:val="008F39E3"/>
    <w:rsid w:val="008F3B0E"/>
    <w:rsid w:val="008F3C40"/>
    <w:rsid w:val="008F4D8A"/>
    <w:rsid w:val="008F58CB"/>
    <w:rsid w:val="008F6786"/>
    <w:rsid w:val="008F6915"/>
    <w:rsid w:val="009007E8"/>
    <w:rsid w:val="00900C3E"/>
    <w:rsid w:val="00901D7B"/>
    <w:rsid w:val="009028A0"/>
    <w:rsid w:val="009034A0"/>
    <w:rsid w:val="00903927"/>
    <w:rsid w:val="00904744"/>
    <w:rsid w:val="00904D12"/>
    <w:rsid w:val="009064D5"/>
    <w:rsid w:val="00906C4B"/>
    <w:rsid w:val="0090731C"/>
    <w:rsid w:val="00907B8D"/>
    <w:rsid w:val="00907D8F"/>
    <w:rsid w:val="00911B5F"/>
    <w:rsid w:val="00911EF3"/>
    <w:rsid w:val="009137D6"/>
    <w:rsid w:val="009139C5"/>
    <w:rsid w:val="00913F24"/>
    <w:rsid w:val="00914543"/>
    <w:rsid w:val="00914E50"/>
    <w:rsid w:val="009167DA"/>
    <w:rsid w:val="00916E5D"/>
    <w:rsid w:val="00917199"/>
    <w:rsid w:val="00920D58"/>
    <w:rsid w:val="00920E76"/>
    <w:rsid w:val="009212DC"/>
    <w:rsid w:val="009212EB"/>
    <w:rsid w:val="0092236A"/>
    <w:rsid w:val="0092300B"/>
    <w:rsid w:val="0092323A"/>
    <w:rsid w:val="009234DD"/>
    <w:rsid w:val="00924FCF"/>
    <w:rsid w:val="00925138"/>
    <w:rsid w:val="00926125"/>
    <w:rsid w:val="00926B16"/>
    <w:rsid w:val="00926C90"/>
    <w:rsid w:val="00927D21"/>
    <w:rsid w:val="009307EF"/>
    <w:rsid w:val="00930836"/>
    <w:rsid w:val="009333B8"/>
    <w:rsid w:val="009357D7"/>
    <w:rsid w:val="009365B0"/>
    <w:rsid w:val="00940B48"/>
    <w:rsid w:val="00941C9E"/>
    <w:rsid w:val="009430D9"/>
    <w:rsid w:val="009436BB"/>
    <w:rsid w:val="00943990"/>
    <w:rsid w:val="0094543B"/>
    <w:rsid w:val="00945E96"/>
    <w:rsid w:val="009460E9"/>
    <w:rsid w:val="0095021D"/>
    <w:rsid w:val="00950C3D"/>
    <w:rsid w:val="00953675"/>
    <w:rsid w:val="00953C91"/>
    <w:rsid w:val="0095430D"/>
    <w:rsid w:val="00954869"/>
    <w:rsid w:val="00955976"/>
    <w:rsid w:val="00955C65"/>
    <w:rsid w:val="00955CD8"/>
    <w:rsid w:val="009618FB"/>
    <w:rsid w:val="00961F5A"/>
    <w:rsid w:val="00962503"/>
    <w:rsid w:val="00962E94"/>
    <w:rsid w:val="00965F6E"/>
    <w:rsid w:val="00967BFF"/>
    <w:rsid w:val="00971449"/>
    <w:rsid w:val="0097150A"/>
    <w:rsid w:val="00971CA7"/>
    <w:rsid w:val="00971FC6"/>
    <w:rsid w:val="0097245F"/>
    <w:rsid w:val="00972636"/>
    <w:rsid w:val="00974A69"/>
    <w:rsid w:val="0097521D"/>
    <w:rsid w:val="009755EA"/>
    <w:rsid w:val="00975F4A"/>
    <w:rsid w:val="00976880"/>
    <w:rsid w:val="00977B02"/>
    <w:rsid w:val="00977CB0"/>
    <w:rsid w:val="00980F19"/>
    <w:rsid w:val="00981946"/>
    <w:rsid w:val="00982CC7"/>
    <w:rsid w:val="0098455F"/>
    <w:rsid w:val="009862E1"/>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6D03"/>
    <w:rsid w:val="009B7D22"/>
    <w:rsid w:val="009B7D8A"/>
    <w:rsid w:val="009B7FF0"/>
    <w:rsid w:val="009C0921"/>
    <w:rsid w:val="009C09CF"/>
    <w:rsid w:val="009C1155"/>
    <w:rsid w:val="009C151D"/>
    <w:rsid w:val="009C1E17"/>
    <w:rsid w:val="009C2B34"/>
    <w:rsid w:val="009C42D4"/>
    <w:rsid w:val="009C4FF4"/>
    <w:rsid w:val="009D2FB0"/>
    <w:rsid w:val="009D34EC"/>
    <w:rsid w:val="009D56D5"/>
    <w:rsid w:val="009D744D"/>
    <w:rsid w:val="009E2267"/>
    <w:rsid w:val="009E315C"/>
    <w:rsid w:val="009E4004"/>
    <w:rsid w:val="009E59FD"/>
    <w:rsid w:val="009E5CD2"/>
    <w:rsid w:val="009F1586"/>
    <w:rsid w:val="009F24E1"/>
    <w:rsid w:val="009F2AE4"/>
    <w:rsid w:val="009F5892"/>
    <w:rsid w:val="009F7C2B"/>
    <w:rsid w:val="00A00BE0"/>
    <w:rsid w:val="00A01822"/>
    <w:rsid w:val="00A0206A"/>
    <w:rsid w:val="00A02145"/>
    <w:rsid w:val="00A0353E"/>
    <w:rsid w:val="00A03891"/>
    <w:rsid w:val="00A043FC"/>
    <w:rsid w:val="00A05022"/>
    <w:rsid w:val="00A05385"/>
    <w:rsid w:val="00A05A8E"/>
    <w:rsid w:val="00A05D95"/>
    <w:rsid w:val="00A062EF"/>
    <w:rsid w:val="00A07CF4"/>
    <w:rsid w:val="00A11349"/>
    <w:rsid w:val="00A13D2C"/>
    <w:rsid w:val="00A150F3"/>
    <w:rsid w:val="00A1535E"/>
    <w:rsid w:val="00A1591D"/>
    <w:rsid w:val="00A170CB"/>
    <w:rsid w:val="00A1717D"/>
    <w:rsid w:val="00A1753F"/>
    <w:rsid w:val="00A177D3"/>
    <w:rsid w:val="00A17CBC"/>
    <w:rsid w:val="00A20544"/>
    <w:rsid w:val="00A2081C"/>
    <w:rsid w:val="00A21615"/>
    <w:rsid w:val="00A217A0"/>
    <w:rsid w:val="00A238F6"/>
    <w:rsid w:val="00A23BD9"/>
    <w:rsid w:val="00A24BB8"/>
    <w:rsid w:val="00A26205"/>
    <w:rsid w:val="00A26A68"/>
    <w:rsid w:val="00A27274"/>
    <w:rsid w:val="00A319BC"/>
    <w:rsid w:val="00A325E8"/>
    <w:rsid w:val="00A32F18"/>
    <w:rsid w:val="00A34014"/>
    <w:rsid w:val="00A34C8B"/>
    <w:rsid w:val="00A34F43"/>
    <w:rsid w:val="00A36554"/>
    <w:rsid w:val="00A36D26"/>
    <w:rsid w:val="00A37298"/>
    <w:rsid w:val="00A37728"/>
    <w:rsid w:val="00A377FA"/>
    <w:rsid w:val="00A37D3E"/>
    <w:rsid w:val="00A407EB"/>
    <w:rsid w:val="00A40E39"/>
    <w:rsid w:val="00A43362"/>
    <w:rsid w:val="00A46230"/>
    <w:rsid w:val="00A47022"/>
    <w:rsid w:val="00A476F7"/>
    <w:rsid w:val="00A501B8"/>
    <w:rsid w:val="00A52A6E"/>
    <w:rsid w:val="00A52B19"/>
    <w:rsid w:val="00A5306C"/>
    <w:rsid w:val="00A541E7"/>
    <w:rsid w:val="00A54E07"/>
    <w:rsid w:val="00A54F20"/>
    <w:rsid w:val="00A55314"/>
    <w:rsid w:val="00A557D6"/>
    <w:rsid w:val="00A562A9"/>
    <w:rsid w:val="00A56E70"/>
    <w:rsid w:val="00A57138"/>
    <w:rsid w:val="00A643DE"/>
    <w:rsid w:val="00A66476"/>
    <w:rsid w:val="00A66E99"/>
    <w:rsid w:val="00A67F0A"/>
    <w:rsid w:val="00A70235"/>
    <w:rsid w:val="00A70422"/>
    <w:rsid w:val="00A712CE"/>
    <w:rsid w:val="00A714AC"/>
    <w:rsid w:val="00A75C6C"/>
    <w:rsid w:val="00A823A2"/>
    <w:rsid w:val="00A82D7A"/>
    <w:rsid w:val="00A83588"/>
    <w:rsid w:val="00A83B1F"/>
    <w:rsid w:val="00A84430"/>
    <w:rsid w:val="00A85EB8"/>
    <w:rsid w:val="00A85F87"/>
    <w:rsid w:val="00A8606A"/>
    <w:rsid w:val="00A8699B"/>
    <w:rsid w:val="00A879A3"/>
    <w:rsid w:val="00A87E42"/>
    <w:rsid w:val="00A90859"/>
    <w:rsid w:val="00A91E31"/>
    <w:rsid w:val="00A9212A"/>
    <w:rsid w:val="00A92F8B"/>
    <w:rsid w:val="00A92F8D"/>
    <w:rsid w:val="00A94247"/>
    <w:rsid w:val="00A957B9"/>
    <w:rsid w:val="00A9672F"/>
    <w:rsid w:val="00A967A7"/>
    <w:rsid w:val="00A971BE"/>
    <w:rsid w:val="00A97557"/>
    <w:rsid w:val="00A97708"/>
    <w:rsid w:val="00AA0224"/>
    <w:rsid w:val="00AA0406"/>
    <w:rsid w:val="00AA066A"/>
    <w:rsid w:val="00AA0FF2"/>
    <w:rsid w:val="00AA15DB"/>
    <w:rsid w:val="00AA2290"/>
    <w:rsid w:val="00AA29C2"/>
    <w:rsid w:val="00AA69BA"/>
    <w:rsid w:val="00AA6CA3"/>
    <w:rsid w:val="00AA73DA"/>
    <w:rsid w:val="00AA756C"/>
    <w:rsid w:val="00AA78E9"/>
    <w:rsid w:val="00AB0A1B"/>
    <w:rsid w:val="00AB1845"/>
    <w:rsid w:val="00AB3E20"/>
    <w:rsid w:val="00AB4E1F"/>
    <w:rsid w:val="00AB6279"/>
    <w:rsid w:val="00AB7A09"/>
    <w:rsid w:val="00AC07DA"/>
    <w:rsid w:val="00AC16FB"/>
    <w:rsid w:val="00AC17C7"/>
    <w:rsid w:val="00AC18E1"/>
    <w:rsid w:val="00AC1B8D"/>
    <w:rsid w:val="00AC559E"/>
    <w:rsid w:val="00AC5C48"/>
    <w:rsid w:val="00AC62FE"/>
    <w:rsid w:val="00AC6EB9"/>
    <w:rsid w:val="00AC730E"/>
    <w:rsid w:val="00AC75D2"/>
    <w:rsid w:val="00AD21BC"/>
    <w:rsid w:val="00AD4549"/>
    <w:rsid w:val="00AD58DB"/>
    <w:rsid w:val="00AD6654"/>
    <w:rsid w:val="00AE0B85"/>
    <w:rsid w:val="00AE5B67"/>
    <w:rsid w:val="00AE7F76"/>
    <w:rsid w:val="00AF062F"/>
    <w:rsid w:val="00AF159C"/>
    <w:rsid w:val="00AF1C85"/>
    <w:rsid w:val="00AF27D6"/>
    <w:rsid w:val="00AF2A99"/>
    <w:rsid w:val="00AF4BAB"/>
    <w:rsid w:val="00AF58D2"/>
    <w:rsid w:val="00AF694E"/>
    <w:rsid w:val="00AF6CE2"/>
    <w:rsid w:val="00AF717A"/>
    <w:rsid w:val="00B02674"/>
    <w:rsid w:val="00B032E6"/>
    <w:rsid w:val="00B07467"/>
    <w:rsid w:val="00B1021E"/>
    <w:rsid w:val="00B11221"/>
    <w:rsid w:val="00B12207"/>
    <w:rsid w:val="00B1227E"/>
    <w:rsid w:val="00B12575"/>
    <w:rsid w:val="00B13AD0"/>
    <w:rsid w:val="00B14908"/>
    <w:rsid w:val="00B15871"/>
    <w:rsid w:val="00B15E13"/>
    <w:rsid w:val="00B1601E"/>
    <w:rsid w:val="00B1670B"/>
    <w:rsid w:val="00B17105"/>
    <w:rsid w:val="00B17FF5"/>
    <w:rsid w:val="00B208AD"/>
    <w:rsid w:val="00B2101A"/>
    <w:rsid w:val="00B217E7"/>
    <w:rsid w:val="00B226E4"/>
    <w:rsid w:val="00B233F9"/>
    <w:rsid w:val="00B24B39"/>
    <w:rsid w:val="00B30014"/>
    <w:rsid w:val="00B30319"/>
    <w:rsid w:val="00B309B0"/>
    <w:rsid w:val="00B31B3A"/>
    <w:rsid w:val="00B33C98"/>
    <w:rsid w:val="00B347EC"/>
    <w:rsid w:val="00B35BA4"/>
    <w:rsid w:val="00B37877"/>
    <w:rsid w:val="00B37ACC"/>
    <w:rsid w:val="00B40D88"/>
    <w:rsid w:val="00B41DBB"/>
    <w:rsid w:val="00B4359C"/>
    <w:rsid w:val="00B4429A"/>
    <w:rsid w:val="00B45112"/>
    <w:rsid w:val="00B460F8"/>
    <w:rsid w:val="00B471EC"/>
    <w:rsid w:val="00B47EBB"/>
    <w:rsid w:val="00B506B0"/>
    <w:rsid w:val="00B521C4"/>
    <w:rsid w:val="00B53098"/>
    <w:rsid w:val="00B551E4"/>
    <w:rsid w:val="00B56B0D"/>
    <w:rsid w:val="00B56C79"/>
    <w:rsid w:val="00B60B5E"/>
    <w:rsid w:val="00B60F87"/>
    <w:rsid w:val="00B60F8D"/>
    <w:rsid w:val="00B61FEC"/>
    <w:rsid w:val="00B621F0"/>
    <w:rsid w:val="00B62B31"/>
    <w:rsid w:val="00B63C77"/>
    <w:rsid w:val="00B64C6D"/>
    <w:rsid w:val="00B6547C"/>
    <w:rsid w:val="00B67D72"/>
    <w:rsid w:val="00B70492"/>
    <w:rsid w:val="00B70B25"/>
    <w:rsid w:val="00B71689"/>
    <w:rsid w:val="00B7286A"/>
    <w:rsid w:val="00B73BA9"/>
    <w:rsid w:val="00B749FF"/>
    <w:rsid w:val="00B74C62"/>
    <w:rsid w:val="00B7510A"/>
    <w:rsid w:val="00B753B3"/>
    <w:rsid w:val="00B75437"/>
    <w:rsid w:val="00B75F2D"/>
    <w:rsid w:val="00B764C5"/>
    <w:rsid w:val="00B76B28"/>
    <w:rsid w:val="00B77865"/>
    <w:rsid w:val="00B801CF"/>
    <w:rsid w:val="00B81A94"/>
    <w:rsid w:val="00B8320B"/>
    <w:rsid w:val="00B83F3F"/>
    <w:rsid w:val="00B849C4"/>
    <w:rsid w:val="00B87C72"/>
    <w:rsid w:val="00B912EC"/>
    <w:rsid w:val="00B913A5"/>
    <w:rsid w:val="00B92EA3"/>
    <w:rsid w:val="00B9515F"/>
    <w:rsid w:val="00B96031"/>
    <w:rsid w:val="00BA4D94"/>
    <w:rsid w:val="00BA66C5"/>
    <w:rsid w:val="00BA6805"/>
    <w:rsid w:val="00BB0474"/>
    <w:rsid w:val="00BB19C4"/>
    <w:rsid w:val="00BB4B07"/>
    <w:rsid w:val="00BB5C84"/>
    <w:rsid w:val="00BB6F94"/>
    <w:rsid w:val="00BB7A1D"/>
    <w:rsid w:val="00BC1506"/>
    <w:rsid w:val="00BC1F17"/>
    <w:rsid w:val="00BC333C"/>
    <w:rsid w:val="00BC49E9"/>
    <w:rsid w:val="00BC4A56"/>
    <w:rsid w:val="00BC51CB"/>
    <w:rsid w:val="00BC5461"/>
    <w:rsid w:val="00BC64C1"/>
    <w:rsid w:val="00BC6702"/>
    <w:rsid w:val="00BC67A4"/>
    <w:rsid w:val="00BC6B27"/>
    <w:rsid w:val="00BC7774"/>
    <w:rsid w:val="00BD0A27"/>
    <w:rsid w:val="00BD243E"/>
    <w:rsid w:val="00BD2513"/>
    <w:rsid w:val="00BD2BD5"/>
    <w:rsid w:val="00BD2D3A"/>
    <w:rsid w:val="00BD3F51"/>
    <w:rsid w:val="00BD4737"/>
    <w:rsid w:val="00BD7222"/>
    <w:rsid w:val="00BD7BB6"/>
    <w:rsid w:val="00BE00DD"/>
    <w:rsid w:val="00BE11BB"/>
    <w:rsid w:val="00BE1C34"/>
    <w:rsid w:val="00BE24E5"/>
    <w:rsid w:val="00BE3E5E"/>
    <w:rsid w:val="00BE4B83"/>
    <w:rsid w:val="00BE4F15"/>
    <w:rsid w:val="00BE57EC"/>
    <w:rsid w:val="00BE59F1"/>
    <w:rsid w:val="00BE6238"/>
    <w:rsid w:val="00BE799D"/>
    <w:rsid w:val="00BE7BA8"/>
    <w:rsid w:val="00BF0332"/>
    <w:rsid w:val="00BF0B08"/>
    <w:rsid w:val="00BF1AFB"/>
    <w:rsid w:val="00BF3987"/>
    <w:rsid w:val="00BF447A"/>
    <w:rsid w:val="00BF481C"/>
    <w:rsid w:val="00BF5564"/>
    <w:rsid w:val="00BF5CEF"/>
    <w:rsid w:val="00BF6F52"/>
    <w:rsid w:val="00C00037"/>
    <w:rsid w:val="00C01986"/>
    <w:rsid w:val="00C03B79"/>
    <w:rsid w:val="00C042A3"/>
    <w:rsid w:val="00C101CE"/>
    <w:rsid w:val="00C11190"/>
    <w:rsid w:val="00C117A3"/>
    <w:rsid w:val="00C126CC"/>
    <w:rsid w:val="00C13597"/>
    <w:rsid w:val="00C158E7"/>
    <w:rsid w:val="00C20094"/>
    <w:rsid w:val="00C20EEA"/>
    <w:rsid w:val="00C22255"/>
    <w:rsid w:val="00C2251A"/>
    <w:rsid w:val="00C22E6D"/>
    <w:rsid w:val="00C23BE5"/>
    <w:rsid w:val="00C253B6"/>
    <w:rsid w:val="00C257B8"/>
    <w:rsid w:val="00C261B6"/>
    <w:rsid w:val="00C32851"/>
    <w:rsid w:val="00C32867"/>
    <w:rsid w:val="00C33A4B"/>
    <w:rsid w:val="00C35D29"/>
    <w:rsid w:val="00C37330"/>
    <w:rsid w:val="00C375AE"/>
    <w:rsid w:val="00C405F2"/>
    <w:rsid w:val="00C41F38"/>
    <w:rsid w:val="00C432BA"/>
    <w:rsid w:val="00C43C36"/>
    <w:rsid w:val="00C43D2F"/>
    <w:rsid w:val="00C44C60"/>
    <w:rsid w:val="00C47C99"/>
    <w:rsid w:val="00C5200C"/>
    <w:rsid w:val="00C532A1"/>
    <w:rsid w:val="00C535C9"/>
    <w:rsid w:val="00C53830"/>
    <w:rsid w:val="00C540EB"/>
    <w:rsid w:val="00C540FC"/>
    <w:rsid w:val="00C548FD"/>
    <w:rsid w:val="00C554C6"/>
    <w:rsid w:val="00C55BC4"/>
    <w:rsid w:val="00C56592"/>
    <w:rsid w:val="00C57810"/>
    <w:rsid w:val="00C606D1"/>
    <w:rsid w:val="00C61829"/>
    <w:rsid w:val="00C61E4F"/>
    <w:rsid w:val="00C6201A"/>
    <w:rsid w:val="00C625F0"/>
    <w:rsid w:val="00C63254"/>
    <w:rsid w:val="00C64EA2"/>
    <w:rsid w:val="00C67B72"/>
    <w:rsid w:val="00C70469"/>
    <w:rsid w:val="00C70805"/>
    <w:rsid w:val="00C73383"/>
    <w:rsid w:val="00C7494C"/>
    <w:rsid w:val="00C75233"/>
    <w:rsid w:val="00C752F4"/>
    <w:rsid w:val="00C75379"/>
    <w:rsid w:val="00C76D09"/>
    <w:rsid w:val="00C809A2"/>
    <w:rsid w:val="00C8207D"/>
    <w:rsid w:val="00C831F9"/>
    <w:rsid w:val="00C8324D"/>
    <w:rsid w:val="00C8336C"/>
    <w:rsid w:val="00C8469F"/>
    <w:rsid w:val="00C84D97"/>
    <w:rsid w:val="00C8508E"/>
    <w:rsid w:val="00C8689B"/>
    <w:rsid w:val="00C8725B"/>
    <w:rsid w:val="00C90E87"/>
    <w:rsid w:val="00C91DAE"/>
    <w:rsid w:val="00C926D2"/>
    <w:rsid w:val="00C940D8"/>
    <w:rsid w:val="00C96EB4"/>
    <w:rsid w:val="00CA0716"/>
    <w:rsid w:val="00CA2FFB"/>
    <w:rsid w:val="00CA3879"/>
    <w:rsid w:val="00CA446A"/>
    <w:rsid w:val="00CA4F7E"/>
    <w:rsid w:val="00CA5154"/>
    <w:rsid w:val="00CA55CF"/>
    <w:rsid w:val="00CB099D"/>
    <w:rsid w:val="00CB1BB3"/>
    <w:rsid w:val="00CB2F33"/>
    <w:rsid w:val="00CB34DD"/>
    <w:rsid w:val="00CB380E"/>
    <w:rsid w:val="00CB38BF"/>
    <w:rsid w:val="00CB38E1"/>
    <w:rsid w:val="00CB3A06"/>
    <w:rsid w:val="00CB3EB4"/>
    <w:rsid w:val="00CB4134"/>
    <w:rsid w:val="00CB5718"/>
    <w:rsid w:val="00CB735B"/>
    <w:rsid w:val="00CB744B"/>
    <w:rsid w:val="00CB7697"/>
    <w:rsid w:val="00CB797C"/>
    <w:rsid w:val="00CB7E1D"/>
    <w:rsid w:val="00CC01A9"/>
    <w:rsid w:val="00CC2963"/>
    <w:rsid w:val="00CC428E"/>
    <w:rsid w:val="00CC53D9"/>
    <w:rsid w:val="00CC5D26"/>
    <w:rsid w:val="00CC6334"/>
    <w:rsid w:val="00CC6F21"/>
    <w:rsid w:val="00CD0667"/>
    <w:rsid w:val="00CD3E8E"/>
    <w:rsid w:val="00CD471A"/>
    <w:rsid w:val="00CD4E72"/>
    <w:rsid w:val="00CD6044"/>
    <w:rsid w:val="00CD6F5D"/>
    <w:rsid w:val="00CD7052"/>
    <w:rsid w:val="00CD7142"/>
    <w:rsid w:val="00CE0C5F"/>
    <w:rsid w:val="00CE167A"/>
    <w:rsid w:val="00CE169E"/>
    <w:rsid w:val="00CE2DD9"/>
    <w:rsid w:val="00CE3343"/>
    <w:rsid w:val="00CE34E1"/>
    <w:rsid w:val="00CE36A6"/>
    <w:rsid w:val="00CE3E49"/>
    <w:rsid w:val="00CE4942"/>
    <w:rsid w:val="00CE567D"/>
    <w:rsid w:val="00CE5847"/>
    <w:rsid w:val="00CE5A03"/>
    <w:rsid w:val="00CE65F4"/>
    <w:rsid w:val="00CE6C0A"/>
    <w:rsid w:val="00CE6CE2"/>
    <w:rsid w:val="00CE6CF3"/>
    <w:rsid w:val="00CE6D10"/>
    <w:rsid w:val="00CF01E2"/>
    <w:rsid w:val="00CF06D0"/>
    <w:rsid w:val="00CF0C8D"/>
    <w:rsid w:val="00CF1E8B"/>
    <w:rsid w:val="00CF25F6"/>
    <w:rsid w:val="00CF2792"/>
    <w:rsid w:val="00CF2E34"/>
    <w:rsid w:val="00CF45D7"/>
    <w:rsid w:val="00CF66F3"/>
    <w:rsid w:val="00D00653"/>
    <w:rsid w:val="00D038C0"/>
    <w:rsid w:val="00D0467A"/>
    <w:rsid w:val="00D04944"/>
    <w:rsid w:val="00D06797"/>
    <w:rsid w:val="00D07FDF"/>
    <w:rsid w:val="00D11800"/>
    <w:rsid w:val="00D12EE7"/>
    <w:rsid w:val="00D1641C"/>
    <w:rsid w:val="00D2015E"/>
    <w:rsid w:val="00D22871"/>
    <w:rsid w:val="00D24B26"/>
    <w:rsid w:val="00D265EE"/>
    <w:rsid w:val="00D266C9"/>
    <w:rsid w:val="00D2687F"/>
    <w:rsid w:val="00D27C75"/>
    <w:rsid w:val="00D303B9"/>
    <w:rsid w:val="00D3101C"/>
    <w:rsid w:val="00D310F0"/>
    <w:rsid w:val="00D31939"/>
    <w:rsid w:val="00D32374"/>
    <w:rsid w:val="00D32775"/>
    <w:rsid w:val="00D32F6D"/>
    <w:rsid w:val="00D34011"/>
    <w:rsid w:val="00D34919"/>
    <w:rsid w:val="00D34FA7"/>
    <w:rsid w:val="00D37375"/>
    <w:rsid w:val="00D379B5"/>
    <w:rsid w:val="00D37F5E"/>
    <w:rsid w:val="00D40378"/>
    <w:rsid w:val="00D41107"/>
    <w:rsid w:val="00D41363"/>
    <w:rsid w:val="00D430C8"/>
    <w:rsid w:val="00D462DD"/>
    <w:rsid w:val="00D462EA"/>
    <w:rsid w:val="00D4651C"/>
    <w:rsid w:val="00D46690"/>
    <w:rsid w:val="00D46979"/>
    <w:rsid w:val="00D47BFD"/>
    <w:rsid w:val="00D50844"/>
    <w:rsid w:val="00D543C8"/>
    <w:rsid w:val="00D55701"/>
    <w:rsid w:val="00D5638C"/>
    <w:rsid w:val="00D566A5"/>
    <w:rsid w:val="00D57D04"/>
    <w:rsid w:val="00D601AC"/>
    <w:rsid w:val="00D618BD"/>
    <w:rsid w:val="00D62664"/>
    <w:rsid w:val="00D62E77"/>
    <w:rsid w:val="00D62F84"/>
    <w:rsid w:val="00D64FF2"/>
    <w:rsid w:val="00D66207"/>
    <w:rsid w:val="00D70D88"/>
    <w:rsid w:val="00D7208F"/>
    <w:rsid w:val="00D7241A"/>
    <w:rsid w:val="00D72922"/>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0BF8"/>
    <w:rsid w:val="00DA137C"/>
    <w:rsid w:val="00DA2D71"/>
    <w:rsid w:val="00DA5FF8"/>
    <w:rsid w:val="00DA64F8"/>
    <w:rsid w:val="00DB07B3"/>
    <w:rsid w:val="00DB10A2"/>
    <w:rsid w:val="00DB1294"/>
    <w:rsid w:val="00DB13A8"/>
    <w:rsid w:val="00DB13C0"/>
    <w:rsid w:val="00DB2243"/>
    <w:rsid w:val="00DB2623"/>
    <w:rsid w:val="00DB2D86"/>
    <w:rsid w:val="00DB3792"/>
    <w:rsid w:val="00DB6A78"/>
    <w:rsid w:val="00DB75D5"/>
    <w:rsid w:val="00DB79E0"/>
    <w:rsid w:val="00DB7DEC"/>
    <w:rsid w:val="00DC17C7"/>
    <w:rsid w:val="00DC50EE"/>
    <w:rsid w:val="00DC6036"/>
    <w:rsid w:val="00DD1AC8"/>
    <w:rsid w:val="00DD2093"/>
    <w:rsid w:val="00DD279C"/>
    <w:rsid w:val="00DD2919"/>
    <w:rsid w:val="00DD3B1D"/>
    <w:rsid w:val="00DD3B7F"/>
    <w:rsid w:val="00DD67B6"/>
    <w:rsid w:val="00DD6BCA"/>
    <w:rsid w:val="00DD7E55"/>
    <w:rsid w:val="00DE0AA6"/>
    <w:rsid w:val="00DE0F87"/>
    <w:rsid w:val="00DE1B38"/>
    <w:rsid w:val="00DE36C8"/>
    <w:rsid w:val="00DE4FF3"/>
    <w:rsid w:val="00DE6CF8"/>
    <w:rsid w:val="00DE6F92"/>
    <w:rsid w:val="00DE75AF"/>
    <w:rsid w:val="00DF1439"/>
    <w:rsid w:val="00DF170F"/>
    <w:rsid w:val="00DF22E6"/>
    <w:rsid w:val="00DF5F22"/>
    <w:rsid w:val="00DF636A"/>
    <w:rsid w:val="00DF67C1"/>
    <w:rsid w:val="00DF7737"/>
    <w:rsid w:val="00E00492"/>
    <w:rsid w:val="00E012CA"/>
    <w:rsid w:val="00E01C3E"/>
    <w:rsid w:val="00E02A89"/>
    <w:rsid w:val="00E02FFF"/>
    <w:rsid w:val="00E05A76"/>
    <w:rsid w:val="00E103A7"/>
    <w:rsid w:val="00E15A0B"/>
    <w:rsid w:val="00E161D8"/>
    <w:rsid w:val="00E162CE"/>
    <w:rsid w:val="00E16600"/>
    <w:rsid w:val="00E16971"/>
    <w:rsid w:val="00E16AC4"/>
    <w:rsid w:val="00E16ED8"/>
    <w:rsid w:val="00E16F74"/>
    <w:rsid w:val="00E22050"/>
    <w:rsid w:val="00E22178"/>
    <w:rsid w:val="00E22FF5"/>
    <w:rsid w:val="00E237EF"/>
    <w:rsid w:val="00E23FCE"/>
    <w:rsid w:val="00E24BBB"/>
    <w:rsid w:val="00E24C34"/>
    <w:rsid w:val="00E25401"/>
    <w:rsid w:val="00E259BC"/>
    <w:rsid w:val="00E2675A"/>
    <w:rsid w:val="00E27293"/>
    <w:rsid w:val="00E2740D"/>
    <w:rsid w:val="00E27A95"/>
    <w:rsid w:val="00E30C03"/>
    <w:rsid w:val="00E30CC1"/>
    <w:rsid w:val="00E30E00"/>
    <w:rsid w:val="00E31427"/>
    <w:rsid w:val="00E314A8"/>
    <w:rsid w:val="00E33193"/>
    <w:rsid w:val="00E344BE"/>
    <w:rsid w:val="00E36477"/>
    <w:rsid w:val="00E3668B"/>
    <w:rsid w:val="00E367C8"/>
    <w:rsid w:val="00E376FA"/>
    <w:rsid w:val="00E408A8"/>
    <w:rsid w:val="00E41899"/>
    <w:rsid w:val="00E41D91"/>
    <w:rsid w:val="00E4259A"/>
    <w:rsid w:val="00E42FF7"/>
    <w:rsid w:val="00E43B7D"/>
    <w:rsid w:val="00E44BC2"/>
    <w:rsid w:val="00E46097"/>
    <w:rsid w:val="00E46942"/>
    <w:rsid w:val="00E47785"/>
    <w:rsid w:val="00E47D7B"/>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1553"/>
    <w:rsid w:val="00E71C95"/>
    <w:rsid w:val="00E720E2"/>
    <w:rsid w:val="00E72DC9"/>
    <w:rsid w:val="00E73099"/>
    <w:rsid w:val="00E741E7"/>
    <w:rsid w:val="00E76CF8"/>
    <w:rsid w:val="00E8134E"/>
    <w:rsid w:val="00E81C42"/>
    <w:rsid w:val="00E82DB1"/>
    <w:rsid w:val="00E82DC3"/>
    <w:rsid w:val="00E84667"/>
    <w:rsid w:val="00E848F5"/>
    <w:rsid w:val="00E8520C"/>
    <w:rsid w:val="00E853A3"/>
    <w:rsid w:val="00E8560D"/>
    <w:rsid w:val="00E85828"/>
    <w:rsid w:val="00E905CC"/>
    <w:rsid w:val="00E9062D"/>
    <w:rsid w:val="00E91628"/>
    <w:rsid w:val="00E928A6"/>
    <w:rsid w:val="00E934C9"/>
    <w:rsid w:val="00E94A1A"/>
    <w:rsid w:val="00E94A6B"/>
    <w:rsid w:val="00E9506A"/>
    <w:rsid w:val="00E95188"/>
    <w:rsid w:val="00E95BB7"/>
    <w:rsid w:val="00E966A2"/>
    <w:rsid w:val="00E96B1A"/>
    <w:rsid w:val="00E9796B"/>
    <w:rsid w:val="00E97A99"/>
    <w:rsid w:val="00E97D25"/>
    <w:rsid w:val="00EA056B"/>
    <w:rsid w:val="00EA0DDD"/>
    <w:rsid w:val="00EA1F88"/>
    <w:rsid w:val="00EA3790"/>
    <w:rsid w:val="00EA4369"/>
    <w:rsid w:val="00EA43AD"/>
    <w:rsid w:val="00EA51CB"/>
    <w:rsid w:val="00EA5ACB"/>
    <w:rsid w:val="00EB1653"/>
    <w:rsid w:val="00EB1927"/>
    <w:rsid w:val="00EB2159"/>
    <w:rsid w:val="00EB3556"/>
    <w:rsid w:val="00EB385C"/>
    <w:rsid w:val="00EB5972"/>
    <w:rsid w:val="00EC0B1B"/>
    <w:rsid w:val="00EC0FD1"/>
    <w:rsid w:val="00EC1E8E"/>
    <w:rsid w:val="00EC234A"/>
    <w:rsid w:val="00EC38C8"/>
    <w:rsid w:val="00EC3EE6"/>
    <w:rsid w:val="00EC4E93"/>
    <w:rsid w:val="00EC5632"/>
    <w:rsid w:val="00EC5DB5"/>
    <w:rsid w:val="00EC6A5B"/>
    <w:rsid w:val="00ED0901"/>
    <w:rsid w:val="00ED12B4"/>
    <w:rsid w:val="00ED133D"/>
    <w:rsid w:val="00ED17D9"/>
    <w:rsid w:val="00ED1D72"/>
    <w:rsid w:val="00ED56F3"/>
    <w:rsid w:val="00ED5C67"/>
    <w:rsid w:val="00ED60AB"/>
    <w:rsid w:val="00ED7E40"/>
    <w:rsid w:val="00EE1C3B"/>
    <w:rsid w:val="00EE4ABA"/>
    <w:rsid w:val="00EE4EAE"/>
    <w:rsid w:val="00EE55CD"/>
    <w:rsid w:val="00EE6A34"/>
    <w:rsid w:val="00EE6AB2"/>
    <w:rsid w:val="00EE7862"/>
    <w:rsid w:val="00EF0FEA"/>
    <w:rsid w:val="00EF1DA5"/>
    <w:rsid w:val="00EF1FA6"/>
    <w:rsid w:val="00EF2F09"/>
    <w:rsid w:val="00EF6A0D"/>
    <w:rsid w:val="00F00516"/>
    <w:rsid w:val="00F01337"/>
    <w:rsid w:val="00F014CE"/>
    <w:rsid w:val="00F01B24"/>
    <w:rsid w:val="00F02232"/>
    <w:rsid w:val="00F023C1"/>
    <w:rsid w:val="00F0315F"/>
    <w:rsid w:val="00F03548"/>
    <w:rsid w:val="00F056E5"/>
    <w:rsid w:val="00F05F39"/>
    <w:rsid w:val="00F079F6"/>
    <w:rsid w:val="00F10CF4"/>
    <w:rsid w:val="00F1120E"/>
    <w:rsid w:val="00F1130C"/>
    <w:rsid w:val="00F131BB"/>
    <w:rsid w:val="00F13F4C"/>
    <w:rsid w:val="00F14F99"/>
    <w:rsid w:val="00F156C2"/>
    <w:rsid w:val="00F158B8"/>
    <w:rsid w:val="00F15D04"/>
    <w:rsid w:val="00F1649C"/>
    <w:rsid w:val="00F17864"/>
    <w:rsid w:val="00F178DE"/>
    <w:rsid w:val="00F17B6F"/>
    <w:rsid w:val="00F2096A"/>
    <w:rsid w:val="00F20FA3"/>
    <w:rsid w:val="00F21396"/>
    <w:rsid w:val="00F215E3"/>
    <w:rsid w:val="00F223BA"/>
    <w:rsid w:val="00F22696"/>
    <w:rsid w:val="00F22832"/>
    <w:rsid w:val="00F22CE6"/>
    <w:rsid w:val="00F23248"/>
    <w:rsid w:val="00F23268"/>
    <w:rsid w:val="00F23515"/>
    <w:rsid w:val="00F25727"/>
    <w:rsid w:val="00F26932"/>
    <w:rsid w:val="00F272FE"/>
    <w:rsid w:val="00F31712"/>
    <w:rsid w:val="00F34147"/>
    <w:rsid w:val="00F341FA"/>
    <w:rsid w:val="00F35807"/>
    <w:rsid w:val="00F41B4E"/>
    <w:rsid w:val="00F43CAB"/>
    <w:rsid w:val="00F468EB"/>
    <w:rsid w:val="00F50202"/>
    <w:rsid w:val="00F50C89"/>
    <w:rsid w:val="00F53A2E"/>
    <w:rsid w:val="00F53E06"/>
    <w:rsid w:val="00F542F9"/>
    <w:rsid w:val="00F575C4"/>
    <w:rsid w:val="00F6020C"/>
    <w:rsid w:val="00F603BD"/>
    <w:rsid w:val="00F606D1"/>
    <w:rsid w:val="00F6075F"/>
    <w:rsid w:val="00F61B80"/>
    <w:rsid w:val="00F62E07"/>
    <w:rsid w:val="00F63010"/>
    <w:rsid w:val="00F63433"/>
    <w:rsid w:val="00F64C32"/>
    <w:rsid w:val="00F6509D"/>
    <w:rsid w:val="00F65181"/>
    <w:rsid w:val="00F65200"/>
    <w:rsid w:val="00F66943"/>
    <w:rsid w:val="00F67609"/>
    <w:rsid w:val="00F70413"/>
    <w:rsid w:val="00F70802"/>
    <w:rsid w:val="00F7115F"/>
    <w:rsid w:val="00F7153D"/>
    <w:rsid w:val="00F72179"/>
    <w:rsid w:val="00F721D7"/>
    <w:rsid w:val="00F73F6D"/>
    <w:rsid w:val="00F74736"/>
    <w:rsid w:val="00F75F15"/>
    <w:rsid w:val="00F765FE"/>
    <w:rsid w:val="00F808BD"/>
    <w:rsid w:val="00F80BDF"/>
    <w:rsid w:val="00F83720"/>
    <w:rsid w:val="00F84004"/>
    <w:rsid w:val="00F8525B"/>
    <w:rsid w:val="00F86540"/>
    <w:rsid w:val="00F87397"/>
    <w:rsid w:val="00F90597"/>
    <w:rsid w:val="00F92CCC"/>
    <w:rsid w:val="00F94EB3"/>
    <w:rsid w:val="00F96B98"/>
    <w:rsid w:val="00F96E71"/>
    <w:rsid w:val="00FA1A45"/>
    <w:rsid w:val="00FA29F2"/>
    <w:rsid w:val="00FA2B1D"/>
    <w:rsid w:val="00FA2DFF"/>
    <w:rsid w:val="00FA4605"/>
    <w:rsid w:val="00FA55F7"/>
    <w:rsid w:val="00FA6A70"/>
    <w:rsid w:val="00FA7D1D"/>
    <w:rsid w:val="00FA7F4B"/>
    <w:rsid w:val="00FB18AD"/>
    <w:rsid w:val="00FB2015"/>
    <w:rsid w:val="00FB2CBC"/>
    <w:rsid w:val="00FB3067"/>
    <w:rsid w:val="00FB3247"/>
    <w:rsid w:val="00FB3F96"/>
    <w:rsid w:val="00FB50AE"/>
    <w:rsid w:val="00FB6A4F"/>
    <w:rsid w:val="00FB6AC0"/>
    <w:rsid w:val="00FB7A4A"/>
    <w:rsid w:val="00FC29CB"/>
    <w:rsid w:val="00FC2F5B"/>
    <w:rsid w:val="00FC2FA6"/>
    <w:rsid w:val="00FC4EC3"/>
    <w:rsid w:val="00FC549F"/>
    <w:rsid w:val="00FC580F"/>
    <w:rsid w:val="00FC641C"/>
    <w:rsid w:val="00FC6C80"/>
    <w:rsid w:val="00FC7D25"/>
    <w:rsid w:val="00FD1929"/>
    <w:rsid w:val="00FD1BB4"/>
    <w:rsid w:val="00FD2D86"/>
    <w:rsid w:val="00FD31DB"/>
    <w:rsid w:val="00FD6439"/>
    <w:rsid w:val="00FD64CF"/>
    <w:rsid w:val="00FD726A"/>
    <w:rsid w:val="00FD729C"/>
    <w:rsid w:val="00FE0AE3"/>
    <w:rsid w:val="00FE0B91"/>
    <w:rsid w:val="00FE1183"/>
    <w:rsid w:val="00FE2419"/>
    <w:rsid w:val="00FE2DC3"/>
    <w:rsid w:val="00FE35BC"/>
    <w:rsid w:val="00FE45F4"/>
    <w:rsid w:val="00FF172E"/>
    <w:rsid w:val="00FF2EC3"/>
    <w:rsid w:val="00FF3907"/>
    <w:rsid w:val="00FF463C"/>
    <w:rsid w:val="00FF4DE1"/>
    <w:rsid w:val="00FF652D"/>
    <w:rsid w:val="00FF6D51"/>
    <w:rsid w:val="00FF7218"/>
    <w:rsid w:val="00FF7643"/>
    <w:rsid w:val="01DEABF6"/>
    <w:rsid w:val="0256F51B"/>
    <w:rsid w:val="025716A4"/>
    <w:rsid w:val="025F4748"/>
    <w:rsid w:val="03211390"/>
    <w:rsid w:val="043DB0B8"/>
    <w:rsid w:val="06A67DEB"/>
    <w:rsid w:val="0775517A"/>
    <w:rsid w:val="0AB7D41F"/>
    <w:rsid w:val="0B7FAA19"/>
    <w:rsid w:val="0CC5E326"/>
    <w:rsid w:val="10742652"/>
    <w:rsid w:val="10B82027"/>
    <w:rsid w:val="1143BFBD"/>
    <w:rsid w:val="1212EB10"/>
    <w:rsid w:val="13ABC714"/>
    <w:rsid w:val="15DC6BAA"/>
    <w:rsid w:val="167D4633"/>
    <w:rsid w:val="1B74154F"/>
    <w:rsid w:val="1DFE4742"/>
    <w:rsid w:val="1E0598AB"/>
    <w:rsid w:val="249108F2"/>
    <w:rsid w:val="249F79D1"/>
    <w:rsid w:val="26EB4526"/>
    <w:rsid w:val="2AC0DBBC"/>
    <w:rsid w:val="2C4AA526"/>
    <w:rsid w:val="2E8A2416"/>
    <w:rsid w:val="2FC60FBE"/>
    <w:rsid w:val="3321BAC0"/>
    <w:rsid w:val="333F45C7"/>
    <w:rsid w:val="3380E0C3"/>
    <w:rsid w:val="33D3D274"/>
    <w:rsid w:val="343EF70B"/>
    <w:rsid w:val="34A07A05"/>
    <w:rsid w:val="34D68F67"/>
    <w:rsid w:val="35373D21"/>
    <w:rsid w:val="35F2B833"/>
    <w:rsid w:val="389D3951"/>
    <w:rsid w:val="39760E7A"/>
    <w:rsid w:val="3A1CECF8"/>
    <w:rsid w:val="3AE9A6B6"/>
    <w:rsid w:val="3B80A08B"/>
    <w:rsid w:val="3C21637E"/>
    <w:rsid w:val="3D22A154"/>
    <w:rsid w:val="3D2E4ECE"/>
    <w:rsid w:val="41BDF6F7"/>
    <w:rsid w:val="46078751"/>
    <w:rsid w:val="476820DB"/>
    <w:rsid w:val="48EA5C34"/>
    <w:rsid w:val="4931947E"/>
    <w:rsid w:val="4A4DFE8C"/>
    <w:rsid w:val="4C189846"/>
    <w:rsid w:val="4CED938D"/>
    <w:rsid w:val="50E5AB06"/>
    <w:rsid w:val="5221D8C7"/>
    <w:rsid w:val="52E9BCE5"/>
    <w:rsid w:val="55147257"/>
    <w:rsid w:val="55FCE428"/>
    <w:rsid w:val="56847426"/>
    <w:rsid w:val="589C2954"/>
    <w:rsid w:val="60096294"/>
    <w:rsid w:val="60B2E66A"/>
    <w:rsid w:val="6112CFF0"/>
    <w:rsid w:val="61345ADD"/>
    <w:rsid w:val="61938E8C"/>
    <w:rsid w:val="626E3D95"/>
    <w:rsid w:val="63756B8D"/>
    <w:rsid w:val="651EEAF0"/>
    <w:rsid w:val="65C168B8"/>
    <w:rsid w:val="66C0CFEE"/>
    <w:rsid w:val="6872D242"/>
    <w:rsid w:val="68E19AEC"/>
    <w:rsid w:val="68EC2719"/>
    <w:rsid w:val="6A436E6D"/>
    <w:rsid w:val="6D246D2F"/>
    <w:rsid w:val="710C08E5"/>
    <w:rsid w:val="71D364D3"/>
    <w:rsid w:val="737FCFAB"/>
    <w:rsid w:val="7462AE3F"/>
    <w:rsid w:val="746DFC28"/>
    <w:rsid w:val="74F22E4A"/>
    <w:rsid w:val="75AB1AC7"/>
    <w:rsid w:val="75FB94D3"/>
    <w:rsid w:val="76DA980A"/>
    <w:rsid w:val="76FE7415"/>
    <w:rsid w:val="7702E99B"/>
    <w:rsid w:val="7756D0EA"/>
    <w:rsid w:val="77DD1E42"/>
    <w:rsid w:val="7A31AFEE"/>
    <w:rsid w:val="7C11B12B"/>
    <w:rsid w:val="7D427E7F"/>
    <w:rsid w:val="7FB397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C3CC6"/>
  <w15:chartTrackingRefBased/>
  <w15:docId w15:val="{8312B4D6-52AC-45D7-A137-423B7DFA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qFormat="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qFormat="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qFormat="1"/>
    <w:lsdException w:name="Light Shading"/>
    <w:lsdException w:name="Light List" w:uiPriority="6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1"/>
      </w:numPr>
      <w:spacing w:after="80"/>
    </w:pPr>
  </w:style>
  <w:style w:type="paragraph" w:styleId="ListNumber">
    <w:name w:val="List Number"/>
    <w:basedOn w:val="Normal"/>
    <w:qFormat/>
    <w:rsid w:val="003D7101"/>
    <w:pPr>
      <w:numPr>
        <w:numId w:val="39"/>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5"/>
      </w:numPr>
      <w:adjustRightInd w:val="0"/>
      <w:spacing w:after="80"/>
    </w:pPr>
  </w:style>
  <w:style w:type="paragraph" w:styleId="ListBullet2">
    <w:name w:val="List Bullet 2"/>
    <w:basedOn w:val="Normal"/>
    <w:qFormat/>
    <w:rsid w:val="003D7101"/>
    <w:pPr>
      <w:numPr>
        <w:numId w:val="22"/>
      </w:numPr>
      <w:spacing w:after="80"/>
    </w:pPr>
  </w:style>
  <w:style w:type="paragraph" w:styleId="List">
    <w:name w:val="List"/>
    <w:basedOn w:val="Normal"/>
    <w:qFormat/>
    <w:rsid w:val="00A27274"/>
    <w:pPr>
      <w:numPr>
        <w:numId w:val="27"/>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3"/>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6"/>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2"/>
      </w:numPr>
    </w:pPr>
  </w:style>
  <w:style w:type="paragraph" w:customStyle="1" w:styleId="ESListNumber">
    <w:name w:val="ES List Number"/>
    <w:basedOn w:val="ESParagraph"/>
    <w:qFormat/>
    <w:rsid w:val="005A7794"/>
    <w:pPr>
      <w:numPr>
        <w:numId w:val="13"/>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aliases w:val="Heading 9 (business proposal only)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link w:val="ListParagraphChar"/>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0"/>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27"/>
      </w:numPr>
      <w:contextualSpacing/>
    </w:pPr>
  </w:style>
  <w:style w:type="paragraph" w:styleId="List3">
    <w:name w:val="List 3"/>
    <w:basedOn w:val="Normal"/>
    <w:qFormat/>
    <w:rsid w:val="00BE00DD"/>
    <w:pPr>
      <w:numPr>
        <w:ilvl w:val="2"/>
        <w:numId w:val="27"/>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27"/>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6"/>
      </w:numPr>
    </w:pPr>
  </w:style>
  <w:style w:type="paragraph" w:customStyle="1" w:styleId="SidebarListNumber">
    <w:name w:val="Sidebar List Number"/>
    <w:basedOn w:val="Sidebar"/>
    <w:qFormat/>
    <w:rsid w:val="00AA066A"/>
    <w:pPr>
      <w:numPr>
        <w:numId w:val="15"/>
      </w:numPr>
      <w:adjustRightInd w:val="0"/>
      <w:spacing w:line="264" w:lineRule="auto"/>
    </w:pPr>
  </w:style>
  <w:style w:type="paragraph" w:customStyle="1" w:styleId="TableListBullet2">
    <w:name w:val="Table List Bullet 2"/>
    <w:basedOn w:val="TableListBullet"/>
    <w:qFormat/>
    <w:rsid w:val="000D1B57"/>
    <w:pPr>
      <w:numPr>
        <w:numId w:val="19"/>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27"/>
      </w:numPr>
      <w:contextualSpacing/>
    </w:pPr>
  </w:style>
  <w:style w:type="character" w:customStyle="1" w:styleId="UnresolvedMention1">
    <w:name w:val="Unresolved Mention1"/>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1"/>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aliases w:val="F1"/>
    <w:basedOn w:val="Normal"/>
    <w:link w:val="FootnoteTextChar"/>
    <w:qFormat/>
    <w:rsid w:val="007A03C4"/>
    <w:pPr>
      <w:spacing w:after="120" w:line="240" w:lineRule="auto"/>
    </w:pPr>
    <w:rPr>
      <w:sz w:val="20"/>
      <w:szCs w:val="20"/>
    </w:rPr>
  </w:style>
  <w:style w:type="character" w:customStyle="1" w:styleId="FootnoteTextChar">
    <w:name w:val="Footnote Text Char"/>
    <w:aliases w:val="F1 Char"/>
    <w:basedOn w:val="DefaultParagraphFont"/>
    <w:link w:val="FootnoteText"/>
    <w:rsid w:val="007A03C4"/>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7"/>
      </w:numPr>
    </w:pPr>
  </w:style>
  <w:style w:type="numbering" w:styleId="ArticleSection">
    <w:name w:val="Outline List 3"/>
    <w:basedOn w:val="NoList"/>
    <w:semiHidden/>
    <w:unhideWhenUsed/>
    <w:rsid w:val="00AF1C85"/>
    <w:pPr>
      <w:numPr>
        <w:numId w:val="18"/>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iPriority w:val="61"/>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qFormat/>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customStyle="1" w:styleId="SmartHyperlink1">
    <w:name w:val="Smart Hyperlink1"/>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qFormat/>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AcknowledgmentnoTOC">
    <w:name w:val="Acknowledgment no TOC"/>
    <w:basedOn w:val="Normal"/>
    <w:next w:val="Normal"/>
    <w:semiHidden/>
    <w:qFormat/>
    <w:rsid w:val="007A03C4"/>
    <w:pPr>
      <w:pBdr>
        <w:bottom w:val="single" w:sz="2" w:space="1" w:color="auto"/>
      </w:pBdr>
      <w:spacing w:before="240" w:after="240" w:line="240" w:lineRule="auto"/>
      <w:outlineLvl w:val="8"/>
    </w:pPr>
    <w:rPr>
      <w:rFonts w:ascii="Arial Black" w:eastAsia="Times New Roman" w:hAnsi="Arial Black" w:cs="Times New Roman"/>
      <w:caps/>
      <w:szCs w:val="20"/>
    </w:rPr>
  </w:style>
  <w:style w:type="paragraph" w:customStyle="1" w:styleId="Bullet">
    <w:name w:val="Bullet"/>
    <w:basedOn w:val="Normal"/>
    <w:semiHidden/>
    <w:qFormat/>
    <w:rsid w:val="007A03C4"/>
    <w:pPr>
      <w:numPr>
        <w:numId w:val="28"/>
      </w:numPr>
      <w:tabs>
        <w:tab w:val="num" w:pos="360"/>
        <w:tab w:val="left" w:pos="432"/>
      </w:tabs>
      <w:spacing w:after="120" w:line="240" w:lineRule="auto"/>
      <w:ind w:left="432" w:hanging="432"/>
    </w:pPr>
    <w:rPr>
      <w:rFonts w:ascii="Times New Roman" w:eastAsia="Times New Roman" w:hAnsi="Times New Roman" w:cs="Times New Roman"/>
      <w:sz w:val="24"/>
      <w:szCs w:val="20"/>
    </w:rPr>
  </w:style>
  <w:style w:type="paragraph" w:customStyle="1" w:styleId="BulletLastSS">
    <w:name w:val="Bullet (Last SS)"/>
    <w:basedOn w:val="Bullet"/>
    <w:next w:val="NormalSS"/>
    <w:semiHidden/>
    <w:qFormat/>
    <w:rsid w:val="007A03C4"/>
    <w:pPr>
      <w:numPr>
        <w:numId w:val="29"/>
      </w:numPr>
      <w:tabs>
        <w:tab w:val="num" w:pos="360"/>
      </w:tabs>
      <w:spacing w:after="240"/>
      <w:ind w:left="432" w:hanging="432"/>
    </w:pPr>
  </w:style>
  <w:style w:type="paragraph" w:customStyle="1" w:styleId="BulletLastDS">
    <w:name w:val="Bullet (Last DS)"/>
    <w:basedOn w:val="Bullet"/>
    <w:next w:val="Normal"/>
    <w:semiHidden/>
    <w:qFormat/>
    <w:rsid w:val="007A03C4"/>
    <w:pPr>
      <w:numPr>
        <w:numId w:val="30"/>
      </w:numPr>
      <w:spacing w:after="320"/>
      <w:ind w:left="432" w:hanging="432"/>
    </w:pPr>
  </w:style>
  <w:style w:type="paragraph" w:customStyle="1" w:styleId="Center">
    <w:name w:val="Center"/>
    <w:basedOn w:val="Normal"/>
    <w:semiHidden/>
    <w:unhideWhenUsed/>
    <w:rsid w:val="007A03C4"/>
    <w:pPr>
      <w:spacing w:after="0" w:line="480" w:lineRule="auto"/>
      <w:jc w:val="center"/>
    </w:pPr>
    <w:rPr>
      <w:rFonts w:ascii="Times New Roman" w:eastAsia="Times New Roman" w:hAnsi="Times New Roman" w:cs="Times New Roman"/>
      <w:sz w:val="24"/>
      <w:szCs w:val="20"/>
    </w:rPr>
  </w:style>
  <w:style w:type="paragraph" w:customStyle="1" w:styleId="Dash">
    <w:name w:val="Dash"/>
    <w:basedOn w:val="Normal"/>
    <w:semiHidden/>
    <w:qFormat/>
    <w:rsid w:val="007A03C4"/>
    <w:pPr>
      <w:numPr>
        <w:numId w:val="31"/>
      </w:numPr>
      <w:tabs>
        <w:tab w:val="left" w:pos="288"/>
        <w:tab w:val="num" w:pos="360"/>
      </w:tabs>
      <w:spacing w:after="120" w:line="240" w:lineRule="auto"/>
      <w:ind w:left="0" w:firstLine="432"/>
    </w:pPr>
    <w:rPr>
      <w:rFonts w:ascii="Times New Roman" w:eastAsia="Times New Roman" w:hAnsi="Times New Roman" w:cs="Times New Roman"/>
      <w:sz w:val="24"/>
      <w:szCs w:val="20"/>
    </w:rPr>
  </w:style>
  <w:style w:type="paragraph" w:customStyle="1" w:styleId="DashLASTSS">
    <w:name w:val="Dash (LAST SS)"/>
    <w:basedOn w:val="Dash"/>
    <w:next w:val="NormalSS"/>
    <w:semiHidden/>
    <w:qFormat/>
    <w:rsid w:val="007A03C4"/>
    <w:pPr>
      <w:numPr>
        <w:numId w:val="32"/>
      </w:numPr>
      <w:spacing w:after="240"/>
    </w:pPr>
  </w:style>
  <w:style w:type="paragraph" w:customStyle="1" w:styleId="DashLASTDS">
    <w:name w:val="Dash (LAST DS)"/>
    <w:basedOn w:val="Dash"/>
    <w:next w:val="Normal"/>
    <w:semiHidden/>
    <w:qFormat/>
    <w:rsid w:val="007A03C4"/>
    <w:pPr>
      <w:spacing w:after="320"/>
    </w:pPr>
    <w:rPr>
      <w:szCs w:val="24"/>
    </w:rPr>
  </w:style>
  <w:style w:type="paragraph" w:customStyle="1" w:styleId="Heading3NoTOC">
    <w:name w:val="Heading 3_No TOC"/>
    <w:basedOn w:val="Normal"/>
    <w:next w:val="NormalSS"/>
    <w:semiHidden/>
    <w:qFormat/>
    <w:rsid w:val="007A03C4"/>
    <w:pPr>
      <w:keepNext/>
      <w:spacing w:after="120" w:line="240" w:lineRule="auto"/>
      <w:ind w:left="432" w:hanging="432"/>
    </w:pPr>
    <w:rPr>
      <w:rFonts w:ascii="Arial Black" w:eastAsia="Times New Roman" w:hAnsi="Arial Black" w:cs="Times New Roman"/>
      <w:szCs w:val="20"/>
    </w:rPr>
  </w:style>
  <w:style w:type="paragraph" w:customStyle="1" w:styleId="Heading4NoTOC">
    <w:name w:val="Heading 4_No TOC"/>
    <w:basedOn w:val="Heading4"/>
    <w:next w:val="NormalSS"/>
    <w:semiHidden/>
    <w:qFormat/>
    <w:rsid w:val="007A03C4"/>
    <w:pPr>
      <w:keepLines w:val="0"/>
      <w:numPr>
        <w:ilvl w:val="0"/>
        <w:numId w:val="0"/>
      </w:numPr>
      <w:tabs>
        <w:tab w:val="left" w:pos="432"/>
      </w:tabs>
      <w:spacing w:before="0" w:after="120" w:line="240" w:lineRule="auto"/>
      <w:ind w:left="432" w:hanging="432"/>
      <w:outlineLvl w:val="9"/>
    </w:pPr>
    <w:rPr>
      <w:rFonts w:ascii="Times New Roman" w:eastAsia="Times New Roman" w:hAnsi="Times New Roman" w:cs="Times New Roman"/>
      <w:b/>
      <w:i w:val="0"/>
      <w:iCs w:val="0"/>
      <w:color w:val="auto"/>
      <w:sz w:val="24"/>
      <w:szCs w:val="20"/>
    </w:rPr>
  </w:style>
  <w:style w:type="paragraph" w:customStyle="1" w:styleId="MarkforAppendixTitle">
    <w:name w:val="Mark for Appendix Title"/>
    <w:basedOn w:val="Normal"/>
    <w:next w:val="Normal"/>
    <w:semiHidden/>
    <w:qFormat/>
    <w:rsid w:val="007A03C4"/>
    <w:pPr>
      <w:spacing w:before="2640" w:after="240" w:line="240" w:lineRule="auto"/>
      <w:jc w:val="center"/>
      <w:outlineLvl w:val="1"/>
    </w:pPr>
    <w:rPr>
      <w:rFonts w:ascii="Arial Black" w:eastAsia="Times New Roman" w:hAnsi="Arial Black" w:cs="Times New Roman"/>
      <w:caps/>
      <w:szCs w:val="20"/>
    </w:rPr>
  </w:style>
  <w:style w:type="paragraph" w:customStyle="1" w:styleId="MarkforAttachmentTitle">
    <w:name w:val="Mark for Attachment Title"/>
    <w:basedOn w:val="Normal"/>
    <w:next w:val="Normal"/>
    <w:semiHidden/>
    <w:qFormat/>
    <w:rsid w:val="007A03C4"/>
    <w:pPr>
      <w:spacing w:before="2640" w:after="240" w:line="240" w:lineRule="auto"/>
      <w:jc w:val="center"/>
      <w:outlineLvl w:val="1"/>
    </w:pPr>
    <w:rPr>
      <w:rFonts w:ascii="Arial Black" w:eastAsia="Times New Roman" w:hAnsi="Arial Black" w:cs="Times New Roman"/>
      <w:caps/>
      <w:szCs w:val="20"/>
    </w:rPr>
  </w:style>
  <w:style w:type="paragraph" w:customStyle="1" w:styleId="MarkforExhibitTitle">
    <w:name w:val="Mark for Exhibit Title"/>
    <w:basedOn w:val="MarkforTableTitle"/>
    <w:next w:val="NormalSS"/>
    <w:semiHidden/>
    <w:qFormat/>
    <w:rsid w:val="007A03C4"/>
  </w:style>
  <w:style w:type="paragraph" w:customStyle="1" w:styleId="MarkforTableTitle">
    <w:name w:val="Mark for Table Title"/>
    <w:basedOn w:val="Normal"/>
    <w:next w:val="NormalSS"/>
    <w:semiHidden/>
    <w:qFormat/>
    <w:rsid w:val="007A03C4"/>
    <w:pPr>
      <w:keepNext/>
      <w:spacing w:after="60" w:line="240" w:lineRule="auto"/>
    </w:pPr>
    <w:rPr>
      <w:rFonts w:ascii="Arial Black" w:eastAsia="Times New Roman" w:hAnsi="Arial Black" w:cs="Times New Roman"/>
      <w:szCs w:val="20"/>
    </w:rPr>
  </w:style>
  <w:style w:type="paragraph" w:customStyle="1" w:styleId="MarkforFigureTitle">
    <w:name w:val="Mark for Figure Title"/>
    <w:basedOn w:val="MarkforTableTitle"/>
    <w:next w:val="NormalSS"/>
    <w:semiHidden/>
    <w:qFormat/>
    <w:rsid w:val="007A03C4"/>
  </w:style>
  <w:style w:type="numbering" w:customStyle="1" w:styleId="MPROutline">
    <w:name w:val="MPROutline"/>
    <w:uiPriority w:val="99"/>
    <w:locked/>
    <w:rsid w:val="007A03C4"/>
    <w:pPr>
      <w:numPr>
        <w:numId w:val="33"/>
      </w:numPr>
    </w:pPr>
  </w:style>
  <w:style w:type="character" w:customStyle="1" w:styleId="MTEquationSection">
    <w:name w:val="MTEquationSection"/>
    <w:basedOn w:val="DefaultParagraphFont"/>
    <w:semiHidden/>
    <w:rsid w:val="007A03C4"/>
    <w:rPr>
      <w:rFonts w:ascii="Arial" w:hAnsi="Arial"/>
      <w:vanish/>
      <w:color w:val="auto"/>
      <w:sz w:val="18"/>
    </w:rPr>
  </w:style>
  <w:style w:type="paragraph" w:customStyle="1" w:styleId="Normalcontinued">
    <w:name w:val="Normal (continued)"/>
    <w:basedOn w:val="Normal"/>
    <w:next w:val="Normal"/>
    <w:semiHidden/>
    <w:qFormat/>
    <w:rsid w:val="007A03C4"/>
    <w:pPr>
      <w:spacing w:after="0" w:line="480" w:lineRule="auto"/>
    </w:pPr>
    <w:rPr>
      <w:rFonts w:ascii="Times New Roman" w:eastAsia="Times New Roman" w:hAnsi="Times New Roman" w:cs="Times New Roman"/>
      <w:sz w:val="24"/>
      <w:szCs w:val="20"/>
    </w:rPr>
  </w:style>
  <w:style w:type="paragraph" w:customStyle="1" w:styleId="NormalSS">
    <w:name w:val="NormalSS"/>
    <w:basedOn w:val="Normal"/>
    <w:link w:val="NormalSSChar"/>
    <w:semiHidden/>
    <w:qFormat/>
    <w:rsid w:val="007A03C4"/>
    <w:pPr>
      <w:spacing w:after="240" w:line="240" w:lineRule="auto"/>
      <w:ind w:firstLine="432"/>
    </w:pPr>
    <w:rPr>
      <w:rFonts w:ascii="Times New Roman" w:eastAsia="Times New Roman" w:hAnsi="Times New Roman" w:cs="Times New Roman"/>
      <w:sz w:val="24"/>
      <w:szCs w:val="20"/>
    </w:rPr>
  </w:style>
  <w:style w:type="paragraph" w:customStyle="1" w:styleId="NormalSScontinued">
    <w:name w:val="NormalSS (continued)"/>
    <w:basedOn w:val="NormalSS"/>
    <w:next w:val="NormalSS"/>
    <w:semiHidden/>
    <w:qFormat/>
    <w:rsid w:val="007A03C4"/>
    <w:pPr>
      <w:ind w:firstLine="0"/>
    </w:pPr>
  </w:style>
  <w:style w:type="paragraph" w:customStyle="1" w:styleId="NumberedBullet">
    <w:name w:val="Numbered Bullet"/>
    <w:basedOn w:val="Normal"/>
    <w:link w:val="NumberedBulletChar"/>
    <w:semiHidden/>
    <w:qFormat/>
    <w:rsid w:val="007A03C4"/>
    <w:pPr>
      <w:numPr>
        <w:numId w:val="34"/>
      </w:numPr>
      <w:tabs>
        <w:tab w:val="clear" w:pos="792"/>
        <w:tab w:val="left" w:pos="432"/>
      </w:tabs>
      <w:spacing w:after="120" w:line="240" w:lineRule="auto"/>
    </w:pPr>
    <w:rPr>
      <w:rFonts w:ascii="Times New Roman" w:eastAsia="Times New Roman" w:hAnsi="Times New Roman" w:cs="Times New Roman"/>
      <w:sz w:val="24"/>
      <w:szCs w:val="20"/>
    </w:rPr>
  </w:style>
  <w:style w:type="paragraph" w:customStyle="1" w:styleId="Outline">
    <w:name w:val="Outline"/>
    <w:basedOn w:val="Normal"/>
    <w:semiHidden/>
    <w:unhideWhenUsed/>
    <w:qFormat/>
    <w:rsid w:val="007A03C4"/>
    <w:pPr>
      <w:spacing w:after="240" w:line="240" w:lineRule="auto"/>
      <w:ind w:left="720" w:hanging="720"/>
    </w:pPr>
    <w:rPr>
      <w:rFonts w:ascii="Times New Roman" w:eastAsia="Times New Roman" w:hAnsi="Times New Roman" w:cs="Times New Roman"/>
      <w:sz w:val="24"/>
      <w:szCs w:val="20"/>
    </w:rPr>
  </w:style>
  <w:style w:type="paragraph" w:customStyle="1" w:styleId="References">
    <w:name w:val="References"/>
    <w:basedOn w:val="Normal"/>
    <w:semiHidden/>
    <w:qFormat/>
    <w:rsid w:val="007A03C4"/>
    <w:pPr>
      <w:keepLines/>
      <w:spacing w:after="240" w:line="240" w:lineRule="auto"/>
      <w:ind w:left="432" w:hanging="432"/>
    </w:pPr>
    <w:rPr>
      <w:rFonts w:ascii="Times New Roman" w:eastAsia="Times New Roman" w:hAnsi="Times New Roman" w:cs="Times New Roman"/>
      <w:sz w:val="24"/>
      <w:szCs w:val="20"/>
    </w:rPr>
  </w:style>
  <w:style w:type="paragraph" w:customStyle="1" w:styleId="TableFootnoteCaption">
    <w:name w:val="Table Footnote_Caption"/>
    <w:semiHidden/>
    <w:qFormat/>
    <w:rsid w:val="007A03C4"/>
    <w:pPr>
      <w:tabs>
        <w:tab w:val="left" w:pos="1080"/>
      </w:tabs>
      <w:spacing w:before="60" w:after="0" w:line="240" w:lineRule="auto"/>
    </w:pPr>
    <w:rPr>
      <w:rFonts w:ascii="Arial" w:eastAsia="Times New Roman" w:hAnsi="Arial" w:cs="Times New Roman"/>
      <w:sz w:val="18"/>
      <w:szCs w:val="20"/>
    </w:rPr>
  </w:style>
  <w:style w:type="paragraph" w:customStyle="1" w:styleId="TableText">
    <w:name w:val="Table Text"/>
    <w:basedOn w:val="Normal"/>
    <w:semiHidden/>
    <w:qFormat/>
    <w:rsid w:val="007A03C4"/>
    <w:pPr>
      <w:spacing w:after="0" w:line="240" w:lineRule="auto"/>
    </w:pPr>
    <w:rPr>
      <w:rFonts w:ascii="Arial" w:eastAsia="Times New Roman" w:hAnsi="Arial" w:cs="Times New Roman"/>
      <w:sz w:val="18"/>
      <w:szCs w:val="20"/>
    </w:rPr>
  </w:style>
  <w:style w:type="paragraph" w:customStyle="1" w:styleId="TableSourceCaption">
    <w:name w:val="Table Source_Caption"/>
    <w:semiHidden/>
    <w:qFormat/>
    <w:rsid w:val="007A03C4"/>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semiHidden/>
    <w:qFormat/>
    <w:rsid w:val="007A03C4"/>
  </w:style>
  <w:style w:type="paragraph" w:customStyle="1" w:styleId="Tabletext8">
    <w:name w:val="Table text 8"/>
    <w:basedOn w:val="TableText"/>
    <w:semiHidden/>
    <w:qFormat/>
    <w:rsid w:val="007A03C4"/>
    <w:rPr>
      <w:snapToGrid w:val="0"/>
      <w:sz w:val="16"/>
      <w:szCs w:val="16"/>
    </w:rPr>
  </w:style>
  <w:style w:type="paragraph" w:customStyle="1" w:styleId="TableSpace">
    <w:name w:val="TableSpace"/>
    <w:basedOn w:val="TableSourceCaption"/>
    <w:next w:val="TableFootnoteCaption"/>
    <w:semiHidden/>
    <w:qFormat/>
    <w:rsid w:val="007A03C4"/>
  </w:style>
  <w:style w:type="paragraph" w:customStyle="1" w:styleId="TitleofDocumentVertical">
    <w:name w:val="Title of Document Vertical"/>
    <w:basedOn w:val="Normal"/>
    <w:semiHidden/>
    <w:qFormat/>
    <w:rsid w:val="007A03C4"/>
    <w:pPr>
      <w:spacing w:before="3120" w:after="240" w:line="360" w:lineRule="exact"/>
      <w:ind w:firstLine="432"/>
    </w:pPr>
    <w:rPr>
      <w:rFonts w:ascii="Arial" w:eastAsia="Times New Roman" w:hAnsi="Arial" w:cs="Times New Roman"/>
      <w:b/>
      <w:szCs w:val="20"/>
    </w:rPr>
  </w:style>
  <w:style w:type="paragraph" w:customStyle="1" w:styleId="TitleofDocumentHorizontal">
    <w:name w:val="Title of Document Horizontal"/>
    <w:basedOn w:val="TitleofDocumentVertical"/>
    <w:semiHidden/>
    <w:qFormat/>
    <w:rsid w:val="007A03C4"/>
    <w:pPr>
      <w:spacing w:before="0" w:after="160"/>
    </w:pPr>
  </w:style>
  <w:style w:type="paragraph" w:customStyle="1" w:styleId="TitleofDocumentNoPhoto">
    <w:name w:val="Title of Document No Photo"/>
    <w:basedOn w:val="TitleofDocumentHorizontal"/>
    <w:semiHidden/>
    <w:qFormat/>
    <w:rsid w:val="007A03C4"/>
  </w:style>
  <w:style w:type="paragraph" w:customStyle="1" w:styleId="wwwmathematica-mprcom">
    <w:name w:val="www.mathematica-mpr.com"/>
    <w:semiHidden/>
    <w:qFormat/>
    <w:rsid w:val="007A03C4"/>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7A03C4"/>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semiHidden/>
    <w:qFormat/>
    <w:rsid w:val="007A03C4"/>
    <w:pPr>
      <w:spacing w:after="320"/>
    </w:pPr>
  </w:style>
  <w:style w:type="paragraph" w:customStyle="1" w:styleId="NumberedBulletLastSS">
    <w:name w:val="Numbered Bullet (Last SS)"/>
    <w:basedOn w:val="NumberedBulletLastDS"/>
    <w:next w:val="NormalSS"/>
    <w:semiHidden/>
    <w:qFormat/>
    <w:rsid w:val="007A03C4"/>
    <w:pPr>
      <w:spacing w:after="240"/>
    </w:pPr>
  </w:style>
  <w:style w:type="table" w:customStyle="1" w:styleId="MPRBaseTable">
    <w:name w:val="MPR Base Table"/>
    <w:basedOn w:val="TableNormal"/>
    <w:uiPriority w:val="99"/>
    <w:rsid w:val="007A03C4"/>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semiHidden/>
    <w:qFormat/>
    <w:rsid w:val="007A03C4"/>
    <w:pPr>
      <w:spacing w:after="184" w:line="440" w:lineRule="exact"/>
      <w:outlineLvl w:val="0"/>
    </w:pPr>
    <w:rPr>
      <w:rFonts w:ascii="Arial Black" w:eastAsia="Times New Roman" w:hAnsi="Arial Black" w:cs="Times New Roman"/>
      <w:color w:val="E70033"/>
      <w:sz w:val="37"/>
      <w:szCs w:val="20"/>
    </w:rPr>
  </w:style>
  <w:style w:type="paragraph" w:customStyle="1" w:styleId="H2Chapter">
    <w:name w:val="H2_Chapter"/>
    <w:basedOn w:val="Heading1"/>
    <w:next w:val="NormalSS"/>
    <w:link w:val="H2ChapterChar"/>
    <w:semiHidden/>
    <w:qFormat/>
    <w:rsid w:val="007A03C4"/>
    <w:pPr>
      <w:keepLines w:val="0"/>
      <w:pBdr>
        <w:bottom w:val="single" w:sz="2" w:space="1" w:color="auto"/>
      </w:pBdr>
      <w:tabs>
        <w:tab w:val="left" w:pos="432"/>
      </w:tabs>
      <w:spacing w:after="240" w:line="240" w:lineRule="auto"/>
      <w:ind w:left="432" w:hanging="432"/>
      <w:outlineLvl w:val="1"/>
    </w:pPr>
    <w:rPr>
      <w:rFonts w:ascii="Arial Black" w:eastAsia="Times New Roman" w:hAnsi="Arial Black" w:cs="Times New Roman"/>
      <w:caps/>
      <w:szCs w:val="20"/>
    </w:rPr>
  </w:style>
  <w:style w:type="character" w:customStyle="1" w:styleId="H1TitleChar">
    <w:name w:val="H1_Title Char"/>
    <w:basedOn w:val="DefaultParagraphFont"/>
    <w:link w:val="H1Title"/>
    <w:rsid w:val="007A03C4"/>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semiHidden/>
    <w:qFormat/>
    <w:rsid w:val="007A03C4"/>
    <w:pPr>
      <w:keepLines w:val="0"/>
      <w:numPr>
        <w:ilvl w:val="0"/>
        <w:numId w:val="0"/>
      </w:numPr>
      <w:tabs>
        <w:tab w:val="left" w:pos="576"/>
      </w:tabs>
      <w:spacing w:before="0" w:after="120" w:line="240" w:lineRule="auto"/>
      <w:ind w:left="432" w:hanging="432"/>
      <w:outlineLvl w:val="2"/>
    </w:pPr>
    <w:rPr>
      <w:rFonts w:ascii="Arial Black" w:eastAsia="Times New Roman" w:hAnsi="Arial Black" w:cs="Times New Roman"/>
      <w:szCs w:val="20"/>
    </w:rPr>
  </w:style>
  <w:style w:type="character" w:customStyle="1" w:styleId="H2ChapterChar">
    <w:name w:val="H2_Chapter Char"/>
    <w:basedOn w:val="Heading1Char"/>
    <w:link w:val="H2Chapter"/>
    <w:rsid w:val="007A03C4"/>
    <w:rPr>
      <w:rFonts w:ascii="Arial Black" w:eastAsia="Times New Roman" w:hAnsi="Arial Black" w:cs="Times New Roman"/>
      <w:caps/>
      <w:color w:val="081E36" w:themeColor="accent1" w:themeShade="BF"/>
      <w:sz w:val="32"/>
      <w:szCs w:val="20"/>
    </w:rPr>
  </w:style>
  <w:style w:type="paragraph" w:customStyle="1" w:styleId="H3AlphaNoTOC">
    <w:name w:val="H3_Alpha_No TOC"/>
    <w:basedOn w:val="H3Alpha"/>
    <w:next w:val="NormalSS"/>
    <w:link w:val="H3AlphaNoTOCChar"/>
    <w:semiHidden/>
    <w:qFormat/>
    <w:rsid w:val="007A03C4"/>
    <w:pPr>
      <w:outlineLvl w:val="9"/>
    </w:pPr>
  </w:style>
  <w:style w:type="character" w:customStyle="1" w:styleId="H3AlphaChar">
    <w:name w:val="H3_Alpha Char"/>
    <w:basedOn w:val="Heading2Char"/>
    <w:link w:val="H3Alpha"/>
    <w:rsid w:val="007A03C4"/>
    <w:rPr>
      <w:rFonts w:ascii="Arial Black" w:eastAsia="Times New Roman" w:hAnsi="Arial Black" w:cs="Times New Roman"/>
      <w:color w:val="081E36" w:themeColor="accent1" w:themeShade="BF"/>
      <w:sz w:val="26"/>
      <w:szCs w:val="20"/>
    </w:rPr>
  </w:style>
  <w:style w:type="paragraph" w:customStyle="1" w:styleId="H4Number">
    <w:name w:val="H4_Number"/>
    <w:basedOn w:val="Heading3"/>
    <w:next w:val="NormalSS"/>
    <w:link w:val="H4NumberChar"/>
    <w:semiHidden/>
    <w:qFormat/>
    <w:rsid w:val="007A03C4"/>
    <w:pPr>
      <w:keepLines w:val="0"/>
      <w:numPr>
        <w:ilvl w:val="0"/>
        <w:numId w:val="0"/>
      </w:numPr>
      <w:tabs>
        <w:tab w:val="left" w:pos="432"/>
      </w:tabs>
      <w:spacing w:before="0" w:after="120" w:line="240" w:lineRule="auto"/>
      <w:ind w:left="432" w:hanging="432"/>
      <w:outlineLvl w:val="3"/>
    </w:pPr>
    <w:rPr>
      <w:rFonts w:ascii="Times New Roman" w:eastAsia="Times New Roman" w:hAnsi="Times New Roman" w:cs="Times New Roman"/>
      <w:b/>
      <w:szCs w:val="20"/>
    </w:rPr>
  </w:style>
  <w:style w:type="character" w:customStyle="1" w:styleId="H3AlphaNoTOCChar">
    <w:name w:val="H3_Alpha_No TOC Char"/>
    <w:basedOn w:val="H3AlphaChar"/>
    <w:link w:val="H3AlphaNoTOC"/>
    <w:rsid w:val="007A03C4"/>
    <w:rPr>
      <w:rFonts w:ascii="Arial Black" w:eastAsia="Times New Roman" w:hAnsi="Arial Black" w:cs="Times New Roman"/>
      <w:color w:val="081E36" w:themeColor="accent1" w:themeShade="BF"/>
      <w:sz w:val="26"/>
      <w:szCs w:val="20"/>
    </w:rPr>
  </w:style>
  <w:style w:type="paragraph" w:customStyle="1" w:styleId="H4NumberNoTOC">
    <w:name w:val="H4_Number_No TOC"/>
    <w:basedOn w:val="H4Number"/>
    <w:next w:val="NormalSS"/>
    <w:link w:val="H4NumberNoTOCChar"/>
    <w:semiHidden/>
    <w:qFormat/>
    <w:rsid w:val="007A03C4"/>
    <w:pPr>
      <w:outlineLvl w:val="9"/>
    </w:pPr>
  </w:style>
  <w:style w:type="character" w:customStyle="1" w:styleId="H4NumberChar">
    <w:name w:val="H4_Number Char"/>
    <w:basedOn w:val="Heading3Char"/>
    <w:link w:val="H4Number"/>
    <w:rsid w:val="007A03C4"/>
    <w:rPr>
      <w:rFonts w:ascii="Times New Roman" w:eastAsia="Times New Roman" w:hAnsi="Times New Roman" w:cs="Times New Roman"/>
      <w:b/>
      <w:color w:val="051424" w:themeColor="accent1" w:themeShade="7F"/>
      <w:sz w:val="24"/>
      <w:szCs w:val="20"/>
    </w:rPr>
  </w:style>
  <w:style w:type="paragraph" w:customStyle="1" w:styleId="H5Lower">
    <w:name w:val="H5_Lower"/>
    <w:basedOn w:val="Heading4"/>
    <w:next w:val="NormalSS"/>
    <w:link w:val="H5LowerChar"/>
    <w:semiHidden/>
    <w:qFormat/>
    <w:rsid w:val="007A03C4"/>
    <w:pPr>
      <w:keepLines w:val="0"/>
      <w:numPr>
        <w:ilvl w:val="0"/>
        <w:numId w:val="0"/>
      </w:numPr>
      <w:tabs>
        <w:tab w:val="left" w:pos="432"/>
      </w:tabs>
      <w:spacing w:before="0" w:after="120" w:line="240" w:lineRule="auto"/>
      <w:ind w:left="432" w:hanging="432"/>
      <w:outlineLvl w:val="4"/>
    </w:pPr>
    <w:rPr>
      <w:rFonts w:ascii="Times New Roman" w:eastAsia="Times New Roman" w:hAnsi="Times New Roman" w:cs="Times New Roman"/>
      <w:b/>
      <w:i w:val="0"/>
      <w:iCs w:val="0"/>
      <w:sz w:val="24"/>
      <w:szCs w:val="20"/>
    </w:rPr>
  </w:style>
  <w:style w:type="character" w:customStyle="1" w:styleId="H4NumberNoTOCChar">
    <w:name w:val="H4_Number_No TOC Char"/>
    <w:basedOn w:val="H4NumberChar"/>
    <w:link w:val="H4NumberNoTOC"/>
    <w:rsid w:val="007A03C4"/>
    <w:rPr>
      <w:rFonts w:ascii="Times New Roman" w:eastAsia="Times New Roman" w:hAnsi="Times New Roman" w:cs="Times New Roman"/>
      <w:b/>
      <w:color w:val="051424" w:themeColor="accent1" w:themeShade="7F"/>
      <w:sz w:val="24"/>
      <w:szCs w:val="20"/>
    </w:rPr>
  </w:style>
  <w:style w:type="character" w:customStyle="1" w:styleId="H5LowerChar">
    <w:name w:val="H5_Lower Char"/>
    <w:basedOn w:val="Heading4Char"/>
    <w:link w:val="H5Lower"/>
    <w:rsid w:val="007A03C4"/>
    <w:rPr>
      <w:rFonts w:ascii="Times New Roman" w:eastAsia="Times New Roman" w:hAnsi="Times New Roman" w:cs="Times New Roman"/>
      <w:b/>
      <w:i w:val="0"/>
      <w:iCs w:val="0"/>
      <w:color w:val="081E36" w:themeColor="accent1" w:themeShade="BF"/>
      <w:sz w:val="24"/>
      <w:szCs w:val="20"/>
    </w:rPr>
  </w:style>
  <w:style w:type="paragraph" w:customStyle="1" w:styleId="coverallcaps">
    <w:name w:val="cover all caps"/>
    <w:basedOn w:val="Normal"/>
    <w:semiHidden/>
    <w:qFormat/>
    <w:rsid w:val="007A03C4"/>
    <w:pPr>
      <w:spacing w:after="0" w:line="560" w:lineRule="exact"/>
    </w:pPr>
    <w:rPr>
      <w:rFonts w:ascii="Arial" w:eastAsia="Times New Roman" w:hAnsi="Arial" w:cs="Times New Roman"/>
      <w:caps/>
      <w:spacing w:val="28"/>
      <w:sz w:val="17"/>
      <w:szCs w:val="26"/>
    </w:rPr>
  </w:style>
  <w:style w:type="paragraph" w:customStyle="1" w:styleId="coverdate0">
    <w:name w:val="cover date"/>
    <w:semiHidden/>
    <w:qFormat/>
    <w:rsid w:val="007A03C4"/>
    <w:pPr>
      <w:spacing w:after="0" w:line="440" w:lineRule="exact"/>
    </w:pPr>
    <w:rPr>
      <w:rFonts w:ascii="Arial" w:eastAsia="Times New Roman" w:hAnsi="Arial" w:cs="Times New Roman"/>
      <w:sz w:val="34"/>
      <w:szCs w:val="26"/>
    </w:rPr>
  </w:style>
  <w:style w:type="paragraph" w:customStyle="1" w:styleId="covertext0">
    <w:name w:val="cover text"/>
    <w:semiHidden/>
    <w:qFormat/>
    <w:rsid w:val="007A03C4"/>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0"/>
    <w:semiHidden/>
    <w:qFormat/>
    <w:rsid w:val="007A03C4"/>
    <w:pPr>
      <w:pBdr>
        <w:bottom w:val="single" w:sz="2" w:space="1" w:color="auto"/>
      </w:pBdr>
      <w:spacing w:line="240" w:lineRule="auto"/>
    </w:pPr>
  </w:style>
  <w:style w:type="paragraph" w:customStyle="1" w:styleId="disclosure">
    <w:name w:val="disclosure"/>
    <w:basedOn w:val="Footer"/>
    <w:semiHidden/>
    <w:qFormat/>
    <w:rsid w:val="007A03C4"/>
    <w:pPr>
      <w:tabs>
        <w:tab w:val="clear" w:pos="10080"/>
        <w:tab w:val="center" w:pos="4770"/>
        <w:tab w:val="right" w:pos="9360"/>
      </w:tabs>
      <w:spacing w:before="120"/>
      <w:ind w:left="0" w:right="0"/>
      <w:jc w:val="center"/>
    </w:pPr>
    <w:rPr>
      <w:rFonts w:ascii="Arial" w:eastAsia="Times New Roman" w:hAnsi="Arial" w:cs="Times New Roman"/>
      <w:sz w:val="17"/>
      <w:szCs w:val="20"/>
    </w:rPr>
  </w:style>
  <w:style w:type="paragraph" w:customStyle="1" w:styleId="covertextnoline">
    <w:name w:val="cover text (no line)"/>
    <w:basedOn w:val="Normal"/>
    <w:semiHidden/>
    <w:qFormat/>
    <w:rsid w:val="007A03C4"/>
    <w:pPr>
      <w:spacing w:after="0" w:line="240" w:lineRule="auto"/>
    </w:pPr>
    <w:rPr>
      <w:rFonts w:ascii="Arial Black" w:eastAsia="Times New Roman" w:hAnsi="Arial Black" w:cs="Times New Roman"/>
      <w:noProof/>
      <w:sz w:val="16"/>
      <w:szCs w:val="19"/>
    </w:rPr>
  </w:style>
  <w:style w:type="paragraph" w:customStyle="1" w:styleId="backcovercities">
    <w:name w:val="back cover cities"/>
    <w:basedOn w:val="Normal"/>
    <w:semiHidden/>
    <w:qFormat/>
    <w:rsid w:val="007A03C4"/>
    <w:pPr>
      <w:spacing w:after="0" w:line="240" w:lineRule="auto"/>
    </w:pPr>
    <w:rPr>
      <w:rFonts w:ascii="Arial Black" w:eastAsia="Times New Roman" w:hAnsi="Arial Black" w:cs="Times New Roman"/>
      <w:caps/>
      <w:noProof/>
      <w:spacing w:val="-3"/>
      <w:sz w:val="14"/>
      <w:szCs w:val="19"/>
    </w:rPr>
  </w:style>
  <w:style w:type="paragraph" w:customStyle="1" w:styleId="backcovertitle">
    <w:name w:val="back cover title"/>
    <w:basedOn w:val="Normal"/>
    <w:semiHidden/>
    <w:qFormat/>
    <w:rsid w:val="007A03C4"/>
    <w:pPr>
      <w:pBdr>
        <w:top w:val="single" w:sz="4" w:space="5" w:color="auto"/>
        <w:bottom w:val="single" w:sz="4" w:space="5" w:color="auto"/>
      </w:pBdr>
      <w:spacing w:after="184" w:line="280" w:lineRule="exact"/>
      <w:outlineLvl w:val="0"/>
    </w:pPr>
    <w:rPr>
      <w:rFonts w:ascii="Arial Black" w:eastAsia="Times New Roman" w:hAnsi="Arial Black" w:cs="Times New Roman"/>
      <w:noProof/>
      <w:color w:val="E70033"/>
      <w:sz w:val="24"/>
      <w:szCs w:val="26"/>
    </w:rPr>
  </w:style>
  <w:style w:type="paragraph" w:customStyle="1" w:styleId="CharCharChar1CharCharCharChar">
    <w:name w:val="Char Char Char1 Char Char Char Char"/>
    <w:basedOn w:val="Normal"/>
    <w:semiHidden/>
    <w:rsid w:val="007A03C4"/>
    <w:pPr>
      <w:spacing w:before="80" w:after="80" w:line="240" w:lineRule="auto"/>
      <w:ind w:left="4320"/>
      <w:jc w:val="both"/>
    </w:pPr>
    <w:rPr>
      <w:rFonts w:ascii="Arial" w:eastAsia="Times New Roman" w:hAnsi="Arial" w:cs="Times New Roman"/>
      <w:sz w:val="20"/>
      <w:szCs w:val="24"/>
    </w:rPr>
  </w:style>
  <w:style w:type="character" w:customStyle="1" w:styleId="NormalSSChar">
    <w:name w:val="NormalSS Char"/>
    <w:basedOn w:val="DefaultParagraphFont"/>
    <w:link w:val="NormalSS"/>
    <w:locked/>
    <w:rsid w:val="007A03C4"/>
    <w:rPr>
      <w:rFonts w:ascii="Times New Roman" w:eastAsia="Times New Roman" w:hAnsi="Times New Roman" w:cs="Times New Roman"/>
      <w:sz w:val="24"/>
      <w:szCs w:val="20"/>
    </w:rPr>
  </w:style>
  <w:style w:type="character" w:customStyle="1" w:styleId="normaltextrun">
    <w:name w:val="normaltextrun"/>
    <w:basedOn w:val="DefaultParagraphFont"/>
    <w:semiHidden/>
    <w:rsid w:val="007A03C4"/>
  </w:style>
  <w:style w:type="character" w:customStyle="1" w:styleId="eop">
    <w:name w:val="eop"/>
    <w:basedOn w:val="DefaultParagraphFont"/>
    <w:semiHidden/>
    <w:rsid w:val="007A03C4"/>
  </w:style>
  <w:style w:type="paragraph" w:customStyle="1" w:styleId="paragraph0">
    <w:name w:val="paragraph"/>
    <w:basedOn w:val="Normal"/>
    <w:semiHidden/>
    <w:rsid w:val="007A03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superscript">
    <w:name w:val="spellingerrorsuperscript"/>
    <w:basedOn w:val="DefaultParagraphFont"/>
    <w:semiHidden/>
    <w:rsid w:val="007A03C4"/>
  </w:style>
  <w:style w:type="character" w:customStyle="1" w:styleId="ListParagraphChar">
    <w:name w:val="List Paragraph Char"/>
    <w:link w:val="ListParagraph"/>
    <w:uiPriority w:val="34"/>
    <w:locked/>
    <w:rsid w:val="007A03C4"/>
  </w:style>
  <w:style w:type="character" w:customStyle="1" w:styleId="citation">
    <w:name w:val="citation"/>
    <w:basedOn w:val="DefaultParagraphFont"/>
    <w:semiHidden/>
    <w:rsid w:val="007A03C4"/>
  </w:style>
  <w:style w:type="character" w:customStyle="1" w:styleId="ref-journal">
    <w:name w:val="ref-journal"/>
    <w:basedOn w:val="DefaultParagraphFont"/>
    <w:semiHidden/>
    <w:rsid w:val="007A03C4"/>
  </w:style>
  <w:style w:type="character" w:customStyle="1" w:styleId="ref-vol">
    <w:name w:val="ref-vol"/>
    <w:basedOn w:val="DefaultParagraphFont"/>
    <w:semiHidden/>
    <w:rsid w:val="007A03C4"/>
  </w:style>
  <w:style w:type="character" w:customStyle="1" w:styleId="Hashtag2">
    <w:name w:val="Hashtag2"/>
    <w:basedOn w:val="DefaultParagraphFont"/>
    <w:semiHidden/>
    <w:unhideWhenUsed/>
    <w:rsid w:val="0057182B"/>
    <w:rPr>
      <w:color w:val="2B579A"/>
      <w:shd w:val="clear" w:color="auto" w:fill="E1DFDD"/>
    </w:rPr>
  </w:style>
  <w:style w:type="character" w:customStyle="1" w:styleId="Mention2">
    <w:name w:val="Mention2"/>
    <w:basedOn w:val="DefaultParagraphFont"/>
    <w:semiHidden/>
    <w:unhideWhenUsed/>
    <w:rsid w:val="0057182B"/>
    <w:rPr>
      <w:color w:val="2B579A"/>
      <w:shd w:val="clear" w:color="auto" w:fill="E1DFDD"/>
    </w:rPr>
  </w:style>
  <w:style w:type="character" w:customStyle="1" w:styleId="SmartHyperlink2">
    <w:name w:val="Smart Hyperlink2"/>
    <w:basedOn w:val="DefaultParagraphFont"/>
    <w:semiHidden/>
    <w:unhideWhenUsed/>
    <w:rsid w:val="0057182B"/>
    <w:rPr>
      <w:u w:val="dotted"/>
    </w:rPr>
  </w:style>
  <w:style w:type="character" w:customStyle="1" w:styleId="SmartLink2">
    <w:name w:val="SmartLink2"/>
    <w:basedOn w:val="DefaultParagraphFont"/>
    <w:semiHidden/>
    <w:unhideWhenUsed/>
    <w:rsid w:val="0057182B"/>
    <w:rPr>
      <w:color w:val="0000FF"/>
      <w:u w:val="single"/>
      <w:shd w:val="clear" w:color="auto" w:fill="F3F2F1"/>
    </w:rPr>
  </w:style>
  <w:style w:type="character" w:customStyle="1" w:styleId="UnresolvedMention2">
    <w:name w:val="Unresolved Mention2"/>
    <w:basedOn w:val="DefaultParagraphFont"/>
    <w:semiHidden/>
    <w:unhideWhenUsed/>
    <w:rsid w:val="0057182B"/>
    <w:rPr>
      <w:color w:val="605E5C"/>
      <w:shd w:val="clear" w:color="auto" w:fill="E1DFDD"/>
    </w:rPr>
  </w:style>
  <w:style w:type="character" w:customStyle="1" w:styleId="volumeissue">
    <w:name w:val="volume_issue"/>
    <w:basedOn w:val="DefaultParagraphFont"/>
    <w:semiHidden/>
    <w:rsid w:val="00FF4DE1"/>
  </w:style>
  <w:style w:type="character" w:customStyle="1" w:styleId="pagerange">
    <w:name w:val="page_range"/>
    <w:basedOn w:val="DefaultParagraphFont"/>
    <w:semiHidden/>
    <w:rsid w:val="00FF4DE1"/>
  </w:style>
  <w:style w:type="character" w:customStyle="1" w:styleId="doilink">
    <w:name w:val="doi_link"/>
    <w:basedOn w:val="DefaultParagraphFont"/>
    <w:semiHidden/>
    <w:rsid w:val="00FF4DE1"/>
  </w:style>
  <w:style w:type="character" w:customStyle="1" w:styleId="Hashtag">
    <w:name w:val="Hashtag"/>
    <w:basedOn w:val="DefaultParagraphFont"/>
    <w:semiHidden/>
    <w:unhideWhenUsed/>
    <w:rsid w:val="00AD21BC"/>
    <w:rPr>
      <w:color w:val="2B579A"/>
      <w:shd w:val="clear" w:color="auto" w:fill="E1DFDD"/>
    </w:rPr>
  </w:style>
  <w:style w:type="character" w:customStyle="1" w:styleId="Mention">
    <w:name w:val="Mention"/>
    <w:basedOn w:val="DefaultParagraphFont"/>
    <w:semiHidden/>
    <w:unhideWhenUsed/>
    <w:rsid w:val="00AD21BC"/>
    <w:rPr>
      <w:color w:val="2B579A"/>
      <w:shd w:val="clear" w:color="auto" w:fill="E1DFDD"/>
    </w:rPr>
  </w:style>
  <w:style w:type="character" w:customStyle="1" w:styleId="SmartHyperlink">
    <w:name w:val="Smart Hyperlink"/>
    <w:basedOn w:val="DefaultParagraphFont"/>
    <w:semiHidden/>
    <w:unhideWhenUsed/>
    <w:rsid w:val="00AD21BC"/>
    <w:rPr>
      <w:u w:val="dotted"/>
    </w:rPr>
  </w:style>
  <w:style w:type="character" w:customStyle="1" w:styleId="SmartLink">
    <w:name w:val="Smart Link"/>
    <w:basedOn w:val="DefaultParagraphFont"/>
    <w:semiHidden/>
    <w:unhideWhenUsed/>
    <w:rsid w:val="00AD21BC"/>
    <w:rPr>
      <w:color w:val="0000FF"/>
      <w:u w:val="single"/>
      <w:shd w:val="clear" w:color="auto" w:fill="F3F2F1"/>
    </w:rPr>
  </w:style>
  <w:style w:type="character" w:customStyle="1" w:styleId="UnresolvedMention">
    <w:name w:val="Unresolved Mention"/>
    <w:basedOn w:val="DefaultParagraphFont"/>
    <w:semiHidden/>
    <w:unhideWhenUsed/>
    <w:rsid w:val="00AD2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09146">
      <w:bodyDiv w:val="1"/>
      <w:marLeft w:val="0"/>
      <w:marRight w:val="0"/>
      <w:marTop w:val="0"/>
      <w:marBottom w:val="0"/>
      <w:divBdr>
        <w:top w:val="none" w:sz="0" w:space="0" w:color="auto"/>
        <w:left w:val="none" w:sz="0" w:space="0" w:color="auto"/>
        <w:bottom w:val="none" w:sz="0" w:space="0" w:color="auto"/>
        <w:right w:val="none" w:sz="0" w:space="0" w:color="auto"/>
      </w:divBdr>
    </w:div>
    <w:div w:id="618412227">
      <w:bodyDiv w:val="1"/>
      <w:marLeft w:val="0"/>
      <w:marRight w:val="0"/>
      <w:marTop w:val="0"/>
      <w:marBottom w:val="0"/>
      <w:divBdr>
        <w:top w:val="none" w:sz="0" w:space="0" w:color="auto"/>
        <w:left w:val="none" w:sz="0" w:space="0" w:color="auto"/>
        <w:bottom w:val="none" w:sz="0" w:space="0" w:color="auto"/>
        <w:right w:val="none" w:sz="0" w:space="0" w:color="auto"/>
      </w:divBdr>
      <w:divsChild>
        <w:div w:id="248543109">
          <w:marLeft w:val="0"/>
          <w:marRight w:val="0"/>
          <w:marTop w:val="0"/>
          <w:marBottom w:val="0"/>
          <w:divBdr>
            <w:top w:val="none" w:sz="0" w:space="0" w:color="auto"/>
            <w:left w:val="none" w:sz="0" w:space="0" w:color="auto"/>
            <w:bottom w:val="none" w:sz="0" w:space="0" w:color="auto"/>
            <w:right w:val="none" w:sz="0" w:space="0" w:color="auto"/>
          </w:divBdr>
        </w:div>
        <w:div w:id="250437601">
          <w:marLeft w:val="0"/>
          <w:marRight w:val="0"/>
          <w:marTop w:val="0"/>
          <w:marBottom w:val="0"/>
          <w:divBdr>
            <w:top w:val="none" w:sz="0" w:space="0" w:color="auto"/>
            <w:left w:val="none" w:sz="0" w:space="0" w:color="auto"/>
            <w:bottom w:val="none" w:sz="0" w:space="0" w:color="auto"/>
            <w:right w:val="none" w:sz="0" w:space="0" w:color="auto"/>
          </w:divBdr>
        </w:div>
        <w:div w:id="470906115">
          <w:marLeft w:val="0"/>
          <w:marRight w:val="0"/>
          <w:marTop w:val="0"/>
          <w:marBottom w:val="0"/>
          <w:divBdr>
            <w:top w:val="none" w:sz="0" w:space="0" w:color="auto"/>
            <w:left w:val="none" w:sz="0" w:space="0" w:color="auto"/>
            <w:bottom w:val="none" w:sz="0" w:space="0" w:color="auto"/>
            <w:right w:val="none" w:sz="0" w:space="0" w:color="auto"/>
          </w:divBdr>
        </w:div>
        <w:div w:id="853803938">
          <w:marLeft w:val="0"/>
          <w:marRight w:val="0"/>
          <w:marTop w:val="0"/>
          <w:marBottom w:val="0"/>
          <w:divBdr>
            <w:top w:val="none" w:sz="0" w:space="0" w:color="auto"/>
            <w:left w:val="none" w:sz="0" w:space="0" w:color="auto"/>
            <w:bottom w:val="none" w:sz="0" w:space="0" w:color="auto"/>
            <w:right w:val="none" w:sz="0" w:space="0" w:color="auto"/>
          </w:divBdr>
        </w:div>
        <w:div w:id="936520107">
          <w:marLeft w:val="0"/>
          <w:marRight w:val="0"/>
          <w:marTop w:val="0"/>
          <w:marBottom w:val="0"/>
          <w:divBdr>
            <w:top w:val="none" w:sz="0" w:space="0" w:color="auto"/>
            <w:left w:val="none" w:sz="0" w:space="0" w:color="auto"/>
            <w:bottom w:val="none" w:sz="0" w:space="0" w:color="auto"/>
            <w:right w:val="none" w:sz="0" w:space="0" w:color="auto"/>
          </w:divBdr>
        </w:div>
        <w:div w:id="1111515246">
          <w:marLeft w:val="0"/>
          <w:marRight w:val="0"/>
          <w:marTop w:val="0"/>
          <w:marBottom w:val="0"/>
          <w:divBdr>
            <w:top w:val="none" w:sz="0" w:space="0" w:color="auto"/>
            <w:left w:val="none" w:sz="0" w:space="0" w:color="auto"/>
            <w:bottom w:val="none" w:sz="0" w:space="0" w:color="auto"/>
            <w:right w:val="none" w:sz="0" w:space="0" w:color="auto"/>
          </w:divBdr>
        </w:div>
        <w:div w:id="1364593803">
          <w:marLeft w:val="0"/>
          <w:marRight w:val="0"/>
          <w:marTop w:val="0"/>
          <w:marBottom w:val="0"/>
          <w:divBdr>
            <w:top w:val="none" w:sz="0" w:space="0" w:color="auto"/>
            <w:left w:val="none" w:sz="0" w:space="0" w:color="auto"/>
            <w:bottom w:val="none" w:sz="0" w:space="0" w:color="auto"/>
            <w:right w:val="none" w:sz="0" w:space="0" w:color="auto"/>
          </w:divBdr>
        </w:div>
        <w:div w:id="1409155916">
          <w:marLeft w:val="0"/>
          <w:marRight w:val="0"/>
          <w:marTop w:val="0"/>
          <w:marBottom w:val="0"/>
          <w:divBdr>
            <w:top w:val="none" w:sz="0" w:space="0" w:color="auto"/>
            <w:left w:val="none" w:sz="0" w:space="0" w:color="auto"/>
            <w:bottom w:val="none" w:sz="0" w:space="0" w:color="auto"/>
            <w:right w:val="none" w:sz="0" w:space="0" w:color="auto"/>
          </w:divBdr>
        </w:div>
        <w:div w:id="1417746829">
          <w:marLeft w:val="0"/>
          <w:marRight w:val="0"/>
          <w:marTop w:val="0"/>
          <w:marBottom w:val="0"/>
          <w:divBdr>
            <w:top w:val="none" w:sz="0" w:space="0" w:color="auto"/>
            <w:left w:val="none" w:sz="0" w:space="0" w:color="auto"/>
            <w:bottom w:val="none" w:sz="0" w:space="0" w:color="auto"/>
            <w:right w:val="none" w:sz="0" w:space="0" w:color="auto"/>
          </w:divBdr>
        </w:div>
        <w:div w:id="1677614644">
          <w:marLeft w:val="0"/>
          <w:marRight w:val="0"/>
          <w:marTop w:val="0"/>
          <w:marBottom w:val="0"/>
          <w:divBdr>
            <w:top w:val="none" w:sz="0" w:space="0" w:color="auto"/>
            <w:left w:val="none" w:sz="0" w:space="0" w:color="auto"/>
            <w:bottom w:val="none" w:sz="0" w:space="0" w:color="auto"/>
            <w:right w:val="none" w:sz="0" w:space="0" w:color="auto"/>
          </w:divBdr>
        </w:div>
        <w:div w:id="1797137432">
          <w:marLeft w:val="0"/>
          <w:marRight w:val="0"/>
          <w:marTop w:val="0"/>
          <w:marBottom w:val="0"/>
          <w:divBdr>
            <w:top w:val="none" w:sz="0" w:space="0" w:color="auto"/>
            <w:left w:val="none" w:sz="0" w:space="0" w:color="auto"/>
            <w:bottom w:val="none" w:sz="0" w:space="0" w:color="auto"/>
            <w:right w:val="none" w:sz="0" w:space="0" w:color="auto"/>
          </w:divBdr>
        </w:div>
        <w:div w:id="1843083790">
          <w:marLeft w:val="0"/>
          <w:marRight w:val="0"/>
          <w:marTop w:val="0"/>
          <w:marBottom w:val="0"/>
          <w:divBdr>
            <w:top w:val="none" w:sz="0" w:space="0" w:color="auto"/>
            <w:left w:val="none" w:sz="0" w:space="0" w:color="auto"/>
            <w:bottom w:val="none" w:sz="0" w:space="0" w:color="auto"/>
            <w:right w:val="none" w:sz="0" w:space="0" w:color="auto"/>
          </w:divBdr>
        </w:div>
        <w:div w:id="1890872593">
          <w:marLeft w:val="0"/>
          <w:marRight w:val="0"/>
          <w:marTop w:val="0"/>
          <w:marBottom w:val="0"/>
          <w:divBdr>
            <w:top w:val="none" w:sz="0" w:space="0" w:color="auto"/>
            <w:left w:val="none" w:sz="0" w:space="0" w:color="auto"/>
            <w:bottom w:val="none" w:sz="0" w:space="0" w:color="auto"/>
            <w:right w:val="none" w:sz="0" w:space="0" w:color="auto"/>
          </w:divBdr>
        </w:div>
        <w:div w:id="2063019909">
          <w:marLeft w:val="0"/>
          <w:marRight w:val="0"/>
          <w:marTop w:val="0"/>
          <w:marBottom w:val="0"/>
          <w:divBdr>
            <w:top w:val="none" w:sz="0" w:space="0" w:color="auto"/>
            <w:left w:val="none" w:sz="0" w:space="0" w:color="auto"/>
            <w:bottom w:val="none" w:sz="0" w:space="0" w:color="auto"/>
            <w:right w:val="none" w:sz="0" w:space="0" w:color="auto"/>
          </w:divBdr>
        </w:div>
      </w:divsChild>
    </w:div>
    <w:div w:id="753088872">
      <w:bodyDiv w:val="1"/>
      <w:marLeft w:val="0"/>
      <w:marRight w:val="0"/>
      <w:marTop w:val="0"/>
      <w:marBottom w:val="0"/>
      <w:divBdr>
        <w:top w:val="none" w:sz="0" w:space="0" w:color="auto"/>
        <w:left w:val="none" w:sz="0" w:space="0" w:color="auto"/>
        <w:bottom w:val="none" w:sz="0" w:space="0" w:color="auto"/>
        <w:right w:val="none" w:sz="0" w:space="0" w:color="auto"/>
      </w:divBdr>
    </w:div>
    <w:div w:id="938099092">
      <w:bodyDiv w:val="1"/>
      <w:marLeft w:val="0"/>
      <w:marRight w:val="0"/>
      <w:marTop w:val="0"/>
      <w:marBottom w:val="0"/>
      <w:divBdr>
        <w:top w:val="none" w:sz="0" w:space="0" w:color="auto"/>
        <w:left w:val="none" w:sz="0" w:space="0" w:color="auto"/>
        <w:bottom w:val="none" w:sz="0" w:space="0" w:color="auto"/>
        <w:right w:val="none" w:sz="0" w:space="0" w:color="auto"/>
      </w:divBdr>
      <w:divsChild>
        <w:div w:id="214899870">
          <w:marLeft w:val="0"/>
          <w:marRight w:val="0"/>
          <w:marTop w:val="0"/>
          <w:marBottom w:val="0"/>
          <w:divBdr>
            <w:top w:val="none" w:sz="0" w:space="0" w:color="auto"/>
            <w:left w:val="none" w:sz="0" w:space="0" w:color="auto"/>
            <w:bottom w:val="none" w:sz="0" w:space="0" w:color="auto"/>
            <w:right w:val="none" w:sz="0" w:space="0" w:color="auto"/>
          </w:divBdr>
        </w:div>
        <w:div w:id="318383817">
          <w:marLeft w:val="0"/>
          <w:marRight w:val="0"/>
          <w:marTop w:val="0"/>
          <w:marBottom w:val="0"/>
          <w:divBdr>
            <w:top w:val="none" w:sz="0" w:space="0" w:color="auto"/>
            <w:left w:val="none" w:sz="0" w:space="0" w:color="auto"/>
            <w:bottom w:val="none" w:sz="0" w:space="0" w:color="auto"/>
            <w:right w:val="none" w:sz="0" w:space="0" w:color="auto"/>
          </w:divBdr>
        </w:div>
        <w:div w:id="477767125">
          <w:marLeft w:val="0"/>
          <w:marRight w:val="0"/>
          <w:marTop w:val="0"/>
          <w:marBottom w:val="0"/>
          <w:divBdr>
            <w:top w:val="none" w:sz="0" w:space="0" w:color="auto"/>
            <w:left w:val="none" w:sz="0" w:space="0" w:color="auto"/>
            <w:bottom w:val="none" w:sz="0" w:space="0" w:color="auto"/>
            <w:right w:val="none" w:sz="0" w:space="0" w:color="auto"/>
          </w:divBdr>
        </w:div>
        <w:div w:id="789786577">
          <w:marLeft w:val="0"/>
          <w:marRight w:val="0"/>
          <w:marTop w:val="0"/>
          <w:marBottom w:val="0"/>
          <w:divBdr>
            <w:top w:val="none" w:sz="0" w:space="0" w:color="auto"/>
            <w:left w:val="none" w:sz="0" w:space="0" w:color="auto"/>
            <w:bottom w:val="none" w:sz="0" w:space="0" w:color="auto"/>
            <w:right w:val="none" w:sz="0" w:space="0" w:color="auto"/>
          </w:divBdr>
        </w:div>
        <w:div w:id="1129278837">
          <w:marLeft w:val="0"/>
          <w:marRight w:val="0"/>
          <w:marTop w:val="0"/>
          <w:marBottom w:val="0"/>
          <w:divBdr>
            <w:top w:val="none" w:sz="0" w:space="0" w:color="auto"/>
            <w:left w:val="none" w:sz="0" w:space="0" w:color="auto"/>
            <w:bottom w:val="none" w:sz="0" w:space="0" w:color="auto"/>
            <w:right w:val="none" w:sz="0" w:space="0" w:color="auto"/>
          </w:divBdr>
        </w:div>
        <w:div w:id="1488395763">
          <w:marLeft w:val="0"/>
          <w:marRight w:val="0"/>
          <w:marTop w:val="0"/>
          <w:marBottom w:val="0"/>
          <w:divBdr>
            <w:top w:val="none" w:sz="0" w:space="0" w:color="auto"/>
            <w:left w:val="none" w:sz="0" w:space="0" w:color="auto"/>
            <w:bottom w:val="none" w:sz="0" w:space="0" w:color="auto"/>
            <w:right w:val="none" w:sz="0" w:space="0" w:color="auto"/>
          </w:divBdr>
        </w:div>
        <w:div w:id="1643005212">
          <w:marLeft w:val="0"/>
          <w:marRight w:val="0"/>
          <w:marTop w:val="0"/>
          <w:marBottom w:val="0"/>
          <w:divBdr>
            <w:top w:val="none" w:sz="0" w:space="0" w:color="auto"/>
            <w:left w:val="none" w:sz="0" w:space="0" w:color="auto"/>
            <w:bottom w:val="none" w:sz="0" w:space="0" w:color="auto"/>
            <w:right w:val="none" w:sz="0" w:space="0" w:color="auto"/>
          </w:divBdr>
        </w:div>
        <w:div w:id="1647514022">
          <w:marLeft w:val="0"/>
          <w:marRight w:val="0"/>
          <w:marTop w:val="0"/>
          <w:marBottom w:val="0"/>
          <w:divBdr>
            <w:top w:val="none" w:sz="0" w:space="0" w:color="auto"/>
            <w:left w:val="none" w:sz="0" w:space="0" w:color="auto"/>
            <w:bottom w:val="none" w:sz="0" w:space="0" w:color="auto"/>
            <w:right w:val="none" w:sz="0" w:space="0" w:color="auto"/>
          </w:divBdr>
        </w:div>
        <w:div w:id="1766223874">
          <w:marLeft w:val="0"/>
          <w:marRight w:val="0"/>
          <w:marTop w:val="0"/>
          <w:marBottom w:val="0"/>
          <w:divBdr>
            <w:top w:val="none" w:sz="0" w:space="0" w:color="auto"/>
            <w:left w:val="none" w:sz="0" w:space="0" w:color="auto"/>
            <w:bottom w:val="none" w:sz="0" w:space="0" w:color="auto"/>
            <w:right w:val="none" w:sz="0" w:space="0" w:color="auto"/>
          </w:divBdr>
        </w:div>
        <w:div w:id="1909729088">
          <w:marLeft w:val="0"/>
          <w:marRight w:val="0"/>
          <w:marTop w:val="0"/>
          <w:marBottom w:val="0"/>
          <w:divBdr>
            <w:top w:val="none" w:sz="0" w:space="0" w:color="auto"/>
            <w:left w:val="none" w:sz="0" w:space="0" w:color="auto"/>
            <w:bottom w:val="none" w:sz="0" w:space="0" w:color="auto"/>
            <w:right w:val="none" w:sz="0" w:space="0" w:color="auto"/>
          </w:divBdr>
        </w:div>
        <w:div w:id="1917208863">
          <w:marLeft w:val="0"/>
          <w:marRight w:val="0"/>
          <w:marTop w:val="0"/>
          <w:marBottom w:val="0"/>
          <w:divBdr>
            <w:top w:val="none" w:sz="0" w:space="0" w:color="auto"/>
            <w:left w:val="none" w:sz="0" w:space="0" w:color="auto"/>
            <w:bottom w:val="none" w:sz="0" w:space="0" w:color="auto"/>
            <w:right w:val="none" w:sz="0" w:space="0" w:color="auto"/>
          </w:divBdr>
        </w:div>
        <w:div w:id="1933707611">
          <w:marLeft w:val="0"/>
          <w:marRight w:val="0"/>
          <w:marTop w:val="0"/>
          <w:marBottom w:val="0"/>
          <w:divBdr>
            <w:top w:val="none" w:sz="0" w:space="0" w:color="auto"/>
            <w:left w:val="none" w:sz="0" w:space="0" w:color="auto"/>
            <w:bottom w:val="none" w:sz="0" w:space="0" w:color="auto"/>
            <w:right w:val="none" w:sz="0" w:space="0" w:color="auto"/>
          </w:divBdr>
        </w:div>
        <w:div w:id="1946225974">
          <w:marLeft w:val="0"/>
          <w:marRight w:val="0"/>
          <w:marTop w:val="0"/>
          <w:marBottom w:val="0"/>
          <w:divBdr>
            <w:top w:val="none" w:sz="0" w:space="0" w:color="auto"/>
            <w:left w:val="none" w:sz="0" w:space="0" w:color="auto"/>
            <w:bottom w:val="none" w:sz="0" w:space="0" w:color="auto"/>
            <w:right w:val="none" w:sz="0" w:space="0" w:color="auto"/>
          </w:divBdr>
        </w:div>
        <w:div w:id="2026901609">
          <w:marLeft w:val="0"/>
          <w:marRight w:val="0"/>
          <w:marTop w:val="0"/>
          <w:marBottom w:val="0"/>
          <w:divBdr>
            <w:top w:val="none" w:sz="0" w:space="0" w:color="auto"/>
            <w:left w:val="none" w:sz="0" w:space="0" w:color="auto"/>
            <w:bottom w:val="none" w:sz="0" w:space="0" w:color="auto"/>
            <w:right w:val="none" w:sz="0" w:space="0" w:color="auto"/>
          </w:divBdr>
        </w:div>
      </w:divsChild>
    </w:div>
    <w:div w:id="969821379">
      <w:bodyDiv w:val="1"/>
      <w:marLeft w:val="0"/>
      <w:marRight w:val="0"/>
      <w:marTop w:val="0"/>
      <w:marBottom w:val="0"/>
      <w:divBdr>
        <w:top w:val="none" w:sz="0" w:space="0" w:color="auto"/>
        <w:left w:val="none" w:sz="0" w:space="0" w:color="auto"/>
        <w:bottom w:val="none" w:sz="0" w:space="0" w:color="auto"/>
        <w:right w:val="none" w:sz="0" w:space="0" w:color="auto"/>
      </w:divBdr>
    </w:div>
    <w:div w:id="1006900025">
      <w:bodyDiv w:val="1"/>
      <w:marLeft w:val="0"/>
      <w:marRight w:val="0"/>
      <w:marTop w:val="0"/>
      <w:marBottom w:val="0"/>
      <w:divBdr>
        <w:top w:val="none" w:sz="0" w:space="0" w:color="auto"/>
        <w:left w:val="none" w:sz="0" w:space="0" w:color="auto"/>
        <w:bottom w:val="none" w:sz="0" w:space="0" w:color="auto"/>
        <w:right w:val="none" w:sz="0" w:space="0" w:color="auto"/>
      </w:divBdr>
    </w:div>
    <w:div w:id="1186749867">
      <w:bodyDiv w:val="1"/>
      <w:marLeft w:val="0"/>
      <w:marRight w:val="0"/>
      <w:marTop w:val="0"/>
      <w:marBottom w:val="0"/>
      <w:divBdr>
        <w:top w:val="none" w:sz="0" w:space="0" w:color="auto"/>
        <w:left w:val="none" w:sz="0" w:space="0" w:color="auto"/>
        <w:bottom w:val="none" w:sz="0" w:space="0" w:color="auto"/>
        <w:right w:val="none" w:sz="0" w:space="0" w:color="auto"/>
      </w:divBdr>
      <w:divsChild>
        <w:div w:id="40709119">
          <w:marLeft w:val="0"/>
          <w:marRight w:val="0"/>
          <w:marTop w:val="0"/>
          <w:marBottom w:val="0"/>
          <w:divBdr>
            <w:top w:val="none" w:sz="0" w:space="0" w:color="auto"/>
            <w:left w:val="none" w:sz="0" w:space="0" w:color="auto"/>
            <w:bottom w:val="none" w:sz="0" w:space="0" w:color="auto"/>
            <w:right w:val="none" w:sz="0" w:space="0" w:color="auto"/>
          </w:divBdr>
        </w:div>
        <w:div w:id="140540449">
          <w:marLeft w:val="0"/>
          <w:marRight w:val="0"/>
          <w:marTop w:val="0"/>
          <w:marBottom w:val="0"/>
          <w:divBdr>
            <w:top w:val="none" w:sz="0" w:space="0" w:color="auto"/>
            <w:left w:val="none" w:sz="0" w:space="0" w:color="auto"/>
            <w:bottom w:val="none" w:sz="0" w:space="0" w:color="auto"/>
            <w:right w:val="none" w:sz="0" w:space="0" w:color="auto"/>
          </w:divBdr>
        </w:div>
        <w:div w:id="848259188">
          <w:marLeft w:val="0"/>
          <w:marRight w:val="0"/>
          <w:marTop w:val="0"/>
          <w:marBottom w:val="0"/>
          <w:divBdr>
            <w:top w:val="none" w:sz="0" w:space="0" w:color="auto"/>
            <w:left w:val="none" w:sz="0" w:space="0" w:color="auto"/>
            <w:bottom w:val="none" w:sz="0" w:space="0" w:color="auto"/>
            <w:right w:val="none" w:sz="0" w:space="0" w:color="auto"/>
          </w:divBdr>
        </w:div>
        <w:div w:id="873661319">
          <w:marLeft w:val="0"/>
          <w:marRight w:val="0"/>
          <w:marTop w:val="0"/>
          <w:marBottom w:val="0"/>
          <w:divBdr>
            <w:top w:val="none" w:sz="0" w:space="0" w:color="auto"/>
            <w:left w:val="none" w:sz="0" w:space="0" w:color="auto"/>
            <w:bottom w:val="none" w:sz="0" w:space="0" w:color="auto"/>
            <w:right w:val="none" w:sz="0" w:space="0" w:color="auto"/>
          </w:divBdr>
        </w:div>
        <w:div w:id="1037507232">
          <w:marLeft w:val="0"/>
          <w:marRight w:val="0"/>
          <w:marTop w:val="0"/>
          <w:marBottom w:val="0"/>
          <w:divBdr>
            <w:top w:val="none" w:sz="0" w:space="0" w:color="auto"/>
            <w:left w:val="none" w:sz="0" w:space="0" w:color="auto"/>
            <w:bottom w:val="none" w:sz="0" w:space="0" w:color="auto"/>
            <w:right w:val="none" w:sz="0" w:space="0" w:color="auto"/>
          </w:divBdr>
        </w:div>
        <w:div w:id="1094013060">
          <w:marLeft w:val="0"/>
          <w:marRight w:val="0"/>
          <w:marTop w:val="0"/>
          <w:marBottom w:val="0"/>
          <w:divBdr>
            <w:top w:val="none" w:sz="0" w:space="0" w:color="auto"/>
            <w:left w:val="none" w:sz="0" w:space="0" w:color="auto"/>
            <w:bottom w:val="none" w:sz="0" w:space="0" w:color="auto"/>
            <w:right w:val="none" w:sz="0" w:space="0" w:color="auto"/>
          </w:divBdr>
        </w:div>
        <w:div w:id="1444880901">
          <w:marLeft w:val="0"/>
          <w:marRight w:val="0"/>
          <w:marTop w:val="0"/>
          <w:marBottom w:val="0"/>
          <w:divBdr>
            <w:top w:val="none" w:sz="0" w:space="0" w:color="auto"/>
            <w:left w:val="none" w:sz="0" w:space="0" w:color="auto"/>
            <w:bottom w:val="none" w:sz="0" w:space="0" w:color="auto"/>
            <w:right w:val="none" w:sz="0" w:space="0" w:color="auto"/>
          </w:divBdr>
        </w:div>
        <w:div w:id="1682856472">
          <w:marLeft w:val="0"/>
          <w:marRight w:val="0"/>
          <w:marTop w:val="0"/>
          <w:marBottom w:val="0"/>
          <w:divBdr>
            <w:top w:val="none" w:sz="0" w:space="0" w:color="auto"/>
            <w:left w:val="none" w:sz="0" w:space="0" w:color="auto"/>
            <w:bottom w:val="none" w:sz="0" w:space="0" w:color="auto"/>
            <w:right w:val="none" w:sz="0" w:space="0" w:color="auto"/>
          </w:divBdr>
        </w:div>
        <w:div w:id="1736585340">
          <w:marLeft w:val="0"/>
          <w:marRight w:val="0"/>
          <w:marTop w:val="0"/>
          <w:marBottom w:val="0"/>
          <w:divBdr>
            <w:top w:val="none" w:sz="0" w:space="0" w:color="auto"/>
            <w:left w:val="none" w:sz="0" w:space="0" w:color="auto"/>
            <w:bottom w:val="none" w:sz="0" w:space="0" w:color="auto"/>
            <w:right w:val="none" w:sz="0" w:space="0" w:color="auto"/>
          </w:divBdr>
        </w:div>
        <w:div w:id="1761440814">
          <w:marLeft w:val="0"/>
          <w:marRight w:val="0"/>
          <w:marTop w:val="0"/>
          <w:marBottom w:val="0"/>
          <w:divBdr>
            <w:top w:val="none" w:sz="0" w:space="0" w:color="auto"/>
            <w:left w:val="none" w:sz="0" w:space="0" w:color="auto"/>
            <w:bottom w:val="none" w:sz="0" w:space="0" w:color="auto"/>
            <w:right w:val="none" w:sz="0" w:space="0" w:color="auto"/>
          </w:divBdr>
        </w:div>
        <w:div w:id="1762753393">
          <w:marLeft w:val="0"/>
          <w:marRight w:val="0"/>
          <w:marTop w:val="0"/>
          <w:marBottom w:val="0"/>
          <w:divBdr>
            <w:top w:val="none" w:sz="0" w:space="0" w:color="auto"/>
            <w:left w:val="none" w:sz="0" w:space="0" w:color="auto"/>
            <w:bottom w:val="none" w:sz="0" w:space="0" w:color="auto"/>
            <w:right w:val="none" w:sz="0" w:space="0" w:color="auto"/>
          </w:divBdr>
        </w:div>
        <w:div w:id="2046787402">
          <w:marLeft w:val="0"/>
          <w:marRight w:val="0"/>
          <w:marTop w:val="0"/>
          <w:marBottom w:val="0"/>
          <w:divBdr>
            <w:top w:val="none" w:sz="0" w:space="0" w:color="auto"/>
            <w:left w:val="none" w:sz="0" w:space="0" w:color="auto"/>
            <w:bottom w:val="none" w:sz="0" w:space="0" w:color="auto"/>
            <w:right w:val="none" w:sz="0" w:space="0" w:color="auto"/>
          </w:divBdr>
        </w:div>
        <w:div w:id="2097509881">
          <w:marLeft w:val="0"/>
          <w:marRight w:val="0"/>
          <w:marTop w:val="0"/>
          <w:marBottom w:val="0"/>
          <w:divBdr>
            <w:top w:val="none" w:sz="0" w:space="0" w:color="auto"/>
            <w:left w:val="none" w:sz="0" w:space="0" w:color="auto"/>
            <w:bottom w:val="none" w:sz="0" w:space="0" w:color="auto"/>
            <w:right w:val="none" w:sz="0" w:space="0" w:color="auto"/>
          </w:divBdr>
        </w:div>
        <w:div w:id="2108233281">
          <w:marLeft w:val="0"/>
          <w:marRight w:val="0"/>
          <w:marTop w:val="0"/>
          <w:marBottom w:val="0"/>
          <w:divBdr>
            <w:top w:val="none" w:sz="0" w:space="0" w:color="auto"/>
            <w:left w:val="none" w:sz="0" w:space="0" w:color="auto"/>
            <w:bottom w:val="none" w:sz="0" w:space="0" w:color="auto"/>
            <w:right w:val="none" w:sz="0" w:space="0" w:color="auto"/>
          </w:divBdr>
        </w:div>
      </w:divsChild>
    </w:div>
    <w:div w:id="186266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hyperlink" Target="https://doi.org/10.1080/00958964.2020.1727404" TargetMode="External"/><Relationship Id="rId3" Type="http://schemas.openxmlformats.org/officeDocument/2006/relationships/customXml" Target="../customXml/item3.xml"/><Relationship Id="rId21" Type="http://schemas.openxmlformats.org/officeDocument/2006/relationships/hyperlink" Target="https://www.ncbi.nlm.nih.gov/pmc/articles/PMC2600442/"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yperlink" Target="https://ies.ed.gov/transfer.asp?sec=true&amp;location=forumfyi.org/knowledge-center/advancing-core-component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ncbi.nlm.nih.gov/pmc/articles/PMC260044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spe.hhs.gov/report/core-intervention-components-identifying-and-operationalizing-what-makes-programs-work"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66A235F7E613448B1338D7CB23A7C4" ma:contentTypeVersion="9" ma:contentTypeDescription="Create a new document." ma:contentTypeScope="" ma:versionID="9650619a1d56b8af9814dab83d909a2c">
  <xsd:schema xmlns:xsd="http://www.w3.org/2001/XMLSchema" xmlns:xs="http://www.w3.org/2001/XMLSchema" xmlns:p="http://schemas.microsoft.com/office/2006/metadata/properties" xmlns:ns2="724ea723-958f-4c66-a174-55f7a5579ada" targetNamespace="http://schemas.microsoft.com/office/2006/metadata/properties" ma:root="true" ma:fieldsID="81d835475380cf500ed274b77a978481" ns2:_="">
    <xsd:import namespace="724ea723-958f-4c66-a174-55f7a5579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ea723-958f-4c66-a174-55f7a5579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0CF1A6-3194-47B8-BEA7-67FDD04C8657}">
  <ds:schemaRefs>
    <ds:schemaRef ds:uri="http://schemas.microsoft.com/sharepoint/v3/contenttype/forms"/>
  </ds:schemaRefs>
</ds:datastoreItem>
</file>

<file path=customXml/itemProps3.xml><?xml version="1.0" encoding="utf-8"?>
<ds:datastoreItem xmlns:ds="http://schemas.openxmlformats.org/officeDocument/2006/customXml" ds:itemID="{6F23FB34-9668-41E2-89F4-81208AB15C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43634D-8E69-4444-96DD-E02A7C5FC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ea723-958f-4c66-a174-55f7a5579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A93265-B271-4C60-8B85-D6C6EFA7E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Template>
  <TotalTime>0</TotalTime>
  <Pages>3</Pages>
  <Words>8913</Words>
  <Characters>50808</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59602</CharactersWithSpaces>
  <SharedDoc>false</SharedDoc>
  <HLinks>
    <vt:vector size="264" baseType="variant">
      <vt:variant>
        <vt:i4>852036</vt:i4>
      </vt:variant>
      <vt:variant>
        <vt:i4>249</vt:i4>
      </vt:variant>
      <vt:variant>
        <vt:i4>0</vt:i4>
      </vt:variant>
      <vt:variant>
        <vt:i4>5</vt:i4>
      </vt:variant>
      <vt:variant>
        <vt:lpwstr>https://doi.org/10.1080/00958964.2020.1727404</vt:lpwstr>
      </vt:variant>
      <vt:variant>
        <vt:lpwstr/>
      </vt:variant>
      <vt:variant>
        <vt:i4>7012471</vt:i4>
      </vt:variant>
      <vt:variant>
        <vt:i4>246</vt:i4>
      </vt:variant>
      <vt:variant>
        <vt:i4>0</vt:i4>
      </vt:variant>
      <vt:variant>
        <vt:i4>5</vt:i4>
      </vt:variant>
      <vt:variant>
        <vt:lpwstr>https://ies.ed.gov/transfer.asp?sec=true&amp;location=forumfyi.org/knowledge-center/advancing-core-components/</vt:lpwstr>
      </vt:variant>
      <vt:variant>
        <vt:lpwstr/>
      </vt:variant>
      <vt:variant>
        <vt:i4>6553703</vt:i4>
      </vt:variant>
      <vt:variant>
        <vt:i4>243</vt:i4>
      </vt:variant>
      <vt:variant>
        <vt:i4>0</vt:i4>
      </vt:variant>
      <vt:variant>
        <vt:i4>5</vt:i4>
      </vt:variant>
      <vt:variant>
        <vt:lpwstr>https://aspe.hhs.gov/report/core-intervention-components-identifying-and-operationalizing-what-makes-programs-work</vt:lpwstr>
      </vt:variant>
      <vt:variant>
        <vt:lpwstr/>
      </vt:variant>
      <vt:variant>
        <vt:i4>2162738</vt:i4>
      </vt:variant>
      <vt:variant>
        <vt:i4>240</vt:i4>
      </vt:variant>
      <vt:variant>
        <vt:i4>0</vt:i4>
      </vt:variant>
      <vt:variant>
        <vt:i4>5</vt:i4>
      </vt:variant>
      <vt:variant>
        <vt:lpwstr>https://www.ncbi.nlm.nih.gov/pmc/articles/PMC2600442/</vt:lpwstr>
      </vt:variant>
      <vt:variant>
        <vt:lpwstr>R18</vt:lpwstr>
      </vt:variant>
      <vt:variant>
        <vt:i4>2228274</vt:i4>
      </vt:variant>
      <vt:variant>
        <vt:i4>237</vt:i4>
      </vt:variant>
      <vt:variant>
        <vt:i4>0</vt:i4>
      </vt:variant>
      <vt:variant>
        <vt:i4>5</vt:i4>
      </vt:variant>
      <vt:variant>
        <vt:lpwstr>https://www.ncbi.nlm.nih.gov/pmc/articles/PMC2600442/</vt:lpwstr>
      </vt:variant>
      <vt:variant>
        <vt:lpwstr>R25</vt:lpwstr>
      </vt:variant>
      <vt:variant>
        <vt:i4>1507385</vt:i4>
      </vt:variant>
      <vt:variant>
        <vt:i4>230</vt:i4>
      </vt:variant>
      <vt:variant>
        <vt:i4>0</vt:i4>
      </vt:variant>
      <vt:variant>
        <vt:i4>5</vt:i4>
      </vt:variant>
      <vt:variant>
        <vt:lpwstr/>
      </vt:variant>
      <vt:variant>
        <vt:lpwstr>_Toc65046392</vt:lpwstr>
      </vt:variant>
      <vt:variant>
        <vt:i4>1179703</vt:i4>
      </vt:variant>
      <vt:variant>
        <vt:i4>221</vt:i4>
      </vt:variant>
      <vt:variant>
        <vt:i4>0</vt:i4>
      </vt:variant>
      <vt:variant>
        <vt:i4>5</vt:i4>
      </vt:variant>
      <vt:variant>
        <vt:lpwstr/>
      </vt:variant>
      <vt:variant>
        <vt:lpwstr>_Toc65046377</vt:lpwstr>
      </vt:variant>
      <vt:variant>
        <vt:i4>1245239</vt:i4>
      </vt:variant>
      <vt:variant>
        <vt:i4>215</vt:i4>
      </vt:variant>
      <vt:variant>
        <vt:i4>0</vt:i4>
      </vt:variant>
      <vt:variant>
        <vt:i4>5</vt:i4>
      </vt:variant>
      <vt:variant>
        <vt:lpwstr/>
      </vt:variant>
      <vt:variant>
        <vt:lpwstr>_Toc65046376</vt:lpwstr>
      </vt:variant>
      <vt:variant>
        <vt:i4>1048631</vt:i4>
      </vt:variant>
      <vt:variant>
        <vt:i4>209</vt:i4>
      </vt:variant>
      <vt:variant>
        <vt:i4>0</vt:i4>
      </vt:variant>
      <vt:variant>
        <vt:i4>5</vt:i4>
      </vt:variant>
      <vt:variant>
        <vt:lpwstr/>
      </vt:variant>
      <vt:variant>
        <vt:lpwstr>_Toc65046375</vt:lpwstr>
      </vt:variant>
      <vt:variant>
        <vt:i4>1114167</vt:i4>
      </vt:variant>
      <vt:variant>
        <vt:i4>203</vt:i4>
      </vt:variant>
      <vt:variant>
        <vt:i4>0</vt:i4>
      </vt:variant>
      <vt:variant>
        <vt:i4>5</vt:i4>
      </vt:variant>
      <vt:variant>
        <vt:lpwstr/>
      </vt:variant>
      <vt:variant>
        <vt:lpwstr>_Toc65046374</vt:lpwstr>
      </vt:variant>
      <vt:variant>
        <vt:i4>1441847</vt:i4>
      </vt:variant>
      <vt:variant>
        <vt:i4>197</vt:i4>
      </vt:variant>
      <vt:variant>
        <vt:i4>0</vt:i4>
      </vt:variant>
      <vt:variant>
        <vt:i4>5</vt:i4>
      </vt:variant>
      <vt:variant>
        <vt:lpwstr/>
      </vt:variant>
      <vt:variant>
        <vt:lpwstr>_Toc65046373</vt:lpwstr>
      </vt:variant>
      <vt:variant>
        <vt:i4>1507383</vt:i4>
      </vt:variant>
      <vt:variant>
        <vt:i4>191</vt:i4>
      </vt:variant>
      <vt:variant>
        <vt:i4>0</vt:i4>
      </vt:variant>
      <vt:variant>
        <vt:i4>5</vt:i4>
      </vt:variant>
      <vt:variant>
        <vt:lpwstr/>
      </vt:variant>
      <vt:variant>
        <vt:lpwstr>_Toc65046372</vt:lpwstr>
      </vt:variant>
      <vt:variant>
        <vt:i4>1310775</vt:i4>
      </vt:variant>
      <vt:variant>
        <vt:i4>185</vt:i4>
      </vt:variant>
      <vt:variant>
        <vt:i4>0</vt:i4>
      </vt:variant>
      <vt:variant>
        <vt:i4>5</vt:i4>
      </vt:variant>
      <vt:variant>
        <vt:lpwstr/>
      </vt:variant>
      <vt:variant>
        <vt:lpwstr>_Toc65046371</vt:lpwstr>
      </vt:variant>
      <vt:variant>
        <vt:i4>1376311</vt:i4>
      </vt:variant>
      <vt:variant>
        <vt:i4>179</vt:i4>
      </vt:variant>
      <vt:variant>
        <vt:i4>0</vt:i4>
      </vt:variant>
      <vt:variant>
        <vt:i4>5</vt:i4>
      </vt:variant>
      <vt:variant>
        <vt:lpwstr/>
      </vt:variant>
      <vt:variant>
        <vt:lpwstr>_Toc65046370</vt:lpwstr>
      </vt:variant>
      <vt:variant>
        <vt:i4>1835062</vt:i4>
      </vt:variant>
      <vt:variant>
        <vt:i4>173</vt:i4>
      </vt:variant>
      <vt:variant>
        <vt:i4>0</vt:i4>
      </vt:variant>
      <vt:variant>
        <vt:i4>5</vt:i4>
      </vt:variant>
      <vt:variant>
        <vt:lpwstr/>
      </vt:variant>
      <vt:variant>
        <vt:lpwstr>_Toc65046369</vt:lpwstr>
      </vt:variant>
      <vt:variant>
        <vt:i4>1310776</vt:i4>
      </vt:variant>
      <vt:variant>
        <vt:i4>164</vt:i4>
      </vt:variant>
      <vt:variant>
        <vt:i4>0</vt:i4>
      </vt:variant>
      <vt:variant>
        <vt:i4>5</vt:i4>
      </vt:variant>
      <vt:variant>
        <vt:lpwstr/>
      </vt:variant>
      <vt:variant>
        <vt:lpwstr>_Toc65139560</vt:lpwstr>
      </vt:variant>
      <vt:variant>
        <vt:i4>1900603</vt:i4>
      </vt:variant>
      <vt:variant>
        <vt:i4>158</vt:i4>
      </vt:variant>
      <vt:variant>
        <vt:i4>0</vt:i4>
      </vt:variant>
      <vt:variant>
        <vt:i4>5</vt:i4>
      </vt:variant>
      <vt:variant>
        <vt:lpwstr/>
      </vt:variant>
      <vt:variant>
        <vt:lpwstr>_Toc65139559</vt:lpwstr>
      </vt:variant>
      <vt:variant>
        <vt:i4>1835067</vt:i4>
      </vt:variant>
      <vt:variant>
        <vt:i4>152</vt:i4>
      </vt:variant>
      <vt:variant>
        <vt:i4>0</vt:i4>
      </vt:variant>
      <vt:variant>
        <vt:i4>5</vt:i4>
      </vt:variant>
      <vt:variant>
        <vt:lpwstr/>
      </vt:variant>
      <vt:variant>
        <vt:lpwstr>_Toc65139558</vt:lpwstr>
      </vt:variant>
      <vt:variant>
        <vt:i4>1245243</vt:i4>
      </vt:variant>
      <vt:variant>
        <vt:i4>146</vt:i4>
      </vt:variant>
      <vt:variant>
        <vt:i4>0</vt:i4>
      </vt:variant>
      <vt:variant>
        <vt:i4>5</vt:i4>
      </vt:variant>
      <vt:variant>
        <vt:lpwstr/>
      </vt:variant>
      <vt:variant>
        <vt:lpwstr>_Toc65139557</vt:lpwstr>
      </vt:variant>
      <vt:variant>
        <vt:i4>1179707</vt:i4>
      </vt:variant>
      <vt:variant>
        <vt:i4>140</vt:i4>
      </vt:variant>
      <vt:variant>
        <vt:i4>0</vt:i4>
      </vt:variant>
      <vt:variant>
        <vt:i4>5</vt:i4>
      </vt:variant>
      <vt:variant>
        <vt:lpwstr/>
      </vt:variant>
      <vt:variant>
        <vt:lpwstr>_Toc65139556</vt:lpwstr>
      </vt:variant>
      <vt:variant>
        <vt:i4>1114171</vt:i4>
      </vt:variant>
      <vt:variant>
        <vt:i4>134</vt:i4>
      </vt:variant>
      <vt:variant>
        <vt:i4>0</vt:i4>
      </vt:variant>
      <vt:variant>
        <vt:i4>5</vt:i4>
      </vt:variant>
      <vt:variant>
        <vt:lpwstr/>
      </vt:variant>
      <vt:variant>
        <vt:lpwstr>_Toc65139555</vt:lpwstr>
      </vt:variant>
      <vt:variant>
        <vt:i4>1048635</vt:i4>
      </vt:variant>
      <vt:variant>
        <vt:i4>128</vt:i4>
      </vt:variant>
      <vt:variant>
        <vt:i4>0</vt:i4>
      </vt:variant>
      <vt:variant>
        <vt:i4>5</vt:i4>
      </vt:variant>
      <vt:variant>
        <vt:lpwstr/>
      </vt:variant>
      <vt:variant>
        <vt:lpwstr>_Toc65139554</vt:lpwstr>
      </vt:variant>
      <vt:variant>
        <vt:i4>1507387</vt:i4>
      </vt:variant>
      <vt:variant>
        <vt:i4>122</vt:i4>
      </vt:variant>
      <vt:variant>
        <vt:i4>0</vt:i4>
      </vt:variant>
      <vt:variant>
        <vt:i4>5</vt:i4>
      </vt:variant>
      <vt:variant>
        <vt:lpwstr/>
      </vt:variant>
      <vt:variant>
        <vt:lpwstr>_Toc65139553</vt:lpwstr>
      </vt:variant>
      <vt:variant>
        <vt:i4>1441851</vt:i4>
      </vt:variant>
      <vt:variant>
        <vt:i4>116</vt:i4>
      </vt:variant>
      <vt:variant>
        <vt:i4>0</vt:i4>
      </vt:variant>
      <vt:variant>
        <vt:i4>5</vt:i4>
      </vt:variant>
      <vt:variant>
        <vt:lpwstr/>
      </vt:variant>
      <vt:variant>
        <vt:lpwstr>_Toc65139552</vt:lpwstr>
      </vt:variant>
      <vt:variant>
        <vt:i4>1376315</vt:i4>
      </vt:variant>
      <vt:variant>
        <vt:i4>110</vt:i4>
      </vt:variant>
      <vt:variant>
        <vt:i4>0</vt:i4>
      </vt:variant>
      <vt:variant>
        <vt:i4>5</vt:i4>
      </vt:variant>
      <vt:variant>
        <vt:lpwstr/>
      </vt:variant>
      <vt:variant>
        <vt:lpwstr>_Toc65139551</vt:lpwstr>
      </vt:variant>
      <vt:variant>
        <vt:i4>1310779</vt:i4>
      </vt:variant>
      <vt:variant>
        <vt:i4>104</vt:i4>
      </vt:variant>
      <vt:variant>
        <vt:i4>0</vt:i4>
      </vt:variant>
      <vt:variant>
        <vt:i4>5</vt:i4>
      </vt:variant>
      <vt:variant>
        <vt:lpwstr/>
      </vt:variant>
      <vt:variant>
        <vt:lpwstr>_Toc65139550</vt:lpwstr>
      </vt:variant>
      <vt:variant>
        <vt:i4>1900602</vt:i4>
      </vt:variant>
      <vt:variant>
        <vt:i4>98</vt:i4>
      </vt:variant>
      <vt:variant>
        <vt:i4>0</vt:i4>
      </vt:variant>
      <vt:variant>
        <vt:i4>5</vt:i4>
      </vt:variant>
      <vt:variant>
        <vt:lpwstr/>
      </vt:variant>
      <vt:variant>
        <vt:lpwstr>_Toc65139549</vt:lpwstr>
      </vt:variant>
      <vt:variant>
        <vt:i4>1835066</vt:i4>
      </vt:variant>
      <vt:variant>
        <vt:i4>92</vt:i4>
      </vt:variant>
      <vt:variant>
        <vt:i4>0</vt:i4>
      </vt:variant>
      <vt:variant>
        <vt:i4>5</vt:i4>
      </vt:variant>
      <vt:variant>
        <vt:lpwstr/>
      </vt:variant>
      <vt:variant>
        <vt:lpwstr>_Toc65139548</vt:lpwstr>
      </vt:variant>
      <vt:variant>
        <vt:i4>1245242</vt:i4>
      </vt:variant>
      <vt:variant>
        <vt:i4>86</vt:i4>
      </vt:variant>
      <vt:variant>
        <vt:i4>0</vt:i4>
      </vt:variant>
      <vt:variant>
        <vt:i4>5</vt:i4>
      </vt:variant>
      <vt:variant>
        <vt:lpwstr/>
      </vt:variant>
      <vt:variant>
        <vt:lpwstr>_Toc65139547</vt:lpwstr>
      </vt:variant>
      <vt:variant>
        <vt:i4>1179706</vt:i4>
      </vt:variant>
      <vt:variant>
        <vt:i4>80</vt:i4>
      </vt:variant>
      <vt:variant>
        <vt:i4>0</vt:i4>
      </vt:variant>
      <vt:variant>
        <vt:i4>5</vt:i4>
      </vt:variant>
      <vt:variant>
        <vt:lpwstr/>
      </vt:variant>
      <vt:variant>
        <vt:lpwstr>_Toc65139546</vt:lpwstr>
      </vt:variant>
      <vt:variant>
        <vt:i4>1114170</vt:i4>
      </vt:variant>
      <vt:variant>
        <vt:i4>74</vt:i4>
      </vt:variant>
      <vt:variant>
        <vt:i4>0</vt:i4>
      </vt:variant>
      <vt:variant>
        <vt:i4>5</vt:i4>
      </vt:variant>
      <vt:variant>
        <vt:lpwstr/>
      </vt:variant>
      <vt:variant>
        <vt:lpwstr>_Toc65139545</vt:lpwstr>
      </vt:variant>
      <vt:variant>
        <vt:i4>1048634</vt:i4>
      </vt:variant>
      <vt:variant>
        <vt:i4>68</vt:i4>
      </vt:variant>
      <vt:variant>
        <vt:i4>0</vt:i4>
      </vt:variant>
      <vt:variant>
        <vt:i4>5</vt:i4>
      </vt:variant>
      <vt:variant>
        <vt:lpwstr/>
      </vt:variant>
      <vt:variant>
        <vt:lpwstr>_Toc65139544</vt:lpwstr>
      </vt:variant>
      <vt:variant>
        <vt:i4>1507386</vt:i4>
      </vt:variant>
      <vt:variant>
        <vt:i4>62</vt:i4>
      </vt:variant>
      <vt:variant>
        <vt:i4>0</vt:i4>
      </vt:variant>
      <vt:variant>
        <vt:i4>5</vt:i4>
      </vt:variant>
      <vt:variant>
        <vt:lpwstr/>
      </vt:variant>
      <vt:variant>
        <vt:lpwstr>_Toc65139543</vt:lpwstr>
      </vt:variant>
      <vt:variant>
        <vt:i4>1441850</vt:i4>
      </vt:variant>
      <vt:variant>
        <vt:i4>56</vt:i4>
      </vt:variant>
      <vt:variant>
        <vt:i4>0</vt:i4>
      </vt:variant>
      <vt:variant>
        <vt:i4>5</vt:i4>
      </vt:variant>
      <vt:variant>
        <vt:lpwstr/>
      </vt:variant>
      <vt:variant>
        <vt:lpwstr>_Toc65139542</vt:lpwstr>
      </vt:variant>
      <vt:variant>
        <vt:i4>1376314</vt:i4>
      </vt:variant>
      <vt:variant>
        <vt:i4>50</vt:i4>
      </vt:variant>
      <vt:variant>
        <vt:i4>0</vt:i4>
      </vt:variant>
      <vt:variant>
        <vt:i4>5</vt:i4>
      </vt:variant>
      <vt:variant>
        <vt:lpwstr/>
      </vt:variant>
      <vt:variant>
        <vt:lpwstr>_Toc65139541</vt:lpwstr>
      </vt:variant>
      <vt:variant>
        <vt:i4>1310778</vt:i4>
      </vt:variant>
      <vt:variant>
        <vt:i4>44</vt:i4>
      </vt:variant>
      <vt:variant>
        <vt:i4>0</vt:i4>
      </vt:variant>
      <vt:variant>
        <vt:i4>5</vt:i4>
      </vt:variant>
      <vt:variant>
        <vt:lpwstr/>
      </vt:variant>
      <vt:variant>
        <vt:lpwstr>_Toc65139540</vt:lpwstr>
      </vt:variant>
      <vt:variant>
        <vt:i4>1900605</vt:i4>
      </vt:variant>
      <vt:variant>
        <vt:i4>38</vt:i4>
      </vt:variant>
      <vt:variant>
        <vt:i4>0</vt:i4>
      </vt:variant>
      <vt:variant>
        <vt:i4>5</vt:i4>
      </vt:variant>
      <vt:variant>
        <vt:lpwstr/>
      </vt:variant>
      <vt:variant>
        <vt:lpwstr>_Toc65139539</vt:lpwstr>
      </vt:variant>
      <vt:variant>
        <vt:i4>1835069</vt:i4>
      </vt:variant>
      <vt:variant>
        <vt:i4>32</vt:i4>
      </vt:variant>
      <vt:variant>
        <vt:i4>0</vt:i4>
      </vt:variant>
      <vt:variant>
        <vt:i4>5</vt:i4>
      </vt:variant>
      <vt:variant>
        <vt:lpwstr/>
      </vt:variant>
      <vt:variant>
        <vt:lpwstr>_Toc65139538</vt:lpwstr>
      </vt:variant>
      <vt:variant>
        <vt:i4>1245245</vt:i4>
      </vt:variant>
      <vt:variant>
        <vt:i4>26</vt:i4>
      </vt:variant>
      <vt:variant>
        <vt:i4>0</vt:i4>
      </vt:variant>
      <vt:variant>
        <vt:i4>5</vt:i4>
      </vt:variant>
      <vt:variant>
        <vt:lpwstr/>
      </vt:variant>
      <vt:variant>
        <vt:lpwstr>_Toc65139537</vt:lpwstr>
      </vt:variant>
      <vt:variant>
        <vt:i4>1179709</vt:i4>
      </vt:variant>
      <vt:variant>
        <vt:i4>20</vt:i4>
      </vt:variant>
      <vt:variant>
        <vt:i4>0</vt:i4>
      </vt:variant>
      <vt:variant>
        <vt:i4>5</vt:i4>
      </vt:variant>
      <vt:variant>
        <vt:lpwstr/>
      </vt:variant>
      <vt:variant>
        <vt:lpwstr>_Toc65139536</vt:lpwstr>
      </vt:variant>
      <vt:variant>
        <vt:i4>1114173</vt:i4>
      </vt:variant>
      <vt:variant>
        <vt:i4>14</vt:i4>
      </vt:variant>
      <vt:variant>
        <vt:i4>0</vt:i4>
      </vt:variant>
      <vt:variant>
        <vt:i4>5</vt:i4>
      </vt:variant>
      <vt:variant>
        <vt:lpwstr/>
      </vt:variant>
      <vt:variant>
        <vt:lpwstr>_Toc65139535</vt:lpwstr>
      </vt:variant>
      <vt:variant>
        <vt:i4>1048637</vt:i4>
      </vt:variant>
      <vt:variant>
        <vt:i4>8</vt:i4>
      </vt:variant>
      <vt:variant>
        <vt:i4>0</vt:i4>
      </vt:variant>
      <vt:variant>
        <vt:i4>5</vt:i4>
      </vt:variant>
      <vt:variant>
        <vt:lpwstr/>
      </vt:variant>
      <vt:variant>
        <vt:lpwstr>_Toc65139534</vt:lpwstr>
      </vt:variant>
      <vt:variant>
        <vt:i4>1507389</vt:i4>
      </vt:variant>
      <vt:variant>
        <vt:i4>2</vt:i4>
      </vt:variant>
      <vt:variant>
        <vt:i4>0</vt:i4>
      </vt:variant>
      <vt:variant>
        <vt:i4>5</vt:i4>
      </vt:variant>
      <vt:variant>
        <vt:lpwstr/>
      </vt:variant>
      <vt:variant>
        <vt:lpwstr>_Toc65139533</vt:lpwstr>
      </vt: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Sharon Clark</dc:creator>
  <cp:keywords>report</cp:keywords>
  <dc:description/>
  <cp:lastModifiedBy>Rice, Tara (HHS/OPHS)</cp:lastModifiedBy>
  <cp:revision>2</cp:revision>
  <cp:lastPrinted>2020-09-11T23:32:00Z</cp:lastPrinted>
  <dcterms:created xsi:type="dcterms:W3CDTF">2021-08-23T22:30:00Z</dcterms:created>
  <dcterms:modified xsi:type="dcterms:W3CDTF">2021-08-23T22:30:00Z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0x010100CD66A235F7E613448B1338D7CB23A7C4</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