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E6" w:rsidP="00392F86" w:rsidRDefault="00ED37E6" w14:paraId="328C2986" w14:textId="77777777">
      <w:pPr>
        <w:pStyle w:val="Header"/>
        <w:widowControl/>
        <w:tabs>
          <w:tab w:val="clear" w:pos="4320"/>
          <w:tab w:val="clear" w:pos="8640"/>
        </w:tabs>
      </w:pPr>
      <w:bookmarkStart w:name="_GoBack" w:id="0"/>
      <w:bookmarkEnd w:id="0"/>
    </w:p>
    <w:p w:rsidRPr="00100841" w:rsidR="00100841" w:rsidP="00100841" w:rsidRDefault="00100841" w14:paraId="4621D5C4" w14:textId="77777777">
      <w:pPr>
        <w:pStyle w:val="Header"/>
        <w:widowControl/>
        <w:jc w:val="center"/>
        <w:rPr>
          <w:b/>
          <w:bCs/>
        </w:rPr>
      </w:pPr>
      <w:r w:rsidRPr="00100841">
        <w:rPr>
          <w:b/>
        </w:rPr>
        <w:t xml:space="preserve">SUPPORTING STATEMENT FOR PAPERWORK REDUCTION ACT 1995 SUBMISSIONS: </w:t>
      </w:r>
      <w:r w:rsidRPr="00100841">
        <w:rPr>
          <w:b/>
          <w:bCs/>
        </w:rPr>
        <w:t>ERISA TECHNICAL RELEASE 91-1</w:t>
      </w:r>
    </w:p>
    <w:p w:rsidR="001609DB" w:rsidP="00392F86" w:rsidRDefault="001609DB" w14:paraId="1B12A31C" w14:textId="77777777">
      <w:pPr>
        <w:widowControl/>
      </w:pPr>
    </w:p>
    <w:p w:rsidR="009951F3" w:rsidP="008415F1" w:rsidRDefault="009951F3" w14:paraId="35083A05" w14:textId="77777777">
      <w:pPr>
        <w:widowControl/>
        <w:ind w:firstLine="720"/>
      </w:pPr>
      <w:r w:rsidRPr="009951F3">
        <w:t xml:space="preserve">This ICR seeks approval </w:t>
      </w:r>
      <w:r w:rsidR="001857D9">
        <w:t xml:space="preserve">for an extension </w:t>
      </w:r>
      <w:r w:rsidRPr="009951F3">
        <w:t>of an existing control number.</w:t>
      </w:r>
    </w:p>
    <w:p w:rsidR="00CD5E30" w:rsidP="00392F86" w:rsidRDefault="00CD5E30" w14:paraId="17A6AB49" w14:textId="77777777">
      <w:pPr>
        <w:widowControl/>
      </w:pPr>
    </w:p>
    <w:p w:rsidRPr="00CD5E30" w:rsidR="00CD5E30" w:rsidP="00CD5E30" w:rsidRDefault="00CD5E30" w14:paraId="7005BE59" w14:textId="77777777">
      <w:pPr>
        <w:pStyle w:val="ListParagraph"/>
        <w:widowControl/>
        <w:numPr>
          <w:ilvl w:val="0"/>
          <w:numId w:val="21"/>
        </w:numPr>
        <w:ind w:left="720" w:hanging="720"/>
        <w:rPr>
          <w:b/>
        </w:rPr>
      </w:pPr>
      <w:r w:rsidRPr="00CD5E30">
        <w:rPr>
          <w:b/>
        </w:rPr>
        <w:t>JUSTIFICATION</w:t>
      </w:r>
    </w:p>
    <w:p w:rsidR="009951F3" w:rsidP="00392F86" w:rsidRDefault="009951F3" w14:paraId="27644A54" w14:textId="77777777">
      <w:pPr>
        <w:widowControl/>
      </w:pPr>
    </w:p>
    <w:p w:rsidRPr="00CD5E30" w:rsidR="001609DB" w:rsidP="00E67923" w:rsidRDefault="00E67923" w14:paraId="4D8444DE" w14:textId="77777777">
      <w:pPr>
        <w:pStyle w:val="Quick1"/>
        <w:widowControl/>
        <w:tabs>
          <w:tab w:val="left" w:pos="630"/>
          <w:tab w:val="num" w:pos="720"/>
        </w:tabs>
        <w:ind w:left="720" w:hanging="720"/>
        <w:rPr>
          <w:b/>
          <w:i w:val="0"/>
        </w:rPr>
      </w:pPr>
      <w:r>
        <w:rPr>
          <w:b/>
          <w:i w:val="0"/>
        </w:rPr>
        <w:t xml:space="preserve">    </w:t>
      </w:r>
      <w:r w:rsidRPr="00CD5E30" w:rsidR="001609DB">
        <w:rPr>
          <w:b/>
          <w:i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09DB" w:rsidP="00CD5E30" w:rsidRDefault="001609DB" w14:paraId="6652D602" w14:textId="77777777">
      <w:pPr>
        <w:widowControl/>
        <w:ind w:left="720"/>
      </w:pPr>
    </w:p>
    <w:p w:rsidR="001609DB" w:rsidP="00CD5E30" w:rsidRDefault="001609DB" w14:paraId="12E8F102" w14:textId="77777777">
      <w:pPr>
        <w:widowControl/>
        <w:ind w:left="720"/>
      </w:pPr>
      <w:r>
        <w:t>The subject information collection requirements arise from section 101(e) of the Employee Retirement Income Security Act of 1974 (ERISA), which establishes notice requirements that must be satisfied before an employer may transfer excess assets from a defined benefit pension plan to a retiree health benefit account, as permitted under the conditions set forth in section 420 of the Internal Revenue Code of 1986, as amended (</w:t>
      </w:r>
      <w:r w:rsidR="00D62E69">
        <w:t xml:space="preserve">the </w:t>
      </w:r>
      <w:r>
        <w:t xml:space="preserve">Code).  </w:t>
      </w:r>
    </w:p>
    <w:p w:rsidR="001609DB" w:rsidP="00CD5E30" w:rsidRDefault="001609DB" w14:paraId="0D728AE2" w14:textId="77777777">
      <w:pPr>
        <w:widowControl/>
        <w:ind w:left="720"/>
      </w:pPr>
    </w:p>
    <w:p w:rsidR="001609DB" w:rsidP="00CD5E30" w:rsidRDefault="001609DB" w14:paraId="7E46B991" w14:textId="77777777">
      <w:pPr>
        <w:widowControl/>
        <w:ind w:left="720"/>
      </w:pPr>
      <w:r>
        <w:t xml:space="preserve">The notice requirements of </w:t>
      </w:r>
      <w:r w:rsidR="00382480">
        <w:t xml:space="preserve">ERISA </w:t>
      </w:r>
      <w:r>
        <w:t>section 101(e) are two-fold.  First, subsection (e)(1) requires plan administrators to provide advance written notification of such transfers to participants and beneficiaries.  Second, subsection (e)(2)(A) requires employers to provide advance written notification of such transfers to the Secretaries of Labor and the Treasury, the plan administrator, and each employee organization representing participants in the plan.  Both notices must be given at least 60 days before the transfer date.  The two subsections prescribe the information to be included in each type of notice and further give the Secretary of Labor the authority to prescribe how notice to participants and beneficiaries must be given</w:t>
      </w:r>
      <w:r w:rsidR="00D62E69">
        <w:t>,</w:t>
      </w:r>
      <w:r>
        <w:t xml:space="preserve"> and </w:t>
      </w:r>
      <w:r w:rsidR="00D62E69">
        <w:t xml:space="preserve">how </w:t>
      </w:r>
      <w:r>
        <w:t xml:space="preserve">any additional reporting requirements </w:t>
      </w:r>
      <w:r w:rsidR="00D62E69">
        <w:t xml:space="preserve">are </w:t>
      </w:r>
      <w:r>
        <w:t xml:space="preserve">deemed necessary.  </w:t>
      </w:r>
    </w:p>
    <w:p w:rsidR="001609DB" w:rsidP="00CD5E30" w:rsidRDefault="001609DB" w14:paraId="7A49FC17" w14:textId="77777777">
      <w:pPr>
        <w:widowControl/>
        <w:ind w:left="720"/>
      </w:pPr>
    </w:p>
    <w:p w:rsidR="000C5C87" w:rsidP="00CD5E30" w:rsidRDefault="001609DB" w14:paraId="0358E77C" w14:textId="77777777">
      <w:pPr>
        <w:widowControl/>
        <w:ind w:left="720"/>
      </w:pPr>
      <w:r>
        <w:t xml:space="preserve">Although the Department </w:t>
      </w:r>
      <w:r w:rsidR="00D971CF">
        <w:t xml:space="preserve">of Labor </w:t>
      </w:r>
      <w:r w:rsidR="00382480">
        <w:t xml:space="preserve">(the Department) </w:t>
      </w:r>
      <w:r>
        <w:t>has not issued regulations under section 101(e), on May 8, 1991, the Department published ERISA Technical Release 91-1, to provide guidance on how to satisfy the notice requirements prescribed by this section.  (An advance copy of the Technical Release appeared in the Federal Register on March 14, 1991, at 56 FR 109271)</w:t>
      </w:r>
      <w:r w:rsidR="00382480">
        <w:t>.</w:t>
      </w:r>
    </w:p>
    <w:p w:rsidR="001609DB" w:rsidP="00CD5E30" w:rsidRDefault="001609DB" w14:paraId="04B52D88" w14:textId="77777777">
      <w:pPr>
        <w:widowControl/>
        <w:ind w:left="720"/>
      </w:pPr>
    </w:p>
    <w:p w:rsidR="00392F86" w:rsidP="00CD5E30" w:rsidRDefault="001609DB" w14:paraId="35A077B3" w14:textId="77777777">
      <w:pPr>
        <w:widowControl/>
        <w:ind w:left="720"/>
      </w:pPr>
      <w:r>
        <w:t xml:space="preserve">The Technical Release made two changes in the statutory requirements for the second type of notice.  First, it required the notice to include a filing date and the intended asset transfer date.  Second, it simplified the statutory filing requirements by providing that </w:t>
      </w:r>
      <w:r>
        <w:lastRenderedPageBreak/>
        <w:t xml:space="preserve">filing with the Department </w:t>
      </w:r>
      <w:r w:rsidR="00D971CF">
        <w:t xml:space="preserve">of Labor </w:t>
      </w:r>
      <w:r>
        <w:t xml:space="preserve">would be deemed sufficient notice to both the Department and the Department of the Treasury as required under the statute.  </w:t>
      </w:r>
    </w:p>
    <w:p w:rsidR="00392F86" w:rsidP="00392F86" w:rsidRDefault="00392F86" w14:paraId="681CD7D4" w14:textId="77777777">
      <w:pPr>
        <w:widowControl/>
      </w:pPr>
    </w:p>
    <w:p w:rsidRPr="006706DF" w:rsidR="001609DB" w:rsidP="006706DF" w:rsidRDefault="006706DF" w14:paraId="3590DCFF" w14:textId="77777777">
      <w:pPr>
        <w:pStyle w:val="Quick1"/>
        <w:widowControl/>
        <w:tabs>
          <w:tab w:val="clear" w:pos="450"/>
          <w:tab w:val="num" w:pos="540"/>
          <w:tab w:val="left" w:pos="720"/>
        </w:tabs>
        <w:ind w:left="720" w:hanging="720"/>
        <w:rPr>
          <w:b/>
          <w:i w:val="0"/>
        </w:rPr>
      </w:pPr>
      <w:r>
        <w:rPr>
          <w:b/>
          <w:i w:val="0"/>
        </w:rPr>
        <w:t xml:space="preserve">   </w:t>
      </w:r>
      <w:r w:rsidRPr="006706DF" w:rsidR="001609DB">
        <w:rPr>
          <w:b/>
          <w:i w:val="0"/>
        </w:rPr>
        <w:t xml:space="preserve">Indicate how, by whom, and for what purpose the information is to be used.  Except for a new collection, indicate the actual use the agency has made of the information received from the current collection. </w:t>
      </w:r>
    </w:p>
    <w:p w:rsidR="00221909" w:rsidP="00392F86" w:rsidRDefault="00221909" w14:paraId="117AFB94" w14:textId="77777777">
      <w:pPr>
        <w:widowControl/>
      </w:pPr>
    </w:p>
    <w:p w:rsidR="001609DB" w:rsidP="00CD5E30" w:rsidRDefault="001609DB" w14:paraId="3612278C" w14:textId="77777777">
      <w:pPr>
        <w:widowControl/>
        <w:ind w:left="720"/>
      </w:pPr>
      <w:r>
        <w:t xml:space="preserve">The information collection involves third-party disclosures and reporting to the federal government.  First, information must be disclosed to plan participants and beneficiaries by plan administrators.  This requirement is designed to protect the rights of participants and beneficiaries in their retirement benefits by providing them with advance notice of any anticipated transfer of defined benefit plan assets (under section 420 of the Code).  Second, advance notification must also be provided by employers to plan administrators, employee organizations that represent participants, and the Department.  Plan administrators and employee organizations have an interest in protecting the interests of plan participants and beneficiaries </w:t>
      </w:r>
      <w:r w:rsidR="00382480">
        <w:t>with</w:t>
      </w:r>
      <w:r>
        <w:t xml:space="preserve"> their retirement benefits.  The Department also has the duty to enforce the protections provided to participants and beneficiaries under ERISA.  These notice requirements are statutorily mandated by ERISA section 101(e).  </w:t>
      </w:r>
    </w:p>
    <w:p w:rsidR="001609DB" w:rsidP="00392F86" w:rsidRDefault="001609DB" w14:paraId="7183E3F9" w14:textId="77777777">
      <w:pPr>
        <w:widowControl/>
      </w:pPr>
    </w:p>
    <w:p w:rsidRPr="00543A6C" w:rsidR="001609DB" w:rsidP="00543A6C" w:rsidRDefault="006706DF" w14:paraId="6BCDB78C" w14:textId="77777777">
      <w:pPr>
        <w:pStyle w:val="Quick1"/>
        <w:widowControl/>
        <w:tabs>
          <w:tab w:val="num" w:pos="720"/>
        </w:tabs>
        <w:ind w:left="720" w:hanging="720"/>
        <w:rPr>
          <w:b/>
          <w:i w:val="0"/>
        </w:rPr>
      </w:pPr>
      <w:r>
        <w:rPr>
          <w:b/>
          <w:i w:val="0"/>
        </w:rPr>
        <w:t xml:space="preserve">    </w:t>
      </w:r>
      <w:r w:rsidRPr="00543A6C" w:rsidR="001609DB">
        <w:rPr>
          <w:b/>
          <w:i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1609DB" w:rsidP="00392F86" w:rsidRDefault="001609DB" w14:paraId="4E076BDF" w14:textId="77777777">
      <w:pPr>
        <w:widowControl/>
      </w:pPr>
    </w:p>
    <w:p w:rsidRPr="00017ED8" w:rsidR="00017ED8" w:rsidP="00017ED8" w:rsidRDefault="00017ED8" w14:paraId="0DC22727" w14:textId="77777777">
      <w:pPr>
        <w:widowControl/>
        <w:autoSpaceDE/>
        <w:autoSpaceDN/>
        <w:adjustRightInd/>
        <w:ind w:left="720"/>
      </w:pPr>
      <w:bookmarkStart w:name="QuickMark" w:id="1"/>
      <w:bookmarkEnd w:id="1"/>
      <w:r w:rsidRPr="00017ED8">
        <w:t>ERISA and regulations thereunder provide general standards for the delivery of all information required to be furnished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In response to developing internet, email, and similar technologies, the Department first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p>
    <w:p w:rsidRPr="00017ED8" w:rsidR="00017ED8" w:rsidP="00017ED8" w:rsidRDefault="00017ED8" w14:paraId="6C64AE2D" w14:textId="77777777">
      <w:pPr>
        <w:widowControl/>
        <w:autoSpaceDE/>
        <w:autoSpaceDN/>
        <w:adjustRightInd/>
        <w:ind w:left="720"/>
      </w:pPr>
    </w:p>
    <w:p w:rsidRPr="00017ED8" w:rsidR="00017ED8" w:rsidP="00017ED8" w:rsidRDefault="00017ED8" w14:paraId="6D7AD83A" w14:textId="77777777">
      <w:pPr>
        <w:widowControl/>
        <w:autoSpaceDE/>
        <w:autoSpaceDN/>
        <w:adjustRightInd/>
        <w:ind w:left="720"/>
      </w:pPr>
      <w:r w:rsidRPr="00017ED8">
        <w:lastRenderedPageBreak/>
        <w:t>On May 27, 2020, the Department issued a final regulation providing a new, additional safe harbor for plan administrators to use electronic media, as a default, to furnish disclosures to participants and beneficiaries of pension benefit plans subject to ERISA (29 C.F.R. § 2520.104b-31).  The rule allows plan administrators who satisfy specified conditions to provide participants and beneficiaries with a notice that certain disclosures will be made available on a website, or to furnish disclosures via email.  Individuals who prefer to receive disclosures on paper can request paper copies of disclosures and opt out of electronic delivery entirely.  The Department expects the rule to enhance the effectiveness of ERISA disclosures and significantly reduce the costs and burden associated with furnishing many of the recurring and most costly pension plan disclosures.  The new, additional safe harbor does not supersede the 2002 safe harbor; the 2002 safe harbor remains in place as another option for plan administrators.</w:t>
      </w:r>
    </w:p>
    <w:p w:rsidRPr="00017ED8" w:rsidR="00017ED8" w:rsidP="00017ED8" w:rsidRDefault="00017ED8" w14:paraId="1CC607DB" w14:textId="77777777">
      <w:pPr>
        <w:widowControl/>
        <w:autoSpaceDE/>
        <w:autoSpaceDN/>
        <w:adjustRightInd/>
        <w:ind w:left="720"/>
      </w:pPr>
    </w:p>
    <w:p w:rsidRPr="00017ED8" w:rsidR="00017ED8" w:rsidP="00017ED8" w:rsidRDefault="00017ED8" w14:paraId="74282DDA" w14:textId="77777777">
      <w:pPr>
        <w:widowControl/>
        <w:autoSpaceDE/>
        <w:autoSpaceDN/>
        <w:adjustRightInd/>
        <w:ind w:left="720"/>
      </w:pPr>
      <w:r w:rsidRPr="00017ED8">
        <w:t>Also, 29 CFR § 2520-107-1 establishes standards concerning the use of electronic media for maintenance and retention of records.</w:t>
      </w:r>
    </w:p>
    <w:p w:rsidR="001609DB" w:rsidP="00392F86" w:rsidRDefault="001609DB" w14:paraId="44740778" w14:textId="77777777">
      <w:pPr>
        <w:widowControl/>
        <w:ind w:left="720"/>
      </w:pPr>
    </w:p>
    <w:p w:rsidRPr="00C53737" w:rsidR="001609DB" w:rsidP="00C53737" w:rsidRDefault="001609DB" w14:paraId="324F696D" w14:textId="77777777">
      <w:pPr>
        <w:pStyle w:val="Quick1"/>
        <w:widowControl/>
        <w:tabs>
          <w:tab w:val="clear" w:pos="450"/>
          <w:tab w:val="num" w:pos="720"/>
        </w:tabs>
        <w:ind w:left="720" w:hanging="720"/>
        <w:rPr>
          <w:b/>
          <w:i w:val="0"/>
        </w:rPr>
      </w:pPr>
      <w:r w:rsidRPr="00C53737">
        <w:rPr>
          <w:b/>
          <w:i w:val="0"/>
        </w:rPr>
        <w:t xml:space="preserve">Describe efforts to identify duplication.  Show specifically why any similar information already available cannot be used or modified for use for the purposes described in Item 2 above.  </w:t>
      </w:r>
    </w:p>
    <w:p w:rsidR="001609DB" w:rsidP="00392F86" w:rsidRDefault="001609DB" w14:paraId="2B8C447B" w14:textId="77777777">
      <w:pPr>
        <w:widowControl/>
      </w:pPr>
    </w:p>
    <w:p w:rsidR="001609DB" w:rsidP="00C53737" w:rsidRDefault="001609DB" w14:paraId="3F2BD9E8" w14:textId="77777777">
      <w:pPr>
        <w:widowControl/>
        <w:ind w:left="720"/>
      </w:pPr>
      <w:r>
        <w:t>The Technical Release does not impose any duplication of effort.  The Department is not aware of any similar information collection imposed under Title I of ERISA or otherwise under federal law.  The Department has eliminated the duplication inherent in the statutory provision by permitting a single notification to suffice as notice to both the Department and the Department of the Treasury.</w:t>
      </w:r>
    </w:p>
    <w:p w:rsidR="001609DB" w:rsidP="00392F86" w:rsidRDefault="001609DB" w14:paraId="10536E1A" w14:textId="77777777">
      <w:pPr>
        <w:widowControl/>
        <w:ind w:left="720"/>
      </w:pPr>
    </w:p>
    <w:p w:rsidRPr="0043008D" w:rsidR="001609DB" w:rsidP="0043008D" w:rsidRDefault="001609DB" w14:paraId="6BB3A699" w14:textId="77777777">
      <w:pPr>
        <w:pStyle w:val="Quick1"/>
        <w:widowControl/>
        <w:tabs>
          <w:tab w:val="clear" w:pos="450"/>
          <w:tab w:val="num" w:pos="720"/>
        </w:tabs>
        <w:ind w:left="720" w:hanging="720"/>
        <w:rPr>
          <w:b/>
          <w:i w:val="0"/>
        </w:rPr>
      </w:pPr>
      <w:r w:rsidRPr="0043008D">
        <w:rPr>
          <w:b/>
          <w:i w:val="0"/>
        </w:rPr>
        <w:t>If the collection of information impacts small businesses or other small entities describe any methods used to minimize burden.</w:t>
      </w:r>
    </w:p>
    <w:p w:rsidR="001609DB" w:rsidP="00392F86" w:rsidRDefault="001609DB" w14:paraId="660B1C8A" w14:textId="77777777">
      <w:pPr>
        <w:widowControl/>
      </w:pPr>
    </w:p>
    <w:p w:rsidR="001609DB" w:rsidP="0043008D" w:rsidRDefault="001609DB" w14:paraId="5352B5C5" w14:textId="77777777">
      <w:pPr>
        <w:widowControl/>
        <w:ind w:left="720"/>
      </w:pPr>
      <w:r>
        <w:t xml:space="preserve">The collection of information required by section 101(e) affects small and large businesses and plans equally.  The statutory requirement itself does not differentiate between large and small entities.  In issuing Technical Release 91-1, the Department determined that these notifications would be as important to participants and beneficiaries in small plans as they would be to those in large plans and therefore chose not to provide different rules for small entities.  The information collections apply only when a plan sponsor-employer itself chooses to transfer excess assets as permitted under Code section 420.  The Technical Release reduces </w:t>
      </w:r>
      <w:r w:rsidR="00D971CF">
        <w:t xml:space="preserve">the </w:t>
      </w:r>
      <w:r>
        <w:t xml:space="preserve">compliance burden for both small and large plans and employers by </w:t>
      </w:r>
      <w:r w:rsidR="00D971CF">
        <w:t>deeming</w:t>
      </w:r>
      <w:r>
        <w:t xml:space="preserve"> a single notification </w:t>
      </w:r>
      <w:r w:rsidR="00D971CF">
        <w:t xml:space="preserve">satisfactory for </w:t>
      </w:r>
      <w:r>
        <w:t>the filing requirements for both Departments.</w:t>
      </w:r>
    </w:p>
    <w:p w:rsidR="001609DB" w:rsidP="00392F86" w:rsidRDefault="001609DB" w14:paraId="27142607" w14:textId="77777777">
      <w:pPr>
        <w:widowControl/>
      </w:pPr>
    </w:p>
    <w:p w:rsidRPr="00766B1E" w:rsidR="001609DB" w:rsidP="00766B1E" w:rsidRDefault="001609DB" w14:paraId="4B039DC1" w14:textId="77777777">
      <w:pPr>
        <w:pStyle w:val="Quick1"/>
        <w:widowControl/>
        <w:tabs>
          <w:tab w:val="clear" w:pos="450"/>
          <w:tab w:val="num" w:pos="720"/>
        </w:tabs>
        <w:ind w:left="720" w:hanging="720"/>
        <w:rPr>
          <w:b/>
          <w:i w:val="0"/>
        </w:rPr>
      </w:pPr>
      <w:r w:rsidRPr="00766B1E">
        <w:rPr>
          <w:b/>
          <w:i w:val="0"/>
        </w:rPr>
        <w:lastRenderedPageBreak/>
        <w:t>Describe the consequence to Federal program or policy activities if the collection is not conducted or is conducted less frequently, as well as any technical or legal obstacles to reducing burden.</w:t>
      </w:r>
    </w:p>
    <w:p w:rsidR="001609DB" w:rsidP="00392F86" w:rsidRDefault="001609DB" w14:paraId="64C7CC54" w14:textId="77777777">
      <w:pPr>
        <w:widowControl/>
      </w:pPr>
    </w:p>
    <w:p w:rsidR="001609DB" w:rsidP="00766B1E" w:rsidRDefault="001609DB" w14:paraId="5FF69CD6" w14:textId="77777777">
      <w:pPr>
        <w:widowControl/>
        <w:ind w:left="720"/>
      </w:pPr>
      <w:r>
        <w:t xml:space="preserve">The notice requirements described in the Technical Release apply only if a defined benefit pension plan sponsor decides to transfer assets from a defined benefit pension plan to a retiree health benefit account.  The frequency of such notification is dependent on the occurrence of a transaction, not on a regular or predetermined period or on a period imposed by the </w:t>
      </w:r>
      <w:r w:rsidR="00A30CA8">
        <w:t>Department</w:t>
      </w:r>
      <w:r>
        <w:t>.  Failure to provide the required notices would affect the ability of a variety of entities, including plan administrators, employee organizations, and the Department, to protect the interests of the affected plan participants and beneficiaries.</w:t>
      </w:r>
    </w:p>
    <w:p w:rsidR="001609DB" w:rsidP="00392F86" w:rsidRDefault="001609DB" w14:paraId="12EBB448" w14:textId="77777777">
      <w:pPr>
        <w:widowControl/>
      </w:pPr>
    </w:p>
    <w:p w:rsidRPr="003B69FB" w:rsidR="001609DB" w:rsidP="003B69FB" w:rsidRDefault="001609DB" w14:paraId="776FEF44" w14:textId="77777777">
      <w:pPr>
        <w:pStyle w:val="Quick1"/>
        <w:widowControl/>
        <w:tabs>
          <w:tab w:val="clear" w:pos="450"/>
          <w:tab w:val="num" w:pos="720"/>
        </w:tabs>
        <w:ind w:left="720" w:hanging="720"/>
        <w:rPr>
          <w:b/>
          <w:i w:val="0"/>
        </w:rPr>
      </w:pPr>
      <w:r w:rsidRPr="003B69FB">
        <w:rPr>
          <w:b/>
          <w:i w:val="0"/>
        </w:rPr>
        <w:t>Explain any special circumstances that would cause an information collection to be conducted in a manner:</w:t>
      </w:r>
    </w:p>
    <w:p w:rsidRPr="003B69FB" w:rsidR="001609DB" w:rsidP="00392F86" w:rsidRDefault="001609DB" w14:paraId="1C3AFDFD" w14:textId="77777777">
      <w:pPr>
        <w:widowControl/>
        <w:rPr>
          <w:b/>
          <w:iCs/>
        </w:rPr>
      </w:pPr>
    </w:p>
    <w:p w:rsidRPr="003B69FB" w:rsidR="001609DB" w:rsidP="00392F86" w:rsidRDefault="001609DB" w14:paraId="1E2E972C" w14:textId="77777777">
      <w:pPr>
        <w:widowControl/>
        <w:numPr>
          <w:ilvl w:val="1"/>
          <w:numId w:val="15"/>
        </w:numPr>
        <w:tabs>
          <w:tab w:val="left" w:pos="-1440"/>
        </w:tabs>
        <w:rPr>
          <w:b/>
          <w:iCs/>
        </w:rPr>
      </w:pPr>
      <w:r w:rsidRPr="003B69FB">
        <w:rPr>
          <w:b/>
          <w:iCs/>
        </w:rPr>
        <w:t>requiring respondents to report information to the agency more often than quarterly;</w:t>
      </w:r>
    </w:p>
    <w:p w:rsidRPr="003B69FB" w:rsidR="001609DB" w:rsidP="00392F86" w:rsidRDefault="001609DB" w14:paraId="7C6A38AA" w14:textId="77777777">
      <w:pPr>
        <w:widowControl/>
        <w:tabs>
          <w:tab w:val="left" w:pos="-1440"/>
        </w:tabs>
        <w:ind w:left="1080"/>
        <w:rPr>
          <w:b/>
          <w:iCs/>
        </w:rPr>
      </w:pPr>
    </w:p>
    <w:p w:rsidRPr="003B69FB" w:rsidR="001609DB" w:rsidP="00392F86" w:rsidRDefault="001609DB" w14:paraId="120CCF1E" w14:textId="77777777">
      <w:pPr>
        <w:widowControl/>
        <w:numPr>
          <w:ilvl w:val="1"/>
          <w:numId w:val="15"/>
        </w:numPr>
        <w:tabs>
          <w:tab w:val="left" w:pos="-1440"/>
        </w:tabs>
        <w:rPr>
          <w:b/>
          <w:iCs/>
        </w:rPr>
      </w:pPr>
      <w:r w:rsidRPr="003B69FB">
        <w:rPr>
          <w:b/>
          <w:iCs/>
        </w:rPr>
        <w:t>requiring respondents to prepare a written response to a collection of information in fewer than 30 days after receipt of it;</w:t>
      </w:r>
    </w:p>
    <w:p w:rsidRPr="003B69FB" w:rsidR="001609DB" w:rsidP="00392F86" w:rsidRDefault="001609DB" w14:paraId="10726108" w14:textId="77777777">
      <w:pPr>
        <w:widowControl/>
        <w:tabs>
          <w:tab w:val="left" w:pos="-1440"/>
        </w:tabs>
        <w:ind w:left="1080"/>
        <w:rPr>
          <w:b/>
          <w:iCs/>
        </w:rPr>
      </w:pPr>
    </w:p>
    <w:p w:rsidRPr="003B69FB" w:rsidR="001609DB" w:rsidP="00392F86" w:rsidRDefault="001609DB" w14:paraId="0F012D0D" w14:textId="77777777">
      <w:pPr>
        <w:widowControl/>
        <w:numPr>
          <w:ilvl w:val="1"/>
          <w:numId w:val="15"/>
        </w:numPr>
        <w:tabs>
          <w:tab w:val="left" w:pos="-1440"/>
        </w:tabs>
        <w:rPr>
          <w:b/>
          <w:iCs/>
        </w:rPr>
      </w:pPr>
      <w:r w:rsidRPr="003B69FB">
        <w:rPr>
          <w:b/>
          <w:iCs/>
        </w:rPr>
        <w:t>requiring respondents to submit more than an original and two copies of any document;</w:t>
      </w:r>
    </w:p>
    <w:p w:rsidRPr="003B69FB" w:rsidR="001609DB" w:rsidP="00392F86" w:rsidRDefault="001609DB" w14:paraId="3B2A0797" w14:textId="77777777">
      <w:pPr>
        <w:widowControl/>
        <w:tabs>
          <w:tab w:val="left" w:pos="-1440"/>
        </w:tabs>
        <w:ind w:left="1080"/>
        <w:rPr>
          <w:b/>
          <w:iCs/>
        </w:rPr>
      </w:pPr>
    </w:p>
    <w:p w:rsidRPr="003B69FB" w:rsidR="001609DB" w:rsidP="00392F86" w:rsidRDefault="001609DB" w14:paraId="56720AB7" w14:textId="77777777">
      <w:pPr>
        <w:widowControl/>
        <w:numPr>
          <w:ilvl w:val="1"/>
          <w:numId w:val="15"/>
        </w:numPr>
        <w:tabs>
          <w:tab w:val="left" w:pos="-1440"/>
        </w:tabs>
        <w:rPr>
          <w:b/>
          <w:iCs/>
        </w:rPr>
      </w:pPr>
      <w:r w:rsidRPr="003B69FB">
        <w:rPr>
          <w:b/>
        </w:rPr>
        <w:t>requiring respondents to retain records, other than health, medical, government contract, grant-in-aid, or tax records for more than three years;</w:t>
      </w:r>
    </w:p>
    <w:p w:rsidRPr="003B69FB" w:rsidR="001609DB" w:rsidP="00392F86" w:rsidRDefault="001609DB" w14:paraId="7011E6AB" w14:textId="77777777">
      <w:pPr>
        <w:widowControl/>
        <w:tabs>
          <w:tab w:val="left" w:pos="-1440"/>
        </w:tabs>
        <w:ind w:left="1080"/>
        <w:rPr>
          <w:b/>
          <w:iCs/>
        </w:rPr>
      </w:pPr>
    </w:p>
    <w:p w:rsidRPr="003B69FB" w:rsidR="001609DB" w:rsidP="00392F86" w:rsidRDefault="001609DB" w14:paraId="79CB264E" w14:textId="77777777">
      <w:pPr>
        <w:widowControl/>
        <w:numPr>
          <w:ilvl w:val="1"/>
          <w:numId w:val="15"/>
        </w:numPr>
        <w:tabs>
          <w:tab w:val="left" w:pos="-1440"/>
        </w:tabs>
        <w:rPr>
          <w:b/>
          <w:iCs/>
        </w:rPr>
      </w:pPr>
      <w:r w:rsidRPr="003B69FB">
        <w:rPr>
          <w:b/>
        </w:rPr>
        <w:t>in connection with a statistical survey, that is not designed to produce valid and reliable results that can be generalized to the universe of study;</w:t>
      </w:r>
    </w:p>
    <w:p w:rsidRPr="003B69FB" w:rsidR="001609DB" w:rsidP="00392F86" w:rsidRDefault="001609DB" w14:paraId="018965AB" w14:textId="77777777">
      <w:pPr>
        <w:widowControl/>
        <w:tabs>
          <w:tab w:val="left" w:pos="-1440"/>
        </w:tabs>
        <w:ind w:left="1080"/>
        <w:rPr>
          <w:b/>
          <w:iCs/>
        </w:rPr>
      </w:pPr>
    </w:p>
    <w:p w:rsidRPr="003B69FB" w:rsidR="001609DB" w:rsidP="00392F86" w:rsidRDefault="001609DB" w14:paraId="0F0DF0D2" w14:textId="77777777">
      <w:pPr>
        <w:widowControl/>
        <w:numPr>
          <w:ilvl w:val="1"/>
          <w:numId w:val="15"/>
        </w:numPr>
        <w:tabs>
          <w:tab w:val="left" w:pos="-1440"/>
        </w:tabs>
        <w:rPr>
          <w:b/>
          <w:iCs/>
        </w:rPr>
      </w:pPr>
      <w:r w:rsidRPr="003B69FB">
        <w:rPr>
          <w:b/>
          <w:iCs/>
        </w:rPr>
        <w:t>requiring the use of a statistical data classification that has not been reviewed and approved by OMB;</w:t>
      </w:r>
    </w:p>
    <w:p w:rsidRPr="003B69FB" w:rsidR="001609DB" w:rsidP="00392F86" w:rsidRDefault="001609DB" w14:paraId="24DC5566" w14:textId="77777777">
      <w:pPr>
        <w:widowControl/>
        <w:tabs>
          <w:tab w:val="left" w:pos="-1440"/>
        </w:tabs>
        <w:ind w:left="1080"/>
        <w:rPr>
          <w:b/>
          <w:iCs/>
        </w:rPr>
      </w:pPr>
    </w:p>
    <w:p w:rsidRPr="003B69FB" w:rsidR="001609DB" w:rsidP="00392F86" w:rsidRDefault="001609DB" w14:paraId="33C4F65F" w14:textId="77777777">
      <w:pPr>
        <w:widowControl/>
        <w:numPr>
          <w:ilvl w:val="1"/>
          <w:numId w:val="15"/>
        </w:numPr>
        <w:tabs>
          <w:tab w:val="left" w:pos="-1440"/>
        </w:tabs>
        <w:rPr>
          <w:b/>
          <w:iCs/>
        </w:rPr>
      </w:pPr>
      <w:r w:rsidRPr="003B69FB">
        <w:rPr>
          <w:b/>
          <w:iCs/>
        </w:rPr>
        <w:t xml:space="preserve">that includes a pledge of confidentiality that is not supported by authority established in statute or regulation, that is not supported by disclosure and data security policies that are consistent with the pledge, or which </w:t>
      </w:r>
      <w:r w:rsidRPr="003B69FB">
        <w:rPr>
          <w:b/>
          <w:iCs/>
        </w:rPr>
        <w:lastRenderedPageBreak/>
        <w:t>unnecessarily impedes sharing of data with other agencies for compatible confidential use; or</w:t>
      </w:r>
    </w:p>
    <w:p w:rsidRPr="003B69FB" w:rsidR="001609DB" w:rsidP="00392F86" w:rsidRDefault="001609DB" w14:paraId="262C6135" w14:textId="77777777">
      <w:pPr>
        <w:widowControl/>
        <w:tabs>
          <w:tab w:val="left" w:pos="-1440"/>
        </w:tabs>
        <w:ind w:left="1080"/>
        <w:rPr>
          <w:b/>
          <w:iCs/>
        </w:rPr>
      </w:pPr>
    </w:p>
    <w:p w:rsidRPr="00E05213" w:rsidR="001609DB" w:rsidP="00392F86" w:rsidRDefault="001609DB" w14:paraId="0F9A036A" w14:textId="77777777">
      <w:pPr>
        <w:widowControl/>
        <w:numPr>
          <w:ilvl w:val="1"/>
          <w:numId w:val="15"/>
        </w:numPr>
        <w:tabs>
          <w:tab w:val="left" w:pos="-1440"/>
        </w:tabs>
        <w:rPr>
          <w:iCs/>
        </w:rPr>
      </w:pPr>
      <w:r w:rsidRPr="003B69FB">
        <w:rPr>
          <w:b/>
          <w:iCs/>
        </w:rPr>
        <w:t xml:space="preserve">requiring respondents to submit proprietary trade secret, or other confidential information unless the agency can demonstrate that it has </w:t>
      </w:r>
      <w:r w:rsidRPr="00957CAB">
        <w:rPr>
          <w:b/>
          <w:iCs/>
        </w:rPr>
        <w:t>instituted procedures to protect the information's confidentiality to the extent permitted by law.</w:t>
      </w:r>
    </w:p>
    <w:p w:rsidRPr="00E05213" w:rsidR="001609DB" w:rsidP="00392F86" w:rsidRDefault="001609DB" w14:paraId="2281AA7A" w14:textId="77777777">
      <w:pPr>
        <w:widowControl/>
        <w:rPr>
          <w:i/>
          <w:iCs/>
        </w:rPr>
      </w:pPr>
    </w:p>
    <w:p w:rsidRPr="00E05213" w:rsidR="001609DB" w:rsidP="00293904" w:rsidRDefault="001609DB" w14:paraId="6375C58D" w14:textId="77777777">
      <w:pPr>
        <w:widowControl/>
        <w:ind w:left="720"/>
      </w:pPr>
      <w:r w:rsidRPr="00E05213">
        <w:t>There are no special circumstances that would cause the collection to be conducted in a manner described above.</w:t>
      </w:r>
    </w:p>
    <w:p w:rsidRPr="00E05213" w:rsidR="001609DB" w:rsidP="00392F86" w:rsidRDefault="001609DB" w14:paraId="38288F66" w14:textId="77777777">
      <w:pPr>
        <w:widowControl/>
      </w:pPr>
    </w:p>
    <w:p w:rsidRPr="00E05213" w:rsidR="001609DB" w:rsidP="00E05213" w:rsidRDefault="001609DB" w14:paraId="0711FDB2" w14:textId="77777777">
      <w:pPr>
        <w:pStyle w:val="Quick1"/>
        <w:widowControl/>
        <w:tabs>
          <w:tab w:val="clear" w:pos="450"/>
          <w:tab w:val="num" w:pos="720"/>
        </w:tabs>
        <w:ind w:left="720" w:hanging="720"/>
        <w:rPr>
          <w:b/>
          <w:i w:val="0"/>
        </w:rPr>
      </w:pPr>
      <w:r w:rsidRPr="00E05213">
        <w:rPr>
          <w:b/>
          <w:i w:val="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05213" w:rsidR="001609DB" w:rsidP="00392F86" w:rsidRDefault="001609DB" w14:paraId="583E4DA2" w14:textId="77777777">
      <w:pPr>
        <w:widowControl/>
        <w:rPr>
          <w:b/>
          <w:iCs/>
        </w:rPr>
      </w:pPr>
    </w:p>
    <w:p w:rsidRPr="00E05213" w:rsidR="001609DB" w:rsidP="00E05213" w:rsidRDefault="001609DB" w14:paraId="693533FD" w14:textId="77777777">
      <w:pPr>
        <w:pStyle w:val="BodyTextIndent2"/>
        <w:widowControl/>
        <w:ind w:left="720"/>
        <w:rPr>
          <w:b/>
          <w:i w:val="0"/>
        </w:rPr>
      </w:pPr>
      <w:r w:rsidRPr="00E05213">
        <w:rPr>
          <w:b/>
          <w:i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05213" w:rsidR="001609DB" w:rsidP="00E05213" w:rsidRDefault="001609DB" w14:paraId="39185F94" w14:textId="77777777">
      <w:pPr>
        <w:widowControl/>
        <w:ind w:left="288"/>
        <w:rPr>
          <w:b/>
          <w:iCs/>
        </w:rPr>
      </w:pPr>
    </w:p>
    <w:p w:rsidRPr="00E05213" w:rsidR="001609DB" w:rsidP="00E05213" w:rsidRDefault="001609DB" w14:paraId="77179577" w14:textId="77777777">
      <w:pPr>
        <w:pStyle w:val="BodyTextIndent2"/>
        <w:widowControl/>
        <w:ind w:left="720"/>
        <w:rPr>
          <w:b/>
          <w:i w:val="0"/>
        </w:rPr>
      </w:pPr>
      <w:r w:rsidRPr="00E05213">
        <w:rPr>
          <w:b/>
          <w:i w:val="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09DB" w:rsidP="00392F86" w:rsidRDefault="001609DB" w14:paraId="5ECDFB3A" w14:textId="77777777">
      <w:pPr>
        <w:widowControl/>
        <w:ind w:left="720"/>
        <w:rPr>
          <w:i/>
          <w:iCs/>
        </w:rPr>
        <w:sectPr w:rsidR="001609DB">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1609DB" w:rsidP="00392F86" w:rsidRDefault="001609DB" w14:paraId="1F2BC9CC" w14:textId="77777777">
      <w:pPr>
        <w:widowControl/>
      </w:pPr>
    </w:p>
    <w:p w:rsidR="001609DB" w:rsidP="00E05213" w:rsidRDefault="000C56E1" w14:paraId="6DE955E6" w14:textId="77777777">
      <w:pPr>
        <w:widowControl/>
        <w:ind w:left="720"/>
      </w:pPr>
      <w:r>
        <w:rPr>
          <w:rFonts w:cs="Courier New"/>
        </w:rPr>
        <w:t>T</w:t>
      </w:r>
      <w:r w:rsidRPr="009934BE">
        <w:rPr>
          <w:rFonts w:cs="Courier New"/>
        </w:rPr>
        <w:t xml:space="preserve">he Department </w:t>
      </w:r>
      <w:r>
        <w:rPr>
          <w:rFonts w:cs="Courier New"/>
        </w:rPr>
        <w:t>published the notice</w:t>
      </w:r>
      <w:r w:rsidRPr="009934BE">
        <w:rPr>
          <w:rFonts w:cs="Courier New"/>
        </w:rPr>
        <w:t xml:space="preserve"> required by 5 CFR 1320.8(d) soliciting comments </w:t>
      </w:r>
      <w:r>
        <w:rPr>
          <w:rFonts w:cs="Courier New"/>
        </w:rPr>
        <w:t>o</w:t>
      </w:r>
      <w:r w:rsidRPr="009934BE">
        <w:rPr>
          <w:rFonts w:cs="Courier New"/>
        </w:rPr>
        <w:t xml:space="preserve">n the information collection in the </w:t>
      </w:r>
      <w:r w:rsidRPr="009934BE">
        <w:rPr>
          <w:rFonts w:cs="Courier New"/>
          <w:u w:val="single"/>
        </w:rPr>
        <w:t xml:space="preserve">Federal Register </w:t>
      </w:r>
      <w:r w:rsidRPr="009934BE">
        <w:rPr>
          <w:rFonts w:cs="Courier New"/>
        </w:rPr>
        <w:t xml:space="preserve">on </w:t>
      </w:r>
      <w:r w:rsidR="008C5A6E">
        <w:rPr>
          <w:rFonts w:cs="Courier New"/>
        </w:rPr>
        <w:t>March 31</w:t>
      </w:r>
      <w:r w:rsidR="00F11122">
        <w:rPr>
          <w:rFonts w:cs="Courier New"/>
        </w:rPr>
        <w:t xml:space="preserve">, </w:t>
      </w:r>
      <w:r w:rsidR="008C5A6E">
        <w:rPr>
          <w:rFonts w:cs="Courier New"/>
        </w:rPr>
        <w:t>2021</w:t>
      </w:r>
      <w:r w:rsidR="00382480">
        <w:rPr>
          <w:rFonts w:cs="Courier New"/>
        </w:rPr>
        <w:t>,</w:t>
      </w:r>
      <w:r>
        <w:rPr>
          <w:rFonts w:cs="Courier New"/>
        </w:rPr>
        <w:t xml:space="preserve"> (</w:t>
      </w:r>
      <w:r w:rsidR="008C5A6E">
        <w:rPr>
          <w:rFonts w:cs="Courier New"/>
        </w:rPr>
        <w:t xml:space="preserve">86 </w:t>
      </w:r>
      <w:r>
        <w:rPr>
          <w:rFonts w:cs="Courier New"/>
        </w:rPr>
        <w:t xml:space="preserve">FR </w:t>
      </w:r>
      <w:r w:rsidRPr="008C5A6E" w:rsidR="008C5A6E">
        <w:rPr>
          <w:rFonts w:cs="Courier New"/>
        </w:rPr>
        <w:t>16787</w:t>
      </w:r>
      <w:r>
        <w:rPr>
          <w:rFonts w:cs="Courier New"/>
        </w:rPr>
        <w:t xml:space="preserve">). The public was </w:t>
      </w:r>
      <w:r w:rsidRPr="009934BE">
        <w:rPr>
          <w:rFonts w:cs="Courier New"/>
        </w:rPr>
        <w:t>provid</w:t>
      </w:r>
      <w:r>
        <w:rPr>
          <w:rFonts w:cs="Courier New"/>
        </w:rPr>
        <w:t>ed</w:t>
      </w:r>
      <w:r w:rsidRPr="009934BE">
        <w:rPr>
          <w:rFonts w:cs="Courier New"/>
        </w:rPr>
        <w:t xml:space="preserve"> </w:t>
      </w:r>
      <w:r>
        <w:rPr>
          <w:rFonts w:cs="Courier New"/>
        </w:rPr>
        <w:t xml:space="preserve">with </w:t>
      </w:r>
      <w:r w:rsidRPr="009934BE">
        <w:rPr>
          <w:rFonts w:cs="Courier New"/>
        </w:rPr>
        <w:t>60 days to comment on the submission</w:t>
      </w:r>
      <w:r>
        <w:rPr>
          <w:rFonts w:cs="Courier New"/>
        </w:rPr>
        <w:t>, and n</w:t>
      </w:r>
      <w:r w:rsidRPr="009934BE">
        <w:rPr>
          <w:rFonts w:cs="Courier New"/>
        </w:rPr>
        <w:t xml:space="preserve">o comments were received. </w:t>
      </w:r>
      <w:r w:rsidR="00F11122">
        <w:rPr>
          <w:rFonts w:cs="Courier New"/>
        </w:rPr>
        <w:t xml:space="preserve"> </w:t>
      </w:r>
    </w:p>
    <w:p w:rsidR="001609DB" w:rsidP="00E05213" w:rsidRDefault="001609DB" w14:paraId="2B913AA3" w14:textId="77777777">
      <w:pPr>
        <w:widowControl/>
        <w:ind w:left="720"/>
      </w:pPr>
    </w:p>
    <w:p w:rsidR="001609DB" w:rsidP="00E05213" w:rsidRDefault="001609DB" w14:paraId="7D835035" w14:textId="77777777">
      <w:pPr>
        <w:widowControl/>
        <w:ind w:left="720"/>
      </w:pPr>
      <w:r>
        <w:t xml:space="preserve">In finalizing this Technical Release, the Departments of Labor and Treasury collaborated to simplify the notice requirements of ERISA section 101(e)(2) by agreeing to permit the filing of one notice with the Department of Labor to satisfy the requirement to notify both Departments. </w:t>
      </w:r>
    </w:p>
    <w:p w:rsidR="001609DB" w:rsidP="00392F86" w:rsidRDefault="001609DB" w14:paraId="31A90F05" w14:textId="77777777">
      <w:pPr>
        <w:widowControl/>
      </w:pPr>
    </w:p>
    <w:p w:rsidRPr="00623217" w:rsidR="001609DB" w:rsidP="00623217" w:rsidRDefault="001609DB" w14:paraId="3DB1FFC5" w14:textId="77777777">
      <w:pPr>
        <w:pStyle w:val="Quick1"/>
        <w:widowControl/>
        <w:tabs>
          <w:tab w:val="clear" w:pos="450"/>
          <w:tab w:val="num" w:pos="720"/>
        </w:tabs>
        <w:ind w:left="720" w:hanging="720"/>
        <w:rPr>
          <w:b/>
          <w:i w:val="0"/>
        </w:rPr>
      </w:pPr>
      <w:r w:rsidRPr="00623217">
        <w:rPr>
          <w:b/>
          <w:i w:val="0"/>
        </w:rPr>
        <w:lastRenderedPageBreak/>
        <w:t>Explain any decision to provide any payment or gift to respondents, other than remuneration of contractors or grantees.</w:t>
      </w:r>
    </w:p>
    <w:p w:rsidRPr="00E959F6" w:rsidR="001609DB" w:rsidP="00392F86" w:rsidRDefault="001609DB" w14:paraId="70ADF0F2" w14:textId="77777777">
      <w:pPr>
        <w:widowControl/>
        <w:rPr>
          <w:b/>
        </w:rPr>
      </w:pPr>
    </w:p>
    <w:p w:rsidRPr="00E959F6" w:rsidR="001609DB" w:rsidP="00623217" w:rsidRDefault="001609DB" w14:paraId="5C015F96" w14:textId="77777777">
      <w:pPr>
        <w:widowControl/>
        <w:ind w:firstLine="720"/>
        <w:rPr>
          <w:b/>
        </w:rPr>
      </w:pPr>
      <w:r w:rsidRPr="00E959F6">
        <w:rPr>
          <w:b/>
        </w:rPr>
        <w:t>No payments or gifts are provided to respondents.</w:t>
      </w:r>
    </w:p>
    <w:p w:rsidRPr="00E959F6" w:rsidR="001609DB" w:rsidP="00392F86" w:rsidRDefault="001609DB" w14:paraId="3BBCD815" w14:textId="77777777">
      <w:pPr>
        <w:widowControl/>
        <w:rPr>
          <w:b/>
        </w:rPr>
      </w:pPr>
    </w:p>
    <w:p w:rsidRPr="00E959F6" w:rsidR="001609DB" w:rsidP="00623217" w:rsidRDefault="001609DB" w14:paraId="56BA6842" w14:textId="77777777">
      <w:pPr>
        <w:pStyle w:val="Quick1"/>
        <w:widowControl/>
        <w:tabs>
          <w:tab w:val="clear" w:pos="450"/>
          <w:tab w:val="num" w:pos="720"/>
        </w:tabs>
        <w:ind w:left="720" w:hanging="720"/>
        <w:rPr>
          <w:b/>
          <w:i w:val="0"/>
        </w:rPr>
      </w:pPr>
      <w:r w:rsidRPr="00E959F6">
        <w:rPr>
          <w:b/>
          <w:i w:val="0"/>
        </w:rPr>
        <w:t>Describe any assurance of confidentiality provided to respondents and the basis for the assurance in statute, regulation, or agency policy.</w:t>
      </w:r>
    </w:p>
    <w:p w:rsidRPr="00E959F6" w:rsidR="001609DB" w:rsidP="00392F86" w:rsidRDefault="001609DB" w14:paraId="483E8285" w14:textId="77777777">
      <w:pPr>
        <w:widowControl/>
        <w:rPr>
          <w:b/>
        </w:rPr>
      </w:pPr>
    </w:p>
    <w:p w:rsidRPr="00E959F6" w:rsidR="001609DB" w:rsidP="00623217" w:rsidRDefault="001609DB" w14:paraId="2121FA4A" w14:textId="77777777">
      <w:pPr>
        <w:widowControl/>
        <w:ind w:left="720"/>
        <w:rPr>
          <w:b/>
        </w:rPr>
      </w:pPr>
      <w:r w:rsidRPr="00701DEB">
        <w:t xml:space="preserve">There is no assurance of confidentiality attached to this information collection.  The statute that imposes the information collection provides no assurance of confidentiality to respondents. </w:t>
      </w:r>
      <w:r w:rsidRPr="00701DEB" w:rsidR="00B5405D">
        <w:t xml:space="preserve"> Section 101(e)(2)(A) provides that a copy of the plan sponsor’s notice must be made available for inspection in its principal office; the Department also makes the notices it receives available for public inspection</w:t>
      </w:r>
      <w:r w:rsidRPr="00E959F6" w:rsidR="00B5405D">
        <w:rPr>
          <w:b/>
        </w:rPr>
        <w:t xml:space="preserve">.  </w:t>
      </w:r>
    </w:p>
    <w:p w:rsidRPr="00E959F6" w:rsidR="001609DB" w:rsidP="00392F86" w:rsidRDefault="001609DB" w14:paraId="2F8BB7C9" w14:textId="77777777">
      <w:pPr>
        <w:widowControl/>
        <w:rPr>
          <w:b/>
        </w:rPr>
      </w:pPr>
    </w:p>
    <w:p w:rsidRPr="00E959F6" w:rsidR="001609DB" w:rsidP="00E959F6" w:rsidRDefault="001609DB" w14:paraId="1E1657C3" w14:textId="77777777">
      <w:pPr>
        <w:pStyle w:val="Quick1"/>
        <w:widowControl/>
        <w:tabs>
          <w:tab w:val="clear" w:pos="450"/>
          <w:tab w:val="num" w:pos="720"/>
        </w:tabs>
        <w:ind w:left="720" w:hanging="720"/>
        <w:rPr>
          <w:b/>
          <w:i w:val="0"/>
        </w:rPr>
      </w:pPr>
      <w:r w:rsidRPr="00E959F6">
        <w:rPr>
          <w:b/>
          <w:i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959F6" w:rsidR="001609DB" w:rsidP="00392F86" w:rsidRDefault="001609DB" w14:paraId="5A31A117" w14:textId="77777777">
      <w:pPr>
        <w:widowControl/>
        <w:rPr>
          <w:b/>
          <w:i/>
          <w:iCs/>
        </w:rPr>
      </w:pPr>
    </w:p>
    <w:p w:rsidR="001609DB" w:rsidP="00E959F6" w:rsidRDefault="001609DB" w14:paraId="3CFDD39C" w14:textId="77777777">
      <w:pPr>
        <w:widowControl/>
        <w:ind w:left="720"/>
      </w:pPr>
      <w:r>
        <w:t xml:space="preserve">The information collection does not present any questions of a sensitive nature pertaining to sexual behavior and attitudes, religious beliefs, or other matters that are commonly considered private. </w:t>
      </w:r>
    </w:p>
    <w:p w:rsidR="001609DB" w:rsidP="00392F86" w:rsidRDefault="001609DB" w14:paraId="70ABE2DB" w14:textId="77777777">
      <w:pPr>
        <w:widowControl/>
      </w:pPr>
    </w:p>
    <w:p w:rsidRPr="002F587A" w:rsidR="001609DB" w:rsidP="002F587A" w:rsidRDefault="001609DB" w14:paraId="0D2AEDF0" w14:textId="77777777">
      <w:pPr>
        <w:pStyle w:val="Quick1"/>
        <w:widowControl/>
        <w:tabs>
          <w:tab w:val="clear" w:pos="450"/>
          <w:tab w:val="num" w:pos="720"/>
        </w:tabs>
        <w:ind w:left="720" w:hanging="720"/>
        <w:rPr>
          <w:b/>
          <w:i w:val="0"/>
        </w:rPr>
      </w:pPr>
      <w:r w:rsidRPr="002F587A">
        <w:rPr>
          <w:b/>
          <w:i w:val="0"/>
        </w:rPr>
        <w:t>Provide estimates of the hour burden of the collection of information.  The statement should:</w:t>
      </w:r>
    </w:p>
    <w:p w:rsidRPr="002F587A" w:rsidR="001609DB" w:rsidP="00392F86" w:rsidRDefault="001609DB" w14:paraId="42F6C5C3" w14:textId="77777777">
      <w:pPr>
        <w:widowControl/>
        <w:rPr>
          <w:b/>
          <w:iCs/>
        </w:rPr>
      </w:pPr>
    </w:p>
    <w:p w:rsidRPr="002F587A" w:rsidR="001609DB" w:rsidP="00392F86" w:rsidRDefault="001609DB" w14:paraId="100D9ED0" w14:textId="77777777">
      <w:pPr>
        <w:widowControl/>
        <w:numPr>
          <w:ilvl w:val="0"/>
          <w:numId w:val="17"/>
        </w:numPr>
        <w:rPr>
          <w:b/>
        </w:rPr>
      </w:pPr>
      <w:r w:rsidRPr="002F587A">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F587A" w:rsidR="001609DB" w:rsidP="00392F86" w:rsidRDefault="001609DB" w14:paraId="75924449" w14:textId="77777777">
      <w:pPr>
        <w:widowControl/>
        <w:rPr>
          <w:b/>
          <w:iCs/>
        </w:rPr>
      </w:pPr>
    </w:p>
    <w:p w:rsidRPr="002F587A" w:rsidR="001609DB" w:rsidP="00392F86" w:rsidRDefault="001609DB" w14:paraId="0752A39A" w14:textId="77777777">
      <w:pPr>
        <w:widowControl/>
        <w:numPr>
          <w:ilvl w:val="0"/>
          <w:numId w:val="17"/>
        </w:numPr>
        <w:rPr>
          <w:b/>
        </w:rPr>
      </w:pPr>
      <w:r w:rsidRPr="002F587A">
        <w:rPr>
          <w:b/>
        </w:rPr>
        <w:lastRenderedPageBreak/>
        <w:t>If this request for approval covers more than one form, provide separate hour burden estimates for each form and aggregate the hour burdens</w:t>
      </w:r>
      <w:r w:rsidRPr="002F587A" w:rsidR="00382480">
        <w:rPr>
          <w:b/>
        </w:rPr>
        <w:t xml:space="preserve">. </w:t>
      </w:r>
    </w:p>
    <w:p w:rsidRPr="002F587A" w:rsidR="001609DB" w:rsidP="00392F86" w:rsidRDefault="001609DB" w14:paraId="085B00D3" w14:textId="77777777">
      <w:pPr>
        <w:widowControl/>
        <w:rPr>
          <w:b/>
          <w:iCs/>
        </w:rPr>
      </w:pPr>
    </w:p>
    <w:p w:rsidRPr="002F587A" w:rsidR="001609DB" w:rsidP="00392F86" w:rsidRDefault="001609DB" w14:paraId="263B42C5" w14:textId="77777777">
      <w:pPr>
        <w:widowControl/>
        <w:numPr>
          <w:ilvl w:val="0"/>
          <w:numId w:val="17"/>
        </w:numPr>
        <w:rPr>
          <w:b/>
        </w:rPr>
      </w:pPr>
      <w:r w:rsidRPr="002F587A">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034A4" w:rsidP="00392F86" w:rsidRDefault="002034A4" w14:paraId="4A7D482C" w14:textId="77777777">
      <w:pPr>
        <w:widowControl/>
        <w:rPr>
          <w:i/>
        </w:rPr>
      </w:pPr>
    </w:p>
    <w:p w:rsidR="002034A4" w:rsidP="002F587A" w:rsidRDefault="002034A4" w14:paraId="43469A33" w14:textId="45267837">
      <w:pPr>
        <w:widowControl/>
        <w:ind w:left="720"/>
      </w:pPr>
      <w:r>
        <w:t xml:space="preserve">The Department estimates, based on the average number of 101(e) notices received annually by the Department from </w:t>
      </w:r>
      <w:r w:rsidR="00DD52B2">
        <w:t xml:space="preserve">2018 </w:t>
      </w:r>
      <w:r>
        <w:t xml:space="preserve">through </w:t>
      </w:r>
      <w:r w:rsidR="00DD52B2">
        <w:t>2020</w:t>
      </w:r>
      <w:r w:rsidR="00263665">
        <w:t>, that</w:t>
      </w:r>
      <w:r>
        <w:t xml:space="preserve"> on average </w:t>
      </w:r>
      <w:r w:rsidR="00772FA3">
        <w:t xml:space="preserve">two </w:t>
      </w:r>
      <w:r>
        <w:t xml:space="preserve">defined benefit pension plan sponsors will transfer plan assets from pension plans with an average of </w:t>
      </w:r>
      <w:r w:rsidRPr="00666E01" w:rsidR="00666E01">
        <w:t>6,137</w:t>
      </w:r>
      <w:r w:rsidR="00666E01">
        <w:t xml:space="preserve"> </w:t>
      </w:r>
      <w:r>
        <w:t xml:space="preserve">participants and beneficiaries </w:t>
      </w:r>
      <w:r w:rsidR="00820BCA">
        <w:t xml:space="preserve">per plan </w:t>
      </w:r>
      <w:r>
        <w:t xml:space="preserve">to retiree health benefit accounts during each of the next three years.  Because this information collection imposes two separate notice requirements, one on the plan sponsor and one on the plan administrator, the Department has estimated that the information collection will affect a total of </w:t>
      </w:r>
      <w:r w:rsidR="00772FA3">
        <w:t xml:space="preserve">four </w:t>
      </w:r>
      <w:r>
        <w:t xml:space="preserve">respondents annually.  In addition to the </w:t>
      </w:r>
      <w:r w:rsidRPr="002F4289" w:rsidR="002F4289">
        <w:t>18,410</w:t>
      </w:r>
      <w:r w:rsidR="002F4289">
        <w:t xml:space="preserve"> </w:t>
      </w:r>
      <w:r>
        <w:t>participants and beneficiaries who are estimated annually to receive notices,</w:t>
      </w:r>
      <w:r w:rsidR="003D4F37">
        <w:rPr>
          <w:rStyle w:val="FootnoteReference"/>
        </w:rPr>
        <w:footnoteReference w:id="1"/>
      </w:r>
      <w:r>
        <w:t xml:space="preserve"> this estimate assumes that for each asset transfer a notice will be sent to the Department, to the plan administrator (by the plan sponsor) and to one employee organization, for a total annual estimate of </w:t>
      </w:r>
      <w:r w:rsidR="006052BA">
        <w:t>18</w:t>
      </w:r>
      <w:r w:rsidR="004F5FFE">
        <w:t>,</w:t>
      </w:r>
      <w:r w:rsidR="006052BA">
        <w:t xml:space="preserve">419 </w:t>
      </w:r>
      <w:r>
        <w:t xml:space="preserve">responses.  </w:t>
      </w:r>
    </w:p>
    <w:p w:rsidR="002034A4" w:rsidP="002F587A" w:rsidRDefault="002034A4" w14:paraId="069664AE" w14:textId="77777777">
      <w:pPr>
        <w:widowControl/>
        <w:ind w:left="720"/>
      </w:pPr>
    </w:p>
    <w:p w:rsidR="002034A4" w:rsidP="002F587A" w:rsidRDefault="002034A4" w14:paraId="52A12BFF" w14:textId="77777777">
      <w:pPr>
        <w:widowControl/>
        <w:ind w:left="720"/>
      </w:pPr>
      <w:r>
        <w:t xml:space="preserve">The Department further assumes that these plan sponsors and plan administrators will use in-house resources, specifically </w:t>
      </w:r>
      <w:r w:rsidR="00103F56">
        <w:t xml:space="preserve">financial </w:t>
      </w:r>
      <w:r>
        <w:t xml:space="preserve">professional and clerical staff, to prepare and distribute the two notices required under section 101(e) in-house.  The paperwork burden for the preparation and distributions of the two notices is therefore described in this answer as an hour burden; the additional costs attributable to the information collection </w:t>
      </w:r>
      <w:r w:rsidR="0042069A">
        <w:t>are</w:t>
      </w:r>
      <w:r>
        <w:t xml:space="preserve"> described in the answer to question 13, below, as a cost burden.</w:t>
      </w:r>
    </w:p>
    <w:p w:rsidRPr="009F3EAC" w:rsidR="002034A4" w:rsidP="002F587A" w:rsidRDefault="002034A4" w14:paraId="0C21A5BD" w14:textId="77777777">
      <w:pPr>
        <w:widowControl/>
        <w:ind w:left="720"/>
      </w:pPr>
    </w:p>
    <w:p w:rsidR="002034A4" w:rsidP="002F587A" w:rsidRDefault="002034A4" w14:paraId="01DFFDCF" w14:textId="77777777">
      <w:pPr>
        <w:widowControl/>
        <w:ind w:left="720"/>
      </w:pPr>
      <w:r>
        <w:rPr>
          <w:i/>
          <w:u w:val="single"/>
        </w:rPr>
        <w:t>Preparation of Notices.</w:t>
      </w:r>
      <w:r>
        <w:t xml:space="preserve">  The Department assumes that drafting the “model” for each of the two notices (the employer’s notice to the Department et al. and the plan administrator’s notice to participants and beneficiaries) for each plan asset transfer will require one hour of professional time devoted largely to the collection and integration of the different sets of information necessary for each of the </w:t>
      </w:r>
      <w:r w:rsidR="004F0549">
        <w:t xml:space="preserve">three </w:t>
      </w:r>
      <w:r>
        <w:t xml:space="preserve">notices.  </w:t>
      </w:r>
      <w:r w:rsidR="009E339D">
        <w:t xml:space="preserve">Thus, for the </w:t>
      </w:r>
      <w:r w:rsidR="004F0549">
        <w:t>3</w:t>
      </w:r>
      <w:r w:rsidR="00D86EA8">
        <w:t xml:space="preserve"> </w:t>
      </w:r>
      <w:r w:rsidR="009E339D">
        <w:t xml:space="preserve">filings, the Department estimates that there will be a total of </w:t>
      </w:r>
      <w:r w:rsidR="005F5CBD">
        <w:t xml:space="preserve">6 </w:t>
      </w:r>
      <w:r w:rsidR="009E339D">
        <w:t>hours of professional time devoted to these notices (</w:t>
      </w:r>
      <w:r w:rsidR="005F5CBD">
        <w:t>3</w:t>
      </w:r>
      <w:r w:rsidR="00D86EA8">
        <w:t xml:space="preserve"> </w:t>
      </w:r>
      <w:r w:rsidR="009E339D">
        <w:t>plans x (</w:t>
      </w:r>
      <w:r w:rsidR="00B37C5A">
        <w:t>1 professional hour/plan administrator</w:t>
      </w:r>
      <w:r w:rsidR="009E339D">
        <w:t xml:space="preserve"> +1 prof</w:t>
      </w:r>
      <w:r w:rsidR="00B37C5A">
        <w:t>essional hour/plan sponsor</w:t>
      </w:r>
      <w:r w:rsidR="009E339D">
        <w:t>)</w:t>
      </w:r>
      <w:r w:rsidR="00B37C5A">
        <w:t>)</w:t>
      </w:r>
      <w:r w:rsidR="009E339D">
        <w:t xml:space="preserve">. </w:t>
      </w:r>
    </w:p>
    <w:p w:rsidR="009E339D" w:rsidP="002F587A" w:rsidRDefault="009E339D" w14:paraId="09189FE1" w14:textId="77777777">
      <w:pPr>
        <w:widowControl/>
        <w:ind w:left="720"/>
      </w:pPr>
    </w:p>
    <w:p w:rsidR="002034A4" w:rsidP="002F587A" w:rsidRDefault="002034A4" w14:paraId="10BA3EA1" w14:textId="77777777">
      <w:pPr>
        <w:widowControl/>
        <w:ind w:left="720"/>
      </w:pPr>
      <w:r>
        <w:t>In addition to drafting time, preparation of the plan administrators</w:t>
      </w:r>
      <w:r w:rsidR="00B37C5A">
        <w:t>’</w:t>
      </w:r>
      <w:r>
        <w:t xml:space="preserve"> notices to participants and beneficiaries will require individualization of the model to reflect the specified accrued benefits of each participant and beneficiary to whom the notice must be provided.  The Department has assumed that this individualization will require 30 minutes of clerical time for each asset transfer</w:t>
      </w:r>
      <w:r w:rsidR="00B37C5A">
        <w:t xml:space="preserve"> (This equals </w:t>
      </w:r>
      <w:r w:rsidR="00D86EA8">
        <w:t>1</w:t>
      </w:r>
      <w:r w:rsidR="00015071">
        <w:t>.5</w:t>
      </w:r>
      <w:r w:rsidR="00B37C5A">
        <w:t xml:space="preserve"> total hour for crafting the notices sent by plan administrators for each of the </w:t>
      </w:r>
      <w:r w:rsidR="005F5CBD">
        <w:t xml:space="preserve">3 </w:t>
      </w:r>
      <w:r w:rsidR="00B37C5A">
        <w:t>asset transfers)</w:t>
      </w:r>
      <w:r>
        <w:t xml:space="preserve">.  The time will be used to insert individual-specific benefit information appropriately into the already prepared notice.  </w:t>
      </w:r>
      <w:r w:rsidRPr="008E5835">
        <w:rPr>
          <w:color w:val="000000"/>
        </w:rPr>
        <w:t xml:space="preserve">The Department assumes that this information will already reside in an </w:t>
      </w:r>
      <w:r>
        <w:rPr>
          <w:color w:val="000000"/>
        </w:rPr>
        <w:t xml:space="preserve">existing </w:t>
      </w:r>
      <w:r w:rsidRPr="008E5835">
        <w:rPr>
          <w:color w:val="000000"/>
        </w:rPr>
        <w:t xml:space="preserve">electronic database and that the actual insertion of information will be done automatically by the appropriate database and word processing software.  </w:t>
      </w:r>
      <w:r w:rsidRPr="00C2690A">
        <w:t xml:space="preserve">The employer’s notice, which goes to the Department, the plan administrator, and any employee organization </w:t>
      </w:r>
      <w:r w:rsidRPr="004357B7">
        <w:t xml:space="preserve">representing employees of the plan sponsor, is estimated to need </w:t>
      </w:r>
      <w:r w:rsidR="003421A8">
        <w:t>1</w:t>
      </w:r>
      <w:r w:rsidR="0091661D">
        <w:t xml:space="preserve"> hour</w:t>
      </w:r>
      <w:r w:rsidR="006F3930">
        <w:t xml:space="preserve"> o</w:t>
      </w:r>
      <w:r w:rsidRPr="004357B7">
        <w:t>f additional clerical preparation time</w:t>
      </w:r>
      <w:r w:rsidRPr="004357B7" w:rsidR="00B37C5A">
        <w:t xml:space="preserve"> (.33 hours of employer’s clerical time x </w:t>
      </w:r>
      <w:r w:rsidR="005F5CBD">
        <w:t>3</w:t>
      </w:r>
      <w:r w:rsidRPr="004357B7" w:rsidR="005F5CBD">
        <w:t xml:space="preserve"> </w:t>
      </w:r>
      <w:r w:rsidRPr="004357B7" w:rsidR="00B37C5A">
        <w:t xml:space="preserve">asset transfers) </w:t>
      </w:r>
      <w:r w:rsidRPr="004357B7">
        <w:t xml:space="preserve">, since the addressees of these notices are not assumed to be part of an existing database and the additional </w:t>
      </w:r>
      <w:r w:rsidR="00230245">
        <w:t xml:space="preserve">1 </w:t>
      </w:r>
      <w:r w:rsidR="0091661D">
        <w:t>hour</w:t>
      </w:r>
      <w:r w:rsidRPr="00C2690A">
        <w:t xml:space="preserve"> </w:t>
      </w:r>
      <w:r w:rsidR="00DF71B9">
        <w:t>is</w:t>
      </w:r>
      <w:r w:rsidRPr="00C2690A" w:rsidR="00DF71B9">
        <w:t xml:space="preserve"> </w:t>
      </w:r>
      <w:r w:rsidRPr="00C2690A">
        <w:t>assumed necessary to produce individualized copies of the model addressed to each of these parties.</w:t>
      </w:r>
      <w:r>
        <w:t xml:space="preserve">  Total preparation time for the notices, therefore, is estimated at </w:t>
      </w:r>
      <w:r w:rsidR="004C1138">
        <w:t>8</w:t>
      </w:r>
      <w:r w:rsidR="00F62E5C">
        <w:t>.5</w:t>
      </w:r>
      <w:r w:rsidR="00D86EA8">
        <w:t xml:space="preserve"> </w:t>
      </w:r>
      <w:r>
        <w:t>hours.</w:t>
      </w:r>
      <w:r>
        <w:rPr>
          <w:rStyle w:val="FootnoteReference"/>
        </w:rPr>
        <w:footnoteReference w:id="2"/>
      </w:r>
      <w:r>
        <w:t xml:space="preserve">  The equivalent cost of this part of the hour burden,</w:t>
      </w:r>
      <w:r w:rsidRPr="004A7F4B" w:rsidR="004A7F4B">
        <w:rPr>
          <w:rStyle w:val="FootnoteReference"/>
        </w:rPr>
        <w:t xml:space="preserve"> </w:t>
      </w:r>
      <w:r w:rsidR="004A7F4B">
        <w:rPr>
          <w:rStyle w:val="FootnoteReference"/>
        </w:rPr>
        <w:footnoteReference w:id="3"/>
      </w:r>
      <w:r>
        <w:t xml:space="preserve"> with </w:t>
      </w:r>
      <w:r w:rsidR="0036629C">
        <w:t xml:space="preserve">financial </w:t>
      </w:r>
      <w:r>
        <w:t>professional time valued at $</w:t>
      </w:r>
      <w:r w:rsidRPr="001A4598" w:rsidR="001A4598">
        <w:t>121.78</w:t>
      </w:r>
      <w:r w:rsidRPr="001A4598" w:rsidDel="001A4598" w:rsidR="001A4598">
        <w:t xml:space="preserve"> </w:t>
      </w:r>
      <w:r>
        <w:t>/hour and clerical time at $</w:t>
      </w:r>
      <w:r w:rsidRPr="001A4598" w:rsidR="001A4598">
        <w:t>55.23</w:t>
      </w:r>
      <w:r>
        <w:t xml:space="preserve">/hour is </w:t>
      </w:r>
      <w:r w:rsidRPr="00631716" w:rsidR="00631716">
        <w:t>$869</w:t>
      </w:r>
      <w:r w:rsidRPr="00631716" w:rsidDel="00631716" w:rsidR="00631716">
        <w:t xml:space="preserve"> </w:t>
      </w:r>
      <w:r w:rsidR="00B37C5A">
        <w:t>(($</w:t>
      </w:r>
      <w:r w:rsidRPr="001A4598" w:rsidR="001A4598">
        <w:t>121.78</w:t>
      </w:r>
      <w:r w:rsidRPr="001A4598" w:rsidDel="001A4598" w:rsidR="001A4598">
        <w:t xml:space="preserve"> </w:t>
      </w:r>
      <w:r w:rsidR="00B37C5A">
        <w:t xml:space="preserve">/professional hour x </w:t>
      </w:r>
      <w:r w:rsidR="00145819">
        <w:t xml:space="preserve">6 </w:t>
      </w:r>
      <w:r w:rsidR="00B37C5A">
        <w:t>hours) + $</w:t>
      </w:r>
      <w:r w:rsidRPr="001A4598" w:rsidR="001A4598">
        <w:t>55.23</w:t>
      </w:r>
      <w:r w:rsidR="00411567">
        <w:t xml:space="preserve"> x </w:t>
      </w:r>
      <w:r w:rsidR="00B37C5A">
        <w:t>(</w:t>
      </w:r>
      <w:r w:rsidR="003D4D50">
        <w:t>1</w:t>
      </w:r>
      <w:r w:rsidR="00A60FDA">
        <w:t>.5</w:t>
      </w:r>
      <w:r w:rsidR="00B37C5A">
        <w:t xml:space="preserve"> hour of plan administr</w:t>
      </w:r>
      <w:r w:rsidR="00486E41">
        <w:t>at</w:t>
      </w:r>
      <w:r w:rsidR="00B37C5A">
        <w:t xml:space="preserve">or clerical time + </w:t>
      </w:r>
      <w:r w:rsidR="00F62E5C">
        <w:t>1</w:t>
      </w:r>
      <w:r w:rsidR="00B37C5A">
        <w:t xml:space="preserve"> hour of plan sponsor clerical time))</w:t>
      </w:r>
      <w:r>
        <w:t>.</w:t>
      </w:r>
    </w:p>
    <w:p w:rsidR="002034A4" w:rsidP="002F587A" w:rsidRDefault="002034A4" w14:paraId="54016053" w14:textId="77777777">
      <w:pPr>
        <w:widowControl/>
        <w:ind w:left="720"/>
      </w:pPr>
    </w:p>
    <w:p w:rsidR="00C169FD" w:rsidP="002F587A" w:rsidRDefault="002034A4" w14:paraId="53D9236F" w14:textId="3632CBFC">
      <w:pPr>
        <w:widowControl/>
        <w:ind w:left="720"/>
      </w:pPr>
      <w:r>
        <w:rPr>
          <w:i/>
          <w:u w:val="single"/>
        </w:rPr>
        <w:t>Distribution of Notices.</w:t>
      </w:r>
      <w:r>
        <w:t xml:space="preserve">  The Department assumes that </w:t>
      </w:r>
      <w:r w:rsidR="00E80499">
        <w:t>92.7</w:t>
      </w:r>
      <w:r w:rsidR="003D4D50">
        <w:t xml:space="preserve"> </w:t>
      </w:r>
      <w:r>
        <w:t>percent of the plan administrator’s notices will be distributed to participants and beneficiaries by electronic means.</w:t>
      </w:r>
      <w:r w:rsidR="003D4D50">
        <w:rPr>
          <w:rStyle w:val="FootnoteReference"/>
        </w:rPr>
        <w:footnoteReference w:id="4"/>
      </w:r>
      <w:r>
        <w:t xml:space="preserve">  This estimate is based on the current experience and understanding of the Department’s program analysts of the degree to which employers have generally adopted electronic means of communication, pursuant to the Department’s regulation at 29 CFR </w:t>
      </w:r>
      <w:r>
        <w:lastRenderedPageBreak/>
        <w:t xml:space="preserve">2520.104b-1, to provide such notices.  </w:t>
      </w:r>
      <w:r w:rsidR="00863F67">
        <w:t xml:space="preserve">The Department estimates that it will take two minutes to distribute the notices, whether electronically or by mail. </w:t>
      </w:r>
    </w:p>
    <w:p w:rsidR="00C169FD" w:rsidP="002F587A" w:rsidRDefault="00C169FD" w14:paraId="4C314239" w14:textId="77777777">
      <w:pPr>
        <w:widowControl/>
        <w:ind w:left="720"/>
      </w:pPr>
    </w:p>
    <w:p w:rsidR="002034A4" w:rsidP="002F587A" w:rsidRDefault="002034A4" w14:paraId="18C669F0" w14:textId="042F84DD">
      <w:pPr>
        <w:widowControl/>
        <w:ind w:left="720"/>
      </w:pPr>
      <w:r>
        <w:t xml:space="preserve">Using as a basis the average number of participants and beneficiaries in the plans for which the Department received section 101(e) notices during the years </w:t>
      </w:r>
      <w:r w:rsidR="00ED21C0">
        <w:t>2018</w:t>
      </w:r>
      <w:r>
        <w:t xml:space="preserve"> to </w:t>
      </w:r>
      <w:r w:rsidR="00ED21C0">
        <w:t>2020</w:t>
      </w:r>
      <w:r>
        <w:t xml:space="preserve">, the Department estimates that </w:t>
      </w:r>
      <w:r w:rsidR="00440017">
        <w:t>18,410</w:t>
      </w:r>
      <w:r w:rsidR="0039558B">
        <w:t xml:space="preserve"> </w:t>
      </w:r>
      <w:r>
        <w:t>plan administrator’s notices will be sent annually</w:t>
      </w:r>
      <w:r w:rsidR="0031377E">
        <w:t xml:space="preserve"> of which </w:t>
      </w:r>
      <w:r w:rsidR="00440017">
        <w:t>1,344</w:t>
      </w:r>
      <w:r w:rsidR="0039558B">
        <w:t xml:space="preserve"> </w:t>
      </w:r>
      <w:r w:rsidR="0031377E">
        <w:t>will be on paper</w:t>
      </w:r>
      <w:r w:rsidR="0012537E">
        <w:t xml:space="preserve"> and 17,066 will be sent electronically</w:t>
      </w:r>
      <w:r>
        <w:t>.</w:t>
      </w:r>
      <w:r w:rsidR="001C11B5">
        <w:rPr>
          <w:rStyle w:val="FootnoteReference"/>
        </w:rPr>
        <w:footnoteReference w:id="5"/>
      </w:r>
      <w:r>
        <w:t xml:space="preserve">  </w:t>
      </w:r>
      <w:r w:rsidR="0071083D">
        <w:t>In addition to the plan administrator’s notices, t</w:t>
      </w:r>
      <w:r>
        <w:t xml:space="preserve">he Department has estimated that, for each asset transfer, three plan sponsor’s notices will be sent:  one to the Department, one to the plan administrator, and one to an employee organization.  For the annual distribution of the estimated </w:t>
      </w:r>
      <w:r w:rsidR="0012537E">
        <w:t xml:space="preserve">18,419 </w:t>
      </w:r>
      <w:r w:rsidR="0031377E">
        <w:t>p</w:t>
      </w:r>
      <w:r w:rsidR="0012537E">
        <w:t>lan administrator’s</w:t>
      </w:r>
      <w:r>
        <w:t xml:space="preserve"> notices</w:t>
      </w:r>
      <w:r w:rsidR="00411567">
        <w:t xml:space="preserve"> (</w:t>
      </w:r>
      <w:r w:rsidR="0012537E">
        <w:t>18,410</w:t>
      </w:r>
      <w:r w:rsidR="00411567">
        <w:t xml:space="preserve"> to participants + </w:t>
      </w:r>
      <w:r w:rsidR="001A625D">
        <w:t>3</w:t>
      </w:r>
      <w:r w:rsidR="00D04E18">
        <w:t xml:space="preserve"> </w:t>
      </w:r>
      <w:r w:rsidR="00411567">
        <w:t xml:space="preserve">to plan administrators + </w:t>
      </w:r>
      <w:r w:rsidR="001A625D">
        <w:t>3</w:t>
      </w:r>
      <w:r w:rsidR="00D04E18">
        <w:t xml:space="preserve"> </w:t>
      </w:r>
      <w:r w:rsidR="00411567">
        <w:t xml:space="preserve">to employee organizations + </w:t>
      </w:r>
      <w:r w:rsidR="001A625D">
        <w:t>3</w:t>
      </w:r>
      <w:r w:rsidR="00D04E18">
        <w:t xml:space="preserve"> </w:t>
      </w:r>
      <w:r w:rsidR="00411567">
        <w:t>to the Department of Labor)</w:t>
      </w:r>
      <w:r>
        <w:t>, the Department estimates an additional total annual hour burden of</w:t>
      </w:r>
      <w:r w:rsidR="001E232E">
        <w:t xml:space="preserve"> </w:t>
      </w:r>
      <w:r w:rsidR="0012537E">
        <w:t xml:space="preserve">614 </w:t>
      </w:r>
      <w:r>
        <w:t>hours of clerical time.</w:t>
      </w:r>
      <w:r>
        <w:rPr>
          <w:rStyle w:val="FootnoteReference"/>
        </w:rPr>
        <w:footnoteReference w:id="6"/>
      </w:r>
      <w:r>
        <w:t xml:space="preserve">  The equivalent cost of this part of the hour burden is estimated at </w:t>
      </w:r>
      <w:r w:rsidRPr="007C07C6" w:rsidR="007C07C6">
        <w:t>$</w:t>
      </w:r>
      <w:r w:rsidR="0012537E">
        <w:t>33,908</w:t>
      </w:r>
      <w:r w:rsidRPr="007C07C6" w:rsidDel="007C07C6" w:rsidR="007C07C6">
        <w:t xml:space="preserve"> </w:t>
      </w:r>
      <w:r>
        <w:t>(</w:t>
      </w:r>
      <w:r w:rsidR="0012537E">
        <w:t xml:space="preserve">614 </w:t>
      </w:r>
      <w:r>
        <w:t>hours x $</w:t>
      </w:r>
      <w:r w:rsidR="00E80499">
        <w:t>55.23</w:t>
      </w:r>
      <w:r>
        <w:t>/hour).</w:t>
      </w:r>
    </w:p>
    <w:p w:rsidR="002034A4" w:rsidP="002F587A" w:rsidRDefault="002034A4" w14:paraId="0EDADEE1" w14:textId="77777777">
      <w:pPr>
        <w:widowControl/>
        <w:ind w:left="720"/>
      </w:pPr>
    </w:p>
    <w:p w:rsidR="002034A4" w:rsidP="002F587A" w:rsidRDefault="002034A4" w14:paraId="7DA5042C" w14:textId="0DFE4C96">
      <w:pPr>
        <w:widowControl/>
        <w:ind w:left="720"/>
      </w:pPr>
      <w:r>
        <w:t xml:space="preserve">Based on the above-described estimates, the total annual hour burden for this information collection is estimated at </w:t>
      </w:r>
      <w:r w:rsidR="0012537E">
        <w:rPr>
          <w:color w:val="000000"/>
        </w:rPr>
        <w:t xml:space="preserve">623 </w:t>
      </w:r>
      <w:r>
        <w:t>hours</w:t>
      </w:r>
      <w:r w:rsidR="003F3FAB">
        <w:t xml:space="preserve"> (</w:t>
      </w:r>
      <w:r w:rsidR="00FE5C0F">
        <w:t>9</w:t>
      </w:r>
      <w:r w:rsidR="00292E40">
        <w:t xml:space="preserve"> </w:t>
      </w:r>
      <w:r w:rsidR="003F3FAB">
        <w:t xml:space="preserve">hours for preparation and </w:t>
      </w:r>
      <w:r w:rsidR="003927BD">
        <w:t>614</w:t>
      </w:r>
      <w:r w:rsidR="003F3FAB">
        <w:t xml:space="preserve"> hours for distribution)</w:t>
      </w:r>
      <w:r>
        <w:t>.</w:t>
      </w:r>
      <w:r w:rsidR="00973749">
        <w:t xml:space="preserve">  </w:t>
      </w:r>
      <w:r>
        <w:t xml:space="preserve">The cost equivalent of the hour burden is </w:t>
      </w:r>
      <w:r w:rsidRPr="00FE5C0F" w:rsidR="00FE5C0F">
        <w:rPr>
          <w:color w:val="000000"/>
        </w:rPr>
        <w:t>$</w:t>
      </w:r>
      <w:r w:rsidR="003927BD">
        <w:rPr>
          <w:color w:val="000000"/>
        </w:rPr>
        <w:t>34,777</w:t>
      </w:r>
      <w:r w:rsidRPr="00FE5C0F" w:rsidDel="00FE5C0F" w:rsidR="00FE5C0F">
        <w:rPr>
          <w:color w:val="000000"/>
        </w:rPr>
        <w:t xml:space="preserve"> </w:t>
      </w:r>
      <w:r w:rsidR="003F3FAB">
        <w:rPr>
          <w:color w:val="000000"/>
        </w:rPr>
        <w:t>(</w:t>
      </w:r>
      <w:r w:rsidRPr="00FE5C0F" w:rsidR="00FE5C0F">
        <w:rPr>
          <w:color w:val="000000"/>
        </w:rPr>
        <w:t>$869</w:t>
      </w:r>
      <w:r w:rsidR="00FE5C0F">
        <w:rPr>
          <w:color w:val="000000"/>
        </w:rPr>
        <w:t xml:space="preserve"> </w:t>
      </w:r>
      <w:r w:rsidR="003F3FAB">
        <w:rPr>
          <w:color w:val="000000"/>
        </w:rPr>
        <w:t xml:space="preserve">for preparation and </w:t>
      </w:r>
      <w:r w:rsidRPr="00FE5C0F" w:rsidR="00FE5C0F">
        <w:rPr>
          <w:color w:val="000000"/>
        </w:rPr>
        <w:t>$</w:t>
      </w:r>
      <w:r w:rsidR="003927BD">
        <w:rPr>
          <w:color w:val="000000"/>
        </w:rPr>
        <w:t>33,908</w:t>
      </w:r>
      <w:r w:rsidR="00FE5C0F">
        <w:rPr>
          <w:color w:val="000000"/>
        </w:rPr>
        <w:t xml:space="preserve"> </w:t>
      </w:r>
      <w:r w:rsidR="003F3FAB">
        <w:rPr>
          <w:color w:val="000000"/>
        </w:rPr>
        <w:t>for distribution)</w:t>
      </w:r>
      <w:r>
        <w:t>.</w:t>
      </w:r>
    </w:p>
    <w:p w:rsidR="00EB4AF7" w:rsidP="002F587A" w:rsidRDefault="00EB4AF7" w14:paraId="3E9E1328" w14:textId="77777777">
      <w:pPr>
        <w:widowControl/>
        <w:ind w:left="720"/>
      </w:pPr>
    </w:p>
    <w:p w:rsidRPr="00EB4AF7" w:rsidR="00EB4AF7" w:rsidP="00EB4AF7" w:rsidRDefault="00EB4AF7" w14:paraId="5151B315" w14:textId="77777777">
      <w:pPr>
        <w:widowControl/>
        <w:autoSpaceDE/>
        <w:autoSpaceDN/>
        <w:adjustRightInd/>
        <w:ind w:left="720"/>
        <w:jc w:val="center"/>
        <w:rPr>
          <w:i/>
          <w:iCs/>
        </w:rPr>
      </w:pPr>
      <w:r w:rsidRPr="00EB4AF7">
        <w:rPr>
          <w:b/>
          <w:iCs/>
        </w:rPr>
        <w:t>Estimated Annualized Respondent Cost and Hour Burden</w:t>
      </w:r>
    </w:p>
    <w:p w:rsidRPr="00EB4AF7" w:rsidR="00EB4AF7" w:rsidP="00EB4AF7" w:rsidRDefault="00EB4AF7" w14:paraId="46500665" w14:textId="77777777">
      <w:pPr>
        <w:widowControl/>
        <w:autoSpaceDE/>
        <w:autoSpaceDN/>
        <w:adjustRightInd/>
        <w:ind w:left="720"/>
        <w:rPr>
          <w:iCs/>
        </w:rPr>
      </w:pPr>
    </w:p>
    <w:tbl>
      <w:tblPr>
        <w:tblW w:w="11250"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356"/>
        <w:gridCol w:w="1074"/>
        <w:gridCol w:w="1260"/>
        <w:gridCol w:w="990"/>
        <w:gridCol w:w="1530"/>
      </w:tblGrid>
      <w:tr w:rsidRPr="00EB4AF7" w:rsidR="00EB4AF7" w:rsidTr="00EB4AF7" w14:paraId="47392AD8"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EB4AF7" w:rsidR="00EB4AF7" w:rsidP="00EB4AF7" w:rsidRDefault="00EB4AF7" w14:paraId="07121B66" w14:textId="77777777">
            <w:pPr>
              <w:widowControl/>
              <w:autoSpaceDE/>
              <w:autoSpaceDN/>
              <w:adjustRightInd/>
              <w:spacing w:line="276" w:lineRule="auto"/>
              <w:jc w:val="center"/>
              <w:rPr>
                <w:sz w:val="22"/>
                <w:szCs w:val="22"/>
              </w:rPr>
            </w:pPr>
            <w:r w:rsidRPr="00EB4AF7">
              <w:rPr>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B4AF7" w:rsidR="00EB4AF7" w:rsidP="00EB4AF7" w:rsidRDefault="00EB4AF7" w14:paraId="5CB1CF33" w14:textId="77777777">
            <w:pPr>
              <w:widowControl/>
              <w:autoSpaceDE/>
              <w:autoSpaceDN/>
              <w:adjustRightInd/>
              <w:spacing w:line="276" w:lineRule="auto"/>
              <w:jc w:val="center"/>
              <w:rPr>
                <w:b/>
                <w:sz w:val="22"/>
                <w:szCs w:val="22"/>
              </w:rPr>
            </w:pPr>
            <w:r w:rsidRPr="00EB4AF7">
              <w:rPr>
                <w:b/>
                <w:sz w:val="22"/>
                <w:szCs w:val="22"/>
              </w:rPr>
              <w:t xml:space="preserve">No. </w:t>
            </w:r>
          </w:p>
          <w:p w:rsidRPr="00EB4AF7" w:rsidR="00EB4AF7" w:rsidP="00EB4AF7" w:rsidRDefault="00EB4AF7" w14:paraId="2C66CBBE" w14:textId="77777777">
            <w:pPr>
              <w:widowControl/>
              <w:autoSpaceDE/>
              <w:autoSpaceDN/>
              <w:adjustRightInd/>
              <w:spacing w:line="276" w:lineRule="auto"/>
              <w:jc w:val="center"/>
              <w:rPr>
                <w:sz w:val="22"/>
                <w:szCs w:val="22"/>
              </w:rPr>
            </w:pPr>
            <w:r w:rsidRPr="00EB4AF7">
              <w:rPr>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B4AF7" w:rsidR="00EB4AF7" w:rsidP="00EB4AF7" w:rsidRDefault="00EB4AF7" w14:paraId="7EA3074B" w14:textId="77777777">
            <w:pPr>
              <w:widowControl/>
              <w:autoSpaceDE/>
              <w:autoSpaceDN/>
              <w:adjustRightInd/>
              <w:spacing w:line="276" w:lineRule="auto"/>
              <w:jc w:val="center"/>
              <w:rPr>
                <w:b/>
                <w:sz w:val="22"/>
                <w:szCs w:val="22"/>
              </w:rPr>
            </w:pPr>
          </w:p>
          <w:p w:rsidRPr="00EB4AF7" w:rsidR="00EB4AF7" w:rsidP="00EB4AF7" w:rsidRDefault="00EB4AF7" w14:paraId="4F5BCF31" w14:textId="77777777">
            <w:pPr>
              <w:widowControl/>
              <w:autoSpaceDE/>
              <w:autoSpaceDN/>
              <w:adjustRightInd/>
              <w:spacing w:line="276" w:lineRule="auto"/>
              <w:jc w:val="center"/>
              <w:rPr>
                <w:b/>
                <w:sz w:val="22"/>
                <w:szCs w:val="22"/>
              </w:rPr>
            </w:pPr>
            <w:r w:rsidRPr="00EB4AF7">
              <w:rPr>
                <w:b/>
                <w:sz w:val="22"/>
                <w:szCs w:val="22"/>
              </w:rPr>
              <w:t>No. of Responses</w:t>
            </w:r>
          </w:p>
          <w:p w:rsidRPr="00EB4AF7" w:rsidR="00EB4AF7" w:rsidP="00EB4AF7" w:rsidRDefault="00EB4AF7" w14:paraId="102869E3" w14:textId="77777777">
            <w:pPr>
              <w:widowControl/>
              <w:autoSpaceDE/>
              <w:autoSpaceDN/>
              <w:adjustRightInd/>
              <w:spacing w:line="276" w:lineRule="auto"/>
              <w:jc w:val="center"/>
              <w:rPr>
                <w:sz w:val="22"/>
                <w:szCs w:val="22"/>
              </w:rPr>
            </w:pPr>
            <w:r w:rsidRPr="00EB4AF7">
              <w:rPr>
                <w:b/>
                <w:sz w:val="22"/>
                <w:szCs w:val="22"/>
              </w:rPr>
              <w:t>per Respondent</w:t>
            </w:r>
          </w:p>
        </w:tc>
        <w:tc>
          <w:tcPr>
            <w:tcW w:w="135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B4AF7" w:rsidR="00EB4AF7" w:rsidP="00EB4AF7" w:rsidRDefault="00EB4AF7" w14:paraId="7972F032" w14:textId="77777777">
            <w:pPr>
              <w:widowControl/>
              <w:autoSpaceDE/>
              <w:autoSpaceDN/>
              <w:adjustRightInd/>
              <w:spacing w:line="276" w:lineRule="auto"/>
              <w:jc w:val="center"/>
              <w:rPr>
                <w:sz w:val="22"/>
                <w:szCs w:val="22"/>
              </w:rPr>
            </w:pPr>
            <w:r w:rsidRPr="00EB4AF7">
              <w:rPr>
                <w:b/>
                <w:sz w:val="22"/>
                <w:szCs w:val="22"/>
              </w:rPr>
              <w:t>Total Responses</w:t>
            </w:r>
          </w:p>
        </w:tc>
        <w:tc>
          <w:tcPr>
            <w:tcW w:w="107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B4AF7" w:rsidR="00EB4AF7" w:rsidP="00EB4AF7" w:rsidRDefault="00EB4AF7" w14:paraId="497599FC" w14:textId="77777777">
            <w:pPr>
              <w:widowControl/>
              <w:autoSpaceDE/>
              <w:autoSpaceDN/>
              <w:adjustRightInd/>
              <w:spacing w:line="276" w:lineRule="auto"/>
              <w:jc w:val="center"/>
              <w:rPr>
                <w:sz w:val="22"/>
                <w:szCs w:val="22"/>
              </w:rPr>
            </w:pPr>
            <w:r w:rsidRPr="00EB4AF7">
              <w:rPr>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B4AF7" w:rsidR="00EB4AF7" w:rsidP="00EB4AF7" w:rsidRDefault="00EB4AF7" w14:paraId="3FA14112" w14:textId="77777777">
            <w:pPr>
              <w:widowControl/>
              <w:autoSpaceDE/>
              <w:autoSpaceDN/>
              <w:adjustRightInd/>
              <w:spacing w:line="276" w:lineRule="auto"/>
              <w:jc w:val="center"/>
              <w:rPr>
                <w:sz w:val="22"/>
                <w:szCs w:val="22"/>
              </w:rPr>
            </w:pPr>
            <w:r w:rsidRPr="00EB4AF7">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B4AF7" w:rsidR="00EB4AF7" w:rsidP="00EB4AF7" w:rsidRDefault="00EB4AF7" w14:paraId="284A384A" w14:textId="77777777">
            <w:pPr>
              <w:widowControl/>
              <w:autoSpaceDE/>
              <w:autoSpaceDN/>
              <w:adjustRightInd/>
              <w:spacing w:line="276" w:lineRule="auto"/>
              <w:jc w:val="center"/>
              <w:rPr>
                <w:b/>
                <w:sz w:val="22"/>
                <w:szCs w:val="22"/>
              </w:rPr>
            </w:pPr>
            <w:r w:rsidRPr="00EB4AF7">
              <w:rPr>
                <w:b/>
                <w:sz w:val="22"/>
                <w:szCs w:val="22"/>
              </w:rPr>
              <w:t>Hourly</w:t>
            </w:r>
          </w:p>
          <w:p w:rsidRPr="00EB4AF7" w:rsidR="00EB4AF7" w:rsidP="00EB4AF7" w:rsidRDefault="00EB4AF7" w14:paraId="425E462D" w14:textId="77777777">
            <w:pPr>
              <w:widowControl/>
              <w:autoSpaceDE/>
              <w:autoSpaceDN/>
              <w:adjustRightInd/>
              <w:spacing w:line="276" w:lineRule="auto"/>
              <w:jc w:val="center"/>
              <w:rPr>
                <w:sz w:val="22"/>
                <w:szCs w:val="22"/>
              </w:rPr>
            </w:pPr>
            <w:r w:rsidRPr="00EB4AF7">
              <w:rPr>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B4AF7" w:rsidR="00EB4AF7" w:rsidP="00EB4AF7" w:rsidRDefault="00EB4AF7" w14:paraId="35B6F747" w14:textId="77777777">
            <w:pPr>
              <w:widowControl/>
              <w:autoSpaceDE/>
              <w:autoSpaceDN/>
              <w:adjustRightInd/>
              <w:spacing w:line="276" w:lineRule="auto"/>
              <w:jc w:val="center"/>
              <w:rPr>
                <w:sz w:val="22"/>
                <w:szCs w:val="22"/>
              </w:rPr>
            </w:pPr>
            <w:r w:rsidRPr="00EB4AF7">
              <w:rPr>
                <w:b/>
                <w:sz w:val="22"/>
                <w:szCs w:val="22"/>
              </w:rPr>
              <w:t>Total Burden Cost</w:t>
            </w:r>
          </w:p>
        </w:tc>
      </w:tr>
      <w:tr w:rsidRPr="00EB4AF7" w:rsidR="00EB4AF7" w:rsidTr="00EB4AF7" w14:paraId="1E3EF475" w14:textId="77777777">
        <w:tc>
          <w:tcPr>
            <w:tcW w:w="2160" w:type="dxa"/>
            <w:tcBorders>
              <w:top w:val="single" w:color="auto" w:sz="4" w:space="0"/>
              <w:left w:val="single" w:color="auto" w:sz="4" w:space="0"/>
              <w:bottom w:val="single" w:color="auto" w:sz="4" w:space="0"/>
              <w:right w:val="single" w:color="auto" w:sz="4" w:space="0"/>
            </w:tcBorders>
          </w:tcPr>
          <w:p w:rsidRPr="00EB4AF7" w:rsidR="00EB4AF7" w:rsidP="00B560CE" w:rsidRDefault="0036606C" w14:paraId="772D8851" w14:textId="77777777">
            <w:pPr>
              <w:widowControl/>
              <w:autoSpaceDE/>
              <w:autoSpaceDN/>
              <w:adjustRightInd/>
              <w:spacing w:line="276" w:lineRule="auto"/>
              <w:rPr>
                <w:iCs/>
                <w:sz w:val="22"/>
                <w:szCs w:val="22"/>
              </w:rPr>
            </w:pPr>
            <w:r>
              <w:rPr>
                <w:iCs/>
                <w:sz w:val="22"/>
                <w:szCs w:val="22"/>
              </w:rPr>
              <w:t xml:space="preserve">Benefit Manager </w:t>
            </w:r>
            <w:r w:rsidR="00AE6E57">
              <w:rPr>
                <w:iCs/>
                <w:sz w:val="22"/>
                <w:szCs w:val="22"/>
              </w:rPr>
              <w:t xml:space="preserve">prepares plan administrator’s notice </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28D38230" w14:textId="77777777">
            <w:pPr>
              <w:widowControl/>
              <w:autoSpaceDE/>
              <w:autoSpaceDN/>
              <w:adjustRightInd/>
              <w:spacing w:line="276" w:lineRule="auto"/>
              <w:jc w:val="center"/>
              <w:rPr>
                <w:sz w:val="22"/>
                <w:szCs w:val="22"/>
              </w:rPr>
            </w:pPr>
            <w:r>
              <w:rPr>
                <w:sz w:val="22"/>
                <w:szCs w:val="22"/>
              </w:rPr>
              <w:t>3</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55364187" w14:textId="77777777">
            <w:pPr>
              <w:widowControl/>
              <w:autoSpaceDE/>
              <w:autoSpaceDN/>
              <w:adjustRightInd/>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1D7CCCEF" w14:textId="77777777">
            <w:pPr>
              <w:widowControl/>
              <w:autoSpaceDE/>
              <w:autoSpaceDN/>
              <w:adjustRightInd/>
              <w:spacing w:line="276" w:lineRule="auto"/>
              <w:jc w:val="center"/>
              <w:rPr>
                <w:sz w:val="22"/>
                <w:szCs w:val="22"/>
              </w:rPr>
            </w:pPr>
            <w:r>
              <w:rPr>
                <w:sz w:val="22"/>
                <w:szCs w:val="22"/>
              </w:rPr>
              <w:t>3</w:t>
            </w:r>
          </w:p>
        </w:tc>
        <w:tc>
          <w:tcPr>
            <w:tcW w:w="1074"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57CEAE16" w14:textId="77777777">
            <w:pPr>
              <w:widowControl/>
              <w:autoSpaceDE/>
              <w:autoSpaceDN/>
              <w:adjustRightInd/>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2EF963DA" w14:textId="77777777">
            <w:pPr>
              <w:widowControl/>
              <w:autoSpaceDE/>
              <w:autoSpaceDN/>
              <w:adjustRightInd/>
              <w:spacing w:line="276" w:lineRule="auto"/>
              <w:jc w:val="center"/>
              <w:rPr>
                <w:sz w:val="22"/>
                <w:szCs w:val="22"/>
              </w:rPr>
            </w:pPr>
            <w:r>
              <w:rPr>
                <w:sz w:val="22"/>
                <w:szCs w:val="22"/>
              </w:rPr>
              <w:t>3</w:t>
            </w:r>
          </w:p>
        </w:tc>
        <w:tc>
          <w:tcPr>
            <w:tcW w:w="990" w:type="dxa"/>
            <w:tcBorders>
              <w:top w:val="single" w:color="auto" w:sz="4" w:space="0"/>
              <w:left w:val="single" w:color="auto" w:sz="4" w:space="0"/>
              <w:bottom w:val="single" w:color="auto" w:sz="4" w:space="0"/>
              <w:right w:val="single" w:color="auto" w:sz="4" w:space="0"/>
            </w:tcBorders>
            <w:vAlign w:val="bottom"/>
          </w:tcPr>
          <w:p w:rsidRPr="00EB4AF7" w:rsidR="00EB4AF7" w:rsidP="00B560CE" w:rsidRDefault="0036606C" w14:paraId="30785E37" w14:textId="77777777">
            <w:pPr>
              <w:widowControl/>
              <w:autoSpaceDE/>
              <w:autoSpaceDN/>
              <w:adjustRightInd/>
              <w:spacing w:line="276" w:lineRule="auto"/>
              <w:jc w:val="center"/>
              <w:rPr>
                <w:sz w:val="22"/>
                <w:szCs w:val="22"/>
              </w:rPr>
            </w:pPr>
            <w:r>
              <w:rPr>
                <w:sz w:val="22"/>
                <w:szCs w:val="22"/>
              </w:rPr>
              <w:t>$121.78</w:t>
            </w:r>
          </w:p>
        </w:tc>
        <w:tc>
          <w:tcPr>
            <w:tcW w:w="1530" w:type="dxa"/>
            <w:tcBorders>
              <w:top w:val="single" w:color="auto" w:sz="4" w:space="0"/>
              <w:left w:val="single" w:color="auto" w:sz="4" w:space="0"/>
              <w:bottom w:val="single" w:color="auto" w:sz="4" w:space="0"/>
              <w:right w:val="single" w:color="auto" w:sz="4" w:space="0"/>
            </w:tcBorders>
            <w:vAlign w:val="bottom"/>
          </w:tcPr>
          <w:p w:rsidRPr="00EB4AF7" w:rsidR="00EB4AF7" w:rsidP="00E40783" w:rsidRDefault="0036606C" w14:paraId="14C32A6B" w14:textId="77777777">
            <w:pPr>
              <w:widowControl/>
              <w:autoSpaceDE/>
              <w:autoSpaceDN/>
              <w:adjustRightInd/>
              <w:spacing w:line="276" w:lineRule="auto"/>
              <w:jc w:val="center"/>
              <w:rPr>
                <w:sz w:val="22"/>
                <w:szCs w:val="22"/>
              </w:rPr>
            </w:pPr>
            <w:r w:rsidRPr="0036606C">
              <w:rPr>
                <w:sz w:val="22"/>
                <w:szCs w:val="22"/>
              </w:rPr>
              <w:t>$365</w:t>
            </w:r>
          </w:p>
        </w:tc>
      </w:tr>
      <w:tr w:rsidRPr="00EB4AF7" w:rsidR="0036606C" w:rsidTr="00EB4AF7" w14:paraId="593A8F67" w14:textId="77777777">
        <w:tc>
          <w:tcPr>
            <w:tcW w:w="2160" w:type="dxa"/>
            <w:tcBorders>
              <w:top w:val="single" w:color="auto" w:sz="4" w:space="0"/>
              <w:left w:val="single" w:color="auto" w:sz="4" w:space="0"/>
              <w:bottom w:val="single" w:color="auto" w:sz="4" w:space="0"/>
              <w:right w:val="single" w:color="auto" w:sz="4" w:space="0"/>
            </w:tcBorders>
          </w:tcPr>
          <w:p w:rsidR="0036606C" w:rsidDel="0036606C" w:rsidP="00B560CE" w:rsidRDefault="0036606C" w14:paraId="7034FF13" w14:textId="77777777">
            <w:pPr>
              <w:widowControl/>
              <w:autoSpaceDE/>
              <w:autoSpaceDN/>
              <w:adjustRightInd/>
              <w:spacing w:line="276" w:lineRule="auto"/>
              <w:rPr>
                <w:iCs/>
                <w:sz w:val="22"/>
                <w:szCs w:val="22"/>
              </w:rPr>
            </w:pPr>
            <w:r>
              <w:rPr>
                <w:iCs/>
                <w:sz w:val="22"/>
                <w:szCs w:val="22"/>
              </w:rPr>
              <w:t xml:space="preserve">Clerical staff </w:t>
            </w:r>
            <w:r w:rsidRPr="0036606C">
              <w:rPr>
                <w:iCs/>
                <w:sz w:val="22"/>
                <w:szCs w:val="22"/>
              </w:rPr>
              <w:t>prepares plan administrator’s notice</w:t>
            </w:r>
          </w:p>
        </w:tc>
        <w:tc>
          <w:tcPr>
            <w:tcW w:w="1440" w:type="dxa"/>
            <w:tcBorders>
              <w:top w:val="single" w:color="auto" w:sz="4" w:space="0"/>
              <w:left w:val="single" w:color="auto" w:sz="4" w:space="0"/>
              <w:bottom w:val="single" w:color="auto" w:sz="4" w:space="0"/>
              <w:right w:val="single" w:color="auto" w:sz="4" w:space="0"/>
            </w:tcBorders>
            <w:vAlign w:val="bottom"/>
          </w:tcPr>
          <w:p w:rsidR="0036606C" w:rsidP="00EB4AF7" w:rsidRDefault="0036606C" w14:paraId="3C2A5C30" w14:textId="77777777">
            <w:pPr>
              <w:widowControl/>
              <w:autoSpaceDE/>
              <w:autoSpaceDN/>
              <w:adjustRightInd/>
              <w:spacing w:line="276" w:lineRule="auto"/>
              <w:jc w:val="center"/>
              <w:rPr>
                <w:sz w:val="22"/>
                <w:szCs w:val="22"/>
              </w:rPr>
            </w:pPr>
            <w:r>
              <w:rPr>
                <w:sz w:val="22"/>
                <w:szCs w:val="22"/>
              </w:rPr>
              <w:t>3</w:t>
            </w:r>
          </w:p>
        </w:tc>
        <w:tc>
          <w:tcPr>
            <w:tcW w:w="1440" w:type="dxa"/>
            <w:tcBorders>
              <w:top w:val="single" w:color="auto" w:sz="4" w:space="0"/>
              <w:left w:val="single" w:color="auto" w:sz="4" w:space="0"/>
              <w:bottom w:val="single" w:color="auto" w:sz="4" w:space="0"/>
              <w:right w:val="single" w:color="auto" w:sz="4" w:space="0"/>
            </w:tcBorders>
            <w:vAlign w:val="bottom"/>
          </w:tcPr>
          <w:p w:rsidR="0036606C" w:rsidP="00EB4AF7" w:rsidRDefault="0036606C" w14:paraId="401F60A6" w14:textId="77777777">
            <w:pPr>
              <w:widowControl/>
              <w:autoSpaceDE/>
              <w:autoSpaceDN/>
              <w:adjustRightInd/>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0036606C" w:rsidP="00EB4AF7" w:rsidRDefault="0036606C" w14:paraId="0ECB9786" w14:textId="77777777">
            <w:pPr>
              <w:widowControl/>
              <w:autoSpaceDE/>
              <w:autoSpaceDN/>
              <w:adjustRightInd/>
              <w:spacing w:line="276" w:lineRule="auto"/>
              <w:jc w:val="center"/>
              <w:rPr>
                <w:sz w:val="22"/>
                <w:szCs w:val="22"/>
              </w:rPr>
            </w:pPr>
            <w:r>
              <w:rPr>
                <w:sz w:val="22"/>
                <w:szCs w:val="22"/>
              </w:rPr>
              <w:t>3</w:t>
            </w:r>
          </w:p>
        </w:tc>
        <w:tc>
          <w:tcPr>
            <w:tcW w:w="1074" w:type="dxa"/>
            <w:tcBorders>
              <w:top w:val="single" w:color="auto" w:sz="4" w:space="0"/>
              <w:left w:val="single" w:color="auto" w:sz="4" w:space="0"/>
              <w:bottom w:val="single" w:color="auto" w:sz="4" w:space="0"/>
              <w:right w:val="single" w:color="auto" w:sz="4" w:space="0"/>
            </w:tcBorders>
            <w:vAlign w:val="bottom"/>
          </w:tcPr>
          <w:p w:rsidR="0036606C" w:rsidDel="0036606C" w:rsidP="00EB4AF7" w:rsidRDefault="00A62043" w14:paraId="3380B3A4" w14:textId="77777777">
            <w:pPr>
              <w:widowControl/>
              <w:autoSpaceDE/>
              <w:autoSpaceDN/>
              <w:adjustRightInd/>
              <w:spacing w:line="276" w:lineRule="auto"/>
              <w:jc w:val="center"/>
              <w:rPr>
                <w:sz w:val="22"/>
                <w:szCs w:val="22"/>
              </w:rPr>
            </w:pPr>
            <w:r>
              <w:rPr>
                <w:sz w:val="22"/>
                <w:szCs w:val="22"/>
              </w:rPr>
              <w:t>30/60</w:t>
            </w:r>
          </w:p>
        </w:tc>
        <w:tc>
          <w:tcPr>
            <w:tcW w:w="1260" w:type="dxa"/>
            <w:tcBorders>
              <w:top w:val="single" w:color="auto" w:sz="4" w:space="0"/>
              <w:left w:val="single" w:color="auto" w:sz="4" w:space="0"/>
              <w:bottom w:val="single" w:color="auto" w:sz="4" w:space="0"/>
              <w:right w:val="single" w:color="auto" w:sz="4" w:space="0"/>
            </w:tcBorders>
            <w:vAlign w:val="bottom"/>
          </w:tcPr>
          <w:p w:rsidR="0036606C" w:rsidP="00EB4AF7" w:rsidRDefault="0036606C" w14:paraId="6B786AC0" w14:textId="77777777">
            <w:pPr>
              <w:widowControl/>
              <w:autoSpaceDE/>
              <w:autoSpaceDN/>
              <w:adjustRightInd/>
              <w:spacing w:line="276" w:lineRule="auto"/>
              <w:jc w:val="center"/>
              <w:rPr>
                <w:sz w:val="22"/>
                <w:szCs w:val="22"/>
              </w:rPr>
            </w:pPr>
            <w:r>
              <w:rPr>
                <w:sz w:val="22"/>
                <w:szCs w:val="22"/>
              </w:rPr>
              <w:t>1.5</w:t>
            </w:r>
          </w:p>
        </w:tc>
        <w:tc>
          <w:tcPr>
            <w:tcW w:w="990" w:type="dxa"/>
            <w:tcBorders>
              <w:top w:val="single" w:color="auto" w:sz="4" w:space="0"/>
              <w:left w:val="single" w:color="auto" w:sz="4" w:space="0"/>
              <w:bottom w:val="single" w:color="auto" w:sz="4" w:space="0"/>
              <w:right w:val="single" w:color="auto" w:sz="4" w:space="0"/>
            </w:tcBorders>
            <w:vAlign w:val="bottom"/>
          </w:tcPr>
          <w:p w:rsidR="0036606C" w:rsidP="00B560CE" w:rsidRDefault="0036606C" w14:paraId="05A42F3B" w14:textId="77777777">
            <w:pPr>
              <w:widowControl/>
              <w:autoSpaceDE/>
              <w:autoSpaceDN/>
              <w:adjustRightInd/>
              <w:spacing w:line="276" w:lineRule="auto"/>
              <w:jc w:val="center"/>
              <w:rPr>
                <w:sz w:val="22"/>
                <w:szCs w:val="22"/>
              </w:rPr>
            </w:pPr>
            <w:r>
              <w:rPr>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36606C" w:rsidR="0036606C" w:rsidP="00E40783" w:rsidRDefault="0036606C" w14:paraId="06B49812" w14:textId="77777777">
            <w:pPr>
              <w:widowControl/>
              <w:autoSpaceDE/>
              <w:autoSpaceDN/>
              <w:adjustRightInd/>
              <w:spacing w:line="276" w:lineRule="auto"/>
              <w:jc w:val="center"/>
              <w:rPr>
                <w:sz w:val="22"/>
                <w:szCs w:val="22"/>
              </w:rPr>
            </w:pPr>
            <w:r>
              <w:rPr>
                <w:sz w:val="22"/>
                <w:szCs w:val="22"/>
              </w:rPr>
              <w:t>$</w:t>
            </w:r>
            <w:r w:rsidR="00E40783">
              <w:rPr>
                <w:sz w:val="22"/>
                <w:szCs w:val="22"/>
              </w:rPr>
              <w:t>83</w:t>
            </w:r>
          </w:p>
        </w:tc>
      </w:tr>
      <w:tr w:rsidRPr="00EB4AF7" w:rsidR="00EB4AF7" w:rsidTr="00EB4AF7" w14:paraId="6E4F1BEC" w14:textId="77777777">
        <w:tc>
          <w:tcPr>
            <w:tcW w:w="2160" w:type="dxa"/>
            <w:tcBorders>
              <w:top w:val="single" w:color="auto" w:sz="4" w:space="0"/>
              <w:left w:val="single" w:color="auto" w:sz="4" w:space="0"/>
              <w:bottom w:val="single" w:color="auto" w:sz="4" w:space="0"/>
              <w:right w:val="single" w:color="auto" w:sz="4" w:space="0"/>
            </w:tcBorders>
          </w:tcPr>
          <w:p w:rsidRPr="00EB4AF7" w:rsidR="00EB4AF7" w:rsidP="00B560CE" w:rsidRDefault="00AE6E57" w14:paraId="369C4A58" w14:textId="77777777">
            <w:pPr>
              <w:widowControl/>
              <w:autoSpaceDE/>
              <w:autoSpaceDN/>
              <w:adjustRightInd/>
              <w:spacing w:line="276" w:lineRule="auto"/>
              <w:rPr>
                <w:sz w:val="22"/>
                <w:szCs w:val="22"/>
              </w:rPr>
            </w:pPr>
            <w:r>
              <w:rPr>
                <w:sz w:val="22"/>
                <w:szCs w:val="22"/>
              </w:rPr>
              <w:lastRenderedPageBreak/>
              <w:t xml:space="preserve">Clerical </w:t>
            </w:r>
            <w:r w:rsidR="00B560CE">
              <w:rPr>
                <w:sz w:val="22"/>
                <w:szCs w:val="22"/>
              </w:rPr>
              <w:t>staff</w:t>
            </w:r>
            <w:r>
              <w:rPr>
                <w:sz w:val="22"/>
                <w:szCs w:val="22"/>
              </w:rPr>
              <w:t xml:space="preserve"> distributes plan administrator’s notice </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24DCE956" w14:textId="77777777">
            <w:pPr>
              <w:widowControl/>
              <w:autoSpaceDE/>
              <w:autoSpaceDN/>
              <w:adjustRightInd/>
              <w:spacing w:line="276" w:lineRule="auto"/>
              <w:jc w:val="center"/>
              <w:rPr>
                <w:sz w:val="22"/>
                <w:szCs w:val="22"/>
              </w:rPr>
            </w:pPr>
            <w:r>
              <w:rPr>
                <w:sz w:val="22"/>
                <w:szCs w:val="22"/>
              </w:rPr>
              <w:t>1,344</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4F5FFE" w14:paraId="49F05A23" w14:textId="6FCCCFCF">
            <w:pPr>
              <w:widowControl/>
              <w:autoSpaceDE/>
              <w:autoSpaceDN/>
              <w:adjustRightInd/>
              <w:spacing w:line="276" w:lineRule="auto"/>
              <w:jc w:val="center"/>
              <w:rPr>
                <w:sz w:val="22"/>
                <w:szCs w:val="22"/>
              </w:rPr>
            </w:pPr>
            <w:r>
              <w:rPr>
                <w:sz w:val="22"/>
                <w:szCs w:val="22"/>
              </w:rPr>
              <w:t>13.7</w:t>
            </w:r>
          </w:p>
        </w:tc>
        <w:tc>
          <w:tcPr>
            <w:tcW w:w="1356"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4F5FFE" w14:paraId="24BEDF03" w14:textId="1B9F5D43">
            <w:pPr>
              <w:widowControl/>
              <w:autoSpaceDE/>
              <w:autoSpaceDN/>
              <w:adjustRightInd/>
              <w:spacing w:line="276" w:lineRule="auto"/>
              <w:jc w:val="center"/>
              <w:rPr>
                <w:sz w:val="22"/>
                <w:szCs w:val="22"/>
              </w:rPr>
            </w:pPr>
            <w:r>
              <w:rPr>
                <w:sz w:val="22"/>
                <w:szCs w:val="22"/>
              </w:rPr>
              <w:t>18,410</w:t>
            </w:r>
          </w:p>
        </w:tc>
        <w:tc>
          <w:tcPr>
            <w:tcW w:w="1074"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2770C" w14:paraId="497E37F4" w14:textId="77777777">
            <w:pPr>
              <w:widowControl/>
              <w:autoSpaceDE/>
              <w:autoSpaceDN/>
              <w:adjustRightInd/>
              <w:spacing w:line="276" w:lineRule="auto"/>
              <w:jc w:val="center"/>
              <w:rPr>
                <w:sz w:val="22"/>
                <w:szCs w:val="22"/>
              </w:rPr>
            </w:pPr>
            <w:r>
              <w:rPr>
                <w:sz w:val="22"/>
                <w:szCs w:val="22"/>
              </w:rPr>
              <w:t>2/60</w:t>
            </w:r>
          </w:p>
        </w:tc>
        <w:tc>
          <w:tcPr>
            <w:tcW w:w="126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4F5FFE" w14:paraId="0A355885" w14:textId="4BC99919">
            <w:pPr>
              <w:widowControl/>
              <w:autoSpaceDE/>
              <w:autoSpaceDN/>
              <w:adjustRightInd/>
              <w:spacing w:line="276" w:lineRule="auto"/>
              <w:jc w:val="center"/>
              <w:rPr>
                <w:sz w:val="22"/>
                <w:szCs w:val="22"/>
              </w:rPr>
            </w:pPr>
            <w:r>
              <w:rPr>
                <w:sz w:val="22"/>
                <w:szCs w:val="22"/>
              </w:rPr>
              <w:t>614</w:t>
            </w:r>
          </w:p>
        </w:tc>
        <w:tc>
          <w:tcPr>
            <w:tcW w:w="99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B560CE" w14:paraId="3B91A7BB" w14:textId="77777777">
            <w:pPr>
              <w:widowControl/>
              <w:autoSpaceDE/>
              <w:autoSpaceDN/>
              <w:adjustRightInd/>
              <w:spacing w:line="276" w:lineRule="auto"/>
              <w:jc w:val="center"/>
              <w:rPr>
                <w:sz w:val="22"/>
                <w:szCs w:val="22"/>
              </w:rPr>
            </w:pPr>
            <w:r w:rsidRPr="00B560CE">
              <w:rPr>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EB4AF7" w:rsidR="00EB4AF7" w:rsidP="004F5FFE" w:rsidRDefault="0036606C" w14:paraId="5DDC7A5D" w14:textId="65A3A14B">
            <w:pPr>
              <w:widowControl/>
              <w:autoSpaceDE/>
              <w:autoSpaceDN/>
              <w:adjustRightInd/>
              <w:spacing w:line="276" w:lineRule="auto"/>
              <w:jc w:val="center"/>
              <w:rPr>
                <w:sz w:val="22"/>
                <w:szCs w:val="22"/>
              </w:rPr>
            </w:pPr>
            <w:r w:rsidRPr="0036606C">
              <w:rPr>
                <w:sz w:val="22"/>
                <w:szCs w:val="22"/>
              </w:rPr>
              <w:t>$</w:t>
            </w:r>
            <w:r w:rsidR="004F5FFE">
              <w:rPr>
                <w:sz w:val="22"/>
                <w:szCs w:val="22"/>
              </w:rPr>
              <w:t>33</w:t>
            </w:r>
            <w:r w:rsidRPr="0036606C">
              <w:rPr>
                <w:sz w:val="22"/>
                <w:szCs w:val="22"/>
              </w:rPr>
              <w:t>,</w:t>
            </w:r>
            <w:r w:rsidR="004F5FFE">
              <w:rPr>
                <w:sz w:val="22"/>
                <w:szCs w:val="22"/>
              </w:rPr>
              <w:t>892</w:t>
            </w:r>
          </w:p>
        </w:tc>
      </w:tr>
      <w:tr w:rsidRPr="00EB4AF7" w:rsidR="00EB4AF7" w:rsidTr="00EB4AF7" w14:paraId="2BA91DB4" w14:textId="77777777">
        <w:tc>
          <w:tcPr>
            <w:tcW w:w="2160" w:type="dxa"/>
            <w:tcBorders>
              <w:top w:val="single" w:color="auto" w:sz="4" w:space="0"/>
              <w:left w:val="single" w:color="auto" w:sz="4" w:space="0"/>
              <w:bottom w:val="single" w:color="auto" w:sz="4" w:space="0"/>
              <w:right w:val="single" w:color="auto" w:sz="4" w:space="0"/>
            </w:tcBorders>
          </w:tcPr>
          <w:p w:rsidRPr="00EB4AF7" w:rsidR="00EB4AF7" w:rsidP="00B560CE" w:rsidRDefault="0036606C" w14:paraId="6BEF1A47" w14:textId="77777777">
            <w:pPr>
              <w:widowControl/>
              <w:autoSpaceDE/>
              <w:autoSpaceDN/>
              <w:adjustRightInd/>
              <w:spacing w:line="276" w:lineRule="auto"/>
              <w:rPr>
                <w:sz w:val="22"/>
                <w:szCs w:val="22"/>
              </w:rPr>
            </w:pPr>
            <w:r w:rsidRPr="0036606C">
              <w:rPr>
                <w:iCs/>
                <w:sz w:val="22"/>
                <w:szCs w:val="22"/>
              </w:rPr>
              <w:t xml:space="preserve">Benefit Manager </w:t>
            </w:r>
            <w:r w:rsidRPr="006B0D08" w:rsidR="006B0D08">
              <w:rPr>
                <w:iCs/>
                <w:sz w:val="22"/>
                <w:szCs w:val="22"/>
              </w:rPr>
              <w:t xml:space="preserve">prepares </w:t>
            </w:r>
            <w:r w:rsidR="006B0D08">
              <w:rPr>
                <w:iCs/>
                <w:sz w:val="22"/>
                <w:szCs w:val="22"/>
              </w:rPr>
              <w:t>employer’s</w:t>
            </w:r>
            <w:r w:rsidRPr="006B0D08" w:rsidR="006B0D08">
              <w:rPr>
                <w:iCs/>
                <w:sz w:val="22"/>
                <w:szCs w:val="22"/>
              </w:rPr>
              <w:t xml:space="preserve"> notice</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4ED00536" w14:textId="77777777">
            <w:pPr>
              <w:widowControl/>
              <w:autoSpaceDE/>
              <w:autoSpaceDN/>
              <w:adjustRightInd/>
              <w:spacing w:line="276" w:lineRule="auto"/>
              <w:jc w:val="center"/>
              <w:rPr>
                <w:sz w:val="22"/>
                <w:szCs w:val="22"/>
              </w:rPr>
            </w:pPr>
            <w:r>
              <w:rPr>
                <w:sz w:val="22"/>
                <w:szCs w:val="22"/>
              </w:rPr>
              <w:t>3</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1D64C65B" w14:textId="77777777">
            <w:pPr>
              <w:widowControl/>
              <w:autoSpaceDE/>
              <w:autoSpaceDN/>
              <w:adjustRightInd/>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3E1A4D74" w14:textId="77777777">
            <w:pPr>
              <w:widowControl/>
              <w:autoSpaceDE/>
              <w:autoSpaceDN/>
              <w:adjustRightInd/>
              <w:spacing w:line="276" w:lineRule="auto"/>
              <w:jc w:val="center"/>
              <w:rPr>
                <w:sz w:val="22"/>
                <w:szCs w:val="22"/>
              </w:rPr>
            </w:pPr>
            <w:r>
              <w:rPr>
                <w:sz w:val="22"/>
                <w:szCs w:val="22"/>
              </w:rPr>
              <w:t>3</w:t>
            </w:r>
          </w:p>
        </w:tc>
        <w:tc>
          <w:tcPr>
            <w:tcW w:w="1074"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126425" w14:paraId="121A1E0E" w14:textId="77777777">
            <w:pPr>
              <w:widowControl/>
              <w:autoSpaceDE/>
              <w:autoSpaceDN/>
              <w:adjustRightInd/>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36606C" w14:paraId="0EFFBA6F" w14:textId="77777777">
            <w:pPr>
              <w:widowControl/>
              <w:autoSpaceDE/>
              <w:autoSpaceDN/>
              <w:adjustRightInd/>
              <w:spacing w:line="276" w:lineRule="auto"/>
              <w:jc w:val="center"/>
              <w:rPr>
                <w:sz w:val="22"/>
                <w:szCs w:val="22"/>
              </w:rPr>
            </w:pPr>
            <w:r>
              <w:rPr>
                <w:sz w:val="22"/>
                <w:szCs w:val="22"/>
              </w:rPr>
              <w:t>3</w:t>
            </w:r>
          </w:p>
        </w:tc>
        <w:tc>
          <w:tcPr>
            <w:tcW w:w="99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E40783" w14:paraId="039FE269" w14:textId="77777777">
            <w:pPr>
              <w:widowControl/>
              <w:autoSpaceDE/>
              <w:autoSpaceDN/>
              <w:adjustRightInd/>
              <w:spacing w:line="276" w:lineRule="auto"/>
              <w:jc w:val="center"/>
              <w:rPr>
                <w:sz w:val="22"/>
                <w:szCs w:val="22"/>
              </w:rPr>
            </w:pPr>
            <w:r>
              <w:rPr>
                <w:sz w:val="22"/>
                <w:szCs w:val="22"/>
              </w:rPr>
              <w:t>$121.78</w:t>
            </w:r>
          </w:p>
        </w:tc>
        <w:tc>
          <w:tcPr>
            <w:tcW w:w="1530" w:type="dxa"/>
            <w:tcBorders>
              <w:top w:val="single" w:color="auto" w:sz="4" w:space="0"/>
              <w:left w:val="single" w:color="auto" w:sz="4" w:space="0"/>
              <w:bottom w:val="single" w:color="auto" w:sz="4" w:space="0"/>
              <w:right w:val="single" w:color="auto" w:sz="4" w:space="0"/>
            </w:tcBorders>
            <w:vAlign w:val="bottom"/>
          </w:tcPr>
          <w:p w:rsidRPr="00EB4AF7" w:rsidR="00EB4AF7" w:rsidP="00E40783" w:rsidRDefault="00E40783" w14:paraId="27BD7E75" w14:textId="77777777">
            <w:pPr>
              <w:widowControl/>
              <w:autoSpaceDE/>
              <w:autoSpaceDN/>
              <w:adjustRightInd/>
              <w:spacing w:line="276" w:lineRule="auto"/>
              <w:jc w:val="center"/>
              <w:rPr>
                <w:sz w:val="22"/>
                <w:szCs w:val="22"/>
              </w:rPr>
            </w:pPr>
            <w:r>
              <w:rPr>
                <w:sz w:val="22"/>
                <w:szCs w:val="22"/>
              </w:rPr>
              <w:t>$365</w:t>
            </w:r>
          </w:p>
        </w:tc>
      </w:tr>
      <w:tr w:rsidRPr="00EB4AF7" w:rsidR="00A62043" w:rsidTr="00EB4AF7" w14:paraId="2187DC23" w14:textId="77777777">
        <w:tc>
          <w:tcPr>
            <w:tcW w:w="2160" w:type="dxa"/>
            <w:tcBorders>
              <w:top w:val="single" w:color="auto" w:sz="4" w:space="0"/>
              <w:left w:val="single" w:color="auto" w:sz="4" w:space="0"/>
              <w:bottom w:val="single" w:color="auto" w:sz="4" w:space="0"/>
              <w:right w:val="single" w:color="auto" w:sz="4" w:space="0"/>
            </w:tcBorders>
          </w:tcPr>
          <w:p w:rsidRPr="0036606C" w:rsidR="00A62043" w:rsidP="00B560CE" w:rsidRDefault="00A62043" w14:paraId="11E55C02" w14:textId="77777777">
            <w:pPr>
              <w:widowControl/>
              <w:autoSpaceDE/>
              <w:autoSpaceDN/>
              <w:adjustRightInd/>
              <w:spacing w:line="276" w:lineRule="auto"/>
              <w:rPr>
                <w:iCs/>
                <w:sz w:val="22"/>
                <w:szCs w:val="22"/>
              </w:rPr>
            </w:pPr>
            <w:r>
              <w:rPr>
                <w:iCs/>
                <w:sz w:val="22"/>
                <w:szCs w:val="22"/>
              </w:rPr>
              <w:t xml:space="preserve">Clerical staff prepares employer’s notice </w:t>
            </w:r>
          </w:p>
        </w:tc>
        <w:tc>
          <w:tcPr>
            <w:tcW w:w="1440" w:type="dxa"/>
            <w:tcBorders>
              <w:top w:val="single" w:color="auto" w:sz="4" w:space="0"/>
              <w:left w:val="single" w:color="auto" w:sz="4" w:space="0"/>
              <w:bottom w:val="single" w:color="auto" w:sz="4" w:space="0"/>
              <w:right w:val="single" w:color="auto" w:sz="4" w:space="0"/>
            </w:tcBorders>
            <w:vAlign w:val="bottom"/>
          </w:tcPr>
          <w:p w:rsidR="00A62043" w:rsidP="00EB4AF7" w:rsidRDefault="00A62043" w14:paraId="2707757F" w14:textId="77777777">
            <w:pPr>
              <w:widowControl/>
              <w:autoSpaceDE/>
              <w:autoSpaceDN/>
              <w:adjustRightInd/>
              <w:spacing w:line="276" w:lineRule="auto"/>
              <w:jc w:val="center"/>
              <w:rPr>
                <w:sz w:val="22"/>
                <w:szCs w:val="22"/>
              </w:rPr>
            </w:pPr>
            <w:r>
              <w:rPr>
                <w:sz w:val="22"/>
                <w:szCs w:val="22"/>
              </w:rPr>
              <w:t>3</w:t>
            </w:r>
          </w:p>
        </w:tc>
        <w:tc>
          <w:tcPr>
            <w:tcW w:w="1440" w:type="dxa"/>
            <w:tcBorders>
              <w:top w:val="single" w:color="auto" w:sz="4" w:space="0"/>
              <w:left w:val="single" w:color="auto" w:sz="4" w:space="0"/>
              <w:bottom w:val="single" w:color="auto" w:sz="4" w:space="0"/>
              <w:right w:val="single" w:color="auto" w:sz="4" w:space="0"/>
            </w:tcBorders>
            <w:vAlign w:val="bottom"/>
          </w:tcPr>
          <w:p w:rsidR="00A62043" w:rsidP="00EB4AF7" w:rsidRDefault="00A62043" w14:paraId="64334886" w14:textId="77777777">
            <w:pPr>
              <w:widowControl/>
              <w:autoSpaceDE/>
              <w:autoSpaceDN/>
              <w:adjustRightInd/>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00A62043" w:rsidP="00EB4AF7" w:rsidRDefault="00A62043" w14:paraId="1E723026" w14:textId="77777777">
            <w:pPr>
              <w:widowControl/>
              <w:autoSpaceDE/>
              <w:autoSpaceDN/>
              <w:adjustRightInd/>
              <w:spacing w:line="276" w:lineRule="auto"/>
              <w:jc w:val="center"/>
              <w:rPr>
                <w:sz w:val="22"/>
                <w:szCs w:val="22"/>
              </w:rPr>
            </w:pPr>
            <w:r>
              <w:rPr>
                <w:sz w:val="22"/>
                <w:szCs w:val="22"/>
              </w:rPr>
              <w:t>3</w:t>
            </w:r>
          </w:p>
        </w:tc>
        <w:tc>
          <w:tcPr>
            <w:tcW w:w="1074" w:type="dxa"/>
            <w:tcBorders>
              <w:top w:val="single" w:color="auto" w:sz="4" w:space="0"/>
              <w:left w:val="single" w:color="auto" w:sz="4" w:space="0"/>
              <w:bottom w:val="single" w:color="auto" w:sz="4" w:space="0"/>
              <w:right w:val="single" w:color="auto" w:sz="4" w:space="0"/>
            </w:tcBorders>
            <w:vAlign w:val="bottom"/>
          </w:tcPr>
          <w:p w:rsidR="00A62043" w:rsidP="00A62043" w:rsidRDefault="00026666" w14:paraId="1DADD1C3" w14:textId="77777777">
            <w:pPr>
              <w:widowControl/>
              <w:autoSpaceDE/>
              <w:autoSpaceDN/>
              <w:adjustRightInd/>
              <w:spacing w:line="276" w:lineRule="auto"/>
              <w:jc w:val="center"/>
              <w:rPr>
                <w:sz w:val="22"/>
                <w:szCs w:val="22"/>
              </w:rPr>
            </w:pPr>
            <w:r>
              <w:rPr>
                <w:sz w:val="22"/>
                <w:szCs w:val="22"/>
              </w:rPr>
              <w:t>20</w:t>
            </w:r>
            <w:r w:rsidR="00A62043">
              <w:rPr>
                <w:sz w:val="22"/>
                <w:szCs w:val="22"/>
              </w:rPr>
              <w:t>/60</w:t>
            </w:r>
          </w:p>
        </w:tc>
        <w:tc>
          <w:tcPr>
            <w:tcW w:w="1260" w:type="dxa"/>
            <w:tcBorders>
              <w:top w:val="single" w:color="auto" w:sz="4" w:space="0"/>
              <w:left w:val="single" w:color="auto" w:sz="4" w:space="0"/>
              <w:bottom w:val="single" w:color="auto" w:sz="4" w:space="0"/>
              <w:right w:val="single" w:color="auto" w:sz="4" w:space="0"/>
            </w:tcBorders>
            <w:vAlign w:val="bottom"/>
          </w:tcPr>
          <w:p w:rsidR="00A62043" w:rsidP="00EB4AF7" w:rsidRDefault="00A62043" w14:paraId="3054E2E8" w14:textId="77777777">
            <w:pPr>
              <w:widowControl/>
              <w:autoSpaceDE/>
              <w:autoSpaceDN/>
              <w:adjustRightInd/>
              <w:spacing w:line="276" w:lineRule="auto"/>
              <w:jc w:val="center"/>
              <w:rPr>
                <w:sz w:val="22"/>
                <w:szCs w:val="22"/>
              </w:rPr>
            </w:pPr>
            <w:r>
              <w:rPr>
                <w:sz w:val="22"/>
                <w:szCs w:val="22"/>
              </w:rPr>
              <w:t>1</w:t>
            </w:r>
          </w:p>
        </w:tc>
        <w:tc>
          <w:tcPr>
            <w:tcW w:w="990" w:type="dxa"/>
            <w:tcBorders>
              <w:top w:val="single" w:color="auto" w:sz="4" w:space="0"/>
              <w:left w:val="single" w:color="auto" w:sz="4" w:space="0"/>
              <w:bottom w:val="single" w:color="auto" w:sz="4" w:space="0"/>
              <w:right w:val="single" w:color="auto" w:sz="4" w:space="0"/>
            </w:tcBorders>
            <w:vAlign w:val="bottom"/>
          </w:tcPr>
          <w:p w:rsidRPr="00B560CE" w:rsidR="00A62043" w:rsidP="00EB4AF7" w:rsidRDefault="00A62043" w14:paraId="4391B98B" w14:textId="77777777">
            <w:pPr>
              <w:widowControl/>
              <w:autoSpaceDE/>
              <w:autoSpaceDN/>
              <w:adjustRightInd/>
              <w:spacing w:line="276" w:lineRule="auto"/>
              <w:jc w:val="center"/>
              <w:rPr>
                <w:sz w:val="22"/>
                <w:szCs w:val="22"/>
              </w:rPr>
            </w:pPr>
            <w:r>
              <w:rPr>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00A62043" w:rsidP="00126425" w:rsidRDefault="00126425" w14:paraId="4887EC7A" w14:textId="77777777">
            <w:pPr>
              <w:widowControl/>
              <w:autoSpaceDE/>
              <w:autoSpaceDN/>
              <w:adjustRightInd/>
              <w:spacing w:line="276" w:lineRule="auto"/>
              <w:jc w:val="center"/>
              <w:rPr>
                <w:sz w:val="22"/>
                <w:szCs w:val="22"/>
              </w:rPr>
            </w:pPr>
            <w:r>
              <w:rPr>
                <w:sz w:val="22"/>
                <w:szCs w:val="22"/>
              </w:rPr>
              <w:t>$55</w:t>
            </w:r>
          </w:p>
        </w:tc>
      </w:tr>
      <w:tr w:rsidRPr="00EB4AF7" w:rsidR="006B0D08" w:rsidTr="00EB4AF7" w14:paraId="32DEF60A" w14:textId="77777777">
        <w:tc>
          <w:tcPr>
            <w:tcW w:w="2160" w:type="dxa"/>
            <w:tcBorders>
              <w:top w:val="single" w:color="auto" w:sz="4" w:space="0"/>
              <w:left w:val="single" w:color="auto" w:sz="4" w:space="0"/>
              <w:bottom w:val="single" w:color="auto" w:sz="4" w:space="0"/>
              <w:right w:val="single" w:color="auto" w:sz="4" w:space="0"/>
            </w:tcBorders>
          </w:tcPr>
          <w:p w:rsidRPr="006B0D08" w:rsidR="006B0D08" w:rsidP="00B560CE" w:rsidRDefault="006B0D08" w14:paraId="7415000E" w14:textId="77777777">
            <w:pPr>
              <w:widowControl/>
              <w:autoSpaceDE/>
              <w:autoSpaceDN/>
              <w:adjustRightInd/>
              <w:spacing w:line="276" w:lineRule="auto"/>
              <w:rPr>
                <w:iCs/>
                <w:sz w:val="22"/>
                <w:szCs w:val="22"/>
              </w:rPr>
            </w:pPr>
            <w:r>
              <w:rPr>
                <w:iCs/>
                <w:sz w:val="22"/>
                <w:szCs w:val="22"/>
              </w:rPr>
              <w:t xml:space="preserve">Clerical </w:t>
            </w:r>
            <w:r w:rsidR="00B560CE">
              <w:rPr>
                <w:iCs/>
                <w:sz w:val="22"/>
                <w:szCs w:val="22"/>
              </w:rPr>
              <w:t xml:space="preserve">staff </w:t>
            </w:r>
            <w:r>
              <w:rPr>
                <w:iCs/>
                <w:sz w:val="22"/>
                <w:szCs w:val="22"/>
              </w:rPr>
              <w:t xml:space="preserve">distributes employer’s notice </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6B0D08" w:rsidP="00EB4AF7" w:rsidRDefault="00A62043" w14:paraId="64B01504" w14:textId="77777777">
            <w:pPr>
              <w:widowControl/>
              <w:autoSpaceDE/>
              <w:autoSpaceDN/>
              <w:adjustRightInd/>
              <w:spacing w:line="276" w:lineRule="auto"/>
              <w:jc w:val="center"/>
              <w:rPr>
                <w:sz w:val="22"/>
                <w:szCs w:val="22"/>
              </w:rPr>
            </w:pPr>
            <w:r>
              <w:rPr>
                <w:sz w:val="22"/>
                <w:szCs w:val="22"/>
              </w:rPr>
              <w:t>9</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6B0D08" w:rsidP="00EB4AF7" w:rsidRDefault="00A62043" w14:paraId="52232513" w14:textId="77777777">
            <w:pPr>
              <w:widowControl/>
              <w:autoSpaceDE/>
              <w:autoSpaceDN/>
              <w:adjustRightInd/>
              <w:spacing w:line="276" w:lineRule="auto"/>
              <w:jc w:val="center"/>
              <w:rPr>
                <w:sz w:val="22"/>
                <w:szCs w:val="22"/>
              </w:rPr>
            </w:pPr>
            <w:r>
              <w:rPr>
                <w:sz w:val="22"/>
                <w:szCs w:val="22"/>
              </w:rPr>
              <w:t>1</w:t>
            </w:r>
          </w:p>
        </w:tc>
        <w:tc>
          <w:tcPr>
            <w:tcW w:w="1356" w:type="dxa"/>
            <w:tcBorders>
              <w:top w:val="single" w:color="auto" w:sz="4" w:space="0"/>
              <w:left w:val="single" w:color="auto" w:sz="4" w:space="0"/>
              <w:bottom w:val="single" w:color="auto" w:sz="4" w:space="0"/>
              <w:right w:val="single" w:color="auto" w:sz="4" w:space="0"/>
            </w:tcBorders>
            <w:vAlign w:val="bottom"/>
          </w:tcPr>
          <w:p w:rsidRPr="00EB4AF7" w:rsidR="006B0D08" w:rsidP="004F5FFE" w:rsidRDefault="00A62043" w14:paraId="295235F3" w14:textId="77777777">
            <w:pPr>
              <w:widowControl/>
              <w:autoSpaceDE/>
              <w:autoSpaceDN/>
              <w:adjustRightInd/>
              <w:spacing w:line="276" w:lineRule="auto"/>
              <w:jc w:val="center"/>
              <w:rPr>
                <w:sz w:val="22"/>
                <w:szCs w:val="22"/>
              </w:rPr>
            </w:pPr>
            <w:r>
              <w:rPr>
                <w:sz w:val="22"/>
                <w:szCs w:val="22"/>
              </w:rPr>
              <w:t>9</w:t>
            </w:r>
          </w:p>
        </w:tc>
        <w:tc>
          <w:tcPr>
            <w:tcW w:w="1074" w:type="dxa"/>
            <w:tcBorders>
              <w:top w:val="single" w:color="auto" w:sz="4" w:space="0"/>
              <w:left w:val="single" w:color="auto" w:sz="4" w:space="0"/>
              <w:bottom w:val="single" w:color="auto" w:sz="4" w:space="0"/>
              <w:right w:val="single" w:color="auto" w:sz="4" w:space="0"/>
            </w:tcBorders>
            <w:vAlign w:val="bottom"/>
          </w:tcPr>
          <w:p w:rsidRPr="00EB4AF7" w:rsidR="006B0D08" w:rsidP="00EB4AF7" w:rsidRDefault="0032770C" w14:paraId="51EC8245" w14:textId="77777777">
            <w:pPr>
              <w:widowControl/>
              <w:autoSpaceDE/>
              <w:autoSpaceDN/>
              <w:adjustRightInd/>
              <w:spacing w:line="276" w:lineRule="auto"/>
              <w:jc w:val="center"/>
              <w:rPr>
                <w:sz w:val="22"/>
                <w:szCs w:val="22"/>
              </w:rPr>
            </w:pPr>
            <w:r>
              <w:rPr>
                <w:sz w:val="22"/>
                <w:szCs w:val="22"/>
              </w:rPr>
              <w:t>2/60</w:t>
            </w:r>
          </w:p>
        </w:tc>
        <w:tc>
          <w:tcPr>
            <w:tcW w:w="1260" w:type="dxa"/>
            <w:tcBorders>
              <w:top w:val="single" w:color="auto" w:sz="4" w:space="0"/>
              <w:left w:val="single" w:color="auto" w:sz="4" w:space="0"/>
              <w:bottom w:val="single" w:color="auto" w:sz="4" w:space="0"/>
              <w:right w:val="single" w:color="auto" w:sz="4" w:space="0"/>
            </w:tcBorders>
            <w:vAlign w:val="bottom"/>
          </w:tcPr>
          <w:p w:rsidRPr="00EB4AF7" w:rsidR="006B0D08" w:rsidP="00EB4AF7" w:rsidRDefault="00A62043" w14:paraId="794E667B" w14:textId="77777777">
            <w:pPr>
              <w:widowControl/>
              <w:autoSpaceDE/>
              <w:autoSpaceDN/>
              <w:adjustRightInd/>
              <w:spacing w:line="276" w:lineRule="auto"/>
              <w:jc w:val="center"/>
              <w:rPr>
                <w:sz w:val="22"/>
                <w:szCs w:val="22"/>
              </w:rPr>
            </w:pPr>
            <w:r>
              <w:rPr>
                <w:sz w:val="22"/>
                <w:szCs w:val="22"/>
              </w:rPr>
              <w:t>0.3</w:t>
            </w:r>
          </w:p>
        </w:tc>
        <w:tc>
          <w:tcPr>
            <w:tcW w:w="990" w:type="dxa"/>
            <w:tcBorders>
              <w:top w:val="single" w:color="auto" w:sz="4" w:space="0"/>
              <w:left w:val="single" w:color="auto" w:sz="4" w:space="0"/>
              <w:bottom w:val="single" w:color="auto" w:sz="4" w:space="0"/>
              <w:right w:val="single" w:color="auto" w:sz="4" w:space="0"/>
            </w:tcBorders>
            <w:vAlign w:val="bottom"/>
          </w:tcPr>
          <w:p w:rsidRPr="00EB4AF7" w:rsidR="006B0D08" w:rsidP="00EB4AF7" w:rsidRDefault="00B560CE" w14:paraId="4FBE7F95" w14:textId="77777777">
            <w:pPr>
              <w:widowControl/>
              <w:autoSpaceDE/>
              <w:autoSpaceDN/>
              <w:adjustRightInd/>
              <w:spacing w:line="276" w:lineRule="auto"/>
              <w:jc w:val="center"/>
              <w:rPr>
                <w:sz w:val="22"/>
                <w:szCs w:val="22"/>
              </w:rPr>
            </w:pPr>
            <w:r w:rsidRPr="00B560CE">
              <w:rPr>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EB4AF7" w:rsidR="006B0D08" w:rsidP="00EB4AF7" w:rsidRDefault="00A62043" w14:paraId="5A315D8E" w14:textId="77777777">
            <w:pPr>
              <w:widowControl/>
              <w:autoSpaceDE/>
              <w:autoSpaceDN/>
              <w:adjustRightInd/>
              <w:spacing w:line="276" w:lineRule="auto"/>
              <w:jc w:val="center"/>
              <w:rPr>
                <w:sz w:val="22"/>
                <w:szCs w:val="22"/>
              </w:rPr>
            </w:pPr>
            <w:r>
              <w:rPr>
                <w:sz w:val="22"/>
                <w:szCs w:val="22"/>
              </w:rPr>
              <w:t>$17</w:t>
            </w:r>
          </w:p>
        </w:tc>
      </w:tr>
      <w:tr w:rsidRPr="00EB4AF7" w:rsidR="00EB4AF7" w:rsidTr="00EB4AF7" w14:paraId="431DC9F6" w14:textId="77777777">
        <w:tc>
          <w:tcPr>
            <w:tcW w:w="2160" w:type="dxa"/>
            <w:tcBorders>
              <w:top w:val="single" w:color="auto" w:sz="4" w:space="0"/>
              <w:left w:val="single" w:color="auto" w:sz="4" w:space="0"/>
              <w:bottom w:val="single" w:color="auto" w:sz="4" w:space="0"/>
              <w:right w:val="single" w:color="auto" w:sz="4" w:space="0"/>
            </w:tcBorders>
          </w:tcPr>
          <w:p w:rsidRPr="00EB4AF7" w:rsidR="00EB4AF7" w:rsidP="00EB4AF7" w:rsidRDefault="00EB4AF7" w14:paraId="2E91B53A" w14:textId="77777777">
            <w:pPr>
              <w:widowControl/>
              <w:autoSpaceDE/>
              <w:autoSpaceDN/>
              <w:adjustRightInd/>
              <w:spacing w:line="276" w:lineRule="auto"/>
              <w:jc w:val="center"/>
              <w:rPr>
                <w:sz w:val="22"/>
                <w:szCs w:val="22"/>
              </w:rPr>
            </w:pPr>
            <w:r w:rsidRPr="00EB4AF7">
              <w:rPr>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A62043" w14:paraId="26E23283" w14:textId="77777777">
            <w:pPr>
              <w:widowControl/>
              <w:autoSpaceDE/>
              <w:autoSpaceDN/>
              <w:adjustRightInd/>
              <w:spacing w:line="276" w:lineRule="auto"/>
              <w:jc w:val="center"/>
              <w:rPr>
                <w:sz w:val="22"/>
                <w:szCs w:val="22"/>
              </w:rPr>
            </w:pPr>
            <w:r>
              <w:rPr>
                <w:sz w:val="22"/>
                <w:szCs w:val="22"/>
              </w:rPr>
              <w:t>6</w:t>
            </w:r>
          </w:p>
        </w:tc>
        <w:tc>
          <w:tcPr>
            <w:tcW w:w="144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EB4AF7" w14:paraId="4EB88728" w14:textId="3A7505AA">
            <w:pPr>
              <w:widowControl/>
              <w:autoSpaceDE/>
              <w:autoSpaceDN/>
              <w:adjustRightInd/>
              <w:spacing w:line="276" w:lineRule="auto"/>
              <w:jc w:val="center"/>
              <w:rPr>
                <w:sz w:val="22"/>
                <w:szCs w:val="22"/>
              </w:rPr>
            </w:pPr>
          </w:p>
        </w:tc>
        <w:tc>
          <w:tcPr>
            <w:tcW w:w="1356"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A62043" w14:paraId="1825F2E2" w14:textId="77777777">
            <w:pPr>
              <w:widowControl/>
              <w:autoSpaceDE/>
              <w:autoSpaceDN/>
              <w:adjustRightInd/>
              <w:spacing w:line="276" w:lineRule="auto"/>
              <w:jc w:val="center"/>
              <w:rPr>
                <w:sz w:val="22"/>
                <w:szCs w:val="22"/>
              </w:rPr>
            </w:pPr>
            <w:r w:rsidRPr="00A62043">
              <w:rPr>
                <w:sz w:val="22"/>
                <w:szCs w:val="22"/>
              </w:rPr>
              <w:t>18,419</w:t>
            </w:r>
          </w:p>
        </w:tc>
        <w:tc>
          <w:tcPr>
            <w:tcW w:w="1074"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EB4AF7" w14:paraId="02E38A6B" w14:textId="2E838CCA">
            <w:pPr>
              <w:widowControl/>
              <w:autoSpaceDE/>
              <w:autoSpaceDN/>
              <w:adjustRightInd/>
              <w:spacing w:line="276" w:lineRule="auto"/>
              <w:jc w:val="center"/>
              <w:rPr>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Pr="00EB4AF7" w:rsidR="00EB4AF7" w:rsidP="00DD7CEC" w:rsidRDefault="005F0BFE" w14:paraId="6E41D4D4" w14:textId="07BCEC8A">
            <w:pPr>
              <w:widowControl/>
              <w:autoSpaceDE/>
              <w:autoSpaceDN/>
              <w:adjustRightInd/>
              <w:spacing w:line="276" w:lineRule="auto"/>
              <w:jc w:val="center"/>
              <w:rPr>
                <w:sz w:val="22"/>
                <w:szCs w:val="22"/>
              </w:rPr>
            </w:pPr>
            <w:r>
              <w:rPr>
                <w:sz w:val="22"/>
                <w:szCs w:val="22"/>
              </w:rPr>
              <w:t xml:space="preserve"> </w:t>
            </w:r>
            <w:r w:rsidR="004F5FFE">
              <w:rPr>
                <w:sz w:val="22"/>
                <w:szCs w:val="22"/>
              </w:rPr>
              <w:t>623</w:t>
            </w:r>
            <w:r w:rsidR="00DA7561">
              <w:rPr>
                <w:sz w:val="22"/>
                <w:szCs w:val="22"/>
              </w:rPr>
              <w:t xml:space="preserve"> </w:t>
            </w:r>
            <w:r>
              <w:rPr>
                <w:sz w:val="22"/>
                <w:szCs w:val="22"/>
              </w:rPr>
              <w:t>(round</w:t>
            </w:r>
            <w:r w:rsidR="00DD7CEC">
              <w:rPr>
                <w:sz w:val="22"/>
                <w:szCs w:val="22"/>
              </w:rPr>
              <w:t>ed</w:t>
            </w:r>
            <w:r>
              <w:rPr>
                <w:sz w:val="22"/>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EB4AF7" w:rsidR="00EB4AF7" w:rsidP="00EB4AF7" w:rsidRDefault="00EB4AF7" w14:paraId="6E8EBE6E" w14:textId="77777777">
            <w:pPr>
              <w:widowControl/>
              <w:autoSpaceDE/>
              <w:autoSpaceDN/>
              <w:adjustRightInd/>
              <w:spacing w:line="276" w:lineRule="auto"/>
              <w:jc w:val="center"/>
              <w:rPr>
                <w:sz w:val="22"/>
                <w:szCs w:val="22"/>
              </w:rPr>
            </w:pPr>
            <w:r>
              <w:rPr>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EB4AF7" w:rsidR="00EB4AF7" w:rsidP="004F5FFE" w:rsidRDefault="00A62043" w14:paraId="752C64A3" w14:textId="75CB24B9">
            <w:pPr>
              <w:widowControl/>
              <w:autoSpaceDE/>
              <w:autoSpaceDN/>
              <w:adjustRightInd/>
              <w:spacing w:line="276" w:lineRule="auto"/>
              <w:jc w:val="center"/>
              <w:rPr>
                <w:sz w:val="22"/>
                <w:szCs w:val="22"/>
              </w:rPr>
            </w:pPr>
            <w:r w:rsidRPr="00A62043">
              <w:rPr>
                <w:sz w:val="22"/>
                <w:szCs w:val="22"/>
              </w:rPr>
              <w:t>$3</w:t>
            </w:r>
            <w:r w:rsidR="004F5FFE">
              <w:rPr>
                <w:sz w:val="22"/>
                <w:szCs w:val="22"/>
              </w:rPr>
              <w:t>4</w:t>
            </w:r>
            <w:r w:rsidRPr="00A62043">
              <w:rPr>
                <w:sz w:val="22"/>
                <w:szCs w:val="22"/>
              </w:rPr>
              <w:t>,</w:t>
            </w:r>
            <w:r w:rsidR="004F5FFE">
              <w:rPr>
                <w:sz w:val="22"/>
                <w:szCs w:val="22"/>
              </w:rPr>
              <w:t>777</w:t>
            </w:r>
          </w:p>
        </w:tc>
      </w:tr>
    </w:tbl>
    <w:p w:rsidR="00EB4AF7" w:rsidP="00CB33AD" w:rsidRDefault="00EB4AF7" w14:paraId="68D9A8DF" w14:textId="77777777">
      <w:pPr>
        <w:widowControl/>
      </w:pPr>
    </w:p>
    <w:p w:rsidR="001609DB" w:rsidP="009768CF" w:rsidRDefault="001609DB" w14:paraId="0130704C" w14:textId="77777777">
      <w:pPr>
        <w:pStyle w:val="Quick1"/>
        <w:widowControl/>
        <w:tabs>
          <w:tab w:val="clear" w:pos="450"/>
          <w:tab w:val="num" w:pos="720"/>
        </w:tabs>
        <w:ind w:left="720" w:hanging="720"/>
        <w:rPr>
          <w:b/>
          <w:i w:val="0"/>
        </w:rPr>
      </w:pPr>
      <w:r w:rsidRPr="009768CF">
        <w:rPr>
          <w:b/>
          <w:i w:val="0"/>
        </w:rPr>
        <w:t>Provide an estimate of the total annual cost burden to respondents or recordkeepers resulting from the collection of information.  (</w:t>
      </w:r>
      <w:r w:rsidRPr="007A07C6">
        <w:rPr>
          <w:rStyle w:val="Quick1CharChar"/>
          <w:b/>
        </w:rPr>
        <w:t>Do not</w:t>
      </w:r>
      <w:r w:rsidRPr="009768CF">
        <w:rPr>
          <w:rStyle w:val="Quick1CharChar"/>
          <w:b/>
          <w:i/>
        </w:rPr>
        <w:t xml:space="preserve"> </w:t>
      </w:r>
      <w:r w:rsidRPr="009768CF">
        <w:rPr>
          <w:b/>
          <w:i w:val="0"/>
        </w:rPr>
        <w:t xml:space="preserve">include the cost of any hour burden shown in Items 12 or 14). </w:t>
      </w:r>
    </w:p>
    <w:p w:rsidRPr="007A07C6" w:rsidR="007A07C6" w:rsidP="007A07C6" w:rsidRDefault="007A07C6" w14:paraId="3A50BBB2" w14:textId="77777777">
      <w:pPr>
        <w:pStyle w:val="Quick1"/>
        <w:numPr>
          <w:ilvl w:val="0"/>
          <w:numId w:val="22"/>
        </w:numPr>
        <w:tabs>
          <w:tab w:val="clear" w:pos="720"/>
          <w:tab w:val="num" w:pos="1440"/>
        </w:tabs>
        <w:ind w:left="1440"/>
        <w:rPr>
          <w:b/>
          <w:i w:val="0"/>
        </w:rPr>
      </w:pPr>
      <w:r w:rsidRPr="007A07C6">
        <w:rPr>
          <w:b/>
          <w:bCs/>
          <w:i w:val="0"/>
        </w:rPr>
        <w:t>The cost estimate should be split into two components:  (a) a total capital</w:t>
      </w:r>
      <w:r w:rsidRPr="007A07C6">
        <w:rPr>
          <w:b/>
          <w:i w:val="0"/>
        </w:rPr>
        <w:t> </w:t>
      </w:r>
      <w:r w:rsidRPr="007A07C6">
        <w:rPr>
          <w:b/>
          <w:bCs/>
          <w:i w:val="0"/>
        </w:rPr>
        <w:t>and start up cost component (annualized over its expected useful life); and (b) a</w:t>
      </w:r>
      <w:r w:rsidRPr="007A07C6">
        <w:rPr>
          <w:b/>
          <w:i w:val="0"/>
        </w:rPr>
        <w:t> </w:t>
      </w:r>
      <w:r w:rsidRPr="007A07C6">
        <w:rPr>
          <w:b/>
          <w:bCs/>
          <w:i w:val="0"/>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7A07C6">
        <w:rPr>
          <w:b/>
          <w:i w:val="0"/>
        </w:rPr>
        <w:t> </w:t>
      </w:r>
    </w:p>
    <w:p w:rsidRPr="007A07C6" w:rsidR="007A07C6" w:rsidP="007A07C6" w:rsidRDefault="007A07C6" w14:paraId="463D7C53" w14:textId="77777777">
      <w:pPr>
        <w:pStyle w:val="Quick1"/>
        <w:numPr>
          <w:ilvl w:val="0"/>
          <w:numId w:val="22"/>
        </w:numPr>
        <w:tabs>
          <w:tab w:val="clear" w:pos="720"/>
          <w:tab w:val="num" w:pos="1440"/>
        </w:tabs>
        <w:ind w:left="1440"/>
        <w:rPr>
          <w:b/>
          <w:i w:val="0"/>
        </w:rPr>
      </w:pPr>
      <w:r w:rsidRPr="007A07C6">
        <w:rPr>
          <w:b/>
          <w:bCs/>
          <w:i w:val="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7A07C6">
        <w:rPr>
          <w:b/>
          <w:i w:val="0"/>
        </w:rPr>
        <w:t> </w:t>
      </w:r>
    </w:p>
    <w:p w:rsidRPr="007A07C6" w:rsidR="007A07C6" w:rsidP="007A07C6" w:rsidRDefault="007A07C6" w14:paraId="3FD7473B" w14:textId="77777777">
      <w:pPr>
        <w:pStyle w:val="Quick1"/>
        <w:numPr>
          <w:ilvl w:val="0"/>
          <w:numId w:val="24"/>
        </w:numPr>
        <w:tabs>
          <w:tab w:val="clear" w:pos="720"/>
          <w:tab w:val="num" w:pos="1440"/>
        </w:tabs>
        <w:ind w:left="1440"/>
        <w:rPr>
          <w:b/>
          <w:i w:val="0"/>
        </w:rPr>
      </w:pPr>
      <w:r w:rsidRPr="007A07C6">
        <w:rPr>
          <w:b/>
          <w:bCs/>
          <w:i w:val="0"/>
        </w:rPr>
        <w:t xml:space="preserve">Generally, estimates should not include purchases of equipment or services, or portions thereof, made: (1) prior to October 1, 1995, (2) to achieve </w:t>
      </w:r>
      <w:r w:rsidRPr="007A07C6">
        <w:rPr>
          <w:b/>
          <w:bCs/>
          <w:i w:val="0"/>
        </w:rPr>
        <w:lastRenderedPageBreak/>
        <w:t>regulatory compliance with requirements not associated with the information collection, (3) for reasons other than to provide information or keep records for the government, or (4) as part of customary and usual business or private practices.</w:t>
      </w:r>
      <w:r w:rsidRPr="007A07C6">
        <w:rPr>
          <w:b/>
          <w:i w:val="0"/>
        </w:rPr>
        <w:t> </w:t>
      </w:r>
    </w:p>
    <w:p w:rsidR="001609DB" w:rsidP="00392F86" w:rsidRDefault="001609DB" w14:paraId="40D47C6C" w14:textId="77777777">
      <w:pPr>
        <w:widowControl/>
      </w:pPr>
    </w:p>
    <w:p w:rsidR="002034A4" w:rsidP="009768CF" w:rsidRDefault="002034A4" w14:paraId="32B61AD8" w14:textId="77777777">
      <w:pPr>
        <w:widowControl/>
        <w:ind w:left="720"/>
      </w:pPr>
      <w:r>
        <w:t>As explained in the answer to question 12, the Department has assumed that all work to prepare and distribute notices will be done in-house by the respondents.  The paperwork burden of those activities is therefore accounted for as hour burden.  The additional costs that will be paid by respondents to satisfy this information collection, which consist of paper copying and mailing costs, are described here.</w:t>
      </w:r>
    </w:p>
    <w:p w:rsidR="002034A4" w:rsidP="009768CF" w:rsidRDefault="002034A4" w14:paraId="0F30A19F" w14:textId="77777777">
      <w:pPr>
        <w:widowControl/>
        <w:ind w:left="720"/>
      </w:pPr>
    </w:p>
    <w:p w:rsidR="002034A4" w:rsidP="009768CF" w:rsidRDefault="002034A4" w14:paraId="57B4F95F" w14:textId="77777777">
      <w:pPr>
        <w:widowControl/>
        <w:ind w:left="720"/>
      </w:pPr>
      <w:r>
        <w:t xml:space="preserve">This estimate assumes that </w:t>
      </w:r>
      <w:r w:rsidR="006220D8">
        <w:t>92.7</w:t>
      </w:r>
      <w:r w:rsidR="006624E2">
        <w:t xml:space="preserve"> </w:t>
      </w:r>
      <w:r>
        <w:t>percent of the plan administrator’s notices will be provided to participants and beneficiaries electronically.</w:t>
      </w:r>
      <w:r w:rsidR="00E80499">
        <w:rPr>
          <w:rStyle w:val="FootnoteReference"/>
        </w:rPr>
        <w:footnoteReference w:id="7"/>
      </w:r>
      <w:r>
        <w:t xml:space="preserve">  Because the respondents will utilize pre-existing electronic communications systems and e-mail lists, the Department has assumed that the additional costs of distributing the notices will be so small as to be insignificant.  No additional cost has been estimated for electronic distribution.  For the remaining </w:t>
      </w:r>
      <w:r w:rsidR="006220D8">
        <w:t>7.3</w:t>
      </w:r>
      <w:r w:rsidR="006624E2">
        <w:t xml:space="preserve"> </w:t>
      </w:r>
      <w:r>
        <w:t>percent of these notices, the Department has assumed a mailing cost of $0.</w:t>
      </w:r>
      <w:r w:rsidR="00AD2899">
        <w:t>60</w:t>
      </w:r>
      <w:r w:rsidR="006624E2">
        <w:t xml:space="preserve"> </w:t>
      </w:r>
      <w:r>
        <w:t>per notice ($0.</w:t>
      </w:r>
      <w:r w:rsidR="006624E2">
        <w:t>5</w:t>
      </w:r>
      <w:r w:rsidR="00AD2899">
        <w:t>5</w:t>
      </w:r>
      <w:r w:rsidR="006624E2">
        <w:t xml:space="preserve"> </w:t>
      </w:r>
      <w:r>
        <w:t xml:space="preserve">postage, $0.05 material and printing costs), for a total annual cost of </w:t>
      </w:r>
      <w:r w:rsidR="00C13907">
        <w:t>$806</w:t>
      </w:r>
      <w:r w:rsidR="006624E2">
        <w:t xml:space="preserve"> </w:t>
      </w:r>
      <w:r w:rsidR="008534FE">
        <w:t>(</w:t>
      </w:r>
      <w:r w:rsidRPr="00C13907" w:rsidR="00C13907">
        <w:t>18,410</w:t>
      </w:r>
      <w:r w:rsidRPr="00C13907" w:rsidDel="00C13907" w:rsidR="00C13907">
        <w:t xml:space="preserve"> </w:t>
      </w:r>
      <w:r w:rsidR="008534FE">
        <w:t>notices x .</w:t>
      </w:r>
      <w:r w:rsidR="006220D8">
        <w:t>073</w:t>
      </w:r>
      <w:r w:rsidR="006624E2">
        <w:t xml:space="preserve"> </w:t>
      </w:r>
      <w:r w:rsidR="008534FE">
        <w:t>sent by mail x $0.</w:t>
      </w:r>
      <w:r w:rsidR="00AD2899">
        <w:t>60</w:t>
      </w:r>
      <w:r w:rsidR="008534FE">
        <w:t xml:space="preserve">/notice) </w:t>
      </w:r>
      <w:r>
        <w:t xml:space="preserve">to mail an estimated </w:t>
      </w:r>
      <w:r w:rsidR="00C13907">
        <w:t>1,344</w:t>
      </w:r>
      <w:r w:rsidR="006624E2">
        <w:t xml:space="preserve"> </w:t>
      </w:r>
      <w:r>
        <w:t>notices.</w:t>
      </w:r>
    </w:p>
    <w:p w:rsidR="002034A4" w:rsidP="009768CF" w:rsidRDefault="002034A4" w14:paraId="54CF9C95" w14:textId="77777777">
      <w:pPr>
        <w:widowControl/>
        <w:ind w:left="1440"/>
      </w:pPr>
    </w:p>
    <w:p w:rsidR="002034A4" w:rsidP="009768CF" w:rsidRDefault="002034A4" w14:paraId="3BB6EF9F" w14:textId="77777777">
      <w:pPr>
        <w:widowControl/>
        <w:ind w:left="720"/>
      </w:pPr>
      <w:r>
        <w:t>The Department has assumed, based on current practices, that none of the plan sponsor’s notices will be sent electronically and that all of these notices, to the Department, plan administrators and employee organizations, will be sent by some form of certified mail.  Accordingly, the Department has estimated a cost of $</w:t>
      </w:r>
      <w:r w:rsidR="008F430E">
        <w:t>3.65</w:t>
      </w:r>
      <w:r w:rsidR="0083167B">
        <w:t xml:space="preserve"> </w:t>
      </w:r>
      <w:r>
        <w:t>per notice</w:t>
      </w:r>
      <w:r w:rsidR="00AF2137">
        <w:t xml:space="preserve"> ($</w:t>
      </w:r>
      <w:r w:rsidR="006220D8">
        <w:t>3.60</w:t>
      </w:r>
      <w:r w:rsidR="0083167B">
        <w:t xml:space="preserve"> </w:t>
      </w:r>
      <w:r w:rsidR="00AF2137">
        <w:t>postage, $0.05 material and printing costs)</w:t>
      </w:r>
      <w:r>
        <w:t xml:space="preserve">.  Therefore, the annual cost burden of distributing the plan sponsor’s notices is estimated at </w:t>
      </w:r>
      <w:r w:rsidRPr="008F430E" w:rsidR="008F430E">
        <w:t>$33</w:t>
      </w:r>
      <w:r w:rsidRPr="008F430E" w:rsidDel="008F430E" w:rsidR="008F430E">
        <w:t xml:space="preserve"> </w:t>
      </w:r>
      <w:r w:rsidR="008534FE">
        <w:t>($</w:t>
      </w:r>
      <w:r w:rsidR="008F430E">
        <w:t>3.65</w:t>
      </w:r>
      <w:r w:rsidR="0083167B">
        <w:t xml:space="preserve"> </w:t>
      </w:r>
      <w:r w:rsidR="008534FE">
        <w:t xml:space="preserve">x </w:t>
      </w:r>
      <w:r w:rsidR="008F430E">
        <w:t xml:space="preserve">9 </w:t>
      </w:r>
      <w:r w:rsidR="008534FE">
        <w:t>notices)</w:t>
      </w:r>
      <w:r>
        <w:t>.</w:t>
      </w:r>
    </w:p>
    <w:p w:rsidR="002034A4" w:rsidP="009768CF" w:rsidRDefault="002034A4" w14:paraId="74138B63" w14:textId="77777777">
      <w:pPr>
        <w:widowControl/>
        <w:ind w:left="720"/>
      </w:pPr>
    </w:p>
    <w:p w:rsidR="002034A4" w:rsidP="00744F53" w:rsidRDefault="002034A4" w14:paraId="2CD752FF" w14:textId="77777777">
      <w:pPr>
        <w:widowControl/>
        <w:ind w:left="720"/>
      </w:pPr>
      <w:r>
        <w:t>Based on these estimates, the total annual cost burden of this information collection is</w:t>
      </w:r>
      <w:r w:rsidR="008F430E">
        <w:t xml:space="preserve"> </w:t>
      </w:r>
      <w:r w:rsidRPr="008F430E" w:rsidR="008F430E">
        <w:t>$839</w:t>
      </w:r>
      <w:r w:rsidR="008F430E">
        <w:t xml:space="preserve">. </w:t>
      </w:r>
    </w:p>
    <w:p w:rsidR="008F430E" w:rsidP="00744F53" w:rsidRDefault="008F430E" w14:paraId="5B97C831" w14:textId="77777777">
      <w:pPr>
        <w:widowControl/>
        <w:ind w:left="720"/>
      </w:pPr>
    </w:p>
    <w:p w:rsidRPr="00E825EF" w:rsidR="001609DB" w:rsidP="00E825EF" w:rsidRDefault="001609DB" w14:paraId="68E7EB8C" w14:textId="77777777">
      <w:pPr>
        <w:pStyle w:val="Quick1"/>
        <w:widowControl/>
        <w:tabs>
          <w:tab w:val="clear" w:pos="450"/>
          <w:tab w:val="num" w:pos="720"/>
        </w:tabs>
        <w:ind w:left="720" w:hanging="720"/>
        <w:rPr>
          <w:b/>
          <w:i w:val="0"/>
        </w:rPr>
      </w:pPr>
      <w:r w:rsidRPr="00E825EF">
        <w:rPr>
          <w:b/>
          <w:i w:val="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09DB" w:rsidP="00392F86" w:rsidRDefault="001609DB" w14:paraId="24443B58" w14:textId="77777777">
      <w:pPr>
        <w:widowControl/>
      </w:pPr>
    </w:p>
    <w:p w:rsidRPr="00E47B6A" w:rsidR="001609DB" w:rsidP="00E825EF" w:rsidRDefault="001609DB" w14:paraId="68A55E81" w14:textId="3D979444">
      <w:pPr>
        <w:widowControl/>
        <w:ind w:left="720"/>
        <w:rPr>
          <w:b/>
          <w:i/>
        </w:rPr>
      </w:pPr>
      <w:r>
        <w:t xml:space="preserve">We continue to estimate that the cost to the federal government of this information collection is minimal, consisting only of the clerical time needed to receive and file an average of </w:t>
      </w:r>
      <w:r w:rsidR="001A51E1">
        <w:t>5</w:t>
      </w:r>
      <w:r w:rsidR="002034A4">
        <w:t xml:space="preserve"> </w:t>
      </w:r>
      <w:r>
        <w:t>notices</w:t>
      </w:r>
      <w:r w:rsidR="002034A4">
        <w:t xml:space="preserve"> </w:t>
      </w:r>
      <w:r>
        <w:t>per year.</w:t>
      </w:r>
      <w:r w:rsidR="00F333F5">
        <w:t xml:space="preserve"> The Department estimates that the cost to the Federal government is $0. </w:t>
      </w:r>
    </w:p>
    <w:p w:rsidR="001609DB" w:rsidP="00392F86" w:rsidRDefault="001609DB" w14:paraId="2B277C44" w14:textId="77777777">
      <w:pPr>
        <w:widowControl/>
      </w:pPr>
    </w:p>
    <w:p w:rsidRPr="00E825EF" w:rsidR="001609DB" w:rsidP="00E825EF" w:rsidRDefault="001609DB" w14:paraId="24D70AC8" w14:textId="77777777">
      <w:pPr>
        <w:pStyle w:val="Quick1"/>
        <w:widowControl/>
        <w:tabs>
          <w:tab w:val="clear" w:pos="450"/>
          <w:tab w:val="num" w:pos="720"/>
        </w:tabs>
        <w:ind w:left="720" w:hanging="720"/>
        <w:rPr>
          <w:b/>
          <w:i w:val="0"/>
        </w:rPr>
      </w:pPr>
      <w:r w:rsidRPr="00E825EF">
        <w:rPr>
          <w:b/>
          <w:i w:val="0"/>
        </w:rPr>
        <w:t xml:space="preserve">Explain the reasons for any program changes or adjustments  </w:t>
      </w:r>
    </w:p>
    <w:p w:rsidR="001609DB" w:rsidP="00392F86" w:rsidRDefault="001609DB" w14:paraId="68C55878" w14:textId="77777777">
      <w:pPr>
        <w:pStyle w:val="Quick1"/>
        <w:widowControl/>
        <w:numPr>
          <w:ilvl w:val="0"/>
          <w:numId w:val="0"/>
        </w:numPr>
      </w:pPr>
    </w:p>
    <w:p w:rsidR="001609DB" w:rsidP="00C43C1A" w:rsidRDefault="001609DB" w14:paraId="75DFEE2C" w14:textId="77777777">
      <w:pPr>
        <w:widowControl/>
        <w:ind w:left="720"/>
      </w:pPr>
      <w:r>
        <w:t>The Department has revised its estimate</w:t>
      </w:r>
      <w:r w:rsidR="00C45BB6">
        <w:t xml:space="preserve">, as compared to the </w:t>
      </w:r>
      <w:r w:rsidR="00A445CC">
        <w:t xml:space="preserve">2018 </w:t>
      </w:r>
      <w:r w:rsidR="00C45BB6">
        <w:t>submission,</w:t>
      </w:r>
      <w:r>
        <w:t xml:space="preserve"> to reflect current experience regarding the frequency of asset transfers under section 101(e) of ERISA and section 420 of the Code.  </w:t>
      </w:r>
      <w:r w:rsidR="00F67FF2">
        <w:t>M</w:t>
      </w:r>
      <w:r>
        <w:t>ore recent data suggest a reduction in the</w:t>
      </w:r>
      <w:r w:rsidR="00F67FF2">
        <w:t xml:space="preserve"> number of such asset transfers. </w:t>
      </w:r>
      <w:r w:rsidR="00A445CC">
        <w:t xml:space="preserve"> </w:t>
      </w:r>
      <w:r w:rsidR="00C45BB6">
        <w:t>The resulting paperwork burden estimate</w:t>
      </w:r>
      <w:r w:rsidR="00D971CF">
        <w:t xml:space="preserve"> </w:t>
      </w:r>
      <w:r w:rsidR="00C45BB6">
        <w:t>presents a more accurate, up-to-date picture of the impact of this information collection.</w:t>
      </w:r>
      <w:r w:rsidR="002B75F5">
        <w:t xml:space="preserve"> </w:t>
      </w:r>
      <w:r w:rsidR="008534FE">
        <w:t xml:space="preserve"> </w:t>
      </w:r>
      <w:r w:rsidRPr="00C2690A" w:rsidR="008534FE">
        <w:t xml:space="preserve">Wages, overhead and mailing costs have been updated for </w:t>
      </w:r>
      <w:r w:rsidR="006220D8">
        <w:t>2021</w:t>
      </w:r>
      <w:r w:rsidRPr="00C2690A" w:rsidR="008534FE">
        <w:t>.</w:t>
      </w:r>
    </w:p>
    <w:p w:rsidR="00017ED8" w:rsidP="00C43C1A" w:rsidRDefault="00017ED8" w14:paraId="2AC1147B" w14:textId="77777777">
      <w:pPr>
        <w:widowControl/>
        <w:ind w:left="720"/>
      </w:pPr>
    </w:p>
    <w:p w:rsidRPr="00017ED8" w:rsidR="00017ED8" w:rsidP="00017ED8" w:rsidRDefault="00017ED8" w14:paraId="4C3B8E52" w14:textId="77777777">
      <w:pPr>
        <w:widowControl/>
        <w:ind w:left="720"/>
      </w:pPr>
      <w:r>
        <w:t>In addition</w:t>
      </w:r>
      <w:r w:rsidRPr="00017ED8">
        <w:t>, there was a</w:t>
      </w:r>
      <w:r w:rsidRPr="00017ED8">
        <w:rPr>
          <w:iCs/>
        </w:rPr>
        <w:t xml:space="preserve"> change to EBSA’s assumption regarding electronic transmission of the disclosures for DC plans and IRAs.  As a result of final Default Electronic Disclosure regulation issued by the Department on May 27, 2020 (85 Fed. Reg. 31884), EBSA has revised the electronic disclosure assumption from 56.4 to 92.7 percent.  </w:t>
      </w:r>
    </w:p>
    <w:p w:rsidR="001609DB" w:rsidP="00392F86" w:rsidRDefault="001609DB" w14:paraId="23CFBF40" w14:textId="77777777">
      <w:pPr>
        <w:widowControl/>
      </w:pPr>
    </w:p>
    <w:p w:rsidRPr="00C43C1A" w:rsidR="001609DB" w:rsidP="00C43C1A" w:rsidRDefault="001609DB" w14:paraId="73E8BD75" w14:textId="77777777">
      <w:pPr>
        <w:pStyle w:val="Quick1"/>
        <w:widowControl/>
        <w:tabs>
          <w:tab w:val="clear" w:pos="450"/>
          <w:tab w:val="num" w:pos="720"/>
        </w:tabs>
        <w:ind w:left="720" w:hanging="720"/>
        <w:rPr>
          <w:b/>
          <w:i w:val="0"/>
        </w:rPr>
      </w:pPr>
      <w:r w:rsidRPr="00C43C1A">
        <w:rPr>
          <w:b/>
          <w:i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09DB" w:rsidP="00392F86" w:rsidRDefault="001609DB" w14:paraId="42B92F15" w14:textId="77777777">
      <w:pPr>
        <w:widowControl/>
        <w:rPr>
          <w:i/>
          <w:iCs/>
        </w:rPr>
      </w:pPr>
    </w:p>
    <w:p w:rsidR="001609DB" w:rsidP="00C43C1A" w:rsidRDefault="001609DB" w14:paraId="555022F4" w14:textId="77777777">
      <w:pPr>
        <w:widowControl/>
        <w:ind w:left="720"/>
      </w:pPr>
      <w:r>
        <w:t>This is not a collection of information for statistical use and there are no plans to publish the results of this collection.</w:t>
      </w:r>
    </w:p>
    <w:p w:rsidR="001609DB" w:rsidP="00392F86" w:rsidRDefault="001609DB" w14:paraId="7E59BACF" w14:textId="77777777">
      <w:pPr>
        <w:widowControl/>
      </w:pPr>
    </w:p>
    <w:p w:rsidRPr="00A5702A" w:rsidR="001609DB" w:rsidP="00A5702A" w:rsidRDefault="001609DB" w14:paraId="5360A50A" w14:textId="77777777">
      <w:pPr>
        <w:pStyle w:val="Quick1"/>
        <w:widowControl/>
        <w:tabs>
          <w:tab w:val="clear" w:pos="450"/>
          <w:tab w:val="num" w:pos="720"/>
        </w:tabs>
        <w:ind w:left="720" w:hanging="720"/>
        <w:rPr>
          <w:b/>
          <w:i w:val="0"/>
        </w:rPr>
      </w:pPr>
      <w:r w:rsidRPr="00A5702A">
        <w:rPr>
          <w:b/>
          <w:i w:val="0"/>
        </w:rPr>
        <w:t>If seeking approval to not display the expiration date for OMB approval of the information collection, explain the reasons that display would be inappropriate.</w:t>
      </w:r>
    </w:p>
    <w:p w:rsidR="001609DB" w:rsidP="00392F86" w:rsidRDefault="001609DB" w14:paraId="3DA844A1" w14:textId="77777777">
      <w:pPr>
        <w:widowControl/>
      </w:pPr>
    </w:p>
    <w:p w:rsidR="001609DB" w:rsidP="00A5702A" w:rsidRDefault="001609DB" w14:paraId="7B5D9FB7" w14:textId="77777777">
      <w:pPr>
        <w:widowControl/>
        <w:ind w:firstLine="720"/>
      </w:pPr>
      <w:r>
        <w:t>The collection of information will display a currently valid OMB control number.</w:t>
      </w:r>
    </w:p>
    <w:p w:rsidRPr="00442D19" w:rsidR="001609DB" w:rsidP="00392F86" w:rsidRDefault="001609DB" w14:paraId="51C51768" w14:textId="77777777">
      <w:pPr>
        <w:widowControl/>
        <w:rPr>
          <w:b/>
        </w:rPr>
      </w:pPr>
    </w:p>
    <w:p w:rsidRPr="00442D19" w:rsidR="001609DB" w:rsidP="00442D19" w:rsidRDefault="001609DB" w14:paraId="111FC83A" w14:textId="77777777">
      <w:pPr>
        <w:pStyle w:val="Quick1"/>
        <w:widowControl/>
        <w:tabs>
          <w:tab w:val="clear" w:pos="450"/>
          <w:tab w:val="num" w:pos="720"/>
        </w:tabs>
        <w:ind w:left="720" w:hanging="720"/>
        <w:rPr>
          <w:b/>
          <w:i w:val="0"/>
        </w:rPr>
      </w:pPr>
      <w:r w:rsidRPr="00442D19">
        <w:rPr>
          <w:b/>
          <w:i w:val="0"/>
        </w:rPr>
        <w:t>Explain each exception to the certification</w:t>
      </w:r>
    </w:p>
    <w:p w:rsidR="00C45BB6" w:rsidP="00392F86" w:rsidRDefault="00C45BB6" w14:paraId="0B510B93" w14:textId="77777777">
      <w:pPr>
        <w:widowControl/>
      </w:pPr>
    </w:p>
    <w:p w:rsidR="001609DB" w:rsidP="00442D19" w:rsidRDefault="001609DB" w14:paraId="3F35CA36" w14:textId="77777777">
      <w:pPr>
        <w:widowControl/>
        <w:ind w:left="720"/>
      </w:pPr>
      <w:r>
        <w:t>Not applicable; no exceptions to the certification statement.</w:t>
      </w:r>
    </w:p>
    <w:p w:rsidR="001609DB" w:rsidP="00392F86" w:rsidRDefault="001609DB" w14:paraId="0D9B6238" w14:textId="77777777">
      <w:pPr>
        <w:widowControl/>
      </w:pPr>
    </w:p>
    <w:p w:rsidR="001609DB" w:rsidP="00392F86" w:rsidRDefault="00C45BB6" w14:paraId="1D13C7B3" w14:textId="77777777">
      <w:pPr>
        <w:pStyle w:val="Level1"/>
        <w:widowControl/>
        <w:numPr>
          <w:ilvl w:val="0"/>
          <w:numId w:val="0"/>
        </w:numPr>
        <w:tabs>
          <w:tab w:val="left" w:pos="-1440"/>
        </w:tabs>
        <w:rPr>
          <w:b/>
          <w:bCs/>
        </w:rPr>
      </w:pPr>
      <w:r>
        <w:rPr>
          <w:b/>
          <w:bCs/>
        </w:rPr>
        <w:t xml:space="preserve">B.  </w:t>
      </w:r>
      <w:r w:rsidR="00442D19">
        <w:rPr>
          <w:b/>
          <w:bCs/>
        </w:rPr>
        <w:tab/>
        <w:t>COLLECTIONS OF INFORMATION EMPLOYING STATISTICAL METHODS</w:t>
      </w:r>
    </w:p>
    <w:p w:rsidR="001609DB" w:rsidP="00392F86" w:rsidRDefault="001609DB" w14:paraId="1AE0F133" w14:textId="77777777">
      <w:pPr>
        <w:widowControl/>
      </w:pPr>
    </w:p>
    <w:p w:rsidR="001609DB" w:rsidP="00442D19" w:rsidRDefault="001609DB" w14:paraId="4291FCD5" w14:textId="77777777">
      <w:pPr>
        <w:widowControl/>
        <w:ind w:left="720"/>
      </w:pPr>
      <w:r>
        <w:lastRenderedPageBreak/>
        <w:t>Not applicable.  The use of statistical methods is not relevant to this collection of information.</w:t>
      </w:r>
    </w:p>
    <w:sectPr w:rsidR="001609DB">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F62B3" w14:textId="77777777" w:rsidR="00B24F71" w:rsidRDefault="00B24F71">
      <w:r>
        <w:separator/>
      </w:r>
    </w:p>
  </w:endnote>
  <w:endnote w:type="continuationSeparator" w:id="0">
    <w:p w14:paraId="1ABFABC0" w14:textId="77777777" w:rsidR="00B24F71" w:rsidRDefault="00B2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D701" w14:textId="77777777" w:rsidR="00AF0568" w:rsidRDefault="00AF0568">
    <w:pPr>
      <w:spacing w:line="240" w:lineRule="exact"/>
    </w:pPr>
  </w:p>
  <w:p w14:paraId="5FFD33A1" w14:textId="77777777" w:rsidR="00AF0568" w:rsidRDefault="00AF0568">
    <w:pPr>
      <w:spacing w:line="240" w:lineRule="exact"/>
    </w:pPr>
  </w:p>
  <w:p w14:paraId="0FB2817B" w14:textId="56AC4795" w:rsidR="00AF0568" w:rsidRDefault="00AF0568">
    <w:pPr>
      <w:framePr w:w="9361" w:wrap="notBeside" w:vAnchor="text" w:hAnchor="text" w:x="1" w:y="1"/>
      <w:jc w:val="center"/>
    </w:pPr>
    <w:r>
      <w:fldChar w:fldCharType="begin"/>
    </w:r>
    <w:r>
      <w:instrText xml:space="preserve">PAGE </w:instrText>
    </w:r>
    <w:r>
      <w:fldChar w:fldCharType="separate"/>
    </w:r>
    <w:r w:rsidR="001B58FA">
      <w:rPr>
        <w:noProof/>
      </w:rPr>
      <w:t>13</w:t>
    </w:r>
    <w:r>
      <w:fldChar w:fldCharType="end"/>
    </w:r>
  </w:p>
  <w:p w14:paraId="4E1E04EE" w14:textId="77777777" w:rsidR="00AF0568" w:rsidRDefault="00AF05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E1D2E" w14:textId="77777777" w:rsidR="00B24F71" w:rsidRDefault="00B24F71">
      <w:r>
        <w:separator/>
      </w:r>
    </w:p>
  </w:footnote>
  <w:footnote w:type="continuationSeparator" w:id="0">
    <w:p w14:paraId="67953912" w14:textId="77777777" w:rsidR="00B24F71" w:rsidRDefault="00B24F71">
      <w:r>
        <w:continuationSeparator/>
      </w:r>
    </w:p>
  </w:footnote>
  <w:footnote w:id="1">
    <w:p w14:paraId="04DA5F2B" w14:textId="77777777" w:rsidR="003D4F37" w:rsidRDefault="003D4F37">
      <w:pPr>
        <w:pStyle w:val="FootnoteText"/>
      </w:pPr>
      <w:r>
        <w:rPr>
          <w:rStyle w:val="FootnoteReference"/>
        </w:rPr>
        <w:footnoteRef/>
      </w:r>
      <w:r>
        <w:t xml:space="preserve"> </w:t>
      </w:r>
      <w:r w:rsidR="002F4289" w:rsidRPr="002F4289">
        <w:t>6,137</w:t>
      </w:r>
      <w:r w:rsidR="002F4289">
        <w:t xml:space="preserve"> </w:t>
      </w:r>
      <w:r>
        <w:t>participants and benefic</w:t>
      </w:r>
      <w:r w:rsidR="00066D2E">
        <w:t xml:space="preserve">iaries per plan x </w:t>
      </w:r>
      <w:r w:rsidR="002F4289">
        <w:t xml:space="preserve">three </w:t>
      </w:r>
      <w:r w:rsidR="00066D2E">
        <w:t>(</w:t>
      </w:r>
      <w:r w:rsidR="002F4289">
        <w:t>3</w:t>
      </w:r>
      <w:r w:rsidR="00066D2E">
        <w:t>)</w:t>
      </w:r>
      <w:r>
        <w:t xml:space="preserve"> plans = </w:t>
      </w:r>
      <w:r w:rsidR="002F4289" w:rsidRPr="002F4289">
        <w:t>18,410</w:t>
      </w:r>
      <w:r w:rsidR="002F4289">
        <w:t xml:space="preserve"> </w:t>
      </w:r>
      <w:r>
        <w:t>participants and beneficiaries total.</w:t>
      </w:r>
    </w:p>
  </w:footnote>
  <w:footnote w:id="2">
    <w:p w14:paraId="4881A553" w14:textId="77777777" w:rsidR="00AF0568" w:rsidRPr="001C11B5" w:rsidRDefault="00AF0568" w:rsidP="002034A4">
      <w:pPr>
        <w:pStyle w:val="FootnoteText"/>
        <w:rPr>
          <w:sz w:val="20"/>
        </w:rPr>
      </w:pPr>
      <w:r w:rsidRPr="0055693A">
        <w:rPr>
          <w:rStyle w:val="FootnoteReference"/>
          <w:sz w:val="20"/>
        </w:rPr>
        <w:footnoteRef/>
      </w:r>
      <w:r w:rsidRPr="0055693A">
        <w:rPr>
          <w:sz w:val="20"/>
        </w:rPr>
        <w:t xml:space="preserve"> This total is derived as follows:  </w:t>
      </w:r>
      <w:r w:rsidR="00F62E5C">
        <w:rPr>
          <w:sz w:val="20"/>
        </w:rPr>
        <w:t xml:space="preserve">2 </w:t>
      </w:r>
      <w:r w:rsidRPr="0055693A">
        <w:rPr>
          <w:sz w:val="20"/>
        </w:rPr>
        <w:t>hour professional</w:t>
      </w:r>
      <w:r w:rsidRPr="009C676C">
        <w:rPr>
          <w:sz w:val="20"/>
        </w:rPr>
        <w:t xml:space="preserve"> time x </w:t>
      </w:r>
      <w:r w:rsidR="00015071">
        <w:rPr>
          <w:sz w:val="20"/>
        </w:rPr>
        <w:t xml:space="preserve">1 </w:t>
      </w:r>
      <w:r w:rsidRPr="009C676C">
        <w:rPr>
          <w:sz w:val="20"/>
        </w:rPr>
        <w:t xml:space="preserve">notices x </w:t>
      </w:r>
      <w:r w:rsidR="005F1782">
        <w:rPr>
          <w:sz w:val="20"/>
        </w:rPr>
        <w:t>3</w:t>
      </w:r>
      <w:r w:rsidR="005F1782" w:rsidRPr="002B1E41">
        <w:rPr>
          <w:sz w:val="20"/>
        </w:rPr>
        <w:t xml:space="preserve"> </w:t>
      </w:r>
      <w:r w:rsidRPr="002B1E41">
        <w:rPr>
          <w:sz w:val="20"/>
        </w:rPr>
        <w:t xml:space="preserve">asset transfers = </w:t>
      </w:r>
      <w:r w:rsidR="00F62E5C">
        <w:rPr>
          <w:sz w:val="20"/>
        </w:rPr>
        <w:t>6</w:t>
      </w:r>
      <w:r w:rsidR="005F1782" w:rsidRPr="002B1E41">
        <w:rPr>
          <w:sz w:val="20"/>
        </w:rPr>
        <w:t xml:space="preserve"> </w:t>
      </w:r>
      <w:r w:rsidRPr="002B1E41">
        <w:rPr>
          <w:sz w:val="20"/>
        </w:rPr>
        <w:t xml:space="preserve">hours (professional preparation time).  </w:t>
      </w:r>
      <w:r w:rsidRPr="00584374">
        <w:rPr>
          <w:sz w:val="20"/>
        </w:rPr>
        <w:t xml:space="preserve">0.5 hours clerical time x 1 notice x </w:t>
      </w:r>
      <w:r w:rsidR="005F1782">
        <w:rPr>
          <w:sz w:val="20"/>
        </w:rPr>
        <w:t>3</w:t>
      </w:r>
      <w:r w:rsidR="005F1782" w:rsidRPr="00584374">
        <w:rPr>
          <w:sz w:val="20"/>
        </w:rPr>
        <w:t xml:space="preserve"> </w:t>
      </w:r>
      <w:r w:rsidRPr="00584374">
        <w:rPr>
          <w:sz w:val="20"/>
        </w:rPr>
        <w:t xml:space="preserve">asset transfers = </w:t>
      </w:r>
      <w:r w:rsidR="005F1782">
        <w:rPr>
          <w:sz w:val="20"/>
        </w:rPr>
        <w:t xml:space="preserve">1.5 </w:t>
      </w:r>
      <w:r w:rsidRPr="00584374">
        <w:rPr>
          <w:sz w:val="20"/>
        </w:rPr>
        <w:t xml:space="preserve">hour (individual notices).  </w:t>
      </w:r>
      <w:r w:rsidRPr="00D03663">
        <w:rPr>
          <w:sz w:val="20"/>
        </w:rPr>
        <w:t>0.33 hours cleric</w:t>
      </w:r>
      <w:r w:rsidRPr="0071083D">
        <w:rPr>
          <w:sz w:val="20"/>
        </w:rPr>
        <w:t xml:space="preserve">al time x 1 notice x </w:t>
      </w:r>
      <w:r w:rsidR="005F1782">
        <w:rPr>
          <w:sz w:val="20"/>
        </w:rPr>
        <w:t>3</w:t>
      </w:r>
      <w:r w:rsidR="005F1782" w:rsidRPr="0071083D">
        <w:rPr>
          <w:sz w:val="20"/>
        </w:rPr>
        <w:t xml:space="preserve"> </w:t>
      </w:r>
      <w:r w:rsidRPr="0071083D">
        <w:rPr>
          <w:sz w:val="20"/>
        </w:rPr>
        <w:t xml:space="preserve">asset transfers = </w:t>
      </w:r>
      <w:r w:rsidR="005F1782">
        <w:rPr>
          <w:sz w:val="20"/>
        </w:rPr>
        <w:t>1</w:t>
      </w:r>
      <w:r w:rsidR="00F94C68" w:rsidRPr="0071083D">
        <w:rPr>
          <w:sz w:val="20"/>
        </w:rPr>
        <w:t xml:space="preserve"> hour</w:t>
      </w:r>
      <w:r w:rsidRPr="0071083D">
        <w:rPr>
          <w:sz w:val="20"/>
        </w:rPr>
        <w:t xml:space="preserve"> (DOL, etc. notices).  </w:t>
      </w:r>
      <w:r w:rsidR="00F62E5C">
        <w:rPr>
          <w:sz w:val="20"/>
        </w:rPr>
        <w:t>6</w:t>
      </w:r>
      <w:r w:rsidR="00F62E5C" w:rsidRPr="0071083D">
        <w:rPr>
          <w:sz w:val="20"/>
        </w:rPr>
        <w:t xml:space="preserve"> </w:t>
      </w:r>
      <w:r w:rsidRPr="0071083D">
        <w:rPr>
          <w:sz w:val="20"/>
        </w:rPr>
        <w:t xml:space="preserve">+ </w:t>
      </w:r>
      <w:r w:rsidR="003D4D50">
        <w:rPr>
          <w:sz w:val="20"/>
        </w:rPr>
        <w:t>1</w:t>
      </w:r>
      <w:r w:rsidR="00015071">
        <w:rPr>
          <w:sz w:val="20"/>
        </w:rPr>
        <w:t>.5</w:t>
      </w:r>
      <w:r w:rsidRPr="0071083D">
        <w:rPr>
          <w:sz w:val="20"/>
        </w:rPr>
        <w:t xml:space="preserve"> + </w:t>
      </w:r>
      <w:r w:rsidR="0023662F">
        <w:rPr>
          <w:sz w:val="20"/>
        </w:rPr>
        <w:t>1</w:t>
      </w:r>
      <w:r w:rsidRPr="0071083D">
        <w:rPr>
          <w:sz w:val="20"/>
        </w:rPr>
        <w:t xml:space="preserve"> = </w:t>
      </w:r>
      <w:r w:rsidR="00F62E5C">
        <w:rPr>
          <w:sz w:val="20"/>
        </w:rPr>
        <w:t>8.5</w:t>
      </w:r>
      <w:r w:rsidR="003D4D50" w:rsidRPr="0071083D">
        <w:rPr>
          <w:sz w:val="20"/>
        </w:rPr>
        <w:t xml:space="preserve"> </w:t>
      </w:r>
      <w:r w:rsidRPr="0071083D">
        <w:rPr>
          <w:sz w:val="20"/>
        </w:rPr>
        <w:t>total annual hour burden for preparation.</w:t>
      </w:r>
      <w:r w:rsidRPr="001C11B5">
        <w:rPr>
          <w:sz w:val="20"/>
        </w:rPr>
        <w:t xml:space="preserve"> </w:t>
      </w:r>
      <w:r w:rsidR="00A445CC">
        <w:rPr>
          <w:sz w:val="20"/>
        </w:rPr>
        <w:t xml:space="preserve"> </w:t>
      </w:r>
      <w:r w:rsidRPr="001C11B5">
        <w:rPr>
          <w:sz w:val="20"/>
        </w:rPr>
        <w:t>Any calculation discrepancies are a byproduct of rounding.</w:t>
      </w:r>
    </w:p>
  </w:footnote>
  <w:footnote w:id="3">
    <w:p w14:paraId="30B03D8A" w14:textId="77777777" w:rsidR="004A7F4B" w:rsidRPr="00F94C68" w:rsidRDefault="004A7F4B" w:rsidP="00F94C68">
      <w:pPr>
        <w:rPr>
          <w:sz w:val="20"/>
        </w:rPr>
      </w:pPr>
      <w:r w:rsidRPr="00F94C68">
        <w:rPr>
          <w:rStyle w:val="FootnoteReference"/>
          <w:sz w:val="20"/>
          <w:szCs w:val="20"/>
        </w:rPr>
        <w:footnoteRef/>
      </w:r>
      <w:r w:rsidR="002B3DE0">
        <w:rPr>
          <w:sz w:val="20"/>
          <w:szCs w:val="20"/>
        </w:rPr>
        <w:t xml:space="preserve"> </w:t>
      </w:r>
      <w:r w:rsidR="00AB35E0" w:rsidRPr="00AB35E0">
        <w:rPr>
          <w:sz w:val="20"/>
          <w:szCs w:val="20"/>
        </w:rPr>
        <w:t xml:space="preserve">DOL estimates of labor costs by occupation reflect estimates of total compensation and overhead costs. </w:t>
      </w:r>
      <w:r w:rsidR="0078322E">
        <w:rPr>
          <w:sz w:val="20"/>
          <w:szCs w:val="20"/>
        </w:rPr>
        <w:t xml:space="preserve"> </w:t>
      </w:r>
      <w:r w:rsidR="00AB35E0" w:rsidRPr="00AB35E0">
        <w:rPr>
          <w:sz w:val="20"/>
          <w:szCs w:val="20"/>
        </w:rPr>
        <w:t xml:space="preserve">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w:t>
      </w:r>
      <w:r w:rsidR="00AB35E0">
        <w:rPr>
          <w:sz w:val="20"/>
          <w:szCs w:val="20"/>
        </w:rPr>
        <w:t xml:space="preserve"> </w:t>
      </w:r>
      <w:r w:rsidR="00AB35E0" w:rsidRPr="00AB35E0">
        <w:rPr>
          <w:sz w:val="20"/>
          <w:szCs w:val="20"/>
        </w:rPr>
        <w:t>All values are in 2020 dollars.</w:t>
      </w:r>
    </w:p>
  </w:footnote>
  <w:footnote w:id="4">
    <w:p w14:paraId="7435AF8C" w14:textId="77777777" w:rsidR="003D4D50" w:rsidRDefault="003D4D50" w:rsidP="0078322E">
      <w:r w:rsidRPr="0016636F">
        <w:rPr>
          <w:rStyle w:val="FootnoteReference"/>
          <w:sz w:val="20"/>
        </w:rPr>
        <w:footnoteRef/>
      </w:r>
      <w:r w:rsidR="002B3DE0">
        <w:t xml:space="preserve"> </w:t>
      </w:r>
      <w:r w:rsidR="00E80499" w:rsidRPr="00E80499">
        <w:rPr>
          <w:color w:val="000000"/>
          <w:sz w:val="20"/>
          <w:szCs w:val="20"/>
        </w:rPr>
        <w:t>As a result of the final Default Electronic Disclosure regulation issued by the Department on May 27, 2020 (85 FR 31884), the Department increased the percent of required disclosures that will be sent electronically for DC plans from 56.4 percent to 92.7 percent.</w:t>
      </w:r>
    </w:p>
  </w:footnote>
  <w:footnote w:id="5">
    <w:p w14:paraId="4A9C7496" w14:textId="5EE65A87" w:rsidR="001C11B5" w:rsidRPr="00F94C68" w:rsidRDefault="001C11B5">
      <w:pPr>
        <w:pStyle w:val="FootnoteText"/>
        <w:rPr>
          <w:sz w:val="20"/>
        </w:rPr>
      </w:pPr>
      <w:r w:rsidRPr="00F94C68">
        <w:rPr>
          <w:rStyle w:val="FootnoteReference"/>
          <w:sz w:val="20"/>
        </w:rPr>
        <w:footnoteRef/>
      </w:r>
      <w:r w:rsidRPr="00F94C68">
        <w:rPr>
          <w:sz w:val="20"/>
        </w:rPr>
        <w:t xml:space="preserve"> </w:t>
      </w:r>
      <w:r w:rsidR="00440017">
        <w:rPr>
          <w:sz w:val="20"/>
        </w:rPr>
        <w:t>18,410</w:t>
      </w:r>
      <w:r w:rsidR="009A7FAA" w:rsidRPr="009A7FAA">
        <w:rPr>
          <w:sz w:val="20"/>
        </w:rPr>
        <w:t xml:space="preserve"> </w:t>
      </w:r>
      <w:r w:rsidRPr="00F94C68">
        <w:rPr>
          <w:sz w:val="20"/>
        </w:rPr>
        <w:t xml:space="preserve">plan administrator’s notices x </w:t>
      </w:r>
      <w:r w:rsidR="00A445CC">
        <w:rPr>
          <w:sz w:val="20"/>
        </w:rPr>
        <w:t>0.073</w:t>
      </w:r>
      <w:r w:rsidR="009670DB" w:rsidRPr="00F94C68">
        <w:rPr>
          <w:sz w:val="20"/>
        </w:rPr>
        <w:t xml:space="preserve"> </w:t>
      </w:r>
      <w:r w:rsidRPr="00F94C68">
        <w:rPr>
          <w:sz w:val="20"/>
        </w:rPr>
        <w:t xml:space="preserve">percent paper = </w:t>
      </w:r>
      <w:r w:rsidR="00440017">
        <w:rPr>
          <w:sz w:val="20"/>
        </w:rPr>
        <w:t>1,344</w:t>
      </w:r>
      <w:r w:rsidR="009A7FAA" w:rsidRPr="009A7FAA">
        <w:rPr>
          <w:sz w:val="20"/>
        </w:rPr>
        <w:t xml:space="preserve"> </w:t>
      </w:r>
      <w:r w:rsidRPr="00F94C68">
        <w:rPr>
          <w:sz w:val="20"/>
        </w:rPr>
        <w:t>paper plan administrator’s notices</w:t>
      </w:r>
      <w:r w:rsidR="0012537E">
        <w:rPr>
          <w:sz w:val="20"/>
        </w:rPr>
        <w:t>; 18,410 plan administrator’s notices x 0.</w:t>
      </w:r>
      <w:r w:rsidR="0078081B">
        <w:rPr>
          <w:sz w:val="20"/>
        </w:rPr>
        <w:t>927 percent electronically = 17,</w:t>
      </w:r>
      <w:r w:rsidR="0012537E">
        <w:rPr>
          <w:sz w:val="20"/>
        </w:rPr>
        <w:t xml:space="preserve">066 electronic plan administrator’s notices  </w:t>
      </w:r>
    </w:p>
  </w:footnote>
  <w:footnote w:id="6">
    <w:p w14:paraId="6F317987" w14:textId="316C12BE" w:rsidR="00AF0568" w:rsidRPr="00F94C68" w:rsidRDefault="00AF0568" w:rsidP="002034A4">
      <w:pPr>
        <w:pStyle w:val="FootnoteText"/>
        <w:rPr>
          <w:sz w:val="20"/>
        </w:rPr>
      </w:pPr>
      <w:r w:rsidRPr="00F94C68">
        <w:rPr>
          <w:rStyle w:val="FootnoteReference"/>
          <w:sz w:val="20"/>
        </w:rPr>
        <w:footnoteRef/>
      </w:r>
      <w:r w:rsidRPr="00F94C68">
        <w:rPr>
          <w:sz w:val="20"/>
        </w:rPr>
        <w:t xml:space="preserve"> </w:t>
      </w:r>
      <w:r w:rsidR="00DA51DF">
        <w:rPr>
          <w:sz w:val="20"/>
        </w:rPr>
        <w:t>1</w:t>
      </w:r>
      <w:r w:rsidR="0012537E">
        <w:rPr>
          <w:sz w:val="20"/>
        </w:rPr>
        <w:t>8,410 plan administrator’s</w:t>
      </w:r>
      <w:r w:rsidR="0031377E" w:rsidRPr="00F94C68">
        <w:rPr>
          <w:sz w:val="20"/>
        </w:rPr>
        <w:t xml:space="preserve"> notices x 2 minutes per notice = </w:t>
      </w:r>
      <w:r w:rsidR="00633111">
        <w:rPr>
          <w:sz w:val="20"/>
        </w:rPr>
        <w:t>614</w:t>
      </w:r>
      <w:r w:rsidR="00633111" w:rsidRPr="00F94C68">
        <w:rPr>
          <w:sz w:val="20"/>
        </w:rPr>
        <w:t xml:space="preserve"> </w:t>
      </w:r>
      <w:r w:rsidR="0031377E" w:rsidRPr="00F94C68">
        <w:rPr>
          <w:sz w:val="20"/>
        </w:rPr>
        <w:t>hours</w:t>
      </w:r>
      <w:r w:rsidRPr="00F94C68">
        <w:rPr>
          <w:sz w:val="20"/>
        </w:rPr>
        <w:t>.</w:t>
      </w:r>
    </w:p>
  </w:footnote>
  <w:footnote w:id="7">
    <w:p w14:paraId="5810247B" w14:textId="77777777" w:rsidR="00E80499" w:rsidRPr="00E80499" w:rsidRDefault="00E80499">
      <w:pPr>
        <w:pStyle w:val="FootnoteText"/>
        <w:rPr>
          <w:sz w:val="20"/>
        </w:rPr>
      </w:pPr>
      <w:r w:rsidRPr="00E80499">
        <w:rPr>
          <w:rStyle w:val="FootnoteReference"/>
          <w:sz w:val="20"/>
        </w:rPr>
        <w:footnoteRef/>
      </w:r>
      <w:r w:rsidRPr="00E80499">
        <w:rPr>
          <w:sz w:val="20"/>
        </w:rPr>
        <w:t xml:space="preserve"> As a result of the final Default Electronic Disclosure regulation issued by the Department on May 27, 2020 (85 FR 31884), the Department increased the percent of required disclosures that will be sent electronically for DC plans from 56.4 percent to 92.7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9476" w14:textId="77777777" w:rsidR="00AF0568" w:rsidRDefault="00AF0568" w:rsidP="00100841">
    <w:pPr>
      <w:rPr>
        <w:b/>
        <w:bCs/>
        <w:szCs w:val="20"/>
      </w:rPr>
    </w:pPr>
    <w:r>
      <w:rPr>
        <w:b/>
        <w:bCs/>
        <w:szCs w:val="20"/>
      </w:rPr>
      <w:t xml:space="preserve">ERISA Technical Release 91-1 </w:t>
    </w:r>
  </w:p>
  <w:p w14:paraId="11EB540D" w14:textId="77777777" w:rsidR="00AF0568" w:rsidRDefault="00AF0568" w:rsidP="00100841">
    <w:pPr>
      <w:rPr>
        <w:b/>
        <w:bCs/>
        <w:szCs w:val="20"/>
      </w:rPr>
    </w:pPr>
    <w:r>
      <w:rPr>
        <w:b/>
        <w:bCs/>
        <w:szCs w:val="20"/>
      </w:rPr>
      <w:t xml:space="preserve">OMB Number 1210-0084 </w:t>
    </w:r>
  </w:p>
  <w:p w14:paraId="0C0440C1" w14:textId="77777777" w:rsidR="00392F86" w:rsidRDefault="00392F86">
    <w:pPr>
      <w:jc w:val="righ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1946FB26"/>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A2375"/>
    <w:multiLevelType w:val="hybridMultilevel"/>
    <w:tmpl w:val="DD28FF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BB3451"/>
    <w:multiLevelType w:val="multilevel"/>
    <w:tmpl w:val="A1F60170"/>
    <w:lvl w:ilvl="0">
      <w:start w:val="1"/>
      <w:numFmt w:val="bullet"/>
      <w:lvlText w:val=""/>
      <w:lvlJc w:val="left"/>
      <w:pPr>
        <w:tabs>
          <w:tab w:val="num" w:pos="432"/>
        </w:tabs>
        <w:ind w:left="432" w:hanging="432"/>
      </w:pPr>
      <w:rPr>
        <w:rFonts w:ascii="Symbol" w:hAnsi="Symbol" w:hint="default"/>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16FC052F"/>
    <w:multiLevelType w:val="hybridMultilevel"/>
    <w:tmpl w:val="3410C8DE"/>
    <w:lvl w:ilvl="0" w:tplc="4A32DEA0">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84654"/>
    <w:multiLevelType w:val="multilevel"/>
    <w:tmpl w:val="30F6D48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05A1A"/>
    <w:multiLevelType w:val="multilevel"/>
    <w:tmpl w:val="ACB2A57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72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B2491"/>
    <w:multiLevelType w:val="hybridMultilevel"/>
    <w:tmpl w:val="1236FC56"/>
    <w:lvl w:ilvl="0" w:tplc="8FA8ACC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774974"/>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D85C77"/>
    <w:multiLevelType w:val="hybridMultilevel"/>
    <w:tmpl w:val="1410EF80"/>
    <w:lvl w:ilvl="0" w:tplc="8FA8ACC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5CDD5250"/>
    <w:multiLevelType w:val="hybridMultilevel"/>
    <w:tmpl w:val="30F6D488"/>
    <w:lvl w:ilvl="0" w:tplc="4A32DEA0">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C253FD"/>
    <w:multiLevelType w:val="multilevel"/>
    <w:tmpl w:val="6AD259E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4C3776"/>
    <w:multiLevelType w:val="multilevel"/>
    <w:tmpl w:val="1236FC5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D61769"/>
    <w:multiLevelType w:val="multilevel"/>
    <w:tmpl w:val="3410C8D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EC67D9"/>
    <w:multiLevelType w:val="hybridMultilevel"/>
    <w:tmpl w:val="945C0CF8"/>
    <w:lvl w:ilvl="0" w:tplc="8FA8ACCA">
      <w:start w:val="1"/>
      <w:numFmt w:val="bullet"/>
      <w:lvlText w:val=""/>
      <w:lvlJc w:val="left"/>
      <w:pPr>
        <w:tabs>
          <w:tab w:val="num" w:pos="2070"/>
        </w:tabs>
        <w:ind w:left="2070" w:hanging="72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Aria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Arial"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Arial"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9" w15:restartNumberingAfterBreak="0">
    <w:nsid w:val="77386131"/>
    <w:multiLevelType w:val="multilevel"/>
    <w:tmpl w:val="945C0CF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lvl w:ilvl="0">
        <w:start w:val="1"/>
        <w:numFmt w:val="decimal"/>
        <w:pStyle w:val="Quick1"/>
        <w:lvlText w:val="%1."/>
        <w:lvlJc w:val="left"/>
        <w:pPr>
          <w:tabs>
            <w:tab w:val="num" w:pos="450"/>
          </w:tabs>
          <w:ind w:left="450" w:hanging="360"/>
        </w:pPr>
        <w:rPr>
          <w:i w:val="0"/>
        </w:rPr>
      </w:lvl>
    </w:lvlOverride>
  </w:num>
  <w:num w:numId="5">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 w:numId="8">
    <w:abstractNumId w:val="17"/>
  </w:num>
  <w:num w:numId="9">
    <w:abstractNumId w:val="13"/>
  </w:num>
  <w:num w:numId="10">
    <w:abstractNumId w:val="7"/>
  </w:num>
  <w:num w:numId="11">
    <w:abstractNumId w:val="9"/>
  </w:num>
  <w:num w:numId="12">
    <w:abstractNumId w:val="16"/>
  </w:num>
  <w:num w:numId="13">
    <w:abstractNumId w:val="14"/>
  </w:num>
  <w:num w:numId="14">
    <w:abstractNumId w:val="10"/>
  </w:num>
  <w:num w:numId="15">
    <w:abstractNumId w:val="8"/>
  </w:num>
  <w:num w:numId="16">
    <w:abstractNumId w:val="11"/>
  </w:num>
  <w:num w:numId="17">
    <w:abstractNumId w:val="18"/>
  </w:num>
  <w:num w:numId="18">
    <w:abstractNumId w:val="19"/>
  </w:num>
  <w:num w:numId="19">
    <w:abstractNumId w:val="0"/>
    <w:lvlOverride w:ilvl="0">
      <w:lvl w:ilvl="0">
        <w:start w:val="1"/>
        <w:numFmt w:val="decimal"/>
        <w:pStyle w:val="Quick1"/>
        <w:lvlText w:val="%1."/>
        <w:lvlJc w:val="left"/>
        <w:pPr>
          <w:tabs>
            <w:tab w:val="num" w:pos="0"/>
          </w:tabs>
          <w:ind w:left="0" w:firstLine="0"/>
        </w:pPr>
        <w:rPr>
          <w:rFonts w:ascii="Times New Roman" w:hAnsi="Times New Roman" w:hint="default"/>
          <w:b w:val="0"/>
          <w:i w:val="0"/>
          <w:sz w:val="24"/>
          <w:szCs w:val="24"/>
        </w:rPr>
      </w:lvl>
    </w:lvlOverride>
  </w:num>
  <w:num w:numId="20">
    <w:abstractNumId w:val="4"/>
  </w:num>
  <w:num w:numId="21">
    <w:abstractNumId w:val="3"/>
  </w:num>
  <w:num w:numId="22">
    <w:abstractNumId w:val="15"/>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05"/>
    <w:rsid w:val="00003A8A"/>
    <w:rsid w:val="00015071"/>
    <w:rsid w:val="00017C7C"/>
    <w:rsid w:val="00017ED8"/>
    <w:rsid w:val="00026666"/>
    <w:rsid w:val="00034975"/>
    <w:rsid w:val="000478AC"/>
    <w:rsid w:val="00066D2E"/>
    <w:rsid w:val="00080871"/>
    <w:rsid w:val="00085EB1"/>
    <w:rsid w:val="000C460C"/>
    <w:rsid w:val="000C56E1"/>
    <w:rsid w:val="000C5C87"/>
    <w:rsid w:val="000D6402"/>
    <w:rsid w:val="00100841"/>
    <w:rsid w:val="00103F56"/>
    <w:rsid w:val="00115596"/>
    <w:rsid w:val="0012537E"/>
    <w:rsid w:val="00125DFC"/>
    <w:rsid w:val="00126425"/>
    <w:rsid w:val="001345C2"/>
    <w:rsid w:val="00140506"/>
    <w:rsid w:val="00145819"/>
    <w:rsid w:val="00146E18"/>
    <w:rsid w:val="00151DAE"/>
    <w:rsid w:val="001609DB"/>
    <w:rsid w:val="00161689"/>
    <w:rsid w:val="00163647"/>
    <w:rsid w:val="0016636F"/>
    <w:rsid w:val="0017098D"/>
    <w:rsid w:val="001728F3"/>
    <w:rsid w:val="001857D9"/>
    <w:rsid w:val="00192EAF"/>
    <w:rsid w:val="001A3650"/>
    <w:rsid w:val="001A3779"/>
    <w:rsid w:val="001A4598"/>
    <w:rsid w:val="001A51E1"/>
    <w:rsid w:val="001A625D"/>
    <w:rsid w:val="001B1BBD"/>
    <w:rsid w:val="001B58FA"/>
    <w:rsid w:val="001C11B5"/>
    <w:rsid w:val="001C3060"/>
    <w:rsid w:val="001C4CA2"/>
    <w:rsid w:val="001D1C50"/>
    <w:rsid w:val="001D7AA5"/>
    <w:rsid w:val="001E1993"/>
    <w:rsid w:val="001E232E"/>
    <w:rsid w:val="002034A4"/>
    <w:rsid w:val="00221909"/>
    <w:rsid w:val="002241E0"/>
    <w:rsid w:val="00230245"/>
    <w:rsid w:val="0023662F"/>
    <w:rsid w:val="00236BB9"/>
    <w:rsid w:val="00244D10"/>
    <w:rsid w:val="00246A90"/>
    <w:rsid w:val="00247B61"/>
    <w:rsid w:val="002566CA"/>
    <w:rsid w:val="00263665"/>
    <w:rsid w:val="00292E40"/>
    <w:rsid w:val="00293904"/>
    <w:rsid w:val="002B1E41"/>
    <w:rsid w:val="002B3DE0"/>
    <w:rsid w:val="002B75F5"/>
    <w:rsid w:val="002F4289"/>
    <w:rsid w:val="002F587A"/>
    <w:rsid w:val="002F5C9C"/>
    <w:rsid w:val="00302C32"/>
    <w:rsid w:val="0031377E"/>
    <w:rsid w:val="0032770C"/>
    <w:rsid w:val="00327D8F"/>
    <w:rsid w:val="00335E87"/>
    <w:rsid w:val="003421A8"/>
    <w:rsid w:val="003656EC"/>
    <w:rsid w:val="0036606C"/>
    <w:rsid w:val="0036629C"/>
    <w:rsid w:val="003817DF"/>
    <w:rsid w:val="00382480"/>
    <w:rsid w:val="003927BD"/>
    <w:rsid w:val="00392F86"/>
    <w:rsid w:val="0039494C"/>
    <w:rsid w:val="0039558B"/>
    <w:rsid w:val="003966E5"/>
    <w:rsid w:val="003B18B7"/>
    <w:rsid w:val="003B618A"/>
    <w:rsid w:val="003B69FB"/>
    <w:rsid w:val="003C0CC4"/>
    <w:rsid w:val="003D3DEE"/>
    <w:rsid w:val="003D4D50"/>
    <w:rsid w:val="003D4F37"/>
    <w:rsid w:val="003F0358"/>
    <w:rsid w:val="003F3FAB"/>
    <w:rsid w:val="003F4E97"/>
    <w:rsid w:val="003F5A82"/>
    <w:rsid w:val="004113B2"/>
    <w:rsid w:val="00411567"/>
    <w:rsid w:val="0042069A"/>
    <w:rsid w:val="0043008D"/>
    <w:rsid w:val="004357B7"/>
    <w:rsid w:val="00440017"/>
    <w:rsid w:val="00442D19"/>
    <w:rsid w:val="004823B1"/>
    <w:rsid w:val="00486E41"/>
    <w:rsid w:val="004901EB"/>
    <w:rsid w:val="004A7F4B"/>
    <w:rsid w:val="004C1138"/>
    <w:rsid w:val="004C7B0D"/>
    <w:rsid w:val="004D3C46"/>
    <w:rsid w:val="004F0549"/>
    <w:rsid w:val="004F1DE3"/>
    <w:rsid w:val="004F5FFE"/>
    <w:rsid w:val="00534BEE"/>
    <w:rsid w:val="00543A6C"/>
    <w:rsid w:val="005441DC"/>
    <w:rsid w:val="0055693A"/>
    <w:rsid w:val="00564046"/>
    <w:rsid w:val="00570978"/>
    <w:rsid w:val="00573974"/>
    <w:rsid w:val="00575CCA"/>
    <w:rsid w:val="00584374"/>
    <w:rsid w:val="00586F15"/>
    <w:rsid w:val="005A1185"/>
    <w:rsid w:val="005B10AE"/>
    <w:rsid w:val="005D2A39"/>
    <w:rsid w:val="005D51A1"/>
    <w:rsid w:val="005D7D25"/>
    <w:rsid w:val="005F0BFE"/>
    <w:rsid w:val="005F1782"/>
    <w:rsid w:val="005F5CBD"/>
    <w:rsid w:val="00600877"/>
    <w:rsid w:val="006052BA"/>
    <w:rsid w:val="006153FC"/>
    <w:rsid w:val="00616DCE"/>
    <w:rsid w:val="006220D8"/>
    <w:rsid w:val="00623217"/>
    <w:rsid w:val="00631716"/>
    <w:rsid w:val="00633111"/>
    <w:rsid w:val="00640E05"/>
    <w:rsid w:val="00645433"/>
    <w:rsid w:val="00660B86"/>
    <w:rsid w:val="00661594"/>
    <w:rsid w:val="006624E2"/>
    <w:rsid w:val="00663BC1"/>
    <w:rsid w:val="00666E01"/>
    <w:rsid w:val="006706DF"/>
    <w:rsid w:val="00680F98"/>
    <w:rsid w:val="00696A18"/>
    <w:rsid w:val="006B0D08"/>
    <w:rsid w:val="006C63C5"/>
    <w:rsid w:val="006F3930"/>
    <w:rsid w:val="006F545D"/>
    <w:rsid w:val="00701DEB"/>
    <w:rsid w:val="0071083D"/>
    <w:rsid w:val="0071317B"/>
    <w:rsid w:val="007175B3"/>
    <w:rsid w:val="00721004"/>
    <w:rsid w:val="00731F33"/>
    <w:rsid w:val="0074462C"/>
    <w:rsid w:val="00744F53"/>
    <w:rsid w:val="0075196C"/>
    <w:rsid w:val="00766B1E"/>
    <w:rsid w:val="00772FA3"/>
    <w:rsid w:val="0078081B"/>
    <w:rsid w:val="0078322E"/>
    <w:rsid w:val="007A07C6"/>
    <w:rsid w:val="007C07C6"/>
    <w:rsid w:val="007C0C85"/>
    <w:rsid w:val="007C427D"/>
    <w:rsid w:val="007E032C"/>
    <w:rsid w:val="007F3B21"/>
    <w:rsid w:val="00815CB2"/>
    <w:rsid w:val="008170B5"/>
    <w:rsid w:val="00820BCA"/>
    <w:rsid w:val="00827156"/>
    <w:rsid w:val="0083167B"/>
    <w:rsid w:val="00835A4D"/>
    <w:rsid w:val="008370AB"/>
    <w:rsid w:val="008377A4"/>
    <w:rsid w:val="008415F1"/>
    <w:rsid w:val="008534FE"/>
    <w:rsid w:val="00863F67"/>
    <w:rsid w:val="008856C0"/>
    <w:rsid w:val="00887A45"/>
    <w:rsid w:val="008A0A38"/>
    <w:rsid w:val="008B41CE"/>
    <w:rsid w:val="008C444A"/>
    <w:rsid w:val="008C5A6E"/>
    <w:rsid w:val="008E5835"/>
    <w:rsid w:val="008F430E"/>
    <w:rsid w:val="00905977"/>
    <w:rsid w:val="0091256A"/>
    <w:rsid w:val="0091661D"/>
    <w:rsid w:val="00924C57"/>
    <w:rsid w:val="00942BF5"/>
    <w:rsid w:val="00957CAB"/>
    <w:rsid w:val="009670DB"/>
    <w:rsid w:val="00973749"/>
    <w:rsid w:val="009768CF"/>
    <w:rsid w:val="00980DFC"/>
    <w:rsid w:val="00994BE6"/>
    <w:rsid w:val="009951F3"/>
    <w:rsid w:val="009A24CC"/>
    <w:rsid w:val="009A41D4"/>
    <w:rsid w:val="009A7FAA"/>
    <w:rsid w:val="009C63EA"/>
    <w:rsid w:val="009C676C"/>
    <w:rsid w:val="009D4A3B"/>
    <w:rsid w:val="009E339D"/>
    <w:rsid w:val="009E42BF"/>
    <w:rsid w:val="009F1EE5"/>
    <w:rsid w:val="00A11428"/>
    <w:rsid w:val="00A30CA8"/>
    <w:rsid w:val="00A445CC"/>
    <w:rsid w:val="00A501B7"/>
    <w:rsid w:val="00A5702A"/>
    <w:rsid w:val="00A60FDA"/>
    <w:rsid w:val="00A62043"/>
    <w:rsid w:val="00A6344A"/>
    <w:rsid w:val="00AA4637"/>
    <w:rsid w:val="00AB06F2"/>
    <w:rsid w:val="00AB35E0"/>
    <w:rsid w:val="00AD2899"/>
    <w:rsid w:val="00AE1C5C"/>
    <w:rsid w:val="00AE6E57"/>
    <w:rsid w:val="00AF0568"/>
    <w:rsid w:val="00AF2137"/>
    <w:rsid w:val="00AF463C"/>
    <w:rsid w:val="00B02112"/>
    <w:rsid w:val="00B24F71"/>
    <w:rsid w:val="00B37C5A"/>
    <w:rsid w:val="00B5405D"/>
    <w:rsid w:val="00B560CE"/>
    <w:rsid w:val="00B84243"/>
    <w:rsid w:val="00BA2A61"/>
    <w:rsid w:val="00BA2B86"/>
    <w:rsid w:val="00BB6CEB"/>
    <w:rsid w:val="00BC05DF"/>
    <w:rsid w:val="00BD7326"/>
    <w:rsid w:val="00C03C16"/>
    <w:rsid w:val="00C13907"/>
    <w:rsid w:val="00C169FD"/>
    <w:rsid w:val="00C2690A"/>
    <w:rsid w:val="00C34F3A"/>
    <w:rsid w:val="00C43C1A"/>
    <w:rsid w:val="00C45BB6"/>
    <w:rsid w:val="00C53737"/>
    <w:rsid w:val="00C65AA7"/>
    <w:rsid w:val="00C75260"/>
    <w:rsid w:val="00C877CC"/>
    <w:rsid w:val="00CA3D41"/>
    <w:rsid w:val="00CB1305"/>
    <w:rsid w:val="00CB33AD"/>
    <w:rsid w:val="00CB604B"/>
    <w:rsid w:val="00CB7BA5"/>
    <w:rsid w:val="00CD282E"/>
    <w:rsid w:val="00CD5E30"/>
    <w:rsid w:val="00CE03D5"/>
    <w:rsid w:val="00D03663"/>
    <w:rsid w:val="00D04E18"/>
    <w:rsid w:val="00D06944"/>
    <w:rsid w:val="00D22556"/>
    <w:rsid w:val="00D366D9"/>
    <w:rsid w:val="00D62E69"/>
    <w:rsid w:val="00D84692"/>
    <w:rsid w:val="00D86EA8"/>
    <w:rsid w:val="00D971CF"/>
    <w:rsid w:val="00DA51DF"/>
    <w:rsid w:val="00DA7561"/>
    <w:rsid w:val="00DC3AF4"/>
    <w:rsid w:val="00DD52B2"/>
    <w:rsid w:val="00DD7CEC"/>
    <w:rsid w:val="00DE7ACF"/>
    <w:rsid w:val="00DF71B9"/>
    <w:rsid w:val="00E05213"/>
    <w:rsid w:val="00E31A3C"/>
    <w:rsid w:val="00E36E16"/>
    <w:rsid w:val="00E40783"/>
    <w:rsid w:val="00E6687C"/>
    <w:rsid w:val="00E67923"/>
    <w:rsid w:val="00E80499"/>
    <w:rsid w:val="00E825EF"/>
    <w:rsid w:val="00E92BD9"/>
    <w:rsid w:val="00E959F6"/>
    <w:rsid w:val="00E95B1D"/>
    <w:rsid w:val="00EB4A77"/>
    <w:rsid w:val="00EB4AF7"/>
    <w:rsid w:val="00EB4C7B"/>
    <w:rsid w:val="00EB59CC"/>
    <w:rsid w:val="00EC62E4"/>
    <w:rsid w:val="00ED21C0"/>
    <w:rsid w:val="00ED25DC"/>
    <w:rsid w:val="00ED2C7E"/>
    <w:rsid w:val="00ED37E6"/>
    <w:rsid w:val="00F03EA7"/>
    <w:rsid w:val="00F05B09"/>
    <w:rsid w:val="00F11122"/>
    <w:rsid w:val="00F333F5"/>
    <w:rsid w:val="00F46781"/>
    <w:rsid w:val="00F52997"/>
    <w:rsid w:val="00F54EB9"/>
    <w:rsid w:val="00F62E5C"/>
    <w:rsid w:val="00F6614B"/>
    <w:rsid w:val="00F67FF2"/>
    <w:rsid w:val="00F73828"/>
    <w:rsid w:val="00F840BC"/>
    <w:rsid w:val="00F94C68"/>
    <w:rsid w:val="00FB570A"/>
    <w:rsid w:val="00FE4235"/>
    <w:rsid w:val="00FE5C0F"/>
    <w:rsid w:val="00FF20B1"/>
    <w:rsid w:val="00FF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DC08ED"/>
  <w15:docId w15:val="{12249E5D-294C-4F07-9E7C-CAA9AB6F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BED"/>
    <w:pPr>
      <w:widowControl w:val="0"/>
      <w:autoSpaceDE w:val="0"/>
      <w:autoSpaceDN w:val="0"/>
      <w:adjustRightInd w:val="0"/>
    </w:pPr>
    <w:rPr>
      <w:sz w:val="24"/>
      <w:szCs w:val="24"/>
    </w:rPr>
  </w:style>
  <w:style w:type="paragraph" w:styleId="Heading2">
    <w:name w:val="heading 2"/>
    <w:basedOn w:val="Normal"/>
    <w:next w:val="Normal"/>
    <w:qFormat/>
    <w:rsid w:val="00535A5E"/>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5A5E"/>
    <w:rPr>
      <w:vertAlign w:val="superscript"/>
    </w:rPr>
  </w:style>
  <w:style w:type="paragraph" w:customStyle="1" w:styleId="Quick1">
    <w:name w:val="Quick 1."/>
    <w:basedOn w:val="Normal"/>
    <w:link w:val="Quick1CharChar"/>
    <w:rsid w:val="008C444A"/>
    <w:pPr>
      <w:numPr>
        <w:numId w:val="4"/>
      </w:numPr>
    </w:pPr>
    <w:rPr>
      <w:i/>
    </w:rPr>
  </w:style>
  <w:style w:type="paragraph" w:customStyle="1" w:styleId="Level1">
    <w:name w:val="Level 1"/>
    <w:basedOn w:val="Normal"/>
    <w:pPr>
      <w:numPr>
        <w:numId w:val="6"/>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link w:val="BodyTextIndent2Char"/>
    <w:rsid w:val="00335E87"/>
    <w:pPr>
      <w:tabs>
        <w:tab w:val="left" w:pos="-1440"/>
      </w:tabs>
      <w:ind w:left="432"/>
    </w:pPr>
    <w:rPr>
      <w:i/>
      <w:iCs/>
    </w:rPr>
  </w:style>
  <w:style w:type="paragraph" w:styleId="FootnoteText">
    <w:name w:val="footnote text"/>
    <w:basedOn w:val="Normal"/>
    <w:semiHidden/>
    <w:rPr>
      <w:szCs w:val="20"/>
    </w:rPr>
  </w:style>
  <w:style w:type="character" w:customStyle="1" w:styleId="BodyTextIndent2Char">
    <w:name w:val="Body Text Indent 2 Char"/>
    <w:link w:val="BodyTextIndent2"/>
    <w:rsid w:val="00335E87"/>
    <w:rPr>
      <w:i/>
      <w:iCs/>
      <w:sz w:val="24"/>
      <w:szCs w:val="24"/>
      <w:lang w:val="en-US" w:eastAsia="en-US" w:bidi="ar-SA"/>
    </w:rPr>
  </w:style>
  <w:style w:type="character" w:customStyle="1" w:styleId="Quick1CharChar">
    <w:name w:val="Quick 1. Char Char"/>
    <w:link w:val="Quick1"/>
    <w:rsid w:val="008C444A"/>
    <w:rPr>
      <w:i/>
      <w:sz w:val="24"/>
      <w:szCs w:val="24"/>
      <w:lang w:val="en-US" w:eastAsia="en-US" w:bidi="ar-SA"/>
    </w:rPr>
  </w:style>
  <w:style w:type="paragraph" w:styleId="BalloonText">
    <w:name w:val="Balloon Text"/>
    <w:basedOn w:val="Normal"/>
    <w:semiHidden/>
    <w:rsid w:val="00030852"/>
    <w:rPr>
      <w:rFonts w:ascii="Tahoma" w:hAnsi="Tahoma" w:cs="Tahoma"/>
      <w:sz w:val="16"/>
      <w:szCs w:val="16"/>
    </w:rPr>
  </w:style>
  <w:style w:type="character" w:styleId="CommentReference">
    <w:name w:val="annotation reference"/>
    <w:semiHidden/>
    <w:rsid w:val="00D971CF"/>
    <w:rPr>
      <w:sz w:val="16"/>
      <w:szCs w:val="16"/>
    </w:rPr>
  </w:style>
  <w:style w:type="paragraph" w:styleId="CommentText">
    <w:name w:val="annotation text"/>
    <w:basedOn w:val="Normal"/>
    <w:semiHidden/>
    <w:rsid w:val="00D971CF"/>
    <w:rPr>
      <w:sz w:val="20"/>
      <w:szCs w:val="20"/>
    </w:rPr>
  </w:style>
  <w:style w:type="paragraph" w:styleId="CommentSubject">
    <w:name w:val="annotation subject"/>
    <w:basedOn w:val="CommentText"/>
    <w:next w:val="CommentText"/>
    <w:semiHidden/>
    <w:rsid w:val="00D971CF"/>
    <w:rPr>
      <w:b/>
      <w:bCs/>
    </w:rPr>
  </w:style>
  <w:style w:type="paragraph" w:styleId="Revision">
    <w:name w:val="Revision"/>
    <w:hidden/>
    <w:uiPriority w:val="99"/>
    <w:semiHidden/>
    <w:rsid w:val="00246A90"/>
    <w:rPr>
      <w:sz w:val="24"/>
      <w:szCs w:val="24"/>
    </w:rPr>
  </w:style>
  <w:style w:type="paragraph" w:styleId="ListParagraph">
    <w:name w:val="List Paragraph"/>
    <w:basedOn w:val="Normal"/>
    <w:uiPriority w:val="34"/>
    <w:qFormat/>
    <w:rsid w:val="00CD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2880">
      <w:bodyDiv w:val="1"/>
      <w:marLeft w:val="0"/>
      <w:marRight w:val="0"/>
      <w:marTop w:val="0"/>
      <w:marBottom w:val="0"/>
      <w:divBdr>
        <w:top w:val="none" w:sz="0" w:space="0" w:color="auto"/>
        <w:left w:val="none" w:sz="0" w:space="0" w:color="auto"/>
        <w:bottom w:val="none" w:sz="0" w:space="0" w:color="auto"/>
        <w:right w:val="none" w:sz="0" w:space="0" w:color="auto"/>
      </w:divBdr>
    </w:div>
    <w:div w:id="688024014">
      <w:bodyDiv w:val="1"/>
      <w:marLeft w:val="0"/>
      <w:marRight w:val="0"/>
      <w:marTop w:val="0"/>
      <w:marBottom w:val="0"/>
      <w:divBdr>
        <w:top w:val="none" w:sz="0" w:space="0" w:color="auto"/>
        <w:left w:val="none" w:sz="0" w:space="0" w:color="auto"/>
        <w:bottom w:val="none" w:sz="0" w:space="0" w:color="auto"/>
        <w:right w:val="none" w:sz="0" w:space="0" w:color="auto"/>
      </w:divBdr>
    </w:div>
    <w:div w:id="1139374611">
      <w:bodyDiv w:val="1"/>
      <w:marLeft w:val="0"/>
      <w:marRight w:val="0"/>
      <w:marTop w:val="0"/>
      <w:marBottom w:val="0"/>
      <w:divBdr>
        <w:top w:val="none" w:sz="0" w:space="0" w:color="auto"/>
        <w:left w:val="none" w:sz="0" w:space="0" w:color="auto"/>
        <w:bottom w:val="none" w:sz="0" w:space="0" w:color="auto"/>
        <w:right w:val="none" w:sz="0" w:space="0" w:color="auto"/>
      </w:divBdr>
    </w:div>
    <w:div w:id="1488589703">
      <w:bodyDiv w:val="1"/>
      <w:marLeft w:val="0"/>
      <w:marRight w:val="0"/>
      <w:marTop w:val="0"/>
      <w:marBottom w:val="0"/>
      <w:divBdr>
        <w:top w:val="none" w:sz="0" w:space="0" w:color="auto"/>
        <w:left w:val="none" w:sz="0" w:space="0" w:color="auto"/>
        <w:bottom w:val="none" w:sz="0" w:space="0" w:color="auto"/>
        <w:right w:val="none" w:sz="0" w:space="0" w:color="auto"/>
      </w:divBdr>
      <w:divsChild>
        <w:div w:id="461046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F63A-EDC8-44AB-A7F5-883C1CFE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F9BE-9EA7-4789-84E9-2BEB649521EC}">
  <ds:schemaRefs>
    <ds:schemaRef ds:uri="http://schemas.microsoft.com/office/2006/metadata/properties"/>
    <ds:schemaRef ds:uri="http://purl.org/dc/dcmitype/"/>
    <ds:schemaRef ds:uri="2a1ba486-ff2f-4459-80ac-1ab5aa17f82f"/>
    <ds:schemaRef ds:uri="http://schemas.microsoft.com/office/2006/documentManagement/types"/>
    <ds:schemaRef ds:uri="http://schemas.microsoft.com/office/infopath/2007/PartnerControls"/>
    <ds:schemaRef ds:uri="2b487234-2a61-45b0-86e3-998bf12a0e9d"/>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D3841FC-FCF2-42EF-880D-688E22F7D9AE}">
  <ds:schemaRefs>
    <ds:schemaRef ds:uri="http://schemas.microsoft.com/sharepoint/v3/contenttype/forms"/>
  </ds:schemaRefs>
</ds:datastoreItem>
</file>

<file path=customXml/itemProps4.xml><?xml version="1.0" encoding="utf-8"?>
<ds:datastoreItem xmlns:ds="http://schemas.openxmlformats.org/officeDocument/2006/customXml" ds:itemID="{39AE7A55-B18B-45CE-98B0-9545F48B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4102</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cp:lastModifiedBy>
  <cp:revision>3</cp:revision>
  <cp:lastPrinted>2015-06-02T13:45:00Z</cp:lastPrinted>
  <dcterms:created xsi:type="dcterms:W3CDTF">2021-09-22T22:24:00Z</dcterms:created>
  <dcterms:modified xsi:type="dcterms:W3CDTF">2021-09-22T22:25:00Z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