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11E95" w:rsidR="009D1306" w:rsidP="001522C9" w:rsidRDefault="009D1306" w14:paraId="1D01C1D7" w14:textId="77777777">
      <w:pPr>
        <w:tabs>
          <w:tab w:val="center" w:pos="4680"/>
        </w:tabs>
        <w:jc w:val="center"/>
        <w:rPr>
          <w:rFonts w:ascii="Times New Roman" w:hAnsi="Times New Roman"/>
        </w:rPr>
      </w:pPr>
      <w:r w:rsidRPr="00811E95">
        <w:rPr>
          <w:rFonts w:ascii="Times New Roman" w:hAnsi="Times New Roman"/>
        </w:rPr>
        <w:t>SUPPORTING STATEMENT</w:t>
      </w:r>
    </w:p>
    <w:p w:rsidRPr="00811E95" w:rsidR="00F00B92" w:rsidP="001522C9" w:rsidRDefault="00F00B92" w14:paraId="677616E4" w14:textId="77777777">
      <w:pPr>
        <w:tabs>
          <w:tab w:val="center" w:pos="4680"/>
        </w:tabs>
        <w:jc w:val="center"/>
        <w:rPr>
          <w:rFonts w:ascii="Times New Roman" w:hAnsi="Times New Roman"/>
        </w:rPr>
      </w:pPr>
      <w:r w:rsidRPr="00811E95">
        <w:rPr>
          <w:rFonts w:ascii="Times New Roman" w:hAnsi="Times New Roman"/>
        </w:rPr>
        <w:t>Internal Revenue Service</w:t>
      </w:r>
    </w:p>
    <w:p w:rsidRPr="00811E95" w:rsidR="009D1306" w:rsidP="001522C9" w:rsidRDefault="00B26C20" w14:paraId="4C8B4BFA" w14:textId="3AD1E8D1">
      <w:pPr>
        <w:tabs>
          <w:tab w:val="center" w:pos="4680"/>
        </w:tabs>
        <w:jc w:val="center"/>
        <w:rPr>
          <w:rFonts w:ascii="Times New Roman" w:hAnsi="Times New Roman"/>
          <w:color w:val="373739"/>
        </w:rPr>
      </w:pPr>
      <w:r w:rsidRPr="00811E95">
        <w:rPr>
          <w:rFonts w:ascii="Times New Roman" w:hAnsi="Times New Roman"/>
        </w:rPr>
        <w:t>TD 8549</w:t>
      </w:r>
      <w:r w:rsidRPr="00811E95" w:rsidR="00001D77">
        <w:rPr>
          <w:rFonts w:ascii="Times New Roman" w:hAnsi="Times New Roman"/>
        </w:rPr>
        <w:t xml:space="preserve">, </w:t>
      </w:r>
      <w:r w:rsidRPr="00811E95" w:rsidR="00C14B84">
        <w:rPr>
          <w:rFonts w:ascii="Times New Roman" w:hAnsi="Times New Roman"/>
          <w:color w:val="373739"/>
        </w:rPr>
        <w:t>Preparer Penalties-Manual Signature Requirement</w:t>
      </w:r>
    </w:p>
    <w:p w:rsidRPr="00811E95" w:rsidR="00F00B92" w:rsidP="00F00B92" w:rsidRDefault="00F00B92" w14:paraId="16EEA53E" w14:textId="5B482586">
      <w:pPr>
        <w:tabs>
          <w:tab w:val="center" w:pos="4680"/>
        </w:tabs>
        <w:jc w:val="center"/>
        <w:rPr>
          <w:rFonts w:ascii="Times New Roman" w:hAnsi="Times New Roman"/>
        </w:rPr>
      </w:pPr>
      <w:r w:rsidRPr="00811E95">
        <w:rPr>
          <w:rFonts w:ascii="Times New Roman" w:hAnsi="Times New Roman"/>
        </w:rPr>
        <w:t xml:space="preserve">OMB </w:t>
      </w:r>
      <w:r w:rsidRPr="00811E95" w:rsidR="00C14B84">
        <w:rPr>
          <w:rFonts w:ascii="Times New Roman" w:hAnsi="Times New Roman"/>
        </w:rPr>
        <w:t>Control N</w:t>
      </w:r>
      <w:r w:rsidRPr="00811E95" w:rsidR="00001D77">
        <w:rPr>
          <w:rFonts w:ascii="Times New Roman" w:hAnsi="Times New Roman"/>
        </w:rPr>
        <w:t>umber</w:t>
      </w:r>
      <w:r w:rsidRPr="00811E95" w:rsidR="00C14B84">
        <w:rPr>
          <w:rFonts w:ascii="Times New Roman" w:hAnsi="Times New Roman"/>
        </w:rPr>
        <w:t xml:space="preserve"> </w:t>
      </w:r>
      <w:r w:rsidRPr="00811E95">
        <w:rPr>
          <w:rFonts w:ascii="Times New Roman" w:hAnsi="Times New Roman"/>
        </w:rPr>
        <w:t>1545-1385</w:t>
      </w:r>
    </w:p>
    <w:p w:rsidRPr="00811E95" w:rsidR="00F00B92" w:rsidP="001522C9" w:rsidRDefault="00F00B92" w14:paraId="5C45F2D2" w14:textId="77777777">
      <w:pPr>
        <w:tabs>
          <w:tab w:val="center" w:pos="4680"/>
        </w:tabs>
        <w:jc w:val="center"/>
        <w:rPr>
          <w:rFonts w:ascii="Times New Roman" w:hAnsi="Times New Roman"/>
        </w:rPr>
      </w:pPr>
    </w:p>
    <w:p w:rsidRPr="00811E95" w:rsidR="009D1306" w:rsidRDefault="009D1306" w14:paraId="02813E15" w14:textId="77777777">
      <w:pPr>
        <w:rPr>
          <w:rFonts w:ascii="Times New Roman" w:hAnsi="Times New Roman"/>
        </w:rPr>
      </w:pPr>
    </w:p>
    <w:p w:rsidRPr="00811E95" w:rsidR="009D1306" w:rsidRDefault="009D1306" w14:paraId="33374C4C" w14:textId="77777777">
      <w:pPr>
        <w:rPr>
          <w:rFonts w:ascii="Times New Roman" w:hAnsi="Times New Roman"/>
        </w:rPr>
      </w:pPr>
    </w:p>
    <w:p w:rsidRPr="00811E95" w:rsidR="009D1306" w:rsidRDefault="009D1306" w14:paraId="6B76E0F1" w14:textId="77777777">
      <w:pPr>
        <w:pStyle w:val="Level1"/>
        <w:numPr>
          <w:ilvl w:val="0"/>
          <w:numId w:val="1"/>
        </w:numPr>
        <w:tabs>
          <w:tab w:val="left" w:pos="-1440"/>
          <w:tab w:val="num" w:pos="720"/>
        </w:tabs>
        <w:rPr>
          <w:rFonts w:ascii="Times New Roman" w:hAnsi="Times New Roman"/>
          <w:b/>
          <w:bCs/>
          <w:u w:val="single"/>
        </w:rPr>
      </w:pPr>
      <w:r w:rsidRPr="00811E95">
        <w:rPr>
          <w:rFonts w:ascii="Times New Roman" w:hAnsi="Times New Roman"/>
          <w:b/>
          <w:bCs/>
          <w:u w:val="single"/>
        </w:rPr>
        <w:t>CIRCUMSTANCES NECESSITATING COLLECTION OF INFORMATION</w:t>
      </w:r>
    </w:p>
    <w:p w:rsidRPr="00811E95" w:rsidR="00B85FEC" w:rsidP="00B85FEC" w:rsidRDefault="00B85FEC" w14:paraId="6F6D836D" w14:textId="77777777">
      <w:pPr>
        <w:ind w:left="720"/>
        <w:rPr>
          <w:rFonts w:ascii="Times New Roman" w:hAnsi="Times New Roman"/>
        </w:rPr>
      </w:pPr>
    </w:p>
    <w:p w:rsidRPr="00811E95" w:rsidR="009D1306" w:rsidP="00B85FEC" w:rsidRDefault="00B85FEC" w14:paraId="5757D39F" w14:textId="3D00AC5A">
      <w:pPr>
        <w:ind w:left="720"/>
        <w:rPr>
          <w:rFonts w:ascii="Times New Roman" w:hAnsi="Times New Roman"/>
        </w:rPr>
      </w:pPr>
      <w:r w:rsidRPr="00811E95">
        <w:rPr>
          <w:rFonts w:ascii="Times New Roman" w:hAnsi="Times New Roman"/>
        </w:rPr>
        <w:t xml:space="preserve">Returns preparers who </w:t>
      </w:r>
      <w:r w:rsidRPr="00811E95" w:rsidR="00A04246">
        <w:rPr>
          <w:rFonts w:ascii="Times New Roman" w:hAnsi="Times New Roman"/>
        </w:rPr>
        <w:t>prepare,</w:t>
      </w:r>
      <w:r w:rsidRPr="00811E95">
        <w:rPr>
          <w:rFonts w:ascii="Times New Roman" w:hAnsi="Times New Roman"/>
        </w:rPr>
        <w:t xml:space="preserve"> and file multiple fiduciary returns wish to use facsimile signatures on them to reduce the burden of manually signing the return during the busy filing season. Some larger returns preparers are involved in the preparation of thousands of fiduciary returns during a given filing season. </w:t>
      </w:r>
      <w:bookmarkStart w:name="_Hlk518902901" w:id="0"/>
      <w:r w:rsidRPr="00811E95">
        <w:rPr>
          <w:rFonts w:ascii="Times New Roman" w:hAnsi="Times New Roman"/>
        </w:rPr>
        <w:t>Returns preparers using facsimile signatures on multiple fiduciary returns will be required to send a letter each year listing each fiduciary for whom a return with a facsimile signature was filed as well as the identification number of each fiduciary. A manually signed copy of the letter must be retained on an annual basis. In addition, returns preparers who correct arithmetical errors after affixation of the facsimile signature must also retain a record of any errors corrected.</w:t>
      </w:r>
      <w:bookmarkEnd w:id="0"/>
    </w:p>
    <w:p w:rsidRPr="00811E95" w:rsidR="00001D77" w:rsidP="00B85FEC" w:rsidRDefault="00001D77" w14:paraId="5DE0C9C4" w14:textId="6D36D4F9">
      <w:pPr>
        <w:ind w:left="720"/>
        <w:rPr>
          <w:rFonts w:ascii="Times New Roman" w:hAnsi="Times New Roman"/>
        </w:rPr>
      </w:pPr>
    </w:p>
    <w:p w:rsidRPr="00811E95" w:rsidR="00811E95" w:rsidP="00B85FEC" w:rsidRDefault="00811E95" w14:paraId="6B953A95" w14:textId="2D5E57B9">
      <w:pPr>
        <w:ind w:left="720"/>
        <w:rPr>
          <w:rFonts w:ascii="Times New Roman" w:hAnsi="Times New Roman"/>
        </w:rPr>
      </w:pPr>
      <w:r>
        <w:rPr>
          <w:rFonts w:ascii="Times New Roman" w:hAnsi="Times New Roman"/>
        </w:rPr>
        <w:t xml:space="preserve">Internal Revenue Code (IRC), </w:t>
      </w:r>
      <w:r w:rsidRPr="00811E95">
        <w:rPr>
          <w:rFonts w:ascii="Times New Roman" w:hAnsi="Times New Roman"/>
        </w:rPr>
        <w:t>Section 645, which was enacted as part of the Tax Reform Act of 1986, generally requires trusts to use a calendar taxable year for years beginning after 1986. Section 1.6695-1(b)(1) of the Income Tax regulations requires an individual, who is an income tax preparer with respect to an income tax return or a claim for refund of income tax, to manually sign the return or claim. These two requirements, taken together, impose a potential hardship for income tax preparers responsible for the preparation of large numbers of Forms 1041 (U.S. Fiduciary Income Tax Returns).</w:t>
      </w:r>
    </w:p>
    <w:p w:rsidRPr="00001D77" w:rsidR="00001D77" w:rsidP="00001D77" w:rsidRDefault="00001D77" w14:paraId="4B92024F" w14:textId="77777777">
      <w:pPr>
        <w:ind w:left="720"/>
        <w:rPr>
          <w:rFonts w:ascii="Times New Roman" w:hAnsi="Times New Roman"/>
        </w:rPr>
      </w:pPr>
    </w:p>
    <w:p w:rsidRPr="00811E95" w:rsidR="00001D77" w:rsidP="00001D77" w:rsidRDefault="00001D77" w14:paraId="61D19A3B" w14:textId="28D5031C">
      <w:pPr>
        <w:ind w:left="720"/>
        <w:rPr>
          <w:rFonts w:ascii="Times New Roman" w:hAnsi="Times New Roman"/>
        </w:rPr>
      </w:pPr>
      <w:r w:rsidRPr="00811E95">
        <w:rPr>
          <w:rFonts w:ascii="Times New Roman" w:hAnsi="Times New Roman"/>
        </w:rPr>
        <w:t xml:space="preserve"> This document contains final regulations providing that persons who prepare U.S. fiduciary income tax returns for compensation may, under certain conditions, satisfy the manual signature requirements by using a facsimile signature. The final regulations will reduce the burden on preparers of U.S. fiduciary income tax returns. The final regulations also incorporate the new $ 50 penalty amount, with a $ 25,000 maximum per person with respect to each calendar year, imposed by section 6695(a), (b), and (c). </w:t>
      </w:r>
    </w:p>
    <w:p w:rsidRPr="00811E95" w:rsidR="00B85FEC" w:rsidP="00B85FEC" w:rsidRDefault="00B85FEC" w14:paraId="5F5E71AC" w14:textId="77777777">
      <w:pPr>
        <w:ind w:left="720"/>
        <w:rPr>
          <w:rFonts w:ascii="Times New Roman" w:hAnsi="Times New Roman"/>
        </w:rPr>
      </w:pPr>
    </w:p>
    <w:p w:rsidRPr="00811E95" w:rsidR="009D1306" w:rsidRDefault="009D1306" w14:paraId="453BB770" w14:textId="77777777">
      <w:pPr>
        <w:pStyle w:val="Level1"/>
        <w:numPr>
          <w:ilvl w:val="0"/>
          <w:numId w:val="1"/>
        </w:numPr>
        <w:tabs>
          <w:tab w:val="left" w:pos="-1440"/>
          <w:tab w:val="num" w:pos="720"/>
        </w:tabs>
        <w:rPr>
          <w:rFonts w:ascii="Times New Roman" w:hAnsi="Times New Roman"/>
          <w:b/>
          <w:bCs/>
          <w:u w:val="single"/>
        </w:rPr>
      </w:pPr>
      <w:r w:rsidRPr="00811E95">
        <w:rPr>
          <w:rFonts w:ascii="Times New Roman" w:hAnsi="Times New Roman"/>
          <w:b/>
          <w:bCs/>
          <w:u w:val="single"/>
        </w:rPr>
        <w:t>USE OF DATA</w:t>
      </w:r>
    </w:p>
    <w:p w:rsidRPr="00811E95" w:rsidR="009D1306" w:rsidRDefault="009D1306" w14:paraId="1EF9295E" w14:textId="77777777">
      <w:pPr>
        <w:rPr>
          <w:rFonts w:ascii="Times New Roman" w:hAnsi="Times New Roman"/>
        </w:rPr>
      </w:pPr>
    </w:p>
    <w:p w:rsidRPr="00811E95" w:rsidR="009D1306" w:rsidRDefault="009D1306" w14:paraId="57B4C148" w14:textId="77777777">
      <w:pPr>
        <w:ind w:left="720"/>
        <w:rPr>
          <w:rFonts w:ascii="Times New Roman" w:hAnsi="Times New Roman"/>
        </w:rPr>
      </w:pPr>
      <w:r w:rsidRPr="00811E95">
        <w:rPr>
          <w:rFonts w:ascii="Times New Roman" w:hAnsi="Times New Roman"/>
        </w:rPr>
        <w:t>The letter and recordkeeping are necessary so that the Service can monitor the returns to prevent abuse of the system.</w:t>
      </w:r>
    </w:p>
    <w:p w:rsidRPr="00811E95" w:rsidR="009D1306" w:rsidP="00811E95" w:rsidRDefault="00811E95" w14:paraId="4C67C198" w14:textId="0EE50019">
      <w:pPr>
        <w:tabs>
          <w:tab w:val="left" w:pos="3690"/>
        </w:tabs>
        <w:rPr>
          <w:rFonts w:ascii="Times New Roman" w:hAnsi="Times New Roman"/>
        </w:rPr>
      </w:pPr>
      <w:r>
        <w:rPr>
          <w:rFonts w:ascii="Times New Roman" w:hAnsi="Times New Roman"/>
        </w:rPr>
        <w:tab/>
      </w:r>
    </w:p>
    <w:p w:rsidRPr="00811E95" w:rsidR="009D1306" w:rsidRDefault="009D1306" w14:paraId="437AC746" w14:textId="77777777">
      <w:pPr>
        <w:pStyle w:val="Level1"/>
        <w:numPr>
          <w:ilvl w:val="0"/>
          <w:numId w:val="1"/>
        </w:numPr>
        <w:tabs>
          <w:tab w:val="left" w:pos="-1440"/>
          <w:tab w:val="num" w:pos="720"/>
        </w:tabs>
        <w:rPr>
          <w:rFonts w:ascii="Times New Roman" w:hAnsi="Times New Roman"/>
          <w:b/>
          <w:bCs/>
          <w:u w:val="single"/>
        </w:rPr>
      </w:pPr>
      <w:r w:rsidRPr="00811E95">
        <w:rPr>
          <w:rFonts w:ascii="Times New Roman" w:hAnsi="Times New Roman"/>
          <w:b/>
          <w:bCs/>
          <w:u w:val="single"/>
        </w:rPr>
        <w:t>USE OF IMPROVED INFORMATION TECHNOLOGY TO REDUCE BURDEN</w:t>
      </w:r>
    </w:p>
    <w:p w:rsidRPr="00811E95" w:rsidR="009D1306" w:rsidRDefault="009D1306" w14:paraId="583BA736" w14:textId="77777777">
      <w:pPr>
        <w:rPr>
          <w:rFonts w:ascii="Times New Roman" w:hAnsi="Times New Roman"/>
        </w:rPr>
      </w:pPr>
    </w:p>
    <w:p w:rsidRPr="00811E95" w:rsidR="009D1306" w:rsidRDefault="009D1306" w14:paraId="038ABA35" w14:textId="77777777">
      <w:pPr>
        <w:ind w:left="720"/>
        <w:rPr>
          <w:rFonts w:ascii="Times New Roman" w:hAnsi="Times New Roman"/>
        </w:rPr>
      </w:pPr>
      <w:r w:rsidRPr="00811E95">
        <w:rPr>
          <w:rFonts w:ascii="Times New Roman" w:hAnsi="Times New Roman"/>
        </w:rPr>
        <w:t>There are no plans to provide electronic filing because electronic filing is not appropriate for the collection of information in this submission.</w:t>
      </w:r>
    </w:p>
    <w:p w:rsidRPr="00811E95" w:rsidR="009D1306" w:rsidRDefault="009D1306" w14:paraId="7C1632D4" w14:textId="77777777">
      <w:pPr>
        <w:rPr>
          <w:rFonts w:ascii="Times New Roman" w:hAnsi="Times New Roman"/>
        </w:rPr>
      </w:pPr>
    </w:p>
    <w:p w:rsidRPr="00811E95" w:rsidR="009D1306" w:rsidRDefault="009D1306" w14:paraId="7AA8FC54" w14:textId="77777777">
      <w:pPr>
        <w:pStyle w:val="Level1"/>
        <w:numPr>
          <w:ilvl w:val="0"/>
          <w:numId w:val="1"/>
        </w:numPr>
        <w:tabs>
          <w:tab w:val="left" w:pos="-1440"/>
          <w:tab w:val="num" w:pos="720"/>
        </w:tabs>
        <w:rPr>
          <w:rFonts w:ascii="Times New Roman" w:hAnsi="Times New Roman"/>
          <w:b/>
          <w:bCs/>
          <w:u w:val="single"/>
        </w:rPr>
      </w:pPr>
      <w:r w:rsidRPr="00811E95">
        <w:rPr>
          <w:rFonts w:ascii="Times New Roman" w:hAnsi="Times New Roman"/>
          <w:b/>
          <w:bCs/>
          <w:u w:val="single"/>
        </w:rPr>
        <w:t>EFFORTS TO IDENTIFY DUPLICATION</w:t>
      </w:r>
    </w:p>
    <w:p w:rsidRPr="00811E95" w:rsidR="009D1306" w:rsidRDefault="009D1306" w14:paraId="3FE51289" w14:textId="77777777">
      <w:pPr>
        <w:rPr>
          <w:rFonts w:ascii="Times New Roman" w:hAnsi="Times New Roman"/>
        </w:rPr>
      </w:pPr>
    </w:p>
    <w:p w:rsidRPr="00811E95" w:rsidR="002F416B" w:rsidP="002F416B" w:rsidRDefault="002F416B" w14:paraId="5204DA86" w14:textId="77777777">
      <w:pPr>
        <w:ind w:left="630" w:right="-72"/>
        <w:rPr>
          <w:rFonts w:ascii="Times New Roman" w:hAnsi="Times New Roman"/>
          <w:iCs/>
        </w:rPr>
      </w:pPr>
      <w:r w:rsidRPr="00811E95">
        <w:rPr>
          <w:rFonts w:ascii="Times New Roman" w:hAnsi="Times New Roman"/>
          <w:iCs/>
        </w:rPr>
        <w:t>The information obtained through this collection is unique and is not already available for use or adaptation from another source.</w:t>
      </w:r>
    </w:p>
    <w:p w:rsidRPr="00811E95" w:rsidR="009D1306" w:rsidRDefault="009D1306" w14:paraId="1F402ED5" w14:textId="77777777">
      <w:pPr>
        <w:ind w:left="720"/>
        <w:rPr>
          <w:rFonts w:ascii="Times New Roman" w:hAnsi="Times New Roman"/>
        </w:rPr>
      </w:pPr>
    </w:p>
    <w:p w:rsidRPr="00811E95" w:rsidR="009D1306" w:rsidRDefault="009D1306" w14:paraId="7C516749" w14:textId="77777777">
      <w:pPr>
        <w:rPr>
          <w:rFonts w:ascii="Times New Roman" w:hAnsi="Times New Roman"/>
        </w:rPr>
      </w:pPr>
    </w:p>
    <w:p w:rsidRPr="00811E95" w:rsidR="009D1306" w:rsidRDefault="009D1306" w14:paraId="59F4476A" w14:textId="77777777">
      <w:pPr>
        <w:pStyle w:val="Level1"/>
        <w:numPr>
          <w:ilvl w:val="0"/>
          <w:numId w:val="1"/>
        </w:numPr>
        <w:tabs>
          <w:tab w:val="left" w:pos="-1440"/>
          <w:tab w:val="num" w:pos="720"/>
        </w:tabs>
        <w:rPr>
          <w:rFonts w:ascii="Times New Roman" w:hAnsi="Times New Roman"/>
          <w:b/>
          <w:bCs/>
          <w:u w:val="single"/>
        </w:rPr>
      </w:pPr>
      <w:r w:rsidRPr="00811E95">
        <w:rPr>
          <w:rFonts w:ascii="Times New Roman" w:hAnsi="Times New Roman"/>
          <w:b/>
          <w:bCs/>
          <w:u w:val="single"/>
        </w:rPr>
        <w:t>METHODS TO MINIMIZE BURDEN ON SMALL BUSINESSES OR OTHER SMALL ENTITIES</w:t>
      </w:r>
    </w:p>
    <w:p w:rsidRPr="00811E95" w:rsidR="009D1306" w:rsidRDefault="009D1306" w14:paraId="0B649CEE" w14:textId="77777777">
      <w:pPr>
        <w:rPr>
          <w:rFonts w:ascii="Times New Roman" w:hAnsi="Times New Roman"/>
        </w:rPr>
      </w:pPr>
    </w:p>
    <w:p w:rsidRPr="00811E95" w:rsidR="00C01476" w:rsidP="00C01476" w:rsidRDefault="00F66D07" w14:paraId="2DE50DC2" w14:textId="448349CE">
      <w:pPr>
        <w:ind w:left="576"/>
        <w:rPr>
          <w:rFonts w:ascii="Times New Roman" w:hAnsi="Times New Roman"/>
        </w:rPr>
      </w:pPr>
      <w:r w:rsidRPr="00811E95">
        <w:rPr>
          <w:rFonts w:ascii="Times New Roman" w:hAnsi="Times New Roman"/>
          <w:color w:val="000000"/>
        </w:rPr>
        <w:t xml:space="preserve"> </w:t>
      </w:r>
      <w:r w:rsidRPr="00811E95" w:rsidR="00C01476">
        <w:rPr>
          <w:rFonts w:ascii="Times New Roman" w:hAnsi="Times New Roman"/>
          <w:color w:val="000000"/>
        </w:rPr>
        <w:t>There is no burden on small businesses or entities by this</w:t>
      </w:r>
      <w:r w:rsidRPr="00811E95">
        <w:rPr>
          <w:rFonts w:ascii="Times New Roman" w:hAnsi="Times New Roman"/>
          <w:color w:val="000000"/>
        </w:rPr>
        <w:t xml:space="preserve"> </w:t>
      </w:r>
      <w:r w:rsidRPr="00811E95" w:rsidR="00C01476">
        <w:rPr>
          <w:rFonts w:ascii="Times New Roman" w:hAnsi="Times New Roman"/>
          <w:color w:val="000000"/>
        </w:rPr>
        <w:t>collection due to the inapplicability of the authorizing</w:t>
      </w:r>
      <w:r w:rsidRPr="00811E95">
        <w:rPr>
          <w:rFonts w:ascii="Times New Roman" w:hAnsi="Times New Roman"/>
          <w:color w:val="000000"/>
        </w:rPr>
        <w:t xml:space="preserve"> </w:t>
      </w:r>
      <w:r w:rsidRPr="00811E95" w:rsidR="00C01476">
        <w:rPr>
          <w:rFonts w:ascii="Times New Roman" w:hAnsi="Times New Roman"/>
          <w:color w:val="000000"/>
        </w:rPr>
        <w:t>statute</w:t>
      </w:r>
      <w:r w:rsidRPr="00811E95" w:rsidR="000B7F7B">
        <w:rPr>
          <w:rFonts w:ascii="Times New Roman" w:hAnsi="Times New Roman"/>
          <w:color w:val="000000"/>
        </w:rPr>
        <w:t xml:space="preserve"> under section 645</w:t>
      </w:r>
      <w:r w:rsidRPr="00811E95" w:rsidR="00C01476">
        <w:rPr>
          <w:rFonts w:ascii="Times New Roman" w:hAnsi="Times New Roman"/>
          <w:color w:val="000000"/>
        </w:rPr>
        <w:t xml:space="preserve"> to this type of entity.</w:t>
      </w:r>
    </w:p>
    <w:p w:rsidRPr="00811E95" w:rsidR="009D1306" w:rsidRDefault="009D1306" w14:paraId="474DA743" w14:textId="77777777">
      <w:pPr>
        <w:ind w:left="720"/>
        <w:rPr>
          <w:rFonts w:ascii="Times New Roman" w:hAnsi="Times New Roman"/>
        </w:rPr>
      </w:pPr>
    </w:p>
    <w:p w:rsidRPr="00811E95" w:rsidR="009D1306" w:rsidRDefault="009D1306" w14:paraId="0916A2BD" w14:textId="77777777">
      <w:pPr>
        <w:rPr>
          <w:rFonts w:ascii="Times New Roman" w:hAnsi="Times New Roman"/>
        </w:rPr>
      </w:pPr>
    </w:p>
    <w:p w:rsidRPr="00811E95" w:rsidR="009D1306" w:rsidRDefault="009D1306" w14:paraId="446DE7A1" w14:textId="77777777">
      <w:pPr>
        <w:pStyle w:val="Level1"/>
        <w:numPr>
          <w:ilvl w:val="0"/>
          <w:numId w:val="1"/>
        </w:numPr>
        <w:tabs>
          <w:tab w:val="left" w:pos="-1440"/>
          <w:tab w:val="num" w:pos="720"/>
        </w:tabs>
        <w:rPr>
          <w:rFonts w:ascii="Times New Roman" w:hAnsi="Times New Roman"/>
          <w:b/>
          <w:bCs/>
          <w:u w:val="single"/>
        </w:rPr>
      </w:pPr>
      <w:r w:rsidRPr="00811E95">
        <w:rPr>
          <w:rFonts w:ascii="Times New Roman" w:hAnsi="Times New Roman"/>
          <w:b/>
          <w:bCs/>
          <w:u w:val="single"/>
        </w:rPr>
        <w:t>CONSEQUENCES OF LESS FREQUENT COLLECTION ON FEDERAL PROGRAMS OR POLICY ACTIVITIES</w:t>
      </w:r>
    </w:p>
    <w:p w:rsidRPr="00811E95" w:rsidR="009D1306" w:rsidRDefault="009D1306" w14:paraId="475BE374" w14:textId="77777777">
      <w:pPr>
        <w:rPr>
          <w:rFonts w:ascii="Times New Roman" w:hAnsi="Times New Roman"/>
        </w:rPr>
      </w:pPr>
    </w:p>
    <w:p w:rsidRPr="00811E95" w:rsidR="003B5145" w:rsidP="003B5145" w:rsidRDefault="003B5145" w14:paraId="2B31BC6C" w14:textId="77777777">
      <w:pPr>
        <w:ind w:left="720"/>
        <w:rPr>
          <w:rFonts w:ascii="Times New Roman" w:hAnsi="Times New Roman"/>
        </w:rPr>
      </w:pPr>
      <w:r w:rsidRPr="00811E95">
        <w:rPr>
          <w:rFonts w:ascii="Times New Roman" w:hAnsi="Times New Roman"/>
        </w:rPr>
        <w:t xml:space="preserve">Consequences of less frequent collection on federal programs or policy activities would result in the IRS unable to verify the authenticity </w:t>
      </w:r>
      <w:r w:rsidRPr="00811E95" w:rsidR="005B276D">
        <w:rPr>
          <w:rFonts w:ascii="Times New Roman" w:hAnsi="Times New Roman"/>
        </w:rPr>
        <w:t>of signed</w:t>
      </w:r>
      <w:r w:rsidRPr="00811E95">
        <w:rPr>
          <w:rFonts w:ascii="Times New Roman" w:hAnsi="Times New Roman"/>
        </w:rPr>
        <w:t xml:space="preserve"> letters </w:t>
      </w:r>
      <w:r w:rsidRPr="00811E95" w:rsidR="005B276D">
        <w:rPr>
          <w:rFonts w:ascii="Times New Roman" w:hAnsi="Times New Roman"/>
        </w:rPr>
        <w:t xml:space="preserve">bearing the </w:t>
      </w:r>
      <w:r w:rsidRPr="00811E95">
        <w:rPr>
          <w:rFonts w:ascii="Times New Roman" w:hAnsi="Times New Roman"/>
        </w:rPr>
        <w:t xml:space="preserve">facsimile signatures </w:t>
      </w:r>
      <w:r w:rsidRPr="00811E95" w:rsidR="005B276D">
        <w:rPr>
          <w:rFonts w:ascii="Times New Roman" w:hAnsi="Times New Roman"/>
        </w:rPr>
        <w:t xml:space="preserve">by preparers </w:t>
      </w:r>
      <w:r w:rsidRPr="00811E95">
        <w:rPr>
          <w:rFonts w:ascii="Times New Roman" w:hAnsi="Times New Roman"/>
        </w:rPr>
        <w:t xml:space="preserve">on returns to avoid penalties for using facsimile signatures for purposes of </w:t>
      </w:r>
      <w:r w:rsidRPr="00811E95">
        <w:rPr>
          <w:rFonts w:ascii="Times New Roman" w:hAnsi="Times New Roman"/>
          <w:bCs/>
        </w:rPr>
        <w:t xml:space="preserve">Section 6695; </w:t>
      </w:r>
      <w:r w:rsidRPr="00811E95">
        <w:rPr>
          <w:rFonts w:ascii="Times New Roman" w:hAnsi="Times New Roman"/>
        </w:rPr>
        <w:t>thereby endangering the ability of the IRS to meet its mission.</w:t>
      </w:r>
    </w:p>
    <w:p w:rsidRPr="00811E95" w:rsidR="009D1306" w:rsidRDefault="009D1306" w14:paraId="2E164890" w14:textId="77777777">
      <w:pPr>
        <w:ind w:left="720"/>
        <w:rPr>
          <w:rFonts w:ascii="Times New Roman" w:hAnsi="Times New Roman"/>
        </w:rPr>
        <w:sectPr w:rsidRPr="00811E95" w:rsidR="009D1306">
          <w:pgSz w:w="12240" w:h="15840"/>
          <w:pgMar w:top="1440" w:right="1440" w:bottom="1440" w:left="1440" w:header="1440" w:footer="1440" w:gutter="0"/>
          <w:cols w:space="720"/>
          <w:noEndnote/>
        </w:sectPr>
      </w:pPr>
    </w:p>
    <w:p w:rsidRPr="00811E95" w:rsidR="009D1306" w:rsidRDefault="009D1306" w14:paraId="27EA812C" w14:textId="77777777">
      <w:pPr>
        <w:rPr>
          <w:rFonts w:ascii="Times New Roman" w:hAnsi="Times New Roman"/>
        </w:rPr>
      </w:pPr>
    </w:p>
    <w:p w:rsidRPr="00811E95" w:rsidR="009D1306" w:rsidRDefault="009D1306" w14:paraId="6A6A4C0C" w14:textId="77777777">
      <w:pPr>
        <w:pStyle w:val="Level1"/>
        <w:numPr>
          <w:ilvl w:val="0"/>
          <w:numId w:val="1"/>
        </w:numPr>
        <w:tabs>
          <w:tab w:val="left" w:pos="-1440"/>
          <w:tab w:val="num" w:pos="720"/>
        </w:tabs>
        <w:rPr>
          <w:rFonts w:ascii="Times New Roman" w:hAnsi="Times New Roman"/>
          <w:b/>
          <w:bCs/>
          <w:u w:val="single"/>
        </w:rPr>
      </w:pPr>
      <w:r w:rsidRPr="00811E95">
        <w:rPr>
          <w:rFonts w:ascii="Times New Roman" w:hAnsi="Times New Roman"/>
          <w:b/>
          <w:bCs/>
          <w:u w:val="single"/>
        </w:rPr>
        <w:t>SPECIAL CIRCUMSTANCES REQUIRING DATA COLLECTION TO BE INCONSISTENT WITH GUIDELINES IN 5 CFR 1320.5(d)(2)</w:t>
      </w:r>
    </w:p>
    <w:p w:rsidRPr="00811E95" w:rsidR="009D1306" w:rsidRDefault="009D1306" w14:paraId="0AF46B1D" w14:textId="77777777">
      <w:pPr>
        <w:rPr>
          <w:rFonts w:ascii="Times New Roman" w:hAnsi="Times New Roman"/>
        </w:rPr>
      </w:pPr>
    </w:p>
    <w:p w:rsidRPr="00811E95" w:rsidR="005269D9" w:rsidP="00811E95" w:rsidRDefault="005269D9" w14:paraId="5DBDE996" w14:textId="65BF4C33">
      <w:pPr>
        <w:ind w:left="720"/>
        <w:rPr>
          <w:rFonts w:ascii="Times New Roman" w:hAnsi="Times New Roman"/>
        </w:rPr>
      </w:pPr>
      <w:r w:rsidRPr="00811E95">
        <w:rPr>
          <w:rFonts w:ascii="Times New Roman" w:hAnsi="Times New Roman"/>
        </w:rPr>
        <w:t>There are no special circumstances requiring data collection to be inconsistent with Guidelines in 5 CFR 1320.5(d)(2).</w:t>
      </w:r>
    </w:p>
    <w:p w:rsidRPr="00811E95" w:rsidR="009D1306" w:rsidRDefault="009D1306" w14:paraId="59B70638" w14:textId="77777777">
      <w:pPr>
        <w:rPr>
          <w:rFonts w:ascii="Times New Roman" w:hAnsi="Times New Roman"/>
        </w:rPr>
      </w:pPr>
    </w:p>
    <w:p w:rsidRPr="00811E95" w:rsidR="009D1306" w:rsidRDefault="009D1306" w14:paraId="5D766D4E" w14:textId="77777777">
      <w:pPr>
        <w:pStyle w:val="Level1"/>
        <w:numPr>
          <w:ilvl w:val="0"/>
          <w:numId w:val="1"/>
        </w:numPr>
        <w:tabs>
          <w:tab w:val="left" w:pos="-1440"/>
          <w:tab w:val="num" w:pos="720"/>
        </w:tabs>
        <w:rPr>
          <w:rFonts w:ascii="Times New Roman" w:hAnsi="Times New Roman"/>
          <w:b/>
          <w:bCs/>
          <w:u w:val="single"/>
        </w:rPr>
      </w:pPr>
      <w:r w:rsidRPr="00811E95">
        <w:rPr>
          <w:rFonts w:ascii="Times New Roman" w:hAnsi="Times New Roman"/>
          <w:b/>
          <w:bCs/>
          <w:u w:val="single"/>
        </w:rPr>
        <w:t>CONSULTATION WITH INDIVIDUALS OUTSIDE OF THE AGENCY ON AVAILABILITY OF DATA, FREQUENCY OF COLLECTION, CLARITY OF INSTRUCTIONS AND FORMS, AND DATA ELEMENTS</w:t>
      </w:r>
    </w:p>
    <w:p w:rsidRPr="00811E95" w:rsidR="009D1306" w:rsidRDefault="009D1306" w14:paraId="234C36CF" w14:textId="77777777">
      <w:pPr>
        <w:rPr>
          <w:rFonts w:ascii="Times New Roman" w:hAnsi="Times New Roman"/>
        </w:rPr>
      </w:pPr>
    </w:p>
    <w:p w:rsidRPr="00811E95" w:rsidR="009D1306" w:rsidRDefault="001522C9" w14:paraId="7C56289A" w14:textId="77777777">
      <w:pPr>
        <w:ind w:left="720"/>
        <w:rPr>
          <w:rFonts w:ascii="Times New Roman" w:hAnsi="Times New Roman"/>
        </w:rPr>
      </w:pPr>
      <w:r w:rsidRPr="00811E95">
        <w:rPr>
          <w:rFonts w:ascii="Times New Roman" w:hAnsi="Times New Roman"/>
        </w:rPr>
        <w:t xml:space="preserve">In response to the </w:t>
      </w:r>
      <w:r w:rsidRPr="00811E95">
        <w:rPr>
          <w:rFonts w:ascii="Times New Roman" w:hAnsi="Times New Roman"/>
          <w:bCs/>
        </w:rPr>
        <w:t>Federal Register</w:t>
      </w:r>
      <w:r w:rsidRPr="00811E95">
        <w:rPr>
          <w:rFonts w:ascii="Times New Roman" w:hAnsi="Times New Roman"/>
        </w:rPr>
        <w:t xml:space="preserve"> </w:t>
      </w:r>
      <w:r w:rsidRPr="00811E95" w:rsidR="005269D9">
        <w:rPr>
          <w:rFonts w:ascii="Times New Roman" w:hAnsi="Times New Roman"/>
        </w:rPr>
        <w:t>n</w:t>
      </w:r>
      <w:r w:rsidRPr="00811E95">
        <w:rPr>
          <w:rFonts w:ascii="Times New Roman" w:hAnsi="Times New Roman"/>
        </w:rPr>
        <w:t xml:space="preserve">otice </w:t>
      </w:r>
      <w:r w:rsidRPr="00811E95" w:rsidR="005269D9">
        <w:rPr>
          <w:rFonts w:ascii="Times New Roman" w:hAnsi="Times New Roman"/>
        </w:rPr>
        <w:t>(8</w:t>
      </w:r>
      <w:r w:rsidRPr="00811E95" w:rsidR="00A04246">
        <w:rPr>
          <w:rFonts w:ascii="Times New Roman" w:hAnsi="Times New Roman"/>
        </w:rPr>
        <w:t>6</w:t>
      </w:r>
      <w:r w:rsidRPr="00811E95" w:rsidR="005269D9">
        <w:rPr>
          <w:rFonts w:ascii="Times New Roman" w:hAnsi="Times New Roman"/>
        </w:rPr>
        <w:t xml:space="preserve"> FR 3</w:t>
      </w:r>
      <w:r w:rsidRPr="00811E95" w:rsidR="00A04246">
        <w:rPr>
          <w:rFonts w:ascii="Times New Roman" w:hAnsi="Times New Roman"/>
        </w:rPr>
        <w:t>686</w:t>
      </w:r>
      <w:r w:rsidRPr="00811E95" w:rsidR="005269D9">
        <w:rPr>
          <w:rFonts w:ascii="Times New Roman" w:hAnsi="Times New Roman"/>
        </w:rPr>
        <w:t xml:space="preserve">8), </w:t>
      </w:r>
      <w:r w:rsidRPr="00811E95">
        <w:rPr>
          <w:rFonts w:ascii="Times New Roman" w:hAnsi="Times New Roman"/>
        </w:rPr>
        <w:t xml:space="preserve">dated </w:t>
      </w:r>
      <w:r w:rsidRPr="00811E95" w:rsidR="00A04246">
        <w:rPr>
          <w:rFonts w:ascii="Times New Roman" w:hAnsi="Times New Roman"/>
        </w:rPr>
        <w:t>Jul</w:t>
      </w:r>
      <w:r w:rsidRPr="00811E95" w:rsidR="005269D9">
        <w:rPr>
          <w:rFonts w:ascii="Times New Roman" w:hAnsi="Times New Roman"/>
        </w:rPr>
        <w:t>y</w:t>
      </w:r>
      <w:r w:rsidRPr="00811E95" w:rsidR="004B75D1">
        <w:rPr>
          <w:rFonts w:ascii="Times New Roman" w:hAnsi="Times New Roman"/>
        </w:rPr>
        <w:t xml:space="preserve"> </w:t>
      </w:r>
      <w:r w:rsidRPr="00811E95" w:rsidR="00F447FF">
        <w:rPr>
          <w:rFonts w:ascii="Times New Roman" w:hAnsi="Times New Roman"/>
        </w:rPr>
        <w:t>1</w:t>
      </w:r>
      <w:r w:rsidRPr="00811E95" w:rsidR="00A04246">
        <w:rPr>
          <w:rFonts w:ascii="Times New Roman" w:hAnsi="Times New Roman"/>
        </w:rPr>
        <w:t>3</w:t>
      </w:r>
      <w:r w:rsidRPr="00811E95" w:rsidR="0075734E">
        <w:rPr>
          <w:rFonts w:ascii="Times New Roman" w:hAnsi="Times New Roman"/>
        </w:rPr>
        <w:t>, 20</w:t>
      </w:r>
      <w:r w:rsidRPr="00811E95" w:rsidR="00A04246">
        <w:rPr>
          <w:rFonts w:ascii="Times New Roman" w:hAnsi="Times New Roman"/>
        </w:rPr>
        <w:t>2</w:t>
      </w:r>
      <w:r w:rsidRPr="00811E95" w:rsidR="0075734E">
        <w:rPr>
          <w:rFonts w:ascii="Times New Roman" w:hAnsi="Times New Roman"/>
        </w:rPr>
        <w:t>1</w:t>
      </w:r>
      <w:r w:rsidRPr="00811E95" w:rsidR="005269D9">
        <w:rPr>
          <w:rFonts w:ascii="Times New Roman" w:hAnsi="Times New Roman"/>
        </w:rPr>
        <w:t>,</w:t>
      </w:r>
      <w:r w:rsidRPr="00811E95">
        <w:rPr>
          <w:rFonts w:ascii="Times New Roman" w:hAnsi="Times New Roman"/>
        </w:rPr>
        <w:t xml:space="preserve"> w</w:t>
      </w:r>
      <w:r w:rsidRPr="00811E95" w:rsidR="009D1306">
        <w:rPr>
          <w:rFonts w:ascii="Times New Roman" w:hAnsi="Times New Roman"/>
        </w:rPr>
        <w:t>e received no comments during the comment period</w:t>
      </w:r>
      <w:r w:rsidRPr="00811E95">
        <w:rPr>
          <w:rFonts w:ascii="Times New Roman" w:hAnsi="Times New Roman"/>
        </w:rPr>
        <w:t xml:space="preserve"> regarding </w:t>
      </w:r>
      <w:r w:rsidRPr="00811E95" w:rsidR="004B75D1">
        <w:rPr>
          <w:rFonts w:ascii="Times New Roman" w:hAnsi="Times New Roman"/>
        </w:rPr>
        <w:t>TD 8549</w:t>
      </w:r>
      <w:r w:rsidRPr="00811E95">
        <w:rPr>
          <w:rFonts w:ascii="Times New Roman" w:hAnsi="Times New Roman"/>
        </w:rPr>
        <w:t>.</w:t>
      </w:r>
      <w:r w:rsidRPr="00811E95" w:rsidR="009D1306">
        <w:rPr>
          <w:rFonts w:ascii="Times New Roman" w:hAnsi="Times New Roman"/>
        </w:rPr>
        <w:t xml:space="preserve"> </w:t>
      </w:r>
    </w:p>
    <w:p w:rsidRPr="00811E95" w:rsidR="009D1306" w:rsidRDefault="009D1306" w14:paraId="10608C1E" w14:textId="77777777">
      <w:pPr>
        <w:rPr>
          <w:rFonts w:ascii="Times New Roman" w:hAnsi="Times New Roman"/>
        </w:rPr>
      </w:pPr>
    </w:p>
    <w:p w:rsidRPr="00811E95" w:rsidR="009D1306" w:rsidRDefault="009D1306" w14:paraId="62EC0B3A" w14:textId="77777777">
      <w:pPr>
        <w:pStyle w:val="Level1"/>
        <w:numPr>
          <w:ilvl w:val="0"/>
          <w:numId w:val="1"/>
        </w:numPr>
        <w:tabs>
          <w:tab w:val="left" w:pos="-1440"/>
          <w:tab w:val="num" w:pos="720"/>
        </w:tabs>
        <w:rPr>
          <w:rFonts w:ascii="Times New Roman" w:hAnsi="Times New Roman"/>
          <w:b/>
          <w:bCs/>
          <w:u w:val="single"/>
        </w:rPr>
      </w:pPr>
      <w:r w:rsidRPr="00811E95">
        <w:rPr>
          <w:rFonts w:ascii="Times New Roman" w:hAnsi="Times New Roman"/>
          <w:b/>
          <w:bCs/>
          <w:u w:val="single"/>
        </w:rPr>
        <w:t>EXPLANATION OF DECISION TO PROVIDE ANY PAYMENT OR GIFT TO RESPONDENTS</w:t>
      </w:r>
    </w:p>
    <w:p w:rsidRPr="00811E95" w:rsidR="009D1306" w:rsidRDefault="009D1306" w14:paraId="14778FFB" w14:textId="77777777">
      <w:pPr>
        <w:rPr>
          <w:rFonts w:ascii="Times New Roman" w:hAnsi="Times New Roman"/>
        </w:rPr>
      </w:pPr>
    </w:p>
    <w:p w:rsidRPr="00811E95" w:rsidR="009D1306" w:rsidRDefault="005269D9" w14:paraId="49DB56D7" w14:textId="77777777">
      <w:pPr>
        <w:ind w:left="720"/>
        <w:rPr>
          <w:rFonts w:ascii="Times New Roman" w:hAnsi="Times New Roman"/>
        </w:rPr>
      </w:pPr>
      <w:r w:rsidRPr="00811E95">
        <w:rPr>
          <w:rFonts w:ascii="Times New Roman" w:hAnsi="Times New Roman"/>
        </w:rPr>
        <w:t>No payment or gift has been provided to any respondents.</w:t>
      </w:r>
    </w:p>
    <w:p w:rsidRPr="00811E95" w:rsidR="009D1306" w:rsidRDefault="009D1306" w14:paraId="7E9F5AF5" w14:textId="77777777">
      <w:pPr>
        <w:rPr>
          <w:rFonts w:ascii="Times New Roman" w:hAnsi="Times New Roman"/>
        </w:rPr>
      </w:pPr>
    </w:p>
    <w:p w:rsidRPr="00811E95" w:rsidR="009D1306" w:rsidRDefault="009D1306" w14:paraId="42715593" w14:textId="77777777">
      <w:pPr>
        <w:pStyle w:val="Level1"/>
        <w:numPr>
          <w:ilvl w:val="0"/>
          <w:numId w:val="1"/>
        </w:numPr>
        <w:tabs>
          <w:tab w:val="left" w:pos="-1440"/>
          <w:tab w:val="num" w:pos="720"/>
        </w:tabs>
        <w:rPr>
          <w:rFonts w:ascii="Times New Roman" w:hAnsi="Times New Roman"/>
          <w:b/>
          <w:bCs/>
          <w:u w:val="single"/>
        </w:rPr>
      </w:pPr>
      <w:r w:rsidRPr="00811E95">
        <w:rPr>
          <w:rFonts w:ascii="Times New Roman" w:hAnsi="Times New Roman"/>
          <w:b/>
          <w:bCs/>
          <w:u w:val="single"/>
        </w:rPr>
        <w:t>ASSURANCE OF CONFIDENTIALITY OF RESPONSES</w:t>
      </w:r>
    </w:p>
    <w:p w:rsidRPr="00811E95" w:rsidR="009D1306" w:rsidRDefault="009D1306" w14:paraId="10ECC9E3" w14:textId="77777777">
      <w:pPr>
        <w:rPr>
          <w:rFonts w:ascii="Times New Roman" w:hAnsi="Times New Roman"/>
        </w:rPr>
      </w:pPr>
    </w:p>
    <w:p w:rsidR="009D1306" w:rsidRDefault="009D1306" w14:paraId="6709C901" w14:textId="1636E6A2">
      <w:pPr>
        <w:ind w:left="720"/>
        <w:rPr>
          <w:rFonts w:ascii="Times New Roman" w:hAnsi="Times New Roman"/>
        </w:rPr>
      </w:pPr>
      <w:r w:rsidRPr="00811E95">
        <w:rPr>
          <w:rFonts w:ascii="Times New Roman" w:hAnsi="Times New Roman"/>
        </w:rPr>
        <w:t>Generally, tax returns and return information are confidential as required by 26 USC 6103.</w:t>
      </w:r>
    </w:p>
    <w:p w:rsidR="00811E95" w:rsidRDefault="00811E95" w14:paraId="533AA1CD" w14:textId="5F6A0A2E">
      <w:pPr>
        <w:ind w:left="720"/>
        <w:rPr>
          <w:rFonts w:ascii="Times New Roman" w:hAnsi="Times New Roman"/>
        </w:rPr>
      </w:pPr>
    </w:p>
    <w:p w:rsidR="00811E95" w:rsidRDefault="00811E95" w14:paraId="021570BD" w14:textId="0B92B6F7">
      <w:pPr>
        <w:ind w:left="720"/>
        <w:rPr>
          <w:rFonts w:ascii="Times New Roman" w:hAnsi="Times New Roman"/>
        </w:rPr>
      </w:pPr>
    </w:p>
    <w:p w:rsidRPr="00811E95" w:rsidR="00811E95" w:rsidRDefault="00811E95" w14:paraId="1681CCF8" w14:textId="77777777">
      <w:pPr>
        <w:ind w:left="720"/>
        <w:rPr>
          <w:rFonts w:ascii="Times New Roman" w:hAnsi="Times New Roman"/>
        </w:rPr>
      </w:pPr>
    </w:p>
    <w:p w:rsidRPr="00811E95" w:rsidR="009D1306" w:rsidRDefault="009D1306" w14:paraId="7D710666" w14:textId="77777777">
      <w:pPr>
        <w:rPr>
          <w:rFonts w:ascii="Times New Roman" w:hAnsi="Times New Roman"/>
        </w:rPr>
      </w:pPr>
    </w:p>
    <w:p w:rsidRPr="00811E95" w:rsidR="009D1306" w:rsidRDefault="009D1306" w14:paraId="740F6B7E" w14:textId="77777777">
      <w:pPr>
        <w:pStyle w:val="Level1"/>
        <w:numPr>
          <w:ilvl w:val="0"/>
          <w:numId w:val="1"/>
        </w:numPr>
        <w:tabs>
          <w:tab w:val="left" w:pos="-1440"/>
          <w:tab w:val="num" w:pos="720"/>
        </w:tabs>
        <w:rPr>
          <w:rFonts w:ascii="Times New Roman" w:hAnsi="Times New Roman"/>
          <w:b/>
          <w:bCs/>
          <w:u w:val="single"/>
        </w:rPr>
      </w:pPr>
      <w:r w:rsidRPr="00811E95">
        <w:rPr>
          <w:rFonts w:ascii="Times New Roman" w:hAnsi="Times New Roman"/>
          <w:b/>
          <w:bCs/>
          <w:u w:val="single"/>
        </w:rPr>
        <w:lastRenderedPageBreak/>
        <w:t>JUSTIFICATION OF SENSITIVE QUESTIONS</w:t>
      </w:r>
    </w:p>
    <w:p w:rsidRPr="00811E95" w:rsidR="009D1306" w:rsidRDefault="009D1306" w14:paraId="0E9BA51B" w14:textId="77777777">
      <w:pPr>
        <w:rPr>
          <w:rFonts w:ascii="Times New Roman" w:hAnsi="Times New Roman"/>
        </w:rPr>
      </w:pPr>
    </w:p>
    <w:p w:rsidRPr="00570E10" w:rsidR="00811E95" w:rsidP="00811E95" w:rsidRDefault="00811E95" w14:paraId="5CAC02AB" w14:textId="77777777">
      <w:pPr>
        <w:widowControl/>
        <w:ind w:left="720"/>
        <w:rPr>
          <w:rFonts w:ascii="Times New Roman" w:hAnsi="Times New Roman"/>
        </w:rPr>
      </w:pPr>
      <w:bookmarkStart w:name="_Hlk79162640" w:id="1"/>
      <w:bookmarkStart w:name="_Hlk70362291" w:id="2"/>
      <w:r w:rsidRPr="00570E10">
        <w:rPr>
          <w:rFonts w:ascii="Times New Roman" w:hAnsi="Times New Roman"/>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7">
        <w:r w:rsidRPr="00570E10">
          <w:rPr>
            <w:rStyle w:val="Hyperlink"/>
            <w:rFonts w:ascii="Times New Roman" w:hAnsi="Times New Roman"/>
          </w:rPr>
          <w:t>https://www.irs.gov/uac/Privacy-Impact-Assessments-PIA</w:t>
        </w:r>
      </w:hyperlink>
      <w:r w:rsidRPr="00570E10">
        <w:rPr>
          <w:rFonts w:ascii="Times New Roman" w:hAnsi="Times New Roman"/>
        </w:rPr>
        <w:t>.</w:t>
      </w:r>
    </w:p>
    <w:bookmarkEnd w:id="1"/>
    <w:p w:rsidRPr="00570E10" w:rsidR="00811E95" w:rsidP="00811E95" w:rsidRDefault="00811E95" w14:paraId="4DEF5261" w14:textId="77777777">
      <w:pPr>
        <w:widowControl/>
        <w:rPr>
          <w:rFonts w:ascii="Times New Roman" w:hAnsi="Times New Roman"/>
        </w:rPr>
      </w:pPr>
    </w:p>
    <w:p w:rsidRPr="00570E10" w:rsidR="00811E95" w:rsidP="00811E95" w:rsidRDefault="00811E95" w14:paraId="71384188" w14:textId="77777777">
      <w:pPr>
        <w:widowControl/>
        <w:ind w:left="720"/>
        <w:rPr>
          <w:rFonts w:ascii="Times New Roman" w:hAnsi="Times New Roman"/>
        </w:rPr>
      </w:pPr>
      <w:r w:rsidRPr="00570E10">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bookmarkEnd w:id="2"/>
    <w:p w:rsidRPr="00811E95" w:rsidR="009D1306" w:rsidRDefault="009D1306" w14:paraId="69CEA3B4" w14:textId="77777777">
      <w:pPr>
        <w:rPr>
          <w:rFonts w:ascii="Times New Roman" w:hAnsi="Times New Roman"/>
        </w:rPr>
      </w:pPr>
    </w:p>
    <w:p w:rsidRPr="00811E95" w:rsidR="009D1306" w:rsidRDefault="009D1306" w14:paraId="376B2EF2" w14:textId="77777777">
      <w:pPr>
        <w:pStyle w:val="Level1"/>
        <w:numPr>
          <w:ilvl w:val="0"/>
          <w:numId w:val="1"/>
        </w:numPr>
        <w:tabs>
          <w:tab w:val="left" w:pos="-1440"/>
          <w:tab w:val="num" w:pos="720"/>
        </w:tabs>
        <w:rPr>
          <w:rFonts w:ascii="Times New Roman" w:hAnsi="Times New Roman"/>
          <w:b/>
          <w:bCs/>
          <w:u w:val="single"/>
        </w:rPr>
      </w:pPr>
      <w:r w:rsidRPr="00811E95">
        <w:rPr>
          <w:rFonts w:ascii="Times New Roman" w:hAnsi="Times New Roman"/>
          <w:b/>
          <w:bCs/>
          <w:u w:val="single"/>
        </w:rPr>
        <w:t>ESTIMATED BURDEN OF INFORMATION COLLECTION</w:t>
      </w:r>
    </w:p>
    <w:p w:rsidRPr="00811E95" w:rsidR="009D1306" w:rsidRDefault="009D1306" w14:paraId="25F4CBBD" w14:textId="77777777">
      <w:pPr>
        <w:rPr>
          <w:rFonts w:ascii="Times New Roman" w:hAnsi="Times New Roman"/>
        </w:rPr>
      </w:pPr>
    </w:p>
    <w:p w:rsidRPr="00811E95" w:rsidR="009D1306" w:rsidRDefault="009D1306" w14:paraId="3B38D2A0" w14:textId="77777777">
      <w:pPr>
        <w:ind w:left="720"/>
        <w:rPr>
          <w:rFonts w:ascii="Times New Roman" w:hAnsi="Times New Roman"/>
        </w:rPr>
      </w:pPr>
      <w:r w:rsidRPr="00811E95">
        <w:rPr>
          <w:rFonts w:ascii="Times New Roman" w:hAnsi="Times New Roman"/>
        </w:rPr>
        <w:t>Section 1.6695</w:t>
      </w:r>
      <w:r w:rsidRPr="00811E95">
        <w:rPr>
          <w:rFonts w:ascii="Times New Roman" w:hAnsi="Times New Roman"/>
        </w:rPr>
        <w:noBreakHyphen/>
        <w:t>l(b)(4)(iv) permits a returns preparer to use a facsimile signature on a fiduciary return without penalty by submitting a letter with the returns which provides the name and identification number of each return with a facsimile signature and a declaration that the return has not been altered. It is estimated that 20,000 respondents will make one response each, which is estimated to take 30 to 60 minutes depending on the number of fiduciary forms which must be reported, with an estimated average of 45 minutes for a total estimated burden of 15,000 hours.</w:t>
      </w:r>
    </w:p>
    <w:p w:rsidRPr="00811E95" w:rsidR="009D1306" w:rsidRDefault="009D1306" w14:paraId="0DF50A1D" w14:textId="77777777">
      <w:pPr>
        <w:rPr>
          <w:rFonts w:ascii="Times New Roman" w:hAnsi="Times New Roman"/>
        </w:rPr>
      </w:pPr>
    </w:p>
    <w:p w:rsidRPr="00811E95" w:rsidR="009D1306" w:rsidRDefault="009D1306" w14:paraId="0C91A0AD" w14:textId="77777777">
      <w:pPr>
        <w:rPr>
          <w:rFonts w:ascii="Times New Roman" w:hAnsi="Times New Roman"/>
        </w:rPr>
        <w:sectPr w:rsidRPr="00811E95" w:rsidR="009D1306">
          <w:headerReference w:type="default" r:id="rId8"/>
          <w:type w:val="continuous"/>
          <w:pgSz w:w="12240" w:h="15840"/>
          <w:pgMar w:top="1440" w:right="1440" w:bottom="1440" w:left="1440" w:header="1440" w:footer="1440" w:gutter="0"/>
          <w:cols w:space="720"/>
          <w:noEndnote/>
        </w:sectPr>
      </w:pPr>
    </w:p>
    <w:p w:rsidRPr="00811E95" w:rsidR="009D1306" w:rsidRDefault="009D1306" w14:paraId="49CDD1C8" w14:textId="77777777">
      <w:pPr>
        <w:ind w:left="720"/>
        <w:rPr>
          <w:rFonts w:ascii="Times New Roman" w:hAnsi="Times New Roman"/>
        </w:rPr>
      </w:pPr>
      <w:r w:rsidRPr="00811E95">
        <w:rPr>
          <w:rFonts w:ascii="Times New Roman" w:hAnsi="Times New Roman"/>
        </w:rPr>
        <w:t>Section 1.6695</w:t>
      </w:r>
      <w:r w:rsidRPr="00811E95">
        <w:rPr>
          <w:rFonts w:ascii="Times New Roman" w:hAnsi="Times New Roman"/>
        </w:rPr>
        <w:noBreakHyphen/>
        <w:t xml:space="preserve">l(b)(4)(iv) provides that a manually signed copy of the letter sent to the Service must be retained on an annual basis. It is estimated that 20,000 recordkeepers will retain a manually signed copy of the letter sent to the Service necessitating recordkeeping of 5 to 20 minutes depending on individual circumstances, </w:t>
      </w:r>
      <w:r w:rsidRPr="00811E95" w:rsidR="003D5E91">
        <w:rPr>
          <w:rFonts w:ascii="Times New Roman" w:hAnsi="Times New Roman"/>
        </w:rPr>
        <w:t>with an estimated average of 7</w:t>
      </w:r>
      <w:r w:rsidRPr="00811E95">
        <w:rPr>
          <w:rFonts w:ascii="Times New Roman" w:hAnsi="Times New Roman"/>
        </w:rPr>
        <w:t xml:space="preserve"> minutes for a total estimated burden of 2,</w:t>
      </w:r>
      <w:r w:rsidRPr="00811E95" w:rsidR="003D5E91">
        <w:rPr>
          <w:rFonts w:ascii="Times New Roman" w:hAnsi="Times New Roman"/>
        </w:rPr>
        <w:t>4</w:t>
      </w:r>
      <w:r w:rsidRPr="00811E95">
        <w:rPr>
          <w:rFonts w:ascii="Times New Roman" w:hAnsi="Times New Roman"/>
        </w:rPr>
        <w:t>00 hours.</w:t>
      </w:r>
    </w:p>
    <w:p w:rsidRPr="00811E95" w:rsidR="009D1306" w:rsidRDefault="009D1306" w14:paraId="77F5C3B0" w14:textId="77777777">
      <w:pPr>
        <w:rPr>
          <w:rFonts w:ascii="Times New Roman" w:hAnsi="Times New Roman"/>
        </w:rPr>
      </w:pPr>
    </w:p>
    <w:p w:rsidRPr="00811E95" w:rsidR="009D1306" w:rsidRDefault="009D1306" w14:paraId="2A613591" w14:textId="77777777">
      <w:pPr>
        <w:ind w:left="720"/>
        <w:rPr>
          <w:rFonts w:ascii="Times New Roman" w:hAnsi="Times New Roman"/>
        </w:rPr>
      </w:pPr>
      <w:r w:rsidRPr="00811E95">
        <w:rPr>
          <w:rFonts w:ascii="Times New Roman" w:hAnsi="Times New Roman"/>
        </w:rPr>
        <w:t>Section 1.6695</w:t>
      </w:r>
      <w:r w:rsidRPr="00811E95">
        <w:rPr>
          <w:rFonts w:ascii="Times New Roman" w:hAnsi="Times New Roman"/>
        </w:rPr>
        <w:noBreakHyphen/>
        <w:t>l(b)(4)(</w:t>
      </w:r>
      <w:r w:rsidRPr="00811E95" w:rsidR="00A04246">
        <w:rPr>
          <w:rFonts w:ascii="Times New Roman" w:hAnsi="Times New Roman"/>
        </w:rPr>
        <w:t>iv) provides</w:t>
      </w:r>
      <w:r w:rsidRPr="00811E95">
        <w:rPr>
          <w:rFonts w:ascii="Times New Roman" w:hAnsi="Times New Roman"/>
        </w:rPr>
        <w:t xml:space="preserve"> that a returns preparer must retain a record of any mathematical errors corrected on a return with a facsimile signature which were made after the signature was affixed. It is estimated that </w:t>
      </w:r>
      <w:r w:rsidRPr="00811E95" w:rsidR="00EF3C9B">
        <w:rPr>
          <w:rFonts w:ascii="Times New Roman" w:hAnsi="Times New Roman"/>
        </w:rPr>
        <w:t>10,000 respondents will alter 20</w:t>
      </w:r>
      <w:r w:rsidRPr="00811E95">
        <w:rPr>
          <w:rFonts w:ascii="Times New Roman" w:hAnsi="Times New Roman"/>
        </w:rPr>
        <w:t>,000 returns to correct mathematical errors necessitating recordkeeping of 10 to 40 minutes depending on the number of corrected fiduciary forms for which records must be maintained, with an estimated average of 20 minutes f</w:t>
      </w:r>
      <w:r w:rsidRPr="00811E95" w:rsidR="00EF3C9B">
        <w:rPr>
          <w:rFonts w:ascii="Times New Roman" w:hAnsi="Times New Roman"/>
        </w:rPr>
        <w:t>or a total estimated burden of 6</w:t>
      </w:r>
      <w:r w:rsidRPr="00811E95">
        <w:rPr>
          <w:rFonts w:ascii="Times New Roman" w:hAnsi="Times New Roman"/>
        </w:rPr>
        <w:t>,</w:t>
      </w:r>
      <w:r w:rsidRPr="00811E95" w:rsidR="00EF3C9B">
        <w:rPr>
          <w:rFonts w:ascii="Times New Roman" w:hAnsi="Times New Roman"/>
        </w:rPr>
        <w:t xml:space="preserve">600 </w:t>
      </w:r>
      <w:r w:rsidRPr="00811E95">
        <w:rPr>
          <w:rFonts w:ascii="Times New Roman" w:hAnsi="Times New Roman"/>
        </w:rPr>
        <w:t>hours.</w:t>
      </w:r>
    </w:p>
    <w:p w:rsidRPr="00811E95" w:rsidR="007F05F7" w:rsidRDefault="007F05F7" w14:paraId="6E50D49D" w14:textId="77777777">
      <w:pPr>
        <w:ind w:left="720"/>
        <w:rPr>
          <w:rFonts w:ascii="Times New Roman" w:hAnsi="Times New Roman"/>
        </w:rPr>
      </w:pPr>
    </w:p>
    <w:p w:rsidRPr="00811E95" w:rsidR="00817DE0" w:rsidRDefault="00817DE0" w14:paraId="2DF97C2E" w14:textId="77777777">
      <w:pPr>
        <w:ind w:left="720"/>
        <w:rPr>
          <w:rFonts w:ascii="Times New Roman" w:hAnsi="Times New Roman"/>
        </w:rPr>
      </w:pPr>
      <w:r w:rsidRPr="00811E95">
        <w:rPr>
          <w:rFonts w:ascii="Times New Roman" w:hAnsi="Times New Roman"/>
        </w:rPr>
        <w:t>Burden estimates as follows:</w:t>
      </w:r>
    </w:p>
    <w:p w:rsidRPr="00811E95" w:rsidR="007F05F7" w:rsidRDefault="007F05F7" w14:paraId="571DAEFA" w14:textId="77777777">
      <w:pPr>
        <w:ind w:left="720"/>
        <w:rPr>
          <w:rFonts w:ascii="Times New Roman" w:hAnsi="Times New Roman"/>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28"/>
        <w:gridCol w:w="1808"/>
        <w:gridCol w:w="1306"/>
        <w:gridCol w:w="1228"/>
        <w:gridCol w:w="1094"/>
        <w:gridCol w:w="1147"/>
        <w:gridCol w:w="1123"/>
      </w:tblGrid>
      <w:tr w:rsidRPr="00811E95" w:rsidR="00A47E1D" w:rsidTr="00147A22" w14:paraId="5328C980" w14:textId="77777777">
        <w:tc>
          <w:tcPr>
            <w:tcW w:w="1258" w:type="dxa"/>
            <w:shd w:val="clear" w:color="auto" w:fill="auto"/>
            <w:vAlign w:val="bottom"/>
          </w:tcPr>
          <w:p w:rsidRPr="00811E95" w:rsidR="005F1E57" w:rsidP="00147A22" w:rsidRDefault="005F1E57" w14:paraId="28CE847D" w14:textId="77777777">
            <w:pPr>
              <w:keepNext/>
              <w:keepLines/>
              <w:numPr>
                <w:ilvl w:val="12"/>
                <w:numId w:val="0"/>
              </w:numPr>
              <w:jc w:val="center"/>
              <w:rPr>
                <w:rFonts w:ascii="Times New Roman" w:hAnsi="Times New Roman"/>
                <w:b/>
                <w:sz w:val="20"/>
                <w:szCs w:val="20"/>
              </w:rPr>
            </w:pPr>
            <w:r w:rsidRPr="00811E95">
              <w:rPr>
                <w:rFonts w:ascii="Times New Roman" w:hAnsi="Times New Roman"/>
                <w:b/>
                <w:sz w:val="20"/>
                <w:szCs w:val="20"/>
              </w:rPr>
              <w:lastRenderedPageBreak/>
              <w:t>Authority</w:t>
            </w:r>
          </w:p>
        </w:tc>
        <w:tc>
          <w:tcPr>
            <w:tcW w:w="1916" w:type="dxa"/>
            <w:vAlign w:val="bottom"/>
          </w:tcPr>
          <w:p w:rsidRPr="00811E95" w:rsidR="005F1E57" w:rsidP="00147A22" w:rsidRDefault="005F1E57" w14:paraId="15BD76D2" w14:textId="77777777">
            <w:pPr>
              <w:keepNext/>
              <w:keepLines/>
              <w:numPr>
                <w:ilvl w:val="12"/>
                <w:numId w:val="0"/>
              </w:numPr>
              <w:jc w:val="center"/>
              <w:rPr>
                <w:rFonts w:ascii="Times New Roman" w:hAnsi="Times New Roman"/>
                <w:b/>
                <w:sz w:val="20"/>
                <w:szCs w:val="20"/>
              </w:rPr>
            </w:pPr>
            <w:r w:rsidRPr="00811E95">
              <w:rPr>
                <w:rFonts w:ascii="Times New Roman" w:hAnsi="Times New Roman"/>
                <w:b/>
                <w:sz w:val="20"/>
                <w:szCs w:val="20"/>
              </w:rPr>
              <w:t>Description</w:t>
            </w:r>
          </w:p>
        </w:tc>
        <w:tc>
          <w:tcPr>
            <w:tcW w:w="1170" w:type="dxa"/>
            <w:vAlign w:val="bottom"/>
          </w:tcPr>
          <w:p w:rsidRPr="00811E95" w:rsidR="005F1E57" w:rsidP="00147A22" w:rsidRDefault="005F1E57" w14:paraId="20840DBD" w14:textId="77777777">
            <w:pPr>
              <w:keepNext/>
              <w:keepLines/>
              <w:numPr>
                <w:ilvl w:val="12"/>
                <w:numId w:val="0"/>
              </w:numPr>
              <w:jc w:val="center"/>
              <w:rPr>
                <w:rFonts w:ascii="Times New Roman" w:hAnsi="Times New Roman"/>
                <w:b/>
                <w:sz w:val="20"/>
                <w:szCs w:val="20"/>
              </w:rPr>
            </w:pPr>
            <w:r w:rsidRPr="00811E95">
              <w:rPr>
                <w:rFonts w:ascii="Times New Roman" w:hAnsi="Times New Roman"/>
                <w:b/>
                <w:sz w:val="20"/>
                <w:szCs w:val="20"/>
              </w:rPr>
              <w:t># of Respondents</w:t>
            </w:r>
          </w:p>
        </w:tc>
        <w:tc>
          <w:tcPr>
            <w:tcW w:w="1170" w:type="dxa"/>
            <w:vAlign w:val="bottom"/>
          </w:tcPr>
          <w:p w:rsidRPr="00811E95" w:rsidR="005F1E57" w:rsidP="00147A22" w:rsidRDefault="005F1E57" w14:paraId="050FCF06" w14:textId="77777777">
            <w:pPr>
              <w:keepNext/>
              <w:keepLines/>
              <w:numPr>
                <w:ilvl w:val="12"/>
                <w:numId w:val="0"/>
              </w:numPr>
              <w:jc w:val="center"/>
              <w:rPr>
                <w:rFonts w:ascii="Times New Roman" w:hAnsi="Times New Roman"/>
                <w:b/>
                <w:sz w:val="20"/>
                <w:szCs w:val="20"/>
              </w:rPr>
            </w:pPr>
            <w:r w:rsidRPr="00811E95">
              <w:rPr>
                <w:rFonts w:ascii="Times New Roman" w:hAnsi="Times New Roman"/>
                <w:b/>
                <w:sz w:val="20"/>
                <w:szCs w:val="20"/>
              </w:rPr>
              <w:t># Responses per Respondent</w:t>
            </w:r>
          </w:p>
        </w:tc>
        <w:tc>
          <w:tcPr>
            <w:tcW w:w="1080" w:type="dxa"/>
            <w:shd w:val="clear" w:color="auto" w:fill="auto"/>
            <w:vAlign w:val="bottom"/>
          </w:tcPr>
          <w:p w:rsidRPr="00811E95" w:rsidR="005F1E57" w:rsidP="00147A22" w:rsidRDefault="005F1E57" w14:paraId="4A85D7F8" w14:textId="77777777">
            <w:pPr>
              <w:keepNext/>
              <w:keepLines/>
              <w:numPr>
                <w:ilvl w:val="12"/>
                <w:numId w:val="0"/>
              </w:numPr>
              <w:jc w:val="center"/>
              <w:rPr>
                <w:rFonts w:ascii="Times New Roman" w:hAnsi="Times New Roman"/>
                <w:b/>
                <w:sz w:val="20"/>
                <w:szCs w:val="20"/>
              </w:rPr>
            </w:pPr>
            <w:r w:rsidRPr="00811E95">
              <w:rPr>
                <w:rFonts w:ascii="Times New Roman" w:hAnsi="Times New Roman"/>
                <w:b/>
                <w:sz w:val="20"/>
                <w:szCs w:val="20"/>
              </w:rPr>
              <w:t>Annual Responses</w:t>
            </w:r>
          </w:p>
        </w:tc>
        <w:tc>
          <w:tcPr>
            <w:tcW w:w="1170" w:type="dxa"/>
            <w:vAlign w:val="bottom"/>
          </w:tcPr>
          <w:p w:rsidRPr="00811E95" w:rsidR="005F1E57" w:rsidP="00147A22" w:rsidRDefault="005F1E57" w14:paraId="0BBB272E" w14:textId="77777777">
            <w:pPr>
              <w:keepNext/>
              <w:keepLines/>
              <w:numPr>
                <w:ilvl w:val="12"/>
                <w:numId w:val="0"/>
              </w:numPr>
              <w:jc w:val="center"/>
              <w:rPr>
                <w:rFonts w:ascii="Times New Roman" w:hAnsi="Times New Roman"/>
                <w:b/>
                <w:sz w:val="20"/>
                <w:szCs w:val="20"/>
              </w:rPr>
            </w:pPr>
            <w:r w:rsidRPr="00811E95">
              <w:rPr>
                <w:rFonts w:ascii="Times New Roman" w:hAnsi="Times New Roman"/>
                <w:b/>
                <w:sz w:val="20"/>
                <w:szCs w:val="20"/>
              </w:rPr>
              <w:t>Hours per Response</w:t>
            </w:r>
          </w:p>
        </w:tc>
        <w:tc>
          <w:tcPr>
            <w:tcW w:w="1170" w:type="dxa"/>
            <w:shd w:val="clear" w:color="auto" w:fill="auto"/>
            <w:vAlign w:val="bottom"/>
          </w:tcPr>
          <w:p w:rsidRPr="00811E95" w:rsidR="005F1E57" w:rsidP="00147A22" w:rsidRDefault="005F1E57" w14:paraId="25DABA46" w14:textId="77777777">
            <w:pPr>
              <w:keepNext/>
              <w:keepLines/>
              <w:numPr>
                <w:ilvl w:val="12"/>
                <w:numId w:val="0"/>
              </w:numPr>
              <w:jc w:val="center"/>
              <w:rPr>
                <w:rFonts w:ascii="Times New Roman" w:hAnsi="Times New Roman"/>
                <w:b/>
                <w:sz w:val="20"/>
                <w:szCs w:val="20"/>
              </w:rPr>
            </w:pPr>
            <w:r w:rsidRPr="00811E95">
              <w:rPr>
                <w:rFonts w:ascii="Times New Roman" w:hAnsi="Times New Roman"/>
                <w:b/>
                <w:sz w:val="20"/>
                <w:szCs w:val="20"/>
              </w:rPr>
              <w:t>Total Burden</w:t>
            </w:r>
          </w:p>
        </w:tc>
      </w:tr>
      <w:tr w:rsidRPr="00811E95" w:rsidR="00A47E1D" w:rsidTr="00147A22" w14:paraId="0CE6612A" w14:textId="77777777">
        <w:tc>
          <w:tcPr>
            <w:tcW w:w="1258" w:type="dxa"/>
            <w:shd w:val="clear" w:color="auto" w:fill="auto"/>
            <w:vAlign w:val="bottom"/>
          </w:tcPr>
          <w:p w:rsidRPr="00811E95" w:rsidR="005F1E57" w:rsidP="005F1E57" w:rsidRDefault="005F1E57" w14:paraId="5EC70492" w14:textId="77777777">
            <w:pPr>
              <w:keepNext/>
              <w:keepLines/>
              <w:numPr>
                <w:ilvl w:val="12"/>
                <w:numId w:val="0"/>
              </w:numPr>
              <w:rPr>
                <w:rFonts w:ascii="Times New Roman" w:hAnsi="Times New Roman"/>
                <w:sz w:val="20"/>
                <w:szCs w:val="20"/>
              </w:rPr>
            </w:pPr>
            <w:r w:rsidRPr="00811E95">
              <w:rPr>
                <w:rFonts w:ascii="Times New Roman" w:hAnsi="Times New Roman"/>
                <w:sz w:val="20"/>
                <w:szCs w:val="20"/>
              </w:rPr>
              <w:t xml:space="preserve">IRC  </w:t>
            </w:r>
          </w:p>
          <w:p w:rsidRPr="00811E95" w:rsidR="005F1E57" w:rsidP="00147A22" w:rsidRDefault="005F1E57" w14:paraId="14074369" w14:textId="77777777">
            <w:pPr>
              <w:keepNext/>
              <w:keepLines/>
              <w:numPr>
                <w:ilvl w:val="12"/>
                <w:numId w:val="0"/>
              </w:numPr>
              <w:jc w:val="center"/>
              <w:rPr>
                <w:rFonts w:ascii="Times New Roman" w:hAnsi="Times New Roman"/>
                <w:sz w:val="20"/>
                <w:szCs w:val="20"/>
              </w:rPr>
            </w:pPr>
            <w:r w:rsidRPr="00811E95">
              <w:rPr>
                <w:rFonts w:ascii="Times New Roman" w:hAnsi="Times New Roman"/>
                <w:sz w:val="20"/>
                <w:szCs w:val="20"/>
              </w:rPr>
              <w:t>6695-1(b)</w:t>
            </w:r>
          </w:p>
        </w:tc>
        <w:tc>
          <w:tcPr>
            <w:tcW w:w="1916" w:type="dxa"/>
            <w:vAlign w:val="bottom"/>
          </w:tcPr>
          <w:p w:rsidRPr="00811E95" w:rsidR="005F1E57" w:rsidP="00147A22" w:rsidRDefault="005F1E57" w14:paraId="75B1DBF9" w14:textId="77777777">
            <w:pPr>
              <w:keepNext/>
              <w:keepLines/>
              <w:numPr>
                <w:ilvl w:val="12"/>
                <w:numId w:val="0"/>
              </w:numPr>
              <w:jc w:val="center"/>
              <w:rPr>
                <w:rFonts w:ascii="Times New Roman" w:hAnsi="Times New Roman"/>
                <w:sz w:val="20"/>
                <w:szCs w:val="20"/>
              </w:rPr>
            </w:pPr>
            <w:r w:rsidRPr="00811E95">
              <w:rPr>
                <w:rFonts w:ascii="Times New Roman" w:hAnsi="Times New Roman"/>
                <w:sz w:val="20"/>
                <w:szCs w:val="20"/>
              </w:rPr>
              <w:t xml:space="preserve"> TD 8549</w:t>
            </w:r>
          </w:p>
        </w:tc>
        <w:tc>
          <w:tcPr>
            <w:tcW w:w="1170" w:type="dxa"/>
            <w:vAlign w:val="bottom"/>
          </w:tcPr>
          <w:p w:rsidRPr="00811E95" w:rsidR="005F1E57" w:rsidP="00147A22" w:rsidRDefault="00863F1D" w14:paraId="4350CE93" w14:textId="77777777">
            <w:pPr>
              <w:keepNext/>
              <w:keepLines/>
              <w:numPr>
                <w:ilvl w:val="12"/>
                <w:numId w:val="0"/>
              </w:numPr>
              <w:jc w:val="center"/>
              <w:rPr>
                <w:rFonts w:ascii="Times New Roman" w:hAnsi="Times New Roman"/>
                <w:sz w:val="20"/>
                <w:szCs w:val="20"/>
              </w:rPr>
            </w:pPr>
            <w:r w:rsidRPr="00811E95">
              <w:rPr>
                <w:rFonts w:ascii="Times New Roman" w:hAnsi="Times New Roman"/>
                <w:sz w:val="20"/>
                <w:szCs w:val="20"/>
              </w:rPr>
              <w:t>20,000</w:t>
            </w:r>
          </w:p>
        </w:tc>
        <w:tc>
          <w:tcPr>
            <w:tcW w:w="1170" w:type="dxa"/>
            <w:vAlign w:val="bottom"/>
          </w:tcPr>
          <w:p w:rsidRPr="00811E95" w:rsidR="005F1E57" w:rsidP="00147A22" w:rsidRDefault="005F1E57" w14:paraId="0E11C5A2" w14:textId="77777777">
            <w:pPr>
              <w:keepNext/>
              <w:keepLines/>
              <w:numPr>
                <w:ilvl w:val="12"/>
                <w:numId w:val="0"/>
              </w:numPr>
              <w:jc w:val="center"/>
              <w:rPr>
                <w:rFonts w:ascii="Times New Roman" w:hAnsi="Times New Roman"/>
                <w:sz w:val="20"/>
                <w:szCs w:val="20"/>
              </w:rPr>
            </w:pPr>
            <w:r w:rsidRPr="00811E95">
              <w:rPr>
                <w:rFonts w:ascii="Times New Roman" w:hAnsi="Times New Roman"/>
                <w:sz w:val="20"/>
                <w:szCs w:val="20"/>
              </w:rPr>
              <w:t>1</w:t>
            </w:r>
          </w:p>
        </w:tc>
        <w:tc>
          <w:tcPr>
            <w:tcW w:w="1080" w:type="dxa"/>
            <w:shd w:val="clear" w:color="auto" w:fill="auto"/>
            <w:vAlign w:val="bottom"/>
          </w:tcPr>
          <w:p w:rsidRPr="00811E95" w:rsidR="005F1E57" w:rsidP="00147A22" w:rsidRDefault="005F1E57" w14:paraId="5AD77E5D" w14:textId="77777777">
            <w:pPr>
              <w:keepNext/>
              <w:keepLines/>
              <w:numPr>
                <w:ilvl w:val="12"/>
                <w:numId w:val="0"/>
              </w:numPr>
              <w:jc w:val="center"/>
              <w:rPr>
                <w:rFonts w:ascii="Times New Roman" w:hAnsi="Times New Roman"/>
                <w:sz w:val="20"/>
                <w:szCs w:val="20"/>
              </w:rPr>
            </w:pPr>
            <w:r w:rsidRPr="00811E95">
              <w:rPr>
                <w:rFonts w:ascii="Times New Roman" w:hAnsi="Times New Roman"/>
                <w:sz w:val="20"/>
                <w:szCs w:val="20"/>
              </w:rPr>
              <w:t>2</w:t>
            </w:r>
            <w:r w:rsidRPr="00811E95" w:rsidR="00863F1D">
              <w:rPr>
                <w:rFonts w:ascii="Times New Roman" w:hAnsi="Times New Roman"/>
                <w:sz w:val="20"/>
                <w:szCs w:val="20"/>
              </w:rPr>
              <w:t>0</w:t>
            </w:r>
            <w:r w:rsidRPr="00811E95">
              <w:rPr>
                <w:rFonts w:ascii="Times New Roman" w:hAnsi="Times New Roman"/>
                <w:sz w:val="20"/>
                <w:szCs w:val="20"/>
              </w:rPr>
              <w:t>,</w:t>
            </w:r>
            <w:r w:rsidRPr="00811E95" w:rsidR="00863F1D">
              <w:rPr>
                <w:rFonts w:ascii="Times New Roman" w:hAnsi="Times New Roman"/>
                <w:sz w:val="20"/>
                <w:szCs w:val="20"/>
              </w:rPr>
              <w:t>000</w:t>
            </w:r>
          </w:p>
        </w:tc>
        <w:tc>
          <w:tcPr>
            <w:tcW w:w="1170" w:type="dxa"/>
            <w:vAlign w:val="bottom"/>
          </w:tcPr>
          <w:p w:rsidRPr="00811E95" w:rsidR="005F1E57" w:rsidP="00147A22" w:rsidRDefault="00863F1D" w14:paraId="18179D90" w14:textId="77777777">
            <w:pPr>
              <w:keepNext/>
              <w:keepLines/>
              <w:numPr>
                <w:ilvl w:val="12"/>
                <w:numId w:val="0"/>
              </w:numPr>
              <w:jc w:val="center"/>
              <w:rPr>
                <w:rFonts w:ascii="Times New Roman" w:hAnsi="Times New Roman"/>
                <w:sz w:val="20"/>
                <w:szCs w:val="20"/>
              </w:rPr>
            </w:pPr>
            <w:r w:rsidRPr="00811E95">
              <w:rPr>
                <w:rFonts w:ascii="Times New Roman" w:hAnsi="Times New Roman"/>
                <w:sz w:val="20"/>
                <w:szCs w:val="20"/>
              </w:rPr>
              <w:t>1</w:t>
            </w:r>
            <w:r w:rsidRPr="00811E95" w:rsidR="005F1E57">
              <w:rPr>
                <w:rFonts w:ascii="Times New Roman" w:hAnsi="Times New Roman"/>
                <w:sz w:val="20"/>
                <w:szCs w:val="20"/>
              </w:rPr>
              <w:t>.</w:t>
            </w:r>
            <w:r w:rsidRPr="00811E95">
              <w:rPr>
                <w:rFonts w:ascii="Times New Roman" w:hAnsi="Times New Roman"/>
                <w:sz w:val="20"/>
                <w:szCs w:val="20"/>
              </w:rPr>
              <w:t>20</w:t>
            </w:r>
          </w:p>
        </w:tc>
        <w:tc>
          <w:tcPr>
            <w:tcW w:w="1170" w:type="dxa"/>
            <w:shd w:val="clear" w:color="auto" w:fill="auto"/>
            <w:vAlign w:val="bottom"/>
          </w:tcPr>
          <w:p w:rsidRPr="00811E95" w:rsidR="005F1E57" w:rsidP="00147A22" w:rsidRDefault="005F1E57" w14:paraId="5D0466BE" w14:textId="77777777">
            <w:pPr>
              <w:keepNext/>
              <w:keepLines/>
              <w:numPr>
                <w:ilvl w:val="12"/>
                <w:numId w:val="0"/>
              </w:numPr>
              <w:jc w:val="center"/>
              <w:rPr>
                <w:rFonts w:ascii="Times New Roman" w:hAnsi="Times New Roman"/>
                <w:sz w:val="20"/>
                <w:szCs w:val="20"/>
              </w:rPr>
            </w:pPr>
            <w:r w:rsidRPr="00811E95">
              <w:rPr>
                <w:rFonts w:ascii="Times New Roman" w:hAnsi="Times New Roman"/>
                <w:sz w:val="20"/>
                <w:szCs w:val="20"/>
              </w:rPr>
              <w:t>2</w:t>
            </w:r>
            <w:r w:rsidRPr="00811E95" w:rsidR="00863F1D">
              <w:rPr>
                <w:rFonts w:ascii="Times New Roman" w:hAnsi="Times New Roman"/>
                <w:sz w:val="20"/>
                <w:szCs w:val="20"/>
              </w:rPr>
              <w:t>4,000</w:t>
            </w:r>
          </w:p>
        </w:tc>
      </w:tr>
      <w:tr w:rsidRPr="00811E95" w:rsidR="00A47E1D" w:rsidTr="00147A22" w14:paraId="06570D21" w14:textId="77777777">
        <w:tc>
          <w:tcPr>
            <w:tcW w:w="1258" w:type="dxa"/>
            <w:shd w:val="clear" w:color="auto" w:fill="auto"/>
            <w:vAlign w:val="bottom"/>
          </w:tcPr>
          <w:p w:rsidRPr="00811E95" w:rsidR="005F1E57" w:rsidP="00147A22" w:rsidRDefault="005F1E57" w14:paraId="7D2A4F70" w14:textId="77777777">
            <w:pPr>
              <w:keepNext/>
              <w:keepLines/>
              <w:numPr>
                <w:ilvl w:val="12"/>
                <w:numId w:val="0"/>
              </w:numPr>
              <w:jc w:val="center"/>
              <w:rPr>
                <w:rFonts w:ascii="Times New Roman" w:hAnsi="Times New Roman"/>
                <w:sz w:val="20"/>
                <w:szCs w:val="20"/>
              </w:rPr>
            </w:pPr>
            <w:r w:rsidRPr="00811E95">
              <w:rPr>
                <w:rFonts w:ascii="Times New Roman" w:hAnsi="Times New Roman"/>
                <w:sz w:val="20"/>
                <w:szCs w:val="20"/>
              </w:rPr>
              <w:t>Totals</w:t>
            </w:r>
          </w:p>
        </w:tc>
        <w:tc>
          <w:tcPr>
            <w:tcW w:w="1916" w:type="dxa"/>
            <w:vAlign w:val="bottom"/>
          </w:tcPr>
          <w:p w:rsidRPr="00811E95" w:rsidR="005F1E57" w:rsidP="00147A22" w:rsidRDefault="005F1E57" w14:paraId="5B366AF4" w14:textId="77777777">
            <w:pPr>
              <w:keepNext/>
              <w:keepLines/>
              <w:numPr>
                <w:ilvl w:val="12"/>
                <w:numId w:val="0"/>
              </w:numPr>
              <w:jc w:val="center"/>
              <w:rPr>
                <w:rFonts w:ascii="Times New Roman" w:hAnsi="Times New Roman"/>
                <w:sz w:val="20"/>
                <w:szCs w:val="20"/>
              </w:rPr>
            </w:pPr>
          </w:p>
        </w:tc>
        <w:tc>
          <w:tcPr>
            <w:tcW w:w="1170" w:type="dxa"/>
            <w:vAlign w:val="bottom"/>
          </w:tcPr>
          <w:p w:rsidRPr="00811E95" w:rsidR="005F1E57" w:rsidP="00147A22" w:rsidRDefault="005F1E57" w14:paraId="51B208CD" w14:textId="77777777">
            <w:pPr>
              <w:keepNext/>
              <w:keepLines/>
              <w:numPr>
                <w:ilvl w:val="12"/>
                <w:numId w:val="0"/>
              </w:numPr>
              <w:jc w:val="center"/>
              <w:rPr>
                <w:rFonts w:ascii="Times New Roman" w:hAnsi="Times New Roman"/>
                <w:sz w:val="20"/>
                <w:szCs w:val="20"/>
              </w:rPr>
            </w:pPr>
          </w:p>
        </w:tc>
        <w:tc>
          <w:tcPr>
            <w:tcW w:w="1170" w:type="dxa"/>
            <w:vAlign w:val="bottom"/>
          </w:tcPr>
          <w:p w:rsidRPr="00811E95" w:rsidR="005F1E57" w:rsidP="00147A22" w:rsidRDefault="005F1E57" w14:paraId="36088B79" w14:textId="77777777">
            <w:pPr>
              <w:keepNext/>
              <w:keepLines/>
              <w:numPr>
                <w:ilvl w:val="12"/>
                <w:numId w:val="0"/>
              </w:numPr>
              <w:jc w:val="center"/>
              <w:rPr>
                <w:rFonts w:ascii="Times New Roman" w:hAnsi="Times New Roman"/>
                <w:sz w:val="20"/>
                <w:szCs w:val="20"/>
              </w:rPr>
            </w:pPr>
          </w:p>
        </w:tc>
        <w:tc>
          <w:tcPr>
            <w:tcW w:w="1080" w:type="dxa"/>
            <w:shd w:val="clear" w:color="auto" w:fill="auto"/>
            <w:vAlign w:val="bottom"/>
          </w:tcPr>
          <w:p w:rsidRPr="00811E95" w:rsidR="005F1E57" w:rsidP="00147A22" w:rsidRDefault="005F1E57" w14:paraId="00DB631F" w14:textId="77777777">
            <w:pPr>
              <w:keepNext/>
              <w:keepLines/>
              <w:numPr>
                <w:ilvl w:val="12"/>
                <w:numId w:val="0"/>
              </w:numPr>
              <w:jc w:val="center"/>
              <w:rPr>
                <w:rFonts w:ascii="Times New Roman" w:hAnsi="Times New Roman"/>
                <w:sz w:val="20"/>
                <w:szCs w:val="20"/>
              </w:rPr>
            </w:pPr>
            <w:r w:rsidRPr="00811E95">
              <w:rPr>
                <w:rFonts w:ascii="Times New Roman" w:hAnsi="Times New Roman"/>
                <w:sz w:val="20"/>
                <w:szCs w:val="20"/>
              </w:rPr>
              <w:t>2</w:t>
            </w:r>
            <w:r w:rsidRPr="00811E95" w:rsidR="00863F1D">
              <w:rPr>
                <w:rFonts w:ascii="Times New Roman" w:hAnsi="Times New Roman"/>
                <w:sz w:val="20"/>
                <w:szCs w:val="20"/>
              </w:rPr>
              <w:t>0,000</w:t>
            </w:r>
          </w:p>
        </w:tc>
        <w:tc>
          <w:tcPr>
            <w:tcW w:w="1170" w:type="dxa"/>
            <w:vAlign w:val="bottom"/>
          </w:tcPr>
          <w:p w:rsidRPr="00811E95" w:rsidR="005F1E57" w:rsidP="00147A22" w:rsidRDefault="005F1E57" w14:paraId="7B765EA5" w14:textId="77777777">
            <w:pPr>
              <w:keepNext/>
              <w:keepLines/>
              <w:numPr>
                <w:ilvl w:val="12"/>
                <w:numId w:val="0"/>
              </w:numPr>
              <w:jc w:val="center"/>
              <w:rPr>
                <w:rFonts w:ascii="Times New Roman" w:hAnsi="Times New Roman"/>
                <w:sz w:val="20"/>
                <w:szCs w:val="20"/>
              </w:rPr>
            </w:pPr>
          </w:p>
        </w:tc>
        <w:tc>
          <w:tcPr>
            <w:tcW w:w="1170" w:type="dxa"/>
            <w:shd w:val="clear" w:color="auto" w:fill="auto"/>
            <w:vAlign w:val="bottom"/>
          </w:tcPr>
          <w:p w:rsidRPr="00811E95" w:rsidR="005F1E57" w:rsidP="00147A22" w:rsidRDefault="005F1E57" w14:paraId="0719DD9A" w14:textId="77777777">
            <w:pPr>
              <w:keepNext/>
              <w:keepLines/>
              <w:numPr>
                <w:ilvl w:val="12"/>
                <w:numId w:val="0"/>
              </w:numPr>
              <w:jc w:val="center"/>
              <w:rPr>
                <w:rFonts w:ascii="Times New Roman" w:hAnsi="Times New Roman"/>
                <w:sz w:val="20"/>
                <w:szCs w:val="20"/>
              </w:rPr>
            </w:pPr>
            <w:r w:rsidRPr="00811E95">
              <w:rPr>
                <w:rFonts w:ascii="Times New Roman" w:hAnsi="Times New Roman"/>
                <w:sz w:val="20"/>
                <w:szCs w:val="20"/>
              </w:rPr>
              <w:t>2</w:t>
            </w:r>
            <w:r w:rsidRPr="00811E95" w:rsidR="00863F1D">
              <w:rPr>
                <w:rFonts w:ascii="Times New Roman" w:hAnsi="Times New Roman"/>
                <w:sz w:val="20"/>
                <w:szCs w:val="20"/>
              </w:rPr>
              <w:t>4</w:t>
            </w:r>
            <w:r w:rsidRPr="00811E95">
              <w:rPr>
                <w:rFonts w:ascii="Times New Roman" w:hAnsi="Times New Roman"/>
                <w:sz w:val="20"/>
                <w:szCs w:val="20"/>
              </w:rPr>
              <w:t>,</w:t>
            </w:r>
            <w:r w:rsidRPr="00811E95" w:rsidR="00863F1D">
              <w:rPr>
                <w:rFonts w:ascii="Times New Roman" w:hAnsi="Times New Roman"/>
                <w:sz w:val="20"/>
                <w:szCs w:val="20"/>
              </w:rPr>
              <w:t>000</w:t>
            </w:r>
          </w:p>
        </w:tc>
      </w:tr>
    </w:tbl>
    <w:p w:rsidRPr="00811E95" w:rsidR="007F05F7" w:rsidRDefault="007F05F7" w14:paraId="549F5698" w14:textId="77777777">
      <w:pPr>
        <w:ind w:left="720"/>
        <w:rPr>
          <w:rFonts w:ascii="Times New Roman" w:hAnsi="Times New Roman"/>
          <w:sz w:val="20"/>
          <w:szCs w:val="20"/>
        </w:rPr>
      </w:pPr>
    </w:p>
    <w:p w:rsidRPr="00001D77" w:rsidR="00001D77" w:rsidP="00001D77" w:rsidRDefault="00001D77" w14:paraId="2FA014E1" w14:textId="5FE706E7">
      <w:pPr>
        <w:ind w:left="720"/>
        <w:rPr>
          <w:rFonts w:ascii="Times New Roman" w:hAnsi="Times New Roman"/>
        </w:rPr>
      </w:pPr>
      <w:r w:rsidRPr="00001D77">
        <w:rPr>
          <w:rFonts w:ascii="Times New Roman" w:hAnsi="Times New Roman"/>
        </w:rPr>
        <w:t>The following regulation impose</w:t>
      </w:r>
      <w:r w:rsidRPr="00811E95">
        <w:rPr>
          <w:rFonts w:ascii="Times New Roman" w:hAnsi="Times New Roman"/>
        </w:rPr>
        <w:t>s</w:t>
      </w:r>
      <w:r w:rsidRPr="00001D77">
        <w:rPr>
          <w:rFonts w:ascii="Times New Roman" w:hAnsi="Times New Roman"/>
        </w:rPr>
        <w:t xml:space="preserve"> no additional burden. Please continue to assign OMB number 1545-0177 to th</w:t>
      </w:r>
      <w:r w:rsidRPr="00811E95">
        <w:rPr>
          <w:rFonts w:ascii="Times New Roman" w:hAnsi="Times New Roman"/>
        </w:rPr>
        <w:t>i</w:t>
      </w:r>
      <w:r w:rsidRPr="00001D77">
        <w:rPr>
          <w:rFonts w:ascii="Times New Roman" w:hAnsi="Times New Roman"/>
        </w:rPr>
        <w:t>s regulation.</w:t>
      </w:r>
      <w:r w:rsidRPr="00811E95">
        <w:rPr>
          <w:rFonts w:ascii="Times New Roman" w:hAnsi="Times New Roman"/>
        </w:rPr>
        <w:t xml:space="preserve"> </w:t>
      </w:r>
      <w:r w:rsidRPr="00811E95">
        <w:rPr>
          <w:rFonts w:ascii="Times New Roman" w:hAnsi="Times New Roman"/>
          <w:b/>
          <w:bCs/>
          <w:i/>
          <w:iCs/>
        </w:rPr>
        <w:t>6695-1(b)</w:t>
      </w:r>
    </w:p>
    <w:p w:rsidRPr="00811E95" w:rsidR="009D1306" w:rsidRDefault="009D1306" w14:paraId="7FC9FA7A" w14:textId="77777777">
      <w:pPr>
        <w:rPr>
          <w:rFonts w:ascii="Times New Roman" w:hAnsi="Times New Roman"/>
        </w:rPr>
      </w:pPr>
    </w:p>
    <w:p w:rsidRPr="00811E95" w:rsidR="009D1306" w:rsidRDefault="009D1306" w14:paraId="029B24CB" w14:textId="77777777">
      <w:pPr>
        <w:rPr>
          <w:rFonts w:ascii="Times New Roman" w:hAnsi="Times New Roman"/>
        </w:rPr>
      </w:pPr>
      <w:r w:rsidRPr="00811E95">
        <w:rPr>
          <w:rFonts w:ascii="Times New Roman" w:hAnsi="Times New Roman"/>
        </w:rPr>
        <w:t xml:space="preserve">      </w:t>
      </w:r>
    </w:p>
    <w:p w:rsidRPr="00811E95" w:rsidR="009D1306" w:rsidRDefault="009D1306" w14:paraId="14DF26A3" w14:textId="77777777">
      <w:pPr>
        <w:pStyle w:val="Level1"/>
        <w:tabs>
          <w:tab w:val="left" w:pos="-1440"/>
          <w:tab w:val="num" w:pos="720"/>
        </w:tabs>
        <w:rPr>
          <w:rFonts w:ascii="Times New Roman" w:hAnsi="Times New Roman"/>
          <w:b/>
          <w:bCs/>
          <w:u w:val="single"/>
        </w:rPr>
      </w:pPr>
      <w:r w:rsidRPr="00811E95">
        <w:rPr>
          <w:rFonts w:ascii="Times New Roman" w:hAnsi="Times New Roman"/>
          <w:b/>
          <w:bCs/>
          <w:u w:val="single"/>
        </w:rPr>
        <w:t>ESTIMATED TOTAL ANNUAL COST BURDEN TO RESPONDENTS</w:t>
      </w:r>
    </w:p>
    <w:p w:rsidRPr="00811E95" w:rsidR="005269D9" w:rsidP="005269D9" w:rsidRDefault="005269D9" w14:paraId="4FD9F91B" w14:textId="77777777">
      <w:pPr>
        <w:ind w:left="720"/>
        <w:rPr>
          <w:rFonts w:ascii="Times New Roman" w:hAnsi="Times New Roman"/>
        </w:rPr>
      </w:pPr>
    </w:p>
    <w:p w:rsidRPr="00811E95" w:rsidR="005269D9" w:rsidP="005269D9" w:rsidRDefault="005269D9" w14:paraId="783672FF" w14:textId="77777777">
      <w:pPr>
        <w:ind w:left="720"/>
        <w:rPr>
          <w:rFonts w:ascii="Times New Roman" w:hAnsi="Times New Roman"/>
        </w:rPr>
      </w:pPr>
      <w:r w:rsidRPr="00811E95">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811E95" w:rsidR="009D1306" w:rsidRDefault="009D1306" w14:paraId="5BE699F2" w14:textId="77777777">
      <w:pPr>
        <w:rPr>
          <w:rFonts w:ascii="Times New Roman" w:hAnsi="Times New Roman"/>
        </w:rPr>
      </w:pPr>
    </w:p>
    <w:p w:rsidRPr="00811E95" w:rsidR="009D1306" w:rsidRDefault="009D1306" w14:paraId="38ACB5C0" w14:textId="77777777">
      <w:pPr>
        <w:rPr>
          <w:rFonts w:ascii="Times New Roman" w:hAnsi="Times New Roman"/>
        </w:rPr>
      </w:pPr>
    </w:p>
    <w:p w:rsidRPr="00811E95" w:rsidR="009D1306" w:rsidRDefault="009D1306" w14:paraId="54C5629C" w14:textId="77777777">
      <w:pPr>
        <w:pStyle w:val="Level1"/>
        <w:tabs>
          <w:tab w:val="left" w:pos="-1440"/>
          <w:tab w:val="num" w:pos="720"/>
        </w:tabs>
        <w:rPr>
          <w:rFonts w:ascii="Times New Roman" w:hAnsi="Times New Roman"/>
          <w:b/>
          <w:bCs/>
          <w:u w:val="single"/>
        </w:rPr>
      </w:pPr>
      <w:r w:rsidRPr="00811E95">
        <w:rPr>
          <w:rFonts w:ascii="Times New Roman" w:hAnsi="Times New Roman"/>
          <w:b/>
          <w:bCs/>
          <w:u w:val="single"/>
        </w:rPr>
        <w:t>ESTIMATED ANNUALIZED COST TO THE FEDERAL GOVERNMENT</w:t>
      </w:r>
    </w:p>
    <w:p w:rsidRPr="00811E95" w:rsidR="009D1306" w:rsidRDefault="009D1306" w14:paraId="3364EF09" w14:textId="77777777">
      <w:pPr>
        <w:rPr>
          <w:rFonts w:ascii="Times New Roman" w:hAnsi="Times New Roman"/>
        </w:rPr>
      </w:pPr>
    </w:p>
    <w:p w:rsidRPr="00811E95" w:rsidR="005269D9" w:rsidP="005269D9" w:rsidRDefault="005269D9" w14:paraId="4233097B" w14:textId="77777777">
      <w:pPr>
        <w:ind w:left="720"/>
        <w:rPr>
          <w:rFonts w:ascii="Times New Roman" w:hAnsi="Times New Roman"/>
        </w:rPr>
      </w:pPr>
      <w:r w:rsidRPr="00811E95">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811E95" w:rsidR="009D1306" w:rsidRDefault="009D1306" w14:paraId="3AFF8C06" w14:textId="77777777">
      <w:pPr>
        <w:ind w:left="720"/>
        <w:rPr>
          <w:rFonts w:ascii="Times New Roman" w:hAnsi="Times New Roman"/>
        </w:rPr>
      </w:pPr>
    </w:p>
    <w:p w:rsidRPr="00811E95" w:rsidR="001522C9" w:rsidRDefault="001522C9" w14:paraId="78ABA1EF" w14:textId="77777777">
      <w:pPr>
        <w:ind w:left="720"/>
        <w:rPr>
          <w:rFonts w:ascii="Times New Roman" w:hAnsi="Times New Roman"/>
        </w:rPr>
      </w:pPr>
    </w:p>
    <w:p w:rsidRPr="00811E95" w:rsidR="009D1306" w:rsidRDefault="009D1306" w14:paraId="6B705345" w14:textId="77777777">
      <w:pPr>
        <w:pStyle w:val="Level1"/>
        <w:tabs>
          <w:tab w:val="left" w:pos="-1440"/>
          <w:tab w:val="num" w:pos="720"/>
        </w:tabs>
        <w:rPr>
          <w:rFonts w:ascii="Times New Roman" w:hAnsi="Times New Roman"/>
          <w:b/>
          <w:bCs/>
          <w:u w:val="single"/>
        </w:rPr>
      </w:pPr>
      <w:r w:rsidRPr="00811E95">
        <w:rPr>
          <w:rFonts w:ascii="Times New Roman" w:hAnsi="Times New Roman"/>
          <w:b/>
          <w:bCs/>
          <w:u w:val="single"/>
        </w:rPr>
        <w:t>REASONS FOR CHANGE IN BURDEN</w:t>
      </w:r>
    </w:p>
    <w:p w:rsidRPr="00811E95" w:rsidR="009D1306" w:rsidRDefault="009D1306" w14:paraId="4F376B3D" w14:textId="77777777">
      <w:pPr>
        <w:rPr>
          <w:rFonts w:ascii="Times New Roman" w:hAnsi="Times New Roman"/>
        </w:rPr>
      </w:pPr>
    </w:p>
    <w:p w:rsidRPr="00811E95" w:rsidR="009D1306" w:rsidRDefault="00B35156" w14:paraId="1C19CFAA" w14:textId="77777777">
      <w:pPr>
        <w:ind w:left="720"/>
        <w:rPr>
          <w:rFonts w:ascii="Times New Roman" w:hAnsi="Times New Roman"/>
        </w:rPr>
      </w:pPr>
      <w:r w:rsidRPr="00811E95">
        <w:rPr>
          <w:rFonts w:ascii="Times New Roman" w:hAnsi="Times New Roman"/>
        </w:rPr>
        <w:t xml:space="preserve">There are no changes to TD 8549 or burden hours previously approved by OMB. </w:t>
      </w:r>
      <w:r w:rsidRPr="00811E95" w:rsidR="009D1306">
        <w:rPr>
          <w:rFonts w:ascii="Times New Roman" w:hAnsi="Times New Roman"/>
        </w:rPr>
        <w:t xml:space="preserve">We are </w:t>
      </w:r>
      <w:r w:rsidRPr="00811E95" w:rsidR="00651B26">
        <w:rPr>
          <w:rFonts w:ascii="Times New Roman" w:hAnsi="Times New Roman"/>
        </w:rPr>
        <w:t xml:space="preserve">also </w:t>
      </w:r>
      <w:r w:rsidRPr="00811E95" w:rsidR="009D1306">
        <w:rPr>
          <w:rFonts w:ascii="Times New Roman" w:hAnsi="Times New Roman"/>
        </w:rPr>
        <w:t xml:space="preserve">making this submission </w:t>
      </w:r>
      <w:r w:rsidRPr="00811E95">
        <w:rPr>
          <w:rFonts w:ascii="Times New Roman" w:hAnsi="Times New Roman"/>
        </w:rPr>
        <w:t>for renewal purposes.</w:t>
      </w:r>
      <w:r w:rsidRPr="00811E95" w:rsidR="009D1306">
        <w:rPr>
          <w:rFonts w:ascii="Times New Roman" w:hAnsi="Times New Roman"/>
        </w:rPr>
        <w:t xml:space="preserve">  </w:t>
      </w:r>
    </w:p>
    <w:p w:rsidRPr="00811E95" w:rsidR="009D1306" w:rsidRDefault="009D1306" w14:paraId="254071B2" w14:textId="77777777">
      <w:pPr>
        <w:rPr>
          <w:rFonts w:ascii="Times New Roman" w:hAnsi="Times New Roman"/>
        </w:rPr>
      </w:pPr>
      <w:r w:rsidRPr="00811E95">
        <w:rPr>
          <w:rFonts w:ascii="Times New Roman" w:hAnsi="Times New Roman"/>
        </w:rPr>
        <w:t xml:space="preserve">   </w:t>
      </w:r>
    </w:p>
    <w:p w:rsidRPr="004A1C89" w:rsidR="009D1306" w:rsidRDefault="009D1306" w14:paraId="34567156" w14:textId="77777777">
      <w:pPr>
        <w:pStyle w:val="Level1"/>
        <w:tabs>
          <w:tab w:val="left" w:pos="-1440"/>
          <w:tab w:val="num" w:pos="720"/>
        </w:tabs>
        <w:rPr>
          <w:rFonts w:ascii="Times New Roman" w:hAnsi="Times New Roman"/>
          <w:b/>
          <w:bCs/>
          <w:u w:val="single"/>
        </w:rPr>
      </w:pPr>
      <w:r w:rsidRPr="004A1C89">
        <w:rPr>
          <w:rFonts w:ascii="Times New Roman" w:hAnsi="Times New Roman"/>
          <w:b/>
          <w:bCs/>
          <w:u w:val="single"/>
        </w:rPr>
        <w:t>PLANS FOR TABULATION, STATISTICAL ANALYSIS AND PUBLICATION</w:t>
      </w:r>
    </w:p>
    <w:p w:rsidRPr="00811E95" w:rsidR="00C560AC" w:rsidP="00C560AC" w:rsidRDefault="00C560AC" w14:paraId="7346C881" w14:textId="77777777">
      <w:pPr>
        <w:pStyle w:val="Level1"/>
        <w:numPr>
          <w:ilvl w:val="0"/>
          <w:numId w:val="0"/>
        </w:numPr>
        <w:tabs>
          <w:tab w:val="left" w:pos="-1440"/>
          <w:tab w:val="left" w:pos="720"/>
        </w:tabs>
        <w:ind w:left="720"/>
        <w:rPr>
          <w:rFonts w:ascii="Times New Roman" w:hAnsi="Times New Roman"/>
        </w:rPr>
      </w:pPr>
    </w:p>
    <w:p w:rsidRPr="00811E95" w:rsidR="00C560AC" w:rsidP="00C560AC" w:rsidRDefault="00C560AC" w14:paraId="7D86FC03" w14:textId="06C0019D">
      <w:pPr>
        <w:pStyle w:val="Level1"/>
        <w:numPr>
          <w:ilvl w:val="0"/>
          <w:numId w:val="0"/>
        </w:numPr>
        <w:tabs>
          <w:tab w:val="left" w:pos="-1440"/>
          <w:tab w:val="left" w:pos="720"/>
        </w:tabs>
        <w:rPr>
          <w:rFonts w:ascii="Times New Roman" w:hAnsi="Times New Roman"/>
        </w:rPr>
      </w:pPr>
      <w:r w:rsidRPr="00811E95">
        <w:rPr>
          <w:rFonts w:ascii="Times New Roman" w:hAnsi="Times New Roman"/>
        </w:rPr>
        <w:t xml:space="preserve">     </w:t>
      </w:r>
      <w:r w:rsidR="004A1C89">
        <w:rPr>
          <w:rFonts w:ascii="Times New Roman" w:hAnsi="Times New Roman"/>
        </w:rPr>
        <w:tab/>
      </w:r>
      <w:r w:rsidRPr="00811E95">
        <w:rPr>
          <w:rFonts w:ascii="Times New Roman" w:hAnsi="Times New Roman"/>
        </w:rPr>
        <w:t xml:space="preserve">There are no plans for tabulation, statistical </w:t>
      </w:r>
      <w:proofErr w:type="gramStart"/>
      <w:r w:rsidRPr="00811E95">
        <w:rPr>
          <w:rFonts w:ascii="Times New Roman" w:hAnsi="Times New Roman"/>
        </w:rPr>
        <w:t>analysis</w:t>
      </w:r>
      <w:proofErr w:type="gramEnd"/>
      <w:r w:rsidRPr="00811E95">
        <w:rPr>
          <w:rFonts w:ascii="Times New Roman" w:hAnsi="Times New Roman"/>
        </w:rPr>
        <w:t xml:space="preserve"> and publication.</w:t>
      </w:r>
    </w:p>
    <w:p w:rsidRPr="00811E95" w:rsidR="009D1306" w:rsidRDefault="009D1306" w14:paraId="3E7F08BC" w14:textId="77777777">
      <w:pPr>
        <w:rPr>
          <w:rFonts w:ascii="Times New Roman" w:hAnsi="Times New Roman"/>
        </w:rPr>
      </w:pPr>
    </w:p>
    <w:p w:rsidRPr="00811E95" w:rsidR="009D1306" w:rsidRDefault="009D1306" w14:paraId="2A7EE1B3" w14:textId="77777777">
      <w:pPr>
        <w:rPr>
          <w:rFonts w:ascii="Times New Roman" w:hAnsi="Times New Roman"/>
        </w:rPr>
      </w:pPr>
    </w:p>
    <w:p w:rsidRPr="00811E95" w:rsidR="009D1306" w:rsidRDefault="009D1306" w14:paraId="60A55BDA" w14:textId="77777777">
      <w:pPr>
        <w:pStyle w:val="Level1"/>
        <w:tabs>
          <w:tab w:val="left" w:pos="-1440"/>
          <w:tab w:val="num" w:pos="720"/>
        </w:tabs>
        <w:rPr>
          <w:rFonts w:ascii="Times New Roman" w:hAnsi="Times New Roman"/>
          <w:b/>
          <w:bCs/>
          <w:u w:val="single"/>
        </w:rPr>
      </w:pPr>
      <w:r w:rsidRPr="00811E95">
        <w:rPr>
          <w:rFonts w:ascii="Times New Roman" w:hAnsi="Times New Roman"/>
          <w:b/>
          <w:bCs/>
          <w:u w:val="single"/>
        </w:rPr>
        <w:t>REASONS WHY DISPLAYING THE OMB EXPIRATION DATE IS     INAPPROPRIATE</w:t>
      </w:r>
    </w:p>
    <w:p w:rsidRPr="00811E95" w:rsidR="009D1306" w:rsidRDefault="009D1306" w14:paraId="42C1B381" w14:textId="77777777">
      <w:pPr>
        <w:rPr>
          <w:rFonts w:ascii="Times New Roman" w:hAnsi="Times New Roman"/>
        </w:rPr>
      </w:pPr>
    </w:p>
    <w:p w:rsidRPr="00811E95" w:rsidR="009D1306" w:rsidRDefault="009D1306" w14:paraId="1C1038A1" w14:textId="77777777">
      <w:pPr>
        <w:rPr>
          <w:rFonts w:ascii="Times New Roman" w:hAnsi="Times New Roman"/>
        </w:rPr>
        <w:sectPr w:rsidRPr="00811E95" w:rsidR="009D1306">
          <w:type w:val="continuous"/>
          <w:pgSz w:w="12240" w:h="15840"/>
          <w:pgMar w:top="1440" w:right="1440" w:bottom="1440" w:left="1440" w:header="1440" w:footer="1440" w:gutter="0"/>
          <w:cols w:space="720"/>
          <w:noEndnote/>
        </w:sectPr>
      </w:pPr>
    </w:p>
    <w:p w:rsidRPr="00811E95" w:rsidR="009D1306" w:rsidRDefault="00C560AC" w14:paraId="35592705" w14:textId="77777777">
      <w:pPr>
        <w:ind w:left="720"/>
        <w:rPr>
          <w:rFonts w:ascii="Times New Roman" w:hAnsi="Times New Roman"/>
        </w:rPr>
      </w:pPr>
      <w:r w:rsidRPr="00811E95">
        <w:rPr>
          <w:rFonts w:ascii="Times New Roman" w:hAnsi="Times New Roman"/>
        </w:rPr>
        <w:t>IRS</w:t>
      </w:r>
      <w:r w:rsidRPr="00811E95" w:rsidR="009D1306">
        <w:rPr>
          <w:rFonts w:ascii="Times New Roman" w:hAnsi="Times New Roman"/>
        </w:rPr>
        <w:t xml:space="preserve"> believe</w:t>
      </w:r>
      <w:r w:rsidRPr="00811E95">
        <w:rPr>
          <w:rFonts w:ascii="Times New Roman" w:hAnsi="Times New Roman"/>
        </w:rPr>
        <w:t>s</w:t>
      </w:r>
      <w:r w:rsidRPr="00811E95" w:rsidR="009D1306">
        <w:rPr>
          <w:rFonts w:ascii="Times New Roman" w:hAnsi="Times New Roman"/>
        </w:rPr>
        <w:t xml:space="preserve"> that displaying the OMB expiration date is inappropriate because it could cause confusion by leading taxpayers to believe that the regulation sunsets as of the expiration date.  Taxpayers are not likely to be aware that the </w:t>
      </w:r>
      <w:r w:rsidRPr="00811E95" w:rsidR="00373B83">
        <w:rPr>
          <w:rFonts w:ascii="Times New Roman" w:hAnsi="Times New Roman"/>
        </w:rPr>
        <w:t>Service</w:t>
      </w:r>
      <w:r w:rsidRPr="00811E95" w:rsidR="009D1306">
        <w:rPr>
          <w:rFonts w:ascii="Times New Roman" w:hAnsi="Times New Roman"/>
        </w:rPr>
        <w:t xml:space="preserve"> intends to request renewal of the OMB approval and obtain a new expiration date before the old one expires.</w:t>
      </w:r>
    </w:p>
    <w:p w:rsidRPr="004A1C89" w:rsidR="009D1306" w:rsidRDefault="009D1306" w14:paraId="406F2006" w14:textId="6DF8BB69">
      <w:pPr>
        <w:tabs>
          <w:tab w:val="left" w:pos="-1440"/>
        </w:tabs>
        <w:ind w:left="720" w:hanging="720"/>
        <w:rPr>
          <w:rFonts w:ascii="Times New Roman" w:hAnsi="Times New Roman"/>
          <w:b/>
          <w:bCs/>
          <w:u w:val="single"/>
        </w:rPr>
      </w:pPr>
      <w:r w:rsidRPr="004A1C89">
        <w:rPr>
          <w:rFonts w:ascii="Times New Roman" w:hAnsi="Times New Roman"/>
          <w:b/>
          <w:bCs/>
        </w:rPr>
        <w:lastRenderedPageBreak/>
        <w:t>18.</w:t>
      </w:r>
      <w:r w:rsidRPr="004A1C89">
        <w:rPr>
          <w:rFonts w:ascii="Times New Roman" w:hAnsi="Times New Roman"/>
          <w:b/>
          <w:bCs/>
        </w:rPr>
        <w:tab/>
      </w:r>
      <w:r w:rsidRPr="004A1C89">
        <w:rPr>
          <w:rFonts w:ascii="Times New Roman" w:hAnsi="Times New Roman"/>
          <w:b/>
          <w:bCs/>
          <w:u w:val="single"/>
        </w:rPr>
        <w:t>EXCEPTIONS TO THE CERTIFICATION STATEMENT</w:t>
      </w:r>
    </w:p>
    <w:p w:rsidRPr="00811E95" w:rsidR="009D1306" w:rsidRDefault="009D1306" w14:paraId="022C620C" w14:textId="77777777">
      <w:pPr>
        <w:rPr>
          <w:rFonts w:ascii="Times New Roman" w:hAnsi="Times New Roman"/>
        </w:rPr>
      </w:pPr>
    </w:p>
    <w:p w:rsidRPr="00811E95" w:rsidR="009D1306" w:rsidRDefault="004076CA" w14:paraId="7BBA0DFE" w14:textId="77777777">
      <w:pPr>
        <w:ind w:left="720"/>
        <w:rPr>
          <w:rFonts w:ascii="Times New Roman" w:hAnsi="Times New Roman"/>
        </w:rPr>
      </w:pPr>
      <w:r w:rsidRPr="00811E95">
        <w:rPr>
          <w:rFonts w:ascii="Times New Roman" w:hAnsi="Times New Roman"/>
        </w:rPr>
        <w:t>There are no exceptions to the certification statement.</w:t>
      </w:r>
    </w:p>
    <w:p w:rsidRPr="00811E95" w:rsidR="009D1306" w:rsidRDefault="009D1306" w14:paraId="2BB7CCDA" w14:textId="77777777">
      <w:pPr>
        <w:rPr>
          <w:rFonts w:ascii="Times New Roman" w:hAnsi="Times New Roman"/>
        </w:rPr>
      </w:pPr>
    </w:p>
    <w:p w:rsidRPr="00811E95" w:rsidR="009D1306" w:rsidP="004A1C89" w:rsidRDefault="009D1306" w14:paraId="453A9040" w14:textId="77777777">
      <w:pPr>
        <w:ind w:left="720"/>
        <w:rPr>
          <w:rFonts w:ascii="Times New Roman" w:hAnsi="Times New Roman"/>
        </w:rPr>
      </w:pPr>
      <w:r w:rsidRPr="00811E95">
        <w:rPr>
          <w:rFonts w:ascii="Times New Roman" w:hAnsi="Times New Roman"/>
          <w:bCs/>
          <w:u w:val="single"/>
        </w:rPr>
        <w:t>Note:</w:t>
      </w:r>
      <w:r w:rsidRPr="00811E95">
        <w:rPr>
          <w:rFonts w:ascii="Times New Roman" w:hAnsi="Times New Roman"/>
        </w:rPr>
        <w:t xml:space="preserve">  The following paragraph applies to </w:t>
      </w:r>
      <w:r w:rsidRPr="00811E95" w:rsidR="001113AF">
        <w:rPr>
          <w:rFonts w:ascii="Times New Roman" w:hAnsi="Times New Roman"/>
        </w:rPr>
        <w:t>all</w:t>
      </w:r>
      <w:r w:rsidRPr="00811E95">
        <w:rPr>
          <w:rFonts w:ascii="Times New Roman" w:hAnsi="Times New Roman"/>
        </w:rPr>
        <w:t xml:space="preserve"> the collections of information in this submission:</w:t>
      </w:r>
    </w:p>
    <w:p w:rsidRPr="00811E95" w:rsidR="009D1306" w:rsidRDefault="009D1306" w14:paraId="72BCC4E8" w14:textId="77777777">
      <w:pPr>
        <w:rPr>
          <w:rFonts w:ascii="Times New Roman" w:hAnsi="Times New Roman"/>
        </w:rPr>
      </w:pPr>
    </w:p>
    <w:p w:rsidRPr="00811E95" w:rsidR="009D1306" w:rsidP="004A1C89" w:rsidRDefault="009D1306" w14:paraId="4EDAFA6E" w14:textId="7A3A8A60">
      <w:pPr>
        <w:ind w:left="720"/>
        <w:rPr>
          <w:rFonts w:ascii="Times New Roman" w:hAnsi="Times New Roman"/>
        </w:rPr>
      </w:pPr>
      <w:r w:rsidRPr="00811E95">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811E95">
        <w:rPr>
          <w:rFonts w:ascii="Times New Roman" w:hAnsi="Times New Roman"/>
        </w:rPr>
        <w:t>as long as</w:t>
      </w:r>
      <w:proofErr w:type="gramEnd"/>
      <w:r w:rsidRPr="00811E95">
        <w:rPr>
          <w:rFonts w:ascii="Times New Roman" w:hAnsi="Times New Roman"/>
        </w:rPr>
        <w:t xml:space="preserve"> their contents may become material in the administration of any internal revenue law.  Generally, tax returns and tax return information are confidential, as required by 26 U.S.C. 6103.</w:t>
      </w:r>
      <w:r w:rsidRPr="00811E95">
        <w:rPr>
          <w:rFonts w:ascii="Times New Roman" w:hAnsi="Times New Roman"/>
        </w:rPr>
        <w:tab/>
        <w:t xml:space="preserve">  </w:t>
      </w:r>
    </w:p>
    <w:p w:rsidRPr="00811E95" w:rsidR="009D1306" w:rsidRDefault="009D1306" w14:paraId="41C63B6E" w14:textId="77777777">
      <w:pPr>
        <w:rPr>
          <w:rFonts w:ascii="Times New Roman" w:hAnsi="Times New Roman"/>
        </w:rPr>
      </w:pPr>
    </w:p>
    <w:p w:rsidRPr="00811E95" w:rsidR="009D1306" w:rsidRDefault="009D1306" w14:paraId="6CE2D342" w14:textId="77777777">
      <w:pPr>
        <w:rPr>
          <w:rFonts w:ascii="Times New Roman" w:hAnsi="Times New Roman"/>
        </w:rPr>
      </w:pPr>
    </w:p>
    <w:p w:rsidRPr="00811E95" w:rsidR="009D1306" w:rsidRDefault="009D1306" w14:paraId="54CF852F" w14:textId="77777777">
      <w:pPr>
        <w:rPr>
          <w:rFonts w:ascii="Times New Roman" w:hAnsi="Times New Roman"/>
        </w:rPr>
      </w:pPr>
    </w:p>
    <w:p w:rsidRPr="00811E95" w:rsidR="009D1306" w:rsidRDefault="009D1306" w14:paraId="38353FCE" w14:textId="77777777">
      <w:pPr>
        <w:rPr>
          <w:rFonts w:ascii="Times New Roman" w:hAnsi="Times New Roman"/>
        </w:rPr>
      </w:pPr>
    </w:p>
    <w:p w:rsidRPr="00811E95" w:rsidR="009D1306" w:rsidRDefault="009D1306" w14:paraId="6DDD929B" w14:textId="77777777">
      <w:pPr>
        <w:rPr>
          <w:rFonts w:ascii="Times New Roman" w:hAnsi="Times New Roman"/>
        </w:rPr>
      </w:pPr>
    </w:p>
    <w:sectPr w:rsidRPr="00811E95" w:rsidR="009D1306" w:rsidSect="009D1306">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F5DD3" w14:textId="77777777" w:rsidR="00E6375F" w:rsidRDefault="00E6375F">
      <w:r>
        <w:separator/>
      </w:r>
    </w:p>
  </w:endnote>
  <w:endnote w:type="continuationSeparator" w:id="0">
    <w:p w14:paraId="35B01022" w14:textId="77777777" w:rsidR="00E6375F" w:rsidRDefault="00E63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C5FD7" w14:textId="77777777" w:rsidR="00E6375F" w:rsidRDefault="00E6375F">
      <w:r>
        <w:separator/>
      </w:r>
    </w:p>
  </w:footnote>
  <w:footnote w:type="continuationSeparator" w:id="0">
    <w:p w14:paraId="7E67296B" w14:textId="77777777" w:rsidR="00E6375F" w:rsidRDefault="00E63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DEEEB" w14:textId="77777777" w:rsidR="009D1306" w:rsidRDefault="009D1306"/>
  <w:p w14:paraId="3A8372C1" w14:textId="77777777" w:rsidR="009D1306" w:rsidRDefault="009D130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451E2726"/>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rPr>
          <w:b/>
          <w:bCs/>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306"/>
    <w:rsid w:val="00001D77"/>
    <w:rsid w:val="0002029F"/>
    <w:rsid w:val="00030539"/>
    <w:rsid w:val="00053683"/>
    <w:rsid w:val="00074FFE"/>
    <w:rsid w:val="000A3F26"/>
    <w:rsid w:val="000B5A09"/>
    <w:rsid w:val="000B7F7B"/>
    <w:rsid w:val="000E3606"/>
    <w:rsid w:val="001113AF"/>
    <w:rsid w:val="001456AC"/>
    <w:rsid w:val="00147A22"/>
    <w:rsid w:val="001522C9"/>
    <w:rsid w:val="00196F7B"/>
    <w:rsid w:val="001B7043"/>
    <w:rsid w:val="00244733"/>
    <w:rsid w:val="002A2A81"/>
    <w:rsid w:val="002F416B"/>
    <w:rsid w:val="00373B83"/>
    <w:rsid w:val="00377683"/>
    <w:rsid w:val="00381C66"/>
    <w:rsid w:val="003B5145"/>
    <w:rsid w:val="003D5E91"/>
    <w:rsid w:val="004076CA"/>
    <w:rsid w:val="004A1C89"/>
    <w:rsid w:val="004A5345"/>
    <w:rsid w:val="004B75D1"/>
    <w:rsid w:val="004D7B93"/>
    <w:rsid w:val="005269D9"/>
    <w:rsid w:val="005B276D"/>
    <w:rsid w:val="005F1E57"/>
    <w:rsid w:val="0064424E"/>
    <w:rsid w:val="00651B26"/>
    <w:rsid w:val="0075734E"/>
    <w:rsid w:val="007B78F5"/>
    <w:rsid w:val="007F05F7"/>
    <w:rsid w:val="00811E95"/>
    <w:rsid w:val="00817DE0"/>
    <w:rsid w:val="00844463"/>
    <w:rsid w:val="00863F1D"/>
    <w:rsid w:val="008A57FA"/>
    <w:rsid w:val="009548E0"/>
    <w:rsid w:val="009D1306"/>
    <w:rsid w:val="009F03BB"/>
    <w:rsid w:val="00A04246"/>
    <w:rsid w:val="00A47E1D"/>
    <w:rsid w:val="00B0659F"/>
    <w:rsid w:val="00B26C20"/>
    <w:rsid w:val="00B35156"/>
    <w:rsid w:val="00B85FEC"/>
    <w:rsid w:val="00C01476"/>
    <w:rsid w:val="00C14B84"/>
    <w:rsid w:val="00C32B08"/>
    <w:rsid w:val="00C560AC"/>
    <w:rsid w:val="00C63208"/>
    <w:rsid w:val="00D16B29"/>
    <w:rsid w:val="00D342CD"/>
    <w:rsid w:val="00D97206"/>
    <w:rsid w:val="00DA726D"/>
    <w:rsid w:val="00DC4EFE"/>
    <w:rsid w:val="00E10CCD"/>
    <w:rsid w:val="00E6375F"/>
    <w:rsid w:val="00ED22E9"/>
    <w:rsid w:val="00EF3C9B"/>
    <w:rsid w:val="00F00B48"/>
    <w:rsid w:val="00F00B92"/>
    <w:rsid w:val="00F016FD"/>
    <w:rsid w:val="00F447FF"/>
    <w:rsid w:val="00F66D07"/>
    <w:rsid w:val="00FA3E3A"/>
    <w:rsid w:val="00FB5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156C00C"/>
  <w15:chartTrackingRefBased/>
  <w15:docId w15:val="{BF8AFE8E-FBD5-4E6C-ACEA-3B5EF57E4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styleId="BalloonText">
    <w:name w:val="Balloon Text"/>
    <w:basedOn w:val="Normal"/>
    <w:semiHidden/>
    <w:rsid w:val="00F00B48"/>
    <w:rPr>
      <w:rFonts w:ascii="Tahoma" w:hAnsi="Tahoma" w:cs="Tahoma"/>
      <w:sz w:val="16"/>
      <w:szCs w:val="16"/>
    </w:rPr>
  </w:style>
  <w:style w:type="paragraph" w:styleId="Header">
    <w:name w:val="header"/>
    <w:basedOn w:val="Normal"/>
    <w:link w:val="HeaderChar"/>
    <w:rsid w:val="008A57FA"/>
    <w:pPr>
      <w:tabs>
        <w:tab w:val="center" w:pos="4680"/>
        <w:tab w:val="right" w:pos="9360"/>
      </w:tabs>
    </w:pPr>
  </w:style>
  <w:style w:type="character" w:customStyle="1" w:styleId="HeaderChar">
    <w:name w:val="Header Char"/>
    <w:link w:val="Header"/>
    <w:rsid w:val="008A57FA"/>
    <w:rPr>
      <w:rFonts w:ascii="Courier" w:hAnsi="Courier"/>
      <w:sz w:val="24"/>
      <w:szCs w:val="24"/>
    </w:rPr>
  </w:style>
  <w:style w:type="paragraph" w:styleId="Footer">
    <w:name w:val="footer"/>
    <w:basedOn w:val="Normal"/>
    <w:link w:val="FooterChar"/>
    <w:rsid w:val="008A57FA"/>
    <w:pPr>
      <w:tabs>
        <w:tab w:val="center" w:pos="4680"/>
        <w:tab w:val="right" w:pos="9360"/>
      </w:tabs>
    </w:pPr>
  </w:style>
  <w:style w:type="character" w:customStyle="1" w:styleId="FooterChar">
    <w:name w:val="Footer Char"/>
    <w:link w:val="Footer"/>
    <w:rsid w:val="008A57FA"/>
    <w:rPr>
      <w:rFonts w:ascii="Courier" w:hAnsi="Courier"/>
      <w:sz w:val="24"/>
      <w:szCs w:val="24"/>
    </w:rPr>
  </w:style>
  <w:style w:type="character" w:styleId="Hyperlink">
    <w:name w:val="Hyperlink"/>
    <w:basedOn w:val="DefaultParagraphFont"/>
    <w:rsid w:val="00811E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1335</Words>
  <Characters>7612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RJDurb00</dc:creator>
  <cp:keywords/>
  <cp:lastModifiedBy>Adams Paul D</cp:lastModifiedBy>
  <cp:revision>2</cp:revision>
  <cp:lastPrinted>2005-06-30T12:39:00Z</cp:lastPrinted>
  <dcterms:created xsi:type="dcterms:W3CDTF">2021-11-28T03:55:00Z</dcterms:created>
  <dcterms:modified xsi:type="dcterms:W3CDTF">2021-11-28T03:55:00Z</dcterms:modified>
</cp:coreProperties>
</file>