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80B40" w:rsidR="00A62F8F" w:rsidRDefault="00A62F8F" w14:paraId="76B2DF90" w14:textId="77777777">
      <w:pPr>
        <w:jc w:val="center"/>
        <w:rPr>
          <w:rFonts w:ascii="Arial" w:hAnsi="Arial" w:cs="Arial"/>
          <w:b/>
          <w:bCs/>
          <w:sz w:val="24"/>
          <w:szCs w:val="24"/>
        </w:rPr>
      </w:pPr>
      <w:bookmarkStart w:name="_GoBack" w:id="0"/>
      <w:bookmarkEnd w:id="0"/>
      <w:r w:rsidRPr="00880B40">
        <w:rPr>
          <w:rFonts w:ascii="Arial" w:hAnsi="Arial" w:cs="Arial"/>
          <w:b/>
          <w:bCs/>
          <w:sz w:val="24"/>
          <w:szCs w:val="24"/>
        </w:rPr>
        <w:t>Supporting Statement</w:t>
      </w:r>
    </w:p>
    <w:p w:rsidRPr="00880B40" w:rsidR="00A62F8F" w:rsidRDefault="00A62F8F" w14:paraId="473780BD" w14:textId="77777777">
      <w:pPr>
        <w:jc w:val="center"/>
        <w:rPr>
          <w:rFonts w:ascii="Arial" w:hAnsi="Arial" w:cs="Arial"/>
          <w:b/>
          <w:bCs/>
          <w:sz w:val="24"/>
          <w:szCs w:val="24"/>
        </w:rPr>
      </w:pPr>
      <w:r w:rsidRPr="00880B40">
        <w:rPr>
          <w:rFonts w:ascii="Arial" w:hAnsi="Arial" w:cs="Arial"/>
          <w:b/>
          <w:bCs/>
          <w:sz w:val="24"/>
          <w:szCs w:val="24"/>
        </w:rPr>
        <w:t>for</w:t>
      </w:r>
    </w:p>
    <w:p w:rsidR="00A62F8F" w:rsidRDefault="00A62F8F" w14:paraId="37529C04" w14:textId="77777777">
      <w:pPr>
        <w:jc w:val="center"/>
        <w:rPr>
          <w:rFonts w:ascii="Arial" w:hAnsi="Arial" w:cs="Arial"/>
          <w:b/>
          <w:bCs/>
          <w:sz w:val="24"/>
          <w:szCs w:val="24"/>
        </w:rPr>
      </w:pPr>
      <w:r w:rsidRPr="00880B40">
        <w:rPr>
          <w:rFonts w:ascii="Arial" w:hAnsi="Arial" w:cs="Arial"/>
          <w:b/>
          <w:bCs/>
          <w:sz w:val="24"/>
          <w:szCs w:val="24"/>
        </w:rPr>
        <w:t>Ships’ Stores Certification for</w:t>
      </w:r>
      <w:r w:rsidR="00880B40">
        <w:rPr>
          <w:rFonts w:ascii="Arial" w:hAnsi="Arial" w:cs="Arial"/>
          <w:b/>
          <w:bCs/>
          <w:sz w:val="24"/>
          <w:szCs w:val="24"/>
        </w:rPr>
        <w:t xml:space="preserve"> </w:t>
      </w:r>
      <w:r w:rsidRPr="00880B40">
        <w:rPr>
          <w:rFonts w:ascii="Arial" w:hAnsi="Arial" w:cs="Arial"/>
          <w:b/>
          <w:bCs/>
          <w:sz w:val="24"/>
          <w:szCs w:val="24"/>
        </w:rPr>
        <w:t>Hazardous Materials Aboard Ships</w:t>
      </w:r>
    </w:p>
    <w:p w:rsidRPr="000A0B64" w:rsidR="00880B40" w:rsidRDefault="00880B40" w14:paraId="7738189F" w14:textId="77777777">
      <w:pPr>
        <w:jc w:val="center"/>
        <w:rPr>
          <w:rFonts w:ascii="Arial" w:hAnsi="Arial" w:cs="Arial"/>
          <w:bCs/>
          <w:sz w:val="16"/>
          <w:szCs w:val="16"/>
        </w:rPr>
      </w:pPr>
    </w:p>
    <w:p w:rsidRPr="000A0B64" w:rsidR="00880B40" w:rsidP="00880B40" w:rsidRDefault="00880B40" w14:paraId="3E157D6E" w14:textId="77777777">
      <w:pPr>
        <w:jc w:val="center"/>
        <w:rPr>
          <w:rFonts w:ascii="Arial" w:hAnsi="Arial" w:cs="Arial"/>
        </w:rPr>
      </w:pPr>
      <w:r w:rsidRPr="000A0B64">
        <w:rPr>
          <w:rFonts w:ascii="Arial" w:hAnsi="Arial" w:cs="Arial"/>
        </w:rPr>
        <w:t>OMB No.: 1625-0034</w:t>
      </w:r>
    </w:p>
    <w:p w:rsidRPr="000A0B64" w:rsidR="00880B40" w:rsidP="00880B40" w:rsidRDefault="00880B40" w14:paraId="5979AD91" w14:textId="77777777">
      <w:pPr>
        <w:jc w:val="center"/>
        <w:rPr>
          <w:rFonts w:ascii="Arial" w:hAnsi="Arial" w:cs="Arial"/>
          <w:bCs/>
        </w:rPr>
      </w:pPr>
      <w:r w:rsidRPr="000A0B64">
        <w:rPr>
          <w:rFonts w:ascii="Arial" w:hAnsi="Arial" w:cs="Arial"/>
        </w:rPr>
        <w:t>COLLECTION INSTRUMENTS:  Instructions</w:t>
      </w:r>
    </w:p>
    <w:p w:rsidRPr="000A0B64" w:rsidR="00A62F8F" w:rsidP="00880B40" w:rsidRDefault="00A62F8F" w14:paraId="2C046DE4" w14:textId="77777777">
      <w:pPr>
        <w:jc w:val="center"/>
        <w:rPr>
          <w:rFonts w:ascii="Arial" w:hAnsi="Arial" w:cs="Arial"/>
          <w:bCs/>
          <w:sz w:val="16"/>
          <w:szCs w:val="16"/>
        </w:rPr>
      </w:pPr>
    </w:p>
    <w:p w:rsidRPr="002E0F18" w:rsidR="00A62F8F" w:rsidRDefault="00A62F8F" w14:paraId="40F891FB" w14:textId="77777777">
      <w:pPr>
        <w:rPr>
          <w:rFonts w:ascii="Arial" w:hAnsi="Arial" w:cs="Arial"/>
          <w:b/>
          <w:bCs/>
        </w:rPr>
      </w:pPr>
      <w:r w:rsidRPr="00880B40">
        <w:rPr>
          <w:rFonts w:ascii="Arial" w:hAnsi="Arial" w:cs="Arial"/>
          <w:b/>
          <w:bCs/>
        </w:rPr>
        <w:t xml:space="preserve">A.  </w:t>
      </w:r>
      <w:r w:rsidRPr="00880B40">
        <w:rPr>
          <w:rFonts w:ascii="Arial" w:hAnsi="Arial" w:cs="Arial"/>
          <w:b/>
          <w:bCs/>
          <w:u w:val="single"/>
        </w:rPr>
        <w:t>J</w:t>
      </w:r>
      <w:r w:rsidR="002E0F18">
        <w:rPr>
          <w:rFonts w:ascii="Arial" w:hAnsi="Arial" w:cs="Arial"/>
          <w:b/>
          <w:bCs/>
          <w:u w:val="single"/>
        </w:rPr>
        <w:t>ustification</w:t>
      </w:r>
      <w:r w:rsidR="002E0F18">
        <w:rPr>
          <w:rFonts w:ascii="Arial" w:hAnsi="Arial" w:cs="Arial"/>
          <w:b/>
          <w:bCs/>
        </w:rPr>
        <w:t xml:space="preserve">.  </w:t>
      </w:r>
    </w:p>
    <w:p w:rsidRPr="00880B40" w:rsidR="00A62F8F" w:rsidRDefault="00A62F8F" w14:paraId="1B050EF8" w14:textId="77777777">
      <w:pPr>
        <w:rPr>
          <w:rFonts w:ascii="Arial" w:hAnsi="Arial" w:cs="Arial"/>
          <w:bCs/>
        </w:rPr>
      </w:pPr>
    </w:p>
    <w:p w:rsidRPr="00880B40" w:rsidR="00A62F8F" w:rsidRDefault="00A62F8F" w14:paraId="2C1C1032" w14:textId="77777777">
      <w:pPr>
        <w:rPr>
          <w:rFonts w:ascii="Arial" w:hAnsi="Arial" w:cs="Arial"/>
        </w:rPr>
      </w:pPr>
      <w:r w:rsidRPr="00880B40">
        <w:rPr>
          <w:rFonts w:ascii="Arial" w:hAnsi="Arial" w:cs="Arial"/>
        </w:rPr>
        <w:t xml:space="preserve">1.  </w:t>
      </w:r>
      <w:r w:rsidRPr="00880B40">
        <w:rPr>
          <w:rFonts w:ascii="Arial" w:hAnsi="Arial" w:cs="Arial"/>
          <w:u w:val="single"/>
        </w:rPr>
        <w:t>Circumstances that make the collection of information necessary</w:t>
      </w:r>
      <w:r w:rsidRPr="00880B40">
        <w:rPr>
          <w:rFonts w:ascii="Arial" w:hAnsi="Arial" w:cs="Arial"/>
        </w:rPr>
        <w:t>.</w:t>
      </w:r>
      <w:r w:rsidR="00880B40">
        <w:rPr>
          <w:rFonts w:ascii="Arial" w:hAnsi="Arial" w:cs="Arial"/>
        </w:rPr>
        <w:t xml:space="preserve">  </w:t>
      </w:r>
    </w:p>
    <w:p w:rsidRPr="00880B40" w:rsidR="00A62F8F" w:rsidRDefault="00A62F8F" w14:paraId="4BA6084F" w14:textId="77777777">
      <w:pPr>
        <w:rPr>
          <w:rFonts w:ascii="Arial" w:hAnsi="Arial" w:cs="Arial"/>
        </w:rPr>
      </w:pPr>
    </w:p>
    <w:p w:rsidRPr="00880B40" w:rsidR="00A62F8F" w:rsidRDefault="00A62F8F" w14:paraId="3B9996BE" w14:textId="77777777">
      <w:pPr>
        <w:pStyle w:val="TxBrt1"/>
        <w:spacing w:line="240" w:lineRule="auto"/>
        <w:rPr>
          <w:rFonts w:ascii="Arial" w:hAnsi="Arial" w:cs="Arial"/>
          <w:snapToGrid/>
          <w:sz w:val="20"/>
        </w:rPr>
      </w:pPr>
      <w:r w:rsidRPr="00880B40">
        <w:rPr>
          <w:rFonts w:ascii="Arial" w:hAnsi="Arial" w:cs="Arial"/>
          <w:snapToGrid/>
          <w:sz w:val="20"/>
        </w:rPr>
        <w:t>Title 46 U</w:t>
      </w:r>
      <w:r w:rsidR="008E27F8">
        <w:rPr>
          <w:rFonts w:ascii="Arial" w:hAnsi="Arial" w:cs="Arial"/>
          <w:snapToGrid/>
          <w:sz w:val="20"/>
        </w:rPr>
        <w:t>.</w:t>
      </w:r>
      <w:r w:rsidRPr="00880B40">
        <w:rPr>
          <w:rFonts w:ascii="Arial" w:hAnsi="Arial" w:cs="Arial"/>
          <w:snapToGrid/>
          <w:sz w:val="20"/>
        </w:rPr>
        <w:t>S</w:t>
      </w:r>
      <w:r w:rsidR="008E27F8">
        <w:rPr>
          <w:rFonts w:ascii="Arial" w:hAnsi="Arial" w:cs="Arial"/>
          <w:snapToGrid/>
          <w:sz w:val="20"/>
        </w:rPr>
        <w:t>.</w:t>
      </w:r>
      <w:r w:rsidR="0023487A">
        <w:rPr>
          <w:rFonts w:ascii="Arial" w:hAnsi="Arial" w:cs="Arial"/>
          <w:snapToGrid/>
          <w:sz w:val="20"/>
        </w:rPr>
        <w:t xml:space="preserve"> </w:t>
      </w:r>
      <w:r w:rsidRPr="00880B40">
        <w:rPr>
          <w:rFonts w:ascii="Arial" w:hAnsi="Arial" w:cs="Arial"/>
          <w:snapToGrid/>
          <w:sz w:val="20"/>
        </w:rPr>
        <w:t>C</w:t>
      </w:r>
      <w:r w:rsidR="008E27F8">
        <w:rPr>
          <w:rFonts w:ascii="Arial" w:hAnsi="Arial" w:cs="Arial"/>
          <w:snapToGrid/>
          <w:sz w:val="20"/>
        </w:rPr>
        <w:t>ode (U.S.C.)</w:t>
      </w:r>
      <w:r w:rsidRPr="00880B40">
        <w:rPr>
          <w:rFonts w:ascii="Arial" w:hAnsi="Arial" w:cs="Arial"/>
          <w:snapToGrid/>
          <w:sz w:val="20"/>
        </w:rPr>
        <w:t xml:space="preserve"> 3306 authorizes</w:t>
      </w:r>
      <w:r w:rsidRPr="00880B40" w:rsidR="00F60145">
        <w:rPr>
          <w:rFonts w:ascii="Arial" w:hAnsi="Arial" w:cs="Arial"/>
          <w:snapToGrid/>
          <w:sz w:val="20"/>
        </w:rPr>
        <w:t xml:space="preserve"> the Secretary of Homeland Security</w:t>
      </w:r>
      <w:r w:rsidRPr="00880B40">
        <w:rPr>
          <w:rFonts w:ascii="Arial" w:hAnsi="Arial" w:cs="Arial"/>
          <w:snapToGrid/>
          <w:sz w:val="20"/>
        </w:rPr>
        <w:t xml:space="preserve"> to regulate the transportation, stowage, and use of ships’ stores and supplies of a dangerous nature.  The responsibility to issue and oversee regulations governing ships’ stores has been delegated to the Coast Guard.  Title 46 CFR 147 contains the regulations which govern ships’ stores.  The collection of information is made necessary for two important reasons: </w:t>
      </w:r>
      <w:r w:rsidRPr="00880B40" w:rsidR="00587F2B">
        <w:rPr>
          <w:rFonts w:ascii="Arial" w:hAnsi="Arial" w:cs="Arial"/>
          <w:snapToGrid/>
          <w:sz w:val="20"/>
        </w:rPr>
        <w:t xml:space="preserve"> </w:t>
      </w:r>
      <w:r w:rsidRPr="00880B40">
        <w:rPr>
          <w:rFonts w:ascii="Arial" w:hAnsi="Arial" w:cs="Arial"/>
          <w:snapToGrid/>
          <w:sz w:val="20"/>
        </w:rPr>
        <w:t>(1) so that manufacturers and suppliers will label hazardous ships’ stores with certain minimum information, and (2) to allow for waivers and special approvals related to hazardous ships’ stores on a case-by-case basis where detailed regulations are impracticable.</w:t>
      </w:r>
      <w:r w:rsidR="008E27F8">
        <w:rPr>
          <w:rFonts w:ascii="Arial" w:hAnsi="Arial" w:cs="Arial"/>
          <w:snapToGrid/>
          <w:sz w:val="20"/>
        </w:rPr>
        <w:t xml:space="preserve">  The statutory authority is 46 U.S.C. 3306.  </w:t>
      </w:r>
    </w:p>
    <w:p w:rsidRPr="00880B40" w:rsidR="00A62F8F" w:rsidRDefault="00A62F8F" w14:paraId="0E38BAE9" w14:textId="77777777">
      <w:pPr>
        <w:rPr>
          <w:rFonts w:ascii="Arial" w:hAnsi="Arial" w:cs="Arial"/>
        </w:rPr>
      </w:pPr>
    </w:p>
    <w:p w:rsidRPr="00880B40" w:rsidR="00A62F8F" w:rsidRDefault="00A62F8F" w14:paraId="316745DA" w14:textId="77777777">
      <w:pPr>
        <w:rPr>
          <w:rFonts w:ascii="Arial" w:hAnsi="Arial" w:cs="Arial"/>
        </w:rPr>
      </w:pPr>
      <w:r w:rsidRPr="00880B40">
        <w:rPr>
          <w:rFonts w:ascii="Arial" w:hAnsi="Arial" w:cs="Arial"/>
        </w:rPr>
        <w:t>This collection comprises the following specific item:</w:t>
      </w:r>
    </w:p>
    <w:p w:rsidRPr="00880B40" w:rsidR="00A62F8F" w:rsidRDefault="00A62F8F" w14:paraId="61EF816D" w14:textId="77777777">
      <w:pPr>
        <w:rPr>
          <w:rFonts w:ascii="Arial" w:hAnsi="Arial" w:cs="Arial"/>
        </w:rPr>
      </w:pPr>
    </w:p>
    <w:p w:rsidRPr="00880B40" w:rsidR="00A62F8F" w:rsidP="00880B40" w:rsidRDefault="00A62F8F" w14:paraId="3C452C82" w14:textId="77777777">
      <w:pPr>
        <w:tabs>
          <w:tab w:val="left" w:pos="1800"/>
        </w:tabs>
        <w:rPr>
          <w:rFonts w:ascii="Arial" w:hAnsi="Arial" w:cs="Arial"/>
        </w:rPr>
      </w:pPr>
      <w:r w:rsidRPr="00880B40">
        <w:rPr>
          <w:rFonts w:ascii="Arial" w:hAnsi="Arial" w:cs="Arial"/>
        </w:rPr>
        <w:t xml:space="preserve">  </w:t>
      </w:r>
      <w:r w:rsidRPr="00880B40">
        <w:rPr>
          <w:rFonts w:ascii="Arial" w:hAnsi="Arial" w:cs="Arial"/>
          <w:u w:val="single"/>
        </w:rPr>
        <w:t>TITLE</w:t>
      </w:r>
      <w:r w:rsidRPr="00880B40">
        <w:rPr>
          <w:rFonts w:ascii="Arial" w:hAnsi="Arial" w:cs="Arial"/>
        </w:rPr>
        <w:tab/>
      </w:r>
      <w:r w:rsidRPr="00880B40">
        <w:rPr>
          <w:rFonts w:ascii="Arial" w:hAnsi="Arial" w:cs="Arial"/>
          <w:u w:val="single"/>
        </w:rPr>
        <w:t>DESCRIPTION</w:t>
      </w:r>
    </w:p>
    <w:p w:rsidRPr="00880B40" w:rsidR="00A62F8F" w:rsidRDefault="00A62F8F" w14:paraId="44C93F02" w14:textId="77777777">
      <w:pPr>
        <w:rPr>
          <w:rFonts w:ascii="Arial" w:hAnsi="Arial" w:cs="Arial"/>
        </w:rPr>
      </w:pPr>
    </w:p>
    <w:p w:rsidRPr="00880B40" w:rsidR="00A62F8F" w:rsidRDefault="00A62F8F" w14:paraId="77830A03" w14:textId="77777777">
      <w:pPr>
        <w:rPr>
          <w:rFonts w:ascii="Arial" w:hAnsi="Arial" w:cs="Arial"/>
        </w:rPr>
      </w:pPr>
      <w:r w:rsidRPr="00880B40">
        <w:rPr>
          <w:rFonts w:ascii="Arial" w:hAnsi="Arial" w:cs="Arial"/>
        </w:rPr>
        <w:t>Information required by the Coast Guard:</w:t>
      </w:r>
    </w:p>
    <w:p w:rsidRPr="00880B40" w:rsidR="00A62F8F" w:rsidRDefault="00A62F8F" w14:paraId="79241092" w14:textId="77777777">
      <w:pPr>
        <w:rPr>
          <w:rFonts w:ascii="Arial" w:hAnsi="Arial" w:cs="Arial"/>
        </w:rPr>
      </w:pPr>
    </w:p>
    <w:p w:rsidRPr="00880B40" w:rsidR="00A62F8F" w:rsidP="00880B40" w:rsidRDefault="00A62F8F" w14:paraId="779C9810" w14:textId="77777777">
      <w:pPr>
        <w:pStyle w:val="BodyTextIndent2"/>
        <w:ind w:left="1800" w:hanging="1800"/>
        <w:rPr>
          <w:sz w:val="20"/>
        </w:rPr>
      </w:pPr>
      <w:r w:rsidRPr="00880B40">
        <w:rPr>
          <w:sz w:val="20"/>
        </w:rPr>
        <w:t xml:space="preserve">  46 CFR 147.9</w:t>
      </w:r>
      <w:r w:rsidRPr="00880B40">
        <w:rPr>
          <w:sz w:val="20"/>
        </w:rPr>
        <w:tab/>
        <w:t>WAIVERS.  Requests for issuance of waiver from requirements of 46 CFR 147 must be submitted in writing to the Commandant with detailed explanations of reasons why the requirement is impracticable and the measures taken to ensure safety.</w:t>
      </w:r>
    </w:p>
    <w:p w:rsidRPr="00880B40" w:rsidR="00A62F8F" w:rsidRDefault="00A62F8F" w14:paraId="4D8294B9" w14:textId="77777777">
      <w:pPr>
        <w:rPr>
          <w:rFonts w:ascii="Arial" w:hAnsi="Arial" w:cs="Arial"/>
        </w:rPr>
      </w:pPr>
    </w:p>
    <w:p w:rsidRPr="00880B40" w:rsidR="00A62F8F" w:rsidP="00880B40" w:rsidRDefault="00A62F8F" w14:paraId="2590613D" w14:textId="77777777">
      <w:pPr>
        <w:pStyle w:val="BodyTextIndent2"/>
        <w:tabs>
          <w:tab w:val="left" w:pos="1800"/>
        </w:tabs>
        <w:ind w:left="1800" w:hanging="1800"/>
        <w:rPr>
          <w:sz w:val="20"/>
        </w:rPr>
      </w:pPr>
      <w:r w:rsidRPr="00880B40">
        <w:rPr>
          <w:sz w:val="20"/>
        </w:rPr>
        <w:t xml:space="preserve">  46 CFR 147.40</w:t>
      </w:r>
      <w:r w:rsidRPr="00880B40">
        <w:rPr>
          <w:sz w:val="20"/>
        </w:rPr>
        <w:tab/>
        <w:t xml:space="preserve">MATERIALS REQUIRING COMMANDANT APPROVAL.  Approval is required before the following ships’ stores are permitted aboard vessels: </w:t>
      </w:r>
    </w:p>
    <w:p w:rsidRPr="00880B40" w:rsidR="00A62F8F" w:rsidP="00880B40" w:rsidRDefault="00A62F8F" w14:paraId="2EEF2772" w14:textId="77777777">
      <w:pPr>
        <w:pStyle w:val="BodyTextIndent2"/>
        <w:numPr>
          <w:ilvl w:val="0"/>
          <w:numId w:val="9"/>
        </w:numPr>
        <w:tabs>
          <w:tab w:val="clear" w:pos="3600"/>
          <w:tab w:val="left" w:pos="1800"/>
        </w:tabs>
        <w:ind w:left="2160"/>
        <w:rPr>
          <w:sz w:val="20"/>
        </w:rPr>
      </w:pPr>
      <w:r w:rsidRPr="00880B40">
        <w:rPr>
          <w:sz w:val="20"/>
        </w:rPr>
        <w:t xml:space="preserve">Poison gases of Class 2, Divisions 2.3 and toxic liquids of Class 6, Division 6.1 which are poisonous by inhalation in Hazard Zone A; </w:t>
      </w:r>
    </w:p>
    <w:p w:rsidRPr="00880B40" w:rsidR="00A62F8F" w:rsidP="00880B40" w:rsidRDefault="00A62F8F" w14:paraId="27C9026D" w14:textId="77777777">
      <w:pPr>
        <w:pStyle w:val="BodyTextIndent2"/>
        <w:numPr>
          <w:ilvl w:val="0"/>
          <w:numId w:val="9"/>
        </w:numPr>
        <w:tabs>
          <w:tab w:val="clear" w:pos="3600"/>
          <w:tab w:val="left" w:pos="1800"/>
        </w:tabs>
        <w:ind w:left="2160"/>
        <w:rPr>
          <w:sz w:val="20"/>
        </w:rPr>
      </w:pPr>
      <w:r w:rsidRPr="00880B40">
        <w:rPr>
          <w:sz w:val="20"/>
        </w:rPr>
        <w:t xml:space="preserve">Explosives of Divisions 1.1 or 1.2; </w:t>
      </w:r>
    </w:p>
    <w:p w:rsidRPr="00880B40" w:rsidR="00A62F8F" w:rsidP="00880B40" w:rsidRDefault="00A62F8F" w14:paraId="656EEA69" w14:textId="77777777">
      <w:pPr>
        <w:pStyle w:val="BodyTextIndent2"/>
        <w:numPr>
          <w:ilvl w:val="0"/>
          <w:numId w:val="9"/>
        </w:numPr>
        <w:tabs>
          <w:tab w:val="clear" w:pos="3600"/>
          <w:tab w:val="left" w:pos="1800"/>
        </w:tabs>
        <w:ind w:left="2160"/>
        <w:rPr>
          <w:sz w:val="20"/>
        </w:rPr>
      </w:pPr>
      <w:r w:rsidRPr="00880B40">
        <w:rPr>
          <w:sz w:val="20"/>
        </w:rPr>
        <w:t xml:space="preserve">Flammable gases, other than those addressed specifically in this subpart; and </w:t>
      </w:r>
    </w:p>
    <w:p w:rsidRPr="00880B40" w:rsidR="00A62F8F" w:rsidP="00880B40" w:rsidRDefault="00A62F8F" w14:paraId="6B239DAD" w14:textId="77777777">
      <w:pPr>
        <w:pStyle w:val="BodyTextIndent2"/>
        <w:numPr>
          <w:ilvl w:val="0"/>
          <w:numId w:val="9"/>
        </w:numPr>
        <w:tabs>
          <w:tab w:val="clear" w:pos="3600"/>
          <w:tab w:val="left" w:pos="1800"/>
        </w:tabs>
        <w:ind w:left="2160"/>
        <w:rPr>
          <w:sz w:val="20"/>
        </w:rPr>
      </w:pPr>
      <w:r w:rsidRPr="00880B40">
        <w:rPr>
          <w:sz w:val="20"/>
        </w:rPr>
        <w:t>Forbidden materials listed in 49 CFR 172.101.</w:t>
      </w:r>
    </w:p>
    <w:p w:rsidRPr="00880B40" w:rsidR="00A62F8F" w:rsidRDefault="00A62F8F" w14:paraId="5064E664" w14:textId="77777777">
      <w:pPr>
        <w:tabs>
          <w:tab w:val="left" w:pos="2880"/>
        </w:tabs>
        <w:rPr>
          <w:rFonts w:ascii="Arial" w:hAnsi="Arial" w:cs="Arial"/>
        </w:rPr>
      </w:pPr>
    </w:p>
    <w:p w:rsidRPr="00880B40" w:rsidR="00A62F8F" w:rsidP="00880B40" w:rsidRDefault="00A62F8F" w14:paraId="49E75D93" w14:textId="77777777">
      <w:pPr>
        <w:pStyle w:val="BodyTextIndent2"/>
        <w:tabs>
          <w:tab w:val="left" w:pos="1800"/>
        </w:tabs>
        <w:ind w:left="1800" w:hanging="1800"/>
        <w:rPr>
          <w:sz w:val="20"/>
        </w:rPr>
      </w:pPr>
      <w:r w:rsidRPr="00880B40">
        <w:rPr>
          <w:sz w:val="20"/>
        </w:rPr>
        <w:t xml:space="preserve">  46 CFR 147.60(c)</w:t>
      </w:r>
      <w:r w:rsidRPr="00880B40">
        <w:rPr>
          <w:sz w:val="20"/>
        </w:rPr>
        <w:tab/>
        <w:t>COMPRESSED GASES.  Pressure vessels (except cylinders) used to contain ships’ stores that are compressed gases (except nitrogen or air) must not be carried unless authorized by the Commandant.</w:t>
      </w:r>
    </w:p>
    <w:p w:rsidRPr="00880B40" w:rsidR="00A62F8F" w:rsidRDefault="00A62F8F" w14:paraId="4BFDA2AC" w14:textId="77777777">
      <w:pPr>
        <w:tabs>
          <w:tab w:val="left" w:pos="2880"/>
        </w:tabs>
        <w:rPr>
          <w:rFonts w:ascii="Arial" w:hAnsi="Arial" w:cs="Arial"/>
        </w:rPr>
      </w:pPr>
    </w:p>
    <w:p w:rsidRPr="00880B40" w:rsidR="00A62F8F" w:rsidRDefault="00A62F8F" w14:paraId="5C568B41" w14:textId="77777777">
      <w:pPr>
        <w:tabs>
          <w:tab w:val="left" w:pos="2880"/>
        </w:tabs>
        <w:rPr>
          <w:rFonts w:ascii="Arial" w:hAnsi="Arial" w:cs="Arial"/>
        </w:rPr>
      </w:pPr>
      <w:r w:rsidRPr="00880B40">
        <w:rPr>
          <w:rFonts w:ascii="Arial" w:hAnsi="Arial" w:cs="Arial"/>
        </w:rPr>
        <w:t>Information required by the Consumer Products Safety Commission:</w:t>
      </w:r>
    </w:p>
    <w:p w:rsidRPr="00880B40" w:rsidR="00A62F8F" w:rsidRDefault="00A62F8F" w14:paraId="7F293698" w14:textId="77777777">
      <w:pPr>
        <w:tabs>
          <w:tab w:val="left" w:pos="2880"/>
        </w:tabs>
        <w:rPr>
          <w:rFonts w:ascii="Arial" w:hAnsi="Arial" w:cs="Arial"/>
        </w:rPr>
      </w:pPr>
    </w:p>
    <w:p w:rsidRPr="00880B40" w:rsidR="00A62F8F" w:rsidP="00880B40" w:rsidRDefault="00A62F8F" w14:paraId="6B205A54" w14:textId="77777777">
      <w:pPr>
        <w:pStyle w:val="BodyTextIndent2"/>
        <w:tabs>
          <w:tab w:val="left" w:pos="1800"/>
        </w:tabs>
        <w:ind w:left="1800" w:hanging="1800"/>
        <w:rPr>
          <w:sz w:val="20"/>
        </w:rPr>
      </w:pPr>
      <w:r w:rsidRPr="00880B40">
        <w:rPr>
          <w:sz w:val="20"/>
        </w:rPr>
        <w:t xml:space="preserve">  46 CFR 147.30</w:t>
      </w:r>
      <w:r w:rsidRPr="00880B40">
        <w:rPr>
          <w:sz w:val="20"/>
        </w:rPr>
        <w:tab/>
        <w:t>LABELING.  All immediate containers or receptacles containing hazardous stores require labeling with the following information: Technical or Proper Shipping name, Manufacturer’s or Supplier’s name and address, Hazard classification, Procedures for proper use, First Aid instructions</w:t>
      </w:r>
      <w:r w:rsidRPr="00880B40" w:rsidR="00324917">
        <w:rPr>
          <w:sz w:val="20"/>
        </w:rPr>
        <w:t>,</w:t>
      </w:r>
      <w:r w:rsidRPr="00880B40">
        <w:rPr>
          <w:sz w:val="20"/>
        </w:rPr>
        <w:t xml:space="preserve"> and Stowage and Segregation requirements.</w:t>
      </w:r>
    </w:p>
    <w:p w:rsidRPr="00880B40" w:rsidR="00A62F8F" w:rsidRDefault="00A62F8F" w14:paraId="5336451F" w14:textId="77777777">
      <w:pPr>
        <w:rPr>
          <w:rFonts w:ascii="Arial" w:hAnsi="Arial" w:cs="Arial"/>
        </w:rPr>
      </w:pPr>
    </w:p>
    <w:p w:rsidRPr="00880B40" w:rsidR="00A62F8F" w:rsidRDefault="00A62F8F" w14:paraId="640692CC" w14:textId="77777777">
      <w:pPr>
        <w:rPr>
          <w:rFonts w:ascii="Arial" w:hAnsi="Arial" w:cs="Arial"/>
        </w:rPr>
      </w:pPr>
      <w:r w:rsidRPr="00880B40">
        <w:rPr>
          <w:rFonts w:ascii="Arial" w:hAnsi="Arial" w:cs="Arial"/>
        </w:rPr>
        <w:t xml:space="preserve">2.  </w:t>
      </w:r>
      <w:r w:rsidRPr="00880B40" w:rsidR="00880B40">
        <w:rPr>
          <w:rFonts w:ascii="Arial" w:hAnsi="Arial" w:cs="Arial"/>
          <w:u w:val="single"/>
        </w:rPr>
        <w:t>Purposes of the information collection</w:t>
      </w:r>
      <w:r w:rsidRPr="00880B40">
        <w:rPr>
          <w:rFonts w:ascii="Arial" w:hAnsi="Arial" w:cs="Arial"/>
        </w:rPr>
        <w:t>.</w:t>
      </w:r>
      <w:r w:rsidR="00880B40">
        <w:rPr>
          <w:rFonts w:ascii="Arial" w:hAnsi="Arial" w:cs="Arial"/>
        </w:rPr>
        <w:t xml:space="preserve">  </w:t>
      </w:r>
    </w:p>
    <w:p w:rsidRPr="00880B40" w:rsidR="00A62F8F" w:rsidRDefault="00A62F8F" w14:paraId="6B3A8276" w14:textId="77777777">
      <w:pPr>
        <w:rPr>
          <w:rFonts w:ascii="Arial" w:hAnsi="Arial" w:cs="Arial"/>
        </w:rPr>
      </w:pPr>
    </w:p>
    <w:p w:rsidRPr="00880B40" w:rsidR="00A62F8F" w:rsidRDefault="00A62F8F" w14:paraId="3EABC75A" w14:textId="77777777">
      <w:pPr>
        <w:rPr>
          <w:rFonts w:ascii="Arial" w:hAnsi="Arial" w:cs="Arial"/>
        </w:rPr>
      </w:pPr>
      <w:r w:rsidRPr="00880B40">
        <w:rPr>
          <w:rFonts w:ascii="Arial" w:hAnsi="Arial" w:cs="Arial"/>
        </w:rPr>
        <w:t>The information is used by the Coast Guard to ensure that personnel aboard vessels are made aware of the proper usage and stowage instructions to protect them from bodily injury.</w:t>
      </w:r>
      <w:r w:rsidR="008E27F8">
        <w:rPr>
          <w:rFonts w:ascii="Arial" w:hAnsi="Arial" w:cs="Arial"/>
        </w:rPr>
        <w:t xml:space="preserve">  </w:t>
      </w:r>
    </w:p>
    <w:p w:rsidRPr="00880B40" w:rsidR="00A62F8F" w:rsidRDefault="00A62F8F" w14:paraId="5F0BA37B" w14:textId="77777777">
      <w:pPr>
        <w:rPr>
          <w:rFonts w:ascii="Arial" w:hAnsi="Arial" w:cs="Arial"/>
        </w:rPr>
      </w:pPr>
    </w:p>
    <w:p w:rsidRPr="00880B40" w:rsidR="00A62F8F" w:rsidRDefault="00A62F8F" w14:paraId="5C8B9314" w14:textId="77777777">
      <w:pPr>
        <w:rPr>
          <w:rFonts w:ascii="Arial" w:hAnsi="Arial" w:cs="Arial"/>
        </w:rPr>
      </w:pPr>
      <w:r w:rsidRPr="00880B40">
        <w:rPr>
          <w:rFonts w:ascii="Arial" w:hAnsi="Arial" w:cs="Arial"/>
        </w:rPr>
        <w:t xml:space="preserve">3.  </w:t>
      </w:r>
      <w:r w:rsidRPr="00880B40">
        <w:rPr>
          <w:rFonts w:ascii="Arial" w:hAnsi="Arial" w:cs="Arial"/>
          <w:u w:val="single"/>
        </w:rPr>
        <w:t>Consideration of the use of improved information technology</w:t>
      </w:r>
      <w:r w:rsidRPr="00880B40">
        <w:rPr>
          <w:rFonts w:ascii="Arial" w:hAnsi="Arial" w:cs="Arial"/>
        </w:rPr>
        <w:t>.</w:t>
      </w:r>
      <w:r w:rsidR="00880B40">
        <w:rPr>
          <w:rFonts w:ascii="Arial" w:hAnsi="Arial" w:cs="Arial"/>
        </w:rPr>
        <w:t xml:space="preserve">  </w:t>
      </w:r>
    </w:p>
    <w:p w:rsidRPr="00880B40" w:rsidR="00A62F8F" w:rsidRDefault="00A62F8F" w14:paraId="71964798" w14:textId="77777777">
      <w:pPr>
        <w:rPr>
          <w:rFonts w:ascii="Arial" w:hAnsi="Arial" w:cs="Arial"/>
        </w:rPr>
      </w:pPr>
    </w:p>
    <w:p w:rsidRPr="00880B40" w:rsidR="00A62F8F" w:rsidRDefault="00A62F8F" w14:paraId="2D45908D" w14:textId="77777777">
      <w:pPr>
        <w:pStyle w:val="TxBrt1"/>
        <w:spacing w:line="240" w:lineRule="auto"/>
        <w:rPr>
          <w:rFonts w:ascii="Arial" w:hAnsi="Arial" w:cs="Arial"/>
          <w:snapToGrid/>
          <w:sz w:val="20"/>
        </w:rPr>
      </w:pPr>
      <w:r w:rsidRPr="00880B40">
        <w:rPr>
          <w:rFonts w:ascii="Arial" w:hAnsi="Arial" w:cs="Arial"/>
          <w:sz w:val="20"/>
        </w:rPr>
        <w:t>Th</w:t>
      </w:r>
      <w:r w:rsidRPr="00880B40" w:rsidR="0007000F">
        <w:rPr>
          <w:rFonts w:ascii="Arial" w:hAnsi="Arial" w:cs="Arial"/>
          <w:sz w:val="20"/>
        </w:rPr>
        <w:t>e information m</w:t>
      </w:r>
      <w:r w:rsidRPr="00880B40" w:rsidR="00B504B6">
        <w:rPr>
          <w:rFonts w:ascii="Arial" w:hAnsi="Arial" w:cs="Arial"/>
          <w:sz w:val="20"/>
        </w:rPr>
        <w:t>a</w:t>
      </w:r>
      <w:r w:rsidRPr="00880B40" w:rsidR="0007000F">
        <w:rPr>
          <w:rFonts w:ascii="Arial" w:hAnsi="Arial" w:cs="Arial"/>
          <w:sz w:val="20"/>
        </w:rPr>
        <w:t>y be submitted in writing or electronically via e-mail</w:t>
      </w:r>
      <w:r w:rsidR="00023D65">
        <w:rPr>
          <w:rFonts w:ascii="Arial" w:hAnsi="Arial" w:cs="Arial"/>
          <w:sz w:val="20"/>
        </w:rPr>
        <w:t xml:space="preserve"> </w:t>
      </w:r>
      <w:r w:rsidR="00A84E38">
        <w:rPr>
          <w:rFonts w:ascii="Arial" w:hAnsi="Arial" w:cs="Arial"/>
          <w:sz w:val="20"/>
        </w:rPr>
        <w:t>to</w:t>
      </w:r>
      <w:r w:rsidR="00023D65">
        <w:rPr>
          <w:rFonts w:ascii="Arial" w:hAnsi="Arial" w:cs="Arial"/>
          <w:sz w:val="20"/>
        </w:rPr>
        <w:t xml:space="preserve"> </w:t>
      </w:r>
      <w:hyperlink w:history="1" r:id="rId10">
        <w:r w:rsidRPr="00552DA7" w:rsidR="00023D65">
          <w:rPr>
            <w:rStyle w:val="Hyperlink"/>
            <w:rFonts w:ascii="Arial" w:hAnsi="Arial" w:cs="Arial"/>
            <w:sz w:val="20"/>
          </w:rPr>
          <w:t>HazMat</w:t>
        </w:r>
        <w:r w:rsidR="00791E1F">
          <w:rPr>
            <w:rStyle w:val="Hyperlink"/>
            <w:rFonts w:ascii="Arial" w:hAnsi="Arial" w:cs="Arial"/>
            <w:sz w:val="20"/>
          </w:rPr>
          <w:t>Standards</w:t>
        </w:r>
        <w:r w:rsidRPr="00552DA7" w:rsidR="00023D65">
          <w:rPr>
            <w:rStyle w:val="Hyperlink"/>
            <w:rFonts w:ascii="Arial" w:hAnsi="Arial" w:cs="Arial"/>
            <w:sz w:val="20"/>
          </w:rPr>
          <w:t>@uscg.mil</w:t>
        </w:r>
      </w:hyperlink>
      <w:r w:rsidRPr="00880B40" w:rsidR="0007000F">
        <w:rPr>
          <w:rFonts w:ascii="Arial" w:hAnsi="Arial" w:cs="Arial"/>
          <w:sz w:val="20"/>
        </w:rPr>
        <w:t>.  Th</w:t>
      </w:r>
      <w:r w:rsidRPr="00880B40">
        <w:rPr>
          <w:rFonts w:ascii="Arial" w:hAnsi="Arial" w:cs="Arial"/>
          <w:sz w:val="20"/>
        </w:rPr>
        <w:t xml:space="preserve">is collection does not require the use of standards forms.  </w:t>
      </w:r>
      <w:r w:rsidRPr="00880B40">
        <w:rPr>
          <w:rFonts w:ascii="Arial" w:hAnsi="Arial" w:cs="Arial"/>
          <w:snapToGrid/>
          <w:sz w:val="20"/>
        </w:rPr>
        <w:t>We estimate that 100% of the reporting requirements can b</w:t>
      </w:r>
      <w:r w:rsidR="008E27F8">
        <w:rPr>
          <w:rFonts w:ascii="Arial" w:hAnsi="Arial" w:cs="Arial"/>
          <w:snapToGrid/>
          <w:sz w:val="20"/>
        </w:rPr>
        <w:t>e</w:t>
      </w:r>
      <w:r w:rsidRPr="00880B40">
        <w:rPr>
          <w:rFonts w:ascii="Arial" w:hAnsi="Arial" w:cs="Arial"/>
          <w:snapToGrid/>
          <w:sz w:val="20"/>
        </w:rPr>
        <w:t xml:space="preserve"> done electronically.  At this time, we estimate that approximately </w:t>
      </w:r>
      <w:r w:rsidR="00500443">
        <w:rPr>
          <w:rFonts w:ascii="Arial" w:hAnsi="Arial" w:cs="Arial"/>
          <w:snapToGrid/>
          <w:sz w:val="20"/>
        </w:rPr>
        <w:t>10</w:t>
      </w:r>
      <w:r w:rsidRPr="00880B40">
        <w:rPr>
          <w:rFonts w:ascii="Arial" w:hAnsi="Arial" w:cs="Arial"/>
          <w:snapToGrid/>
          <w:sz w:val="20"/>
        </w:rPr>
        <w:t>0% of the responses are collected electronically.</w:t>
      </w:r>
      <w:r w:rsidR="008E27F8">
        <w:rPr>
          <w:rFonts w:ascii="Arial" w:hAnsi="Arial" w:cs="Arial"/>
          <w:snapToGrid/>
          <w:sz w:val="20"/>
        </w:rPr>
        <w:t xml:space="preserve">  </w:t>
      </w:r>
    </w:p>
    <w:p w:rsidRPr="00880B40" w:rsidR="00A62F8F" w:rsidRDefault="00A62F8F" w14:paraId="60C72E4A" w14:textId="77777777">
      <w:pPr>
        <w:rPr>
          <w:rFonts w:ascii="Arial" w:hAnsi="Arial" w:cs="Arial"/>
        </w:rPr>
      </w:pPr>
    </w:p>
    <w:p w:rsidRPr="00880B40" w:rsidR="00A62F8F" w:rsidRDefault="00A62F8F" w14:paraId="5447A825" w14:textId="77777777">
      <w:pPr>
        <w:rPr>
          <w:rFonts w:ascii="Arial" w:hAnsi="Arial" w:cs="Arial"/>
        </w:rPr>
      </w:pPr>
      <w:r w:rsidRPr="00880B40">
        <w:rPr>
          <w:rFonts w:ascii="Arial" w:hAnsi="Arial" w:cs="Arial"/>
        </w:rPr>
        <w:t xml:space="preserve">4.  </w:t>
      </w:r>
      <w:r w:rsidRPr="00880B40">
        <w:rPr>
          <w:rFonts w:ascii="Arial" w:hAnsi="Arial" w:cs="Arial"/>
          <w:u w:val="single"/>
        </w:rPr>
        <w:t>Efforts to identify duplication</w:t>
      </w:r>
      <w:r w:rsidRPr="00880B40">
        <w:rPr>
          <w:rFonts w:ascii="Arial" w:hAnsi="Arial" w:cs="Arial"/>
        </w:rPr>
        <w:t>.</w:t>
      </w:r>
      <w:r w:rsidR="00880B40">
        <w:rPr>
          <w:rFonts w:ascii="Arial" w:hAnsi="Arial" w:cs="Arial"/>
        </w:rPr>
        <w:t xml:space="preserve">  </w:t>
      </w:r>
    </w:p>
    <w:p w:rsidRPr="00880B40" w:rsidR="00A62F8F" w:rsidRDefault="00A62F8F" w14:paraId="5C0A766C" w14:textId="77777777">
      <w:pPr>
        <w:rPr>
          <w:rFonts w:ascii="Arial" w:hAnsi="Arial" w:cs="Arial"/>
        </w:rPr>
      </w:pPr>
    </w:p>
    <w:p w:rsidRPr="00880B40" w:rsidR="00A62F8F" w:rsidRDefault="00A62F8F" w14:paraId="186DE50E" w14:textId="77777777">
      <w:pPr>
        <w:rPr>
          <w:rFonts w:ascii="Arial" w:hAnsi="Arial" w:cs="Arial"/>
        </w:rPr>
      </w:pPr>
      <w:r w:rsidRPr="00880B40">
        <w:rPr>
          <w:rFonts w:ascii="Arial" w:hAnsi="Arial" w:cs="Arial"/>
        </w:rPr>
        <w:t>Each submission is unique.  Labeling requirements, as set forth in 46 CFR 147.30, do not overburden the public since they are designed to be consistent with other similar requirements.  Products used as consumer commodities aboard ships must comply with the similar provisions of the Federal Hazardous Substances Act Regulations in 16 CFR 1500.  In the case of waiver and approval request requirements, these are of benefit to the regulated public since they facilitate activities beyond what the regulations allow.  Collection of information specific to a request is needed to facilitate processing of the request.</w:t>
      </w:r>
      <w:r w:rsidR="008E27F8">
        <w:rPr>
          <w:rFonts w:ascii="Arial" w:hAnsi="Arial" w:cs="Arial"/>
        </w:rPr>
        <w:t xml:space="preserve">  </w:t>
      </w:r>
    </w:p>
    <w:p w:rsidRPr="00880B40" w:rsidR="00A62F8F" w:rsidRDefault="00A62F8F" w14:paraId="4AF8F911" w14:textId="77777777">
      <w:pPr>
        <w:rPr>
          <w:rFonts w:ascii="Arial" w:hAnsi="Arial" w:cs="Arial"/>
        </w:rPr>
      </w:pPr>
    </w:p>
    <w:p w:rsidRPr="00880B40" w:rsidR="00A62F8F" w:rsidRDefault="00A62F8F" w14:paraId="4C77D6BE" w14:textId="77777777">
      <w:pPr>
        <w:rPr>
          <w:rFonts w:ascii="Arial" w:hAnsi="Arial" w:cs="Arial"/>
        </w:rPr>
      </w:pPr>
      <w:r w:rsidRPr="00880B40">
        <w:rPr>
          <w:rFonts w:ascii="Arial" w:hAnsi="Arial" w:cs="Arial"/>
        </w:rPr>
        <w:t xml:space="preserve">5.  </w:t>
      </w:r>
      <w:r w:rsidRPr="00880B40">
        <w:rPr>
          <w:rFonts w:ascii="Arial" w:hAnsi="Arial" w:cs="Arial"/>
          <w:u w:val="single"/>
        </w:rPr>
        <w:t>Methods to minimize the burden on small businesses if involved</w:t>
      </w:r>
      <w:r w:rsidRPr="00880B40">
        <w:rPr>
          <w:rFonts w:ascii="Arial" w:hAnsi="Arial" w:cs="Arial"/>
        </w:rPr>
        <w:t>.</w:t>
      </w:r>
      <w:r w:rsidR="00880B40">
        <w:rPr>
          <w:rFonts w:ascii="Arial" w:hAnsi="Arial" w:cs="Arial"/>
        </w:rPr>
        <w:t xml:space="preserve">  </w:t>
      </w:r>
    </w:p>
    <w:p w:rsidRPr="00880B40" w:rsidR="00A62F8F" w:rsidRDefault="00A62F8F" w14:paraId="2C762180" w14:textId="77777777">
      <w:pPr>
        <w:rPr>
          <w:rFonts w:ascii="Arial" w:hAnsi="Arial" w:cs="Arial"/>
        </w:rPr>
      </w:pPr>
    </w:p>
    <w:p w:rsidRPr="00880B40" w:rsidR="00A62F8F" w:rsidRDefault="00185D44" w14:paraId="4AEFE33F" w14:textId="77777777">
      <w:pPr>
        <w:rPr>
          <w:rFonts w:ascii="Arial" w:hAnsi="Arial" w:cs="Arial"/>
        </w:rPr>
      </w:pPr>
      <w:r w:rsidRPr="00880B40">
        <w:rPr>
          <w:rFonts w:ascii="Arial" w:hAnsi="Arial" w:cs="Arial"/>
        </w:rPr>
        <w:t>This information collection does not have an impact on small businesses or other small entities</w:t>
      </w:r>
      <w:r w:rsidRPr="00880B40" w:rsidR="00A62F8F">
        <w:rPr>
          <w:rFonts w:ascii="Arial" w:hAnsi="Arial" w:cs="Arial"/>
        </w:rPr>
        <w:t>.</w:t>
      </w:r>
      <w:r w:rsidR="008E27F8">
        <w:rPr>
          <w:rFonts w:ascii="Arial" w:hAnsi="Arial" w:cs="Arial"/>
        </w:rPr>
        <w:t xml:space="preserve">  </w:t>
      </w:r>
    </w:p>
    <w:p w:rsidRPr="00880B40" w:rsidR="00A62F8F" w:rsidRDefault="00A62F8F" w14:paraId="6FEDC71E" w14:textId="77777777">
      <w:pPr>
        <w:rPr>
          <w:rFonts w:ascii="Arial" w:hAnsi="Arial" w:cs="Arial"/>
        </w:rPr>
      </w:pPr>
    </w:p>
    <w:p w:rsidRPr="00880B40" w:rsidR="00A62F8F" w:rsidRDefault="00A62F8F" w14:paraId="0FFCC4EF" w14:textId="77777777">
      <w:pPr>
        <w:rPr>
          <w:rFonts w:ascii="Arial" w:hAnsi="Arial" w:cs="Arial"/>
        </w:rPr>
      </w:pPr>
      <w:r w:rsidRPr="00880B40">
        <w:rPr>
          <w:rFonts w:ascii="Arial" w:hAnsi="Arial" w:cs="Arial"/>
        </w:rPr>
        <w:t xml:space="preserve">6.  </w:t>
      </w:r>
      <w:r w:rsidRPr="00880B40">
        <w:rPr>
          <w:rFonts w:ascii="Arial" w:hAnsi="Arial" w:cs="Arial"/>
          <w:u w:val="single"/>
        </w:rPr>
        <w:t>Consequences to Federal program if collection were conducted less frequently</w:t>
      </w:r>
      <w:r w:rsidRPr="00880B40">
        <w:rPr>
          <w:rFonts w:ascii="Arial" w:hAnsi="Arial" w:cs="Arial"/>
        </w:rPr>
        <w:t>.</w:t>
      </w:r>
      <w:r w:rsidR="00880B40">
        <w:rPr>
          <w:rFonts w:ascii="Arial" w:hAnsi="Arial" w:cs="Arial"/>
        </w:rPr>
        <w:t xml:space="preserve">  </w:t>
      </w:r>
    </w:p>
    <w:p w:rsidRPr="00880B40" w:rsidR="00A62F8F" w:rsidRDefault="00A62F8F" w14:paraId="6F1BC230" w14:textId="77777777">
      <w:pPr>
        <w:rPr>
          <w:rFonts w:ascii="Arial" w:hAnsi="Arial" w:cs="Arial"/>
        </w:rPr>
      </w:pPr>
    </w:p>
    <w:p w:rsidRPr="00880B40" w:rsidR="00A62F8F" w:rsidRDefault="00A62F8F" w14:paraId="16F5A294" w14:textId="77777777">
      <w:pPr>
        <w:rPr>
          <w:rFonts w:ascii="Arial" w:hAnsi="Arial" w:cs="Arial"/>
        </w:rPr>
      </w:pPr>
      <w:r w:rsidRPr="00880B40">
        <w:rPr>
          <w:rFonts w:ascii="Arial" w:hAnsi="Arial" w:cs="Arial"/>
        </w:rPr>
        <w:t>Information will not be collected at any set frequency or schedule.  Information is submitted only when a manufacturer or owner seeks approval of an unusual ships’ store.</w:t>
      </w:r>
      <w:r w:rsidR="008E27F8">
        <w:rPr>
          <w:rFonts w:ascii="Arial" w:hAnsi="Arial" w:cs="Arial"/>
        </w:rPr>
        <w:t xml:space="preserve">  </w:t>
      </w:r>
    </w:p>
    <w:p w:rsidRPr="00880B40" w:rsidR="00A62F8F" w:rsidRDefault="00A62F8F" w14:paraId="686AB40C" w14:textId="77777777">
      <w:pPr>
        <w:rPr>
          <w:rFonts w:ascii="Arial" w:hAnsi="Arial" w:cs="Arial"/>
        </w:rPr>
      </w:pPr>
    </w:p>
    <w:p w:rsidRPr="00880B40" w:rsidR="00A62F8F" w:rsidRDefault="00A62F8F" w14:paraId="608A179C" w14:textId="77777777">
      <w:pPr>
        <w:ind w:left="360" w:hanging="360"/>
        <w:rPr>
          <w:rFonts w:ascii="Arial" w:hAnsi="Arial" w:cs="Arial"/>
        </w:rPr>
      </w:pPr>
      <w:r w:rsidRPr="00880B40">
        <w:rPr>
          <w:rFonts w:ascii="Arial" w:hAnsi="Arial" w:cs="Arial"/>
        </w:rPr>
        <w:t xml:space="preserve">7.  </w:t>
      </w:r>
      <w:r w:rsidRPr="00880B40" w:rsidR="00880B40">
        <w:rPr>
          <w:rFonts w:ascii="Arial" w:hAnsi="Arial" w:cs="Arial"/>
          <w:u w:val="single"/>
        </w:rPr>
        <w:t>Special collection circumstances</w:t>
      </w:r>
      <w:r w:rsidRPr="00880B40">
        <w:rPr>
          <w:rFonts w:ascii="Arial" w:hAnsi="Arial" w:cs="Arial"/>
        </w:rPr>
        <w:t>.</w:t>
      </w:r>
      <w:r w:rsidR="00880B40">
        <w:rPr>
          <w:rFonts w:ascii="Arial" w:hAnsi="Arial" w:cs="Arial"/>
        </w:rPr>
        <w:t xml:space="preserve">  </w:t>
      </w:r>
    </w:p>
    <w:p w:rsidRPr="00880B40" w:rsidR="00A62F8F" w:rsidRDefault="00A62F8F" w14:paraId="2CB8A10D" w14:textId="77777777">
      <w:pPr>
        <w:rPr>
          <w:rFonts w:ascii="Arial" w:hAnsi="Arial" w:cs="Arial"/>
        </w:rPr>
      </w:pPr>
    </w:p>
    <w:p w:rsidRPr="00880B40" w:rsidR="00324917" w:rsidP="00324917" w:rsidRDefault="00847D35" w14:paraId="42074058" w14:textId="77777777">
      <w:pPr>
        <w:rPr>
          <w:rFonts w:ascii="Arial" w:hAnsi="Arial" w:cs="Arial"/>
        </w:rPr>
      </w:pPr>
      <w:r w:rsidRPr="00880B40">
        <w:rPr>
          <w:rFonts w:ascii="Arial" w:hAnsi="Arial" w:cs="Arial"/>
        </w:rPr>
        <w:t xml:space="preserve">This information collection is conducted in </w:t>
      </w:r>
      <w:r w:rsidRPr="00880B40" w:rsidR="00543FEF">
        <w:rPr>
          <w:rFonts w:ascii="Arial" w:hAnsi="Arial" w:cs="Arial"/>
        </w:rPr>
        <w:t xml:space="preserve">a </w:t>
      </w:r>
      <w:r w:rsidRPr="00880B40">
        <w:rPr>
          <w:rFonts w:ascii="Arial" w:hAnsi="Arial" w:cs="Arial"/>
        </w:rPr>
        <w:t>manner consistent with the guidelines in 5 CFR 1320.5(d)(2).</w:t>
      </w:r>
      <w:r w:rsidRPr="00880B40" w:rsidR="0083374A">
        <w:rPr>
          <w:rFonts w:ascii="Arial" w:hAnsi="Arial" w:cs="Arial"/>
        </w:rPr>
        <w:t xml:space="preserve">  </w:t>
      </w:r>
    </w:p>
    <w:p w:rsidRPr="00880B40" w:rsidR="00A62F8F" w:rsidRDefault="00A62F8F" w14:paraId="2B3C5AE5" w14:textId="77777777">
      <w:pPr>
        <w:rPr>
          <w:rFonts w:ascii="Arial" w:hAnsi="Arial" w:cs="Arial"/>
        </w:rPr>
      </w:pPr>
    </w:p>
    <w:p w:rsidRPr="00880B40" w:rsidR="00A62F8F" w:rsidRDefault="00A62F8F" w14:paraId="4577BE62" w14:textId="77777777">
      <w:pPr>
        <w:rPr>
          <w:rFonts w:ascii="Arial" w:hAnsi="Arial" w:cs="Arial"/>
        </w:rPr>
      </w:pPr>
      <w:r w:rsidRPr="00880B40">
        <w:rPr>
          <w:rFonts w:ascii="Arial" w:hAnsi="Arial" w:cs="Arial"/>
        </w:rPr>
        <w:t xml:space="preserve">8.  </w:t>
      </w:r>
      <w:r w:rsidRPr="00880B40">
        <w:rPr>
          <w:rFonts w:ascii="Arial" w:hAnsi="Arial" w:cs="Arial"/>
          <w:u w:val="single"/>
        </w:rPr>
        <w:t>Consultation</w:t>
      </w:r>
      <w:r w:rsidRPr="00880B40">
        <w:rPr>
          <w:rFonts w:ascii="Arial" w:hAnsi="Arial" w:cs="Arial"/>
        </w:rPr>
        <w:t>.</w:t>
      </w:r>
      <w:r w:rsidR="00880B40">
        <w:rPr>
          <w:rFonts w:ascii="Arial" w:hAnsi="Arial" w:cs="Arial"/>
        </w:rPr>
        <w:t xml:space="preserve">  </w:t>
      </w:r>
    </w:p>
    <w:p w:rsidRPr="00880B40" w:rsidR="00A62F8F" w:rsidRDefault="00A62F8F" w14:paraId="1DCFA27A" w14:textId="77777777">
      <w:pPr>
        <w:rPr>
          <w:rFonts w:ascii="Arial" w:hAnsi="Arial" w:cs="Arial"/>
        </w:rPr>
      </w:pPr>
    </w:p>
    <w:p w:rsidRPr="00880B40" w:rsidR="00A62F8F" w:rsidRDefault="00DC25D5" w14:paraId="4198D2E0" w14:textId="77777777">
      <w:pPr>
        <w:rPr>
          <w:rFonts w:ascii="Arial" w:hAnsi="Arial" w:cs="Arial"/>
        </w:rPr>
      </w:pPr>
      <w:r w:rsidRPr="00DC25D5">
        <w:rPr>
          <w:rFonts w:ascii="Arial" w:hAnsi="Arial" w:cs="Arial"/>
        </w:rPr>
        <w:t>A 60-day Notice was published in the Federal Register to obtain public comment on this</w:t>
      </w:r>
      <w:r>
        <w:rPr>
          <w:rFonts w:ascii="Arial" w:hAnsi="Arial" w:cs="Arial"/>
        </w:rPr>
        <w:t xml:space="preserve"> collection (See [USCG-2021-0176]; March 9, 2021, 86 FR 13568</w:t>
      </w:r>
      <w:r w:rsidRPr="00DC25D5">
        <w:rPr>
          <w:rFonts w:ascii="Arial" w:hAnsi="Arial" w:cs="Arial"/>
        </w:rPr>
        <w:t>) and 30-Day N</w:t>
      </w:r>
      <w:r>
        <w:rPr>
          <w:rFonts w:ascii="Arial" w:hAnsi="Arial" w:cs="Arial"/>
        </w:rPr>
        <w:t>otice (May 24, 2021, 86 FR 27862</w:t>
      </w:r>
      <w:r w:rsidRPr="00DC25D5">
        <w:rPr>
          <w:rFonts w:ascii="Arial" w:hAnsi="Arial" w:cs="Arial"/>
        </w:rPr>
        <w:t xml:space="preserve">) were published in the Federal Register to obtain public comment on this collection.  The Coast Guard has not received any comments on this information collection.         </w:t>
      </w:r>
    </w:p>
    <w:p w:rsidRPr="00880B40" w:rsidR="00A62F8F" w:rsidRDefault="00A62F8F" w14:paraId="1EDEA9D4" w14:textId="77777777">
      <w:pPr>
        <w:rPr>
          <w:rFonts w:ascii="Arial" w:hAnsi="Arial" w:cs="Arial"/>
        </w:rPr>
      </w:pPr>
    </w:p>
    <w:p w:rsidRPr="00880B40" w:rsidR="00A62F8F" w:rsidRDefault="00A62F8F" w14:paraId="5F25E44F" w14:textId="77777777">
      <w:pPr>
        <w:rPr>
          <w:rFonts w:ascii="Arial" w:hAnsi="Arial" w:cs="Arial"/>
        </w:rPr>
      </w:pPr>
      <w:r w:rsidRPr="00880B40">
        <w:rPr>
          <w:rFonts w:ascii="Arial" w:hAnsi="Arial" w:cs="Arial"/>
        </w:rPr>
        <w:t xml:space="preserve">9.  </w:t>
      </w:r>
      <w:r w:rsidRPr="00880B40" w:rsidR="00880B40">
        <w:rPr>
          <w:rFonts w:ascii="Arial" w:hAnsi="Arial" w:cs="Arial"/>
          <w:u w:val="single"/>
        </w:rPr>
        <w:t>Provide any payments or gifts to respondents</w:t>
      </w:r>
      <w:r w:rsidRPr="00880B40">
        <w:rPr>
          <w:rFonts w:ascii="Arial" w:hAnsi="Arial" w:cs="Arial"/>
        </w:rPr>
        <w:t>.</w:t>
      </w:r>
      <w:r w:rsidR="00880B40">
        <w:rPr>
          <w:rFonts w:ascii="Arial" w:hAnsi="Arial" w:cs="Arial"/>
        </w:rPr>
        <w:t xml:space="preserve">  </w:t>
      </w:r>
    </w:p>
    <w:p w:rsidRPr="00880B40" w:rsidR="00A62F8F" w:rsidRDefault="00A62F8F" w14:paraId="4BB490AD" w14:textId="77777777">
      <w:pPr>
        <w:rPr>
          <w:rFonts w:ascii="Arial" w:hAnsi="Arial" w:cs="Arial"/>
        </w:rPr>
      </w:pPr>
    </w:p>
    <w:p w:rsidRPr="00880B40" w:rsidR="00324917" w:rsidP="00324917" w:rsidRDefault="0083374A" w14:paraId="691F1EDA" w14:textId="77777777">
      <w:pPr>
        <w:rPr>
          <w:rFonts w:ascii="Arial" w:hAnsi="Arial" w:cs="Arial"/>
        </w:rPr>
      </w:pPr>
      <w:r w:rsidRPr="00880B40">
        <w:rPr>
          <w:rFonts w:ascii="Arial" w:hAnsi="Arial" w:cs="Arial"/>
        </w:rPr>
        <w:t xml:space="preserve">There is no offer of monetary or material value for this information collection.  </w:t>
      </w:r>
    </w:p>
    <w:p w:rsidRPr="00880B40" w:rsidR="00A62F8F" w:rsidRDefault="00A62F8F" w14:paraId="69EF8183" w14:textId="77777777">
      <w:pPr>
        <w:rPr>
          <w:rFonts w:ascii="Arial" w:hAnsi="Arial" w:cs="Arial"/>
        </w:rPr>
      </w:pPr>
    </w:p>
    <w:p w:rsidRPr="00880B40" w:rsidR="00A62F8F" w:rsidRDefault="00A62F8F" w14:paraId="24486325" w14:textId="77777777">
      <w:pPr>
        <w:rPr>
          <w:rFonts w:ascii="Arial" w:hAnsi="Arial" w:cs="Arial"/>
        </w:rPr>
      </w:pPr>
      <w:r w:rsidRPr="00880B40">
        <w:rPr>
          <w:rFonts w:ascii="Arial" w:hAnsi="Arial" w:cs="Arial"/>
        </w:rPr>
        <w:t xml:space="preserve">10.  </w:t>
      </w:r>
      <w:r w:rsidRPr="00880B40">
        <w:rPr>
          <w:rFonts w:ascii="Arial" w:hAnsi="Arial" w:cs="Arial"/>
          <w:u w:val="single"/>
        </w:rPr>
        <w:t>Describe any assurance of confidentiality provided respondents</w:t>
      </w:r>
      <w:r w:rsidRPr="00880B40">
        <w:rPr>
          <w:rFonts w:ascii="Arial" w:hAnsi="Arial" w:cs="Arial"/>
        </w:rPr>
        <w:t>.</w:t>
      </w:r>
      <w:r w:rsidR="00880B40">
        <w:rPr>
          <w:rFonts w:ascii="Arial" w:hAnsi="Arial" w:cs="Arial"/>
        </w:rPr>
        <w:t xml:space="preserve">  </w:t>
      </w:r>
    </w:p>
    <w:p w:rsidRPr="00880B40" w:rsidR="00A62F8F" w:rsidRDefault="00A62F8F" w14:paraId="08105325" w14:textId="77777777">
      <w:pPr>
        <w:rPr>
          <w:rFonts w:ascii="Arial" w:hAnsi="Arial" w:cs="Arial"/>
        </w:rPr>
      </w:pPr>
    </w:p>
    <w:p w:rsidRPr="00962EBF" w:rsidR="00500443" w:rsidP="000A0B64" w:rsidRDefault="0083374A" w14:paraId="7552579A" w14:textId="77777777">
      <w:pPr>
        <w:pStyle w:val="BodyText"/>
        <w:widowControl w:val="0"/>
        <w:spacing w:after="0"/>
        <w:rPr>
          <w:rFonts w:ascii="Arial" w:hAnsi="Arial" w:cs="Arial"/>
        </w:rPr>
      </w:pPr>
      <w:r w:rsidRPr="00880B40">
        <w:rPr>
          <w:rFonts w:ascii="Arial" w:hAnsi="Arial" w:cs="Arial"/>
        </w:rPr>
        <w:t xml:space="preserve">There are no assurances of confidentiality provided to the respondents for this information collection.  </w:t>
      </w:r>
      <w:r w:rsidRPr="00962EBF" w:rsidR="00500443">
        <w:rPr>
          <w:rFonts w:ascii="Arial" w:hAnsi="Arial" w:cs="Arial"/>
        </w:rPr>
        <w:t>This information collection request is covered by the Marine Information for Safety and Law Enforcement (MISLE) Privacy Impact Assessment (PIA) and System of Records Notice (SORN).  Links to the MISLE PIA and SORN are provided below:</w:t>
      </w:r>
      <w:r w:rsidR="0023487A">
        <w:rPr>
          <w:rFonts w:ascii="Arial" w:hAnsi="Arial" w:cs="Arial"/>
        </w:rPr>
        <w:t xml:space="preserve">  </w:t>
      </w:r>
    </w:p>
    <w:p w:rsidR="00500443" w:rsidP="001D2045" w:rsidRDefault="00E07763" w14:paraId="72F7B2BE" w14:textId="77777777">
      <w:pPr>
        <w:pStyle w:val="BodyText"/>
        <w:widowControl w:val="0"/>
        <w:numPr>
          <w:ilvl w:val="0"/>
          <w:numId w:val="12"/>
        </w:numPr>
        <w:spacing w:after="0"/>
        <w:rPr>
          <w:rFonts w:ascii="Arial" w:hAnsi="Arial" w:cs="Arial"/>
        </w:rPr>
      </w:pPr>
      <w:hyperlink w:history="1" r:id="rId11">
        <w:r w:rsidRPr="00962EBF" w:rsidR="00500443">
          <w:rPr>
            <w:rStyle w:val="Hyperlink"/>
            <w:rFonts w:ascii="Arial" w:hAnsi="Arial" w:cs="Arial"/>
          </w:rPr>
          <w:t>https://www.dhs.gov/sites/default/files/publications/privacy_pia_uscg_misle.pdf</w:t>
        </w:r>
      </w:hyperlink>
      <w:r w:rsidRPr="00962EBF" w:rsidR="00500443">
        <w:rPr>
          <w:rFonts w:ascii="Arial" w:hAnsi="Arial" w:cs="Arial"/>
        </w:rPr>
        <w:t xml:space="preserve">  </w:t>
      </w:r>
    </w:p>
    <w:p w:rsidRPr="00962EBF" w:rsidR="008E27F8" w:rsidP="008E27F8" w:rsidRDefault="00E07763" w14:paraId="23911059" w14:textId="77777777">
      <w:pPr>
        <w:pStyle w:val="BodyText"/>
        <w:widowControl w:val="0"/>
        <w:numPr>
          <w:ilvl w:val="0"/>
          <w:numId w:val="12"/>
        </w:numPr>
        <w:spacing w:after="0"/>
        <w:rPr>
          <w:rFonts w:ascii="Arial" w:hAnsi="Arial" w:cs="Arial"/>
        </w:rPr>
      </w:pPr>
      <w:hyperlink w:history="1" r:id="rId12">
        <w:r w:rsidRPr="0049735D" w:rsidR="008E27F8">
          <w:rPr>
            <w:rStyle w:val="Hyperlink"/>
            <w:rFonts w:ascii="Arial" w:hAnsi="Arial" w:cs="Arial"/>
          </w:rPr>
          <w:t>http://edocket.access.gpo.gov/2009/E9-14906.htm</w:t>
        </w:r>
      </w:hyperlink>
      <w:r w:rsidR="008E27F8">
        <w:rPr>
          <w:rStyle w:val="Hyperlink"/>
          <w:rFonts w:ascii="Arial" w:hAnsi="Arial" w:cs="Arial"/>
        </w:rPr>
        <w:t xml:space="preserve"> </w:t>
      </w:r>
      <w:r w:rsidRPr="00786DA7" w:rsidR="008E27F8">
        <w:rPr>
          <w:rFonts w:ascii="Arial" w:hAnsi="Arial" w:cs="Arial"/>
        </w:rPr>
        <w:t xml:space="preserve"> </w:t>
      </w:r>
    </w:p>
    <w:p w:rsidRPr="00962EBF" w:rsidR="008E27F8" w:rsidP="001D2045" w:rsidRDefault="008E27F8" w14:paraId="0F2CDA69" w14:textId="77777777">
      <w:pPr>
        <w:pStyle w:val="BodyText"/>
        <w:widowControl w:val="0"/>
        <w:spacing w:after="0"/>
        <w:rPr>
          <w:rFonts w:ascii="Arial" w:hAnsi="Arial" w:cs="Arial"/>
        </w:rPr>
      </w:pPr>
    </w:p>
    <w:p w:rsidRPr="00880B40" w:rsidR="00A62F8F" w:rsidRDefault="00A62F8F" w14:paraId="46C3AAD6" w14:textId="77777777">
      <w:pPr>
        <w:rPr>
          <w:rFonts w:ascii="Arial" w:hAnsi="Arial" w:cs="Arial"/>
        </w:rPr>
      </w:pPr>
      <w:r w:rsidRPr="00880B40">
        <w:rPr>
          <w:rFonts w:ascii="Arial" w:hAnsi="Arial" w:cs="Arial"/>
        </w:rPr>
        <w:t xml:space="preserve">11.  </w:t>
      </w:r>
      <w:r w:rsidRPr="00880B40">
        <w:rPr>
          <w:rFonts w:ascii="Arial" w:hAnsi="Arial" w:cs="Arial"/>
          <w:u w:val="single"/>
        </w:rPr>
        <w:t>Additional justification for questions of a sensitive nature</w:t>
      </w:r>
      <w:r w:rsidRPr="00880B40">
        <w:rPr>
          <w:rFonts w:ascii="Arial" w:hAnsi="Arial" w:cs="Arial"/>
        </w:rPr>
        <w:t>.</w:t>
      </w:r>
      <w:r w:rsidR="00880B40">
        <w:rPr>
          <w:rFonts w:ascii="Arial" w:hAnsi="Arial" w:cs="Arial"/>
        </w:rPr>
        <w:t xml:space="preserve">  </w:t>
      </w:r>
    </w:p>
    <w:p w:rsidRPr="00880B40" w:rsidR="00A62F8F" w:rsidRDefault="00A62F8F" w14:paraId="5B7DB286" w14:textId="77777777">
      <w:pPr>
        <w:rPr>
          <w:rFonts w:ascii="Arial" w:hAnsi="Arial" w:cs="Arial"/>
        </w:rPr>
      </w:pPr>
    </w:p>
    <w:p w:rsidRPr="00880B40" w:rsidR="00324917" w:rsidP="00324917" w:rsidRDefault="0083374A" w14:paraId="0036B645" w14:textId="77777777">
      <w:pPr>
        <w:rPr>
          <w:rFonts w:ascii="Arial" w:hAnsi="Arial" w:cs="Arial"/>
        </w:rPr>
      </w:pPr>
      <w:r w:rsidRPr="00880B40">
        <w:rPr>
          <w:rFonts w:ascii="Arial" w:hAnsi="Arial" w:cs="Arial"/>
        </w:rPr>
        <w:t xml:space="preserve">There are no questions of sensitive language.  </w:t>
      </w:r>
    </w:p>
    <w:p w:rsidRPr="00880B40" w:rsidR="00A62F8F" w:rsidRDefault="00A62F8F" w14:paraId="4DFB24A5" w14:textId="77777777">
      <w:pPr>
        <w:rPr>
          <w:rFonts w:ascii="Arial" w:hAnsi="Arial" w:cs="Arial"/>
        </w:rPr>
      </w:pPr>
    </w:p>
    <w:p w:rsidRPr="00880B40" w:rsidR="00A62F8F" w:rsidRDefault="00A62F8F" w14:paraId="36B9B4E5" w14:textId="77777777">
      <w:pPr>
        <w:ind w:left="450" w:hanging="450"/>
        <w:rPr>
          <w:rFonts w:ascii="Arial" w:hAnsi="Arial" w:cs="Arial"/>
        </w:rPr>
      </w:pPr>
      <w:r w:rsidRPr="00880B40">
        <w:rPr>
          <w:rFonts w:ascii="Arial" w:hAnsi="Arial" w:cs="Arial"/>
        </w:rPr>
        <w:t xml:space="preserve">12.  </w:t>
      </w:r>
      <w:r w:rsidRPr="006C622C" w:rsidR="006C622C">
        <w:rPr>
          <w:rFonts w:ascii="Arial" w:hAnsi="Arial" w:cs="Arial"/>
          <w:u w:val="single"/>
        </w:rPr>
        <w:t>Estimate of annual hour and cost burdens to respondents</w:t>
      </w:r>
      <w:r w:rsidRPr="00880B40">
        <w:rPr>
          <w:rFonts w:ascii="Arial" w:hAnsi="Arial" w:cs="Arial"/>
        </w:rPr>
        <w:t>.</w:t>
      </w:r>
      <w:r w:rsidR="006C622C">
        <w:rPr>
          <w:rFonts w:ascii="Arial" w:hAnsi="Arial" w:cs="Arial"/>
        </w:rPr>
        <w:t xml:space="preserve">  </w:t>
      </w:r>
    </w:p>
    <w:p w:rsidRPr="00880B40" w:rsidR="00A62F8F" w:rsidRDefault="00A62F8F" w14:paraId="0D5D8D16" w14:textId="77777777">
      <w:pPr>
        <w:rPr>
          <w:rFonts w:ascii="Arial" w:hAnsi="Arial" w:cs="Arial"/>
        </w:rPr>
      </w:pPr>
    </w:p>
    <w:p w:rsidRPr="00880B40" w:rsidR="00587F2B" w:rsidP="00587F2B" w:rsidRDefault="00587F2B" w14:paraId="58FA3AF0" w14:textId="77777777">
      <w:pPr>
        <w:numPr>
          <w:ilvl w:val="0"/>
          <w:numId w:val="10"/>
        </w:numPr>
        <w:rPr>
          <w:rFonts w:ascii="Arial" w:hAnsi="Arial" w:cs="Arial"/>
        </w:rPr>
      </w:pPr>
      <w:r w:rsidRPr="00880B40">
        <w:rPr>
          <w:rFonts w:ascii="Arial" w:hAnsi="Arial" w:cs="Arial"/>
        </w:rPr>
        <w:t xml:space="preserve">The estimated annual number of respondents is </w:t>
      </w:r>
      <w:r w:rsidR="00500443">
        <w:rPr>
          <w:rFonts w:ascii="Arial" w:hAnsi="Arial" w:cs="Arial"/>
        </w:rPr>
        <w:t>1</w:t>
      </w:r>
      <w:r w:rsidR="00944B2B">
        <w:rPr>
          <w:rFonts w:ascii="Arial" w:hAnsi="Arial" w:cs="Arial"/>
        </w:rPr>
        <w:t xml:space="preserve">. </w:t>
      </w:r>
      <w:r w:rsidRPr="00880B40">
        <w:rPr>
          <w:rFonts w:ascii="Arial" w:hAnsi="Arial" w:cs="Arial"/>
        </w:rPr>
        <w:t xml:space="preserve"> </w:t>
      </w:r>
    </w:p>
    <w:p w:rsidRPr="00880B40" w:rsidR="00587F2B" w:rsidP="00587F2B" w:rsidRDefault="00587F2B" w14:paraId="12B40100" w14:textId="77777777">
      <w:pPr>
        <w:numPr>
          <w:ilvl w:val="0"/>
          <w:numId w:val="10"/>
        </w:numPr>
        <w:rPr>
          <w:rFonts w:ascii="Arial" w:hAnsi="Arial" w:cs="Arial"/>
        </w:rPr>
      </w:pPr>
      <w:r w:rsidRPr="00880B40">
        <w:rPr>
          <w:rFonts w:ascii="Arial" w:hAnsi="Arial" w:cs="Arial"/>
        </w:rPr>
        <w:t xml:space="preserve">The estimated annual number of responses is </w:t>
      </w:r>
      <w:r w:rsidR="00500443">
        <w:rPr>
          <w:rFonts w:ascii="Arial" w:hAnsi="Arial" w:cs="Arial"/>
        </w:rPr>
        <w:t>1</w:t>
      </w:r>
      <w:r w:rsidR="00944B2B">
        <w:rPr>
          <w:rFonts w:ascii="Arial" w:hAnsi="Arial" w:cs="Arial"/>
        </w:rPr>
        <w:t xml:space="preserve">. </w:t>
      </w:r>
      <w:r w:rsidRPr="00880B40">
        <w:rPr>
          <w:rFonts w:ascii="Arial" w:hAnsi="Arial" w:cs="Arial"/>
        </w:rPr>
        <w:t xml:space="preserve"> </w:t>
      </w:r>
    </w:p>
    <w:p w:rsidRPr="00880B40" w:rsidR="00587F2B" w:rsidP="00587F2B" w:rsidRDefault="00587F2B" w14:paraId="1E97217D" w14:textId="77777777">
      <w:pPr>
        <w:numPr>
          <w:ilvl w:val="0"/>
          <w:numId w:val="10"/>
        </w:numPr>
        <w:rPr>
          <w:rFonts w:ascii="Arial" w:hAnsi="Arial" w:cs="Arial"/>
        </w:rPr>
      </w:pPr>
      <w:r w:rsidRPr="00880B40">
        <w:rPr>
          <w:rFonts w:ascii="Arial" w:hAnsi="Arial" w:cs="Arial"/>
        </w:rPr>
        <w:lastRenderedPageBreak/>
        <w:t xml:space="preserve">The estimated annual hour burden is </w:t>
      </w:r>
      <w:r w:rsidR="00500443">
        <w:rPr>
          <w:rFonts w:ascii="Arial" w:hAnsi="Arial" w:cs="Arial"/>
        </w:rPr>
        <w:t>4</w:t>
      </w:r>
      <w:r w:rsidR="00944B2B">
        <w:rPr>
          <w:rFonts w:ascii="Arial" w:hAnsi="Arial" w:cs="Arial"/>
        </w:rPr>
        <w:t xml:space="preserve">. </w:t>
      </w:r>
      <w:r w:rsidRPr="00880B40">
        <w:rPr>
          <w:rFonts w:ascii="Arial" w:hAnsi="Arial" w:cs="Arial"/>
        </w:rPr>
        <w:t xml:space="preserve"> </w:t>
      </w:r>
    </w:p>
    <w:p w:rsidRPr="00880B40" w:rsidR="00587F2B" w:rsidP="00587F2B" w:rsidRDefault="00587F2B" w14:paraId="26EC6CA3" w14:textId="77777777">
      <w:pPr>
        <w:numPr>
          <w:ilvl w:val="0"/>
          <w:numId w:val="10"/>
        </w:numPr>
        <w:rPr>
          <w:rFonts w:ascii="Arial" w:hAnsi="Arial" w:cs="Arial"/>
        </w:rPr>
      </w:pPr>
      <w:r w:rsidRPr="00880B40">
        <w:rPr>
          <w:rFonts w:ascii="Arial" w:hAnsi="Arial" w:cs="Arial"/>
        </w:rPr>
        <w:t>The estimated annual cost burden is $</w:t>
      </w:r>
      <w:r w:rsidRPr="001D2045" w:rsidR="00500443">
        <w:rPr>
          <w:rFonts w:ascii="Arial" w:hAnsi="Arial" w:cs="Arial"/>
        </w:rPr>
        <w:t>3</w:t>
      </w:r>
      <w:r w:rsidRPr="001D2045" w:rsidR="00791E1F">
        <w:rPr>
          <w:rFonts w:ascii="Arial" w:hAnsi="Arial" w:cs="Arial"/>
        </w:rPr>
        <w:t>4</w:t>
      </w:r>
      <w:r w:rsidRPr="001D2045" w:rsidR="006C622C">
        <w:rPr>
          <w:rFonts w:ascii="Arial" w:hAnsi="Arial" w:cs="Arial"/>
        </w:rPr>
        <w:t>0</w:t>
      </w:r>
      <w:r w:rsidR="00944B2B">
        <w:rPr>
          <w:rFonts w:ascii="Arial" w:hAnsi="Arial" w:cs="Arial"/>
        </w:rPr>
        <w:t xml:space="preserve">.  </w:t>
      </w:r>
    </w:p>
    <w:p w:rsidRPr="00880B40" w:rsidR="00587F2B" w:rsidRDefault="00587F2B" w14:paraId="571073D8" w14:textId="77777777">
      <w:pPr>
        <w:rPr>
          <w:rFonts w:ascii="Arial" w:hAnsi="Arial" w:cs="Arial"/>
        </w:rPr>
      </w:pPr>
    </w:p>
    <w:p w:rsidRPr="00F7309A" w:rsidR="006C622C" w:rsidP="006C622C" w:rsidRDefault="006C622C" w14:paraId="2D38FC03" w14:textId="77777777">
      <w:pPr>
        <w:rPr>
          <w:rFonts w:ascii="Arial" w:hAnsi="Arial" w:cs="Arial"/>
        </w:rPr>
      </w:pPr>
      <w:r w:rsidRPr="00F7309A">
        <w:rPr>
          <w:rFonts w:ascii="Arial" w:hAnsi="Arial" w:cs="Arial"/>
        </w:rPr>
        <w:t>The burden to respondents is provided in Appendix A.  We estimate that it w</w:t>
      </w:r>
      <w:r>
        <w:rPr>
          <w:rFonts w:ascii="Arial" w:hAnsi="Arial" w:cs="Arial"/>
        </w:rPr>
        <w:t xml:space="preserve">ill </w:t>
      </w:r>
      <w:r w:rsidRPr="00F7309A">
        <w:rPr>
          <w:rFonts w:ascii="Arial" w:hAnsi="Arial" w:cs="Arial"/>
        </w:rPr>
        <w:t xml:space="preserve">take </w:t>
      </w:r>
      <w:r>
        <w:rPr>
          <w:rFonts w:ascii="Arial" w:hAnsi="Arial" w:cs="Arial"/>
        </w:rPr>
        <w:t xml:space="preserve">about </w:t>
      </w:r>
      <w:r w:rsidR="00944B2B">
        <w:rPr>
          <w:rFonts w:ascii="Arial" w:hAnsi="Arial" w:cs="Arial"/>
        </w:rPr>
        <w:t>4</w:t>
      </w:r>
      <w:r>
        <w:rPr>
          <w:rFonts w:ascii="Arial" w:hAnsi="Arial" w:cs="Arial"/>
        </w:rPr>
        <w:t xml:space="preserve"> hours per request (response).  </w:t>
      </w:r>
      <w:r w:rsidRPr="00F7309A">
        <w:rPr>
          <w:rFonts w:ascii="Arial" w:hAnsi="Arial" w:cs="Arial"/>
        </w:rPr>
        <w:t xml:space="preserve">We expect that a </w:t>
      </w:r>
      <w:r>
        <w:rPr>
          <w:rFonts w:ascii="Arial" w:hAnsi="Arial" w:cs="Arial"/>
        </w:rPr>
        <w:t>technical specialist</w:t>
      </w:r>
      <w:r w:rsidRPr="00F7309A">
        <w:rPr>
          <w:rFonts w:ascii="Arial" w:hAnsi="Arial" w:cs="Arial"/>
        </w:rPr>
        <w:t xml:space="preserve"> would </w:t>
      </w:r>
      <w:r w:rsidR="00A016FE">
        <w:rPr>
          <w:rFonts w:ascii="Arial" w:hAnsi="Arial" w:cs="Arial"/>
        </w:rPr>
        <w:t>draft the request</w:t>
      </w:r>
      <w:r w:rsidRPr="00F7309A">
        <w:rPr>
          <w:rFonts w:ascii="Arial" w:hAnsi="Arial" w:cs="Arial"/>
        </w:rPr>
        <w:t xml:space="preserve">.  </w:t>
      </w:r>
      <w:r w:rsidR="008E27F8">
        <w:rPr>
          <w:rFonts w:ascii="Arial" w:hAnsi="Arial" w:cs="Arial"/>
        </w:rPr>
        <w:t>We estimate that a technical specialist’s wage rate is</w:t>
      </w:r>
      <w:r w:rsidRPr="008D1829" w:rsidR="008E27F8">
        <w:rPr>
          <w:rFonts w:ascii="Arial" w:hAnsi="Arial" w:cs="Arial"/>
        </w:rPr>
        <w:t xml:space="preserve"> </w:t>
      </w:r>
      <w:r w:rsidR="008E27F8">
        <w:rPr>
          <w:rFonts w:ascii="Arial" w:hAnsi="Arial" w:cs="Arial"/>
        </w:rPr>
        <w:t xml:space="preserve">equivalent to the </w:t>
      </w:r>
      <w:r w:rsidRPr="00432AF3" w:rsidR="008E27F8">
        <w:rPr>
          <w:rFonts w:ascii="Arial" w:hAnsi="Arial" w:cs="Arial"/>
        </w:rPr>
        <w:t>Bureau of Labor Statistics (BLS) wage rate for</w:t>
      </w:r>
      <w:r w:rsidR="008E27F8">
        <w:rPr>
          <w:rFonts w:ascii="Arial" w:hAnsi="Arial" w:cs="Arial"/>
        </w:rPr>
        <w:t xml:space="preserve"> </w:t>
      </w:r>
      <w:r w:rsidRPr="001D2045" w:rsidR="008E27F8">
        <w:rPr>
          <w:rFonts w:ascii="Arial" w:hAnsi="Arial" w:cs="Arial"/>
        </w:rPr>
        <w:t>C</w:t>
      </w:r>
      <w:r w:rsidRPr="001D2045" w:rsidR="00791E1F">
        <w:rPr>
          <w:rFonts w:ascii="Arial" w:hAnsi="Arial" w:cs="Arial"/>
        </w:rPr>
        <w:t>hemical Engineers</w:t>
      </w:r>
      <w:r w:rsidRPr="001D2045" w:rsidR="008E27F8">
        <w:rPr>
          <w:rFonts w:ascii="Arial" w:hAnsi="Arial" w:cs="Arial"/>
        </w:rPr>
        <w:t xml:space="preserve"> (</w:t>
      </w:r>
      <w:r w:rsidRPr="001D2045" w:rsidR="00791E1F">
        <w:rPr>
          <w:rFonts w:ascii="Arial" w:hAnsi="Arial" w:cs="Arial"/>
        </w:rPr>
        <w:t>17-2041</w:t>
      </w:r>
      <w:r w:rsidRPr="001D2045" w:rsidR="008E27F8">
        <w:rPr>
          <w:rFonts w:ascii="Arial" w:hAnsi="Arial" w:cs="Arial"/>
        </w:rPr>
        <w:t>)</w:t>
      </w:r>
      <w:r w:rsidRPr="00432AF3" w:rsidR="008E27F8">
        <w:rPr>
          <w:rFonts w:ascii="Arial" w:hAnsi="Arial" w:cs="Arial"/>
        </w:rPr>
        <w:t xml:space="preserve"> [May 2019, mean hourly wage, loaded 50%, and rounded]</w:t>
      </w:r>
      <w:r w:rsidR="008E27F8">
        <w:rPr>
          <w:rFonts w:ascii="Arial" w:hAnsi="Arial" w:cs="Arial"/>
        </w:rPr>
        <w:t>.</w:t>
      </w:r>
      <w:r w:rsidR="008E27F8">
        <w:rPr>
          <w:rStyle w:val="FootnoteReference"/>
          <w:rFonts w:ascii="Arial" w:hAnsi="Arial" w:cs="Arial"/>
        </w:rPr>
        <w:footnoteReference w:id="1"/>
      </w:r>
      <w:r w:rsidR="008E27F8">
        <w:rPr>
          <w:rFonts w:ascii="Arial" w:hAnsi="Arial" w:cs="Arial"/>
        </w:rPr>
        <w:t xml:space="preserve"> </w:t>
      </w:r>
      <w:r w:rsidRPr="00F7309A">
        <w:rPr>
          <w:rFonts w:ascii="Arial" w:hAnsi="Arial" w:cs="Arial"/>
        </w:rPr>
        <w:t xml:space="preserve"> </w:t>
      </w:r>
    </w:p>
    <w:p w:rsidR="006C622C" w:rsidRDefault="006C622C" w14:paraId="7E28D10F" w14:textId="77777777">
      <w:pPr>
        <w:rPr>
          <w:rFonts w:ascii="Arial" w:hAnsi="Arial" w:cs="Arial"/>
        </w:rPr>
      </w:pPr>
    </w:p>
    <w:p w:rsidRPr="00880B40" w:rsidR="00A62F8F" w:rsidRDefault="00A016FE" w14:paraId="7EE921B5" w14:textId="77777777">
      <w:pPr>
        <w:rPr>
          <w:rFonts w:ascii="Arial" w:hAnsi="Arial" w:cs="Arial"/>
        </w:rPr>
      </w:pPr>
      <w:r>
        <w:rPr>
          <w:rFonts w:ascii="Arial" w:hAnsi="Arial" w:cs="Arial"/>
        </w:rPr>
        <w:t xml:space="preserve">Notes:  </w:t>
      </w:r>
      <w:r w:rsidRPr="00880B40" w:rsidR="00A62F8F">
        <w:rPr>
          <w:rFonts w:ascii="Arial" w:hAnsi="Arial" w:cs="Arial"/>
        </w:rPr>
        <w:t xml:space="preserve">There are many manufacturers of products that these regulations address.  </w:t>
      </w:r>
      <w:r w:rsidRPr="00880B40" w:rsidR="00933260">
        <w:rPr>
          <w:rFonts w:ascii="Arial" w:hAnsi="Arial" w:cs="Arial"/>
        </w:rPr>
        <w:t>The manufacturers are typically</w:t>
      </w:r>
      <w:r w:rsidRPr="00880B40" w:rsidR="00A62F8F">
        <w:rPr>
          <w:rFonts w:ascii="Arial" w:hAnsi="Arial" w:cs="Arial"/>
        </w:rPr>
        <w:t xml:space="preserve"> small proprietary industries that purchase bulk chemicals from larger chemical manufacturers and process these chemicals to form the products used aboard ships.  Labeling is already required by other regulation so there is no specific additional burden imposed by these rules. </w:t>
      </w:r>
    </w:p>
    <w:p w:rsidRPr="00880B40" w:rsidR="00A62F8F" w:rsidRDefault="00A62F8F" w14:paraId="50BF274C" w14:textId="77777777">
      <w:pPr>
        <w:rPr>
          <w:rFonts w:ascii="Arial" w:hAnsi="Arial" w:cs="Arial"/>
        </w:rPr>
      </w:pPr>
    </w:p>
    <w:p w:rsidRPr="00880B40" w:rsidR="00A62F8F" w:rsidRDefault="00A62F8F" w14:paraId="505362E7" w14:textId="77777777">
      <w:pPr>
        <w:rPr>
          <w:rFonts w:ascii="Arial" w:hAnsi="Arial" w:cs="Arial"/>
          <w:u w:val="single"/>
        </w:rPr>
      </w:pPr>
      <w:r w:rsidRPr="00880B40">
        <w:rPr>
          <w:rFonts w:ascii="Arial" w:hAnsi="Arial" w:cs="Arial"/>
        </w:rPr>
        <w:t xml:space="preserve">13.  </w:t>
      </w:r>
      <w:r w:rsidRPr="00A016FE" w:rsidR="00A016FE">
        <w:rPr>
          <w:rFonts w:ascii="Arial" w:hAnsi="Arial" w:cs="Arial"/>
          <w:u w:val="single"/>
        </w:rPr>
        <w:t>Total annualized capital and start-up costs</w:t>
      </w:r>
      <w:r w:rsidRPr="00880B40">
        <w:rPr>
          <w:rFonts w:ascii="Arial" w:hAnsi="Arial" w:cs="Arial"/>
        </w:rPr>
        <w:t>.</w:t>
      </w:r>
      <w:r w:rsidR="00A016FE">
        <w:rPr>
          <w:rFonts w:ascii="Arial" w:hAnsi="Arial" w:cs="Arial"/>
        </w:rPr>
        <w:t xml:space="preserve">  </w:t>
      </w:r>
    </w:p>
    <w:p w:rsidRPr="00880B40" w:rsidR="00A62F8F" w:rsidRDefault="00A62F8F" w14:paraId="2A061F05" w14:textId="77777777">
      <w:pPr>
        <w:rPr>
          <w:rFonts w:ascii="Arial" w:hAnsi="Arial" w:cs="Arial"/>
          <w:u w:val="single"/>
        </w:rPr>
      </w:pPr>
    </w:p>
    <w:p w:rsidRPr="00880B40" w:rsidR="00324917" w:rsidP="00324917" w:rsidRDefault="003F13D5" w14:paraId="47E0DA42" w14:textId="77777777">
      <w:pPr>
        <w:rPr>
          <w:rFonts w:ascii="Arial" w:hAnsi="Arial" w:cs="Arial"/>
        </w:rPr>
      </w:pPr>
      <w:r w:rsidRPr="00880B40">
        <w:rPr>
          <w:rFonts w:ascii="Arial" w:hAnsi="Arial" w:cs="Arial"/>
        </w:rPr>
        <w:t xml:space="preserve">There are no capital, start-up or maintenance costs associated with this information collection.  </w:t>
      </w:r>
    </w:p>
    <w:p w:rsidRPr="00880B40" w:rsidR="00A62F8F" w:rsidRDefault="00A62F8F" w14:paraId="1821EED8" w14:textId="77777777">
      <w:pPr>
        <w:rPr>
          <w:rFonts w:ascii="Arial" w:hAnsi="Arial" w:cs="Arial"/>
        </w:rPr>
      </w:pPr>
    </w:p>
    <w:p w:rsidRPr="00880B40" w:rsidR="00A62F8F" w:rsidRDefault="00A62F8F" w14:paraId="68D49847" w14:textId="77777777">
      <w:pPr>
        <w:rPr>
          <w:rFonts w:ascii="Arial" w:hAnsi="Arial" w:cs="Arial"/>
        </w:rPr>
      </w:pPr>
      <w:r w:rsidRPr="00880B40">
        <w:rPr>
          <w:rFonts w:ascii="Arial" w:hAnsi="Arial" w:cs="Arial"/>
        </w:rPr>
        <w:t xml:space="preserve">14.  </w:t>
      </w:r>
      <w:r w:rsidRPr="00880B40">
        <w:rPr>
          <w:rFonts w:ascii="Arial" w:hAnsi="Arial" w:cs="Arial"/>
          <w:u w:val="single"/>
        </w:rPr>
        <w:t>Estimate of annualized Federal Government costs</w:t>
      </w:r>
      <w:r w:rsidRPr="00880B40">
        <w:rPr>
          <w:rFonts w:ascii="Arial" w:hAnsi="Arial" w:cs="Arial"/>
        </w:rPr>
        <w:t>.</w:t>
      </w:r>
      <w:r w:rsidR="00944B2B">
        <w:rPr>
          <w:rFonts w:ascii="Arial" w:hAnsi="Arial" w:cs="Arial"/>
        </w:rPr>
        <w:t xml:space="preserve">  </w:t>
      </w:r>
    </w:p>
    <w:p w:rsidRPr="00880B40" w:rsidR="00A62F8F" w:rsidRDefault="00A62F8F" w14:paraId="3EE2C465" w14:textId="77777777">
      <w:pPr>
        <w:rPr>
          <w:rFonts w:ascii="Arial" w:hAnsi="Arial" w:cs="Arial"/>
          <w:u w:val="single"/>
        </w:rPr>
      </w:pPr>
    </w:p>
    <w:p w:rsidR="00944B2B" w:rsidP="00944B2B" w:rsidRDefault="00944B2B" w14:paraId="1C95200C" w14:textId="77777777">
      <w:pPr>
        <w:rPr>
          <w:rFonts w:ascii="Arial" w:hAnsi="Arial" w:cs="Arial"/>
        </w:rPr>
      </w:pPr>
      <w:r w:rsidRPr="004F715C">
        <w:rPr>
          <w:rFonts w:ascii="Arial" w:hAnsi="Arial" w:cs="Arial"/>
        </w:rPr>
        <w:t xml:space="preserve">The estimated annual Federal Government cost </w:t>
      </w:r>
      <w:r w:rsidRPr="001D2045">
        <w:rPr>
          <w:rFonts w:ascii="Arial" w:hAnsi="Arial" w:cs="Arial"/>
        </w:rPr>
        <w:t>is $</w:t>
      </w:r>
      <w:r w:rsidRPr="001D2045" w:rsidR="00500443">
        <w:rPr>
          <w:rFonts w:ascii="Arial" w:hAnsi="Arial" w:cs="Arial"/>
        </w:rPr>
        <w:t>3</w:t>
      </w:r>
      <w:r w:rsidRPr="001D2045" w:rsidR="0089517F">
        <w:rPr>
          <w:rFonts w:ascii="Arial" w:hAnsi="Arial" w:cs="Arial"/>
        </w:rPr>
        <w:t>32</w:t>
      </w:r>
      <w:r w:rsidRPr="001D2045">
        <w:rPr>
          <w:rFonts w:ascii="Arial" w:hAnsi="Arial" w:cs="Arial"/>
        </w:rPr>
        <w:t xml:space="preserve"> (see Appendix B).  It takes the Coast Guard an average of 4 hours to review each request, a task typically performed by a technical specialist (GS-13).  </w:t>
      </w:r>
      <w:r w:rsidRPr="001D2045" w:rsidR="008E27F8">
        <w:rPr>
          <w:rFonts w:ascii="Arial" w:hAnsi="Arial" w:cs="Arial"/>
        </w:rPr>
        <w:t>For the wage rate, we used Office of Personnel Management (OPM) data [2021-RUS Salary Table, GS-13-Step 5, hourly basic rate, loaded 6</w:t>
      </w:r>
      <w:r w:rsidRPr="001D2045" w:rsidR="0089517F">
        <w:rPr>
          <w:rFonts w:ascii="Arial" w:hAnsi="Arial" w:cs="Arial"/>
        </w:rPr>
        <w:t>6</w:t>
      </w:r>
      <w:r w:rsidRPr="001D2045" w:rsidR="008E27F8">
        <w:rPr>
          <w:rFonts w:ascii="Arial" w:hAnsi="Arial" w:cs="Arial"/>
        </w:rPr>
        <w:t>%, and roun</w:t>
      </w:r>
      <w:r w:rsidRPr="007F4FBC" w:rsidR="008E27F8">
        <w:rPr>
          <w:rFonts w:ascii="Arial" w:hAnsi="Arial" w:cs="Arial"/>
        </w:rPr>
        <w:t>ded].</w:t>
      </w:r>
      <w:r w:rsidRPr="007F4FBC" w:rsidR="008E27F8">
        <w:rPr>
          <w:rStyle w:val="FootnoteReference"/>
          <w:rFonts w:ascii="Arial" w:hAnsi="Arial" w:cs="Arial"/>
        </w:rPr>
        <w:footnoteReference w:id="2"/>
      </w:r>
      <w:r w:rsidRPr="007F4FBC" w:rsidR="008E27F8">
        <w:rPr>
          <w:rFonts w:ascii="Arial" w:hAnsi="Arial" w:cs="Arial"/>
        </w:rPr>
        <w:t xml:space="preserve">  </w:t>
      </w:r>
      <w:r w:rsidRPr="005D0310" w:rsidR="008E27F8">
        <w:rPr>
          <w:rFonts w:ascii="Arial" w:hAnsi="Arial" w:cs="Arial"/>
        </w:rPr>
        <w:t xml:space="preserve"> </w:t>
      </w:r>
    </w:p>
    <w:p w:rsidRPr="00880B40" w:rsidR="00A62F8F" w:rsidRDefault="00A62F8F" w14:paraId="1FFB3F88" w14:textId="77777777">
      <w:pPr>
        <w:rPr>
          <w:rFonts w:ascii="Arial" w:hAnsi="Arial" w:cs="Arial"/>
        </w:rPr>
      </w:pPr>
    </w:p>
    <w:p w:rsidRPr="00880B40" w:rsidR="00A62F8F" w:rsidRDefault="00A62F8F" w14:paraId="04C10FB7" w14:textId="77777777">
      <w:pPr>
        <w:rPr>
          <w:rFonts w:ascii="Arial" w:hAnsi="Arial" w:cs="Arial"/>
        </w:rPr>
      </w:pPr>
      <w:r w:rsidRPr="00880B40">
        <w:rPr>
          <w:rFonts w:ascii="Arial" w:hAnsi="Arial" w:cs="Arial"/>
        </w:rPr>
        <w:t xml:space="preserve">15.  </w:t>
      </w:r>
      <w:r w:rsidRPr="00AF6C94" w:rsidR="00AF6C94">
        <w:rPr>
          <w:rFonts w:ascii="Arial" w:hAnsi="Arial" w:cs="Arial"/>
          <w:u w:val="single"/>
        </w:rPr>
        <w:t>Reasons for the change in burden</w:t>
      </w:r>
      <w:r w:rsidRPr="00880B40">
        <w:rPr>
          <w:rFonts w:ascii="Arial" w:hAnsi="Arial" w:cs="Arial"/>
        </w:rPr>
        <w:t>.</w:t>
      </w:r>
      <w:r w:rsidR="00AF6C94">
        <w:rPr>
          <w:rFonts w:ascii="Arial" w:hAnsi="Arial" w:cs="Arial"/>
        </w:rPr>
        <w:t xml:space="preserve">  </w:t>
      </w:r>
    </w:p>
    <w:p w:rsidRPr="00880B40" w:rsidR="00A62F8F" w:rsidRDefault="00A62F8F" w14:paraId="7D8481A5" w14:textId="77777777">
      <w:pPr>
        <w:rPr>
          <w:rFonts w:ascii="Arial" w:hAnsi="Arial" w:cs="Arial"/>
        </w:rPr>
      </w:pPr>
    </w:p>
    <w:p w:rsidRPr="00880B40" w:rsidR="00A62F8F" w:rsidRDefault="00A62F8F" w14:paraId="5F6E908C" w14:textId="77777777">
      <w:pPr>
        <w:rPr>
          <w:rFonts w:ascii="Arial" w:hAnsi="Arial" w:cs="Arial"/>
        </w:rPr>
      </w:pPr>
      <w:r w:rsidRPr="00880B40">
        <w:rPr>
          <w:rFonts w:ascii="Arial" w:hAnsi="Arial" w:cs="Arial"/>
        </w:rPr>
        <w:t>The</w:t>
      </w:r>
      <w:r w:rsidR="008E27F8">
        <w:rPr>
          <w:rFonts w:ascii="Arial" w:hAnsi="Arial" w:cs="Arial"/>
        </w:rPr>
        <w:t>re is no</w:t>
      </w:r>
      <w:r w:rsidR="00500443">
        <w:rPr>
          <w:rFonts w:ascii="Arial" w:hAnsi="Arial" w:cs="Arial"/>
        </w:rPr>
        <w:t xml:space="preserve"> </w:t>
      </w:r>
      <w:r w:rsidRPr="007D2BEF" w:rsidR="00500443">
        <w:rPr>
          <w:rFonts w:ascii="Arial" w:hAnsi="Arial" w:cs="Arial"/>
        </w:rPr>
        <w:t>change in burden.</w:t>
      </w:r>
      <w:r w:rsidR="00AF6C94">
        <w:rPr>
          <w:rFonts w:ascii="Arial" w:hAnsi="Arial" w:cs="Arial"/>
        </w:rPr>
        <w:t xml:space="preserve">  </w:t>
      </w:r>
      <w:r w:rsidRPr="00880B40" w:rsidR="00056F04">
        <w:rPr>
          <w:rFonts w:ascii="Arial" w:hAnsi="Arial" w:cs="Arial"/>
        </w:rPr>
        <w:t>There is no proposed change to the reporting or recordkeeping requirements of this collection.  The reporting and recordkeeping requirements, and the methodology for calculating burden, remain unchanged.</w:t>
      </w:r>
      <w:r w:rsidR="0023487A">
        <w:rPr>
          <w:rFonts w:ascii="Arial" w:hAnsi="Arial" w:cs="Arial"/>
        </w:rPr>
        <w:t xml:space="preserve">  </w:t>
      </w:r>
    </w:p>
    <w:p w:rsidRPr="00880B40" w:rsidR="00A62F8F" w:rsidRDefault="00A62F8F" w14:paraId="2FAC4392" w14:textId="77777777">
      <w:pPr>
        <w:rPr>
          <w:rFonts w:ascii="Arial" w:hAnsi="Arial" w:cs="Arial"/>
        </w:rPr>
      </w:pPr>
    </w:p>
    <w:p w:rsidRPr="00880B40" w:rsidR="00A62F8F" w:rsidRDefault="00A62F8F" w14:paraId="7EA9036A" w14:textId="77777777">
      <w:pPr>
        <w:ind w:left="450" w:hanging="450"/>
        <w:rPr>
          <w:rFonts w:ascii="Arial" w:hAnsi="Arial" w:cs="Arial"/>
        </w:rPr>
      </w:pPr>
      <w:r w:rsidRPr="00880B40">
        <w:rPr>
          <w:rFonts w:ascii="Arial" w:hAnsi="Arial" w:cs="Arial"/>
        </w:rPr>
        <w:t xml:space="preserve">16.  </w:t>
      </w:r>
      <w:r w:rsidRPr="00AF6C94" w:rsidR="00AF6C94">
        <w:rPr>
          <w:rFonts w:ascii="Arial" w:hAnsi="Arial" w:cs="Arial"/>
          <w:u w:val="single"/>
        </w:rPr>
        <w:t>Plans for tabulation, statistical analysis, and publication</w:t>
      </w:r>
      <w:r w:rsidRPr="00880B40">
        <w:rPr>
          <w:rFonts w:ascii="Arial" w:hAnsi="Arial" w:cs="Arial"/>
        </w:rPr>
        <w:t>.</w:t>
      </w:r>
      <w:r w:rsidR="00AF6C94">
        <w:rPr>
          <w:rFonts w:ascii="Arial" w:hAnsi="Arial" w:cs="Arial"/>
        </w:rPr>
        <w:t xml:space="preserve">  </w:t>
      </w:r>
    </w:p>
    <w:p w:rsidRPr="00880B40" w:rsidR="00A62F8F" w:rsidRDefault="00A62F8F" w14:paraId="34F4EF5F" w14:textId="77777777">
      <w:pPr>
        <w:rPr>
          <w:rFonts w:ascii="Arial" w:hAnsi="Arial" w:cs="Arial"/>
        </w:rPr>
      </w:pPr>
    </w:p>
    <w:p w:rsidRPr="00880B40" w:rsidR="00324917" w:rsidP="00324917" w:rsidRDefault="003F13D5" w14:paraId="338FDEB6" w14:textId="77777777">
      <w:pPr>
        <w:rPr>
          <w:rFonts w:ascii="Arial" w:hAnsi="Arial" w:cs="Arial"/>
        </w:rPr>
      </w:pPr>
      <w:r w:rsidRPr="00880B40">
        <w:rPr>
          <w:rFonts w:ascii="Arial" w:hAnsi="Arial" w:cs="Arial"/>
        </w:rPr>
        <w:t xml:space="preserve">This information collection will not be published for statistical purposes.  </w:t>
      </w:r>
    </w:p>
    <w:p w:rsidRPr="00880B40" w:rsidR="00A62F8F" w:rsidRDefault="00A62F8F" w14:paraId="315FC5BC" w14:textId="77777777">
      <w:pPr>
        <w:rPr>
          <w:rFonts w:ascii="Arial" w:hAnsi="Arial" w:cs="Arial"/>
        </w:rPr>
      </w:pPr>
    </w:p>
    <w:p w:rsidRPr="00880B40" w:rsidR="00A62F8F" w:rsidRDefault="00A62F8F" w14:paraId="42317A10" w14:textId="77777777">
      <w:pPr>
        <w:ind w:left="450" w:hanging="450"/>
        <w:rPr>
          <w:rFonts w:ascii="Arial" w:hAnsi="Arial" w:cs="Arial"/>
        </w:rPr>
      </w:pPr>
      <w:r w:rsidRPr="00880B40">
        <w:rPr>
          <w:rFonts w:ascii="Arial" w:hAnsi="Arial" w:cs="Arial"/>
        </w:rPr>
        <w:t xml:space="preserve">17.  </w:t>
      </w:r>
      <w:r w:rsidRPr="00AF6C94" w:rsidR="00AF6C94">
        <w:rPr>
          <w:rFonts w:ascii="Arial" w:hAnsi="Arial" w:cs="Arial"/>
          <w:u w:val="single"/>
        </w:rPr>
        <w:t>Approval for not explaining the expiration date for OMB approval</w:t>
      </w:r>
      <w:r w:rsidRPr="00880B40">
        <w:rPr>
          <w:rFonts w:ascii="Arial" w:hAnsi="Arial" w:cs="Arial"/>
        </w:rPr>
        <w:t>.</w:t>
      </w:r>
      <w:r w:rsidR="00AF6C94">
        <w:rPr>
          <w:rFonts w:ascii="Arial" w:hAnsi="Arial" w:cs="Arial"/>
        </w:rPr>
        <w:t xml:space="preserve">  </w:t>
      </w:r>
    </w:p>
    <w:p w:rsidRPr="00880B40" w:rsidR="00A62F8F" w:rsidRDefault="00A62F8F" w14:paraId="7F249D90" w14:textId="77777777">
      <w:pPr>
        <w:rPr>
          <w:rFonts w:ascii="Arial" w:hAnsi="Arial" w:cs="Arial"/>
        </w:rPr>
      </w:pPr>
    </w:p>
    <w:p w:rsidRPr="00880B40" w:rsidR="00324917" w:rsidP="00324917" w:rsidRDefault="00185D44" w14:paraId="3ABD90C7" w14:textId="77777777">
      <w:pPr>
        <w:rPr>
          <w:rFonts w:ascii="Arial" w:hAnsi="Arial" w:cs="Arial"/>
        </w:rPr>
      </w:pPr>
      <w:r w:rsidRPr="00880B40">
        <w:rPr>
          <w:rFonts w:ascii="Arial" w:hAnsi="Arial" w:cs="Arial"/>
        </w:rPr>
        <w:t xml:space="preserve">The Coast Guard </w:t>
      </w:r>
      <w:r w:rsidRPr="00880B40" w:rsidR="003F13D5">
        <w:rPr>
          <w:rFonts w:ascii="Arial" w:hAnsi="Arial" w:cs="Arial"/>
        </w:rPr>
        <w:t xml:space="preserve">will display the expiration date for OMB approval of this information collection. </w:t>
      </w:r>
      <w:r w:rsidRPr="00880B40" w:rsidR="00324917">
        <w:rPr>
          <w:rFonts w:ascii="Arial" w:hAnsi="Arial" w:cs="Arial"/>
        </w:rPr>
        <w:t xml:space="preserve"> </w:t>
      </w:r>
    </w:p>
    <w:p w:rsidRPr="00880B40" w:rsidR="00A62F8F" w:rsidRDefault="00A62F8F" w14:paraId="1567F8B0" w14:textId="77777777">
      <w:pPr>
        <w:rPr>
          <w:rFonts w:ascii="Arial" w:hAnsi="Arial" w:cs="Arial"/>
        </w:rPr>
      </w:pPr>
    </w:p>
    <w:p w:rsidRPr="00880B40" w:rsidR="00A62F8F" w:rsidRDefault="00A62F8F" w14:paraId="50BC3BF9" w14:textId="77777777">
      <w:pPr>
        <w:rPr>
          <w:rFonts w:ascii="Arial" w:hAnsi="Arial" w:cs="Arial"/>
        </w:rPr>
      </w:pPr>
      <w:r w:rsidRPr="00880B40">
        <w:rPr>
          <w:rFonts w:ascii="Arial" w:hAnsi="Arial" w:cs="Arial"/>
        </w:rPr>
        <w:t xml:space="preserve">18.  </w:t>
      </w:r>
      <w:r w:rsidRPr="00880B40">
        <w:rPr>
          <w:rFonts w:ascii="Arial" w:hAnsi="Arial" w:cs="Arial"/>
          <w:u w:val="single"/>
        </w:rPr>
        <w:t>Explain each exception to the certification statement</w:t>
      </w:r>
      <w:r w:rsidRPr="00880B40">
        <w:rPr>
          <w:rFonts w:ascii="Arial" w:hAnsi="Arial" w:cs="Arial"/>
        </w:rPr>
        <w:t>.</w:t>
      </w:r>
      <w:r w:rsidR="00AF6C94">
        <w:rPr>
          <w:rFonts w:ascii="Arial" w:hAnsi="Arial" w:cs="Arial"/>
        </w:rPr>
        <w:t xml:space="preserve">  </w:t>
      </w:r>
    </w:p>
    <w:p w:rsidRPr="00880B40" w:rsidR="00A62F8F" w:rsidRDefault="00A62F8F" w14:paraId="60559699" w14:textId="77777777">
      <w:pPr>
        <w:rPr>
          <w:rFonts w:ascii="Arial" w:hAnsi="Arial" w:cs="Arial"/>
        </w:rPr>
      </w:pPr>
    </w:p>
    <w:p w:rsidRPr="00880B40" w:rsidR="00324917" w:rsidP="00324917" w:rsidRDefault="00185D44" w14:paraId="4E7F4EF0" w14:textId="77777777">
      <w:pPr>
        <w:rPr>
          <w:rFonts w:ascii="Arial" w:hAnsi="Arial" w:cs="Arial"/>
        </w:rPr>
      </w:pPr>
      <w:r w:rsidRPr="00880B40">
        <w:rPr>
          <w:rFonts w:ascii="Arial" w:hAnsi="Arial" w:cs="Arial"/>
        </w:rPr>
        <w:t xml:space="preserve">The Coast Guard </w:t>
      </w:r>
      <w:r w:rsidRPr="00880B40" w:rsidR="003F13D5">
        <w:rPr>
          <w:rFonts w:ascii="Arial" w:hAnsi="Arial" w:cs="Arial"/>
        </w:rPr>
        <w:t>does not request an exception to the certification of this information collection</w:t>
      </w:r>
      <w:r w:rsidRPr="00880B40" w:rsidR="00324917">
        <w:rPr>
          <w:rFonts w:ascii="Arial" w:hAnsi="Arial" w:cs="Arial"/>
        </w:rPr>
        <w:t>.</w:t>
      </w:r>
      <w:r w:rsidRPr="00880B40" w:rsidR="003F13D5">
        <w:rPr>
          <w:rFonts w:ascii="Arial" w:hAnsi="Arial" w:cs="Arial"/>
        </w:rPr>
        <w:t xml:space="preserve">  </w:t>
      </w:r>
    </w:p>
    <w:p w:rsidRPr="00880B40" w:rsidR="00A62F8F" w:rsidRDefault="00A62F8F" w14:paraId="0504217C" w14:textId="77777777">
      <w:pPr>
        <w:rPr>
          <w:rFonts w:ascii="Arial" w:hAnsi="Arial" w:cs="Arial"/>
        </w:rPr>
      </w:pPr>
    </w:p>
    <w:p w:rsidRPr="00880B40" w:rsidR="00A62F8F" w:rsidRDefault="00A62F8F" w14:paraId="0A8552CA" w14:textId="77777777">
      <w:pPr>
        <w:rPr>
          <w:rFonts w:ascii="Arial" w:hAnsi="Arial" w:cs="Arial"/>
        </w:rPr>
      </w:pPr>
    </w:p>
    <w:p w:rsidRPr="00880B40" w:rsidR="00A62F8F" w:rsidRDefault="00A62F8F" w14:paraId="37C5C076" w14:textId="77777777">
      <w:pPr>
        <w:rPr>
          <w:rFonts w:ascii="Arial" w:hAnsi="Arial" w:cs="Arial"/>
          <w:b/>
          <w:bCs/>
        </w:rPr>
      </w:pPr>
      <w:r w:rsidRPr="00880B40">
        <w:rPr>
          <w:rFonts w:ascii="Arial" w:hAnsi="Arial" w:cs="Arial"/>
          <w:b/>
          <w:bCs/>
        </w:rPr>
        <w:t xml:space="preserve">B.  </w:t>
      </w:r>
      <w:r w:rsidRPr="00880B40">
        <w:rPr>
          <w:rFonts w:ascii="Arial" w:hAnsi="Arial" w:cs="Arial"/>
          <w:b/>
          <w:bCs/>
          <w:u w:val="single"/>
        </w:rPr>
        <w:t>Collection of information employing statistical methods</w:t>
      </w:r>
      <w:r w:rsidRPr="00880B40">
        <w:rPr>
          <w:rFonts w:ascii="Arial" w:hAnsi="Arial" w:cs="Arial"/>
          <w:b/>
          <w:bCs/>
        </w:rPr>
        <w:t>.</w:t>
      </w:r>
      <w:r w:rsidR="00AF6C94">
        <w:rPr>
          <w:rFonts w:ascii="Arial" w:hAnsi="Arial" w:cs="Arial"/>
          <w:b/>
          <w:bCs/>
        </w:rPr>
        <w:t xml:space="preserve">  </w:t>
      </w:r>
    </w:p>
    <w:p w:rsidRPr="00880B40" w:rsidR="00A62F8F" w:rsidRDefault="00A62F8F" w14:paraId="387547BC" w14:textId="77777777">
      <w:pPr>
        <w:rPr>
          <w:rFonts w:ascii="Arial" w:hAnsi="Arial" w:cs="Arial"/>
        </w:rPr>
      </w:pPr>
    </w:p>
    <w:p w:rsidRPr="00880B40" w:rsidR="00185D44" w:rsidP="00AF6C94" w:rsidRDefault="00BD04CC" w14:paraId="064DBB1C" w14:textId="77777777">
      <w:pPr>
        <w:rPr>
          <w:rFonts w:ascii="Arial" w:hAnsi="Arial" w:cs="Arial"/>
        </w:rPr>
      </w:pPr>
      <w:r w:rsidRPr="00880B40">
        <w:rPr>
          <w:rFonts w:ascii="Arial" w:hAnsi="Arial" w:cs="Arial"/>
        </w:rPr>
        <w:t>This information collection does not employ statistical methods.</w:t>
      </w:r>
      <w:r w:rsidR="0023487A">
        <w:rPr>
          <w:rFonts w:ascii="Arial" w:hAnsi="Arial" w:cs="Arial"/>
        </w:rPr>
        <w:t xml:space="preserve">  </w:t>
      </w:r>
    </w:p>
    <w:sectPr w:rsidRPr="00880B40" w:rsidR="00185D44" w:rsidSect="00880B40">
      <w:headerReference w:type="default" r:id="rId13"/>
      <w:footerReference w:type="default" r:id="rId14"/>
      <w:type w:val="continuous"/>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54746" w14:textId="77777777" w:rsidR="00B94F26" w:rsidRDefault="00B94F26">
      <w:r>
        <w:separator/>
      </w:r>
    </w:p>
  </w:endnote>
  <w:endnote w:type="continuationSeparator" w:id="0">
    <w:p w14:paraId="42313814" w14:textId="77777777" w:rsidR="00B94F26" w:rsidRDefault="00B9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1B30" w14:textId="43383D1F" w:rsidR="006C622C" w:rsidRPr="002E0F18" w:rsidRDefault="006C622C">
    <w:pPr>
      <w:pStyle w:val="Footer"/>
      <w:jc w:val="center"/>
      <w:rPr>
        <w:rFonts w:ascii="Arial" w:hAnsi="Arial" w:cs="Arial"/>
      </w:rPr>
    </w:pPr>
    <w:r w:rsidRPr="002E0F18">
      <w:rPr>
        <w:rStyle w:val="PageNumber"/>
        <w:rFonts w:ascii="Arial" w:hAnsi="Arial" w:cs="Arial"/>
      </w:rPr>
      <w:fldChar w:fldCharType="begin"/>
    </w:r>
    <w:r w:rsidRPr="002E0F18">
      <w:rPr>
        <w:rStyle w:val="PageNumber"/>
        <w:rFonts w:ascii="Arial" w:hAnsi="Arial" w:cs="Arial"/>
      </w:rPr>
      <w:instrText xml:space="preserve"> PAGE </w:instrText>
    </w:r>
    <w:r w:rsidRPr="002E0F18">
      <w:rPr>
        <w:rStyle w:val="PageNumber"/>
        <w:rFonts w:ascii="Arial" w:hAnsi="Arial" w:cs="Arial"/>
      </w:rPr>
      <w:fldChar w:fldCharType="separate"/>
    </w:r>
    <w:r w:rsidR="00E07763">
      <w:rPr>
        <w:rStyle w:val="PageNumber"/>
        <w:rFonts w:ascii="Arial" w:hAnsi="Arial" w:cs="Arial"/>
        <w:noProof/>
      </w:rPr>
      <w:t>3</w:t>
    </w:r>
    <w:r w:rsidRPr="002E0F18">
      <w:rPr>
        <w:rStyle w:val="PageNumber"/>
        <w:rFonts w:ascii="Arial" w:hAnsi="Arial" w:cs="Arial"/>
      </w:rPr>
      <w:fldChar w:fldCharType="end"/>
    </w:r>
    <w:r w:rsidRPr="002E0F18">
      <w:rPr>
        <w:rStyle w:val="PageNumber"/>
        <w:rFonts w:ascii="Arial" w:hAnsi="Arial" w:cs="Arial"/>
      </w:rPr>
      <w:t xml:space="preserve"> of </w:t>
    </w:r>
    <w:r w:rsidRPr="002E0F18">
      <w:rPr>
        <w:rStyle w:val="PageNumber"/>
        <w:rFonts w:ascii="Arial" w:hAnsi="Arial" w:cs="Arial"/>
      </w:rPr>
      <w:fldChar w:fldCharType="begin"/>
    </w:r>
    <w:r w:rsidRPr="002E0F18">
      <w:rPr>
        <w:rStyle w:val="PageNumber"/>
        <w:rFonts w:ascii="Arial" w:hAnsi="Arial" w:cs="Arial"/>
      </w:rPr>
      <w:instrText xml:space="preserve"> NUMPAGES </w:instrText>
    </w:r>
    <w:r w:rsidRPr="002E0F18">
      <w:rPr>
        <w:rStyle w:val="PageNumber"/>
        <w:rFonts w:ascii="Arial" w:hAnsi="Arial" w:cs="Arial"/>
      </w:rPr>
      <w:fldChar w:fldCharType="separate"/>
    </w:r>
    <w:r w:rsidR="00E07763">
      <w:rPr>
        <w:rStyle w:val="PageNumber"/>
        <w:rFonts w:ascii="Arial" w:hAnsi="Arial" w:cs="Arial"/>
        <w:noProof/>
      </w:rPr>
      <w:t>3</w:t>
    </w:r>
    <w:r w:rsidRPr="002E0F18">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3FC80" w14:textId="77777777" w:rsidR="00B94F26" w:rsidRDefault="00B94F26">
      <w:r>
        <w:separator/>
      </w:r>
    </w:p>
  </w:footnote>
  <w:footnote w:type="continuationSeparator" w:id="0">
    <w:p w14:paraId="762CAAA8" w14:textId="77777777" w:rsidR="00B94F26" w:rsidRDefault="00B94F26">
      <w:r>
        <w:continuationSeparator/>
      </w:r>
    </w:p>
  </w:footnote>
  <w:footnote w:id="1">
    <w:p w14:paraId="77D4448B" w14:textId="77777777" w:rsidR="008E27F8" w:rsidRDefault="008E27F8" w:rsidP="008E27F8">
      <w:pPr>
        <w:pStyle w:val="FootnoteText"/>
      </w:pPr>
      <w:r>
        <w:rPr>
          <w:rStyle w:val="FootnoteReference"/>
        </w:rPr>
        <w:footnoteRef/>
      </w:r>
      <w:r>
        <w:t xml:space="preserve">  </w:t>
      </w:r>
      <w:hyperlink r:id="rId1" w:history="1">
        <w:r w:rsidRPr="00984791">
          <w:rPr>
            <w:rStyle w:val="Hyperlink"/>
            <w:rFonts w:ascii="Arial" w:hAnsi="Arial" w:cs="Arial"/>
            <w:sz w:val="18"/>
            <w:szCs w:val="18"/>
          </w:rPr>
          <w:t>https://www.bls.gov/oes/2019/may/oes</w:t>
        </w:r>
        <w:r w:rsidR="00791E1F">
          <w:rPr>
            <w:rStyle w:val="Hyperlink"/>
            <w:rFonts w:ascii="Arial" w:hAnsi="Arial" w:cs="Arial"/>
            <w:sz w:val="18"/>
            <w:szCs w:val="18"/>
          </w:rPr>
          <w:t>172041</w:t>
        </w:r>
        <w:r w:rsidRPr="00984791">
          <w:rPr>
            <w:rStyle w:val="Hyperlink"/>
            <w:rFonts w:ascii="Arial" w:hAnsi="Arial" w:cs="Arial"/>
            <w:sz w:val="18"/>
            <w:szCs w:val="18"/>
          </w:rPr>
          <w:t>.htm</w:t>
        </w:r>
      </w:hyperlink>
      <w:r>
        <w:rPr>
          <w:rStyle w:val="Hyperlink"/>
          <w:rFonts w:ascii="Arial" w:hAnsi="Arial" w:cs="Arial"/>
          <w:sz w:val="18"/>
          <w:szCs w:val="18"/>
        </w:rPr>
        <w:t xml:space="preserve">  </w:t>
      </w:r>
    </w:p>
  </w:footnote>
  <w:footnote w:id="2">
    <w:p w14:paraId="255680E8" w14:textId="77777777" w:rsidR="008E27F8" w:rsidRPr="00287EA2" w:rsidRDefault="008E27F8" w:rsidP="008E27F8">
      <w:pPr>
        <w:rPr>
          <w:rFonts w:ascii="Arial" w:hAnsi="Arial" w:cs="Arial"/>
          <w:sz w:val="18"/>
          <w:szCs w:val="18"/>
        </w:rPr>
      </w:pPr>
      <w:r w:rsidRPr="00287EA2">
        <w:rPr>
          <w:rStyle w:val="FootnoteReference"/>
          <w:rFonts w:ascii="Arial" w:hAnsi="Arial" w:cs="Arial"/>
          <w:sz w:val="18"/>
          <w:szCs w:val="18"/>
        </w:rPr>
        <w:footnoteRef/>
      </w:r>
      <w:r w:rsidRPr="00287EA2">
        <w:rPr>
          <w:rFonts w:ascii="Arial" w:hAnsi="Arial" w:cs="Arial"/>
          <w:sz w:val="18"/>
          <w:szCs w:val="18"/>
        </w:rPr>
        <w:t xml:space="preserve">  </w:t>
      </w:r>
      <w:hyperlink r:id="rId2" w:history="1">
        <w:r>
          <w:rPr>
            <w:rFonts w:ascii="Arial" w:hAnsi="Arial" w:cs="Arial"/>
            <w:color w:val="0000FF"/>
            <w:sz w:val="18"/>
            <w:szCs w:val="18"/>
            <w:u w:val="single"/>
          </w:rPr>
          <w:t>https://www.opm.gov/policy-data-oversight/pay-leave/salaries-wages/salary-tables/pdf/2021/RUS_h.pdf</w:t>
        </w:r>
      </w:hyperlink>
      <w:r w:rsidRPr="00287EA2">
        <w:rPr>
          <w:rFonts w:ascii="Arial" w:hAnsi="Arial" w:cs="Arial"/>
          <w:color w:val="0000FF"/>
          <w:sz w:val="18"/>
          <w:szCs w:val="18"/>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F1D7D" w14:textId="77777777" w:rsidR="006C622C" w:rsidRDefault="006C622C">
    <w:pPr>
      <w:pStyle w:val="Header"/>
      <w:rPr>
        <w:rFonts w:ascii="Arial" w:hAnsi="Arial" w:cs="Arial"/>
      </w:rPr>
    </w:pPr>
    <w:r>
      <w:rPr>
        <w:rFonts w:ascii="Arial" w:hAnsi="Arial" w:cs="Arial"/>
      </w:rPr>
      <w:t xml:space="preserve">1625-0034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E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73ED1"/>
    <w:multiLevelType w:val="hybridMultilevel"/>
    <w:tmpl w:val="42FE98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3F6333"/>
    <w:multiLevelType w:val="hybridMultilevel"/>
    <w:tmpl w:val="B94C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40800"/>
    <w:multiLevelType w:val="hybridMultilevel"/>
    <w:tmpl w:val="14DA60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9F46C1B"/>
    <w:multiLevelType w:val="hybridMultilevel"/>
    <w:tmpl w:val="0F7E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37F9B"/>
    <w:multiLevelType w:val="singleLevel"/>
    <w:tmpl w:val="5CFC899E"/>
    <w:lvl w:ilvl="0">
      <w:start w:val="13"/>
      <w:numFmt w:val="decimal"/>
      <w:lvlText w:val="%1."/>
      <w:lvlJc w:val="left"/>
      <w:pPr>
        <w:tabs>
          <w:tab w:val="num" w:pos="675"/>
        </w:tabs>
        <w:ind w:left="675" w:hanging="675"/>
      </w:pPr>
      <w:rPr>
        <w:rFonts w:hint="default"/>
      </w:rPr>
    </w:lvl>
  </w:abstractNum>
  <w:abstractNum w:abstractNumId="6" w15:restartNumberingAfterBreak="0">
    <w:nsid w:val="2A6932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FB57E44"/>
    <w:multiLevelType w:val="hybridMultilevel"/>
    <w:tmpl w:val="6BA282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5DB2212"/>
    <w:multiLevelType w:val="hybridMultilevel"/>
    <w:tmpl w:val="9012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A1C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6935221"/>
    <w:multiLevelType w:val="hybridMultilevel"/>
    <w:tmpl w:val="1E1C9DD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2"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9"/>
  </w:num>
  <w:num w:numId="5">
    <w:abstractNumId w:val="10"/>
  </w:num>
  <w:num w:numId="6">
    <w:abstractNumId w:val="1"/>
  </w:num>
  <w:num w:numId="7">
    <w:abstractNumId w:val="7"/>
  </w:num>
  <w:num w:numId="8">
    <w:abstractNumId w:val="3"/>
  </w:num>
  <w:num w:numId="9">
    <w:abstractNumId w:val="11"/>
  </w:num>
  <w:num w:numId="10">
    <w:abstractNumId w:val="8"/>
  </w:num>
  <w:num w:numId="11">
    <w:abstractNumId w:val="12"/>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0DD"/>
    <w:rsid w:val="00021B2A"/>
    <w:rsid w:val="00023D65"/>
    <w:rsid w:val="00043DCC"/>
    <w:rsid w:val="00050EBE"/>
    <w:rsid w:val="00056B55"/>
    <w:rsid w:val="00056F04"/>
    <w:rsid w:val="0007000F"/>
    <w:rsid w:val="00073729"/>
    <w:rsid w:val="0007740F"/>
    <w:rsid w:val="000A0B64"/>
    <w:rsid w:val="000A4A09"/>
    <w:rsid w:val="0010366C"/>
    <w:rsid w:val="00120F89"/>
    <w:rsid w:val="001405D4"/>
    <w:rsid w:val="001502FB"/>
    <w:rsid w:val="00161663"/>
    <w:rsid w:val="001648B0"/>
    <w:rsid w:val="00185D44"/>
    <w:rsid w:val="001A2FFD"/>
    <w:rsid w:val="001B1670"/>
    <w:rsid w:val="001D2045"/>
    <w:rsid w:val="002040E7"/>
    <w:rsid w:val="0022081F"/>
    <w:rsid w:val="0023487A"/>
    <w:rsid w:val="00234C65"/>
    <w:rsid w:val="0024348A"/>
    <w:rsid w:val="00256A74"/>
    <w:rsid w:val="00270828"/>
    <w:rsid w:val="00296D5F"/>
    <w:rsid w:val="002A3ED2"/>
    <w:rsid w:val="002B7BD1"/>
    <w:rsid w:val="002C4EB3"/>
    <w:rsid w:val="002E0F18"/>
    <w:rsid w:val="002F0EFD"/>
    <w:rsid w:val="002F4517"/>
    <w:rsid w:val="00324917"/>
    <w:rsid w:val="00373984"/>
    <w:rsid w:val="003853B6"/>
    <w:rsid w:val="003945C8"/>
    <w:rsid w:val="003B3EB8"/>
    <w:rsid w:val="003C3AD1"/>
    <w:rsid w:val="003F13D5"/>
    <w:rsid w:val="004602D8"/>
    <w:rsid w:val="00462A57"/>
    <w:rsid w:val="00500443"/>
    <w:rsid w:val="005302C2"/>
    <w:rsid w:val="00543FEF"/>
    <w:rsid w:val="0055310C"/>
    <w:rsid w:val="005645EA"/>
    <w:rsid w:val="00587F2B"/>
    <w:rsid w:val="005D127B"/>
    <w:rsid w:val="005E5D5F"/>
    <w:rsid w:val="005F7BC7"/>
    <w:rsid w:val="006128EC"/>
    <w:rsid w:val="00622FC1"/>
    <w:rsid w:val="00623DBD"/>
    <w:rsid w:val="006242A5"/>
    <w:rsid w:val="00643E87"/>
    <w:rsid w:val="00646119"/>
    <w:rsid w:val="006658E0"/>
    <w:rsid w:val="006C622C"/>
    <w:rsid w:val="006F6612"/>
    <w:rsid w:val="00703286"/>
    <w:rsid w:val="00711376"/>
    <w:rsid w:val="007245DF"/>
    <w:rsid w:val="00736F3F"/>
    <w:rsid w:val="00774219"/>
    <w:rsid w:val="00786CBD"/>
    <w:rsid w:val="00791E1F"/>
    <w:rsid w:val="007A6FBE"/>
    <w:rsid w:val="007B46F2"/>
    <w:rsid w:val="007E59EB"/>
    <w:rsid w:val="0083374A"/>
    <w:rsid w:val="00847D35"/>
    <w:rsid w:val="00880B40"/>
    <w:rsid w:val="0089517F"/>
    <w:rsid w:val="008E27F8"/>
    <w:rsid w:val="009055B9"/>
    <w:rsid w:val="00913268"/>
    <w:rsid w:val="00933260"/>
    <w:rsid w:val="009435B8"/>
    <w:rsid w:val="00944B2B"/>
    <w:rsid w:val="009B602C"/>
    <w:rsid w:val="009E1CC8"/>
    <w:rsid w:val="00A0120A"/>
    <w:rsid w:val="00A016FE"/>
    <w:rsid w:val="00A214C4"/>
    <w:rsid w:val="00A56D96"/>
    <w:rsid w:val="00A62F8F"/>
    <w:rsid w:val="00A817E9"/>
    <w:rsid w:val="00A84E38"/>
    <w:rsid w:val="00AB02E9"/>
    <w:rsid w:val="00AE114F"/>
    <w:rsid w:val="00AF6C94"/>
    <w:rsid w:val="00B06CE3"/>
    <w:rsid w:val="00B23766"/>
    <w:rsid w:val="00B37F29"/>
    <w:rsid w:val="00B504B6"/>
    <w:rsid w:val="00B86B78"/>
    <w:rsid w:val="00B94F26"/>
    <w:rsid w:val="00BB33D0"/>
    <w:rsid w:val="00BD04CC"/>
    <w:rsid w:val="00BF13F8"/>
    <w:rsid w:val="00C10A20"/>
    <w:rsid w:val="00C26C47"/>
    <w:rsid w:val="00C535D3"/>
    <w:rsid w:val="00C90985"/>
    <w:rsid w:val="00CA4B57"/>
    <w:rsid w:val="00CB5169"/>
    <w:rsid w:val="00D13B43"/>
    <w:rsid w:val="00D262C0"/>
    <w:rsid w:val="00D33217"/>
    <w:rsid w:val="00D54D9B"/>
    <w:rsid w:val="00D7226B"/>
    <w:rsid w:val="00DA2976"/>
    <w:rsid w:val="00DA6DDF"/>
    <w:rsid w:val="00DC25D5"/>
    <w:rsid w:val="00DE4308"/>
    <w:rsid w:val="00E07763"/>
    <w:rsid w:val="00E16D5B"/>
    <w:rsid w:val="00E443B4"/>
    <w:rsid w:val="00E944B4"/>
    <w:rsid w:val="00E94D1B"/>
    <w:rsid w:val="00E960DD"/>
    <w:rsid w:val="00EB719D"/>
    <w:rsid w:val="00EE2850"/>
    <w:rsid w:val="00F60145"/>
    <w:rsid w:val="00F61DA4"/>
    <w:rsid w:val="00F77A80"/>
    <w:rsid w:val="00F8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893E7"/>
  <w15:chartTrackingRefBased/>
  <w15:docId w15:val="{EF2E2081-51F7-484B-B7D8-F991F9E4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720"/>
      <w:outlineLvl w:val="0"/>
    </w:pPr>
    <w:rPr>
      <w:rFonts w:ascii="Arial" w:hAnsi="Arial" w:cs="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pPr>
      <w:spacing w:line="240" w:lineRule="atLeast"/>
    </w:pPr>
    <w:rPr>
      <w:snapToGrid w:val="0"/>
      <w:sz w:val="24"/>
    </w:rPr>
  </w:style>
  <w:style w:type="paragraph" w:customStyle="1" w:styleId="TxBrt3">
    <w:name w:val="TxBr_t3"/>
    <w:basedOn w:val="Normal"/>
    <w:pPr>
      <w:spacing w:line="238" w:lineRule="atLeast"/>
    </w:pPr>
    <w:rPr>
      <w:snapToGrid w:val="0"/>
      <w:sz w:val="24"/>
    </w:rPr>
  </w:style>
  <w:style w:type="paragraph" w:customStyle="1" w:styleId="TxBrc4">
    <w:name w:val="TxBr_c4"/>
    <w:basedOn w:val="Normal"/>
    <w:pPr>
      <w:spacing w:line="240" w:lineRule="atLeast"/>
      <w:jc w:val="center"/>
    </w:pPr>
    <w:rPr>
      <w:snapToGrid w:val="0"/>
      <w:sz w:val="24"/>
    </w:rPr>
  </w:style>
  <w:style w:type="paragraph" w:customStyle="1" w:styleId="TxBrp5">
    <w:name w:val="TxBr_p5"/>
    <w:basedOn w:val="Normal"/>
    <w:pPr>
      <w:tabs>
        <w:tab w:val="left" w:pos="204"/>
      </w:tabs>
      <w:spacing w:line="240" w:lineRule="atLeast"/>
    </w:pPr>
    <w:rPr>
      <w:snapToGrid w:val="0"/>
      <w:sz w:val="24"/>
    </w:rPr>
  </w:style>
  <w:style w:type="paragraph" w:customStyle="1" w:styleId="TxBrp6">
    <w:name w:val="TxBr_p6"/>
    <w:basedOn w:val="Normal"/>
    <w:pPr>
      <w:tabs>
        <w:tab w:val="left" w:pos="3027"/>
      </w:tabs>
      <w:spacing w:line="238" w:lineRule="atLeast"/>
      <w:ind w:left="1536" w:hanging="3027"/>
    </w:pPr>
    <w:rPr>
      <w:snapToGrid w:val="0"/>
      <w:sz w:val="24"/>
    </w:rPr>
  </w:style>
  <w:style w:type="paragraph" w:customStyle="1" w:styleId="TxBrp7">
    <w:name w:val="TxBr_p7"/>
    <w:basedOn w:val="Normal"/>
    <w:pPr>
      <w:tabs>
        <w:tab w:val="left" w:pos="3248"/>
      </w:tabs>
      <w:spacing w:line="238" w:lineRule="atLeast"/>
      <w:ind w:left="1536" w:hanging="3027"/>
    </w:pPr>
    <w:rPr>
      <w:snapToGrid w:val="0"/>
      <w:sz w:val="24"/>
    </w:rPr>
  </w:style>
  <w:style w:type="paragraph" w:customStyle="1" w:styleId="TxBrc8">
    <w:name w:val="TxBr_c8"/>
    <w:basedOn w:val="Normal"/>
    <w:pPr>
      <w:spacing w:line="240" w:lineRule="atLeast"/>
      <w:jc w:val="center"/>
    </w:pPr>
    <w:rPr>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xBr3p2">
    <w:name w:val="TxBr_3p2"/>
    <w:basedOn w:val="Normal"/>
    <w:pPr>
      <w:tabs>
        <w:tab w:val="left" w:pos="204"/>
      </w:tabs>
      <w:spacing w:line="243" w:lineRule="atLeast"/>
    </w:pPr>
    <w:rPr>
      <w:snapToGrid w:val="0"/>
      <w:sz w:val="24"/>
    </w:rPr>
  </w:style>
  <w:style w:type="paragraph" w:customStyle="1" w:styleId="TxBr3p3">
    <w:name w:val="TxBr_3p3"/>
    <w:basedOn w:val="Normal"/>
    <w:pPr>
      <w:tabs>
        <w:tab w:val="left" w:pos="3231"/>
      </w:tabs>
      <w:spacing w:line="289" w:lineRule="atLeast"/>
      <w:ind w:left="1906" w:hanging="3231"/>
    </w:pPr>
    <w:rPr>
      <w:snapToGrid w:val="0"/>
      <w:sz w:val="24"/>
    </w:rPr>
  </w:style>
  <w:style w:type="paragraph" w:customStyle="1" w:styleId="TxBr3c4">
    <w:name w:val="TxBr_3c4"/>
    <w:basedOn w:val="Normal"/>
    <w:pPr>
      <w:spacing w:line="240" w:lineRule="atLeast"/>
      <w:jc w:val="center"/>
    </w:pPr>
    <w:rPr>
      <w:snapToGrid w:val="0"/>
      <w:sz w:val="24"/>
    </w:rPr>
  </w:style>
  <w:style w:type="paragraph" w:customStyle="1" w:styleId="TxBr3p5">
    <w:name w:val="TxBr_3p5"/>
    <w:basedOn w:val="Normal"/>
    <w:pPr>
      <w:spacing w:line="510" w:lineRule="atLeast"/>
    </w:pPr>
    <w:rPr>
      <w:snapToGrid w:val="0"/>
      <w:sz w:val="24"/>
    </w:rPr>
  </w:style>
  <w:style w:type="paragraph" w:customStyle="1" w:styleId="TxBr3p6">
    <w:name w:val="TxBr_3p6"/>
    <w:basedOn w:val="Normal"/>
    <w:pPr>
      <w:spacing w:line="243" w:lineRule="atLeast"/>
    </w:pPr>
    <w:rPr>
      <w:snapToGrid w:val="0"/>
      <w:sz w:val="24"/>
    </w:rPr>
  </w:style>
  <w:style w:type="paragraph" w:customStyle="1" w:styleId="TxBr3p7">
    <w:name w:val="TxBr_3p7"/>
    <w:basedOn w:val="Normal"/>
    <w:pPr>
      <w:spacing w:line="289" w:lineRule="atLeast"/>
    </w:pPr>
    <w:rPr>
      <w:snapToGrid w:val="0"/>
      <w:sz w:val="24"/>
    </w:rPr>
  </w:style>
  <w:style w:type="paragraph" w:customStyle="1" w:styleId="TxBr3t9">
    <w:name w:val="TxBr_3t9"/>
    <w:basedOn w:val="Normal"/>
    <w:pPr>
      <w:spacing w:line="243" w:lineRule="atLeast"/>
    </w:pPr>
    <w:rPr>
      <w:snapToGrid w:val="0"/>
      <w:sz w:val="24"/>
    </w:rPr>
  </w:style>
  <w:style w:type="paragraph" w:customStyle="1" w:styleId="TxBr3p11">
    <w:name w:val="TxBr_3p11"/>
    <w:basedOn w:val="Normal"/>
    <w:pPr>
      <w:tabs>
        <w:tab w:val="left" w:pos="731"/>
      </w:tabs>
      <w:spacing w:line="240" w:lineRule="atLeast"/>
      <w:ind w:left="595" w:hanging="731"/>
    </w:pPr>
    <w:rPr>
      <w:snapToGrid w:val="0"/>
      <w:sz w:val="24"/>
    </w:rPr>
  </w:style>
  <w:style w:type="paragraph" w:styleId="BodyTextIndent">
    <w:name w:val="Body Text Indent"/>
    <w:basedOn w:val="Normal"/>
    <w:pPr>
      <w:ind w:left="360"/>
    </w:pPr>
    <w:rPr>
      <w:rFonts w:ascii="Courier New" w:hAnsi="Courier New"/>
      <w:sz w:val="24"/>
      <w:u w:val="single"/>
    </w:rPr>
  </w:style>
  <w:style w:type="paragraph" w:styleId="BodyTextIndent2">
    <w:name w:val="Body Text Indent 2"/>
    <w:basedOn w:val="Normal"/>
    <w:pPr>
      <w:ind w:left="2880" w:hanging="2880"/>
    </w:pPr>
    <w:rPr>
      <w:rFonts w:ascii="Arial" w:hAnsi="Arial" w:cs="Arial"/>
      <w:sz w:val="24"/>
    </w:rPr>
  </w:style>
  <w:style w:type="paragraph" w:styleId="BalloonText">
    <w:name w:val="Balloon Text"/>
    <w:basedOn w:val="Normal"/>
    <w:semiHidden/>
    <w:rsid w:val="001A2FFD"/>
    <w:rPr>
      <w:rFonts w:ascii="Tahoma" w:hAnsi="Tahoma" w:cs="Tahoma"/>
      <w:sz w:val="16"/>
      <w:szCs w:val="16"/>
    </w:rPr>
  </w:style>
  <w:style w:type="paragraph" w:styleId="FootnoteText">
    <w:name w:val="footnote text"/>
    <w:basedOn w:val="Normal"/>
    <w:link w:val="FootnoteTextChar"/>
    <w:rsid w:val="001502FB"/>
  </w:style>
  <w:style w:type="character" w:styleId="FootnoteReference">
    <w:name w:val="footnote reference"/>
    <w:rsid w:val="001502FB"/>
    <w:rPr>
      <w:vertAlign w:val="superscript"/>
    </w:rPr>
  </w:style>
  <w:style w:type="character" w:styleId="CommentReference">
    <w:name w:val="annotation reference"/>
    <w:semiHidden/>
    <w:rsid w:val="007245DF"/>
    <w:rPr>
      <w:sz w:val="16"/>
      <w:szCs w:val="16"/>
    </w:rPr>
  </w:style>
  <w:style w:type="paragraph" w:styleId="CommentText">
    <w:name w:val="annotation text"/>
    <w:basedOn w:val="Normal"/>
    <w:semiHidden/>
    <w:rsid w:val="007245DF"/>
  </w:style>
  <w:style w:type="paragraph" w:styleId="CommentSubject">
    <w:name w:val="annotation subject"/>
    <w:basedOn w:val="CommentText"/>
    <w:next w:val="CommentText"/>
    <w:semiHidden/>
    <w:rsid w:val="007245DF"/>
    <w:rPr>
      <w:b/>
      <w:bCs/>
    </w:rPr>
  </w:style>
  <w:style w:type="character" w:styleId="Hyperlink">
    <w:name w:val="Hyperlink"/>
    <w:rsid w:val="00023D65"/>
    <w:rPr>
      <w:color w:val="0000FF"/>
      <w:u w:val="single"/>
    </w:rPr>
  </w:style>
  <w:style w:type="paragraph" w:styleId="BodyText">
    <w:name w:val="Body Text"/>
    <w:basedOn w:val="Normal"/>
    <w:link w:val="BodyTextChar"/>
    <w:rsid w:val="00500443"/>
    <w:pPr>
      <w:spacing w:after="120"/>
    </w:pPr>
  </w:style>
  <w:style w:type="character" w:customStyle="1" w:styleId="BodyTextChar">
    <w:name w:val="Body Text Char"/>
    <w:basedOn w:val="DefaultParagraphFont"/>
    <w:link w:val="BodyText"/>
    <w:rsid w:val="00500443"/>
  </w:style>
  <w:style w:type="character" w:customStyle="1" w:styleId="FootnoteTextChar">
    <w:name w:val="Footnote Text Char"/>
    <w:basedOn w:val="DefaultParagraphFont"/>
    <w:link w:val="FootnoteText"/>
    <w:rsid w:val="008E27F8"/>
  </w:style>
  <w:style w:type="character" w:styleId="FollowedHyperlink">
    <w:name w:val="FollowedHyperlink"/>
    <w:basedOn w:val="DefaultParagraphFont"/>
    <w:rsid w:val="00791E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docket.access.gpo.gov/2009/E9-14906.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hs.gov/sites/default/files/publications/privacy_pia_uscg_misle.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azMat@comdt.uscg.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21/RUS_h.pdf" TargetMode="External"/><Relationship Id="rId1" Type="http://schemas.openxmlformats.org/officeDocument/2006/relationships/hyperlink" Target="https://www.bls.gov/oes/2019/may/oes535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759AFB-2BFD-42A1-BCED-AAD7FBB24136}">
  <ds:schemaRefs>
    <ds:schemaRef ds:uri="http://schemas.microsoft.com/sharepoint/v3/contenttype/forms"/>
  </ds:schemaRefs>
</ds:datastoreItem>
</file>

<file path=customXml/itemProps2.xml><?xml version="1.0" encoding="utf-8"?>
<ds:datastoreItem xmlns:ds="http://schemas.openxmlformats.org/officeDocument/2006/customXml" ds:itemID="{144CC41E-3EB5-47E2-A483-A41C7D433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57364-2CD1-465E-847B-D6CA7A7C999D}">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c982078-58fc-43d5-97a5-a7b933997b7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1143</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USCG</Company>
  <LinksUpToDate>false</LinksUpToDate>
  <CharactersWithSpaces>8212</CharactersWithSpaces>
  <SharedDoc>false</SharedDoc>
  <HLinks>
    <vt:vector size="18" baseType="variant">
      <vt:variant>
        <vt:i4>5767175</vt:i4>
      </vt:variant>
      <vt:variant>
        <vt:i4>6</vt:i4>
      </vt:variant>
      <vt:variant>
        <vt:i4>0</vt:i4>
      </vt:variant>
      <vt:variant>
        <vt:i4>5</vt:i4>
      </vt:variant>
      <vt:variant>
        <vt:lpwstr>https://www.gpo.gov/fdsys/pkg/FR-2009-06-25/html/E9-14906.htm</vt:lpwstr>
      </vt:variant>
      <vt:variant>
        <vt:lpwstr/>
      </vt:variant>
      <vt:variant>
        <vt:i4>852075</vt:i4>
      </vt:variant>
      <vt:variant>
        <vt:i4>3</vt:i4>
      </vt:variant>
      <vt:variant>
        <vt:i4>0</vt:i4>
      </vt:variant>
      <vt:variant>
        <vt:i4>5</vt:i4>
      </vt:variant>
      <vt:variant>
        <vt:lpwstr>https://www.dhs.gov/sites/default/files/publications/privacy_pia_uscg_misle.pdf</vt:lpwstr>
      </vt:variant>
      <vt:variant>
        <vt:lpwstr/>
      </vt:variant>
      <vt:variant>
        <vt:i4>6357017</vt:i4>
      </vt:variant>
      <vt:variant>
        <vt:i4>0</vt:i4>
      </vt:variant>
      <vt:variant>
        <vt:i4>0</vt:i4>
      </vt:variant>
      <vt:variant>
        <vt:i4>5</vt:i4>
      </vt:variant>
      <vt:variant>
        <vt:lpwstr>mailto:HazMat@comdt.uscg.mil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Hera</dc:creator>
  <cp:keywords/>
  <cp:lastModifiedBy>Craig, Albert L CIV</cp:lastModifiedBy>
  <cp:revision>4</cp:revision>
  <cp:lastPrinted>2021-07-21T17:35:00Z</cp:lastPrinted>
  <dcterms:created xsi:type="dcterms:W3CDTF">2021-07-21T17:27:00Z</dcterms:created>
  <dcterms:modified xsi:type="dcterms:W3CDTF">2021-07-21T17:35:00Z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