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871D7" w:rsidR="00421ABE" w:rsidP="00CB2944" w:rsidRDefault="00421ABE" w14:paraId="6D99136E" w14:textId="77777777">
      <w:pPr>
        <w:pStyle w:val="BodyText"/>
        <w:widowControl w:val="0"/>
        <w:rPr>
          <w:rFonts w:ascii="Arial" w:hAnsi="Arial" w:cs="Arial"/>
          <w:b/>
          <w:sz w:val="24"/>
          <w:szCs w:val="24"/>
        </w:rPr>
      </w:pPr>
      <w:r w:rsidRPr="00C871D7">
        <w:rPr>
          <w:rFonts w:ascii="Arial" w:hAnsi="Arial" w:cs="Arial"/>
          <w:b/>
          <w:sz w:val="24"/>
          <w:szCs w:val="24"/>
        </w:rPr>
        <w:t>Supporting Statement</w:t>
      </w:r>
    </w:p>
    <w:p w:rsidRPr="00C871D7" w:rsidR="00421ABE" w:rsidP="00CB2944" w:rsidRDefault="00421ABE" w14:paraId="248B5E85" w14:textId="77777777">
      <w:pPr>
        <w:pStyle w:val="BodyText"/>
        <w:widowControl w:val="0"/>
        <w:rPr>
          <w:rFonts w:ascii="Arial" w:hAnsi="Arial" w:cs="Arial"/>
          <w:b/>
          <w:sz w:val="24"/>
          <w:szCs w:val="24"/>
        </w:rPr>
      </w:pPr>
      <w:proofErr w:type="gramStart"/>
      <w:r w:rsidRPr="00C871D7">
        <w:rPr>
          <w:rFonts w:ascii="Arial" w:hAnsi="Arial" w:cs="Arial"/>
          <w:b/>
          <w:sz w:val="24"/>
          <w:szCs w:val="24"/>
        </w:rPr>
        <w:t>for</w:t>
      </w:r>
      <w:proofErr w:type="gramEnd"/>
    </w:p>
    <w:p w:rsidRPr="00C871D7" w:rsidR="00421ABE" w:rsidP="00CB2944" w:rsidRDefault="00421ABE" w14:paraId="11B5DC07" w14:textId="77777777">
      <w:pPr>
        <w:pStyle w:val="BodyText"/>
        <w:widowControl w:val="0"/>
        <w:rPr>
          <w:rFonts w:ascii="Arial" w:hAnsi="Arial" w:cs="Arial"/>
          <w:sz w:val="24"/>
          <w:szCs w:val="24"/>
        </w:rPr>
      </w:pPr>
      <w:r w:rsidRPr="00C871D7">
        <w:rPr>
          <w:rFonts w:ascii="Arial" w:hAnsi="Arial" w:cs="Arial"/>
          <w:b/>
          <w:sz w:val="24"/>
          <w:szCs w:val="24"/>
        </w:rPr>
        <w:t xml:space="preserve">Mandatory Ship Reporting System for the Northeast and Southeast </w:t>
      </w:r>
      <w:r w:rsidR="00C871D7">
        <w:rPr>
          <w:rFonts w:ascii="Arial" w:hAnsi="Arial" w:cs="Arial"/>
          <w:b/>
          <w:sz w:val="24"/>
          <w:szCs w:val="24"/>
        </w:rPr>
        <w:br/>
      </w:r>
      <w:r w:rsidRPr="00C871D7">
        <w:rPr>
          <w:rFonts w:ascii="Arial" w:hAnsi="Arial" w:cs="Arial"/>
          <w:b/>
          <w:sz w:val="24"/>
          <w:szCs w:val="24"/>
        </w:rPr>
        <w:t xml:space="preserve">Coasts of the </w:t>
      </w:r>
      <w:smartTag w:uri="urn:schemas-microsoft-com:office:smarttags" w:element="stockticker">
        <w:r w:rsidRPr="00C871D7">
          <w:rPr>
            <w:rFonts w:ascii="Arial" w:hAnsi="Arial" w:cs="Arial"/>
            <w:b/>
            <w:sz w:val="24"/>
            <w:szCs w:val="24"/>
          </w:rPr>
          <w:t>United States</w:t>
        </w:r>
      </w:smartTag>
    </w:p>
    <w:p w:rsidRPr="00CB2944" w:rsidR="00421ABE" w:rsidP="00CB2944" w:rsidRDefault="00421ABE" w14:paraId="08C6A581" w14:textId="77777777">
      <w:pPr>
        <w:widowControl w:val="0"/>
        <w:jc w:val="center"/>
        <w:rPr>
          <w:rFonts w:ascii="Arial" w:hAnsi="Arial" w:cs="Arial"/>
          <w:sz w:val="16"/>
          <w:szCs w:val="16"/>
        </w:rPr>
      </w:pPr>
    </w:p>
    <w:p w:rsidRPr="00CB2944" w:rsidR="00C871D7" w:rsidP="003A4DE1" w:rsidRDefault="00C871D7" w14:paraId="47C7F8BD" w14:textId="77777777">
      <w:pPr>
        <w:widowControl w:val="0"/>
        <w:jc w:val="center"/>
        <w:rPr>
          <w:rFonts w:ascii="Arial" w:hAnsi="Arial" w:cs="Arial"/>
        </w:rPr>
      </w:pPr>
      <w:r w:rsidRPr="00CB2944">
        <w:rPr>
          <w:rFonts w:ascii="Arial" w:hAnsi="Arial" w:cs="Arial"/>
        </w:rPr>
        <w:t xml:space="preserve">OMB No.: </w:t>
      </w:r>
      <w:r w:rsidRPr="00CB2944" w:rsidR="003070BA">
        <w:rPr>
          <w:rFonts w:ascii="Arial" w:hAnsi="Arial" w:cs="Arial"/>
        </w:rPr>
        <w:t xml:space="preserve"> </w:t>
      </w:r>
      <w:r w:rsidRPr="00CB2944">
        <w:rPr>
          <w:rFonts w:ascii="Arial" w:hAnsi="Arial" w:cs="Arial"/>
        </w:rPr>
        <w:t>1625-0</w:t>
      </w:r>
      <w:r w:rsidRPr="00CB2944" w:rsidR="007D1823">
        <w:rPr>
          <w:rFonts w:ascii="Arial" w:hAnsi="Arial" w:cs="Arial"/>
        </w:rPr>
        <w:t>103</w:t>
      </w:r>
    </w:p>
    <w:p w:rsidRPr="00CB2944" w:rsidR="00C871D7" w:rsidP="00B70791" w:rsidRDefault="00C871D7" w14:paraId="5D9E514F" w14:textId="77777777">
      <w:pPr>
        <w:widowControl w:val="0"/>
        <w:jc w:val="center"/>
        <w:rPr>
          <w:rFonts w:ascii="Arial" w:hAnsi="Arial" w:cs="Arial"/>
        </w:rPr>
      </w:pPr>
      <w:r w:rsidRPr="00CB2944">
        <w:rPr>
          <w:rFonts w:ascii="Arial" w:hAnsi="Arial" w:cs="Arial"/>
        </w:rPr>
        <w:t xml:space="preserve">COLLECTION INSTRUMENTS:  Instruction </w:t>
      </w:r>
    </w:p>
    <w:p w:rsidRPr="00CB2944" w:rsidR="00C871D7" w:rsidP="00CB2944" w:rsidRDefault="00C871D7" w14:paraId="1DA23E0F" w14:textId="77777777">
      <w:pPr>
        <w:widowControl w:val="0"/>
        <w:jc w:val="center"/>
        <w:rPr>
          <w:rFonts w:ascii="Arial" w:hAnsi="Arial" w:cs="Arial"/>
          <w:sz w:val="16"/>
          <w:szCs w:val="16"/>
        </w:rPr>
      </w:pPr>
    </w:p>
    <w:p w:rsidRPr="00C871D7" w:rsidR="00421ABE" w:rsidP="00CB2944" w:rsidRDefault="00421ABE" w14:paraId="743390AD" w14:textId="77777777">
      <w:pPr>
        <w:widowControl w:val="0"/>
        <w:rPr>
          <w:rFonts w:ascii="Arial" w:hAnsi="Arial" w:cs="Arial"/>
          <w:b/>
        </w:rPr>
      </w:pPr>
      <w:r w:rsidRPr="00C871D7">
        <w:rPr>
          <w:rFonts w:ascii="Arial" w:hAnsi="Arial" w:cs="Arial"/>
          <w:b/>
        </w:rPr>
        <w:t>A.  Justification</w:t>
      </w:r>
      <w:r w:rsidR="00C871D7">
        <w:rPr>
          <w:rFonts w:ascii="Arial" w:hAnsi="Arial" w:cs="Arial"/>
          <w:b/>
        </w:rPr>
        <w:t xml:space="preserve">  </w:t>
      </w:r>
    </w:p>
    <w:p w:rsidRPr="00C871D7" w:rsidR="00421ABE" w:rsidP="00CB2944" w:rsidRDefault="00421ABE" w14:paraId="794224C5" w14:textId="77777777">
      <w:pPr>
        <w:widowControl w:val="0"/>
        <w:rPr>
          <w:rFonts w:ascii="Arial" w:hAnsi="Arial" w:cs="Arial"/>
        </w:rPr>
      </w:pPr>
    </w:p>
    <w:p w:rsidRPr="00C871D7" w:rsidR="00421ABE" w:rsidP="00CB2944" w:rsidRDefault="00421ABE" w14:paraId="7989975E" w14:textId="77777777">
      <w:pPr>
        <w:widowControl w:val="0"/>
        <w:rPr>
          <w:rFonts w:ascii="Arial" w:hAnsi="Arial" w:cs="Arial"/>
        </w:rPr>
      </w:pPr>
      <w:r w:rsidRPr="00C871D7">
        <w:rPr>
          <w:rFonts w:ascii="Arial" w:hAnsi="Arial" w:cs="Arial"/>
        </w:rPr>
        <w:t xml:space="preserve">1.  </w:t>
      </w:r>
      <w:r w:rsidRPr="00C871D7">
        <w:rPr>
          <w:rFonts w:ascii="Arial" w:hAnsi="Arial" w:cs="Arial"/>
          <w:u w:val="single"/>
        </w:rPr>
        <w:t>Circumstances that make the collection of information necessary</w:t>
      </w:r>
      <w:r w:rsidRPr="00C871D7">
        <w:rPr>
          <w:rFonts w:ascii="Arial" w:hAnsi="Arial" w:cs="Arial"/>
        </w:rPr>
        <w:t>.</w:t>
      </w:r>
      <w:r w:rsidR="00C871D7">
        <w:rPr>
          <w:rFonts w:ascii="Arial" w:hAnsi="Arial" w:cs="Arial"/>
        </w:rPr>
        <w:t xml:space="preserve">  </w:t>
      </w:r>
    </w:p>
    <w:p w:rsidRPr="00C871D7" w:rsidR="00421ABE" w:rsidP="00CB2944" w:rsidRDefault="00421ABE" w14:paraId="2E80F074" w14:textId="77777777">
      <w:pPr>
        <w:widowControl w:val="0"/>
        <w:rPr>
          <w:rFonts w:ascii="Arial" w:hAnsi="Arial" w:cs="Arial"/>
          <w:u w:val="single"/>
        </w:rPr>
      </w:pPr>
    </w:p>
    <w:p w:rsidRPr="00C871D7" w:rsidR="00421ABE" w:rsidP="00CB2944" w:rsidRDefault="00D544C1" w14:paraId="23955CFF" w14:textId="77777777">
      <w:pPr>
        <w:pStyle w:val="BodyText2"/>
        <w:widowControl w:val="0"/>
        <w:rPr>
          <w:rFonts w:cs="Arial"/>
          <w:sz w:val="20"/>
        </w:rPr>
      </w:pPr>
      <w:r>
        <w:rPr>
          <w:rFonts w:cs="Arial"/>
          <w:sz w:val="20"/>
        </w:rPr>
        <w:t xml:space="preserve">Title 33 CFR part 169 prescribe the requirements of the </w:t>
      </w:r>
      <w:r w:rsidR="0049184D">
        <w:rPr>
          <w:rFonts w:cs="Arial"/>
          <w:sz w:val="20"/>
        </w:rPr>
        <w:t xml:space="preserve">mandatory ship reporting </w:t>
      </w:r>
      <w:r>
        <w:rPr>
          <w:rFonts w:cs="Arial"/>
          <w:sz w:val="20"/>
        </w:rPr>
        <w:t xml:space="preserve">system.  </w:t>
      </w:r>
      <w:r w:rsidRPr="00C871D7">
        <w:rPr>
          <w:rFonts w:cs="Arial"/>
          <w:sz w:val="20"/>
        </w:rPr>
        <w:t>The mandatory</w:t>
      </w:r>
      <w:r>
        <w:rPr>
          <w:rFonts w:cs="Arial"/>
          <w:sz w:val="20"/>
        </w:rPr>
        <w:t xml:space="preserve"> ship</w:t>
      </w:r>
      <w:r w:rsidRPr="00C871D7">
        <w:rPr>
          <w:rFonts w:cs="Arial"/>
          <w:sz w:val="20"/>
        </w:rPr>
        <w:t xml:space="preserve"> reporting system </w:t>
      </w:r>
      <w:r w:rsidR="001E4768">
        <w:rPr>
          <w:rFonts w:cs="Arial"/>
          <w:sz w:val="20"/>
        </w:rPr>
        <w:t>wa</w:t>
      </w:r>
      <w:r w:rsidR="00352FF0">
        <w:rPr>
          <w:rFonts w:cs="Arial"/>
          <w:sz w:val="20"/>
        </w:rPr>
        <w:t>s</w:t>
      </w:r>
      <w:r w:rsidRPr="00C871D7">
        <w:rPr>
          <w:rFonts w:cs="Arial"/>
          <w:sz w:val="20"/>
        </w:rPr>
        <w:t xml:space="preserve"> </w:t>
      </w:r>
      <w:r w:rsidR="001E4768">
        <w:rPr>
          <w:rFonts w:cs="Arial"/>
          <w:sz w:val="20"/>
        </w:rPr>
        <w:t xml:space="preserve">established </w:t>
      </w:r>
      <w:r w:rsidRPr="00C871D7">
        <w:rPr>
          <w:rFonts w:cs="Arial"/>
          <w:sz w:val="20"/>
        </w:rPr>
        <w:t>to reduce the likelihood of collisions between ships and northern right whales</w:t>
      </w:r>
      <w:r>
        <w:rPr>
          <w:rFonts w:cs="Arial"/>
          <w:sz w:val="20"/>
        </w:rPr>
        <w:t xml:space="preserve">.  </w:t>
      </w:r>
      <w:r w:rsidRPr="00C871D7" w:rsidR="00421ABE">
        <w:rPr>
          <w:rFonts w:cs="Arial"/>
          <w:sz w:val="20"/>
        </w:rPr>
        <w:t xml:space="preserve">The northern right whale is an endangered species.  </w:t>
      </w:r>
      <w:r w:rsidRPr="00C871D7" w:rsidR="00334E38">
        <w:rPr>
          <w:rFonts w:cs="Arial"/>
          <w:sz w:val="20"/>
        </w:rPr>
        <w:t>Pr</w:t>
      </w:r>
      <w:r w:rsidR="003A4DE1">
        <w:rPr>
          <w:rFonts w:cs="Arial"/>
          <w:sz w:val="20"/>
        </w:rPr>
        <w:t>ior</w:t>
      </w:r>
      <w:r w:rsidRPr="00C871D7" w:rsidR="00334E38">
        <w:rPr>
          <w:rFonts w:cs="Arial"/>
          <w:sz w:val="20"/>
        </w:rPr>
        <w:t xml:space="preserve"> to the establishment of the reporting system, there were h</w:t>
      </w:r>
      <w:r w:rsidRPr="00C871D7" w:rsidR="00421ABE">
        <w:rPr>
          <w:rFonts w:cs="Arial"/>
          <w:sz w:val="20"/>
        </w:rPr>
        <w:t xml:space="preserve">igh mortality rates attributed to collisions with ships account for up to 50% of all recorded deaths.  The populations of remaining northern right whales are concentrated in two regions on the eastern coast of the </w:t>
      </w:r>
      <w:smartTag w:uri="urn:schemas-microsoft-com:office:smarttags" w:element="stockticker">
        <w:r w:rsidR="00421ABE" w:rsidRPr="00C871D7">
          <w:rPr>
            <w:rFonts w:cs="Arial"/>
            <w:sz w:val="20"/>
          </w:rPr>
          <w:t>United States</w:t>
        </w:r>
      </w:smartTag>
      <w:r w:rsidRPr="00C871D7" w:rsidR="00421ABE">
        <w:rPr>
          <w:rFonts w:cs="Arial"/>
          <w:sz w:val="20"/>
        </w:rPr>
        <w:t>.  The northeastern mandatory reporting area</w:t>
      </w:r>
      <w:r w:rsidR="00AE32BF">
        <w:rPr>
          <w:rFonts w:cs="Arial"/>
          <w:sz w:val="20"/>
        </w:rPr>
        <w:t xml:space="preserve"> (WHALESNORTH)</w:t>
      </w:r>
      <w:r w:rsidRPr="00C871D7" w:rsidR="00421ABE">
        <w:rPr>
          <w:rFonts w:cs="Arial"/>
          <w:sz w:val="20"/>
        </w:rPr>
        <w:t xml:space="preserve"> is located mainly off the coast of Massachusetts and is primarily a feeding area for the whales.  The southeastern mandatory reporting area </w:t>
      </w:r>
      <w:r w:rsidR="00AE32BF">
        <w:rPr>
          <w:rFonts w:cs="Arial"/>
          <w:sz w:val="20"/>
        </w:rPr>
        <w:t xml:space="preserve">(WHALESSOUTH) </w:t>
      </w:r>
      <w:r w:rsidRPr="00C871D7" w:rsidR="00421ABE">
        <w:rPr>
          <w:rFonts w:cs="Arial"/>
          <w:sz w:val="20"/>
        </w:rPr>
        <w:t xml:space="preserve">is located off the coasts of </w:t>
      </w:r>
      <w:smartTag w:uri="urn:schemas-microsoft-com:office:smarttags" w:element="stockticker">
        <w:r w:rsidR="00421ABE" w:rsidRPr="00C871D7">
          <w:rPr>
            <w:rFonts w:cs="Arial"/>
            <w:sz w:val="20"/>
          </w:rPr>
          <w:t>Georgia</w:t>
        </w:r>
      </w:smartTag>
      <w:r w:rsidRPr="00C871D7" w:rsidR="00421ABE">
        <w:rPr>
          <w:rFonts w:cs="Arial"/>
          <w:sz w:val="20"/>
        </w:rPr>
        <w:t xml:space="preserve"> and Florida and encompasses the species only known calving grounds for the whales.  </w:t>
      </w:r>
      <w:r w:rsidR="0049184D">
        <w:rPr>
          <w:rFonts w:cs="Arial"/>
          <w:sz w:val="20"/>
        </w:rPr>
        <w:t xml:space="preserve">The statutory authority is </w:t>
      </w:r>
      <w:r w:rsidR="00CB4951">
        <w:rPr>
          <w:rFonts w:cs="Arial"/>
          <w:sz w:val="20"/>
        </w:rPr>
        <w:t>46</w:t>
      </w:r>
      <w:r w:rsidR="0049184D">
        <w:rPr>
          <w:rFonts w:cs="Arial"/>
          <w:sz w:val="20"/>
        </w:rPr>
        <w:t xml:space="preserve"> U.S. Code </w:t>
      </w:r>
      <w:r w:rsidR="00CB4951">
        <w:rPr>
          <w:rFonts w:cs="Arial"/>
          <w:sz w:val="20"/>
        </w:rPr>
        <w:t>70005</w:t>
      </w:r>
      <w:r w:rsidR="0049184D">
        <w:rPr>
          <w:rFonts w:cs="Arial"/>
          <w:sz w:val="20"/>
        </w:rPr>
        <w:t xml:space="preserve">.  </w:t>
      </w:r>
    </w:p>
    <w:p w:rsidRPr="00C871D7" w:rsidR="00421ABE" w:rsidP="00CB2944" w:rsidRDefault="00421ABE" w14:paraId="341D67B9" w14:textId="77777777">
      <w:pPr>
        <w:widowControl w:val="0"/>
        <w:rPr>
          <w:rFonts w:ascii="Arial" w:hAnsi="Arial" w:cs="Arial"/>
        </w:rPr>
      </w:pPr>
    </w:p>
    <w:p w:rsidRPr="00C871D7" w:rsidR="00421ABE" w:rsidP="00CB2944" w:rsidRDefault="00421ABE" w14:paraId="6720E9D0" w14:textId="77777777">
      <w:pPr>
        <w:widowControl w:val="0"/>
        <w:rPr>
          <w:rFonts w:ascii="Arial" w:hAnsi="Arial" w:cs="Arial"/>
        </w:rPr>
      </w:pPr>
      <w:r w:rsidRPr="00C871D7">
        <w:rPr>
          <w:rFonts w:ascii="Arial" w:hAnsi="Arial" w:cs="Arial"/>
        </w:rPr>
        <w:t xml:space="preserve">2.  </w:t>
      </w:r>
      <w:r w:rsidRPr="00C871D7" w:rsidR="00C871D7">
        <w:rPr>
          <w:rFonts w:ascii="Arial" w:hAnsi="Arial" w:cs="Arial"/>
          <w:u w:val="single"/>
        </w:rPr>
        <w:t>Purpose of the information collection</w:t>
      </w:r>
      <w:r w:rsidRPr="00C871D7">
        <w:rPr>
          <w:rFonts w:ascii="Arial" w:hAnsi="Arial" w:cs="Arial"/>
        </w:rPr>
        <w:t>.</w:t>
      </w:r>
      <w:r w:rsidR="00C871D7">
        <w:rPr>
          <w:rFonts w:ascii="Arial" w:hAnsi="Arial" w:cs="Arial"/>
        </w:rPr>
        <w:t xml:space="preserve">  </w:t>
      </w:r>
    </w:p>
    <w:p w:rsidRPr="00C871D7" w:rsidR="00421ABE" w:rsidP="00CB2944" w:rsidRDefault="00421ABE" w14:paraId="74B6C6F2" w14:textId="77777777">
      <w:pPr>
        <w:widowControl w:val="0"/>
        <w:rPr>
          <w:rFonts w:ascii="Arial" w:hAnsi="Arial" w:cs="Arial"/>
        </w:rPr>
      </w:pPr>
    </w:p>
    <w:p w:rsidRPr="00C871D7" w:rsidR="00421ABE" w:rsidP="00CB2944" w:rsidRDefault="00421ABE" w14:paraId="22FB31D2" w14:textId="77777777">
      <w:pPr>
        <w:pStyle w:val="BodyText2"/>
        <w:widowControl w:val="0"/>
        <w:rPr>
          <w:rFonts w:cs="Arial"/>
          <w:sz w:val="20"/>
        </w:rPr>
      </w:pPr>
      <w:r w:rsidRPr="00C871D7">
        <w:rPr>
          <w:rFonts w:cs="Arial"/>
          <w:sz w:val="20"/>
        </w:rPr>
        <w:t>This reporting requirement triggers issuance of information to the mariner.  This information that includes warnings of the risk of hitting northern right whales, where to obtain seasonal right whale advisories, and where to consult for information about precautionary measures that mariners may take to reduce the risk of hitting northern right whales.</w:t>
      </w:r>
      <w:r w:rsidR="00CB4951">
        <w:rPr>
          <w:rFonts w:cs="Arial"/>
          <w:sz w:val="20"/>
        </w:rPr>
        <w:t xml:space="preserve">  </w:t>
      </w:r>
    </w:p>
    <w:p w:rsidRPr="00C871D7" w:rsidR="00421ABE" w:rsidP="00CB2944" w:rsidRDefault="00421ABE" w14:paraId="19B2FB2A" w14:textId="77777777">
      <w:pPr>
        <w:pStyle w:val="BodyText2"/>
        <w:widowControl w:val="0"/>
        <w:rPr>
          <w:rFonts w:cs="Arial"/>
          <w:sz w:val="20"/>
          <w:u w:val="single"/>
        </w:rPr>
      </w:pPr>
    </w:p>
    <w:p w:rsidRPr="00C871D7" w:rsidR="00421ABE" w:rsidP="00CB2944" w:rsidRDefault="00421ABE" w14:paraId="025A44BE" w14:textId="77777777">
      <w:pPr>
        <w:widowControl w:val="0"/>
        <w:rPr>
          <w:rFonts w:ascii="Arial" w:hAnsi="Arial" w:cs="Arial"/>
        </w:rPr>
      </w:pPr>
      <w:r w:rsidRPr="00C871D7">
        <w:rPr>
          <w:rFonts w:ascii="Arial" w:hAnsi="Arial" w:cs="Arial"/>
        </w:rPr>
        <w:t xml:space="preserve">3.  </w:t>
      </w:r>
      <w:r w:rsidRPr="00C871D7">
        <w:rPr>
          <w:rFonts w:ascii="Arial" w:hAnsi="Arial" w:cs="Arial"/>
          <w:u w:val="single"/>
        </w:rPr>
        <w:t>Consideration of the use of improved information technology</w:t>
      </w:r>
      <w:r w:rsidRPr="00C871D7">
        <w:rPr>
          <w:rFonts w:ascii="Arial" w:hAnsi="Arial" w:cs="Arial"/>
        </w:rPr>
        <w:t>.</w:t>
      </w:r>
      <w:r w:rsidRPr="00C871D7">
        <w:rPr>
          <w:rFonts w:ascii="Arial" w:hAnsi="Arial" w:cs="Arial"/>
          <w:u w:val="single"/>
        </w:rPr>
        <w:t xml:space="preserve"> </w:t>
      </w:r>
      <w:r w:rsidR="00C871D7">
        <w:rPr>
          <w:rFonts w:ascii="Arial" w:hAnsi="Arial" w:cs="Arial"/>
          <w:u w:val="single"/>
        </w:rPr>
        <w:t xml:space="preserve"> </w:t>
      </w:r>
    </w:p>
    <w:p w:rsidRPr="00C871D7" w:rsidR="00421ABE" w:rsidP="00CB2944" w:rsidRDefault="00421ABE" w14:paraId="5C0BCF44" w14:textId="77777777">
      <w:pPr>
        <w:widowControl w:val="0"/>
        <w:rPr>
          <w:rFonts w:ascii="Arial" w:hAnsi="Arial" w:cs="Arial"/>
          <w:u w:val="single"/>
        </w:rPr>
      </w:pPr>
    </w:p>
    <w:p w:rsidRPr="00C871D7" w:rsidR="00421ABE" w:rsidP="00CB2944" w:rsidRDefault="00421ABE" w14:paraId="4C1B3DEB" w14:textId="77777777">
      <w:pPr>
        <w:pStyle w:val="BodyText2"/>
        <w:widowControl w:val="0"/>
        <w:rPr>
          <w:rFonts w:cs="Arial"/>
          <w:sz w:val="20"/>
        </w:rPr>
      </w:pPr>
      <w:r w:rsidRPr="00C871D7">
        <w:rPr>
          <w:rFonts w:cs="Arial"/>
          <w:sz w:val="20"/>
        </w:rPr>
        <w:t xml:space="preserve">This is an electronic information collection.  The mariner must report when entering either of the reporting systems.  There are no </w:t>
      </w:r>
      <w:r w:rsidRPr="00C871D7" w:rsidR="007110E9">
        <w:rPr>
          <w:rFonts w:cs="Arial"/>
          <w:sz w:val="20"/>
        </w:rPr>
        <w:t xml:space="preserve">forms or </w:t>
      </w:r>
      <w:r w:rsidRPr="00C871D7">
        <w:rPr>
          <w:rFonts w:cs="Arial"/>
          <w:sz w:val="20"/>
        </w:rPr>
        <w:t>recordkeeping requirements.</w:t>
      </w:r>
      <w:r w:rsidRPr="00C871D7" w:rsidR="007110E9">
        <w:rPr>
          <w:rFonts w:cs="Arial"/>
          <w:sz w:val="20"/>
        </w:rPr>
        <w:t xml:space="preserve">  The information is sent via INMARSAT C, TELEX, e-mail, </w:t>
      </w:r>
      <w:r w:rsidR="008D450F">
        <w:rPr>
          <w:rFonts w:cs="Arial"/>
          <w:sz w:val="20"/>
        </w:rPr>
        <w:t xml:space="preserve">SITOR </w:t>
      </w:r>
      <w:r w:rsidRPr="00C871D7" w:rsidR="006C2142">
        <w:rPr>
          <w:rFonts w:cs="Arial"/>
          <w:sz w:val="20"/>
        </w:rPr>
        <w:t xml:space="preserve">or </w:t>
      </w:r>
      <w:r w:rsidR="008D450F">
        <w:rPr>
          <w:rFonts w:cs="Arial"/>
          <w:sz w:val="20"/>
        </w:rPr>
        <w:t>voice</w:t>
      </w:r>
      <w:r w:rsidRPr="00C871D7" w:rsidR="008D450F">
        <w:rPr>
          <w:rFonts w:cs="Arial"/>
          <w:sz w:val="20"/>
        </w:rPr>
        <w:t xml:space="preserve"> </w:t>
      </w:r>
      <w:r w:rsidRPr="00C871D7" w:rsidR="007110E9">
        <w:rPr>
          <w:rFonts w:cs="Arial"/>
          <w:sz w:val="20"/>
        </w:rPr>
        <w:t xml:space="preserve">radio.  Contact details are published annually in the U.S. Coast Pilot.  </w:t>
      </w:r>
    </w:p>
    <w:p w:rsidRPr="00C871D7" w:rsidR="00421ABE" w:rsidP="00CB2944" w:rsidRDefault="00421ABE" w14:paraId="4C234586" w14:textId="77777777">
      <w:pPr>
        <w:widowControl w:val="0"/>
        <w:rPr>
          <w:rFonts w:ascii="Arial" w:hAnsi="Arial" w:cs="Arial"/>
        </w:rPr>
      </w:pPr>
    </w:p>
    <w:p w:rsidRPr="00C871D7" w:rsidR="00421ABE" w:rsidP="00CB2944" w:rsidRDefault="00421ABE" w14:paraId="002F07C4" w14:textId="77777777">
      <w:pPr>
        <w:pStyle w:val="BodyText2"/>
        <w:widowControl w:val="0"/>
        <w:autoSpaceDE w:val="0"/>
        <w:autoSpaceDN w:val="0"/>
        <w:adjustRightInd w:val="0"/>
        <w:rPr>
          <w:rFonts w:cs="Arial"/>
          <w:sz w:val="20"/>
        </w:rPr>
      </w:pPr>
      <w:r w:rsidRPr="00C871D7">
        <w:rPr>
          <w:rFonts w:cs="Arial"/>
          <w:sz w:val="20"/>
        </w:rPr>
        <w:t>We estimate that 100% of the reporting requirements can be done electronically.  At this time, we estimate that 100% of the responses are collected electronically.</w:t>
      </w:r>
      <w:r w:rsidR="003070BA">
        <w:rPr>
          <w:rFonts w:cs="Arial"/>
          <w:sz w:val="20"/>
        </w:rPr>
        <w:t xml:space="preserve">  </w:t>
      </w:r>
    </w:p>
    <w:p w:rsidRPr="00C871D7" w:rsidR="00421ABE" w:rsidP="00CB2944" w:rsidRDefault="00421ABE" w14:paraId="274994C4" w14:textId="77777777">
      <w:pPr>
        <w:widowControl w:val="0"/>
        <w:rPr>
          <w:rFonts w:ascii="Arial" w:hAnsi="Arial" w:cs="Arial"/>
        </w:rPr>
      </w:pPr>
    </w:p>
    <w:p w:rsidRPr="00C871D7" w:rsidR="00421ABE" w:rsidP="00CB2944" w:rsidRDefault="00421ABE" w14:paraId="4CDCDD46" w14:textId="77777777">
      <w:pPr>
        <w:widowControl w:val="0"/>
        <w:rPr>
          <w:rFonts w:ascii="Arial" w:hAnsi="Arial" w:cs="Arial"/>
        </w:rPr>
      </w:pPr>
      <w:r w:rsidRPr="00C871D7">
        <w:rPr>
          <w:rFonts w:ascii="Arial" w:hAnsi="Arial" w:cs="Arial"/>
        </w:rPr>
        <w:t xml:space="preserve">4.  </w:t>
      </w:r>
      <w:r w:rsidRPr="00C871D7">
        <w:rPr>
          <w:rFonts w:ascii="Arial" w:hAnsi="Arial" w:cs="Arial"/>
          <w:u w:val="single"/>
        </w:rPr>
        <w:t>Efforts to identify duplication</w:t>
      </w:r>
      <w:r w:rsidRPr="00C871D7">
        <w:rPr>
          <w:rFonts w:ascii="Arial" w:hAnsi="Arial" w:cs="Arial"/>
        </w:rPr>
        <w:t xml:space="preserve">.  </w:t>
      </w:r>
    </w:p>
    <w:p w:rsidRPr="00C871D7" w:rsidR="00421ABE" w:rsidP="00CB2944" w:rsidRDefault="00421ABE" w14:paraId="5021A5E3" w14:textId="77777777">
      <w:pPr>
        <w:widowControl w:val="0"/>
        <w:rPr>
          <w:rFonts w:ascii="Arial" w:hAnsi="Arial" w:cs="Arial"/>
          <w:u w:val="single"/>
        </w:rPr>
      </w:pPr>
    </w:p>
    <w:p w:rsidRPr="00C871D7" w:rsidR="00421ABE" w:rsidP="00CB2944" w:rsidRDefault="00421ABE" w14:paraId="35E5DF0A" w14:textId="77777777">
      <w:pPr>
        <w:pStyle w:val="BodyText2"/>
        <w:widowControl w:val="0"/>
        <w:rPr>
          <w:rFonts w:cs="Arial"/>
          <w:sz w:val="20"/>
        </w:rPr>
      </w:pPr>
      <w:r w:rsidRPr="00C871D7">
        <w:rPr>
          <w:rFonts w:cs="Arial"/>
          <w:sz w:val="20"/>
        </w:rPr>
        <w:t>A vessel owner/operator must only report in once when first entering the reporting system and is not responsible to report again when leaving.  This will minimize the burden on the mariner while providing increased protection to the existing northern right whale populations.</w:t>
      </w:r>
      <w:r w:rsidR="003070BA">
        <w:rPr>
          <w:rFonts w:cs="Arial"/>
          <w:sz w:val="20"/>
        </w:rPr>
        <w:t xml:space="preserve">  </w:t>
      </w:r>
    </w:p>
    <w:p w:rsidRPr="00C871D7" w:rsidR="00421ABE" w:rsidP="00CB2944" w:rsidRDefault="00421ABE" w14:paraId="4EAA59D9" w14:textId="77777777">
      <w:pPr>
        <w:widowControl w:val="0"/>
        <w:rPr>
          <w:rFonts w:ascii="Arial" w:hAnsi="Arial" w:cs="Arial"/>
        </w:rPr>
      </w:pPr>
    </w:p>
    <w:p w:rsidRPr="00C871D7" w:rsidR="00421ABE" w:rsidP="00CB2944" w:rsidRDefault="00421ABE" w14:paraId="7845C427" w14:textId="77777777">
      <w:pPr>
        <w:widowControl w:val="0"/>
        <w:rPr>
          <w:rFonts w:ascii="Arial" w:hAnsi="Arial" w:cs="Arial"/>
        </w:rPr>
      </w:pPr>
      <w:r w:rsidRPr="00C871D7">
        <w:rPr>
          <w:rFonts w:ascii="Arial" w:hAnsi="Arial" w:cs="Arial"/>
        </w:rPr>
        <w:t xml:space="preserve">5.  </w:t>
      </w:r>
      <w:r w:rsidRPr="00C871D7">
        <w:rPr>
          <w:rFonts w:ascii="Arial" w:hAnsi="Arial" w:cs="Arial"/>
          <w:u w:val="single"/>
        </w:rPr>
        <w:t>Methods to minimize the burden to small businesses if involved</w:t>
      </w:r>
      <w:r w:rsidRPr="00C871D7">
        <w:rPr>
          <w:rFonts w:ascii="Arial" w:hAnsi="Arial" w:cs="Arial"/>
        </w:rPr>
        <w:t>.</w:t>
      </w:r>
      <w:r w:rsidR="00C871D7">
        <w:rPr>
          <w:rFonts w:ascii="Arial" w:hAnsi="Arial" w:cs="Arial"/>
        </w:rPr>
        <w:t xml:space="preserve">  </w:t>
      </w:r>
    </w:p>
    <w:p w:rsidRPr="00C871D7" w:rsidR="00421ABE" w:rsidP="00CB2944" w:rsidRDefault="00421ABE" w14:paraId="278302B5" w14:textId="77777777">
      <w:pPr>
        <w:widowControl w:val="0"/>
        <w:rPr>
          <w:rFonts w:ascii="Arial" w:hAnsi="Arial" w:cs="Arial"/>
          <w:u w:val="single"/>
        </w:rPr>
      </w:pPr>
    </w:p>
    <w:p w:rsidRPr="00C871D7" w:rsidR="00421ABE" w:rsidP="00CB2944" w:rsidRDefault="007E3C1E" w14:paraId="680B9B04" w14:textId="77777777">
      <w:pPr>
        <w:pStyle w:val="BodyText2"/>
        <w:widowControl w:val="0"/>
        <w:rPr>
          <w:rFonts w:cs="Arial"/>
          <w:sz w:val="20"/>
        </w:rPr>
      </w:pPr>
      <w:r w:rsidRPr="00C871D7">
        <w:rPr>
          <w:rFonts w:cs="Arial"/>
          <w:sz w:val="20"/>
        </w:rPr>
        <w:t>This information collection does not have an impact on small businesses or other small entities</w:t>
      </w:r>
      <w:r w:rsidRPr="00C871D7" w:rsidR="00421ABE">
        <w:rPr>
          <w:rFonts w:cs="Arial"/>
          <w:sz w:val="20"/>
        </w:rPr>
        <w:t>.</w:t>
      </w:r>
      <w:r w:rsidR="00CB4951">
        <w:rPr>
          <w:rFonts w:cs="Arial"/>
          <w:sz w:val="20"/>
        </w:rPr>
        <w:t xml:space="preserve">  </w:t>
      </w:r>
    </w:p>
    <w:p w:rsidRPr="00C871D7" w:rsidR="00421ABE" w:rsidP="00CB2944" w:rsidRDefault="00421ABE" w14:paraId="2046CA50" w14:textId="77777777">
      <w:pPr>
        <w:widowControl w:val="0"/>
        <w:rPr>
          <w:rFonts w:ascii="Arial" w:hAnsi="Arial" w:cs="Arial"/>
        </w:rPr>
      </w:pPr>
    </w:p>
    <w:p w:rsidRPr="00C871D7" w:rsidR="00421ABE" w:rsidP="00CB2944" w:rsidRDefault="00421ABE" w14:paraId="56CC1B14" w14:textId="77777777">
      <w:pPr>
        <w:widowControl w:val="0"/>
        <w:ind w:left="360" w:hanging="360"/>
        <w:rPr>
          <w:rFonts w:ascii="Arial" w:hAnsi="Arial" w:cs="Arial"/>
        </w:rPr>
      </w:pPr>
      <w:r w:rsidRPr="00C871D7">
        <w:rPr>
          <w:rFonts w:ascii="Arial" w:hAnsi="Arial" w:cs="Arial"/>
        </w:rPr>
        <w:t xml:space="preserve">6.  </w:t>
      </w:r>
      <w:r w:rsidRPr="00C871D7">
        <w:rPr>
          <w:rFonts w:ascii="Arial" w:hAnsi="Arial" w:cs="Arial"/>
          <w:u w:val="single"/>
        </w:rPr>
        <w:t>Consequences to the Federal program if collection were conducted less frequently</w:t>
      </w:r>
      <w:r w:rsidRPr="00C871D7">
        <w:rPr>
          <w:rFonts w:ascii="Arial" w:hAnsi="Arial" w:cs="Arial"/>
        </w:rPr>
        <w:t>.</w:t>
      </w:r>
    </w:p>
    <w:p w:rsidRPr="00C871D7" w:rsidR="00421ABE" w:rsidP="00CB2944" w:rsidRDefault="00421ABE" w14:paraId="6F37BB0F" w14:textId="77777777">
      <w:pPr>
        <w:widowControl w:val="0"/>
        <w:rPr>
          <w:rFonts w:ascii="Arial" w:hAnsi="Arial" w:cs="Arial"/>
          <w:u w:val="single"/>
        </w:rPr>
      </w:pPr>
    </w:p>
    <w:p w:rsidRPr="00C871D7" w:rsidR="00421ABE" w:rsidP="00CB2944" w:rsidRDefault="00421ABE" w14:paraId="481024C3" w14:textId="77777777">
      <w:pPr>
        <w:pStyle w:val="BodyText2"/>
        <w:widowControl w:val="0"/>
        <w:rPr>
          <w:rFonts w:cs="Arial"/>
          <w:sz w:val="20"/>
        </w:rPr>
      </w:pPr>
      <w:r w:rsidRPr="00C871D7">
        <w:rPr>
          <w:rFonts w:cs="Arial"/>
          <w:sz w:val="20"/>
        </w:rPr>
        <w:t>If the collection were collected less frequently, some vessels would enter these critical zones without receiving instructions or avoidance information and potentially hit a northern right whale.</w:t>
      </w:r>
      <w:r w:rsidR="003070BA">
        <w:rPr>
          <w:rFonts w:cs="Arial"/>
          <w:sz w:val="20"/>
        </w:rPr>
        <w:t xml:space="preserve">  </w:t>
      </w:r>
    </w:p>
    <w:p w:rsidRPr="00C871D7" w:rsidR="00421ABE" w:rsidP="00CB2944" w:rsidRDefault="00421ABE" w14:paraId="2E5F1F7D" w14:textId="77777777">
      <w:pPr>
        <w:widowControl w:val="0"/>
        <w:rPr>
          <w:rFonts w:ascii="Arial" w:hAnsi="Arial" w:cs="Arial"/>
        </w:rPr>
      </w:pPr>
    </w:p>
    <w:p w:rsidRPr="00C871D7" w:rsidR="00421ABE" w:rsidP="00CB2944" w:rsidRDefault="00421ABE" w14:paraId="1247BF4D" w14:textId="77777777">
      <w:pPr>
        <w:widowControl w:val="0"/>
        <w:ind w:left="360" w:hanging="360"/>
        <w:rPr>
          <w:rFonts w:ascii="Arial" w:hAnsi="Arial" w:cs="Arial"/>
        </w:rPr>
      </w:pPr>
      <w:r w:rsidRPr="00C871D7">
        <w:rPr>
          <w:rFonts w:ascii="Arial" w:hAnsi="Arial" w:cs="Arial"/>
        </w:rPr>
        <w:t xml:space="preserve">7.  </w:t>
      </w:r>
      <w:r w:rsidRPr="00C871D7" w:rsidR="00C871D7">
        <w:rPr>
          <w:rFonts w:ascii="Arial" w:hAnsi="Arial" w:cs="Arial"/>
          <w:u w:val="single"/>
        </w:rPr>
        <w:t>Special collection circumstances</w:t>
      </w:r>
      <w:r w:rsidRPr="00C871D7">
        <w:rPr>
          <w:rFonts w:ascii="Arial" w:hAnsi="Arial" w:cs="Arial"/>
        </w:rPr>
        <w:t>.</w:t>
      </w:r>
      <w:r w:rsidR="00C871D7">
        <w:rPr>
          <w:rFonts w:ascii="Arial" w:hAnsi="Arial" w:cs="Arial"/>
        </w:rPr>
        <w:t xml:space="preserve">  </w:t>
      </w:r>
    </w:p>
    <w:p w:rsidRPr="00C871D7" w:rsidR="00421ABE" w:rsidP="00CB2944" w:rsidRDefault="00421ABE" w14:paraId="6582ABFC" w14:textId="77777777">
      <w:pPr>
        <w:widowControl w:val="0"/>
        <w:rPr>
          <w:rFonts w:ascii="Arial" w:hAnsi="Arial" w:cs="Arial"/>
          <w:u w:val="single"/>
        </w:rPr>
      </w:pPr>
    </w:p>
    <w:p w:rsidRPr="00C871D7" w:rsidR="00421ABE" w:rsidP="00CB2944" w:rsidRDefault="003D4DE2" w14:paraId="610CD988" w14:textId="77777777">
      <w:pPr>
        <w:pStyle w:val="BodyText2"/>
        <w:widowControl w:val="0"/>
        <w:rPr>
          <w:rFonts w:cs="Arial"/>
          <w:sz w:val="20"/>
        </w:rPr>
      </w:pPr>
      <w:r w:rsidRPr="00C871D7">
        <w:rPr>
          <w:rFonts w:cs="Arial"/>
          <w:sz w:val="20"/>
        </w:rPr>
        <w:t>This information collection is conducted in manner consistent with the guidelines in 5 CFR 1320.5(d)(2)</w:t>
      </w:r>
      <w:r w:rsidRPr="00C871D7" w:rsidR="00421ABE">
        <w:rPr>
          <w:rFonts w:cs="Arial"/>
          <w:sz w:val="20"/>
        </w:rPr>
        <w:t>.</w:t>
      </w:r>
      <w:r w:rsidR="00CB4951">
        <w:rPr>
          <w:rFonts w:cs="Arial"/>
          <w:sz w:val="20"/>
        </w:rPr>
        <w:t xml:space="preserve">  </w:t>
      </w:r>
    </w:p>
    <w:p w:rsidRPr="00C871D7" w:rsidR="00421ABE" w:rsidP="00CB2944" w:rsidRDefault="00421ABE" w14:paraId="45022154" w14:textId="77777777">
      <w:pPr>
        <w:widowControl w:val="0"/>
        <w:rPr>
          <w:rFonts w:ascii="Arial" w:hAnsi="Arial" w:cs="Arial"/>
        </w:rPr>
      </w:pPr>
    </w:p>
    <w:p w:rsidRPr="00C871D7" w:rsidR="00421ABE" w:rsidP="00CB2944" w:rsidRDefault="00421ABE" w14:paraId="7DC57512" w14:textId="77777777">
      <w:pPr>
        <w:widowControl w:val="0"/>
        <w:rPr>
          <w:rFonts w:ascii="Arial" w:hAnsi="Arial" w:cs="Arial"/>
        </w:rPr>
      </w:pPr>
      <w:r w:rsidRPr="00C871D7">
        <w:rPr>
          <w:rFonts w:ascii="Arial" w:hAnsi="Arial" w:cs="Arial"/>
        </w:rPr>
        <w:t xml:space="preserve">8.  </w:t>
      </w:r>
      <w:r w:rsidRPr="00C871D7">
        <w:rPr>
          <w:rFonts w:ascii="Arial" w:hAnsi="Arial" w:cs="Arial"/>
          <w:u w:val="single"/>
        </w:rPr>
        <w:t>Consultation</w:t>
      </w:r>
      <w:r w:rsidRPr="00C871D7">
        <w:rPr>
          <w:rFonts w:ascii="Arial" w:hAnsi="Arial" w:cs="Arial"/>
        </w:rPr>
        <w:t>.</w:t>
      </w:r>
      <w:r w:rsidR="003070BA">
        <w:rPr>
          <w:rFonts w:ascii="Arial" w:hAnsi="Arial" w:cs="Arial"/>
        </w:rPr>
        <w:t xml:space="preserve">  </w:t>
      </w:r>
    </w:p>
    <w:p w:rsidRPr="00C871D7" w:rsidR="00421ABE" w:rsidP="00CB2944" w:rsidRDefault="00421ABE" w14:paraId="1B29206A" w14:textId="77777777">
      <w:pPr>
        <w:widowControl w:val="0"/>
        <w:rPr>
          <w:rFonts w:ascii="Arial" w:hAnsi="Arial" w:cs="Arial"/>
          <w:u w:val="single"/>
        </w:rPr>
      </w:pPr>
    </w:p>
    <w:p w:rsidRPr="00C871D7" w:rsidR="00421ABE" w:rsidP="00CB2944" w:rsidRDefault="003F5E75" w14:paraId="13CD3324" w14:textId="77777777">
      <w:pPr>
        <w:widowControl w:val="0"/>
        <w:rPr>
          <w:rFonts w:ascii="Arial" w:hAnsi="Arial" w:cs="Arial"/>
        </w:rPr>
      </w:pPr>
      <w:r w:rsidRPr="003F5E75">
        <w:rPr>
          <w:rFonts w:ascii="Arial" w:hAnsi="Arial" w:cs="Arial"/>
        </w:rPr>
        <w:t>A 60-day Notice was published in the Federal Register to obtain public comment on this</w:t>
      </w:r>
      <w:r>
        <w:rPr>
          <w:rFonts w:ascii="Arial" w:hAnsi="Arial" w:cs="Arial"/>
        </w:rPr>
        <w:t xml:space="preserve"> collection (See [USCG-2021-0172</w:t>
      </w:r>
      <w:r w:rsidRPr="003F5E75">
        <w:rPr>
          <w:rFonts w:ascii="Arial" w:hAnsi="Arial" w:cs="Arial"/>
        </w:rPr>
        <w:t>]; March 9, 2021, 86 FR 13</w:t>
      </w:r>
      <w:r>
        <w:rPr>
          <w:rFonts w:ascii="Arial" w:hAnsi="Arial" w:cs="Arial"/>
        </w:rPr>
        <w:t>572</w:t>
      </w:r>
      <w:r w:rsidRPr="003F5E75">
        <w:rPr>
          <w:rFonts w:ascii="Arial" w:hAnsi="Arial" w:cs="Arial"/>
        </w:rPr>
        <w:t>) and 30-Day N</w:t>
      </w:r>
      <w:r>
        <w:rPr>
          <w:rFonts w:ascii="Arial" w:hAnsi="Arial" w:cs="Arial"/>
        </w:rPr>
        <w:t>otice (May 24, 2021, 86 FR 27865</w:t>
      </w:r>
      <w:bookmarkStart w:name="_GoBack" w:id="0"/>
      <w:bookmarkEnd w:id="0"/>
      <w:r w:rsidRPr="003F5E75">
        <w:rPr>
          <w:rFonts w:ascii="Arial" w:hAnsi="Arial" w:cs="Arial"/>
        </w:rPr>
        <w:t xml:space="preserve">) were published in the Federal Register to obtain public comment on this collection.  The Coast Guard has not received any comments on this information collection.           </w:t>
      </w:r>
      <w:r w:rsidRPr="003070BA" w:rsidR="003070BA">
        <w:rPr>
          <w:rFonts w:ascii="Arial" w:hAnsi="Arial" w:cs="Arial"/>
        </w:rPr>
        <w:t xml:space="preserve"> </w:t>
      </w:r>
      <w:r w:rsidRPr="00C871D7" w:rsidR="003D4DE2">
        <w:rPr>
          <w:rFonts w:ascii="Arial" w:hAnsi="Arial" w:cs="Arial"/>
        </w:rPr>
        <w:t xml:space="preserve">  </w:t>
      </w:r>
    </w:p>
    <w:p w:rsidRPr="00C871D7" w:rsidR="00421ABE" w:rsidP="00CB2944" w:rsidRDefault="00421ABE" w14:paraId="422F9B22" w14:textId="77777777">
      <w:pPr>
        <w:widowControl w:val="0"/>
        <w:rPr>
          <w:rFonts w:ascii="Arial" w:hAnsi="Arial" w:cs="Arial"/>
        </w:rPr>
      </w:pPr>
    </w:p>
    <w:p w:rsidRPr="00C871D7" w:rsidR="00421ABE" w:rsidP="00CB2944" w:rsidRDefault="00421ABE" w14:paraId="375F43E4" w14:textId="77777777">
      <w:pPr>
        <w:widowControl w:val="0"/>
        <w:rPr>
          <w:rFonts w:ascii="Arial" w:hAnsi="Arial" w:cs="Arial"/>
        </w:rPr>
      </w:pPr>
      <w:r w:rsidRPr="00C871D7">
        <w:rPr>
          <w:rFonts w:ascii="Arial" w:hAnsi="Arial" w:cs="Arial"/>
        </w:rPr>
        <w:t xml:space="preserve">9.  </w:t>
      </w:r>
      <w:r w:rsidRPr="00C871D7" w:rsidR="00C871D7">
        <w:rPr>
          <w:rFonts w:ascii="Arial" w:hAnsi="Arial" w:cs="Arial"/>
          <w:u w:val="single"/>
        </w:rPr>
        <w:t>Provide any payment or gift to respondents</w:t>
      </w:r>
      <w:r w:rsidRPr="00C871D7">
        <w:rPr>
          <w:rFonts w:ascii="Arial" w:hAnsi="Arial" w:cs="Arial"/>
        </w:rPr>
        <w:t>.</w:t>
      </w:r>
      <w:r w:rsidR="00C871D7">
        <w:rPr>
          <w:rFonts w:ascii="Arial" w:hAnsi="Arial" w:cs="Arial"/>
        </w:rPr>
        <w:t xml:space="preserve">  </w:t>
      </w:r>
    </w:p>
    <w:p w:rsidRPr="00C871D7" w:rsidR="00421ABE" w:rsidP="00CB2944" w:rsidRDefault="00421ABE" w14:paraId="5CBC41D1" w14:textId="77777777">
      <w:pPr>
        <w:widowControl w:val="0"/>
        <w:rPr>
          <w:rFonts w:ascii="Arial" w:hAnsi="Arial" w:cs="Arial"/>
          <w:u w:val="single"/>
        </w:rPr>
      </w:pPr>
    </w:p>
    <w:p w:rsidRPr="00C871D7" w:rsidR="00421ABE" w:rsidP="00CB2944" w:rsidRDefault="003D4DE2" w14:paraId="3D35CD69" w14:textId="77777777">
      <w:pPr>
        <w:pStyle w:val="BodyText2"/>
        <w:widowControl w:val="0"/>
        <w:rPr>
          <w:rFonts w:cs="Arial"/>
          <w:sz w:val="20"/>
        </w:rPr>
      </w:pPr>
      <w:r w:rsidRPr="00C871D7">
        <w:rPr>
          <w:rFonts w:cs="Arial"/>
          <w:sz w:val="20"/>
        </w:rPr>
        <w:t>There is no offer of monetary or material value for this information collection</w:t>
      </w:r>
      <w:r w:rsidRPr="00C871D7" w:rsidR="00162D17">
        <w:rPr>
          <w:rFonts w:cs="Arial"/>
          <w:sz w:val="20"/>
        </w:rPr>
        <w:t>.</w:t>
      </w:r>
      <w:r w:rsidRPr="00C871D7">
        <w:rPr>
          <w:rFonts w:cs="Arial"/>
          <w:sz w:val="20"/>
        </w:rPr>
        <w:t xml:space="preserve">  </w:t>
      </w:r>
    </w:p>
    <w:p w:rsidRPr="00C871D7" w:rsidR="00421ABE" w:rsidP="00CB2944" w:rsidRDefault="00421ABE" w14:paraId="541610DB" w14:textId="77777777">
      <w:pPr>
        <w:widowControl w:val="0"/>
        <w:rPr>
          <w:rFonts w:ascii="Arial" w:hAnsi="Arial" w:cs="Arial"/>
          <w:u w:val="single"/>
        </w:rPr>
      </w:pPr>
    </w:p>
    <w:p w:rsidRPr="00C871D7" w:rsidR="00421ABE" w:rsidP="00CB2944" w:rsidRDefault="00421ABE" w14:paraId="6D9187FC" w14:textId="77777777">
      <w:pPr>
        <w:widowControl w:val="0"/>
        <w:rPr>
          <w:rFonts w:ascii="Arial" w:hAnsi="Arial" w:cs="Arial"/>
        </w:rPr>
      </w:pPr>
      <w:r w:rsidRPr="00C871D7">
        <w:rPr>
          <w:rFonts w:ascii="Arial" w:hAnsi="Arial" w:cs="Arial"/>
        </w:rPr>
        <w:t xml:space="preserve">10.  </w:t>
      </w:r>
      <w:r w:rsidRPr="00C871D7">
        <w:rPr>
          <w:rFonts w:ascii="Arial" w:hAnsi="Arial" w:cs="Arial"/>
          <w:u w:val="single"/>
        </w:rPr>
        <w:t>Describe any assurance of confidentiality provided to respondents</w:t>
      </w:r>
      <w:r w:rsidRPr="00C871D7">
        <w:rPr>
          <w:rFonts w:ascii="Arial" w:hAnsi="Arial" w:cs="Arial"/>
        </w:rPr>
        <w:t>.</w:t>
      </w:r>
    </w:p>
    <w:p w:rsidRPr="00C871D7" w:rsidR="00421ABE" w:rsidP="00CB2944" w:rsidRDefault="00421ABE" w14:paraId="031AB401" w14:textId="77777777">
      <w:pPr>
        <w:widowControl w:val="0"/>
        <w:rPr>
          <w:rFonts w:ascii="Arial" w:hAnsi="Arial" w:cs="Arial"/>
          <w:u w:val="single"/>
        </w:rPr>
      </w:pPr>
    </w:p>
    <w:p w:rsidRPr="00CB2944" w:rsidR="003070BA" w:rsidP="00CB2944" w:rsidRDefault="003D4DE2" w14:paraId="32783BBE" w14:textId="77777777">
      <w:pPr>
        <w:pStyle w:val="BodyText"/>
        <w:widowControl w:val="0"/>
        <w:jc w:val="left"/>
        <w:rPr>
          <w:rFonts w:ascii="Arial" w:hAnsi="Arial" w:cs="Arial"/>
        </w:rPr>
      </w:pPr>
      <w:r w:rsidRPr="00CB2944">
        <w:rPr>
          <w:rFonts w:ascii="Arial" w:hAnsi="Arial" w:cs="Arial"/>
        </w:rPr>
        <w:t>There are no assurances of confidentiality provided to the respondents for this information collection</w:t>
      </w:r>
      <w:r w:rsidRPr="00CB2944" w:rsidR="00EB4D3C">
        <w:rPr>
          <w:rFonts w:ascii="Arial" w:hAnsi="Arial" w:cs="Arial"/>
        </w:rPr>
        <w:t>.</w:t>
      </w:r>
      <w:r w:rsidRPr="00CB2944">
        <w:rPr>
          <w:rFonts w:ascii="Arial" w:hAnsi="Arial" w:cs="Arial"/>
        </w:rPr>
        <w:t xml:space="preserve">  </w:t>
      </w:r>
      <w:r w:rsidRPr="00CB2944" w:rsidR="003070BA">
        <w:rPr>
          <w:rFonts w:ascii="Arial" w:hAnsi="Arial" w:cs="Arial"/>
        </w:rPr>
        <w:t>This information collection request is covered by the Marine Information for Safety and Law Enforcement (MISLE) Privacy Impact Assessment (PIA) and System of Records Notice (SORN).  Links to the MISLE PIA and SORN are provided below:</w:t>
      </w:r>
    </w:p>
    <w:p w:rsidRPr="00CB2944" w:rsidR="003070BA" w:rsidP="00C12003" w:rsidRDefault="003F5E75" w14:paraId="4998B667" w14:textId="77777777">
      <w:pPr>
        <w:pStyle w:val="BodyText"/>
        <w:widowControl w:val="0"/>
        <w:numPr>
          <w:ilvl w:val="0"/>
          <w:numId w:val="35"/>
        </w:numPr>
        <w:jc w:val="left"/>
        <w:rPr>
          <w:rFonts w:ascii="Arial" w:hAnsi="Arial" w:cs="Arial"/>
        </w:rPr>
      </w:pPr>
      <w:hyperlink w:history="1" r:id="rId11">
        <w:r w:rsidRPr="00CB2944" w:rsidR="003070BA">
          <w:rPr>
            <w:rStyle w:val="Hyperlink"/>
            <w:rFonts w:ascii="Arial" w:hAnsi="Arial" w:cs="Arial"/>
          </w:rPr>
          <w:t>https://www.dhs.gov/sites/default/files/publications/privacy_pia_uscg_misle.pdf</w:t>
        </w:r>
      </w:hyperlink>
      <w:r w:rsidRPr="00CB2944" w:rsidR="003070BA">
        <w:rPr>
          <w:rFonts w:ascii="Arial" w:hAnsi="Arial" w:cs="Arial"/>
        </w:rPr>
        <w:t xml:space="preserve">  </w:t>
      </w:r>
    </w:p>
    <w:p w:rsidRPr="00962EBF" w:rsidR="00E5746D" w:rsidP="00E5746D" w:rsidRDefault="003F5E75" w14:paraId="029A57C0" w14:textId="77777777">
      <w:pPr>
        <w:pStyle w:val="BodyText"/>
        <w:widowControl w:val="0"/>
        <w:numPr>
          <w:ilvl w:val="0"/>
          <w:numId w:val="35"/>
        </w:numPr>
        <w:jc w:val="left"/>
        <w:rPr>
          <w:rFonts w:ascii="Arial" w:hAnsi="Arial" w:cs="Arial"/>
        </w:rPr>
      </w:pPr>
      <w:hyperlink w:history="1" r:id="rId12">
        <w:r w:rsidRPr="0049735D" w:rsidR="00E5746D">
          <w:rPr>
            <w:rStyle w:val="Hyperlink"/>
            <w:rFonts w:ascii="Arial" w:hAnsi="Arial" w:cs="Arial"/>
          </w:rPr>
          <w:t>http://edocket.access.gpo.gov/2009/E9-14906.htm</w:t>
        </w:r>
      </w:hyperlink>
      <w:r w:rsidR="00E5746D">
        <w:rPr>
          <w:rStyle w:val="Hyperlink"/>
          <w:rFonts w:ascii="Arial" w:hAnsi="Arial" w:cs="Arial"/>
        </w:rPr>
        <w:t xml:space="preserve"> </w:t>
      </w:r>
      <w:r w:rsidRPr="00786DA7" w:rsidR="00E5746D">
        <w:rPr>
          <w:rFonts w:ascii="Arial" w:hAnsi="Arial" w:cs="Arial"/>
        </w:rPr>
        <w:t xml:space="preserve"> </w:t>
      </w:r>
    </w:p>
    <w:p w:rsidRPr="00C871D7" w:rsidR="00421ABE" w:rsidP="00CB2944" w:rsidRDefault="00421ABE" w14:paraId="76251B6A" w14:textId="77777777">
      <w:pPr>
        <w:widowControl w:val="0"/>
        <w:rPr>
          <w:rFonts w:ascii="Arial" w:hAnsi="Arial" w:cs="Arial"/>
        </w:rPr>
      </w:pPr>
    </w:p>
    <w:p w:rsidRPr="00C871D7" w:rsidR="00421ABE" w:rsidP="00CB2944" w:rsidRDefault="00421ABE" w14:paraId="0899BA55" w14:textId="77777777">
      <w:pPr>
        <w:widowControl w:val="0"/>
        <w:rPr>
          <w:rFonts w:ascii="Arial" w:hAnsi="Arial" w:cs="Arial"/>
        </w:rPr>
      </w:pPr>
      <w:r w:rsidRPr="00C871D7">
        <w:rPr>
          <w:rFonts w:ascii="Arial" w:hAnsi="Arial" w:cs="Arial"/>
        </w:rPr>
        <w:t xml:space="preserve">11.  </w:t>
      </w:r>
      <w:r w:rsidRPr="00C871D7">
        <w:rPr>
          <w:rFonts w:ascii="Arial" w:hAnsi="Arial" w:cs="Arial"/>
          <w:u w:val="single"/>
        </w:rPr>
        <w:t>Additional justification for any questions of a sensitive nature</w:t>
      </w:r>
      <w:r w:rsidRPr="00C871D7">
        <w:rPr>
          <w:rFonts w:ascii="Arial" w:hAnsi="Arial" w:cs="Arial"/>
        </w:rPr>
        <w:t>.</w:t>
      </w:r>
      <w:r w:rsidR="00E5746D">
        <w:rPr>
          <w:rFonts w:ascii="Arial" w:hAnsi="Arial" w:cs="Arial"/>
        </w:rPr>
        <w:t xml:space="preserve">  </w:t>
      </w:r>
    </w:p>
    <w:p w:rsidRPr="00C871D7" w:rsidR="00421ABE" w:rsidP="00CB2944" w:rsidRDefault="00421ABE" w14:paraId="0C8E0CFF" w14:textId="77777777">
      <w:pPr>
        <w:widowControl w:val="0"/>
        <w:rPr>
          <w:rFonts w:ascii="Arial" w:hAnsi="Arial" w:cs="Arial"/>
          <w:u w:val="single"/>
        </w:rPr>
      </w:pPr>
    </w:p>
    <w:p w:rsidRPr="00C871D7" w:rsidR="00421ABE" w:rsidP="00CB2944" w:rsidRDefault="003D4DE2" w14:paraId="40955C5E" w14:textId="77777777">
      <w:pPr>
        <w:pStyle w:val="BodyText2"/>
        <w:widowControl w:val="0"/>
        <w:rPr>
          <w:rFonts w:cs="Arial"/>
          <w:sz w:val="20"/>
        </w:rPr>
      </w:pPr>
      <w:r w:rsidRPr="00C871D7">
        <w:rPr>
          <w:rFonts w:cs="Arial"/>
          <w:sz w:val="20"/>
        </w:rPr>
        <w:t>There are no questions of sensitive language</w:t>
      </w:r>
      <w:r w:rsidRPr="00C871D7" w:rsidR="00421ABE">
        <w:rPr>
          <w:rFonts w:cs="Arial"/>
          <w:sz w:val="20"/>
        </w:rPr>
        <w:t>.</w:t>
      </w:r>
      <w:r w:rsidRPr="00C871D7">
        <w:rPr>
          <w:rFonts w:cs="Arial"/>
          <w:sz w:val="20"/>
        </w:rPr>
        <w:t xml:space="preserve">  </w:t>
      </w:r>
    </w:p>
    <w:p w:rsidRPr="00C871D7" w:rsidR="00421ABE" w:rsidP="00CB2944" w:rsidRDefault="00421ABE" w14:paraId="3D0551CC" w14:textId="77777777">
      <w:pPr>
        <w:widowControl w:val="0"/>
        <w:rPr>
          <w:rFonts w:ascii="Arial" w:hAnsi="Arial" w:cs="Arial"/>
        </w:rPr>
      </w:pPr>
    </w:p>
    <w:p w:rsidRPr="00C871D7" w:rsidR="00421ABE" w:rsidP="00CB2944" w:rsidRDefault="00421ABE" w14:paraId="101FDC2C" w14:textId="77777777">
      <w:pPr>
        <w:widowControl w:val="0"/>
        <w:ind w:left="450" w:hanging="450"/>
        <w:rPr>
          <w:rFonts w:ascii="Arial" w:hAnsi="Arial" w:cs="Arial"/>
        </w:rPr>
      </w:pPr>
      <w:r w:rsidRPr="00C871D7">
        <w:rPr>
          <w:rFonts w:ascii="Arial" w:hAnsi="Arial" w:cs="Arial"/>
        </w:rPr>
        <w:t xml:space="preserve">12.  </w:t>
      </w:r>
      <w:r w:rsidRPr="00C871D7">
        <w:rPr>
          <w:rFonts w:ascii="Arial" w:hAnsi="Arial" w:cs="Arial"/>
          <w:u w:val="single"/>
        </w:rPr>
        <w:t xml:space="preserve">Estimates of </w:t>
      </w:r>
      <w:r w:rsidR="00C871D7">
        <w:rPr>
          <w:rFonts w:ascii="Arial" w:hAnsi="Arial" w:cs="Arial"/>
          <w:u w:val="single"/>
        </w:rPr>
        <w:t>annual</w:t>
      </w:r>
      <w:r w:rsidRPr="00C871D7">
        <w:rPr>
          <w:rFonts w:ascii="Arial" w:hAnsi="Arial" w:cs="Arial"/>
          <w:u w:val="single"/>
        </w:rPr>
        <w:t xml:space="preserve"> hour and cost burdens </w:t>
      </w:r>
      <w:r w:rsidR="00C871D7">
        <w:rPr>
          <w:rFonts w:ascii="Arial" w:hAnsi="Arial" w:cs="Arial"/>
          <w:u w:val="single"/>
        </w:rPr>
        <w:t>to respondents</w:t>
      </w:r>
      <w:r w:rsidRPr="00C871D7">
        <w:rPr>
          <w:rFonts w:ascii="Arial" w:hAnsi="Arial" w:cs="Arial"/>
        </w:rPr>
        <w:t>.</w:t>
      </w:r>
      <w:r w:rsidR="00C871D7">
        <w:rPr>
          <w:rFonts w:ascii="Arial" w:hAnsi="Arial" w:cs="Arial"/>
        </w:rPr>
        <w:t xml:space="preserve">  </w:t>
      </w:r>
    </w:p>
    <w:p w:rsidRPr="00C871D7" w:rsidR="00A90679" w:rsidP="00CB2944" w:rsidRDefault="00A90679" w14:paraId="314E4E64" w14:textId="77777777">
      <w:pPr>
        <w:widowControl w:val="0"/>
        <w:ind w:left="450" w:hanging="450"/>
        <w:rPr>
          <w:rFonts w:ascii="Arial" w:hAnsi="Arial" w:cs="Arial"/>
        </w:rPr>
      </w:pPr>
    </w:p>
    <w:p w:rsidRPr="00CB2944" w:rsidR="00A90679" w:rsidP="003A4DE1" w:rsidRDefault="00A90679" w14:paraId="242213F8" w14:textId="77777777">
      <w:pPr>
        <w:pStyle w:val="p10"/>
        <w:numPr>
          <w:ilvl w:val="0"/>
          <w:numId w:val="32"/>
        </w:numPr>
        <w:rPr>
          <w:rFonts w:ascii="Arial" w:hAnsi="Arial" w:cs="Arial"/>
          <w:sz w:val="20"/>
        </w:rPr>
      </w:pPr>
      <w:r w:rsidRPr="00B70791">
        <w:rPr>
          <w:rFonts w:ascii="Arial" w:hAnsi="Arial" w:cs="Arial"/>
          <w:sz w:val="20"/>
        </w:rPr>
        <w:t xml:space="preserve">The estimated number of annual respondents is </w:t>
      </w:r>
      <w:r w:rsidRPr="00B70791" w:rsidR="003A4DE1">
        <w:rPr>
          <w:rFonts w:ascii="Arial" w:hAnsi="Arial" w:cs="Arial"/>
          <w:sz w:val="20"/>
        </w:rPr>
        <w:t>942</w:t>
      </w:r>
      <w:r w:rsidRPr="00CB2944">
        <w:rPr>
          <w:rFonts w:ascii="Arial" w:hAnsi="Arial" w:cs="Arial"/>
          <w:sz w:val="20"/>
        </w:rPr>
        <w:t xml:space="preserve">. </w:t>
      </w:r>
      <w:r w:rsidRPr="00CB2944" w:rsidR="00196CB7">
        <w:rPr>
          <w:rFonts w:ascii="Arial" w:hAnsi="Arial" w:cs="Arial"/>
          <w:sz w:val="20"/>
        </w:rPr>
        <w:t xml:space="preserve"> </w:t>
      </w:r>
    </w:p>
    <w:p w:rsidRPr="00CB2944" w:rsidR="00A90679" w:rsidP="00B70791" w:rsidRDefault="00A90679" w14:paraId="4A64C911" w14:textId="77777777">
      <w:pPr>
        <w:pStyle w:val="p10"/>
        <w:numPr>
          <w:ilvl w:val="0"/>
          <w:numId w:val="32"/>
        </w:numPr>
        <w:rPr>
          <w:rFonts w:ascii="Arial" w:hAnsi="Arial" w:cs="Arial"/>
          <w:sz w:val="20"/>
        </w:rPr>
      </w:pPr>
      <w:r w:rsidRPr="00CB2944">
        <w:rPr>
          <w:rFonts w:ascii="Arial" w:hAnsi="Arial" w:cs="Arial"/>
          <w:sz w:val="20"/>
        </w:rPr>
        <w:t xml:space="preserve">The estimated number of annual responses is </w:t>
      </w:r>
      <w:r w:rsidRPr="00CB2944" w:rsidR="003A4DE1">
        <w:rPr>
          <w:rFonts w:ascii="Arial" w:hAnsi="Arial" w:cs="Arial"/>
          <w:sz w:val="20"/>
        </w:rPr>
        <w:t>1,698</w:t>
      </w:r>
      <w:r w:rsidRPr="00B70791">
        <w:rPr>
          <w:rFonts w:ascii="Arial" w:hAnsi="Arial" w:cs="Arial"/>
          <w:sz w:val="20"/>
        </w:rPr>
        <w:t>.</w:t>
      </w:r>
      <w:r w:rsidRPr="00B70791" w:rsidR="00196CB7">
        <w:rPr>
          <w:rFonts w:ascii="Arial" w:hAnsi="Arial" w:cs="Arial"/>
          <w:sz w:val="20"/>
        </w:rPr>
        <w:t xml:space="preserve">  </w:t>
      </w:r>
    </w:p>
    <w:p w:rsidRPr="00CB2944" w:rsidR="00A90679" w:rsidP="00B70791" w:rsidRDefault="00A90679" w14:paraId="17825EF4" w14:textId="77777777">
      <w:pPr>
        <w:pStyle w:val="p10"/>
        <w:numPr>
          <w:ilvl w:val="0"/>
          <w:numId w:val="32"/>
        </w:numPr>
        <w:rPr>
          <w:rFonts w:ascii="Arial" w:hAnsi="Arial" w:cs="Arial"/>
          <w:sz w:val="20"/>
        </w:rPr>
      </w:pPr>
      <w:r w:rsidRPr="00CB2944">
        <w:rPr>
          <w:rFonts w:ascii="Arial" w:hAnsi="Arial" w:cs="Arial"/>
          <w:sz w:val="20"/>
        </w:rPr>
        <w:t xml:space="preserve">The estimated hour burden is </w:t>
      </w:r>
      <w:r w:rsidRPr="00CB2944" w:rsidR="008D450F">
        <w:rPr>
          <w:rFonts w:ascii="Arial" w:hAnsi="Arial" w:cs="Arial"/>
          <w:sz w:val="20"/>
        </w:rPr>
        <w:t>1</w:t>
      </w:r>
      <w:r w:rsidRPr="00CB2944" w:rsidR="003A4DE1">
        <w:rPr>
          <w:rFonts w:ascii="Arial" w:hAnsi="Arial" w:cs="Arial"/>
          <w:sz w:val="20"/>
        </w:rPr>
        <w:t>37</w:t>
      </w:r>
      <w:r w:rsidRPr="00B70791">
        <w:rPr>
          <w:rFonts w:ascii="Arial" w:hAnsi="Arial" w:cs="Arial"/>
          <w:sz w:val="20"/>
        </w:rPr>
        <w:t xml:space="preserve"> hours.</w:t>
      </w:r>
      <w:r w:rsidRPr="00B70791" w:rsidR="00196CB7">
        <w:rPr>
          <w:rFonts w:ascii="Arial" w:hAnsi="Arial" w:cs="Arial"/>
          <w:sz w:val="20"/>
        </w:rPr>
        <w:t xml:space="preserve">  </w:t>
      </w:r>
    </w:p>
    <w:p w:rsidRPr="00CB2944" w:rsidR="00A90679" w:rsidP="00B70791" w:rsidRDefault="00A90679" w14:paraId="7F817EF1" w14:textId="77777777">
      <w:pPr>
        <w:pStyle w:val="p10"/>
        <w:numPr>
          <w:ilvl w:val="0"/>
          <w:numId w:val="32"/>
        </w:numPr>
        <w:rPr>
          <w:rFonts w:ascii="Arial" w:hAnsi="Arial" w:cs="Arial"/>
          <w:sz w:val="20"/>
        </w:rPr>
      </w:pPr>
      <w:r w:rsidRPr="00CB2944">
        <w:rPr>
          <w:rFonts w:ascii="Arial" w:hAnsi="Arial" w:cs="Arial"/>
          <w:sz w:val="20"/>
        </w:rPr>
        <w:t>The estimated cost burden is $</w:t>
      </w:r>
      <w:r w:rsidR="0028535A">
        <w:rPr>
          <w:rFonts w:ascii="Arial" w:hAnsi="Arial" w:cs="Arial"/>
          <w:sz w:val="20"/>
        </w:rPr>
        <w:t>8,768</w:t>
      </w:r>
      <w:r w:rsidRPr="00B70791">
        <w:rPr>
          <w:rFonts w:ascii="Arial" w:hAnsi="Arial" w:cs="Arial"/>
          <w:sz w:val="20"/>
        </w:rPr>
        <w:t>.</w:t>
      </w:r>
      <w:r w:rsidRPr="00B70791" w:rsidR="00196CB7">
        <w:rPr>
          <w:rFonts w:ascii="Arial" w:hAnsi="Arial" w:cs="Arial"/>
          <w:sz w:val="20"/>
        </w:rPr>
        <w:t xml:space="preserve">  </w:t>
      </w:r>
    </w:p>
    <w:p w:rsidRPr="00CB2944" w:rsidR="00421ABE" w:rsidP="00CB2944" w:rsidRDefault="00421ABE" w14:paraId="25EFEE9F" w14:textId="77777777">
      <w:pPr>
        <w:widowControl w:val="0"/>
        <w:rPr>
          <w:rFonts w:ascii="Arial" w:hAnsi="Arial" w:cs="Arial"/>
          <w:u w:val="single"/>
        </w:rPr>
      </w:pPr>
    </w:p>
    <w:p w:rsidR="00C871D7" w:rsidP="003A4DE1" w:rsidRDefault="00C871D7" w14:paraId="00A20209" w14:textId="77777777">
      <w:pPr>
        <w:widowControl w:val="0"/>
        <w:rPr>
          <w:rFonts w:ascii="Arial" w:hAnsi="Arial" w:cs="Arial"/>
        </w:rPr>
      </w:pPr>
      <w:r w:rsidRPr="00CB2944">
        <w:rPr>
          <w:rFonts w:ascii="Arial" w:hAnsi="Arial" w:cs="Arial"/>
        </w:rPr>
        <w:t>The</w:t>
      </w:r>
      <w:r w:rsidRPr="00D37025">
        <w:rPr>
          <w:rFonts w:ascii="Arial" w:hAnsi="Arial" w:cs="Arial"/>
        </w:rPr>
        <w:t xml:space="preserve"> burden to respondents is provided in Appendix A.  </w:t>
      </w:r>
      <w:r w:rsidR="00D37025">
        <w:rPr>
          <w:rFonts w:ascii="Arial" w:hAnsi="Arial" w:cs="Arial"/>
        </w:rPr>
        <w:t xml:space="preserve">The number of respondents is the number of distinct vessels that enter WHALESNORTH and WHALESSOUTH in a calendar year.  The number of responses is the number of distinct reports received from vessels entering the system.  </w:t>
      </w:r>
      <w:r w:rsidRPr="00D37025">
        <w:rPr>
          <w:rFonts w:ascii="Arial" w:hAnsi="Arial" w:cs="Arial"/>
        </w:rPr>
        <w:t xml:space="preserve">We estimate that </w:t>
      </w:r>
      <w:r w:rsidRPr="00D37025" w:rsidR="00D37025">
        <w:rPr>
          <w:rFonts w:ascii="Arial" w:hAnsi="Arial" w:cs="Arial"/>
        </w:rPr>
        <w:t xml:space="preserve">it takes a </w:t>
      </w:r>
      <w:r w:rsidRPr="0028535A" w:rsidR="00D37025">
        <w:rPr>
          <w:rFonts w:ascii="Arial" w:hAnsi="Arial" w:cs="Arial"/>
        </w:rPr>
        <w:t xml:space="preserve">vessel operator </w:t>
      </w:r>
      <w:r w:rsidRPr="0028535A" w:rsidR="004E6C80">
        <w:rPr>
          <w:rFonts w:ascii="Arial" w:hAnsi="Arial" w:cs="Arial"/>
        </w:rPr>
        <w:t xml:space="preserve">0.08 hours (about 5 min.) </w:t>
      </w:r>
      <w:r w:rsidRPr="0028535A" w:rsidR="00D37025">
        <w:rPr>
          <w:rFonts w:ascii="Arial" w:hAnsi="Arial" w:cs="Arial"/>
        </w:rPr>
        <w:t>to report that the vessel is about to enter the system</w:t>
      </w:r>
      <w:r w:rsidRPr="00C02BB4" w:rsidR="004E6C80">
        <w:rPr>
          <w:rFonts w:ascii="Arial" w:hAnsi="Arial" w:cs="Arial"/>
        </w:rPr>
        <w:t>.</w:t>
      </w:r>
      <w:r w:rsidRPr="00C02BB4" w:rsidR="00D37025">
        <w:rPr>
          <w:rFonts w:ascii="Arial" w:hAnsi="Arial" w:cs="Arial"/>
        </w:rPr>
        <w:t xml:space="preserve">  </w:t>
      </w:r>
      <w:r w:rsidRPr="00C02BB4" w:rsidR="00E5746D">
        <w:rPr>
          <w:rFonts w:ascii="Arial" w:hAnsi="Arial" w:cs="Arial"/>
        </w:rPr>
        <w:t xml:space="preserve">We estimate that a </w:t>
      </w:r>
      <w:r w:rsidRPr="00C02BB4" w:rsidR="004E6C80">
        <w:rPr>
          <w:rFonts w:ascii="Arial" w:hAnsi="Arial" w:cs="Arial"/>
        </w:rPr>
        <w:t>vessel operator</w:t>
      </w:r>
      <w:r w:rsidRPr="00C02BB4" w:rsidR="00E5746D">
        <w:rPr>
          <w:rFonts w:ascii="Arial" w:hAnsi="Arial" w:cs="Arial"/>
        </w:rPr>
        <w:t xml:space="preserve">’s wage rate is equivalent to the Bureau of Labor Statistics (BLS) wage rate for </w:t>
      </w:r>
      <w:r w:rsidRPr="00C12003" w:rsidR="00E5746D">
        <w:rPr>
          <w:rFonts w:ascii="Arial" w:hAnsi="Arial" w:cs="Arial"/>
        </w:rPr>
        <w:t>Captains, Mates, and Pilots of Water Vessels (53-5021)</w:t>
      </w:r>
      <w:r w:rsidRPr="00432AF3" w:rsidR="00E5746D">
        <w:rPr>
          <w:rFonts w:ascii="Arial" w:hAnsi="Arial" w:cs="Arial"/>
        </w:rPr>
        <w:t xml:space="preserve"> [May 2019, mean hourly wage, loaded 50%, and rounded]</w:t>
      </w:r>
      <w:r w:rsidR="00E5746D">
        <w:rPr>
          <w:rFonts w:ascii="Arial" w:hAnsi="Arial" w:cs="Arial"/>
        </w:rPr>
        <w:t>.</w:t>
      </w:r>
      <w:r w:rsidR="00E5746D">
        <w:rPr>
          <w:rStyle w:val="FootnoteReference"/>
          <w:rFonts w:ascii="Arial" w:hAnsi="Arial" w:cs="Arial"/>
        </w:rPr>
        <w:footnoteReference w:id="1"/>
      </w:r>
      <w:r w:rsidR="00E5746D">
        <w:rPr>
          <w:rFonts w:ascii="Arial" w:hAnsi="Arial" w:cs="Arial"/>
        </w:rPr>
        <w:t xml:space="preserve"> </w:t>
      </w:r>
      <w:r w:rsidRPr="00F7309A" w:rsidR="00E5746D">
        <w:rPr>
          <w:rFonts w:ascii="Arial" w:hAnsi="Arial" w:cs="Arial"/>
        </w:rPr>
        <w:t xml:space="preserve"> </w:t>
      </w:r>
    </w:p>
    <w:p w:rsidR="00C871D7" w:rsidP="00CB2944" w:rsidRDefault="00C871D7" w14:paraId="6234D68E" w14:textId="77777777">
      <w:pPr>
        <w:widowControl w:val="0"/>
        <w:rPr>
          <w:rFonts w:ascii="Arial" w:hAnsi="Arial" w:cs="Arial"/>
          <w:u w:val="single"/>
        </w:rPr>
      </w:pPr>
    </w:p>
    <w:p w:rsidRPr="00C871D7" w:rsidR="00421ABE" w:rsidP="00CB2944" w:rsidRDefault="00421ABE" w14:paraId="2017E3C6" w14:textId="77777777">
      <w:pPr>
        <w:widowControl w:val="0"/>
        <w:ind w:left="90" w:hanging="90"/>
        <w:rPr>
          <w:rFonts w:ascii="Arial" w:hAnsi="Arial" w:cs="Arial"/>
        </w:rPr>
      </w:pPr>
      <w:r w:rsidRPr="00C871D7">
        <w:rPr>
          <w:rFonts w:ascii="Arial" w:hAnsi="Arial" w:cs="Arial"/>
        </w:rPr>
        <w:t xml:space="preserve">13.  </w:t>
      </w:r>
      <w:r w:rsidRPr="00C871D7">
        <w:rPr>
          <w:rFonts w:ascii="Arial" w:hAnsi="Arial" w:cs="Arial"/>
          <w:u w:val="single"/>
        </w:rPr>
        <w:t>Estimates of annualized capital and start-up costs</w:t>
      </w:r>
      <w:r w:rsidRPr="00C871D7">
        <w:rPr>
          <w:rFonts w:ascii="Arial" w:hAnsi="Arial" w:cs="Arial"/>
        </w:rPr>
        <w:t>.</w:t>
      </w:r>
      <w:r w:rsidR="00C871D7">
        <w:rPr>
          <w:rFonts w:ascii="Arial" w:hAnsi="Arial" w:cs="Arial"/>
        </w:rPr>
        <w:t xml:space="preserve">  </w:t>
      </w:r>
    </w:p>
    <w:p w:rsidRPr="00C871D7" w:rsidR="00421ABE" w:rsidP="00CB2944" w:rsidRDefault="00421ABE" w14:paraId="4F89EE3B" w14:textId="77777777">
      <w:pPr>
        <w:widowControl w:val="0"/>
        <w:rPr>
          <w:rFonts w:ascii="Arial" w:hAnsi="Arial" w:cs="Arial"/>
          <w:u w:val="single"/>
        </w:rPr>
      </w:pPr>
    </w:p>
    <w:p w:rsidRPr="00C871D7" w:rsidR="00421ABE" w:rsidP="00CB2944" w:rsidRDefault="003D4DE2" w14:paraId="79853C53" w14:textId="77777777">
      <w:pPr>
        <w:pStyle w:val="BodyText2"/>
        <w:widowControl w:val="0"/>
        <w:rPr>
          <w:rFonts w:cs="Arial"/>
          <w:sz w:val="20"/>
        </w:rPr>
      </w:pPr>
      <w:r w:rsidRPr="00C871D7">
        <w:rPr>
          <w:rFonts w:cs="Arial"/>
          <w:sz w:val="20"/>
        </w:rPr>
        <w:t>There are no recordkeeping, capital, start-up or maintenance costs associated with this information collection</w:t>
      </w:r>
      <w:r w:rsidRPr="00C871D7" w:rsidR="00EB4D3C">
        <w:rPr>
          <w:rFonts w:cs="Arial"/>
          <w:sz w:val="20"/>
        </w:rPr>
        <w:t>.</w:t>
      </w:r>
      <w:r w:rsidRPr="00C871D7">
        <w:rPr>
          <w:rFonts w:cs="Arial"/>
          <w:sz w:val="20"/>
        </w:rPr>
        <w:t xml:space="preserve">  </w:t>
      </w:r>
    </w:p>
    <w:p w:rsidRPr="00C871D7" w:rsidR="00421ABE" w:rsidP="00CB2944" w:rsidRDefault="00421ABE" w14:paraId="076835C4" w14:textId="77777777">
      <w:pPr>
        <w:widowControl w:val="0"/>
        <w:rPr>
          <w:rFonts w:ascii="Arial" w:hAnsi="Arial" w:cs="Arial"/>
        </w:rPr>
      </w:pPr>
    </w:p>
    <w:p w:rsidRPr="00C871D7" w:rsidR="00421ABE" w:rsidP="00CB2944" w:rsidRDefault="00421ABE" w14:paraId="43E34C30" w14:textId="77777777">
      <w:pPr>
        <w:widowControl w:val="0"/>
        <w:rPr>
          <w:rFonts w:ascii="Arial" w:hAnsi="Arial" w:cs="Arial"/>
        </w:rPr>
      </w:pPr>
      <w:r w:rsidRPr="00C871D7">
        <w:rPr>
          <w:rFonts w:ascii="Arial" w:hAnsi="Arial" w:cs="Arial"/>
        </w:rPr>
        <w:t xml:space="preserve">14.  </w:t>
      </w:r>
      <w:r w:rsidRPr="00C871D7">
        <w:rPr>
          <w:rFonts w:ascii="Arial" w:hAnsi="Arial" w:cs="Arial"/>
          <w:u w:val="single"/>
        </w:rPr>
        <w:t>Estimates of annualized Federal Government costs</w:t>
      </w:r>
      <w:r w:rsidRPr="00C871D7">
        <w:rPr>
          <w:rFonts w:ascii="Arial" w:hAnsi="Arial" w:cs="Arial"/>
        </w:rPr>
        <w:t>.</w:t>
      </w:r>
    </w:p>
    <w:p w:rsidR="00A90679" w:rsidP="00CB2944" w:rsidRDefault="00A90679" w14:paraId="01EE98D2" w14:textId="77777777">
      <w:pPr>
        <w:widowControl w:val="0"/>
        <w:rPr>
          <w:rFonts w:ascii="Arial" w:hAnsi="Arial" w:cs="Arial"/>
        </w:rPr>
      </w:pPr>
    </w:p>
    <w:p w:rsidRPr="00CB2944" w:rsidR="00D37025" w:rsidP="00CB2944" w:rsidRDefault="00C871D7" w14:paraId="3969596D" w14:textId="77777777">
      <w:pPr>
        <w:widowControl w:val="0"/>
        <w:rPr>
          <w:rFonts w:ascii="Arial" w:hAnsi="Arial" w:cs="Arial"/>
        </w:rPr>
      </w:pPr>
      <w:r w:rsidRPr="00D37025">
        <w:rPr>
          <w:rFonts w:ascii="Arial" w:hAnsi="Arial" w:cs="Arial"/>
        </w:rPr>
        <w:t xml:space="preserve">The estimated annual Federal Government cost </w:t>
      </w:r>
      <w:r w:rsidRPr="00B70791">
        <w:rPr>
          <w:rFonts w:ascii="Arial" w:hAnsi="Arial" w:cs="Arial"/>
        </w:rPr>
        <w:t>is $</w:t>
      </w:r>
      <w:r w:rsidRPr="00CB2944" w:rsidR="003A4DE1">
        <w:rPr>
          <w:rFonts w:ascii="Arial" w:hAnsi="Arial" w:cs="Arial"/>
        </w:rPr>
        <w:t>8,560</w:t>
      </w:r>
      <w:r w:rsidRPr="00B70791">
        <w:rPr>
          <w:rFonts w:ascii="Arial" w:hAnsi="Arial" w:cs="Arial"/>
        </w:rPr>
        <w:t xml:space="preserve"> (see Appendix B).  The cost is based on </w:t>
      </w:r>
      <w:r w:rsidRPr="00CB2944" w:rsidR="00D37025">
        <w:rPr>
          <w:rFonts w:ascii="Arial" w:hAnsi="Arial" w:cs="Arial"/>
        </w:rPr>
        <w:t xml:space="preserve">government communications cost to operate the system.  </w:t>
      </w:r>
    </w:p>
    <w:p w:rsidRPr="00CB2944" w:rsidR="00D37025" w:rsidP="00CB2944" w:rsidRDefault="00D37025" w14:paraId="199879BA" w14:textId="77777777">
      <w:pPr>
        <w:widowControl w:val="0"/>
        <w:rPr>
          <w:rFonts w:ascii="Arial" w:hAnsi="Arial" w:cs="Arial"/>
        </w:rPr>
      </w:pPr>
    </w:p>
    <w:p w:rsidRPr="00CB2944" w:rsidR="00421ABE" w:rsidP="00CB2944" w:rsidRDefault="00421ABE" w14:paraId="098297DC" w14:textId="77777777">
      <w:pPr>
        <w:widowControl w:val="0"/>
        <w:rPr>
          <w:rFonts w:ascii="Arial" w:hAnsi="Arial" w:cs="Arial"/>
        </w:rPr>
      </w:pPr>
      <w:r w:rsidRPr="00CB2944">
        <w:rPr>
          <w:rFonts w:ascii="Arial" w:hAnsi="Arial" w:cs="Arial"/>
        </w:rPr>
        <w:t xml:space="preserve">15.  </w:t>
      </w:r>
      <w:r w:rsidRPr="00CB2944">
        <w:rPr>
          <w:rFonts w:ascii="Arial" w:hAnsi="Arial" w:cs="Arial"/>
          <w:u w:val="single"/>
        </w:rPr>
        <w:t>Explain the reasons for the change in burden</w:t>
      </w:r>
      <w:r w:rsidRPr="00CB2944">
        <w:rPr>
          <w:rFonts w:ascii="Arial" w:hAnsi="Arial" w:cs="Arial"/>
        </w:rPr>
        <w:t>.</w:t>
      </w:r>
    </w:p>
    <w:p w:rsidRPr="00CB2944" w:rsidR="00421ABE" w:rsidP="00CB2944" w:rsidRDefault="00421ABE" w14:paraId="72088ABE" w14:textId="77777777">
      <w:pPr>
        <w:widowControl w:val="0"/>
        <w:rPr>
          <w:rFonts w:ascii="Arial" w:hAnsi="Arial" w:cs="Arial"/>
          <w:u w:val="single"/>
        </w:rPr>
      </w:pPr>
    </w:p>
    <w:p w:rsidRPr="00C871D7" w:rsidR="007E3C1E" w:rsidP="00CB2944" w:rsidRDefault="007E3C1E" w14:paraId="4CBF813A" w14:textId="77777777">
      <w:pPr>
        <w:widowControl w:val="0"/>
        <w:rPr>
          <w:rFonts w:ascii="Arial" w:hAnsi="Arial" w:cs="Arial"/>
        </w:rPr>
      </w:pPr>
      <w:r w:rsidRPr="00CB2944">
        <w:rPr>
          <w:rFonts w:ascii="Arial" w:hAnsi="Arial" w:cs="Arial"/>
        </w:rPr>
        <w:t>The</w:t>
      </w:r>
      <w:r w:rsidR="00AF675A">
        <w:rPr>
          <w:rFonts w:ascii="Arial" w:hAnsi="Arial" w:cs="Arial"/>
        </w:rPr>
        <w:t>re is no</w:t>
      </w:r>
      <w:r w:rsidRPr="00CB2944">
        <w:rPr>
          <w:rFonts w:ascii="Arial" w:hAnsi="Arial" w:cs="Arial"/>
        </w:rPr>
        <w:t xml:space="preserve"> change in burden</w:t>
      </w:r>
      <w:r w:rsidRPr="00CB2944" w:rsidR="00C871D7">
        <w:rPr>
          <w:rFonts w:ascii="Arial" w:hAnsi="Arial" w:cs="Arial"/>
        </w:rPr>
        <w:t xml:space="preserve">.  </w:t>
      </w:r>
      <w:r w:rsidRPr="00CB2944">
        <w:rPr>
          <w:rFonts w:ascii="Arial" w:hAnsi="Arial" w:cs="Arial"/>
        </w:rPr>
        <w:t>There is no proposed change to the reporting requirements</w:t>
      </w:r>
      <w:r w:rsidRPr="00C871D7">
        <w:rPr>
          <w:rFonts w:ascii="Arial" w:hAnsi="Arial" w:cs="Arial"/>
        </w:rPr>
        <w:t xml:space="preserve"> of this collection.  The reporting requirements, and the methodology for calculating burden, remain unchanged.  </w:t>
      </w:r>
    </w:p>
    <w:p w:rsidRPr="00C871D7" w:rsidR="007E3C1E" w:rsidP="00CB2944" w:rsidRDefault="007E3C1E" w14:paraId="69CD5E9E" w14:textId="77777777">
      <w:pPr>
        <w:widowControl w:val="0"/>
        <w:rPr>
          <w:rFonts w:ascii="Arial" w:hAnsi="Arial" w:cs="Arial"/>
        </w:rPr>
      </w:pPr>
    </w:p>
    <w:p w:rsidRPr="00C871D7" w:rsidR="00421ABE" w:rsidP="00CB2944" w:rsidRDefault="00421ABE" w14:paraId="06B3B75B" w14:textId="77777777">
      <w:pPr>
        <w:widowControl w:val="0"/>
        <w:ind w:left="450" w:hanging="450"/>
        <w:rPr>
          <w:rFonts w:ascii="Arial" w:hAnsi="Arial" w:cs="Arial"/>
        </w:rPr>
      </w:pPr>
      <w:r w:rsidRPr="00C871D7">
        <w:rPr>
          <w:rFonts w:ascii="Arial" w:hAnsi="Arial" w:cs="Arial"/>
        </w:rPr>
        <w:t xml:space="preserve">16.  </w:t>
      </w:r>
      <w:r w:rsidRPr="00C871D7" w:rsidR="00C871D7">
        <w:rPr>
          <w:rFonts w:ascii="Arial" w:hAnsi="Arial" w:cs="Arial"/>
          <w:u w:val="single"/>
        </w:rPr>
        <w:t>Plans for tabulation, statistical analysis and publication</w:t>
      </w:r>
      <w:r w:rsidRPr="00C871D7">
        <w:rPr>
          <w:rFonts w:ascii="Arial" w:hAnsi="Arial" w:cs="Arial"/>
        </w:rPr>
        <w:t>.</w:t>
      </w:r>
      <w:r w:rsidR="00C871D7">
        <w:rPr>
          <w:rFonts w:ascii="Arial" w:hAnsi="Arial" w:cs="Arial"/>
        </w:rPr>
        <w:t xml:space="preserve">  </w:t>
      </w:r>
    </w:p>
    <w:p w:rsidRPr="00C871D7" w:rsidR="00421ABE" w:rsidP="00CB2944" w:rsidRDefault="00421ABE" w14:paraId="378DDD60" w14:textId="77777777">
      <w:pPr>
        <w:widowControl w:val="0"/>
        <w:rPr>
          <w:rFonts w:ascii="Arial" w:hAnsi="Arial" w:cs="Arial"/>
          <w:u w:val="single"/>
        </w:rPr>
      </w:pPr>
    </w:p>
    <w:p w:rsidRPr="00C871D7" w:rsidR="00421ABE" w:rsidP="00CB2944" w:rsidRDefault="006C0328" w14:paraId="58727202" w14:textId="77777777">
      <w:pPr>
        <w:pStyle w:val="BodyText2"/>
        <w:widowControl w:val="0"/>
        <w:rPr>
          <w:rFonts w:cs="Arial"/>
          <w:sz w:val="20"/>
        </w:rPr>
      </w:pPr>
      <w:r w:rsidRPr="00C871D7">
        <w:rPr>
          <w:rFonts w:cs="Arial"/>
          <w:sz w:val="20"/>
        </w:rPr>
        <w:t>This information collection will not be published for statistical purposes</w:t>
      </w:r>
      <w:r w:rsidRPr="00C871D7" w:rsidR="00CE7AE5">
        <w:rPr>
          <w:rFonts w:cs="Arial"/>
          <w:sz w:val="20"/>
        </w:rPr>
        <w:t>.</w:t>
      </w:r>
      <w:r w:rsidRPr="00C871D7">
        <w:rPr>
          <w:rFonts w:cs="Arial"/>
          <w:sz w:val="20"/>
        </w:rPr>
        <w:t xml:space="preserve">  </w:t>
      </w:r>
    </w:p>
    <w:p w:rsidRPr="00C871D7" w:rsidR="00421ABE" w:rsidP="00CB2944" w:rsidRDefault="00421ABE" w14:paraId="398C912A" w14:textId="77777777">
      <w:pPr>
        <w:widowControl w:val="0"/>
        <w:rPr>
          <w:rFonts w:ascii="Arial" w:hAnsi="Arial" w:cs="Arial"/>
        </w:rPr>
      </w:pPr>
    </w:p>
    <w:p w:rsidRPr="00C871D7" w:rsidR="00421ABE" w:rsidP="00CB2944" w:rsidRDefault="00421ABE" w14:paraId="60A9DB50" w14:textId="77777777">
      <w:pPr>
        <w:widowControl w:val="0"/>
        <w:ind w:left="450" w:hanging="450"/>
        <w:rPr>
          <w:rFonts w:ascii="Arial" w:hAnsi="Arial" w:cs="Arial"/>
        </w:rPr>
      </w:pPr>
      <w:r w:rsidRPr="00C871D7">
        <w:rPr>
          <w:rFonts w:ascii="Arial" w:hAnsi="Arial" w:cs="Arial"/>
        </w:rPr>
        <w:t xml:space="preserve">17.  </w:t>
      </w:r>
      <w:r w:rsidRPr="00C871D7" w:rsidR="00C871D7">
        <w:rPr>
          <w:rFonts w:ascii="Arial" w:hAnsi="Arial" w:cs="Arial"/>
          <w:u w:val="single"/>
        </w:rPr>
        <w:t>Approval for not explaining the expiration date for OMB approval</w:t>
      </w:r>
      <w:r w:rsidRPr="00C871D7">
        <w:rPr>
          <w:rFonts w:ascii="Arial" w:hAnsi="Arial" w:cs="Arial"/>
        </w:rPr>
        <w:t>.</w:t>
      </w:r>
      <w:r w:rsidR="00C871D7">
        <w:rPr>
          <w:rFonts w:ascii="Arial" w:hAnsi="Arial" w:cs="Arial"/>
        </w:rPr>
        <w:t xml:space="preserve">  </w:t>
      </w:r>
    </w:p>
    <w:p w:rsidRPr="00C871D7" w:rsidR="00421ABE" w:rsidP="00CB2944" w:rsidRDefault="00421ABE" w14:paraId="6F4F6AD8" w14:textId="77777777">
      <w:pPr>
        <w:widowControl w:val="0"/>
        <w:rPr>
          <w:rFonts w:ascii="Arial" w:hAnsi="Arial" w:cs="Arial"/>
          <w:u w:val="single"/>
        </w:rPr>
      </w:pPr>
    </w:p>
    <w:p w:rsidRPr="00C871D7" w:rsidR="00421ABE" w:rsidP="00CB2944" w:rsidRDefault="00334E38" w14:paraId="54C2D80E" w14:textId="77777777">
      <w:pPr>
        <w:widowControl w:val="0"/>
        <w:rPr>
          <w:rFonts w:ascii="Arial" w:hAnsi="Arial" w:cs="Arial"/>
        </w:rPr>
      </w:pPr>
      <w:r w:rsidRPr="00C871D7">
        <w:rPr>
          <w:rFonts w:ascii="Arial" w:hAnsi="Arial" w:cs="Arial"/>
        </w:rPr>
        <w:t>Th</w:t>
      </w:r>
      <w:r w:rsidRPr="00C871D7" w:rsidR="006C0328">
        <w:rPr>
          <w:rFonts w:ascii="Arial" w:hAnsi="Arial" w:cs="Arial"/>
        </w:rPr>
        <w:t>e Coast Guard will display the expiration date for OMB approval of this information collection</w:t>
      </w:r>
      <w:r w:rsidRPr="00C871D7">
        <w:rPr>
          <w:rFonts w:ascii="Arial" w:hAnsi="Arial" w:cs="Arial"/>
        </w:rPr>
        <w:t>.</w:t>
      </w:r>
      <w:r w:rsidRPr="00C871D7" w:rsidR="006C0328">
        <w:rPr>
          <w:rFonts w:ascii="Arial" w:hAnsi="Arial" w:cs="Arial"/>
        </w:rPr>
        <w:t xml:space="preserve">  </w:t>
      </w:r>
    </w:p>
    <w:p w:rsidRPr="00C871D7" w:rsidR="00421ABE" w:rsidP="00CB2944" w:rsidRDefault="00421ABE" w14:paraId="51E76707" w14:textId="77777777">
      <w:pPr>
        <w:widowControl w:val="0"/>
        <w:rPr>
          <w:rFonts w:ascii="Arial" w:hAnsi="Arial" w:cs="Arial"/>
        </w:rPr>
      </w:pPr>
    </w:p>
    <w:p w:rsidRPr="00C871D7" w:rsidR="00421ABE" w:rsidP="00CB2944" w:rsidRDefault="00421ABE" w14:paraId="35685E7F" w14:textId="77777777">
      <w:pPr>
        <w:widowControl w:val="0"/>
        <w:rPr>
          <w:rFonts w:ascii="Arial" w:hAnsi="Arial" w:cs="Arial"/>
        </w:rPr>
      </w:pPr>
      <w:r w:rsidRPr="00C871D7">
        <w:rPr>
          <w:rFonts w:ascii="Arial" w:hAnsi="Arial" w:cs="Arial"/>
        </w:rPr>
        <w:t xml:space="preserve">18.  </w:t>
      </w:r>
      <w:r w:rsidRPr="00C871D7">
        <w:rPr>
          <w:rFonts w:ascii="Arial" w:hAnsi="Arial" w:cs="Arial"/>
          <w:u w:val="single"/>
        </w:rPr>
        <w:t>Explain each exception to the certification statement</w:t>
      </w:r>
      <w:r w:rsidRPr="00C871D7">
        <w:rPr>
          <w:rFonts w:ascii="Arial" w:hAnsi="Arial" w:cs="Arial"/>
        </w:rPr>
        <w:t>.</w:t>
      </w:r>
      <w:r w:rsidR="00196CB7">
        <w:rPr>
          <w:rFonts w:ascii="Arial" w:hAnsi="Arial" w:cs="Arial"/>
        </w:rPr>
        <w:t xml:space="preserve">  </w:t>
      </w:r>
    </w:p>
    <w:p w:rsidRPr="00C871D7" w:rsidR="00421ABE" w:rsidP="00CB2944" w:rsidRDefault="00421ABE" w14:paraId="7FFDF7A3" w14:textId="77777777">
      <w:pPr>
        <w:widowControl w:val="0"/>
        <w:rPr>
          <w:rFonts w:ascii="Arial" w:hAnsi="Arial" w:cs="Arial"/>
        </w:rPr>
      </w:pPr>
    </w:p>
    <w:p w:rsidRPr="00C871D7" w:rsidR="00421ABE" w:rsidP="00CB2944" w:rsidRDefault="006C0328" w14:paraId="4D122FAF" w14:textId="77777777">
      <w:pPr>
        <w:widowControl w:val="0"/>
        <w:rPr>
          <w:rFonts w:ascii="Arial" w:hAnsi="Arial" w:cs="Arial"/>
        </w:rPr>
      </w:pPr>
      <w:r w:rsidRPr="00C871D7">
        <w:rPr>
          <w:rFonts w:ascii="Arial" w:hAnsi="Arial" w:cs="Arial"/>
        </w:rPr>
        <w:t>The Coast Guard does not request an exception to the certification of this information collection</w:t>
      </w:r>
      <w:r w:rsidRPr="00C871D7" w:rsidR="00CE7AE5">
        <w:rPr>
          <w:rFonts w:ascii="Arial" w:hAnsi="Arial" w:cs="Arial"/>
        </w:rPr>
        <w:t>.</w:t>
      </w:r>
      <w:r w:rsidRPr="00C871D7">
        <w:rPr>
          <w:rFonts w:ascii="Arial" w:hAnsi="Arial" w:cs="Arial"/>
        </w:rPr>
        <w:t xml:space="preserve">  </w:t>
      </w:r>
    </w:p>
    <w:p w:rsidRPr="00C871D7" w:rsidR="00421ABE" w:rsidP="00CB2944" w:rsidRDefault="00421ABE" w14:paraId="4DBC35FF" w14:textId="77777777">
      <w:pPr>
        <w:widowControl w:val="0"/>
        <w:tabs>
          <w:tab w:val="left" w:pos="360"/>
          <w:tab w:val="left" w:pos="630"/>
          <w:tab w:val="left" w:pos="720"/>
        </w:tabs>
        <w:rPr>
          <w:rFonts w:ascii="Arial" w:hAnsi="Arial" w:cs="Arial"/>
          <w:b/>
        </w:rPr>
      </w:pPr>
    </w:p>
    <w:p w:rsidRPr="00C871D7" w:rsidR="00DF3885" w:rsidP="00CB2944" w:rsidRDefault="00DF3885" w14:paraId="48706748" w14:textId="77777777">
      <w:pPr>
        <w:widowControl w:val="0"/>
        <w:tabs>
          <w:tab w:val="left" w:pos="360"/>
          <w:tab w:val="left" w:pos="630"/>
          <w:tab w:val="left" w:pos="720"/>
        </w:tabs>
        <w:rPr>
          <w:rFonts w:ascii="Arial" w:hAnsi="Arial" w:cs="Arial"/>
          <w:b/>
        </w:rPr>
      </w:pPr>
    </w:p>
    <w:p w:rsidRPr="00C871D7" w:rsidR="00421ABE" w:rsidP="00CB2944" w:rsidRDefault="00421ABE" w14:paraId="1B37015C" w14:textId="77777777">
      <w:pPr>
        <w:widowControl w:val="0"/>
        <w:tabs>
          <w:tab w:val="left" w:pos="630"/>
          <w:tab w:val="left" w:pos="720"/>
        </w:tabs>
        <w:rPr>
          <w:rFonts w:ascii="Arial" w:hAnsi="Arial" w:cs="Arial"/>
          <w:b/>
        </w:rPr>
      </w:pPr>
      <w:r w:rsidRPr="00C871D7">
        <w:rPr>
          <w:rFonts w:ascii="Arial" w:hAnsi="Arial" w:cs="Arial"/>
          <w:b/>
        </w:rPr>
        <w:t>B.  Collections of Information Employing Statistical Methods</w:t>
      </w:r>
      <w:r w:rsidR="00F12A0A">
        <w:rPr>
          <w:rFonts w:ascii="Arial" w:hAnsi="Arial" w:cs="Arial"/>
          <w:b/>
        </w:rPr>
        <w:t xml:space="preserve">  </w:t>
      </w:r>
    </w:p>
    <w:p w:rsidRPr="00C871D7" w:rsidR="00421ABE" w:rsidP="00CB2944" w:rsidRDefault="00421ABE" w14:paraId="283BF5D9" w14:textId="77777777">
      <w:pPr>
        <w:widowControl w:val="0"/>
        <w:rPr>
          <w:rFonts w:ascii="Arial" w:hAnsi="Arial" w:cs="Arial"/>
        </w:rPr>
      </w:pPr>
    </w:p>
    <w:p w:rsidR="00421ABE" w:rsidP="00CB2944" w:rsidRDefault="00CE7AE5" w14:paraId="1F534DFE" w14:textId="77777777">
      <w:pPr>
        <w:widowControl w:val="0"/>
        <w:rPr>
          <w:rFonts w:ascii="Arial" w:hAnsi="Arial" w:cs="Arial"/>
        </w:rPr>
      </w:pPr>
      <w:r w:rsidRPr="00C871D7">
        <w:rPr>
          <w:rFonts w:ascii="Arial" w:hAnsi="Arial" w:cs="Arial"/>
        </w:rPr>
        <w:t>This information collection does not employ statistical methods.</w:t>
      </w:r>
      <w:r w:rsidR="00196CB7">
        <w:rPr>
          <w:rFonts w:ascii="Arial" w:hAnsi="Arial" w:cs="Arial"/>
        </w:rPr>
        <w:t xml:space="preserve">  </w:t>
      </w:r>
    </w:p>
    <w:p w:rsidRPr="00C871D7" w:rsidR="003070BA" w:rsidP="00CB2944" w:rsidRDefault="003070BA" w14:paraId="59E3B9AD" w14:textId="77777777">
      <w:pPr>
        <w:widowControl w:val="0"/>
        <w:rPr>
          <w:rFonts w:ascii="Arial" w:hAnsi="Arial" w:cs="Arial"/>
        </w:rPr>
      </w:pPr>
    </w:p>
    <w:sectPr w:rsidRPr="00C871D7" w:rsidR="003070BA" w:rsidSect="00C871D7">
      <w:headerReference w:type="default" r:id="rId13"/>
      <w:footerReference w:type="default" r:id="rId14"/>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78784" w14:textId="77777777" w:rsidR="00A55ECA" w:rsidRDefault="00A55ECA">
      <w:r>
        <w:separator/>
      </w:r>
    </w:p>
  </w:endnote>
  <w:endnote w:type="continuationSeparator" w:id="0">
    <w:p w14:paraId="40D601D7" w14:textId="77777777" w:rsidR="00A55ECA" w:rsidRDefault="00A55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6A555" w14:textId="77777777" w:rsidR="008D450F" w:rsidRDefault="008D450F">
    <w:pPr>
      <w:pStyle w:val="Footer"/>
      <w:jc w:val="center"/>
      <w:rPr>
        <w:rFonts w:ascii="Arial" w:hAnsi="Arial"/>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3F5E75">
      <w:rPr>
        <w:rStyle w:val="PageNumber"/>
        <w:rFonts w:ascii="Arial" w:hAnsi="Arial"/>
        <w:noProof/>
      </w:rPr>
      <w:t>3</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3F5E75">
      <w:rPr>
        <w:rStyle w:val="PageNumber"/>
        <w:rFonts w:ascii="Arial" w:hAnsi="Arial"/>
        <w:noProof/>
      </w:rPr>
      <w:t>3</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D130A" w14:textId="77777777" w:rsidR="00A55ECA" w:rsidRDefault="00A55ECA">
      <w:r>
        <w:separator/>
      </w:r>
    </w:p>
  </w:footnote>
  <w:footnote w:type="continuationSeparator" w:id="0">
    <w:p w14:paraId="45F0DB76" w14:textId="77777777" w:rsidR="00A55ECA" w:rsidRDefault="00A55ECA">
      <w:r>
        <w:continuationSeparator/>
      </w:r>
    </w:p>
  </w:footnote>
  <w:footnote w:id="1">
    <w:p w14:paraId="0C650950" w14:textId="77777777" w:rsidR="00E5746D" w:rsidRDefault="00E5746D" w:rsidP="00E5746D">
      <w:pPr>
        <w:pStyle w:val="FootnoteText"/>
      </w:pPr>
      <w:r>
        <w:rPr>
          <w:rStyle w:val="FootnoteReference"/>
        </w:rPr>
        <w:footnoteRef/>
      </w:r>
      <w:r>
        <w:t xml:space="preserve">  </w:t>
      </w:r>
      <w:hyperlink r:id="rId1" w:history="1">
        <w:r w:rsidRPr="00984791">
          <w:rPr>
            <w:rStyle w:val="Hyperlink"/>
            <w:rFonts w:ascii="Arial" w:hAnsi="Arial" w:cs="Arial"/>
            <w:sz w:val="18"/>
            <w:szCs w:val="18"/>
          </w:rPr>
          <w:t>https://www.bls.gov/oes/2019/may/oes</w:t>
        </w:r>
        <w:r w:rsidRPr="00C12003">
          <w:rPr>
            <w:rStyle w:val="Hyperlink"/>
            <w:rFonts w:ascii="Arial" w:hAnsi="Arial" w:cs="Arial"/>
            <w:sz w:val="18"/>
            <w:szCs w:val="18"/>
          </w:rPr>
          <w:t>535021</w:t>
        </w:r>
        <w:r w:rsidRPr="0028535A">
          <w:rPr>
            <w:rStyle w:val="Hyperlink"/>
            <w:rFonts w:ascii="Arial" w:hAnsi="Arial" w:cs="Arial"/>
            <w:sz w:val="18"/>
            <w:szCs w:val="18"/>
          </w:rPr>
          <w:t>.</w:t>
        </w:r>
        <w:r w:rsidRPr="00984791">
          <w:rPr>
            <w:rStyle w:val="Hyperlink"/>
            <w:rFonts w:ascii="Arial" w:hAnsi="Arial" w:cs="Arial"/>
            <w:sz w:val="18"/>
            <w:szCs w:val="18"/>
          </w:rPr>
          <w:t>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EC204" w14:textId="77777777" w:rsidR="008D450F" w:rsidRDefault="008D450F">
    <w:pPr>
      <w:pStyle w:val="Header"/>
      <w:rPr>
        <w:rFonts w:ascii="Arial" w:hAnsi="Arial"/>
      </w:rPr>
    </w:pPr>
    <w:r>
      <w:rPr>
        <w:rFonts w:ascii="Arial" w:hAnsi="Arial"/>
      </w:rPr>
      <w:t xml:space="preserve">1625-0103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046"/>
    <w:multiLevelType w:val="singleLevel"/>
    <w:tmpl w:val="ACBAD5B4"/>
    <w:lvl w:ilvl="0">
      <w:start w:val="15"/>
      <w:numFmt w:val="decimal"/>
      <w:lvlText w:val="%1."/>
      <w:lvlJc w:val="left"/>
      <w:pPr>
        <w:tabs>
          <w:tab w:val="num" w:pos="720"/>
        </w:tabs>
        <w:ind w:left="720" w:hanging="720"/>
      </w:pPr>
    </w:lvl>
  </w:abstractNum>
  <w:abstractNum w:abstractNumId="1" w15:restartNumberingAfterBreak="0">
    <w:nsid w:val="034F0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B742A4"/>
    <w:multiLevelType w:val="singleLevel"/>
    <w:tmpl w:val="B4663252"/>
    <w:lvl w:ilvl="0">
      <w:start w:val="1"/>
      <w:numFmt w:val="decimal"/>
      <w:lvlText w:val="%1."/>
      <w:lvlJc w:val="left"/>
      <w:pPr>
        <w:tabs>
          <w:tab w:val="num" w:pos="720"/>
        </w:tabs>
        <w:ind w:left="720" w:hanging="720"/>
      </w:pPr>
      <w:rPr>
        <w:rFonts w:hint="default"/>
      </w:rPr>
    </w:lvl>
  </w:abstractNum>
  <w:abstractNum w:abstractNumId="3" w15:restartNumberingAfterBreak="0">
    <w:nsid w:val="0471091F"/>
    <w:multiLevelType w:val="singleLevel"/>
    <w:tmpl w:val="33940B84"/>
    <w:lvl w:ilvl="0">
      <w:start w:val="7"/>
      <w:numFmt w:val="decimal"/>
      <w:lvlText w:val="%1."/>
      <w:lvlJc w:val="left"/>
      <w:pPr>
        <w:tabs>
          <w:tab w:val="num" w:pos="360"/>
        </w:tabs>
        <w:ind w:left="360" w:hanging="360"/>
      </w:pPr>
    </w:lvl>
  </w:abstractNum>
  <w:abstractNum w:abstractNumId="4" w15:restartNumberingAfterBreak="0">
    <w:nsid w:val="05275EB6"/>
    <w:multiLevelType w:val="hybridMultilevel"/>
    <w:tmpl w:val="29BEB722"/>
    <w:lvl w:ilvl="0" w:tplc="0409000F">
      <w:start w:val="1"/>
      <w:numFmt w:val="decimal"/>
      <w:lvlText w:val="%1."/>
      <w:lvlJc w:val="left"/>
      <w:pPr>
        <w:tabs>
          <w:tab w:val="num" w:pos="2520"/>
        </w:tabs>
        <w:ind w:left="2520" w:hanging="360"/>
      </w:pPr>
    </w:lvl>
    <w:lvl w:ilvl="1" w:tplc="DBD2AFEA">
      <w:start w:val="1"/>
      <w:numFmt w:val="lowerLetter"/>
      <w:lvlText w:val="(%2)"/>
      <w:lvlJc w:val="left"/>
      <w:pPr>
        <w:tabs>
          <w:tab w:val="num" w:pos="3240"/>
        </w:tabs>
        <w:ind w:left="3240" w:hanging="360"/>
      </w:pPr>
      <w:rPr>
        <w:rFonts w:hint="default"/>
      </w:rPr>
    </w:lvl>
    <w:lvl w:ilvl="2" w:tplc="29BC6514">
      <w:start w:val="1"/>
      <w:numFmt w:val="lowerLetter"/>
      <w:lvlText w:val="%3."/>
      <w:lvlJc w:val="left"/>
      <w:pPr>
        <w:tabs>
          <w:tab w:val="num" w:pos="4140"/>
        </w:tabs>
        <w:ind w:left="4140" w:hanging="360"/>
      </w:pPr>
      <w:rPr>
        <w:rFonts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09302772"/>
    <w:multiLevelType w:val="singleLevel"/>
    <w:tmpl w:val="E912DD70"/>
    <w:lvl w:ilvl="0">
      <w:start w:val="4"/>
      <w:numFmt w:val="decimal"/>
      <w:lvlText w:val="%1"/>
      <w:lvlJc w:val="left"/>
      <w:pPr>
        <w:tabs>
          <w:tab w:val="num" w:pos="360"/>
        </w:tabs>
        <w:ind w:left="360" w:hanging="360"/>
      </w:pPr>
      <w:rPr>
        <w:rFonts w:hint="default"/>
        <w:u w:val="single"/>
      </w:rPr>
    </w:lvl>
  </w:abstractNum>
  <w:abstractNum w:abstractNumId="6" w15:restartNumberingAfterBreak="0">
    <w:nsid w:val="0ABF77DE"/>
    <w:multiLevelType w:val="singleLevel"/>
    <w:tmpl w:val="6ED0792C"/>
    <w:lvl w:ilvl="0">
      <w:start w:val="18"/>
      <w:numFmt w:val="decimal"/>
      <w:lvlText w:val="%1."/>
      <w:lvlJc w:val="left"/>
      <w:pPr>
        <w:tabs>
          <w:tab w:val="num" w:pos="720"/>
        </w:tabs>
        <w:ind w:left="720" w:hanging="720"/>
      </w:pPr>
    </w:lvl>
  </w:abstractNum>
  <w:abstractNum w:abstractNumId="7" w15:restartNumberingAfterBreak="0">
    <w:nsid w:val="0B3F24D4"/>
    <w:multiLevelType w:val="singleLevel"/>
    <w:tmpl w:val="AFFA8134"/>
    <w:lvl w:ilvl="0">
      <w:start w:val="9"/>
      <w:numFmt w:val="decimal"/>
      <w:lvlText w:val="%1."/>
      <w:lvlJc w:val="left"/>
      <w:pPr>
        <w:tabs>
          <w:tab w:val="num" w:pos="360"/>
        </w:tabs>
        <w:ind w:left="360" w:hanging="360"/>
      </w:pPr>
    </w:lvl>
  </w:abstractNum>
  <w:abstractNum w:abstractNumId="8" w15:restartNumberingAfterBreak="0">
    <w:nsid w:val="0D0F3DC4"/>
    <w:multiLevelType w:val="singleLevel"/>
    <w:tmpl w:val="18EC6646"/>
    <w:lvl w:ilvl="0">
      <w:start w:val="17"/>
      <w:numFmt w:val="decimal"/>
      <w:lvlText w:val="%1."/>
      <w:lvlJc w:val="left"/>
      <w:pPr>
        <w:tabs>
          <w:tab w:val="num" w:pos="720"/>
        </w:tabs>
        <w:ind w:left="720" w:hanging="720"/>
      </w:pPr>
    </w:lvl>
  </w:abstractNum>
  <w:abstractNum w:abstractNumId="9" w15:restartNumberingAfterBreak="0">
    <w:nsid w:val="15F62F24"/>
    <w:multiLevelType w:val="singleLevel"/>
    <w:tmpl w:val="6FAA59B0"/>
    <w:lvl w:ilvl="0">
      <w:start w:val="13"/>
      <w:numFmt w:val="decimal"/>
      <w:lvlText w:val="%1."/>
      <w:lvlJc w:val="left"/>
      <w:pPr>
        <w:tabs>
          <w:tab w:val="num" w:pos="720"/>
        </w:tabs>
        <w:ind w:left="720" w:hanging="720"/>
      </w:pPr>
    </w:lvl>
  </w:abstractNum>
  <w:abstractNum w:abstractNumId="10" w15:restartNumberingAfterBreak="0">
    <w:nsid w:val="19F46C1B"/>
    <w:multiLevelType w:val="hybridMultilevel"/>
    <w:tmpl w:val="0F7EC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126826"/>
    <w:multiLevelType w:val="singleLevel"/>
    <w:tmpl w:val="802C7702"/>
    <w:lvl w:ilvl="0">
      <w:start w:val="4"/>
      <w:numFmt w:val="decimal"/>
      <w:lvlText w:val="%1."/>
      <w:lvlJc w:val="left"/>
      <w:pPr>
        <w:tabs>
          <w:tab w:val="num" w:pos="360"/>
        </w:tabs>
        <w:ind w:left="360" w:hanging="360"/>
      </w:pPr>
      <w:rPr>
        <w:rFonts w:hint="default"/>
        <w:u w:val="single"/>
      </w:rPr>
    </w:lvl>
  </w:abstractNum>
  <w:abstractNum w:abstractNumId="12" w15:restartNumberingAfterBreak="0">
    <w:nsid w:val="20EB0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A57769B"/>
    <w:multiLevelType w:val="singleLevel"/>
    <w:tmpl w:val="5448AE4E"/>
    <w:lvl w:ilvl="0">
      <w:start w:val="8"/>
      <w:numFmt w:val="decimal"/>
      <w:lvlText w:val="%1."/>
      <w:lvlJc w:val="left"/>
      <w:pPr>
        <w:tabs>
          <w:tab w:val="num" w:pos="360"/>
        </w:tabs>
        <w:ind w:left="360" w:hanging="360"/>
      </w:pPr>
    </w:lvl>
  </w:abstractNum>
  <w:abstractNum w:abstractNumId="14" w15:restartNumberingAfterBreak="0">
    <w:nsid w:val="33FC12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6243E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11D456D"/>
    <w:multiLevelType w:val="hybridMultilevel"/>
    <w:tmpl w:val="4A34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B62EB2"/>
    <w:multiLevelType w:val="singleLevel"/>
    <w:tmpl w:val="DFC40B5E"/>
    <w:lvl w:ilvl="0">
      <w:start w:val="1"/>
      <w:numFmt w:val="none"/>
      <w:lvlText w:val="5"/>
      <w:lvlJc w:val="left"/>
      <w:pPr>
        <w:tabs>
          <w:tab w:val="num" w:pos="720"/>
        </w:tabs>
        <w:ind w:left="720" w:hanging="720"/>
      </w:pPr>
      <w:rPr>
        <w:rFonts w:hint="default"/>
      </w:rPr>
    </w:lvl>
  </w:abstractNum>
  <w:abstractNum w:abstractNumId="18" w15:restartNumberingAfterBreak="0">
    <w:nsid w:val="421A2D0A"/>
    <w:multiLevelType w:val="singleLevel"/>
    <w:tmpl w:val="7B84D908"/>
    <w:lvl w:ilvl="0">
      <w:start w:val="16"/>
      <w:numFmt w:val="decimal"/>
      <w:lvlText w:val="%1."/>
      <w:lvlJc w:val="left"/>
      <w:pPr>
        <w:tabs>
          <w:tab w:val="num" w:pos="720"/>
        </w:tabs>
        <w:ind w:left="720" w:hanging="720"/>
      </w:pPr>
    </w:lvl>
  </w:abstractNum>
  <w:abstractNum w:abstractNumId="19" w15:restartNumberingAfterBreak="0">
    <w:nsid w:val="424E7C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C10A71"/>
    <w:multiLevelType w:val="singleLevel"/>
    <w:tmpl w:val="08BA22B2"/>
    <w:lvl w:ilvl="0">
      <w:start w:val="10"/>
      <w:numFmt w:val="decimal"/>
      <w:lvlText w:val="%1."/>
      <w:lvlJc w:val="left"/>
      <w:pPr>
        <w:tabs>
          <w:tab w:val="num" w:pos="720"/>
        </w:tabs>
        <w:ind w:left="720" w:hanging="720"/>
      </w:pPr>
    </w:lvl>
  </w:abstractNum>
  <w:abstractNum w:abstractNumId="21" w15:restartNumberingAfterBreak="0">
    <w:nsid w:val="4D254439"/>
    <w:multiLevelType w:val="singleLevel"/>
    <w:tmpl w:val="7EACEAE2"/>
    <w:lvl w:ilvl="0">
      <w:start w:val="11"/>
      <w:numFmt w:val="decimal"/>
      <w:lvlText w:val="%1."/>
      <w:lvlJc w:val="left"/>
      <w:pPr>
        <w:tabs>
          <w:tab w:val="num" w:pos="720"/>
        </w:tabs>
        <w:ind w:left="720" w:hanging="720"/>
      </w:pPr>
    </w:lvl>
  </w:abstractNum>
  <w:abstractNum w:abstractNumId="22" w15:restartNumberingAfterBreak="0">
    <w:nsid w:val="4F442264"/>
    <w:multiLevelType w:val="hybridMultilevel"/>
    <w:tmpl w:val="0776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053A0"/>
    <w:multiLevelType w:val="singleLevel"/>
    <w:tmpl w:val="4C302048"/>
    <w:lvl w:ilvl="0">
      <w:start w:val="14"/>
      <w:numFmt w:val="decimal"/>
      <w:lvlText w:val="%1."/>
      <w:lvlJc w:val="left"/>
      <w:pPr>
        <w:tabs>
          <w:tab w:val="num" w:pos="720"/>
        </w:tabs>
        <w:ind w:left="720" w:hanging="720"/>
      </w:pPr>
    </w:lvl>
  </w:abstractNum>
  <w:abstractNum w:abstractNumId="24" w15:restartNumberingAfterBreak="0">
    <w:nsid w:val="60F14D13"/>
    <w:multiLevelType w:val="singleLevel"/>
    <w:tmpl w:val="49EC605A"/>
    <w:lvl w:ilvl="0">
      <w:start w:val="6"/>
      <w:numFmt w:val="decimal"/>
      <w:lvlText w:val="%1."/>
      <w:lvlJc w:val="left"/>
      <w:pPr>
        <w:tabs>
          <w:tab w:val="num" w:pos="360"/>
        </w:tabs>
        <w:ind w:left="360" w:hanging="360"/>
      </w:pPr>
    </w:lvl>
  </w:abstractNum>
  <w:abstractNum w:abstractNumId="25" w15:restartNumberingAfterBreak="0">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57F11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5F52554"/>
    <w:multiLevelType w:val="hybridMultilevel"/>
    <w:tmpl w:val="6BA4114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66797B2F"/>
    <w:multiLevelType w:val="singleLevel"/>
    <w:tmpl w:val="04090015"/>
    <w:lvl w:ilvl="0">
      <w:start w:val="1"/>
      <w:numFmt w:val="upperLetter"/>
      <w:lvlText w:val="%1."/>
      <w:lvlJc w:val="left"/>
      <w:pPr>
        <w:tabs>
          <w:tab w:val="num" w:pos="360"/>
        </w:tabs>
        <w:ind w:left="360" w:hanging="360"/>
      </w:pPr>
      <w:rPr>
        <w:rFonts w:hint="default"/>
      </w:rPr>
    </w:lvl>
  </w:abstractNum>
  <w:abstractNum w:abstractNumId="29" w15:restartNumberingAfterBreak="0">
    <w:nsid w:val="673B06C3"/>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6C0969C9"/>
    <w:multiLevelType w:val="hybridMultilevel"/>
    <w:tmpl w:val="2902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4559F2"/>
    <w:multiLevelType w:val="singleLevel"/>
    <w:tmpl w:val="8B48C49A"/>
    <w:lvl w:ilvl="0">
      <w:start w:val="1"/>
      <w:numFmt w:val="none"/>
      <w:lvlText w:val="4"/>
      <w:lvlJc w:val="left"/>
      <w:pPr>
        <w:tabs>
          <w:tab w:val="num" w:pos="720"/>
        </w:tabs>
        <w:ind w:left="720" w:hanging="720"/>
      </w:pPr>
      <w:rPr>
        <w:rFonts w:hint="default"/>
      </w:rPr>
    </w:lvl>
  </w:abstractNum>
  <w:abstractNum w:abstractNumId="32" w15:restartNumberingAfterBreak="0">
    <w:nsid w:val="6ECF578C"/>
    <w:multiLevelType w:val="singleLevel"/>
    <w:tmpl w:val="7482FA1E"/>
    <w:lvl w:ilvl="0">
      <w:start w:val="11"/>
      <w:numFmt w:val="decimal"/>
      <w:lvlText w:val="%1."/>
      <w:lvlJc w:val="left"/>
      <w:pPr>
        <w:tabs>
          <w:tab w:val="num" w:pos="720"/>
        </w:tabs>
        <w:ind w:left="720" w:hanging="720"/>
      </w:pPr>
    </w:lvl>
  </w:abstractNum>
  <w:abstractNum w:abstractNumId="33" w15:restartNumberingAfterBreak="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9F0DB7"/>
    <w:multiLevelType w:val="singleLevel"/>
    <w:tmpl w:val="49EC605A"/>
    <w:lvl w:ilvl="0">
      <w:start w:val="6"/>
      <w:numFmt w:val="decimal"/>
      <w:lvlText w:val="%1."/>
      <w:lvlJc w:val="left"/>
      <w:pPr>
        <w:tabs>
          <w:tab w:val="num" w:pos="360"/>
        </w:tabs>
        <w:ind w:left="360" w:hanging="360"/>
      </w:pPr>
    </w:lvl>
  </w:abstractNum>
  <w:abstractNum w:abstractNumId="35" w15:restartNumberingAfterBreak="0">
    <w:nsid w:val="79520F9A"/>
    <w:multiLevelType w:val="singleLevel"/>
    <w:tmpl w:val="A9EE7F58"/>
    <w:lvl w:ilvl="0">
      <w:start w:val="12"/>
      <w:numFmt w:val="decimal"/>
      <w:lvlText w:val="%1."/>
      <w:lvlJc w:val="left"/>
      <w:pPr>
        <w:tabs>
          <w:tab w:val="num" w:pos="720"/>
        </w:tabs>
        <w:ind w:left="720" w:hanging="720"/>
      </w:pPr>
    </w:lvl>
  </w:abstractNum>
  <w:num w:numId="1">
    <w:abstractNumId w:val="28"/>
  </w:num>
  <w:num w:numId="2">
    <w:abstractNumId w:val="2"/>
  </w:num>
  <w:num w:numId="3">
    <w:abstractNumId w:val="19"/>
  </w:num>
  <w:num w:numId="4">
    <w:abstractNumId w:val="15"/>
  </w:num>
  <w:num w:numId="5">
    <w:abstractNumId w:val="26"/>
  </w:num>
  <w:num w:numId="6">
    <w:abstractNumId w:val="1"/>
  </w:num>
  <w:num w:numId="7">
    <w:abstractNumId w:val="14"/>
  </w:num>
  <w:num w:numId="8">
    <w:abstractNumId w:val="29"/>
  </w:num>
  <w:num w:numId="9">
    <w:abstractNumId w:val="11"/>
  </w:num>
  <w:num w:numId="10">
    <w:abstractNumId w:val="5"/>
  </w:num>
  <w:num w:numId="11">
    <w:abstractNumId w:val="31"/>
  </w:num>
  <w:num w:numId="12">
    <w:abstractNumId w:val="17"/>
  </w:num>
  <w:num w:numId="13">
    <w:abstractNumId w:val="34"/>
  </w:num>
  <w:num w:numId="14">
    <w:abstractNumId w:val="24"/>
  </w:num>
  <w:num w:numId="15">
    <w:abstractNumId w:val="3"/>
  </w:num>
  <w:num w:numId="16">
    <w:abstractNumId w:val="13"/>
  </w:num>
  <w:num w:numId="17">
    <w:abstractNumId w:val="7"/>
  </w:num>
  <w:num w:numId="18">
    <w:abstractNumId w:val="20"/>
  </w:num>
  <w:num w:numId="19">
    <w:abstractNumId w:val="32"/>
  </w:num>
  <w:num w:numId="20">
    <w:abstractNumId w:val="35"/>
  </w:num>
  <w:num w:numId="21">
    <w:abstractNumId w:val="9"/>
  </w:num>
  <w:num w:numId="22">
    <w:abstractNumId w:val="23"/>
  </w:num>
  <w:num w:numId="23">
    <w:abstractNumId w:val="0"/>
  </w:num>
  <w:num w:numId="24">
    <w:abstractNumId w:val="18"/>
  </w:num>
  <w:num w:numId="25">
    <w:abstractNumId w:val="8"/>
  </w:num>
  <w:num w:numId="26">
    <w:abstractNumId w:val="6"/>
  </w:num>
  <w:num w:numId="27">
    <w:abstractNumId w:val="21"/>
  </w:num>
  <w:num w:numId="28">
    <w:abstractNumId w:val="25"/>
  </w:num>
  <w:num w:numId="29">
    <w:abstractNumId w:val="27"/>
  </w:num>
  <w:num w:numId="30">
    <w:abstractNumId w:val="12"/>
  </w:num>
  <w:num w:numId="31">
    <w:abstractNumId w:val="4"/>
  </w:num>
  <w:num w:numId="32">
    <w:abstractNumId w:val="22"/>
  </w:num>
  <w:num w:numId="33">
    <w:abstractNumId w:val="16"/>
  </w:num>
  <w:num w:numId="34">
    <w:abstractNumId w:val="33"/>
  </w:num>
  <w:num w:numId="35">
    <w:abstractNumId w:val="30"/>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E1D"/>
    <w:rsid w:val="000002A4"/>
    <w:rsid w:val="00005008"/>
    <w:rsid w:val="00026FE3"/>
    <w:rsid w:val="0011181E"/>
    <w:rsid w:val="00162D17"/>
    <w:rsid w:val="00196CB7"/>
    <w:rsid w:val="001E4768"/>
    <w:rsid w:val="0024325D"/>
    <w:rsid w:val="002613BE"/>
    <w:rsid w:val="00262DD0"/>
    <w:rsid w:val="0028535A"/>
    <w:rsid w:val="00286091"/>
    <w:rsid w:val="002D63A9"/>
    <w:rsid w:val="003070BA"/>
    <w:rsid w:val="003135CF"/>
    <w:rsid w:val="00333F9A"/>
    <w:rsid w:val="00334E38"/>
    <w:rsid w:val="00340CCC"/>
    <w:rsid w:val="00352E10"/>
    <w:rsid w:val="00352FF0"/>
    <w:rsid w:val="003A029A"/>
    <w:rsid w:val="003A28DF"/>
    <w:rsid w:val="003A4DE1"/>
    <w:rsid w:val="003D4DE2"/>
    <w:rsid w:val="003F0083"/>
    <w:rsid w:val="003F5E75"/>
    <w:rsid w:val="003F77C3"/>
    <w:rsid w:val="0041353E"/>
    <w:rsid w:val="00421ABE"/>
    <w:rsid w:val="00426D12"/>
    <w:rsid w:val="00444EBC"/>
    <w:rsid w:val="004500F2"/>
    <w:rsid w:val="004502EC"/>
    <w:rsid w:val="004505A0"/>
    <w:rsid w:val="00471F02"/>
    <w:rsid w:val="0049184D"/>
    <w:rsid w:val="004B3CCA"/>
    <w:rsid w:val="004B6777"/>
    <w:rsid w:val="004C1C2C"/>
    <w:rsid w:val="004E6C80"/>
    <w:rsid w:val="0050273C"/>
    <w:rsid w:val="005047A4"/>
    <w:rsid w:val="00543AA2"/>
    <w:rsid w:val="00582A1B"/>
    <w:rsid w:val="00602DA6"/>
    <w:rsid w:val="006278C6"/>
    <w:rsid w:val="006659AB"/>
    <w:rsid w:val="00665D02"/>
    <w:rsid w:val="00674571"/>
    <w:rsid w:val="006772E6"/>
    <w:rsid w:val="006A29FC"/>
    <w:rsid w:val="006A57BE"/>
    <w:rsid w:val="006C0328"/>
    <w:rsid w:val="006C2142"/>
    <w:rsid w:val="006C7DA0"/>
    <w:rsid w:val="00700166"/>
    <w:rsid w:val="007110E9"/>
    <w:rsid w:val="007268AB"/>
    <w:rsid w:val="007414D2"/>
    <w:rsid w:val="00742F04"/>
    <w:rsid w:val="00761B0F"/>
    <w:rsid w:val="00787E1D"/>
    <w:rsid w:val="00794EF7"/>
    <w:rsid w:val="007D1823"/>
    <w:rsid w:val="007D6B6A"/>
    <w:rsid w:val="007E3C1E"/>
    <w:rsid w:val="007E612A"/>
    <w:rsid w:val="007F62D4"/>
    <w:rsid w:val="008168E8"/>
    <w:rsid w:val="008856AB"/>
    <w:rsid w:val="008C064F"/>
    <w:rsid w:val="008D450F"/>
    <w:rsid w:val="008E17D4"/>
    <w:rsid w:val="008F07E1"/>
    <w:rsid w:val="009225C3"/>
    <w:rsid w:val="00937DE5"/>
    <w:rsid w:val="00967081"/>
    <w:rsid w:val="009745AA"/>
    <w:rsid w:val="009953E2"/>
    <w:rsid w:val="009B57E3"/>
    <w:rsid w:val="009D76C7"/>
    <w:rsid w:val="009F2CC8"/>
    <w:rsid w:val="00A033D8"/>
    <w:rsid w:val="00A55ECA"/>
    <w:rsid w:val="00A643F7"/>
    <w:rsid w:val="00A74DB6"/>
    <w:rsid w:val="00A90679"/>
    <w:rsid w:val="00AA4B0D"/>
    <w:rsid w:val="00AB605A"/>
    <w:rsid w:val="00AC1E00"/>
    <w:rsid w:val="00AE32BF"/>
    <w:rsid w:val="00AF675A"/>
    <w:rsid w:val="00B479DA"/>
    <w:rsid w:val="00B523E3"/>
    <w:rsid w:val="00B523F8"/>
    <w:rsid w:val="00B7060C"/>
    <w:rsid w:val="00B70791"/>
    <w:rsid w:val="00BB7199"/>
    <w:rsid w:val="00BC1722"/>
    <w:rsid w:val="00BF452E"/>
    <w:rsid w:val="00C02BB4"/>
    <w:rsid w:val="00C02F48"/>
    <w:rsid w:val="00C12003"/>
    <w:rsid w:val="00C25990"/>
    <w:rsid w:val="00C263F5"/>
    <w:rsid w:val="00C6147D"/>
    <w:rsid w:val="00C71B48"/>
    <w:rsid w:val="00C840B1"/>
    <w:rsid w:val="00C871D7"/>
    <w:rsid w:val="00C90C1F"/>
    <w:rsid w:val="00C94513"/>
    <w:rsid w:val="00CB2944"/>
    <w:rsid w:val="00CB4951"/>
    <w:rsid w:val="00CD5FC4"/>
    <w:rsid w:val="00CE7AE5"/>
    <w:rsid w:val="00D37025"/>
    <w:rsid w:val="00D544C1"/>
    <w:rsid w:val="00D81743"/>
    <w:rsid w:val="00D83F2D"/>
    <w:rsid w:val="00DB73EA"/>
    <w:rsid w:val="00DD35B5"/>
    <w:rsid w:val="00DE5380"/>
    <w:rsid w:val="00DF3885"/>
    <w:rsid w:val="00E049CA"/>
    <w:rsid w:val="00E25944"/>
    <w:rsid w:val="00E5746D"/>
    <w:rsid w:val="00E7455E"/>
    <w:rsid w:val="00EB4D3C"/>
    <w:rsid w:val="00F038EA"/>
    <w:rsid w:val="00F12A0A"/>
    <w:rsid w:val="00F23246"/>
    <w:rsid w:val="00F428D7"/>
    <w:rsid w:val="00F648A5"/>
    <w:rsid w:val="00F73A37"/>
    <w:rsid w:val="00F870F5"/>
    <w:rsid w:val="00FB6874"/>
    <w:rsid w:val="00FE5B49"/>
    <w:rsid w:val="00FF7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136B5E9"/>
  <w15:chartTrackingRefBased/>
  <w15:docId w15:val="{01B28A71-DB77-4DBC-B3A3-9A6D9B09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25D"/>
  </w:style>
  <w:style w:type="paragraph" w:styleId="Heading1">
    <w:name w:val="heading 1"/>
    <w:basedOn w:val="Normal"/>
    <w:next w:val="Normal"/>
    <w:qFormat/>
    <w:rsid w:val="0024325D"/>
    <w:pPr>
      <w:keepNext/>
      <w:outlineLvl w:val="0"/>
    </w:pPr>
    <w:rPr>
      <w:rFonts w:ascii="Arial" w:hAnsi="Arial"/>
      <w:sz w:val="24"/>
    </w:rPr>
  </w:style>
  <w:style w:type="paragraph" w:styleId="Heading2">
    <w:name w:val="heading 2"/>
    <w:basedOn w:val="Normal"/>
    <w:next w:val="Normal"/>
    <w:qFormat/>
    <w:rsid w:val="0024325D"/>
    <w:pPr>
      <w:keepNext/>
      <w:outlineLvl w:val="1"/>
    </w:pPr>
    <w:rPr>
      <w:rFonts w:ascii="Arial" w:hAnsi="Arial"/>
      <w:sz w:val="24"/>
      <w:u w:val="single"/>
    </w:rPr>
  </w:style>
  <w:style w:type="paragraph" w:styleId="Heading3">
    <w:name w:val="heading 3"/>
    <w:basedOn w:val="Normal"/>
    <w:next w:val="Normal"/>
    <w:qFormat/>
    <w:rsid w:val="0024325D"/>
    <w:pPr>
      <w:keepNext/>
      <w:ind w:left="720"/>
      <w:outlineLvl w:val="2"/>
    </w:pPr>
    <w:rPr>
      <w:rFonts w:ascii="Arial" w:hAnsi="Arial"/>
      <w:sz w:val="24"/>
    </w:rPr>
  </w:style>
  <w:style w:type="paragraph" w:styleId="Heading4">
    <w:name w:val="heading 4"/>
    <w:basedOn w:val="Normal"/>
    <w:next w:val="Normal"/>
    <w:qFormat/>
    <w:rsid w:val="0024325D"/>
    <w:pPr>
      <w:keepNext/>
      <w:ind w:firstLine="720"/>
      <w:outlineLvl w:val="3"/>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4325D"/>
    <w:pPr>
      <w:jc w:val="center"/>
    </w:pPr>
  </w:style>
  <w:style w:type="paragraph" w:styleId="BodyText2">
    <w:name w:val="Body Text 2"/>
    <w:basedOn w:val="Normal"/>
    <w:rsid w:val="0024325D"/>
    <w:rPr>
      <w:rFonts w:ascii="Arial" w:hAnsi="Arial"/>
      <w:sz w:val="24"/>
    </w:rPr>
  </w:style>
  <w:style w:type="paragraph" w:styleId="Header">
    <w:name w:val="header"/>
    <w:basedOn w:val="Normal"/>
    <w:rsid w:val="0024325D"/>
    <w:pPr>
      <w:tabs>
        <w:tab w:val="center" w:pos="4320"/>
        <w:tab w:val="right" w:pos="8640"/>
      </w:tabs>
    </w:pPr>
  </w:style>
  <w:style w:type="paragraph" w:styleId="Footer">
    <w:name w:val="footer"/>
    <w:basedOn w:val="Normal"/>
    <w:rsid w:val="0024325D"/>
    <w:pPr>
      <w:tabs>
        <w:tab w:val="center" w:pos="4320"/>
        <w:tab w:val="right" w:pos="8640"/>
      </w:tabs>
    </w:pPr>
  </w:style>
  <w:style w:type="character" w:styleId="PageNumber">
    <w:name w:val="page number"/>
    <w:basedOn w:val="DefaultParagraphFont"/>
    <w:rsid w:val="0024325D"/>
  </w:style>
  <w:style w:type="paragraph" w:styleId="BodyTextIndent">
    <w:name w:val="Body Text Indent"/>
    <w:basedOn w:val="Normal"/>
    <w:rsid w:val="0024325D"/>
    <w:pPr>
      <w:ind w:left="360"/>
    </w:pPr>
    <w:rPr>
      <w:rFonts w:ascii="Courier New" w:hAnsi="Courier New"/>
      <w:sz w:val="24"/>
      <w:u w:val="single"/>
    </w:rPr>
  </w:style>
  <w:style w:type="paragraph" w:styleId="BodyTextIndent2">
    <w:name w:val="Body Text Indent 2"/>
    <w:basedOn w:val="Normal"/>
    <w:rsid w:val="0024325D"/>
    <w:pPr>
      <w:ind w:left="1980" w:hanging="1980"/>
    </w:pPr>
    <w:rPr>
      <w:rFonts w:ascii="Courier New" w:hAnsi="Courier New"/>
      <w:sz w:val="24"/>
    </w:rPr>
  </w:style>
  <w:style w:type="paragraph" w:styleId="BodyTextIndent3">
    <w:name w:val="Body Text Indent 3"/>
    <w:basedOn w:val="Normal"/>
    <w:rsid w:val="0024325D"/>
    <w:pPr>
      <w:ind w:left="1980" w:hanging="540"/>
    </w:pPr>
    <w:rPr>
      <w:rFonts w:ascii="Courier New" w:hAnsi="Courier New"/>
      <w:sz w:val="24"/>
    </w:rPr>
  </w:style>
  <w:style w:type="character" w:styleId="Hyperlink">
    <w:name w:val="Hyperlink"/>
    <w:rsid w:val="0024325D"/>
    <w:rPr>
      <w:color w:val="0000FF"/>
      <w:u w:val="single"/>
    </w:rPr>
  </w:style>
  <w:style w:type="character" w:styleId="CommentReference">
    <w:name w:val="annotation reference"/>
    <w:semiHidden/>
    <w:rsid w:val="007E612A"/>
    <w:rPr>
      <w:sz w:val="16"/>
      <w:szCs w:val="16"/>
    </w:rPr>
  </w:style>
  <w:style w:type="paragraph" w:styleId="CommentText">
    <w:name w:val="annotation text"/>
    <w:basedOn w:val="Normal"/>
    <w:link w:val="CommentTextChar"/>
    <w:rsid w:val="007E612A"/>
  </w:style>
  <w:style w:type="paragraph" w:styleId="CommentSubject">
    <w:name w:val="annotation subject"/>
    <w:basedOn w:val="CommentText"/>
    <w:next w:val="CommentText"/>
    <w:semiHidden/>
    <w:rsid w:val="007E612A"/>
    <w:rPr>
      <w:b/>
      <w:bCs/>
    </w:rPr>
  </w:style>
  <w:style w:type="paragraph" w:styleId="BalloonText">
    <w:name w:val="Balloon Text"/>
    <w:basedOn w:val="Normal"/>
    <w:semiHidden/>
    <w:rsid w:val="007E612A"/>
    <w:rPr>
      <w:rFonts w:ascii="Tahoma" w:hAnsi="Tahoma" w:cs="Tahoma"/>
      <w:sz w:val="16"/>
      <w:szCs w:val="16"/>
    </w:rPr>
  </w:style>
  <w:style w:type="table" w:styleId="TableGrid">
    <w:name w:val="Table Grid"/>
    <w:basedOn w:val="TableNormal"/>
    <w:rsid w:val="00334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A90679"/>
    <w:pPr>
      <w:widowControl w:val="0"/>
      <w:tabs>
        <w:tab w:val="left" w:pos="760"/>
      </w:tabs>
      <w:spacing w:line="240" w:lineRule="atLeast"/>
    </w:pPr>
    <w:rPr>
      <w:rFonts w:ascii="Times" w:hAnsi="Times"/>
      <w:sz w:val="24"/>
    </w:rPr>
  </w:style>
  <w:style w:type="paragraph" w:styleId="FootnoteText">
    <w:name w:val="footnote text"/>
    <w:basedOn w:val="Normal"/>
    <w:link w:val="FootnoteTextChar"/>
    <w:rsid w:val="00FE5B49"/>
  </w:style>
  <w:style w:type="character" w:customStyle="1" w:styleId="FootnoteTextChar">
    <w:name w:val="Footnote Text Char"/>
    <w:basedOn w:val="DefaultParagraphFont"/>
    <w:link w:val="FootnoteText"/>
    <w:rsid w:val="00FE5B49"/>
  </w:style>
  <w:style w:type="character" w:styleId="FootnoteReference">
    <w:name w:val="footnote reference"/>
    <w:rsid w:val="00FE5B49"/>
    <w:rPr>
      <w:vertAlign w:val="superscript"/>
    </w:rPr>
  </w:style>
  <w:style w:type="character" w:customStyle="1" w:styleId="CommentTextChar">
    <w:name w:val="Comment Text Char"/>
    <w:link w:val="CommentText"/>
    <w:rsid w:val="00BB7199"/>
  </w:style>
  <w:style w:type="character" w:styleId="FollowedHyperlink">
    <w:name w:val="FollowedHyperlink"/>
    <w:basedOn w:val="DefaultParagraphFont"/>
    <w:rsid w:val="002853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docket.access.gpo.gov/2009/E9-14906.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s.gov/sites/default/files/publications/privacy_pia_uscg_mis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2019/may/oes535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80523-6AC5-46A1-8C75-AE720E5B3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72953-EA13-4195-8A34-A16E2BDC7963}">
  <ds:schemaRefs>
    <ds:schemaRef ds:uri="http://schemas.microsoft.com/sharepoint/v3/contenttype/forms"/>
  </ds:schemaRefs>
</ds:datastoreItem>
</file>

<file path=customXml/itemProps3.xml><?xml version="1.0" encoding="utf-8"?>
<ds:datastoreItem xmlns:ds="http://schemas.openxmlformats.org/officeDocument/2006/customXml" ds:itemID="{03CC60AB-6C62-4802-9BCF-3DC1007835F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c982078-58fc-43d5-97a5-a7b933997b7d"/>
    <ds:schemaRef ds:uri="http://www.w3.org/XML/1998/namespace"/>
    <ds:schemaRef ds:uri="http://purl.org/dc/dcmitype/"/>
  </ds:schemaRefs>
</ds:datastoreItem>
</file>

<file path=customXml/itemProps4.xml><?xml version="1.0" encoding="utf-8"?>
<ds:datastoreItem xmlns:ds="http://schemas.openxmlformats.org/officeDocument/2006/customXml" ds:itemID="{D257777A-DD5B-4838-A86E-27210B484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5676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6587</CharactersWithSpaces>
  <SharedDoc>false</SharedDoc>
  <HLinks>
    <vt:vector size="12" baseType="variant">
      <vt:variant>
        <vt:i4>5767175</vt:i4>
      </vt:variant>
      <vt:variant>
        <vt:i4>3</vt:i4>
      </vt:variant>
      <vt:variant>
        <vt:i4>0</vt:i4>
      </vt:variant>
      <vt:variant>
        <vt:i4>5</vt:i4>
      </vt:variant>
      <vt:variant>
        <vt:lpwstr>https://www.gpo.gov/fdsys/pkg/FR-2009-06-25/html/E9-14906.htm</vt:lpwstr>
      </vt:variant>
      <vt:variant>
        <vt:lpwstr/>
      </vt:variant>
      <vt:variant>
        <vt:i4>852075</vt:i4>
      </vt:variant>
      <vt:variant>
        <vt:i4>0</vt:i4>
      </vt:variant>
      <vt:variant>
        <vt:i4>0</vt:i4>
      </vt:variant>
      <vt:variant>
        <vt:i4>5</vt:i4>
      </vt:variant>
      <vt:variant>
        <vt:lpwstr>https://www.dhs.gov/sites/default/files/publications/privacy_pia_uscg_misle.pdf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Ben White</dc:creator>
  <cp:keywords/>
  <cp:lastModifiedBy>Craig, Albert L CIV</cp:lastModifiedBy>
  <cp:revision>2</cp:revision>
  <cp:lastPrinted>2021-07-23T15:07:00Z</cp:lastPrinted>
  <dcterms:created xsi:type="dcterms:W3CDTF">2021-07-23T15:07:00Z</dcterms:created>
  <dcterms:modified xsi:type="dcterms:W3CDTF">2021-07-23T15:07:00Z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