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55A4" w:rsidR="00EB5E96" w:rsidP="000C4293" w:rsidRDefault="00EB5E96" w14:paraId="1D2820EA" w14:textId="77777777">
      <w:pPr>
        <w:pStyle w:val="Title"/>
        <w:jc w:val="both"/>
        <w:rPr>
          <w:sz w:val="24"/>
          <w:szCs w:val="24"/>
        </w:rPr>
      </w:pPr>
    </w:p>
    <w:p w:rsidRPr="009655A4" w:rsidR="00EB5E96" w:rsidP="006A0B1C" w:rsidRDefault="00EB5E96" w14:paraId="278379FD" w14:textId="77777777">
      <w:pPr>
        <w:pStyle w:val="Title"/>
        <w:rPr>
          <w:sz w:val="24"/>
          <w:szCs w:val="24"/>
        </w:rPr>
      </w:pPr>
      <w:r w:rsidRPr="009655A4">
        <w:rPr>
          <w:sz w:val="24"/>
          <w:szCs w:val="24"/>
        </w:rPr>
        <w:t>Supporting Statement for Paperwork Reduction Act Submissions</w:t>
      </w:r>
    </w:p>
    <w:p w:rsidRPr="009655A4" w:rsidR="00EB5E96" w:rsidP="000C4293" w:rsidRDefault="00EB5E96" w14:paraId="79EBB599" w14:textId="77777777">
      <w:pPr>
        <w:tabs>
          <w:tab w:val="left" w:pos="-720"/>
        </w:tabs>
        <w:suppressAutoHyphens/>
        <w:ind w:right="-720"/>
        <w:jc w:val="both"/>
        <w:rPr>
          <w:b/>
        </w:rPr>
      </w:pPr>
    </w:p>
    <w:p w:rsidRPr="009655A4" w:rsidR="00C170EE" w:rsidP="003F1520" w:rsidRDefault="00EB5E96" w14:paraId="62A2B4DA" w14:textId="77777777">
      <w:pPr>
        <w:spacing w:line="480" w:lineRule="auto"/>
        <w:jc w:val="center"/>
        <w:rPr>
          <w:b/>
        </w:rPr>
      </w:pPr>
      <w:r w:rsidRPr="009655A4">
        <w:rPr>
          <w:b/>
        </w:rPr>
        <w:t>Title:</w:t>
      </w:r>
      <w:r w:rsidRPr="009655A4" w:rsidR="003F1520">
        <w:rPr>
          <w:b/>
        </w:rPr>
        <w:t xml:space="preserve"> The Department of Homeland Security, Office of Emergency Communications </w:t>
      </w:r>
    </w:p>
    <w:p w:rsidRPr="009655A4" w:rsidR="003F1520" w:rsidP="00455460" w:rsidRDefault="004F11F1" w14:paraId="1700FC38" w14:textId="2942562F">
      <w:pPr>
        <w:spacing w:line="480" w:lineRule="auto"/>
        <w:ind w:left="-270" w:right="-270"/>
        <w:jc w:val="center"/>
        <w:rPr>
          <w:b/>
        </w:rPr>
      </w:pPr>
      <w:r w:rsidRPr="004F11F1">
        <w:rPr>
          <w:b/>
        </w:rPr>
        <w:t>Interoperable Communications and Technical Assistance Program (ICTAP)</w:t>
      </w:r>
      <w:r w:rsidRPr="009655A4" w:rsidR="008C3E58">
        <w:rPr>
          <w:b/>
        </w:rPr>
        <w:t xml:space="preserve"> </w:t>
      </w:r>
      <w:r w:rsidRPr="009655A4" w:rsidR="005C3209">
        <w:rPr>
          <w:b/>
        </w:rPr>
        <w:t xml:space="preserve">Training </w:t>
      </w:r>
      <w:r w:rsidRPr="009655A4" w:rsidR="00C73C53">
        <w:rPr>
          <w:b/>
        </w:rPr>
        <w:t>Survey</w:t>
      </w:r>
    </w:p>
    <w:p w:rsidRPr="009655A4" w:rsidR="00EB5E96" w:rsidP="003F1520" w:rsidRDefault="00EB5E96" w14:paraId="1BD8AED6" w14:textId="56D8D570">
      <w:pPr>
        <w:tabs>
          <w:tab w:val="left" w:pos="-720"/>
        </w:tabs>
        <w:suppressAutoHyphens/>
        <w:jc w:val="center"/>
        <w:rPr>
          <w:b/>
        </w:rPr>
      </w:pPr>
      <w:r w:rsidRPr="009655A4">
        <w:rPr>
          <w:b/>
        </w:rPr>
        <w:t xml:space="preserve">OMB Control Number:  </w:t>
      </w:r>
      <w:r w:rsidR="00455460">
        <w:rPr>
          <w:b/>
        </w:rPr>
        <w:t>1670-NEW</w:t>
      </w:r>
    </w:p>
    <w:p w:rsidRPr="009655A4" w:rsidR="00EB5E96" w:rsidP="00D73BBC" w:rsidRDefault="00EB5E96" w14:paraId="62B80DF3" w14:textId="77777777">
      <w:pPr>
        <w:tabs>
          <w:tab w:val="left" w:pos="-720"/>
        </w:tabs>
        <w:suppressAutoHyphens/>
        <w:jc w:val="center"/>
      </w:pPr>
    </w:p>
    <w:p w:rsidRPr="009655A4" w:rsidR="009F06EB" w:rsidP="003F1520" w:rsidRDefault="009F06EB" w14:paraId="49FC04AF" w14:textId="77777777">
      <w:pPr>
        <w:spacing w:line="480" w:lineRule="auto"/>
        <w:jc w:val="center"/>
        <w:rPr>
          <w:b/>
        </w:rPr>
      </w:pPr>
      <w:r w:rsidRPr="009655A4">
        <w:rPr>
          <w:b/>
        </w:rPr>
        <w:t xml:space="preserve">Supporting </w:t>
      </w:r>
      <w:proofErr w:type="gramStart"/>
      <w:r w:rsidRPr="009655A4">
        <w:rPr>
          <w:b/>
        </w:rPr>
        <w:t>Statement</w:t>
      </w:r>
      <w:proofErr w:type="gramEnd"/>
      <w:r w:rsidRPr="009655A4">
        <w:rPr>
          <w:b/>
        </w:rPr>
        <w:t xml:space="preserve"> A</w:t>
      </w:r>
    </w:p>
    <w:p w:rsidRPr="009655A4" w:rsidR="009F06EB" w:rsidP="000C4293" w:rsidRDefault="009F06EB" w14:paraId="644C8C82" w14:textId="77777777">
      <w:pPr>
        <w:tabs>
          <w:tab w:val="left" w:pos="-720"/>
        </w:tabs>
        <w:suppressAutoHyphens/>
        <w:jc w:val="both"/>
      </w:pPr>
    </w:p>
    <w:p w:rsidRPr="009655A4" w:rsidR="00EB5E96" w:rsidP="000C4293" w:rsidRDefault="00EB5E96" w14:paraId="67B73662" w14:textId="77777777">
      <w:pPr>
        <w:pStyle w:val="Heading1"/>
        <w:jc w:val="both"/>
        <w:rPr>
          <w:sz w:val="24"/>
          <w:szCs w:val="24"/>
        </w:rPr>
      </w:pPr>
      <w:r w:rsidRPr="009655A4">
        <w:rPr>
          <w:sz w:val="24"/>
          <w:szCs w:val="24"/>
        </w:rPr>
        <w:t>A.  Justification</w:t>
      </w:r>
    </w:p>
    <w:p w:rsidRPr="009655A4" w:rsidR="00EB5E96" w:rsidP="000C4293" w:rsidRDefault="00EB5E96" w14:paraId="7AAE41AA" w14:textId="77777777">
      <w:pPr>
        <w:tabs>
          <w:tab w:val="left" w:pos="-720"/>
        </w:tabs>
        <w:suppressAutoHyphens/>
        <w:jc w:val="both"/>
      </w:pPr>
    </w:p>
    <w:p w:rsidRPr="009655A4" w:rsidR="006D6E63" w:rsidP="006D6E63" w:rsidRDefault="00EB5E96" w14:paraId="0A19FE76" w14:textId="77777777">
      <w:r w:rsidRPr="009655A4">
        <w:fldChar w:fldCharType="begin"/>
      </w:r>
      <w:r w:rsidRPr="009655A4">
        <w:instrText>ADVANCE \R 0.95</w:instrText>
      </w:r>
      <w:r w:rsidRPr="009655A4">
        <w:fldChar w:fldCharType="end"/>
      </w:r>
      <w:r w:rsidRPr="009655A4" w:rsidR="006D6E63">
        <w:rPr>
          <w:color w:val="000000"/>
          <w:sz w:val="27"/>
          <w:szCs w:val="27"/>
        </w:rPr>
        <w:t xml:space="preserve"> </w:t>
      </w:r>
    </w:p>
    <w:p w:rsidRPr="009655A4" w:rsidR="00EB5E96" w:rsidP="000C4293" w:rsidRDefault="006D6E63" w14:paraId="2243B755" w14:textId="77777777">
      <w:pPr>
        <w:shd w:val="pct25" w:color="auto" w:fill="auto"/>
        <w:tabs>
          <w:tab w:val="left" w:pos="-720"/>
        </w:tabs>
        <w:suppressAutoHyphens/>
        <w:jc w:val="both"/>
      </w:pPr>
      <w:r w:rsidRPr="009655A4">
        <w:rPr>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655A4" w:rsidR="000E7B5C" w:rsidP="000C4293" w:rsidRDefault="000E7B5C" w14:paraId="1ADCEFC7" w14:textId="77777777">
      <w:pPr>
        <w:tabs>
          <w:tab w:val="left" w:pos="-720"/>
        </w:tabs>
        <w:suppressAutoHyphens/>
        <w:jc w:val="both"/>
      </w:pPr>
    </w:p>
    <w:p w:rsidRPr="009655A4" w:rsidR="00EB5E96" w:rsidP="000C4293" w:rsidRDefault="00D73BBC" w14:paraId="28E76C1A" w14:textId="77777777">
      <w:pPr>
        <w:tabs>
          <w:tab w:val="left" w:pos="-720"/>
        </w:tabs>
        <w:suppressAutoHyphens/>
        <w:jc w:val="both"/>
        <w:rPr>
          <w:i/>
          <w:spacing w:val="-3"/>
          <w:sz w:val="20"/>
        </w:rPr>
      </w:pPr>
      <w:r w:rsidRPr="009655A4">
        <w:rPr>
          <w:i/>
          <w:spacing w:val="-3"/>
          <w:sz w:val="20"/>
        </w:rPr>
        <w:t>Response…</w:t>
      </w:r>
    </w:p>
    <w:p w:rsidRPr="009655A4" w:rsidR="00AB7A73" w:rsidP="005359C5" w:rsidRDefault="00AB7A73" w14:paraId="47F16E2C" w14:textId="141C5DF0">
      <w:pPr>
        <w:tabs>
          <w:tab w:val="left" w:pos="-720"/>
        </w:tabs>
        <w:suppressAutoHyphens/>
        <w:jc w:val="both"/>
        <w:rPr>
          <w:sz w:val="22"/>
          <w:szCs w:val="22"/>
        </w:rPr>
      </w:pPr>
    </w:p>
    <w:p w:rsidRPr="009655A4" w:rsidR="005726A5" w:rsidP="005726A5" w:rsidRDefault="005726A5" w14:paraId="61AAA64F" w14:textId="77777777">
      <w:pPr>
        <w:pStyle w:val="Default"/>
        <w:jc w:val="both"/>
        <w:rPr>
          <w:rFonts w:ascii="Times New Roman" w:hAnsi="Times New Roman"/>
          <w:sz w:val="23"/>
          <w:szCs w:val="23"/>
        </w:rPr>
      </w:pPr>
      <w:bookmarkStart w:name="_Hlk58433727" w:id="0"/>
      <w:r w:rsidRPr="009655A4">
        <w:rPr>
          <w:rFonts w:ascii="Times New Roman" w:hAnsi="Times New Roman"/>
          <w:sz w:val="23"/>
          <w:szCs w:val="23"/>
        </w:rPr>
        <w:t xml:space="preserve">The National Emergency Communications Plan (NECP) is the Nation’s over-arching strategic plan to drive measurable improvements in emergency communications across all levels of government and disciplines. First released in 2008, the plan is periodically updated to reflect the ongoing evolution of emergency communications technologies and processes. In support of the NECP, the Interoperable Communications and Technical Assistance Program (ICTAP) within the CISA Emergency Communications Division (ECD) provides a portfolio of no-cost communications technical assistance (TA) to support the implementation of the NECP, state’s and territories’ Statewide Communication Interoperability Plans (SCIPs), broadband planning, voice and digital network engineering, training, exercise support, and operational assessment focused on interoperable emergency communications at all levels of government. </w:t>
      </w:r>
      <w:bookmarkEnd w:id="0"/>
      <w:r w:rsidRPr="009655A4">
        <w:rPr>
          <w:rFonts w:ascii="Times New Roman" w:hAnsi="Times New Roman"/>
          <w:sz w:val="23"/>
          <w:szCs w:val="23"/>
        </w:rPr>
        <w:t xml:space="preserve">Technical assistance offered by the ICTAP supports all 56 states and territories and federally recognized Tribal Nations in helping solve a variety of communications interoperability issues, keeping up to date with new technologies, and enhancing governance policies and the management of Communications Unit (COMU) resources. </w:t>
      </w:r>
    </w:p>
    <w:p w:rsidR="00765685" w:rsidP="005726A5" w:rsidRDefault="00765685" w14:paraId="3092F9CF" w14:textId="77777777">
      <w:pPr>
        <w:tabs>
          <w:tab w:val="left" w:pos="-720"/>
        </w:tabs>
        <w:suppressAutoHyphens/>
        <w:jc w:val="both"/>
        <w:rPr>
          <w:sz w:val="23"/>
          <w:szCs w:val="23"/>
        </w:rPr>
      </w:pPr>
      <w:bookmarkStart w:name="_Hlk58433756" w:id="1"/>
    </w:p>
    <w:p w:rsidRPr="009C0EE2" w:rsidR="0084278C" w:rsidP="005726A5" w:rsidRDefault="005726A5" w14:paraId="0C756789" w14:textId="707E1906">
      <w:pPr>
        <w:tabs>
          <w:tab w:val="left" w:pos="-720"/>
        </w:tabs>
        <w:suppressAutoHyphens/>
        <w:jc w:val="both"/>
        <w:rPr>
          <w:sz w:val="23"/>
          <w:szCs w:val="23"/>
        </w:rPr>
      </w:pPr>
      <w:r w:rsidRPr="009C0EE2">
        <w:rPr>
          <w:sz w:val="23"/>
          <w:szCs w:val="23"/>
        </w:rPr>
        <w:t xml:space="preserve">The purpose of the ICTAP Training Survey is to obtain anonymous feedback regarding several of the training courses offered by the ICTAP. The feedback and experience given by survey respondents will assist the ICTAP in improving, revising, and updating the course materials for future students. The three courses which the ICTAP would like to obtain feedback are for: </w:t>
      </w:r>
    </w:p>
    <w:p w:rsidRPr="009C0EE2" w:rsidR="00A1739A" w:rsidP="005726A5" w:rsidRDefault="00A1739A" w14:paraId="0497FA27" w14:textId="55645E78">
      <w:pPr>
        <w:tabs>
          <w:tab w:val="left" w:pos="-720"/>
        </w:tabs>
        <w:suppressAutoHyphens/>
        <w:jc w:val="both"/>
        <w:rPr>
          <w:sz w:val="23"/>
          <w:szCs w:val="23"/>
        </w:rPr>
      </w:pPr>
    </w:p>
    <w:p w:rsidRPr="009C0EE2" w:rsidR="00A1739A" w:rsidP="00D478EC" w:rsidRDefault="00A15218" w14:paraId="0688F332" w14:textId="673E840C">
      <w:pPr>
        <w:pStyle w:val="ListParagraph"/>
        <w:numPr>
          <w:ilvl w:val="0"/>
          <w:numId w:val="37"/>
        </w:numPr>
        <w:tabs>
          <w:tab w:val="left" w:pos="-720"/>
        </w:tabs>
        <w:suppressAutoHyphens/>
        <w:jc w:val="both"/>
        <w:rPr>
          <w:sz w:val="22"/>
          <w:szCs w:val="22"/>
        </w:rPr>
      </w:pPr>
      <w:r w:rsidRPr="009C0EE2">
        <w:rPr>
          <w:sz w:val="22"/>
          <w:szCs w:val="22"/>
        </w:rPr>
        <w:t>Communications Unit Leader (COML);</w:t>
      </w:r>
    </w:p>
    <w:p w:rsidRPr="009C0EE2" w:rsidR="00D478EC" w:rsidP="00D478EC" w:rsidRDefault="00D478EC" w14:paraId="06CD8FB2" w14:textId="1C1C7623">
      <w:pPr>
        <w:pStyle w:val="ListParagraph"/>
        <w:numPr>
          <w:ilvl w:val="0"/>
          <w:numId w:val="37"/>
        </w:numPr>
        <w:tabs>
          <w:tab w:val="left" w:pos="-720"/>
        </w:tabs>
        <w:suppressAutoHyphens/>
        <w:jc w:val="both"/>
        <w:rPr>
          <w:sz w:val="22"/>
          <w:szCs w:val="22"/>
        </w:rPr>
      </w:pPr>
      <w:r w:rsidRPr="009C0EE2">
        <w:rPr>
          <w:sz w:val="22"/>
          <w:szCs w:val="22"/>
        </w:rPr>
        <w:t>Communications Unit Technician (COMT); and</w:t>
      </w:r>
    </w:p>
    <w:p w:rsidRPr="009C0EE2" w:rsidR="00D478EC" w:rsidP="00D478EC" w:rsidRDefault="00D478EC" w14:paraId="645CAD27" w14:textId="3C8DFBDC">
      <w:pPr>
        <w:pStyle w:val="ListParagraph"/>
        <w:numPr>
          <w:ilvl w:val="0"/>
          <w:numId w:val="37"/>
        </w:numPr>
        <w:tabs>
          <w:tab w:val="left" w:pos="-720"/>
        </w:tabs>
        <w:suppressAutoHyphens/>
        <w:jc w:val="both"/>
        <w:rPr>
          <w:sz w:val="22"/>
          <w:szCs w:val="22"/>
        </w:rPr>
      </w:pPr>
      <w:r w:rsidRPr="009C0EE2">
        <w:rPr>
          <w:sz w:val="22"/>
          <w:szCs w:val="22"/>
        </w:rPr>
        <w:t>Information Technology Service Unit Leader (ITSL)</w:t>
      </w:r>
    </w:p>
    <w:p w:rsidRPr="009C0EE2" w:rsidR="00A15218" w:rsidP="005726A5" w:rsidRDefault="00A15218" w14:paraId="78F3C3A7" w14:textId="2E03E94F">
      <w:pPr>
        <w:tabs>
          <w:tab w:val="left" w:pos="-720"/>
        </w:tabs>
        <w:suppressAutoHyphens/>
        <w:jc w:val="both"/>
        <w:rPr>
          <w:sz w:val="22"/>
          <w:szCs w:val="22"/>
        </w:rPr>
      </w:pPr>
    </w:p>
    <w:p w:rsidRPr="009C0EE2" w:rsidR="006F6258" w:rsidP="006F6258" w:rsidRDefault="006F6258" w14:paraId="0FDE748E" w14:textId="77777777">
      <w:pPr>
        <w:tabs>
          <w:tab w:val="left" w:pos="-720"/>
        </w:tabs>
        <w:suppressAutoHyphens/>
        <w:jc w:val="both"/>
        <w:rPr>
          <w:sz w:val="22"/>
          <w:szCs w:val="22"/>
        </w:rPr>
      </w:pPr>
      <w:r w:rsidRPr="009C0EE2">
        <w:rPr>
          <w:sz w:val="22"/>
          <w:szCs w:val="22"/>
        </w:rPr>
        <w:t xml:space="preserve">COML is designed for all state/territory, tribal, regional, and local emergency response professionals and for support personnel with a communications background. It is designed to familiarize these professionals with the role and responsibilities of a COML under the National Incident Management System (NIMS) Incident Command System </w:t>
      </w:r>
    </w:p>
    <w:p w:rsidRPr="009C0EE2" w:rsidR="00D478EC" w:rsidP="006F6258" w:rsidRDefault="006F6258" w14:paraId="671A52FD" w14:textId="3F77D4AA">
      <w:pPr>
        <w:tabs>
          <w:tab w:val="left" w:pos="-720"/>
        </w:tabs>
        <w:suppressAutoHyphens/>
        <w:jc w:val="both"/>
        <w:rPr>
          <w:sz w:val="22"/>
          <w:szCs w:val="22"/>
        </w:rPr>
      </w:pPr>
      <w:r w:rsidRPr="009C0EE2">
        <w:rPr>
          <w:sz w:val="22"/>
          <w:szCs w:val="22"/>
        </w:rPr>
        <w:lastRenderedPageBreak/>
        <w:t>(ICS) and to provide hands-on exercises that reinforce the lecture materials. CISA and FEMA Emergency Management Institute (EMI) offer this course jointly as “L0969, NIMS ICS All-Hazards Communications Unit Leader Course.” Under the NIMS ICS structure, a COML is the focal point within the Communications Unit. This course provides DHS-approved and NIMS-compliant instruction to ensure that every state/territory has trained personnel capable of coordinating on-scene emergency communications during a multi-jurisdictional response or planned event.</w:t>
      </w:r>
    </w:p>
    <w:p w:rsidRPr="009C0EE2" w:rsidR="006F6258" w:rsidP="006F6258" w:rsidRDefault="006F6258" w14:paraId="73265D83" w14:textId="21DE700A">
      <w:pPr>
        <w:tabs>
          <w:tab w:val="left" w:pos="-720"/>
        </w:tabs>
        <w:suppressAutoHyphens/>
        <w:jc w:val="both"/>
        <w:rPr>
          <w:sz w:val="22"/>
          <w:szCs w:val="22"/>
        </w:rPr>
      </w:pPr>
    </w:p>
    <w:p w:rsidRPr="009C0EE2" w:rsidR="006F6258" w:rsidP="005C4D95" w:rsidRDefault="005C4D95" w14:paraId="6D7CF670" w14:textId="390392F1">
      <w:pPr>
        <w:tabs>
          <w:tab w:val="left" w:pos="-720"/>
        </w:tabs>
        <w:suppressAutoHyphens/>
        <w:jc w:val="both"/>
        <w:rPr>
          <w:sz w:val="22"/>
          <w:szCs w:val="22"/>
        </w:rPr>
      </w:pPr>
      <w:r w:rsidRPr="009C0EE2">
        <w:rPr>
          <w:sz w:val="22"/>
          <w:szCs w:val="22"/>
        </w:rPr>
        <w:t>COML is designed for all state/territory, tribal, regional, and local emergency response professionals and for support personnel with a communications background. It is designed to familiarize these professionals with the role and responsibilities of a COML under the National Incident Management System (NIMS) Incident Command System (ICS) and to provide hands-on exercises that reinforce the lecture materials. CISA and FEMA Emergency Management Institute (EMI) offer this course jointly as “L0969, NIMS ICS All-Hazards Communications Unit Leader Course.” Under the NIMS ICS structure, a COML is the focal point within the Communications Unit. This course provides DHS-approved and NIMS-compliant instruction to ensure that every state/territory has trained personnel capable of coordinating on-scene emergency communications during a multi-jurisdictional response or planned event.</w:t>
      </w:r>
    </w:p>
    <w:p w:rsidRPr="009C0EE2" w:rsidR="000F0AFF" w:rsidP="005C4D95" w:rsidRDefault="000F0AFF" w14:paraId="0AB57E3D" w14:textId="28FA8B01">
      <w:pPr>
        <w:tabs>
          <w:tab w:val="left" w:pos="-720"/>
        </w:tabs>
        <w:suppressAutoHyphens/>
        <w:jc w:val="both"/>
        <w:rPr>
          <w:sz w:val="22"/>
          <w:szCs w:val="22"/>
        </w:rPr>
      </w:pPr>
    </w:p>
    <w:p w:rsidRPr="009C0EE2" w:rsidR="000F0AFF" w:rsidP="000F0AFF" w:rsidRDefault="000F0AFF" w14:paraId="5269799A" w14:textId="77777777">
      <w:pPr>
        <w:tabs>
          <w:tab w:val="left" w:pos="-720"/>
        </w:tabs>
        <w:suppressAutoHyphens/>
        <w:jc w:val="both"/>
        <w:rPr>
          <w:sz w:val="22"/>
          <w:szCs w:val="22"/>
        </w:rPr>
      </w:pPr>
      <w:r w:rsidRPr="009C0EE2">
        <w:rPr>
          <w:sz w:val="22"/>
          <w:szCs w:val="22"/>
        </w:rPr>
        <w:t xml:space="preserve">The COMT course provides introductory and refresher training for the NIMS ICS COMT position. It introduces public safety professionals and support staff to various communications concepts and technologies including interoperable communications solutions, LMR communications, satellite, telephone, data, and computer technologies used in incident response and planned events. It is designed for state/territory, tribal, urban, and local emergency response professionals and support personnel in all disciplines who have a technical communications background. Participants develop the essential core competencies required for performing the duties of the COMT in an all-hazards incident, including responsibilities while operating in a local, regional, or state-level All-Hazards Incident Management Team. </w:t>
      </w:r>
    </w:p>
    <w:bookmarkEnd w:id="1"/>
    <w:p w:rsidRPr="009C0EE2" w:rsidR="00EE7C93" w:rsidP="000F0AFF" w:rsidRDefault="00EE7C93" w14:paraId="45433CDB" w14:textId="77777777">
      <w:pPr>
        <w:tabs>
          <w:tab w:val="left" w:pos="-720"/>
        </w:tabs>
        <w:suppressAutoHyphens/>
        <w:jc w:val="both"/>
        <w:rPr>
          <w:sz w:val="22"/>
          <w:szCs w:val="22"/>
        </w:rPr>
      </w:pPr>
    </w:p>
    <w:p w:rsidRPr="009C0EE2" w:rsidR="000F0AFF" w:rsidP="000F0AFF" w:rsidRDefault="000F0AFF" w14:paraId="6A2C4B52" w14:textId="155A5388">
      <w:pPr>
        <w:tabs>
          <w:tab w:val="left" w:pos="-720"/>
        </w:tabs>
        <w:suppressAutoHyphens/>
        <w:jc w:val="both"/>
        <w:rPr>
          <w:sz w:val="22"/>
          <w:szCs w:val="22"/>
        </w:rPr>
      </w:pPr>
      <w:bookmarkStart w:name="_Hlk58436953" w:id="2"/>
      <w:r w:rsidRPr="009C0EE2">
        <w:rPr>
          <w:sz w:val="22"/>
          <w:szCs w:val="22"/>
        </w:rPr>
        <w:t>In 2018 and 2019, ICTAP introduced the ITSL course, and SAFECOM/National Counsel of Statewide Interoperability Coordinators (NCSWIC) have coordinated with FEMA National Integration Center (NIC) and other organizations focused on public safety communications to establish the best way to integrate the ITSL into the ICS. The ITSL is needed to provide information management, cybersecurity, and application management for the many critical incident/event related functions to include: Incident/Unified Command Post, Incident Communications Centers, and various tactical operations centers, joint information center (JIC), staging areas, and field locations. The ITSL course targets Federal, state/territory, tribal, urban, local, and emergency response professionals, and support personnel in all disciplines with a communications background and an aptitude for and extensive experience in information technology.</w:t>
      </w:r>
      <w:r w:rsidRPr="009C0EE2" w:rsidR="00320815">
        <w:t xml:space="preserve"> </w:t>
      </w:r>
      <w:r w:rsidRPr="009C0EE2" w:rsidR="00320815">
        <w:rPr>
          <w:sz w:val="22"/>
          <w:szCs w:val="22"/>
        </w:rPr>
        <w:t>Specifically, the training course provides an overview of the ITSL components including Communications/IT Help Desk or Unified Help Desk, IT Infrastructure Manager, Network Manager. It covers their roles and responsibilities and provides an in-depth overview with exercises for the ITSL’s major functions, to include ensuring reliable and timely delivery of IT services to participating agencies and officials</w:t>
      </w:r>
      <w:bookmarkEnd w:id="2"/>
      <w:r w:rsidRPr="009C0EE2" w:rsidR="00320815">
        <w:rPr>
          <w:sz w:val="22"/>
          <w:szCs w:val="22"/>
        </w:rPr>
        <w:t>.</w:t>
      </w:r>
    </w:p>
    <w:p w:rsidRPr="009C0EE2" w:rsidR="00385745" w:rsidP="000F0AFF" w:rsidRDefault="00385745" w14:paraId="2493950F" w14:textId="4CCA3904">
      <w:pPr>
        <w:tabs>
          <w:tab w:val="left" w:pos="-720"/>
        </w:tabs>
        <w:suppressAutoHyphens/>
        <w:jc w:val="both"/>
        <w:rPr>
          <w:sz w:val="22"/>
          <w:szCs w:val="22"/>
        </w:rPr>
      </w:pPr>
    </w:p>
    <w:p w:rsidRPr="009655A4" w:rsidR="005C4D95" w:rsidP="005C4D95" w:rsidRDefault="00385745" w14:paraId="6EE99329" w14:textId="3F827D18">
      <w:pPr>
        <w:tabs>
          <w:tab w:val="left" w:pos="-720"/>
        </w:tabs>
        <w:suppressAutoHyphens/>
        <w:jc w:val="both"/>
        <w:rPr>
          <w:sz w:val="22"/>
          <w:szCs w:val="22"/>
        </w:rPr>
      </w:pPr>
      <w:bookmarkStart w:name="_Hlk58433814" w:id="3"/>
      <w:r w:rsidRPr="009C0EE2">
        <w:rPr>
          <w:sz w:val="22"/>
          <w:szCs w:val="22"/>
        </w:rPr>
        <w:t>The ICTAP Training Survey will not collect any personal identifiable information (PII) from respondents (emergency communications stakeholders) of the survey. In collecting feedback regarding the ITSL, COML, and COMT courses, the survey will collect what state the respondent lives, where they took the course, did the course provide the information needed, should the course curriculum be updated, and any comments to improve the course material.</w:t>
      </w:r>
      <w:r w:rsidRPr="009655A4">
        <w:rPr>
          <w:sz w:val="22"/>
          <w:szCs w:val="22"/>
        </w:rPr>
        <w:t xml:space="preserve"> </w:t>
      </w:r>
    </w:p>
    <w:bookmarkEnd w:id="3"/>
    <w:p w:rsidRPr="009655A4" w:rsidR="006D6E63" w:rsidP="000C4293" w:rsidRDefault="006D6E63" w14:paraId="2CD0F6C5" w14:textId="77777777">
      <w:pPr>
        <w:tabs>
          <w:tab w:val="left" w:pos="-720"/>
        </w:tabs>
        <w:suppressAutoHyphens/>
        <w:jc w:val="both"/>
        <w:rPr>
          <w:b/>
          <w:spacing w:val="-3"/>
          <w:u w:val="single"/>
        </w:rPr>
      </w:pPr>
    </w:p>
    <w:p w:rsidRPr="009655A4" w:rsidR="006D6E63" w:rsidP="000C4293" w:rsidRDefault="00EB5E96" w14:paraId="6797A739" w14:textId="77777777">
      <w:pPr>
        <w:shd w:val="pct25" w:color="auto" w:fill="auto"/>
        <w:tabs>
          <w:tab w:val="left" w:pos="-720"/>
        </w:tabs>
        <w:suppressAutoHyphens/>
        <w:jc w:val="both"/>
      </w:pPr>
      <w:r w:rsidRPr="009655A4">
        <w:rPr>
          <w:highlight w:val="yellow"/>
        </w:rPr>
        <w:fldChar w:fldCharType="begin"/>
      </w:r>
      <w:r w:rsidRPr="009655A4">
        <w:rPr>
          <w:highlight w:val="yellow"/>
        </w:rPr>
        <w:instrText>ADVANCE \R 0.95</w:instrText>
      </w:r>
      <w:r w:rsidRPr="009655A4">
        <w:rPr>
          <w:highlight w:val="yellow"/>
        </w:rPr>
        <w:fldChar w:fldCharType="end"/>
      </w:r>
      <w:r w:rsidRPr="009655A4">
        <w:t xml:space="preserve">2.  Indicate how, by whom, and for what purpose the information is to be used.  Except for a new collection, indicate the actual use the agency has made of the information received from the current collection. </w:t>
      </w:r>
    </w:p>
    <w:p w:rsidRPr="009655A4" w:rsidR="00D73BBC" w:rsidP="00D73BBC" w:rsidRDefault="00D73BBC" w14:paraId="3FF736BC" w14:textId="77777777">
      <w:pPr>
        <w:tabs>
          <w:tab w:val="left" w:pos="-720"/>
        </w:tabs>
        <w:suppressAutoHyphens/>
        <w:jc w:val="both"/>
        <w:rPr>
          <w:i/>
          <w:spacing w:val="-3"/>
          <w:sz w:val="20"/>
        </w:rPr>
      </w:pPr>
    </w:p>
    <w:p w:rsidRPr="009655A4" w:rsidR="00D73BBC" w:rsidP="00D73BBC" w:rsidRDefault="00D73BBC" w14:paraId="09FB9BE6" w14:textId="77777777">
      <w:pPr>
        <w:tabs>
          <w:tab w:val="left" w:pos="-720"/>
        </w:tabs>
        <w:suppressAutoHyphens/>
        <w:jc w:val="both"/>
        <w:rPr>
          <w:i/>
          <w:spacing w:val="-3"/>
          <w:sz w:val="20"/>
        </w:rPr>
      </w:pPr>
      <w:r w:rsidRPr="009655A4">
        <w:rPr>
          <w:i/>
          <w:spacing w:val="-3"/>
          <w:sz w:val="20"/>
        </w:rPr>
        <w:t>Response…</w:t>
      </w:r>
    </w:p>
    <w:p w:rsidRPr="009655A4" w:rsidR="008C3E58" w:rsidP="000C4293" w:rsidRDefault="00780D7B" w14:paraId="36A8E6FC" w14:textId="49815C47">
      <w:pPr>
        <w:tabs>
          <w:tab w:val="left" w:pos="-720"/>
        </w:tabs>
        <w:suppressAutoHyphens/>
        <w:jc w:val="both"/>
      </w:pPr>
      <w:bookmarkStart w:name="_Hlk58433962" w:id="4"/>
      <w:r w:rsidRPr="009655A4">
        <w:lastRenderedPageBreak/>
        <w:t>The DHS/</w:t>
      </w:r>
      <w:r w:rsidRPr="009655A4" w:rsidR="00EE7C93">
        <w:t>CISA</w:t>
      </w:r>
      <w:r w:rsidRPr="009655A4">
        <w:t>/</w:t>
      </w:r>
      <w:r w:rsidRPr="009655A4" w:rsidR="00E15A5C">
        <w:t>ECD</w:t>
      </w:r>
      <w:r w:rsidRPr="009655A4">
        <w:t xml:space="preserve"> will conduct the Survey, a web-based survey. </w:t>
      </w:r>
      <w:r w:rsidRPr="009655A4" w:rsidR="00382C40">
        <w:t xml:space="preserve">The purpose </w:t>
      </w:r>
      <w:r w:rsidRPr="009655A4">
        <w:t xml:space="preserve">of the survey </w:t>
      </w:r>
      <w:r w:rsidRPr="009655A4" w:rsidR="00382C40">
        <w:t>is to gather information</w:t>
      </w:r>
      <w:r w:rsidRPr="009655A4" w:rsidR="008C3E58">
        <w:t xml:space="preserve"> from former students</w:t>
      </w:r>
      <w:r w:rsidRPr="009655A4" w:rsidR="00382C40">
        <w:t xml:space="preserve"> to assess </w:t>
      </w:r>
      <w:r w:rsidRPr="009655A4" w:rsidR="008C3E58">
        <w:t xml:space="preserve">and </w:t>
      </w:r>
      <w:r w:rsidRPr="009655A4" w:rsidR="00382C40">
        <w:t>identify</w:t>
      </w:r>
      <w:r w:rsidRPr="009655A4" w:rsidR="008C3E58">
        <w:t xml:space="preserve"> training</w:t>
      </w:r>
      <w:r w:rsidRPr="009655A4" w:rsidR="00382C40">
        <w:t xml:space="preserve"> gaps</w:t>
      </w:r>
      <w:r w:rsidRPr="009655A4" w:rsidR="008C3E58">
        <w:t xml:space="preserve"> when updating the training. </w:t>
      </w:r>
      <w:r w:rsidRPr="009655A4">
        <w:t>The DHS/</w:t>
      </w:r>
      <w:r w:rsidRPr="009655A4" w:rsidR="00EE7C93">
        <w:t>CISA</w:t>
      </w:r>
      <w:r w:rsidRPr="009655A4">
        <w:t>/</w:t>
      </w:r>
      <w:r w:rsidRPr="009655A4" w:rsidR="00E15A5C">
        <w:t>ECD</w:t>
      </w:r>
      <w:r w:rsidRPr="009655A4">
        <w:t xml:space="preserve"> will use the information collected </w:t>
      </w:r>
      <w:r w:rsidRPr="009655A4" w:rsidR="00A326A8">
        <w:t xml:space="preserve">to </w:t>
      </w:r>
      <w:r w:rsidRPr="009655A4" w:rsidR="008C3E58">
        <w:t>help refresh and include new training information</w:t>
      </w:r>
      <w:r w:rsidRPr="009655A4">
        <w:t xml:space="preserve">. </w:t>
      </w:r>
      <w:r w:rsidRPr="009655A4" w:rsidR="00382C40">
        <w:t xml:space="preserve">In </w:t>
      </w:r>
      <w:r w:rsidRPr="009655A4" w:rsidR="008C3E58">
        <w:t>o</w:t>
      </w:r>
      <w:r w:rsidRPr="009655A4" w:rsidR="00382C40">
        <w:t>rder to asc</w:t>
      </w:r>
      <w:r w:rsidRPr="009655A4" w:rsidR="00D371F6">
        <w:t xml:space="preserve">ertain this </w:t>
      </w:r>
      <w:r w:rsidRPr="009655A4">
        <w:t>information,</w:t>
      </w:r>
      <w:r w:rsidRPr="009655A4" w:rsidR="00D371F6">
        <w:t xml:space="preserve"> the </w:t>
      </w:r>
      <w:r w:rsidRPr="009655A4" w:rsidR="008C3E58">
        <w:t>survey</w:t>
      </w:r>
      <w:r w:rsidRPr="009655A4" w:rsidR="00382C40">
        <w:t xml:space="preserve"> will deploy </w:t>
      </w:r>
      <w:r w:rsidRPr="009655A4" w:rsidR="008C3E58">
        <w:t>a</w:t>
      </w:r>
      <w:r w:rsidRPr="009655A4" w:rsidR="00EE42EE">
        <w:t xml:space="preserve"> </w:t>
      </w:r>
      <w:r w:rsidRPr="009655A4" w:rsidR="00382C40">
        <w:t>survey</w:t>
      </w:r>
      <w:r w:rsidRPr="009655A4" w:rsidR="008C3E58">
        <w:t xml:space="preserve"> to all former students </w:t>
      </w:r>
      <w:r w:rsidRPr="009655A4" w:rsidR="00382C40">
        <w:t xml:space="preserve">across the nation </w:t>
      </w:r>
      <w:r w:rsidRPr="009655A4" w:rsidR="00CA571B">
        <w:t xml:space="preserve">addressing </w:t>
      </w:r>
      <w:r w:rsidRPr="009655A4" w:rsidR="00382C40">
        <w:t xml:space="preserve">emergency response </w:t>
      </w:r>
      <w:r w:rsidRPr="009655A4" w:rsidR="00CA571B">
        <w:t>entities at each level of government:</w:t>
      </w:r>
      <w:r w:rsidRPr="009655A4" w:rsidR="00382C40">
        <w:t xml:space="preserve"> Federal, State</w:t>
      </w:r>
      <w:r w:rsidRPr="009655A4" w:rsidR="00CA571B">
        <w:t xml:space="preserve"> and Territorial</w:t>
      </w:r>
      <w:r w:rsidRPr="009655A4" w:rsidR="00D371F6">
        <w:t xml:space="preserve">, Tribal, and local. </w:t>
      </w:r>
    </w:p>
    <w:p w:rsidRPr="009655A4" w:rsidR="008C3E58" w:rsidP="000C4293" w:rsidRDefault="008C3E58" w14:paraId="3642C61F" w14:textId="77777777">
      <w:pPr>
        <w:tabs>
          <w:tab w:val="left" w:pos="-720"/>
        </w:tabs>
        <w:suppressAutoHyphens/>
        <w:jc w:val="both"/>
      </w:pPr>
    </w:p>
    <w:p w:rsidRPr="009655A4" w:rsidR="00AA3F82" w:rsidP="000C4293" w:rsidRDefault="00382C40" w14:paraId="1498729E" w14:textId="0AF4E830">
      <w:pPr>
        <w:tabs>
          <w:tab w:val="left" w:pos="-720"/>
        </w:tabs>
        <w:suppressAutoHyphens/>
        <w:jc w:val="both"/>
      </w:pPr>
      <w:r w:rsidRPr="009C0EE2">
        <w:t xml:space="preserve">The survey will encompass </w:t>
      </w:r>
      <w:r w:rsidRPr="009C0EE2" w:rsidR="008C3E58">
        <w:t xml:space="preserve">10 </w:t>
      </w:r>
      <w:r w:rsidRPr="009C0EE2">
        <w:t xml:space="preserve">questions regarding </w:t>
      </w:r>
      <w:r w:rsidRPr="009C0EE2" w:rsidR="008C3E58">
        <w:t xml:space="preserve">the former </w:t>
      </w:r>
      <w:r w:rsidRPr="009C0EE2" w:rsidR="00DE52DF">
        <w:t>student’s</w:t>
      </w:r>
      <w:r w:rsidRPr="009C0EE2" w:rsidR="008C3E58">
        <w:t xml:space="preserve"> experience, anything that they like</w:t>
      </w:r>
      <w:r w:rsidRPr="009C0EE2" w:rsidR="00F54A68">
        <w:t>d, disliked,</w:t>
      </w:r>
      <w:r w:rsidRPr="009C0EE2" w:rsidR="008C3E58">
        <w:t xml:space="preserve"> or something new that they would like to see incorporated into the </w:t>
      </w:r>
      <w:r w:rsidRPr="009C0EE2" w:rsidR="00F54A68">
        <w:t>refreshed</w:t>
      </w:r>
      <w:r w:rsidRPr="009C0EE2" w:rsidR="008C3E58">
        <w:t xml:space="preserve"> class.</w:t>
      </w:r>
    </w:p>
    <w:bookmarkEnd w:id="4"/>
    <w:p w:rsidRPr="009655A4" w:rsidR="007D0F4F" w:rsidP="000C4293" w:rsidRDefault="007D0F4F" w14:paraId="3771C362" w14:textId="77777777">
      <w:pPr>
        <w:tabs>
          <w:tab w:val="left" w:pos="-720"/>
        </w:tabs>
        <w:suppressAutoHyphens/>
        <w:jc w:val="both"/>
      </w:pPr>
    </w:p>
    <w:p w:rsidRPr="009655A4" w:rsidR="00EB5E96" w:rsidP="000C4293" w:rsidRDefault="00EB5E96" w14:paraId="226151FB"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655A4" w:rsidR="000455F1">
        <w:t xml:space="preserve">. </w:t>
      </w:r>
      <w:r w:rsidRPr="009655A4">
        <w:t>Also describe any consideration of using information technology to reduce burden.</w:t>
      </w:r>
      <w:r w:rsidRPr="009655A4">
        <w:tab/>
      </w:r>
    </w:p>
    <w:p w:rsidRPr="009655A4" w:rsidR="00EB5E96" w:rsidP="000C4293" w:rsidRDefault="00EB5E96" w14:paraId="0A92D9B0" w14:textId="77777777">
      <w:pPr>
        <w:tabs>
          <w:tab w:val="left" w:pos="-720"/>
        </w:tabs>
        <w:suppressAutoHyphens/>
        <w:jc w:val="both"/>
      </w:pPr>
    </w:p>
    <w:p w:rsidRPr="009655A4" w:rsidR="00D73BBC" w:rsidP="00D73BBC" w:rsidRDefault="00D73BBC" w14:paraId="3EB5DDB3" w14:textId="77777777">
      <w:pPr>
        <w:tabs>
          <w:tab w:val="left" w:pos="-720"/>
        </w:tabs>
        <w:suppressAutoHyphens/>
        <w:jc w:val="both"/>
        <w:rPr>
          <w:i/>
          <w:spacing w:val="-3"/>
          <w:sz w:val="20"/>
        </w:rPr>
      </w:pPr>
      <w:r w:rsidRPr="009655A4">
        <w:rPr>
          <w:i/>
          <w:spacing w:val="-3"/>
          <w:sz w:val="20"/>
        </w:rPr>
        <w:t>Response…</w:t>
      </w:r>
    </w:p>
    <w:p w:rsidRPr="009655A4" w:rsidR="00AA3F82" w:rsidP="000C4293" w:rsidRDefault="00E15A5C" w14:paraId="3EFF23BC" w14:textId="1ACAF74C">
      <w:pPr>
        <w:tabs>
          <w:tab w:val="left" w:pos="-720"/>
        </w:tabs>
        <w:suppressAutoHyphens/>
        <w:jc w:val="both"/>
      </w:pPr>
      <w:bookmarkStart w:name="_Hlk58433986" w:id="5"/>
      <w:r w:rsidRPr="00FD2B16">
        <w:t>ECD</w:t>
      </w:r>
      <w:r w:rsidRPr="00FD2B16" w:rsidR="006D6E63">
        <w:t xml:space="preserve"> intends to allow electronic submission to reduce the burden on respondents</w:t>
      </w:r>
      <w:r w:rsidRPr="00FD2B16" w:rsidR="007D0F4F">
        <w:t xml:space="preserve"> including web-based surveys and assessment tools</w:t>
      </w:r>
      <w:r w:rsidRPr="00FD2B16" w:rsidR="003B191B">
        <w:t xml:space="preserve"> i.e. </w:t>
      </w:r>
      <w:r w:rsidRPr="00FD2B16" w:rsidR="008C3E58">
        <w:t>Micro</w:t>
      </w:r>
      <w:r w:rsidRPr="00FD2B16" w:rsidR="00DE52DF">
        <w:t>soft Forms</w:t>
      </w:r>
      <w:r w:rsidRPr="00FD2B16" w:rsidR="007D0F4F">
        <w:t xml:space="preserve">. </w:t>
      </w:r>
      <w:r w:rsidRPr="00FD2B16" w:rsidR="006D6E63">
        <w:t>Our target audience, f</w:t>
      </w:r>
      <w:r w:rsidRPr="00FD2B16" w:rsidR="00DE52DF">
        <w:t>ormer students from across the country</w:t>
      </w:r>
      <w:r w:rsidRPr="00FD2B16" w:rsidR="006D6E63">
        <w:t xml:space="preserve">. Electronic submission will ensure the maximum response rate while also permitting respondents to complete the survey </w:t>
      </w:r>
      <w:r w:rsidRPr="00FD2B16" w:rsidR="00DE52DF">
        <w:t xml:space="preserve">anonymously </w:t>
      </w:r>
      <w:r w:rsidRPr="00FD2B16" w:rsidR="006D6E63">
        <w:t>at a time of their own choosing.</w:t>
      </w:r>
      <w:r w:rsidRPr="009655A4" w:rsidR="006D6E63">
        <w:t xml:space="preserve"> </w:t>
      </w:r>
    </w:p>
    <w:bookmarkEnd w:id="5"/>
    <w:p w:rsidRPr="009655A4" w:rsidR="00DE52DF" w:rsidP="000C4293" w:rsidRDefault="00DE52DF" w14:paraId="31AC96B1" w14:textId="77777777">
      <w:pPr>
        <w:tabs>
          <w:tab w:val="left" w:pos="-720"/>
        </w:tabs>
        <w:suppressAutoHyphens/>
        <w:jc w:val="both"/>
      </w:pPr>
    </w:p>
    <w:p w:rsidRPr="009655A4" w:rsidR="00EB5E96" w:rsidP="000C4293" w:rsidRDefault="00EB5E96" w14:paraId="5D0AC8AC"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 xml:space="preserve">4.  Describe efforts to identify duplication.   Show specifically why any similar information already available cannot be used or modified for use for the purposes described in Item 2 above. </w:t>
      </w:r>
    </w:p>
    <w:p w:rsidRPr="009655A4" w:rsidR="00EB5E96" w:rsidP="000C4293" w:rsidRDefault="00EB5E96" w14:paraId="01C1657A" w14:textId="77777777">
      <w:pPr>
        <w:tabs>
          <w:tab w:val="left" w:pos="-720"/>
        </w:tabs>
        <w:suppressAutoHyphens/>
        <w:jc w:val="both"/>
      </w:pPr>
      <w:r w:rsidRPr="009655A4">
        <w:fldChar w:fldCharType="begin"/>
      </w:r>
      <w:r w:rsidRPr="009655A4">
        <w:instrText>ADVANCE \R 0.95</w:instrText>
      </w:r>
      <w:r w:rsidRPr="009655A4">
        <w:fldChar w:fldCharType="end"/>
      </w:r>
    </w:p>
    <w:p w:rsidRPr="009655A4" w:rsidR="00D73BBC" w:rsidP="00D73BBC" w:rsidRDefault="00D73BBC" w14:paraId="735E9783" w14:textId="77777777">
      <w:pPr>
        <w:tabs>
          <w:tab w:val="left" w:pos="-720"/>
        </w:tabs>
        <w:suppressAutoHyphens/>
        <w:jc w:val="both"/>
        <w:rPr>
          <w:i/>
          <w:spacing w:val="-3"/>
          <w:sz w:val="20"/>
        </w:rPr>
      </w:pPr>
      <w:r w:rsidRPr="009655A4">
        <w:rPr>
          <w:i/>
          <w:spacing w:val="-3"/>
          <w:sz w:val="20"/>
        </w:rPr>
        <w:t>Response…</w:t>
      </w:r>
    </w:p>
    <w:p w:rsidRPr="009655A4" w:rsidR="00AA3F82" w:rsidP="000C4293" w:rsidRDefault="00DE52DF" w14:paraId="62D3732C" w14:textId="2B66D842">
      <w:pPr>
        <w:tabs>
          <w:tab w:val="left" w:pos="-720"/>
        </w:tabs>
        <w:suppressAutoHyphens/>
        <w:jc w:val="both"/>
      </w:pPr>
      <w:r w:rsidRPr="009655A4">
        <w:t>This is a one-time survey.</w:t>
      </w:r>
    </w:p>
    <w:p w:rsidRPr="009655A4" w:rsidR="00DE52DF" w:rsidP="000C4293" w:rsidRDefault="00DE52DF" w14:paraId="558A0EBF" w14:textId="77777777">
      <w:pPr>
        <w:tabs>
          <w:tab w:val="left" w:pos="-720"/>
        </w:tabs>
        <w:suppressAutoHyphens/>
        <w:jc w:val="both"/>
      </w:pPr>
    </w:p>
    <w:p w:rsidRPr="009655A4" w:rsidR="00EB5E96" w:rsidP="000C4293" w:rsidRDefault="00EB5E96" w14:paraId="64F65A2A"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5.  If the collection of information impacts small businesses or other small entities (Item 5 of OMB Form 83-I), describe any methods used to minimize.</w:t>
      </w:r>
      <w:r w:rsidRPr="009655A4">
        <w:tab/>
      </w:r>
    </w:p>
    <w:p w:rsidRPr="009655A4" w:rsidR="00EB5E96" w:rsidP="000C4293" w:rsidRDefault="00EB5E96" w14:paraId="59EDEEC6" w14:textId="77777777">
      <w:pPr>
        <w:tabs>
          <w:tab w:val="left" w:pos="-720"/>
        </w:tabs>
        <w:suppressAutoHyphens/>
        <w:jc w:val="both"/>
        <w:rPr>
          <w:spacing w:val="-3"/>
        </w:rPr>
      </w:pPr>
    </w:p>
    <w:p w:rsidRPr="009655A4" w:rsidR="00D73BBC" w:rsidP="00D73BBC" w:rsidRDefault="00D73BBC" w14:paraId="17EE02E4" w14:textId="77777777">
      <w:pPr>
        <w:tabs>
          <w:tab w:val="left" w:pos="-720"/>
        </w:tabs>
        <w:suppressAutoHyphens/>
        <w:jc w:val="both"/>
        <w:rPr>
          <w:i/>
          <w:spacing w:val="-3"/>
          <w:sz w:val="20"/>
        </w:rPr>
      </w:pPr>
      <w:r w:rsidRPr="009655A4">
        <w:rPr>
          <w:i/>
          <w:spacing w:val="-3"/>
          <w:sz w:val="20"/>
        </w:rPr>
        <w:t>Response…</w:t>
      </w:r>
    </w:p>
    <w:p w:rsidRPr="009655A4" w:rsidR="00AA3F82" w:rsidP="000C4293" w:rsidRDefault="00304EAD" w14:paraId="6FABF729" w14:textId="33B3FD46">
      <w:pPr>
        <w:tabs>
          <w:tab w:val="left" w:pos="-720"/>
        </w:tabs>
        <w:suppressAutoHyphens/>
        <w:jc w:val="both"/>
        <w:rPr>
          <w:spacing w:val="-3"/>
        </w:rPr>
      </w:pPr>
      <w:r w:rsidRPr="009655A4">
        <w:rPr>
          <w:spacing w:val="-3"/>
        </w:rPr>
        <w:t>This information collection does not have an impact on small businesses or other small entities.</w:t>
      </w:r>
    </w:p>
    <w:p w:rsidRPr="009655A4" w:rsidR="00304EAD" w:rsidP="000C4293" w:rsidRDefault="00304EAD" w14:paraId="1B083B7A" w14:textId="77777777">
      <w:pPr>
        <w:tabs>
          <w:tab w:val="left" w:pos="-720"/>
        </w:tabs>
        <w:suppressAutoHyphens/>
        <w:jc w:val="both"/>
        <w:rPr>
          <w:spacing w:val="-3"/>
        </w:rPr>
      </w:pPr>
    </w:p>
    <w:p w:rsidRPr="009655A4" w:rsidR="00EB5E96" w:rsidP="000C4293" w:rsidRDefault="00EB5E96" w14:paraId="3335D1B6"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6.  Describe the consequence to Federal/</w:t>
      </w:r>
      <w:r w:rsidRPr="009655A4" w:rsidR="00460234">
        <w:t>DHS</w:t>
      </w:r>
      <w:r w:rsidRPr="009655A4">
        <w:t xml:space="preserve"> program or policy activities if the collection of information is not conducted, or is conducted less frequently, as well as any technical or legal obstacles to reducing burden.</w:t>
      </w:r>
    </w:p>
    <w:p w:rsidRPr="009655A4" w:rsidR="00EB5E96" w:rsidP="000C4293" w:rsidRDefault="00EB5E96" w14:paraId="32BB09A9" w14:textId="77777777">
      <w:pPr>
        <w:tabs>
          <w:tab w:val="left" w:pos="-720"/>
        </w:tabs>
        <w:suppressAutoHyphens/>
        <w:jc w:val="both"/>
        <w:rPr>
          <w:spacing w:val="-3"/>
        </w:rPr>
      </w:pPr>
    </w:p>
    <w:p w:rsidRPr="009655A4" w:rsidR="00D73BBC" w:rsidP="00D73BBC" w:rsidRDefault="00D73BBC" w14:paraId="4C6E6A5E" w14:textId="77777777">
      <w:pPr>
        <w:tabs>
          <w:tab w:val="left" w:pos="-720"/>
        </w:tabs>
        <w:suppressAutoHyphens/>
        <w:jc w:val="both"/>
        <w:rPr>
          <w:i/>
          <w:spacing w:val="-3"/>
          <w:sz w:val="20"/>
        </w:rPr>
      </w:pPr>
      <w:r w:rsidRPr="009655A4">
        <w:rPr>
          <w:i/>
          <w:spacing w:val="-3"/>
          <w:sz w:val="20"/>
        </w:rPr>
        <w:t>Response…</w:t>
      </w:r>
    </w:p>
    <w:p w:rsidRPr="009655A4" w:rsidR="00AA3F82" w:rsidP="000C4293" w:rsidRDefault="00DE52DF" w14:paraId="42F3670C" w14:textId="683E915A">
      <w:pPr>
        <w:tabs>
          <w:tab w:val="left" w:pos="-720"/>
        </w:tabs>
        <w:suppressAutoHyphens/>
        <w:jc w:val="both"/>
        <w:rPr>
          <w:spacing w:val="-3"/>
        </w:rPr>
      </w:pPr>
      <w:r w:rsidRPr="009655A4">
        <w:rPr>
          <w:spacing w:val="-3"/>
        </w:rPr>
        <w:t>There are no consequences if DHS/</w:t>
      </w:r>
      <w:r w:rsidRPr="009655A4" w:rsidR="00EE7C93">
        <w:rPr>
          <w:spacing w:val="-3"/>
        </w:rPr>
        <w:t>CISA/</w:t>
      </w:r>
      <w:r w:rsidRPr="009655A4">
        <w:rPr>
          <w:spacing w:val="-3"/>
        </w:rPr>
        <w:t xml:space="preserve">ECD does not do this </w:t>
      </w:r>
      <w:r w:rsidRPr="009655A4" w:rsidR="001C5800">
        <w:rPr>
          <w:spacing w:val="-3"/>
        </w:rPr>
        <w:t>survey,</w:t>
      </w:r>
      <w:r w:rsidRPr="009655A4">
        <w:rPr>
          <w:spacing w:val="-3"/>
        </w:rPr>
        <w:t xml:space="preserve"> but it would be great to have feedback from former students when updating the teaching material.</w:t>
      </w:r>
    </w:p>
    <w:p w:rsidRPr="009655A4" w:rsidR="0065520D" w:rsidP="000C4293" w:rsidRDefault="0065520D" w14:paraId="0EC51B78" w14:textId="77777777">
      <w:pPr>
        <w:tabs>
          <w:tab w:val="left" w:pos="-720"/>
        </w:tabs>
        <w:suppressAutoHyphens/>
        <w:jc w:val="both"/>
        <w:rPr>
          <w:spacing w:val="-3"/>
        </w:rPr>
      </w:pPr>
    </w:p>
    <w:p w:rsidRPr="009655A4" w:rsidR="00EB5E96" w:rsidP="000C4293" w:rsidRDefault="00EB5E96" w14:paraId="3ABB717B"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7.  Explain any special circumstances that would cause an information collection to be conducted in a manner:</w:t>
      </w:r>
    </w:p>
    <w:p w:rsidRPr="009655A4" w:rsidR="00EB5E96" w:rsidP="000C4293" w:rsidRDefault="00EB5E96" w14:paraId="43FD5FF0" w14:textId="77777777">
      <w:pPr>
        <w:shd w:val="pct25" w:color="auto" w:fill="FFFFFF"/>
        <w:tabs>
          <w:tab w:val="left" w:pos="-720"/>
        </w:tabs>
        <w:suppressAutoHyphens/>
        <w:jc w:val="both"/>
      </w:pPr>
    </w:p>
    <w:p w:rsidRPr="009655A4" w:rsidR="00EB5E96" w:rsidP="00AE41B7" w:rsidRDefault="00EB5E96" w14:paraId="6A56555F" w14:textId="77777777">
      <w:pPr>
        <w:shd w:val="clear" w:color="auto" w:fill="C0C0C0"/>
        <w:tabs>
          <w:tab w:val="left" w:pos="-720"/>
        </w:tabs>
        <w:suppressAutoHyphens/>
        <w:jc w:val="both"/>
      </w:pPr>
      <w:r w:rsidRPr="009655A4">
        <w:fldChar w:fldCharType="begin"/>
      </w:r>
      <w:r w:rsidRPr="009655A4">
        <w:instrText>ADVANCE \R 0.95</w:instrText>
      </w:r>
      <w:r w:rsidRPr="009655A4">
        <w:fldChar w:fldCharType="end"/>
      </w:r>
      <w:r w:rsidRPr="009655A4">
        <w:t>(a) Requiring respondents to report information to the agency more often than quarterly.</w:t>
      </w:r>
    </w:p>
    <w:p w:rsidRPr="009655A4" w:rsidR="00EB5E96" w:rsidP="00AE41B7" w:rsidRDefault="00EB5E96" w14:paraId="0D161FE4" w14:textId="77777777">
      <w:pPr>
        <w:shd w:val="clear" w:color="auto" w:fill="C0C0C0"/>
      </w:pPr>
      <w:r w:rsidRPr="009655A4">
        <w:lastRenderedPageBreak/>
        <w:fldChar w:fldCharType="begin"/>
      </w:r>
      <w:r w:rsidRPr="009655A4">
        <w:instrText>ADVANCE \R 0.95</w:instrText>
      </w:r>
      <w:r w:rsidRPr="009655A4">
        <w:fldChar w:fldCharType="end"/>
      </w:r>
      <w:r w:rsidRPr="009655A4">
        <w:fldChar w:fldCharType="begin"/>
      </w:r>
      <w:r w:rsidRPr="009655A4">
        <w:instrText>ADVANCE \R 0.95</w:instrText>
      </w:r>
      <w:r w:rsidRPr="009655A4">
        <w:fldChar w:fldCharType="end"/>
      </w:r>
      <w:r w:rsidRPr="009655A4">
        <w:t>(b) Requiring respondents to prepare a written response to a collection of information in fewer than 30 days after receipt of it.</w:t>
      </w:r>
    </w:p>
    <w:p w:rsidRPr="009655A4" w:rsidR="00EB5E96" w:rsidP="000C4293" w:rsidRDefault="00EB5E96" w14:paraId="24D22367"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(c) Requiring respondents to submit more than an original and two copies of any document.</w:t>
      </w:r>
    </w:p>
    <w:p w:rsidRPr="009655A4" w:rsidR="00EB5E96" w:rsidP="00AE41B7" w:rsidRDefault="00EB5E96" w14:paraId="2CA4FB63" w14:textId="77777777">
      <w:pPr>
        <w:shd w:val="clear" w:color="auto" w:fill="C0C0C0"/>
        <w:tabs>
          <w:tab w:val="left" w:pos="-720"/>
        </w:tabs>
        <w:suppressAutoHyphens/>
        <w:jc w:val="both"/>
      </w:pPr>
      <w:r w:rsidRPr="009655A4">
        <w:fldChar w:fldCharType="begin"/>
      </w:r>
      <w:r w:rsidRPr="009655A4">
        <w:instrText>ADVANCE \R 0.95</w:instrText>
      </w:r>
      <w:r w:rsidRPr="009655A4">
        <w:fldChar w:fldCharType="end"/>
      </w:r>
      <w:r w:rsidRPr="009655A4">
        <w:t>(d) Requiring respondents to retain records, other than health, medical, government contract, grant-in-aid, or tax records for more than three years.</w:t>
      </w:r>
    </w:p>
    <w:p w:rsidRPr="009655A4" w:rsidR="00EB5E96" w:rsidP="00AE41B7" w:rsidRDefault="00EB5E96" w14:paraId="504CDE0E" w14:textId="77777777">
      <w:pPr>
        <w:shd w:val="clear" w:color="auto" w:fill="C0C0C0"/>
        <w:tabs>
          <w:tab w:val="left" w:pos="-720"/>
        </w:tabs>
        <w:suppressAutoHyphens/>
        <w:jc w:val="both"/>
      </w:pPr>
      <w:r w:rsidRPr="009655A4">
        <w:fldChar w:fldCharType="begin"/>
      </w:r>
      <w:r w:rsidRPr="009655A4">
        <w:instrText>ADVANCE \R 0.95</w:instrText>
      </w:r>
      <w:r w:rsidRPr="009655A4">
        <w:fldChar w:fldCharType="end"/>
      </w:r>
      <w:r w:rsidRPr="009655A4">
        <w:t>(e) In connection with a statistical survey, that is not designed to produce valid and reliable results that can be generalized to the universe of study.</w:t>
      </w:r>
    </w:p>
    <w:p w:rsidRPr="009655A4" w:rsidR="00EB5E96" w:rsidP="00AE41B7" w:rsidRDefault="00EB5E96" w14:paraId="2FEF97CD" w14:textId="77777777">
      <w:pPr>
        <w:shd w:val="clear" w:color="auto" w:fill="C0C0C0"/>
        <w:tabs>
          <w:tab w:val="left" w:pos="-720"/>
        </w:tabs>
        <w:suppressAutoHyphens/>
        <w:jc w:val="both"/>
      </w:pPr>
      <w:r w:rsidRPr="009655A4">
        <w:fldChar w:fldCharType="begin"/>
      </w:r>
      <w:r w:rsidRPr="009655A4">
        <w:instrText>ADVANCE \R 0.95</w:instrText>
      </w:r>
      <w:r w:rsidRPr="009655A4">
        <w:fldChar w:fldCharType="end"/>
      </w:r>
      <w:r w:rsidRPr="009655A4">
        <w:fldChar w:fldCharType="begin"/>
      </w:r>
      <w:r w:rsidRPr="009655A4">
        <w:instrText>ADVANCE \R 0.95</w:instrText>
      </w:r>
      <w:r w:rsidRPr="009655A4">
        <w:fldChar w:fldCharType="end"/>
      </w:r>
      <w:r w:rsidRPr="009655A4" w:rsidR="00AE41B7">
        <w:t>(</w:t>
      </w:r>
      <w:r w:rsidRPr="009655A4">
        <w:t>f) Requiring the use of a statistical data classification that has not been reviewed and approved by OMB.</w:t>
      </w:r>
    </w:p>
    <w:p w:rsidRPr="009655A4" w:rsidR="00EB5E96" w:rsidP="00AE41B7" w:rsidRDefault="00EB5E96" w14:paraId="159F6FB6" w14:textId="77777777">
      <w:pPr>
        <w:shd w:val="clear" w:color="auto" w:fill="C0C0C0"/>
        <w:tabs>
          <w:tab w:val="left" w:pos="-720"/>
        </w:tabs>
        <w:suppressAutoHyphens/>
        <w:jc w:val="both"/>
      </w:pPr>
      <w:r w:rsidRPr="009655A4">
        <w:fldChar w:fldCharType="begin"/>
      </w:r>
      <w:r w:rsidRPr="009655A4">
        <w:instrText>ADVANCE \R 0.95</w:instrText>
      </w:r>
      <w:r w:rsidRPr="009655A4">
        <w:fldChar w:fldCharType="end"/>
      </w:r>
      <w:r w:rsidRPr="009655A4">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9655A4" w:rsidR="00EB5E96" w:rsidP="00AE41B7" w:rsidRDefault="00EB5E96" w14:paraId="208D6399" w14:textId="77777777">
      <w:pPr>
        <w:shd w:val="clear" w:color="auto" w:fill="C0C0C0"/>
        <w:tabs>
          <w:tab w:val="left" w:pos="-720"/>
        </w:tabs>
        <w:suppressAutoHyphens/>
        <w:jc w:val="both"/>
      </w:pPr>
      <w:r w:rsidRPr="009655A4">
        <w:fldChar w:fldCharType="begin"/>
      </w:r>
      <w:r w:rsidRPr="009655A4">
        <w:instrText>ADVANCE \R 0.95</w:instrText>
      </w:r>
      <w:r w:rsidRPr="009655A4">
        <w:fldChar w:fldCharType="end"/>
      </w:r>
      <w:r w:rsidRPr="009655A4">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Pr="009655A4" w:rsidR="002B0649" w:rsidP="000C4293" w:rsidRDefault="00EB5E96" w14:paraId="6B32AD2F" w14:textId="77777777">
      <w:pPr>
        <w:tabs>
          <w:tab w:val="left" w:pos="-720"/>
        </w:tabs>
        <w:suppressAutoHyphens/>
        <w:ind w:left="144"/>
        <w:jc w:val="both"/>
      </w:pPr>
      <w:r w:rsidRPr="009655A4">
        <w:fldChar w:fldCharType="begin"/>
      </w:r>
      <w:r w:rsidRPr="009655A4">
        <w:instrText>ADVANCE \R 0.95</w:instrText>
      </w:r>
      <w:r w:rsidRPr="009655A4">
        <w:fldChar w:fldCharType="end"/>
      </w:r>
    </w:p>
    <w:p w:rsidRPr="009655A4" w:rsidR="00D73BBC" w:rsidP="00D73BBC" w:rsidRDefault="00D73BBC" w14:paraId="122AE4A7" w14:textId="77777777">
      <w:pPr>
        <w:tabs>
          <w:tab w:val="left" w:pos="-720"/>
        </w:tabs>
        <w:suppressAutoHyphens/>
        <w:jc w:val="both"/>
        <w:rPr>
          <w:i/>
          <w:spacing w:val="-3"/>
          <w:sz w:val="20"/>
        </w:rPr>
      </w:pPr>
      <w:r w:rsidRPr="009655A4">
        <w:rPr>
          <w:i/>
          <w:spacing w:val="-3"/>
          <w:sz w:val="20"/>
        </w:rPr>
        <w:t>Response…</w:t>
      </w:r>
    </w:p>
    <w:p w:rsidRPr="009655A4" w:rsidR="00553E18" w:rsidP="00553E18" w:rsidRDefault="00553E18" w14:paraId="46A4A693" w14:textId="77777777">
      <w:pPr>
        <w:numPr>
          <w:ilvl w:val="0"/>
          <w:numId w:val="27"/>
        </w:numPr>
        <w:tabs>
          <w:tab w:val="left" w:pos="-720"/>
        </w:tabs>
        <w:suppressAutoHyphens/>
        <w:jc w:val="both"/>
        <w:rPr>
          <w:spacing w:val="-3"/>
        </w:rPr>
      </w:pPr>
      <w:bookmarkStart w:name="_Hlk58436152" w:id="6"/>
      <w:r w:rsidRPr="009655A4">
        <w:rPr>
          <w:spacing w:val="-3"/>
        </w:rPr>
        <w:t>The special circumstances contained in item 7 of the Supporting Statement are not applicable to this information collection.</w:t>
      </w:r>
    </w:p>
    <w:p w:rsidRPr="009655A4" w:rsidR="00553E18" w:rsidP="00553E18" w:rsidRDefault="00553E18" w14:paraId="3597419A" w14:textId="77777777">
      <w:pPr>
        <w:numPr>
          <w:ilvl w:val="0"/>
          <w:numId w:val="27"/>
        </w:numPr>
        <w:tabs>
          <w:tab w:val="left" w:pos="-720"/>
        </w:tabs>
        <w:suppressAutoHyphens/>
        <w:jc w:val="both"/>
        <w:rPr>
          <w:spacing w:val="-3"/>
        </w:rPr>
      </w:pPr>
      <w:r w:rsidRPr="009655A4">
        <w:rPr>
          <w:spacing w:val="-3"/>
        </w:rPr>
        <w:t xml:space="preserve">It is anticipated that respondents will have an excess of a month to complete it. </w:t>
      </w:r>
    </w:p>
    <w:p w:rsidRPr="009655A4" w:rsidR="00553E18" w:rsidP="00553E18" w:rsidRDefault="00553E18" w14:paraId="06BC6F84" w14:textId="77777777">
      <w:pPr>
        <w:numPr>
          <w:ilvl w:val="0"/>
          <w:numId w:val="27"/>
        </w:numPr>
        <w:tabs>
          <w:tab w:val="left" w:pos="-720"/>
        </w:tabs>
        <w:suppressAutoHyphens/>
        <w:jc w:val="both"/>
        <w:rPr>
          <w:spacing w:val="-3"/>
        </w:rPr>
      </w:pPr>
      <w:r w:rsidRPr="009655A4">
        <w:rPr>
          <w:spacing w:val="-3"/>
        </w:rPr>
        <w:t>The special circumstances contained in item 7 of the Supporting Statement are not applicable to this information collection.</w:t>
      </w:r>
    </w:p>
    <w:p w:rsidRPr="009655A4" w:rsidR="00553E18" w:rsidP="00553E18" w:rsidRDefault="00553E18" w14:paraId="060EC1C5" w14:textId="77777777">
      <w:pPr>
        <w:numPr>
          <w:ilvl w:val="0"/>
          <w:numId w:val="27"/>
        </w:numPr>
        <w:tabs>
          <w:tab w:val="left" w:pos="-720"/>
        </w:tabs>
        <w:suppressAutoHyphens/>
        <w:jc w:val="both"/>
        <w:rPr>
          <w:spacing w:val="-3"/>
        </w:rPr>
      </w:pPr>
      <w:r w:rsidRPr="009655A4">
        <w:rPr>
          <w:spacing w:val="-3"/>
        </w:rPr>
        <w:t>The special circumstances contained in item 7 of the Supporting Statement are not applicable to this information collection.</w:t>
      </w:r>
    </w:p>
    <w:p w:rsidRPr="009655A4" w:rsidR="00553E18" w:rsidP="00553E18" w:rsidRDefault="00553E18" w14:paraId="7F2C597C" w14:textId="77777777">
      <w:pPr>
        <w:numPr>
          <w:ilvl w:val="0"/>
          <w:numId w:val="27"/>
        </w:numPr>
        <w:tabs>
          <w:tab w:val="left" w:pos="-720"/>
        </w:tabs>
        <w:suppressAutoHyphens/>
        <w:jc w:val="both"/>
        <w:rPr>
          <w:spacing w:val="-3"/>
        </w:rPr>
      </w:pPr>
      <w:r w:rsidRPr="009655A4">
        <w:rPr>
          <w:spacing w:val="-3"/>
        </w:rPr>
        <w:t>The special circumstances contained in item 7 of the Supporting Statement are not applicable to this information collection.</w:t>
      </w:r>
    </w:p>
    <w:p w:rsidRPr="009655A4" w:rsidR="00553E18" w:rsidP="00553E18" w:rsidRDefault="00553E18" w14:paraId="6371EFB8" w14:textId="77777777">
      <w:pPr>
        <w:numPr>
          <w:ilvl w:val="0"/>
          <w:numId w:val="27"/>
        </w:numPr>
        <w:tabs>
          <w:tab w:val="left" w:pos="-720"/>
        </w:tabs>
        <w:suppressAutoHyphens/>
        <w:jc w:val="both"/>
        <w:rPr>
          <w:spacing w:val="-3"/>
        </w:rPr>
      </w:pPr>
      <w:r w:rsidRPr="009655A4">
        <w:rPr>
          <w:spacing w:val="-3"/>
        </w:rPr>
        <w:t xml:space="preserve">The special circumstances contained in item 7 of the Supporting Statement are not applicable to this information collection. </w:t>
      </w:r>
    </w:p>
    <w:p w:rsidRPr="009655A4" w:rsidR="00553E18" w:rsidP="00553E18" w:rsidRDefault="00553E18" w14:paraId="2506417C" w14:textId="77777777">
      <w:pPr>
        <w:numPr>
          <w:ilvl w:val="0"/>
          <w:numId w:val="27"/>
        </w:numPr>
        <w:tabs>
          <w:tab w:val="left" w:pos="-720"/>
        </w:tabs>
        <w:suppressAutoHyphens/>
        <w:jc w:val="both"/>
        <w:rPr>
          <w:spacing w:val="-3"/>
        </w:rPr>
      </w:pPr>
      <w:r w:rsidRPr="009655A4">
        <w:rPr>
          <w:spacing w:val="-3"/>
        </w:rPr>
        <w:t xml:space="preserve">To avoid triggering privacy concerns the survey will be conducted on an anonymous basis. The aggregate data will be available to other agencies upon request. </w:t>
      </w:r>
    </w:p>
    <w:p w:rsidRPr="009655A4" w:rsidR="00B204A5" w:rsidP="00553E18" w:rsidRDefault="00553E18" w14:paraId="7B1FBA10" w14:textId="3FB37549">
      <w:pPr>
        <w:numPr>
          <w:ilvl w:val="0"/>
          <w:numId w:val="27"/>
        </w:numPr>
        <w:tabs>
          <w:tab w:val="left" w:pos="-720"/>
        </w:tabs>
        <w:suppressAutoHyphens/>
        <w:jc w:val="both"/>
        <w:rPr>
          <w:spacing w:val="-3"/>
        </w:rPr>
      </w:pPr>
      <w:r w:rsidRPr="009655A4">
        <w:rPr>
          <w:spacing w:val="-3"/>
        </w:rPr>
        <w:t xml:space="preserve">This collection will not require responders to submit proprietary trade secrets and other confidential information. </w:t>
      </w:r>
      <w:r w:rsidRPr="009655A4" w:rsidR="00B204A5">
        <w:rPr>
          <w:spacing w:val="-3"/>
        </w:rPr>
        <w:t xml:space="preserve"> </w:t>
      </w:r>
    </w:p>
    <w:bookmarkEnd w:id="6"/>
    <w:p w:rsidRPr="009655A4" w:rsidR="008147A1" w:rsidP="008147A1" w:rsidRDefault="008147A1" w14:paraId="0B31F1B9" w14:textId="77777777">
      <w:pPr>
        <w:tabs>
          <w:tab w:val="left" w:pos="-720"/>
        </w:tabs>
        <w:suppressAutoHyphens/>
        <w:ind w:left="720"/>
        <w:jc w:val="both"/>
        <w:rPr>
          <w:spacing w:val="-3"/>
          <w:sz w:val="20"/>
        </w:rPr>
      </w:pPr>
    </w:p>
    <w:p w:rsidRPr="009655A4" w:rsidR="00EB5E96" w:rsidP="004C21F8" w:rsidRDefault="00EB5E96" w14:paraId="16130E11"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 xml:space="preserve">8.  Federal Register Notice: </w:t>
      </w:r>
    </w:p>
    <w:p w:rsidRPr="009655A4" w:rsidR="00EB5E96" w:rsidP="004C21F8" w:rsidRDefault="00EB5E96" w14:paraId="740F5D11" w14:textId="77777777">
      <w:pPr>
        <w:shd w:val="clear" w:color="auto" w:fill="C0C0C0"/>
        <w:tabs>
          <w:tab w:val="left" w:pos="-720"/>
        </w:tabs>
        <w:suppressAutoHyphens/>
        <w:jc w:val="both"/>
      </w:pPr>
      <w:r w:rsidRPr="009655A4">
        <w:fldChar w:fldCharType="begin"/>
      </w:r>
      <w:r w:rsidRPr="009655A4">
        <w:instrText>ADVANCE \R 0.95</w:instrText>
      </w:r>
      <w:r w:rsidRPr="009655A4">
        <w:fldChar w:fldCharType="end"/>
      </w:r>
      <w:r w:rsidRPr="009655A4">
        <w:fldChar w:fldCharType="begin"/>
      </w:r>
      <w:r w:rsidRPr="009655A4">
        <w:instrText>ADVANCE \R 0.95</w:instrText>
      </w:r>
      <w:r w:rsidRPr="009655A4">
        <w:fldChar w:fldCharType="end"/>
      </w:r>
      <w:r w:rsidRPr="009655A4">
        <w:t xml:space="preserve">a.   Provide a copy and identify the date and page number of </w:t>
      </w:r>
      <w:proofErr w:type="gramStart"/>
      <w:r w:rsidRPr="009655A4">
        <w:t>publication</w:t>
      </w:r>
      <w:proofErr w:type="gramEnd"/>
      <w:r w:rsidRPr="009655A4">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655A4" w:rsidR="00EB5E96" w:rsidP="004C21F8" w:rsidRDefault="00EB5E96" w14:paraId="0C724C8A" w14:textId="77777777">
      <w:pPr>
        <w:shd w:val="pct25" w:color="auto" w:fill="auto"/>
        <w:tabs>
          <w:tab w:val="left" w:pos="-720"/>
        </w:tabs>
        <w:suppressAutoHyphens/>
        <w:jc w:val="both"/>
      </w:pPr>
      <w:r w:rsidRPr="009655A4">
        <w:rPr>
          <w:highlight w:val="yellow"/>
        </w:rPr>
        <w:fldChar w:fldCharType="begin"/>
      </w:r>
      <w:r w:rsidRPr="009655A4">
        <w:rPr>
          <w:highlight w:val="yellow"/>
        </w:rPr>
        <w:instrText>ADVANCE \R 0.95</w:instrText>
      </w:r>
      <w:r w:rsidRPr="009655A4">
        <w:rPr>
          <w:highlight w:val="yellow"/>
        </w:rPr>
        <w:fldChar w:fldCharType="end"/>
      </w:r>
      <w:r w:rsidRPr="009655A4">
        <w:rPr>
          <w:highlight w:val="yellow"/>
        </w:rPr>
        <w:fldChar w:fldCharType="begin"/>
      </w:r>
      <w:r w:rsidRPr="009655A4">
        <w:rPr>
          <w:highlight w:val="yellow"/>
        </w:rPr>
        <w:instrText>ADVANCE \R 0.95</w:instrText>
      </w:r>
      <w:r w:rsidRPr="009655A4">
        <w:rPr>
          <w:highlight w:val="yellow"/>
        </w:rPr>
        <w:fldChar w:fldCharType="end"/>
      </w:r>
      <w:r w:rsidRPr="009655A4">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655A4" w:rsidR="002B569C" w:rsidP="004C21F8" w:rsidRDefault="002B569C" w14:paraId="17EF0B40" w14:textId="77777777">
      <w:pPr>
        <w:shd w:val="pct25" w:color="auto" w:fill="auto"/>
        <w:tabs>
          <w:tab w:val="left" w:pos="-720"/>
        </w:tabs>
        <w:suppressAutoHyphens/>
        <w:jc w:val="both"/>
      </w:pPr>
    </w:p>
    <w:p w:rsidRPr="009655A4" w:rsidR="002B569C" w:rsidP="00CE7985" w:rsidRDefault="00E15A5C" w14:paraId="488F43CE" w14:textId="6ED69394">
      <w:pPr>
        <w:tabs>
          <w:tab w:val="left" w:pos="-720"/>
        </w:tabs>
        <w:suppressAutoHyphens/>
        <w:jc w:val="both"/>
      </w:pPr>
      <w:bookmarkStart w:name="_Hlk58434003" w:id="7"/>
      <w:r w:rsidRPr="00CE7985">
        <w:t>ECD</w:t>
      </w:r>
      <w:r w:rsidRPr="00CE7985" w:rsidR="002B569C">
        <w:t xml:space="preserve"> will work with the SAFECOM organization, with which it has a statutory role; the National Council of Statewide Interoperability Coordinators (NCSWIC), and other relevant stakeholder </w:t>
      </w:r>
      <w:r w:rsidRPr="00CE7985" w:rsidR="002B569C">
        <w:lastRenderedPageBreak/>
        <w:t xml:space="preserve">associations.  </w:t>
      </w:r>
      <w:r w:rsidRPr="00CE7985">
        <w:t>ECD</w:t>
      </w:r>
      <w:r w:rsidRPr="00CE7985" w:rsidR="002B569C">
        <w:t xml:space="preserve"> will utilize regular SAFECOM and NCSWIC meetings, which it hosts, and other available opportunities for this purpose.</w:t>
      </w:r>
    </w:p>
    <w:bookmarkEnd w:id="7"/>
    <w:p w:rsidRPr="009655A4" w:rsidR="002B569C" w:rsidP="004C21F8" w:rsidRDefault="002B569C" w14:paraId="3B292076" w14:textId="77777777">
      <w:pPr>
        <w:shd w:val="pct25" w:color="auto" w:fill="auto"/>
        <w:tabs>
          <w:tab w:val="left" w:pos="-720"/>
        </w:tabs>
        <w:suppressAutoHyphens/>
        <w:jc w:val="both"/>
      </w:pPr>
    </w:p>
    <w:p w:rsidRPr="009655A4" w:rsidR="00EB5E96" w:rsidP="004C21F8" w:rsidRDefault="00EB5E96" w14:paraId="33CF148D"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Pr="009655A4" w:rsidR="002B569C" w:rsidP="004C21F8" w:rsidRDefault="002B569C" w14:paraId="2A543C37" w14:textId="77777777">
      <w:pPr>
        <w:shd w:val="pct25" w:color="auto" w:fill="auto"/>
        <w:tabs>
          <w:tab w:val="left" w:pos="-720"/>
        </w:tabs>
        <w:suppressAutoHyphens/>
        <w:jc w:val="both"/>
        <w:rPr>
          <w:highlight w:val="yellow"/>
        </w:rPr>
      </w:pPr>
    </w:p>
    <w:p w:rsidRPr="009655A4" w:rsidR="00D71A89" w:rsidP="00D71A89" w:rsidRDefault="00EB5E96" w14:paraId="7D7A5D93" w14:textId="77777777">
      <w:pPr>
        <w:tabs>
          <w:tab w:val="left" w:pos="-720"/>
        </w:tabs>
        <w:suppressAutoHyphens/>
        <w:jc w:val="both"/>
      </w:pPr>
      <w:r w:rsidRPr="009655A4">
        <w:rPr>
          <w:highlight w:val="yellow"/>
        </w:rPr>
        <w:fldChar w:fldCharType="begin"/>
      </w:r>
      <w:r w:rsidRPr="009655A4">
        <w:rPr>
          <w:highlight w:val="yellow"/>
        </w:rPr>
        <w:instrText>ADVANCE \R 0.95</w:instrText>
      </w:r>
      <w:r w:rsidRPr="009655A4">
        <w:rPr>
          <w:highlight w:val="yellow"/>
        </w:rPr>
        <w:fldChar w:fldCharType="end"/>
      </w:r>
    </w:p>
    <w:p w:rsidRPr="00D71A89" w:rsidR="00D71A89" w:rsidP="00D71A89" w:rsidRDefault="00D71A89" w14:paraId="5A64DBB1" w14:textId="77777777">
      <w:pPr>
        <w:tabs>
          <w:tab w:val="left" w:pos="-720"/>
        </w:tabs>
        <w:suppressAutoHyphens/>
        <w:jc w:val="both"/>
      </w:pPr>
    </w:p>
    <w:tbl>
      <w:tblPr>
        <w:tblW w:w="1071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2"/>
        <w:gridCol w:w="1977"/>
        <w:gridCol w:w="1293"/>
        <w:gridCol w:w="1070"/>
        <w:gridCol w:w="1323"/>
        <w:gridCol w:w="1885"/>
      </w:tblGrid>
      <w:tr w:rsidRPr="00D71A89" w:rsidR="00571E4E" w:rsidTr="00571E4E" w14:paraId="6139D7E5" w14:textId="77777777">
        <w:tc>
          <w:tcPr>
            <w:tcW w:w="3226" w:type="dxa"/>
            <w:shd w:val="clear" w:color="auto" w:fill="000000"/>
          </w:tcPr>
          <w:p w:rsidRPr="00D71A89" w:rsidR="00D71A89" w:rsidP="00D71A89" w:rsidRDefault="00D71A89" w14:paraId="6A4D08EA" w14:textId="77777777">
            <w:pPr>
              <w:tabs>
                <w:tab w:val="left" w:pos="-720"/>
              </w:tabs>
              <w:suppressAutoHyphens/>
              <w:jc w:val="both"/>
            </w:pPr>
          </w:p>
        </w:tc>
        <w:tc>
          <w:tcPr>
            <w:tcW w:w="1994" w:type="dxa"/>
            <w:shd w:val="clear" w:color="auto" w:fill="BFBFBF"/>
          </w:tcPr>
          <w:p w:rsidRPr="00D71A89" w:rsidR="00D71A89" w:rsidP="00D71A89" w:rsidRDefault="00D71A89" w14:paraId="285BDD43" w14:textId="77777777">
            <w:pPr>
              <w:tabs>
                <w:tab w:val="left" w:pos="-720"/>
              </w:tabs>
              <w:suppressAutoHyphens/>
              <w:jc w:val="center"/>
              <w:rPr>
                <w:b/>
              </w:rPr>
            </w:pPr>
            <w:r w:rsidRPr="00D71A89">
              <w:rPr>
                <w:b/>
              </w:rPr>
              <w:t>Date of Publication</w:t>
            </w:r>
          </w:p>
        </w:tc>
        <w:tc>
          <w:tcPr>
            <w:tcW w:w="1301" w:type="dxa"/>
            <w:shd w:val="clear" w:color="auto" w:fill="BFBFBF"/>
            <w:vAlign w:val="center"/>
          </w:tcPr>
          <w:p w:rsidRPr="00D71A89" w:rsidR="00D71A89" w:rsidP="00D71A89" w:rsidRDefault="00D71A89" w14:paraId="67442E87" w14:textId="77777777">
            <w:pPr>
              <w:tabs>
                <w:tab w:val="left" w:pos="-720"/>
              </w:tabs>
              <w:suppressAutoHyphens/>
              <w:jc w:val="center"/>
              <w:rPr>
                <w:b/>
              </w:rPr>
            </w:pPr>
            <w:r w:rsidRPr="00D71A89">
              <w:rPr>
                <w:b/>
              </w:rPr>
              <w:t>Volume #</w:t>
            </w:r>
          </w:p>
        </w:tc>
        <w:tc>
          <w:tcPr>
            <w:tcW w:w="949" w:type="dxa"/>
            <w:shd w:val="clear" w:color="auto" w:fill="BFBFBF"/>
            <w:vAlign w:val="center"/>
          </w:tcPr>
          <w:p w:rsidRPr="00D71A89" w:rsidR="00D71A89" w:rsidP="00D71A89" w:rsidRDefault="00D71A89" w14:paraId="3DB9CD0E" w14:textId="77777777">
            <w:pPr>
              <w:tabs>
                <w:tab w:val="left" w:pos="-720"/>
              </w:tabs>
              <w:suppressAutoHyphens/>
              <w:jc w:val="center"/>
              <w:rPr>
                <w:b/>
              </w:rPr>
            </w:pPr>
            <w:r w:rsidRPr="00D71A89">
              <w:rPr>
                <w:b/>
              </w:rPr>
              <w:t>Number #</w:t>
            </w:r>
          </w:p>
        </w:tc>
        <w:tc>
          <w:tcPr>
            <w:tcW w:w="1338" w:type="dxa"/>
            <w:shd w:val="clear" w:color="auto" w:fill="BFBFBF"/>
            <w:vAlign w:val="center"/>
          </w:tcPr>
          <w:p w:rsidRPr="00D71A89" w:rsidR="00D71A89" w:rsidP="00D71A89" w:rsidRDefault="00D71A89" w14:paraId="1BFC6E07" w14:textId="77777777">
            <w:pPr>
              <w:tabs>
                <w:tab w:val="left" w:pos="-720"/>
              </w:tabs>
              <w:suppressAutoHyphens/>
              <w:jc w:val="center"/>
              <w:rPr>
                <w:b/>
              </w:rPr>
            </w:pPr>
            <w:r w:rsidRPr="00D71A89">
              <w:rPr>
                <w:b/>
              </w:rPr>
              <w:t>Page #</w:t>
            </w:r>
          </w:p>
        </w:tc>
        <w:tc>
          <w:tcPr>
            <w:tcW w:w="1902" w:type="dxa"/>
            <w:shd w:val="clear" w:color="auto" w:fill="BFBFBF"/>
          </w:tcPr>
          <w:p w:rsidRPr="00D71A89" w:rsidR="00D71A89" w:rsidP="00D71A89" w:rsidRDefault="00D71A89" w14:paraId="3E15B126" w14:textId="77777777">
            <w:pPr>
              <w:tabs>
                <w:tab w:val="left" w:pos="-720"/>
              </w:tabs>
              <w:suppressAutoHyphens/>
              <w:jc w:val="center"/>
              <w:rPr>
                <w:b/>
              </w:rPr>
            </w:pPr>
            <w:r w:rsidRPr="00D71A89">
              <w:rPr>
                <w:b/>
              </w:rPr>
              <w:t>Comments Addressed</w:t>
            </w:r>
          </w:p>
        </w:tc>
      </w:tr>
      <w:tr w:rsidRPr="00D71A89" w:rsidR="00571E4E" w:rsidTr="00571E4E" w14:paraId="763D9B29" w14:textId="77777777">
        <w:tc>
          <w:tcPr>
            <w:tcW w:w="3226" w:type="dxa"/>
          </w:tcPr>
          <w:p w:rsidRPr="00D71A89" w:rsidR="00D71A89" w:rsidP="00D71A89" w:rsidRDefault="00D71A89" w14:paraId="031C44E9" w14:textId="77777777">
            <w:pPr>
              <w:tabs>
                <w:tab w:val="left" w:pos="-720"/>
              </w:tabs>
              <w:suppressAutoHyphens/>
              <w:rPr>
                <w:i/>
              </w:rPr>
            </w:pPr>
            <w:r w:rsidRPr="00D71A89">
              <w:rPr>
                <w:i/>
              </w:rPr>
              <w:t>60-Day Federal Register Notice:</w:t>
            </w:r>
          </w:p>
        </w:tc>
        <w:tc>
          <w:tcPr>
            <w:tcW w:w="1994" w:type="dxa"/>
          </w:tcPr>
          <w:p w:rsidRPr="00D71A89" w:rsidR="00D71A89" w:rsidP="00D71A89" w:rsidRDefault="007B1D36" w14:paraId="6E8C5484" w14:textId="50134B54">
            <w:pPr>
              <w:tabs>
                <w:tab w:val="left" w:pos="-720"/>
              </w:tabs>
              <w:suppressAutoHyphens/>
            </w:pPr>
            <w:r>
              <w:t>February 19, 2021</w:t>
            </w:r>
          </w:p>
        </w:tc>
        <w:tc>
          <w:tcPr>
            <w:tcW w:w="1301" w:type="dxa"/>
          </w:tcPr>
          <w:p w:rsidRPr="00D71A89" w:rsidR="00D71A89" w:rsidP="00D71A89" w:rsidRDefault="007B1D36" w14:paraId="18933CCD" w14:textId="4DE73246">
            <w:pPr>
              <w:tabs>
                <w:tab w:val="left" w:pos="-720"/>
              </w:tabs>
              <w:suppressAutoHyphens/>
              <w:jc w:val="both"/>
            </w:pPr>
            <w:r>
              <w:t>86</w:t>
            </w:r>
          </w:p>
        </w:tc>
        <w:tc>
          <w:tcPr>
            <w:tcW w:w="949" w:type="dxa"/>
          </w:tcPr>
          <w:p w:rsidRPr="00D71A89" w:rsidR="00D71A89" w:rsidP="00D71A89" w:rsidRDefault="007B1D36" w14:paraId="63903DCA" w14:textId="104578C1">
            <w:pPr>
              <w:tabs>
                <w:tab w:val="left" w:pos="-720"/>
              </w:tabs>
              <w:suppressAutoHyphens/>
              <w:jc w:val="both"/>
            </w:pPr>
            <w:r>
              <w:t>32</w:t>
            </w:r>
          </w:p>
        </w:tc>
        <w:tc>
          <w:tcPr>
            <w:tcW w:w="1338" w:type="dxa"/>
          </w:tcPr>
          <w:p w:rsidRPr="00D71A89" w:rsidR="00D71A89" w:rsidP="00D71A89" w:rsidRDefault="007B1D36" w14:paraId="2F9F6CDD" w14:textId="2A566148">
            <w:pPr>
              <w:tabs>
                <w:tab w:val="left" w:pos="-720"/>
              </w:tabs>
              <w:suppressAutoHyphens/>
              <w:jc w:val="both"/>
            </w:pPr>
            <w:r>
              <w:t>10332</w:t>
            </w:r>
          </w:p>
        </w:tc>
        <w:tc>
          <w:tcPr>
            <w:tcW w:w="1902" w:type="dxa"/>
          </w:tcPr>
          <w:p w:rsidRPr="00D71A89" w:rsidR="00D71A89" w:rsidP="00D71A89" w:rsidRDefault="007B1D36" w14:paraId="12202524" w14:textId="6D3B211A">
            <w:pPr>
              <w:tabs>
                <w:tab w:val="left" w:pos="-720"/>
              </w:tabs>
              <w:suppressAutoHyphens/>
              <w:jc w:val="both"/>
            </w:pPr>
            <w:r>
              <w:t>No Comments</w:t>
            </w:r>
          </w:p>
        </w:tc>
      </w:tr>
      <w:tr w:rsidRPr="00D71A89" w:rsidR="00571E4E" w:rsidTr="00571E4E" w14:paraId="3F3947E4" w14:textId="77777777">
        <w:tc>
          <w:tcPr>
            <w:tcW w:w="3226" w:type="dxa"/>
          </w:tcPr>
          <w:p w:rsidRPr="00D71A89" w:rsidR="00D71A89" w:rsidP="00D71A89" w:rsidRDefault="00D71A89" w14:paraId="34765FDE" w14:textId="1FA5772E">
            <w:pPr>
              <w:tabs>
                <w:tab w:val="left" w:pos="-720"/>
              </w:tabs>
              <w:suppressAutoHyphens/>
            </w:pPr>
            <w:r w:rsidRPr="00D71A89">
              <w:rPr>
                <w:i/>
              </w:rPr>
              <w:t>30-Day Federal Register Notice</w:t>
            </w:r>
            <w:r w:rsidR="001A57C8">
              <w:rPr>
                <w:i/>
              </w:rPr>
              <w:t>:</w:t>
            </w:r>
          </w:p>
        </w:tc>
        <w:tc>
          <w:tcPr>
            <w:tcW w:w="1994" w:type="dxa"/>
          </w:tcPr>
          <w:p w:rsidRPr="00D71A89" w:rsidR="00D71A89" w:rsidP="00D71A89" w:rsidRDefault="00765685" w14:paraId="3C4897BF" w14:textId="03FF52DA">
            <w:pPr>
              <w:tabs>
                <w:tab w:val="left" w:pos="-720"/>
              </w:tabs>
              <w:suppressAutoHyphens/>
            </w:pPr>
            <w:r>
              <w:t>June 23, 2021</w:t>
            </w:r>
          </w:p>
        </w:tc>
        <w:tc>
          <w:tcPr>
            <w:tcW w:w="1301" w:type="dxa"/>
          </w:tcPr>
          <w:p w:rsidRPr="00D71A89" w:rsidR="00D71A89" w:rsidP="00D71A89" w:rsidRDefault="00765685" w14:paraId="47F25AE5" w14:textId="05CB34DA">
            <w:pPr>
              <w:tabs>
                <w:tab w:val="left" w:pos="-720"/>
              </w:tabs>
              <w:suppressAutoHyphens/>
              <w:jc w:val="both"/>
            </w:pPr>
            <w:r>
              <w:t>86</w:t>
            </w:r>
          </w:p>
        </w:tc>
        <w:tc>
          <w:tcPr>
            <w:tcW w:w="949" w:type="dxa"/>
          </w:tcPr>
          <w:p w:rsidRPr="00D71A89" w:rsidR="00D71A89" w:rsidP="00D71A89" w:rsidRDefault="00765685" w14:paraId="3795DB3C" w14:textId="0492EFDE">
            <w:pPr>
              <w:tabs>
                <w:tab w:val="left" w:pos="-720"/>
              </w:tabs>
              <w:suppressAutoHyphens/>
              <w:jc w:val="both"/>
            </w:pPr>
            <w:r>
              <w:t>118</w:t>
            </w:r>
          </w:p>
        </w:tc>
        <w:tc>
          <w:tcPr>
            <w:tcW w:w="1338" w:type="dxa"/>
          </w:tcPr>
          <w:p w:rsidRPr="00D71A89" w:rsidR="00D71A89" w:rsidP="00D71A89" w:rsidRDefault="00765685" w14:paraId="0B0850AF" w14:textId="1D2DDE71">
            <w:pPr>
              <w:tabs>
                <w:tab w:val="left" w:pos="-720"/>
              </w:tabs>
              <w:suppressAutoHyphens/>
              <w:jc w:val="both"/>
            </w:pPr>
            <w:r>
              <w:t>32957</w:t>
            </w:r>
          </w:p>
        </w:tc>
        <w:tc>
          <w:tcPr>
            <w:tcW w:w="1902" w:type="dxa"/>
          </w:tcPr>
          <w:p w:rsidRPr="00D71A89" w:rsidR="00D71A89" w:rsidP="00D71A89" w:rsidRDefault="00765685" w14:paraId="590C12C7" w14:textId="3D0CB702">
            <w:pPr>
              <w:tabs>
                <w:tab w:val="left" w:pos="-720"/>
              </w:tabs>
              <w:suppressAutoHyphens/>
              <w:jc w:val="both"/>
            </w:pPr>
            <w:r>
              <w:t>No Comments</w:t>
            </w:r>
          </w:p>
        </w:tc>
      </w:tr>
    </w:tbl>
    <w:p w:rsidRPr="009655A4" w:rsidR="00EB5E96" w:rsidP="000C4293" w:rsidRDefault="00EB5E96" w14:paraId="7C96DF65" w14:textId="1387C960">
      <w:pPr>
        <w:tabs>
          <w:tab w:val="left" w:pos="-720"/>
        </w:tabs>
        <w:suppressAutoHyphens/>
        <w:jc w:val="both"/>
        <w:rPr>
          <w:highlight w:val="yellow"/>
        </w:rPr>
      </w:pPr>
    </w:p>
    <w:p w:rsidR="00E813D2" w:rsidP="00E028E3" w:rsidRDefault="00E813D2" w14:paraId="007E18D8" w14:textId="13AF12A3">
      <w:r w:rsidRPr="00CE7985">
        <w:t xml:space="preserve">ECD will work with </w:t>
      </w:r>
      <w:r w:rsidRPr="00CE7985" w:rsidR="001428F9">
        <w:t xml:space="preserve">around 300 </w:t>
      </w:r>
      <w:r w:rsidRPr="00CE7985">
        <w:t>forme</w:t>
      </w:r>
      <w:r w:rsidRPr="00CE7985" w:rsidR="00E2163F">
        <w:t>r</w:t>
      </w:r>
      <w:r w:rsidRPr="00CE7985">
        <w:t xml:space="preserve"> students</w:t>
      </w:r>
      <w:r w:rsidRPr="00CE7985" w:rsidR="001428F9">
        <w:t xml:space="preserve"> for input on </w:t>
      </w:r>
      <w:r w:rsidRPr="00CE7985" w:rsidR="00385745">
        <w:t xml:space="preserve">each </w:t>
      </w:r>
      <w:r w:rsidRPr="00CE7985" w:rsidR="001428F9">
        <w:t>new class</w:t>
      </w:r>
      <w:r w:rsidRPr="00CE7985" w:rsidR="00385745">
        <w:t xml:space="preserve"> for COMT, COML, and ITSL</w:t>
      </w:r>
      <w:r w:rsidRPr="00CE7985" w:rsidR="00CE7985">
        <w:t>.</w:t>
      </w:r>
    </w:p>
    <w:p w:rsidR="00266959" w:rsidP="00E028E3" w:rsidRDefault="00266959" w14:paraId="3E6AA96B" w14:textId="1CF23C2C"/>
    <w:p w:rsidRPr="00406BE5" w:rsidR="00266959" w:rsidP="00266959" w:rsidRDefault="00266959" w14:paraId="2B25FAD0" w14:textId="7493E75B">
      <w:bookmarkStart w:name="_Hlk70954180" w:id="8"/>
      <w:r w:rsidRPr="00406BE5">
        <w:t xml:space="preserve">A 60-day public notice for comments was published in the </w:t>
      </w:r>
      <w:r w:rsidRPr="00406BE5">
        <w:rPr>
          <w:i/>
        </w:rPr>
        <w:t>Federal Register</w:t>
      </w:r>
      <w:r w:rsidRPr="00406BE5">
        <w:t xml:space="preserve"> on </w:t>
      </w:r>
      <w:r w:rsidR="00AE2109">
        <w:t>February 19</w:t>
      </w:r>
      <w:r w:rsidRPr="00406BE5">
        <w:t>, 202</w:t>
      </w:r>
      <w:r w:rsidR="00AE2109">
        <w:t>1</w:t>
      </w:r>
      <w:r w:rsidRPr="00406BE5">
        <w:t xml:space="preserve"> at 8</w:t>
      </w:r>
      <w:r w:rsidR="00AE2109">
        <w:t>6</w:t>
      </w:r>
      <w:r w:rsidRPr="00406BE5">
        <w:t xml:space="preserve"> FR </w:t>
      </w:r>
      <w:r w:rsidR="00AE2109">
        <w:t>10332</w:t>
      </w:r>
      <w:r w:rsidRPr="00406BE5">
        <w:t>.</w:t>
      </w:r>
      <w:r w:rsidRPr="00406BE5">
        <w:rPr>
          <w:vertAlign w:val="superscript"/>
        </w:rPr>
        <w:footnoteReference w:id="2"/>
      </w:r>
      <w:r w:rsidRPr="00406BE5">
        <w:t xml:space="preserve">  </w:t>
      </w:r>
      <w:r w:rsidR="00AE2109">
        <w:t>I</w:t>
      </w:r>
      <w:r w:rsidRPr="00266959">
        <w:t>n response, there were</w:t>
      </w:r>
      <w:bookmarkStart w:name="_GoBack" w:id="9"/>
      <w:bookmarkEnd w:id="9"/>
      <w:r w:rsidRPr="00266959">
        <w:t xml:space="preserve"> no comments.</w:t>
      </w:r>
    </w:p>
    <w:p w:rsidRPr="00406BE5" w:rsidR="00266959" w:rsidP="00266959" w:rsidRDefault="00266959" w14:paraId="6B13CCE9" w14:textId="77777777"/>
    <w:p w:rsidRPr="00406BE5" w:rsidR="00266959" w:rsidP="00266959" w:rsidRDefault="00266959" w14:paraId="71A8EE31" w14:textId="2147FA51">
      <w:r w:rsidRPr="00406BE5">
        <w:t xml:space="preserve">A 30-day public notice for comments was published in the </w:t>
      </w:r>
      <w:r w:rsidRPr="00406BE5">
        <w:rPr>
          <w:i/>
        </w:rPr>
        <w:t>Federal Register</w:t>
      </w:r>
      <w:r w:rsidRPr="00406BE5">
        <w:t xml:space="preserve"> on </w:t>
      </w:r>
      <w:r w:rsidR="00765685">
        <w:t>June</w:t>
      </w:r>
      <w:r w:rsidRPr="00406BE5">
        <w:t xml:space="preserve"> </w:t>
      </w:r>
      <w:r w:rsidR="00765685">
        <w:t>23</w:t>
      </w:r>
      <w:r w:rsidRPr="00406BE5">
        <w:t xml:space="preserve">, </w:t>
      </w:r>
      <w:r w:rsidR="00765685">
        <w:t>2021</w:t>
      </w:r>
      <w:r w:rsidRPr="00406BE5">
        <w:t xml:space="preserve"> at </w:t>
      </w:r>
      <w:r w:rsidR="00765685">
        <w:t>86</w:t>
      </w:r>
      <w:r w:rsidRPr="00406BE5">
        <w:t xml:space="preserve"> FR </w:t>
      </w:r>
      <w:r w:rsidR="00765685">
        <w:t>32957</w:t>
      </w:r>
      <w:r w:rsidRPr="00406BE5">
        <w:t>.</w:t>
      </w:r>
      <w:r w:rsidRPr="00406BE5">
        <w:rPr>
          <w:vertAlign w:val="superscript"/>
        </w:rPr>
        <w:footnoteReference w:id="3"/>
      </w:r>
      <w:r w:rsidRPr="00406BE5">
        <w:t xml:space="preserve"> I</w:t>
      </w:r>
      <w:bookmarkStart w:name="_Hlk70443050" w:id="10"/>
      <w:r w:rsidRPr="00406BE5">
        <w:t xml:space="preserve">n response, there were no comments. </w:t>
      </w:r>
      <w:bookmarkEnd w:id="10"/>
    </w:p>
    <w:bookmarkEnd w:id="8"/>
    <w:p w:rsidRPr="009655A4" w:rsidR="008F55A9" w:rsidP="000C4293" w:rsidRDefault="008F55A9" w14:paraId="370A4EF9" w14:textId="77777777">
      <w:pPr>
        <w:tabs>
          <w:tab w:val="left" w:pos="-720"/>
        </w:tabs>
        <w:suppressAutoHyphens/>
        <w:jc w:val="both"/>
      </w:pPr>
    </w:p>
    <w:p w:rsidRPr="009655A4" w:rsidR="00EB5E96" w:rsidP="000C4293" w:rsidRDefault="00EB5E96" w14:paraId="21847416"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9.  Explain any decision to provide any payment or gift to respondents, other than remuneration of contractors or grantees.</w:t>
      </w:r>
    </w:p>
    <w:p w:rsidRPr="009655A4" w:rsidR="00EB5E96" w:rsidP="000C4293" w:rsidRDefault="00EB5E96" w14:paraId="71662A5C" w14:textId="77777777">
      <w:pPr>
        <w:tabs>
          <w:tab w:val="left" w:pos="-720"/>
        </w:tabs>
        <w:suppressAutoHyphens/>
        <w:jc w:val="both"/>
      </w:pPr>
    </w:p>
    <w:p w:rsidRPr="009655A4" w:rsidR="00D73BBC" w:rsidP="00D73BBC" w:rsidRDefault="00D73BBC" w14:paraId="7773F85D" w14:textId="77777777">
      <w:pPr>
        <w:tabs>
          <w:tab w:val="left" w:pos="-720"/>
        </w:tabs>
        <w:suppressAutoHyphens/>
        <w:jc w:val="both"/>
        <w:rPr>
          <w:i/>
          <w:spacing w:val="-3"/>
          <w:sz w:val="20"/>
        </w:rPr>
      </w:pPr>
      <w:r w:rsidRPr="009655A4">
        <w:rPr>
          <w:i/>
          <w:spacing w:val="-3"/>
          <w:sz w:val="20"/>
        </w:rPr>
        <w:t>Response…</w:t>
      </w:r>
    </w:p>
    <w:p w:rsidRPr="009655A4" w:rsidR="00EB5E96" w:rsidP="000C4293" w:rsidRDefault="001C4E52" w14:paraId="370C0C2F" w14:textId="77777777">
      <w:pPr>
        <w:tabs>
          <w:tab w:val="left" w:pos="-720"/>
        </w:tabs>
        <w:suppressAutoHyphens/>
        <w:jc w:val="both"/>
      </w:pPr>
      <w:r w:rsidRPr="009655A4">
        <w:t xml:space="preserve">There is no offer of monetary or material value for this information collection. </w:t>
      </w:r>
    </w:p>
    <w:p w:rsidRPr="009655A4" w:rsidR="006235FF" w:rsidP="000C4293" w:rsidRDefault="006235FF" w14:paraId="643C3F6A" w14:textId="77777777">
      <w:pPr>
        <w:tabs>
          <w:tab w:val="left" w:pos="-720"/>
        </w:tabs>
        <w:suppressAutoHyphens/>
        <w:jc w:val="both"/>
      </w:pPr>
    </w:p>
    <w:p w:rsidRPr="009655A4" w:rsidR="00EB5E96" w:rsidP="000C4293" w:rsidRDefault="00EB5E96" w14:paraId="7659A543"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 xml:space="preserve">10.  Describe any assurance of confidentiality provided to respondents and the basis for the assurance in statute, regulation, or agency policy.  </w:t>
      </w:r>
    </w:p>
    <w:p w:rsidRPr="009655A4" w:rsidR="00EB5E96" w:rsidP="000C4293" w:rsidRDefault="00EB5E96" w14:paraId="682600C9" w14:textId="77777777">
      <w:pPr>
        <w:tabs>
          <w:tab w:val="left" w:pos="-720"/>
        </w:tabs>
        <w:suppressAutoHyphens/>
        <w:jc w:val="both"/>
      </w:pPr>
      <w:r w:rsidRPr="009655A4">
        <w:fldChar w:fldCharType="begin"/>
      </w:r>
      <w:r w:rsidRPr="009655A4">
        <w:instrText>ADVANCE \R 0.95</w:instrText>
      </w:r>
      <w:r w:rsidRPr="009655A4">
        <w:fldChar w:fldCharType="end"/>
      </w:r>
    </w:p>
    <w:p w:rsidRPr="009655A4" w:rsidR="00D73BBC" w:rsidP="00D73BBC" w:rsidRDefault="00D73BBC" w14:paraId="14F90C31" w14:textId="77777777">
      <w:pPr>
        <w:tabs>
          <w:tab w:val="left" w:pos="-720"/>
        </w:tabs>
        <w:suppressAutoHyphens/>
        <w:jc w:val="both"/>
        <w:rPr>
          <w:i/>
          <w:spacing w:val="-3"/>
          <w:sz w:val="20"/>
          <w:highlight w:val="yellow"/>
        </w:rPr>
      </w:pPr>
      <w:r w:rsidRPr="009655A4">
        <w:rPr>
          <w:i/>
          <w:spacing w:val="-3"/>
          <w:sz w:val="20"/>
        </w:rPr>
        <w:t>Response…</w:t>
      </w:r>
    </w:p>
    <w:p w:rsidRPr="009655A4" w:rsidR="00F628C3" w:rsidP="00F628C3" w:rsidRDefault="006235FF" w14:paraId="3155803B" w14:textId="77777777">
      <w:pPr>
        <w:rPr>
          <w:color w:val="000000"/>
        </w:rPr>
      </w:pPr>
      <w:r w:rsidRPr="00D5358B">
        <w:rPr>
          <w:color w:val="000000"/>
        </w:rPr>
        <w:t xml:space="preserve">There are no assurances of confidentiality for this collection.   </w:t>
      </w:r>
      <w:r w:rsidRPr="00D5358B" w:rsidR="00F628C3">
        <w:rPr>
          <w:color w:val="000000"/>
        </w:rPr>
        <w:t>This collection is not affected by the Privacy Act and is not impacted by a PIA or SORN.</w:t>
      </w:r>
    </w:p>
    <w:p w:rsidRPr="009655A4" w:rsidR="001C4E52" w:rsidP="001C4E52" w:rsidRDefault="001C4E52" w14:paraId="38251566" w14:textId="77777777">
      <w:pPr>
        <w:rPr>
          <w:spacing w:val="-3"/>
        </w:rPr>
      </w:pPr>
    </w:p>
    <w:p w:rsidRPr="009655A4" w:rsidR="001C4E52" w:rsidP="001C4E52" w:rsidRDefault="001C4E52" w14:paraId="01B2CC37" w14:textId="77777777">
      <w:pPr>
        <w:rPr>
          <w:spacing w:val="-3"/>
        </w:rPr>
      </w:pPr>
    </w:p>
    <w:p w:rsidRPr="009655A4" w:rsidR="00EB5E96" w:rsidP="000C4293" w:rsidRDefault="00EB5E96" w14:paraId="43510B82" w14:textId="161F83DD">
      <w:pPr>
        <w:shd w:val="pct25" w:color="auto" w:fill="auto"/>
        <w:tabs>
          <w:tab w:val="left" w:pos="-720"/>
        </w:tabs>
        <w:suppressAutoHyphens/>
        <w:jc w:val="both"/>
      </w:pPr>
      <w:r w:rsidRPr="009655A4">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9655A4">
        <w:lastRenderedPageBreak/>
        <w:t xml:space="preserve">specific uses to be made of the information, the explanation to be given to persons from whom the information is requested, and any steps to be taken to obtain their consent. </w:t>
      </w:r>
    </w:p>
    <w:p w:rsidRPr="009655A4" w:rsidR="00EB5E96" w:rsidP="000C4293" w:rsidRDefault="00EB5E96" w14:paraId="1733568B" w14:textId="77777777">
      <w:pPr>
        <w:shd w:val="clear" w:color="auto" w:fill="FFFFFF"/>
        <w:tabs>
          <w:tab w:val="left" w:pos="-720"/>
        </w:tabs>
        <w:suppressAutoHyphens/>
        <w:jc w:val="both"/>
      </w:pPr>
    </w:p>
    <w:p w:rsidRPr="009655A4" w:rsidR="00EE7C93" w:rsidP="00D73BBC" w:rsidRDefault="00EE7C93" w14:paraId="5AA03C10" w14:textId="33DF3754">
      <w:pPr>
        <w:tabs>
          <w:tab w:val="left" w:pos="-720"/>
        </w:tabs>
        <w:suppressAutoHyphens/>
        <w:jc w:val="both"/>
        <w:rPr>
          <w:i/>
          <w:spacing w:val="-3"/>
          <w:sz w:val="20"/>
        </w:rPr>
      </w:pPr>
    </w:p>
    <w:p w:rsidRPr="009655A4" w:rsidR="00D73BBC" w:rsidP="00D73BBC" w:rsidRDefault="00D73BBC" w14:paraId="278BD496" w14:textId="5209BCE3">
      <w:pPr>
        <w:tabs>
          <w:tab w:val="left" w:pos="-720"/>
        </w:tabs>
        <w:suppressAutoHyphens/>
        <w:jc w:val="both"/>
        <w:rPr>
          <w:i/>
          <w:spacing w:val="-3"/>
          <w:sz w:val="20"/>
        </w:rPr>
      </w:pPr>
      <w:r w:rsidRPr="009655A4">
        <w:rPr>
          <w:i/>
          <w:spacing w:val="-3"/>
          <w:sz w:val="20"/>
        </w:rPr>
        <w:t>Response…</w:t>
      </w:r>
    </w:p>
    <w:p w:rsidRPr="009655A4" w:rsidR="00AA3F82" w:rsidP="000C4293" w:rsidRDefault="001C4E52" w14:paraId="3A6739E9" w14:textId="77777777">
      <w:pPr>
        <w:shd w:val="clear" w:color="auto" w:fill="FFFFFF"/>
        <w:tabs>
          <w:tab w:val="left" w:pos="-720"/>
        </w:tabs>
        <w:suppressAutoHyphens/>
        <w:jc w:val="both"/>
      </w:pPr>
      <w:r w:rsidRPr="009655A4">
        <w:t xml:space="preserve">There are no questions of a sensitive nature. </w:t>
      </w:r>
    </w:p>
    <w:p w:rsidRPr="009655A4" w:rsidR="006235FF" w:rsidP="000C4293" w:rsidRDefault="006235FF" w14:paraId="25257B0F" w14:textId="77777777">
      <w:pPr>
        <w:shd w:val="clear" w:color="auto" w:fill="FFFFFF"/>
        <w:tabs>
          <w:tab w:val="left" w:pos="-720"/>
        </w:tabs>
        <w:suppressAutoHyphens/>
        <w:jc w:val="both"/>
      </w:pPr>
    </w:p>
    <w:p w:rsidRPr="009655A4" w:rsidR="00EB5E96" w:rsidP="000C4293" w:rsidRDefault="00EB5E96" w14:paraId="29EEB901" w14:textId="77777777">
      <w:pPr>
        <w:shd w:val="pct25" w:color="auto" w:fill="FFFFFF"/>
        <w:tabs>
          <w:tab w:val="left" w:pos="-720"/>
        </w:tabs>
        <w:suppressAutoHyphens/>
        <w:jc w:val="both"/>
      </w:pPr>
      <w:r w:rsidRPr="009655A4">
        <w:fldChar w:fldCharType="begin"/>
      </w:r>
      <w:r w:rsidRPr="009655A4">
        <w:instrText>ADVANCE \R 0.95</w:instrText>
      </w:r>
      <w:r w:rsidRPr="009655A4">
        <w:fldChar w:fldCharType="end"/>
      </w:r>
      <w:r w:rsidRPr="009655A4">
        <w:fldChar w:fldCharType="begin"/>
      </w:r>
      <w:r w:rsidRPr="009655A4">
        <w:instrText>ADVANCE \R 0.95</w:instrText>
      </w:r>
      <w:r w:rsidRPr="009655A4">
        <w:fldChar w:fldCharType="end"/>
      </w:r>
      <w:r w:rsidRPr="009655A4">
        <w:t>12. Provide estimates of the hour burden of the collection of information.  The statement should:</w:t>
      </w:r>
    </w:p>
    <w:p w:rsidRPr="009655A4" w:rsidR="00EB5E96" w:rsidP="000C4293" w:rsidRDefault="00EB5E96" w14:paraId="463C2AF0" w14:textId="77777777">
      <w:pPr>
        <w:tabs>
          <w:tab w:val="left" w:pos="-720"/>
        </w:tabs>
        <w:suppressAutoHyphens/>
        <w:jc w:val="both"/>
      </w:pPr>
      <w:r w:rsidRPr="009655A4">
        <w:fldChar w:fldCharType="begin"/>
      </w:r>
      <w:r w:rsidRPr="009655A4">
        <w:instrText>ADVANCE \R 0.95</w:instrText>
      </w:r>
      <w:r w:rsidRPr="009655A4">
        <w:fldChar w:fldCharType="end"/>
      </w:r>
    </w:p>
    <w:p w:rsidRPr="009655A4" w:rsidR="00EB5E96" w:rsidP="000C4293" w:rsidRDefault="00EB5E96" w14:paraId="0D480F49"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rsidR="00C170EE">
        <w:t xml:space="preserve">a. </w:t>
      </w:r>
      <w:r w:rsidRPr="009655A4">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655A4" w:rsidR="00EB5E96" w:rsidP="000C4293" w:rsidRDefault="00EB5E96" w14:paraId="207F0BAF" w14:textId="77777777">
      <w:pPr>
        <w:pStyle w:val="BodyText3"/>
        <w:jc w:val="both"/>
        <w:rPr>
          <w:sz w:val="24"/>
          <w:szCs w:val="24"/>
        </w:rPr>
      </w:pPr>
      <w:r w:rsidRPr="009655A4">
        <w:rPr>
          <w:sz w:val="24"/>
          <w:szCs w:val="24"/>
        </w:rPr>
        <w:fldChar w:fldCharType="begin"/>
      </w:r>
      <w:r w:rsidRPr="009655A4">
        <w:rPr>
          <w:sz w:val="24"/>
          <w:szCs w:val="24"/>
        </w:rPr>
        <w:instrText>ADVANCE \R 0.95</w:instrText>
      </w:r>
      <w:r w:rsidRPr="009655A4">
        <w:rPr>
          <w:sz w:val="24"/>
          <w:szCs w:val="24"/>
        </w:rPr>
        <w:fldChar w:fldCharType="end"/>
      </w:r>
      <w:r w:rsidRPr="009655A4">
        <w:rPr>
          <w:sz w:val="24"/>
          <w:szCs w:val="24"/>
        </w:rPr>
        <w:t>b.  If this request for approval covers more than one form, provide separate hour burden estimates for each form and aggregate the hour burdens in Item 13 of OMB Form 83-I.</w:t>
      </w:r>
    </w:p>
    <w:p w:rsidRPr="009655A4" w:rsidR="00EB5E96" w:rsidP="000C4293" w:rsidRDefault="00EB5E96" w14:paraId="44EFF9D6" w14:textId="77777777">
      <w:pPr>
        <w:shd w:val="pct25" w:color="auto" w:fill="auto"/>
        <w:tabs>
          <w:tab w:val="left" w:pos="-720"/>
        </w:tabs>
        <w:suppressAutoHyphens/>
        <w:jc w:val="both"/>
      </w:pPr>
      <w:r w:rsidRPr="009655A4">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9655A4" w:rsidR="001B4DF3" w:rsidP="001B4DF3" w:rsidRDefault="001B4DF3" w14:paraId="45506899" w14:textId="77777777">
      <w:pPr>
        <w:tabs>
          <w:tab w:val="left" w:pos="-720"/>
        </w:tabs>
        <w:suppressAutoHyphens/>
        <w:jc w:val="both"/>
        <w:rPr>
          <w:i/>
          <w:spacing w:val="-3"/>
          <w:sz w:val="20"/>
        </w:rPr>
      </w:pPr>
      <w:r w:rsidRPr="009655A4">
        <w:rPr>
          <w:i/>
          <w:spacing w:val="-3"/>
          <w:sz w:val="20"/>
        </w:rPr>
        <w:t>Response…</w:t>
      </w:r>
    </w:p>
    <w:p w:rsidRPr="009655A4" w:rsidR="003B68FA" w:rsidP="003B68FA" w:rsidRDefault="003B68FA" w14:paraId="38C997F7" w14:textId="77777777">
      <w:pPr>
        <w:tabs>
          <w:tab w:val="left" w:pos="-720"/>
        </w:tabs>
        <w:suppressAutoHyphens/>
        <w:jc w:val="both"/>
      </w:pPr>
    </w:p>
    <w:p w:rsidRPr="009655A4" w:rsidR="00014F23" w:rsidP="00635165" w:rsidRDefault="00014F23" w14:paraId="7EC033F1" w14:textId="77777777">
      <w:pPr>
        <w:tabs>
          <w:tab w:val="left" w:pos="-720"/>
        </w:tabs>
        <w:suppressAutoHyphens/>
        <w:jc w:val="both"/>
        <w:rPr>
          <w:sz w:val="18"/>
          <w:szCs w:val="18"/>
        </w:rPr>
      </w:pPr>
    </w:p>
    <w:p w:rsidRPr="009655A4" w:rsidR="001063CB" w:rsidP="001063CB" w:rsidRDefault="001063CB" w14:paraId="00A8D324" w14:textId="7B1D07C3">
      <w:pPr>
        <w:keepNext/>
        <w:tabs>
          <w:tab w:val="left" w:pos="-1440"/>
        </w:tabs>
        <w:suppressAutoHyphens/>
        <w:rPr>
          <w:b/>
        </w:rPr>
      </w:pPr>
      <w:bookmarkStart w:name="_Hlk58436710" w:id="11"/>
      <w:r w:rsidRPr="009655A4">
        <w:t>It is estimated that it will take each participant 10 minutes to complete the training survey. For 300 respondents annually, the burden is 50 hours. To estimate the cost of this collection, CISA uses the mean hourly wage of “All Occupations” of $25.72</w:t>
      </w:r>
      <w:r w:rsidRPr="009655A4">
        <w:rPr>
          <w:rStyle w:val="FootnoteReference"/>
        </w:rPr>
        <w:footnoteReference w:id="4"/>
      </w:r>
      <w:r w:rsidRPr="009655A4">
        <w:t>. CISA</w:t>
      </w:r>
      <w:r w:rsidRPr="009655A4">
        <w:rPr>
          <w:color w:val="000000"/>
        </w:rPr>
        <w:t xml:space="preserve"> then applies a load factor of 1.4597</w:t>
      </w:r>
      <w:r w:rsidRPr="009655A4">
        <w:rPr>
          <w:rStyle w:val="FootnoteReference"/>
          <w:color w:val="000000"/>
        </w:rPr>
        <w:footnoteReference w:id="5"/>
      </w:r>
      <w:r w:rsidRPr="009655A4">
        <w:rPr>
          <w:color w:val="000000"/>
        </w:rPr>
        <w:t xml:space="preserve">  to this average wage to obtain a fully loaded average hourly wage of $37.54.</w:t>
      </w:r>
      <w:r w:rsidRPr="009655A4">
        <w:rPr>
          <w:color w:val="44546A"/>
        </w:rPr>
        <w:t xml:space="preserve"> </w:t>
      </w:r>
      <w:r w:rsidRPr="009655A4">
        <w:t xml:space="preserve"> The total respondent cost burden for this collection is $1,8</w:t>
      </w:r>
      <w:r w:rsidRPr="009655A4" w:rsidR="00ED05A2">
        <w:t>7</w:t>
      </w:r>
      <w:r w:rsidRPr="009655A4">
        <w:t>7 (50 hours x $37.54).</w:t>
      </w:r>
    </w:p>
    <w:bookmarkEnd w:id="11"/>
    <w:p w:rsidRPr="009655A4" w:rsidR="001063CB" w:rsidP="001063CB" w:rsidRDefault="001063CB" w14:paraId="67B8BDE7" w14:textId="77777777">
      <w:pPr>
        <w:keepNext/>
        <w:tabs>
          <w:tab w:val="left" w:pos="-1440"/>
        </w:tabs>
        <w:suppressAutoHyphens/>
        <w:rPr>
          <w:b/>
        </w:rPr>
      </w:pPr>
    </w:p>
    <w:p w:rsidRPr="009655A4" w:rsidR="001063CB" w:rsidP="001063CB" w:rsidRDefault="001063CB" w14:paraId="355A3F1B" w14:textId="77777777">
      <w:pPr>
        <w:tabs>
          <w:tab w:val="left" w:pos="-720"/>
        </w:tabs>
        <w:suppressAutoHyphens/>
        <w:ind w:left="720"/>
        <w:jc w:val="both"/>
      </w:pPr>
    </w:p>
    <w:p w:rsidRPr="009655A4" w:rsidR="001063CB" w:rsidP="001063CB" w:rsidRDefault="001063CB" w14:paraId="6233BB3C" w14:textId="77777777">
      <w:r w:rsidRPr="009655A4">
        <w:t>Table A.12: Estimated Annualized Burden Hours and Costs</w:t>
      </w:r>
    </w:p>
    <w:tbl>
      <w:tblPr>
        <w:tblW w:w="10080" w:type="dxa"/>
        <w:tblLook w:val="04A0" w:firstRow="1" w:lastRow="0" w:firstColumn="1" w:lastColumn="0" w:noHBand="0" w:noVBand="1"/>
      </w:tblPr>
      <w:tblGrid>
        <w:gridCol w:w="1720"/>
        <w:gridCol w:w="1420"/>
        <w:gridCol w:w="1520"/>
        <w:gridCol w:w="1440"/>
        <w:gridCol w:w="1060"/>
        <w:gridCol w:w="1620"/>
        <w:gridCol w:w="1300"/>
      </w:tblGrid>
      <w:tr w:rsidRPr="009655A4" w:rsidR="001063CB" w:rsidTr="001063CB" w14:paraId="43D1E282" w14:textId="77777777">
        <w:trPr>
          <w:trHeight w:val="855"/>
        </w:trPr>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655A4" w:rsidR="001063CB" w:rsidRDefault="001063CB" w14:paraId="14A8B411" w14:textId="77777777">
            <w:pPr>
              <w:jc w:val="center"/>
              <w:rPr>
                <w:b/>
                <w:bCs/>
                <w:color w:val="000000"/>
                <w:sz w:val="22"/>
                <w:szCs w:val="22"/>
              </w:rPr>
            </w:pPr>
            <w:r w:rsidRPr="009655A4">
              <w:rPr>
                <w:b/>
                <w:bCs/>
                <w:color w:val="000000"/>
                <w:sz w:val="22"/>
                <w:szCs w:val="22"/>
              </w:rPr>
              <w:t>Instrument</w:t>
            </w:r>
          </w:p>
        </w:tc>
        <w:tc>
          <w:tcPr>
            <w:tcW w:w="1420" w:type="dxa"/>
            <w:tcBorders>
              <w:top w:val="single" w:color="auto" w:sz="4" w:space="0"/>
              <w:left w:val="nil"/>
              <w:bottom w:val="single" w:color="auto" w:sz="4" w:space="0"/>
              <w:right w:val="single" w:color="auto" w:sz="4" w:space="0"/>
            </w:tcBorders>
            <w:shd w:val="clear" w:color="auto" w:fill="auto"/>
            <w:noWrap/>
            <w:vAlign w:val="center"/>
            <w:hideMark/>
          </w:tcPr>
          <w:p w:rsidRPr="009655A4" w:rsidR="001063CB" w:rsidRDefault="001063CB" w14:paraId="2710BA6E" w14:textId="77777777">
            <w:pPr>
              <w:jc w:val="center"/>
              <w:rPr>
                <w:b/>
                <w:bCs/>
                <w:color w:val="000000"/>
                <w:sz w:val="22"/>
                <w:szCs w:val="22"/>
              </w:rPr>
            </w:pPr>
            <w:r w:rsidRPr="009655A4">
              <w:rPr>
                <w:b/>
                <w:bCs/>
                <w:color w:val="000000"/>
                <w:sz w:val="22"/>
                <w:szCs w:val="22"/>
              </w:rPr>
              <w:t>Respondents</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9655A4" w:rsidR="001063CB" w:rsidRDefault="001063CB" w14:paraId="47CCE806" w14:textId="77777777">
            <w:pPr>
              <w:jc w:val="center"/>
              <w:rPr>
                <w:b/>
                <w:bCs/>
                <w:color w:val="000000"/>
                <w:sz w:val="22"/>
                <w:szCs w:val="22"/>
              </w:rPr>
            </w:pPr>
            <w:r w:rsidRPr="009655A4">
              <w:rPr>
                <w:b/>
                <w:bCs/>
                <w:color w:val="000000"/>
                <w:sz w:val="22"/>
                <w:szCs w:val="22"/>
              </w:rPr>
              <w:t>Responses per Respondent</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9655A4" w:rsidR="001063CB" w:rsidRDefault="001063CB" w14:paraId="1AEE14C2" w14:textId="77777777">
            <w:pPr>
              <w:jc w:val="center"/>
              <w:rPr>
                <w:b/>
                <w:bCs/>
                <w:color w:val="000000"/>
                <w:sz w:val="22"/>
                <w:szCs w:val="22"/>
              </w:rPr>
            </w:pPr>
            <w:r w:rsidRPr="009655A4">
              <w:rPr>
                <w:b/>
                <w:bCs/>
                <w:color w:val="000000"/>
                <w:sz w:val="22"/>
                <w:szCs w:val="22"/>
              </w:rPr>
              <w:t>Burden per Response</w:t>
            </w:r>
            <w:r w:rsidRPr="009655A4">
              <w:rPr>
                <w:b/>
                <w:bCs/>
                <w:color w:val="000000"/>
                <w:sz w:val="22"/>
                <w:szCs w:val="22"/>
              </w:rPr>
              <w:br/>
              <w:t>(hours)</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9655A4" w:rsidR="001063CB" w:rsidRDefault="001063CB" w14:paraId="3A9F2381" w14:textId="77777777">
            <w:pPr>
              <w:jc w:val="center"/>
              <w:rPr>
                <w:b/>
                <w:bCs/>
                <w:color w:val="000000"/>
                <w:sz w:val="22"/>
                <w:szCs w:val="22"/>
              </w:rPr>
            </w:pPr>
            <w:r w:rsidRPr="009655A4">
              <w:rPr>
                <w:b/>
                <w:bCs/>
                <w:color w:val="000000"/>
                <w:sz w:val="22"/>
                <w:szCs w:val="22"/>
              </w:rPr>
              <w:t>Total Burden (hours)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9655A4" w:rsidR="001063CB" w:rsidRDefault="001063CB" w14:paraId="0621DB37" w14:textId="77777777">
            <w:pPr>
              <w:jc w:val="center"/>
              <w:rPr>
                <w:b/>
                <w:bCs/>
                <w:color w:val="000000"/>
                <w:sz w:val="22"/>
                <w:szCs w:val="22"/>
              </w:rPr>
            </w:pPr>
            <w:r w:rsidRPr="009655A4">
              <w:rPr>
                <w:b/>
                <w:bCs/>
                <w:color w:val="000000"/>
                <w:sz w:val="22"/>
                <w:szCs w:val="22"/>
              </w:rPr>
              <w:t>Loaded Compensation Rate</w:t>
            </w:r>
          </w:p>
        </w:tc>
        <w:tc>
          <w:tcPr>
            <w:tcW w:w="1300" w:type="dxa"/>
            <w:tcBorders>
              <w:top w:val="single" w:color="auto" w:sz="4" w:space="0"/>
              <w:left w:val="nil"/>
              <w:bottom w:val="single" w:color="auto" w:sz="4" w:space="0"/>
              <w:right w:val="single" w:color="auto" w:sz="4" w:space="0"/>
            </w:tcBorders>
            <w:shd w:val="clear" w:color="auto" w:fill="auto"/>
            <w:noWrap/>
            <w:vAlign w:val="center"/>
            <w:hideMark/>
          </w:tcPr>
          <w:p w:rsidRPr="009655A4" w:rsidR="001063CB" w:rsidRDefault="001063CB" w14:paraId="5BE38E2B" w14:textId="77777777">
            <w:pPr>
              <w:jc w:val="center"/>
              <w:rPr>
                <w:b/>
                <w:bCs/>
                <w:color w:val="000000"/>
                <w:sz w:val="22"/>
                <w:szCs w:val="22"/>
              </w:rPr>
            </w:pPr>
            <w:r w:rsidRPr="009655A4">
              <w:rPr>
                <w:b/>
                <w:bCs/>
                <w:color w:val="000000"/>
                <w:sz w:val="22"/>
                <w:szCs w:val="22"/>
              </w:rPr>
              <w:t>Cost</w:t>
            </w:r>
          </w:p>
        </w:tc>
      </w:tr>
      <w:tr w:rsidRPr="009655A4" w:rsidR="00ED05A2" w:rsidTr="001063CB" w14:paraId="2C6290AD" w14:textId="77777777">
        <w:trPr>
          <w:trHeight w:val="300"/>
        </w:trPr>
        <w:tc>
          <w:tcPr>
            <w:tcW w:w="1720" w:type="dxa"/>
            <w:tcBorders>
              <w:top w:val="nil"/>
              <w:left w:val="single" w:color="auto" w:sz="4" w:space="0"/>
              <w:bottom w:val="single" w:color="auto" w:sz="4" w:space="0"/>
              <w:right w:val="single" w:color="auto" w:sz="4" w:space="0"/>
            </w:tcBorders>
            <w:shd w:val="clear" w:color="auto" w:fill="auto"/>
            <w:vAlign w:val="center"/>
            <w:hideMark/>
          </w:tcPr>
          <w:p w:rsidRPr="009655A4" w:rsidR="00ED05A2" w:rsidP="00ED05A2" w:rsidRDefault="00ED05A2" w14:paraId="65EB7BBA" w14:textId="77777777">
            <w:pPr>
              <w:rPr>
                <w:sz w:val="22"/>
                <w:szCs w:val="22"/>
              </w:rPr>
            </w:pPr>
            <w:r w:rsidRPr="009655A4">
              <w:rPr>
                <w:sz w:val="22"/>
                <w:szCs w:val="22"/>
              </w:rPr>
              <w:t>ITSL</w:t>
            </w:r>
          </w:p>
        </w:tc>
        <w:tc>
          <w:tcPr>
            <w:tcW w:w="142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15F67AFF" w14:textId="77777777">
            <w:pPr>
              <w:jc w:val="center"/>
              <w:rPr>
                <w:sz w:val="22"/>
                <w:szCs w:val="22"/>
              </w:rPr>
            </w:pPr>
            <w:r w:rsidRPr="009655A4">
              <w:rPr>
                <w:sz w:val="22"/>
                <w:szCs w:val="22"/>
              </w:rPr>
              <w:t>100</w:t>
            </w:r>
          </w:p>
        </w:tc>
        <w:tc>
          <w:tcPr>
            <w:tcW w:w="152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2BD935BF" w14:textId="77777777">
            <w:pPr>
              <w:jc w:val="center"/>
              <w:rPr>
                <w:sz w:val="22"/>
                <w:szCs w:val="22"/>
              </w:rPr>
            </w:pPr>
            <w:r w:rsidRPr="009655A4">
              <w:rPr>
                <w:sz w:val="22"/>
                <w:szCs w:val="22"/>
              </w:rPr>
              <w:t>1</w:t>
            </w:r>
          </w:p>
        </w:tc>
        <w:tc>
          <w:tcPr>
            <w:tcW w:w="144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46EFA133" w14:textId="77777777">
            <w:pPr>
              <w:jc w:val="center"/>
              <w:rPr>
                <w:sz w:val="22"/>
                <w:szCs w:val="22"/>
              </w:rPr>
            </w:pPr>
            <w:bookmarkStart w:name="_Hlk58434511" w:id="12"/>
            <w:r w:rsidRPr="009655A4">
              <w:rPr>
                <w:sz w:val="22"/>
                <w:szCs w:val="22"/>
              </w:rPr>
              <w:t>0.166666667</w:t>
            </w:r>
            <w:bookmarkEnd w:id="12"/>
          </w:p>
        </w:tc>
        <w:tc>
          <w:tcPr>
            <w:tcW w:w="106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7207FFEF" w14:textId="77777777">
            <w:pPr>
              <w:jc w:val="center"/>
              <w:rPr>
                <w:sz w:val="22"/>
                <w:szCs w:val="22"/>
              </w:rPr>
            </w:pPr>
            <w:r w:rsidRPr="009655A4">
              <w:rPr>
                <w:sz w:val="22"/>
                <w:szCs w:val="22"/>
              </w:rPr>
              <w:t>17</w:t>
            </w:r>
          </w:p>
        </w:tc>
        <w:tc>
          <w:tcPr>
            <w:tcW w:w="1620" w:type="dxa"/>
            <w:tcBorders>
              <w:top w:val="nil"/>
              <w:left w:val="nil"/>
              <w:bottom w:val="single" w:color="auto" w:sz="4" w:space="0"/>
              <w:right w:val="single" w:color="auto" w:sz="4" w:space="0"/>
            </w:tcBorders>
            <w:shd w:val="clear" w:color="auto" w:fill="auto"/>
            <w:noWrap/>
            <w:vAlign w:val="center"/>
            <w:hideMark/>
          </w:tcPr>
          <w:p w:rsidRPr="009655A4" w:rsidR="00ED05A2" w:rsidP="00ED05A2" w:rsidRDefault="00ED05A2" w14:paraId="37F26EEF" w14:textId="37442A9C">
            <w:pPr>
              <w:jc w:val="center"/>
              <w:rPr>
                <w:sz w:val="22"/>
                <w:szCs w:val="22"/>
              </w:rPr>
            </w:pPr>
            <w:r w:rsidRPr="009655A4">
              <w:rPr>
                <w:sz w:val="22"/>
                <w:szCs w:val="22"/>
              </w:rPr>
              <w:t>$37.54</w:t>
            </w:r>
          </w:p>
        </w:tc>
        <w:tc>
          <w:tcPr>
            <w:tcW w:w="1300" w:type="dxa"/>
            <w:tcBorders>
              <w:top w:val="nil"/>
              <w:left w:val="nil"/>
              <w:bottom w:val="single" w:color="auto" w:sz="4" w:space="0"/>
              <w:right w:val="single" w:color="auto" w:sz="4" w:space="0"/>
            </w:tcBorders>
            <w:shd w:val="clear" w:color="auto" w:fill="auto"/>
            <w:noWrap/>
            <w:vAlign w:val="center"/>
            <w:hideMark/>
          </w:tcPr>
          <w:p w:rsidRPr="009655A4" w:rsidR="00ED05A2" w:rsidP="00ED05A2" w:rsidRDefault="00ED05A2" w14:paraId="6A968B15" w14:textId="61562E56">
            <w:pPr>
              <w:jc w:val="center"/>
              <w:rPr>
                <w:sz w:val="22"/>
                <w:szCs w:val="22"/>
              </w:rPr>
            </w:pPr>
            <w:r w:rsidRPr="009655A4">
              <w:rPr>
                <w:sz w:val="22"/>
                <w:szCs w:val="22"/>
              </w:rPr>
              <w:t>$625.72</w:t>
            </w:r>
          </w:p>
        </w:tc>
      </w:tr>
      <w:tr w:rsidRPr="009655A4" w:rsidR="00ED05A2" w:rsidTr="001063CB" w14:paraId="1297AEC5" w14:textId="77777777">
        <w:trPr>
          <w:trHeight w:val="300"/>
        </w:trPr>
        <w:tc>
          <w:tcPr>
            <w:tcW w:w="1720" w:type="dxa"/>
            <w:tcBorders>
              <w:top w:val="nil"/>
              <w:left w:val="single" w:color="auto" w:sz="4" w:space="0"/>
              <w:bottom w:val="single" w:color="auto" w:sz="4" w:space="0"/>
              <w:right w:val="single" w:color="auto" w:sz="4" w:space="0"/>
            </w:tcBorders>
            <w:shd w:val="clear" w:color="auto" w:fill="auto"/>
            <w:vAlign w:val="center"/>
            <w:hideMark/>
          </w:tcPr>
          <w:p w:rsidRPr="009655A4" w:rsidR="00ED05A2" w:rsidP="00ED05A2" w:rsidRDefault="00ED05A2" w14:paraId="5C5513D7" w14:textId="77777777">
            <w:pPr>
              <w:rPr>
                <w:sz w:val="22"/>
                <w:szCs w:val="22"/>
              </w:rPr>
            </w:pPr>
            <w:r w:rsidRPr="009655A4">
              <w:rPr>
                <w:sz w:val="22"/>
                <w:szCs w:val="22"/>
              </w:rPr>
              <w:t>COML</w:t>
            </w:r>
          </w:p>
        </w:tc>
        <w:tc>
          <w:tcPr>
            <w:tcW w:w="142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46E6F486" w14:textId="77777777">
            <w:pPr>
              <w:jc w:val="center"/>
              <w:rPr>
                <w:sz w:val="22"/>
                <w:szCs w:val="22"/>
              </w:rPr>
            </w:pPr>
            <w:r w:rsidRPr="009655A4">
              <w:rPr>
                <w:sz w:val="22"/>
                <w:szCs w:val="22"/>
              </w:rPr>
              <w:t>100</w:t>
            </w:r>
          </w:p>
        </w:tc>
        <w:tc>
          <w:tcPr>
            <w:tcW w:w="152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253F9538" w14:textId="77777777">
            <w:pPr>
              <w:jc w:val="center"/>
              <w:rPr>
                <w:sz w:val="22"/>
                <w:szCs w:val="22"/>
              </w:rPr>
            </w:pPr>
            <w:r w:rsidRPr="009655A4">
              <w:rPr>
                <w:sz w:val="22"/>
                <w:szCs w:val="22"/>
              </w:rPr>
              <w:t>1</w:t>
            </w:r>
          </w:p>
        </w:tc>
        <w:tc>
          <w:tcPr>
            <w:tcW w:w="144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134C4556" w14:textId="77777777">
            <w:pPr>
              <w:jc w:val="center"/>
              <w:rPr>
                <w:sz w:val="22"/>
                <w:szCs w:val="22"/>
              </w:rPr>
            </w:pPr>
            <w:r w:rsidRPr="009655A4">
              <w:rPr>
                <w:sz w:val="22"/>
                <w:szCs w:val="22"/>
              </w:rPr>
              <w:t>0.166666667</w:t>
            </w:r>
          </w:p>
        </w:tc>
        <w:tc>
          <w:tcPr>
            <w:tcW w:w="106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700CAC5C" w14:textId="77777777">
            <w:pPr>
              <w:jc w:val="center"/>
              <w:rPr>
                <w:sz w:val="22"/>
                <w:szCs w:val="22"/>
              </w:rPr>
            </w:pPr>
            <w:r w:rsidRPr="009655A4">
              <w:rPr>
                <w:sz w:val="22"/>
                <w:szCs w:val="22"/>
              </w:rPr>
              <w:t>17</w:t>
            </w:r>
          </w:p>
        </w:tc>
        <w:tc>
          <w:tcPr>
            <w:tcW w:w="1620" w:type="dxa"/>
            <w:tcBorders>
              <w:top w:val="nil"/>
              <w:left w:val="nil"/>
              <w:bottom w:val="single" w:color="auto" w:sz="4" w:space="0"/>
              <w:right w:val="single" w:color="auto" w:sz="4" w:space="0"/>
            </w:tcBorders>
            <w:shd w:val="clear" w:color="auto" w:fill="auto"/>
            <w:noWrap/>
            <w:vAlign w:val="center"/>
            <w:hideMark/>
          </w:tcPr>
          <w:p w:rsidRPr="009655A4" w:rsidR="00ED05A2" w:rsidP="00ED05A2" w:rsidRDefault="00ED05A2" w14:paraId="313D4780" w14:textId="249BF85B">
            <w:pPr>
              <w:jc w:val="center"/>
              <w:rPr>
                <w:sz w:val="22"/>
                <w:szCs w:val="22"/>
              </w:rPr>
            </w:pPr>
            <w:r w:rsidRPr="009655A4">
              <w:rPr>
                <w:sz w:val="22"/>
                <w:szCs w:val="22"/>
              </w:rPr>
              <w:t>$37.54</w:t>
            </w:r>
          </w:p>
        </w:tc>
        <w:tc>
          <w:tcPr>
            <w:tcW w:w="1300" w:type="dxa"/>
            <w:tcBorders>
              <w:top w:val="nil"/>
              <w:left w:val="nil"/>
              <w:bottom w:val="single" w:color="auto" w:sz="4" w:space="0"/>
              <w:right w:val="single" w:color="auto" w:sz="4" w:space="0"/>
            </w:tcBorders>
            <w:shd w:val="clear" w:color="auto" w:fill="auto"/>
            <w:noWrap/>
            <w:vAlign w:val="center"/>
            <w:hideMark/>
          </w:tcPr>
          <w:p w:rsidRPr="009655A4" w:rsidR="00ED05A2" w:rsidP="00ED05A2" w:rsidRDefault="00ED05A2" w14:paraId="16ECB991" w14:textId="49494C56">
            <w:pPr>
              <w:jc w:val="center"/>
              <w:rPr>
                <w:sz w:val="22"/>
                <w:szCs w:val="22"/>
              </w:rPr>
            </w:pPr>
            <w:r w:rsidRPr="009655A4">
              <w:rPr>
                <w:sz w:val="22"/>
                <w:szCs w:val="22"/>
              </w:rPr>
              <w:t>$625.72</w:t>
            </w:r>
          </w:p>
        </w:tc>
      </w:tr>
      <w:tr w:rsidRPr="009655A4" w:rsidR="00ED05A2" w:rsidTr="001063CB" w14:paraId="37BE74E9" w14:textId="77777777">
        <w:trPr>
          <w:trHeight w:val="300"/>
        </w:trPr>
        <w:tc>
          <w:tcPr>
            <w:tcW w:w="1720" w:type="dxa"/>
            <w:tcBorders>
              <w:top w:val="nil"/>
              <w:left w:val="single" w:color="auto" w:sz="4" w:space="0"/>
              <w:bottom w:val="single" w:color="auto" w:sz="4" w:space="0"/>
              <w:right w:val="single" w:color="auto" w:sz="4" w:space="0"/>
            </w:tcBorders>
            <w:shd w:val="clear" w:color="auto" w:fill="auto"/>
            <w:vAlign w:val="center"/>
            <w:hideMark/>
          </w:tcPr>
          <w:p w:rsidRPr="009655A4" w:rsidR="00ED05A2" w:rsidP="00ED05A2" w:rsidRDefault="00ED05A2" w14:paraId="60186CCB" w14:textId="77777777">
            <w:pPr>
              <w:rPr>
                <w:sz w:val="22"/>
                <w:szCs w:val="22"/>
              </w:rPr>
            </w:pPr>
            <w:r w:rsidRPr="009655A4">
              <w:rPr>
                <w:sz w:val="22"/>
                <w:szCs w:val="22"/>
              </w:rPr>
              <w:t>COMU</w:t>
            </w:r>
          </w:p>
        </w:tc>
        <w:tc>
          <w:tcPr>
            <w:tcW w:w="142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24128E8D" w14:textId="77777777">
            <w:pPr>
              <w:jc w:val="center"/>
              <w:rPr>
                <w:sz w:val="22"/>
                <w:szCs w:val="22"/>
              </w:rPr>
            </w:pPr>
            <w:r w:rsidRPr="009655A4">
              <w:rPr>
                <w:sz w:val="22"/>
                <w:szCs w:val="22"/>
              </w:rPr>
              <w:t>100</w:t>
            </w:r>
          </w:p>
        </w:tc>
        <w:tc>
          <w:tcPr>
            <w:tcW w:w="152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76F372CA" w14:textId="77777777">
            <w:pPr>
              <w:jc w:val="center"/>
              <w:rPr>
                <w:sz w:val="22"/>
                <w:szCs w:val="22"/>
              </w:rPr>
            </w:pPr>
            <w:r w:rsidRPr="009655A4">
              <w:rPr>
                <w:sz w:val="22"/>
                <w:szCs w:val="22"/>
              </w:rPr>
              <w:t>1</w:t>
            </w:r>
          </w:p>
        </w:tc>
        <w:tc>
          <w:tcPr>
            <w:tcW w:w="144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748798BB" w14:textId="77777777">
            <w:pPr>
              <w:jc w:val="center"/>
              <w:rPr>
                <w:sz w:val="22"/>
                <w:szCs w:val="22"/>
              </w:rPr>
            </w:pPr>
            <w:r w:rsidRPr="009655A4">
              <w:rPr>
                <w:sz w:val="22"/>
                <w:szCs w:val="22"/>
              </w:rPr>
              <w:t>0.166666667</w:t>
            </w:r>
          </w:p>
        </w:tc>
        <w:tc>
          <w:tcPr>
            <w:tcW w:w="106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10FB26C3" w14:textId="77777777">
            <w:pPr>
              <w:jc w:val="center"/>
              <w:rPr>
                <w:sz w:val="22"/>
                <w:szCs w:val="22"/>
              </w:rPr>
            </w:pPr>
            <w:r w:rsidRPr="009655A4">
              <w:rPr>
                <w:sz w:val="22"/>
                <w:szCs w:val="22"/>
              </w:rPr>
              <w:t>17</w:t>
            </w:r>
          </w:p>
        </w:tc>
        <w:tc>
          <w:tcPr>
            <w:tcW w:w="1620" w:type="dxa"/>
            <w:tcBorders>
              <w:top w:val="nil"/>
              <w:left w:val="nil"/>
              <w:bottom w:val="single" w:color="auto" w:sz="4" w:space="0"/>
              <w:right w:val="single" w:color="auto" w:sz="4" w:space="0"/>
            </w:tcBorders>
            <w:shd w:val="clear" w:color="auto" w:fill="auto"/>
            <w:noWrap/>
            <w:vAlign w:val="center"/>
            <w:hideMark/>
          </w:tcPr>
          <w:p w:rsidRPr="009655A4" w:rsidR="00ED05A2" w:rsidP="00ED05A2" w:rsidRDefault="00ED05A2" w14:paraId="0E0ABED1" w14:textId="237BF125">
            <w:pPr>
              <w:jc w:val="center"/>
              <w:rPr>
                <w:sz w:val="22"/>
                <w:szCs w:val="22"/>
              </w:rPr>
            </w:pPr>
            <w:r w:rsidRPr="009655A4">
              <w:rPr>
                <w:sz w:val="22"/>
                <w:szCs w:val="22"/>
              </w:rPr>
              <w:t>$37.54</w:t>
            </w:r>
          </w:p>
        </w:tc>
        <w:tc>
          <w:tcPr>
            <w:tcW w:w="1300" w:type="dxa"/>
            <w:tcBorders>
              <w:top w:val="nil"/>
              <w:left w:val="nil"/>
              <w:bottom w:val="single" w:color="auto" w:sz="4" w:space="0"/>
              <w:right w:val="single" w:color="auto" w:sz="4" w:space="0"/>
            </w:tcBorders>
            <w:shd w:val="clear" w:color="auto" w:fill="auto"/>
            <w:noWrap/>
            <w:vAlign w:val="center"/>
            <w:hideMark/>
          </w:tcPr>
          <w:p w:rsidRPr="009655A4" w:rsidR="00ED05A2" w:rsidP="00ED05A2" w:rsidRDefault="00ED05A2" w14:paraId="4D46FF56" w14:textId="54BA2B97">
            <w:pPr>
              <w:jc w:val="center"/>
              <w:rPr>
                <w:sz w:val="22"/>
                <w:szCs w:val="22"/>
              </w:rPr>
            </w:pPr>
            <w:r w:rsidRPr="009655A4">
              <w:rPr>
                <w:sz w:val="22"/>
                <w:szCs w:val="22"/>
              </w:rPr>
              <w:t>$625.72</w:t>
            </w:r>
          </w:p>
        </w:tc>
      </w:tr>
      <w:tr w:rsidRPr="009655A4" w:rsidR="00ED05A2" w:rsidTr="001063CB" w14:paraId="7E419C5B" w14:textId="77777777">
        <w:trPr>
          <w:trHeight w:val="300"/>
        </w:trPr>
        <w:tc>
          <w:tcPr>
            <w:tcW w:w="1720" w:type="dxa"/>
            <w:tcBorders>
              <w:top w:val="nil"/>
              <w:left w:val="single" w:color="auto" w:sz="4" w:space="0"/>
              <w:bottom w:val="single" w:color="auto" w:sz="4" w:space="0"/>
              <w:right w:val="single" w:color="auto" w:sz="4" w:space="0"/>
            </w:tcBorders>
            <w:shd w:val="clear" w:color="auto" w:fill="auto"/>
            <w:vAlign w:val="center"/>
            <w:hideMark/>
          </w:tcPr>
          <w:p w:rsidRPr="009655A4" w:rsidR="00ED05A2" w:rsidP="00ED05A2" w:rsidRDefault="00ED05A2" w14:paraId="2097F35A" w14:textId="77777777">
            <w:pPr>
              <w:rPr>
                <w:sz w:val="22"/>
                <w:szCs w:val="22"/>
              </w:rPr>
            </w:pPr>
            <w:r w:rsidRPr="009655A4">
              <w:rPr>
                <w:sz w:val="22"/>
                <w:szCs w:val="22"/>
              </w:rPr>
              <w:t>Total</w:t>
            </w:r>
          </w:p>
        </w:tc>
        <w:tc>
          <w:tcPr>
            <w:tcW w:w="142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005F7BF8" w14:textId="77777777">
            <w:pPr>
              <w:jc w:val="center"/>
              <w:rPr>
                <w:sz w:val="22"/>
                <w:szCs w:val="22"/>
              </w:rPr>
            </w:pPr>
            <w:r w:rsidRPr="009655A4">
              <w:rPr>
                <w:sz w:val="22"/>
                <w:szCs w:val="22"/>
              </w:rPr>
              <w:t>300</w:t>
            </w:r>
          </w:p>
        </w:tc>
        <w:tc>
          <w:tcPr>
            <w:tcW w:w="1520" w:type="dxa"/>
            <w:tcBorders>
              <w:top w:val="nil"/>
              <w:left w:val="nil"/>
              <w:bottom w:val="single" w:color="auto" w:sz="4" w:space="0"/>
              <w:right w:val="single" w:color="auto" w:sz="4" w:space="0"/>
            </w:tcBorders>
            <w:shd w:val="clear" w:color="000000" w:fill="808080"/>
            <w:vAlign w:val="center"/>
            <w:hideMark/>
          </w:tcPr>
          <w:p w:rsidRPr="009655A4" w:rsidR="00ED05A2" w:rsidP="00ED05A2" w:rsidRDefault="00ED05A2" w14:paraId="6A239C61" w14:textId="77777777">
            <w:pPr>
              <w:jc w:val="center"/>
              <w:rPr>
                <w:sz w:val="22"/>
                <w:szCs w:val="22"/>
              </w:rPr>
            </w:pPr>
            <w:r w:rsidRPr="009655A4">
              <w:rPr>
                <w:sz w:val="22"/>
                <w:szCs w:val="22"/>
              </w:rPr>
              <w:t> </w:t>
            </w:r>
          </w:p>
        </w:tc>
        <w:tc>
          <w:tcPr>
            <w:tcW w:w="1440" w:type="dxa"/>
            <w:tcBorders>
              <w:top w:val="nil"/>
              <w:left w:val="nil"/>
              <w:bottom w:val="single" w:color="auto" w:sz="4" w:space="0"/>
              <w:right w:val="single" w:color="auto" w:sz="4" w:space="0"/>
            </w:tcBorders>
            <w:shd w:val="clear" w:color="000000" w:fill="808080"/>
            <w:vAlign w:val="center"/>
            <w:hideMark/>
          </w:tcPr>
          <w:p w:rsidRPr="009655A4" w:rsidR="00ED05A2" w:rsidP="00ED05A2" w:rsidRDefault="00ED05A2" w14:paraId="7333136C" w14:textId="77777777">
            <w:pPr>
              <w:jc w:val="center"/>
              <w:rPr>
                <w:sz w:val="22"/>
                <w:szCs w:val="22"/>
              </w:rPr>
            </w:pPr>
            <w:r w:rsidRPr="009655A4">
              <w:rPr>
                <w:sz w:val="22"/>
                <w:szCs w:val="22"/>
              </w:rPr>
              <w:t> </w:t>
            </w:r>
          </w:p>
        </w:tc>
        <w:tc>
          <w:tcPr>
            <w:tcW w:w="1060" w:type="dxa"/>
            <w:tcBorders>
              <w:top w:val="nil"/>
              <w:left w:val="nil"/>
              <w:bottom w:val="single" w:color="auto" w:sz="4" w:space="0"/>
              <w:right w:val="single" w:color="auto" w:sz="4" w:space="0"/>
            </w:tcBorders>
            <w:shd w:val="clear" w:color="auto" w:fill="auto"/>
            <w:vAlign w:val="center"/>
            <w:hideMark/>
          </w:tcPr>
          <w:p w:rsidRPr="009655A4" w:rsidR="00ED05A2" w:rsidP="00ED05A2" w:rsidRDefault="00ED05A2" w14:paraId="097D0AD4" w14:textId="77777777">
            <w:pPr>
              <w:jc w:val="center"/>
              <w:rPr>
                <w:sz w:val="22"/>
                <w:szCs w:val="22"/>
              </w:rPr>
            </w:pPr>
            <w:r w:rsidRPr="009655A4">
              <w:rPr>
                <w:sz w:val="22"/>
                <w:szCs w:val="22"/>
              </w:rPr>
              <w:t>50</w:t>
            </w:r>
          </w:p>
        </w:tc>
        <w:tc>
          <w:tcPr>
            <w:tcW w:w="1620" w:type="dxa"/>
            <w:tcBorders>
              <w:top w:val="nil"/>
              <w:left w:val="nil"/>
              <w:bottom w:val="single" w:color="auto" w:sz="4" w:space="0"/>
              <w:right w:val="single" w:color="auto" w:sz="4" w:space="0"/>
            </w:tcBorders>
            <w:shd w:val="clear" w:color="000000" w:fill="808080"/>
            <w:noWrap/>
            <w:vAlign w:val="center"/>
            <w:hideMark/>
          </w:tcPr>
          <w:p w:rsidRPr="009655A4" w:rsidR="00ED05A2" w:rsidP="00ED05A2" w:rsidRDefault="00ED05A2" w14:paraId="1D150C68" w14:textId="4A1CBBCC">
            <w:pPr>
              <w:jc w:val="center"/>
              <w:rPr>
                <w:sz w:val="22"/>
                <w:szCs w:val="22"/>
              </w:rPr>
            </w:pPr>
            <w:r w:rsidRPr="009655A4">
              <w:rPr>
                <w:sz w:val="22"/>
                <w:szCs w:val="22"/>
              </w:rPr>
              <w:t> </w:t>
            </w:r>
          </w:p>
        </w:tc>
        <w:tc>
          <w:tcPr>
            <w:tcW w:w="1300" w:type="dxa"/>
            <w:tcBorders>
              <w:top w:val="nil"/>
              <w:left w:val="nil"/>
              <w:bottom w:val="single" w:color="auto" w:sz="4" w:space="0"/>
              <w:right w:val="single" w:color="auto" w:sz="4" w:space="0"/>
            </w:tcBorders>
            <w:shd w:val="clear" w:color="auto" w:fill="auto"/>
            <w:noWrap/>
            <w:vAlign w:val="center"/>
            <w:hideMark/>
          </w:tcPr>
          <w:p w:rsidRPr="009655A4" w:rsidR="00ED05A2" w:rsidP="00ED05A2" w:rsidRDefault="00ED05A2" w14:paraId="4B89BDC2" w14:textId="59FAD0FB">
            <w:pPr>
              <w:jc w:val="center"/>
              <w:rPr>
                <w:sz w:val="22"/>
                <w:szCs w:val="22"/>
              </w:rPr>
            </w:pPr>
            <w:r w:rsidRPr="009655A4">
              <w:rPr>
                <w:sz w:val="22"/>
                <w:szCs w:val="22"/>
              </w:rPr>
              <w:t>$1,877.16</w:t>
            </w:r>
          </w:p>
        </w:tc>
      </w:tr>
    </w:tbl>
    <w:p w:rsidRPr="009655A4" w:rsidR="003B68FA" w:rsidP="000C4293" w:rsidRDefault="003B68FA" w14:paraId="3ECCE734" w14:textId="77777777">
      <w:pPr>
        <w:tabs>
          <w:tab w:val="left" w:pos="-720"/>
        </w:tabs>
        <w:suppressAutoHyphens/>
        <w:jc w:val="both"/>
        <w:rPr>
          <w:highlight w:val="yellow"/>
        </w:rPr>
      </w:pPr>
    </w:p>
    <w:p w:rsidRPr="009655A4" w:rsidR="00EB5E96" w:rsidP="000C4293" w:rsidRDefault="00EB5E96" w14:paraId="55CE7A13" w14:textId="77777777">
      <w:pPr>
        <w:shd w:val="pct25" w:color="auto" w:fill="auto"/>
        <w:tabs>
          <w:tab w:val="left" w:pos="-720"/>
        </w:tabs>
        <w:suppressAutoHyphens/>
        <w:jc w:val="both"/>
      </w:pPr>
      <w:r w:rsidRPr="009655A4">
        <w:rPr>
          <w:highlight w:val="yellow"/>
        </w:rPr>
        <w:lastRenderedPageBreak/>
        <w:fldChar w:fldCharType="begin"/>
      </w:r>
      <w:r w:rsidRPr="009655A4">
        <w:rPr>
          <w:highlight w:val="yellow"/>
        </w:rPr>
        <w:instrText>ADVANCE \R 0.95</w:instrText>
      </w:r>
      <w:r w:rsidRPr="009655A4">
        <w:rPr>
          <w:highlight w:val="yellow"/>
        </w:rPr>
        <w:fldChar w:fldCharType="end"/>
      </w:r>
      <w:r w:rsidRPr="009655A4">
        <w:t>13.   Provide an estimate of the total annual cost burden to respondents or record</w:t>
      </w:r>
      <w:r w:rsidRPr="009655A4" w:rsidR="00D93841">
        <w:t xml:space="preserve"> </w:t>
      </w:r>
      <w:r w:rsidRPr="009655A4">
        <w:t>keepers resulting from the collection of information.  (Do not include the cost of any hour burden shown in Items 12 and 14.)</w:t>
      </w:r>
    </w:p>
    <w:p w:rsidRPr="009655A4" w:rsidR="00EB5E96" w:rsidP="000C4293" w:rsidRDefault="00EB5E96" w14:paraId="6D2E0FFA" w14:textId="77777777">
      <w:pPr>
        <w:shd w:val="pct25" w:color="auto" w:fill="auto"/>
        <w:tabs>
          <w:tab w:val="left" w:pos="-720"/>
        </w:tabs>
        <w:suppressAutoHyphens/>
        <w:jc w:val="both"/>
      </w:pPr>
    </w:p>
    <w:p w:rsidRPr="009655A4" w:rsidR="00EB5E96" w:rsidP="000C4293" w:rsidRDefault="00EB5E96" w14:paraId="1B27EB4D" w14:textId="2F30159A">
      <w:pPr>
        <w:pStyle w:val="BodyText3"/>
        <w:tabs>
          <w:tab w:val="clear" w:pos="720"/>
          <w:tab w:val="left" w:pos="810"/>
        </w:tabs>
        <w:jc w:val="both"/>
        <w:rPr>
          <w:sz w:val="24"/>
          <w:szCs w:val="24"/>
        </w:rPr>
      </w:pPr>
      <w:r w:rsidRPr="009655A4">
        <w:rPr>
          <w:sz w:val="24"/>
          <w:szCs w:val="24"/>
        </w:rPr>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9655A4">
        <w:rPr>
          <w:sz w:val="24"/>
          <w:szCs w:val="24"/>
        </w:rPr>
        <w:t>take into account</w:t>
      </w:r>
      <w:proofErr w:type="gramEnd"/>
      <w:r w:rsidRPr="009655A4">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655A4" w:rsidR="00EB5E96" w:rsidP="000C4293" w:rsidRDefault="00EB5E96" w14:paraId="657A97A7" w14:textId="77777777">
      <w:pPr>
        <w:shd w:val="pct25" w:color="auto" w:fill="FFFFFF"/>
        <w:tabs>
          <w:tab w:val="left" w:pos="-720"/>
        </w:tabs>
        <w:suppressAutoHyphens/>
        <w:jc w:val="both"/>
      </w:pPr>
      <w:r w:rsidRPr="009655A4">
        <w:fldChar w:fldCharType="begin"/>
      </w:r>
      <w:r w:rsidRPr="009655A4">
        <w:instrText>ADVANCE \R 0.95</w:instrText>
      </w:r>
      <w:r w:rsidRPr="009655A4">
        <w:fldChar w:fldCharType="end"/>
      </w:r>
    </w:p>
    <w:p w:rsidRPr="009655A4" w:rsidR="00EB5E96" w:rsidP="000C4293" w:rsidRDefault="00EB5E96" w14:paraId="2B18C1BA" w14:textId="77777777">
      <w:pPr>
        <w:shd w:val="pct25" w:color="auto" w:fill="FFFFFF"/>
        <w:tabs>
          <w:tab w:val="left" w:pos="-720"/>
        </w:tabs>
        <w:suppressAutoHyphens/>
        <w:jc w:val="both"/>
      </w:pPr>
      <w:r w:rsidRPr="009655A4">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655A4" w:rsidR="00EB5E96" w:rsidP="000C4293" w:rsidRDefault="00EB5E96" w14:paraId="6FCCD129" w14:textId="77777777">
      <w:pPr>
        <w:shd w:val="pct25" w:color="auto" w:fill="FFFFFF"/>
        <w:tabs>
          <w:tab w:val="left" w:pos="-720"/>
        </w:tabs>
        <w:suppressAutoHyphens/>
        <w:jc w:val="both"/>
      </w:pPr>
    </w:p>
    <w:p w:rsidRPr="009655A4" w:rsidR="00EB5E96" w:rsidP="000C4293" w:rsidRDefault="00EB5E96" w14:paraId="1F8114DF" w14:textId="77777777">
      <w:pPr>
        <w:shd w:val="pct25" w:color="auto" w:fill="FFFFFF"/>
        <w:tabs>
          <w:tab w:val="left" w:pos="-720"/>
        </w:tabs>
        <w:suppressAutoHyphens/>
        <w:jc w:val="both"/>
      </w:pPr>
      <w:r w:rsidRPr="009655A4">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9655A4" w:rsidR="00EB5E96" w:rsidP="000C4293" w:rsidRDefault="00EB5E96" w14:paraId="360A75F8" w14:textId="77777777">
      <w:pPr>
        <w:shd w:val="clear" w:color="auto" w:fill="FFFFFF"/>
        <w:tabs>
          <w:tab w:val="left" w:pos="-720"/>
        </w:tabs>
        <w:suppressAutoHyphens/>
        <w:jc w:val="both"/>
      </w:pPr>
    </w:p>
    <w:p w:rsidRPr="009655A4" w:rsidR="00D73BBC" w:rsidP="00D73BBC" w:rsidRDefault="00D73BBC" w14:paraId="4A5C8575" w14:textId="77777777">
      <w:pPr>
        <w:tabs>
          <w:tab w:val="left" w:pos="-720"/>
        </w:tabs>
        <w:suppressAutoHyphens/>
        <w:jc w:val="both"/>
        <w:rPr>
          <w:i/>
          <w:spacing w:val="-3"/>
          <w:sz w:val="20"/>
        </w:rPr>
      </w:pPr>
      <w:r w:rsidRPr="009655A4">
        <w:rPr>
          <w:i/>
          <w:spacing w:val="-3"/>
          <w:sz w:val="20"/>
        </w:rPr>
        <w:t>Response…</w:t>
      </w:r>
    </w:p>
    <w:p w:rsidRPr="009655A4" w:rsidR="00333D1E" w:rsidP="000C4293" w:rsidRDefault="001C4E52" w14:paraId="5A78B597" w14:textId="4DF6F58B">
      <w:pPr>
        <w:shd w:val="clear" w:color="auto" w:fill="FFFFFF"/>
        <w:tabs>
          <w:tab w:val="left" w:pos="-720"/>
        </w:tabs>
        <w:suppressAutoHyphens/>
        <w:jc w:val="both"/>
        <w:rPr>
          <w:spacing w:val="-3"/>
        </w:rPr>
      </w:pPr>
      <w:r w:rsidRPr="009655A4">
        <w:rPr>
          <w:spacing w:val="-3"/>
        </w:rPr>
        <w:t xml:space="preserve">There </w:t>
      </w:r>
      <w:r w:rsidRPr="009655A4" w:rsidR="001C5800">
        <w:rPr>
          <w:spacing w:val="-3"/>
        </w:rPr>
        <w:t>are</w:t>
      </w:r>
      <w:r w:rsidRPr="009655A4">
        <w:rPr>
          <w:spacing w:val="-3"/>
        </w:rPr>
        <w:t xml:space="preserve"> no recordkeeping, capital, start-up, or maintenance costs assoc</w:t>
      </w:r>
      <w:r w:rsidRPr="009655A4" w:rsidR="002E6FB7">
        <w:rPr>
          <w:spacing w:val="-3"/>
        </w:rPr>
        <w:t>iated with this information col</w:t>
      </w:r>
      <w:r w:rsidRPr="009655A4">
        <w:rPr>
          <w:spacing w:val="-3"/>
        </w:rPr>
        <w:t xml:space="preserve">lection. </w:t>
      </w:r>
    </w:p>
    <w:p w:rsidRPr="009655A4" w:rsidR="00202517" w:rsidP="000C4293" w:rsidRDefault="00202517" w14:paraId="63DB44C2" w14:textId="77777777">
      <w:pPr>
        <w:shd w:val="clear" w:color="auto" w:fill="FFFFFF"/>
        <w:tabs>
          <w:tab w:val="left" w:pos="-720"/>
        </w:tabs>
        <w:suppressAutoHyphens/>
        <w:jc w:val="both"/>
      </w:pPr>
    </w:p>
    <w:p w:rsidRPr="009655A4" w:rsidR="00EB5E96" w:rsidP="000C4293" w:rsidRDefault="00EB5E96" w14:paraId="6DE9BDAF"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 xml:space="preserve">14.  Provide estimates of annualized cost to the Federal Government.  </w:t>
      </w:r>
      <w:r w:rsidRPr="009655A4"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9655A4">
        <w:t xml:space="preserve">You may also aggregate cost estimates for Items 12, 13, and 14 in a single table.  </w:t>
      </w:r>
    </w:p>
    <w:p w:rsidRPr="009655A4" w:rsidR="00EB5E96" w:rsidP="000C4293" w:rsidRDefault="00EB5E96" w14:paraId="3B1EE267" w14:textId="77777777">
      <w:pPr>
        <w:suppressAutoHyphens/>
        <w:jc w:val="both"/>
      </w:pPr>
      <w:r w:rsidRPr="009655A4">
        <w:fldChar w:fldCharType="begin"/>
      </w:r>
      <w:r w:rsidRPr="009655A4">
        <w:instrText>ADVANCE \R 0.95</w:instrText>
      </w:r>
      <w:r w:rsidRPr="009655A4">
        <w:fldChar w:fldCharType="end"/>
      </w:r>
    </w:p>
    <w:p w:rsidRPr="009655A4" w:rsidR="00D73BBC" w:rsidP="00D73BBC" w:rsidRDefault="00D73BBC" w14:paraId="2AE05EC3" w14:textId="77777777">
      <w:pPr>
        <w:tabs>
          <w:tab w:val="left" w:pos="-720"/>
        </w:tabs>
        <w:suppressAutoHyphens/>
        <w:jc w:val="both"/>
        <w:rPr>
          <w:i/>
          <w:spacing w:val="-3"/>
          <w:sz w:val="20"/>
        </w:rPr>
      </w:pPr>
      <w:r w:rsidRPr="009655A4">
        <w:rPr>
          <w:i/>
          <w:spacing w:val="-3"/>
          <w:sz w:val="20"/>
        </w:rPr>
        <w:t>Response…</w:t>
      </w:r>
    </w:p>
    <w:p w:rsidRPr="009655A4" w:rsidR="001D0E00" w:rsidP="000D439D" w:rsidRDefault="001D0E00" w14:paraId="7CA03468" w14:textId="77777777">
      <w:pPr>
        <w:autoSpaceDE w:val="0"/>
        <w:autoSpaceDN w:val="0"/>
        <w:rPr>
          <w:color w:val="000000"/>
        </w:rPr>
      </w:pPr>
    </w:p>
    <w:p w:rsidRPr="009655A4" w:rsidR="00ED05A2" w:rsidP="00ED05A2" w:rsidRDefault="00ED05A2" w14:paraId="560AEAD7" w14:textId="0E7B2EB6">
      <w:pPr>
        <w:autoSpaceDE w:val="0"/>
        <w:autoSpaceDN w:val="0"/>
        <w:rPr>
          <w:color w:val="000000"/>
        </w:rPr>
      </w:pPr>
      <w:r w:rsidRPr="009655A4">
        <w:rPr>
          <w:color w:val="000000"/>
        </w:rPr>
        <w:t>CISA estimates that it takes a GS-13 Step-5 approximately 10 minutes to review each submitted survey. The hourly basic rate for the Washington, DC locality was obtained according to General Schedule (GS) for the Washington DC area</w:t>
      </w:r>
      <w:r w:rsidRPr="009655A4" w:rsidR="007B01A9">
        <w:rPr>
          <w:color w:val="000000"/>
        </w:rPr>
        <w:t xml:space="preserve">. </w:t>
      </w:r>
      <w:r w:rsidRPr="009655A4">
        <w:rPr>
          <w:color w:val="000000"/>
        </w:rPr>
        <w:t>For a GS-13 Step-5, the annual wage is $</w:t>
      </w:r>
      <w:r w:rsidRPr="009655A4" w:rsidR="007B01A9">
        <w:rPr>
          <w:color w:val="000000"/>
        </w:rPr>
        <w:t>116,353</w:t>
      </w:r>
      <w:r w:rsidRPr="009655A4">
        <w:rPr>
          <w:color w:val="000000"/>
        </w:rPr>
        <w:t>,</w:t>
      </w:r>
      <w:r w:rsidRPr="009655A4" w:rsidR="007B01A9">
        <w:rPr>
          <w:rStyle w:val="FootnoteReference"/>
          <w:color w:val="000000"/>
        </w:rPr>
        <w:footnoteReference w:id="6"/>
      </w:r>
      <w:r w:rsidRPr="009655A4">
        <w:rPr>
          <w:color w:val="000000"/>
        </w:rPr>
        <w:t xml:space="preserve"> which we divide by 2,08</w:t>
      </w:r>
      <w:r w:rsidRPr="009655A4" w:rsidR="007B01A9">
        <w:rPr>
          <w:color w:val="000000"/>
        </w:rPr>
        <w:t>0</w:t>
      </w:r>
      <w:r w:rsidRPr="009655A4">
        <w:rPr>
          <w:color w:val="000000"/>
        </w:rPr>
        <w:t xml:space="preserve"> hours to obtain an hourly wage rate of $5</w:t>
      </w:r>
      <w:r w:rsidRPr="009655A4" w:rsidR="007B01A9">
        <w:rPr>
          <w:color w:val="000000"/>
        </w:rPr>
        <w:t>5.94</w:t>
      </w:r>
      <w:r w:rsidRPr="009655A4">
        <w:rPr>
          <w:color w:val="000000"/>
        </w:rPr>
        <w:t>. The fully loaded wage rate using a 1.4597 multiplier is calculated as $</w:t>
      </w:r>
      <w:r w:rsidRPr="009655A4" w:rsidR="007B01A9">
        <w:rPr>
          <w:color w:val="000000"/>
        </w:rPr>
        <w:t>81.65</w:t>
      </w:r>
      <w:r w:rsidRPr="009655A4">
        <w:rPr>
          <w:color w:val="000000"/>
        </w:rPr>
        <w:t>.</w:t>
      </w:r>
    </w:p>
    <w:p w:rsidRPr="009655A4" w:rsidR="00ED05A2" w:rsidP="00ED05A2" w:rsidRDefault="00ED05A2" w14:paraId="7BE02CBE" w14:textId="77777777">
      <w:pPr>
        <w:autoSpaceDE w:val="0"/>
        <w:autoSpaceDN w:val="0"/>
        <w:rPr>
          <w:color w:val="000000"/>
        </w:rPr>
      </w:pPr>
    </w:p>
    <w:p w:rsidRPr="009655A4" w:rsidR="00ED05A2" w:rsidP="00ED05A2" w:rsidRDefault="00ED05A2" w14:paraId="622171C7" w14:textId="77777777">
      <w:pPr>
        <w:autoSpaceDE w:val="0"/>
        <w:autoSpaceDN w:val="0"/>
        <w:rPr>
          <w:color w:val="000000"/>
        </w:rPr>
      </w:pPr>
      <w:r w:rsidRPr="009655A4">
        <w:rPr>
          <w:color w:val="000000"/>
        </w:rPr>
        <w:t xml:space="preserve">For the GS-13 Step-5, with 20,000 respondents annually processing the Visitor Request form x 10 minutes for design and administration = 3,333 hours. </w:t>
      </w:r>
    </w:p>
    <w:p w:rsidRPr="009655A4" w:rsidR="00ED05A2" w:rsidP="00ED05A2" w:rsidRDefault="00ED05A2" w14:paraId="3816C9C4" w14:textId="77777777">
      <w:pPr>
        <w:autoSpaceDE w:val="0"/>
        <w:autoSpaceDN w:val="0"/>
        <w:rPr>
          <w:color w:val="000000"/>
        </w:rPr>
      </w:pPr>
    </w:p>
    <w:p w:rsidRPr="009655A4" w:rsidR="00ED05A2" w:rsidP="00ED05A2" w:rsidRDefault="00ED05A2" w14:paraId="5D474250" w14:textId="6401F107">
      <w:pPr>
        <w:autoSpaceDE w:val="0"/>
        <w:autoSpaceDN w:val="0"/>
        <w:rPr>
          <w:color w:val="000000"/>
        </w:rPr>
      </w:pPr>
      <w:r w:rsidRPr="009655A4">
        <w:rPr>
          <w:color w:val="000000"/>
        </w:rPr>
        <w:t xml:space="preserve">GS-13 Step 5: </w:t>
      </w:r>
      <w:r w:rsidRPr="009655A4" w:rsidR="007B01A9">
        <w:rPr>
          <w:color w:val="000000"/>
        </w:rPr>
        <w:t>50</w:t>
      </w:r>
      <w:r w:rsidRPr="009655A4">
        <w:rPr>
          <w:color w:val="000000"/>
        </w:rPr>
        <w:t xml:space="preserve"> x $</w:t>
      </w:r>
      <w:r w:rsidRPr="009655A4" w:rsidR="007B01A9">
        <w:rPr>
          <w:color w:val="000000"/>
        </w:rPr>
        <w:t>81.65</w:t>
      </w:r>
      <w:r w:rsidRPr="009655A4">
        <w:rPr>
          <w:color w:val="000000"/>
        </w:rPr>
        <w:t>= $</w:t>
      </w:r>
      <w:r w:rsidRPr="009655A4" w:rsidR="007B01A9">
        <w:rPr>
          <w:bCs/>
        </w:rPr>
        <w:t>4,082.67</w:t>
      </w:r>
    </w:p>
    <w:p w:rsidRPr="009655A4" w:rsidR="00ED05A2" w:rsidP="00ED05A2" w:rsidRDefault="00ED05A2" w14:paraId="11C7D64D" w14:textId="77777777">
      <w:pPr>
        <w:autoSpaceDE w:val="0"/>
        <w:autoSpaceDN w:val="0"/>
        <w:rPr>
          <w:color w:val="000000"/>
        </w:rPr>
      </w:pPr>
    </w:p>
    <w:p w:rsidRPr="009655A4" w:rsidR="00ED05A2" w:rsidP="00ED05A2" w:rsidRDefault="00ED05A2" w14:paraId="3A74F647" w14:textId="768E953B">
      <w:pPr>
        <w:autoSpaceDE w:val="0"/>
        <w:autoSpaceDN w:val="0"/>
        <w:rPr>
          <w:b/>
          <w:bCs/>
        </w:rPr>
      </w:pPr>
      <w:r w:rsidRPr="0F5E0063">
        <w:rPr>
          <w:b/>
          <w:bCs/>
          <w:color w:val="000000" w:themeColor="text1"/>
        </w:rPr>
        <w:t xml:space="preserve">Total Cost to the Government </w:t>
      </w:r>
      <w:r w:rsidRPr="0F5E0063">
        <w:rPr>
          <w:color w:val="000000" w:themeColor="text1"/>
        </w:rPr>
        <w:t xml:space="preserve">= </w:t>
      </w:r>
      <w:r w:rsidRPr="0F5E0063">
        <w:rPr>
          <w:b/>
          <w:bCs/>
        </w:rPr>
        <w:t>$</w:t>
      </w:r>
      <w:r w:rsidRPr="0F5E0063" w:rsidR="0A47B799">
        <w:rPr>
          <w:b/>
          <w:bCs/>
        </w:rPr>
        <w:t>4,082.67</w:t>
      </w:r>
    </w:p>
    <w:p w:rsidRPr="009655A4" w:rsidR="007B01A9" w:rsidP="00ED05A2" w:rsidRDefault="007B01A9" w14:paraId="0E1E1FFF" w14:textId="34BE3428">
      <w:pPr>
        <w:autoSpaceDE w:val="0"/>
        <w:autoSpaceDN w:val="0"/>
        <w:rPr>
          <w:b/>
          <w:bCs/>
        </w:rPr>
      </w:pPr>
    </w:p>
    <w:tbl>
      <w:tblPr>
        <w:tblW w:w="8960" w:type="dxa"/>
        <w:tblLook w:val="04A0" w:firstRow="1" w:lastRow="0" w:firstColumn="1" w:lastColumn="0" w:noHBand="0" w:noVBand="1"/>
      </w:tblPr>
      <w:tblGrid>
        <w:gridCol w:w="1200"/>
        <w:gridCol w:w="1420"/>
        <w:gridCol w:w="1334"/>
        <w:gridCol w:w="1424"/>
        <w:gridCol w:w="946"/>
        <w:gridCol w:w="1540"/>
        <w:gridCol w:w="1096"/>
      </w:tblGrid>
      <w:tr w:rsidRPr="009655A4" w:rsidR="007B01A9" w:rsidTr="007B01A9" w14:paraId="38C678A4" w14:textId="77777777">
        <w:trPr>
          <w:trHeight w:val="1140"/>
        </w:trPr>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655A4" w:rsidR="007B01A9" w:rsidRDefault="007B01A9" w14:paraId="62916DF0" w14:textId="77777777">
            <w:pPr>
              <w:jc w:val="center"/>
              <w:rPr>
                <w:b/>
                <w:bCs/>
                <w:color w:val="000000"/>
                <w:sz w:val="22"/>
                <w:szCs w:val="22"/>
              </w:rPr>
            </w:pPr>
            <w:r w:rsidRPr="009655A4">
              <w:rPr>
                <w:b/>
                <w:bCs/>
                <w:color w:val="000000"/>
                <w:sz w:val="22"/>
                <w:szCs w:val="22"/>
              </w:rPr>
              <w:t>Instrument</w:t>
            </w:r>
          </w:p>
        </w:tc>
        <w:tc>
          <w:tcPr>
            <w:tcW w:w="1420" w:type="dxa"/>
            <w:tcBorders>
              <w:top w:val="single" w:color="auto" w:sz="4" w:space="0"/>
              <w:left w:val="nil"/>
              <w:bottom w:val="single" w:color="auto" w:sz="4" w:space="0"/>
              <w:right w:val="single" w:color="auto" w:sz="4" w:space="0"/>
            </w:tcBorders>
            <w:shd w:val="clear" w:color="auto" w:fill="auto"/>
            <w:noWrap/>
            <w:vAlign w:val="center"/>
            <w:hideMark/>
          </w:tcPr>
          <w:p w:rsidRPr="009655A4" w:rsidR="007B01A9" w:rsidRDefault="007B01A9" w14:paraId="003382E8" w14:textId="77777777">
            <w:pPr>
              <w:jc w:val="center"/>
              <w:rPr>
                <w:b/>
                <w:bCs/>
                <w:color w:val="000000"/>
                <w:sz w:val="22"/>
                <w:szCs w:val="22"/>
              </w:rPr>
            </w:pPr>
            <w:r w:rsidRPr="009655A4">
              <w:rPr>
                <w:b/>
                <w:bCs/>
                <w:color w:val="000000"/>
                <w:sz w:val="22"/>
                <w:szCs w:val="22"/>
              </w:rPr>
              <w:t>Respondents</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9655A4" w:rsidR="007B01A9" w:rsidRDefault="007B01A9" w14:paraId="5331B547" w14:textId="77777777">
            <w:pPr>
              <w:jc w:val="center"/>
              <w:rPr>
                <w:b/>
                <w:bCs/>
                <w:color w:val="000000"/>
                <w:sz w:val="22"/>
                <w:szCs w:val="22"/>
              </w:rPr>
            </w:pPr>
            <w:r w:rsidRPr="009655A4">
              <w:rPr>
                <w:b/>
                <w:bCs/>
                <w:color w:val="000000"/>
                <w:sz w:val="22"/>
                <w:szCs w:val="22"/>
              </w:rPr>
              <w:t>Responses per Respondent</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9655A4" w:rsidR="007B01A9" w:rsidRDefault="007B01A9" w14:paraId="35044B13" w14:textId="77777777">
            <w:pPr>
              <w:jc w:val="center"/>
              <w:rPr>
                <w:b/>
                <w:bCs/>
                <w:color w:val="000000"/>
                <w:sz w:val="22"/>
                <w:szCs w:val="22"/>
              </w:rPr>
            </w:pPr>
            <w:r w:rsidRPr="009655A4">
              <w:rPr>
                <w:b/>
                <w:bCs/>
                <w:color w:val="000000"/>
                <w:sz w:val="22"/>
                <w:szCs w:val="22"/>
              </w:rPr>
              <w:t>Burden per Response</w:t>
            </w:r>
            <w:r w:rsidRPr="009655A4">
              <w:rPr>
                <w:b/>
                <w:bCs/>
                <w:color w:val="000000"/>
                <w:sz w:val="22"/>
                <w:szCs w:val="22"/>
              </w:rPr>
              <w:br/>
              <w:t>(hours)</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9655A4" w:rsidR="007B01A9" w:rsidRDefault="007B01A9" w14:paraId="00C0D772" w14:textId="77777777">
            <w:pPr>
              <w:jc w:val="center"/>
              <w:rPr>
                <w:b/>
                <w:bCs/>
                <w:color w:val="000000"/>
                <w:sz w:val="22"/>
                <w:szCs w:val="22"/>
              </w:rPr>
            </w:pPr>
            <w:r w:rsidRPr="009655A4">
              <w:rPr>
                <w:b/>
                <w:bCs/>
                <w:color w:val="000000"/>
                <w:sz w:val="22"/>
                <w:szCs w:val="22"/>
              </w:rPr>
              <w:t>Total Burden (hours)</w:t>
            </w:r>
          </w:p>
        </w:tc>
        <w:tc>
          <w:tcPr>
            <w:tcW w:w="1540" w:type="dxa"/>
            <w:tcBorders>
              <w:top w:val="single" w:color="auto" w:sz="4" w:space="0"/>
              <w:left w:val="nil"/>
              <w:bottom w:val="single" w:color="auto" w:sz="4" w:space="0"/>
              <w:right w:val="single" w:color="auto" w:sz="4" w:space="0"/>
            </w:tcBorders>
            <w:shd w:val="clear" w:color="auto" w:fill="auto"/>
            <w:vAlign w:val="center"/>
            <w:hideMark/>
          </w:tcPr>
          <w:p w:rsidRPr="009655A4" w:rsidR="007B01A9" w:rsidRDefault="007B01A9" w14:paraId="0115E518" w14:textId="77777777">
            <w:pPr>
              <w:jc w:val="center"/>
              <w:rPr>
                <w:b/>
                <w:bCs/>
                <w:color w:val="000000"/>
                <w:sz w:val="22"/>
                <w:szCs w:val="22"/>
              </w:rPr>
            </w:pPr>
            <w:r w:rsidRPr="009655A4">
              <w:rPr>
                <w:b/>
                <w:bCs/>
                <w:color w:val="000000"/>
                <w:sz w:val="22"/>
                <w:szCs w:val="22"/>
              </w:rPr>
              <w:t>Loaded Government Compensation Rate</w:t>
            </w:r>
          </w:p>
        </w:tc>
        <w:tc>
          <w:tcPr>
            <w:tcW w:w="940" w:type="dxa"/>
            <w:tcBorders>
              <w:top w:val="single" w:color="auto" w:sz="4" w:space="0"/>
              <w:left w:val="nil"/>
              <w:bottom w:val="single" w:color="auto" w:sz="4" w:space="0"/>
              <w:right w:val="single" w:color="auto" w:sz="4" w:space="0"/>
            </w:tcBorders>
            <w:shd w:val="clear" w:color="auto" w:fill="auto"/>
            <w:noWrap/>
            <w:vAlign w:val="center"/>
            <w:hideMark/>
          </w:tcPr>
          <w:p w:rsidRPr="009655A4" w:rsidR="007B01A9" w:rsidRDefault="007B01A9" w14:paraId="4002716F" w14:textId="77777777">
            <w:pPr>
              <w:jc w:val="center"/>
              <w:rPr>
                <w:b/>
                <w:bCs/>
                <w:color w:val="000000"/>
                <w:sz w:val="22"/>
                <w:szCs w:val="22"/>
              </w:rPr>
            </w:pPr>
            <w:r w:rsidRPr="009655A4">
              <w:rPr>
                <w:b/>
                <w:bCs/>
                <w:color w:val="000000"/>
                <w:sz w:val="22"/>
                <w:szCs w:val="22"/>
              </w:rPr>
              <w:t>Cost</w:t>
            </w:r>
          </w:p>
        </w:tc>
      </w:tr>
      <w:tr w:rsidRPr="009655A4" w:rsidR="007B01A9" w:rsidTr="007B01A9" w14:paraId="588CA0E4" w14:textId="77777777">
        <w:trPr>
          <w:trHeight w:val="300"/>
        </w:trPr>
        <w:tc>
          <w:tcPr>
            <w:tcW w:w="1200" w:type="dxa"/>
            <w:tcBorders>
              <w:top w:val="nil"/>
              <w:left w:val="single" w:color="auto" w:sz="4" w:space="0"/>
              <w:bottom w:val="single" w:color="auto" w:sz="4" w:space="0"/>
              <w:right w:val="single" w:color="auto" w:sz="4" w:space="0"/>
            </w:tcBorders>
            <w:shd w:val="clear" w:color="auto" w:fill="auto"/>
            <w:vAlign w:val="center"/>
            <w:hideMark/>
          </w:tcPr>
          <w:p w:rsidRPr="009655A4" w:rsidR="007B01A9" w:rsidRDefault="007B01A9" w14:paraId="310EF77B" w14:textId="77777777">
            <w:pPr>
              <w:rPr>
                <w:sz w:val="22"/>
                <w:szCs w:val="22"/>
              </w:rPr>
            </w:pPr>
            <w:r w:rsidRPr="009655A4">
              <w:rPr>
                <w:sz w:val="22"/>
                <w:szCs w:val="22"/>
              </w:rPr>
              <w:t>ITSL</w:t>
            </w:r>
          </w:p>
        </w:tc>
        <w:tc>
          <w:tcPr>
            <w:tcW w:w="142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26390399" w14:textId="77777777">
            <w:pPr>
              <w:jc w:val="center"/>
              <w:rPr>
                <w:sz w:val="22"/>
                <w:szCs w:val="22"/>
              </w:rPr>
            </w:pPr>
            <w:r w:rsidRPr="009655A4">
              <w:rPr>
                <w:sz w:val="22"/>
                <w:szCs w:val="22"/>
              </w:rPr>
              <w:t>100</w:t>
            </w:r>
          </w:p>
        </w:tc>
        <w:tc>
          <w:tcPr>
            <w:tcW w:w="146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744BDD38" w14:textId="77777777">
            <w:pPr>
              <w:jc w:val="center"/>
              <w:rPr>
                <w:sz w:val="22"/>
                <w:szCs w:val="22"/>
              </w:rPr>
            </w:pPr>
            <w:r w:rsidRPr="009655A4">
              <w:rPr>
                <w:sz w:val="22"/>
                <w:szCs w:val="22"/>
              </w:rPr>
              <w:t>1</w:t>
            </w:r>
          </w:p>
        </w:tc>
        <w:tc>
          <w:tcPr>
            <w:tcW w:w="144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1D72A8FA" w14:textId="77777777">
            <w:pPr>
              <w:jc w:val="center"/>
              <w:rPr>
                <w:sz w:val="22"/>
                <w:szCs w:val="22"/>
              </w:rPr>
            </w:pPr>
            <w:r w:rsidRPr="009655A4">
              <w:rPr>
                <w:sz w:val="22"/>
                <w:szCs w:val="22"/>
              </w:rPr>
              <w:t>0.166666667</w:t>
            </w:r>
          </w:p>
        </w:tc>
        <w:tc>
          <w:tcPr>
            <w:tcW w:w="96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52C94D92" w14:textId="77777777">
            <w:pPr>
              <w:jc w:val="center"/>
              <w:rPr>
                <w:sz w:val="22"/>
                <w:szCs w:val="22"/>
              </w:rPr>
            </w:pPr>
            <w:r w:rsidRPr="009655A4">
              <w:rPr>
                <w:sz w:val="22"/>
                <w:szCs w:val="22"/>
              </w:rPr>
              <w:t>17</w:t>
            </w:r>
          </w:p>
        </w:tc>
        <w:tc>
          <w:tcPr>
            <w:tcW w:w="1540" w:type="dxa"/>
            <w:tcBorders>
              <w:top w:val="nil"/>
              <w:left w:val="nil"/>
              <w:bottom w:val="single" w:color="auto" w:sz="4" w:space="0"/>
              <w:right w:val="single" w:color="auto" w:sz="4" w:space="0"/>
            </w:tcBorders>
            <w:shd w:val="clear" w:color="auto" w:fill="auto"/>
            <w:noWrap/>
            <w:vAlign w:val="center"/>
            <w:hideMark/>
          </w:tcPr>
          <w:p w:rsidRPr="009655A4" w:rsidR="007B01A9" w:rsidRDefault="007B01A9" w14:paraId="0FB1B036" w14:textId="77777777">
            <w:pPr>
              <w:jc w:val="center"/>
              <w:rPr>
                <w:sz w:val="22"/>
                <w:szCs w:val="22"/>
              </w:rPr>
            </w:pPr>
            <w:r w:rsidRPr="009655A4">
              <w:rPr>
                <w:sz w:val="22"/>
                <w:szCs w:val="22"/>
              </w:rPr>
              <w:t>$81.65</w:t>
            </w:r>
          </w:p>
        </w:tc>
        <w:tc>
          <w:tcPr>
            <w:tcW w:w="940" w:type="dxa"/>
            <w:tcBorders>
              <w:top w:val="nil"/>
              <w:left w:val="nil"/>
              <w:bottom w:val="single" w:color="auto" w:sz="4" w:space="0"/>
              <w:right w:val="single" w:color="auto" w:sz="4" w:space="0"/>
            </w:tcBorders>
            <w:shd w:val="clear" w:color="auto" w:fill="auto"/>
            <w:noWrap/>
            <w:vAlign w:val="center"/>
            <w:hideMark/>
          </w:tcPr>
          <w:p w:rsidRPr="009655A4" w:rsidR="007B01A9" w:rsidRDefault="007B01A9" w14:paraId="2EC1B6C0" w14:textId="77777777">
            <w:pPr>
              <w:jc w:val="center"/>
              <w:rPr>
                <w:sz w:val="22"/>
                <w:szCs w:val="22"/>
              </w:rPr>
            </w:pPr>
            <w:r w:rsidRPr="009655A4">
              <w:rPr>
                <w:sz w:val="22"/>
                <w:szCs w:val="22"/>
              </w:rPr>
              <w:t>$1,360.89</w:t>
            </w:r>
          </w:p>
        </w:tc>
      </w:tr>
      <w:tr w:rsidRPr="009655A4" w:rsidR="007B01A9" w:rsidTr="007B01A9" w14:paraId="1E089BD3" w14:textId="77777777">
        <w:trPr>
          <w:trHeight w:val="300"/>
        </w:trPr>
        <w:tc>
          <w:tcPr>
            <w:tcW w:w="1200" w:type="dxa"/>
            <w:tcBorders>
              <w:top w:val="nil"/>
              <w:left w:val="single" w:color="auto" w:sz="4" w:space="0"/>
              <w:bottom w:val="single" w:color="auto" w:sz="4" w:space="0"/>
              <w:right w:val="single" w:color="auto" w:sz="4" w:space="0"/>
            </w:tcBorders>
            <w:shd w:val="clear" w:color="auto" w:fill="auto"/>
            <w:vAlign w:val="center"/>
            <w:hideMark/>
          </w:tcPr>
          <w:p w:rsidRPr="009655A4" w:rsidR="007B01A9" w:rsidRDefault="007B01A9" w14:paraId="26052D10" w14:textId="77777777">
            <w:pPr>
              <w:rPr>
                <w:sz w:val="22"/>
                <w:szCs w:val="22"/>
              </w:rPr>
            </w:pPr>
            <w:r w:rsidRPr="009655A4">
              <w:rPr>
                <w:sz w:val="22"/>
                <w:szCs w:val="22"/>
              </w:rPr>
              <w:t>COML</w:t>
            </w:r>
          </w:p>
        </w:tc>
        <w:tc>
          <w:tcPr>
            <w:tcW w:w="142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2F9E774F" w14:textId="77777777">
            <w:pPr>
              <w:jc w:val="center"/>
              <w:rPr>
                <w:sz w:val="22"/>
                <w:szCs w:val="22"/>
              </w:rPr>
            </w:pPr>
            <w:r w:rsidRPr="009655A4">
              <w:rPr>
                <w:sz w:val="22"/>
                <w:szCs w:val="22"/>
              </w:rPr>
              <w:t>100</w:t>
            </w:r>
          </w:p>
        </w:tc>
        <w:tc>
          <w:tcPr>
            <w:tcW w:w="146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6D53E9E3" w14:textId="77777777">
            <w:pPr>
              <w:jc w:val="center"/>
              <w:rPr>
                <w:sz w:val="22"/>
                <w:szCs w:val="22"/>
              </w:rPr>
            </w:pPr>
            <w:r w:rsidRPr="009655A4">
              <w:rPr>
                <w:sz w:val="22"/>
                <w:szCs w:val="22"/>
              </w:rPr>
              <w:t>1</w:t>
            </w:r>
          </w:p>
        </w:tc>
        <w:tc>
          <w:tcPr>
            <w:tcW w:w="144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4740A1A6" w14:textId="77777777">
            <w:pPr>
              <w:jc w:val="center"/>
              <w:rPr>
                <w:sz w:val="22"/>
                <w:szCs w:val="22"/>
              </w:rPr>
            </w:pPr>
            <w:r w:rsidRPr="009655A4">
              <w:rPr>
                <w:sz w:val="22"/>
                <w:szCs w:val="22"/>
              </w:rPr>
              <w:t>0.166666667</w:t>
            </w:r>
          </w:p>
        </w:tc>
        <w:tc>
          <w:tcPr>
            <w:tcW w:w="96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158644A2" w14:textId="77777777">
            <w:pPr>
              <w:jc w:val="center"/>
              <w:rPr>
                <w:sz w:val="22"/>
                <w:szCs w:val="22"/>
              </w:rPr>
            </w:pPr>
            <w:r w:rsidRPr="009655A4">
              <w:rPr>
                <w:sz w:val="22"/>
                <w:szCs w:val="22"/>
              </w:rPr>
              <w:t>17</w:t>
            </w:r>
          </w:p>
        </w:tc>
        <w:tc>
          <w:tcPr>
            <w:tcW w:w="1540" w:type="dxa"/>
            <w:tcBorders>
              <w:top w:val="nil"/>
              <w:left w:val="nil"/>
              <w:bottom w:val="single" w:color="auto" w:sz="4" w:space="0"/>
              <w:right w:val="single" w:color="auto" w:sz="4" w:space="0"/>
            </w:tcBorders>
            <w:shd w:val="clear" w:color="auto" w:fill="auto"/>
            <w:noWrap/>
            <w:vAlign w:val="center"/>
            <w:hideMark/>
          </w:tcPr>
          <w:p w:rsidRPr="009655A4" w:rsidR="007B01A9" w:rsidRDefault="007B01A9" w14:paraId="5B03C0D5" w14:textId="77777777">
            <w:pPr>
              <w:jc w:val="center"/>
              <w:rPr>
                <w:sz w:val="22"/>
                <w:szCs w:val="22"/>
              </w:rPr>
            </w:pPr>
            <w:r w:rsidRPr="009655A4">
              <w:rPr>
                <w:sz w:val="22"/>
                <w:szCs w:val="22"/>
              </w:rPr>
              <w:t>$81.65</w:t>
            </w:r>
          </w:p>
        </w:tc>
        <w:tc>
          <w:tcPr>
            <w:tcW w:w="940" w:type="dxa"/>
            <w:tcBorders>
              <w:top w:val="nil"/>
              <w:left w:val="nil"/>
              <w:bottom w:val="single" w:color="auto" w:sz="4" w:space="0"/>
              <w:right w:val="single" w:color="auto" w:sz="4" w:space="0"/>
            </w:tcBorders>
            <w:shd w:val="clear" w:color="auto" w:fill="auto"/>
            <w:noWrap/>
            <w:vAlign w:val="center"/>
            <w:hideMark/>
          </w:tcPr>
          <w:p w:rsidRPr="009655A4" w:rsidR="007B01A9" w:rsidRDefault="007B01A9" w14:paraId="3A099E3F" w14:textId="77777777">
            <w:pPr>
              <w:jc w:val="center"/>
              <w:rPr>
                <w:sz w:val="22"/>
                <w:szCs w:val="22"/>
              </w:rPr>
            </w:pPr>
            <w:r w:rsidRPr="009655A4">
              <w:rPr>
                <w:sz w:val="22"/>
                <w:szCs w:val="22"/>
              </w:rPr>
              <w:t>$1,360.89</w:t>
            </w:r>
          </w:p>
        </w:tc>
      </w:tr>
      <w:tr w:rsidRPr="009655A4" w:rsidR="007B01A9" w:rsidTr="007B01A9" w14:paraId="1010278D" w14:textId="77777777">
        <w:trPr>
          <w:trHeight w:val="300"/>
        </w:trPr>
        <w:tc>
          <w:tcPr>
            <w:tcW w:w="1200" w:type="dxa"/>
            <w:tcBorders>
              <w:top w:val="nil"/>
              <w:left w:val="single" w:color="auto" w:sz="4" w:space="0"/>
              <w:bottom w:val="single" w:color="auto" w:sz="4" w:space="0"/>
              <w:right w:val="single" w:color="auto" w:sz="4" w:space="0"/>
            </w:tcBorders>
            <w:shd w:val="clear" w:color="auto" w:fill="auto"/>
            <w:vAlign w:val="center"/>
            <w:hideMark/>
          </w:tcPr>
          <w:p w:rsidRPr="009655A4" w:rsidR="007B01A9" w:rsidRDefault="007B01A9" w14:paraId="4B4EA553" w14:textId="77777777">
            <w:pPr>
              <w:rPr>
                <w:sz w:val="22"/>
                <w:szCs w:val="22"/>
              </w:rPr>
            </w:pPr>
            <w:r w:rsidRPr="009655A4">
              <w:rPr>
                <w:sz w:val="22"/>
                <w:szCs w:val="22"/>
              </w:rPr>
              <w:t>COMU</w:t>
            </w:r>
          </w:p>
        </w:tc>
        <w:tc>
          <w:tcPr>
            <w:tcW w:w="142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2329396C" w14:textId="77777777">
            <w:pPr>
              <w:jc w:val="center"/>
              <w:rPr>
                <w:sz w:val="22"/>
                <w:szCs w:val="22"/>
              </w:rPr>
            </w:pPr>
            <w:r w:rsidRPr="009655A4">
              <w:rPr>
                <w:sz w:val="22"/>
                <w:szCs w:val="22"/>
              </w:rPr>
              <w:t>100</w:t>
            </w:r>
          </w:p>
        </w:tc>
        <w:tc>
          <w:tcPr>
            <w:tcW w:w="146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7F8C96A8" w14:textId="77777777">
            <w:pPr>
              <w:jc w:val="center"/>
              <w:rPr>
                <w:sz w:val="22"/>
                <w:szCs w:val="22"/>
              </w:rPr>
            </w:pPr>
            <w:r w:rsidRPr="009655A4">
              <w:rPr>
                <w:sz w:val="22"/>
                <w:szCs w:val="22"/>
              </w:rPr>
              <w:t>1</w:t>
            </w:r>
          </w:p>
        </w:tc>
        <w:tc>
          <w:tcPr>
            <w:tcW w:w="144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4F7CB499" w14:textId="77777777">
            <w:pPr>
              <w:jc w:val="center"/>
              <w:rPr>
                <w:sz w:val="22"/>
                <w:szCs w:val="22"/>
              </w:rPr>
            </w:pPr>
            <w:r w:rsidRPr="009655A4">
              <w:rPr>
                <w:sz w:val="22"/>
                <w:szCs w:val="22"/>
              </w:rPr>
              <w:t>0.166666667</w:t>
            </w:r>
          </w:p>
        </w:tc>
        <w:tc>
          <w:tcPr>
            <w:tcW w:w="96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7E293E4D" w14:textId="77777777">
            <w:pPr>
              <w:jc w:val="center"/>
              <w:rPr>
                <w:sz w:val="22"/>
                <w:szCs w:val="22"/>
              </w:rPr>
            </w:pPr>
            <w:r w:rsidRPr="009655A4">
              <w:rPr>
                <w:sz w:val="22"/>
                <w:szCs w:val="22"/>
              </w:rPr>
              <w:t>17</w:t>
            </w:r>
          </w:p>
        </w:tc>
        <w:tc>
          <w:tcPr>
            <w:tcW w:w="1540" w:type="dxa"/>
            <w:tcBorders>
              <w:top w:val="nil"/>
              <w:left w:val="nil"/>
              <w:bottom w:val="single" w:color="auto" w:sz="4" w:space="0"/>
              <w:right w:val="single" w:color="auto" w:sz="4" w:space="0"/>
            </w:tcBorders>
            <w:shd w:val="clear" w:color="auto" w:fill="auto"/>
            <w:noWrap/>
            <w:vAlign w:val="center"/>
            <w:hideMark/>
          </w:tcPr>
          <w:p w:rsidRPr="009655A4" w:rsidR="007B01A9" w:rsidRDefault="007B01A9" w14:paraId="0F47FF52" w14:textId="77777777">
            <w:pPr>
              <w:jc w:val="center"/>
              <w:rPr>
                <w:sz w:val="22"/>
                <w:szCs w:val="22"/>
              </w:rPr>
            </w:pPr>
            <w:r w:rsidRPr="009655A4">
              <w:rPr>
                <w:sz w:val="22"/>
                <w:szCs w:val="22"/>
              </w:rPr>
              <w:t>$81.65</w:t>
            </w:r>
          </w:p>
        </w:tc>
        <w:tc>
          <w:tcPr>
            <w:tcW w:w="940" w:type="dxa"/>
            <w:tcBorders>
              <w:top w:val="nil"/>
              <w:left w:val="nil"/>
              <w:bottom w:val="single" w:color="auto" w:sz="4" w:space="0"/>
              <w:right w:val="single" w:color="auto" w:sz="4" w:space="0"/>
            </w:tcBorders>
            <w:shd w:val="clear" w:color="auto" w:fill="auto"/>
            <w:noWrap/>
            <w:vAlign w:val="center"/>
            <w:hideMark/>
          </w:tcPr>
          <w:p w:rsidRPr="009655A4" w:rsidR="007B01A9" w:rsidRDefault="007B01A9" w14:paraId="581A9D44" w14:textId="77777777">
            <w:pPr>
              <w:jc w:val="center"/>
              <w:rPr>
                <w:sz w:val="22"/>
                <w:szCs w:val="22"/>
              </w:rPr>
            </w:pPr>
            <w:r w:rsidRPr="009655A4">
              <w:rPr>
                <w:sz w:val="22"/>
                <w:szCs w:val="22"/>
              </w:rPr>
              <w:t>$1,360.89</w:t>
            </w:r>
          </w:p>
        </w:tc>
      </w:tr>
      <w:tr w:rsidRPr="009655A4" w:rsidR="007B01A9" w:rsidTr="007B01A9" w14:paraId="21DB02DD" w14:textId="77777777">
        <w:trPr>
          <w:trHeight w:val="300"/>
        </w:trPr>
        <w:tc>
          <w:tcPr>
            <w:tcW w:w="1200" w:type="dxa"/>
            <w:tcBorders>
              <w:top w:val="nil"/>
              <w:left w:val="single" w:color="auto" w:sz="4" w:space="0"/>
              <w:bottom w:val="single" w:color="auto" w:sz="4" w:space="0"/>
              <w:right w:val="single" w:color="auto" w:sz="4" w:space="0"/>
            </w:tcBorders>
            <w:shd w:val="clear" w:color="auto" w:fill="auto"/>
            <w:vAlign w:val="center"/>
            <w:hideMark/>
          </w:tcPr>
          <w:p w:rsidRPr="009655A4" w:rsidR="007B01A9" w:rsidRDefault="007B01A9" w14:paraId="56CA0AA3" w14:textId="77777777">
            <w:pPr>
              <w:rPr>
                <w:sz w:val="22"/>
                <w:szCs w:val="22"/>
              </w:rPr>
            </w:pPr>
            <w:r w:rsidRPr="009655A4">
              <w:rPr>
                <w:sz w:val="22"/>
                <w:szCs w:val="22"/>
              </w:rPr>
              <w:t>Total</w:t>
            </w:r>
          </w:p>
        </w:tc>
        <w:tc>
          <w:tcPr>
            <w:tcW w:w="142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2006F4D2" w14:textId="77777777">
            <w:pPr>
              <w:jc w:val="center"/>
              <w:rPr>
                <w:sz w:val="22"/>
                <w:szCs w:val="22"/>
              </w:rPr>
            </w:pPr>
            <w:r w:rsidRPr="009655A4">
              <w:rPr>
                <w:sz w:val="22"/>
                <w:szCs w:val="22"/>
              </w:rPr>
              <w:t>300</w:t>
            </w:r>
          </w:p>
        </w:tc>
        <w:tc>
          <w:tcPr>
            <w:tcW w:w="1460" w:type="dxa"/>
            <w:tcBorders>
              <w:top w:val="nil"/>
              <w:left w:val="nil"/>
              <w:bottom w:val="single" w:color="auto" w:sz="4" w:space="0"/>
              <w:right w:val="single" w:color="auto" w:sz="4" w:space="0"/>
            </w:tcBorders>
            <w:shd w:val="clear" w:color="000000" w:fill="808080"/>
            <w:vAlign w:val="center"/>
            <w:hideMark/>
          </w:tcPr>
          <w:p w:rsidRPr="009655A4" w:rsidR="007B01A9" w:rsidRDefault="007B01A9" w14:paraId="45EADB74" w14:textId="77777777">
            <w:pPr>
              <w:jc w:val="center"/>
              <w:rPr>
                <w:sz w:val="22"/>
                <w:szCs w:val="22"/>
              </w:rPr>
            </w:pPr>
            <w:r w:rsidRPr="009655A4">
              <w:rPr>
                <w:sz w:val="22"/>
                <w:szCs w:val="22"/>
              </w:rPr>
              <w:t> </w:t>
            </w:r>
          </w:p>
        </w:tc>
        <w:tc>
          <w:tcPr>
            <w:tcW w:w="1440" w:type="dxa"/>
            <w:tcBorders>
              <w:top w:val="nil"/>
              <w:left w:val="nil"/>
              <w:bottom w:val="single" w:color="auto" w:sz="4" w:space="0"/>
              <w:right w:val="single" w:color="auto" w:sz="4" w:space="0"/>
            </w:tcBorders>
            <w:shd w:val="clear" w:color="000000" w:fill="808080"/>
            <w:vAlign w:val="center"/>
            <w:hideMark/>
          </w:tcPr>
          <w:p w:rsidRPr="009655A4" w:rsidR="007B01A9" w:rsidRDefault="007B01A9" w14:paraId="5DF1CFB3" w14:textId="77777777">
            <w:pPr>
              <w:jc w:val="center"/>
              <w:rPr>
                <w:sz w:val="22"/>
                <w:szCs w:val="22"/>
              </w:rPr>
            </w:pPr>
            <w:r w:rsidRPr="009655A4">
              <w:rPr>
                <w:sz w:val="22"/>
                <w:szCs w:val="22"/>
              </w:rPr>
              <w:t> </w:t>
            </w:r>
          </w:p>
        </w:tc>
        <w:tc>
          <w:tcPr>
            <w:tcW w:w="960" w:type="dxa"/>
            <w:tcBorders>
              <w:top w:val="nil"/>
              <w:left w:val="nil"/>
              <w:bottom w:val="single" w:color="auto" w:sz="4" w:space="0"/>
              <w:right w:val="single" w:color="auto" w:sz="4" w:space="0"/>
            </w:tcBorders>
            <w:shd w:val="clear" w:color="auto" w:fill="auto"/>
            <w:vAlign w:val="center"/>
            <w:hideMark/>
          </w:tcPr>
          <w:p w:rsidRPr="009655A4" w:rsidR="007B01A9" w:rsidRDefault="007B01A9" w14:paraId="20B9E8B6" w14:textId="77777777">
            <w:pPr>
              <w:jc w:val="center"/>
              <w:rPr>
                <w:sz w:val="22"/>
                <w:szCs w:val="22"/>
              </w:rPr>
            </w:pPr>
            <w:r w:rsidRPr="009655A4">
              <w:rPr>
                <w:sz w:val="22"/>
                <w:szCs w:val="22"/>
              </w:rPr>
              <w:t>50</w:t>
            </w:r>
          </w:p>
        </w:tc>
        <w:tc>
          <w:tcPr>
            <w:tcW w:w="1540" w:type="dxa"/>
            <w:tcBorders>
              <w:top w:val="nil"/>
              <w:left w:val="nil"/>
              <w:bottom w:val="single" w:color="auto" w:sz="4" w:space="0"/>
              <w:right w:val="single" w:color="auto" w:sz="4" w:space="0"/>
            </w:tcBorders>
            <w:shd w:val="clear" w:color="000000" w:fill="808080"/>
            <w:noWrap/>
            <w:vAlign w:val="center"/>
            <w:hideMark/>
          </w:tcPr>
          <w:p w:rsidRPr="009655A4" w:rsidR="007B01A9" w:rsidRDefault="007B01A9" w14:paraId="17214A10" w14:textId="77777777">
            <w:pPr>
              <w:jc w:val="center"/>
              <w:rPr>
                <w:sz w:val="22"/>
                <w:szCs w:val="22"/>
              </w:rPr>
            </w:pPr>
            <w:r w:rsidRPr="009655A4">
              <w:rPr>
                <w:sz w:val="22"/>
                <w:szCs w:val="22"/>
              </w:rPr>
              <w:t> </w:t>
            </w:r>
          </w:p>
        </w:tc>
        <w:tc>
          <w:tcPr>
            <w:tcW w:w="940" w:type="dxa"/>
            <w:tcBorders>
              <w:top w:val="nil"/>
              <w:left w:val="nil"/>
              <w:bottom w:val="single" w:color="auto" w:sz="4" w:space="0"/>
              <w:right w:val="single" w:color="auto" w:sz="4" w:space="0"/>
            </w:tcBorders>
            <w:shd w:val="clear" w:color="auto" w:fill="auto"/>
            <w:noWrap/>
            <w:vAlign w:val="center"/>
            <w:hideMark/>
          </w:tcPr>
          <w:p w:rsidRPr="009655A4" w:rsidR="007B01A9" w:rsidRDefault="007B01A9" w14:paraId="73230746" w14:textId="77777777">
            <w:pPr>
              <w:jc w:val="center"/>
              <w:rPr>
                <w:sz w:val="22"/>
                <w:szCs w:val="22"/>
              </w:rPr>
            </w:pPr>
            <w:r w:rsidRPr="009655A4">
              <w:rPr>
                <w:sz w:val="22"/>
                <w:szCs w:val="22"/>
              </w:rPr>
              <w:t>$4,082.67</w:t>
            </w:r>
          </w:p>
        </w:tc>
      </w:tr>
    </w:tbl>
    <w:p w:rsidRPr="009655A4" w:rsidR="007B01A9" w:rsidP="00ED05A2" w:rsidRDefault="007B01A9" w14:paraId="7FE3B70C" w14:textId="77777777">
      <w:pPr>
        <w:autoSpaceDE w:val="0"/>
        <w:autoSpaceDN w:val="0"/>
        <w:rPr>
          <w:b/>
          <w:bCs/>
        </w:rPr>
      </w:pPr>
    </w:p>
    <w:p w:rsidRPr="009655A4" w:rsidR="00EB5E96" w:rsidP="000C4293" w:rsidRDefault="00EB5E96" w14:paraId="5353418D" w14:textId="77777777">
      <w:pPr>
        <w:suppressAutoHyphens/>
        <w:jc w:val="both"/>
      </w:pPr>
    </w:p>
    <w:p w:rsidRPr="009655A4" w:rsidR="00EB5E96" w:rsidP="000C4293" w:rsidRDefault="00EB5E96" w14:paraId="3C06A83F"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 xml:space="preserve">15.  Explain the reasons for any program changes or adjustments reported in Items 13 or 14 of the OMB Form 83-I.  Changes in hour burden, i.e., program changes or adjustments made to annual reporting and recordkeeping </w:t>
      </w:r>
      <w:r w:rsidRPr="009655A4">
        <w:rPr>
          <w:b/>
        </w:rPr>
        <w:t>hour</w:t>
      </w:r>
      <w:r w:rsidRPr="009655A4">
        <w:t xml:space="preserve"> and </w:t>
      </w:r>
      <w:r w:rsidRPr="009655A4">
        <w:rPr>
          <w:b/>
        </w:rPr>
        <w:t>cost</w:t>
      </w:r>
      <w:r w:rsidRPr="009655A4">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9655A4" w:rsidR="00EB5E96" w:rsidP="000C4293" w:rsidRDefault="00EB5E96" w14:paraId="6671538C" w14:textId="77777777">
      <w:pPr>
        <w:tabs>
          <w:tab w:val="left" w:pos="-720"/>
        </w:tabs>
        <w:suppressAutoHyphens/>
        <w:jc w:val="both"/>
      </w:pPr>
      <w:r w:rsidRPr="009655A4">
        <w:fldChar w:fldCharType="begin"/>
      </w:r>
      <w:r w:rsidRPr="009655A4">
        <w:instrText>ADVANCE \R 0.95</w:instrText>
      </w:r>
      <w:r w:rsidRPr="009655A4">
        <w:fldChar w:fldCharType="end"/>
      </w:r>
    </w:p>
    <w:p w:rsidRPr="009655A4" w:rsidR="00D73BBC" w:rsidP="00D73BBC" w:rsidRDefault="00D73BBC" w14:paraId="249F19D2" w14:textId="77777777">
      <w:pPr>
        <w:tabs>
          <w:tab w:val="left" w:pos="-720"/>
        </w:tabs>
        <w:suppressAutoHyphens/>
        <w:jc w:val="both"/>
        <w:rPr>
          <w:i/>
          <w:spacing w:val="-3"/>
          <w:sz w:val="20"/>
        </w:rPr>
      </w:pPr>
      <w:r w:rsidRPr="009655A4">
        <w:rPr>
          <w:i/>
          <w:spacing w:val="-3"/>
          <w:sz w:val="20"/>
        </w:rPr>
        <w:t>Response…</w:t>
      </w:r>
    </w:p>
    <w:p w:rsidRPr="009655A4" w:rsidR="00EB5E96" w:rsidP="000C4293" w:rsidRDefault="00420155" w14:paraId="06AE5FB7" w14:textId="1DB7CB04">
      <w:pPr>
        <w:tabs>
          <w:tab w:val="left" w:pos="-720"/>
        </w:tabs>
        <w:suppressAutoHyphens/>
        <w:jc w:val="both"/>
      </w:pPr>
      <w:r w:rsidRPr="009655A4">
        <w:t xml:space="preserve">This is a </w:t>
      </w:r>
      <w:r w:rsidRPr="006F2C1E" w:rsidR="006F2C1E">
        <w:rPr>
          <w:b/>
          <w:bCs/>
        </w:rPr>
        <w:t>NEW</w:t>
      </w:r>
      <w:r w:rsidRPr="009655A4">
        <w:t xml:space="preserve"> collection.</w:t>
      </w:r>
    </w:p>
    <w:p w:rsidRPr="009655A4" w:rsidR="003F1520" w:rsidP="000C4293" w:rsidRDefault="003F1520" w14:paraId="6A9A9B76" w14:textId="77777777">
      <w:pPr>
        <w:tabs>
          <w:tab w:val="left" w:pos="-720"/>
        </w:tabs>
        <w:suppressAutoHyphens/>
        <w:jc w:val="both"/>
      </w:pPr>
    </w:p>
    <w:p w:rsidRPr="009655A4" w:rsidR="00EB5E96" w:rsidP="000C4293" w:rsidRDefault="00EB5E96" w14:paraId="484AEF9C"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9655A4" w:rsidR="00EB5E96" w:rsidP="000C4293" w:rsidRDefault="00EB5E96" w14:paraId="7DD7032B" w14:textId="77777777">
      <w:pPr>
        <w:suppressAutoHyphens/>
        <w:jc w:val="both"/>
      </w:pPr>
      <w:r w:rsidRPr="009655A4">
        <w:fldChar w:fldCharType="begin"/>
      </w:r>
      <w:r w:rsidRPr="009655A4">
        <w:instrText>ADVANCE \R 0.95</w:instrText>
      </w:r>
      <w:r w:rsidRPr="009655A4">
        <w:fldChar w:fldCharType="end"/>
      </w:r>
    </w:p>
    <w:p w:rsidRPr="009655A4" w:rsidR="00D73BBC" w:rsidP="00D73BBC" w:rsidRDefault="002B569C" w14:paraId="3CA17E1C" w14:textId="78636307">
      <w:pPr>
        <w:tabs>
          <w:tab w:val="left" w:pos="-720"/>
        </w:tabs>
        <w:suppressAutoHyphens/>
        <w:jc w:val="both"/>
        <w:rPr>
          <w:spacing w:val="-3"/>
        </w:rPr>
      </w:pPr>
      <w:r w:rsidRPr="009655A4">
        <w:rPr>
          <w:spacing w:val="-3"/>
        </w:rPr>
        <w:t xml:space="preserve">If appropriate for public distribution (e.g., no sensitive information when aggregated, etc.), </w:t>
      </w:r>
      <w:r w:rsidR="00006713">
        <w:rPr>
          <w:spacing w:val="-3"/>
        </w:rPr>
        <w:t>CISA</w:t>
      </w:r>
      <w:r w:rsidRPr="009655A4">
        <w:rPr>
          <w:spacing w:val="-3"/>
        </w:rPr>
        <w:t xml:space="preserve"> will publish its reports resulting from collection through its website and, when required by statute, through direct distribution to Congress through the DHS Office of Legislative Aff</w:t>
      </w:r>
      <w:r w:rsidRPr="009655A4" w:rsidR="00551BE0">
        <w:rPr>
          <w:spacing w:val="-3"/>
        </w:rPr>
        <w:t xml:space="preserve">airs.  </w:t>
      </w:r>
      <w:r w:rsidRPr="009655A4" w:rsidR="00E15A5C">
        <w:rPr>
          <w:spacing w:val="-3"/>
        </w:rPr>
        <w:t>ECD</w:t>
      </w:r>
      <w:r w:rsidRPr="009655A4" w:rsidR="00551BE0">
        <w:rPr>
          <w:spacing w:val="-3"/>
        </w:rPr>
        <w:t xml:space="preserve"> intends to utilize </w:t>
      </w:r>
      <w:r w:rsidRPr="009655A4">
        <w:rPr>
          <w:spacing w:val="-3"/>
        </w:rPr>
        <w:t xml:space="preserve">statistical sampling and analysis of emergency communications stakeholder community based upon region, locale size, jurisdiction, and other relevant factors.  </w:t>
      </w:r>
    </w:p>
    <w:p w:rsidRPr="009655A4" w:rsidR="00EB5E96" w:rsidP="000C4293" w:rsidRDefault="00EB5E96" w14:paraId="1A6FCAD2" w14:textId="77777777">
      <w:pPr>
        <w:suppressAutoHyphens/>
        <w:jc w:val="both"/>
      </w:pPr>
    </w:p>
    <w:p w:rsidRPr="009655A4" w:rsidR="00EB5E96" w:rsidP="000C4293" w:rsidRDefault="00EB5E96" w14:paraId="4DC49B2D"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17.  If seeking approval to not display the expiration date for OMB approval of the information collection, explain reasons that display would be inappropriate.</w:t>
      </w:r>
    </w:p>
    <w:p w:rsidRPr="009655A4" w:rsidR="00EB5E96" w:rsidP="000C4293" w:rsidRDefault="00EB5E96" w14:paraId="0A81F2BB" w14:textId="77777777">
      <w:pPr>
        <w:tabs>
          <w:tab w:val="left" w:pos="-720"/>
        </w:tabs>
        <w:suppressAutoHyphens/>
        <w:jc w:val="both"/>
      </w:pPr>
      <w:r w:rsidRPr="009655A4">
        <w:fldChar w:fldCharType="begin"/>
      </w:r>
      <w:r w:rsidRPr="009655A4">
        <w:instrText>ADVANCE \R 0.95</w:instrText>
      </w:r>
      <w:r w:rsidRPr="009655A4">
        <w:fldChar w:fldCharType="end"/>
      </w:r>
    </w:p>
    <w:p w:rsidRPr="009655A4" w:rsidR="00D73BBC" w:rsidP="00D73BBC" w:rsidRDefault="00D73BBC" w14:paraId="36499A32" w14:textId="77777777">
      <w:pPr>
        <w:tabs>
          <w:tab w:val="left" w:pos="-720"/>
        </w:tabs>
        <w:suppressAutoHyphens/>
        <w:jc w:val="both"/>
        <w:rPr>
          <w:i/>
          <w:spacing w:val="-3"/>
          <w:sz w:val="20"/>
        </w:rPr>
      </w:pPr>
      <w:r w:rsidRPr="009655A4">
        <w:rPr>
          <w:i/>
          <w:spacing w:val="-3"/>
          <w:sz w:val="20"/>
        </w:rPr>
        <w:t>Response…</w:t>
      </w:r>
    </w:p>
    <w:p w:rsidRPr="009655A4" w:rsidR="003F1520" w:rsidP="000C4293" w:rsidRDefault="006F2C1E" w14:paraId="40AD34B9" w14:textId="44B0CC45">
      <w:pPr>
        <w:tabs>
          <w:tab w:val="left" w:pos="-720"/>
        </w:tabs>
        <w:suppressAutoHyphens/>
        <w:jc w:val="both"/>
      </w:pPr>
      <w:r>
        <w:t>CISA</w:t>
      </w:r>
      <w:r w:rsidRPr="009655A4" w:rsidR="001C4E52">
        <w:t xml:space="preserve"> will display the expiration date for OMB approval of this information collection. </w:t>
      </w:r>
    </w:p>
    <w:p w:rsidRPr="009655A4" w:rsidR="001571CF" w:rsidP="000C4293" w:rsidRDefault="001571CF" w14:paraId="4FCC7EC3" w14:textId="77777777">
      <w:pPr>
        <w:tabs>
          <w:tab w:val="left" w:pos="-720"/>
        </w:tabs>
        <w:suppressAutoHyphens/>
        <w:jc w:val="both"/>
      </w:pPr>
    </w:p>
    <w:p w:rsidRPr="009655A4" w:rsidR="0077056F" w:rsidP="000C4293" w:rsidRDefault="00EB5E96" w14:paraId="7327EBB5" w14:textId="77777777">
      <w:pPr>
        <w:shd w:val="pct25" w:color="auto" w:fill="auto"/>
        <w:tabs>
          <w:tab w:val="left" w:pos="-720"/>
        </w:tabs>
        <w:suppressAutoHyphens/>
        <w:jc w:val="both"/>
      </w:pPr>
      <w:r w:rsidRPr="009655A4">
        <w:fldChar w:fldCharType="begin"/>
      </w:r>
      <w:r w:rsidRPr="009655A4">
        <w:instrText>ADVANCE \R 0.95</w:instrText>
      </w:r>
      <w:r w:rsidRPr="009655A4">
        <w:fldChar w:fldCharType="end"/>
      </w:r>
      <w:r w:rsidRPr="009655A4">
        <w:t>18.  Explain each exception to the certification statement identified in Item 19 “Certification for Paperwork Reduction Act Submissions,” of OMB Form 83-I.</w:t>
      </w:r>
    </w:p>
    <w:p w:rsidRPr="009655A4" w:rsidR="0077056F" w:rsidP="0077056F" w:rsidRDefault="0077056F" w14:paraId="5D8A7C08" w14:textId="77777777">
      <w:pPr>
        <w:tabs>
          <w:tab w:val="left" w:pos="-720"/>
        </w:tabs>
        <w:suppressAutoHyphens/>
        <w:jc w:val="both"/>
      </w:pPr>
    </w:p>
    <w:p w:rsidRPr="009655A4" w:rsidR="00D73BBC" w:rsidP="00D73BBC" w:rsidRDefault="00D73BBC" w14:paraId="24C533B9" w14:textId="77777777">
      <w:pPr>
        <w:tabs>
          <w:tab w:val="left" w:pos="-720"/>
        </w:tabs>
        <w:suppressAutoHyphens/>
        <w:jc w:val="both"/>
        <w:rPr>
          <w:i/>
          <w:spacing w:val="-3"/>
          <w:sz w:val="20"/>
        </w:rPr>
      </w:pPr>
      <w:r w:rsidRPr="009655A4">
        <w:rPr>
          <w:i/>
          <w:spacing w:val="-3"/>
          <w:sz w:val="20"/>
        </w:rPr>
        <w:t>Response…</w:t>
      </w:r>
    </w:p>
    <w:p w:rsidRPr="009655A4" w:rsidR="00AA5BDD" w:rsidP="0077056F" w:rsidRDefault="006F2C1E" w14:paraId="3C5DFA80" w14:textId="37DB40A9">
      <w:pPr>
        <w:tabs>
          <w:tab w:val="left" w:pos="-720"/>
        </w:tabs>
        <w:suppressAutoHyphens/>
        <w:jc w:val="both"/>
      </w:pPr>
      <w:r>
        <w:t>CISA</w:t>
      </w:r>
      <w:r w:rsidRPr="009655A4" w:rsidR="001C4E52">
        <w:t xml:space="preserve"> does not request an exception to the certification of this information collection. </w:t>
      </w:r>
    </w:p>
    <w:p w:rsidRPr="009655A4" w:rsidR="00EE7C93" w:rsidP="00AA5BDD" w:rsidRDefault="00EE7C93" w14:paraId="0BE5B80F" w14:textId="77777777">
      <w:pPr>
        <w:tabs>
          <w:tab w:val="left" w:pos="-720"/>
        </w:tabs>
        <w:suppressAutoHyphens/>
      </w:pPr>
      <w:bookmarkStart w:name="c_1" w:id="13"/>
      <w:bookmarkStart w:name="c_2" w:id="14"/>
      <w:bookmarkStart w:name="c_3" w:id="15"/>
      <w:bookmarkStart w:name="c_4" w:id="16"/>
      <w:bookmarkStart w:name="c_5" w:id="17"/>
      <w:bookmarkStart w:name="c_6" w:id="18"/>
      <w:bookmarkStart w:name="c_7" w:id="19"/>
      <w:bookmarkStart w:name="c_8" w:id="20"/>
      <w:bookmarkStart w:name="c_9" w:id="21"/>
      <w:bookmarkStart w:name="c_10" w:id="22"/>
      <w:bookmarkStart w:name="c_11" w:id="23"/>
      <w:bookmarkStart w:name="c_12" w:id="24"/>
      <w:bookmarkStart w:name="c_13" w:id="25"/>
      <w:bookmarkStart w:name="c_14" w:id="26"/>
      <w:bookmarkStart w:name="c_15" w:id="27"/>
      <w:bookmarkStart w:name="a_1" w:id="28"/>
      <w:bookmarkStart w:name="a_2" w:id="29"/>
      <w:bookmarkStart w:name="a_3" w:id="30"/>
      <w:bookmarkStart w:name="a_4" w:id="31"/>
      <w:bookmarkStart w:name="a_5" w:id="32"/>
      <w:bookmarkStart w:name="a_5_A" w:id="33"/>
      <w:bookmarkStart w:name="a_5_A_i" w:id="34"/>
      <w:bookmarkStart w:name="a_5_A_ii" w:id="35"/>
      <w:bookmarkStart w:name="a_5_A_iii" w:id="36"/>
      <w:bookmarkStart w:name="a_5_B" w:id="37"/>
      <w:bookmarkStart w:name="b" w:id="38"/>
      <w:bookmarkStart w:name="c" w:id="39"/>
      <w:bookmarkStart w:name="d" w:id="40"/>
      <w:bookmarkStart w:name="d_1" w:id="41"/>
      <w:bookmarkStart w:name="d_2" w:id="42"/>
      <w:bookmarkStart w:name="d_3" w:id="43"/>
      <w:bookmarkStart w:name="d_3_A" w:id="44"/>
      <w:bookmarkStart w:name="d_3_B" w:id="45"/>
      <w:bookmarkStart w:name="d_4" w:id="46"/>
      <w:bookmarkStart w:name="d_4_A" w:id="4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Pr="009655A4" w:rsidR="002B6EBB" w:rsidP="00AA5BDD" w:rsidRDefault="002B6EBB" w14:paraId="3C0444BA" w14:textId="68BBE8FA">
      <w:pPr>
        <w:tabs>
          <w:tab w:val="left" w:pos="-720"/>
        </w:tabs>
        <w:suppressAutoHyphens/>
        <w:rPr>
          <w:rFonts w:cstheme="minorHAnsi"/>
        </w:rPr>
      </w:pPr>
      <w:r w:rsidRPr="009655A4">
        <w:rPr>
          <w:rFonts w:cstheme="minorHAnsi"/>
        </w:rPr>
        <w:t>The information collected by ICTAP will be retained in accordance with NARA General Records Schedule (GRS) 5.3, Item 020 (DAA-GRS-2016-0004-0002) – Employee emergency contact information.</w:t>
      </w:r>
    </w:p>
    <w:p w:rsidR="00CD3F9A" w:rsidP="00AA5BDD" w:rsidRDefault="00CD3F9A" w14:paraId="015FE5E4" w14:textId="2CE00DA4">
      <w:pPr>
        <w:tabs>
          <w:tab w:val="left" w:pos="-720"/>
        </w:tabs>
        <w:suppressAutoHyphens/>
        <w:rPr>
          <w:rFonts w:ascii="Cambria" w:hAnsi="Cambria" w:cstheme="minorHAnsi"/>
        </w:rPr>
      </w:pPr>
    </w:p>
    <w:p w:rsidR="00385745" w:rsidP="00AA5BDD" w:rsidRDefault="00385745" w14:paraId="2A7818F8" w14:textId="77777777">
      <w:pPr>
        <w:tabs>
          <w:tab w:val="left" w:pos="-720"/>
        </w:tabs>
        <w:suppressAutoHyphens/>
        <w:rPr>
          <w:rFonts w:ascii="Cambria" w:hAnsi="Cambria" w:cstheme="minorHAnsi"/>
        </w:rPr>
      </w:pPr>
    </w:p>
    <w:sectPr w:rsidR="00385745" w:rsidSect="00460234">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5B197" w14:textId="77777777" w:rsidR="00B37802" w:rsidRDefault="00B37802">
      <w:r>
        <w:separator/>
      </w:r>
    </w:p>
  </w:endnote>
  <w:endnote w:type="continuationSeparator" w:id="0">
    <w:p w14:paraId="416BA3FA" w14:textId="77777777" w:rsidR="00B37802" w:rsidRDefault="00B37802">
      <w:r>
        <w:continuationSeparator/>
      </w:r>
    </w:p>
  </w:endnote>
  <w:endnote w:type="continuationNotice" w:id="1">
    <w:p w14:paraId="66D3A84E" w14:textId="77777777" w:rsidR="00B37802" w:rsidRDefault="00B37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DED5" w14:textId="77777777" w:rsidR="005B1C7B" w:rsidRDefault="005B1C7B"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B45D3" w14:textId="77777777" w:rsidR="005B1C7B" w:rsidRDefault="005B1C7B"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AC7A" w14:textId="77777777" w:rsidR="005B1C7B" w:rsidRDefault="005B1C7B"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2BA2">
      <w:rPr>
        <w:rStyle w:val="PageNumber"/>
        <w:noProof/>
      </w:rPr>
      <w:t>2</w:t>
    </w:r>
    <w:r>
      <w:rPr>
        <w:rStyle w:val="PageNumber"/>
      </w:rPr>
      <w:fldChar w:fldCharType="end"/>
    </w:r>
  </w:p>
  <w:p w14:paraId="26949E63" w14:textId="77777777" w:rsidR="005B1C7B" w:rsidRDefault="005B1C7B" w:rsidP="00DC6E79">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3C23" w14:textId="77777777" w:rsidR="00B37802" w:rsidRDefault="00B37802">
      <w:r>
        <w:separator/>
      </w:r>
    </w:p>
  </w:footnote>
  <w:footnote w:type="continuationSeparator" w:id="0">
    <w:p w14:paraId="524F6ECF" w14:textId="77777777" w:rsidR="00B37802" w:rsidRDefault="00B37802">
      <w:r>
        <w:continuationSeparator/>
      </w:r>
    </w:p>
  </w:footnote>
  <w:footnote w:type="continuationNotice" w:id="1">
    <w:p w14:paraId="5543DFF0" w14:textId="77777777" w:rsidR="00B37802" w:rsidRDefault="00B37802"/>
  </w:footnote>
  <w:footnote w:id="2">
    <w:p w14:paraId="78C6CF33" w14:textId="32474A87" w:rsidR="00266959" w:rsidRDefault="00266959" w:rsidP="00266959">
      <w:pPr>
        <w:rPr>
          <w:sz w:val="20"/>
          <w:szCs w:val="20"/>
        </w:rPr>
      </w:pPr>
      <w:r>
        <w:rPr>
          <w:rStyle w:val="FootnoteReference"/>
          <w:sz w:val="20"/>
          <w:szCs w:val="20"/>
        </w:rPr>
        <w:footnoteRef/>
      </w:r>
      <w:r>
        <w:rPr>
          <w:sz w:val="20"/>
          <w:szCs w:val="20"/>
        </w:rPr>
        <w:t xml:space="preserve"> </w:t>
      </w:r>
      <w:r w:rsidRPr="00256798">
        <w:rPr>
          <w:sz w:val="20"/>
          <w:szCs w:val="20"/>
        </w:rPr>
        <w:t xml:space="preserve">The 60-day notice may be viewed at </w:t>
      </w:r>
      <w:hyperlink r:id="rId1" w:history="1">
        <w:r w:rsidR="00AE2109" w:rsidRPr="003B2744">
          <w:rPr>
            <w:rStyle w:val="Hyperlink"/>
            <w:sz w:val="20"/>
            <w:szCs w:val="20"/>
          </w:rPr>
          <w:t>https://www.govinfo.gov/app/details/FR-2021-02-19/2021-03404</w:t>
        </w:r>
      </w:hyperlink>
      <w:r w:rsidR="00AE2109">
        <w:rPr>
          <w:sz w:val="20"/>
          <w:szCs w:val="20"/>
        </w:rPr>
        <w:t xml:space="preserve"> </w:t>
      </w:r>
    </w:p>
  </w:footnote>
  <w:footnote w:id="3">
    <w:p w14:paraId="7E07CC0A" w14:textId="2E762B8E" w:rsidR="00266959" w:rsidRDefault="00266959" w:rsidP="00266959">
      <w:pPr>
        <w:rPr>
          <w:sz w:val="20"/>
          <w:szCs w:val="20"/>
        </w:rPr>
      </w:pPr>
      <w:r>
        <w:rPr>
          <w:rStyle w:val="FootnoteReference"/>
          <w:sz w:val="20"/>
          <w:szCs w:val="20"/>
        </w:rPr>
        <w:footnoteRef/>
      </w:r>
      <w:r>
        <w:rPr>
          <w:sz w:val="20"/>
          <w:szCs w:val="20"/>
        </w:rPr>
        <w:t xml:space="preserve"> </w:t>
      </w:r>
      <w:r w:rsidRPr="00256798">
        <w:rPr>
          <w:sz w:val="20"/>
          <w:szCs w:val="20"/>
        </w:rPr>
        <w:t xml:space="preserve">The </w:t>
      </w:r>
      <w:r>
        <w:rPr>
          <w:sz w:val="20"/>
          <w:szCs w:val="20"/>
        </w:rPr>
        <w:t>3</w:t>
      </w:r>
      <w:r w:rsidRPr="00256798">
        <w:rPr>
          <w:sz w:val="20"/>
          <w:szCs w:val="20"/>
        </w:rPr>
        <w:t xml:space="preserve">0-day notice may be viewed at </w:t>
      </w:r>
      <w:hyperlink r:id="rId2" w:history="1">
        <w:r w:rsidR="00765685" w:rsidRPr="003E7762">
          <w:rPr>
            <w:rStyle w:val="Hyperlink"/>
            <w:sz w:val="20"/>
            <w:szCs w:val="20"/>
          </w:rPr>
          <w:t>https://www.govinfo.gov/app/details/FR-2021-06-23/2021-13107</w:t>
        </w:r>
      </w:hyperlink>
      <w:r w:rsidR="00765685">
        <w:rPr>
          <w:sz w:val="20"/>
          <w:szCs w:val="20"/>
        </w:rPr>
        <w:t xml:space="preserve"> </w:t>
      </w:r>
    </w:p>
  </w:footnote>
  <w:footnote w:id="4">
    <w:p w14:paraId="75A2D11F" w14:textId="77777777" w:rsidR="001063CB" w:rsidRPr="00C50D7A" w:rsidRDefault="001063CB" w:rsidP="001063CB">
      <w:pPr>
        <w:pStyle w:val="CommentText"/>
      </w:pPr>
      <w:r>
        <w:rPr>
          <w:rStyle w:val="FootnoteReference"/>
        </w:rPr>
        <w:footnoteRef/>
      </w:r>
      <w:r>
        <w:t xml:space="preserve"> </w:t>
      </w:r>
      <w:hyperlink r:id="rId3" w:history="1">
        <w:r w:rsidRPr="00D5238A">
          <w:rPr>
            <w:rStyle w:val="Hyperlink"/>
            <w:sz w:val="16"/>
            <w:szCs w:val="16"/>
          </w:rPr>
          <w:t>https://www.bls.gov/oes/2019/may/oes_nat.htm</w:t>
        </w:r>
      </w:hyperlink>
      <w:r>
        <w:rPr>
          <w:color w:val="000000"/>
          <w:sz w:val="16"/>
          <w:szCs w:val="16"/>
        </w:rPr>
        <w:t xml:space="preserve">  </w:t>
      </w:r>
      <w:r w:rsidRPr="00C578C7">
        <w:rPr>
          <w:iCs/>
          <w:sz w:val="16"/>
          <w:szCs w:val="16"/>
        </w:rPr>
        <w:t>The selection of “All Occupations” was chosen as the expected respondents for this collection could be from any occupation.</w:t>
      </w:r>
    </w:p>
  </w:footnote>
  <w:footnote w:id="5">
    <w:p w14:paraId="023D9AC9" w14:textId="77777777" w:rsidR="001063CB" w:rsidRDefault="001063CB" w:rsidP="001063CB">
      <w:pPr>
        <w:pStyle w:val="FootnoteText"/>
      </w:pPr>
      <w:r>
        <w:rPr>
          <w:rStyle w:val="FootnoteReference"/>
        </w:rPr>
        <w:footnoteRef/>
      </w:r>
      <w:r>
        <w:t xml:space="preserve"> </w:t>
      </w:r>
      <w:r w:rsidRPr="00A75506">
        <w:rPr>
          <w:sz w:val="16"/>
          <w:szCs w:val="16"/>
        </w:rPr>
        <w:t xml:space="preserve">Load factor based on BLS Employer Cost for Employee Compensation, as of June </w:t>
      </w:r>
      <w:r>
        <w:rPr>
          <w:sz w:val="16"/>
          <w:szCs w:val="16"/>
        </w:rPr>
        <w:t>2020 (released on September 17, 2020)</w:t>
      </w:r>
      <w:r w:rsidRPr="00A75506">
        <w:rPr>
          <w:sz w:val="16"/>
          <w:szCs w:val="16"/>
        </w:rPr>
        <w:t>.  Load factor = Employer cost for employee compensation ($3</w:t>
      </w:r>
      <w:r>
        <w:rPr>
          <w:sz w:val="16"/>
          <w:szCs w:val="16"/>
        </w:rPr>
        <w:t>8.20</w:t>
      </w:r>
      <w:r w:rsidRPr="00A75506">
        <w:rPr>
          <w:sz w:val="16"/>
          <w:szCs w:val="16"/>
        </w:rPr>
        <w:t>) / wages and salaries ($2</w:t>
      </w:r>
      <w:r>
        <w:rPr>
          <w:sz w:val="16"/>
          <w:szCs w:val="16"/>
        </w:rPr>
        <w:t>6.17</w:t>
      </w:r>
      <w:r w:rsidRPr="00A75506">
        <w:rPr>
          <w:sz w:val="16"/>
          <w:szCs w:val="16"/>
        </w:rPr>
        <w:t>) = 1.4</w:t>
      </w:r>
      <w:r>
        <w:rPr>
          <w:sz w:val="16"/>
          <w:szCs w:val="16"/>
        </w:rPr>
        <w:t>597</w:t>
      </w:r>
      <w:r w:rsidRPr="00A75506">
        <w:rPr>
          <w:sz w:val="16"/>
          <w:szCs w:val="16"/>
        </w:rPr>
        <w:t xml:space="preserve"> https://www.bls.gov/news.release/ecec.nr0.htm</w:t>
      </w:r>
    </w:p>
  </w:footnote>
  <w:footnote w:id="6">
    <w:p w14:paraId="26BBAF4C" w14:textId="6077AD78" w:rsidR="007B01A9" w:rsidRDefault="007B01A9">
      <w:pPr>
        <w:pStyle w:val="FootnoteText"/>
      </w:pPr>
      <w:r>
        <w:rPr>
          <w:rStyle w:val="FootnoteReference"/>
        </w:rPr>
        <w:footnoteRef/>
      </w:r>
      <w:r>
        <w:t xml:space="preserve">  </w:t>
      </w:r>
      <w:hyperlink r:id="rId4" w:history="1">
        <w:r w:rsidRPr="007403AF">
          <w:rPr>
            <w:rStyle w:val="Hyperlink"/>
          </w:rPr>
          <w:t>https://www.opm.gov/policy-data-oversight/pay-leave/salaries-wages/salary-tables/20Tables/html/DCB.aspx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FCC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EA149A"/>
    <w:multiLevelType w:val="hybridMultilevel"/>
    <w:tmpl w:val="39783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40D0A"/>
    <w:multiLevelType w:val="hybridMultilevel"/>
    <w:tmpl w:val="E278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9"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15:restartNumberingAfterBreak="0">
    <w:nsid w:val="26F008E4"/>
    <w:multiLevelType w:val="hybridMultilevel"/>
    <w:tmpl w:val="6CD6D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3BF27ACB"/>
    <w:multiLevelType w:val="hybridMultilevel"/>
    <w:tmpl w:val="4046428C"/>
    <w:lvl w:ilvl="0" w:tplc="5986EA7A">
      <w:start w:val="1"/>
      <w:numFmt w:val="low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5" w15:restartNumberingAfterBreak="0">
    <w:nsid w:val="3EF57D2D"/>
    <w:multiLevelType w:val="hybridMultilevel"/>
    <w:tmpl w:val="058E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9"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1"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597103"/>
    <w:multiLevelType w:val="hybridMultilevel"/>
    <w:tmpl w:val="1EECB71E"/>
    <w:lvl w:ilvl="0" w:tplc="0F6E4570">
      <w:start w:val="1"/>
      <w:numFmt w:val="bullet"/>
      <w:lvlText w:val=""/>
      <w:lvlJc w:val="left"/>
      <w:pPr>
        <w:tabs>
          <w:tab w:val="num" w:pos="360"/>
        </w:tabs>
        <w:ind w:left="360" w:hanging="360"/>
      </w:pPr>
      <w:rPr>
        <w:rFonts w:ascii="Symbol" w:hAnsi="Symbol" w:hint="default"/>
      </w:rPr>
    </w:lvl>
    <w:lvl w:ilvl="1" w:tplc="34E00216">
      <w:numFmt w:val="decimal"/>
      <w:lvlText w:val=""/>
      <w:lvlJc w:val="left"/>
    </w:lvl>
    <w:lvl w:ilvl="2" w:tplc="58123E92">
      <w:numFmt w:val="decimal"/>
      <w:lvlText w:val=""/>
      <w:lvlJc w:val="left"/>
    </w:lvl>
    <w:lvl w:ilvl="3" w:tplc="C0786C28">
      <w:numFmt w:val="decimal"/>
      <w:lvlText w:val=""/>
      <w:lvlJc w:val="left"/>
    </w:lvl>
    <w:lvl w:ilvl="4" w:tplc="A7D66C30">
      <w:numFmt w:val="decimal"/>
      <w:lvlText w:val=""/>
      <w:lvlJc w:val="left"/>
    </w:lvl>
    <w:lvl w:ilvl="5" w:tplc="D38061E0">
      <w:numFmt w:val="decimal"/>
      <w:lvlText w:val=""/>
      <w:lvlJc w:val="left"/>
    </w:lvl>
    <w:lvl w:ilvl="6" w:tplc="5D9A5B48">
      <w:numFmt w:val="decimal"/>
      <w:lvlText w:val=""/>
      <w:lvlJc w:val="left"/>
    </w:lvl>
    <w:lvl w:ilvl="7" w:tplc="58C60C62">
      <w:numFmt w:val="decimal"/>
      <w:lvlText w:val=""/>
      <w:lvlJc w:val="left"/>
    </w:lvl>
    <w:lvl w:ilvl="8" w:tplc="7A68816A">
      <w:numFmt w:val="decimal"/>
      <w:lvlText w:val=""/>
      <w:lvlJc w:val="left"/>
    </w:lvl>
  </w:abstractNum>
  <w:abstractNum w:abstractNumId="23" w15:restartNumberingAfterBreak="0">
    <w:nsid w:val="50F62E7A"/>
    <w:multiLevelType w:val="hybridMultilevel"/>
    <w:tmpl w:val="85D0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E58A3"/>
    <w:multiLevelType w:val="hybridMultilevel"/>
    <w:tmpl w:val="DE06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24B55"/>
    <w:multiLevelType w:val="hybridMultilevel"/>
    <w:tmpl w:val="82B4DD2E"/>
    <w:lvl w:ilvl="0" w:tplc="9138993C">
      <w:start w:val="1"/>
      <w:numFmt w:val="decimal"/>
      <w:lvlText w:val="(%1)"/>
      <w:lvlJc w:val="left"/>
      <w:pPr>
        <w:tabs>
          <w:tab w:val="num" w:pos="1440"/>
        </w:tabs>
        <w:ind w:left="1440" w:hanging="720"/>
      </w:pPr>
      <w:rPr>
        <w:rFonts w:hint="default"/>
      </w:rPr>
    </w:lvl>
    <w:lvl w:ilvl="1" w:tplc="3014B660">
      <w:numFmt w:val="decimal"/>
      <w:lvlText w:val=""/>
      <w:lvlJc w:val="left"/>
    </w:lvl>
    <w:lvl w:ilvl="2" w:tplc="2AD2217E">
      <w:numFmt w:val="decimal"/>
      <w:lvlText w:val=""/>
      <w:lvlJc w:val="left"/>
    </w:lvl>
    <w:lvl w:ilvl="3" w:tplc="4A8E7E5A">
      <w:numFmt w:val="decimal"/>
      <w:lvlText w:val=""/>
      <w:lvlJc w:val="left"/>
    </w:lvl>
    <w:lvl w:ilvl="4" w:tplc="A78874BE">
      <w:numFmt w:val="decimal"/>
      <w:lvlText w:val=""/>
      <w:lvlJc w:val="left"/>
    </w:lvl>
    <w:lvl w:ilvl="5" w:tplc="39107AB4">
      <w:numFmt w:val="decimal"/>
      <w:lvlText w:val=""/>
      <w:lvlJc w:val="left"/>
    </w:lvl>
    <w:lvl w:ilvl="6" w:tplc="EBCEC072">
      <w:numFmt w:val="decimal"/>
      <w:lvlText w:val=""/>
      <w:lvlJc w:val="left"/>
    </w:lvl>
    <w:lvl w:ilvl="7" w:tplc="48B22C7A">
      <w:numFmt w:val="decimal"/>
      <w:lvlText w:val=""/>
      <w:lvlJc w:val="left"/>
    </w:lvl>
    <w:lvl w:ilvl="8" w:tplc="A74E08FC">
      <w:numFmt w:val="decimal"/>
      <w:lvlText w:val=""/>
      <w:lvlJc w:val="left"/>
    </w:lvl>
  </w:abstractNum>
  <w:abstractNum w:abstractNumId="26" w15:restartNumberingAfterBreak="0">
    <w:nsid w:val="56F71A6F"/>
    <w:multiLevelType w:val="multilevel"/>
    <w:tmpl w:val="A4C6B1C0"/>
    <w:lvl w:ilvl="0">
      <w:start w:val="1"/>
      <w:numFmt w:val="decimal"/>
      <w:lvlText w:val="%1."/>
      <w:lvlJc w:val="left"/>
      <w:pPr>
        <w:tabs>
          <w:tab w:val="num" w:pos="870"/>
        </w:tabs>
        <w:ind w:left="87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8B5546"/>
    <w:multiLevelType w:val="hybridMultilevel"/>
    <w:tmpl w:val="D1A8C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05244D"/>
    <w:multiLevelType w:val="hybridMultilevel"/>
    <w:tmpl w:val="0696E2FC"/>
    <w:lvl w:ilvl="0" w:tplc="B0A4F8C4">
      <w:start w:val="1"/>
      <w:numFmt w:val="bullet"/>
      <w:lvlText w:val=""/>
      <w:lvlJc w:val="left"/>
      <w:pPr>
        <w:tabs>
          <w:tab w:val="num" w:pos="1080"/>
        </w:tabs>
        <w:ind w:left="864" w:hanging="144"/>
      </w:pPr>
      <w:rPr>
        <w:rFonts w:ascii="Symbol" w:hAnsi="Symbol" w:hint="default"/>
      </w:rPr>
    </w:lvl>
    <w:lvl w:ilvl="1" w:tplc="05A4DB00">
      <w:numFmt w:val="decimal"/>
      <w:lvlText w:val=""/>
      <w:lvlJc w:val="left"/>
    </w:lvl>
    <w:lvl w:ilvl="2" w:tplc="18805F22">
      <w:numFmt w:val="decimal"/>
      <w:lvlText w:val=""/>
      <w:lvlJc w:val="left"/>
    </w:lvl>
    <w:lvl w:ilvl="3" w:tplc="24681354">
      <w:numFmt w:val="decimal"/>
      <w:lvlText w:val=""/>
      <w:lvlJc w:val="left"/>
    </w:lvl>
    <w:lvl w:ilvl="4" w:tplc="FD6E0FEA">
      <w:numFmt w:val="decimal"/>
      <w:lvlText w:val=""/>
      <w:lvlJc w:val="left"/>
    </w:lvl>
    <w:lvl w:ilvl="5" w:tplc="EC622982">
      <w:numFmt w:val="decimal"/>
      <w:lvlText w:val=""/>
      <w:lvlJc w:val="left"/>
    </w:lvl>
    <w:lvl w:ilvl="6" w:tplc="ABA697C4">
      <w:numFmt w:val="decimal"/>
      <w:lvlText w:val=""/>
      <w:lvlJc w:val="left"/>
    </w:lvl>
    <w:lvl w:ilvl="7" w:tplc="C9369C1E">
      <w:numFmt w:val="decimal"/>
      <w:lvlText w:val=""/>
      <w:lvlJc w:val="left"/>
    </w:lvl>
    <w:lvl w:ilvl="8" w:tplc="A4E42D48">
      <w:numFmt w:val="decimal"/>
      <w:lvlText w:val=""/>
      <w:lvlJc w:val="left"/>
    </w:lvl>
  </w:abstractNum>
  <w:abstractNum w:abstractNumId="29" w15:restartNumberingAfterBreak="0">
    <w:nsid w:val="5B3076FC"/>
    <w:multiLevelType w:val="hybridMultilevel"/>
    <w:tmpl w:val="D3EEEA92"/>
    <w:lvl w:ilvl="0" w:tplc="4AB4375E">
      <w:start w:val="1"/>
      <w:numFmt w:val="decimal"/>
      <w:lvlText w:val="(%1)"/>
      <w:lvlJc w:val="left"/>
      <w:pPr>
        <w:tabs>
          <w:tab w:val="num" w:pos="1440"/>
        </w:tabs>
        <w:ind w:left="1440" w:hanging="720"/>
      </w:pPr>
      <w:rPr>
        <w:rFonts w:hint="default"/>
      </w:rPr>
    </w:lvl>
    <w:lvl w:ilvl="1" w:tplc="7E60C842">
      <w:numFmt w:val="decimal"/>
      <w:lvlText w:val=""/>
      <w:lvlJc w:val="left"/>
    </w:lvl>
    <w:lvl w:ilvl="2" w:tplc="2B4A40FE">
      <w:numFmt w:val="decimal"/>
      <w:lvlText w:val=""/>
      <w:lvlJc w:val="left"/>
    </w:lvl>
    <w:lvl w:ilvl="3" w:tplc="E416A88A">
      <w:numFmt w:val="decimal"/>
      <w:lvlText w:val=""/>
      <w:lvlJc w:val="left"/>
    </w:lvl>
    <w:lvl w:ilvl="4" w:tplc="2180A3A6">
      <w:numFmt w:val="decimal"/>
      <w:lvlText w:val=""/>
      <w:lvlJc w:val="left"/>
    </w:lvl>
    <w:lvl w:ilvl="5" w:tplc="B0705DB0">
      <w:numFmt w:val="decimal"/>
      <w:lvlText w:val=""/>
      <w:lvlJc w:val="left"/>
    </w:lvl>
    <w:lvl w:ilvl="6" w:tplc="B75E3A1E">
      <w:numFmt w:val="decimal"/>
      <w:lvlText w:val=""/>
      <w:lvlJc w:val="left"/>
    </w:lvl>
    <w:lvl w:ilvl="7" w:tplc="E7A8D016">
      <w:numFmt w:val="decimal"/>
      <w:lvlText w:val=""/>
      <w:lvlJc w:val="left"/>
    </w:lvl>
    <w:lvl w:ilvl="8" w:tplc="7436C426">
      <w:numFmt w:val="decimal"/>
      <w:lvlText w:val=""/>
      <w:lvlJc w:val="left"/>
    </w:lvl>
  </w:abstractNum>
  <w:abstractNum w:abstractNumId="30" w15:restartNumberingAfterBreak="0">
    <w:nsid w:val="5D000DF6"/>
    <w:multiLevelType w:val="hybridMultilevel"/>
    <w:tmpl w:val="1EECB71E"/>
    <w:lvl w:ilvl="0" w:tplc="99329164">
      <w:start w:val="1"/>
      <w:numFmt w:val="bullet"/>
      <w:lvlText w:val=""/>
      <w:lvlJc w:val="left"/>
      <w:pPr>
        <w:tabs>
          <w:tab w:val="num" w:pos="360"/>
        </w:tabs>
        <w:ind w:left="360" w:hanging="360"/>
      </w:pPr>
      <w:rPr>
        <w:rFonts w:ascii="Symbol" w:hAnsi="Symbol" w:hint="default"/>
      </w:rPr>
    </w:lvl>
    <w:lvl w:ilvl="1" w:tplc="2C0E7192">
      <w:numFmt w:val="decimal"/>
      <w:lvlText w:val=""/>
      <w:lvlJc w:val="left"/>
    </w:lvl>
    <w:lvl w:ilvl="2" w:tplc="62748A28">
      <w:numFmt w:val="decimal"/>
      <w:lvlText w:val=""/>
      <w:lvlJc w:val="left"/>
    </w:lvl>
    <w:lvl w:ilvl="3" w:tplc="C78491CA">
      <w:numFmt w:val="decimal"/>
      <w:lvlText w:val=""/>
      <w:lvlJc w:val="left"/>
    </w:lvl>
    <w:lvl w:ilvl="4" w:tplc="842E4AEE">
      <w:numFmt w:val="decimal"/>
      <w:lvlText w:val=""/>
      <w:lvlJc w:val="left"/>
    </w:lvl>
    <w:lvl w:ilvl="5" w:tplc="19226D88">
      <w:numFmt w:val="decimal"/>
      <w:lvlText w:val=""/>
      <w:lvlJc w:val="left"/>
    </w:lvl>
    <w:lvl w:ilvl="6" w:tplc="90F0AFE4">
      <w:numFmt w:val="decimal"/>
      <w:lvlText w:val=""/>
      <w:lvlJc w:val="left"/>
    </w:lvl>
    <w:lvl w:ilvl="7" w:tplc="3828A422">
      <w:numFmt w:val="decimal"/>
      <w:lvlText w:val=""/>
      <w:lvlJc w:val="left"/>
    </w:lvl>
    <w:lvl w:ilvl="8" w:tplc="363AE006">
      <w:numFmt w:val="decimal"/>
      <w:lvlText w:val=""/>
      <w:lvlJc w:val="left"/>
    </w:lvl>
  </w:abstractNum>
  <w:abstractNum w:abstractNumId="31" w15:restartNumberingAfterBreak="0">
    <w:nsid w:val="61611B35"/>
    <w:multiLevelType w:val="hybridMultilevel"/>
    <w:tmpl w:val="E142632C"/>
    <w:lvl w:ilvl="0" w:tplc="E732E702">
      <w:start w:val="3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863B9A"/>
    <w:multiLevelType w:val="hybridMultilevel"/>
    <w:tmpl w:val="7A4065D4"/>
    <w:lvl w:ilvl="0" w:tplc="B7A273DC">
      <w:start w:val="2"/>
      <w:numFmt w:val="lowerLetter"/>
      <w:lvlText w:val="%1."/>
      <w:lvlJc w:val="left"/>
      <w:pPr>
        <w:tabs>
          <w:tab w:val="num" w:pos="1080"/>
        </w:tabs>
        <w:ind w:left="1080" w:hanging="360"/>
      </w:pPr>
      <w:rPr>
        <w:rFonts w:hint="default"/>
      </w:rPr>
    </w:lvl>
    <w:lvl w:ilvl="1" w:tplc="3C8C340E">
      <w:numFmt w:val="decimal"/>
      <w:lvlText w:val=""/>
      <w:lvlJc w:val="left"/>
    </w:lvl>
    <w:lvl w:ilvl="2" w:tplc="5A6A0506">
      <w:numFmt w:val="decimal"/>
      <w:lvlText w:val=""/>
      <w:lvlJc w:val="left"/>
    </w:lvl>
    <w:lvl w:ilvl="3" w:tplc="0FE87284">
      <w:numFmt w:val="decimal"/>
      <w:lvlText w:val=""/>
      <w:lvlJc w:val="left"/>
    </w:lvl>
    <w:lvl w:ilvl="4" w:tplc="B59E02C6">
      <w:numFmt w:val="decimal"/>
      <w:lvlText w:val=""/>
      <w:lvlJc w:val="left"/>
    </w:lvl>
    <w:lvl w:ilvl="5" w:tplc="E4FE67F0">
      <w:numFmt w:val="decimal"/>
      <w:lvlText w:val=""/>
      <w:lvlJc w:val="left"/>
    </w:lvl>
    <w:lvl w:ilvl="6" w:tplc="C24ECC50">
      <w:numFmt w:val="decimal"/>
      <w:lvlText w:val=""/>
      <w:lvlJc w:val="left"/>
    </w:lvl>
    <w:lvl w:ilvl="7" w:tplc="9E6E7128">
      <w:numFmt w:val="decimal"/>
      <w:lvlText w:val=""/>
      <w:lvlJc w:val="left"/>
    </w:lvl>
    <w:lvl w:ilvl="8" w:tplc="74461896">
      <w:numFmt w:val="decimal"/>
      <w:lvlText w:val=""/>
      <w:lvlJc w:val="left"/>
    </w:lvl>
  </w:abstractNum>
  <w:abstractNum w:abstractNumId="33" w15:restartNumberingAfterBreak="0">
    <w:nsid w:val="6E144BE8"/>
    <w:multiLevelType w:val="hybridMultilevel"/>
    <w:tmpl w:val="0696E2FC"/>
    <w:lvl w:ilvl="0" w:tplc="E4B81B74">
      <w:start w:val="1"/>
      <w:numFmt w:val="bullet"/>
      <w:lvlText w:val=""/>
      <w:lvlJc w:val="left"/>
      <w:pPr>
        <w:tabs>
          <w:tab w:val="num" w:pos="1080"/>
        </w:tabs>
        <w:ind w:left="864" w:hanging="144"/>
      </w:pPr>
      <w:rPr>
        <w:rFonts w:ascii="Symbol" w:hAnsi="Symbol" w:hint="default"/>
      </w:rPr>
    </w:lvl>
    <w:lvl w:ilvl="1" w:tplc="BC14F74A">
      <w:numFmt w:val="decimal"/>
      <w:lvlText w:val=""/>
      <w:lvlJc w:val="left"/>
    </w:lvl>
    <w:lvl w:ilvl="2" w:tplc="719E254C">
      <w:numFmt w:val="decimal"/>
      <w:lvlText w:val=""/>
      <w:lvlJc w:val="left"/>
    </w:lvl>
    <w:lvl w:ilvl="3" w:tplc="56DEFBBC">
      <w:numFmt w:val="decimal"/>
      <w:lvlText w:val=""/>
      <w:lvlJc w:val="left"/>
    </w:lvl>
    <w:lvl w:ilvl="4" w:tplc="29307400">
      <w:numFmt w:val="decimal"/>
      <w:lvlText w:val=""/>
      <w:lvlJc w:val="left"/>
    </w:lvl>
    <w:lvl w:ilvl="5" w:tplc="A5DED79C">
      <w:numFmt w:val="decimal"/>
      <w:lvlText w:val=""/>
      <w:lvlJc w:val="left"/>
    </w:lvl>
    <w:lvl w:ilvl="6" w:tplc="2D32599A">
      <w:numFmt w:val="decimal"/>
      <w:lvlText w:val=""/>
      <w:lvlJc w:val="left"/>
    </w:lvl>
    <w:lvl w:ilvl="7" w:tplc="C5247D28">
      <w:numFmt w:val="decimal"/>
      <w:lvlText w:val=""/>
      <w:lvlJc w:val="left"/>
    </w:lvl>
    <w:lvl w:ilvl="8" w:tplc="0DDE7888">
      <w:numFmt w:val="decimal"/>
      <w:lvlText w:val=""/>
      <w:lvlJc w:val="left"/>
    </w:lvl>
  </w:abstractNum>
  <w:abstractNum w:abstractNumId="34" w15:restartNumberingAfterBreak="0">
    <w:nsid w:val="7AF149F3"/>
    <w:multiLevelType w:val="hybridMultilevel"/>
    <w:tmpl w:val="1FE614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77458B"/>
    <w:multiLevelType w:val="hybridMultilevel"/>
    <w:tmpl w:val="0696E2FC"/>
    <w:lvl w:ilvl="0" w:tplc="A594B022">
      <w:start w:val="1"/>
      <w:numFmt w:val="bullet"/>
      <w:lvlText w:val=""/>
      <w:lvlJc w:val="left"/>
      <w:pPr>
        <w:tabs>
          <w:tab w:val="num" w:pos="1080"/>
        </w:tabs>
        <w:ind w:left="864" w:hanging="144"/>
      </w:pPr>
      <w:rPr>
        <w:rFonts w:ascii="Symbol" w:hAnsi="Symbol" w:hint="default"/>
      </w:rPr>
    </w:lvl>
    <w:lvl w:ilvl="1" w:tplc="7A70989A">
      <w:numFmt w:val="decimal"/>
      <w:lvlText w:val=""/>
      <w:lvlJc w:val="left"/>
    </w:lvl>
    <w:lvl w:ilvl="2" w:tplc="DC962118">
      <w:numFmt w:val="decimal"/>
      <w:lvlText w:val=""/>
      <w:lvlJc w:val="left"/>
    </w:lvl>
    <w:lvl w:ilvl="3" w:tplc="DAF6C36C">
      <w:numFmt w:val="decimal"/>
      <w:lvlText w:val=""/>
      <w:lvlJc w:val="left"/>
    </w:lvl>
    <w:lvl w:ilvl="4" w:tplc="B34845D4">
      <w:numFmt w:val="decimal"/>
      <w:lvlText w:val=""/>
      <w:lvlJc w:val="left"/>
    </w:lvl>
    <w:lvl w:ilvl="5" w:tplc="2CD8B752">
      <w:numFmt w:val="decimal"/>
      <w:lvlText w:val=""/>
      <w:lvlJc w:val="left"/>
    </w:lvl>
    <w:lvl w:ilvl="6" w:tplc="3802350E">
      <w:numFmt w:val="decimal"/>
      <w:lvlText w:val=""/>
      <w:lvlJc w:val="left"/>
    </w:lvl>
    <w:lvl w:ilvl="7" w:tplc="E63C4A9E">
      <w:numFmt w:val="decimal"/>
      <w:lvlText w:val=""/>
      <w:lvlJc w:val="left"/>
    </w:lvl>
    <w:lvl w:ilvl="8" w:tplc="1FA0C330">
      <w:numFmt w:val="decimal"/>
      <w:lvlText w:val=""/>
      <w:lvlJc w:val="left"/>
    </w:lvl>
  </w:abstractNum>
  <w:abstractNum w:abstractNumId="36" w15:restartNumberingAfterBreak="0">
    <w:nsid w:val="7DAF7669"/>
    <w:multiLevelType w:val="hybridMultilevel"/>
    <w:tmpl w:val="E96EB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25"/>
  </w:num>
  <w:num w:numId="3">
    <w:abstractNumId w:val="29"/>
  </w:num>
  <w:num w:numId="4">
    <w:abstractNumId w:val="14"/>
  </w:num>
  <w:num w:numId="5">
    <w:abstractNumId w:val="18"/>
  </w:num>
  <w:num w:numId="6">
    <w:abstractNumId w:val="26"/>
  </w:num>
  <w:num w:numId="7">
    <w:abstractNumId w:val="28"/>
  </w:num>
  <w:num w:numId="8">
    <w:abstractNumId w:val="20"/>
  </w:num>
  <w:num w:numId="9">
    <w:abstractNumId w:val="11"/>
  </w:num>
  <w:num w:numId="10">
    <w:abstractNumId w:val="33"/>
  </w:num>
  <w:num w:numId="11">
    <w:abstractNumId w:val="17"/>
  </w:num>
  <w:num w:numId="12">
    <w:abstractNumId w:val="9"/>
  </w:num>
  <w:num w:numId="13">
    <w:abstractNumId w:val="35"/>
  </w:num>
  <w:num w:numId="14">
    <w:abstractNumId w:val="7"/>
  </w:num>
  <w:num w:numId="15">
    <w:abstractNumId w:val="19"/>
  </w:num>
  <w:num w:numId="16">
    <w:abstractNumId w:val="12"/>
  </w:num>
  <w:num w:numId="17">
    <w:abstractNumId w:val="32"/>
  </w:num>
  <w:num w:numId="18">
    <w:abstractNumId w:val="1"/>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2"/>
  </w:num>
  <w:num w:numId="20">
    <w:abstractNumId w:val="30"/>
  </w:num>
  <w:num w:numId="21">
    <w:abstractNumId w:val="21"/>
  </w:num>
  <w:num w:numId="22">
    <w:abstractNumId w:val="16"/>
  </w:num>
  <w:num w:numId="23">
    <w:abstractNumId w:val="5"/>
  </w:num>
  <w:num w:numId="24">
    <w:abstractNumId w:val="4"/>
  </w:num>
  <w:num w:numId="25">
    <w:abstractNumId w:val="3"/>
  </w:num>
  <w:num w:numId="26">
    <w:abstractNumId w:val="0"/>
  </w:num>
  <w:num w:numId="27">
    <w:abstractNumId w:val="24"/>
  </w:num>
  <w:num w:numId="28">
    <w:abstractNumId w:val="2"/>
  </w:num>
  <w:num w:numId="29">
    <w:abstractNumId w:val="34"/>
  </w:num>
  <w:num w:numId="30">
    <w:abstractNumId w:val="31"/>
  </w:num>
  <w:num w:numId="31">
    <w:abstractNumId w:val="10"/>
  </w:num>
  <w:num w:numId="32">
    <w:abstractNumId w:val="6"/>
  </w:num>
  <w:num w:numId="33">
    <w:abstractNumId w:val="13"/>
  </w:num>
  <w:num w:numId="34">
    <w:abstractNumId w:val="36"/>
  </w:num>
  <w:num w:numId="35">
    <w:abstractNumId w:val="27"/>
  </w:num>
  <w:num w:numId="36">
    <w:abstractNumId w:val="2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36E2"/>
    <w:rsid w:val="00006713"/>
    <w:rsid w:val="00006B26"/>
    <w:rsid w:val="00007D6C"/>
    <w:rsid w:val="00007FFB"/>
    <w:rsid w:val="00011DF8"/>
    <w:rsid w:val="00012FBC"/>
    <w:rsid w:val="00014F23"/>
    <w:rsid w:val="00016FA6"/>
    <w:rsid w:val="000319C5"/>
    <w:rsid w:val="0003204F"/>
    <w:rsid w:val="000329AC"/>
    <w:rsid w:val="000335C8"/>
    <w:rsid w:val="00033671"/>
    <w:rsid w:val="0003662F"/>
    <w:rsid w:val="0003796A"/>
    <w:rsid w:val="000414FE"/>
    <w:rsid w:val="00042924"/>
    <w:rsid w:val="000455F1"/>
    <w:rsid w:val="00047173"/>
    <w:rsid w:val="00050DB4"/>
    <w:rsid w:val="00051756"/>
    <w:rsid w:val="00051FDA"/>
    <w:rsid w:val="00053577"/>
    <w:rsid w:val="00053802"/>
    <w:rsid w:val="000606BF"/>
    <w:rsid w:val="000617AA"/>
    <w:rsid w:val="00064F61"/>
    <w:rsid w:val="000708ED"/>
    <w:rsid w:val="00076EAF"/>
    <w:rsid w:val="00076EF2"/>
    <w:rsid w:val="0008212C"/>
    <w:rsid w:val="00083F5D"/>
    <w:rsid w:val="00090D9A"/>
    <w:rsid w:val="00094D90"/>
    <w:rsid w:val="000A1CFB"/>
    <w:rsid w:val="000A32BC"/>
    <w:rsid w:val="000A4447"/>
    <w:rsid w:val="000A6FC5"/>
    <w:rsid w:val="000B3FBB"/>
    <w:rsid w:val="000C246D"/>
    <w:rsid w:val="000C4293"/>
    <w:rsid w:val="000C59CD"/>
    <w:rsid w:val="000C6D67"/>
    <w:rsid w:val="000D1B7C"/>
    <w:rsid w:val="000D26F2"/>
    <w:rsid w:val="000D439D"/>
    <w:rsid w:val="000D7B28"/>
    <w:rsid w:val="000E1C6D"/>
    <w:rsid w:val="000E21A4"/>
    <w:rsid w:val="000E2A48"/>
    <w:rsid w:val="000E7B5C"/>
    <w:rsid w:val="000F0AFF"/>
    <w:rsid w:val="000F0FFF"/>
    <w:rsid w:val="000F7843"/>
    <w:rsid w:val="0010533E"/>
    <w:rsid w:val="001063CB"/>
    <w:rsid w:val="001137C6"/>
    <w:rsid w:val="00113FEF"/>
    <w:rsid w:val="001160A9"/>
    <w:rsid w:val="00116314"/>
    <w:rsid w:val="00125484"/>
    <w:rsid w:val="001257F3"/>
    <w:rsid w:val="00131EC9"/>
    <w:rsid w:val="001408DE"/>
    <w:rsid w:val="00141549"/>
    <w:rsid w:val="00141C5C"/>
    <w:rsid w:val="001428F9"/>
    <w:rsid w:val="0014440A"/>
    <w:rsid w:val="001461D1"/>
    <w:rsid w:val="00146FF2"/>
    <w:rsid w:val="00151617"/>
    <w:rsid w:val="00153E06"/>
    <w:rsid w:val="001567A1"/>
    <w:rsid w:val="001571CF"/>
    <w:rsid w:val="0017155D"/>
    <w:rsid w:val="001810B9"/>
    <w:rsid w:val="001816CA"/>
    <w:rsid w:val="00186C30"/>
    <w:rsid w:val="00191158"/>
    <w:rsid w:val="00194A62"/>
    <w:rsid w:val="0019602C"/>
    <w:rsid w:val="001A00C4"/>
    <w:rsid w:val="001A0AF9"/>
    <w:rsid w:val="001A199D"/>
    <w:rsid w:val="001A2C95"/>
    <w:rsid w:val="001A57C8"/>
    <w:rsid w:val="001B01E3"/>
    <w:rsid w:val="001B4DF3"/>
    <w:rsid w:val="001B6DF0"/>
    <w:rsid w:val="001B7C2D"/>
    <w:rsid w:val="001C0069"/>
    <w:rsid w:val="001C18B1"/>
    <w:rsid w:val="001C2967"/>
    <w:rsid w:val="001C4B22"/>
    <w:rsid w:val="001C4CC1"/>
    <w:rsid w:val="001C4E52"/>
    <w:rsid w:val="001C504E"/>
    <w:rsid w:val="001C5800"/>
    <w:rsid w:val="001C6A01"/>
    <w:rsid w:val="001C7503"/>
    <w:rsid w:val="001D0E00"/>
    <w:rsid w:val="001D3D44"/>
    <w:rsid w:val="001D56D8"/>
    <w:rsid w:val="001D5729"/>
    <w:rsid w:val="001D5B66"/>
    <w:rsid w:val="001E3CC2"/>
    <w:rsid w:val="001E4B66"/>
    <w:rsid w:val="001E5070"/>
    <w:rsid w:val="001F1EAC"/>
    <w:rsid w:val="001F2FEE"/>
    <w:rsid w:val="00202517"/>
    <w:rsid w:val="002030D4"/>
    <w:rsid w:val="00204F46"/>
    <w:rsid w:val="002058D6"/>
    <w:rsid w:val="00206631"/>
    <w:rsid w:val="00215307"/>
    <w:rsid w:val="0021666F"/>
    <w:rsid w:val="0021701D"/>
    <w:rsid w:val="00220A11"/>
    <w:rsid w:val="00220A97"/>
    <w:rsid w:val="00221D0B"/>
    <w:rsid w:val="00222489"/>
    <w:rsid w:val="00222735"/>
    <w:rsid w:val="00222D50"/>
    <w:rsid w:val="0022399E"/>
    <w:rsid w:val="00224C3C"/>
    <w:rsid w:val="00225567"/>
    <w:rsid w:val="00235123"/>
    <w:rsid w:val="00235A8E"/>
    <w:rsid w:val="002366B4"/>
    <w:rsid w:val="00237711"/>
    <w:rsid w:val="002406F5"/>
    <w:rsid w:val="00241419"/>
    <w:rsid w:val="0024342A"/>
    <w:rsid w:val="002461A7"/>
    <w:rsid w:val="00246E7C"/>
    <w:rsid w:val="00247E7C"/>
    <w:rsid w:val="00251725"/>
    <w:rsid w:val="0025325A"/>
    <w:rsid w:val="00255734"/>
    <w:rsid w:val="00256769"/>
    <w:rsid w:val="002611D4"/>
    <w:rsid w:val="00261C46"/>
    <w:rsid w:val="00264251"/>
    <w:rsid w:val="00264743"/>
    <w:rsid w:val="00266959"/>
    <w:rsid w:val="00272047"/>
    <w:rsid w:val="00272CF0"/>
    <w:rsid w:val="00276CB6"/>
    <w:rsid w:val="00290AAB"/>
    <w:rsid w:val="00292D73"/>
    <w:rsid w:val="0029703B"/>
    <w:rsid w:val="00297C37"/>
    <w:rsid w:val="002A67DB"/>
    <w:rsid w:val="002A6906"/>
    <w:rsid w:val="002A6C67"/>
    <w:rsid w:val="002A7031"/>
    <w:rsid w:val="002A7DC3"/>
    <w:rsid w:val="002B01F8"/>
    <w:rsid w:val="002B0649"/>
    <w:rsid w:val="002B1786"/>
    <w:rsid w:val="002B3142"/>
    <w:rsid w:val="002B4BF6"/>
    <w:rsid w:val="002B569C"/>
    <w:rsid w:val="002B6EBB"/>
    <w:rsid w:val="002B7528"/>
    <w:rsid w:val="002C05B0"/>
    <w:rsid w:val="002C05CB"/>
    <w:rsid w:val="002C18EE"/>
    <w:rsid w:val="002C3D6A"/>
    <w:rsid w:val="002C4806"/>
    <w:rsid w:val="002D0839"/>
    <w:rsid w:val="002D4571"/>
    <w:rsid w:val="002D4708"/>
    <w:rsid w:val="002D6219"/>
    <w:rsid w:val="002D6656"/>
    <w:rsid w:val="002D7811"/>
    <w:rsid w:val="002E3C67"/>
    <w:rsid w:val="002E6FB7"/>
    <w:rsid w:val="002F2A01"/>
    <w:rsid w:val="00301F13"/>
    <w:rsid w:val="00302B15"/>
    <w:rsid w:val="00304348"/>
    <w:rsid w:val="00304EAD"/>
    <w:rsid w:val="00317B19"/>
    <w:rsid w:val="00320815"/>
    <w:rsid w:val="00330B0F"/>
    <w:rsid w:val="00332096"/>
    <w:rsid w:val="00333D1E"/>
    <w:rsid w:val="00337ED2"/>
    <w:rsid w:val="00341049"/>
    <w:rsid w:val="0034148A"/>
    <w:rsid w:val="0034195A"/>
    <w:rsid w:val="003478A9"/>
    <w:rsid w:val="00350E84"/>
    <w:rsid w:val="00361616"/>
    <w:rsid w:val="00364EE8"/>
    <w:rsid w:val="003670D5"/>
    <w:rsid w:val="00371CC6"/>
    <w:rsid w:val="00377D10"/>
    <w:rsid w:val="00381F93"/>
    <w:rsid w:val="00382291"/>
    <w:rsid w:val="00382C40"/>
    <w:rsid w:val="003832EE"/>
    <w:rsid w:val="00383A50"/>
    <w:rsid w:val="00384021"/>
    <w:rsid w:val="00385745"/>
    <w:rsid w:val="0039064C"/>
    <w:rsid w:val="0039325E"/>
    <w:rsid w:val="00393519"/>
    <w:rsid w:val="003939EC"/>
    <w:rsid w:val="00394081"/>
    <w:rsid w:val="0039705C"/>
    <w:rsid w:val="003A3B94"/>
    <w:rsid w:val="003A4655"/>
    <w:rsid w:val="003B191B"/>
    <w:rsid w:val="003B25F3"/>
    <w:rsid w:val="003B5E20"/>
    <w:rsid w:val="003B68FA"/>
    <w:rsid w:val="003C41F7"/>
    <w:rsid w:val="003C4DEC"/>
    <w:rsid w:val="003C6E0E"/>
    <w:rsid w:val="003D0A38"/>
    <w:rsid w:val="003D1781"/>
    <w:rsid w:val="003D64C9"/>
    <w:rsid w:val="003E0D23"/>
    <w:rsid w:val="003E2046"/>
    <w:rsid w:val="003E22FC"/>
    <w:rsid w:val="003E2CC1"/>
    <w:rsid w:val="003E4418"/>
    <w:rsid w:val="003E6DD8"/>
    <w:rsid w:val="003F1520"/>
    <w:rsid w:val="00406C65"/>
    <w:rsid w:val="004076BD"/>
    <w:rsid w:val="004109A9"/>
    <w:rsid w:val="00411B83"/>
    <w:rsid w:val="00413E8E"/>
    <w:rsid w:val="004142E0"/>
    <w:rsid w:val="00420155"/>
    <w:rsid w:val="004307BD"/>
    <w:rsid w:val="0043124F"/>
    <w:rsid w:val="00432D3C"/>
    <w:rsid w:val="00432EC8"/>
    <w:rsid w:val="00433620"/>
    <w:rsid w:val="00436C97"/>
    <w:rsid w:val="00447C3A"/>
    <w:rsid w:val="00453320"/>
    <w:rsid w:val="00455460"/>
    <w:rsid w:val="00457DAC"/>
    <w:rsid w:val="00460234"/>
    <w:rsid w:val="00462C47"/>
    <w:rsid w:val="00463085"/>
    <w:rsid w:val="00467424"/>
    <w:rsid w:val="00474574"/>
    <w:rsid w:val="00474A2D"/>
    <w:rsid w:val="00481363"/>
    <w:rsid w:val="00482F9B"/>
    <w:rsid w:val="00485C39"/>
    <w:rsid w:val="00485DDA"/>
    <w:rsid w:val="00487CAF"/>
    <w:rsid w:val="00490184"/>
    <w:rsid w:val="0049286B"/>
    <w:rsid w:val="004942E0"/>
    <w:rsid w:val="004A04FA"/>
    <w:rsid w:val="004A0DE6"/>
    <w:rsid w:val="004A2A0D"/>
    <w:rsid w:val="004A365A"/>
    <w:rsid w:val="004A42B4"/>
    <w:rsid w:val="004B1565"/>
    <w:rsid w:val="004B194E"/>
    <w:rsid w:val="004B62D9"/>
    <w:rsid w:val="004C21F8"/>
    <w:rsid w:val="004C74F7"/>
    <w:rsid w:val="004D561F"/>
    <w:rsid w:val="004E070F"/>
    <w:rsid w:val="004E3463"/>
    <w:rsid w:val="004E55A1"/>
    <w:rsid w:val="004F11F1"/>
    <w:rsid w:val="004F17A0"/>
    <w:rsid w:val="004F19C6"/>
    <w:rsid w:val="004F1A69"/>
    <w:rsid w:val="004F20E8"/>
    <w:rsid w:val="004F3A0A"/>
    <w:rsid w:val="004F6551"/>
    <w:rsid w:val="0051005D"/>
    <w:rsid w:val="00512B89"/>
    <w:rsid w:val="005156DC"/>
    <w:rsid w:val="00515F55"/>
    <w:rsid w:val="005168FD"/>
    <w:rsid w:val="005202D4"/>
    <w:rsid w:val="00522EAE"/>
    <w:rsid w:val="00523D5C"/>
    <w:rsid w:val="00526CFB"/>
    <w:rsid w:val="005359C5"/>
    <w:rsid w:val="00541821"/>
    <w:rsid w:val="005420D3"/>
    <w:rsid w:val="00544A40"/>
    <w:rsid w:val="00544BB8"/>
    <w:rsid w:val="00545A5E"/>
    <w:rsid w:val="00547208"/>
    <w:rsid w:val="00550B78"/>
    <w:rsid w:val="00551BE0"/>
    <w:rsid w:val="0055323F"/>
    <w:rsid w:val="00553E18"/>
    <w:rsid w:val="0055403B"/>
    <w:rsid w:val="0056220A"/>
    <w:rsid w:val="00571E4E"/>
    <w:rsid w:val="005726A5"/>
    <w:rsid w:val="00573B59"/>
    <w:rsid w:val="0057528A"/>
    <w:rsid w:val="005776B6"/>
    <w:rsid w:val="00580711"/>
    <w:rsid w:val="005817B5"/>
    <w:rsid w:val="0058634D"/>
    <w:rsid w:val="005863E7"/>
    <w:rsid w:val="0059098F"/>
    <w:rsid w:val="005924FE"/>
    <w:rsid w:val="00593E1F"/>
    <w:rsid w:val="00596A43"/>
    <w:rsid w:val="00596E71"/>
    <w:rsid w:val="005A0C14"/>
    <w:rsid w:val="005A1C82"/>
    <w:rsid w:val="005A1E29"/>
    <w:rsid w:val="005A3699"/>
    <w:rsid w:val="005B1C7B"/>
    <w:rsid w:val="005C3209"/>
    <w:rsid w:val="005C3DCA"/>
    <w:rsid w:val="005C4D95"/>
    <w:rsid w:val="005C7058"/>
    <w:rsid w:val="005D0717"/>
    <w:rsid w:val="005D1A6C"/>
    <w:rsid w:val="005D6EC2"/>
    <w:rsid w:val="005D7769"/>
    <w:rsid w:val="005D781B"/>
    <w:rsid w:val="005F6C3A"/>
    <w:rsid w:val="00600B9D"/>
    <w:rsid w:val="0060340E"/>
    <w:rsid w:val="00603959"/>
    <w:rsid w:val="00603B4A"/>
    <w:rsid w:val="00605A68"/>
    <w:rsid w:val="00605EDE"/>
    <w:rsid w:val="0061040F"/>
    <w:rsid w:val="00612285"/>
    <w:rsid w:val="00613620"/>
    <w:rsid w:val="006145D1"/>
    <w:rsid w:val="00615DFD"/>
    <w:rsid w:val="006219F3"/>
    <w:rsid w:val="006235FF"/>
    <w:rsid w:val="00625391"/>
    <w:rsid w:val="00625D2C"/>
    <w:rsid w:val="006274D4"/>
    <w:rsid w:val="00635165"/>
    <w:rsid w:val="006372FA"/>
    <w:rsid w:val="00640DCD"/>
    <w:rsid w:val="00645499"/>
    <w:rsid w:val="00650405"/>
    <w:rsid w:val="0065520D"/>
    <w:rsid w:val="00657687"/>
    <w:rsid w:val="0066411F"/>
    <w:rsid w:val="006651B2"/>
    <w:rsid w:val="00665607"/>
    <w:rsid w:val="006749D4"/>
    <w:rsid w:val="0067797D"/>
    <w:rsid w:val="00681F07"/>
    <w:rsid w:val="0068258B"/>
    <w:rsid w:val="00691F3B"/>
    <w:rsid w:val="0069210F"/>
    <w:rsid w:val="0069316B"/>
    <w:rsid w:val="006935D3"/>
    <w:rsid w:val="006A0B1C"/>
    <w:rsid w:val="006A0DE7"/>
    <w:rsid w:val="006A13D4"/>
    <w:rsid w:val="006A3873"/>
    <w:rsid w:val="006A38CF"/>
    <w:rsid w:val="006A7FF1"/>
    <w:rsid w:val="006B4994"/>
    <w:rsid w:val="006B6CA0"/>
    <w:rsid w:val="006B7003"/>
    <w:rsid w:val="006B7DCA"/>
    <w:rsid w:val="006C21D0"/>
    <w:rsid w:val="006D0D20"/>
    <w:rsid w:val="006D0E62"/>
    <w:rsid w:val="006D2C26"/>
    <w:rsid w:val="006D2F36"/>
    <w:rsid w:val="006D56CC"/>
    <w:rsid w:val="006D5CCE"/>
    <w:rsid w:val="006D6097"/>
    <w:rsid w:val="006D6E63"/>
    <w:rsid w:val="006D785E"/>
    <w:rsid w:val="006E0002"/>
    <w:rsid w:val="006E13BF"/>
    <w:rsid w:val="006E32D9"/>
    <w:rsid w:val="006E7127"/>
    <w:rsid w:val="006F2C1E"/>
    <w:rsid w:val="006F3380"/>
    <w:rsid w:val="006F6258"/>
    <w:rsid w:val="007113EC"/>
    <w:rsid w:val="00716281"/>
    <w:rsid w:val="00716614"/>
    <w:rsid w:val="007168A4"/>
    <w:rsid w:val="00723916"/>
    <w:rsid w:val="00725D64"/>
    <w:rsid w:val="007274A3"/>
    <w:rsid w:val="007277A8"/>
    <w:rsid w:val="00730443"/>
    <w:rsid w:val="00730C5C"/>
    <w:rsid w:val="00731E5C"/>
    <w:rsid w:val="0073638E"/>
    <w:rsid w:val="00741B83"/>
    <w:rsid w:val="00742F2D"/>
    <w:rsid w:val="007443F3"/>
    <w:rsid w:val="00744AD2"/>
    <w:rsid w:val="007466D8"/>
    <w:rsid w:val="00752D76"/>
    <w:rsid w:val="0075316F"/>
    <w:rsid w:val="007551FF"/>
    <w:rsid w:val="0075612C"/>
    <w:rsid w:val="00756250"/>
    <w:rsid w:val="00760FBE"/>
    <w:rsid w:val="00765685"/>
    <w:rsid w:val="0077056F"/>
    <w:rsid w:val="00776FAB"/>
    <w:rsid w:val="00780D7B"/>
    <w:rsid w:val="007846DE"/>
    <w:rsid w:val="0079027E"/>
    <w:rsid w:val="007B01A9"/>
    <w:rsid w:val="007B1D36"/>
    <w:rsid w:val="007C1BDA"/>
    <w:rsid w:val="007C21FC"/>
    <w:rsid w:val="007C3C9C"/>
    <w:rsid w:val="007C7623"/>
    <w:rsid w:val="007C7CA5"/>
    <w:rsid w:val="007D0399"/>
    <w:rsid w:val="007D0F4F"/>
    <w:rsid w:val="007D57C3"/>
    <w:rsid w:val="007E1535"/>
    <w:rsid w:val="007E4DEF"/>
    <w:rsid w:val="007E6ADF"/>
    <w:rsid w:val="007F61EC"/>
    <w:rsid w:val="007F6AD9"/>
    <w:rsid w:val="007F79EE"/>
    <w:rsid w:val="00801649"/>
    <w:rsid w:val="008046F5"/>
    <w:rsid w:val="00807277"/>
    <w:rsid w:val="00811833"/>
    <w:rsid w:val="008123CF"/>
    <w:rsid w:val="008147A1"/>
    <w:rsid w:val="00817694"/>
    <w:rsid w:val="00823EAD"/>
    <w:rsid w:val="00825B8A"/>
    <w:rsid w:val="00826647"/>
    <w:rsid w:val="0082762D"/>
    <w:rsid w:val="008354F6"/>
    <w:rsid w:val="00840338"/>
    <w:rsid w:val="008419A6"/>
    <w:rsid w:val="0084278C"/>
    <w:rsid w:val="008500FB"/>
    <w:rsid w:val="00851BF1"/>
    <w:rsid w:val="00854F6F"/>
    <w:rsid w:val="0086651D"/>
    <w:rsid w:val="00866621"/>
    <w:rsid w:val="008719E8"/>
    <w:rsid w:val="0087345B"/>
    <w:rsid w:val="00874427"/>
    <w:rsid w:val="00874DD8"/>
    <w:rsid w:val="00875586"/>
    <w:rsid w:val="008768E1"/>
    <w:rsid w:val="008804CB"/>
    <w:rsid w:val="00887178"/>
    <w:rsid w:val="008924F0"/>
    <w:rsid w:val="00896C54"/>
    <w:rsid w:val="008A0C9A"/>
    <w:rsid w:val="008A1614"/>
    <w:rsid w:val="008A165F"/>
    <w:rsid w:val="008A221D"/>
    <w:rsid w:val="008A31AB"/>
    <w:rsid w:val="008A520D"/>
    <w:rsid w:val="008A62EB"/>
    <w:rsid w:val="008A698A"/>
    <w:rsid w:val="008A76A3"/>
    <w:rsid w:val="008B2739"/>
    <w:rsid w:val="008B31AF"/>
    <w:rsid w:val="008B5A64"/>
    <w:rsid w:val="008B73E0"/>
    <w:rsid w:val="008B7403"/>
    <w:rsid w:val="008C03A6"/>
    <w:rsid w:val="008C27C3"/>
    <w:rsid w:val="008C2873"/>
    <w:rsid w:val="008C3E58"/>
    <w:rsid w:val="008D05BC"/>
    <w:rsid w:val="008D61ED"/>
    <w:rsid w:val="008D744F"/>
    <w:rsid w:val="008E30A7"/>
    <w:rsid w:val="008E4152"/>
    <w:rsid w:val="008F2F44"/>
    <w:rsid w:val="008F4069"/>
    <w:rsid w:val="008F4CCA"/>
    <w:rsid w:val="008F50C7"/>
    <w:rsid w:val="008F55A9"/>
    <w:rsid w:val="00904A45"/>
    <w:rsid w:val="00913A27"/>
    <w:rsid w:val="00924C84"/>
    <w:rsid w:val="00933E17"/>
    <w:rsid w:val="0093542A"/>
    <w:rsid w:val="009407B6"/>
    <w:rsid w:val="00942617"/>
    <w:rsid w:val="0094389A"/>
    <w:rsid w:val="00944494"/>
    <w:rsid w:val="009479BB"/>
    <w:rsid w:val="009501B2"/>
    <w:rsid w:val="009501DD"/>
    <w:rsid w:val="00950B6A"/>
    <w:rsid w:val="009539A8"/>
    <w:rsid w:val="00957E7F"/>
    <w:rsid w:val="00961FD6"/>
    <w:rsid w:val="009632EC"/>
    <w:rsid w:val="0096453F"/>
    <w:rsid w:val="009655A4"/>
    <w:rsid w:val="0096736F"/>
    <w:rsid w:val="009719A6"/>
    <w:rsid w:val="00973C73"/>
    <w:rsid w:val="00981EF3"/>
    <w:rsid w:val="009850BA"/>
    <w:rsid w:val="00991D67"/>
    <w:rsid w:val="00992C6F"/>
    <w:rsid w:val="00993F06"/>
    <w:rsid w:val="00995211"/>
    <w:rsid w:val="009A41C6"/>
    <w:rsid w:val="009A7B24"/>
    <w:rsid w:val="009B08FB"/>
    <w:rsid w:val="009B4A68"/>
    <w:rsid w:val="009B5578"/>
    <w:rsid w:val="009C0EE2"/>
    <w:rsid w:val="009C4719"/>
    <w:rsid w:val="009D0EDC"/>
    <w:rsid w:val="009D128B"/>
    <w:rsid w:val="009E0F57"/>
    <w:rsid w:val="009E131A"/>
    <w:rsid w:val="009E1BC8"/>
    <w:rsid w:val="009E4B75"/>
    <w:rsid w:val="009E62A8"/>
    <w:rsid w:val="009F06EB"/>
    <w:rsid w:val="009F3F9E"/>
    <w:rsid w:val="009F5E5D"/>
    <w:rsid w:val="009F6D76"/>
    <w:rsid w:val="009F746D"/>
    <w:rsid w:val="00A00007"/>
    <w:rsid w:val="00A05144"/>
    <w:rsid w:val="00A06136"/>
    <w:rsid w:val="00A0781B"/>
    <w:rsid w:val="00A15218"/>
    <w:rsid w:val="00A1739A"/>
    <w:rsid w:val="00A326A8"/>
    <w:rsid w:val="00A34334"/>
    <w:rsid w:val="00A34B93"/>
    <w:rsid w:val="00A35A28"/>
    <w:rsid w:val="00A42A18"/>
    <w:rsid w:val="00A45B54"/>
    <w:rsid w:val="00A476E8"/>
    <w:rsid w:val="00A50719"/>
    <w:rsid w:val="00A60CFF"/>
    <w:rsid w:val="00A6410E"/>
    <w:rsid w:val="00A6683E"/>
    <w:rsid w:val="00A73353"/>
    <w:rsid w:val="00A778DA"/>
    <w:rsid w:val="00A80AC5"/>
    <w:rsid w:val="00A83843"/>
    <w:rsid w:val="00A85A85"/>
    <w:rsid w:val="00A86163"/>
    <w:rsid w:val="00A916CF"/>
    <w:rsid w:val="00A92AA3"/>
    <w:rsid w:val="00A935D6"/>
    <w:rsid w:val="00A9386D"/>
    <w:rsid w:val="00AA3F82"/>
    <w:rsid w:val="00AA5BDD"/>
    <w:rsid w:val="00AA6813"/>
    <w:rsid w:val="00AB511F"/>
    <w:rsid w:val="00AB71B7"/>
    <w:rsid w:val="00AB7A73"/>
    <w:rsid w:val="00AC4D76"/>
    <w:rsid w:val="00AC6C4D"/>
    <w:rsid w:val="00AC708B"/>
    <w:rsid w:val="00AD00AE"/>
    <w:rsid w:val="00AD69D5"/>
    <w:rsid w:val="00AE0D1F"/>
    <w:rsid w:val="00AE2109"/>
    <w:rsid w:val="00AE259F"/>
    <w:rsid w:val="00AE2D1A"/>
    <w:rsid w:val="00AE41B7"/>
    <w:rsid w:val="00AE56E1"/>
    <w:rsid w:val="00AE5D88"/>
    <w:rsid w:val="00AF4838"/>
    <w:rsid w:val="00AF4918"/>
    <w:rsid w:val="00B02152"/>
    <w:rsid w:val="00B075EA"/>
    <w:rsid w:val="00B139CF"/>
    <w:rsid w:val="00B17D05"/>
    <w:rsid w:val="00B204A5"/>
    <w:rsid w:val="00B24071"/>
    <w:rsid w:val="00B2431C"/>
    <w:rsid w:val="00B269F2"/>
    <w:rsid w:val="00B35A9A"/>
    <w:rsid w:val="00B37802"/>
    <w:rsid w:val="00B410FE"/>
    <w:rsid w:val="00B52BA3"/>
    <w:rsid w:val="00B57157"/>
    <w:rsid w:val="00B61C2C"/>
    <w:rsid w:val="00B64258"/>
    <w:rsid w:val="00B67664"/>
    <w:rsid w:val="00B71F1F"/>
    <w:rsid w:val="00B844B0"/>
    <w:rsid w:val="00B91395"/>
    <w:rsid w:val="00B95571"/>
    <w:rsid w:val="00B97A5D"/>
    <w:rsid w:val="00BA11D1"/>
    <w:rsid w:val="00BA2768"/>
    <w:rsid w:val="00BB053C"/>
    <w:rsid w:val="00BB3FD2"/>
    <w:rsid w:val="00BB7487"/>
    <w:rsid w:val="00BC0228"/>
    <w:rsid w:val="00BC4084"/>
    <w:rsid w:val="00BC4542"/>
    <w:rsid w:val="00BD26B9"/>
    <w:rsid w:val="00BE1288"/>
    <w:rsid w:val="00BE220F"/>
    <w:rsid w:val="00BE27D8"/>
    <w:rsid w:val="00BE3577"/>
    <w:rsid w:val="00BE4B9B"/>
    <w:rsid w:val="00BF02A9"/>
    <w:rsid w:val="00BF1853"/>
    <w:rsid w:val="00BF262F"/>
    <w:rsid w:val="00BF57F1"/>
    <w:rsid w:val="00C10ACB"/>
    <w:rsid w:val="00C11435"/>
    <w:rsid w:val="00C170EE"/>
    <w:rsid w:val="00C234A4"/>
    <w:rsid w:val="00C245E0"/>
    <w:rsid w:val="00C3419E"/>
    <w:rsid w:val="00C4332C"/>
    <w:rsid w:val="00C44227"/>
    <w:rsid w:val="00C443A2"/>
    <w:rsid w:val="00C506BE"/>
    <w:rsid w:val="00C520DC"/>
    <w:rsid w:val="00C55248"/>
    <w:rsid w:val="00C624AD"/>
    <w:rsid w:val="00C73C53"/>
    <w:rsid w:val="00C7422C"/>
    <w:rsid w:val="00C75797"/>
    <w:rsid w:val="00C75FE7"/>
    <w:rsid w:val="00C77539"/>
    <w:rsid w:val="00CA3C5E"/>
    <w:rsid w:val="00CA51E1"/>
    <w:rsid w:val="00CA571B"/>
    <w:rsid w:val="00CA7AF8"/>
    <w:rsid w:val="00CB0D26"/>
    <w:rsid w:val="00CB18DA"/>
    <w:rsid w:val="00CB298B"/>
    <w:rsid w:val="00CB5FCB"/>
    <w:rsid w:val="00CB6507"/>
    <w:rsid w:val="00CC3CAE"/>
    <w:rsid w:val="00CC4155"/>
    <w:rsid w:val="00CC5528"/>
    <w:rsid w:val="00CC6D19"/>
    <w:rsid w:val="00CD2DFE"/>
    <w:rsid w:val="00CD2EB8"/>
    <w:rsid w:val="00CD3F9A"/>
    <w:rsid w:val="00CD4244"/>
    <w:rsid w:val="00CD5FED"/>
    <w:rsid w:val="00CE3D0D"/>
    <w:rsid w:val="00CE4CD1"/>
    <w:rsid w:val="00CE7985"/>
    <w:rsid w:val="00CF45CF"/>
    <w:rsid w:val="00D006B0"/>
    <w:rsid w:val="00D04C05"/>
    <w:rsid w:val="00D1024C"/>
    <w:rsid w:val="00D12F08"/>
    <w:rsid w:val="00D13A88"/>
    <w:rsid w:val="00D22E40"/>
    <w:rsid w:val="00D314A0"/>
    <w:rsid w:val="00D3411B"/>
    <w:rsid w:val="00D371F6"/>
    <w:rsid w:val="00D40C84"/>
    <w:rsid w:val="00D42E87"/>
    <w:rsid w:val="00D478EC"/>
    <w:rsid w:val="00D5358B"/>
    <w:rsid w:val="00D55AFC"/>
    <w:rsid w:val="00D67B0D"/>
    <w:rsid w:val="00D71A89"/>
    <w:rsid w:val="00D7293E"/>
    <w:rsid w:val="00D72E95"/>
    <w:rsid w:val="00D73BBC"/>
    <w:rsid w:val="00D7743F"/>
    <w:rsid w:val="00D82962"/>
    <w:rsid w:val="00D865B3"/>
    <w:rsid w:val="00D866FF"/>
    <w:rsid w:val="00D90F23"/>
    <w:rsid w:val="00D93841"/>
    <w:rsid w:val="00D95543"/>
    <w:rsid w:val="00D9646A"/>
    <w:rsid w:val="00DA0968"/>
    <w:rsid w:val="00DA2272"/>
    <w:rsid w:val="00DB0532"/>
    <w:rsid w:val="00DB271A"/>
    <w:rsid w:val="00DB459B"/>
    <w:rsid w:val="00DB6BCE"/>
    <w:rsid w:val="00DC6E79"/>
    <w:rsid w:val="00DC781C"/>
    <w:rsid w:val="00DD2BA2"/>
    <w:rsid w:val="00DD300E"/>
    <w:rsid w:val="00DD39A8"/>
    <w:rsid w:val="00DD4ECD"/>
    <w:rsid w:val="00DD6682"/>
    <w:rsid w:val="00DE4B43"/>
    <w:rsid w:val="00DE52DF"/>
    <w:rsid w:val="00DE7DBE"/>
    <w:rsid w:val="00DF0687"/>
    <w:rsid w:val="00DF3D4A"/>
    <w:rsid w:val="00DF4FEE"/>
    <w:rsid w:val="00E028E3"/>
    <w:rsid w:val="00E12104"/>
    <w:rsid w:val="00E15A5C"/>
    <w:rsid w:val="00E17D76"/>
    <w:rsid w:val="00E2163F"/>
    <w:rsid w:val="00E2481E"/>
    <w:rsid w:val="00E318F9"/>
    <w:rsid w:val="00E35694"/>
    <w:rsid w:val="00E4187F"/>
    <w:rsid w:val="00E476EF"/>
    <w:rsid w:val="00E60F4D"/>
    <w:rsid w:val="00E75177"/>
    <w:rsid w:val="00E813D2"/>
    <w:rsid w:val="00E81FFF"/>
    <w:rsid w:val="00E8658C"/>
    <w:rsid w:val="00E921A2"/>
    <w:rsid w:val="00E93D7C"/>
    <w:rsid w:val="00EA68DA"/>
    <w:rsid w:val="00EA6DEF"/>
    <w:rsid w:val="00EB5E96"/>
    <w:rsid w:val="00EC3659"/>
    <w:rsid w:val="00EC4698"/>
    <w:rsid w:val="00ED05A2"/>
    <w:rsid w:val="00ED1E82"/>
    <w:rsid w:val="00EE1178"/>
    <w:rsid w:val="00EE42EE"/>
    <w:rsid w:val="00EE7C93"/>
    <w:rsid w:val="00EF5925"/>
    <w:rsid w:val="00EF73D7"/>
    <w:rsid w:val="00F049F5"/>
    <w:rsid w:val="00F105FC"/>
    <w:rsid w:val="00F10D3D"/>
    <w:rsid w:val="00F15304"/>
    <w:rsid w:val="00F175CB"/>
    <w:rsid w:val="00F20D09"/>
    <w:rsid w:val="00F25F8D"/>
    <w:rsid w:val="00F33B1A"/>
    <w:rsid w:val="00F37F32"/>
    <w:rsid w:val="00F415B7"/>
    <w:rsid w:val="00F42AFB"/>
    <w:rsid w:val="00F4411A"/>
    <w:rsid w:val="00F450A7"/>
    <w:rsid w:val="00F459E0"/>
    <w:rsid w:val="00F52358"/>
    <w:rsid w:val="00F526FC"/>
    <w:rsid w:val="00F52D4E"/>
    <w:rsid w:val="00F54A68"/>
    <w:rsid w:val="00F54FA6"/>
    <w:rsid w:val="00F628C3"/>
    <w:rsid w:val="00F71330"/>
    <w:rsid w:val="00F716E7"/>
    <w:rsid w:val="00F72B26"/>
    <w:rsid w:val="00F74D4C"/>
    <w:rsid w:val="00F86DC0"/>
    <w:rsid w:val="00F92AB1"/>
    <w:rsid w:val="00F930EE"/>
    <w:rsid w:val="00FA499D"/>
    <w:rsid w:val="00FA6A35"/>
    <w:rsid w:val="00FB64C9"/>
    <w:rsid w:val="00FD2846"/>
    <w:rsid w:val="00FD2B16"/>
    <w:rsid w:val="00FD2D49"/>
    <w:rsid w:val="00FE192B"/>
    <w:rsid w:val="00FE5940"/>
    <w:rsid w:val="00FF1073"/>
    <w:rsid w:val="00FF38EE"/>
    <w:rsid w:val="00FF39AE"/>
    <w:rsid w:val="0A47B799"/>
    <w:rsid w:val="0F5E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46CF"/>
  <w15:docId w15:val="{1805346E-3023-4A99-8A46-4035C88B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F7843"/>
    <w:rPr>
      <w:sz w:val="20"/>
      <w:szCs w:val="20"/>
    </w:rPr>
  </w:style>
  <w:style w:type="character" w:customStyle="1" w:styleId="FootnoteTextChar">
    <w:name w:val="Footnote Text Char"/>
    <w:basedOn w:val="DefaultParagraphFont"/>
    <w:link w:val="FootnoteText"/>
    <w:uiPriority w:val="99"/>
    <w:rsid w:val="000F7843"/>
  </w:style>
  <w:style w:type="character" w:styleId="FootnoteReference">
    <w:name w:val="footnote reference"/>
    <w:aliases w:val="Number"/>
    <w:uiPriority w:val="99"/>
    <w:qFormat/>
    <w:rsid w:val="000F7843"/>
    <w:rPr>
      <w:vertAlign w:val="superscript"/>
    </w:rPr>
  </w:style>
  <w:style w:type="character" w:styleId="FollowedHyperlink">
    <w:name w:val="FollowedHyperlink"/>
    <w:rsid w:val="00EE1178"/>
    <w:rPr>
      <w:color w:val="954F72"/>
      <w:u w:val="single"/>
    </w:rPr>
  </w:style>
  <w:style w:type="paragraph" w:styleId="ListParagraph">
    <w:name w:val="List Paragraph"/>
    <w:basedOn w:val="Normal"/>
    <w:uiPriority w:val="34"/>
    <w:qFormat/>
    <w:rsid w:val="00AD00AE"/>
    <w:pPr>
      <w:ind w:left="720"/>
      <w:contextualSpacing/>
    </w:pPr>
  </w:style>
  <w:style w:type="paragraph" w:styleId="Revision">
    <w:name w:val="Revision"/>
    <w:hidden/>
    <w:uiPriority w:val="99"/>
    <w:semiHidden/>
    <w:rsid w:val="00691F3B"/>
    <w:rPr>
      <w:sz w:val="24"/>
      <w:szCs w:val="24"/>
    </w:rPr>
  </w:style>
  <w:style w:type="character" w:customStyle="1" w:styleId="Mention1">
    <w:name w:val="Mention1"/>
    <w:basedOn w:val="DefaultParagraphFont"/>
    <w:uiPriority w:val="99"/>
    <w:semiHidden/>
    <w:unhideWhenUsed/>
    <w:rsid w:val="00E93D7C"/>
    <w:rPr>
      <w:color w:val="2B579A"/>
      <w:shd w:val="clear" w:color="auto" w:fill="E6E6E6"/>
    </w:rPr>
  </w:style>
  <w:style w:type="paragraph" w:customStyle="1" w:styleId="Default">
    <w:name w:val="Default"/>
    <w:rsid w:val="00AB7A73"/>
    <w:pPr>
      <w:autoSpaceDE w:val="0"/>
      <w:autoSpaceDN w:val="0"/>
      <w:adjustRightInd w:val="0"/>
    </w:pPr>
    <w:rPr>
      <w:rFonts w:ascii="Cambria" w:hAnsi="Cambria" w:cs="Cambria"/>
      <w:color w:val="000000"/>
      <w:sz w:val="24"/>
      <w:szCs w:val="24"/>
    </w:rPr>
  </w:style>
  <w:style w:type="character" w:customStyle="1" w:styleId="CommentTextChar">
    <w:name w:val="Comment Text Char"/>
    <w:basedOn w:val="DefaultParagraphFont"/>
    <w:link w:val="CommentText"/>
    <w:rsid w:val="00CD3F9A"/>
  </w:style>
  <w:style w:type="character" w:styleId="UnresolvedMention">
    <w:name w:val="Unresolved Mention"/>
    <w:basedOn w:val="DefaultParagraphFont"/>
    <w:uiPriority w:val="99"/>
    <w:semiHidden/>
    <w:unhideWhenUsed/>
    <w:rsid w:val="0026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7519">
      <w:bodyDiv w:val="1"/>
      <w:marLeft w:val="0"/>
      <w:marRight w:val="0"/>
      <w:marTop w:val="0"/>
      <w:marBottom w:val="0"/>
      <w:divBdr>
        <w:top w:val="none" w:sz="0" w:space="0" w:color="auto"/>
        <w:left w:val="none" w:sz="0" w:space="0" w:color="auto"/>
        <w:bottom w:val="none" w:sz="0" w:space="0" w:color="auto"/>
        <w:right w:val="none" w:sz="0" w:space="0" w:color="auto"/>
      </w:divBdr>
    </w:div>
    <w:div w:id="83957279">
      <w:bodyDiv w:val="1"/>
      <w:marLeft w:val="0"/>
      <w:marRight w:val="0"/>
      <w:marTop w:val="0"/>
      <w:marBottom w:val="0"/>
      <w:divBdr>
        <w:top w:val="none" w:sz="0" w:space="0" w:color="auto"/>
        <w:left w:val="none" w:sz="0" w:space="0" w:color="auto"/>
        <w:bottom w:val="none" w:sz="0" w:space="0" w:color="auto"/>
        <w:right w:val="none" w:sz="0" w:space="0" w:color="auto"/>
      </w:divBdr>
    </w:div>
    <w:div w:id="98574485">
      <w:bodyDiv w:val="1"/>
      <w:marLeft w:val="0"/>
      <w:marRight w:val="0"/>
      <w:marTop w:val="0"/>
      <w:marBottom w:val="0"/>
      <w:divBdr>
        <w:top w:val="none" w:sz="0" w:space="0" w:color="auto"/>
        <w:left w:val="none" w:sz="0" w:space="0" w:color="auto"/>
        <w:bottom w:val="none" w:sz="0" w:space="0" w:color="auto"/>
        <w:right w:val="none" w:sz="0" w:space="0" w:color="auto"/>
      </w:divBdr>
    </w:div>
    <w:div w:id="185480903">
      <w:bodyDiv w:val="1"/>
      <w:marLeft w:val="0"/>
      <w:marRight w:val="0"/>
      <w:marTop w:val="0"/>
      <w:marBottom w:val="0"/>
      <w:divBdr>
        <w:top w:val="none" w:sz="0" w:space="0" w:color="auto"/>
        <w:left w:val="none" w:sz="0" w:space="0" w:color="auto"/>
        <w:bottom w:val="none" w:sz="0" w:space="0" w:color="auto"/>
        <w:right w:val="none" w:sz="0" w:space="0" w:color="auto"/>
      </w:divBdr>
    </w:div>
    <w:div w:id="247689339">
      <w:bodyDiv w:val="1"/>
      <w:marLeft w:val="0"/>
      <w:marRight w:val="0"/>
      <w:marTop w:val="0"/>
      <w:marBottom w:val="0"/>
      <w:divBdr>
        <w:top w:val="none" w:sz="0" w:space="0" w:color="auto"/>
        <w:left w:val="none" w:sz="0" w:space="0" w:color="auto"/>
        <w:bottom w:val="none" w:sz="0" w:space="0" w:color="auto"/>
        <w:right w:val="none" w:sz="0" w:space="0" w:color="auto"/>
      </w:divBdr>
    </w:div>
    <w:div w:id="261425794">
      <w:bodyDiv w:val="1"/>
      <w:marLeft w:val="0"/>
      <w:marRight w:val="0"/>
      <w:marTop w:val="0"/>
      <w:marBottom w:val="0"/>
      <w:divBdr>
        <w:top w:val="none" w:sz="0" w:space="0" w:color="auto"/>
        <w:left w:val="none" w:sz="0" w:space="0" w:color="auto"/>
        <w:bottom w:val="none" w:sz="0" w:space="0" w:color="auto"/>
        <w:right w:val="none" w:sz="0" w:space="0" w:color="auto"/>
      </w:divBdr>
    </w:div>
    <w:div w:id="293095840">
      <w:bodyDiv w:val="1"/>
      <w:marLeft w:val="0"/>
      <w:marRight w:val="0"/>
      <w:marTop w:val="0"/>
      <w:marBottom w:val="0"/>
      <w:divBdr>
        <w:top w:val="none" w:sz="0" w:space="0" w:color="auto"/>
        <w:left w:val="none" w:sz="0" w:space="0" w:color="auto"/>
        <w:bottom w:val="none" w:sz="0" w:space="0" w:color="auto"/>
        <w:right w:val="none" w:sz="0" w:space="0" w:color="auto"/>
      </w:divBdr>
    </w:div>
    <w:div w:id="440565099">
      <w:bodyDiv w:val="1"/>
      <w:marLeft w:val="0"/>
      <w:marRight w:val="0"/>
      <w:marTop w:val="0"/>
      <w:marBottom w:val="0"/>
      <w:divBdr>
        <w:top w:val="none" w:sz="0" w:space="0" w:color="auto"/>
        <w:left w:val="none" w:sz="0" w:space="0" w:color="auto"/>
        <w:bottom w:val="none" w:sz="0" w:space="0" w:color="auto"/>
        <w:right w:val="none" w:sz="0" w:space="0" w:color="auto"/>
      </w:divBdr>
    </w:div>
    <w:div w:id="484587494">
      <w:bodyDiv w:val="1"/>
      <w:marLeft w:val="0"/>
      <w:marRight w:val="0"/>
      <w:marTop w:val="0"/>
      <w:marBottom w:val="0"/>
      <w:divBdr>
        <w:top w:val="none" w:sz="0" w:space="0" w:color="auto"/>
        <w:left w:val="none" w:sz="0" w:space="0" w:color="auto"/>
        <w:bottom w:val="none" w:sz="0" w:space="0" w:color="auto"/>
        <w:right w:val="none" w:sz="0" w:space="0" w:color="auto"/>
      </w:divBdr>
    </w:div>
    <w:div w:id="763889211">
      <w:bodyDiv w:val="1"/>
      <w:marLeft w:val="0"/>
      <w:marRight w:val="0"/>
      <w:marTop w:val="0"/>
      <w:marBottom w:val="0"/>
      <w:divBdr>
        <w:top w:val="none" w:sz="0" w:space="0" w:color="auto"/>
        <w:left w:val="none" w:sz="0" w:space="0" w:color="auto"/>
        <w:bottom w:val="none" w:sz="0" w:space="0" w:color="auto"/>
        <w:right w:val="none" w:sz="0" w:space="0" w:color="auto"/>
      </w:divBdr>
      <w:divsChild>
        <w:div w:id="33434737">
          <w:marLeft w:val="240"/>
          <w:marRight w:val="0"/>
          <w:marTop w:val="60"/>
          <w:marBottom w:val="60"/>
          <w:divBdr>
            <w:top w:val="none" w:sz="0" w:space="0" w:color="auto"/>
            <w:left w:val="none" w:sz="0" w:space="0" w:color="auto"/>
            <w:bottom w:val="none" w:sz="0" w:space="0" w:color="auto"/>
            <w:right w:val="none" w:sz="0" w:space="0" w:color="auto"/>
          </w:divBdr>
          <w:divsChild>
            <w:div w:id="336931556">
              <w:marLeft w:val="0"/>
              <w:marRight w:val="0"/>
              <w:marTop w:val="0"/>
              <w:marBottom w:val="0"/>
              <w:divBdr>
                <w:top w:val="none" w:sz="0" w:space="0" w:color="auto"/>
                <w:left w:val="none" w:sz="0" w:space="0" w:color="auto"/>
                <w:bottom w:val="none" w:sz="0" w:space="0" w:color="auto"/>
                <w:right w:val="none" w:sz="0" w:space="0" w:color="auto"/>
              </w:divBdr>
            </w:div>
          </w:divsChild>
        </w:div>
        <w:div w:id="67192198">
          <w:marLeft w:val="240"/>
          <w:marRight w:val="0"/>
          <w:marTop w:val="60"/>
          <w:marBottom w:val="60"/>
          <w:divBdr>
            <w:top w:val="none" w:sz="0" w:space="0" w:color="auto"/>
            <w:left w:val="none" w:sz="0" w:space="0" w:color="auto"/>
            <w:bottom w:val="none" w:sz="0" w:space="0" w:color="auto"/>
            <w:right w:val="none" w:sz="0" w:space="0" w:color="auto"/>
          </w:divBdr>
          <w:divsChild>
            <w:div w:id="729766705">
              <w:marLeft w:val="0"/>
              <w:marRight w:val="0"/>
              <w:marTop w:val="0"/>
              <w:marBottom w:val="0"/>
              <w:divBdr>
                <w:top w:val="none" w:sz="0" w:space="0" w:color="auto"/>
                <w:left w:val="none" w:sz="0" w:space="0" w:color="auto"/>
                <w:bottom w:val="none" w:sz="0" w:space="0" w:color="auto"/>
                <w:right w:val="none" w:sz="0" w:space="0" w:color="auto"/>
              </w:divBdr>
            </w:div>
          </w:divsChild>
        </w:div>
        <w:div w:id="229997428">
          <w:marLeft w:val="240"/>
          <w:marRight w:val="0"/>
          <w:marTop w:val="60"/>
          <w:marBottom w:val="60"/>
          <w:divBdr>
            <w:top w:val="none" w:sz="0" w:space="0" w:color="auto"/>
            <w:left w:val="none" w:sz="0" w:space="0" w:color="auto"/>
            <w:bottom w:val="none" w:sz="0" w:space="0" w:color="auto"/>
            <w:right w:val="none" w:sz="0" w:space="0" w:color="auto"/>
          </w:divBdr>
          <w:divsChild>
            <w:div w:id="2073502206">
              <w:marLeft w:val="0"/>
              <w:marRight w:val="0"/>
              <w:marTop w:val="0"/>
              <w:marBottom w:val="0"/>
              <w:divBdr>
                <w:top w:val="none" w:sz="0" w:space="0" w:color="auto"/>
                <w:left w:val="none" w:sz="0" w:space="0" w:color="auto"/>
                <w:bottom w:val="none" w:sz="0" w:space="0" w:color="auto"/>
                <w:right w:val="none" w:sz="0" w:space="0" w:color="auto"/>
              </w:divBdr>
            </w:div>
          </w:divsChild>
        </w:div>
        <w:div w:id="325016128">
          <w:marLeft w:val="240"/>
          <w:marRight w:val="0"/>
          <w:marTop w:val="60"/>
          <w:marBottom w:val="60"/>
          <w:divBdr>
            <w:top w:val="none" w:sz="0" w:space="0" w:color="auto"/>
            <w:left w:val="none" w:sz="0" w:space="0" w:color="auto"/>
            <w:bottom w:val="none" w:sz="0" w:space="0" w:color="auto"/>
            <w:right w:val="none" w:sz="0" w:space="0" w:color="auto"/>
          </w:divBdr>
          <w:divsChild>
            <w:div w:id="3477802">
              <w:marLeft w:val="0"/>
              <w:marRight w:val="0"/>
              <w:marTop w:val="0"/>
              <w:marBottom w:val="0"/>
              <w:divBdr>
                <w:top w:val="none" w:sz="0" w:space="0" w:color="auto"/>
                <w:left w:val="none" w:sz="0" w:space="0" w:color="auto"/>
                <w:bottom w:val="none" w:sz="0" w:space="0" w:color="auto"/>
                <w:right w:val="none" w:sz="0" w:space="0" w:color="auto"/>
              </w:divBdr>
            </w:div>
          </w:divsChild>
        </w:div>
        <w:div w:id="338390714">
          <w:marLeft w:val="240"/>
          <w:marRight w:val="0"/>
          <w:marTop w:val="60"/>
          <w:marBottom w:val="60"/>
          <w:divBdr>
            <w:top w:val="none" w:sz="0" w:space="0" w:color="auto"/>
            <w:left w:val="none" w:sz="0" w:space="0" w:color="auto"/>
            <w:bottom w:val="none" w:sz="0" w:space="0" w:color="auto"/>
            <w:right w:val="none" w:sz="0" w:space="0" w:color="auto"/>
          </w:divBdr>
          <w:divsChild>
            <w:div w:id="270477572">
              <w:marLeft w:val="0"/>
              <w:marRight w:val="0"/>
              <w:marTop w:val="0"/>
              <w:marBottom w:val="0"/>
              <w:divBdr>
                <w:top w:val="none" w:sz="0" w:space="0" w:color="auto"/>
                <w:left w:val="none" w:sz="0" w:space="0" w:color="auto"/>
                <w:bottom w:val="none" w:sz="0" w:space="0" w:color="auto"/>
                <w:right w:val="none" w:sz="0" w:space="0" w:color="auto"/>
              </w:divBdr>
            </w:div>
          </w:divsChild>
        </w:div>
        <w:div w:id="499080478">
          <w:marLeft w:val="240"/>
          <w:marRight w:val="0"/>
          <w:marTop w:val="60"/>
          <w:marBottom w:val="60"/>
          <w:divBdr>
            <w:top w:val="none" w:sz="0" w:space="0" w:color="auto"/>
            <w:left w:val="none" w:sz="0" w:space="0" w:color="auto"/>
            <w:bottom w:val="none" w:sz="0" w:space="0" w:color="auto"/>
            <w:right w:val="none" w:sz="0" w:space="0" w:color="auto"/>
          </w:divBdr>
          <w:divsChild>
            <w:div w:id="488595807">
              <w:marLeft w:val="0"/>
              <w:marRight w:val="0"/>
              <w:marTop w:val="0"/>
              <w:marBottom w:val="0"/>
              <w:divBdr>
                <w:top w:val="none" w:sz="0" w:space="0" w:color="auto"/>
                <w:left w:val="none" w:sz="0" w:space="0" w:color="auto"/>
                <w:bottom w:val="none" w:sz="0" w:space="0" w:color="auto"/>
                <w:right w:val="none" w:sz="0" w:space="0" w:color="auto"/>
              </w:divBdr>
            </w:div>
          </w:divsChild>
        </w:div>
        <w:div w:id="557017896">
          <w:marLeft w:val="240"/>
          <w:marRight w:val="0"/>
          <w:marTop w:val="60"/>
          <w:marBottom w:val="60"/>
          <w:divBdr>
            <w:top w:val="none" w:sz="0" w:space="0" w:color="auto"/>
            <w:left w:val="none" w:sz="0" w:space="0" w:color="auto"/>
            <w:bottom w:val="none" w:sz="0" w:space="0" w:color="auto"/>
            <w:right w:val="none" w:sz="0" w:space="0" w:color="auto"/>
          </w:divBdr>
          <w:divsChild>
            <w:div w:id="1480152161">
              <w:marLeft w:val="0"/>
              <w:marRight w:val="0"/>
              <w:marTop w:val="0"/>
              <w:marBottom w:val="0"/>
              <w:divBdr>
                <w:top w:val="none" w:sz="0" w:space="0" w:color="auto"/>
                <w:left w:val="none" w:sz="0" w:space="0" w:color="auto"/>
                <w:bottom w:val="none" w:sz="0" w:space="0" w:color="auto"/>
                <w:right w:val="none" w:sz="0" w:space="0" w:color="auto"/>
              </w:divBdr>
            </w:div>
          </w:divsChild>
        </w:div>
        <w:div w:id="825169972">
          <w:marLeft w:val="240"/>
          <w:marRight w:val="0"/>
          <w:marTop w:val="60"/>
          <w:marBottom w:val="60"/>
          <w:divBdr>
            <w:top w:val="none" w:sz="0" w:space="0" w:color="auto"/>
            <w:left w:val="none" w:sz="0" w:space="0" w:color="auto"/>
            <w:bottom w:val="none" w:sz="0" w:space="0" w:color="auto"/>
            <w:right w:val="none" w:sz="0" w:space="0" w:color="auto"/>
          </w:divBdr>
          <w:divsChild>
            <w:div w:id="2121802769">
              <w:marLeft w:val="0"/>
              <w:marRight w:val="0"/>
              <w:marTop w:val="0"/>
              <w:marBottom w:val="0"/>
              <w:divBdr>
                <w:top w:val="none" w:sz="0" w:space="0" w:color="auto"/>
                <w:left w:val="none" w:sz="0" w:space="0" w:color="auto"/>
                <w:bottom w:val="none" w:sz="0" w:space="0" w:color="auto"/>
                <w:right w:val="none" w:sz="0" w:space="0" w:color="auto"/>
              </w:divBdr>
            </w:div>
          </w:divsChild>
        </w:div>
        <w:div w:id="984776133">
          <w:marLeft w:val="240"/>
          <w:marRight w:val="0"/>
          <w:marTop w:val="60"/>
          <w:marBottom w:val="60"/>
          <w:divBdr>
            <w:top w:val="none" w:sz="0" w:space="0" w:color="auto"/>
            <w:left w:val="none" w:sz="0" w:space="0" w:color="auto"/>
            <w:bottom w:val="none" w:sz="0" w:space="0" w:color="auto"/>
            <w:right w:val="none" w:sz="0" w:space="0" w:color="auto"/>
          </w:divBdr>
          <w:divsChild>
            <w:div w:id="1192378391">
              <w:marLeft w:val="0"/>
              <w:marRight w:val="0"/>
              <w:marTop w:val="0"/>
              <w:marBottom w:val="0"/>
              <w:divBdr>
                <w:top w:val="none" w:sz="0" w:space="0" w:color="auto"/>
                <w:left w:val="none" w:sz="0" w:space="0" w:color="auto"/>
                <w:bottom w:val="none" w:sz="0" w:space="0" w:color="auto"/>
                <w:right w:val="none" w:sz="0" w:space="0" w:color="auto"/>
              </w:divBdr>
            </w:div>
          </w:divsChild>
        </w:div>
        <w:div w:id="1335262790">
          <w:marLeft w:val="240"/>
          <w:marRight w:val="0"/>
          <w:marTop w:val="60"/>
          <w:marBottom w:val="60"/>
          <w:divBdr>
            <w:top w:val="none" w:sz="0" w:space="0" w:color="auto"/>
            <w:left w:val="none" w:sz="0" w:space="0" w:color="auto"/>
            <w:bottom w:val="none" w:sz="0" w:space="0" w:color="auto"/>
            <w:right w:val="none" w:sz="0" w:space="0" w:color="auto"/>
          </w:divBdr>
          <w:divsChild>
            <w:div w:id="1406075766">
              <w:marLeft w:val="0"/>
              <w:marRight w:val="0"/>
              <w:marTop w:val="0"/>
              <w:marBottom w:val="0"/>
              <w:divBdr>
                <w:top w:val="none" w:sz="0" w:space="0" w:color="auto"/>
                <w:left w:val="none" w:sz="0" w:space="0" w:color="auto"/>
                <w:bottom w:val="none" w:sz="0" w:space="0" w:color="auto"/>
                <w:right w:val="none" w:sz="0" w:space="0" w:color="auto"/>
              </w:divBdr>
            </w:div>
          </w:divsChild>
        </w:div>
        <w:div w:id="1510364910">
          <w:marLeft w:val="240"/>
          <w:marRight w:val="0"/>
          <w:marTop w:val="60"/>
          <w:marBottom w:val="60"/>
          <w:divBdr>
            <w:top w:val="none" w:sz="0" w:space="0" w:color="auto"/>
            <w:left w:val="none" w:sz="0" w:space="0" w:color="auto"/>
            <w:bottom w:val="none" w:sz="0" w:space="0" w:color="auto"/>
            <w:right w:val="none" w:sz="0" w:space="0" w:color="auto"/>
          </w:divBdr>
          <w:divsChild>
            <w:div w:id="1401059155">
              <w:marLeft w:val="0"/>
              <w:marRight w:val="0"/>
              <w:marTop w:val="0"/>
              <w:marBottom w:val="0"/>
              <w:divBdr>
                <w:top w:val="none" w:sz="0" w:space="0" w:color="auto"/>
                <w:left w:val="none" w:sz="0" w:space="0" w:color="auto"/>
                <w:bottom w:val="none" w:sz="0" w:space="0" w:color="auto"/>
                <w:right w:val="none" w:sz="0" w:space="0" w:color="auto"/>
              </w:divBdr>
            </w:div>
          </w:divsChild>
        </w:div>
        <w:div w:id="1518348532">
          <w:marLeft w:val="240"/>
          <w:marRight w:val="0"/>
          <w:marTop w:val="60"/>
          <w:marBottom w:val="60"/>
          <w:divBdr>
            <w:top w:val="none" w:sz="0" w:space="0" w:color="auto"/>
            <w:left w:val="none" w:sz="0" w:space="0" w:color="auto"/>
            <w:bottom w:val="none" w:sz="0" w:space="0" w:color="auto"/>
            <w:right w:val="none" w:sz="0" w:space="0" w:color="auto"/>
          </w:divBdr>
          <w:divsChild>
            <w:div w:id="2031177239">
              <w:marLeft w:val="0"/>
              <w:marRight w:val="0"/>
              <w:marTop w:val="0"/>
              <w:marBottom w:val="0"/>
              <w:divBdr>
                <w:top w:val="none" w:sz="0" w:space="0" w:color="auto"/>
                <w:left w:val="none" w:sz="0" w:space="0" w:color="auto"/>
                <w:bottom w:val="none" w:sz="0" w:space="0" w:color="auto"/>
                <w:right w:val="none" w:sz="0" w:space="0" w:color="auto"/>
              </w:divBdr>
            </w:div>
          </w:divsChild>
        </w:div>
        <w:div w:id="1599942645">
          <w:marLeft w:val="240"/>
          <w:marRight w:val="0"/>
          <w:marTop w:val="60"/>
          <w:marBottom w:val="60"/>
          <w:divBdr>
            <w:top w:val="none" w:sz="0" w:space="0" w:color="auto"/>
            <w:left w:val="none" w:sz="0" w:space="0" w:color="auto"/>
            <w:bottom w:val="none" w:sz="0" w:space="0" w:color="auto"/>
            <w:right w:val="none" w:sz="0" w:space="0" w:color="auto"/>
          </w:divBdr>
          <w:divsChild>
            <w:div w:id="1500850772">
              <w:marLeft w:val="0"/>
              <w:marRight w:val="0"/>
              <w:marTop w:val="0"/>
              <w:marBottom w:val="0"/>
              <w:divBdr>
                <w:top w:val="none" w:sz="0" w:space="0" w:color="auto"/>
                <w:left w:val="none" w:sz="0" w:space="0" w:color="auto"/>
                <w:bottom w:val="none" w:sz="0" w:space="0" w:color="auto"/>
                <w:right w:val="none" w:sz="0" w:space="0" w:color="auto"/>
              </w:divBdr>
            </w:div>
          </w:divsChild>
        </w:div>
        <w:div w:id="1724521683">
          <w:marLeft w:val="240"/>
          <w:marRight w:val="0"/>
          <w:marTop w:val="60"/>
          <w:marBottom w:val="60"/>
          <w:divBdr>
            <w:top w:val="none" w:sz="0" w:space="0" w:color="auto"/>
            <w:left w:val="none" w:sz="0" w:space="0" w:color="auto"/>
            <w:bottom w:val="none" w:sz="0" w:space="0" w:color="auto"/>
            <w:right w:val="none" w:sz="0" w:space="0" w:color="auto"/>
          </w:divBdr>
          <w:divsChild>
            <w:div w:id="1946502398">
              <w:marLeft w:val="0"/>
              <w:marRight w:val="0"/>
              <w:marTop w:val="0"/>
              <w:marBottom w:val="0"/>
              <w:divBdr>
                <w:top w:val="none" w:sz="0" w:space="0" w:color="auto"/>
                <w:left w:val="none" w:sz="0" w:space="0" w:color="auto"/>
                <w:bottom w:val="none" w:sz="0" w:space="0" w:color="auto"/>
                <w:right w:val="none" w:sz="0" w:space="0" w:color="auto"/>
              </w:divBdr>
            </w:div>
          </w:divsChild>
        </w:div>
        <w:div w:id="2018772019">
          <w:marLeft w:val="240"/>
          <w:marRight w:val="0"/>
          <w:marTop w:val="60"/>
          <w:marBottom w:val="60"/>
          <w:divBdr>
            <w:top w:val="none" w:sz="0" w:space="0" w:color="auto"/>
            <w:left w:val="none" w:sz="0" w:space="0" w:color="auto"/>
            <w:bottom w:val="none" w:sz="0" w:space="0" w:color="auto"/>
            <w:right w:val="none" w:sz="0" w:space="0" w:color="auto"/>
          </w:divBdr>
          <w:divsChild>
            <w:div w:id="1888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5660">
      <w:bodyDiv w:val="1"/>
      <w:marLeft w:val="0"/>
      <w:marRight w:val="0"/>
      <w:marTop w:val="0"/>
      <w:marBottom w:val="0"/>
      <w:divBdr>
        <w:top w:val="none" w:sz="0" w:space="0" w:color="auto"/>
        <w:left w:val="none" w:sz="0" w:space="0" w:color="auto"/>
        <w:bottom w:val="none" w:sz="0" w:space="0" w:color="auto"/>
        <w:right w:val="none" w:sz="0" w:space="0" w:color="auto"/>
      </w:divBdr>
    </w:div>
    <w:div w:id="930554133">
      <w:bodyDiv w:val="1"/>
      <w:marLeft w:val="0"/>
      <w:marRight w:val="0"/>
      <w:marTop w:val="0"/>
      <w:marBottom w:val="0"/>
      <w:divBdr>
        <w:top w:val="none" w:sz="0" w:space="0" w:color="auto"/>
        <w:left w:val="none" w:sz="0" w:space="0" w:color="auto"/>
        <w:bottom w:val="none" w:sz="0" w:space="0" w:color="auto"/>
        <w:right w:val="none" w:sz="0" w:space="0" w:color="auto"/>
      </w:divBdr>
    </w:div>
    <w:div w:id="982202265">
      <w:bodyDiv w:val="1"/>
      <w:marLeft w:val="0"/>
      <w:marRight w:val="0"/>
      <w:marTop w:val="0"/>
      <w:marBottom w:val="0"/>
      <w:divBdr>
        <w:top w:val="none" w:sz="0" w:space="0" w:color="auto"/>
        <w:left w:val="none" w:sz="0" w:space="0" w:color="auto"/>
        <w:bottom w:val="none" w:sz="0" w:space="0" w:color="auto"/>
        <w:right w:val="none" w:sz="0" w:space="0" w:color="auto"/>
      </w:divBdr>
    </w:div>
    <w:div w:id="1063408167">
      <w:bodyDiv w:val="1"/>
      <w:marLeft w:val="0"/>
      <w:marRight w:val="0"/>
      <w:marTop w:val="0"/>
      <w:marBottom w:val="0"/>
      <w:divBdr>
        <w:top w:val="none" w:sz="0" w:space="0" w:color="auto"/>
        <w:left w:val="none" w:sz="0" w:space="0" w:color="auto"/>
        <w:bottom w:val="none" w:sz="0" w:space="0" w:color="auto"/>
        <w:right w:val="none" w:sz="0" w:space="0" w:color="auto"/>
      </w:divBdr>
      <w:divsChild>
        <w:div w:id="538399069">
          <w:marLeft w:val="240"/>
          <w:marRight w:val="0"/>
          <w:marTop w:val="60"/>
          <w:marBottom w:val="60"/>
          <w:divBdr>
            <w:top w:val="none" w:sz="0" w:space="0" w:color="auto"/>
            <w:left w:val="none" w:sz="0" w:space="0" w:color="auto"/>
            <w:bottom w:val="none" w:sz="0" w:space="0" w:color="auto"/>
            <w:right w:val="none" w:sz="0" w:space="0" w:color="auto"/>
          </w:divBdr>
          <w:divsChild>
            <w:div w:id="82147384">
              <w:marLeft w:val="0"/>
              <w:marRight w:val="0"/>
              <w:marTop w:val="0"/>
              <w:marBottom w:val="0"/>
              <w:divBdr>
                <w:top w:val="none" w:sz="0" w:space="0" w:color="auto"/>
                <w:left w:val="none" w:sz="0" w:space="0" w:color="auto"/>
                <w:bottom w:val="none" w:sz="0" w:space="0" w:color="auto"/>
                <w:right w:val="none" w:sz="0" w:space="0" w:color="auto"/>
              </w:divBdr>
            </w:div>
          </w:divsChild>
        </w:div>
        <w:div w:id="931009748">
          <w:marLeft w:val="240"/>
          <w:marRight w:val="0"/>
          <w:marTop w:val="60"/>
          <w:marBottom w:val="60"/>
          <w:divBdr>
            <w:top w:val="none" w:sz="0" w:space="0" w:color="auto"/>
            <w:left w:val="none" w:sz="0" w:space="0" w:color="auto"/>
            <w:bottom w:val="none" w:sz="0" w:space="0" w:color="auto"/>
            <w:right w:val="none" w:sz="0" w:space="0" w:color="auto"/>
          </w:divBdr>
          <w:divsChild>
            <w:div w:id="2069186937">
              <w:marLeft w:val="0"/>
              <w:marRight w:val="0"/>
              <w:marTop w:val="0"/>
              <w:marBottom w:val="0"/>
              <w:divBdr>
                <w:top w:val="none" w:sz="0" w:space="0" w:color="auto"/>
                <w:left w:val="none" w:sz="0" w:space="0" w:color="auto"/>
                <w:bottom w:val="none" w:sz="0" w:space="0" w:color="auto"/>
                <w:right w:val="none" w:sz="0" w:space="0" w:color="auto"/>
              </w:divBdr>
            </w:div>
          </w:divsChild>
        </w:div>
        <w:div w:id="1139767568">
          <w:marLeft w:val="240"/>
          <w:marRight w:val="0"/>
          <w:marTop w:val="60"/>
          <w:marBottom w:val="60"/>
          <w:divBdr>
            <w:top w:val="none" w:sz="0" w:space="0" w:color="auto"/>
            <w:left w:val="none" w:sz="0" w:space="0" w:color="auto"/>
            <w:bottom w:val="none" w:sz="0" w:space="0" w:color="auto"/>
            <w:right w:val="none" w:sz="0" w:space="0" w:color="auto"/>
          </w:divBdr>
          <w:divsChild>
            <w:div w:id="424814442">
              <w:marLeft w:val="240"/>
              <w:marRight w:val="0"/>
              <w:marTop w:val="60"/>
              <w:marBottom w:val="60"/>
              <w:divBdr>
                <w:top w:val="none" w:sz="0" w:space="0" w:color="auto"/>
                <w:left w:val="none" w:sz="0" w:space="0" w:color="auto"/>
                <w:bottom w:val="none" w:sz="0" w:space="0" w:color="auto"/>
                <w:right w:val="none" w:sz="0" w:space="0" w:color="auto"/>
              </w:divBdr>
              <w:divsChild>
                <w:div w:id="1738430607">
                  <w:marLeft w:val="0"/>
                  <w:marRight w:val="0"/>
                  <w:marTop w:val="0"/>
                  <w:marBottom w:val="0"/>
                  <w:divBdr>
                    <w:top w:val="none" w:sz="0" w:space="0" w:color="auto"/>
                    <w:left w:val="none" w:sz="0" w:space="0" w:color="auto"/>
                    <w:bottom w:val="none" w:sz="0" w:space="0" w:color="auto"/>
                    <w:right w:val="none" w:sz="0" w:space="0" w:color="auto"/>
                  </w:divBdr>
                </w:div>
              </w:divsChild>
            </w:div>
            <w:div w:id="890648888">
              <w:marLeft w:val="240"/>
              <w:marRight w:val="0"/>
              <w:marTop w:val="60"/>
              <w:marBottom w:val="60"/>
              <w:divBdr>
                <w:top w:val="none" w:sz="0" w:space="0" w:color="auto"/>
                <w:left w:val="none" w:sz="0" w:space="0" w:color="auto"/>
                <w:bottom w:val="none" w:sz="0" w:space="0" w:color="auto"/>
                <w:right w:val="none" w:sz="0" w:space="0" w:color="auto"/>
              </w:divBdr>
              <w:divsChild>
                <w:div w:id="810168591">
                  <w:marLeft w:val="0"/>
                  <w:marRight w:val="0"/>
                  <w:marTop w:val="0"/>
                  <w:marBottom w:val="0"/>
                  <w:divBdr>
                    <w:top w:val="none" w:sz="0" w:space="0" w:color="auto"/>
                    <w:left w:val="none" w:sz="0" w:space="0" w:color="auto"/>
                    <w:bottom w:val="none" w:sz="0" w:space="0" w:color="auto"/>
                    <w:right w:val="none" w:sz="0" w:space="0" w:color="auto"/>
                  </w:divBdr>
                </w:div>
              </w:divsChild>
            </w:div>
            <w:div w:id="1094132509">
              <w:marLeft w:val="240"/>
              <w:marRight w:val="0"/>
              <w:marTop w:val="60"/>
              <w:marBottom w:val="60"/>
              <w:divBdr>
                <w:top w:val="none" w:sz="0" w:space="0" w:color="auto"/>
                <w:left w:val="none" w:sz="0" w:space="0" w:color="auto"/>
                <w:bottom w:val="none" w:sz="0" w:space="0" w:color="auto"/>
                <w:right w:val="none" w:sz="0" w:space="0" w:color="auto"/>
              </w:divBdr>
              <w:divsChild>
                <w:div w:id="851341712">
                  <w:marLeft w:val="0"/>
                  <w:marRight w:val="0"/>
                  <w:marTop w:val="0"/>
                  <w:marBottom w:val="0"/>
                  <w:divBdr>
                    <w:top w:val="none" w:sz="0" w:space="0" w:color="auto"/>
                    <w:left w:val="none" w:sz="0" w:space="0" w:color="auto"/>
                    <w:bottom w:val="none" w:sz="0" w:space="0" w:color="auto"/>
                    <w:right w:val="none" w:sz="0" w:space="0" w:color="auto"/>
                  </w:divBdr>
                </w:div>
              </w:divsChild>
            </w:div>
            <w:div w:id="1465275152">
              <w:marLeft w:val="240"/>
              <w:marRight w:val="0"/>
              <w:marTop w:val="60"/>
              <w:marBottom w:val="60"/>
              <w:divBdr>
                <w:top w:val="none" w:sz="0" w:space="0" w:color="auto"/>
                <w:left w:val="none" w:sz="0" w:space="0" w:color="auto"/>
                <w:bottom w:val="none" w:sz="0" w:space="0" w:color="auto"/>
                <w:right w:val="none" w:sz="0" w:space="0" w:color="auto"/>
              </w:divBdr>
              <w:divsChild>
                <w:div w:id="849026002">
                  <w:marLeft w:val="0"/>
                  <w:marRight w:val="0"/>
                  <w:marTop w:val="0"/>
                  <w:marBottom w:val="0"/>
                  <w:divBdr>
                    <w:top w:val="none" w:sz="0" w:space="0" w:color="auto"/>
                    <w:left w:val="none" w:sz="0" w:space="0" w:color="auto"/>
                    <w:bottom w:val="none" w:sz="0" w:space="0" w:color="auto"/>
                    <w:right w:val="none" w:sz="0" w:space="0" w:color="auto"/>
                  </w:divBdr>
                </w:div>
              </w:divsChild>
            </w:div>
            <w:div w:id="1892691703">
              <w:marLeft w:val="240"/>
              <w:marRight w:val="0"/>
              <w:marTop w:val="60"/>
              <w:marBottom w:val="60"/>
              <w:divBdr>
                <w:top w:val="none" w:sz="0" w:space="0" w:color="auto"/>
                <w:left w:val="none" w:sz="0" w:space="0" w:color="auto"/>
                <w:bottom w:val="none" w:sz="0" w:space="0" w:color="auto"/>
                <w:right w:val="none" w:sz="0" w:space="0" w:color="auto"/>
              </w:divBdr>
              <w:divsChild>
                <w:div w:id="5643008">
                  <w:marLeft w:val="240"/>
                  <w:marRight w:val="0"/>
                  <w:marTop w:val="60"/>
                  <w:marBottom w:val="60"/>
                  <w:divBdr>
                    <w:top w:val="none" w:sz="0" w:space="0" w:color="auto"/>
                    <w:left w:val="none" w:sz="0" w:space="0" w:color="auto"/>
                    <w:bottom w:val="none" w:sz="0" w:space="0" w:color="auto"/>
                    <w:right w:val="none" w:sz="0" w:space="0" w:color="auto"/>
                  </w:divBdr>
                  <w:divsChild>
                    <w:div w:id="623803738">
                      <w:marLeft w:val="0"/>
                      <w:marRight w:val="0"/>
                      <w:marTop w:val="0"/>
                      <w:marBottom w:val="0"/>
                      <w:divBdr>
                        <w:top w:val="none" w:sz="0" w:space="0" w:color="auto"/>
                        <w:left w:val="none" w:sz="0" w:space="0" w:color="auto"/>
                        <w:bottom w:val="none" w:sz="0" w:space="0" w:color="auto"/>
                        <w:right w:val="none" w:sz="0" w:space="0" w:color="auto"/>
                      </w:divBdr>
                    </w:div>
                  </w:divsChild>
                </w:div>
                <w:div w:id="1577977607">
                  <w:marLeft w:val="240"/>
                  <w:marRight w:val="0"/>
                  <w:marTop w:val="60"/>
                  <w:marBottom w:val="60"/>
                  <w:divBdr>
                    <w:top w:val="none" w:sz="0" w:space="0" w:color="auto"/>
                    <w:left w:val="none" w:sz="0" w:space="0" w:color="auto"/>
                    <w:bottom w:val="none" w:sz="0" w:space="0" w:color="auto"/>
                    <w:right w:val="none" w:sz="0" w:space="0" w:color="auto"/>
                  </w:divBdr>
                  <w:divsChild>
                    <w:div w:id="459422406">
                      <w:marLeft w:val="240"/>
                      <w:marRight w:val="0"/>
                      <w:marTop w:val="60"/>
                      <w:marBottom w:val="60"/>
                      <w:divBdr>
                        <w:top w:val="none" w:sz="0" w:space="0" w:color="auto"/>
                        <w:left w:val="none" w:sz="0" w:space="0" w:color="auto"/>
                        <w:bottom w:val="none" w:sz="0" w:space="0" w:color="auto"/>
                        <w:right w:val="none" w:sz="0" w:space="0" w:color="auto"/>
                      </w:divBdr>
                      <w:divsChild>
                        <w:div w:id="627322784">
                          <w:marLeft w:val="0"/>
                          <w:marRight w:val="0"/>
                          <w:marTop w:val="0"/>
                          <w:marBottom w:val="0"/>
                          <w:divBdr>
                            <w:top w:val="none" w:sz="0" w:space="0" w:color="auto"/>
                            <w:left w:val="none" w:sz="0" w:space="0" w:color="auto"/>
                            <w:bottom w:val="none" w:sz="0" w:space="0" w:color="auto"/>
                            <w:right w:val="none" w:sz="0" w:space="0" w:color="auto"/>
                          </w:divBdr>
                        </w:div>
                      </w:divsChild>
                    </w:div>
                    <w:div w:id="1179587496">
                      <w:marLeft w:val="240"/>
                      <w:marRight w:val="0"/>
                      <w:marTop w:val="60"/>
                      <w:marBottom w:val="60"/>
                      <w:divBdr>
                        <w:top w:val="none" w:sz="0" w:space="0" w:color="auto"/>
                        <w:left w:val="none" w:sz="0" w:space="0" w:color="auto"/>
                        <w:bottom w:val="none" w:sz="0" w:space="0" w:color="auto"/>
                        <w:right w:val="none" w:sz="0" w:space="0" w:color="auto"/>
                      </w:divBdr>
                      <w:divsChild>
                        <w:div w:id="145781750">
                          <w:marLeft w:val="0"/>
                          <w:marRight w:val="0"/>
                          <w:marTop w:val="0"/>
                          <w:marBottom w:val="0"/>
                          <w:divBdr>
                            <w:top w:val="none" w:sz="0" w:space="0" w:color="auto"/>
                            <w:left w:val="none" w:sz="0" w:space="0" w:color="auto"/>
                            <w:bottom w:val="none" w:sz="0" w:space="0" w:color="auto"/>
                            <w:right w:val="none" w:sz="0" w:space="0" w:color="auto"/>
                          </w:divBdr>
                        </w:div>
                      </w:divsChild>
                    </w:div>
                    <w:div w:id="1456176324">
                      <w:marLeft w:val="240"/>
                      <w:marRight w:val="0"/>
                      <w:marTop w:val="60"/>
                      <w:marBottom w:val="60"/>
                      <w:divBdr>
                        <w:top w:val="none" w:sz="0" w:space="0" w:color="auto"/>
                        <w:left w:val="none" w:sz="0" w:space="0" w:color="auto"/>
                        <w:bottom w:val="none" w:sz="0" w:space="0" w:color="auto"/>
                        <w:right w:val="none" w:sz="0" w:space="0" w:color="auto"/>
                      </w:divBdr>
                      <w:divsChild>
                        <w:div w:id="5192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155">
          <w:marLeft w:val="240"/>
          <w:marRight w:val="0"/>
          <w:marTop w:val="60"/>
          <w:marBottom w:val="60"/>
          <w:divBdr>
            <w:top w:val="none" w:sz="0" w:space="0" w:color="auto"/>
            <w:left w:val="none" w:sz="0" w:space="0" w:color="auto"/>
            <w:bottom w:val="none" w:sz="0" w:space="0" w:color="auto"/>
            <w:right w:val="none" w:sz="0" w:space="0" w:color="auto"/>
          </w:divBdr>
          <w:divsChild>
            <w:div w:id="225186839">
              <w:marLeft w:val="240"/>
              <w:marRight w:val="0"/>
              <w:marTop w:val="60"/>
              <w:marBottom w:val="60"/>
              <w:divBdr>
                <w:top w:val="none" w:sz="0" w:space="0" w:color="auto"/>
                <w:left w:val="none" w:sz="0" w:space="0" w:color="auto"/>
                <w:bottom w:val="none" w:sz="0" w:space="0" w:color="auto"/>
                <w:right w:val="none" w:sz="0" w:space="0" w:color="auto"/>
              </w:divBdr>
              <w:divsChild>
                <w:div w:id="1965308068">
                  <w:marLeft w:val="0"/>
                  <w:marRight w:val="0"/>
                  <w:marTop w:val="0"/>
                  <w:marBottom w:val="0"/>
                  <w:divBdr>
                    <w:top w:val="none" w:sz="0" w:space="0" w:color="auto"/>
                    <w:left w:val="none" w:sz="0" w:space="0" w:color="auto"/>
                    <w:bottom w:val="none" w:sz="0" w:space="0" w:color="auto"/>
                    <w:right w:val="none" w:sz="0" w:space="0" w:color="auto"/>
                  </w:divBdr>
                </w:div>
              </w:divsChild>
            </w:div>
            <w:div w:id="605817189">
              <w:marLeft w:val="240"/>
              <w:marRight w:val="0"/>
              <w:marTop w:val="60"/>
              <w:marBottom w:val="60"/>
              <w:divBdr>
                <w:top w:val="none" w:sz="0" w:space="0" w:color="auto"/>
                <w:left w:val="none" w:sz="0" w:space="0" w:color="auto"/>
                <w:bottom w:val="none" w:sz="0" w:space="0" w:color="auto"/>
                <w:right w:val="none" w:sz="0" w:space="0" w:color="auto"/>
              </w:divBdr>
              <w:divsChild>
                <w:div w:id="189102990">
                  <w:marLeft w:val="240"/>
                  <w:marRight w:val="0"/>
                  <w:marTop w:val="60"/>
                  <w:marBottom w:val="60"/>
                  <w:divBdr>
                    <w:top w:val="none" w:sz="0" w:space="0" w:color="auto"/>
                    <w:left w:val="none" w:sz="0" w:space="0" w:color="auto"/>
                    <w:bottom w:val="none" w:sz="0" w:space="0" w:color="auto"/>
                    <w:right w:val="none" w:sz="0" w:space="0" w:color="auto"/>
                  </w:divBdr>
                  <w:divsChild>
                    <w:div w:id="19811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3994">
              <w:marLeft w:val="240"/>
              <w:marRight w:val="0"/>
              <w:marTop w:val="60"/>
              <w:marBottom w:val="60"/>
              <w:divBdr>
                <w:top w:val="none" w:sz="0" w:space="0" w:color="auto"/>
                <w:left w:val="none" w:sz="0" w:space="0" w:color="auto"/>
                <w:bottom w:val="none" w:sz="0" w:space="0" w:color="auto"/>
                <w:right w:val="none" w:sz="0" w:space="0" w:color="auto"/>
              </w:divBdr>
              <w:divsChild>
                <w:div w:id="290597407">
                  <w:marLeft w:val="240"/>
                  <w:marRight w:val="0"/>
                  <w:marTop w:val="60"/>
                  <w:marBottom w:val="60"/>
                  <w:divBdr>
                    <w:top w:val="none" w:sz="0" w:space="0" w:color="auto"/>
                    <w:left w:val="none" w:sz="0" w:space="0" w:color="auto"/>
                    <w:bottom w:val="none" w:sz="0" w:space="0" w:color="auto"/>
                    <w:right w:val="none" w:sz="0" w:space="0" w:color="auto"/>
                  </w:divBdr>
                  <w:divsChild>
                    <w:div w:id="684358635">
                      <w:marLeft w:val="0"/>
                      <w:marRight w:val="0"/>
                      <w:marTop w:val="0"/>
                      <w:marBottom w:val="0"/>
                      <w:divBdr>
                        <w:top w:val="none" w:sz="0" w:space="0" w:color="auto"/>
                        <w:left w:val="none" w:sz="0" w:space="0" w:color="auto"/>
                        <w:bottom w:val="none" w:sz="0" w:space="0" w:color="auto"/>
                        <w:right w:val="none" w:sz="0" w:space="0" w:color="auto"/>
                      </w:divBdr>
                    </w:div>
                  </w:divsChild>
                </w:div>
                <w:div w:id="774137077">
                  <w:marLeft w:val="240"/>
                  <w:marRight w:val="0"/>
                  <w:marTop w:val="60"/>
                  <w:marBottom w:val="60"/>
                  <w:divBdr>
                    <w:top w:val="none" w:sz="0" w:space="0" w:color="auto"/>
                    <w:left w:val="none" w:sz="0" w:space="0" w:color="auto"/>
                    <w:bottom w:val="none" w:sz="0" w:space="0" w:color="auto"/>
                    <w:right w:val="none" w:sz="0" w:space="0" w:color="auto"/>
                  </w:divBdr>
                  <w:divsChild>
                    <w:div w:id="1772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2352">
              <w:marLeft w:val="240"/>
              <w:marRight w:val="0"/>
              <w:marTop w:val="60"/>
              <w:marBottom w:val="60"/>
              <w:divBdr>
                <w:top w:val="none" w:sz="0" w:space="0" w:color="auto"/>
                <w:left w:val="none" w:sz="0" w:space="0" w:color="auto"/>
                <w:bottom w:val="none" w:sz="0" w:space="0" w:color="auto"/>
                <w:right w:val="none" w:sz="0" w:space="0" w:color="auto"/>
              </w:divBdr>
              <w:divsChild>
                <w:div w:id="1430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9467">
      <w:bodyDiv w:val="1"/>
      <w:marLeft w:val="0"/>
      <w:marRight w:val="0"/>
      <w:marTop w:val="0"/>
      <w:marBottom w:val="0"/>
      <w:divBdr>
        <w:top w:val="none" w:sz="0" w:space="0" w:color="auto"/>
        <w:left w:val="none" w:sz="0" w:space="0" w:color="auto"/>
        <w:bottom w:val="none" w:sz="0" w:space="0" w:color="auto"/>
        <w:right w:val="none" w:sz="0" w:space="0" w:color="auto"/>
      </w:divBdr>
      <w:divsChild>
        <w:div w:id="116681935">
          <w:marLeft w:val="240"/>
          <w:marRight w:val="0"/>
          <w:marTop w:val="60"/>
          <w:marBottom w:val="60"/>
          <w:divBdr>
            <w:top w:val="none" w:sz="0" w:space="0" w:color="auto"/>
            <w:left w:val="none" w:sz="0" w:space="0" w:color="auto"/>
            <w:bottom w:val="none" w:sz="0" w:space="0" w:color="auto"/>
            <w:right w:val="none" w:sz="0" w:space="0" w:color="auto"/>
          </w:divBdr>
          <w:divsChild>
            <w:div w:id="38091033">
              <w:marLeft w:val="0"/>
              <w:marRight w:val="0"/>
              <w:marTop w:val="0"/>
              <w:marBottom w:val="0"/>
              <w:divBdr>
                <w:top w:val="none" w:sz="0" w:space="0" w:color="auto"/>
                <w:left w:val="none" w:sz="0" w:space="0" w:color="auto"/>
                <w:bottom w:val="none" w:sz="0" w:space="0" w:color="auto"/>
                <w:right w:val="none" w:sz="0" w:space="0" w:color="auto"/>
              </w:divBdr>
            </w:div>
          </w:divsChild>
        </w:div>
        <w:div w:id="166864800">
          <w:marLeft w:val="240"/>
          <w:marRight w:val="0"/>
          <w:marTop w:val="60"/>
          <w:marBottom w:val="60"/>
          <w:divBdr>
            <w:top w:val="none" w:sz="0" w:space="0" w:color="auto"/>
            <w:left w:val="none" w:sz="0" w:space="0" w:color="auto"/>
            <w:bottom w:val="none" w:sz="0" w:space="0" w:color="auto"/>
            <w:right w:val="none" w:sz="0" w:space="0" w:color="auto"/>
          </w:divBdr>
          <w:divsChild>
            <w:div w:id="1284385839">
              <w:marLeft w:val="0"/>
              <w:marRight w:val="0"/>
              <w:marTop w:val="0"/>
              <w:marBottom w:val="0"/>
              <w:divBdr>
                <w:top w:val="none" w:sz="0" w:space="0" w:color="auto"/>
                <w:left w:val="none" w:sz="0" w:space="0" w:color="auto"/>
                <w:bottom w:val="none" w:sz="0" w:space="0" w:color="auto"/>
                <w:right w:val="none" w:sz="0" w:space="0" w:color="auto"/>
              </w:divBdr>
            </w:div>
          </w:divsChild>
        </w:div>
        <w:div w:id="205218627">
          <w:marLeft w:val="240"/>
          <w:marRight w:val="0"/>
          <w:marTop w:val="60"/>
          <w:marBottom w:val="60"/>
          <w:divBdr>
            <w:top w:val="none" w:sz="0" w:space="0" w:color="auto"/>
            <w:left w:val="none" w:sz="0" w:space="0" w:color="auto"/>
            <w:bottom w:val="none" w:sz="0" w:space="0" w:color="auto"/>
            <w:right w:val="none" w:sz="0" w:space="0" w:color="auto"/>
          </w:divBdr>
          <w:divsChild>
            <w:div w:id="776020377">
              <w:marLeft w:val="0"/>
              <w:marRight w:val="0"/>
              <w:marTop w:val="0"/>
              <w:marBottom w:val="0"/>
              <w:divBdr>
                <w:top w:val="none" w:sz="0" w:space="0" w:color="auto"/>
                <w:left w:val="none" w:sz="0" w:space="0" w:color="auto"/>
                <w:bottom w:val="none" w:sz="0" w:space="0" w:color="auto"/>
                <w:right w:val="none" w:sz="0" w:space="0" w:color="auto"/>
              </w:divBdr>
            </w:div>
          </w:divsChild>
        </w:div>
        <w:div w:id="284316936">
          <w:marLeft w:val="240"/>
          <w:marRight w:val="0"/>
          <w:marTop w:val="60"/>
          <w:marBottom w:val="60"/>
          <w:divBdr>
            <w:top w:val="none" w:sz="0" w:space="0" w:color="auto"/>
            <w:left w:val="none" w:sz="0" w:space="0" w:color="auto"/>
            <w:bottom w:val="none" w:sz="0" w:space="0" w:color="auto"/>
            <w:right w:val="none" w:sz="0" w:space="0" w:color="auto"/>
          </w:divBdr>
          <w:divsChild>
            <w:div w:id="744760930">
              <w:marLeft w:val="0"/>
              <w:marRight w:val="0"/>
              <w:marTop w:val="0"/>
              <w:marBottom w:val="0"/>
              <w:divBdr>
                <w:top w:val="none" w:sz="0" w:space="0" w:color="auto"/>
                <w:left w:val="none" w:sz="0" w:space="0" w:color="auto"/>
                <w:bottom w:val="none" w:sz="0" w:space="0" w:color="auto"/>
                <w:right w:val="none" w:sz="0" w:space="0" w:color="auto"/>
              </w:divBdr>
            </w:div>
          </w:divsChild>
        </w:div>
        <w:div w:id="323242831">
          <w:marLeft w:val="240"/>
          <w:marRight w:val="0"/>
          <w:marTop w:val="60"/>
          <w:marBottom w:val="60"/>
          <w:divBdr>
            <w:top w:val="none" w:sz="0" w:space="0" w:color="auto"/>
            <w:left w:val="none" w:sz="0" w:space="0" w:color="auto"/>
            <w:bottom w:val="none" w:sz="0" w:space="0" w:color="auto"/>
            <w:right w:val="none" w:sz="0" w:space="0" w:color="auto"/>
          </w:divBdr>
          <w:divsChild>
            <w:div w:id="288705665">
              <w:marLeft w:val="0"/>
              <w:marRight w:val="0"/>
              <w:marTop w:val="0"/>
              <w:marBottom w:val="0"/>
              <w:divBdr>
                <w:top w:val="none" w:sz="0" w:space="0" w:color="auto"/>
                <w:left w:val="none" w:sz="0" w:space="0" w:color="auto"/>
                <w:bottom w:val="none" w:sz="0" w:space="0" w:color="auto"/>
                <w:right w:val="none" w:sz="0" w:space="0" w:color="auto"/>
              </w:divBdr>
            </w:div>
          </w:divsChild>
        </w:div>
        <w:div w:id="477498090">
          <w:marLeft w:val="240"/>
          <w:marRight w:val="0"/>
          <w:marTop w:val="60"/>
          <w:marBottom w:val="60"/>
          <w:divBdr>
            <w:top w:val="none" w:sz="0" w:space="0" w:color="auto"/>
            <w:left w:val="none" w:sz="0" w:space="0" w:color="auto"/>
            <w:bottom w:val="none" w:sz="0" w:space="0" w:color="auto"/>
            <w:right w:val="none" w:sz="0" w:space="0" w:color="auto"/>
          </w:divBdr>
          <w:divsChild>
            <w:div w:id="335229282">
              <w:marLeft w:val="0"/>
              <w:marRight w:val="0"/>
              <w:marTop w:val="0"/>
              <w:marBottom w:val="0"/>
              <w:divBdr>
                <w:top w:val="none" w:sz="0" w:space="0" w:color="auto"/>
                <w:left w:val="none" w:sz="0" w:space="0" w:color="auto"/>
                <w:bottom w:val="none" w:sz="0" w:space="0" w:color="auto"/>
                <w:right w:val="none" w:sz="0" w:space="0" w:color="auto"/>
              </w:divBdr>
            </w:div>
          </w:divsChild>
        </w:div>
        <w:div w:id="523177315">
          <w:marLeft w:val="240"/>
          <w:marRight w:val="0"/>
          <w:marTop w:val="60"/>
          <w:marBottom w:val="60"/>
          <w:divBdr>
            <w:top w:val="none" w:sz="0" w:space="0" w:color="auto"/>
            <w:left w:val="none" w:sz="0" w:space="0" w:color="auto"/>
            <w:bottom w:val="none" w:sz="0" w:space="0" w:color="auto"/>
            <w:right w:val="none" w:sz="0" w:space="0" w:color="auto"/>
          </w:divBdr>
          <w:divsChild>
            <w:div w:id="1115321640">
              <w:marLeft w:val="0"/>
              <w:marRight w:val="0"/>
              <w:marTop w:val="0"/>
              <w:marBottom w:val="0"/>
              <w:divBdr>
                <w:top w:val="none" w:sz="0" w:space="0" w:color="auto"/>
                <w:left w:val="none" w:sz="0" w:space="0" w:color="auto"/>
                <w:bottom w:val="none" w:sz="0" w:space="0" w:color="auto"/>
                <w:right w:val="none" w:sz="0" w:space="0" w:color="auto"/>
              </w:divBdr>
            </w:div>
          </w:divsChild>
        </w:div>
        <w:div w:id="568156138">
          <w:marLeft w:val="240"/>
          <w:marRight w:val="0"/>
          <w:marTop w:val="60"/>
          <w:marBottom w:val="60"/>
          <w:divBdr>
            <w:top w:val="none" w:sz="0" w:space="0" w:color="auto"/>
            <w:left w:val="none" w:sz="0" w:space="0" w:color="auto"/>
            <w:bottom w:val="none" w:sz="0" w:space="0" w:color="auto"/>
            <w:right w:val="none" w:sz="0" w:space="0" w:color="auto"/>
          </w:divBdr>
          <w:divsChild>
            <w:div w:id="940913278">
              <w:marLeft w:val="0"/>
              <w:marRight w:val="0"/>
              <w:marTop w:val="0"/>
              <w:marBottom w:val="0"/>
              <w:divBdr>
                <w:top w:val="none" w:sz="0" w:space="0" w:color="auto"/>
                <w:left w:val="none" w:sz="0" w:space="0" w:color="auto"/>
                <w:bottom w:val="none" w:sz="0" w:space="0" w:color="auto"/>
                <w:right w:val="none" w:sz="0" w:space="0" w:color="auto"/>
              </w:divBdr>
            </w:div>
          </w:divsChild>
        </w:div>
        <w:div w:id="615142002">
          <w:marLeft w:val="240"/>
          <w:marRight w:val="0"/>
          <w:marTop w:val="60"/>
          <w:marBottom w:val="60"/>
          <w:divBdr>
            <w:top w:val="none" w:sz="0" w:space="0" w:color="auto"/>
            <w:left w:val="none" w:sz="0" w:space="0" w:color="auto"/>
            <w:bottom w:val="none" w:sz="0" w:space="0" w:color="auto"/>
            <w:right w:val="none" w:sz="0" w:space="0" w:color="auto"/>
          </w:divBdr>
          <w:divsChild>
            <w:div w:id="732430704">
              <w:marLeft w:val="0"/>
              <w:marRight w:val="0"/>
              <w:marTop w:val="0"/>
              <w:marBottom w:val="0"/>
              <w:divBdr>
                <w:top w:val="none" w:sz="0" w:space="0" w:color="auto"/>
                <w:left w:val="none" w:sz="0" w:space="0" w:color="auto"/>
                <w:bottom w:val="none" w:sz="0" w:space="0" w:color="auto"/>
                <w:right w:val="none" w:sz="0" w:space="0" w:color="auto"/>
              </w:divBdr>
            </w:div>
          </w:divsChild>
        </w:div>
        <w:div w:id="1098793446">
          <w:marLeft w:val="240"/>
          <w:marRight w:val="0"/>
          <w:marTop w:val="60"/>
          <w:marBottom w:val="60"/>
          <w:divBdr>
            <w:top w:val="none" w:sz="0" w:space="0" w:color="auto"/>
            <w:left w:val="none" w:sz="0" w:space="0" w:color="auto"/>
            <w:bottom w:val="none" w:sz="0" w:space="0" w:color="auto"/>
            <w:right w:val="none" w:sz="0" w:space="0" w:color="auto"/>
          </w:divBdr>
          <w:divsChild>
            <w:div w:id="1999266985">
              <w:marLeft w:val="0"/>
              <w:marRight w:val="0"/>
              <w:marTop w:val="0"/>
              <w:marBottom w:val="0"/>
              <w:divBdr>
                <w:top w:val="none" w:sz="0" w:space="0" w:color="auto"/>
                <w:left w:val="none" w:sz="0" w:space="0" w:color="auto"/>
                <w:bottom w:val="none" w:sz="0" w:space="0" w:color="auto"/>
                <w:right w:val="none" w:sz="0" w:space="0" w:color="auto"/>
              </w:divBdr>
            </w:div>
          </w:divsChild>
        </w:div>
        <w:div w:id="1151559350">
          <w:marLeft w:val="240"/>
          <w:marRight w:val="0"/>
          <w:marTop w:val="60"/>
          <w:marBottom w:val="60"/>
          <w:divBdr>
            <w:top w:val="none" w:sz="0" w:space="0" w:color="auto"/>
            <w:left w:val="none" w:sz="0" w:space="0" w:color="auto"/>
            <w:bottom w:val="none" w:sz="0" w:space="0" w:color="auto"/>
            <w:right w:val="none" w:sz="0" w:space="0" w:color="auto"/>
          </w:divBdr>
          <w:divsChild>
            <w:div w:id="710809336">
              <w:marLeft w:val="0"/>
              <w:marRight w:val="0"/>
              <w:marTop w:val="0"/>
              <w:marBottom w:val="0"/>
              <w:divBdr>
                <w:top w:val="none" w:sz="0" w:space="0" w:color="auto"/>
                <w:left w:val="none" w:sz="0" w:space="0" w:color="auto"/>
                <w:bottom w:val="none" w:sz="0" w:space="0" w:color="auto"/>
                <w:right w:val="none" w:sz="0" w:space="0" w:color="auto"/>
              </w:divBdr>
            </w:div>
          </w:divsChild>
        </w:div>
        <w:div w:id="1547445830">
          <w:marLeft w:val="240"/>
          <w:marRight w:val="0"/>
          <w:marTop w:val="60"/>
          <w:marBottom w:val="60"/>
          <w:divBdr>
            <w:top w:val="none" w:sz="0" w:space="0" w:color="auto"/>
            <w:left w:val="none" w:sz="0" w:space="0" w:color="auto"/>
            <w:bottom w:val="none" w:sz="0" w:space="0" w:color="auto"/>
            <w:right w:val="none" w:sz="0" w:space="0" w:color="auto"/>
          </w:divBdr>
          <w:divsChild>
            <w:div w:id="1478719826">
              <w:marLeft w:val="0"/>
              <w:marRight w:val="0"/>
              <w:marTop w:val="0"/>
              <w:marBottom w:val="0"/>
              <w:divBdr>
                <w:top w:val="none" w:sz="0" w:space="0" w:color="auto"/>
                <w:left w:val="none" w:sz="0" w:space="0" w:color="auto"/>
                <w:bottom w:val="none" w:sz="0" w:space="0" w:color="auto"/>
                <w:right w:val="none" w:sz="0" w:space="0" w:color="auto"/>
              </w:divBdr>
            </w:div>
          </w:divsChild>
        </w:div>
        <w:div w:id="1587810410">
          <w:marLeft w:val="240"/>
          <w:marRight w:val="0"/>
          <w:marTop w:val="60"/>
          <w:marBottom w:val="60"/>
          <w:divBdr>
            <w:top w:val="none" w:sz="0" w:space="0" w:color="auto"/>
            <w:left w:val="none" w:sz="0" w:space="0" w:color="auto"/>
            <w:bottom w:val="none" w:sz="0" w:space="0" w:color="auto"/>
            <w:right w:val="none" w:sz="0" w:space="0" w:color="auto"/>
          </w:divBdr>
          <w:divsChild>
            <w:div w:id="806357085">
              <w:marLeft w:val="0"/>
              <w:marRight w:val="0"/>
              <w:marTop w:val="0"/>
              <w:marBottom w:val="0"/>
              <w:divBdr>
                <w:top w:val="none" w:sz="0" w:space="0" w:color="auto"/>
                <w:left w:val="none" w:sz="0" w:space="0" w:color="auto"/>
                <w:bottom w:val="none" w:sz="0" w:space="0" w:color="auto"/>
                <w:right w:val="none" w:sz="0" w:space="0" w:color="auto"/>
              </w:divBdr>
            </w:div>
          </w:divsChild>
        </w:div>
        <w:div w:id="1727988054">
          <w:marLeft w:val="240"/>
          <w:marRight w:val="0"/>
          <w:marTop w:val="60"/>
          <w:marBottom w:val="60"/>
          <w:divBdr>
            <w:top w:val="none" w:sz="0" w:space="0" w:color="auto"/>
            <w:left w:val="none" w:sz="0" w:space="0" w:color="auto"/>
            <w:bottom w:val="none" w:sz="0" w:space="0" w:color="auto"/>
            <w:right w:val="none" w:sz="0" w:space="0" w:color="auto"/>
          </w:divBdr>
          <w:divsChild>
            <w:div w:id="1202937882">
              <w:marLeft w:val="0"/>
              <w:marRight w:val="0"/>
              <w:marTop w:val="0"/>
              <w:marBottom w:val="0"/>
              <w:divBdr>
                <w:top w:val="none" w:sz="0" w:space="0" w:color="auto"/>
                <w:left w:val="none" w:sz="0" w:space="0" w:color="auto"/>
                <w:bottom w:val="none" w:sz="0" w:space="0" w:color="auto"/>
                <w:right w:val="none" w:sz="0" w:space="0" w:color="auto"/>
              </w:divBdr>
            </w:div>
          </w:divsChild>
        </w:div>
        <w:div w:id="1805193308">
          <w:marLeft w:val="240"/>
          <w:marRight w:val="0"/>
          <w:marTop w:val="60"/>
          <w:marBottom w:val="60"/>
          <w:divBdr>
            <w:top w:val="none" w:sz="0" w:space="0" w:color="auto"/>
            <w:left w:val="none" w:sz="0" w:space="0" w:color="auto"/>
            <w:bottom w:val="none" w:sz="0" w:space="0" w:color="auto"/>
            <w:right w:val="none" w:sz="0" w:space="0" w:color="auto"/>
          </w:divBdr>
          <w:divsChild>
            <w:div w:id="10900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5801">
      <w:bodyDiv w:val="1"/>
      <w:marLeft w:val="0"/>
      <w:marRight w:val="0"/>
      <w:marTop w:val="0"/>
      <w:marBottom w:val="0"/>
      <w:divBdr>
        <w:top w:val="none" w:sz="0" w:space="0" w:color="auto"/>
        <w:left w:val="none" w:sz="0" w:space="0" w:color="auto"/>
        <w:bottom w:val="none" w:sz="0" w:space="0" w:color="auto"/>
        <w:right w:val="none" w:sz="0" w:space="0" w:color="auto"/>
      </w:divBdr>
    </w:div>
    <w:div w:id="1376542426">
      <w:bodyDiv w:val="1"/>
      <w:marLeft w:val="0"/>
      <w:marRight w:val="0"/>
      <w:marTop w:val="0"/>
      <w:marBottom w:val="0"/>
      <w:divBdr>
        <w:top w:val="none" w:sz="0" w:space="0" w:color="auto"/>
        <w:left w:val="none" w:sz="0" w:space="0" w:color="auto"/>
        <w:bottom w:val="none" w:sz="0" w:space="0" w:color="auto"/>
        <w:right w:val="none" w:sz="0" w:space="0" w:color="auto"/>
      </w:divBdr>
    </w:div>
    <w:div w:id="1426919893">
      <w:bodyDiv w:val="1"/>
      <w:marLeft w:val="0"/>
      <w:marRight w:val="0"/>
      <w:marTop w:val="0"/>
      <w:marBottom w:val="0"/>
      <w:divBdr>
        <w:top w:val="none" w:sz="0" w:space="0" w:color="auto"/>
        <w:left w:val="none" w:sz="0" w:space="0" w:color="auto"/>
        <w:bottom w:val="none" w:sz="0" w:space="0" w:color="auto"/>
        <w:right w:val="none" w:sz="0" w:space="0" w:color="auto"/>
      </w:divBdr>
    </w:div>
    <w:div w:id="1553152639">
      <w:bodyDiv w:val="1"/>
      <w:marLeft w:val="0"/>
      <w:marRight w:val="0"/>
      <w:marTop w:val="0"/>
      <w:marBottom w:val="0"/>
      <w:divBdr>
        <w:top w:val="none" w:sz="0" w:space="0" w:color="auto"/>
        <w:left w:val="none" w:sz="0" w:space="0" w:color="auto"/>
        <w:bottom w:val="none" w:sz="0" w:space="0" w:color="auto"/>
        <w:right w:val="none" w:sz="0" w:space="0" w:color="auto"/>
      </w:divBdr>
    </w:div>
    <w:div w:id="181740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9/may/oes_nat.htm" TargetMode="External"/><Relationship Id="rId2" Type="http://schemas.openxmlformats.org/officeDocument/2006/relationships/hyperlink" Target="https://www.govinfo.gov/app/details/FR-2021-06-23/2021-13107" TargetMode="External"/><Relationship Id="rId1" Type="http://schemas.openxmlformats.org/officeDocument/2006/relationships/hyperlink" Target="https://www.govinfo.gov/app/details/FR-2021-02-19/2021-03404" TargetMode="External"/><Relationship Id="rId4"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ABDF50014EB4B8785AA73090BC4AD" ma:contentTypeVersion="2" ma:contentTypeDescription="Create a new document." ma:contentTypeScope="" ma:versionID="1bc9ceaa7182cf4bf024487305ba57be">
  <xsd:schema xmlns:xsd="http://www.w3.org/2001/XMLSchema" xmlns:xs="http://www.w3.org/2001/XMLSchema" xmlns:p="http://schemas.microsoft.com/office/2006/metadata/properties" xmlns:ns2="68fe0691-b4d9-436c-ac54-19a0bdc5ba74" targetNamespace="http://schemas.microsoft.com/office/2006/metadata/properties" ma:root="true" ma:fieldsID="754a760481b027c60b61775d2d692dbb" ns2:_="">
    <xsd:import namespace="68fe0691-b4d9-436c-ac54-19a0bdc5ba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e0691-b4d9-436c-ac54-19a0bdc5b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264911-F0DB-4014-9C4D-921C99053B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135C3-A3B1-4EA1-9D9E-95C1F9B3475D}">
  <ds:schemaRefs>
    <ds:schemaRef ds:uri="http://schemas.microsoft.com/sharepoint/v3/contenttype/forms"/>
  </ds:schemaRefs>
</ds:datastoreItem>
</file>

<file path=customXml/itemProps3.xml><?xml version="1.0" encoding="utf-8"?>
<ds:datastoreItem xmlns:ds="http://schemas.openxmlformats.org/officeDocument/2006/customXml" ds:itemID="{99A95172-A4CF-405C-8004-E72AB90DF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e0691-b4d9-436c-ac54-19a0bdc5b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2C66A-E238-47B8-ACB5-F4459AF250E1}">
  <ds:schemaRefs>
    <ds:schemaRef ds:uri="http://schemas.microsoft.com/office/2006/metadata/longProperties"/>
  </ds:schemaRefs>
</ds:datastoreItem>
</file>

<file path=customXml/itemProps5.xml><?xml version="1.0" encoding="utf-8"?>
<ds:datastoreItem xmlns:ds="http://schemas.openxmlformats.org/officeDocument/2006/customXml" ds:itemID="{0EDE0A01-9D3A-47EE-974F-D5D2DAAF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3321</Words>
  <Characters>20178</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Bruce, Mia</cp:lastModifiedBy>
  <cp:revision>2</cp:revision>
  <cp:lastPrinted>2008-09-19T14:45:00Z</cp:lastPrinted>
  <dcterms:created xsi:type="dcterms:W3CDTF">2021-07-21T15:11:00Z</dcterms:created>
  <dcterms:modified xsi:type="dcterms:W3CDTF">2021-07-21T15:11:00Z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ContentTypeId">
    <vt:lpwstr>0x01010051CABDF50014EB4B8785AA73090BC4AD</vt:lpwstr>
  </property>
</Properties>
</file>