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C7314" w:rsidR="00EA1767" w:rsidP="00AD381B" w:rsidRDefault="00EA1767" w14:paraId="5A6F3AF0" w14:textId="2D2A301E">
      <w:pPr>
        <w:pStyle w:val="Header"/>
        <w:rPr>
          <w:rFonts w:ascii="Times New Roman" w:hAnsi="Times New Roman"/>
          <w:color w:val="FFFFFF" w:themeColor="background1"/>
          <w:szCs w:val="24"/>
        </w:rPr>
      </w:pPr>
      <w:r w:rsidRPr="005C7314">
        <w:rPr>
          <w:rFonts w:ascii="Times New Roman" w:hAnsi="Times New Roman"/>
          <w:szCs w:val="24"/>
        </w:rPr>
        <w:t xml:space="preserve">Tracking and OMB Number: (XX) </w:t>
      </w:r>
      <w:r w:rsidRPr="005C7314" w:rsidR="00104FE0">
        <w:rPr>
          <w:rFonts w:ascii="Times New Roman" w:hAnsi="Times New Roman"/>
          <w:szCs w:val="24"/>
        </w:rPr>
        <w:t>1830-0569</w:t>
      </w:r>
    </w:p>
    <w:p w:rsidRPr="005C7314" w:rsidR="00EA1767" w:rsidP="006B4172" w:rsidRDefault="00EA1767" w14:paraId="5A6F3AF1" w14:textId="6BB05AB5">
      <w:pPr>
        <w:pStyle w:val="Header"/>
        <w:rPr>
          <w:rFonts w:ascii="Times New Roman" w:hAnsi="Times New Roman"/>
          <w:color w:val="FFFFFF" w:themeColor="background1"/>
          <w:szCs w:val="24"/>
        </w:rPr>
      </w:pPr>
      <w:r w:rsidRPr="005C7314">
        <w:rPr>
          <w:rFonts w:ascii="Times New Roman" w:hAnsi="Times New Roman"/>
          <w:szCs w:val="24"/>
        </w:rPr>
        <w:t xml:space="preserve">Revised: </w:t>
      </w:r>
      <w:r w:rsidRPr="005C7314" w:rsidR="00BB5A3C">
        <w:rPr>
          <w:rFonts w:ascii="Times New Roman" w:hAnsi="Times New Roman"/>
          <w:szCs w:val="24"/>
        </w:rPr>
        <w:t>0</w:t>
      </w:r>
      <w:r w:rsidR="009979EC">
        <w:rPr>
          <w:rFonts w:ascii="Times New Roman" w:hAnsi="Times New Roman"/>
          <w:szCs w:val="24"/>
        </w:rPr>
        <w:t>9</w:t>
      </w:r>
      <w:r w:rsidRPr="005C7314">
        <w:rPr>
          <w:rFonts w:ascii="Times New Roman" w:hAnsi="Times New Roman"/>
          <w:szCs w:val="24"/>
        </w:rPr>
        <w:t>/</w:t>
      </w:r>
      <w:r w:rsidR="009979EC">
        <w:rPr>
          <w:rFonts w:ascii="Times New Roman" w:hAnsi="Times New Roman"/>
          <w:szCs w:val="24"/>
        </w:rPr>
        <w:t>23</w:t>
      </w:r>
      <w:r w:rsidRPr="005C7314">
        <w:rPr>
          <w:rFonts w:ascii="Times New Roman" w:hAnsi="Times New Roman"/>
          <w:szCs w:val="24"/>
        </w:rPr>
        <w:t>/</w:t>
      </w:r>
      <w:r w:rsidRPr="005C7314" w:rsidR="00BB5A3C">
        <w:rPr>
          <w:rFonts w:ascii="Times New Roman" w:hAnsi="Times New Roman"/>
          <w:szCs w:val="24"/>
        </w:rPr>
        <w:t>2021</w:t>
      </w:r>
    </w:p>
    <w:p w:rsidRPr="005C7314" w:rsidR="00043C32" w:rsidP="00AD381B" w:rsidRDefault="00043C32" w14:paraId="5A6F3AF2" w14:textId="77777777">
      <w:pPr>
        <w:pStyle w:val="Heading1"/>
        <w:rPr>
          <w:sz w:val="24"/>
          <w:szCs w:val="24"/>
        </w:rPr>
      </w:pPr>
      <w:r w:rsidRPr="005C7314">
        <w:rPr>
          <w:sz w:val="24"/>
          <w:szCs w:val="24"/>
        </w:rPr>
        <w:t>SUPPORTING STATEMENT</w:t>
      </w:r>
    </w:p>
    <w:p w:rsidRPr="005C7314" w:rsidR="00043C32" w:rsidP="00AD381B" w:rsidRDefault="00043C32" w14:paraId="5A6F3AF3" w14:textId="77777777">
      <w:pPr>
        <w:pStyle w:val="Heading1"/>
        <w:rPr>
          <w:sz w:val="24"/>
          <w:szCs w:val="24"/>
        </w:rPr>
      </w:pPr>
      <w:r w:rsidRPr="005C7314">
        <w:rPr>
          <w:sz w:val="24"/>
          <w:szCs w:val="24"/>
        </w:rPr>
        <w:t>FOR PAPERWORK REDUCTION ACT SUBMISSION</w:t>
      </w:r>
    </w:p>
    <w:p w:rsidRPr="005C7314" w:rsidR="00043C32" w:rsidP="00AD381B" w:rsidRDefault="00043C32" w14:paraId="5A6F3AF4" w14:textId="77777777">
      <w:pPr>
        <w:tabs>
          <w:tab w:val="left" w:pos="0"/>
        </w:tabs>
        <w:suppressAutoHyphens/>
        <w:rPr>
          <w:rFonts w:ascii="Times New Roman" w:hAnsi="Times New Roman"/>
          <w:szCs w:val="24"/>
        </w:rPr>
      </w:pPr>
    </w:p>
    <w:p w:rsidRPr="005C7314" w:rsidR="00EA1767" w:rsidP="00AD381B" w:rsidRDefault="00043C32" w14:paraId="5A6F3AF5" w14:textId="77777777">
      <w:pPr>
        <w:pStyle w:val="ListParagraph"/>
        <w:numPr>
          <w:ilvl w:val="0"/>
          <w:numId w:val="4"/>
        </w:numPr>
        <w:suppressAutoHyphens/>
        <w:spacing w:line="240" w:lineRule="exact"/>
        <w:contextualSpacing w:val="0"/>
        <w:rPr>
          <w:rFonts w:ascii="Times New Roman" w:hAnsi="Times New Roman"/>
          <w:b/>
          <w:szCs w:val="24"/>
        </w:rPr>
      </w:pPr>
      <w:r w:rsidRPr="005C7314">
        <w:rPr>
          <w:rStyle w:val="Heading2Char"/>
          <w:rFonts w:ascii="Times New Roman" w:hAnsi="Times New Roman"/>
          <w:color w:val="auto"/>
          <w:sz w:val="24"/>
          <w:szCs w:val="24"/>
        </w:rPr>
        <w:t>Explain the circumstances</w:t>
      </w:r>
      <w:r w:rsidRPr="005C7314">
        <w:rPr>
          <w:rFonts w:ascii="Times New Roman" w:hAnsi="Times New Roman"/>
          <w:b/>
          <w:szCs w:val="24"/>
        </w:rPr>
        <w:t xml:space="preserve"> that make the collection of information necessary.  </w:t>
      </w:r>
      <w:r w:rsidRPr="005C7314" w:rsidR="007C0A4C">
        <w:rPr>
          <w:rFonts w:ascii="Times New Roman" w:hAnsi="Times New Roman"/>
          <w:b/>
          <w:szCs w:val="24"/>
        </w:rPr>
        <w:t>What is the purpose for this information collection</w:t>
      </w:r>
      <w:r w:rsidRPr="005C7314" w:rsidR="006A38F7">
        <w:rPr>
          <w:rFonts w:ascii="Times New Roman" w:hAnsi="Times New Roman"/>
          <w:b/>
          <w:szCs w:val="24"/>
        </w:rPr>
        <w:t>?</w:t>
      </w:r>
      <w:r w:rsidRPr="005C7314" w:rsidR="007C0A4C">
        <w:rPr>
          <w:rFonts w:ascii="Times New Roman" w:hAnsi="Times New Roman"/>
          <w:b/>
          <w:szCs w:val="24"/>
        </w:rPr>
        <w:t xml:space="preserve"> </w:t>
      </w:r>
      <w:r w:rsidRPr="005C7314">
        <w:rPr>
          <w:rFonts w:ascii="Times New Roman" w:hAnsi="Times New Roman"/>
          <w:b/>
          <w:szCs w:val="24"/>
        </w:rPr>
        <w:t xml:space="preserve">Identify any legal or administrative requirements that necessitate the collection.  </w:t>
      </w:r>
      <w:r w:rsidRPr="005C7314" w:rsidR="006A38F7">
        <w:rPr>
          <w:rFonts w:ascii="Times New Roman" w:hAnsi="Times New Roman"/>
          <w:b/>
          <w:szCs w:val="24"/>
        </w:rPr>
        <w:t xml:space="preserve">Include a citation that </w:t>
      </w:r>
      <w:r w:rsidRPr="005C7314">
        <w:rPr>
          <w:rFonts w:ascii="Times New Roman" w:hAnsi="Times New Roman"/>
          <w:b/>
          <w:szCs w:val="24"/>
        </w:rPr>
        <w:t>authoriz</w:t>
      </w:r>
      <w:r w:rsidRPr="005C7314" w:rsidR="006A38F7">
        <w:rPr>
          <w:rFonts w:ascii="Times New Roman" w:hAnsi="Times New Roman"/>
          <w:b/>
          <w:szCs w:val="24"/>
        </w:rPr>
        <w:t>es</w:t>
      </w:r>
      <w:r w:rsidRPr="005C7314">
        <w:rPr>
          <w:rFonts w:ascii="Times New Roman" w:hAnsi="Times New Roman"/>
          <w:b/>
          <w:szCs w:val="24"/>
        </w:rPr>
        <w:t xml:space="preserve"> the collection of information</w:t>
      </w:r>
      <w:r w:rsidRPr="005C7314" w:rsidR="006A38F7">
        <w:rPr>
          <w:rFonts w:ascii="Times New Roman" w:hAnsi="Times New Roman"/>
          <w:b/>
          <w:szCs w:val="24"/>
        </w:rPr>
        <w:t>.</w:t>
      </w:r>
      <w:r w:rsidRPr="005C7314">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5C7314" w:rsidR="006A38F7">
        <w:rPr>
          <w:rFonts w:ascii="Times New Roman" w:hAnsi="Times New Roman"/>
          <w:b/>
          <w:szCs w:val="24"/>
        </w:rPr>
        <w:t xml:space="preserve">list </w:t>
      </w:r>
      <w:r w:rsidRPr="005C7314">
        <w:rPr>
          <w:rFonts w:ascii="Times New Roman" w:hAnsi="Times New Roman"/>
          <w:b/>
          <w:szCs w:val="24"/>
        </w:rPr>
        <w:t xml:space="preserve">the sections </w:t>
      </w:r>
      <w:r w:rsidRPr="005C7314" w:rsidR="006A38F7">
        <w:rPr>
          <w:rFonts w:ascii="Times New Roman" w:hAnsi="Times New Roman"/>
          <w:b/>
          <w:szCs w:val="24"/>
        </w:rPr>
        <w:t>with a brief description of the information collection requirement, and/</w:t>
      </w:r>
      <w:r w:rsidRPr="005C7314">
        <w:rPr>
          <w:rFonts w:ascii="Times New Roman" w:hAnsi="Times New Roman"/>
          <w:b/>
          <w:szCs w:val="24"/>
        </w:rPr>
        <w:t>or change</w:t>
      </w:r>
      <w:r w:rsidRPr="005C7314" w:rsidR="006A38F7">
        <w:rPr>
          <w:rFonts w:ascii="Times New Roman" w:hAnsi="Times New Roman"/>
          <w:b/>
          <w:szCs w:val="24"/>
        </w:rPr>
        <w:t>s to</w:t>
      </w:r>
      <w:r w:rsidRPr="005C7314">
        <w:rPr>
          <w:rFonts w:ascii="Times New Roman" w:hAnsi="Times New Roman"/>
          <w:b/>
          <w:szCs w:val="24"/>
        </w:rPr>
        <w:t xml:space="preserve"> sections, if applicable.</w:t>
      </w:r>
    </w:p>
    <w:p w:rsidRPr="005C7314" w:rsidR="00AD381B" w:rsidP="00BB5A3C" w:rsidRDefault="00AD381B" w14:paraId="5A6F3AF6" w14:textId="311F38F7">
      <w:pPr>
        <w:suppressAutoHyphens/>
        <w:spacing w:line="240" w:lineRule="exact"/>
        <w:ind w:left="360"/>
        <w:rPr>
          <w:rFonts w:ascii="Times New Roman" w:hAnsi="Times New Roman"/>
          <w:szCs w:val="24"/>
        </w:rPr>
      </w:pPr>
    </w:p>
    <w:p w:rsidRPr="005C7314" w:rsidR="00BB5A3C" w:rsidP="00BB5A3C" w:rsidRDefault="00BB5A3C" w14:paraId="15D91774" w14:textId="446567B3">
      <w:pPr>
        <w:suppressAutoHyphens/>
        <w:spacing w:line="240" w:lineRule="exact"/>
        <w:ind w:left="360"/>
        <w:rPr>
          <w:rFonts w:ascii="Times New Roman" w:hAnsi="Times New Roman"/>
          <w:szCs w:val="24"/>
        </w:rPr>
      </w:pPr>
    </w:p>
    <w:p w:rsidRPr="005C7314" w:rsidR="00501CA5" w:rsidP="00501CA5" w:rsidRDefault="00501CA5" w14:paraId="25DD4822" w14:textId="77777777">
      <w:pPr>
        <w:pStyle w:val="ListParagraph"/>
        <w:ind w:left="0"/>
        <w:rPr>
          <w:rFonts w:ascii="Times New Roman" w:hAnsi="Times New Roman"/>
          <w:szCs w:val="24"/>
        </w:rPr>
      </w:pPr>
      <w:r w:rsidRPr="005C7314">
        <w:rPr>
          <w:rFonts w:ascii="Times New Roman" w:hAnsi="Times New Roman"/>
          <w:szCs w:val="24"/>
        </w:rPr>
        <w:t>This is a request to renew and revise the information collection used by the U.S. Department of Education to gather annual reports from eligible agencies under the Carl D. Perkins Career and Technical Education Act, as amended by the Strengthening Career and Technical Education for the 21</w:t>
      </w:r>
      <w:r w:rsidRPr="005C7314">
        <w:rPr>
          <w:rFonts w:ascii="Times New Roman" w:hAnsi="Times New Roman"/>
          <w:szCs w:val="24"/>
          <w:vertAlign w:val="superscript"/>
        </w:rPr>
        <w:t>st</w:t>
      </w:r>
      <w:r w:rsidRPr="005C7314">
        <w:rPr>
          <w:rFonts w:ascii="Times New Roman" w:hAnsi="Times New Roman"/>
          <w:szCs w:val="24"/>
        </w:rPr>
        <w:t xml:space="preserve"> Century Act (Public Law 115-224) (Perkins V or the Act).  Annual reports consist of narrative information, financial status reports (FSRs), and performance data pursuant to the Act and applicable Federal regulations pursuant to the Uniform Guidance (2 CFR 200) and Education Department General Administrative Regulations (2 CFR 76).  Eligible agencies are the State boards, or sole State agencies, responsible for career and technical education in the 50 States; the District of Columbia; Puerto Rico; the outlying areas of the United States Virgin Islands, Guam, American Samoa, the Commonwealth of the Northern Marianas Islands; and the Republic of Palau.</w:t>
      </w:r>
      <w:r w:rsidRPr="005C7314">
        <w:rPr>
          <w:rStyle w:val="FootnoteReference"/>
          <w:rFonts w:ascii="Times New Roman" w:hAnsi="Times New Roman"/>
          <w:szCs w:val="24"/>
        </w:rPr>
        <w:footnoteReference w:id="1"/>
      </w:r>
      <w:r w:rsidRPr="005C7314">
        <w:rPr>
          <w:rFonts w:ascii="Times New Roman" w:hAnsi="Times New Roman"/>
          <w:szCs w:val="24"/>
        </w:rPr>
        <w:t xml:space="preserve">  </w:t>
      </w:r>
    </w:p>
    <w:p w:rsidRPr="005C7314" w:rsidR="00501CA5" w:rsidP="00501CA5" w:rsidRDefault="00501CA5" w14:paraId="3524F5B4" w14:textId="77777777">
      <w:pPr>
        <w:pStyle w:val="ListParagraph"/>
        <w:ind w:left="0"/>
        <w:rPr>
          <w:rFonts w:ascii="Times New Roman" w:hAnsi="Times New Roman"/>
          <w:szCs w:val="24"/>
        </w:rPr>
      </w:pPr>
    </w:p>
    <w:p w:rsidRPr="005C7314" w:rsidR="00501CA5" w:rsidP="00501CA5" w:rsidRDefault="00501CA5" w14:paraId="65F2BA74" w14:textId="77777777">
      <w:pPr>
        <w:rPr>
          <w:rFonts w:ascii="Times New Roman" w:hAnsi="Times New Roman"/>
          <w:szCs w:val="24"/>
        </w:rPr>
      </w:pPr>
      <w:r w:rsidRPr="005C7314">
        <w:rPr>
          <w:rFonts w:ascii="Times New Roman" w:hAnsi="Times New Roman"/>
          <w:szCs w:val="24"/>
        </w:rPr>
        <w:t>Section 113(b)(3)(C) of Perkins V requires each eligible agency that receives an allotment under section 111 to annually prepare and submit to the Secretary a report regarding—</w:t>
      </w:r>
    </w:p>
    <w:p w:rsidRPr="005C7314" w:rsidR="00501CA5" w:rsidP="00501CA5" w:rsidRDefault="00501CA5" w14:paraId="2BE7D998" w14:textId="77777777">
      <w:pPr>
        <w:rPr>
          <w:rFonts w:ascii="Times New Roman" w:hAnsi="Times New Roman"/>
          <w:szCs w:val="24"/>
        </w:rPr>
      </w:pPr>
    </w:p>
    <w:p w:rsidRPr="005C7314" w:rsidR="00501CA5" w:rsidP="00501CA5" w:rsidRDefault="00501CA5" w14:paraId="789373CF" w14:textId="77777777">
      <w:pPr>
        <w:numPr>
          <w:ilvl w:val="0"/>
          <w:numId w:val="6"/>
        </w:numPr>
        <w:tabs>
          <w:tab w:val="left" w:pos="1080"/>
        </w:tabs>
        <w:ind w:left="1080" w:hanging="540"/>
        <w:rPr>
          <w:rFonts w:ascii="Times New Roman" w:hAnsi="Times New Roman"/>
          <w:szCs w:val="24"/>
        </w:rPr>
      </w:pPr>
      <w:r w:rsidRPr="005C7314">
        <w:rPr>
          <w:rFonts w:ascii="Times New Roman" w:hAnsi="Times New Roman"/>
          <w:szCs w:val="24"/>
        </w:rPr>
        <w:t xml:space="preserve">the progress of the State in achieving the State determined levels of performance on the core indicators of performance described in section 113(b)(2) of the Act.  </w:t>
      </w:r>
    </w:p>
    <w:p w:rsidRPr="005C7314" w:rsidR="00501CA5" w:rsidP="00501CA5" w:rsidRDefault="00501CA5" w14:paraId="4BCEB300" w14:textId="77777777">
      <w:pPr>
        <w:tabs>
          <w:tab w:val="left" w:pos="1080"/>
        </w:tabs>
        <w:ind w:left="1080"/>
        <w:rPr>
          <w:rFonts w:ascii="Times New Roman" w:hAnsi="Times New Roman"/>
          <w:szCs w:val="24"/>
        </w:rPr>
      </w:pPr>
    </w:p>
    <w:p w:rsidRPr="005C7314" w:rsidR="00501CA5" w:rsidP="00501CA5" w:rsidRDefault="00501CA5" w14:paraId="04B5DBD0" w14:textId="39A0BB43">
      <w:pPr>
        <w:numPr>
          <w:ilvl w:val="0"/>
          <w:numId w:val="6"/>
        </w:numPr>
        <w:tabs>
          <w:tab w:val="left" w:pos="1080"/>
        </w:tabs>
        <w:ind w:left="1080" w:hanging="540"/>
        <w:rPr>
          <w:rFonts w:ascii="Times New Roman" w:hAnsi="Times New Roman"/>
          <w:szCs w:val="24"/>
        </w:rPr>
      </w:pPr>
      <w:r w:rsidRPr="005C7314">
        <w:rPr>
          <w:rFonts w:ascii="Times New Roman" w:hAnsi="Times New Roman"/>
          <w:szCs w:val="24"/>
        </w:rPr>
        <w:t>the actual levels of performance for all career and technical education (CTE) concentrators, and for each of the subgroups of students, as described in section 1111(h)(1)(C)(ii)</w:t>
      </w:r>
      <w:r w:rsidRPr="005C7314">
        <w:rPr>
          <w:rStyle w:val="FootnoteReference"/>
          <w:rFonts w:ascii="Times New Roman" w:hAnsi="Times New Roman"/>
          <w:szCs w:val="24"/>
        </w:rPr>
        <w:footnoteReference w:id="2"/>
      </w:r>
      <w:r w:rsidRPr="005C7314">
        <w:rPr>
          <w:rFonts w:ascii="Times New Roman" w:hAnsi="Times New Roman"/>
          <w:szCs w:val="24"/>
        </w:rPr>
        <w:t xml:space="preserve"> of the Elementary and Secondary Education Act of 1965, and special populations, as described in section 3(48) of Perkins V.  </w:t>
      </w:r>
    </w:p>
    <w:p w:rsidRPr="005C7314" w:rsidR="00501CA5" w:rsidP="00501CA5" w:rsidRDefault="00501CA5" w14:paraId="4FBE7CE0" w14:textId="77777777">
      <w:pPr>
        <w:rPr>
          <w:rFonts w:ascii="Times New Roman" w:hAnsi="Times New Roman"/>
          <w:szCs w:val="24"/>
        </w:rPr>
      </w:pPr>
    </w:p>
    <w:p w:rsidRPr="005C7314" w:rsidR="00501CA5" w:rsidP="00501CA5" w:rsidRDefault="00501CA5" w14:paraId="59C96DB2" w14:textId="77777777">
      <w:pPr>
        <w:pStyle w:val="BodyText0"/>
        <w:spacing w:after="0"/>
      </w:pPr>
      <w:r w:rsidRPr="005C7314">
        <w:t>Each eligible agency also must disaggregate data for each of the core indicators for the subgroups of students, as described in section 1111(h)(1)(C)(ii) of the ESEA, and special populations, as described in section 3(48), that are served under this Act; and (bb) by the career and technical education programs or programs of study of the CTE concentrators, except that in a case in which reporting by such program or program of study is impractical, the data may be disaggregated by the career clusters of the CTE concentrators, if appropriate.</w:t>
      </w:r>
    </w:p>
    <w:p w:rsidRPr="005C7314" w:rsidR="00501CA5" w:rsidP="00501CA5" w:rsidRDefault="00501CA5" w14:paraId="1F823B14" w14:textId="77777777">
      <w:pPr>
        <w:pStyle w:val="BodyText0"/>
        <w:spacing w:after="0"/>
      </w:pPr>
    </w:p>
    <w:p w:rsidRPr="005C7314" w:rsidR="00501CA5" w:rsidP="00501CA5" w:rsidRDefault="00501CA5" w14:paraId="622139F1" w14:textId="77777777">
      <w:pPr>
        <w:pStyle w:val="BodyText0"/>
        <w:spacing w:after="0"/>
        <w:rPr>
          <w:rFonts w:eastAsia="MS Mincho"/>
        </w:rPr>
      </w:pPr>
      <w:proofErr w:type="gramStart"/>
      <w:r w:rsidRPr="005C7314">
        <w:rPr>
          <w:rFonts w:eastAsia="MS Mincho"/>
        </w:rPr>
        <w:t>As a recipient of Federal funds, each eligible agency</w:t>
      </w:r>
      <w:proofErr w:type="gramEnd"/>
      <w:r w:rsidRPr="005C7314">
        <w:rPr>
          <w:rFonts w:eastAsia="MS Mincho"/>
        </w:rPr>
        <w:t xml:space="preserve"> must comply with the requirements for submitting annual performance reports to the Department pursuant to </w:t>
      </w:r>
      <w:r w:rsidRPr="005C7314">
        <w:t xml:space="preserve">2 CFR 200.328, </w:t>
      </w:r>
      <w:r w:rsidRPr="005C7314">
        <w:rPr>
          <w:rFonts w:eastAsia="MS Mincho"/>
        </w:rPr>
        <w:t>including a comparison of actual accomplishments to the objectives of the Federal award and, if applicable, the reasons why established goals were not met.</w:t>
      </w:r>
    </w:p>
    <w:p w:rsidRPr="005C7314" w:rsidR="00501CA5" w:rsidP="00501CA5" w:rsidRDefault="00501CA5" w14:paraId="2FB8BDED" w14:textId="77777777">
      <w:pPr>
        <w:pStyle w:val="BodyText0"/>
        <w:spacing w:after="0"/>
        <w:rPr>
          <w:rFonts w:eastAsia="MS Mincho"/>
        </w:rPr>
      </w:pPr>
    </w:p>
    <w:p w:rsidRPr="005C7314" w:rsidR="00501CA5" w:rsidP="00501CA5" w:rsidRDefault="00501CA5" w14:paraId="5D5AEBBC" w14:textId="77777777">
      <w:pPr>
        <w:pStyle w:val="BodyText0"/>
        <w:spacing w:after="0"/>
        <w:rPr>
          <w:bCs/>
        </w:rPr>
      </w:pPr>
      <w:proofErr w:type="gramStart"/>
      <w:r w:rsidRPr="005C7314">
        <w:rPr>
          <w:rFonts w:eastAsia="MS Mincho"/>
        </w:rPr>
        <w:t>Finally, as a recipient of Federal funds, each eligible agency</w:t>
      </w:r>
      <w:proofErr w:type="gramEnd"/>
      <w:r w:rsidRPr="005C7314">
        <w:rPr>
          <w:rFonts w:eastAsia="MS Mincho"/>
        </w:rPr>
        <w:t xml:space="preserve"> must comply with the requirements for submitting annual financial reports to the Department pursuant to </w:t>
      </w:r>
      <w:r w:rsidRPr="005C7314">
        <w:t xml:space="preserve">2 CFR 200.327.  To meet these requirements, an eligible agency </w:t>
      </w:r>
      <w:r w:rsidRPr="005C7314">
        <w:rPr>
          <w:bCs/>
        </w:rPr>
        <w:t xml:space="preserve">must complete two separate forms, an interim FSR and a final FSR, each containing the same items.  The interim FSR covers the first 12 and/or 15-month period for which the grant was awarded, while the final FSR covers the entire 27-month period for which the grant was awarded.  </w:t>
      </w:r>
    </w:p>
    <w:p w:rsidRPr="005C7314" w:rsidR="00501CA5" w:rsidP="00501CA5" w:rsidRDefault="00501CA5" w14:paraId="041285CF" w14:textId="77777777">
      <w:pPr>
        <w:pStyle w:val="BodyText0"/>
        <w:spacing w:after="0"/>
        <w:ind w:left="540"/>
        <w:rPr>
          <w:bCs/>
        </w:rPr>
      </w:pPr>
    </w:p>
    <w:p w:rsidRPr="005C7314" w:rsidR="00501CA5" w:rsidP="00501CA5" w:rsidRDefault="00501CA5" w14:paraId="55A40900" w14:textId="77777777">
      <w:pPr>
        <w:pStyle w:val="PlainText"/>
        <w:rPr>
          <w:rFonts w:ascii="Times New Roman" w:hAnsi="Times New Roman" w:cs="Times New Roman"/>
          <w:sz w:val="24"/>
          <w:szCs w:val="24"/>
        </w:rPr>
      </w:pPr>
      <w:r w:rsidRPr="005C7314">
        <w:rPr>
          <w:rFonts w:ascii="Times New Roman" w:hAnsi="Times New Roman" w:cs="Times New Roman"/>
          <w:sz w:val="24"/>
          <w:szCs w:val="24"/>
        </w:rPr>
        <w:t xml:space="preserve">To enable eligible agencies to </w:t>
      </w:r>
      <w:proofErr w:type="gramStart"/>
      <w:r w:rsidRPr="005C7314">
        <w:rPr>
          <w:rFonts w:ascii="Times New Roman" w:hAnsi="Times New Roman" w:cs="Times New Roman"/>
          <w:sz w:val="24"/>
          <w:szCs w:val="24"/>
        </w:rPr>
        <w:t>efficiently and effectively meet their annual reporting requirements</w:t>
      </w:r>
      <w:proofErr w:type="gramEnd"/>
      <w:r w:rsidRPr="005C7314">
        <w:rPr>
          <w:rFonts w:ascii="Times New Roman" w:hAnsi="Times New Roman" w:cs="Times New Roman"/>
          <w:sz w:val="24"/>
          <w:szCs w:val="24"/>
        </w:rPr>
        <w:t xml:space="preserve">, the Department has combined these reports into a single reporting instrument, the Consolidated Annual Report (CAR).  Each eligible agency will submit its narrative performance report, FSRs, and performance data forms for the postsecondary core indicators to the Perkins Consolidated Annual Report (CAR) Portal at </w:t>
      </w:r>
      <w:hyperlink r:id="rId11">
        <w:r w:rsidRPr="005C7314">
          <w:rPr>
            <w:rFonts w:ascii="Times New Roman" w:hAnsi="Times New Roman" w:cs="Times New Roman"/>
            <w:sz w:val="24"/>
            <w:szCs w:val="24"/>
            <w:u w:val="single"/>
          </w:rPr>
          <w:t>https://Perkins</w:t>
        </w:r>
      </w:hyperlink>
      <w:r w:rsidRPr="005C7314">
        <w:rPr>
          <w:rFonts w:ascii="Times New Roman" w:hAnsi="Times New Roman" w:cs="Times New Roman"/>
          <w:sz w:val="24"/>
          <w:szCs w:val="24"/>
          <w:u w:val="single"/>
        </w:rPr>
        <w:t>.ed.gov</w:t>
      </w:r>
      <w:r w:rsidRPr="005C7314">
        <w:rPr>
          <w:rFonts w:ascii="Times New Roman" w:hAnsi="Times New Roman" w:cs="Times New Roman"/>
          <w:sz w:val="24"/>
          <w:szCs w:val="24"/>
        </w:rPr>
        <w:t xml:space="preserve">.  Hard copies will not be accepted as the Department met the requirement of 2 CFR 76.720(b)93) for the transition from hard copy to electronic submission of CARs during the implementation of the Carl D. Perkins Career and Technical Education Act of 2006 (Perkins IV).  The deadline for each eligible agency’s CAR submission is January 31 of the year following the most recently completed program year. </w:t>
      </w:r>
    </w:p>
    <w:p w:rsidRPr="005C7314" w:rsidR="00501CA5" w:rsidP="00501CA5" w:rsidRDefault="00501CA5" w14:paraId="10FA24B0" w14:textId="77777777">
      <w:pPr>
        <w:pStyle w:val="PlainText"/>
        <w:rPr>
          <w:rFonts w:ascii="Times New Roman" w:hAnsi="Times New Roman" w:cs="Times New Roman"/>
          <w:sz w:val="24"/>
          <w:szCs w:val="24"/>
        </w:rPr>
      </w:pPr>
    </w:p>
    <w:p w:rsidRPr="005C7314" w:rsidR="00501CA5" w:rsidP="00501CA5" w:rsidRDefault="00501CA5" w14:paraId="675E25B0" w14:textId="77777777">
      <w:pPr>
        <w:pStyle w:val="PlainText"/>
        <w:rPr>
          <w:rFonts w:ascii="Times New Roman" w:hAnsi="Times New Roman" w:cs="Times New Roman"/>
          <w:b/>
          <w:i/>
          <w:sz w:val="24"/>
          <w:szCs w:val="24"/>
        </w:rPr>
      </w:pPr>
      <w:r w:rsidRPr="005C7314">
        <w:rPr>
          <w:rFonts w:ascii="Times New Roman" w:hAnsi="Times New Roman" w:cs="Times New Roman"/>
          <w:sz w:val="24"/>
          <w:szCs w:val="24"/>
        </w:rPr>
        <w:t xml:space="preserve">Each eligible agency must submit its performance data forms for the secondary core indicators to the Perkins CAR Portal as noted above. </w:t>
      </w:r>
    </w:p>
    <w:p w:rsidRPr="005C7314" w:rsidR="00501CA5" w:rsidP="00501CA5" w:rsidRDefault="00501CA5" w14:paraId="21D8C228" w14:textId="77777777">
      <w:pPr>
        <w:pStyle w:val="ListParagraph"/>
        <w:ind w:left="0"/>
        <w:rPr>
          <w:rFonts w:ascii="Times New Roman" w:hAnsi="Times New Roman"/>
          <w:bCs/>
          <w:i/>
          <w:szCs w:val="24"/>
        </w:rPr>
      </w:pPr>
    </w:p>
    <w:p w:rsidRPr="005C7314" w:rsidR="00501CA5" w:rsidP="00501CA5" w:rsidRDefault="00501CA5" w14:paraId="139D3D9E" w14:textId="77777777">
      <w:pPr>
        <w:pStyle w:val="ListParagraph"/>
        <w:ind w:left="0"/>
        <w:rPr>
          <w:rFonts w:ascii="Times New Roman" w:hAnsi="Times New Roman"/>
          <w:szCs w:val="24"/>
        </w:rPr>
      </w:pPr>
      <w:r w:rsidRPr="005C7314">
        <w:rPr>
          <w:rFonts w:ascii="Times New Roman" w:hAnsi="Times New Roman"/>
          <w:szCs w:val="24"/>
        </w:rPr>
        <w:t>This request to renew and revise the information collection used by the U.S. Department of Education to gather annual reports from eligible agencies under Perkins V contains the following changes:</w:t>
      </w:r>
    </w:p>
    <w:p w:rsidRPr="005C7314" w:rsidR="00501CA5" w:rsidP="00501CA5" w:rsidRDefault="00501CA5" w14:paraId="12519C03" w14:textId="77777777">
      <w:pPr>
        <w:pStyle w:val="ListParagraph"/>
        <w:ind w:left="0"/>
        <w:rPr>
          <w:rFonts w:ascii="Times New Roman" w:hAnsi="Times New Roman"/>
          <w:szCs w:val="24"/>
        </w:rPr>
      </w:pPr>
    </w:p>
    <w:p w:rsidRPr="005C7314" w:rsidR="00501CA5" w:rsidP="00501CA5" w:rsidRDefault="00501CA5" w14:paraId="5FDAC8C0" w14:textId="77777777">
      <w:pPr>
        <w:pStyle w:val="ListParagraph"/>
        <w:numPr>
          <w:ilvl w:val="0"/>
          <w:numId w:val="8"/>
        </w:numPr>
        <w:contextualSpacing w:val="0"/>
        <w:rPr>
          <w:rFonts w:ascii="Times New Roman" w:hAnsi="Times New Roman"/>
          <w:szCs w:val="24"/>
        </w:rPr>
      </w:pPr>
      <w:r w:rsidRPr="005C7314">
        <w:rPr>
          <w:rFonts w:ascii="Times New Roman" w:hAnsi="Times New Roman"/>
          <w:szCs w:val="24"/>
        </w:rPr>
        <w:t xml:space="preserve">We are </w:t>
      </w:r>
      <w:proofErr w:type="gramStart"/>
      <w:r w:rsidRPr="005C7314">
        <w:rPr>
          <w:rFonts w:ascii="Times New Roman" w:hAnsi="Times New Roman"/>
          <w:szCs w:val="24"/>
        </w:rPr>
        <w:t>proposing  to</w:t>
      </w:r>
      <w:proofErr w:type="gramEnd"/>
      <w:r w:rsidRPr="005C7314">
        <w:rPr>
          <w:rFonts w:ascii="Times New Roman" w:hAnsi="Times New Roman"/>
          <w:szCs w:val="24"/>
        </w:rPr>
        <w:t xml:space="preserve"> remove the option to report enrollment and performance data via the </w:t>
      </w:r>
      <w:proofErr w:type="spellStart"/>
      <w:r w:rsidRPr="005C7314">
        <w:rPr>
          <w:rFonts w:ascii="Times New Roman" w:hAnsi="Times New Roman"/>
          <w:szCs w:val="24"/>
        </w:rPr>
        <w:t>EDFacts</w:t>
      </w:r>
      <w:proofErr w:type="spellEnd"/>
      <w:r w:rsidRPr="005C7314">
        <w:rPr>
          <w:rFonts w:ascii="Times New Roman" w:hAnsi="Times New Roman"/>
          <w:szCs w:val="24"/>
        </w:rPr>
        <w:t xml:space="preserve"> system because  the </w:t>
      </w:r>
      <w:proofErr w:type="spellStart"/>
      <w:r w:rsidRPr="005C7314">
        <w:rPr>
          <w:rFonts w:ascii="Times New Roman" w:hAnsi="Times New Roman"/>
          <w:szCs w:val="24"/>
        </w:rPr>
        <w:t>EDFacts</w:t>
      </w:r>
      <w:proofErr w:type="spellEnd"/>
      <w:r w:rsidRPr="005C7314">
        <w:rPr>
          <w:rFonts w:ascii="Times New Roman" w:hAnsi="Times New Roman"/>
          <w:szCs w:val="24"/>
        </w:rPr>
        <w:t xml:space="preserve"> office informed OCTAE that it was not able to update the necessary file specifications, obtain OMB approval and undergo the required public comment period in time for the upcoming January 2022 CAR. Last year, only two </w:t>
      </w:r>
      <w:r w:rsidRPr="005C7314">
        <w:rPr>
          <w:rFonts w:ascii="Times New Roman" w:hAnsi="Times New Roman"/>
          <w:szCs w:val="24"/>
        </w:rPr>
        <w:lastRenderedPageBreak/>
        <w:t xml:space="preserve">(2) of the fifty-three (53) </w:t>
      </w:r>
      <w:proofErr w:type="gramStart"/>
      <w:r w:rsidRPr="005C7314">
        <w:rPr>
          <w:rFonts w:ascii="Times New Roman" w:hAnsi="Times New Roman"/>
          <w:szCs w:val="24"/>
        </w:rPr>
        <w:t>Perkins</w:t>
      </w:r>
      <w:proofErr w:type="gramEnd"/>
      <w:r w:rsidRPr="005C7314">
        <w:rPr>
          <w:rFonts w:ascii="Times New Roman" w:hAnsi="Times New Roman"/>
          <w:szCs w:val="24"/>
        </w:rPr>
        <w:t xml:space="preserve"> grantees (States) elected to use the </w:t>
      </w:r>
      <w:proofErr w:type="spellStart"/>
      <w:r w:rsidRPr="005C7314">
        <w:rPr>
          <w:rFonts w:ascii="Times New Roman" w:hAnsi="Times New Roman"/>
          <w:szCs w:val="24"/>
        </w:rPr>
        <w:t>EDFacts</w:t>
      </w:r>
      <w:proofErr w:type="spellEnd"/>
      <w:r w:rsidRPr="005C7314">
        <w:rPr>
          <w:rFonts w:ascii="Times New Roman" w:hAnsi="Times New Roman"/>
          <w:szCs w:val="24"/>
        </w:rPr>
        <w:t xml:space="preserve"> system to report their Perkins Consolidated Annual Data. States overwhelmingly prefer to submit all their Perkins data via the Consolidated Annual Reporting portal (CAR).</w:t>
      </w:r>
    </w:p>
    <w:p w:rsidRPr="005C7314" w:rsidR="00501CA5" w:rsidP="00501CA5" w:rsidRDefault="00501CA5" w14:paraId="6754474A" w14:textId="77777777">
      <w:pPr>
        <w:pStyle w:val="ListParagraph"/>
        <w:rPr>
          <w:rFonts w:ascii="Times New Roman" w:hAnsi="Times New Roman"/>
          <w:szCs w:val="24"/>
        </w:rPr>
      </w:pPr>
    </w:p>
    <w:p w:rsidRPr="005C7314" w:rsidR="00501CA5" w:rsidP="00501CA5" w:rsidRDefault="00501CA5" w14:paraId="273FBE0C" w14:textId="2618A722">
      <w:pPr>
        <w:numPr>
          <w:ilvl w:val="0"/>
          <w:numId w:val="7"/>
        </w:numPr>
        <w:spacing w:after="120"/>
        <w:rPr>
          <w:rFonts w:ascii="Times New Roman" w:hAnsi="Times New Roman"/>
          <w:szCs w:val="24"/>
        </w:rPr>
      </w:pPr>
      <w:r w:rsidRPr="005C7314">
        <w:rPr>
          <w:rFonts w:ascii="Times New Roman" w:hAnsi="Times New Roman"/>
          <w:szCs w:val="24"/>
        </w:rPr>
        <w:t>We are proposing to revise  the Fiscal Responsibility section of the Narrative Performance Report (section II.B.2)  to improve the quality of the fiscal information collected</w:t>
      </w:r>
      <w:r w:rsidRPr="005C7314" w:rsidR="00D10F26">
        <w:rPr>
          <w:rFonts w:ascii="Times New Roman" w:hAnsi="Times New Roman"/>
          <w:szCs w:val="24"/>
        </w:rPr>
        <w:t xml:space="preserve"> and to collect data that may be analyzed for the </w:t>
      </w:r>
      <w:hyperlink w:history="1" r:id="rId12">
        <w:r w:rsidRPr="005C7314" w:rsidR="00D10F26">
          <w:rPr>
            <w:rStyle w:val="Hyperlink"/>
            <w:rFonts w:ascii="Times New Roman" w:hAnsi="Times New Roman"/>
            <w:szCs w:val="24"/>
          </w:rPr>
          <w:t xml:space="preserve">National Evaluation of Career and Technical Education </w:t>
        </w:r>
        <w:r w:rsidRPr="005C7314" w:rsidR="00B722CD">
          <w:rPr>
            <w:rStyle w:val="Hyperlink"/>
            <w:rFonts w:ascii="Times New Roman" w:hAnsi="Times New Roman"/>
            <w:szCs w:val="24"/>
          </w:rPr>
          <w:t xml:space="preserve">under </w:t>
        </w:r>
        <w:r w:rsidRPr="005C7314" w:rsidR="00D10F26">
          <w:rPr>
            <w:rStyle w:val="Hyperlink"/>
            <w:rFonts w:ascii="Times New Roman" w:hAnsi="Times New Roman"/>
            <w:szCs w:val="24"/>
          </w:rPr>
          <w:t>P</w:t>
        </w:r>
        <w:r w:rsidRPr="005C7314" w:rsidR="00B722CD">
          <w:rPr>
            <w:rStyle w:val="Hyperlink"/>
            <w:rFonts w:ascii="Times New Roman" w:hAnsi="Times New Roman"/>
            <w:szCs w:val="24"/>
          </w:rPr>
          <w:t>erkins V</w:t>
        </w:r>
      </w:hyperlink>
      <w:r w:rsidRPr="005C7314">
        <w:rPr>
          <w:rFonts w:ascii="Times New Roman" w:hAnsi="Times New Roman"/>
          <w:szCs w:val="24"/>
        </w:rPr>
        <w:t>. The revised instructions in II.B.2: (1) clarify that consortium members must be included as part of the subaward allocation information and (2) request actual subaward amounts. The Department is including an Excel template to assist States in submitting this information (see Secondary Subawards (Section 131) Form and Postsecondary Subawards (Section 132) Form).</w:t>
      </w:r>
    </w:p>
    <w:p w:rsidRPr="005C7314" w:rsidR="00501CA5" w:rsidP="00501CA5" w:rsidRDefault="00501CA5" w14:paraId="536A95DE" w14:textId="77777777">
      <w:pPr>
        <w:pStyle w:val="ListParagraph"/>
        <w:numPr>
          <w:ilvl w:val="0"/>
          <w:numId w:val="7"/>
        </w:numPr>
        <w:contextualSpacing w:val="0"/>
        <w:rPr>
          <w:rFonts w:ascii="Times New Roman" w:hAnsi="Times New Roman"/>
          <w:szCs w:val="24"/>
        </w:rPr>
      </w:pPr>
      <w:r w:rsidRPr="005C7314">
        <w:rPr>
          <w:rFonts w:ascii="Times New Roman" w:hAnsi="Times New Roman"/>
          <w:szCs w:val="24"/>
        </w:rPr>
        <w:t xml:space="preserve">We are proposing to  require that requests for extensions, amendments to FSRs, and amendments to performance data reports be sent to each eligible agency’s respective Perkins Regional Coordinator rather than to the Department’s CTE mailbox at </w:t>
      </w:r>
      <w:hyperlink w:history="1" r:id="rId13">
        <w:r w:rsidRPr="005C7314">
          <w:rPr>
            <w:rStyle w:val="Hyperlink"/>
            <w:rFonts w:ascii="Times New Roman" w:hAnsi="Times New Roman"/>
            <w:szCs w:val="24"/>
          </w:rPr>
          <w:t>cte@ed.gov</w:t>
        </w:r>
      </w:hyperlink>
      <w:r w:rsidRPr="005C7314">
        <w:rPr>
          <w:rFonts w:ascii="Times New Roman" w:hAnsi="Times New Roman"/>
          <w:szCs w:val="24"/>
        </w:rPr>
        <w:t>.</w:t>
      </w:r>
    </w:p>
    <w:p w:rsidRPr="005C7314" w:rsidR="00501CA5" w:rsidP="00501CA5" w:rsidRDefault="00501CA5" w14:paraId="3B0458BD" w14:textId="77777777">
      <w:pPr>
        <w:pStyle w:val="ListParagraph"/>
        <w:rPr>
          <w:rFonts w:ascii="Times New Roman" w:hAnsi="Times New Roman"/>
          <w:szCs w:val="24"/>
        </w:rPr>
      </w:pPr>
    </w:p>
    <w:p w:rsidRPr="005C7314" w:rsidR="00501CA5" w:rsidP="00501CA5" w:rsidRDefault="00501CA5" w14:paraId="30CD2480" w14:textId="77777777">
      <w:pPr>
        <w:pStyle w:val="ListParagraph"/>
        <w:widowControl w:val="0"/>
        <w:numPr>
          <w:ilvl w:val="0"/>
          <w:numId w:val="7"/>
        </w:numPr>
        <w:autoSpaceDE w:val="0"/>
        <w:autoSpaceDN w:val="0"/>
        <w:spacing w:line="242" w:lineRule="auto"/>
        <w:ind w:right="495"/>
        <w:contextualSpacing w:val="0"/>
        <w:rPr>
          <w:rFonts w:ascii="Times New Roman" w:hAnsi="Times New Roman"/>
          <w:szCs w:val="24"/>
        </w:rPr>
      </w:pPr>
      <w:r w:rsidRPr="005C7314">
        <w:rPr>
          <w:rFonts w:ascii="Times New Roman" w:hAnsi="Times New Roman"/>
          <w:szCs w:val="24"/>
        </w:rPr>
        <w:t>We are proposing to  clarify  in the Performance Data Reports Basic Reporting Instructions (section IV.A.1.a.i)  that an eligible agency must report on all students participating in public CTE programs, meaning that a Perkins-funded eligible recipient must report on both its Perkins funded and non-Perkins funded public CTE programs, including those at public charter schools.  Further, an eligible agency must report on all students participating in CTE at private agencies or institutions that receive Perkins funds.</w:t>
      </w:r>
    </w:p>
    <w:p w:rsidRPr="005C7314" w:rsidR="00501CA5" w:rsidP="00501CA5" w:rsidRDefault="00501CA5" w14:paraId="48FE142C" w14:textId="77777777">
      <w:pPr>
        <w:pStyle w:val="ListParagraph"/>
        <w:rPr>
          <w:rFonts w:ascii="Times New Roman" w:hAnsi="Times New Roman"/>
          <w:szCs w:val="24"/>
        </w:rPr>
      </w:pPr>
    </w:p>
    <w:p w:rsidR="00501CA5" w:rsidP="00501CA5" w:rsidRDefault="00501CA5" w14:paraId="5658B55F" w14:textId="4433225D">
      <w:pPr>
        <w:pStyle w:val="ListParagraph"/>
        <w:ind w:left="0"/>
        <w:rPr>
          <w:rFonts w:ascii="Times New Roman" w:hAnsi="Times New Roman"/>
          <w:szCs w:val="24"/>
        </w:rPr>
      </w:pPr>
      <w:r w:rsidRPr="005C7314">
        <w:rPr>
          <w:rFonts w:ascii="Times New Roman" w:hAnsi="Times New Roman"/>
          <w:szCs w:val="24"/>
        </w:rPr>
        <w:t>We estimate that these changes will increase respondent burden by one hour per response.</w:t>
      </w:r>
    </w:p>
    <w:p w:rsidR="007B27E7" w:rsidP="00501CA5" w:rsidRDefault="007B27E7" w14:paraId="78BA1BD4" w14:textId="16CA9040">
      <w:pPr>
        <w:pStyle w:val="ListParagraph"/>
        <w:ind w:left="0"/>
        <w:rPr>
          <w:rFonts w:ascii="Times New Roman" w:hAnsi="Times New Roman"/>
          <w:szCs w:val="24"/>
        </w:rPr>
      </w:pPr>
    </w:p>
    <w:p w:rsidR="007B27E7" w:rsidP="00501CA5" w:rsidRDefault="00C53E20" w14:paraId="740CA104" w14:textId="37E03A01">
      <w:pPr>
        <w:pStyle w:val="ListParagraph"/>
        <w:ind w:left="0"/>
        <w:rPr>
          <w:rFonts w:ascii="Times New Roman" w:hAnsi="Times New Roman"/>
          <w:szCs w:val="24"/>
        </w:rPr>
      </w:pPr>
      <w:r>
        <w:rPr>
          <w:rFonts w:ascii="Times New Roman" w:hAnsi="Times New Roman"/>
          <w:szCs w:val="24"/>
        </w:rPr>
        <w:t xml:space="preserve">The other changes in the estimated burden hours are the result of the implementation of the performance accountability requirements for Perkins V in FY 2021 and a change in the agency estimate </w:t>
      </w:r>
      <w:r w:rsidR="00AA44F3">
        <w:rPr>
          <w:rFonts w:ascii="Times New Roman" w:hAnsi="Times New Roman"/>
          <w:szCs w:val="24"/>
        </w:rPr>
        <w:t xml:space="preserve">to correct an error in the 2019 notice of action. </w:t>
      </w:r>
    </w:p>
    <w:p w:rsidRPr="005C7314" w:rsidR="00AD381B" w:rsidP="00AD381B" w:rsidRDefault="00AD381B" w14:paraId="5A6F3AF7" w14:textId="77777777">
      <w:pPr>
        <w:pStyle w:val="ListParagraph"/>
        <w:suppressAutoHyphens/>
        <w:spacing w:line="240" w:lineRule="exact"/>
        <w:contextualSpacing w:val="0"/>
        <w:rPr>
          <w:rFonts w:ascii="Times New Roman" w:hAnsi="Times New Roman"/>
          <w:szCs w:val="24"/>
        </w:rPr>
      </w:pPr>
    </w:p>
    <w:p w:rsidRPr="005C7314" w:rsidR="00AD381B" w:rsidP="00AD381B" w:rsidRDefault="00043C32" w14:paraId="5A6F3AF8" w14:textId="77777777">
      <w:pPr>
        <w:pStyle w:val="ListParagraph"/>
        <w:numPr>
          <w:ilvl w:val="0"/>
          <w:numId w:val="4"/>
        </w:numPr>
        <w:suppressAutoHyphens/>
        <w:spacing w:line="240" w:lineRule="exact"/>
        <w:contextualSpacing w:val="0"/>
        <w:rPr>
          <w:rFonts w:ascii="Times New Roman" w:hAnsi="Times New Roman"/>
          <w:szCs w:val="24"/>
        </w:rPr>
      </w:pPr>
      <w:r w:rsidRPr="005C7314">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5C7314" w:rsidR="00501CA5" w:rsidP="00AD381B" w:rsidRDefault="00501CA5" w14:paraId="6AF1A7EB" w14:textId="53C3E4AC">
      <w:pPr>
        <w:suppressAutoHyphens/>
        <w:spacing w:line="240" w:lineRule="exact"/>
        <w:rPr>
          <w:rFonts w:ascii="Times New Roman" w:hAnsi="Times New Roman"/>
          <w:szCs w:val="24"/>
        </w:rPr>
      </w:pPr>
    </w:p>
    <w:p w:rsidRPr="005C7314" w:rsidR="00A22687" w:rsidP="00A22687" w:rsidRDefault="00A22687" w14:paraId="3A97432C" w14:textId="77777777">
      <w:pPr>
        <w:pStyle w:val="ListParagraph"/>
        <w:ind w:left="0"/>
        <w:rPr>
          <w:rFonts w:ascii="Times New Roman" w:hAnsi="Times New Roman"/>
          <w:snapToGrid w:val="0"/>
          <w:szCs w:val="24"/>
        </w:rPr>
      </w:pPr>
      <w:r w:rsidRPr="005C7314">
        <w:rPr>
          <w:rFonts w:ascii="Times New Roman" w:hAnsi="Times New Roman"/>
          <w:snapToGrid w:val="0"/>
          <w:szCs w:val="24"/>
        </w:rPr>
        <w:t xml:space="preserve">The information gathered through this package will be used in a variety of ways.  First, </w:t>
      </w:r>
      <w:proofErr w:type="gramStart"/>
      <w:r w:rsidRPr="005C7314">
        <w:rPr>
          <w:rFonts w:ascii="Times New Roman" w:hAnsi="Times New Roman"/>
          <w:snapToGrid w:val="0"/>
          <w:szCs w:val="24"/>
        </w:rPr>
        <w:t>narrative</w:t>
      </w:r>
      <w:proofErr w:type="gramEnd"/>
      <w:r w:rsidRPr="005C7314">
        <w:rPr>
          <w:rFonts w:ascii="Times New Roman" w:hAnsi="Times New Roman"/>
          <w:snapToGrid w:val="0"/>
          <w:szCs w:val="24"/>
        </w:rPr>
        <w:t xml:space="preserve"> and financial information are reviewed by the Office of Career and Technical Adult Education (OCTAE), Division of Academic and Technical Education (DATE), to determine each eligible agency’s compliance with provisions of Perkins V and applicable Federal regulations as noted above.  For example, eligible agencies are required to implement specific leadership activities in their State, as well as identify and quantify any disparities or gaps in performance on State determined performance levels between any disaggregated category of students and all CTE concentrators served by the eligible agency.    </w:t>
      </w:r>
    </w:p>
    <w:p w:rsidRPr="005C7314" w:rsidR="00A22687" w:rsidP="00A22687" w:rsidRDefault="00A22687" w14:paraId="57F8C24E" w14:textId="77777777">
      <w:pPr>
        <w:pStyle w:val="ListParagraph"/>
        <w:ind w:left="0"/>
        <w:rPr>
          <w:rFonts w:ascii="Times New Roman" w:hAnsi="Times New Roman"/>
          <w:snapToGrid w:val="0"/>
          <w:szCs w:val="24"/>
        </w:rPr>
      </w:pPr>
    </w:p>
    <w:p w:rsidRPr="005C7314" w:rsidR="00A22687" w:rsidP="00A22687" w:rsidRDefault="00A22687" w14:paraId="7D430392" w14:textId="77777777">
      <w:pPr>
        <w:pStyle w:val="ListParagraph"/>
        <w:ind w:left="0"/>
        <w:rPr>
          <w:rFonts w:ascii="Times New Roman" w:hAnsi="Times New Roman"/>
          <w:bCs/>
          <w:szCs w:val="24"/>
          <w:shd w:val="clear" w:color="auto" w:fill="FFFFFF"/>
        </w:rPr>
      </w:pPr>
      <w:r w:rsidRPr="005C7314">
        <w:rPr>
          <w:rFonts w:ascii="Times New Roman" w:hAnsi="Times New Roman"/>
          <w:snapToGrid w:val="0"/>
          <w:szCs w:val="24"/>
        </w:rPr>
        <w:t xml:space="preserve">Second, DATE staff review performance data to determine whether, and to what extent, each eligible agency has met its State determined performance levels for the core indicators described </w:t>
      </w:r>
      <w:r w:rsidRPr="005C7314">
        <w:rPr>
          <w:rFonts w:ascii="Times New Roman" w:hAnsi="Times New Roman"/>
          <w:snapToGrid w:val="0"/>
          <w:szCs w:val="24"/>
        </w:rPr>
        <w:lastRenderedPageBreak/>
        <w:t xml:space="preserve">in section 113(b)(2) of Perkins V.  An eligible agency that did not meet at least 90 percent of the State determined performance levels for any of the core indicators described in section 113(b)(2) of Perkins V is required to develop and submit, as part of its CAR report, a program improvement plan with special consideration to the performance gaps identified under section 113(b)(2)(C)(ii)(II) of Perkins V.  The improvement plan must address each core indicator(s) that a State failed to meet; disaggregated categories of students for which there were quantifiable disparities or gaps in performance compared to all students or any other category of students; steps that will be implemented, beginning in the current program year; staff members who are responsible for each action step; and the timeline for completing each action step.  DATE staff will review these plans to determine whether they are thorough and appropriate in addressing the indicator(s) that were not met at the 90 percent level.  </w:t>
      </w:r>
    </w:p>
    <w:p w:rsidRPr="005C7314" w:rsidR="00A22687" w:rsidP="00A22687" w:rsidRDefault="00A22687" w14:paraId="0EED050F" w14:textId="77777777">
      <w:pPr>
        <w:pStyle w:val="ListParagraph"/>
        <w:ind w:left="0"/>
        <w:rPr>
          <w:rFonts w:ascii="Times New Roman" w:hAnsi="Times New Roman"/>
          <w:snapToGrid w:val="0"/>
          <w:szCs w:val="24"/>
        </w:rPr>
      </w:pPr>
    </w:p>
    <w:p w:rsidRPr="005C7314" w:rsidR="00A22687" w:rsidP="00A22687" w:rsidRDefault="00A22687" w14:paraId="35E7BE3B" w14:textId="77777777">
      <w:pPr>
        <w:pStyle w:val="ListParagraph"/>
        <w:ind w:left="0"/>
        <w:rPr>
          <w:rFonts w:ascii="Times New Roman" w:hAnsi="Times New Roman"/>
          <w:szCs w:val="24"/>
        </w:rPr>
      </w:pPr>
      <w:r w:rsidRPr="005C7314">
        <w:rPr>
          <w:rFonts w:ascii="Times New Roman" w:hAnsi="Times New Roman"/>
          <w:szCs w:val="24"/>
        </w:rPr>
        <w:t xml:space="preserve">Third, Perkins V </w:t>
      </w:r>
      <w:r w:rsidRPr="005C7314">
        <w:rPr>
          <w:rFonts w:ascii="Times New Roman" w:hAnsi="Times New Roman"/>
          <w:snapToGrid w:val="0"/>
          <w:szCs w:val="24"/>
        </w:rPr>
        <w:t xml:space="preserve">section </w:t>
      </w:r>
      <w:r w:rsidRPr="005C7314">
        <w:rPr>
          <w:rFonts w:ascii="Times New Roman" w:hAnsi="Times New Roman"/>
          <w:szCs w:val="24"/>
        </w:rPr>
        <w:t xml:space="preserve">113(b)(3)(C)(iv)(III) requires the Secretary to provide the appropriate committees of Congress copies of annual reports received by the department from each eligible agency that receives funds under the Act.  Section 113(b)(3)(C)(iv)(I) further requires the Secretary to make the information contained in such reports available to the </w:t>
      </w:r>
      <w:proofErr w:type="gramStart"/>
      <w:r w:rsidRPr="005C7314">
        <w:rPr>
          <w:rFonts w:ascii="Times New Roman" w:hAnsi="Times New Roman"/>
          <w:szCs w:val="24"/>
        </w:rPr>
        <w:t>general public</w:t>
      </w:r>
      <w:proofErr w:type="gramEnd"/>
      <w:r w:rsidRPr="005C7314">
        <w:rPr>
          <w:rFonts w:ascii="Times New Roman" w:hAnsi="Times New Roman"/>
          <w:szCs w:val="24"/>
        </w:rPr>
        <w:t xml:space="preserve">. To meet this obligation, DATE compiles the CAR data into an annual report to Congress and makes the data available to the public online through the Peer Collaborative Resource Network (PCRN) at </w:t>
      </w:r>
      <w:hyperlink w:history="1" r:id="rId14">
        <w:r w:rsidRPr="005C7314">
          <w:rPr>
            <w:rStyle w:val="Hyperlink"/>
            <w:rFonts w:ascii="Times New Roman" w:hAnsi="Times New Roman"/>
            <w:szCs w:val="24"/>
          </w:rPr>
          <w:t>http://cte.ed.gov</w:t>
        </w:r>
      </w:hyperlink>
      <w:r w:rsidRPr="005C7314">
        <w:rPr>
          <w:rFonts w:ascii="Times New Roman" w:hAnsi="Times New Roman"/>
          <w:szCs w:val="24"/>
        </w:rPr>
        <w:t>.</w:t>
      </w:r>
    </w:p>
    <w:p w:rsidRPr="005C7314" w:rsidR="00A22687" w:rsidP="00A22687" w:rsidRDefault="00A22687" w14:paraId="1679B69A" w14:textId="77777777">
      <w:pPr>
        <w:pStyle w:val="ListParagraph"/>
        <w:ind w:left="0"/>
        <w:rPr>
          <w:rFonts w:ascii="Times New Roman" w:hAnsi="Times New Roman"/>
          <w:snapToGrid w:val="0"/>
          <w:szCs w:val="24"/>
        </w:rPr>
      </w:pPr>
      <w:r w:rsidRPr="005C7314">
        <w:rPr>
          <w:rFonts w:ascii="Times New Roman" w:hAnsi="Times New Roman"/>
          <w:szCs w:val="24"/>
        </w:rPr>
        <w:t xml:space="preserve">  </w:t>
      </w:r>
    </w:p>
    <w:p w:rsidRPr="005C7314" w:rsidR="00560C3A" w:rsidP="00560C3A" w:rsidRDefault="00560C3A" w14:paraId="4525A8AC" w14:textId="77777777">
      <w:pPr>
        <w:pStyle w:val="ListParagraph"/>
        <w:ind w:left="0"/>
        <w:rPr>
          <w:rFonts w:ascii="Times New Roman" w:hAnsi="Times New Roman"/>
          <w:szCs w:val="24"/>
        </w:rPr>
      </w:pPr>
      <w:r>
        <w:rPr>
          <w:rFonts w:ascii="Times New Roman" w:hAnsi="Times New Roman"/>
          <w:snapToGrid w:val="0"/>
          <w:szCs w:val="24"/>
        </w:rPr>
        <w:t xml:space="preserve">Fiscal data collected through the CAR also will be provided to the Institute of  Education Sciences for analysis and use in the National Evaluation of Career and Technical Education under Perkins V. </w:t>
      </w:r>
    </w:p>
    <w:p w:rsidR="00560C3A" w:rsidP="00A22687" w:rsidRDefault="00560C3A" w14:paraId="25D02EED" w14:textId="77777777">
      <w:pPr>
        <w:pStyle w:val="ListParagraph"/>
        <w:ind w:left="0"/>
        <w:rPr>
          <w:rFonts w:ascii="Times New Roman" w:hAnsi="Times New Roman"/>
          <w:snapToGrid w:val="0"/>
          <w:szCs w:val="24"/>
        </w:rPr>
      </w:pPr>
    </w:p>
    <w:p w:rsidR="00A22687" w:rsidP="00A22687" w:rsidRDefault="00A22687" w14:paraId="565EEB44" w14:textId="50C4B7E8">
      <w:pPr>
        <w:pStyle w:val="ListParagraph"/>
        <w:ind w:left="0"/>
        <w:rPr>
          <w:rFonts w:ascii="Times New Roman" w:hAnsi="Times New Roman"/>
          <w:snapToGrid w:val="0"/>
          <w:szCs w:val="24"/>
        </w:rPr>
      </w:pPr>
      <w:r w:rsidRPr="005C7314">
        <w:rPr>
          <w:rFonts w:ascii="Times New Roman" w:hAnsi="Times New Roman"/>
          <w:snapToGrid w:val="0"/>
          <w:szCs w:val="24"/>
        </w:rPr>
        <w:t>Finally, DATE staff uses annual CAR information to determine which States will be monitored for an upcoming year or which States could benefit from technical assistance in particular areas.  Annual CAR review results help in the identification of topics for annual Data Quality Institutes that DATE sponsors for eligible agencies, as well as the decision to offer customized technical assistance to States on accountability issues.  This strategy has been well-received by the States and is deemed effective by our office in improving the reliability and validity of the Perkins data.</w:t>
      </w:r>
    </w:p>
    <w:p w:rsidRPr="005C7314" w:rsidR="00501CA5" w:rsidP="00AD381B" w:rsidRDefault="00501CA5" w14:paraId="1D286F88" w14:textId="334B6E1A">
      <w:pPr>
        <w:suppressAutoHyphens/>
        <w:spacing w:line="240" w:lineRule="exact"/>
        <w:rPr>
          <w:rFonts w:ascii="Times New Roman" w:hAnsi="Times New Roman"/>
          <w:szCs w:val="24"/>
        </w:rPr>
      </w:pPr>
    </w:p>
    <w:p w:rsidRPr="005C7314" w:rsidR="00043C32" w:rsidP="00AD381B" w:rsidRDefault="00043C32" w14:paraId="5A6F3AFB" w14:textId="77777777">
      <w:pPr>
        <w:pStyle w:val="ListParagraph"/>
        <w:numPr>
          <w:ilvl w:val="0"/>
          <w:numId w:val="4"/>
        </w:numPr>
        <w:tabs>
          <w:tab w:val="left" w:pos="-720"/>
        </w:tabs>
        <w:suppressAutoHyphens/>
        <w:contextualSpacing w:val="0"/>
        <w:rPr>
          <w:rFonts w:ascii="Times New Roman" w:hAnsi="Times New Roman"/>
          <w:b/>
          <w:szCs w:val="24"/>
        </w:rPr>
      </w:pPr>
      <w:r w:rsidRPr="005C7314">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5C7314" w:rsidR="006A38F7">
        <w:rPr>
          <w:rFonts w:ascii="Times New Roman" w:hAnsi="Times New Roman"/>
          <w:b/>
          <w:szCs w:val="24"/>
        </w:rPr>
        <w:t xml:space="preserve">Please identify systems or websites used to electronically collect this information. </w:t>
      </w:r>
      <w:r w:rsidRPr="005C7314">
        <w:rPr>
          <w:rFonts w:ascii="Times New Roman" w:hAnsi="Times New Roman"/>
          <w:b/>
          <w:szCs w:val="24"/>
        </w:rPr>
        <w:t>Also describe any consideration given to using technology to reduce burden.</w:t>
      </w:r>
      <w:r w:rsidRPr="005C7314" w:rsidR="00A23F26">
        <w:rPr>
          <w:rFonts w:ascii="Times New Roman" w:hAnsi="Times New Roman"/>
          <w:b/>
          <w:szCs w:val="24"/>
        </w:rPr>
        <w:t xml:space="preserve"> If there is an increase or decrease in burden related to using technology (</w:t>
      </w:r>
      <w:proofErr w:type="gramStart"/>
      <w:r w:rsidRPr="005C7314" w:rsidR="00A23F26">
        <w:rPr>
          <w:rFonts w:ascii="Times New Roman" w:hAnsi="Times New Roman"/>
          <w:b/>
          <w:szCs w:val="24"/>
        </w:rPr>
        <w:t>e.g.</w:t>
      </w:r>
      <w:proofErr w:type="gramEnd"/>
      <w:r w:rsidRPr="005C7314" w:rsidR="00A23F26">
        <w:rPr>
          <w:rFonts w:ascii="Times New Roman" w:hAnsi="Times New Roman"/>
          <w:b/>
          <w:szCs w:val="24"/>
        </w:rPr>
        <w:t xml:space="preserve"> using an electronic form, system or website from paper), please explain in number 12.</w:t>
      </w:r>
    </w:p>
    <w:p w:rsidRPr="005C7314" w:rsidR="00AD381B" w:rsidP="00722E7F" w:rsidRDefault="00AD381B" w14:paraId="5A6F3AFC" w14:textId="193117E7">
      <w:pPr>
        <w:tabs>
          <w:tab w:val="left" w:pos="-720"/>
        </w:tabs>
        <w:suppressAutoHyphens/>
        <w:rPr>
          <w:rFonts w:ascii="Times New Roman" w:hAnsi="Times New Roman"/>
          <w:szCs w:val="24"/>
        </w:rPr>
      </w:pPr>
    </w:p>
    <w:p w:rsidRPr="005C7314" w:rsidR="00722E7F" w:rsidP="00722E7F" w:rsidRDefault="00722E7F" w14:paraId="7027ECCC" w14:textId="3D823E38">
      <w:pPr>
        <w:pStyle w:val="ListParagraph"/>
        <w:ind w:left="0"/>
        <w:rPr>
          <w:rFonts w:ascii="Times New Roman" w:hAnsi="Times New Roman"/>
          <w:szCs w:val="24"/>
        </w:rPr>
      </w:pPr>
      <w:r w:rsidRPr="005C7314">
        <w:rPr>
          <w:rFonts w:ascii="Times New Roman" w:hAnsi="Times New Roman"/>
          <w:szCs w:val="24"/>
        </w:rPr>
        <w:t>Each eligible agency submits its report electronically via the Perkins CAR Portal</w:t>
      </w:r>
      <w:r w:rsidRPr="005C7314" w:rsidR="00305AEA">
        <w:rPr>
          <w:rFonts w:ascii="Times New Roman" w:hAnsi="Times New Roman"/>
          <w:szCs w:val="24"/>
        </w:rPr>
        <w:t xml:space="preserve"> (</w:t>
      </w:r>
      <w:hyperlink w:history="1" r:id="rId15">
        <w:r w:rsidRPr="005C7314" w:rsidR="00B722CD">
          <w:rPr>
            <w:rStyle w:val="Hyperlink"/>
            <w:rFonts w:ascii="Times New Roman" w:hAnsi="Times New Roman"/>
            <w:szCs w:val="24"/>
          </w:rPr>
          <w:t>https://perkins.ed.gov/</w:t>
        </w:r>
      </w:hyperlink>
      <w:r w:rsidRPr="005C7314" w:rsidR="00B722CD">
        <w:rPr>
          <w:rFonts w:ascii="Times New Roman" w:hAnsi="Times New Roman"/>
          <w:szCs w:val="24"/>
        </w:rPr>
        <w:t>)</w:t>
      </w:r>
      <w:r w:rsidRPr="005C7314">
        <w:rPr>
          <w:rFonts w:ascii="Times New Roman" w:hAnsi="Times New Roman"/>
          <w:szCs w:val="24"/>
        </w:rPr>
        <w:t>.  This website allows an eligible agency to complete its reports using Web-based forms and to certify to the accuracy and completeness of its submission using electronic Personal Identification Numbers (PINs).  It is important to note that the use of the PINs to certify and sign the CAR and FSRs is the same as certifying the documents with a hand-</w:t>
      </w:r>
      <w:r w:rsidRPr="005C7314">
        <w:rPr>
          <w:rFonts w:ascii="Times New Roman" w:hAnsi="Times New Roman"/>
          <w:szCs w:val="24"/>
        </w:rPr>
        <w:lastRenderedPageBreak/>
        <w:t>written signature by the State official. State officials are responsible for protecting the confidentiality of their PIN and for any use of their PIN by another individual.</w:t>
      </w:r>
    </w:p>
    <w:p w:rsidRPr="005C7314" w:rsidR="00AD381B" w:rsidP="00AD381B" w:rsidRDefault="00AD381B" w14:paraId="5A6F3AFD" w14:textId="77777777">
      <w:pPr>
        <w:pStyle w:val="ListParagraph"/>
        <w:tabs>
          <w:tab w:val="left" w:pos="-720"/>
        </w:tabs>
        <w:suppressAutoHyphens/>
        <w:contextualSpacing w:val="0"/>
        <w:rPr>
          <w:rFonts w:ascii="Times New Roman" w:hAnsi="Times New Roman"/>
          <w:szCs w:val="24"/>
        </w:rPr>
      </w:pPr>
    </w:p>
    <w:p w:rsidRPr="005C7314" w:rsidR="00AD381B" w:rsidP="00AD381B" w:rsidRDefault="00043C32" w14:paraId="5A6F3AFE" w14:textId="77777777">
      <w:pPr>
        <w:pStyle w:val="ListParagraph"/>
        <w:numPr>
          <w:ilvl w:val="0"/>
          <w:numId w:val="4"/>
        </w:numPr>
        <w:tabs>
          <w:tab w:val="left" w:pos="-720"/>
        </w:tabs>
        <w:suppressAutoHyphens/>
        <w:contextualSpacing w:val="0"/>
        <w:rPr>
          <w:rFonts w:ascii="Times New Roman" w:hAnsi="Times New Roman"/>
          <w:b/>
          <w:szCs w:val="24"/>
        </w:rPr>
      </w:pPr>
      <w:r w:rsidRPr="005C7314">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5C7314" w:rsidR="00A23F26">
        <w:rPr>
          <w:rFonts w:ascii="Times New Roman" w:hAnsi="Times New Roman"/>
          <w:b/>
          <w:szCs w:val="24"/>
        </w:rPr>
        <w:t xml:space="preserve"> </w:t>
      </w:r>
    </w:p>
    <w:p w:rsidRPr="005C7314" w:rsidR="00246FE9" w:rsidP="00305AEA" w:rsidRDefault="00246FE9" w14:paraId="5A6F3AFF" w14:textId="3BC43FBF">
      <w:pPr>
        <w:tabs>
          <w:tab w:val="left" w:pos="-720"/>
        </w:tabs>
        <w:suppressAutoHyphens/>
        <w:rPr>
          <w:rFonts w:ascii="Times New Roman" w:hAnsi="Times New Roman"/>
          <w:bCs/>
          <w:szCs w:val="24"/>
        </w:rPr>
      </w:pPr>
    </w:p>
    <w:p w:rsidRPr="005C7314" w:rsidR="00610420" w:rsidP="00610420" w:rsidRDefault="00610420" w14:paraId="71F70BC4" w14:textId="77777777">
      <w:pPr>
        <w:pStyle w:val="ListParagraph"/>
        <w:ind w:left="0"/>
        <w:rPr>
          <w:rFonts w:ascii="Times New Roman" w:hAnsi="Times New Roman"/>
          <w:snapToGrid w:val="0"/>
          <w:szCs w:val="24"/>
        </w:rPr>
      </w:pPr>
      <w:r w:rsidRPr="005C7314">
        <w:rPr>
          <w:rFonts w:ascii="Times New Roman" w:hAnsi="Times New Roman"/>
          <w:snapToGrid w:val="0"/>
          <w:szCs w:val="24"/>
        </w:rPr>
        <w:t>This is a unique collection; there are no similar data collections which seek this information.</w:t>
      </w:r>
    </w:p>
    <w:p w:rsidRPr="005C7314" w:rsidR="00043C32" w:rsidP="00AD381B" w:rsidRDefault="00043C32" w14:paraId="5A6F3B00" w14:textId="77777777">
      <w:pPr>
        <w:pStyle w:val="ListParagraph"/>
        <w:numPr>
          <w:ilvl w:val="0"/>
          <w:numId w:val="4"/>
        </w:numPr>
        <w:spacing w:before="240"/>
        <w:contextualSpacing w:val="0"/>
        <w:rPr>
          <w:rFonts w:ascii="Times New Roman" w:hAnsi="Times New Roman"/>
          <w:b/>
          <w:szCs w:val="24"/>
        </w:rPr>
      </w:pPr>
      <w:r w:rsidRPr="005C7314">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5C7314" w:rsidR="00BC4F23" w:rsidP="00610420" w:rsidRDefault="00BC4F23" w14:paraId="5B347862" w14:textId="77777777">
      <w:pPr>
        <w:rPr>
          <w:rFonts w:ascii="Times New Roman" w:hAnsi="Times New Roman"/>
          <w:szCs w:val="24"/>
        </w:rPr>
      </w:pPr>
    </w:p>
    <w:p w:rsidRPr="005C7314" w:rsidR="00AD381B" w:rsidP="00610420" w:rsidRDefault="00BC4F23" w14:paraId="5A6F3B01" w14:textId="0B446DC9">
      <w:pPr>
        <w:rPr>
          <w:rFonts w:ascii="Times New Roman" w:hAnsi="Times New Roman"/>
          <w:szCs w:val="24"/>
        </w:rPr>
      </w:pPr>
      <w:r w:rsidRPr="005C7314">
        <w:rPr>
          <w:rFonts w:ascii="Times New Roman" w:hAnsi="Times New Roman"/>
          <w:szCs w:val="24"/>
        </w:rPr>
        <w:t>This collection does not impact small businesses or other small entities.</w:t>
      </w:r>
    </w:p>
    <w:p w:rsidRPr="005C7314" w:rsidR="00AD381B" w:rsidP="00AD381B" w:rsidRDefault="00AD381B" w14:paraId="5A6F3B02" w14:textId="77777777">
      <w:pPr>
        <w:pStyle w:val="ListParagraph"/>
        <w:contextualSpacing w:val="0"/>
        <w:rPr>
          <w:rFonts w:ascii="Times New Roman" w:hAnsi="Times New Roman"/>
          <w:szCs w:val="24"/>
        </w:rPr>
      </w:pPr>
    </w:p>
    <w:p w:rsidRPr="005C7314" w:rsidR="00043C32" w:rsidP="00AD381B" w:rsidRDefault="00043C32" w14:paraId="5A6F3B03" w14:textId="57216FF5">
      <w:pPr>
        <w:pStyle w:val="ListParagraph"/>
        <w:numPr>
          <w:ilvl w:val="0"/>
          <w:numId w:val="4"/>
        </w:numPr>
        <w:tabs>
          <w:tab w:val="left" w:pos="-720"/>
        </w:tabs>
        <w:suppressAutoHyphens/>
        <w:contextualSpacing w:val="0"/>
        <w:rPr>
          <w:rFonts w:ascii="Times New Roman" w:hAnsi="Times New Roman"/>
          <w:b/>
          <w:szCs w:val="24"/>
        </w:rPr>
      </w:pPr>
      <w:r w:rsidRPr="005C7314">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5C7314" w:rsidR="00BC4F23" w:rsidP="00BC4F23" w:rsidRDefault="00BC4F23" w14:paraId="087C7C5B" w14:textId="545DB008">
      <w:pPr>
        <w:tabs>
          <w:tab w:val="left" w:pos="-720"/>
        </w:tabs>
        <w:suppressAutoHyphens/>
        <w:rPr>
          <w:rFonts w:ascii="Times New Roman" w:hAnsi="Times New Roman"/>
          <w:b/>
          <w:szCs w:val="24"/>
        </w:rPr>
      </w:pPr>
    </w:p>
    <w:p w:rsidRPr="005C7314" w:rsidR="006E3EE0" w:rsidP="006E3EE0" w:rsidRDefault="006E3EE0" w14:paraId="76E391E6" w14:textId="6BB28B94">
      <w:pPr>
        <w:pStyle w:val="ListParagraph"/>
        <w:ind w:left="0"/>
        <w:rPr>
          <w:rFonts w:ascii="Times New Roman" w:hAnsi="Times New Roman"/>
          <w:snapToGrid w:val="0"/>
          <w:szCs w:val="24"/>
        </w:rPr>
      </w:pPr>
      <w:r w:rsidRPr="005C7314">
        <w:rPr>
          <w:rFonts w:ascii="Times New Roman" w:hAnsi="Times New Roman"/>
          <w:snapToGrid w:val="0"/>
          <w:szCs w:val="24"/>
        </w:rPr>
        <w:t>Without the information gathered through the CAR, the Department would be unable to determine whether, and to what extent, States were complying with the Perkins V legislation and applicable Federal regulations.  Moreover, the Department would be unable to sufficiently review each State’s progress in meeting its performance levels and determine its own effectiveness in helping eligible agencies achieve the purposes of the Act.</w:t>
      </w:r>
      <w:r w:rsidRPr="005C7314" w:rsidR="007F2949">
        <w:rPr>
          <w:rFonts w:ascii="Times New Roman" w:hAnsi="Times New Roman"/>
          <w:snapToGrid w:val="0"/>
          <w:szCs w:val="24"/>
        </w:rPr>
        <w:t xml:space="preserve"> The Department also would be unable to comply with a statutory directive to report State performance data to the Congress and the public. </w:t>
      </w:r>
    </w:p>
    <w:p w:rsidRPr="005C7314" w:rsidR="00BC4F23" w:rsidP="00BC4F23" w:rsidRDefault="00BC4F23" w14:paraId="58D039A8" w14:textId="77777777">
      <w:pPr>
        <w:tabs>
          <w:tab w:val="left" w:pos="-720"/>
        </w:tabs>
        <w:suppressAutoHyphens/>
        <w:rPr>
          <w:rFonts w:ascii="Times New Roman" w:hAnsi="Times New Roman"/>
          <w:b/>
          <w:szCs w:val="24"/>
        </w:rPr>
      </w:pPr>
    </w:p>
    <w:p w:rsidRPr="005C7314" w:rsidR="00043C32" w:rsidP="00AD381B" w:rsidRDefault="00043C32" w14:paraId="5A6F3B04" w14:textId="77777777">
      <w:pPr>
        <w:pStyle w:val="ListParagraph"/>
        <w:numPr>
          <w:ilvl w:val="0"/>
          <w:numId w:val="4"/>
        </w:numPr>
        <w:tabs>
          <w:tab w:val="left" w:pos="-720"/>
        </w:tabs>
        <w:suppressAutoHyphens/>
        <w:rPr>
          <w:rFonts w:ascii="Times New Roman" w:hAnsi="Times New Roman"/>
          <w:b/>
          <w:szCs w:val="24"/>
        </w:rPr>
      </w:pPr>
      <w:r w:rsidRPr="005C7314">
        <w:rPr>
          <w:rFonts w:ascii="Times New Roman" w:hAnsi="Times New Roman"/>
          <w:b/>
          <w:szCs w:val="24"/>
        </w:rPr>
        <w:t>Explain any special circumstances that would cause an information collection to be conducted in a manner:</w:t>
      </w:r>
    </w:p>
    <w:p w:rsidRPr="005C7314" w:rsidR="00043C32" w:rsidP="00AD381B" w:rsidRDefault="00043C32" w14:paraId="5A6F3B05" w14:textId="77777777">
      <w:pPr>
        <w:tabs>
          <w:tab w:val="left" w:pos="-720"/>
        </w:tabs>
        <w:suppressAutoHyphens/>
        <w:rPr>
          <w:rFonts w:ascii="Times New Roman" w:hAnsi="Times New Roman"/>
          <w:b/>
          <w:szCs w:val="24"/>
        </w:rPr>
      </w:pPr>
    </w:p>
    <w:p w:rsidRPr="005C7314" w:rsidR="00043C32" w:rsidP="00AD381B" w:rsidRDefault="00043C32" w14:paraId="5A6F3B06" w14:textId="77777777">
      <w:pPr>
        <w:numPr>
          <w:ilvl w:val="0"/>
          <w:numId w:val="3"/>
        </w:numPr>
        <w:tabs>
          <w:tab w:val="clear" w:pos="1440"/>
          <w:tab w:val="left" w:pos="-720"/>
        </w:tabs>
        <w:suppressAutoHyphens/>
        <w:rPr>
          <w:rFonts w:ascii="Times New Roman" w:hAnsi="Times New Roman"/>
          <w:b/>
          <w:szCs w:val="24"/>
        </w:rPr>
      </w:pPr>
      <w:r w:rsidRPr="005C7314">
        <w:rPr>
          <w:rFonts w:ascii="Times New Roman" w:hAnsi="Times New Roman"/>
          <w:b/>
          <w:szCs w:val="24"/>
        </w:rPr>
        <w:t xml:space="preserve">requiring respondents to report information to the agency more often than </w:t>
      </w:r>
      <w:proofErr w:type="gramStart"/>
      <w:r w:rsidRPr="005C7314">
        <w:rPr>
          <w:rFonts w:ascii="Times New Roman" w:hAnsi="Times New Roman"/>
          <w:b/>
          <w:szCs w:val="24"/>
        </w:rPr>
        <w:t>quarterly;</w:t>
      </w:r>
      <w:proofErr w:type="gramEnd"/>
    </w:p>
    <w:p w:rsidRPr="005C7314" w:rsidR="00043C32" w:rsidP="00AD381B" w:rsidRDefault="00043C32" w14:paraId="5A6F3B07" w14:textId="77777777">
      <w:pPr>
        <w:numPr>
          <w:ilvl w:val="12"/>
          <w:numId w:val="0"/>
        </w:numPr>
        <w:tabs>
          <w:tab w:val="left" w:pos="-720"/>
        </w:tabs>
        <w:suppressAutoHyphens/>
        <w:ind w:left="340"/>
        <w:rPr>
          <w:rFonts w:ascii="Times New Roman" w:hAnsi="Times New Roman"/>
          <w:b/>
          <w:szCs w:val="24"/>
        </w:rPr>
      </w:pPr>
    </w:p>
    <w:p w:rsidRPr="005C7314" w:rsidR="00043C32" w:rsidP="00AD381B" w:rsidRDefault="00043C32" w14:paraId="5A6F3B08" w14:textId="77777777">
      <w:pPr>
        <w:numPr>
          <w:ilvl w:val="0"/>
          <w:numId w:val="3"/>
        </w:numPr>
        <w:tabs>
          <w:tab w:val="clear" w:pos="1440"/>
          <w:tab w:val="left" w:pos="-720"/>
        </w:tabs>
        <w:suppressAutoHyphens/>
        <w:rPr>
          <w:rFonts w:ascii="Times New Roman" w:hAnsi="Times New Roman"/>
          <w:b/>
          <w:szCs w:val="24"/>
        </w:rPr>
      </w:pPr>
      <w:r w:rsidRPr="005C7314">
        <w:rPr>
          <w:rFonts w:ascii="Times New Roman" w:hAnsi="Times New Roman"/>
          <w:b/>
          <w:szCs w:val="24"/>
        </w:rPr>
        <w:t xml:space="preserve">requiring respondents to prepare a written response to a collection of information in fewer than 30 days after receipt of </w:t>
      </w:r>
      <w:proofErr w:type="gramStart"/>
      <w:r w:rsidRPr="005C7314">
        <w:rPr>
          <w:rFonts w:ascii="Times New Roman" w:hAnsi="Times New Roman"/>
          <w:b/>
          <w:szCs w:val="24"/>
        </w:rPr>
        <w:t>it;</w:t>
      </w:r>
      <w:proofErr w:type="gramEnd"/>
    </w:p>
    <w:p w:rsidRPr="005C7314" w:rsidR="00043C32" w:rsidP="00AD381B" w:rsidRDefault="00043C32" w14:paraId="5A6F3B09" w14:textId="77777777">
      <w:pPr>
        <w:numPr>
          <w:ilvl w:val="12"/>
          <w:numId w:val="0"/>
        </w:numPr>
        <w:tabs>
          <w:tab w:val="left" w:pos="-720"/>
        </w:tabs>
        <w:suppressAutoHyphens/>
        <w:rPr>
          <w:rFonts w:ascii="Times New Roman" w:hAnsi="Times New Roman"/>
          <w:b/>
          <w:szCs w:val="24"/>
        </w:rPr>
      </w:pPr>
    </w:p>
    <w:p w:rsidRPr="005C7314" w:rsidR="00043C32" w:rsidP="00AD381B" w:rsidRDefault="00043C32" w14:paraId="5A6F3B0A" w14:textId="77777777">
      <w:pPr>
        <w:numPr>
          <w:ilvl w:val="0"/>
          <w:numId w:val="3"/>
        </w:numPr>
        <w:tabs>
          <w:tab w:val="clear" w:pos="1440"/>
          <w:tab w:val="left" w:pos="-720"/>
        </w:tabs>
        <w:suppressAutoHyphens/>
        <w:rPr>
          <w:rFonts w:ascii="Times New Roman" w:hAnsi="Times New Roman"/>
          <w:b/>
          <w:szCs w:val="24"/>
        </w:rPr>
      </w:pPr>
      <w:r w:rsidRPr="005C7314">
        <w:rPr>
          <w:rFonts w:ascii="Times New Roman" w:hAnsi="Times New Roman"/>
          <w:b/>
          <w:szCs w:val="24"/>
        </w:rPr>
        <w:t xml:space="preserve">requiring respondents to submit more than an original and two copies of any </w:t>
      </w:r>
      <w:proofErr w:type="gramStart"/>
      <w:r w:rsidRPr="005C7314">
        <w:rPr>
          <w:rFonts w:ascii="Times New Roman" w:hAnsi="Times New Roman"/>
          <w:b/>
          <w:szCs w:val="24"/>
        </w:rPr>
        <w:t>document;</w:t>
      </w:r>
      <w:proofErr w:type="gramEnd"/>
    </w:p>
    <w:p w:rsidRPr="005C7314" w:rsidR="00043C32" w:rsidP="00AD381B" w:rsidRDefault="00043C32" w14:paraId="5A6F3B0B" w14:textId="77777777">
      <w:pPr>
        <w:numPr>
          <w:ilvl w:val="12"/>
          <w:numId w:val="0"/>
        </w:numPr>
        <w:tabs>
          <w:tab w:val="left" w:pos="-720"/>
        </w:tabs>
        <w:suppressAutoHyphens/>
        <w:rPr>
          <w:rFonts w:ascii="Times New Roman" w:hAnsi="Times New Roman"/>
          <w:b/>
          <w:szCs w:val="24"/>
        </w:rPr>
      </w:pPr>
    </w:p>
    <w:p w:rsidRPr="005C7314" w:rsidR="00043C32" w:rsidP="00AD381B" w:rsidRDefault="00043C32" w14:paraId="5A6F3B0C" w14:textId="77777777">
      <w:pPr>
        <w:numPr>
          <w:ilvl w:val="0"/>
          <w:numId w:val="3"/>
        </w:numPr>
        <w:tabs>
          <w:tab w:val="clear" w:pos="1440"/>
          <w:tab w:val="left" w:pos="-720"/>
        </w:tabs>
        <w:suppressAutoHyphens/>
        <w:rPr>
          <w:rFonts w:ascii="Times New Roman" w:hAnsi="Times New Roman"/>
          <w:b/>
          <w:szCs w:val="24"/>
        </w:rPr>
      </w:pPr>
      <w:r w:rsidRPr="005C7314">
        <w:rPr>
          <w:rFonts w:ascii="Times New Roman" w:hAnsi="Times New Roman"/>
          <w:b/>
          <w:szCs w:val="24"/>
        </w:rPr>
        <w:t xml:space="preserve">requiring respondents to retain records, other than health, medical, government contract, grant-in-aid, or tax records for more than three </w:t>
      </w:r>
      <w:proofErr w:type="gramStart"/>
      <w:r w:rsidRPr="005C7314">
        <w:rPr>
          <w:rFonts w:ascii="Times New Roman" w:hAnsi="Times New Roman"/>
          <w:b/>
          <w:szCs w:val="24"/>
        </w:rPr>
        <w:t>years;</w:t>
      </w:r>
      <w:proofErr w:type="gramEnd"/>
    </w:p>
    <w:p w:rsidRPr="005C7314" w:rsidR="00043C32" w:rsidP="00AD381B" w:rsidRDefault="00043C32" w14:paraId="5A6F3B0D" w14:textId="77777777">
      <w:pPr>
        <w:numPr>
          <w:ilvl w:val="12"/>
          <w:numId w:val="0"/>
        </w:numPr>
        <w:tabs>
          <w:tab w:val="left" w:pos="-720"/>
        </w:tabs>
        <w:suppressAutoHyphens/>
        <w:rPr>
          <w:rFonts w:ascii="Times New Roman" w:hAnsi="Times New Roman"/>
          <w:b/>
          <w:szCs w:val="24"/>
        </w:rPr>
      </w:pPr>
    </w:p>
    <w:p w:rsidRPr="005C7314" w:rsidR="00043C32" w:rsidP="00AD381B" w:rsidRDefault="00043C32" w14:paraId="5A6F3B0E" w14:textId="77777777">
      <w:pPr>
        <w:numPr>
          <w:ilvl w:val="0"/>
          <w:numId w:val="3"/>
        </w:numPr>
        <w:tabs>
          <w:tab w:val="clear" w:pos="1440"/>
          <w:tab w:val="left" w:pos="-720"/>
        </w:tabs>
        <w:suppressAutoHyphens/>
        <w:rPr>
          <w:rFonts w:ascii="Times New Roman" w:hAnsi="Times New Roman"/>
          <w:b/>
          <w:szCs w:val="24"/>
        </w:rPr>
      </w:pPr>
      <w:r w:rsidRPr="005C7314">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5C7314">
        <w:rPr>
          <w:rFonts w:ascii="Times New Roman" w:hAnsi="Times New Roman"/>
          <w:b/>
          <w:szCs w:val="24"/>
        </w:rPr>
        <w:t>study;</w:t>
      </w:r>
      <w:proofErr w:type="gramEnd"/>
    </w:p>
    <w:p w:rsidRPr="005C7314" w:rsidR="00043C32" w:rsidP="00AD381B" w:rsidRDefault="00043C32" w14:paraId="5A6F3B0F" w14:textId="77777777">
      <w:pPr>
        <w:numPr>
          <w:ilvl w:val="12"/>
          <w:numId w:val="0"/>
        </w:numPr>
        <w:tabs>
          <w:tab w:val="left" w:pos="-720"/>
        </w:tabs>
        <w:suppressAutoHyphens/>
        <w:rPr>
          <w:rFonts w:ascii="Times New Roman" w:hAnsi="Times New Roman"/>
          <w:b/>
          <w:szCs w:val="24"/>
        </w:rPr>
      </w:pPr>
    </w:p>
    <w:p w:rsidRPr="005C7314" w:rsidR="00043C32" w:rsidP="00AD381B" w:rsidRDefault="00043C32" w14:paraId="5A6F3B10" w14:textId="77777777">
      <w:pPr>
        <w:numPr>
          <w:ilvl w:val="0"/>
          <w:numId w:val="3"/>
        </w:numPr>
        <w:tabs>
          <w:tab w:val="clear" w:pos="1440"/>
          <w:tab w:val="left" w:pos="-720"/>
        </w:tabs>
        <w:suppressAutoHyphens/>
        <w:rPr>
          <w:rFonts w:ascii="Times New Roman" w:hAnsi="Times New Roman"/>
          <w:b/>
          <w:szCs w:val="24"/>
        </w:rPr>
      </w:pPr>
      <w:r w:rsidRPr="005C7314">
        <w:rPr>
          <w:rFonts w:ascii="Times New Roman" w:hAnsi="Times New Roman"/>
          <w:b/>
          <w:szCs w:val="24"/>
        </w:rPr>
        <w:t xml:space="preserve">requiring the use of a statistical data classification that has not been reviewed and approved by </w:t>
      </w:r>
      <w:proofErr w:type="gramStart"/>
      <w:r w:rsidRPr="005C7314">
        <w:rPr>
          <w:rFonts w:ascii="Times New Roman" w:hAnsi="Times New Roman"/>
          <w:b/>
          <w:szCs w:val="24"/>
        </w:rPr>
        <w:t>OMB;</w:t>
      </w:r>
      <w:proofErr w:type="gramEnd"/>
    </w:p>
    <w:p w:rsidRPr="005C7314" w:rsidR="00043C32" w:rsidP="00AD381B" w:rsidRDefault="00043C32" w14:paraId="5A6F3B11" w14:textId="77777777">
      <w:pPr>
        <w:numPr>
          <w:ilvl w:val="12"/>
          <w:numId w:val="0"/>
        </w:numPr>
        <w:tabs>
          <w:tab w:val="left" w:pos="-720"/>
        </w:tabs>
        <w:suppressAutoHyphens/>
        <w:rPr>
          <w:rFonts w:ascii="Times New Roman" w:hAnsi="Times New Roman"/>
          <w:b/>
          <w:szCs w:val="24"/>
        </w:rPr>
      </w:pPr>
    </w:p>
    <w:p w:rsidRPr="005C7314" w:rsidR="00043C32" w:rsidP="00AD381B" w:rsidRDefault="00043C32" w14:paraId="5A6F3B12" w14:textId="77777777">
      <w:pPr>
        <w:numPr>
          <w:ilvl w:val="0"/>
          <w:numId w:val="3"/>
        </w:numPr>
        <w:tabs>
          <w:tab w:val="clear" w:pos="1440"/>
          <w:tab w:val="left" w:pos="-720"/>
        </w:tabs>
        <w:suppressAutoHyphens/>
        <w:rPr>
          <w:rFonts w:ascii="Times New Roman" w:hAnsi="Times New Roman"/>
          <w:b/>
          <w:szCs w:val="24"/>
        </w:rPr>
      </w:pPr>
      <w:r w:rsidRPr="005C7314">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5C7314" w:rsidR="00043C32" w:rsidP="00AD381B" w:rsidRDefault="00043C32" w14:paraId="5A6F3B13" w14:textId="77777777">
      <w:pPr>
        <w:numPr>
          <w:ilvl w:val="12"/>
          <w:numId w:val="0"/>
        </w:numPr>
        <w:tabs>
          <w:tab w:val="left" w:pos="-720"/>
        </w:tabs>
        <w:suppressAutoHyphens/>
        <w:rPr>
          <w:rFonts w:ascii="Times New Roman" w:hAnsi="Times New Roman"/>
          <w:b/>
          <w:szCs w:val="24"/>
        </w:rPr>
      </w:pPr>
    </w:p>
    <w:p w:rsidRPr="005C7314" w:rsidR="00043C32" w:rsidP="00AD381B" w:rsidRDefault="00043C32" w14:paraId="5A6F3B14" w14:textId="77777777">
      <w:pPr>
        <w:numPr>
          <w:ilvl w:val="0"/>
          <w:numId w:val="3"/>
        </w:numPr>
        <w:tabs>
          <w:tab w:val="clear" w:pos="1440"/>
          <w:tab w:val="left" w:pos="-720"/>
        </w:tabs>
        <w:suppressAutoHyphens/>
        <w:rPr>
          <w:rFonts w:ascii="Times New Roman" w:hAnsi="Times New Roman"/>
          <w:b/>
          <w:szCs w:val="24"/>
        </w:rPr>
      </w:pPr>
      <w:r w:rsidRPr="005C7314">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5C7314" w:rsidR="00AD381B" w:rsidP="007F2949" w:rsidRDefault="00AD381B" w14:paraId="5A6F3B15" w14:textId="052588A0">
      <w:pPr>
        <w:rPr>
          <w:rFonts w:ascii="Times New Roman" w:hAnsi="Times New Roman"/>
          <w:b/>
          <w:szCs w:val="24"/>
        </w:rPr>
      </w:pPr>
    </w:p>
    <w:p w:rsidRPr="005C7314" w:rsidR="00FE7AAA" w:rsidP="00FE7AAA" w:rsidRDefault="00FE7AAA" w14:paraId="6F63D55C" w14:textId="77777777">
      <w:pPr>
        <w:tabs>
          <w:tab w:val="left" w:pos="720"/>
        </w:tabs>
        <w:rPr>
          <w:rFonts w:ascii="Times New Roman" w:hAnsi="Times New Roman"/>
          <w:szCs w:val="24"/>
        </w:rPr>
      </w:pPr>
      <w:r w:rsidRPr="005C7314">
        <w:rPr>
          <w:rFonts w:ascii="Times New Roman" w:hAnsi="Times New Roman"/>
          <w:szCs w:val="24"/>
        </w:rPr>
        <w:t>The collection does not anticipate any such special circumstances.</w:t>
      </w:r>
    </w:p>
    <w:p w:rsidRPr="005C7314" w:rsidR="00AD381B" w:rsidP="00AD381B" w:rsidRDefault="00AD381B" w14:paraId="5A6F3B16" w14:textId="77777777">
      <w:pPr>
        <w:tabs>
          <w:tab w:val="left" w:pos="-720"/>
        </w:tabs>
        <w:suppressAutoHyphens/>
        <w:rPr>
          <w:rFonts w:ascii="Times New Roman" w:hAnsi="Times New Roman"/>
          <w:szCs w:val="24"/>
        </w:rPr>
      </w:pPr>
    </w:p>
    <w:p w:rsidRPr="005C7314" w:rsidR="00D75313" w:rsidP="00AD381B" w:rsidRDefault="00043C32" w14:paraId="5A6F3B17"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5C7314">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5C7314" w:rsidR="00D75313" w:rsidP="00D75313" w:rsidRDefault="00D75313" w14:paraId="5A6F3B18" w14:textId="77777777">
      <w:pPr>
        <w:pStyle w:val="ListParagraph"/>
        <w:tabs>
          <w:tab w:val="left" w:pos="-720"/>
          <w:tab w:val="left" w:pos="375"/>
        </w:tabs>
        <w:suppressAutoHyphens/>
        <w:contextualSpacing w:val="0"/>
        <w:rPr>
          <w:rFonts w:ascii="Times New Roman" w:hAnsi="Times New Roman"/>
          <w:b/>
          <w:szCs w:val="24"/>
        </w:rPr>
      </w:pPr>
    </w:p>
    <w:p w:rsidRPr="005C7314" w:rsidR="00043C32" w:rsidP="00D75313" w:rsidRDefault="00D75313" w14:paraId="5A6F3B19" w14:textId="77777777">
      <w:pPr>
        <w:pStyle w:val="ListParagraph"/>
        <w:tabs>
          <w:tab w:val="left" w:pos="-720"/>
          <w:tab w:val="left" w:pos="375"/>
        </w:tabs>
        <w:suppressAutoHyphens/>
        <w:contextualSpacing w:val="0"/>
        <w:rPr>
          <w:rFonts w:ascii="Times New Roman" w:hAnsi="Times New Roman"/>
          <w:b/>
          <w:szCs w:val="24"/>
        </w:rPr>
      </w:pPr>
      <w:r w:rsidRPr="005C7314">
        <w:rPr>
          <w:rFonts w:ascii="Times New Roman" w:hAnsi="Times New Roman"/>
          <w:b/>
          <w:szCs w:val="24"/>
        </w:rPr>
        <w:t xml:space="preserve">Include a citation for the </w:t>
      </w:r>
      <w:proofErr w:type="gramStart"/>
      <w:r w:rsidRPr="005C7314">
        <w:rPr>
          <w:rFonts w:ascii="Times New Roman" w:hAnsi="Times New Roman"/>
          <w:b/>
          <w:szCs w:val="24"/>
        </w:rPr>
        <w:t>60 day</w:t>
      </w:r>
      <w:proofErr w:type="gramEnd"/>
      <w:r w:rsidRPr="005C7314">
        <w:rPr>
          <w:rFonts w:ascii="Times New Roman" w:hAnsi="Times New Roman"/>
          <w:b/>
          <w:szCs w:val="24"/>
        </w:rPr>
        <w:t xml:space="preserve"> comment period (e.g. Vol. 84 FR ##### and the date of publication).</w:t>
      </w:r>
      <w:r w:rsidRPr="005C7314" w:rsidR="00043C32">
        <w:rPr>
          <w:rFonts w:ascii="Times New Roman" w:hAnsi="Times New Roman"/>
          <w:b/>
          <w:szCs w:val="24"/>
        </w:rPr>
        <w:t xml:space="preserve">  Summarize public comments received in response to </w:t>
      </w:r>
      <w:r w:rsidRPr="005C7314">
        <w:rPr>
          <w:rFonts w:ascii="Times New Roman" w:hAnsi="Times New Roman"/>
          <w:b/>
          <w:szCs w:val="24"/>
        </w:rPr>
        <w:t xml:space="preserve">the </w:t>
      </w:r>
      <w:proofErr w:type="gramStart"/>
      <w:r w:rsidRPr="005C7314">
        <w:rPr>
          <w:rFonts w:ascii="Times New Roman" w:hAnsi="Times New Roman"/>
          <w:b/>
          <w:szCs w:val="24"/>
        </w:rPr>
        <w:t>60 day</w:t>
      </w:r>
      <w:proofErr w:type="gramEnd"/>
      <w:r w:rsidRPr="005C7314" w:rsidR="00043C32">
        <w:rPr>
          <w:rFonts w:ascii="Times New Roman" w:hAnsi="Times New Roman"/>
          <w:b/>
          <w:szCs w:val="24"/>
        </w:rPr>
        <w:t xml:space="preserve"> notice and describe actions taken by the agency in response to these comments.  Specifically address comments received on cost and hour burden.</w:t>
      </w:r>
      <w:r w:rsidRPr="005C7314" w:rsidR="007C0A4C">
        <w:rPr>
          <w:rFonts w:ascii="Times New Roman" w:hAnsi="Times New Roman"/>
          <w:b/>
          <w:szCs w:val="24"/>
        </w:rPr>
        <w:t xml:space="preserve">  If only non-substantive comments are provided, please provide a statement to that effect and that it did not relate or warrant any change</w:t>
      </w:r>
      <w:r w:rsidRPr="005C7314">
        <w:rPr>
          <w:rFonts w:ascii="Times New Roman" w:hAnsi="Times New Roman"/>
          <w:b/>
          <w:szCs w:val="24"/>
        </w:rPr>
        <w:t>s to this information collection request</w:t>
      </w:r>
      <w:r w:rsidRPr="005C7314" w:rsidR="007C0A4C">
        <w:rPr>
          <w:rFonts w:ascii="Times New Roman" w:hAnsi="Times New Roman"/>
          <w:b/>
          <w:szCs w:val="24"/>
        </w:rPr>
        <w:t xml:space="preserve">. </w:t>
      </w:r>
      <w:r w:rsidRPr="005C7314">
        <w:rPr>
          <w:rFonts w:ascii="Times New Roman" w:hAnsi="Times New Roman"/>
          <w:b/>
          <w:szCs w:val="24"/>
        </w:rPr>
        <w:t>In your comments, please also indicate the number of public comments received.</w:t>
      </w:r>
    </w:p>
    <w:p w:rsidRPr="005C7314" w:rsidR="00D75313" w:rsidP="00D75313" w:rsidRDefault="00D75313" w14:paraId="5A6F3B1A" w14:textId="77777777">
      <w:pPr>
        <w:pStyle w:val="ListParagraph"/>
        <w:tabs>
          <w:tab w:val="left" w:pos="-720"/>
          <w:tab w:val="left" w:pos="375"/>
        </w:tabs>
        <w:suppressAutoHyphens/>
        <w:contextualSpacing w:val="0"/>
        <w:rPr>
          <w:rFonts w:ascii="Times New Roman" w:hAnsi="Times New Roman"/>
          <w:b/>
          <w:szCs w:val="24"/>
        </w:rPr>
      </w:pPr>
    </w:p>
    <w:p w:rsidRPr="005C7314" w:rsidR="00D75313" w:rsidP="00D75313" w:rsidRDefault="00D75313" w14:paraId="5A6F3B1B" w14:textId="77777777">
      <w:pPr>
        <w:pStyle w:val="ListParagraph"/>
        <w:tabs>
          <w:tab w:val="left" w:pos="-720"/>
          <w:tab w:val="left" w:pos="375"/>
        </w:tabs>
        <w:suppressAutoHyphens/>
        <w:contextualSpacing w:val="0"/>
        <w:rPr>
          <w:rFonts w:ascii="Times New Roman" w:hAnsi="Times New Roman"/>
          <w:b/>
          <w:szCs w:val="24"/>
        </w:rPr>
      </w:pPr>
      <w:r w:rsidRPr="005C7314">
        <w:rPr>
          <w:rFonts w:ascii="Times New Roman" w:hAnsi="Times New Roman"/>
          <w:b/>
          <w:szCs w:val="24"/>
        </w:rPr>
        <w:t xml:space="preserve">For the </w:t>
      </w:r>
      <w:proofErr w:type="gramStart"/>
      <w:r w:rsidRPr="005C7314">
        <w:rPr>
          <w:rFonts w:ascii="Times New Roman" w:hAnsi="Times New Roman"/>
          <w:b/>
          <w:szCs w:val="24"/>
        </w:rPr>
        <w:t>30 day</w:t>
      </w:r>
      <w:proofErr w:type="gramEnd"/>
      <w:r w:rsidRPr="005C7314">
        <w:rPr>
          <w:rFonts w:ascii="Times New Roman" w:hAnsi="Times New Roman"/>
          <w:b/>
          <w:szCs w:val="24"/>
        </w:rPr>
        <w:t xml:space="preserve"> notice, indicate that a notice will be published.</w:t>
      </w:r>
    </w:p>
    <w:p w:rsidRPr="005C7314" w:rsidR="00043C32" w:rsidP="00AD381B" w:rsidRDefault="00043C32" w14:paraId="5A6F3B1C" w14:textId="77777777">
      <w:pPr>
        <w:tabs>
          <w:tab w:val="left" w:pos="-720"/>
        </w:tabs>
        <w:suppressAutoHyphens/>
        <w:ind w:left="720"/>
        <w:rPr>
          <w:rStyle w:val="a"/>
          <w:rFonts w:ascii="Times New Roman" w:hAnsi="Times New Roman"/>
          <w:b/>
          <w:szCs w:val="24"/>
        </w:rPr>
      </w:pPr>
      <w:r w:rsidRPr="005C7314">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5C7314" w:rsidR="00043C32" w:rsidP="00AD381B" w:rsidRDefault="00043C32" w14:paraId="5A6F3B1D" w14:textId="77777777">
      <w:pPr>
        <w:tabs>
          <w:tab w:val="left" w:pos="-720"/>
        </w:tabs>
        <w:suppressAutoHyphens/>
        <w:rPr>
          <w:rStyle w:val="a"/>
          <w:rFonts w:ascii="Times New Roman" w:hAnsi="Times New Roman"/>
          <w:b/>
          <w:szCs w:val="24"/>
        </w:rPr>
      </w:pPr>
    </w:p>
    <w:p w:rsidRPr="005C7314" w:rsidR="00043C32" w:rsidP="00AD381B" w:rsidRDefault="00043C32" w14:paraId="5A6F3B1E" w14:textId="77777777">
      <w:pPr>
        <w:tabs>
          <w:tab w:val="left" w:pos="-720"/>
        </w:tabs>
        <w:suppressAutoHyphens/>
        <w:ind w:left="720"/>
        <w:rPr>
          <w:rStyle w:val="a"/>
          <w:rFonts w:ascii="Times New Roman" w:hAnsi="Times New Roman"/>
          <w:b/>
          <w:szCs w:val="24"/>
        </w:rPr>
      </w:pPr>
      <w:r w:rsidRPr="005C7314">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5C7314" w:rsidR="00AD381B" w:rsidP="00FE7AAA" w:rsidRDefault="00AD381B" w14:paraId="5A6F3B1F" w14:textId="06514D43">
      <w:pPr>
        <w:tabs>
          <w:tab w:val="left" w:pos="-720"/>
        </w:tabs>
        <w:suppressAutoHyphens/>
        <w:rPr>
          <w:rFonts w:ascii="Times New Roman" w:hAnsi="Times New Roman"/>
          <w:b/>
          <w:szCs w:val="24"/>
        </w:rPr>
      </w:pPr>
    </w:p>
    <w:p w:rsidRPr="005C7314" w:rsidR="004F2555" w:rsidP="004F2555" w:rsidRDefault="004F2555" w14:paraId="01216C2F" w14:textId="74EB75CC">
      <w:pPr>
        <w:rPr>
          <w:rFonts w:ascii="Times New Roman" w:hAnsi="Times New Roman"/>
          <w:szCs w:val="24"/>
        </w:rPr>
      </w:pPr>
      <w:r w:rsidRPr="005C7314">
        <w:rPr>
          <w:rFonts w:ascii="Times New Roman" w:hAnsi="Times New Roman"/>
          <w:szCs w:val="24"/>
        </w:rPr>
        <w:lastRenderedPageBreak/>
        <w:t xml:space="preserve">To determine the estimated burden hours associated with this collection, DATE staff consulted with State employees who will be responsible for compiling and submitting the CAR at nine eligible agencies. </w:t>
      </w:r>
    </w:p>
    <w:p w:rsidRPr="005C7314" w:rsidR="004F2555" w:rsidP="004F2555" w:rsidRDefault="004F2555" w14:paraId="2F4FBACF" w14:textId="77777777">
      <w:pPr>
        <w:pStyle w:val="ListParagraph"/>
        <w:ind w:left="0"/>
        <w:rPr>
          <w:rFonts w:ascii="Times New Roman" w:hAnsi="Times New Roman"/>
          <w:szCs w:val="24"/>
        </w:rPr>
      </w:pPr>
    </w:p>
    <w:p w:rsidR="00A331D0" w:rsidP="004F2555" w:rsidRDefault="001F7E79" w14:paraId="69690571" w14:textId="74DD8BA9">
      <w:pPr>
        <w:pStyle w:val="ListParagraph"/>
        <w:ind w:left="0"/>
        <w:rPr>
          <w:rFonts w:ascii="Times New Roman" w:hAnsi="Times New Roman"/>
          <w:szCs w:val="24"/>
        </w:rPr>
      </w:pPr>
      <w:r>
        <w:rPr>
          <w:rFonts w:ascii="Times New Roman" w:hAnsi="Times New Roman"/>
          <w:szCs w:val="24"/>
        </w:rPr>
        <w:t xml:space="preserve">Consistent with the Paperwork Reduction Act, the Department will publish two </w:t>
      </w:r>
      <w:r w:rsidRPr="0082611F">
        <w:rPr>
          <w:rFonts w:ascii="Times New Roman" w:hAnsi="Times New Roman"/>
          <w:i/>
          <w:iCs/>
          <w:szCs w:val="24"/>
        </w:rPr>
        <w:t>Federal Register</w:t>
      </w:r>
      <w:r>
        <w:rPr>
          <w:rFonts w:ascii="Times New Roman" w:hAnsi="Times New Roman"/>
          <w:szCs w:val="24"/>
        </w:rPr>
        <w:t xml:space="preserve"> </w:t>
      </w:r>
      <w:r w:rsidR="0082611F">
        <w:rPr>
          <w:rFonts w:ascii="Times New Roman" w:hAnsi="Times New Roman"/>
          <w:szCs w:val="24"/>
        </w:rPr>
        <w:t xml:space="preserve">notices </w:t>
      </w:r>
      <w:r>
        <w:rPr>
          <w:rFonts w:ascii="Times New Roman" w:hAnsi="Times New Roman"/>
          <w:szCs w:val="24"/>
        </w:rPr>
        <w:t xml:space="preserve">to request public comment on this proposed </w:t>
      </w:r>
      <w:r w:rsidR="0082611F">
        <w:rPr>
          <w:rFonts w:ascii="Times New Roman" w:hAnsi="Times New Roman"/>
          <w:szCs w:val="24"/>
        </w:rPr>
        <w:t xml:space="preserve">revision </w:t>
      </w:r>
      <w:r>
        <w:rPr>
          <w:rFonts w:ascii="Times New Roman" w:hAnsi="Times New Roman"/>
          <w:szCs w:val="24"/>
        </w:rPr>
        <w:t>and renewal</w:t>
      </w:r>
      <w:r w:rsidR="002334B3">
        <w:rPr>
          <w:rFonts w:ascii="Times New Roman" w:hAnsi="Times New Roman"/>
          <w:szCs w:val="24"/>
        </w:rPr>
        <w:t xml:space="preserve"> of the CAR</w:t>
      </w:r>
      <w:r>
        <w:rPr>
          <w:rFonts w:ascii="Times New Roman" w:hAnsi="Times New Roman"/>
          <w:szCs w:val="24"/>
        </w:rPr>
        <w:t xml:space="preserve">, one providing </w:t>
      </w:r>
      <w:r w:rsidR="00A331D0">
        <w:rPr>
          <w:rFonts w:ascii="Times New Roman" w:hAnsi="Times New Roman"/>
          <w:szCs w:val="24"/>
        </w:rPr>
        <w:t xml:space="preserve">60 days to comment and another that provides 30 days to comment. </w:t>
      </w:r>
      <w:r w:rsidR="00CC0071">
        <w:rPr>
          <w:rFonts w:ascii="Times New Roman" w:hAnsi="Times New Roman"/>
          <w:szCs w:val="24"/>
        </w:rPr>
        <w:t xml:space="preserve">On July 23, 2021, the Department published the first </w:t>
      </w:r>
      <w:r w:rsidRPr="00CC0071" w:rsidR="00CC0071">
        <w:rPr>
          <w:rFonts w:ascii="Times New Roman" w:hAnsi="Times New Roman"/>
          <w:i/>
          <w:iCs/>
          <w:szCs w:val="24"/>
        </w:rPr>
        <w:t>Federal Register</w:t>
      </w:r>
      <w:r w:rsidR="00CC0071">
        <w:rPr>
          <w:rFonts w:ascii="Times New Roman" w:hAnsi="Times New Roman"/>
          <w:szCs w:val="24"/>
        </w:rPr>
        <w:t xml:space="preserve"> notice to request public comment (</w:t>
      </w:r>
      <w:r w:rsidRPr="00CC0071" w:rsidR="00CC0071">
        <w:rPr>
          <w:rFonts w:ascii="Times New Roman" w:hAnsi="Times New Roman"/>
          <w:szCs w:val="24"/>
        </w:rPr>
        <w:t>86 FR 39014</w:t>
      </w:r>
      <w:r w:rsidR="00CC0071">
        <w:rPr>
          <w:rFonts w:ascii="Times New Roman" w:hAnsi="Times New Roman"/>
          <w:szCs w:val="24"/>
        </w:rPr>
        <w:t xml:space="preserve">).  We received one set of comments.  </w:t>
      </w:r>
      <w:r w:rsidRPr="00CC0071" w:rsidR="00CC0071">
        <w:rPr>
          <w:rFonts w:ascii="Times New Roman" w:hAnsi="Times New Roman"/>
          <w:szCs w:val="24"/>
        </w:rPr>
        <w:t>A summary of the comments and how we have addressed them by revising the ICR has been attached as a separate document.</w:t>
      </w:r>
      <w:r w:rsidR="00CC0071">
        <w:rPr>
          <w:rFonts w:ascii="Times New Roman" w:hAnsi="Times New Roman"/>
          <w:szCs w:val="24"/>
        </w:rPr>
        <w:t xml:space="preserve">  </w:t>
      </w:r>
      <w:r w:rsidR="00376403">
        <w:rPr>
          <w:rFonts w:ascii="Times New Roman" w:hAnsi="Times New Roman"/>
          <w:szCs w:val="24"/>
        </w:rPr>
        <w:t xml:space="preserve">The Department is now </w:t>
      </w:r>
      <w:r w:rsidR="006C4A74">
        <w:rPr>
          <w:rFonts w:ascii="Times New Roman" w:hAnsi="Times New Roman"/>
          <w:szCs w:val="24"/>
        </w:rPr>
        <w:t xml:space="preserve">publishing the </w:t>
      </w:r>
      <w:r w:rsidR="003E0111">
        <w:rPr>
          <w:rFonts w:ascii="Times New Roman" w:hAnsi="Times New Roman"/>
          <w:szCs w:val="24"/>
        </w:rPr>
        <w:t xml:space="preserve">30-day invitation for public </w:t>
      </w:r>
      <w:r w:rsidR="00376403">
        <w:rPr>
          <w:rFonts w:ascii="Times New Roman" w:hAnsi="Times New Roman"/>
          <w:szCs w:val="24"/>
        </w:rPr>
        <w:t>comments</w:t>
      </w:r>
      <w:r w:rsidR="003E0111">
        <w:rPr>
          <w:rFonts w:ascii="Times New Roman" w:hAnsi="Times New Roman"/>
          <w:szCs w:val="24"/>
        </w:rPr>
        <w:t>.</w:t>
      </w:r>
      <w:r w:rsidR="00376403">
        <w:rPr>
          <w:rFonts w:ascii="Times New Roman" w:hAnsi="Times New Roman"/>
          <w:szCs w:val="24"/>
        </w:rPr>
        <w:t xml:space="preserve"> </w:t>
      </w:r>
    </w:p>
    <w:p w:rsidRPr="00360D63" w:rsidR="00E66550" w:rsidP="00360D63" w:rsidRDefault="00E66550" w14:paraId="5A6F3B20" w14:textId="3C9D90D9">
      <w:pPr>
        <w:pStyle w:val="ListParagraph"/>
        <w:ind w:left="0"/>
        <w:rPr>
          <w:rFonts w:ascii="Times New Roman" w:hAnsi="Times New Roman"/>
          <w:b/>
          <w:szCs w:val="24"/>
        </w:rPr>
      </w:pPr>
    </w:p>
    <w:p w:rsidRPr="005C7314" w:rsidR="00043C32" w:rsidP="00AD381B" w:rsidRDefault="00043C32" w14:paraId="5A6F3B21" w14:textId="77777777">
      <w:pPr>
        <w:pStyle w:val="ListParagraph"/>
        <w:numPr>
          <w:ilvl w:val="0"/>
          <w:numId w:val="5"/>
        </w:numPr>
        <w:tabs>
          <w:tab w:val="left" w:pos="-720"/>
        </w:tabs>
        <w:suppressAutoHyphens/>
        <w:contextualSpacing w:val="0"/>
        <w:rPr>
          <w:rStyle w:val="a"/>
          <w:rFonts w:ascii="Times New Roman" w:hAnsi="Times New Roman"/>
          <w:b/>
          <w:szCs w:val="24"/>
        </w:rPr>
      </w:pPr>
      <w:r w:rsidRPr="005C7314">
        <w:rPr>
          <w:rStyle w:val="a"/>
          <w:rFonts w:ascii="Times New Roman" w:hAnsi="Times New Roman"/>
          <w:b/>
          <w:szCs w:val="24"/>
        </w:rPr>
        <w:t>Explain any decision to provide any payment or gift to respondents, other than remuneration of contractors or grantees with meaningful justification.</w:t>
      </w:r>
    </w:p>
    <w:p w:rsidRPr="005C7314" w:rsidR="00920F63" w:rsidP="00B03B82" w:rsidRDefault="00920F63" w14:paraId="5A6F3B22" w14:textId="6B31D329">
      <w:pPr>
        <w:tabs>
          <w:tab w:val="left" w:pos="-720"/>
        </w:tabs>
        <w:suppressAutoHyphens/>
        <w:rPr>
          <w:rFonts w:ascii="Times New Roman" w:hAnsi="Times New Roman"/>
          <w:b/>
          <w:szCs w:val="24"/>
        </w:rPr>
      </w:pPr>
    </w:p>
    <w:p w:rsidRPr="005C7314" w:rsidR="00B03B82" w:rsidP="00B03B82" w:rsidRDefault="00BA5BFF" w14:paraId="717EBBD6" w14:textId="0EACFBB8">
      <w:pPr>
        <w:tabs>
          <w:tab w:val="left" w:pos="-720"/>
        </w:tabs>
        <w:suppressAutoHyphens/>
        <w:rPr>
          <w:rFonts w:ascii="Times New Roman" w:hAnsi="Times New Roman"/>
          <w:bCs/>
          <w:szCs w:val="24"/>
        </w:rPr>
      </w:pPr>
      <w:r w:rsidRPr="005C7314">
        <w:rPr>
          <w:rFonts w:ascii="Times New Roman" w:hAnsi="Times New Roman"/>
          <w:bCs/>
          <w:szCs w:val="24"/>
        </w:rPr>
        <w:t xml:space="preserve">No payments or gifts will be provided to respondents. </w:t>
      </w:r>
    </w:p>
    <w:p w:rsidRPr="005C7314" w:rsidR="00920F63" w:rsidP="00920F63" w:rsidRDefault="00920F63" w14:paraId="5A6F3B23" w14:textId="77777777">
      <w:pPr>
        <w:pStyle w:val="ListParagraph"/>
        <w:tabs>
          <w:tab w:val="left" w:pos="-720"/>
        </w:tabs>
        <w:suppressAutoHyphens/>
        <w:contextualSpacing w:val="0"/>
        <w:rPr>
          <w:rFonts w:ascii="Times New Roman" w:hAnsi="Times New Roman"/>
          <w:b/>
          <w:szCs w:val="24"/>
        </w:rPr>
      </w:pPr>
    </w:p>
    <w:p w:rsidRPr="005C7314" w:rsidR="00043C32" w:rsidP="00AD381B" w:rsidRDefault="00043C32" w14:paraId="5A6F3B24"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5C7314">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5C7314">
        <w:rPr>
          <w:rStyle w:val="FootnoteReference"/>
          <w:rFonts w:ascii="Times New Roman" w:hAnsi="Times New Roman"/>
          <w:b/>
          <w:szCs w:val="24"/>
        </w:rPr>
        <w:footnoteReference w:id="3"/>
      </w:r>
      <w:r w:rsidRPr="005C7314">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5C7314" w:rsidR="00920F63">
        <w:rPr>
          <w:rFonts w:ascii="Times New Roman" w:hAnsi="Times New Roman"/>
          <w:b/>
          <w:szCs w:val="24"/>
        </w:rPr>
        <w:t>ity</w:t>
      </w:r>
      <w:r w:rsidRPr="005C7314">
        <w:rPr>
          <w:rFonts w:ascii="Times New Roman" w:hAnsi="Times New Roman"/>
          <w:b/>
          <w:szCs w:val="24"/>
        </w:rPr>
        <w:t xml:space="preserve"> of the data.</w:t>
      </w:r>
      <w:r w:rsidRPr="005C7314" w:rsidR="009767AF">
        <w:rPr>
          <w:rFonts w:ascii="Times New Roman" w:hAnsi="Times New Roman"/>
          <w:b/>
          <w:szCs w:val="24"/>
        </w:rPr>
        <w:t xml:space="preserve"> If no PII will be collected, state that no assurance of confidentiality is provided to respondents.</w:t>
      </w:r>
      <w:r w:rsidRPr="005C7314"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5C7314" w:rsidR="00BA5BFF" w:rsidP="00920F63" w:rsidRDefault="00BA5BFF" w14:paraId="2B63C7A3" w14:textId="2DEE7BF4">
      <w:pPr>
        <w:tabs>
          <w:tab w:val="left" w:pos="-720"/>
        </w:tabs>
        <w:suppressAutoHyphens/>
        <w:rPr>
          <w:rFonts w:ascii="Times New Roman" w:hAnsi="Times New Roman"/>
          <w:b/>
          <w:szCs w:val="24"/>
        </w:rPr>
      </w:pPr>
    </w:p>
    <w:p w:rsidRPr="005C7314" w:rsidR="00BA5BFF" w:rsidP="00920F63" w:rsidRDefault="00BA5BFF" w14:paraId="3115FAE9" w14:textId="57DC047D">
      <w:pPr>
        <w:tabs>
          <w:tab w:val="left" w:pos="-720"/>
        </w:tabs>
        <w:suppressAutoHyphens/>
        <w:rPr>
          <w:rFonts w:ascii="Times New Roman" w:hAnsi="Times New Roman"/>
          <w:bCs/>
          <w:szCs w:val="24"/>
        </w:rPr>
      </w:pPr>
      <w:r w:rsidRPr="005C7314">
        <w:rPr>
          <w:rFonts w:ascii="Times New Roman" w:hAnsi="Times New Roman"/>
          <w:bCs/>
          <w:szCs w:val="24"/>
        </w:rPr>
        <w:t>The Department makes no pledge about the confidentiality of the data provided by respondents of this information collection.  No personally identifiable information is collected; only State aggregate data is reported through this ICR.</w:t>
      </w:r>
    </w:p>
    <w:p w:rsidRPr="005C7314" w:rsidR="00BA5BFF" w:rsidP="00920F63" w:rsidRDefault="00BA5BFF" w14:paraId="5A8A9A0E" w14:textId="77777777">
      <w:pPr>
        <w:tabs>
          <w:tab w:val="left" w:pos="-720"/>
        </w:tabs>
        <w:suppressAutoHyphens/>
        <w:rPr>
          <w:rFonts w:ascii="Times New Roman" w:hAnsi="Times New Roman"/>
          <w:b/>
          <w:szCs w:val="24"/>
        </w:rPr>
      </w:pPr>
    </w:p>
    <w:p w:rsidRPr="005C7314" w:rsidR="00920F63" w:rsidP="00E25EBC" w:rsidRDefault="00920F63" w14:paraId="5A6F3B26" w14:textId="77777777">
      <w:pPr>
        <w:tabs>
          <w:tab w:val="left" w:pos="-720"/>
        </w:tabs>
        <w:suppressAutoHyphens/>
        <w:rPr>
          <w:rFonts w:ascii="Times New Roman" w:hAnsi="Times New Roman"/>
          <w:szCs w:val="24"/>
        </w:rPr>
      </w:pPr>
    </w:p>
    <w:p w:rsidRPr="005C7314" w:rsidR="00043C32" w:rsidP="00AD381B" w:rsidRDefault="00043C32" w14:paraId="5A6F3B27"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5C7314">
        <w:rPr>
          <w:rFonts w:ascii="Times New Roman" w:hAnsi="Times New Roman"/>
          <w:b/>
          <w:szCs w:val="24"/>
        </w:rPr>
        <w:t xml:space="preserve">Provide additional justification for any questions of a sensitive nature, such as sexual behavior and attitudes, religious beliefs, and other matters that are commonly considered private.  The justification should include the reasons why the </w:t>
      </w:r>
      <w:r w:rsidRPr="005C7314">
        <w:rPr>
          <w:rFonts w:ascii="Times New Roman" w:hAnsi="Times New Roman"/>
          <w:b/>
          <w:szCs w:val="24"/>
        </w:rPr>
        <w:lastRenderedPageBreak/>
        <w:t>agency considers the questions necessary, the specific uses to be made of the information, the explanation to be given to persons from whom the information is requested, and any steps to be taken to obtain their consent.</w:t>
      </w:r>
    </w:p>
    <w:p w:rsidRPr="005C7314" w:rsidR="00920F63" w:rsidP="00920F63" w:rsidRDefault="00920F63" w14:paraId="5A6F3B28" w14:textId="41B9E76A">
      <w:pPr>
        <w:tabs>
          <w:tab w:val="left" w:pos="-720"/>
        </w:tabs>
        <w:suppressAutoHyphens/>
        <w:rPr>
          <w:rFonts w:ascii="Times New Roman" w:hAnsi="Times New Roman"/>
          <w:bCs/>
          <w:szCs w:val="24"/>
        </w:rPr>
      </w:pPr>
    </w:p>
    <w:p w:rsidRPr="005C7314" w:rsidR="00467B76" w:rsidP="00467B76" w:rsidRDefault="00467B76" w14:paraId="78BBD1C1" w14:textId="77777777">
      <w:pPr>
        <w:rPr>
          <w:rFonts w:ascii="Times New Roman" w:hAnsi="Times New Roman"/>
          <w:bCs/>
          <w:szCs w:val="24"/>
        </w:rPr>
      </w:pPr>
      <w:r w:rsidRPr="005C7314">
        <w:rPr>
          <w:rFonts w:ascii="Times New Roman" w:hAnsi="Times New Roman"/>
          <w:bCs/>
          <w:szCs w:val="24"/>
        </w:rPr>
        <w:t>There are no questions of a sensitive nature contained in this information collection.</w:t>
      </w:r>
    </w:p>
    <w:p w:rsidRPr="005C7314" w:rsidR="00920F63" w:rsidP="00920F63" w:rsidRDefault="00920F63" w14:paraId="5A6F3B29" w14:textId="77777777">
      <w:pPr>
        <w:tabs>
          <w:tab w:val="left" w:pos="-720"/>
        </w:tabs>
        <w:suppressAutoHyphens/>
        <w:ind w:left="180"/>
        <w:rPr>
          <w:rFonts w:ascii="Times New Roman" w:hAnsi="Times New Roman"/>
          <w:szCs w:val="24"/>
        </w:rPr>
      </w:pPr>
    </w:p>
    <w:p w:rsidRPr="005C7314" w:rsidR="00043C32" w:rsidP="00AD381B" w:rsidRDefault="00043C32" w14:paraId="5A6F3B2A" w14:textId="77777777">
      <w:pPr>
        <w:pStyle w:val="ListParagraph"/>
        <w:numPr>
          <w:ilvl w:val="0"/>
          <w:numId w:val="5"/>
        </w:numPr>
        <w:tabs>
          <w:tab w:val="left" w:pos="-720"/>
        </w:tabs>
        <w:suppressAutoHyphens/>
        <w:ind w:hanging="540"/>
        <w:rPr>
          <w:rStyle w:val="a"/>
          <w:rFonts w:ascii="Times New Roman" w:hAnsi="Times New Roman"/>
          <w:b/>
          <w:szCs w:val="24"/>
        </w:rPr>
      </w:pPr>
      <w:bookmarkStart w:name="_Hlk77584956" w:id="0"/>
      <w:r w:rsidRPr="005C7314">
        <w:rPr>
          <w:rStyle w:val="a"/>
          <w:rFonts w:ascii="Times New Roman" w:hAnsi="Times New Roman"/>
          <w:b/>
          <w:szCs w:val="24"/>
        </w:rPr>
        <w:t xml:space="preserve">Provide estimates of the hour burden </w:t>
      </w:r>
      <w:r w:rsidRPr="005C7314" w:rsidR="00F5782B">
        <w:rPr>
          <w:rStyle w:val="a"/>
          <w:rFonts w:ascii="Times New Roman" w:hAnsi="Times New Roman"/>
          <w:b/>
          <w:szCs w:val="24"/>
        </w:rPr>
        <w:t xml:space="preserve">for </w:t>
      </w:r>
      <w:r w:rsidRPr="005C7314">
        <w:rPr>
          <w:rStyle w:val="a"/>
          <w:rFonts w:ascii="Times New Roman" w:hAnsi="Times New Roman"/>
          <w:b/>
          <w:szCs w:val="24"/>
        </w:rPr>
        <w:t>th</w:t>
      </w:r>
      <w:r w:rsidRPr="005C7314" w:rsidR="00F5782B">
        <w:rPr>
          <w:rStyle w:val="a"/>
          <w:rFonts w:ascii="Times New Roman" w:hAnsi="Times New Roman"/>
          <w:b/>
          <w:szCs w:val="24"/>
        </w:rPr>
        <w:t>is</w:t>
      </w:r>
      <w:r w:rsidRPr="005C7314">
        <w:rPr>
          <w:rStyle w:val="a"/>
          <w:rFonts w:ascii="Times New Roman" w:hAnsi="Times New Roman"/>
          <w:b/>
          <w:szCs w:val="24"/>
        </w:rPr>
        <w:t xml:space="preserve"> </w:t>
      </w:r>
      <w:r w:rsidRPr="005C7314" w:rsidR="00F31BEC">
        <w:rPr>
          <w:rStyle w:val="a"/>
          <w:rFonts w:ascii="Times New Roman" w:hAnsi="Times New Roman"/>
          <w:b/>
          <w:szCs w:val="24"/>
        </w:rPr>
        <w:t>current information collection request</w:t>
      </w:r>
      <w:r w:rsidRPr="005C7314">
        <w:rPr>
          <w:rStyle w:val="a"/>
          <w:rFonts w:ascii="Times New Roman" w:hAnsi="Times New Roman"/>
          <w:b/>
          <w:szCs w:val="24"/>
        </w:rPr>
        <w:t>.  The statement should:</w:t>
      </w:r>
    </w:p>
    <w:p w:rsidRPr="005C7314" w:rsidR="00043C32" w:rsidP="00AD381B" w:rsidRDefault="00043C32" w14:paraId="5A6F3B2B" w14:textId="77777777">
      <w:pPr>
        <w:tabs>
          <w:tab w:val="left" w:pos="-720"/>
        </w:tabs>
        <w:suppressAutoHyphens/>
        <w:rPr>
          <w:rStyle w:val="a"/>
          <w:rFonts w:ascii="Times New Roman" w:hAnsi="Times New Roman"/>
          <w:b/>
          <w:szCs w:val="24"/>
        </w:rPr>
      </w:pPr>
    </w:p>
    <w:p w:rsidRPr="005C7314" w:rsidR="00C224FD" w:rsidP="00C224FD" w:rsidRDefault="00C224FD" w14:paraId="5A6F3B2C" w14:textId="77777777">
      <w:pPr>
        <w:numPr>
          <w:ilvl w:val="0"/>
          <w:numId w:val="2"/>
        </w:numPr>
        <w:tabs>
          <w:tab w:val="left" w:pos="-720"/>
          <w:tab w:val="left" w:pos="1247"/>
        </w:tabs>
        <w:suppressAutoHyphens/>
        <w:rPr>
          <w:rStyle w:val="a"/>
          <w:rFonts w:ascii="Times New Roman" w:hAnsi="Times New Roman"/>
          <w:b/>
          <w:szCs w:val="24"/>
        </w:rPr>
      </w:pPr>
      <w:r w:rsidRPr="005C7314">
        <w:rPr>
          <w:rStyle w:val="a"/>
          <w:rFonts w:ascii="Times New Roman" w:hAnsi="Times New Roman"/>
          <w:b/>
          <w:szCs w:val="24"/>
        </w:rPr>
        <w:t xml:space="preserve">Provide an explanation of how the burden was estimated, including identification of burden type: recordkeeping, reporting or </w:t>
      </w:r>
      <w:proofErr w:type="gramStart"/>
      <w:r w:rsidRPr="005C7314">
        <w:rPr>
          <w:rStyle w:val="a"/>
          <w:rFonts w:ascii="Times New Roman" w:hAnsi="Times New Roman"/>
          <w:b/>
          <w:szCs w:val="24"/>
        </w:rPr>
        <w:t>third party</w:t>
      </w:r>
      <w:proofErr w:type="gramEnd"/>
      <w:r w:rsidRPr="005C7314">
        <w:rPr>
          <w:rStyle w:val="a"/>
          <w:rFonts w:ascii="Times New Roman" w:hAnsi="Times New Roman"/>
          <w:b/>
          <w:szCs w:val="24"/>
        </w:rPr>
        <w:t xml:space="preserve"> disclosure.  Address changes in burden due to the use of technology (if applicable). Generally, estimates should not include burden hours for customary and usual business practices.</w:t>
      </w:r>
    </w:p>
    <w:p w:rsidRPr="005C7314" w:rsidR="00F5782B" w:rsidP="00C224FD" w:rsidRDefault="00F5782B" w14:paraId="5A6F3B2D" w14:textId="77777777">
      <w:pPr>
        <w:numPr>
          <w:ilvl w:val="0"/>
          <w:numId w:val="2"/>
        </w:numPr>
        <w:tabs>
          <w:tab w:val="left" w:pos="-720"/>
          <w:tab w:val="left" w:pos="1247"/>
        </w:tabs>
        <w:suppressAutoHyphens/>
        <w:rPr>
          <w:rStyle w:val="a"/>
          <w:rFonts w:ascii="Times New Roman" w:hAnsi="Times New Roman"/>
          <w:b/>
          <w:szCs w:val="24"/>
        </w:rPr>
      </w:pPr>
      <w:r w:rsidRPr="005C7314">
        <w:rPr>
          <w:rStyle w:val="a"/>
          <w:rFonts w:ascii="Times New Roman" w:hAnsi="Times New Roman"/>
          <w:b/>
          <w:szCs w:val="24"/>
        </w:rPr>
        <w:t>Please do not include increases in burden and respondents numerically in this table. Explain these changes in number 15.</w:t>
      </w:r>
    </w:p>
    <w:p w:rsidRPr="005C7314" w:rsidR="00043C32" w:rsidP="00C224FD" w:rsidRDefault="00043C32" w14:paraId="5A6F3B2E" w14:textId="77777777">
      <w:pPr>
        <w:numPr>
          <w:ilvl w:val="0"/>
          <w:numId w:val="2"/>
        </w:numPr>
        <w:tabs>
          <w:tab w:val="left" w:pos="-720"/>
          <w:tab w:val="left" w:pos="1247"/>
        </w:tabs>
        <w:suppressAutoHyphens/>
        <w:rPr>
          <w:rStyle w:val="a"/>
          <w:rFonts w:ascii="Times New Roman" w:hAnsi="Times New Roman"/>
          <w:szCs w:val="24"/>
        </w:rPr>
      </w:pPr>
      <w:r w:rsidRPr="005C7314">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5C7314" w:rsidR="00C224FD">
        <w:rPr>
          <w:rStyle w:val="a"/>
          <w:rFonts w:ascii="Times New Roman" w:hAnsi="Times New Roman"/>
          <w:b/>
          <w:szCs w:val="24"/>
        </w:rPr>
        <w:t>.</w:t>
      </w:r>
      <w:r w:rsidRPr="005C7314">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5C7314" w:rsidR="00043C32" w:rsidP="00AD381B" w:rsidRDefault="00043C32" w14:paraId="5A6F3B2F" w14:textId="77777777">
      <w:pPr>
        <w:numPr>
          <w:ilvl w:val="0"/>
          <w:numId w:val="2"/>
        </w:numPr>
        <w:tabs>
          <w:tab w:val="left" w:pos="-720"/>
          <w:tab w:val="left" w:pos="1247"/>
        </w:tabs>
        <w:suppressAutoHyphens/>
        <w:rPr>
          <w:rStyle w:val="a"/>
          <w:rFonts w:ascii="Times New Roman" w:hAnsi="Times New Roman"/>
          <w:b/>
          <w:szCs w:val="24"/>
        </w:rPr>
      </w:pPr>
      <w:r w:rsidRPr="005C7314">
        <w:rPr>
          <w:rStyle w:val="a"/>
          <w:rFonts w:ascii="Times New Roman" w:hAnsi="Times New Roman"/>
          <w:b/>
          <w:szCs w:val="24"/>
        </w:rPr>
        <w:t xml:space="preserve">If this request for approval covers more than one form, provide separate hour burden estimates for each form and aggregate the hour burden in the </w:t>
      </w:r>
      <w:r w:rsidRPr="005C7314" w:rsidR="00C224FD">
        <w:rPr>
          <w:rStyle w:val="a"/>
          <w:rFonts w:ascii="Times New Roman" w:hAnsi="Times New Roman"/>
          <w:b/>
          <w:szCs w:val="24"/>
        </w:rPr>
        <w:t>table below.</w:t>
      </w:r>
    </w:p>
    <w:p w:rsidRPr="005C7314" w:rsidR="00043C32" w:rsidP="00AD381B" w:rsidRDefault="00043C32" w14:paraId="5A6F3B30" w14:textId="77777777">
      <w:pPr>
        <w:numPr>
          <w:ilvl w:val="0"/>
          <w:numId w:val="2"/>
        </w:numPr>
        <w:tabs>
          <w:tab w:val="left" w:pos="-720"/>
          <w:tab w:val="left" w:pos="1247"/>
        </w:tabs>
        <w:suppressAutoHyphens/>
        <w:ind w:left="1166"/>
        <w:rPr>
          <w:rStyle w:val="a"/>
          <w:rFonts w:ascii="Times New Roman" w:hAnsi="Times New Roman"/>
          <w:szCs w:val="24"/>
        </w:rPr>
      </w:pPr>
      <w:r w:rsidRPr="005C7314">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6">
        <w:r w:rsidRPr="005C7314" w:rsidR="00C92035">
          <w:rPr>
            <w:rStyle w:val="Hyperlink"/>
            <w:rFonts w:ascii="Times New Roman" w:hAnsi="Times New Roman"/>
            <w:b/>
            <w:szCs w:val="24"/>
          </w:rPr>
          <w:t>U</w:t>
        </w:r>
        <w:r w:rsidRPr="005C7314" w:rsidR="00960C86">
          <w:rPr>
            <w:rStyle w:val="Hyperlink"/>
            <w:rFonts w:ascii="Times New Roman" w:hAnsi="Times New Roman"/>
            <w:b/>
            <w:szCs w:val="24"/>
          </w:rPr>
          <w:t>se this site</w:t>
        </w:r>
      </w:hyperlink>
      <w:r w:rsidRPr="005C7314" w:rsidR="00960C86">
        <w:rPr>
          <w:rStyle w:val="a"/>
          <w:rFonts w:ascii="Times New Roman" w:hAnsi="Times New Roman"/>
          <w:b/>
          <w:szCs w:val="24"/>
        </w:rPr>
        <w:t xml:space="preserve"> to research the appropriate wage rate. </w:t>
      </w:r>
      <w:r w:rsidRPr="005C7314">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5C7314" w:rsidR="00D75313">
        <w:rPr>
          <w:rStyle w:val="a"/>
          <w:rFonts w:ascii="Times New Roman" w:hAnsi="Times New Roman"/>
          <w:b/>
          <w:szCs w:val="24"/>
        </w:rPr>
        <w:t xml:space="preserve"> If there is no cost to respondents, indicate by entering 0 in the chart below and/or provide a statement.</w:t>
      </w:r>
    </w:p>
    <w:bookmarkEnd w:id="0"/>
    <w:p w:rsidRPr="005C7314" w:rsidR="00756FD3" w:rsidP="00756FD3" w:rsidRDefault="00756FD3" w14:paraId="5A6F3B31" w14:textId="77777777">
      <w:pPr>
        <w:tabs>
          <w:tab w:val="left" w:pos="-720"/>
          <w:tab w:val="left" w:pos="1247"/>
        </w:tabs>
        <w:suppressAutoHyphens/>
        <w:rPr>
          <w:rStyle w:val="a"/>
          <w:rFonts w:ascii="Times New Roman" w:hAnsi="Times New Roman"/>
          <w:b/>
          <w:szCs w:val="24"/>
        </w:rPr>
      </w:pPr>
    </w:p>
    <w:p w:rsidRPr="005C7314" w:rsidR="00946126" w:rsidP="00946126" w:rsidRDefault="00946126" w14:paraId="5A6F3B32" w14:textId="77777777">
      <w:pPr>
        <w:pStyle w:val="ListParagraph"/>
        <w:tabs>
          <w:tab w:val="left" w:pos="-720"/>
        </w:tabs>
        <w:suppressAutoHyphens/>
        <w:contextualSpacing w:val="0"/>
        <w:rPr>
          <w:rFonts w:ascii="Times New Roman" w:hAnsi="Times New Roman"/>
          <w:b/>
          <w:szCs w:val="24"/>
        </w:rPr>
      </w:pPr>
      <w:r w:rsidRPr="005C7314">
        <w:rPr>
          <w:rFonts w:ascii="Times New Roman" w:hAnsi="Times New Roman"/>
          <w:b/>
          <w:szCs w:val="24"/>
        </w:rPr>
        <w:t xml:space="preserve">Provide a descriptive narrative here in addition to completing the table </w:t>
      </w:r>
      <w:r w:rsidRPr="005C7314" w:rsidR="00952DF9">
        <w:rPr>
          <w:rFonts w:ascii="Times New Roman" w:hAnsi="Times New Roman"/>
          <w:b/>
          <w:szCs w:val="24"/>
        </w:rPr>
        <w:t xml:space="preserve">below </w:t>
      </w:r>
      <w:r w:rsidRPr="005C7314">
        <w:rPr>
          <w:rFonts w:ascii="Times New Roman" w:hAnsi="Times New Roman"/>
          <w:b/>
          <w:szCs w:val="24"/>
        </w:rPr>
        <w:t xml:space="preserve">with burden hour </w:t>
      </w:r>
      <w:r w:rsidRPr="005C7314" w:rsidR="00952DF9">
        <w:rPr>
          <w:rFonts w:ascii="Times New Roman" w:hAnsi="Times New Roman"/>
          <w:b/>
          <w:szCs w:val="24"/>
        </w:rPr>
        <w:t>estimates.</w:t>
      </w:r>
    </w:p>
    <w:p w:rsidRPr="005C7314" w:rsidR="00920F63" w:rsidP="00920F63" w:rsidRDefault="00920F63" w14:paraId="5A6F3B33" w14:textId="77777777">
      <w:pPr>
        <w:pStyle w:val="ListParagraph"/>
        <w:tabs>
          <w:tab w:val="left" w:pos="-720"/>
        </w:tabs>
        <w:suppressAutoHyphens/>
        <w:rPr>
          <w:rStyle w:val="a"/>
          <w:rFonts w:ascii="Times New Roman" w:hAnsi="Times New Roman"/>
          <w:szCs w:val="24"/>
        </w:rPr>
      </w:pPr>
    </w:p>
    <w:p w:rsidRPr="005C7314" w:rsidR="00ED7195" w:rsidP="00756FD3" w:rsidRDefault="00ED7195" w14:paraId="5A6F3B34" w14:textId="3B90AD97">
      <w:pPr>
        <w:pStyle w:val="Caption"/>
        <w:jc w:val="center"/>
        <w:rPr>
          <w:rFonts w:ascii="Times New Roman" w:hAnsi="Times New Roman"/>
          <w:color w:val="000000" w:themeColor="text1"/>
          <w:sz w:val="24"/>
          <w:szCs w:val="24"/>
        </w:rPr>
      </w:pPr>
      <w:r w:rsidRPr="005C7314">
        <w:rPr>
          <w:rFonts w:ascii="Times New Roman" w:hAnsi="Times New Roman"/>
          <w:color w:val="000000" w:themeColor="text1"/>
          <w:sz w:val="24"/>
          <w:szCs w:val="24"/>
        </w:rPr>
        <w:t xml:space="preserve">Estimated </w:t>
      </w:r>
      <w:r w:rsidRPr="005C7314" w:rsidR="00F31BEC">
        <w:rPr>
          <w:rFonts w:ascii="Times New Roman" w:hAnsi="Times New Roman"/>
          <w:color w:val="000000" w:themeColor="text1"/>
          <w:sz w:val="24"/>
          <w:szCs w:val="24"/>
        </w:rPr>
        <w:t xml:space="preserve">Annual </w:t>
      </w:r>
      <w:r w:rsidRPr="005C7314" w:rsidR="007F6104">
        <w:rPr>
          <w:rFonts w:ascii="Times New Roman" w:hAnsi="Times New Roman"/>
          <w:color w:val="000000" w:themeColor="text1"/>
          <w:sz w:val="24"/>
          <w:szCs w:val="24"/>
        </w:rPr>
        <w:t>Burden and Respondent Costs</w:t>
      </w:r>
      <w:r w:rsidRPr="005C7314"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65"/>
        <w:gridCol w:w="1255"/>
        <w:gridCol w:w="1275"/>
        <w:gridCol w:w="1080"/>
        <w:gridCol w:w="1335"/>
        <w:gridCol w:w="900"/>
        <w:gridCol w:w="1530"/>
        <w:gridCol w:w="1350"/>
      </w:tblGrid>
      <w:tr w:rsidRPr="005C7314" w:rsidR="00C86713" w:rsidTr="00C875E8" w14:paraId="5A6F3B4C" w14:textId="77777777">
        <w:trPr>
          <w:tblHeader/>
        </w:trPr>
        <w:tc>
          <w:tcPr>
            <w:tcW w:w="1345" w:type="dxa"/>
          </w:tcPr>
          <w:p w:rsidRPr="005C7314" w:rsidR="00C86713" w:rsidP="00FE1BAE" w:rsidRDefault="00C86713" w14:paraId="5A6F3B35" w14:textId="77777777">
            <w:pPr>
              <w:jc w:val="center"/>
              <w:rPr>
                <w:rFonts w:ascii="Times New Roman" w:hAnsi="Times New Roman"/>
                <w:szCs w:val="24"/>
              </w:rPr>
            </w:pPr>
          </w:p>
          <w:p w:rsidRPr="005C7314" w:rsidR="00C86713" w:rsidP="00FE1BAE" w:rsidRDefault="00C86713" w14:paraId="5A6F3B36" w14:textId="77777777">
            <w:pPr>
              <w:jc w:val="center"/>
              <w:rPr>
                <w:rFonts w:ascii="Times New Roman" w:hAnsi="Times New Roman"/>
                <w:szCs w:val="24"/>
              </w:rPr>
            </w:pPr>
          </w:p>
          <w:p w:rsidRPr="005C7314" w:rsidR="00C86713" w:rsidP="00FE1BAE" w:rsidRDefault="00C86713" w14:paraId="5A6F3B37" w14:textId="77777777">
            <w:pPr>
              <w:jc w:val="center"/>
              <w:rPr>
                <w:rFonts w:ascii="Times New Roman" w:hAnsi="Times New Roman"/>
                <w:szCs w:val="24"/>
              </w:rPr>
            </w:pPr>
            <w:r w:rsidRPr="005C7314">
              <w:rPr>
                <w:rFonts w:ascii="Times New Roman" w:hAnsi="Times New Roman"/>
                <w:szCs w:val="24"/>
              </w:rPr>
              <w:t>Information Activity or IC (with type of respondent)</w:t>
            </w:r>
          </w:p>
        </w:tc>
        <w:tc>
          <w:tcPr>
            <w:tcW w:w="1265" w:type="dxa"/>
          </w:tcPr>
          <w:p w:rsidRPr="005C7314" w:rsidR="00C86713" w:rsidP="00FE1BAE" w:rsidRDefault="00C86713" w14:paraId="5A6F3B38" w14:textId="77777777">
            <w:pPr>
              <w:jc w:val="center"/>
              <w:rPr>
                <w:rFonts w:ascii="Times New Roman" w:hAnsi="Times New Roman"/>
                <w:szCs w:val="24"/>
              </w:rPr>
            </w:pPr>
          </w:p>
          <w:p w:rsidRPr="005C7314" w:rsidR="00C86713" w:rsidP="00FE1BAE" w:rsidRDefault="00C86713" w14:paraId="5A6F3B39" w14:textId="77777777">
            <w:pPr>
              <w:jc w:val="center"/>
              <w:rPr>
                <w:rFonts w:ascii="Times New Roman" w:hAnsi="Times New Roman"/>
                <w:szCs w:val="24"/>
              </w:rPr>
            </w:pPr>
          </w:p>
          <w:p w:rsidRPr="005C7314" w:rsidR="00C86713" w:rsidP="00FE1BAE" w:rsidRDefault="00C86713" w14:paraId="5A6F3B3A" w14:textId="77777777">
            <w:pPr>
              <w:jc w:val="center"/>
              <w:rPr>
                <w:rFonts w:ascii="Times New Roman" w:hAnsi="Times New Roman"/>
                <w:szCs w:val="24"/>
              </w:rPr>
            </w:pPr>
            <w:r w:rsidRPr="005C7314">
              <w:rPr>
                <w:rFonts w:ascii="Times New Roman" w:hAnsi="Times New Roman"/>
                <w:szCs w:val="24"/>
              </w:rPr>
              <w:t xml:space="preserve">Sample Size </w:t>
            </w:r>
            <w:r w:rsidRPr="005C7314">
              <w:rPr>
                <w:rFonts w:ascii="Times New Roman" w:hAnsi="Times New Roman"/>
                <w:szCs w:val="24"/>
                <w:shd w:val="clear" w:color="auto" w:fill="D9D9D9" w:themeFill="background1" w:themeFillShade="D9"/>
              </w:rPr>
              <w:t>(if applicable)</w:t>
            </w:r>
          </w:p>
        </w:tc>
        <w:tc>
          <w:tcPr>
            <w:tcW w:w="1255" w:type="dxa"/>
          </w:tcPr>
          <w:p w:rsidRPr="005C7314" w:rsidR="00C86713" w:rsidP="00FE1BAE" w:rsidRDefault="00C86713" w14:paraId="5A6F3B3B" w14:textId="77777777">
            <w:pPr>
              <w:jc w:val="center"/>
              <w:rPr>
                <w:rFonts w:ascii="Times New Roman" w:hAnsi="Times New Roman"/>
                <w:szCs w:val="24"/>
              </w:rPr>
            </w:pPr>
          </w:p>
          <w:p w:rsidRPr="005C7314" w:rsidR="00C86713" w:rsidP="00581C11" w:rsidRDefault="00C86713" w14:paraId="5A6F3B3C" w14:textId="77777777">
            <w:pPr>
              <w:shd w:val="clear" w:color="auto" w:fill="F2F2F2" w:themeFill="background1" w:themeFillShade="F2"/>
              <w:jc w:val="center"/>
              <w:rPr>
                <w:rFonts w:ascii="Times New Roman" w:hAnsi="Times New Roman"/>
                <w:szCs w:val="24"/>
              </w:rPr>
            </w:pPr>
          </w:p>
          <w:p w:rsidRPr="005C7314" w:rsidR="00C86713" w:rsidP="00581C11" w:rsidRDefault="00C86713" w14:paraId="5A6F3B3D" w14:textId="77777777">
            <w:pPr>
              <w:shd w:val="clear" w:color="auto" w:fill="F2F2F2" w:themeFill="background1" w:themeFillShade="F2"/>
              <w:jc w:val="center"/>
              <w:rPr>
                <w:rFonts w:ascii="Times New Roman" w:hAnsi="Times New Roman"/>
                <w:szCs w:val="24"/>
              </w:rPr>
            </w:pPr>
            <w:r w:rsidRPr="005C7314">
              <w:rPr>
                <w:rFonts w:ascii="Times New Roman" w:hAnsi="Times New Roman"/>
                <w:szCs w:val="24"/>
                <w:shd w:val="clear" w:color="auto" w:fill="F2F2F2" w:themeFill="background1" w:themeFillShade="F2"/>
              </w:rPr>
              <w:t xml:space="preserve">Respondent Response Rate </w:t>
            </w:r>
            <w:r w:rsidRPr="005C7314">
              <w:rPr>
                <w:rFonts w:ascii="Times New Roman" w:hAnsi="Times New Roman"/>
                <w:szCs w:val="24"/>
                <w:shd w:val="clear" w:color="auto" w:fill="D9D9D9" w:themeFill="background1" w:themeFillShade="D9"/>
              </w:rPr>
              <w:t>(if applicable)</w:t>
            </w:r>
          </w:p>
        </w:tc>
        <w:tc>
          <w:tcPr>
            <w:tcW w:w="1275" w:type="dxa"/>
          </w:tcPr>
          <w:p w:rsidRPr="005C7314" w:rsidR="00C86713" w:rsidP="00FE1BAE" w:rsidRDefault="00C86713" w14:paraId="5A6F3B3E" w14:textId="77777777">
            <w:pPr>
              <w:jc w:val="center"/>
              <w:rPr>
                <w:rFonts w:ascii="Times New Roman" w:hAnsi="Times New Roman"/>
                <w:szCs w:val="24"/>
              </w:rPr>
            </w:pPr>
            <w:r w:rsidRPr="005C7314">
              <w:rPr>
                <w:rFonts w:ascii="Times New Roman" w:hAnsi="Times New Roman"/>
                <w:szCs w:val="24"/>
              </w:rPr>
              <w:t>Number of Respondents</w:t>
            </w:r>
          </w:p>
        </w:tc>
        <w:tc>
          <w:tcPr>
            <w:tcW w:w="1080" w:type="dxa"/>
          </w:tcPr>
          <w:p w:rsidRPr="005C7314" w:rsidR="00C86713" w:rsidP="00FE1BAE" w:rsidRDefault="00C86713" w14:paraId="5A6F3B3F" w14:textId="77777777">
            <w:pPr>
              <w:jc w:val="center"/>
              <w:rPr>
                <w:rFonts w:ascii="Times New Roman" w:hAnsi="Times New Roman"/>
                <w:szCs w:val="24"/>
              </w:rPr>
            </w:pPr>
          </w:p>
          <w:p w:rsidRPr="005C7314" w:rsidR="00C86713" w:rsidP="00FE1BAE" w:rsidRDefault="00C86713" w14:paraId="5A6F3B40" w14:textId="77777777">
            <w:pPr>
              <w:jc w:val="center"/>
              <w:rPr>
                <w:rFonts w:ascii="Times New Roman" w:hAnsi="Times New Roman"/>
                <w:szCs w:val="24"/>
              </w:rPr>
            </w:pPr>
          </w:p>
          <w:p w:rsidRPr="005C7314" w:rsidR="00C86713" w:rsidP="00FE1BAE" w:rsidRDefault="00C86713" w14:paraId="5A6F3B41" w14:textId="77777777">
            <w:pPr>
              <w:jc w:val="center"/>
              <w:rPr>
                <w:rFonts w:ascii="Times New Roman" w:hAnsi="Times New Roman"/>
                <w:szCs w:val="24"/>
              </w:rPr>
            </w:pPr>
            <w:r w:rsidRPr="005C7314">
              <w:rPr>
                <w:rFonts w:ascii="Times New Roman" w:hAnsi="Times New Roman"/>
                <w:szCs w:val="24"/>
              </w:rPr>
              <w:t>Number of Responses</w:t>
            </w:r>
          </w:p>
        </w:tc>
        <w:tc>
          <w:tcPr>
            <w:tcW w:w="1335" w:type="dxa"/>
          </w:tcPr>
          <w:p w:rsidRPr="005C7314" w:rsidR="00C86713" w:rsidP="00FE1BAE" w:rsidRDefault="00C86713" w14:paraId="5A6F3B42" w14:textId="77777777">
            <w:pPr>
              <w:jc w:val="center"/>
              <w:rPr>
                <w:rFonts w:ascii="Times New Roman" w:hAnsi="Times New Roman"/>
                <w:szCs w:val="24"/>
              </w:rPr>
            </w:pPr>
          </w:p>
          <w:p w:rsidRPr="005C7314" w:rsidR="00C86713" w:rsidP="00FE1BAE" w:rsidRDefault="00C86713" w14:paraId="5A6F3B43" w14:textId="77777777">
            <w:pPr>
              <w:jc w:val="center"/>
              <w:rPr>
                <w:rFonts w:ascii="Times New Roman" w:hAnsi="Times New Roman"/>
                <w:szCs w:val="24"/>
              </w:rPr>
            </w:pPr>
            <w:r w:rsidRPr="005C7314">
              <w:rPr>
                <w:rFonts w:ascii="Times New Roman" w:hAnsi="Times New Roman"/>
                <w:szCs w:val="24"/>
              </w:rPr>
              <w:t>Average Burden Hours per Response</w:t>
            </w:r>
          </w:p>
        </w:tc>
        <w:tc>
          <w:tcPr>
            <w:tcW w:w="900" w:type="dxa"/>
          </w:tcPr>
          <w:p w:rsidRPr="005C7314" w:rsidR="00F31BEC" w:rsidP="00FE1BAE" w:rsidRDefault="00F31BEC" w14:paraId="5A6F3B44" w14:textId="77777777">
            <w:pPr>
              <w:jc w:val="center"/>
              <w:rPr>
                <w:rFonts w:ascii="Times New Roman" w:hAnsi="Times New Roman"/>
                <w:szCs w:val="24"/>
              </w:rPr>
            </w:pPr>
          </w:p>
          <w:p w:rsidRPr="005C7314" w:rsidR="00C86713" w:rsidP="00F31BEC" w:rsidRDefault="00C86713" w14:paraId="5A6F3B45" w14:textId="77777777">
            <w:pPr>
              <w:rPr>
                <w:rFonts w:ascii="Times New Roman" w:hAnsi="Times New Roman"/>
                <w:szCs w:val="24"/>
              </w:rPr>
            </w:pPr>
            <w:r w:rsidRPr="005C7314">
              <w:rPr>
                <w:rFonts w:ascii="Times New Roman" w:hAnsi="Times New Roman"/>
                <w:szCs w:val="24"/>
              </w:rPr>
              <w:t xml:space="preserve">Total </w:t>
            </w:r>
            <w:r w:rsidRPr="005C7314" w:rsidR="00F31BEC">
              <w:rPr>
                <w:rFonts w:ascii="Times New Roman" w:hAnsi="Times New Roman"/>
                <w:szCs w:val="24"/>
              </w:rPr>
              <w:t xml:space="preserve">Annual </w:t>
            </w:r>
            <w:r w:rsidRPr="005C7314">
              <w:rPr>
                <w:rFonts w:ascii="Times New Roman" w:hAnsi="Times New Roman"/>
                <w:szCs w:val="24"/>
              </w:rPr>
              <w:t>Burden Hours</w:t>
            </w:r>
          </w:p>
        </w:tc>
        <w:tc>
          <w:tcPr>
            <w:tcW w:w="1530" w:type="dxa"/>
          </w:tcPr>
          <w:p w:rsidRPr="005C7314" w:rsidR="00C86713" w:rsidP="00FE1BAE" w:rsidRDefault="00C86713" w14:paraId="5A6F3B46" w14:textId="77777777">
            <w:pPr>
              <w:jc w:val="center"/>
              <w:rPr>
                <w:rFonts w:ascii="Times New Roman" w:hAnsi="Times New Roman"/>
                <w:szCs w:val="24"/>
              </w:rPr>
            </w:pPr>
          </w:p>
          <w:p w:rsidRPr="005C7314" w:rsidR="00C86713" w:rsidP="00FE1BAE" w:rsidRDefault="00C86713" w14:paraId="5A6F3B47" w14:textId="77777777">
            <w:pPr>
              <w:jc w:val="center"/>
              <w:rPr>
                <w:rFonts w:ascii="Times New Roman" w:hAnsi="Times New Roman"/>
                <w:szCs w:val="24"/>
              </w:rPr>
            </w:pPr>
          </w:p>
          <w:p w:rsidRPr="005C7314" w:rsidR="00C86713" w:rsidP="00FE1BAE" w:rsidRDefault="00C86713" w14:paraId="5A6F3B48" w14:textId="77777777">
            <w:pPr>
              <w:jc w:val="center"/>
              <w:rPr>
                <w:rFonts w:ascii="Times New Roman" w:hAnsi="Times New Roman"/>
                <w:szCs w:val="24"/>
              </w:rPr>
            </w:pPr>
            <w:r w:rsidRPr="005C7314">
              <w:rPr>
                <w:rFonts w:ascii="Times New Roman" w:hAnsi="Times New Roman"/>
                <w:szCs w:val="24"/>
              </w:rPr>
              <w:t>Estimated Respondent Average Hourly Wage</w:t>
            </w:r>
          </w:p>
        </w:tc>
        <w:tc>
          <w:tcPr>
            <w:tcW w:w="1350" w:type="dxa"/>
          </w:tcPr>
          <w:p w:rsidRPr="005C7314" w:rsidR="00C86713" w:rsidP="00FE1BAE" w:rsidRDefault="00C86713" w14:paraId="5A6F3B49" w14:textId="77777777">
            <w:pPr>
              <w:jc w:val="center"/>
              <w:rPr>
                <w:rFonts w:ascii="Times New Roman" w:hAnsi="Times New Roman"/>
                <w:szCs w:val="24"/>
              </w:rPr>
            </w:pPr>
          </w:p>
          <w:p w:rsidRPr="005C7314" w:rsidR="00C86713" w:rsidP="00FE1BAE" w:rsidRDefault="00C86713" w14:paraId="5A6F3B4A" w14:textId="77777777">
            <w:pPr>
              <w:jc w:val="center"/>
              <w:rPr>
                <w:rFonts w:ascii="Times New Roman" w:hAnsi="Times New Roman"/>
                <w:szCs w:val="24"/>
              </w:rPr>
            </w:pPr>
          </w:p>
          <w:p w:rsidRPr="005C7314" w:rsidR="00C86713" w:rsidP="00FE1BAE" w:rsidRDefault="00C86713" w14:paraId="5A6F3B4B" w14:textId="77777777">
            <w:pPr>
              <w:jc w:val="center"/>
              <w:rPr>
                <w:rFonts w:ascii="Times New Roman" w:hAnsi="Times New Roman"/>
                <w:szCs w:val="24"/>
              </w:rPr>
            </w:pPr>
            <w:r w:rsidRPr="005C7314">
              <w:rPr>
                <w:rFonts w:ascii="Times New Roman" w:hAnsi="Times New Roman"/>
                <w:szCs w:val="24"/>
              </w:rPr>
              <w:t>Total Annual Costs (hourly wage x total burden hours)</w:t>
            </w:r>
          </w:p>
        </w:tc>
      </w:tr>
      <w:tr w:rsidRPr="005C7314" w:rsidR="00C86713" w:rsidTr="00C875E8" w14:paraId="5A6F3B56" w14:textId="77777777">
        <w:tc>
          <w:tcPr>
            <w:tcW w:w="1345" w:type="dxa"/>
          </w:tcPr>
          <w:p w:rsidRPr="005C7314" w:rsidR="00C86713" w:rsidP="00FE1BAE" w:rsidRDefault="002E6045" w14:paraId="5A6F3B4D" w14:textId="7ACA3385">
            <w:pPr>
              <w:rPr>
                <w:rFonts w:ascii="Times New Roman" w:hAnsi="Times New Roman"/>
                <w:szCs w:val="24"/>
              </w:rPr>
            </w:pPr>
            <w:r>
              <w:rPr>
                <w:rFonts w:ascii="Times New Roman" w:hAnsi="Times New Roman"/>
                <w:szCs w:val="24"/>
              </w:rPr>
              <w:t xml:space="preserve">2021 - </w:t>
            </w:r>
            <w:r w:rsidRPr="005C7314" w:rsidR="005B363E">
              <w:rPr>
                <w:rFonts w:ascii="Times New Roman" w:hAnsi="Times New Roman"/>
                <w:szCs w:val="24"/>
              </w:rPr>
              <w:t>Perkins V Consolidated Annual Report</w:t>
            </w:r>
          </w:p>
        </w:tc>
        <w:tc>
          <w:tcPr>
            <w:tcW w:w="1265" w:type="dxa"/>
          </w:tcPr>
          <w:p w:rsidRPr="005C7314" w:rsidR="00C86713" w:rsidP="00FE1BAE" w:rsidRDefault="00443A0D" w14:paraId="5A6F3B4E" w14:textId="5E75E328">
            <w:pPr>
              <w:rPr>
                <w:rFonts w:ascii="Times New Roman" w:hAnsi="Times New Roman"/>
                <w:szCs w:val="24"/>
              </w:rPr>
            </w:pPr>
            <w:r w:rsidRPr="005C7314">
              <w:rPr>
                <w:rFonts w:ascii="Times New Roman" w:hAnsi="Times New Roman"/>
                <w:szCs w:val="24"/>
              </w:rPr>
              <w:t>N/A</w:t>
            </w:r>
          </w:p>
        </w:tc>
        <w:tc>
          <w:tcPr>
            <w:tcW w:w="1255" w:type="dxa"/>
          </w:tcPr>
          <w:p w:rsidRPr="005C7314" w:rsidR="00C86713" w:rsidP="00FE1BAE" w:rsidRDefault="005B363E" w14:paraId="5A6F3B4F" w14:textId="0CFC79AA">
            <w:pPr>
              <w:rPr>
                <w:rFonts w:ascii="Times New Roman" w:hAnsi="Times New Roman"/>
                <w:szCs w:val="24"/>
              </w:rPr>
            </w:pPr>
            <w:r w:rsidRPr="005C7314">
              <w:rPr>
                <w:rFonts w:ascii="Times New Roman" w:hAnsi="Times New Roman"/>
                <w:szCs w:val="24"/>
              </w:rPr>
              <w:t>100%</w:t>
            </w:r>
          </w:p>
        </w:tc>
        <w:tc>
          <w:tcPr>
            <w:tcW w:w="1275" w:type="dxa"/>
          </w:tcPr>
          <w:p w:rsidRPr="005C7314" w:rsidR="00C86713" w:rsidP="00FE1BAE" w:rsidRDefault="005B363E" w14:paraId="5A6F3B50" w14:textId="01434310">
            <w:pPr>
              <w:rPr>
                <w:rFonts w:ascii="Times New Roman" w:hAnsi="Times New Roman"/>
                <w:szCs w:val="24"/>
              </w:rPr>
            </w:pPr>
            <w:r w:rsidRPr="005C7314">
              <w:rPr>
                <w:rFonts w:ascii="Times New Roman" w:hAnsi="Times New Roman"/>
                <w:szCs w:val="24"/>
              </w:rPr>
              <w:t>5</w:t>
            </w:r>
            <w:r w:rsidR="00045DB8">
              <w:rPr>
                <w:rFonts w:ascii="Times New Roman" w:hAnsi="Times New Roman"/>
                <w:szCs w:val="24"/>
              </w:rPr>
              <w:t>3</w:t>
            </w:r>
          </w:p>
        </w:tc>
        <w:tc>
          <w:tcPr>
            <w:tcW w:w="1080" w:type="dxa"/>
          </w:tcPr>
          <w:p w:rsidRPr="005C7314" w:rsidR="00C86713" w:rsidP="00FE1BAE" w:rsidRDefault="00045DB8" w14:paraId="5A6F3B51" w14:textId="6795A343">
            <w:pPr>
              <w:jc w:val="center"/>
              <w:rPr>
                <w:rFonts w:ascii="Times New Roman" w:hAnsi="Times New Roman"/>
                <w:szCs w:val="24"/>
              </w:rPr>
            </w:pPr>
            <w:r>
              <w:rPr>
                <w:rFonts w:ascii="Times New Roman" w:hAnsi="Times New Roman"/>
                <w:szCs w:val="24"/>
              </w:rPr>
              <w:t>53</w:t>
            </w:r>
          </w:p>
        </w:tc>
        <w:tc>
          <w:tcPr>
            <w:tcW w:w="1335" w:type="dxa"/>
          </w:tcPr>
          <w:p w:rsidRPr="005C7314" w:rsidR="00C86713" w:rsidP="00FE1BAE" w:rsidRDefault="005B363E" w14:paraId="5A6F3B52" w14:textId="0313D7FA">
            <w:pPr>
              <w:jc w:val="center"/>
              <w:rPr>
                <w:rFonts w:ascii="Times New Roman" w:hAnsi="Times New Roman"/>
                <w:szCs w:val="24"/>
              </w:rPr>
            </w:pPr>
            <w:r w:rsidRPr="005C7314">
              <w:rPr>
                <w:rFonts w:ascii="Times New Roman" w:hAnsi="Times New Roman"/>
                <w:szCs w:val="24"/>
              </w:rPr>
              <w:t>2</w:t>
            </w:r>
            <w:r w:rsidR="00725051">
              <w:rPr>
                <w:rFonts w:ascii="Times New Roman" w:hAnsi="Times New Roman"/>
                <w:szCs w:val="24"/>
              </w:rPr>
              <w:t>71</w:t>
            </w:r>
          </w:p>
        </w:tc>
        <w:tc>
          <w:tcPr>
            <w:tcW w:w="900" w:type="dxa"/>
          </w:tcPr>
          <w:p w:rsidRPr="005C7314" w:rsidR="00C86713" w:rsidP="00FE1BAE" w:rsidRDefault="00045DB8" w14:paraId="5A6F3B53" w14:textId="6985A263">
            <w:pPr>
              <w:rPr>
                <w:rFonts w:ascii="Times New Roman" w:hAnsi="Times New Roman"/>
                <w:szCs w:val="24"/>
              </w:rPr>
            </w:pPr>
            <w:r w:rsidRPr="00045DB8">
              <w:rPr>
                <w:rFonts w:ascii="Times New Roman" w:hAnsi="Times New Roman"/>
                <w:szCs w:val="24"/>
              </w:rPr>
              <w:t>1</w:t>
            </w:r>
            <w:r w:rsidR="006055C2">
              <w:rPr>
                <w:rFonts w:ascii="Times New Roman" w:hAnsi="Times New Roman"/>
                <w:szCs w:val="24"/>
              </w:rPr>
              <w:t>4,363</w:t>
            </w:r>
          </w:p>
        </w:tc>
        <w:tc>
          <w:tcPr>
            <w:tcW w:w="1530" w:type="dxa"/>
          </w:tcPr>
          <w:p w:rsidRPr="005C7314" w:rsidR="00C86713" w:rsidP="00FE1BAE" w:rsidRDefault="00301553" w14:paraId="5A6F3B54" w14:textId="0CC0E7C3">
            <w:pPr>
              <w:rPr>
                <w:rFonts w:ascii="Times New Roman" w:hAnsi="Times New Roman"/>
                <w:szCs w:val="24"/>
              </w:rPr>
            </w:pPr>
            <w:r w:rsidRPr="005C7314">
              <w:rPr>
                <w:rFonts w:ascii="Times New Roman" w:hAnsi="Times New Roman"/>
                <w:szCs w:val="24"/>
              </w:rPr>
              <w:t>$64.02</w:t>
            </w:r>
          </w:p>
        </w:tc>
        <w:tc>
          <w:tcPr>
            <w:tcW w:w="1350" w:type="dxa"/>
          </w:tcPr>
          <w:p w:rsidRPr="005C7314" w:rsidR="00C86713" w:rsidP="00FE1BAE" w:rsidRDefault="00045DB8" w14:paraId="5A6F3B55" w14:textId="12CF2D1A">
            <w:pPr>
              <w:rPr>
                <w:rFonts w:ascii="Times New Roman" w:hAnsi="Times New Roman"/>
                <w:szCs w:val="24"/>
              </w:rPr>
            </w:pPr>
            <w:r>
              <w:rPr>
                <w:rFonts w:ascii="Times New Roman" w:hAnsi="Times New Roman"/>
                <w:szCs w:val="24"/>
              </w:rPr>
              <w:t>$</w:t>
            </w:r>
            <w:r w:rsidR="009E7131">
              <w:rPr>
                <w:rFonts w:ascii="Times New Roman" w:hAnsi="Times New Roman"/>
                <w:szCs w:val="24"/>
              </w:rPr>
              <w:t>919,519</w:t>
            </w:r>
          </w:p>
        </w:tc>
      </w:tr>
      <w:tr w:rsidRPr="005C7314" w:rsidR="00C86713" w:rsidTr="00C875E8" w14:paraId="5A6F3B60" w14:textId="77777777">
        <w:tc>
          <w:tcPr>
            <w:tcW w:w="1345" w:type="dxa"/>
          </w:tcPr>
          <w:p w:rsidRPr="005C7314" w:rsidR="00C86713" w:rsidP="00FE1BAE" w:rsidRDefault="002E6045" w14:paraId="5A6F3B57" w14:textId="0AAE76F0">
            <w:pPr>
              <w:rPr>
                <w:rFonts w:ascii="Times New Roman" w:hAnsi="Times New Roman"/>
                <w:szCs w:val="24"/>
              </w:rPr>
            </w:pPr>
            <w:r>
              <w:rPr>
                <w:rFonts w:ascii="Times New Roman" w:hAnsi="Times New Roman"/>
                <w:szCs w:val="24"/>
              </w:rPr>
              <w:t>2022 – Perkins V Consolidated Annual Report</w:t>
            </w:r>
          </w:p>
        </w:tc>
        <w:tc>
          <w:tcPr>
            <w:tcW w:w="1265" w:type="dxa"/>
          </w:tcPr>
          <w:p w:rsidRPr="005C7314" w:rsidR="00C86713" w:rsidP="00FE1BAE" w:rsidRDefault="004905EE" w14:paraId="5A6F3B58" w14:textId="51CE9350">
            <w:pPr>
              <w:rPr>
                <w:rFonts w:ascii="Times New Roman" w:hAnsi="Times New Roman"/>
                <w:szCs w:val="24"/>
              </w:rPr>
            </w:pPr>
            <w:r>
              <w:rPr>
                <w:rFonts w:ascii="Times New Roman" w:hAnsi="Times New Roman"/>
                <w:szCs w:val="24"/>
              </w:rPr>
              <w:t>N/A</w:t>
            </w:r>
          </w:p>
        </w:tc>
        <w:tc>
          <w:tcPr>
            <w:tcW w:w="1255" w:type="dxa"/>
          </w:tcPr>
          <w:p w:rsidRPr="005C7314" w:rsidR="00C86713" w:rsidP="00FE1BAE" w:rsidRDefault="004905EE" w14:paraId="5A6F3B59" w14:textId="5A9B8EE6">
            <w:pPr>
              <w:rPr>
                <w:rFonts w:ascii="Times New Roman" w:hAnsi="Times New Roman"/>
                <w:szCs w:val="24"/>
              </w:rPr>
            </w:pPr>
            <w:r>
              <w:rPr>
                <w:rFonts w:ascii="Times New Roman" w:hAnsi="Times New Roman"/>
                <w:szCs w:val="24"/>
              </w:rPr>
              <w:t>100%</w:t>
            </w:r>
          </w:p>
        </w:tc>
        <w:tc>
          <w:tcPr>
            <w:tcW w:w="1275" w:type="dxa"/>
          </w:tcPr>
          <w:p w:rsidRPr="005C7314" w:rsidR="00C86713" w:rsidP="00FE1BAE" w:rsidRDefault="004905EE" w14:paraId="5A6F3B5A" w14:textId="7042143D">
            <w:pPr>
              <w:rPr>
                <w:rFonts w:ascii="Times New Roman" w:hAnsi="Times New Roman"/>
                <w:szCs w:val="24"/>
              </w:rPr>
            </w:pPr>
            <w:r>
              <w:rPr>
                <w:rFonts w:ascii="Times New Roman" w:hAnsi="Times New Roman"/>
                <w:szCs w:val="24"/>
              </w:rPr>
              <w:t>53</w:t>
            </w:r>
          </w:p>
        </w:tc>
        <w:tc>
          <w:tcPr>
            <w:tcW w:w="1080" w:type="dxa"/>
          </w:tcPr>
          <w:p w:rsidRPr="005C7314" w:rsidR="00C86713" w:rsidP="00FE1BAE" w:rsidRDefault="004905EE" w14:paraId="5A6F3B5B" w14:textId="12B39A17">
            <w:pPr>
              <w:jc w:val="center"/>
              <w:rPr>
                <w:rFonts w:ascii="Times New Roman" w:hAnsi="Times New Roman"/>
                <w:szCs w:val="24"/>
              </w:rPr>
            </w:pPr>
            <w:r>
              <w:rPr>
                <w:rFonts w:ascii="Times New Roman" w:hAnsi="Times New Roman"/>
                <w:szCs w:val="24"/>
              </w:rPr>
              <w:t>53</w:t>
            </w:r>
          </w:p>
        </w:tc>
        <w:tc>
          <w:tcPr>
            <w:tcW w:w="1335" w:type="dxa"/>
          </w:tcPr>
          <w:p w:rsidRPr="005C7314" w:rsidR="00C86713" w:rsidP="00FE1BAE" w:rsidRDefault="004905EE" w14:paraId="5A6F3B5C" w14:textId="56E68E98">
            <w:pPr>
              <w:jc w:val="center"/>
              <w:rPr>
                <w:rFonts w:ascii="Times New Roman" w:hAnsi="Times New Roman"/>
                <w:szCs w:val="24"/>
              </w:rPr>
            </w:pPr>
            <w:r>
              <w:rPr>
                <w:rFonts w:ascii="Times New Roman" w:hAnsi="Times New Roman"/>
                <w:szCs w:val="24"/>
              </w:rPr>
              <w:t>222</w:t>
            </w:r>
          </w:p>
        </w:tc>
        <w:tc>
          <w:tcPr>
            <w:tcW w:w="900" w:type="dxa"/>
          </w:tcPr>
          <w:p w:rsidRPr="005C7314" w:rsidR="00C86713" w:rsidP="00FE1BAE" w:rsidRDefault="00AE5FD6" w14:paraId="5A6F3B5D" w14:textId="2B87C77F">
            <w:pPr>
              <w:pStyle w:val="EndnoteText"/>
              <w:tabs>
                <w:tab w:val="clear" w:pos="-720"/>
              </w:tabs>
              <w:suppressAutoHyphens w:val="0"/>
              <w:rPr>
                <w:rFonts w:ascii="Times New Roman" w:hAnsi="Times New Roman"/>
                <w:szCs w:val="24"/>
              </w:rPr>
            </w:pPr>
            <w:r>
              <w:rPr>
                <w:rFonts w:ascii="Times New Roman" w:hAnsi="Times New Roman"/>
                <w:szCs w:val="24"/>
              </w:rPr>
              <w:t>11,766</w:t>
            </w:r>
          </w:p>
        </w:tc>
        <w:tc>
          <w:tcPr>
            <w:tcW w:w="1530" w:type="dxa"/>
          </w:tcPr>
          <w:p w:rsidRPr="005C7314" w:rsidR="00C86713" w:rsidP="00FE1BAE" w:rsidRDefault="00AE5FD6" w14:paraId="5A6F3B5E" w14:textId="078B30B0">
            <w:pPr>
              <w:rPr>
                <w:rFonts w:ascii="Times New Roman" w:hAnsi="Times New Roman"/>
                <w:szCs w:val="24"/>
              </w:rPr>
            </w:pPr>
            <w:r>
              <w:rPr>
                <w:rFonts w:ascii="Times New Roman" w:hAnsi="Times New Roman"/>
                <w:szCs w:val="24"/>
              </w:rPr>
              <w:t>$64.02</w:t>
            </w:r>
          </w:p>
        </w:tc>
        <w:tc>
          <w:tcPr>
            <w:tcW w:w="1350" w:type="dxa"/>
          </w:tcPr>
          <w:p w:rsidRPr="005C7314" w:rsidR="00C86713" w:rsidP="00FE1BAE" w:rsidRDefault="00AF7986" w14:paraId="5A6F3B5F" w14:textId="6FA3FB2F">
            <w:pPr>
              <w:rPr>
                <w:rFonts w:ascii="Times New Roman" w:hAnsi="Times New Roman"/>
                <w:szCs w:val="24"/>
              </w:rPr>
            </w:pPr>
            <w:r>
              <w:rPr>
                <w:rFonts w:ascii="Times New Roman" w:hAnsi="Times New Roman"/>
                <w:szCs w:val="24"/>
              </w:rPr>
              <w:t>$753,259</w:t>
            </w:r>
          </w:p>
        </w:tc>
      </w:tr>
      <w:tr w:rsidRPr="005C7314" w:rsidR="00C86713" w:rsidTr="00C875E8" w14:paraId="5A6F3B6A" w14:textId="77777777">
        <w:tc>
          <w:tcPr>
            <w:tcW w:w="1345" w:type="dxa"/>
          </w:tcPr>
          <w:p w:rsidRPr="005C7314" w:rsidR="00C86713" w:rsidP="00FE1BAE" w:rsidRDefault="002E6045" w14:paraId="5A6F3B61" w14:textId="0421C8CD">
            <w:pPr>
              <w:rPr>
                <w:rFonts w:ascii="Times New Roman" w:hAnsi="Times New Roman"/>
                <w:szCs w:val="24"/>
              </w:rPr>
            </w:pPr>
            <w:r>
              <w:rPr>
                <w:rFonts w:ascii="Times New Roman" w:hAnsi="Times New Roman"/>
                <w:szCs w:val="24"/>
              </w:rPr>
              <w:t xml:space="preserve">2023 – Perkins V Consolidated Annual Report </w:t>
            </w:r>
          </w:p>
        </w:tc>
        <w:tc>
          <w:tcPr>
            <w:tcW w:w="1265" w:type="dxa"/>
          </w:tcPr>
          <w:p w:rsidRPr="005C7314" w:rsidR="00C86713" w:rsidP="00FE1BAE" w:rsidRDefault="00AF7986" w14:paraId="5A6F3B62" w14:textId="24B16356">
            <w:pPr>
              <w:rPr>
                <w:rFonts w:ascii="Times New Roman" w:hAnsi="Times New Roman"/>
                <w:szCs w:val="24"/>
              </w:rPr>
            </w:pPr>
            <w:r>
              <w:rPr>
                <w:rFonts w:ascii="Times New Roman" w:hAnsi="Times New Roman"/>
                <w:szCs w:val="24"/>
              </w:rPr>
              <w:t>N/A</w:t>
            </w:r>
          </w:p>
        </w:tc>
        <w:tc>
          <w:tcPr>
            <w:tcW w:w="1255" w:type="dxa"/>
          </w:tcPr>
          <w:p w:rsidRPr="005C7314" w:rsidR="00C86713" w:rsidP="00FE1BAE" w:rsidRDefault="00AF7986" w14:paraId="5A6F3B63" w14:textId="287AEB33">
            <w:pPr>
              <w:rPr>
                <w:rFonts w:ascii="Times New Roman" w:hAnsi="Times New Roman"/>
                <w:szCs w:val="24"/>
              </w:rPr>
            </w:pPr>
            <w:r>
              <w:rPr>
                <w:rFonts w:ascii="Times New Roman" w:hAnsi="Times New Roman"/>
                <w:szCs w:val="24"/>
              </w:rPr>
              <w:t>100%</w:t>
            </w:r>
          </w:p>
        </w:tc>
        <w:tc>
          <w:tcPr>
            <w:tcW w:w="1275" w:type="dxa"/>
          </w:tcPr>
          <w:p w:rsidRPr="005C7314" w:rsidR="00C86713" w:rsidP="00FE1BAE" w:rsidRDefault="00AF7986" w14:paraId="5A6F3B64" w14:textId="58CC561F">
            <w:pPr>
              <w:rPr>
                <w:rFonts w:ascii="Times New Roman" w:hAnsi="Times New Roman"/>
                <w:szCs w:val="24"/>
              </w:rPr>
            </w:pPr>
            <w:r>
              <w:rPr>
                <w:rFonts w:ascii="Times New Roman" w:hAnsi="Times New Roman"/>
                <w:szCs w:val="24"/>
              </w:rPr>
              <w:t>53</w:t>
            </w:r>
          </w:p>
        </w:tc>
        <w:tc>
          <w:tcPr>
            <w:tcW w:w="1080" w:type="dxa"/>
          </w:tcPr>
          <w:p w:rsidRPr="005C7314" w:rsidR="00C86713" w:rsidP="00FE1BAE" w:rsidRDefault="00AF7986" w14:paraId="5A6F3B65" w14:textId="4975261F">
            <w:pPr>
              <w:jc w:val="center"/>
              <w:rPr>
                <w:rFonts w:ascii="Times New Roman" w:hAnsi="Times New Roman"/>
                <w:szCs w:val="24"/>
              </w:rPr>
            </w:pPr>
            <w:r>
              <w:rPr>
                <w:rFonts w:ascii="Times New Roman" w:hAnsi="Times New Roman"/>
                <w:szCs w:val="24"/>
              </w:rPr>
              <w:t>53</w:t>
            </w:r>
          </w:p>
        </w:tc>
        <w:tc>
          <w:tcPr>
            <w:tcW w:w="1335" w:type="dxa"/>
          </w:tcPr>
          <w:p w:rsidRPr="005C7314" w:rsidR="00C86713" w:rsidP="00FE1BAE" w:rsidRDefault="00AF7986" w14:paraId="5A6F3B66" w14:textId="109D4019">
            <w:pPr>
              <w:jc w:val="center"/>
              <w:rPr>
                <w:rFonts w:ascii="Times New Roman" w:hAnsi="Times New Roman"/>
                <w:szCs w:val="24"/>
              </w:rPr>
            </w:pPr>
            <w:r>
              <w:rPr>
                <w:rFonts w:ascii="Times New Roman" w:hAnsi="Times New Roman"/>
                <w:szCs w:val="24"/>
              </w:rPr>
              <w:t>222</w:t>
            </w:r>
          </w:p>
        </w:tc>
        <w:tc>
          <w:tcPr>
            <w:tcW w:w="900" w:type="dxa"/>
          </w:tcPr>
          <w:p w:rsidRPr="005C7314" w:rsidR="00C86713" w:rsidP="00FE1BAE" w:rsidRDefault="00AF7986" w14:paraId="5A6F3B67" w14:textId="745A0B23">
            <w:pPr>
              <w:pStyle w:val="EndnoteText"/>
              <w:tabs>
                <w:tab w:val="clear" w:pos="-720"/>
              </w:tabs>
              <w:suppressAutoHyphens w:val="0"/>
              <w:rPr>
                <w:rFonts w:ascii="Times New Roman" w:hAnsi="Times New Roman"/>
                <w:szCs w:val="24"/>
              </w:rPr>
            </w:pPr>
            <w:r>
              <w:rPr>
                <w:rFonts w:ascii="Times New Roman" w:hAnsi="Times New Roman"/>
                <w:szCs w:val="24"/>
              </w:rPr>
              <w:t>11,766</w:t>
            </w:r>
          </w:p>
        </w:tc>
        <w:tc>
          <w:tcPr>
            <w:tcW w:w="1530" w:type="dxa"/>
          </w:tcPr>
          <w:p w:rsidRPr="005C7314" w:rsidR="00C86713" w:rsidP="00FE1BAE" w:rsidRDefault="00AF7986" w14:paraId="5A6F3B68" w14:textId="1418D326">
            <w:pPr>
              <w:rPr>
                <w:rFonts w:ascii="Times New Roman" w:hAnsi="Times New Roman"/>
                <w:szCs w:val="24"/>
              </w:rPr>
            </w:pPr>
            <w:r>
              <w:rPr>
                <w:rFonts w:ascii="Times New Roman" w:hAnsi="Times New Roman"/>
                <w:szCs w:val="24"/>
              </w:rPr>
              <w:t>$64.02</w:t>
            </w:r>
          </w:p>
        </w:tc>
        <w:tc>
          <w:tcPr>
            <w:tcW w:w="1350" w:type="dxa"/>
          </w:tcPr>
          <w:p w:rsidRPr="005C7314" w:rsidR="00C86713" w:rsidP="00FE1BAE" w:rsidRDefault="00AF7986" w14:paraId="5A6F3B69" w14:textId="783DFDD6">
            <w:pPr>
              <w:rPr>
                <w:rFonts w:ascii="Times New Roman" w:hAnsi="Times New Roman"/>
                <w:szCs w:val="24"/>
              </w:rPr>
            </w:pPr>
            <w:r>
              <w:rPr>
                <w:rFonts w:ascii="Times New Roman" w:hAnsi="Times New Roman"/>
                <w:szCs w:val="24"/>
              </w:rPr>
              <w:t>$753,259</w:t>
            </w:r>
          </w:p>
        </w:tc>
      </w:tr>
      <w:tr w:rsidRPr="005C7314" w:rsidR="00C86713" w:rsidTr="00C875E8" w14:paraId="5A6F3B74" w14:textId="77777777">
        <w:tc>
          <w:tcPr>
            <w:tcW w:w="1345" w:type="dxa"/>
          </w:tcPr>
          <w:p w:rsidRPr="005C7314" w:rsidR="00C86713" w:rsidP="00FE1BAE" w:rsidRDefault="00C86713" w14:paraId="5A6F3B6B" w14:textId="77777777">
            <w:pPr>
              <w:rPr>
                <w:rFonts w:ascii="Times New Roman" w:hAnsi="Times New Roman"/>
                <w:szCs w:val="24"/>
              </w:rPr>
            </w:pPr>
          </w:p>
        </w:tc>
        <w:tc>
          <w:tcPr>
            <w:tcW w:w="1265" w:type="dxa"/>
          </w:tcPr>
          <w:p w:rsidRPr="005C7314" w:rsidR="00C86713" w:rsidP="00FE1BAE" w:rsidRDefault="00C86713" w14:paraId="5A6F3B6C" w14:textId="77777777">
            <w:pPr>
              <w:rPr>
                <w:rFonts w:ascii="Times New Roman" w:hAnsi="Times New Roman"/>
                <w:szCs w:val="24"/>
              </w:rPr>
            </w:pPr>
          </w:p>
        </w:tc>
        <w:tc>
          <w:tcPr>
            <w:tcW w:w="1255" w:type="dxa"/>
          </w:tcPr>
          <w:p w:rsidRPr="005C7314" w:rsidR="00C86713" w:rsidP="00FE1BAE" w:rsidRDefault="00C86713" w14:paraId="5A6F3B6D" w14:textId="77777777">
            <w:pPr>
              <w:rPr>
                <w:rFonts w:ascii="Times New Roman" w:hAnsi="Times New Roman"/>
                <w:szCs w:val="24"/>
              </w:rPr>
            </w:pPr>
          </w:p>
        </w:tc>
        <w:tc>
          <w:tcPr>
            <w:tcW w:w="1275" w:type="dxa"/>
          </w:tcPr>
          <w:p w:rsidRPr="005C7314" w:rsidR="00C86713" w:rsidP="00FE1BAE" w:rsidRDefault="00C86713" w14:paraId="5A6F3B6E" w14:textId="77777777">
            <w:pPr>
              <w:rPr>
                <w:rFonts w:ascii="Times New Roman" w:hAnsi="Times New Roman"/>
                <w:szCs w:val="24"/>
              </w:rPr>
            </w:pPr>
          </w:p>
        </w:tc>
        <w:tc>
          <w:tcPr>
            <w:tcW w:w="1080" w:type="dxa"/>
          </w:tcPr>
          <w:p w:rsidRPr="005C7314" w:rsidR="00C86713" w:rsidP="00FE1BAE" w:rsidRDefault="00C86713" w14:paraId="5A6F3B6F" w14:textId="77777777">
            <w:pPr>
              <w:rPr>
                <w:rFonts w:ascii="Times New Roman" w:hAnsi="Times New Roman"/>
                <w:szCs w:val="24"/>
              </w:rPr>
            </w:pPr>
          </w:p>
        </w:tc>
        <w:tc>
          <w:tcPr>
            <w:tcW w:w="1335" w:type="dxa"/>
          </w:tcPr>
          <w:p w:rsidRPr="005C7314" w:rsidR="00C86713" w:rsidP="00FE1BAE" w:rsidRDefault="00C86713" w14:paraId="5A6F3B70" w14:textId="77777777">
            <w:pPr>
              <w:rPr>
                <w:rFonts w:ascii="Times New Roman" w:hAnsi="Times New Roman"/>
                <w:szCs w:val="24"/>
              </w:rPr>
            </w:pPr>
          </w:p>
        </w:tc>
        <w:tc>
          <w:tcPr>
            <w:tcW w:w="900" w:type="dxa"/>
          </w:tcPr>
          <w:p w:rsidRPr="005C7314" w:rsidR="00C86713" w:rsidP="00FE1BAE" w:rsidRDefault="00C86713" w14:paraId="5A6F3B71" w14:textId="77777777">
            <w:pPr>
              <w:rPr>
                <w:rFonts w:ascii="Times New Roman" w:hAnsi="Times New Roman"/>
                <w:szCs w:val="24"/>
              </w:rPr>
            </w:pPr>
          </w:p>
        </w:tc>
        <w:tc>
          <w:tcPr>
            <w:tcW w:w="1530" w:type="dxa"/>
          </w:tcPr>
          <w:p w:rsidRPr="005C7314" w:rsidR="00C86713" w:rsidP="00FE1BAE" w:rsidRDefault="00C86713" w14:paraId="5A6F3B72" w14:textId="77777777">
            <w:pPr>
              <w:rPr>
                <w:rFonts w:ascii="Times New Roman" w:hAnsi="Times New Roman"/>
                <w:szCs w:val="24"/>
              </w:rPr>
            </w:pPr>
          </w:p>
        </w:tc>
        <w:tc>
          <w:tcPr>
            <w:tcW w:w="1350" w:type="dxa"/>
          </w:tcPr>
          <w:p w:rsidRPr="005C7314" w:rsidR="00C86713" w:rsidP="00FE1BAE" w:rsidRDefault="00C86713" w14:paraId="5A6F3B73" w14:textId="77777777">
            <w:pPr>
              <w:rPr>
                <w:rFonts w:ascii="Times New Roman" w:hAnsi="Times New Roman"/>
                <w:szCs w:val="24"/>
              </w:rPr>
            </w:pPr>
          </w:p>
        </w:tc>
      </w:tr>
      <w:tr w:rsidRPr="005C7314" w:rsidR="009767AF" w:rsidTr="00C875E8" w14:paraId="5A6F3B7E" w14:textId="77777777">
        <w:tc>
          <w:tcPr>
            <w:tcW w:w="1345" w:type="dxa"/>
          </w:tcPr>
          <w:p w:rsidRPr="005C7314" w:rsidR="009767AF" w:rsidP="00FE1BAE" w:rsidRDefault="009767AF" w14:paraId="5A6F3B75" w14:textId="77777777">
            <w:pPr>
              <w:rPr>
                <w:rFonts w:ascii="Times New Roman" w:hAnsi="Times New Roman"/>
                <w:szCs w:val="24"/>
              </w:rPr>
            </w:pPr>
            <w:r w:rsidRPr="005C7314">
              <w:rPr>
                <w:rFonts w:ascii="Times New Roman" w:hAnsi="Times New Roman"/>
                <w:szCs w:val="24"/>
              </w:rPr>
              <w:t>Annualized Totals</w:t>
            </w:r>
          </w:p>
        </w:tc>
        <w:tc>
          <w:tcPr>
            <w:tcW w:w="1265" w:type="dxa"/>
          </w:tcPr>
          <w:p w:rsidRPr="005C7314" w:rsidR="009767AF" w:rsidP="00FE1BAE" w:rsidRDefault="007D0878" w14:paraId="5A6F3B76" w14:textId="4010B03A">
            <w:pPr>
              <w:rPr>
                <w:rFonts w:ascii="Times New Roman" w:hAnsi="Times New Roman"/>
                <w:szCs w:val="24"/>
              </w:rPr>
            </w:pPr>
            <w:r w:rsidRPr="005C7314">
              <w:rPr>
                <w:rFonts w:ascii="Times New Roman" w:hAnsi="Times New Roman"/>
                <w:szCs w:val="24"/>
              </w:rPr>
              <w:t>N/A</w:t>
            </w:r>
          </w:p>
        </w:tc>
        <w:tc>
          <w:tcPr>
            <w:tcW w:w="1255" w:type="dxa"/>
          </w:tcPr>
          <w:p w:rsidRPr="005C7314" w:rsidR="009767AF" w:rsidP="00FE1BAE" w:rsidRDefault="007D0878" w14:paraId="5A6F3B77" w14:textId="1FCE3995">
            <w:pPr>
              <w:rPr>
                <w:rFonts w:ascii="Times New Roman" w:hAnsi="Times New Roman"/>
                <w:szCs w:val="24"/>
              </w:rPr>
            </w:pPr>
            <w:r w:rsidRPr="005C7314">
              <w:rPr>
                <w:rFonts w:ascii="Times New Roman" w:hAnsi="Times New Roman"/>
                <w:szCs w:val="24"/>
              </w:rPr>
              <w:t>100%</w:t>
            </w:r>
          </w:p>
        </w:tc>
        <w:tc>
          <w:tcPr>
            <w:tcW w:w="1275" w:type="dxa"/>
          </w:tcPr>
          <w:p w:rsidRPr="005C7314" w:rsidR="009767AF" w:rsidP="00FE1BAE" w:rsidRDefault="007D0878" w14:paraId="5A6F3B78" w14:textId="6012F778">
            <w:pPr>
              <w:rPr>
                <w:rFonts w:ascii="Times New Roman" w:hAnsi="Times New Roman"/>
                <w:szCs w:val="24"/>
              </w:rPr>
            </w:pPr>
            <w:r w:rsidRPr="005C7314">
              <w:rPr>
                <w:rFonts w:ascii="Times New Roman" w:hAnsi="Times New Roman"/>
                <w:szCs w:val="24"/>
              </w:rPr>
              <w:t>5</w:t>
            </w:r>
            <w:r w:rsidR="006314AD">
              <w:rPr>
                <w:rFonts w:ascii="Times New Roman" w:hAnsi="Times New Roman"/>
                <w:szCs w:val="24"/>
              </w:rPr>
              <w:t>3</w:t>
            </w:r>
          </w:p>
        </w:tc>
        <w:tc>
          <w:tcPr>
            <w:tcW w:w="1080" w:type="dxa"/>
          </w:tcPr>
          <w:p w:rsidRPr="005C7314" w:rsidR="009767AF" w:rsidP="00FE1BAE" w:rsidRDefault="006314AD" w14:paraId="5A6F3B79" w14:textId="69260395">
            <w:pPr>
              <w:rPr>
                <w:rFonts w:ascii="Times New Roman" w:hAnsi="Times New Roman"/>
                <w:szCs w:val="24"/>
              </w:rPr>
            </w:pPr>
            <w:r>
              <w:rPr>
                <w:rFonts w:ascii="Times New Roman" w:hAnsi="Times New Roman"/>
                <w:szCs w:val="24"/>
              </w:rPr>
              <w:t>53</w:t>
            </w:r>
          </w:p>
        </w:tc>
        <w:tc>
          <w:tcPr>
            <w:tcW w:w="1335" w:type="dxa"/>
          </w:tcPr>
          <w:p w:rsidRPr="005C7314" w:rsidR="009767AF" w:rsidP="00FE1BAE" w:rsidRDefault="006314AD" w14:paraId="5A6F3B7A" w14:textId="5106D784">
            <w:pPr>
              <w:rPr>
                <w:rFonts w:ascii="Times New Roman" w:hAnsi="Times New Roman"/>
                <w:szCs w:val="24"/>
              </w:rPr>
            </w:pPr>
            <w:r>
              <w:rPr>
                <w:rFonts w:ascii="Times New Roman" w:hAnsi="Times New Roman"/>
                <w:szCs w:val="24"/>
              </w:rPr>
              <w:t>23</w:t>
            </w:r>
            <w:r w:rsidR="009848A8">
              <w:rPr>
                <w:rFonts w:ascii="Times New Roman" w:hAnsi="Times New Roman"/>
                <w:szCs w:val="24"/>
              </w:rPr>
              <w:t>8</w:t>
            </w:r>
          </w:p>
        </w:tc>
        <w:tc>
          <w:tcPr>
            <w:tcW w:w="900" w:type="dxa"/>
          </w:tcPr>
          <w:p w:rsidRPr="005C7314" w:rsidR="009767AF" w:rsidP="00FE1BAE" w:rsidRDefault="007D0878" w14:paraId="5A6F3B7B" w14:textId="1FAE65A0">
            <w:pPr>
              <w:rPr>
                <w:rFonts w:ascii="Times New Roman" w:hAnsi="Times New Roman"/>
                <w:szCs w:val="24"/>
              </w:rPr>
            </w:pPr>
            <w:r w:rsidRPr="005C7314">
              <w:rPr>
                <w:rFonts w:ascii="Times New Roman" w:hAnsi="Times New Roman"/>
                <w:szCs w:val="24"/>
              </w:rPr>
              <w:t>12</w:t>
            </w:r>
            <w:r w:rsidR="00F55022">
              <w:rPr>
                <w:rFonts w:ascii="Times New Roman" w:hAnsi="Times New Roman"/>
                <w:szCs w:val="24"/>
              </w:rPr>
              <w:t>,632</w:t>
            </w:r>
          </w:p>
        </w:tc>
        <w:tc>
          <w:tcPr>
            <w:tcW w:w="1530" w:type="dxa"/>
          </w:tcPr>
          <w:p w:rsidRPr="005C7314" w:rsidR="009767AF" w:rsidP="00FE1BAE" w:rsidRDefault="007D0878" w14:paraId="5A6F3B7C" w14:textId="0C104634">
            <w:pPr>
              <w:rPr>
                <w:rFonts w:ascii="Times New Roman" w:hAnsi="Times New Roman"/>
                <w:szCs w:val="24"/>
              </w:rPr>
            </w:pPr>
            <w:r w:rsidRPr="005C7314">
              <w:rPr>
                <w:rFonts w:ascii="Times New Roman" w:hAnsi="Times New Roman"/>
                <w:szCs w:val="24"/>
              </w:rPr>
              <w:t>$64.02</w:t>
            </w:r>
          </w:p>
        </w:tc>
        <w:tc>
          <w:tcPr>
            <w:tcW w:w="1350" w:type="dxa"/>
          </w:tcPr>
          <w:p w:rsidRPr="005C7314" w:rsidR="009767AF" w:rsidP="00FE1BAE" w:rsidRDefault="007D0878" w14:paraId="5A6F3B7D" w14:textId="65DD1EEB">
            <w:pPr>
              <w:rPr>
                <w:rFonts w:ascii="Times New Roman" w:hAnsi="Times New Roman"/>
                <w:szCs w:val="24"/>
              </w:rPr>
            </w:pPr>
            <w:r w:rsidRPr="005C7314">
              <w:rPr>
                <w:rFonts w:ascii="Times New Roman" w:hAnsi="Times New Roman"/>
                <w:szCs w:val="24"/>
              </w:rPr>
              <w:t>$8</w:t>
            </w:r>
            <w:r w:rsidR="006314AD">
              <w:rPr>
                <w:rFonts w:ascii="Times New Roman" w:hAnsi="Times New Roman"/>
                <w:szCs w:val="24"/>
              </w:rPr>
              <w:t>08,679</w:t>
            </w:r>
          </w:p>
        </w:tc>
      </w:tr>
    </w:tbl>
    <w:p w:rsidRPr="005C7314" w:rsidR="001A6AE0" w:rsidP="000446F5" w:rsidRDefault="001A6AE0" w14:paraId="5A6F3B7F" w14:textId="77777777">
      <w:pPr>
        <w:pStyle w:val="ListParagraph"/>
        <w:tabs>
          <w:tab w:val="left" w:pos="-720"/>
        </w:tabs>
        <w:suppressAutoHyphens/>
        <w:ind w:left="-864" w:right="-864"/>
        <w:rPr>
          <w:rStyle w:val="a"/>
          <w:rFonts w:ascii="Times New Roman" w:hAnsi="Times New Roman"/>
          <w:szCs w:val="24"/>
        </w:rPr>
      </w:pPr>
    </w:p>
    <w:p w:rsidRPr="005C7314" w:rsidR="00276D06" w:rsidP="00276D06" w:rsidRDefault="00F31BEC" w14:paraId="73F82696" w14:textId="77777777">
      <w:pPr>
        <w:pStyle w:val="ListParagraph"/>
        <w:tabs>
          <w:tab w:val="left" w:pos="-720"/>
        </w:tabs>
        <w:suppressAutoHyphens/>
        <w:ind w:left="-864" w:right="-864"/>
        <w:rPr>
          <w:rStyle w:val="a"/>
          <w:rFonts w:ascii="Times New Roman" w:hAnsi="Times New Roman"/>
          <w:b/>
          <w:bCs/>
          <w:i/>
          <w:iCs/>
          <w:szCs w:val="24"/>
        </w:rPr>
      </w:pPr>
      <w:r w:rsidRPr="005C7314">
        <w:rPr>
          <w:rStyle w:val="a"/>
          <w:rFonts w:ascii="Times New Roman" w:hAnsi="Times New Roman"/>
          <w:b/>
          <w:bCs/>
          <w:i/>
          <w:iCs/>
          <w:szCs w:val="24"/>
        </w:rPr>
        <w:t xml:space="preserve">Please ensure the annual total burden, </w:t>
      </w:r>
      <w:proofErr w:type="gramStart"/>
      <w:r w:rsidRPr="005C7314">
        <w:rPr>
          <w:rStyle w:val="a"/>
          <w:rFonts w:ascii="Times New Roman" w:hAnsi="Times New Roman"/>
          <w:b/>
          <w:bCs/>
          <w:i/>
          <w:iCs/>
          <w:szCs w:val="24"/>
        </w:rPr>
        <w:t>respondents</w:t>
      </w:r>
      <w:proofErr w:type="gramEnd"/>
      <w:r w:rsidRPr="005C7314">
        <w:rPr>
          <w:rStyle w:val="a"/>
          <w:rFonts w:ascii="Times New Roman" w:hAnsi="Times New Roman"/>
          <w:b/>
          <w:bCs/>
          <w:i/>
          <w:iCs/>
          <w:szCs w:val="24"/>
        </w:rPr>
        <w:t xml:space="preserve"> and response match those entered in IC Data Parts 1 and 2</w:t>
      </w:r>
      <w:r w:rsidRPr="005C7314" w:rsidR="00916EE4">
        <w:rPr>
          <w:rStyle w:val="a"/>
          <w:rFonts w:ascii="Times New Roman" w:hAnsi="Times New Roman"/>
          <w:b/>
          <w:bCs/>
          <w:i/>
          <w:iCs/>
          <w:szCs w:val="24"/>
        </w:rPr>
        <w:t>, and</w:t>
      </w:r>
      <w:r w:rsidRPr="005C7314">
        <w:rPr>
          <w:rStyle w:val="a"/>
          <w:rFonts w:ascii="Times New Roman" w:hAnsi="Times New Roman"/>
          <w:b/>
          <w:bCs/>
          <w:i/>
          <w:iCs/>
          <w:szCs w:val="24"/>
        </w:rPr>
        <w:t xml:space="preserve"> the response per respondent matches the Paperwork Burden Statement that must be included on all forms.</w:t>
      </w:r>
    </w:p>
    <w:p w:rsidRPr="005C7314" w:rsidR="00276D06" w:rsidP="00276D06" w:rsidRDefault="00276D06" w14:paraId="5732E499" w14:textId="77777777">
      <w:pPr>
        <w:pStyle w:val="ListParagraph"/>
        <w:tabs>
          <w:tab w:val="left" w:pos="-720"/>
        </w:tabs>
        <w:suppressAutoHyphens/>
        <w:ind w:left="-864" w:right="-864"/>
        <w:rPr>
          <w:rStyle w:val="a"/>
          <w:rFonts w:ascii="Times New Roman" w:hAnsi="Times New Roman"/>
          <w:b/>
          <w:bCs/>
          <w:i/>
          <w:iCs/>
          <w:szCs w:val="24"/>
        </w:rPr>
      </w:pPr>
    </w:p>
    <w:p w:rsidR="00A767B7" w:rsidP="008F42ED" w:rsidRDefault="00A767B7" w14:paraId="2DCADACC" w14:textId="6CD59FFE">
      <w:pPr>
        <w:tabs>
          <w:tab w:val="left" w:pos="-720"/>
        </w:tabs>
        <w:suppressAutoHyphens/>
        <w:rPr>
          <w:rStyle w:val="a"/>
          <w:rFonts w:ascii="Times New Roman" w:hAnsi="Times New Roman"/>
          <w:szCs w:val="24"/>
        </w:rPr>
      </w:pPr>
    </w:p>
    <w:p w:rsidR="00045DB8" w:rsidP="008F42ED" w:rsidRDefault="0009743A" w14:paraId="539ABB49" w14:textId="3D30CD8D">
      <w:pPr>
        <w:tabs>
          <w:tab w:val="left" w:pos="-720"/>
        </w:tabs>
        <w:suppressAutoHyphens/>
        <w:rPr>
          <w:rStyle w:val="a"/>
          <w:rFonts w:ascii="Times New Roman" w:hAnsi="Times New Roman"/>
          <w:szCs w:val="24"/>
        </w:rPr>
      </w:pPr>
      <w:r>
        <w:rPr>
          <w:rStyle w:val="a"/>
          <w:rFonts w:ascii="Times New Roman" w:hAnsi="Times New Roman"/>
          <w:szCs w:val="24"/>
        </w:rPr>
        <w:t>Th</w:t>
      </w:r>
      <w:r w:rsidR="00012862">
        <w:rPr>
          <w:rStyle w:val="a"/>
          <w:rFonts w:ascii="Times New Roman" w:hAnsi="Times New Roman"/>
          <w:szCs w:val="24"/>
        </w:rPr>
        <w:t xml:space="preserve">e 12,632 burden hours associated with this collection </w:t>
      </w:r>
      <w:r w:rsidR="00005921">
        <w:rPr>
          <w:rStyle w:val="a"/>
          <w:rFonts w:ascii="Times New Roman" w:hAnsi="Times New Roman"/>
          <w:szCs w:val="24"/>
        </w:rPr>
        <w:t xml:space="preserve">comprise the hours required by state officials to provide </w:t>
      </w:r>
      <w:r w:rsidR="00C818C4">
        <w:rPr>
          <w:rStyle w:val="a"/>
          <w:rFonts w:ascii="Times New Roman" w:hAnsi="Times New Roman"/>
          <w:szCs w:val="24"/>
        </w:rPr>
        <w:t xml:space="preserve">the </w:t>
      </w:r>
      <w:r w:rsidR="00005921">
        <w:rPr>
          <w:rStyle w:val="a"/>
          <w:rFonts w:ascii="Times New Roman" w:hAnsi="Times New Roman"/>
          <w:szCs w:val="24"/>
        </w:rPr>
        <w:t xml:space="preserve">student enrollment, fiscal, and student outcome data </w:t>
      </w:r>
      <w:r w:rsidR="00C818C4">
        <w:rPr>
          <w:rStyle w:val="a"/>
          <w:rFonts w:ascii="Times New Roman" w:hAnsi="Times New Roman"/>
          <w:szCs w:val="24"/>
        </w:rPr>
        <w:t>required unde</w:t>
      </w:r>
      <w:r w:rsidR="00503A64">
        <w:rPr>
          <w:rStyle w:val="a"/>
          <w:rFonts w:ascii="Times New Roman" w:hAnsi="Times New Roman"/>
          <w:szCs w:val="24"/>
        </w:rPr>
        <w:t>r</w:t>
      </w:r>
      <w:r w:rsidR="00C818C4">
        <w:rPr>
          <w:rStyle w:val="a"/>
          <w:rFonts w:ascii="Times New Roman" w:hAnsi="Times New Roman"/>
          <w:szCs w:val="24"/>
        </w:rPr>
        <w:t xml:space="preserve"> the Carl D. Perkins Career and Technical Education Act, as amended by the Strengthening Career and Technical Education for the 21</w:t>
      </w:r>
      <w:r w:rsidRPr="00C818C4" w:rsidR="00C818C4">
        <w:rPr>
          <w:rStyle w:val="a"/>
          <w:rFonts w:ascii="Times New Roman" w:hAnsi="Times New Roman"/>
          <w:szCs w:val="24"/>
          <w:vertAlign w:val="superscript"/>
        </w:rPr>
        <w:t>st</w:t>
      </w:r>
      <w:r w:rsidR="00C818C4">
        <w:rPr>
          <w:rStyle w:val="a"/>
          <w:rFonts w:ascii="Times New Roman" w:hAnsi="Times New Roman"/>
          <w:szCs w:val="24"/>
        </w:rPr>
        <w:t xml:space="preserve"> Century Act</w:t>
      </w:r>
      <w:r w:rsidR="007A2663">
        <w:rPr>
          <w:rStyle w:val="a"/>
          <w:rFonts w:ascii="Times New Roman" w:hAnsi="Times New Roman"/>
          <w:szCs w:val="24"/>
        </w:rPr>
        <w:t xml:space="preserve">.  </w:t>
      </w:r>
      <w:r w:rsidRPr="007A2663" w:rsidR="007A2663">
        <w:rPr>
          <w:rStyle w:val="a"/>
          <w:rFonts w:ascii="Times New Roman" w:hAnsi="Times New Roman"/>
          <w:szCs w:val="24"/>
        </w:rPr>
        <w:t>Our estimate of the burden hours is based upon our consultation with nine state officials in the agencies that respond to this ICR and their review of the forms and instructions.</w:t>
      </w:r>
      <w:r w:rsidR="008E65E9">
        <w:rPr>
          <w:rStyle w:val="a"/>
          <w:rFonts w:ascii="Times New Roman" w:hAnsi="Times New Roman"/>
          <w:szCs w:val="24"/>
        </w:rPr>
        <w:t xml:space="preserve">  </w:t>
      </w:r>
      <w:r w:rsidRPr="00045DB8" w:rsidR="00045DB8">
        <w:rPr>
          <w:rStyle w:val="a"/>
          <w:rFonts w:ascii="Times New Roman" w:hAnsi="Times New Roman"/>
          <w:szCs w:val="24"/>
        </w:rPr>
        <w:t xml:space="preserve">The increase in burden hours is the result of the implementation in FY 2021 of the new requirements of the Strengthening Career and Technical Education for the 21st Century Act, particularly the new performance reporting requirements, an administrative change to improve the quality of fiscal data collected, and a change in the agency estimate of burden to correct an error in the 2019 notice of action. </w:t>
      </w:r>
      <w:r w:rsidR="008E65E9">
        <w:rPr>
          <w:rStyle w:val="a"/>
          <w:rFonts w:ascii="Times New Roman" w:hAnsi="Times New Roman"/>
          <w:szCs w:val="24"/>
        </w:rPr>
        <w:t xml:space="preserve"> </w:t>
      </w:r>
      <w:r w:rsidR="00896029">
        <w:rPr>
          <w:rStyle w:val="a"/>
          <w:rFonts w:ascii="Times New Roman" w:hAnsi="Times New Roman"/>
          <w:szCs w:val="24"/>
        </w:rPr>
        <w:t>One reason that b</w:t>
      </w:r>
      <w:r w:rsidR="008E65E9">
        <w:rPr>
          <w:rStyle w:val="a"/>
          <w:rFonts w:ascii="Times New Roman" w:hAnsi="Times New Roman"/>
          <w:szCs w:val="24"/>
        </w:rPr>
        <w:t xml:space="preserve">urden hours increase in 2021 </w:t>
      </w:r>
      <w:r w:rsidR="00896029">
        <w:rPr>
          <w:rStyle w:val="a"/>
          <w:rFonts w:ascii="Times New Roman" w:hAnsi="Times New Roman"/>
          <w:szCs w:val="24"/>
        </w:rPr>
        <w:t>is becaus</w:t>
      </w:r>
      <w:r w:rsidR="008E65E9">
        <w:rPr>
          <w:rStyle w:val="a"/>
          <w:rFonts w:ascii="Times New Roman" w:hAnsi="Times New Roman"/>
          <w:szCs w:val="24"/>
        </w:rPr>
        <w:t xml:space="preserve">e this is the first year </w:t>
      </w:r>
      <w:r w:rsidR="003A2862">
        <w:rPr>
          <w:rStyle w:val="a"/>
          <w:rFonts w:ascii="Times New Roman" w:hAnsi="Times New Roman"/>
          <w:szCs w:val="24"/>
        </w:rPr>
        <w:t xml:space="preserve">that states are required to provide student outcome data required by the law. We estimate that the hours required to provide these data will </w:t>
      </w:r>
      <w:r w:rsidR="003A2862">
        <w:rPr>
          <w:rStyle w:val="a"/>
          <w:rFonts w:ascii="Times New Roman" w:hAnsi="Times New Roman"/>
          <w:szCs w:val="24"/>
        </w:rPr>
        <w:lastRenderedPageBreak/>
        <w:t xml:space="preserve">be </w:t>
      </w:r>
      <w:r w:rsidR="001F4D3D">
        <w:rPr>
          <w:rStyle w:val="a"/>
          <w:rFonts w:ascii="Times New Roman" w:hAnsi="Times New Roman"/>
          <w:szCs w:val="24"/>
        </w:rPr>
        <w:t xml:space="preserve">271 in 2021 but 222 hours in subsequent </w:t>
      </w:r>
      <w:r w:rsidR="00896029">
        <w:rPr>
          <w:rStyle w:val="a"/>
          <w:rFonts w:ascii="Times New Roman" w:hAnsi="Times New Roman"/>
          <w:szCs w:val="24"/>
        </w:rPr>
        <w:t>years</w:t>
      </w:r>
      <w:r w:rsidR="006314AD">
        <w:rPr>
          <w:rStyle w:val="a"/>
          <w:rFonts w:ascii="Times New Roman" w:hAnsi="Times New Roman"/>
          <w:szCs w:val="24"/>
        </w:rPr>
        <w:t xml:space="preserve"> </w:t>
      </w:r>
      <w:r w:rsidR="00896029">
        <w:rPr>
          <w:rStyle w:val="a"/>
          <w:rFonts w:ascii="Times New Roman" w:hAnsi="Times New Roman"/>
          <w:szCs w:val="24"/>
        </w:rPr>
        <w:t xml:space="preserve">because the first year of reporting will require additional time to prepare agency data collection forms and systems.  Another reason the burden hours increase is that we are proposing to collect data about </w:t>
      </w:r>
      <w:r w:rsidR="001C3236">
        <w:rPr>
          <w:rStyle w:val="a"/>
          <w:rFonts w:ascii="Times New Roman" w:hAnsi="Times New Roman"/>
          <w:szCs w:val="24"/>
        </w:rPr>
        <w:t xml:space="preserve">subrecipients and the amounts of funds they receive under the law, principally so that these data may be </w:t>
      </w:r>
      <w:proofErr w:type="spellStart"/>
      <w:r w:rsidR="001C3236">
        <w:rPr>
          <w:rStyle w:val="a"/>
          <w:rFonts w:ascii="Times New Roman" w:hAnsi="Times New Roman"/>
          <w:szCs w:val="24"/>
        </w:rPr>
        <w:t>analzed</w:t>
      </w:r>
      <w:proofErr w:type="spellEnd"/>
      <w:r w:rsidR="001C3236">
        <w:rPr>
          <w:rStyle w:val="a"/>
          <w:rFonts w:ascii="Times New Roman" w:hAnsi="Times New Roman"/>
          <w:szCs w:val="24"/>
        </w:rPr>
        <w:t xml:space="preserve"> by the National Evaluation of Career and Technical Education under Perkins V that is being conducted by the Institute of Education Sciences.  The remaining </w:t>
      </w:r>
      <w:r w:rsidR="00356D26">
        <w:rPr>
          <w:rStyle w:val="a"/>
          <w:rFonts w:ascii="Times New Roman" w:hAnsi="Times New Roman"/>
          <w:szCs w:val="24"/>
        </w:rPr>
        <w:t>increase in burden hours is the result of our correction of errors in the notice of action when this ICR was approved by OMB in 2019</w:t>
      </w:r>
      <w:r w:rsidR="0020137D">
        <w:rPr>
          <w:rStyle w:val="a"/>
          <w:rFonts w:ascii="Times New Roman" w:hAnsi="Times New Roman"/>
          <w:szCs w:val="24"/>
        </w:rPr>
        <w:t xml:space="preserve">.  The burden hours included in the final supporting statement submitted to OMB were higher than the amount </w:t>
      </w:r>
      <w:r w:rsidR="00CA495F">
        <w:rPr>
          <w:rStyle w:val="a"/>
          <w:rFonts w:ascii="Times New Roman" w:hAnsi="Times New Roman"/>
          <w:szCs w:val="24"/>
        </w:rPr>
        <w:t>shown in the notice of action.</w:t>
      </w:r>
    </w:p>
    <w:p w:rsidR="00503A64" w:rsidP="008F42ED" w:rsidRDefault="00503A64" w14:paraId="54BFB3EE" w14:textId="77777777">
      <w:pPr>
        <w:tabs>
          <w:tab w:val="left" w:pos="-720"/>
        </w:tabs>
        <w:suppressAutoHyphens/>
        <w:rPr>
          <w:rStyle w:val="a"/>
          <w:rFonts w:ascii="Times New Roman" w:hAnsi="Times New Roman"/>
          <w:szCs w:val="24"/>
        </w:rPr>
      </w:pPr>
    </w:p>
    <w:p w:rsidRPr="005C7314" w:rsidR="00043C32" w:rsidP="00AD381B" w:rsidRDefault="00043C32" w14:paraId="5A6F3B82" w14:textId="77777777">
      <w:pPr>
        <w:pStyle w:val="ListParagraph"/>
        <w:numPr>
          <w:ilvl w:val="0"/>
          <w:numId w:val="5"/>
        </w:numPr>
        <w:tabs>
          <w:tab w:val="left" w:pos="-720"/>
        </w:tabs>
        <w:suppressAutoHyphens/>
        <w:ind w:hanging="540"/>
        <w:rPr>
          <w:rFonts w:ascii="Times New Roman" w:hAnsi="Times New Roman"/>
          <w:b/>
          <w:szCs w:val="24"/>
        </w:rPr>
      </w:pPr>
      <w:r w:rsidRPr="005C7314">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5C7314" w:rsidR="00043C32" w:rsidP="00AD381B" w:rsidRDefault="00043C32" w14:paraId="5A6F3B83" w14:textId="77777777">
      <w:pPr>
        <w:tabs>
          <w:tab w:val="left" w:pos="-720"/>
        </w:tabs>
        <w:suppressAutoHyphens/>
        <w:rPr>
          <w:rFonts w:ascii="Times New Roman" w:hAnsi="Times New Roman"/>
          <w:b/>
          <w:szCs w:val="24"/>
        </w:rPr>
      </w:pPr>
    </w:p>
    <w:p w:rsidRPr="005C7314" w:rsidR="00043C32" w:rsidP="00AD381B" w:rsidRDefault="00043C32" w14:paraId="5A6F3B84" w14:textId="77777777">
      <w:pPr>
        <w:numPr>
          <w:ilvl w:val="0"/>
          <w:numId w:val="1"/>
        </w:numPr>
        <w:tabs>
          <w:tab w:val="clear" w:pos="700"/>
          <w:tab w:val="left" w:pos="-720"/>
        </w:tabs>
        <w:suppressAutoHyphens/>
        <w:ind w:left="1350" w:hanging="450"/>
        <w:rPr>
          <w:rFonts w:ascii="Times New Roman" w:hAnsi="Times New Roman"/>
          <w:b/>
          <w:szCs w:val="24"/>
        </w:rPr>
      </w:pPr>
      <w:r w:rsidRPr="005C7314">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5C7314">
        <w:rPr>
          <w:rFonts w:ascii="Times New Roman" w:hAnsi="Times New Roman"/>
          <w:b/>
          <w:szCs w:val="24"/>
        </w:rPr>
        <w:t>take into account</w:t>
      </w:r>
      <w:proofErr w:type="gramEnd"/>
      <w:r w:rsidRPr="005C7314">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5C7314">
        <w:rPr>
          <w:rFonts w:ascii="Times New Roman" w:hAnsi="Times New Roman"/>
          <w:b/>
          <w:szCs w:val="24"/>
        </w:rPr>
        <w:t>time period</w:t>
      </w:r>
      <w:proofErr w:type="gramEnd"/>
      <w:r w:rsidRPr="005C7314">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proofErr w:type="gramStart"/>
      <w:r w:rsidRPr="005C7314">
        <w:rPr>
          <w:rFonts w:ascii="Times New Roman" w:hAnsi="Times New Roman"/>
          <w:b/>
          <w:szCs w:val="24"/>
        </w:rPr>
        <w:t>drilling</w:t>
      </w:r>
      <w:proofErr w:type="gramEnd"/>
      <w:r w:rsidRPr="005C7314">
        <w:rPr>
          <w:rFonts w:ascii="Times New Roman" w:hAnsi="Times New Roman"/>
          <w:b/>
          <w:szCs w:val="24"/>
        </w:rPr>
        <w:t xml:space="preserve"> and testing equipment; and acquiring and maintaining record storage facilities.</w:t>
      </w:r>
    </w:p>
    <w:p w:rsidRPr="005C7314" w:rsidR="00043C32" w:rsidP="00AD381B" w:rsidRDefault="00043C32" w14:paraId="5A6F3B85" w14:textId="77777777">
      <w:pPr>
        <w:numPr>
          <w:ilvl w:val="12"/>
          <w:numId w:val="0"/>
        </w:numPr>
        <w:tabs>
          <w:tab w:val="left" w:pos="-720"/>
        </w:tabs>
        <w:suppressAutoHyphens/>
        <w:ind w:left="340"/>
        <w:rPr>
          <w:rFonts w:ascii="Times New Roman" w:hAnsi="Times New Roman"/>
          <w:szCs w:val="24"/>
        </w:rPr>
      </w:pPr>
    </w:p>
    <w:p w:rsidRPr="005C7314" w:rsidR="00043C32" w:rsidP="00AD381B" w:rsidRDefault="00043C32" w14:paraId="5A6F3B86" w14:textId="77777777">
      <w:pPr>
        <w:numPr>
          <w:ilvl w:val="0"/>
          <w:numId w:val="1"/>
        </w:numPr>
        <w:tabs>
          <w:tab w:val="clear" w:pos="700"/>
          <w:tab w:val="left" w:pos="-720"/>
          <w:tab w:val="left" w:pos="1247"/>
        </w:tabs>
        <w:suppressAutoHyphens/>
        <w:ind w:left="1260"/>
        <w:rPr>
          <w:rFonts w:ascii="Times New Roman" w:hAnsi="Times New Roman"/>
          <w:b/>
          <w:szCs w:val="24"/>
        </w:rPr>
      </w:pPr>
      <w:r w:rsidRPr="005C7314">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5C7314">
        <w:rPr>
          <w:rFonts w:ascii="Times New Roman" w:hAnsi="Times New Roman"/>
          <w:b/>
          <w:szCs w:val="24"/>
        </w:rPr>
        <w:t>process</w:t>
      </w:r>
      <w:proofErr w:type="gramEnd"/>
      <w:r w:rsidRPr="005C7314">
        <w:rPr>
          <w:rFonts w:ascii="Times New Roman" w:hAnsi="Times New Roman"/>
          <w:b/>
          <w:szCs w:val="24"/>
        </w:rPr>
        <w:t xml:space="preserve"> and use existing economic or regulatory impact analysis associated with the rulemaking containing the information collection, as appropriate.</w:t>
      </w:r>
    </w:p>
    <w:p w:rsidRPr="005C7314" w:rsidR="00043C32" w:rsidP="00AD381B" w:rsidRDefault="00043C32" w14:paraId="5A6F3B87" w14:textId="77777777">
      <w:pPr>
        <w:tabs>
          <w:tab w:val="left" w:pos="-720"/>
          <w:tab w:val="left" w:pos="1247"/>
        </w:tabs>
        <w:suppressAutoHyphens/>
        <w:ind w:left="340"/>
        <w:rPr>
          <w:rFonts w:ascii="Times New Roman" w:hAnsi="Times New Roman"/>
          <w:b/>
          <w:szCs w:val="24"/>
        </w:rPr>
      </w:pPr>
    </w:p>
    <w:p w:rsidRPr="005C7314" w:rsidR="00043C32" w:rsidP="00AD381B" w:rsidRDefault="00043C32" w14:paraId="5A6F3B88" w14:textId="77777777">
      <w:pPr>
        <w:numPr>
          <w:ilvl w:val="0"/>
          <w:numId w:val="1"/>
        </w:numPr>
        <w:tabs>
          <w:tab w:val="clear" w:pos="700"/>
          <w:tab w:val="left" w:pos="-720"/>
          <w:tab w:val="left" w:pos="1247"/>
        </w:tabs>
        <w:suppressAutoHyphens/>
        <w:ind w:left="1260"/>
        <w:rPr>
          <w:rFonts w:ascii="Times New Roman" w:hAnsi="Times New Roman"/>
          <w:b/>
          <w:szCs w:val="24"/>
        </w:rPr>
      </w:pPr>
      <w:r w:rsidRPr="005C7314">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5C7314" w:rsidR="009243F3">
        <w:rPr>
          <w:rFonts w:ascii="Times New Roman" w:hAnsi="Times New Roman"/>
          <w:b/>
          <w:szCs w:val="24"/>
        </w:rPr>
        <w:t>.</w:t>
      </w:r>
    </w:p>
    <w:p w:rsidRPr="005C7314" w:rsidR="00043C32" w:rsidP="00AD381B" w:rsidRDefault="00043C32" w14:paraId="5A6F3B89" w14:textId="77777777">
      <w:pPr>
        <w:tabs>
          <w:tab w:val="left" w:pos="-720"/>
        </w:tabs>
        <w:suppressAutoHyphens/>
        <w:rPr>
          <w:rFonts w:ascii="Times New Roman" w:hAnsi="Times New Roman"/>
          <w:b/>
          <w:szCs w:val="24"/>
        </w:rPr>
      </w:pPr>
    </w:p>
    <w:p w:rsidRPr="005C7314" w:rsidR="00043C32" w:rsidP="00AD381B" w:rsidRDefault="00043C32" w14:paraId="5A6F3B8A" w14:textId="77777777">
      <w:pPr>
        <w:tabs>
          <w:tab w:val="left" w:pos="-720"/>
        </w:tabs>
        <w:suppressAutoHyphens/>
        <w:rPr>
          <w:rFonts w:ascii="Times New Roman" w:hAnsi="Times New Roman"/>
          <w:b/>
          <w:szCs w:val="24"/>
        </w:rPr>
      </w:pPr>
      <w:r w:rsidRPr="005C7314">
        <w:rPr>
          <w:rFonts w:ascii="Times New Roman" w:hAnsi="Times New Roman"/>
          <w:b/>
          <w:szCs w:val="24"/>
        </w:rPr>
        <w:tab/>
        <w:t>Total Annualized Capital/Startup Cost</w:t>
      </w:r>
      <w:r w:rsidRPr="005C7314">
        <w:rPr>
          <w:rFonts w:ascii="Times New Roman" w:hAnsi="Times New Roman"/>
          <w:b/>
          <w:szCs w:val="24"/>
        </w:rPr>
        <w:tab/>
        <w:t>:</w:t>
      </w:r>
    </w:p>
    <w:p w:rsidRPr="005C7314" w:rsidR="00043C32" w:rsidP="00AD381B" w:rsidRDefault="00043C32" w14:paraId="5A6F3B8B" w14:textId="77777777">
      <w:pPr>
        <w:tabs>
          <w:tab w:val="left" w:pos="-720"/>
        </w:tabs>
        <w:suppressAutoHyphens/>
        <w:rPr>
          <w:rFonts w:ascii="Times New Roman" w:hAnsi="Times New Roman"/>
          <w:b/>
          <w:szCs w:val="24"/>
        </w:rPr>
      </w:pPr>
      <w:r w:rsidRPr="005C7314">
        <w:rPr>
          <w:rFonts w:ascii="Times New Roman" w:hAnsi="Times New Roman"/>
          <w:b/>
          <w:szCs w:val="24"/>
        </w:rPr>
        <w:tab/>
        <w:t>Total Annual Costs (O&amp;M)</w:t>
      </w:r>
      <w:r w:rsidRPr="005C7314">
        <w:rPr>
          <w:rFonts w:ascii="Times New Roman" w:hAnsi="Times New Roman"/>
          <w:b/>
          <w:szCs w:val="24"/>
        </w:rPr>
        <w:tab/>
      </w:r>
      <w:r w:rsidRPr="005C7314">
        <w:rPr>
          <w:rFonts w:ascii="Times New Roman" w:hAnsi="Times New Roman"/>
          <w:b/>
          <w:szCs w:val="24"/>
        </w:rPr>
        <w:tab/>
      </w:r>
      <w:r w:rsidRPr="005C7314" w:rsidR="009243F3">
        <w:rPr>
          <w:rFonts w:ascii="Times New Roman" w:hAnsi="Times New Roman"/>
          <w:b/>
          <w:szCs w:val="24"/>
        </w:rPr>
        <w:tab/>
      </w:r>
      <w:r w:rsidRPr="005C7314">
        <w:rPr>
          <w:rFonts w:ascii="Times New Roman" w:hAnsi="Times New Roman"/>
          <w:b/>
          <w:szCs w:val="24"/>
        </w:rPr>
        <w:t>:____________________</w:t>
      </w:r>
    </w:p>
    <w:p w:rsidRPr="005C7314" w:rsidR="00043C32" w:rsidP="00AD381B" w:rsidRDefault="00043C32" w14:paraId="5A6F3B8C" w14:textId="77777777">
      <w:pPr>
        <w:tabs>
          <w:tab w:val="left" w:pos="-720"/>
        </w:tabs>
        <w:suppressAutoHyphens/>
        <w:rPr>
          <w:rFonts w:ascii="Times New Roman" w:hAnsi="Times New Roman"/>
          <w:b/>
          <w:szCs w:val="24"/>
        </w:rPr>
      </w:pPr>
      <w:r w:rsidRPr="005C7314">
        <w:rPr>
          <w:rFonts w:ascii="Times New Roman" w:hAnsi="Times New Roman"/>
          <w:b/>
          <w:szCs w:val="24"/>
        </w:rPr>
        <w:lastRenderedPageBreak/>
        <w:tab/>
        <w:t>Total Annualized Costs Requested</w:t>
      </w:r>
      <w:r w:rsidRPr="005C7314">
        <w:rPr>
          <w:rFonts w:ascii="Times New Roman" w:hAnsi="Times New Roman"/>
          <w:b/>
          <w:szCs w:val="24"/>
        </w:rPr>
        <w:tab/>
      </w:r>
      <w:r w:rsidRPr="005C7314" w:rsidR="009243F3">
        <w:rPr>
          <w:rFonts w:ascii="Times New Roman" w:hAnsi="Times New Roman"/>
          <w:b/>
          <w:szCs w:val="24"/>
        </w:rPr>
        <w:tab/>
      </w:r>
      <w:r w:rsidRPr="005C7314">
        <w:rPr>
          <w:rFonts w:ascii="Times New Roman" w:hAnsi="Times New Roman"/>
          <w:b/>
          <w:szCs w:val="24"/>
        </w:rPr>
        <w:t>:</w:t>
      </w:r>
    </w:p>
    <w:p w:rsidRPr="005C7314" w:rsidR="00043C32" w:rsidP="00AD381B" w:rsidRDefault="00043C32" w14:paraId="5A6F3B8D" w14:textId="611D8D81">
      <w:pPr>
        <w:tabs>
          <w:tab w:val="left" w:pos="-720"/>
        </w:tabs>
        <w:suppressAutoHyphens/>
        <w:rPr>
          <w:rFonts w:ascii="Times New Roman" w:hAnsi="Times New Roman"/>
          <w:szCs w:val="24"/>
        </w:rPr>
      </w:pPr>
    </w:p>
    <w:p w:rsidRPr="005C7314" w:rsidR="00973E1B" w:rsidP="00973E1B" w:rsidRDefault="00973E1B" w14:paraId="27664195" w14:textId="77777777">
      <w:pPr>
        <w:tabs>
          <w:tab w:val="left" w:pos="-720"/>
        </w:tabs>
        <w:suppressAutoHyphens/>
        <w:rPr>
          <w:rFonts w:ascii="Times New Roman" w:hAnsi="Times New Roman"/>
          <w:szCs w:val="24"/>
        </w:rPr>
      </w:pPr>
      <w:r w:rsidRPr="005C7314">
        <w:rPr>
          <w:rFonts w:ascii="Times New Roman" w:hAnsi="Times New Roman"/>
          <w:szCs w:val="24"/>
        </w:rPr>
        <w:t>There are no such costs to respondents.</w:t>
      </w:r>
    </w:p>
    <w:p w:rsidRPr="005C7314" w:rsidR="00973E1B" w:rsidP="00973E1B" w:rsidRDefault="00973E1B" w14:paraId="18EEC32E" w14:textId="77777777">
      <w:pPr>
        <w:pStyle w:val="ListParagraph"/>
        <w:ind w:left="0"/>
        <w:rPr>
          <w:rStyle w:val="a"/>
          <w:rFonts w:ascii="Times New Roman" w:hAnsi="Times New Roman"/>
          <w:b/>
          <w:szCs w:val="24"/>
        </w:rPr>
      </w:pPr>
    </w:p>
    <w:p w:rsidRPr="005C7314" w:rsidR="00043C32" w:rsidP="00AD381B" w:rsidRDefault="00043C32" w14:paraId="5A6F3B8E"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C7314">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C7314" w:rsidR="00973E1B" w:rsidP="00973E1B" w:rsidRDefault="00973E1B" w14:paraId="72D25D3F" w14:textId="0B502902">
      <w:pPr>
        <w:tabs>
          <w:tab w:val="left" w:pos="-720"/>
        </w:tabs>
        <w:suppressAutoHyphens/>
        <w:rPr>
          <w:rFonts w:ascii="Times New Roman" w:hAnsi="Times New Roman"/>
          <w:szCs w:val="24"/>
        </w:rPr>
      </w:pPr>
    </w:p>
    <w:p w:rsidRPr="005C7314" w:rsidR="000A4BEC" w:rsidP="000A4BEC" w:rsidRDefault="000A4BEC" w14:paraId="67640F65" w14:textId="4CB6CC55">
      <w:pPr>
        <w:pStyle w:val="ListParagraph"/>
        <w:ind w:left="0"/>
        <w:rPr>
          <w:rStyle w:val="a"/>
          <w:rFonts w:ascii="Times New Roman" w:hAnsi="Times New Roman"/>
          <w:szCs w:val="24"/>
        </w:rPr>
      </w:pPr>
      <w:r w:rsidRPr="005C7314">
        <w:rPr>
          <w:rStyle w:val="a"/>
          <w:rFonts w:ascii="Times New Roman" w:hAnsi="Times New Roman"/>
          <w:szCs w:val="24"/>
        </w:rPr>
        <w:t>The annual cost to the Federal government to implement this information collection is estimated at $52,310.80.  This includes contractor beta testing and web site maintenance, and the salaries and expenses of DATE program staff who manage the process and review the CAR data.  The method used to estimate the annual cost is as follows:</w:t>
      </w:r>
    </w:p>
    <w:p w:rsidRPr="005C7314" w:rsidR="000A4BEC" w:rsidP="000A4BEC" w:rsidRDefault="000A4BEC" w14:paraId="04AF8470" w14:textId="77777777">
      <w:pPr>
        <w:pStyle w:val="ListParagraph"/>
        <w:ind w:left="0"/>
        <w:rPr>
          <w:rStyle w:val="a"/>
          <w:rFonts w:ascii="Times New Roman" w:hAnsi="Times New Roman"/>
          <w:szCs w:val="24"/>
        </w:rPr>
      </w:pPr>
    </w:p>
    <w:p w:rsidRPr="005C7314" w:rsidR="000A4BEC" w:rsidP="000A4BEC" w:rsidRDefault="000A4BEC" w14:paraId="5C7881FF" w14:textId="77777777">
      <w:pPr>
        <w:pStyle w:val="ListParagraph"/>
        <w:ind w:left="0"/>
        <w:rPr>
          <w:rStyle w:val="a"/>
          <w:rFonts w:ascii="Times New Roman" w:hAnsi="Times New Roman"/>
          <w:szCs w:val="24"/>
        </w:rPr>
      </w:pPr>
      <w:r w:rsidRPr="005C7314">
        <w:rPr>
          <w:rStyle w:val="a"/>
          <w:rFonts w:ascii="Times New Roman" w:hAnsi="Times New Roman"/>
          <w:szCs w:val="24"/>
        </w:rPr>
        <w:t>Program Office Staff:</w:t>
      </w:r>
    </w:p>
    <w:p w:rsidRPr="005C7314" w:rsidR="000A4BEC" w:rsidP="000A4BEC" w:rsidRDefault="000A4BEC" w14:paraId="161FEE27" w14:textId="77777777">
      <w:pPr>
        <w:pStyle w:val="ListParagraph"/>
        <w:ind w:left="0"/>
        <w:rPr>
          <w:rStyle w:val="a"/>
          <w:rFonts w:ascii="Times New Roman" w:hAnsi="Times New Roman"/>
          <w:szCs w:val="24"/>
        </w:rPr>
      </w:pPr>
      <w:r w:rsidRPr="005C7314">
        <w:rPr>
          <w:rStyle w:val="a"/>
          <w:rFonts w:ascii="Times New Roman" w:hAnsi="Times New Roman"/>
          <w:szCs w:val="24"/>
        </w:rPr>
        <w:t>1 GS-15  X  40 hours</w:t>
      </w:r>
      <w:r w:rsidRPr="005C7314">
        <w:rPr>
          <w:rStyle w:val="a"/>
          <w:rFonts w:ascii="Times New Roman" w:hAnsi="Times New Roman"/>
          <w:szCs w:val="24"/>
        </w:rPr>
        <w:tab/>
        <w:t>=  $   2,928.00</w:t>
      </w:r>
    </w:p>
    <w:p w:rsidRPr="005C7314" w:rsidR="000A4BEC" w:rsidP="000A4BEC" w:rsidRDefault="000A4BEC" w14:paraId="620011D4" w14:textId="77777777">
      <w:pPr>
        <w:pStyle w:val="ListParagraph"/>
        <w:ind w:left="0"/>
        <w:rPr>
          <w:rStyle w:val="a"/>
          <w:rFonts w:ascii="Times New Roman" w:hAnsi="Times New Roman"/>
          <w:szCs w:val="24"/>
        </w:rPr>
      </w:pPr>
      <w:r w:rsidRPr="005C7314">
        <w:rPr>
          <w:rStyle w:val="a"/>
          <w:rFonts w:ascii="Times New Roman" w:hAnsi="Times New Roman"/>
          <w:szCs w:val="24"/>
        </w:rPr>
        <w:t xml:space="preserve">3 GS-14  X  80 hours  =  $  13,885.20 </w:t>
      </w:r>
      <w:r w:rsidRPr="005C7314">
        <w:rPr>
          <w:rStyle w:val="a"/>
          <w:rFonts w:ascii="Times New Roman" w:hAnsi="Times New Roman"/>
          <w:szCs w:val="24"/>
        </w:rPr>
        <w:tab/>
        <w:t xml:space="preserve">  </w:t>
      </w:r>
    </w:p>
    <w:p w:rsidRPr="005C7314" w:rsidR="000A4BEC" w:rsidP="000A4BEC" w:rsidRDefault="000A4BEC" w14:paraId="37B8CCAE" w14:textId="77777777">
      <w:pPr>
        <w:pStyle w:val="ListParagraph"/>
        <w:ind w:left="0"/>
        <w:rPr>
          <w:rStyle w:val="a"/>
          <w:rFonts w:ascii="Times New Roman" w:hAnsi="Times New Roman"/>
          <w:szCs w:val="24"/>
        </w:rPr>
      </w:pPr>
      <w:r w:rsidRPr="005C7314">
        <w:rPr>
          <w:rStyle w:val="a"/>
          <w:rFonts w:ascii="Times New Roman" w:hAnsi="Times New Roman"/>
          <w:szCs w:val="24"/>
        </w:rPr>
        <w:t xml:space="preserve">2GS-13  X  80 hours  =  $ 8,425.60 </w:t>
      </w:r>
    </w:p>
    <w:p w:rsidRPr="005C7314" w:rsidR="000A4BEC" w:rsidP="000A4BEC" w:rsidRDefault="000A4BEC" w14:paraId="479100CF" w14:textId="77777777">
      <w:pPr>
        <w:pStyle w:val="ListParagraph"/>
        <w:ind w:left="0"/>
        <w:rPr>
          <w:rStyle w:val="a"/>
          <w:rFonts w:ascii="Times New Roman" w:hAnsi="Times New Roman"/>
          <w:szCs w:val="24"/>
        </w:rPr>
      </w:pPr>
      <w:r w:rsidRPr="005C7314">
        <w:rPr>
          <w:rStyle w:val="a"/>
          <w:rFonts w:ascii="Times New Roman" w:hAnsi="Times New Roman"/>
          <w:szCs w:val="24"/>
        </w:rPr>
        <w:t xml:space="preserve">Total Program Office Staff  =  </w:t>
      </w:r>
      <w:r w:rsidRPr="005C7314">
        <w:rPr>
          <w:rStyle w:val="a"/>
          <w:rFonts w:ascii="Times New Roman" w:hAnsi="Times New Roman"/>
          <w:szCs w:val="24"/>
        </w:rPr>
        <w:tab/>
        <w:t xml:space="preserve">$  22,310.80  </w:t>
      </w:r>
    </w:p>
    <w:p w:rsidRPr="005C7314" w:rsidR="000A4BEC" w:rsidP="000A4BEC" w:rsidRDefault="000A4BEC" w14:paraId="20D8D79F" w14:textId="77777777">
      <w:pPr>
        <w:pStyle w:val="ListParagraph"/>
        <w:ind w:left="0"/>
        <w:rPr>
          <w:rStyle w:val="a"/>
          <w:rFonts w:ascii="Times New Roman" w:hAnsi="Times New Roman"/>
          <w:szCs w:val="24"/>
        </w:rPr>
      </w:pPr>
      <w:r w:rsidRPr="005C7314">
        <w:rPr>
          <w:rStyle w:val="a"/>
          <w:rFonts w:ascii="Times New Roman" w:hAnsi="Times New Roman"/>
          <w:szCs w:val="24"/>
        </w:rPr>
        <w:t xml:space="preserve">Contractor Staff  =                    </w:t>
      </w:r>
      <w:r w:rsidRPr="005C7314">
        <w:rPr>
          <w:rStyle w:val="a"/>
          <w:rFonts w:ascii="Times New Roman" w:hAnsi="Times New Roman"/>
          <w:szCs w:val="24"/>
        </w:rPr>
        <w:tab/>
        <w:t>$  30,000.00</w:t>
      </w:r>
    </w:p>
    <w:p w:rsidRPr="005C7314" w:rsidR="000A4BEC" w:rsidP="000A4BEC" w:rsidRDefault="000A4BEC" w14:paraId="39D4C11C" w14:textId="77777777">
      <w:pPr>
        <w:pStyle w:val="ListParagraph"/>
        <w:ind w:left="0"/>
        <w:rPr>
          <w:rStyle w:val="a"/>
          <w:rFonts w:ascii="Times New Roman" w:hAnsi="Times New Roman"/>
          <w:szCs w:val="24"/>
        </w:rPr>
      </w:pPr>
      <w:r w:rsidRPr="005C7314">
        <w:rPr>
          <w:rStyle w:val="a"/>
          <w:rFonts w:ascii="Times New Roman" w:hAnsi="Times New Roman"/>
          <w:szCs w:val="24"/>
        </w:rPr>
        <w:t xml:space="preserve">ESTIMATED FEDERAL COST  =  </w:t>
      </w:r>
      <w:r w:rsidRPr="005C7314">
        <w:rPr>
          <w:rStyle w:val="a"/>
          <w:rFonts w:ascii="Times New Roman" w:hAnsi="Times New Roman"/>
          <w:szCs w:val="24"/>
        </w:rPr>
        <w:tab/>
        <w:t xml:space="preserve">$  52,310.80 </w:t>
      </w:r>
    </w:p>
    <w:p w:rsidRPr="005C7314" w:rsidR="000A4BEC" w:rsidP="000A4BEC" w:rsidRDefault="000A4BEC" w14:paraId="32011A8D" w14:textId="77777777">
      <w:pPr>
        <w:pStyle w:val="ListParagraph"/>
        <w:ind w:left="0"/>
        <w:rPr>
          <w:rStyle w:val="a"/>
          <w:rFonts w:ascii="Times New Roman" w:hAnsi="Times New Roman"/>
          <w:szCs w:val="24"/>
          <w:highlight w:val="yellow"/>
        </w:rPr>
      </w:pPr>
      <w:r w:rsidRPr="005C7314">
        <w:rPr>
          <w:rStyle w:val="a"/>
          <w:rFonts w:ascii="Times New Roman" w:hAnsi="Times New Roman"/>
          <w:szCs w:val="24"/>
        </w:rPr>
        <w:tab/>
      </w:r>
    </w:p>
    <w:p w:rsidRPr="005C7314" w:rsidR="00800D30" w:rsidP="00800D30" w:rsidRDefault="00043C32" w14:paraId="5A6F3B91"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5C7314">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proofErr w:type="gramStart"/>
      <w:r w:rsidRPr="005C7314">
        <w:rPr>
          <w:rFonts w:ascii="Times New Roman" w:hAnsi="Times New Roman"/>
          <w:b/>
          <w:szCs w:val="24"/>
        </w:rPr>
        <w:t>responses</w:t>
      </w:r>
      <w:proofErr w:type="gramEnd"/>
      <w:r w:rsidRPr="005C7314">
        <w:rPr>
          <w:rFonts w:ascii="Times New Roman" w:hAnsi="Times New Roman"/>
          <w:b/>
          <w:szCs w:val="24"/>
        </w:rPr>
        <w:t xml:space="preserve"> and costs (if applicable).</w:t>
      </w:r>
      <w:r w:rsidRPr="005C7314" w:rsidR="00800D30">
        <w:rPr>
          <w:rFonts w:ascii="Times New Roman" w:hAnsi="Times New Roman"/>
          <w:b/>
          <w:szCs w:val="24"/>
        </w:rPr>
        <w:t xml:space="preserve"> </w:t>
      </w:r>
    </w:p>
    <w:p w:rsidRPr="005C7314" w:rsidR="00800D30" w:rsidP="00800D30" w:rsidRDefault="00800D30" w14:paraId="5A6F3B92" w14:textId="77777777">
      <w:pPr>
        <w:pStyle w:val="ListParagraph"/>
        <w:tabs>
          <w:tab w:val="left" w:pos="-720"/>
        </w:tabs>
        <w:suppressAutoHyphens/>
        <w:contextualSpacing w:val="0"/>
        <w:rPr>
          <w:rFonts w:ascii="Times New Roman" w:hAnsi="Times New Roman"/>
          <w:b/>
          <w:szCs w:val="24"/>
        </w:rPr>
      </w:pPr>
    </w:p>
    <w:p w:rsidRPr="005C7314" w:rsidR="00800D30" w:rsidP="00800D30" w:rsidRDefault="00800D30" w14:paraId="5A6F3B93" w14:textId="77777777">
      <w:pPr>
        <w:pStyle w:val="ListParagraph"/>
        <w:tabs>
          <w:tab w:val="left" w:pos="-720"/>
        </w:tabs>
        <w:suppressAutoHyphens/>
        <w:contextualSpacing w:val="0"/>
        <w:rPr>
          <w:rFonts w:ascii="Times New Roman" w:hAnsi="Times New Roman"/>
          <w:b/>
          <w:szCs w:val="24"/>
        </w:rPr>
      </w:pPr>
      <w:r w:rsidRPr="005C7314">
        <w:rPr>
          <w:rFonts w:ascii="Times New Roman" w:hAnsi="Times New Roman"/>
          <w:b/>
          <w:szCs w:val="24"/>
        </w:rPr>
        <w:t>Provide a descriptive narrative for the reasons of any change in addition to completing the table with the burden hour change(s)</w:t>
      </w:r>
      <w:r w:rsidRPr="005C7314" w:rsidR="002A3221">
        <w:rPr>
          <w:rFonts w:ascii="Times New Roman" w:hAnsi="Times New Roman"/>
          <w:b/>
          <w:szCs w:val="24"/>
        </w:rPr>
        <w:t xml:space="preserve"> here</w:t>
      </w:r>
      <w:r w:rsidRPr="005C7314" w:rsidR="00946126">
        <w:rPr>
          <w:rFonts w:ascii="Times New Roman" w:hAnsi="Times New Roman"/>
          <w:b/>
          <w:szCs w:val="24"/>
        </w:rPr>
        <w:t>.</w:t>
      </w:r>
    </w:p>
    <w:p w:rsidRPr="005C7314" w:rsidR="00534B4A" w:rsidP="00534B4A" w:rsidRDefault="00534B4A" w14:paraId="5A6F3B94"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5C7314" w:rsidR="0052073E" w:rsidTr="0052073E" w14:paraId="5A6F3B99" w14:textId="77777777">
        <w:tc>
          <w:tcPr>
            <w:tcW w:w="2048" w:type="dxa"/>
            <w:shd w:val="clear" w:color="auto" w:fill="D9D9D9" w:themeFill="background1" w:themeFillShade="D9"/>
          </w:tcPr>
          <w:p w:rsidRPr="005C7314" w:rsidR="0052073E" w:rsidP="00534B4A" w:rsidRDefault="0052073E" w14:paraId="5A6F3B95" w14:textId="77777777">
            <w:pPr>
              <w:tabs>
                <w:tab w:val="left" w:pos="-720"/>
              </w:tabs>
              <w:suppressAutoHyphens/>
              <w:rPr>
                <w:rFonts w:ascii="Times New Roman" w:hAnsi="Times New Roman"/>
                <w:b/>
                <w:szCs w:val="24"/>
              </w:rPr>
            </w:pPr>
          </w:p>
        </w:tc>
        <w:tc>
          <w:tcPr>
            <w:tcW w:w="2048" w:type="dxa"/>
          </w:tcPr>
          <w:p w:rsidRPr="005C7314" w:rsidR="0052073E" w:rsidP="00534B4A" w:rsidRDefault="0052073E" w14:paraId="5A6F3B96" w14:textId="77777777">
            <w:pPr>
              <w:tabs>
                <w:tab w:val="left" w:pos="-720"/>
              </w:tabs>
              <w:suppressAutoHyphens/>
              <w:rPr>
                <w:rFonts w:ascii="Times New Roman" w:hAnsi="Times New Roman"/>
                <w:b/>
                <w:szCs w:val="24"/>
              </w:rPr>
            </w:pPr>
            <w:r w:rsidRPr="005C7314">
              <w:rPr>
                <w:rFonts w:ascii="Times New Roman" w:hAnsi="Times New Roman"/>
                <w:b/>
                <w:szCs w:val="24"/>
              </w:rPr>
              <w:t>Program Change Due to New Statute</w:t>
            </w:r>
          </w:p>
        </w:tc>
        <w:tc>
          <w:tcPr>
            <w:tcW w:w="2829" w:type="dxa"/>
          </w:tcPr>
          <w:p w:rsidRPr="005C7314" w:rsidR="0052073E" w:rsidP="00534B4A" w:rsidRDefault="0052073E" w14:paraId="5A6F3B97" w14:textId="77777777">
            <w:pPr>
              <w:tabs>
                <w:tab w:val="left" w:pos="-720"/>
              </w:tabs>
              <w:suppressAutoHyphens/>
              <w:rPr>
                <w:rFonts w:ascii="Times New Roman" w:hAnsi="Times New Roman"/>
                <w:b/>
                <w:szCs w:val="24"/>
              </w:rPr>
            </w:pPr>
            <w:r w:rsidRPr="005C7314">
              <w:rPr>
                <w:rFonts w:ascii="Times New Roman" w:hAnsi="Times New Roman"/>
                <w:b/>
                <w:szCs w:val="24"/>
              </w:rPr>
              <w:t>Program Change Due to Agency Discretion</w:t>
            </w:r>
          </w:p>
        </w:tc>
        <w:tc>
          <w:tcPr>
            <w:tcW w:w="2520" w:type="dxa"/>
          </w:tcPr>
          <w:p w:rsidRPr="005C7314" w:rsidR="0052073E" w:rsidP="00534B4A" w:rsidRDefault="0052073E" w14:paraId="5A6F3B98" w14:textId="77777777">
            <w:pPr>
              <w:tabs>
                <w:tab w:val="left" w:pos="-720"/>
              </w:tabs>
              <w:suppressAutoHyphens/>
              <w:rPr>
                <w:rFonts w:ascii="Times New Roman" w:hAnsi="Times New Roman"/>
                <w:b/>
                <w:szCs w:val="24"/>
              </w:rPr>
            </w:pPr>
            <w:r w:rsidRPr="005C7314">
              <w:rPr>
                <w:rFonts w:ascii="Times New Roman" w:hAnsi="Times New Roman"/>
                <w:b/>
                <w:szCs w:val="24"/>
              </w:rPr>
              <w:t>Change Due to Adjustment in Agency Estimate</w:t>
            </w:r>
          </w:p>
        </w:tc>
      </w:tr>
      <w:tr w:rsidRPr="005C7314" w:rsidR="0052073E" w:rsidTr="0052073E" w14:paraId="5A6F3B9E" w14:textId="77777777">
        <w:tc>
          <w:tcPr>
            <w:tcW w:w="2048" w:type="dxa"/>
          </w:tcPr>
          <w:p w:rsidRPr="005C7314" w:rsidR="0052073E" w:rsidP="00534B4A" w:rsidRDefault="0052073E" w14:paraId="5A6F3B9A" w14:textId="77777777">
            <w:pPr>
              <w:tabs>
                <w:tab w:val="left" w:pos="-720"/>
              </w:tabs>
              <w:suppressAutoHyphens/>
              <w:rPr>
                <w:rFonts w:ascii="Times New Roman" w:hAnsi="Times New Roman"/>
                <w:b/>
                <w:szCs w:val="24"/>
              </w:rPr>
            </w:pPr>
            <w:r w:rsidRPr="005C7314">
              <w:rPr>
                <w:rFonts w:ascii="Times New Roman" w:hAnsi="Times New Roman"/>
                <w:b/>
                <w:szCs w:val="24"/>
              </w:rPr>
              <w:t>Total Burden</w:t>
            </w:r>
          </w:p>
        </w:tc>
        <w:tc>
          <w:tcPr>
            <w:tcW w:w="2048" w:type="dxa"/>
          </w:tcPr>
          <w:p w:rsidRPr="005C7314" w:rsidR="0052073E" w:rsidP="00DF2A36" w:rsidRDefault="00EA6430" w14:paraId="5A6F3B9B" w14:textId="4D9542FC">
            <w:pPr>
              <w:tabs>
                <w:tab w:val="left" w:pos="-720"/>
              </w:tabs>
              <w:suppressAutoHyphens/>
              <w:jc w:val="right"/>
              <w:rPr>
                <w:rFonts w:ascii="Times New Roman" w:hAnsi="Times New Roman"/>
                <w:b/>
                <w:szCs w:val="24"/>
              </w:rPr>
            </w:pPr>
            <w:r w:rsidRPr="005C7314">
              <w:rPr>
                <w:rFonts w:ascii="Times New Roman" w:hAnsi="Times New Roman"/>
                <w:b/>
                <w:szCs w:val="24"/>
              </w:rPr>
              <w:t>+</w:t>
            </w:r>
            <w:r w:rsidR="00A95234">
              <w:rPr>
                <w:rFonts w:ascii="Times New Roman" w:hAnsi="Times New Roman"/>
                <w:b/>
                <w:szCs w:val="24"/>
              </w:rPr>
              <w:t>1,7</w:t>
            </w:r>
            <w:r w:rsidR="00542B95">
              <w:rPr>
                <w:rFonts w:ascii="Times New Roman" w:hAnsi="Times New Roman"/>
                <w:b/>
                <w:szCs w:val="24"/>
              </w:rPr>
              <w:t>25</w:t>
            </w:r>
          </w:p>
        </w:tc>
        <w:tc>
          <w:tcPr>
            <w:tcW w:w="2829" w:type="dxa"/>
          </w:tcPr>
          <w:p w:rsidRPr="005C7314" w:rsidR="0052073E" w:rsidP="00DF2A36" w:rsidRDefault="007C7C50" w14:paraId="5A6F3B9C" w14:textId="25BD0298">
            <w:pPr>
              <w:tabs>
                <w:tab w:val="left" w:pos="-720"/>
              </w:tabs>
              <w:suppressAutoHyphens/>
              <w:jc w:val="right"/>
              <w:rPr>
                <w:rFonts w:ascii="Times New Roman" w:hAnsi="Times New Roman"/>
                <w:b/>
                <w:szCs w:val="24"/>
              </w:rPr>
            </w:pPr>
            <w:r w:rsidRPr="005C7314">
              <w:rPr>
                <w:rFonts w:ascii="Times New Roman" w:hAnsi="Times New Roman"/>
                <w:b/>
                <w:szCs w:val="24"/>
              </w:rPr>
              <w:t>+</w:t>
            </w:r>
            <w:r w:rsidRPr="005C7314" w:rsidR="00F13D07">
              <w:rPr>
                <w:rFonts w:ascii="Times New Roman" w:hAnsi="Times New Roman"/>
                <w:b/>
                <w:szCs w:val="24"/>
              </w:rPr>
              <w:t>5</w:t>
            </w:r>
            <w:r w:rsidRPr="005C7314" w:rsidR="00B06ECE">
              <w:rPr>
                <w:rFonts w:ascii="Times New Roman" w:hAnsi="Times New Roman"/>
                <w:b/>
                <w:szCs w:val="24"/>
              </w:rPr>
              <w:t>3</w:t>
            </w:r>
          </w:p>
        </w:tc>
        <w:tc>
          <w:tcPr>
            <w:tcW w:w="2520" w:type="dxa"/>
          </w:tcPr>
          <w:p w:rsidRPr="00BA48CE" w:rsidR="0052073E" w:rsidP="00DF2A36" w:rsidRDefault="00FA6671" w14:paraId="5A6F3B9D" w14:textId="0DBDBE89">
            <w:pPr>
              <w:tabs>
                <w:tab w:val="left" w:pos="-720"/>
              </w:tabs>
              <w:suppressAutoHyphens/>
              <w:jc w:val="right"/>
              <w:rPr>
                <w:rFonts w:ascii="Times New Roman" w:hAnsi="Times New Roman"/>
                <w:b/>
                <w:szCs w:val="24"/>
              </w:rPr>
            </w:pPr>
            <w:r w:rsidRPr="00BA48CE">
              <w:rPr>
                <w:rFonts w:ascii="Times New Roman" w:hAnsi="Times New Roman"/>
                <w:b/>
                <w:szCs w:val="24"/>
              </w:rPr>
              <w:t>+</w:t>
            </w:r>
            <w:r w:rsidRPr="00BA48CE" w:rsidR="000D0301">
              <w:rPr>
                <w:rFonts w:ascii="Times New Roman" w:hAnsi="Times New Roman"/>
                <w:b/>
                <w:szCs w:val="24"/>
              </w:rPr>
              <w:t>9,558</w:t>
            </w:r>
          </w:p>
        </w:tc>
      </w:tr>
      <w:tr w:rsidRPr="005C7314" w:rsidR="0052073E" w:rsidTr="0052073E" w14:paraId="5A6F3BA3" w14:textId="77777777">
        <w:tc>
          <w:tcPr>
            <w:tcW w:w="2048" w:type="dxa"/>
          </w:tcPr>
          <w:p w:rsidRPr="005C7314" w:rsidR="0052073E" w:rsidP="00534B4A" w:rsidRDefault="0052073E" w14:paraId="5A6F3B9F" w14:textId="77777777">
            <w:pPr>
              <w:tabs>
                <w:tab w:val="left" w:pos="-720"/>
              </w:tabs>
              <w:suppressAutoHyphens/>
              <w:rPr>
                <w:rFonts w:ascii="Times New Roman" w:hAnsi="Times New Roman"/>
                <w:b/>
                <w:szCs w:val="24"/>
              </w:rPr>
            </w:pPr>
            <w:r w:rsidRPr="005C7314">
              <w:rPr>
                <w:rFonts w:ascii="Times New Roman" w:hAnsi="Times New Roman"/>
                <w:b/>
                <w:szCs w:val="24"/>
              </w:rPr>
              <w:t>Total Responses</w:t>
            </w:r>
          </w:p>
        </w:tc>
        <w:tc>
          <w:tcPr>
            <w:tcW w:w="2048" w:type="dxa"/>
          </w:tcPr>
          <w:p w:rsidRPr="005C7314" w:rsidR="0052073E" w:rsidP="00DF2A36" w:rsidRDefault="0052073E" w14:paraId="5A6F3BA0" w14:textId="77777777">
            <w:pPr>
              <w:tabs>
                <w:tab w:val="left" w:pos="-720"/>
              </w:tabs>
              <w:suppressAutoHyphens/>
              <w:jc w:val="right"/>
              <w:rPr>
                <w:rFonts w:ascii="Times New Roman" w:hAnsi="Times New Roman"/>
                <w:b/>
                <w:szCs w:val="24"/>
              </w:rPr>
            </w:pPr>
          </w:p>
        </w:tc>
        <w:tc>
          <w:tcPr>
            <w:tcW w:w="2829" w:type="dxa"/>
          </w:tcPr>
          <w:p w:rsidRPr="005C7314" w:rsidR="0052073E" w:rsidP="00DF2A36" w:rsidRDefault="0052073E" w14:paraId="5A6F3BA1" w14:textId="77777777">
            <w:pPr>
              <w:tabs>
                <w:tab w:val="left" w:pos="-720"/>
              </w:tabs>
              <w:suppressAutoHyphens/>
              <w:jc w:val="right"/>
              <w:rPr>
                <w:rFonts w:ascii="Times New Roman" w:hAnsi="Times New Roman"/>
                <w:b/>
                <w:szCs w:val="24"/>
              </w:rPr>
            </w:pPr>
          </w:p>
        </w:tc>
        <w:tc>
          <w:tcPr>
            <w:tcW w:w="2520" w:type="dxa"/>
          </w:tcPr>
          <w:p w:rsidRPr="005C7314" w:rsidR="0052073E" w:rsidP="00DF2A36" w:rsidRDefault="00037E2D" w14:paraId="5A6F3BA2" w14:textId="25301768">
            <w:pPr>
              <w:tabs>
                <w:tab w:val="left" w:pos="-720"/>
              </w:tabs>
              <w:suppressAutoHyphens/>
              <w:jc w:val="right"/>
              <w:rPr>
                <w:rFonts w:ascii="Times New Roman" w:hAnsi="Times New Roman"/>
                <w:b/>
                <w:szCs w:val="24"/>
              </w:rPr>
            </w:pPr>
            <w:r w:rsidRPr="005C7314">
              <w:rPr>
                <w:rFonts w:ascii="Times New Roman" w:hAnsi="Times New Roman"/>
                <w:b/>
                <w:szCs w:val="24"/>
              </w:rPr>
              <w:t>-1</w:t>
            </w:r>
          </w:p>
        </w:tc>
      </w:tr>
      <w:tr w:rsidRPr="005C7314" w:rsidR="0052073E" w:rsidTr="0052073E" w14:paraId="5A6F3BA8" w14:textId="77777777">
        <w:tc>
          <w:tcPr>
            <w:tcW w:w="2048" w:type="dxa"/>
          </w:tcPr>
          <w:p w:rsidRPr="005C7314" w:rsidR="0052073E" w:rsidP="00534B4A" w:rsidRDefault="0052073E" w14:paraId="5A6F3BA4" w14:textId="77777777">
            <w:pPr>
              <w:tabs>
                <w:tab w:val="left" w:pos="-720"/>
              </w:tabs>
              <w:suppressAutoHyphens/>
              <w:rPr>
                <w:rFonts w:ascii="Times New Roman" w:hAnsi="Times New Roman"/>
                <w:b/>
                <w:szCs w:val="24"/>
              </w:rPr>
            </w:pPr>
            <w:r w:rsidRPr="005C7314">
              <w:rPr>
                <w:rFonts w:ascii="Times New Roman" w:hAnsi="Times New Roman"/>
                <w:b/>
                <w:szCs w:val="24"/>
              </w:rPr>
              <w:t>Total Costs (if applicable)</w:t>
            </w:r>
          </w:p>
        </w:tc>
        <w:tc>
          <w:tcPr>
            <w:tcW w:w="2048" w:type="dxa"/>
          </w:tcPr>
          <w:p w:rsidRPr="005C7314" w:rsidR="0052073E" w:rsidP="00DF2A36" w:rsidRDefault="00A4018F" w14:paraId="5A6F3BA5" w14:textId="4710CF1C">
            <w:pPr>
              <w:tabs>
                <w:tab w:val="left" w:pos="-720"/>
              </w:tabs>
              <w:suppressAutoHyphens/>
              <w:jc w:val="right"/>
              <w:rPr>
                <w:rFonts w:ascii="Times New Roman" w:hAnsi="Times New Roman"/>
                <w:b/>
                <w:szCs w:val="24"/>
              </w:rPr>
            </w:pPr>
            <w:r w:rsidRPr="005C7314">
              <w:rPr>
                <w:rFonts w:ascii="Times New Roman" w:hAnsi="Times New Roman"/>
                <w:b/>
                <w:szCs w:val="24"/>
              </w:rPr>
              <w:t>$</w:t>
            </w:r>
            <w:r w:rsidRPr="006D5968" w:rsidR="006D5968">
              <w:rPr>
                <w:rFonts w:ascii="Times New Roman" w:hAnsi="Times New Roman"/>
                <w:b/>
                <w:szCs w:val="24"/>
              </w:rPr>
              <w:t>2</w:t>
            </w:r>
            <w:r w:rsidR="000C5B75">
              <w:rPr>
                <w:rFonts w:ascii="Times New Roman" w:hAnsi="Times New Roman"/>
                <w:b/>
                <w:szCs w:val="24"/>
              </w:rPr>
              <w:t>60,</w:t>
            </w:r>
            <w:r w:rsidR="007A21FA">
              <w:rPr>
                <w:rFonts w:ascii="Times New Roman" w:hAnsi="Times New Roman"/>
                <w:b/>
                <w:szCs w:val="24"/>
              </w:rPr>
              <w:t>488</w:t>
            </w:r>
          </w:p>
        </w:tc>
        <w:tc>
          <w:tcPr>
            <w:tcW w:w="2829" w:type="dxa"/>
          </w:tcPr>
          <w:p w:rsidRPr="005C7314" w:rsidR="0052073E" w:rsidP="00DF2A36" w:rsidRDefault="00416104" w14:paraId="5A6F3BA6" w14:textId="2E191319">
            <w:pPr>
              <w:tabs>
                <w:tab w:val="left" w:pos="-720"/>
              </w:tabs>
              <w:suppressAutoHyphens/>
              <w:jc w:val="right"/>
              <w:rPr>
                <w:rFonts w:ascii="Times New Roman" w:hAnsi="Times New Roman"/>
                <w:b/>
                <w:szCs w:val="24"/>
              </w:rPr>
            </w:pPr>
            <w:r w:rsidRPr="005C7314">
              <w:rPr>
                <w:rFonts w:ascii="Times New Roman" w:hAnsi="Times New Roman"/>
                <w:b/>
                <w:szCs w:val="24"/>
              </w:rPr>
              <w:t>+$3,393</w:t>
            </w:r>
          </w:p>
        </w:tc>
        <w:tc>
          <w:tcPr>
            <w:tcW w:w="2520" w:type="dxa"/>
          </w:tcPr>
          <w:p w:rsidRPr="005C7314" w:rsidR="0052073E" w:rsidP="00DF2A36" w:rsidRDefault="00416104" w14:paraId="5A6F3BA7" w14:textId="2D15CC7E">
            <w:pPr>
              <w:tabs>
                <w:tab w:val="left" w:pos="-720"/>
              </w:tabs>
              <w:suppressAutoHyphens/>
              <w:jc w:val="right"/>
              <w:rPr>
                <w:rFonts w:ascii="Times New Roman" w:hAnsi="Times New Roman"/>
                <w:b/>
                <w:szCs w:val="24"/>
              </w:rPr>
            </w:pPr>
            <w:r w:rsidRPr="005C7314">
              <w:rPr>
                <w:rFonts w:ascii="Times New Roman" w:hAnsi="Times New Roman"/>
                <w:b/>
                <w:szCs w:val="24"/>
              </w:rPr>
              <w:t>+</w:t>
            </w:r>
            <w:r w:rsidRPr="005C7314" w:rsidR="00A13878">
              <w:rPr>
                <w:rFonts w:ascii="Times New Roman" w:hAnsi="Times New Roman"/>
                <w:b/>
                <w:szCs w:val="24"/>
              </w:rPr>
              <w:t>$</w:t>
            </w:r>
            <w:r w:rsidRPr="005C7314" w:rsidR="00CB5381">
              <w:rPr>
                <w:rFonts w:ascii="Times New Roman" w:hAnsi="Times New Roman"/>
                <w:b/>
                <w:szCs w:val="24"/>
              </w:rPr>
              <w:t>5</w:t>
            </w:r>
            <w:r w:rsidR="008437BA">
              <w:rPr>
                <w:rFonts w:ascii="Times New Roman" w:hAnsi="Times New Roman"/>
                <w:b/>
                <w:szCs w:val="24"/>
              </w:rPr>
              <w:t>44,798</w:t>
            </w:r>
          </w:p>
        </w:tc>
      </w:tr>
    </w:tbl>
    <w:p w:rsidRPr="005C7314" w:rsidR="00F27AAF" w:rsidP="00534B4A" w:rsidRDefault="00F27AAF" w14:paraId="5A6F3BA9" w14:textId="624C1674">
      <w:pPr>
        <w:tabs>
          <w:tab w:val="left" w:pos="-720"/>
        </w:tabs>
        <w:suppressAutoHyphens/>
        <w:rPr>
          <w:rFonts w:ascii="Times New Roman" w:hAnsi="Times New Roman"/>
          <w:b/>
          <w:szCs w:val="24"/>
        </w:rPr>
      </w:pPr>
    </w:p>
    <w:p w:rsidRPr="005C7314" w:rsidR="00A13878" w:rsidP="00A13878" w:rsidRDefault="00A13878" w14:paraId="66525620" w14:textId="77777777">
      <w:pPr>
        <w:pStyle w:val="ListParagraph"/>
        <w:tabs>
          <w:tab w:val="left" w:pos="-720"/>
        </w:tabs>
        <w:suppressAutoHyphens/>
        <w:ind w:left="0" w:right="-864"/>
        <w:rPr>
          <w:rStyle w:val="a"/>
          <w:rFonts w:ascii="Times New Roman" w:hAnsi="Times New Roman"/>
          <w:szCs w:val="24"/>
        </w:rPr>
      </w:pPr>
    </w:p>
    <w:p w:rsidRPr="005C7314" w:rsidR="00A13878" w:rsidP="00A13878" w:rsidRDefault="00A13878" w14:paraId="70EAA54E" w14:textId="55707C22">
      <w:pPr>
        <w:pStyle w:val="ListParagraph"/>
        <w:tabs>
          <w:tab w:val="left" w:pos="-720"/>
        </w:tabs>
        <w:suppressAutoHyphens/>
        <w:ind w:left="0" w:right="-864"/>
        <w:rPr>
          <w:rStyle w:val="a"/>
          <w:rFonts w:ascii="Times New Roman" w:hAnsi="Times New Roman"/>
          <w:i/>
          <w:iCs/>
          <w:szCs w:val="24"/>
        </w:rPr>
      </w:pPr>
      <w:r w:rsidRPr="005C7314">
        <w:rPr>
          <w:rStyle w:val="a"/>
          <w:rFonts w:ascii="Times New Roman" w:hAnsi="Times New Roman"/>
          <w:i/>
          <w:iCs/>
          <w:szCs w:val="24"/>
        </w:rPr>
        <w:t>Changes Due to Adjustment in Agency Estimate</w:t>
      </w:r>
    </w:p>
    <w:p w:rsidRPr="005C7314" w:rsidR="00A13878" w:rsidP="00A13878" w:rsidRDefault="00A13878" w14:paraId="1D4B9130" w14:textId="77777777">
      <w:pPr>
        <w:pStyle w:val="ListParagraph"/>
        <w:tabs>
          <w:tab w:val="left" w:pos="-720"/>
        </w:tabs>
        <w:suppressAutoHyphens/>
        <w:ind w:left="0" w:right="-864"/>
        <w:rPr>
          <w:rStyle w:val="a"/>
          <w:rFonts w:ascii="Times New Roman" w:hAnsi="Times New Roman"/>
          <w:szCs w:val="24"/>
        </w:rPr>
      </w:pPr>
    </w:p>
    <w:p w:rsidR="00A13878" w:rsidP="00A13878" w:rsidRDefault="00A13878" w14:paraId="76D50FAA" w14:textId="68B029EE">
      <w:pPr>
        <w:pStyle w:val="ListParagraph"/>
        <w:tabs>
          <w:tab w:val="left" w:pos="-720"/>
        </w:tabs>
        <w:suppressAutoHyphens/>
        <w:ind w:left="0" w:right="-864"/>
        <w:rPr>
          <w:rFonts w:ascii="Times New Roman" w:hAnsi="Times New Roman"/>
          <w:szCs w:val="24"/>
        </w:rPr>
      </w:pPr>
      <w:r w:rsidRPr="005C7314">
        <w:rPr>
          <w:rStyle w:val="a"/>
          <w:rFonts w:ascii="Times New Roman" w:hAnsi="Times New Roman"/>
          <w:szCs w:val="24"/>
        </w:rPr>
        <w:t>The hours re</w:t>
      </w:r>
      <w:r w:rsidRPr="005C7314" w:rsidR="0046409F">
        <w:rPr>
          <w:rStyle w:val="a"/>
          <w:rFonts w:ascii="Times New Roman" w:hAnsi="Times New Roman"/>
          <w:szCs w:val="24"/>
        </w:rPr>
        <w:t>corded</w:t>
      </w:r>
      <w:r w:rsidRPr="005C7314">
        <w:rPr>
          <w:rStyle w:val="a"/>
          <w:rFonts w:ascii="Times New Roman" w:hAnsi="Times New Roman"/>
          <w:szCs w:val="24"/>
        </w:rPr>
        <w:t xml:space="preserve"> in the NOA are </w:t>
      </w:r>
      <w:r w:rsidRPr="005C7314" w:rsidR="0046409F">
        <w:rPr>
          <w:rStyle w:val="a"/>
          <w:rFonts w:ascii="Times New Roman" w:hAnsi="Times New Roman"/>
          <w:szCs w:val="24"/>
        </w:rPr>
        <w:t xml:space="preserve">incorrect and </w:t>
      </w:r>
      <w:r w:rsidRPr="005C7314">
        <w:rPr>
          <w:rStyle w:val="a"/>
          <w:rFonts w:ascii="Times New Roman" w:hAnsi="Times New Roman"/>
          <w:szCs w:val="24"/>
        </w:rPr>
        <w:t xml:space="preserve">inconsistent with the hours </w:t>
      </w:r>
      <w:r w:rsidR="00A14AB9">
        <w:rPr>
          <w:rStyle w:val="a"/>
          <w:rFonts w:ascii="Times New Roman" w:hAnsi="Times New Roman"/>
          <w:szCs w:val="24"/>
        </w:rPr>
        <w:t xml:space="preserve">and costs </w:t>
      </w:r>
      <w:r w:rsidRPr="005C7314" w:rsidR="005F10FE">
        <w:rPr>
          <w:rStyle w:val="a"/>
          <w:rFonts w:ascii="Times New Roman" w:hAnsi="Times New Roman"/>
          <w:szCs w:val="24"/>
        </w:rPr>
        <w:t xml:space="preserve">that were </w:t>
      </w:r>
      <w:r w:rsidRPr="005C7314">
        <w:rPr>
          <w:rStyle w:val="a"/>
          <w:rFonts w:ascii="Times New Roman" w:hAnsi="Times New Roman"/>
          <w:szCs w:val="24"/>
        </w:rPr>
        <w:t xml:space="preserve">identified in the revised supporting statement submitted on May 15, 2019 and the document that responded to the 30-day public comments, both of which are in ROCIS and Reginfo.gov.  </w:t>
      </w:r>
      <w:r w:rsidRPr="005C7314">
        <w:rPr>
          <w:rFonts w:ascii="Times New Roman" w:hAnsi="Times New Roman"/>
          <w:szCs w:val="24"/>
        </w:rPr>
        <w:t xml:space="preserve">In response to public comment, we revised our estimates of the burden hours </w:t>
      </w:r>
      <w:r w:rsidR="00A14AB9">
        <w:rPr>
          <w:rFonts w:ascii="Times New Roman" w:hAnsi="Times New Roman"/>
          <w:szCs w:val="24"/>
        </w:rPr>
        <w:t xml:space="preserve">and costs </w:t>
      </w:r>
      <w:r w:rsidRPr="005C7314">
        <w:rPr>
          <w:rFonts w:ascii="Times New Roman" w:hAnsi="Times New Roman"/>
          <w:szCs w:val="24"/>
        </w:rPr>
        <w:t>as follows:</w:t>
      </w:r>
    </w:p>
    <w:p w:rsidR="00A14AB9" w:rsidP="00A13878" w:rsidRDefault="00A14AB9" w14:paraId="494590B6" w14:textId="0CCD7C9F">
      <w:pPr>
        <w:pStyle w:val="ListParagraph"/>
        <w:tabs>
          <w:tab w:val="left" w:pos="-720"/>
        </w:tabs>
        <w:suppressAutoHyphens/>
        <w:ind w:left="0" w:right="-864"/>
        <w:rPr>
          <w:rFonts w:ascii="Times New Roman" w:hAnsi="Times New Roman"/>
          <w:szCs w:val="24"/>
        </w:rPr>
      </w:pPr>
    </w:p>
    <w:tbl>
      <w:tblPr>
        <w:tblW w:w="9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50"/>
        <w:gridCol w:w="1260"/>
        <w:gridCol w:w="1980"/>
        <w:gridCol w:w="1667"/>
        <w:gridCol w:w="1303"/>
        <w:gridCol w:w="1885"/>
      </w:tblGrid>
      <w:tr w:rsidRPr="00A14AB9" w:rsidR="00290613" w:rsidTr="00B44601" w14:paraId="09671F96" w14:textId="77777777">
        <w:trPr>
          <w:jc w:val="center"/>
        </w:trPr>
        <w:tc>
          <w:tcPr>
            <w:tcW w:w="1350" w:type="dxa"/>
            <w:shd w:val="clear" w:color="auto" w:fill="D9D9D9"/>
          </w:tcPr>
          <w:p w:rsidRPr="00A14AB9" w:rsidR="00290613" w:rsidP="00D2201D" w:rsidRDefault="00290613" w14:paraId="7DD5E145" w14:textId="77777777">
            <w:pPr>
              <w:tabs>
                <w:tab w:val="left" w:pos="-4050"/>
                <w:tab w:val="left" w:pos="2340"/>
                <w:tab w:val="right" w:pos="9588"/>
              </w:tabs>
              <w:jc w:val="center"/>
              <w:rPr>
                <w:rFonts w:ascii="Times New Roman" w:hAnsi="Times New Roman"/>
                <w:bCs/>
                <w:szCs w:val="24"/>
              </w:rPr>
            </w:pPr>
            <w:r w:rsidRPr="00A14AB9">
              <w:rPr>
                <w:rFonts w:ascii="Times New Roman" w:hAnsi="Times New Roman"/>
                <w:bCs/>
                <w:szCs w:val="24"/>
              </w:rPr>
              <w:t>Year</w:t>
            </w:r>
          </w:p>
        </w:tc>
        <w:tc>
          <w:tcPr>
            <w:tcW w:w="1260" w:type="dxa"/>
            <w:shd w:val="clear" w:color="auto" w:fill="D9D9D9"/>
          </w:tcPr>
          <w:p w:rsidRPr="00A14AB9" w:rsidR="00290613" w:rsidP="00D2201D" w:rsidRDefault="00290613" w14:paraId="11301F83" w14:textId="23135710">
            <w:pPr>
              <w:tabs>
                <w:tab w:val="left" w:pos="-4050"/>
                <w:tab w:val="left" w:pos="2340"/>
                <w:tab w:val="right" w:pos="9588"/>
              </w:tabs>
              <w:jc w:val="center"/>
              <w:rPr>
                <w:rFonts w:ascii="Times New Roman" w:hAnsi="Times New Roman"/>
                <w:bCs/>
                <w:szCs w:val="24"/>
              </w:rPr>
            </w:pPr>
            <w:r w:rsidRPr="00290613">
              <w:rPr>
                <w:rFonts w:ascii="Times New Roman" w:hAnsi="Times New Roman"/>
                <w:bCs/>
                <w:szCs w:val="24"/>
              </w:rPr>
              <w:t>Estimated Number of Responses</w:t>
            </w:r>
          </w:p>
        </w:tc>
        <w:tc>
          <w:tcPr>
            <w:tcW w:w="1980" w:type="dxa"/>
            <w:shd w:val="clear" w:color="auto" w:fill="D9D9D9"/>
          </w:tcPr>
          <w:p w:rsidRPr="00A14AB9" w:rsidR="00290613" w:rsidP="00D2201D" w:rsidRDefault="00290613" w14:paraId="2D2D39CD" w14:textId="2B68F9DE">
            <w:pPr>
              <w:tabs>
                <w:tab w:val="left" w:pos="-4050"/>
                <w:tab w:val="left" w:pos="2340"/>
                <w:tab w:val="right" w:pos="9588"/>
              </w:tabs>
              <w:jc w:val="center"/>
              <w:rPr>
                <w:rFonts w:ascii="Times New Roman" w:hAnsi="Times New Roman"/>
                <w:bCs/>
                <w:szCs w:val="24"/>
              </w:rPr>
            </w:pPr>
            <w:r w:rsidRPr="005C7314">
              <w:rPr>
                <w:rFonts w:ascii="Times New Roman" w:hAnsi="Times New Roman"/>
                <w:bCs/>
                <w:szCs w:val="24"/>
              </w:rPr>
              <w:t>Estimated Number of Burden Hours Per Response</w:t>
            </w:r>
          </w:p>
        </w:tc>
        <w:tc>
          <w:tcPr>
            <w:tcW w:w="1667" w:type="dxa"/>
            <w:shd w:val="clear" w:color="auto" w:fill="D9D9D9"/>
          </w:tcPr>
          <w:p w:rsidRPr="00A14AB9" w:rsidR="00290613" w:rsidP="00D2201D" w:rsidRDefault="00290613" w14:paraId="7E359969" w14:textId="69604468">
            <w:pPr>
              <w:tabs>
                <w:tab w:val="left" w:pos="-4050"/>
                <w:tab w:val="left" w:pos="2340"/>
                <w:tab w:val="right" w:pos="9588"/>
              </w:tabs>
              <w:jc w:val="center"/>
              <w:rPr>
                <w:rFonts w:ascii="Times New Roman" w:hAnsi="Times New Roman"/>
                <w:bCs/>
                <w:szCs w:val="24"/>
              </w:rPr>
            </w:pPr>
            <w:r w:rsidRPr="00A14AB9">
              <w:rPr>
                <w:rFonts w:ascii="Times New Roman" w:hAnsi="Times New Roman"/>
                <w:bCs/>
                <w:szCs w:val="24"/>
              </w:rPr>
              <w:t>Total Estimated Number of Burden Hours</w:t>
            </w:r>
          </w:p>
        </w:tc>
        <w:tc>
          <w:tcPr>
            <w:tcW w:w="1303" w:type="dxa"/>
            <w:shd w:val="clear" w:color="auto" w:fill="D9D9D9"/>
          </w:tcPr>
          <w:p w:rsidRPr="00A14AB9" w:rsidR="00290613" w:rsidP="00D2201D" w:rsidRDefault="00290613" w14:paraId="694B5384" w14:textId="77777777">
            <w:pPr>
              <w:tabs>
                <w:tab w:val="left" w:pos="-4050"/>
                <w:tab w:val="left" w:pos="2340"/>
                <w:tab w:val="right" w:pos="9588"/>
              </w:tabs>
              <w:jc w:val="center"/>
              <w:rPr>
                <w:rFonts w:ascii="Times New Roman" w:hAnsi="Times New Roman"/>
                <w:bCs/>
                <w:szCs w:val="24"/>
              </w:rPr>
            </w:pPr>
            <w:r w:rsidRPr="00A14AB9">
              <w:rPr>
                <w:rFonts w:ascii="Times New Roman" w:hAnsi="Times New Roman"/>
                <w:bCs/>
                <w:szCs w:val="24"/>
              </w:rPr>
              <w:t>Estimated Hourly Cost</w:t>
            </w:r>
          </w:p>
        </w:tc>
        <w:tc>
          <w:tcPr>
            <w:tcW w:w="1885" w:type="dxa"/>
            <w:shd w:val="clear" w:color="auto" w:fill="D9D9D9"/>
          </w:tcPr>
          <w:p w:rsidRPr="00A14AB9" w:rsidR="00290613" w:rsidP="00D2201D" w:rsidRDefault="00290613" w14:paraId="09CFF142" w14:textId="77777777">
            <w:pPr>
              <w:tabs>
                <w:tab w:val="left" w:pos="-4050"/>
                <w:tab w:val="left" w:pos="2340"/>
                <w:tab w:val="right" w:pos="9588"/>
              </w:tabs>
              <w:jc w:val="center"/>
              <w:rPr>
                <w:rFonts w:ascii="Times New Roman" w:hAnsi="Times New Roman"/>
                <w:bCs/>
                <w:szCs w:val="24"/>
              </w:rPr>
            </w:pPr>
            <w:r w:rsidRPr="00A14AB9">
              <w:rPr>
                <w:rFonts w:ascii="Times New Roman" w:hAnsi="Times New Roman"/>
                <w:bCs/>
                <w:szCs w:val="24"/>
              </w:rPr>
              <w:t>Total Costs (Rounded to the Nearest .10)</w:t>
            </w:r>
          </w:p>
        </w:tc>
      </w:tr>
      <w:tr w:rsidRPr="00A14AB9" w:rsidR="00F75411" w:rsidTr="00B44601" w14:paraId="04830D8A" w14:textId="77777777">
        <w:trPr>
          <w:jc w:val="center"/>
        </w:trPr>
        <w:tc>
          <w:tcPr>
            <w:tcW w:w="1350" w:type="dxa"/>
            <w:shd w:val="clear" w:color="auto" w:fill="auto"/>
          </w:tcPr>
          <w:p w:rsidRPr="00A14AB9" w:rsidR="00F75411" w:rsidP="00F75411" w:rsidRDefault="00F75411" w14:paraId="54337038" w14:textId="77777777">
            <w:pPr>
              <w:tabs>
                <w:tab w:val="left" w:pos="-4050"/>
                <w:tab w:val="left" w:pos="2340"/>
                <w:tab w:val="right" w:pos="9588"/>
              </w:tabs>
              <w:rPr>
                <w:rFonts w:ascii="Times New Roman" w:hAnsi="Times New Roman"/>
                <w:bCs/>
                <w:szCs w:val="24"/>
              </w:rPr>
            </w:pPr>
            <w:r w:rsidRPr="00A14AB9">
              <w:rPr>
                <w:rFonts w:ascii="Times New Roman" w:hAnsi="Times New Roman"/>
                <w:bCs/>
                <w:szCs w:val="24"/>
              </w:rPr>
              <w:t>2020</w:t>
            </w:r>
          </w:p>
        </w:tc>
        <w:tc>
          <w:tcPr>
            <w:tcW w:w="1260" w:type="dxa"/>
            <w:shd w:val="clear" w:color="auto" w:fill="auto"/>
          </w:tcPr>
          <w:p w:rsidRPr="00A14AB9" w:rsidR="00F75411" w:rsidP="00F75411" w:rsidRDefault="00F75411" w14:paraId="5464ED0F" w14:textId="5975DB59">
            <w:pPr>
              <w:tabs>
                <w:tab w:val="left" w:pos="-4050"/>
                <w:tab w:val="left" w:pos="2340"/>
                <w:tab w:val="right" w:pos="9588"/>
              </w:tabs>
              <w:rPr>
                <w:rFonts w:ascii="Times New Roman" w:hAnsi="Times New Roman"/>
                <w:bCs/>
                <w:szCs w:val="24"/>
              </w:rPr>
            </w:pPr>
            <w:r>
              <w:rPr>
                <w:rFonts w:ascii="Times New Roman" w:hAnsi="Times New Roman"/>
                <w:bCs/>
                <w:szCs w:val="24"/>
              </w:rPr>
              <w:t>54</w:t>
            </w:r>
          </w:p>
        </w:tc>
        <w:tc>
          <w:tcPr>
            <w:tcW w:w="1980" w:type="dxa"/>
            <w:shd w:val="clear" w:color="auto" w:fill="auto"/>
          </w:tcPr>
          <w:p w:rsidRPr="00A14AB9" w:rsidR="00F75411" w:rsidP="00F75411" w:rsidRDefault="00F75411" w14:paraId="00DC61BC" w14:textId="182F1833">
            <w:pPr>
              <w:tabs>
                <w:tab w:val="left" w:pos="-4050"/>
                <w:tab w:val="left" w:pos="2340"/>
                <w:tab w:val="right" w:pos="9588"/>
              </w:tabs>
              <w:jc w:val="center"/>
              <w:rPr>
                <w:rFonts w:ascii="Times New Roman" w:hAnsi="Times New Roman"/>
                <w:bCs/>
                <w:szCs w:val="24"/>
              </w:rPr>
            </w:pPr>
            <w:r w:rsidRPr="005C7314">
              <w:rPr>
                <w:rFonts w:ascii="Times New Roman" w:hAnsi="Times New Roman"/>
                <w:bCs/>
                <w:szCs w:val="24"/>
              </w:rPr>
              <w:t>40</w:t>
            </w:r>
          </w:p>
        </w:tc>
        <w:tc>
          <w:tcPr>
            <w:tcW w:w="1667" w:type="dxa"/>
            <w:shd w:val="clear" w:color="auto" w:fill="auto"/>
          </w:tcPr>
          <w:p w:rsidRPr="00A14AB9" w:rsidR="00F75411" w:rsidP="00F75411" w:rsidRDefault="00F75411" w14:paraId="3EE734B0" w14:textId="1C2CE1BA">
            <w:pPr>
              <w:tabs>
                <w:tab w:val="left" w:pos="-4050"/>
                <w:tab w:val="left" w:pos="2340"/>
                <w:tab w:val="right" w:pos="9588"/>
              </w:tabs>
              <w:jc w:val="center"/>
              <w:rPr>
                <w:rFonts w:ascii="Times New Roman" w:hAnsi="Times New Roman"/>
                <w:bCs/>
                <w:szCs w:val="24"/>
              </w:rPr>
            </w:pPr>
            <w:r w:rsidRPr="00A14AB9">
              <w:rPr>
                <w:rFonts w:ascii="Times New Roman" w:hAnsi="Times New Roman"/>
                <w:bCs/>
                <w:szCs w:val="24"/>
              </w:rPr>
              <w:t>1,080</w:t>
            </w:r>
          </w:p>
        </w:tc>
        <w:tc>
          <w:tcPr>
            <w:tcW w:w="1303" w:type="dxa"/>
            <w:shd w:val="clear" w:color="auto" w:fill="auto"/>
          </w:tcPr>
          <w:p w:rsidRPr="00A14AB9" w:rsidR="00F75411" w:rsidP="00F75411" w:rsidRDefault="00F75411" w14:paraId="46DD0E6B" w14:textId="77777777">
            <w:pPr>
              <w:tabs>
                <w:tab w:val="left" w:pos="-4050"/>
                <w:tab w:val="left" w:pos="2340"/>
                <w:tab w:val="right" w:pos="9588"/>
              </w:tabs>
              <w:jc w:val="center"/>
              <w:rPr>
                <w:rFonts w:ascii="Times New Roman" w:hAnsi="Times New Roman"/>
                <w:bCs/>
                <w:szCs w:val="24"/>
              </w:rPr>
            </w:pPr>
            <w:r w:rsidRPr="00A14AB9">
              <w:rPr>
                <w:rFonts w:ascii="Times New Roman" w:hAnsi="Times New Roman"/>
                <w:bCs/>
                <w:szCs w:val="24"/>
              </w:rPr>
              <w:t>$59.23</w:t>
            </w:r>
          </w:p>
        </w:tc>
        <w:tc>
          <w:tcPr>
            <w:tcW w:w="1885" w:type="dxa"/>
            <w:shd w:val="clear" w:color="auto" w:fill="auto"/>
          </w:tcPr>
          <w:p w:rsidRPr="00A14AB9" w:rsidR="00F75411" w:rsidP="00F75411" w:rsidRDefault="00F75411" w14:paraId="297EE77A" w14:textId="77777777">
            <w:pPr>
              <w:tabs>
                <w:tab w:val="left" w:pos="-4050"/>
                <w:tab w:val="left" w:pos="1355"/>
                <w:tab w:val="right" w:pos="9588"/>
              </w:tabs>
              <w:ind w:right="252"/>
              <w:jc w:val="right"/>
              <w:rPr>
                <w:rFonts w:ascii="Times New Roman" w:hAnsi="Times New Roman"/>
                <w:bCs/>
                <w:szCs w:val="24"/>
              </w:rPr>
            </w:pPr>
            <w:r w:rsidRPr="00A14AB9">
              <w:rPr>
                <w:rFonts w:ascii="Times New Roman" w:hAnsi="Times New Roman"/>
                <w:bCs/>
                <w:szCs w:val="24"/>
              </w:rPr>
              <w:t>$63,968.40</w:t>
            </w:r>
          </w:p>
        </w:tc>
      </w:tr>
      <w:tr w:rsidRPr="00A14AB9" w:rsidR="00F75411" w:rsidTr="00B44601" w14:paraId="01056207" w14:textId="77777777">
        <w:trPr>
          <w:jc w:val="center"/>
        </w:trPr>
        <w:tc>
          <w:tcPr>
            <w:tcW w:w="1350" w:type="dxa"/>
            <w:shd w:val="clear" w:color="auto" w:fill="auto"/>
          </w:tcPr>
          <w:p w:rsidRPr="00A14AB9" w:rsidR="00F75411" w:rsidP="00F75411" w:rsidRDefault="00F75411" w14:paraId="32AB0EEC" w14:textId="77777777">
            <w:pPr>
              <w:tabs>
                <w:tab w:val="left" w:pos="-4050"/>
                <w:tab w:val="left" w:pos="2340"/>
                <w:tab w:val="right" w:pos="9588"/>
              </w:tabs>
              <w:rPr>
                <w:rFonts w:ascii="Times New Roman" w:hAnsi="Times New Roman"/>
                <w:bCs/>
                <w:szCs w:val="24"/>
              </w:rPr>
            </w:pPr>
            <w:r w:rsidRPr="00A14AB9">
              <w:rPr>
                <w:rFonts w:ascii="Times New Roman" w:hAnsi="Times New Roman"/>
                <w:bCs/>
                <w:szCs w:val="24"/>
              </w:rPr>
              <w:t>2021</w:t>
            </w:r>
          </w:p>
        </w:tc>
        <w:tc>
          <w:tcPr>
            <w:tcW w:w="1260" w:type="dxa"/>
            <w:shd w:val="clear" w:color="auto" w:fill="auto"/>
          </w:tcPr>
          <w:p w:rsidRPr="00A14AB9" w:rsidR="00F75411" w:rsidP="00F75411" w:rsidRDefault="00F75411" w14:paraId="67683884" w14:textId="66A6610A">
            <w:pPr>
              <w:tabs>
                <w:tab w:val="left" w:pos="-4050"/>
                <w:tab w:val="left" w:pos="2340"/>
                <w:tab w:val="right" w:pos="9588"/>
              </w:tabs>
              <w:rPr>
                <w:rFonts w:ascii="Times New Roman" w:hAnsi="Times New Roman"/>
                <w:bCs/>
                <w:szCs w:val="24"/>
              </w:rPr>
            </w:pPr>
            <w:r>
              <w:rPr>
                <w:rFonts w:ascii="Times New Roman" w:hAnsi="Times New Roman"/>
                <w:bCs/>
                <w:szCs w:val="24"/>
              </w:rPr>
              <w:t>54</w:t>
            </w:r>
          </w:p>
        </w:tc>
        <w:tc>
          <w:tcPr>
            <w:tcW w:w="1980" w:type="dxa"/>
            <w:shd w:val="clear" w:color="auto" w:fill="auto"/>
          </w:tcPr>
          <w:p w:rsidRPr="00A14AB9" w:rsidR="00F75411" w:rsidP="00F75411" w:rsidRDefault="00F75411" w14:paraId="3DE643B0" w14:textId="61C02D60">
            <w:pPr>
              <w:tabs>
                <w:tab w:val="left" w:pos="-4050"/>
                <w:tab w:val="left" w:pos="2340"/>
                <w:tab w:val="right" w:pos="9588"/>
              </w:tabs>
              <w:jc w:val="center"/>
              <w:rPr>
                <w:rFonts w:ascii="Times New Roman" w:hAnsi="Times New Roman"/>
                <w:bCs/>
                <w:szCs w:val="24"/>
              </w:rPr>
            </w:pPr>
            <w:r w:rsidRPr="005C7314">
              <w:rPr>
                <w:rFonts w:ascii="Times New Roman" w:hAnsi="Times New Roman"/>
                <w:bCs/>
                <w:szCs w:val="24"/>
              </w:rPr>
              <w:t>270</w:t>
            </w:r>
          </w:p>
        </w:tc>
        <w:tc>
          <w:tcPr>
            <w:tcW w:w="1667" w:type="dxa"/>
            <w:shd w:val="clear" w:color="auto" w:fill="auto"/>
          </w:tcPr>
          <w:p w:rsidRPr="00A14AB9" w:rsidR="00F75411" w:rsidP="00F75411" w:rsidRDefault="00F75411" w14:paraId="244D166B" w14:textId="0D422731">
            <w:pPr>
              <w:tabs>
                <w:tab w:val="left" w:pos="-4050"/>
                <w:tab w:val="left" w:pos="2340"/>
                <w:tab w:val="right" w:pos="9588"/>
              </w:tabs>
              <w:jc w:val="center"/>
              <w:rPr>
                <w:rFonts w:ascii="Times New Roman" w:hAnsi="Times New Roman"/>
                <w:bCs/>
                <w:szCs w:val="24"/>
              </w:rPr>
            </w:pPr>
            <w:r w:rsidRPr="00A14AB9">
              <w:rPr>
                <w:rFonts w:ascii="Times New Roman" w:hAnsi="Times New Roman"/>
                <w:bCs/>
                <w:szCs w:val="24"/>
              </w:rPr>
              <w:t>14,580</w:t>
            </w:r>
          </w:p>
        </w:tc>
        <w:tc>
          <w:tcPr>
            <w:tcW w:w="1303" w:type="dxa"/>
            <w:shd w:val="clear" w:color="auto" w:fill="auto"/>
          </w:tcPr>
          <w:p w:rsidRPr="00A14AB9" w:rsidR="00F75411" w:rsidP="00F75411" w:rsidRDefault="00F75411" w14:paraId="3C61C104" w14:textId="77777777">
            <w:pPr>
              <w:tabs>
                <w:tab w:val="left" w:pos="-4050"/>
                <w:tab w:val="left" w:pos="2340"/>
                <w:tab w:val="right" w:pos="9588"/>
              </w:tabs>
              <w:jc w:val="center"/>
              <w:rPr>
                <w:rFonts w:ascii="Times New Roman" w:hAnsi="Times New Roman"/>
                <w:bCs/>
                <w:szCs w:val="24"/>
              </w:rPr>
            </w:pPr>
            <w:r w:rsidRPr="00A14AB9">
              <w:rPr>
                <w:rFonts w:ascii="Times New Roman" w:hAnsi="Times New Roman"/>
                <w:bCs/>
                <w:szCs w:val="24"/>
              </w:rPr>
              <w:t>$59.23</w:t>
            </w:r>
          </w:p>
        </w:tc>
        <w:tc>
          <w:tcPr>
            <w:tcW w:w="1885" w:type="dxa"/>
            <w:shd w:val="clear" w:color="auto" w:fill="auto"/>
          </w:tcPr>
          <w:p w:rsidRPr="00A14AB9" w:rsidR="00F75411" w:rsidP="00F75411" w:rsidRDefault="00F75411" w14:paraId="0D368E7F" w14:textId="77777777">
            <w:pPr>
              <w:tabs>
                <w:tab w:val="left" w:pos="-4050"/>
                <w:tab w:val="left" w:pos="1355"/>
                <w:tab w:val="right" w:pos="9588"/>
              </w:tabs>
              <w:ind w:right="252"/>
              <w:jc w:val="right"/>
              <w:rPr>
                <w:rFonts w:ascii="Times New Roman" w:hAnsi="Times New Roman"/>
                <w:bCs/>
                <w:szCs w:val="24"/>
              </w:rPr>
            </w:pPr>
            <w:r w:rsidRPr="00A14AB9">
              <w:rPr>
                <w:rFonts w:ascii="Times New Roman" w:hAnsi="Times New Roman"/>
                <w:bCs/>
                <w:szCs w:val="24"/>
              </w:rPr>
              <w:t>$863,573.4</w:t>
            </w:r>
          </w:p>
        </w:tc>
      </w:tr>
      <w:tr w:rsidRPr="00A14AB9" w:rsidR="00F75411" w:rsidTr="00B44601" w14:paraId="5D97C14C" w14:textId="77777777">
        <w:trPr>
          <w:jc w:val="center"/>
        </w:trPr>
        <w:tc>
          <w:tcPr>
            <w:tcW w:w="1350" w:type="dxa"/>
            <w:shd w:val="clear" w:color="auto" w:fill="auto"/>
          </w:tcPr>
          <w:p w:rsidRPr="00A14AB9" w:rsidR="00F75411" w:rsidP="00F75411" w:rsidRDefault="00F75411" w14:paraId="468E4962" w14:textId="77777777">
            <w:pPr>
              <w:tabs>
                <w:tab w:val="left" w:pos="-4050"/>
                <w:tab w:val="left" w:pos="2340"/>
                <w:tab w:val="right" w:pos="9588"/>
              </w:tabs>
              <w:rPr>
                <w:rFonts w:ascii="Times New Roman" w:hAnsi="Times New Roman"/>
                <w:bCs/>
                <w:szCs w:val="24"/>
              </w:rPr>
            </w:pPr>
            <w:r w:rsidRPr="00A14AB9">
              <w:rPr>
                <w:rFonts w:ascii="Times New Roman" w:hAnsi="Times New Roman"/>
                <w:bCs/>
                <w:szCs w:val="24"/>
              </w:rPr>
              <w:t>2022</w:t>
            </w:r>
          </w:p>
        </w:tc>
        <w:tc>
          <w:tcPr>
            <w:tcW w:w="1260" w:type="dxa"/>
            <w:shd w:val="clear" w:color="auto" w:fill="auto"/>
          </w:tcPr>
          <w:p w:rsidRPr="00A14AB9" w:rsidR="00F75411" w:rsidP="00F75411" w:rsidRDefault="00F75411" w14:paraId="5BA22033" w14:textId="4B3C6E85">
            <w:pPr>
              <w:tabs>
                <w:tab w:val="left" w:pos="-4050"/>
                <w:tab w:val="left" w:pos="2340"/>
                <w:tab w:val="right" w:pos="9588"/>
              </w:tabs>
              <w:rPr>
                <w:rFonts w:ascii="Times New Roman" w:hAnsi="Times New Roman"/>
                <w:bCs/>
                <w:szCs w:val="24"/>
              </w:rPr>
            </w:pPr>
            <w:r>
              <w:rPr>
                <w:rFonts w:ascii="Times New Roman" w:hAnsi="Times New Roman"/>
                <w:bCs/>
                <w:szCs w:val="24"/>
              </w:rPr>
              <w:t>54</w:t>
            </w:r>
          </w:p>
        </w:tc>
        <w:tc>
          <w:tcPr>
            <w:tcW w:w="1980" w:type="dxa"/>
            <w:shd w:val="clear" w:color="auto" w:fill="auto"/>
          </w:tcPr>
          <w:p w:rsidRPr="00A14AB9" w:rsidR="00F75411" w:rsidP="00F75411" w:rsidRDefault="00F75411" w14:paraId="7FF3C6B6" w14:textId="24999557">
            <w:pPr>
              <w:tabs>
                <w:tab w:val="left" w:pos="-4050"/>
                <w:tab w:val="left" w:pos="2340"/>
                <w:tab w:val="right" w:pos="9588"/>
              </w:tabs>
              <w:jc w:val="center"/>
              <w:rPr>
                <w:rFonts w:ascii="Times New Roman" w:hAnsi="Times New Roman"/>
                <w:bCs/>
                <w:szCs w:val="24"/>
              </w:rPr>
            </w:pPr>
            <w:r w:rsidRPr="005C7314">
              <w:rPr>
                <w:rFonts w:ascii="Times New Roman" w:hAnsi="Times New Roman"/>
                <w:bCs/>
                <w:szCs w:val="24"/>
              </w:rPr>
              <w:t>221</w:t>
            </w:r>
          </w:p>
        </w:tc>
        <w:tc>
          <w:tcPr>
            <w:tcW w:w="1667" w:type="dxa"/>
            <w:shd w:val="clear" w:color="auto" w:fill="auto"/>
          </w:tcPr>
          <w:p w:rsidRPr="00A14AB9" w:rsidR="00F75411" w:rsidP="00F75411" w:rsidRDefault="00F75411" w14:paraId="75BA2389" w14:textId="44F4D748">
            <w:pPr>
              <w:tabs>
                <w:tab w:val="left" w:pos="-4050"/>
                <w:tab w:val="left" w:pos="2340"/>
                <w:tab w:val="right" w:pos="9588"/>
              </w:tabs>
              <w:jc w:val="center"/>
              <w:rPr>
                <w:rFonts w:ascii="Times New Roman" w:hAnsi="Times New Roman"/>
                <w:bCs/>
                <w:szCs w:val="24"/>
              </w:rPr>
            </w:pPr>
            <w:r w:rsidRPr="00A14AB9">
              <w:rPr>
                <w:rFonts w:ascii="Times New Roman" w:hAnsi="Times New Roman"/>
                <w:bCs/>
                <w:szCs w:val="24"/>
              </w:rPr>
              <w:t>11,934</w:t>
            </w:r>
          </w:p>
        </w:tc>
        <w:tc>
          <w:tcPr>
            <w:tcW w:w="1303" w:type="dxa"/>
            <w:shd w:val="clear" w:color="auto" w:fill="auto"/>
          </w:tcPr>
          <w:p w:rsidRPr="00A14AB9" w:rsidR="00F75411" w:rsidP="00F75411" w:rsidRDefault="00F75411" w14:paraId="00F224E7" w14:textId="77777777">
            <w:pPr>
              <w:tabs>
                <w:tab w:val="left" w:pos="-4050"/>
                <w:tab w:val="left" w:pos="2340"/>
                <w:tab w:val="right" w:pos="9588"/>
              </w:tabs>
              <w:jc w:val="center"/>
              <w:rPr>
                <w:rFonts w:ascii="Times New Roman" w:hAnsi="Times New Roman"/>
                <w:bCs/>
                <w:szCs w:val="24"/>
              </w:rPr>
            </w:pPr>
            <w:r w:rsidRPr="00A14AB9">
              <w:rPr>
                <w:rFonts w:ascii="Times New Roman" w:hAnsi="Times New Roman"/>
                <w:bCs/>
                <w:szCs w:val="24"/>
              </w:rPr>
              <w:t>$59.23</w:t>
            </w:r>
          </w:p>
        </w:tc>
        <w:tc>
          <w:tcPr>
            <w:tcW w:w="1885" w:type="dxa"/>
            <w:shd w:val="clear" w:color="auto" w:fill="auto"/>
          </w:tcPr>
          <w:p w:rsidRPr="00A14AB9" w:rsidR="00F75411" w:rsidP="00F75411" w:rsidRDefault="00F75411" w14:paraId="647E5535" w14:textId="77777777">
            <w:pPr>
              <w:tabs>
                <w:tab w:val="left" w:pos="-4050"/>
                <w:tab w:val="left" w:pos="1355"/>
                <w:tab w:val="right" w:pos="9588"/>
              </w:tabs>
              <w:ind w:right="252"/>
              <w:jc w:val="right"/>
              <w:rPr>
                <w:rFonts w:ascii="Times New Roman" w:hAnsi="Times New Roman"/>
                <w:bCs/>
                <w:szCs w:val="24"/>
              </w:rPr>
            </w:pPr>
            <w:r w:rsidRPr="00A14AB9">
              <w:rPr>
                <w:rFonts w:ascii="Times New Roman" w:hAnsi="Times New Roman"/>
                <w:bCs/>
                <w:szCs w:val="24"/>
              </w:rPr>
              <w:t>$706,850.82</w:t>
            </w:r>
          </w:p>
        </w:tc>
      </w:tr>
      <w:tr w:rsidRPr="00A14AB9" w:rsidR="00F75411" w:rsidTr="00B44601" w14:paraId="68FCBEFC" w14:textId="77777777">
        <w:trPr>
          <w:jc w:val="center"/>
        </w:trPr>
        <w:tc>
          <w:tcPr>
            <w:tcW w:w="1350" w:type="dxa"/>
            <w:shd w:val="clear" w:color="auto" w:fill="auto"/>
          </w:tcPr>
          <w:p w:rsidRPr="00A14AB9" w:rsidR="00F75411" w:rsidP="00F75411" w:rsidRDefault="00F75411" w14:paraId="21DF6D42" w14:textId="77777777">
            <w:pPr>
              <w:tabs>
                <w:tab w:val="left" w:pos="-4050"/>
                <w:tab w:val="left" w:pos="2340"/>
                <w:tab w:val="right" w:pos="9588"/>
              </w:tabs>
              <w:rPr>
                <w:rFonts w:ascii="Times New Roman" w:hAnsi="Times New Roman"/>
                <w:bCs/>
                <w:szCs w:val="24"/>
              </w:rPr>
            </w:pPr>
            <w:r w:rsidRPr="00A14AB9">
              <w:rPr>
                <w:rFonts w:ascii="Times New Roman" w:hAnsi="Times New Roman"/>
                <w:bCs/>
                <w:szCs w:val="24"/>
              </w:rPr>
              <w:t>TOTAL</w:t>
            </w:r>
          </w:p>
        </w:tc>
        <w:tc>
          <w:tcPr>
            <w:tcW w:w="1260" w:type="dxa"/>
            <w:shd w:val="clear" w:color="auto" w:fill="auto"/>
          </w:tcPr>
          <w:p w:rsidRPr="00A14AB9" w:rsidR="00F75411" w:rsidP="00F75411" w:rsidRDefault="00F75411" w14:paraId="136F3EFE" w14:textId="77777777">
            <w:pPr>
              <w:tabs>
                <w:tab w:val="left" w:pos="-4050"/>
                <w:tab w:val="left" w:pos="2340"/>
                <w:tab w:val="right" w:pos="9588"/>
              </w:tabs>
              <w:rPr>
                <w:rFonts w:ascii="Times New Roman" w:hAnsi="Times New Roman"/>
                <w:bCs/>
                <w:szCs w:val="24"/>
              </w:rPr>
            </w:pPr>
          </w:p>
        </w:tc>
        <w:tc>
          <w:tcPr>
            <w:tcW w:w="1980" w:type="dxa"/>
            <w:shd w:val="clear" w:color="auto" w:fill="auto"/>
          </w:tcPr>
          <w:p w:rsidRPr="00A14AB9" w:rsidR="00F75411" w:rsidP="00F75411" w:rsidRDefault="00F75411" w14:paraId="0888E6C8" w14:textId="3302FFCD">
            <w:pPr>
              <w:tabs>
                <w:tab w:val="left" w:pos="-4050"/>
                <w:tab w:val="left" w:pos="2340"/>
                <w:tab w:val="right" w:pos="9588"/>
              </w:tabs>
              <w:jc w:val="center"/>
              <w:rPr>
                <w:rFonts w:ascii="Times New Roman" w:hAnsi="Times New Roman"/>
                <w:bCs/>
                <w:szCs w:val="24"/>
              </w:rPr>
            </w:pPr>
            <w:r w:rsidRPr="005C7314">
              <w:rPr>
                <w:rFonts w:ascii="Times New Roman" w:hAnsi="Times New Roman"/>
                <w:bCs/>
                <w:szCs w:val="24"/>
              </w:rPr>
              <w:t>531</w:t>
            </w:r>
          </w:p>
        </w:tc>
        <w:tc>
          <w:tcPr>
            <w:tcW w:w="1667" w:type="dxa"/>
            <w:shd w:val="clear" w:color="auto" w:fill="auto"/>
          </w:tcPr>
          <w:p w:rsidRPr="00A14AB9" w:rsidR="00F75411" w:rsidP="00F75411" w:rsidRDefault="00F75411" w14:paraId="2DD04ABA" w14:textId="770B5355">
            <w:pPr>
              <w:tabs>
                <w:tab w:val="left" w:pos="-4050"/>
                <w:tab w:val="left" w:pos="2340"/>
                <w:tab w:val="right" w:pos="9588"/>
              </w:tabs>
              <w:jc w:val="center"/>
              <w:rPr>
                <w:rFonts w:ascii="Times New Roman" w:hAnsi="Times New Roman"/>
                <w:bCs/>
                <w:szCs w:val="24"/>
              </w:rPr>
            </w:pPr>
            <w:r w:rsidRPr="00A14AB9">
              <w:rPr>
                <w:rFonts w:ascii="Times New Roman" w:hAnsi="Times New Roman"/>
                <w:bCs/>
                <w:szCs w:val="24"/>
              </w:rPr>
              <w:t>27,594</w:t>
            </w:r>
          </w:p>
        </w:tc>
        <w:tc>
          <w:tcPr>
            <w:tcW w:w="1303" w:type="dxa"/>
            <w:shd w:val="clear" w:color="auto" w:fill="auto"/>
          </w:tcPr>
          <w:p w:rsidRPr="00A14AB9" w:rsidR="00F75411" w:rsidP="00F75411" w:rsidRDefault="00F75411" w14:paraId="2ACF7ABE" w14:textId="77777777">
            <w:pPr>
              <w:tabs>
                <w:tab w:val="left" w:pos="-4050"/>
                <w:tab w:val="left" w:pos="2340"/>
                <w:tab w:val="right" w:pos="9588"/>
              </w:tabs>
              <w:jc w:val="center"/>
              <w:rPr>
                <w:rFonts w:ascii="Times New Roman" w:hAnsi="Times New Roman"/>
                <w:bCs/>
                <w:szCs w:val="24"/>
              </w:rPr>
            </w:pPr>
          </w:p>
        </w:tc>
        <w:tc>
          <w:tcPr>
            <w:tcW w:w="1885" w:type="dxa"/>
            <w:shd w:val="clear" w:color="auto" w:fill="auto"/>
          </w:tcPr>
          <w:p w:rsidRPr="00A14AB9" w:rsidR="00F75411" w:rsidP="00F75411" w:rsidRDefault="00F75411" w14:paraId="74A49533" w14:textId="77777777">
            <w:pPr>
              <w:tabs>
                <w:tab w:val="left" w:pos="-4050"/>
                <w:tab w:val="left" w:pos="1423"/>
                <w:tab w:val="left" w:pos="1873"/>
                <w:tab w:val="right" w:pos="9588"/>
              </w:tabs>
              <w:ind w:right="270"/>
              <w:jc w:val="right"/>
              <w:rPr>
                <w:rFonts w:ascii="Times New Roman" w:hAnsi="Times New Roman"/>
                <w:bCs/>
                <w:szCs w:val="24"/>
              </w:rPr>
            </w:pPr>
            <w:r w:rsidRPr="00A14AB9">
              <w:rPr>
                <w:rFonts w:ascii="Times New Roman" w:hAnsi="Times New Roman"/>
                <w:bCs/>
                <w:szCs w:val="24"/>
              </w:rPr>
              <w:t>$1,634,392.62</w:t>
            </w:r>
          </w:p>
        </w:tc>
      </w:tr>
      <w:tr w:rsidRPr="00A14AB9" w:rsidR="00F75411" w:rsidTr="00B44601" w14:paraId="0E6BFC84" w14:textId="77777777">
        <w:trPr>
          <w:jc w:val="center"/>
        </w:trPr>
        <w:tc>
          <w:tcPr>
            <w:tcW w:w="1350" w:type="dxa"/>
            <w:shd w:val="clear" w:color="auto" w:fill="auto"/>
          </w:tcPr>
          <w:p w:rsidRPr="00A14AB9" w:rsidR="00F75411" w:rsidP="00F75411" w:rsidRDefault="00F75411" w14:paraId="4337B452" w14:textId="77777777">
            <w:pPr>
              <w:tabs>
                <w:tab w:val="left" w:pos="-4050"/>
                <w:tab w:val="left" w:pos="2340"/>
                <w:tab w:val="right" w:pos="9588"/>
              </w:tabs>
              <w:rPr>
                <w:rFonts w:ascii="Times New Roman" w:hAnsi="Times New Roman"/>
                <w:bCs/>
                <w:szCs w:val="24"/>
              </w:rPr>
            </w:pPr>
            <w:r w:rsidRPr="00A14AB9">
              <w:rPr>
                <w:rFonts w:ascii="Times New Roman" w:hAnsi="Times New Roman"/>
                <w:bCs/>
                <w:szCs w:val="24"/>
              </w:rPr>
              <w:t>3-Year Average</w:t>
            </w:r>
          </w:p>
        </w:tc>
        <w:tc>
          <w:tcPr>
            <w:tcW w:w="1260" w:type="dxa"/>
            <w:shd w:val="clear" w:color="auto" w:fill="auto"/>
          </w:tcPr>
          <w:p w:rsidRPr="00A14AB9" w:rsidR="00F75411" w:rsidP="00F75411" w:rsidRDefault="00F75411" w14:paraId="4B0D8169" w14:textId="77777777">
            <w:pPr>
              <w:tabs>
                <w:tab w:val="left" w:pos="-4050"/>
                <w:tab w:val="left" w:pos="2340"/>
                <w:tab w:val="right" w:pos="9588"/>
              </w:tabs>
              <w:rPr>
                <w:rFonts w:ascii="Times New Roman" w:hAnsi="Times New Roman"/>
                <w:bCs/>
                <w:szCs w:val="24"/>
              </w:rPr>
            </w:pPr>
          </w:p>
        </w:tc>
        <w:tc>
          <w:tcPr>
            <w:tcW w:w="1980" w:type="dxa"/>
            <w:shd w:val="clear" w:color="auto" w:fill="auto"/>
          </w:tcPr>
          <w:p w:rsidRPr="00A14AB9" w:rsidR="00F75411" w:rsidP="00F75411" w:rsidRDefault="00F75411" w14:paraId="22E59055" w14:textId="151C231B">
            <w:pPr>
              <w:tabs>
                <w:tab w:val="left" w:pos="-4050"/>
                <w:tab w:val="left" w:pos="2340"/>
                <w:tab w:val="right" w:pos="9588"/>
              </w:tabs>
              <w:jc w:val="center"/>
              <w:rPr>
                <w:rFonts w:ascii="Times New Roman" w:hAnsi="Times New Roman"/>
                <w:bCs/>
                <w:szCs w:val="24"/>
              </w:rPr>
            </w:pPr>
            <w:r w:rsidRPr="005C7314">
              <w:rPr>
                <w:rFonts w:ascii="Times New Roman" w:hAnsi="Times New Roman"/>
                <w:b/>
                <w:szCs w:val="24"/>
              </w:rPr>
              <w:t>177</w:t>
            </w:r>
          </w:p>
        </w:tc>
        <w:tc>
          <w:tcPr>
            <w:tcW w:w="1667" w:type="dxa"/>
            <w:shd w:val="clear" w:color="auto" w:fill="auto"/>
          </w:tcPr>
          <w:p w:rsidRPr="00A14AB9" w:rsidR="00F75411" w:rsidP="00F75411" w:rsidRDefault="00F75411" w14:paraId="602A67E4" w14:textId="515AC933">
            <w:pPr>
              <w:tabs>
                <w:tab w:val="left" w:pos="-4050"/>
                <w:tab w:val="left" w:pos="2340"/>
                <w:tab w:val="right" w:pos="9588"/>
              </w:tabs>
              <w:jc w:val="center"/>
              <w:rPr>
                <w:rFonts w:ascii="Times New Roman" w:hAnsi="Times New Roman"/>
                <w:bCs/>
                <w:szCs w:val="24"/>
              </w:rPr>
            </w:pPr>
            <w:r w:rsidRPr="00A14AB9">
              <w:rPr>
                <w:rFonts w:ascii="Times New Roman" w:hAnsi="Times New Roman"/>
                <w:bCs/>
                <w:szCs w:val="24"/>
              </w:rPr>
              <w:t>9,198</w:t>
            </w:r>
          </w:p>
        </w:tc>
        <w:tc>
          <w:tcPr>
            <w:tcW w:w="1303" w:type="dxa"/>
            <w:shd w:val="clear" w:color="auto" w:fill="auto"/>
          </w:tcPr>
          <w:p w:rsidRPr="00A14AB9" w:rsidR="00F75411" w:rsidP="00F75411" w:rsidRDefault="00F75411" w14:paraId="55E0925C" w14:textId="77777777">
            <w:pPr>
              <w:tabs>
                <w:tab w:val="left" w:pos="-4050"/>
                <w:tab w:val="left" w:pos="2340"/>
                <w:tab w:val="right" w:pos="9588"/>
              </w:tabs>
              <w:jc w:val="center"/>
              <w:rPr>
                <w:rFonts w:ascii="Times New Roman" w:hAnsi="Times New Roman"/>
                <w:bCs/>
                <w:szCs w:val="24"/>
              </w:rPr>
            </w:pPr>
            <w:r w:rsidRPr="00A14AB9">
              <w:rPr>
                <w:rFonts w:ascii="Times New Roman" w:hAnsi="Times New Roman"/>
                <w:bCs/>
                <w:szCs w:val="24"/>
              </w:rPr>
              <w:t>$59.23</w:t>
            </w:r>
          </w:p>
        </w:tc>
        <w:tc>
          <w:tcPr>
            <w:tcW w:w="1885" w:type="dxa"/>
            <w:shd w:val="clear" w:color="auto" w:fill="auto"/>
          </w:tcPr>
          <w:p w:rsidRPr="00A14AB9" w:rsidR="00F75411" w:rsidP="00F75411" w:rsidRDefault="00F75411" w14:paraId="235BA8EB" w14:textId="77777777">
            <w:pPr>
              <w:tabs>
                <w:tab w:val="left" w:pos="-4050"/>
                <w:tab w:val="left" w:pos="1423"/>
                <w:tab w:val="left" w:pos="1873"/>
                <w:tab w:val="right" w:pos="9588"/>
              </w:tabs>
              <w:ind w:right="270"/>
              <w:jc w:val="right"/>
              <w:rPr>
                <w:rFonts w:ascii="Times New Roman" w:hAnsi="Times New Roman"/>
                <w:bCs/>
                <w:szCs w:val="24"/>
              </w:rPr>
            </w:pPr>
            <w:r w:rsidRPr="00A14AB9">
              <w:rPr>
                <w:rFonts w:ascii="Times New Roman" w:hAnsi="Times New Roman"/>
                <w:bCs/>
                <w:szCs w:val="24"/>
              </w:rPr>
              <w:t>$544,797.54</w:t>
            </w:r>
          </w:p>
        </w:tc>
      </w:tr>
    </w:tbl>
    <w:p w:rsidRPr="005C7314" w:rsidR="00A14AB9" w:rsidP="00A13878" w:rsidRDefault="00A14AB9" w14:paraId="05F7C5A8" w14:textId="77777777">
      <w:pPr>
        <w:pStyle w:val="ListParagraph"/>
        <w:tabs>
          <w:tab w:val="left" w:pos="-720"/>
        </w:tabs>
        <w:suppressAutoHyphens/>
        <w:ind w:left="0" w:right="-864"/>
        <w:rPr>
          <w:rFonts w:ascii="Times New Roman" w:hAnsi="Times New Roman"/>
          <w:b/>
          <w:bCs/>
          <w:i/>
          <w:iCs/>
          <w:szCs w:val="24"/>
        </w:rPr>
      </w:pPr>
    </w:p>
    <w:p w:rsidRPr="005C7314" w:rsidR="00A13878" w:rsidP="00534B4A" w:rsidRDefault="00B80BB1" w14:paraId="1C065302" w14:textId="35AB6109">
      <w:pPr>
        <w:tabs>
          <w:tab w:val="left" w:pos="-720"/>
        </w:tabs>
        <w:suppressAutoHyphens/>
        <w:rPr>
          <w:rFonts w:ascii="Times New Roman" w:hAnsi="Times New Roman"/>
          <w:bCs/>
          <w:szCs w:val="24"/>
        </w:rPr>
      </w:pPr>
      <w:r w:rsidRPr="005C7314">
        <w:rPr>
          <w:rFonts w:ascii="Times New Roman" w:hAnsi="Times New Roman"/>
          <w:bCs/>
          <w:szCs w:val="24"/>
        </w:rPr>
        <w:t>Thus</w:t>
      </w:r>
      <w:r w:rsidRPr="005C7314" w:rsidR="0046409F">
        <w:rPr>
          <w:rFonts w:ascii="Times New Roman" w:hAnsi="Times New Roman"/>
          <w:bCs/>
          <w:szCs w:val="24"/>
        </w:rPr>
        <w:t xml:space="preserve">, of the </w:t>
      </w:r>
      <w:r w:rsidRPr="005C7314" w:rsidR="009B1EE9">
        <w:rPr>
          <w:rFonts w:ascii="Times New Roman" w:hAnsi="Times New Roman"/>
          <w:bCs/>
          <w:szCs w:val="24"/>
        </w:rPr>
        <w:t xml:space="preserve">total burden hour increase of 11,318 hours, </w:t>
      </w:r>
      <w:r w:rsidR="00DC6413">
        <w:rPr>
          <w:rFonts w:ascii="Times New Roman" w:hAnsi="Times New Roman"/>
          <w:bCs/>
          <w:szCs w:val="24"/>
        </w:rPr>
        <w:t>9,558</w:t>
      </w:r>
      <w:r w:rsidRPr="005C7314" w:rsidR="00396EA3">
        <w:rPr>
          <w:rFonts w:ascii="Times New Roman" w:hAnsi="Times New Roman"/>
          <w:bCs/>
          <w:szCs w:val="24"/>
        </w:rPr>
        <w:t xml:space="preserve"> hours </w:t>
      </w:r>
      <w:r w:rsidRPr="005C7314" w:rsidR="00F50E4A">
        <w:rPr>
          <w:rFonts w:ascii="Times New Roman" w:hAnsi="Times New Roman"/>
          <w:bCs/>
          <w:szCs w:val="24"/>
        </w:rPr>
        <w:t>are associated with the change in the agency estimate</w:t>
      </w:r>
      <w:r w:rsidR="00E40A12">
        <w:rPr>
          <w:rFonts w:ascii="Times New Roman" w:hAnsi="Times New Roman"/>
          <w:bCs/>
          <w:szCs w:val="24"/>
        </w:rPr>
        <w:t xml:space="preserve"> to reflect the correct number of burden hours associated with this collection. </w:t>
      </w:r>
      <w:r w:rsidR="001D3265">
        <w:rPr>
          <w:rFonts w:ascii="Times New Roman" w:hAnsi="Times New Roman"/>
          <w:bCs/>
          <w:szCs w:val="24"/>
        </w:rPr>
        <w:t>The increase in costs associated with the change in agency estimates is $544,798.</w:t>
      </w:r>
    </w:p>
    <w:p w:rsidRPr="005C7314" w:rsidR="00F50E4A" w:rsidP="00534B4A" w:rsidRDefault="00F50E4A" w14:paraId="31880294" w14:textId="49D7AE33">
      <w:pPr>
        <w:tabs>
          <w:tab w:val="left" w:pos="-720"/>
        </w:tabs>
        <w:suppressAutoHyphens/>
        <w:rPr>
          <w:rFonts w:ascii="Times New Roman" w:hAnsi="Times New Roman"/>
          <w:bCs/>
          <w:szCs w:val="24"/>
        </w:rPr>
      </w:pPr>
    </w:p>
    <w:p w:rsidRPr="005C7314" w:rsidR="00F50E4A" w:rsidP="00534B4A" w:rsidRDefault="00615F84" w14:paraId="7242AA79" w14:textId="4E37D1F7">
      <w:pPr>
        <w:tabs>
          <w:tab w:val="left" w:pos="-720"/>
        </w:tabs>
        <w:suppressAutoHyphens/>
        <w:rPr>
          <w:rFonts w:ascii="Times New Roman" w:hAnsi="Times New Roman"/>
          <w:bCs/>
          <w:szCs w:val="24"/>
        </w:rPr>
      </w:pPr>
      <w:r w:rsidRPr="005C7314">
        <w:rPr>
          <w:rFonts w:ascii="Times New Roman" w:hAnsi="Times New Roman"/>
          <w:bCs/>
          <w:szCs w:val="24"/>
        </w:rPr>
        <w:t>Additionally, t</w:t>
      </w:r>
      <w:r w:rsidRPr="005C7314" w:rsidR="00043B7B">
        <w:rPr>
          <w:rFonts w:ascii="Times New Roman" w:hAnsi="Times New Roman"/>
          <w:bCs/>
          <w:szCs w:val="24"/>
        </w:rPr>
        <w:t xml:space="preserve">he number of respondents is reduced from 54 to 53 because Guam has </w:t>
      </w:r>
      <w:r w:rsidRPr="005C7314">
        <w:rPr>
          <w:rFonts w:ascii="Times New Roman" w:hAnsi="Times New Roman"/>
          <w:bCs/>
          <w:szCs w:val="24"/>
        </w:rPr>
        <w:t xml:space="preserve">incorporated Perkins V into a consolidated grant </w:t>
      </w:r>
      <w:proofErr w:type="gramStart"/>
      <w:r w:rsidRPr="005C7314">
        <w:rPr>
          <w:rFonts w:ascii="Times New Roman" w:hAnsi="Times New Roman"/>
          <w:bCs/>
          <w:szCs w:val="24"/>
        </w:rPr>
        <w:t>award, but</w:t>
      </w:r>
      <w:proofErr w:type="gramEnd"/>
      <w:r w:rsidRPr="005C7314">
        <w:rPr>
          <w:rFonts w:ascii="Times New Roman" w:hAnsi="Times New Roman"/>
          <w:bCs/>
          <w:szCs w:val="24"/>
        </w:rPr>
        <w:t xml:space="preserve"> is not allocating these funds for career and technical education and is therefore no longer subject to the law’s reporting requirements.  </w:t>
      </w:r>
    </w:p>
    <w:p w:rsidRPr="005C7314" w:rsidR="00615F84" w:rsidP="00534B4A" w:rsidRDefault="00615F84" w14:paraId="13027E53" w14:textId="61B4FEC2">
      <w:pPr>
        <w:tabs>
          <w:tab w:val="left" w:pos="-720"/>
        </w:tabs>
        <w:suppressAutoHyphens/>
        <w:rPr>
          <w:rFonts w:ascii="Times New Roman" w:hAnsi="Times New Roman"/>
          <w:bCs/>
          <w:szCs w:val="24"/>
        </w:rPr>
      </w:pPr>
    </w:p>
    <w:p w:rsidRPr="005C7314" w:rsidR="00615F84" w:rsidP="00534B4A" w:rsidRDefault="00615F84" w14:paraId="779E49B1" w14:textId="2AA7D0B9">
      <w:pPr>
        <w:tabs>
          <w:tab w:val="left" w:pos="-720"/>
        </w:tabs>
        <w:suppressAutoHyphens/>
        <w:rPr>
          <w:rFonts w:ascii="Times New Roman" w:hAnsi="Times New Roman"/>
          <w:bCs/>
          <w:i/>
          <w:iCs/>
          <w:szCs w:val="24"/>
        </w:rPr>
      </w:pPr>
      <w:r w:rsidRPr="005C7314">
        <w:rPr>
          <w:rFonts w:ascii="Times New Roman" w:hAnsi="Times New Roman"/>
          <w:bCs/>
          <w:i/>
          <w:iCs/>
          <w:szCs w:val="24"/>
        </w:rPr>
        <w:t xml:space="preserve">Program Change </w:t>
      </w:r>
      <w:r w:rsidRPr="005C7314" w:rsidR="00963834">
        <w:rPr>
          <w:rFonts w:ascii="Times New Roman" w:hAnsi="Times New Roman"/>
          <w:bCs/>
          <w:i/>
          <w:iCs/>
          <w:szCs w:val="24"/>
        </w:rPr>
        <w:t>Due to New Statute</w:t>
      </w:r>
    </w:p>
    <w:p w:rsidRPr="005C7314" w:rsidR="00963834" w:rsidP="00534B4A" w:rsidRDefault="00963834" w14:paraId="266EA156" w14:textId="77777777">
      <w:pPr>
        <w:tabs>
          <w:tab w:val="left" w:pos="-720"/>
        </w:tabs>
        <w:suppressAutoHyphens/>
        <w:rPr>
          <w:rFonts w:ascii="Times New Roman" w:hAnsi="Times New Roman"/>
          <w:szCs w:val="24"/>
        </w:rPr>
      </w:pPr>
    </w:p>
    <w:p w:rsidRPr="005C7314" w:rsidR="00BA4641" w:rsidP="00534B4A" w:rsidRDefault="00963834" w14:paraId="5A0446DE" w14:textId="128632E7">
      <w:pPr>
        <w:tabs>
          <w:tab w:val="left" w:pos="-720"/>
        </w:tabs>
        <w:suppressAutoHyphens/>
        <w:rPr>
          <w:rFonts w:ascii="Times New Roman" w:hAnsi="Times New Roman"/>
          <w:szCs w:val="24"/>
        </w:rPr>
      </w:pPr>
      <w:r w:rsidRPr="005C7314">
        <w:rPr>
          <w:rFonts w:ascii="Times New Roman" w:hAnsi="Times New Roman"/>
          <w:szCs w:val="24"/>
        </w:rPr>
        <w:t xml:space="preserve">Of the total burden hour increase of 11,318 hours, </w:t>
      </w:r>
      <w:r w:rsidR="005A0221">
        <w:rPr>
          <w:rFonts w:ascii="Times New Roman" w:hAnsi="Times New Roman"/>
          <w:szCs w:val="24"/>
        </w:rPr>
        <w:t>1</w:t>
      </w:r>
      <w:r w:rsidRPr="005C7314" w:rsidR="00B661DD">
        <w:rPr>
          <w:rFonts w:ascii="Times New Roman" w:hAnsi="Times New Roman"/>
          <w:szCs w:val="24"/>
        </w:rPr>
        <w:t>,</w:t>
      </w:r>
      <w:r w:rsidR="005A0221">
        <w:rPr>
          <w:rFonts w:ascii="Times New Roman" w:hAnsi="Times New Roman"/>
          <w:szCs w:val="24"/>
        </w:rPr>
        <w:t>707</w:t>
      </w:r>
      <w:r w:rsidRPr="005C7314" w:rsidR="00B661DD">
        <w:rPr>
          <w:rFonts w:ascii="Times New Roman" w:hAnsi="Times New Roman"/>
          <w:szCs w:val="24"/>
        </w:rPr>
        <w:t xml:space="preserve"> hours are associated with the implementation </w:t>
      </w:r>
      <w:r w:rsidRPr="005C7314" w:rsidR="00210D6A">
        <w:rPr>
          <w:rFonts w:ascii="Times New Roman" w:hAnsi="Times New Roman"/>
          <w:szCs w:val="24"/>
        </w:rPr>
        <w:t>of the new performance accountability and reporting requirements established by the Stre</w:t>
      </w:r>
      <w:r w:rsidRPr="005C7314" w:rsidR="00561BFD">
        <w:rPr>
          <w:rFonts w:ascii="Times New Roman" w:hAnsi="Times New Roman"/>
          <w:szCs w:val="24"/>
        </w:rPr>
        <w:t>ngthening Career and Technical Education for the 21st Century Act</w:t>
      </w:r>
      <w:r w:rsidRPr="005C7314" w:rsidR="00BA4641">
        <w:rPr>
          <w:rFonts w:ascii="Times New Roman" w:hAnsi="Times New Roman"/>
          <w:szCs w:val="24"/>
        </w:rPr>
        <w:t>.  Eligible agencies were only required to report student participation and financial data during the 2020 reporting period.</w:t>
      </w:r>
      <w:r w:rsidR="005A0221">
        <w:rPr>
          <w:rFonts w:ascii="Times New Roman" w:hAnsi="Times New Roman"/>
          <w:szCs w:val="24"/>
        </w:rPr>
        <w:t xml:space="preserve"> The hour burden is higher in 2021 than in subsequent years to account for the </w:t>
      </w:r>
      <w:r w:rsidR="00A76391">
        <w:rPr>
          <w:rFonts w:ascii="Times New Roman" w:hAnsi="Times New Roman"/>
          <w:szCs w:val="24"/>
        </w:rPr>
        <w:t xml:space="preserve">time required to change agency data collection forms and systems to reflect the provisions of the new law. </w:t>
      </w:r>
    </w:p>
    <w:p w:rsidRPr="005C7314" w:rsidR="00BA4641" w:rsidP="00534B4A" w:rsidRDefault="00BA4641" w14:paraId="659F0393" w14:textId="4B8D935B">
      <w:pPr>
        <w:tabs>
          <w:tab w:val="left" w:pos="-720"/>
        </w:tabs>
        <w:suppressAutoHyphens/>
        <w:rPr>
          <w:rFonts w:ascii="Times New Roman" w:hAnsi="Times New Roman"/>
          <w:szCs w:val="24"/>
        </w:rPr>
      </w:pPr>
    </w:p>
    <w:p w:rsidRPr="005C7314" w:rsidR="00BA4641" w:rsidP="00534B4A" w:rsidRDefault="00BA4641" w14:paraId="6F8A0B72" w14:textId="46690FBC">
      <w:pPr>
        <w:tabs>
          <w:tab w:val="left" w:pos="-720"/>
        </w:tabs>
        <w:suppressAutoHyphens/>
        <w:rPr>
          <w:rFonts w:ascii="Times New Roman" w:hAnsi="Times New Roman"/>
          <w:i/>
          <w:iCs/>
          <w:szCs w:val="24"/>
        </w:rPr>
      </w:pPr>
      <w:r w:rsidRPr="005C7314">
        <w:rPr>
          <w:rFonts w:ascii="Times New Roman" w:hAnsi="Times New Roman"/>
          <w:i/>
          <w:iCs/>
          <w:szCs w:val="24"/>
        </w:rPr>
        <w:t>Program Change Due to Agency Discretion</w:t>
      </w:r>
    </w:p>
    <w:p w:rsidRPr="005C7314" w:rsidR="00BA4641" w:rsidP="00534B4A" w:rsidRDefault="00BA4641" w14:paraId="478D8935" w14:textId="1BD5999D">
      <w:pPr>
        <w:tabs>
          <w:tab w:val="left" w:pos="-720"/>
        </w:tabs>
        <w:suppressAutoHyphens/>
        <w:rPr>
          <w:rFonts w:ascii="Times New Roman" w:hAnsi="Times New Roman"/>
          <w:i/>
          <w:iCs/>
          <w:szCs w:val="24"/>
        </w:rPr>
      </w:pPr>
    </w:p>
    <w:p w:rsidRPr="005C7314" w:rsidR="00656A71" w:rsidP="00534B4A" w:rsidRDefault="00BA4641" w14:paraId="5A05312D" w14:textId="6229B7FA">
      <w:pPr>
        <w:tabs>
          <w:tab w:val="left" w:pos="-720"/>
        </w:tabs>
        <w:suppressAutoHyphens/>
        <w:rPr>
          <w:rFonts w:ascii="Times New Roman" w:hAnsi="Times New Roman"/>
          <w:szCs w:val="24"/>
        </w:rPr>
      </w:pPr>
      <w:r w:rsidRPr="005C7314">
        <w:rPr>
          <w:rFonts w:ascii="Times New Roman" w:hAnsi="Times New Roman"/>
          <w:szCs w:val="24"/>
        </w:rPr>
        <w:t xml:space="preserve">Of the total burden hour increase of 11,318 hours, 53 hours are associated with </w:t>
      </w:r>
      <w:r w:rsidRPr="005C7314" w:rsidR="00656A71">
        <w:rPr>
          <w:rFonts w:ascii="Times New Roman" w:hAnsi="Times New Roman"/>
          <w:szCs w:val="24"/>
        </w:rPr>
        <w:t xml:space="preserve">the proposed revision of </w:t>
      </w:r>
      <w:r w:rsidRPr="005C7314" w:rsidR="008E454A">
        <w:rPr>
          <w:rFonts w:ascii="Times New Roman" w:hAnsi="Times New Roman"/>
          <w:szCs w:val="24"/>
        </w:rPr>
        <w:t xml:space="preserve">the Fiscal Responsibility section of the Narrative Performance Report (section II.B.2)  to improve the quality of the fiscal information collected and to collect data that may be analyzed for the National Evaluation of Career and Technical Education under Perkins V. The revised instructions in II.B.2: (1) clarify that consortium members must be included as part of the </w:t>
      </w:r>
      <w:r w:rsidRPr="005C7314" w:rsidR="008E454A">
        <w:rPr>
          <w:rFonts w:ascii="Times New Roman" w:hAnsi="Times New Roman"/>
          <w:szCs w:val="24"/>
        </w:rPr>
        <w:lastRenderedPageBreak/>
        <w:t xml:space="preserve">subaward allocation information and (2) request actual subaward amounts. </w:t>
      </w:r>
      <w:r w:rsidRPr="005C7314" w:rsidR="00656A71">
        <w:rPr>
          <w:rFonts w:ascii="Times New Roman" w:hAnsi="Times New Roman"/>
          <w:szCs w:val="24"/>
        </w:rPr>
        <w:t xml:space="preserve"> Based on our consultation with </w:t>
      </w:r>
      <w:r w:rsidRPr="005C7314" w:rsidR="00681588">
        <w:rPr>
          <w:rFonts w:ascii="Times New Roman" w:hAnsi="Times New Roman"/>
          <w:szCs w:val="24"/>
        </w:rPr>
        <w:t xml:space="preserve">nine state eligible agency personnel, we estimate that the revision would increase the burden hours per response by one hour. </w:t>
      </w:r>
    </w:p>
    <w:p w:rsidRPr="005C7314" w:rsidR="00BA4641" w:rsidP="00534B4A" w:rsidRDefault="00BA4641" w14:paraId="1CC63930" w14:textId="77777777">
      <w:pPr>
        <w:tabs>
          <w:tab w:val="left" w:pos="-720"/>
        </w:tabs>
        <w:suppressAutoHyphens/>
        <w:rPr>
          <w:rFonts w:ascii="Times New Roman" w:hAnsi="Times New Roman"/>
          <w:szCs w:val="24"/>
        </w:rPr>
      </w:pPr>
    </w:p>
    <w:p w:rsidRPr="005C7314" w:rsidR="00043C32" w:rsidP="00AD381B" w:rsidRDefault="00043C32" w14:paraId="5A6F3BAB"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C7314">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5C7314" w:rsidR="00534B4A" w:rsidP="00534B4A" w:rsidRDefault="00534B4A" w14:paraId="5A6F3BAC" w14:textId="77777777">
      <w:pPr>
        <w:tabs>
          <w:tab w:val="left" w:pos="-720"/>
        </w:tabs>
        <w:suppressAutoHyphens/>
        <w:rPr>
          <w:rFonts w:ascii="Times New Roman" w:hAnsi="Times New Roman"/>
          <w:szCs w:val="24"/>
        </w:rPr>
      </w:pPr>
    </w:p>
    <w:p w:rsidRPr="005C7314" w:rsidR="00F61B11" w:rsidP="00F61B11" w:rsidRDefault="00F61B11" w14:paraId="3BB98C38" w14:textId="77777777">
      <w:pPr>
        <w:rPr>
          <w:rFonts w:ascii="Times New Roman" w:hAnsi="Times New Roman"/>
          <w:szCs w:val="24"/>
        </w:rPr>
      </w:pPr>
      <w:r w:rsidRPr="005C7314">
        <w:rPr>
          <w:rFonts w:ascii="Times New Roman" w:hAnsi="Times New Roman"/>
          <w:szCs w:val="24"/>
        </w:rPr>
        <w:t xml:space="preserve">An annual report to Congress is prepared and published using the information collected in the CAR instrument.  Enrollment and accountability data are also made available on the Department’s Perkins Collaborative Resource Network (PCRN) at cte.ed.gov.  On the PCRN, interested parties can view data for individual States, as well as run customized reports with aggregated and disaggregated data on the students who participate and concentrate in CTE programs across the nation.  </w:t>
      </w:r>
    </w:p>
    <w:p w:rsidRPr="005C7314" w:rsidR="00534B4A" w:rsidP="00534B4A" w:rsidRDefault="00534B4A" w14:paraId="5A6F3BAD" w14:textId="1BB8A8FD">
      <w:pPr>
        <w:tabs>
          <w:tab w:val="left" w:pos="-720"/>
        </w:tabs>
        <w:suppressAutoHyphens/>
        <w:rPr>
          <w:rFonts w:ascii="Times New Roman" w:hAnsi="Times New Roman"/>
          <w:szCs w:val="24"/>
        </w:rPr>
      </w:pPr>
    </w:p>
    <w:p w:rsidRPr="005C7314" w:rsidR="00DA4451" w:rsidP="00DA4451" w:rsidRDefault="00DA4451" w14:paraId="7AC2864E" w14:textId="77777777">
      <w:pPr>
        <w:rPr>
          <w:rFonts w:ascii="Times New Roman" w:hAnsi="Times New Roman"/>
          <w:szCs w:val="24"/>
        </w:rPr>
      </w:pPr>
      <w:r w:rsidRPr="005C7314">
        <w:rPr>
          <w:rFonts w:ascii="Times New Roman" w:hAnsi="Times New Roman"/>
          <w:szCs w:val="24"/>
        </w:rPr>
        <w:t>Below is the general schedule for production:</w:t>
      </w:r>
    </w:p>
    <w:p w:rsidRPr="005C7314" w:rsidR="00DA4451" w:rsidP="00DA4451" w:rsidRDefault="00DA4451" w14:paraId="13A7557A" w14:textId="77777777">
      <w:pPr>
        <w:rPr>
          <w:rFonts w:ascii="Times New Roman" w:hAnsi="Times New Roman"/>
          <w:szCs w:val="24"/>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82"/>
        <w:gridCol w:w="4660"/>
      </w:tblGrid>
      <w:tr w:rsidRPr="005C7314" w:rsidR="00DA4451" w:rsidTr="00420913" w14:paraId="2B86CF8B" w14:textId="77777777">
        <w:tc>
          <w:tcPr>
            <w:tcW w:w="4680" w:type="dxa"/>
          </w:tcPr>
          <w:p w:rsidRPr="005C7314" w:rsidR="00DA4451" w:rsidP="00420913" w:rsidRDefault="00DA4451" w14:paraId="1586D59B" w14:textId="77777777">
            <w:pPr>
              <w:rPr>
                <w:rFonts w:ascii="Times New Roman" w:hAnsi="Times New Roman"/>
                <w:b/>
                <w:szCs w:val="24"/>
              </w:rPr>
            </w:pPr>
            <w:bookmarkStart w:name="_Hlk74307021" w:id="1"/>
            <w:r w:rsidRPr="005C7314">
              <w:rPr>
                <w:rFonts w:ascii="Times New Roman" w:hAnsi="Times New Roman"/>
                <w:b/>
                <w:szCs w:val="24"/>
              </w:rPr>
              <w:t xml:space="preserve">Task </w:t>
            </w:r>
          </w:p>
        </w:tc>
        <w:tc>
          <w:tcPr>
            <w:tcW w:w="4788" w:type="dxa"/>
          </w:tcPr>
          <w:p w:rsidRPr="005C7314" w:rsidR="00DA4451" w:rsidP="00420913" w:rsidRDefault="00DA4451" w14:paraId="70BD5C32" w14:textId="77777777">
            <w:pPr>
              <w:rPr>
                <w:rFonts w:ascii="Times New Roman" w:hAnsi="Times New Roman"/>
                <w:b/>
                <w:szCs w:val="24"/>
              </w:rPr>
            </w:pPr>
            <w:r w:rsidRPr="005C7314">
              <w:rPr>
                <w:rFonts w:ascii="Times New Roman" w:hAnsi="Times New Roman"/>
                <w:b/>
                <w:szCs w:val="24"/>
              </w:rPr>
              <w:t>Timeline</w:t>
            </w:r>
          </w:p>
        </w:tc>
      </w:tr>
      <w:tr w:rsidRPr="005C7314" w:rsidR="00DA4451" w:rsidTr="00420913" w14:paraId="7BF180BC" w14:textId="77777777">
        <w:tc>
          <w:tcPr>
            <w:tcW w:w="4680" w:type="dxa"/>
          </w:tcPr>
          <w:p w:rsidRPr="005C7314" w:rsidR="00DA4451" w:rsidP="00420913" w:rsidRDefault="00DA4451" w14:paraId="6DD4D831" w14:textId="77777777">
            <w:pPr>
              <w:rPr>
                <w:rFonts w:ascii="Times New Roman" w:hAnsi="Times New Roman"/>
                <w:szCs w:val="24"/>
              </w:rPr>
            </w:pPr>
            <w:r w:rsidRPr="005C7314">
              <w:rPr>
                <w:rFonts w:ascii="Times New Roman" w:hAnsi="Times New Roman"/>
                <w:szCs w:val="24"/>
              </w:rPr>
              <w:t>States submit CAR data</w:t>
            </w:r>
          </w:p>
        </w:tc>
        <w:tc>
          <w:tcPr>
            <w:tcW w:w="4788" w:type="dxa"/>
          </w:tcPr>
          <w:p w:rsidRPr="005C7314" w:rsidR="00DA4451" w:rsidP="00DA4451" w:rsidRDefault="00DA4451" w14:paraId="1976C1B2" w14:textId="77777777">
            <w:pPr>
              <w:jc w:val="right"/>
              <w:rPr>
                <w:rFonts w:ascii="Times New Roman" w:hAnsi="Times New Roman"/>
                <w:szCs w:val="24"/>
              </w:rPr>
            </w:pPr>
            <w:r w:rsidRPr="005C7314">
              <w:rPr>
                <w:rFonts w:ascii="Times New Roman" w:hAnsi="Times New Roman"/>
                <w:szCs w:val="24"/>
              </w:rPr>
              <w:t>January 31 (deadline for reporting each year)</w:t>
            </w:r>
          </w:p>
        </w:tc>
      </w:tr>
      <w:tr w:rsidRPr="005C7314" w:rsidR="00DA4451" w:rsidTr="00420913" w14:paraId="5EA996DA" w14:textId="77777777">
        <w:tc>
          <w:tcPr>
            <w:tcW w:w="4680" w:type="dxa"/>
          </w:tcPr>
          <w:p w:rsidRPr="005C7314" w:rsidR="00DA4451" w:rsidP="00420913" w:rsidRDefault="00DA4451" w14:paraId="7AE4998A" w14:textId="77777777">
            <w:pPr>
              <w:rPr>
                <w:rFonts w:ascii="Times New Roman" w:hAnsi="Times New Roman"/>
                <w:szCs w:val="24"/>
              </w:rPr>
            </w:pPr>
            <w:r w:rsidRPr="005C7314">
              <w:rPr>
                <w:rFonts w:ascii="Times New Roman" w:hAnsi="Times New Roman"/>
                <w:szCs w:val="24"/>
              </w:rPr>
              <w:t>DATE staff review State’s CAR submissions</w:t>
            </w:r>
          </w:p>
        </w:tc>
        <w:tc>
          <w:tcPr>
            <w:tcW w:w="4788" w:type="dxa"/>
          </w:tcPr>
          <w:p w:rsidRPr="005C7314" w:rsidR="00DA4451" w:rsidP="00DA4451" w:rsidRDefault="00DA4451" w14:paraId="2EE33D0B" w14:textId="77777777">
            <w:pPr>
              <w:jc w:val="right"/>
              <w:rPr>
                <w:rFonts w:ascii="Times New Roman" w:hAnsi="Times New Roman"/>
                <w:szCs w:val="24"/>
              </w:rPr>
            </w:pPr>
            <w:r w:rsidRPr="005C7314">
              <w:rPr>
                <w:rFonts w:ascii="Times New Roman" w:hAnsi="Times New Roman"/>
                <w:szCs w:val="24"/>
              </w:rPr>
              <w:t>February 1 – April 15</w:t>
            </w:r>
          </w:p>
        </w:tc>
      </w:tr>
      <w:tr w:rsidRPr="005C7314" w:rsidR="00DA4451" w:rsidTr="00420913" w14:paraId="543B871D" w14:textId="77777777">
        <w:tc>
          <w:tcPr>
            <w:tcW w:w="4680" w:type="dxa"/>
          </w:tcPr>
          <w:p w:rsidRPr="005C7314" w:rsidR="00DA4451" w:rsidP="00420913" w:rsidRDefault="00DA4451" w14:paraId="2B0D0A74" w14:textId="77777777">
            <w:pPr>
              <w:rPr>
                <w:rFonts w:ascii="Times New Roman" w:hAnsi="Times New Roman"/>
                <w:szCs w:val="24"/>
              </w:rPr>
            </w:pPr>
            <w:r w:rsidRPr="005C7314">
              <w:rPr>
                <w:rFonts w:ascii="Times New Roman" w:hAnsi="Times New Roman"/>
                <w:szCs w:val="24"/>
              </w:rPr>
              <w:t>States receive notification on the approval of their CAR submissions</w:t>
            </w:r>
          </w:p>
        </w:tc>
        <w:tc>
          <w:tcPr>
            <w:tcW w:w="4788" w:type="dxa"/>
          </w:tcPr>
          <w:p w:rsidRPr="005C7314" w:rsidR="00DA4451" w:rsidP="00DA4451" w:rsidRDefault="00DA4451" w14:paraId="2E56D524" w14:textId="77777777">
            <w:pPr>
              <w:jc w:val="right"/>
              <w:rPr>
                <w:rFonts w:ascii="Times New Roman" w:hAnsi="Times New Roman"/>
                <w:szCs w:val="24"/>
              </w:rPr>
            </w:pPr>
            <w:r w:rsidRPr="005C7314">
              <w:rPr>
                <w:rFonts w:ascii="Times New Roman" w:hAnsi="Times New Roman"/>
                <w:szCs w:val="24"/>
              </w:rPr>
              <w:t>April 15</w:t>
            </w:r>
          </w:p>
        </w:tc>
      </w:tr>
      <w:tr w:rsidRPr="005C7314" w:rsidR="00DA4451" w:rsidTr="00420913" w14:paraId="1F4C4014" w14:textId="77777777">
        <w:tc>
          <w:tcPr>
            <w:tcW w:w="4680" w:type="dxa"/>
          </w:tcPr>
          <w:p w:rsidRPr="005C7314" w:rsidR="00DA4451" w:rsidP="00420913" w:rsidRDefault="00DA4451" w14:paraId="0ABB56DA" w14:textId="77777777">
            <w:pPr>
              <w:rPr>
                <w:rFonts w:ascii="Times New Roman" w:hAnsi="Times New Roman"/>
                <w:szCs w:val="24"/>
              </w:rPr>
            </w:pPr>
            <w:r w:rsidRPr="005C7314">
              <w:rPr>
                <w:rFonts w:ascii="Times New Roman" w:hAnsi="Times New Roman"/>
                <w:szCs w:val="24"/>
              </w:rPr>
              <w:t>DATE staff, in collaboration with contractors, tabulate data and prepare individual State profiles</w:t>
            </w:r>
          </w:p>
        </w:tc>
        <w:tc>
          <w:tcPr>
            <w:tcW w:w="4788" w:type="dxa"/>
          </w:tcPr>
          <w:p w:rsidRPr="005C7314" w:rsidR="00DA4451" w:rsidP="00DA4451" w:rsidRDefault="00DA4451" w14:paraId="4FFFB193" w14:textId="77777777">
            <w:pPr>
              <w:jc w:val="right"/>
              <w:rPr>
                <w:rFonts w:ascii="Times New Roman" w:hAnsi="Times New Roman"/>
                <w:szCs w:val="24"/>
              </w:rPr>
            </w:pPr>
            <w:r w:rsidRPr="005C7314">
              <w:rPr>
                <w:rFonts w:ascii="Times New Roman" w:hAnsi="Times New Roman"/>
                <w:szCs w:val="24"/>
              </w:rPr>
              <w:t>April 15 – May 15</w:t>
            </w:r>
          </w:p>
        </w:tc>
      </w:tr>
      <w:tr w:rsidRPr="005C7314" w:rsidR="00DA4451" w:rsidTr="00420913" w14:paraId="0CD72313" w14:textId="77777777">
        <w:tc>
          <w:tcPr>
            <w:tcW w:w="4680" w:type="dxa"/>
          </w:tcPr>
          <w:p w:rsidRPr="005C7314" w:rsidR="00DA4451" w:rsidP="00420913" w:rsidRDefault="00DA4451" w14:paraId="4B42F36A" w14:textId="77777777">
            <w:pPr>
              <w:rPr>
                <w:rFonts w:ascii="Times New Roman" w:hAnsi="Times New Roman"/>
                <w:szCs w:val="24"/>
              </w:rPr>
            </w:pPr>
            <w:r w:rsidRPr="005C7314">
              <w:rPr>
                <w:rFonts w:ascii="Times New Roman" w:hAnsi="Times New Roman"/>
                <w:szCs w:val="24"/>
              </w:rPr>
              <w:t>DATE staff develops draft report</w:t>
            </w:r>
          </w:p>
        </w:tc>
        <w:tc>
          <w:tcPr>
            <w:tcW w:w="4788" w:type="dxa"/>
          </w:tcPr>
          <w:p w:rsidRPr="005C7314" w:rsidR="00DA4451" w:rsidP="00DA4451" w:rsidRDefault="00DA4451" w14:paraId="62811388" w14:textId="77777777">
            <w:pPr>
              <w:jc w:val="right"/>
              <w:rPr>
                <w:rFonts w:ascii="Times New Roman" w:hAnsi="Times New Roman"/>
                <w:szCs w:val="24"/>
              </w:rPr>
            </w:pPr>
            <w:r w:rsidRPr="005C7314">
              <w:rPr>
                <w:rFonts w:ascii="Times New Roman" w:hAnsi="Times New Roman"/>
                <w:szCs w:val="24"/>
              </w:rPr>
              <w:t>June 15</w:t>
            </w:r>
          </w:p>
        </w:tc>
      </w:tr>
      <w:tr w:rsidRPr="005C7314" w:rsidR="00DA4451" w:rsidTr="00420913" w14:paraId="7B56910F" w14:textId="77777777">
        <w:tc>
          <w:tcPr>
            <w:tcW w:w="4680" w:type="dxa"/>
          </w:tcPr>
          <w:p w:rsidRPr="005C7314" w:rsidR="00DA4451" w:rsidP="00420913" w:rsidRDefault="00DA4451" w14:paraId="34693B23" w14:textId="77777777">
            <w:pPr>
              <w:rPr>
                <w:rFonts w:ascii="Times New Roman" w:hAnsi="Times New Roman"/>
                <w:szCs w:val="24"/>
              </w:rPr>
            </w:pPr>
            <w:r w:rsidRPr="005C7314">
              <w:rPr>
                <w:rFonts w:ascii="Times New Roman" w:hAnsi="Times New Roman"/>
                <w:szCs w:val="24"/>
              </w:rPr>
              <w:t>DATE staff submits final draft report for Department clearance</w:t>
            </w:r>
          </w:p>
        </w:tc>
        <w:tc>
          <w:tcPr>
            <w:tcW w:w="4788" w:type="dxa"/>
          </w:tcPr>
          <w:p w:rsidRPr="005C7314" w:rsidR="00DA4451" w:rsidP="00DA4451" w:rsidRDefault="00DA4451" w14:paraId="440E8023" w14:textId="77777777">
            <w:pPr>
              <w:jc w:val="right"/>
              <w:rPr>
                <w:rFonts w:ascii="Times New Roman" w:hAnsi="Times New Roman"/>
                <w:szCs w:val="24"/>
              </w:rPr>
            </w:pPr>
            <w:r w:rsidRPr="005C7314">
              <w:rPr>
                <w:rFonts w:ascii="Times New Roman" w:hAnsi="Times New Roman"/>
                <w:szCs w:val="24"/>
              </w:rPr>
              <w:t>July 1</w:t>
            </w:r>
          </w:p>
        </w:tc>
      </w:tr>
      <w:tr w:rsidRPr="005C7314" w:rsidR="00DA4451" w:rsidTr="00420913" w14:paraId="014D91D8" w14:textId="77777777">
        <w:tc>
          <w:tcPr>
            <w:tcW w:w="4680" w:type="dxa"/>
            <w:tcBorders>
              <w:top w:val="single" w:color="auto" w:sz="4" w:space="0"/>
              <w:left w:val="single" w:color="auto" w:sz="4" w:space="0"/>
              <w:bottom w:val="single" w:color="auto" w:sz="4" w:space="0"/>
              <w:right w:val="single" w:color="auto" w:sz="4" w:space="0"/>
            </w:tcBorders>
          </w:tcPr>
          <w:p w:rsidRPr="005C7314" w:rsidR="00DA4451" w:rsidP="00420913" w:rsidRDefault="00DA4451" w14:paraId="4307DE31" w14:textId="77777777">
            <w:pPr>
              <w:rPr>
                <w:rFonts w:ascii="Times New Roman" w:hAnsi="Times New Roman"/>
                <w:szCs w:val="24"/>
              </w:rPr>
            </w:pPr>
            <w:r w:rsidRPr="005C7314">
              <w:rPr>
                <w:rFonts w:ascii="Times New Roman" w:hAnsi="Times New Roman"/>
                <w:szCs w:val="24"/>
              </w:rPr>
              <w:t>DATE staff submits final report for Office of Communications and Outreach for final editing and printing</w:t>
            </w:r>
          </w:p>
        </w:tc>
        <w:tc>
          <w:tcPr>
            <w:tcW w:w="4788" w:type="dxa"/>
            <w:tcBorders>
              <w:top w:val="single" w:color="auto" w:sz="4" w:space="0"/>
              <w:left w:val="single" w:color="auto" w:sz="4" w:space="0"/>
              <w:bottom w:val="single" w:color="auto" w:sz="4" w:space="0"/>
              <w:right w:val="single" w:color="auto" w:sz="4" w:space="0"/>
            </w:tcBorders>
          </w:tcPr>
          <w:p w:rsidRPr="005C7314" w:rsidR="00DA4451" w:rsidP="00DA4451" w:rsidRDefault="00DA4451" w14:paraId="1FE3CD74" w14:textId="77777777">
            <w:pPr>
              <w:jc w:val="right"/>
              <w:rPr>
                <w:rFonts w:ascii="Times New Roman" w:hAnsi="Times New Roman"/>
                <w:szCs w:val="24"/>
              </w:rPr>
            </w:pPr>
            <w:r w:rsidRPr="005C7314">
              <w:rPr>
                <w:rFonts w:ascii="Times New Roman" w:hAnsi="Times New Roman"/>
                <w:szCs w:val="24"/>
              </w:rPr>
              <w:t>July 31</w:t>
            </w:r>
          </w:p>
        </w:tc>
      </w:tr>
      <w:tr w:rsidRPr="005C7314" w:rsidR="00DA4451" w:rsidTr="00420913" w14:paraId="7627F8E7" w14:textId="77777777">
        <w:tc>
          <w:tcPr>
            <w:tcW w:w="4680" w:type="dxa"/>
            <w:tcBorders>
              <w:top w:val="single" w:color="auto" w:sz="4" w:space="0"/>
              <w:left w:val="single" w:color="auto" w:sz="4" w:space="0"/>
              <w:bottom w:val="single" w:color="auto" w:sz="4" w:space="0"/>
              <w:right w:val="single" w:color="auto" w:sz="4" w:space="0"/>
            </w:tcBorders>
          </w:tcPr>
          <w:p w:rsidRPr="005C7314" w:rsidR="00DA4451" w:rsidP="00420913" w:rsidRDefault="00DA4451" w14:paraId="17E0AF83" w14:textId="77777777">
            <w:pPr>
              <w:rPr>
                <w:rFonts w:ascii="Times New Roman" w:hAnsi="Times New Roman"/>
                <w:szCs w:val="24"/>
              </w:rPr>
            </w:pPr>
            <w:r w:rsidRPr="005C7314">
              <w:rPr>
                <w:rFonts w:ascii="Times New Roman" w:hAnsi="Times New Roman"/>
                <w:szCs w:val="24"/>
              </w:rPr>
              <w:t>DATE staff submits final report to Congress</w:t>
            </w:r>
          </w:p>
        </w:tc>
        <w:tc>
          <w:tcPr>
            <w:tcW w:w="4788" w:type="dxa"/>
            <w:tcBorders>
              <w:top w:val="single" w:color="auto" w:sz="4" w:space="0"/>
              <w:left w:val="single" w:color="auto" w:sz="4" w:space="0"/>
              <w:bottom w:val="single" w:color="auto" w:sz="4" w:space="0"/>
              <w:right w:val="single" w:color="auto" w:sz="4" w:space="0"/>
            </w:tcBorders>
          </w:tcPr>
          <w:p w:rsidRPr="005C7314" w:rsidR="00DA4451" w:rsidP="00DA4451" w:rsidRDefault="00DA4451" w14:paraId="21B9F63B" w14:textId="77777777">
            <w:pPr>
              <w:jc w:val="right"/>
              <w:rPr>
                <w:rFonts w:ascii="Times New Roman" w:hAnsi="Times New Roman"/>
                <w:szCs w:val="24"/>
              </w:rPr>
            </w:pPr>
            <w:r w:rsidRPr="005C7314">
              <w:rPr>
                <w:rFonts w:ascii="Times New Roman" w:hAnsi="Times New Roman"/>
                <w:szCs w:val="24"/>
              </w:rPr>
              <w:t>August 15</w:t>
            </w:r>
          </w:p>
        </w:tc>
      </w:tr>
      <w:bookmarkEnd w:id="1"/>
    </w:tbl>
    <w:p w:rsidRPr="005C7314" w:rsidR="00DA4451" w:rsidP="00534B4A" w:rsidRDefault="00DA4451" w14:paraId="1637B81F" w14:textId="729F384D">
      <w:pPr>
        <w:tabs>
          <w:tab w:val="left" w:pos="-720"/>
        </w:tabs>
        <w:suppressAutoHyphens/>
        <w:rPr>
          <w:rFonts w:ascii="Times New Roman" w:hAnsi="Times New Roman"/>
          <w:szCs w:val="24"/>
        </w:rPr>
      </w:pPr>
    </w:p>
    <w:p w:rsidRPr="005C7314" w:rsidR="00043C32" w:rsidP="00AD381B" w:rsidRDefault="00043C32" w14:paraId="5A6F3BAE"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C7314">
        <w:rPr>
          <w:rStyle w:val="a"/>
          <w:rFonts w:ascii="Times New Roman" w:hAnsi="Times New Roman"/>
          <w:b/>
          <w:szCs w:val="24"/>
        </w:rPr>
        <w:t>If seeking approval to not display the expiration date for OMB approval of the information collection, explain the reasons that display would be inappropriate.</w:t>
      </w:r>
    </w:p>
    <w:p w:rsidRPr="005C7314" w:rsidR="00DB160A" w:rsidP="00534B4A" w:rsidRDefault="00DB160A" w14:paraId="2AA44CDB" w14:textId="77777777">
      <w:pPr>
        <w:tabs>
          <w:tab w:val="left" w:pos="-720"/>
        </w:tabs>
        <w:suppressAutoHyphens/>
        <w:ind w:left="360"/>
        <w:rPr>
          <w:rFonts w:ascii="Times New Roman" w:hAnsi="Times New Roman"/>
          <w:bCs/>
          <w:szCs w:val="24"/>
        </w:rPr>
      </w:pPr>
    </w:p>
    <w:p w:rsidRPr="005C7314" w:rsidR="00534B4A" w:rsidP="00534B4A" w:rsidRDefault="00DB160A" w14:paraId="5A6F3BAF" w14:textId="6CC05C5D">
      <w:pPr>
        <w:tabs>
          <w:tab w:val="left" w:pos="-720"/>
        </w:tabs>
        <w:suppressAutoHyphens/>
        <w:ind w:left="360"/>
        <w:rPr>
          <w:rFonts w:ascii="Times New Roman" w:hAnsi="Times New Roman"/>
          <w:bCs/>
          <w:szCs w:val="24"/>
        </w:rPr>
      </w:pPr>
      <w:r w:rsidRPr="005C7314">
        <w:rPr>
          <w:rFonts w:ascii="Times New Roman" w:hAnsi="Times New Roman"/>
          <w:bCs/>
          <w:szCs w:val="24"/>
        </w:rPr>
        <w:t>We are not seeking this approval.</w:t>
      </w:r>
    </w:p>
    <w:p w:rsidRPr="005C7314" w:rsidR="00534B4A" w:rsidP="00534B4A" w:rsidRDefault="00534B4A" w14:paraId="5A6F3BB0" w14:textId="77777777">
      <w:pPr>
        <w:tabs>
          <w:tab w:val="left" w:pos="-720"/>
        </w:tabs>
        <w:suppressAutoHyphens/>
        <w:ind w:left="360"/>
        <w:rPr>
          <w:rFonts w:ascii="Times New Roman" w:hAnsi="Times New Roman"/>
          <w:bCs/>
          <w:szCs w:val="24"/>
        </w:rPr>
      </w:pPr>
    </w:p>
    <w:p w:rsidRPr="005C7314" w:rsidR="005C7314" w:rsidP="005C7314" w:rsidRDefault="00043C32" w14:paraId="55A25881" w14:textId="27BF91CE">
      <w:pPr>
        <w:pStyle w:val="ListParagraph"/>
        <w:numPr>
          <w:ilvl w:val="0"/>
          <w:numId w:val="5"/>
        </w:numPr>
        <w:tabs>
          <w:tab w:val="left" w:pos="-720"/>
        </w:tabs>
        <w:suppressAutoHyphens/>
        <w:ind w:left="900" w:hanging="540"/>
        <w:rPr>
          <w:rStyle w:val="a"/>
          <w:rFonts w:ascii="Times New Roman" w:hAnsi="Times New Roman"/>
          <w:b/>
          <w:szCs w:val="24"/>
        </w:rPr>
      </w:pPr>
      <w:r w:rsidRPr="005C7314">
        <w:rPr>
          <w:rStyle w:val="a"/>
          <w:rFonts w:ascii="Times New Roman" w:hAnsi="Times New Roman"/>
          <w:b/>
          <w:szCs w:val="24"/>
        </w:rPr>
        <w:t>Explain each exception to the certification statement identified in the Certification of Paperwork Reduction Act.</w:t>
      </w:r>
    </w:p>
    <w:p w:rsidR="00883390" w:rsidP="005C7314" w:rsidRDefault="00883390" w14:paraId="18BD27C9" w14:textId="77777777">
      <w:pPr>
        <w:tabs>
          <w:tab w:val="left" w:pos="-720"/>
        </w:tabs>
        <w:suppressAutoHyphens/>
        <w:rPr>
          <w:rFonts w:ascii="Times New Roman" w:hAnsi="Times New Roman"/>
          <w:bCs/>
          <w:szCs w:val="24"/>
        </w:rPr>
      </w:pPr>
    </w:p>
    <w:p w:rsidRPr="005C7314" w:rsidR="005C7314" w:rsidP="005C7314" w:rsidRDefault="005C7314" w14:paraId="59A5D42F" w14:textId="72008361">
      <w:pPr>
        <w:tabs>
          <w:tab w:val="left" w:pos="-720"/>
        </w:tabs>
        <w:suppressAutoHyphens/>
        <w:rPr>
          <w:rFonts w:ascii="Times New Roman" w:hAnsi="Times New Roman"/>
          <w:bCs/>
          <w:szCs w:val="24"/>
        </w:rPr>
      </w:pPr>
      <w:r w:rsidRPr="005C7314">
        <w:rPr>
          <w:rFonts w:ascii="Times New Roman" w:hAnsi="Times New Roman"/>
          <w:bCs/>
          <w:szCs w:val="24"/>
        </w:rPr>
        <w:t>There are no exceptions to the certification statement identified in the Certification of Paperwork Reduction Act.</w:t>
      </w:r>
    </w:p>
    <w:sectPr w:rsidRPr="005C7314" w:rsidR="005C7314" w:rsidSect="00043C32">
      <w:footerReference w:type="default" r:id="rId17"/>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5F3AD" w14:textId="77777777" w:rsidR="00155B62" w:rsidRDefault="00155B62" w:rsidP="00043C32">
      <w:r>
        <w:separator/>
      </w:r>
    </w:p>
  </w:endnote>
  <w:endnote w:type="continuationSeparator" w:id="0">
    <w:p w14:paraId="4927B2AF" w14:textId="77777777" w:rsidR="00155B62" w:rsidRDefault="00155B62"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F3BB6" w14:textId="77777777" w:rsidR="00386054" w:rsidRDefault="00DE3163">
    <w:pPr>
      <w:spacing w:before="140" w:line="100" w:lineRule="exact"/>
      <w:rPr>
        <w:sz w:val="10"/>
      </w:rPr>
    </w:pPr>
  </w:p>
  <w:p w14:paraId="5A6F3BB7" w14:textId="77777777" w:rsidR="00386054" w:rsidRDefault="00DE3163">
    <w:pPr>
      <w:tabs>
        <w:tab w:val="left" w:pos="0"/>
      </w:tabs>
      <w:suppressAutoHyphens/>
    </w:pPr>
  </w:p>
  <w:p w14:paraId="5A6F3BB8" w14:textId="77777777" w:rsidR="00386054" w:rsidRDefault="00043C32">
    <w:pPr>
      <w:tabs>
        <w:tab w:val="left" w:pos="0"/>
      </w:tabs>
      <w:suppressAutoHyphens/>
    </w:pPr>
    <w:r>
      <w:rPr>
        <w:noProof/>
      </w:rPr>
      <mc:AlternateContent>
        <mc:Choice Requires="wps">
          <w:drawing>
            <wp:inline distT="0" distB="0" distL="0" distR="0" wp14:anchorId="5A6F3BB9" wp14:editId="5A6F3BBA">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A6F3BBC"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A6F3BB9"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5A6F3BBC"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931A7" w14:textId="77777777" w:rsidR="00155B62" w:rsidRDefault="00155B62" w:rsidP="00043C32">
      <w:r>
        <w:separator/>
      </w:r>
    </w:p>
  </w:footnote>
  <w:footnote w:type="continuationSeparator" w:id="0">
    <w:p w14:paraId="458873ED" w14:textId="77777777" w:rsidR="00155B62" w:rsidRDefault="00155B62" w:rsidP="00043C32">
      <w:r>
        <w:continuationSeparator/>
      </w:r>
    </w:p>
  </w:footnote>
  <w:footnote w:id="1">
    <w:p w14:paraId="2432F21A" w14:textId="77777777" w:rsidR="00501CA5" w:rsidRPr="005C7314" w:rsidRDefault="00501CA5" w:rsidP="00501CA5">
      <w:pPr>
        <w:pStyle w:val="FootnoteText"/>
        <w:ind w:left="360" w:hanging="360"/>
        <w:rPr>
          <w:rFonts w:ascii="Times New Roman" w:hAnsi="Times New Roman"/>
          <w:sz w:val="22"/>
          <w:szCs w:val="22"/>
        </w:rPr>
      </w:pPr>
      <w:r w:rsidRPr="005C7314">
        <w:rPr>
          <w:rStyle w:val="FootnoteReference"/>
          <w:rFonts w:ascii="Times New Roman" w:hAnsi="Times New Roman"/>
          <w:sz w:val="22"/>
          <w:szCs w:val="22"/>
        </w:rPr>
        <w:footnoteRef/>
      </w:r>
      <w:r w:rsidRPr="005C7314">
        <w:rPr>
          <w:rFonts w:ascii="Times New Roman" w:hAnsi="Times New Roman"/>
          <w:sz w:val="22"/>
          <w:szCs w:val="22"/>
        </w:rPr>
        <w:t xml:space="preserve"> </w:t>
      </w:r>
      <w:r w:rsidRPr="005C7314">
        <w:rPr>
          <w:rFonts w:ascii="Times New Roman" w:hAnsi="Times New Roman"/>
          <w:sz w:val="22"/>
          <w:szCs w:val="22"/>
        </w:rPr>
        <w:tab/>
        <w:t>Under the prior Carl D. Perkins Career and Technical Education Act of 2006 (Perkins IV) legislation, American Samoa and the Northern Marianas Islands did not use Perkins funds for career and technical education as part of their consolidated grant awards under 34 CFR 76.125 through 76.137.  Beginning in 2018, Guam incorporated Perkins into a consolidated grant award, but did not allocate Perkins funds for career and technical education.  Accordingly, these entities are not included in the burden hour estimates in Item 12 of this statement.</w:t>
      </w:r>
    </w:p>
  </w:footnote>
  <w:footnote w:id="2">
    <w:p w14:paraId="517E9B32" w14:textId="77777777" w:rsidR="00501CA5" w:rsidRPr="005C7314" w:rsidRDefault="00501CA5" w:rsidP="00501CA5">
      <w:pPr>
        <w:tabs>
          <w:tab w:val="left" w:pos="360"/>
        </w:tabs>
        <w:ind w:left="360" w:hanging="360"/>
        <w:rPr>
          <w:rFonts w:ascii="Times New Roman" w:hAnsi="Times New Roman"/>
          <w:sz w:val="22"/>
          <w:szCs w:val="22"/>
        </w:rPr>
      </w:pPr>
      <w:r w:rsidRPr="005C7314">
        <w:rPr>
          <w:rStyle w:val="FootnoteReference"/>
          <w:rFonts w:ascii="Times New Roman" w:hAnsi="Times New Roman"/>
          <w:sz w:val="22"/>
          <w:szCs w:val="22"/>
        </w:rPr>
        <w:footnoteRef/>
      </w:r>
      <w:r w:rsidRPr="005C7314">
        <w:rPr>
          <w:rFonts w:ascii="Times New Roman" w:hAnsi="Times New Roman"/>
          <w:sz w:val="22"/>
          <w:szCs w:val="22"/>
        </w:rPr>
        <w:tab/>
        <w:t>The subgroups identified in 1111(h)(1)(C)(ii) of the ESEA are: 1) each major racial and ethnic group; 2) economically disadvantaged students as compared to students who are not economically disadvantaged; 3) children with disabilities as compared to children without disabilities; 4) English proficiency status; 5) gender; and 6) migrant status], 7) homeless status, 8) status as a child in foster care, and 9) status as a student with a parent who is a member of the Armed Forces (as defined in section 101(a)(4) of title 10, United States Code) on active duty (as defined in section 101(d)(5) of such title).</w:t>
      </w:r>
    </w:p>
    <w:p w14:paraId="0114BF82" w14:textId="77777777" w:rsidR="00501CA5" w:rsidRPr="005C7314" w:rsidRDefault="00501CA5" w:rsidP="00501CA5">
      <w:pPr>
        <w:pStyle w:val="FootnoteText"/>
        <w:tabs>
          <w:tab w:val="left" w:pos="360"/>
        </w:tabs>
        <w:rPr>
          <w:rFonts w:ascii="Times New Roman" w:hAnsi="Times New Roman"/>
          <w:sz w:val="22"/>
          <w:szCs w:val="22"/>
        </w:rPr>
      </w:pPr>
    </w:p>
  </w:footnote>
  <w:footnote w:id="3">
    <w:p w14:paraId="5A6F3BBB"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08BD7DD4"/>
    <w:multiLevelType w:val="hybridMultilevel"/>
    <w:tmpl w:val="076C2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11A86"/>
    <w:multiLevelType w:val="hybridMultilevel"/>
    <w:tmpl w:val="9134EB58"/>
    <w:lvl w:ilvl="0" w:tplc="DB1A0A10">
      <w:start w:val="1"/>
      <w:numFmt w:val="bullet"/>
      <w:lvlText w:val=""/>
      <w:lvlJc w:val="left"/>
      <w:pPr>
        <w:ind w:left="720" w:hanging="360"/>
      </w:pPr>
      <w:rPr>
        <w:rFonts w:ascii="Symbol" w:hAnsi="Symbol" w:hint="default"/>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7737BA"/>
    <w:multiLevelType w:val="hybridMultilevel"/>
    <w:tmpl w:val="1CC62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6"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6"/>
  </w:num>
  <w:num w:numId="5">
    <w:abstractNumId w:val="7"/>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5921"/>
    <w:rsid w:val="00010D85"/>
    <w:rsid w:val="00012862"/>
    <w:rsid w:val="00035ED5"/>
    <w:rsid w:val="00037E2D"/>
    <w:rsid w:val="00043B7B"/>
    <w:rsid w:val="00043C32"/>
    <w:rsid w:val="000446F5"/>
    <w:rsid w:val="00045DB8"/>
    <w:rsid w:val="00067E1C"/>
    <w:rsid w:val="00093017"/>
    <w:rsid w:val="0009743A"/>
    <w:rsid w:val="000A4BEC"/>
    <w:rsid w:val="000C5B75"/>
    <w:rsid w:val="000D0301"/>
    <w:rsid w:val="00104FE0"/>
    <w:rsid w:val="00155B62"/>
    <w:rsid w:val="001824F3"/>
    <w:rsid w:val="001A6AE0"/>
    <w:rsid w:val="001C3236"/>
    <w:rsid w:val="001C73C0"/>
    <w:rsid w:val="001D3265"/>
    <w:rsid w:val="001E79BD"/>
    <w:rsid w:val="001F2633"/>
    <w:rsid w:val="001F4D3D"/>
    <w:rsid w:val="001F7E79"/>
    <w:rsid w:val="0020137D"/>
    <w:rsid w:val="00210D6A"/>
    <w:rsid w:val="002225CC"/>
    <w:rsid w:val="00224A3B"/>
    <w:rsid w:val="002334B3"/>
    <w:rsid w:val="00240A39"/>
    <w:rsid w:val="00246FE9"/>
    <w:rsid w:val="00250100"/>
    <w:rsid w:val="00262A69"/>
    <w:rsid w:val="00270AF7"/>
    <w:rsid w:val="00276D06"/>
    <w:rsid w:val="00290613"/>
    <w:rsid w:val="002A3221"/>
    <w:rsid w:val="002C3520"/>
    <w:rsid w:val="002E14E0"/>
    <w:rsid w:val="002E6045"/>
    <w:rsid w:val="002F55E5"/>
    <w:rsid w:val="00301553"/>
    <w:rsid w:val="00304A93"/>
    <w:rsid w:val="00305AEA"/>
    <w:rsid w:val="0032078A"/>
    <w:rsid w:val="0032539E"/>
    <w:rsid w:val="0035375C"/>
    <w:rsid w:val="00356D26"/>
    <w:rsid w:val="00360D63"/>
    <w:rsid w:val="00376403"/>
    <w:rsid w:val="003860E4"/>
    <w:rsid w:val="0039408F"/>
    <w:rsid w:val="00396EA3"/>
    <w:rsid w:val="003A2862"/>
    <w:rsid w:val="003B1545"/>
    <w:rsid w:val="003E0111"/>
    <w:rsid w:val="00412915"/>
    <w:rsid w:val="00416104"/>
    <w:rsid w:val="00442E07"/>
    <w:rsid w:val="00443A0D"/>
    <w:rsid w:val="00445C07"/>
    <w:rsid w:val="0046409F"/>
    <w:rsid w:val="00467B76"/>
    <w:rsid w:val="004905EE"/>
    <w:rsid w:val="004F2555"/>
    <w:rsid w:val="00501CA5"/>
    <w:rsid w:val="00503A64"/>
    <w:rsid w:val="0052073E"/>
    <w:rsid w:val="00534B4A"/>
    <w:rsid w:val="00542B95"/>
    <w:rsid w:val="00560C3A"/>
    <w:rsid w:val="00561BFD"/>
    <w:rsid w:val="00575DDA"/>
    <w:rsid w:val="00581C11"/>
    <w:rsid w:val="005A0221"/>
    <w:rsid w:val="005B363E"/>
    <w:rsid w:val="005C7314"/>
    <w:rsid w:val="005D381E"/>
    <w:rsid w:val="005F10FE"/>
    <w:rsid w:val="006055C2"/>
    <w:rsid w:val="00610420"/>
    <w:rsid w:val="00615F84"/>
    <w:rsid w:val="006314AD"/>
    <w:rsid w:val="00652FFC"/>
    <w:rsid w:val="00656A71"/>
    <w:rsid w:val="00681588"/>
    <w:rsid w:val="0068567A"/>
    <w:rsid w:val="00692F48"/>
    <w:rsid w:val="006A292A"/>
    <w:rsid w:val="006A38F7"/>
    <w:rsid w:val="006A4EBB"/>
    <w:rsid w:val="006B301D"/>
    <w:rsid w:val="006B4172"/>
    <w:rsid w:val="006C4A74"/>
    <w:rsid w:val="006D34BA"/>
    <w:rsid w:val="006D5968"/>
    <w:rsid w:val="006E3EE0"/>
    <w:rsid w:val="006F0B34"/>
    <w:rsid w:val="006F398E"/>
    <w:rsid w:val="00713B69"/>
    <w:rsid w:val="00722E7F"/>
    <w:rsid w:val="00725051"/>
    <w:rsid w:val="00755D99"/>
    <w:rsid w:val="00756FD3"/>
    <w:rsid w:val="00765392"/>
    <w:rsid w:val="00790E3E"/>
    <w:rsid w:val="007A21FA"/>
    <w:rsid w:val="007A2663"/>
    <w:rsid w:val="007B27E7"/>
    <w:rsid w:val="007C0A4C"/>
    <w:rsid w:val="007C7C50"/>
    <w:rsid w:val="007D0878"/>
    <w:rsid w:val="007F2949"/>
    <w:rsid w:val="007F6104"/>
    <w:rsid w:val="00800D30"/>
    <w:rsid w:val="00805014"/>
    <w:rsid w:val="00807D1A"/>
    <w:rsid w:val="00816152"/>
    <w:rsid w:val="0082611F"/>
    <w:rsid w:val="008378C8"/>
    <w:rsid w:val="008437BA"/>
    <w:rsid w:val="00874EFE"/>
    <w:rsid w:val="00882126"/>
    <w:rsid w:val="00883390"/>
    <w:rsid w:val="008933F1"/>
    <w:rsid w:val="00895789"/>
    <w:rsid w:val="00896029"/>
    <w:rsid w:val="008B5320"/>
    <w:rsid w:val="008D0601"/>
    <w:rsid w:val="008D1F11"/>
    <w:rsid w:val="008E454A"/>
    <w:rsid w:val="008E5919"/>
    <w:rsid w:val="008E65E9"/>
    <w:rsid w:val="008F42ED"/>
    <w:rsid w:val="008F71F9"/>
    <w:rsid w:val="00905951"/>
    <w:rsid w:val="00912D2C"/>
    <w:rsid w:val="00916EE4"/>
    <w:rsid w:val="00920F63"/>
    <w:rsid w:val="009243F3"/>
    <w:rsid w:val="0093366B"/>
    <w:rsid w:val="00934185"/>
    <w:rsid w:val="00942A3F"/>
    <w:rsid w:val="00946126"/>
    <w:rsid w:val="00952DF9"/>
    <w:rsid w:val="0095421D"/>
    <w:rsid w:val="00960C86"/>
    <w:rsid w:val="00963834"/>
    <w:rsid w:val="00973E1B"/>
    <w:rsid w:val="00974E66"/>
    <w:rsid w:val="009767AF"/>
    <w:rsid w:val="00981F58"/>
    <w:rsid w:val="009848A8"/>
    <w:rsid w:val="00986D0A"/>
    <w:rsid w:val="009979EC"/>
    <w:rsid w:val="009B1EE9"/>
    <w:rsid w:val="009E3E86"/>
    <w:rsid w:val="009E7131"/>
    <w:rsid w:val="00A00FF5"/>
    <w:rsid w:val="00A03D3B"/>
    <w:rsid w:val="00A118A2"/>
    <w:rsid w:val="00A13878"/>
    <w:rsid w:val="00A14AB9"/>
    <w:rsid w:val="00A22687"/>
    <w:rsid w:val="00A23F26"/>
    <w:rsid w:val="00A331D0"/>
    <w:rsid w:val="00A4001C"/>
    <w:rsid w:val="00A4018F"/>
    <w:rsid w:val="00A40AAB"/>
    <w:rsid w:val="00A46D01"/>
    <w:rsid w:val="00A70816"/>
    <w:rsid w:val="00A73590"/>
    <w:rsid w:val="00A7636D"/>
    <w:rsid w:val="00A76391"/>
    <w:rsid w:val="00A767B7"/>
    <w:rsid w:val="00A9138E"/>
    <w:rsid w:val="00A95234"/>
    <w:rsid w:val="00AA44F3"/>
    <w:rsid w:val="00AC1610"/>
    <w:rsid w:val="00AC1C89"/>
    <w:rsid w:val="00AD381B"/>
    <w:rsid w:val="00AE5FD6"/>
    <w:rsid w:val="00AF5B5B"/>
    <w:rsid w:val="00AF5D1A"/>
    <w:rsid w:val="00AF7986"/>
    <w:rsid w:val="00B017F9"/>
    <w:rsid w:val="00B03B82"/>
    <w:rsid w:val="00B06ECE"/>
    <w:rsid w:val="00B07213"/>
    <w:rsid w:val="00B10A05"/>
    <w:rsid w:val="00B37C82"/>
    <w:rsid w:val="00B44601"/>
    <w:rsid w:val="00B54167"/>
    <w:rsid w:val="00B62E06"/>
    <w:rsid w:val="00B64B1D"/>
    <w:rsid w:val="00B661DD"/>
    <w:rsid w:val="00B722CD"/>
    <w:rsid w:val="00B80BB1"/>
    <w:rsid w:val="00B9671B"/>
    <w:rsid w:val="00BA1090"/>
    <w:rsid w:val="00BA1D31"/>
    <w:rsid w:val="00BA4641"/>
    <w:rsid w:val="00BA48CE"/>
    <w:rsid w:val="00BA5BFF"/>
    <w:rsid w:val="00BB5A3C"/>
    <w:rsid w:val="00BC4F23"/>
    <w:rsid w:val="00BD78B6"/>
    <w:rsid w:val="00C07EBF"/>
    <w:rsid w:val="00C164D3"/>
    <w:rsid w:val="00C20670"/>
    <w:rsid w:val="00C224FD"/>
    <w:rsid w:val="00C53E20"/>
    <w:rsid w:val="00C818C4"/>
    <w:rsid w:val="00C86713"/>
    <w:rsid w:val="00C875E8"/>
    <w:rsid w:val="00C92035"/>
    <w:rsid w:val="00CA495F"/>
    <w:rsid w:val="00CB5381"/>
    <w:rsid w:val="00CC0071"/>
    <w:rsid w:val="00CC2A72"/>
    <w:rsid w:val="00CC3FB5"/>
    <w:rsid w:val="00CD2067"/>
    <w:rsid w:val="00CD47BC"/>
    <w:rsid w:val="00CF2FCB"/>
    <w:rsid w:val="00D10F26"/>
    <w:rsid w:val="00D34984"/>
    <w:rsid w:val="00D36C35"/>
    <w:rsid w:val="00D53375"/>
    <w:rsid w:val="00D75313"/>
    <w:rsid w:val="00DA4451"/>
    <w:rsid w:val="00DB160A"/>
    <w:rsid w:val="00DC6413"/>
    <w:rsid w:val="00DE3163"/>
    <w:rsid w:val="00DF2A36"/>
    <w:rsid w:val="00E16ACD"/>
    <w:rsid w:val="00E17134"/>
    <w:rsid w:val="00E25EBC"/>
    <w:rsid w:val="00E40A12"/>
    <w:rsid w:val="00E66550"/>
    <w:rsid w:val="00E877BF"/>
    <w:rsid w:val="00EA1767"/>
    <w:rsid w:val="00EA6430"/>
    <w:rsid w:val="00EB0929"/>
    <w:rsid w:val="00EB0FA5"/>
    <w:rsid w:val="00EC01DD"/>
    <w:rsid w:val="00EC35E3"/>
    <w:rsid w:val="00ED7195"/>
    <w:rsid w:val="00EF59B1"/>
    <w:rsid w:val="00F0414F"/>
    <w:rsid w:val="00F070F3"/>
    <w:rsid w:val="00F13D07"/>
    <w:rsid w:val="00F27AAF"/>
    <w:rsid w:val="00F31BEC"/>
    <w:rsid w:val="00F50E4A"/>
    <w:rsid w:val="00F55022"/>
    <w:rsid w:val="00F5782B"/>
    <w:rsid w:val="00F61B11"/>
    <w:rsid w:val="00F73131"/>
    <w:rsid w:val="00F75411"/>
    <w:rsid w:val="00FA6671"/>
    <w:rsid w:val="00FC669D"/>
    <w:rsid w:val="00FD4F0B"/>
    <w:rsid w:val="00FE02FC"/>
    <w:rsid w:val="00FE1BAE"/>
    <w:rsid w:val="00FE7AA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6F3AF0"/>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rsid w:val="00043C32"/>
    <w:pPr>
      <w:tabs>
        <w:tab w:val="left" w:pos="-720"/>
      </w:tabs>
      <w:suppressAutoHyphens/>
    </w:pPr>
  </w:style>
  <w:style w:type="character" w:customStyle="1" w:styleId="FootnoteTextChar">
    <w:name w:val="Footnote Text Char"/>
    <w:basedOn w:val="DefaultParagraphFont"/>
    <w:link w:val="FootnoteText"/>
    <w:rsid w:val="00043C32"/>
    <w:rPr>
      <w:rFonts w:ascii="Courier" w:hAnsi="Courier"/>
      <w:sz w:val="24"/>
    </w:rPr>
  </w:style>
  <w:style w:type="character" w:styleId="FootnoteReference">
    <w:name w:val="footnote reference"/>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0">
    <w:name w:val="Body Text"/>
    <w:basedOn w:val="Normal"/>
    <w:link w:val="BodyTextChar0"/>
    <w:rsid w:val="00501CA5"/>
    <w:pPr>
      <w:spacing w:after="120"/>
    </w:pPr>
    <w:rPr>
      <w:rFonts w:ascii="Times New Roman" w:hAnsi="Times New Roman"/>
      <w:szCs w:val="24"/>
    </w:rPr>
  </w:style>
  <w:style w:type="character" w:customStyle="1" w:styleId="BodyTextChar0">
    <w:name w:val="Body Text Char"/>
    <w:basedOn w:val="DefaultParagraphFont"/>
    <w:link w:val="BodyText0"/>
    <w:rsid w:val="00501CA5"/>
    <w:rPr>
      <w:sz w:val="24"/>
      <w:szCs w:val="24"/>
    </w:rPr>
  </w:style>
  <w:style w:type="paragraph" w:styleId="PlainText">
    <w:name w:val="Plain Text"/>
    <w:basedOn w:val="Normal"/>
    <w:link w:val="PlainTextChar"/>
    <w:uiPriority w:val="99"/>
    <w:rsid w:val="00501CA5"/>
    <w:rPr>
      <w:rFonts w:ascii="Courier New" w:hAnsi="Courier New" w:cs="Courier New"/>
      <w:sz w:val="20"/>
    </w:rPr>
  </w:style>
  <w:style w:type="character" w:customStyle="1" w:styleId="PlainTextChar">
    <w:name w:val="Plain Text Char"/>
    <w:basedOn w:val="DefaultParagraphFont"/>
    <w:link w:val="PlainText"/>
    <w:uiPriority w:val="99"/>
    <w:rsid w:val="00501CA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te@ed.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es.ed.gov/ncee/projects/evaluation/pathways_necten.as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ls.gov/oes/current/oes_nat.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rkins/" TargetMode="External"/><Relationship Id="rId5" Type="http://schemas.openxmlformats.org/officeDocument/2006/relationships/numbering" Target="numbering.xml"/><Relationship Id="rId15" Type="http://schemas.openxmlformats.org/officeDocument/2006/relationships/hyperlink" Target="https://perkins.ed.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te.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B3B5D7-5AA8-4D7F-BCD1-9321017E0245}">
  <ds:schemaRefs>
    <ds:schemaRef ds:uri="http://schemas.openxmlformats.org/officeDocument/2006/bibliography"/>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5049</Words>
  <Characters>28780</Characters>
  <Application>Microsoft Office Word</Application>
  <DocSecurity>4</DocSecurity>
  <Lines>239</Lines>
  <Paragraphs>67</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33762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2021-09-23T18:51:00Z</dcterms:created>
  <dcterms:modified xsi:type="dcterms:W3CDTF">2021-09-23T18:51:00Z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