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764F" w:rsidR="00043C32" w:rsidP="00AD381B" w:rsidRDefault="00043C32" w14:paraId="64280E54" w14:textId="77777777">
      <w:pPr>
        <w:pStyle w:val="Heading1"/>
        <w:rPr>
          <w:b/>
          <w:bCs/>
          <w:sz w:val="24"/>
          <w:szCs w:val="24"/>
        </w:rPr>
      </w:pPr>
      <w:r w:rsidRPr="008C764F">
        <w:rPr>
          <w:b/>
          <w:bCs/>
          <w:sz w:val="24"/>
          <w:szCs w:val="24"/>
        </w:rPr>
        <w:t>SUPPORTING STATEMENT</w:t>
      </w:r>
    </w:p>
    <w:p w:rsidRPr="008C764F" w:rsidR="00043C32" w:rsidP="00AD381B" w:rsidRDefault="00043C32" w14:paraId="64280E55" w14:textId="0EEBC467">
      <w:pPr>
        <w:pStyle w:val="Heading1"/>
        <w:rPr>
          <w:b/>
          <w:bCs/>
          <w:sz w:val="24"/>
          <w:szCs w:val="24"/>
        </w:rPr>
      </w:pPr>
      <w:r w:rsidRPr="008C764F">
        <w:rPr>
          <w:b/>
          <w:bCs/>
          <w:sz w:val="24"/>
          <w:szCs w:val="24"/>
        </w:rPr>
        <w:t>FOR PAPERWORK REDUCTION ACT SUBMISSION</w:t>
      </w:r>
    </w:p>
    <w:p w:rsidRPr="008C764F" w:rsidR="002C0DA8" w:rsidP="008C764F" w:rsidRDefault="002C0DA8" w14:paraId="481336A4" w14:textId="77777777">
      <w:pPr>
        <w:suppressAutoHyphens/>
        <w:spacing w:line="276" w:lineRule="auto"/>
        <w:jc w:val="center"/>
        <w:rPr>
          <w:rFonts w:asciiTheme="minorHAnsi" w:hAnsiTheme="minorHAnsi" w:cstheme="minorHAnsi"/>
          <w:bCs/>
          <w:szCs w:val="24"/>
        </w:rPr>
      </w:pPr>
      <w:r w:rsidRPr="008C764F">
        <w:rPr>
          <w:rFonts w:asciiTheme="minorHAnsi" w:hAnsiTheme="minorHAnsi" w:cstheme="minorHAnsi"/>
          <w:bCs/>
          <w:szCs w:val="24"/>
        </w:rPr>
        <w:t>Federal Family Educational Loan Program</w:t>
      </w:r>
    </w:p>
    <w:p w:rsidRPr="008C764F" w:rsidR="002C0DA8" w:rsidP="008C764F" w:rsidRDefault="002C0DA8" w14:paraId="24241768" w14:textId="77777777">
      <w:pPr>
        <w:suppressAutoHyphens/>
        <w:spacing w:line="276" w:lineRule="auto"/>
        <w:jc w:val="center"/>
        <w:rPr>
          <w:rFonts w:asciiTheme="minorHAnsi" w:hAnsiTheme="minorHAnsi" w:cstheme="minorHAnsi"/>
          <w:bCs/>
          <w:szCs w:val="24"/>
        </w:rPr>
      </w:pPr>
      <w:r w:rsidRPr="008C764F">
        <w:rPr>
          <w:rFonts w:asciiTheme="minorHAnsi" w:hAnsiTheme="minorHAnsi" w:cstheme="minorHAnsi"/>
          <w:bCs/>
          <w:szCs w:val="24"/>
        </w:rPr>
        <w:t>Servicemembers Civil Relief Act (SCRA)</w:t>
      </w:r>
    </w:p>
    <w:p w:rsidRPr="005F4E11" w:rsidR="005F4E11" w:rsidP="005F4E11" w:rsidRDefault="005F4E11" w14:paraId="05DA5314" w14:textId="77777777"/>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00AD381B" w:rsidP="00344B96" w:rsidRDefault="002C0DA8" w14:paraId="64280E59" w14:textId="741D2759">
      <w:pPr>
        <w:pStyle w:val="ListParagraph"/>
        <w:suppressAutoHyphens/>
        <w:spacing w:line="276" w:lineRule="auto"/>
        <w:contextualSpacing w:val="0"/>
        <w:rPr>
          <w:rFonts w:asciiTheme="minorHAnsi" w:hAnsiTheme="minorHAnsi" w:cstheme="minorHAnsi"/>
        </w:rPr>
      </w:pPr>
      <w:r w:rsidRPr="00344B96">
        <w:rPr>
          <w:rFonts w:asciiTheme="minorHAnsi" w:hAnsiTheme="minorHAnsi" w:cstheme="minorHAnsi"/>
        </w:rPr>
        <w:t xml:space="preserve">The Department of Education (the Department) is requesting </w:t>
      </w:r>
      <w:r w:rsidR="008C764F">
        <w:rPr>
          <w:rFonts w:asciiTheme="minorHAnsi" w:hAnsiTheme="minorHAnsi" w:cstheme="minorHAnsi"/>
        </w:rPr>
        <w:t>extension</w:t>
      </w:r>
      <w:r w:rsidR="002A0FA7">
        <w:rPr>
          <w:rFonts w:asciiTheme="minorHAnsi" w:hAnsiTheme="minorHAnsi" w:cstheme="minorHAnsi"/>
        </w:rPr>
        <w:t xml:space="preserve"> without change</w:t>
      </w:r>
      <w:r w:rsidRPr="00344B96">
        <w:rPr>
          <w:rFonts w:asciiTheme="minorHAnsi" w:hAnsiTheme="minorHAnsi" w:cstheme="minorHAnsi"/>
        </w:rPr>
        <w:t xml:space="preserve"> of the currently approved OMB information collection 1845-0093, Federal Family Education Loan (FFEL) Program Servicemembers Civil Relief Act (SCRA).  </w:t>
      </w:r>
      <w:r w:rsidRPr="005F4BD7" w:rsidR="005F4BD7">
        <w:rPr>
          <w:rFonts w:asciiTheme="minorHAnsi" w:hAnsiTheme="minorHAnsi" w:cstheme="minorHAnsi"/>
          <w:szCs w:val="24"/>
        </w:rPr>
        <w:t xml:space="preserve">Due to the effects of the COVID-19 pandemic and the suspension of the collection of loans, the Department lacks sufficient data to allow for more accurate updates to the usage of these forms.  </w:t>
      </w:r>
      <w:r w:rsidRPr="00344B96">
        <w:rPr>
          <w:rFonts w:asciiTheme="minorHAnsi" w:hAnsiTheme="minorHAnsi" w:cstheme="minorHAnsi"/>
        </w:rPr>
        <w:t xml:space="preserve">The regulations require the FFEL loan holder to match its database against the Department of Defense (DOD) Defense Manpower Data Center (DMDC) or other official DOD database and automatically apply the interest rate limitation, as appropriate, to borrowers under the SCRA.  There has been no change in the statute or in the regulations at 34 CFR 682.208(j).  </w:t>
      </w:r>
    </w:p>
    <w:p w:rsidRPr="00AD381B" w:rsidR="00344B96" w:rsidP="00AD381B" w:rsidRDefault="00344B96" w14:paraId="3C7DB57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EE4E9B" w:rsidR="002C0DA8" w:rsidP="00344B96" w:rsidRDefault="002C0DA8" w14:paraId="56B89EEA"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The required documentation will be retained by the FFEL loan holders to assure accountability to program participants for proper program administration and to justify the payment of funds by the federal government.  Not collecting the information described will likely result in a loss of Federal benefits due borrowers who are on active military duty and compliance with the SCRA.</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EE4E9B" w:rsidR="002C0DA8" w:rsidP="00344B96" w:rsidRDefault="002C0DA8" w14:paraId="7D7F5A5A"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Under the regulations, the circumstances under which FFEL borrowers are required to submit a written request and a copy of military orders have been, for practical purposes, eliminated. The current process required under these regulations is inherently an automated, electronic-based process.</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EE4E9B" w:rsidR="002C0DA8" w:rsidP="00344B96" w:rsidRDefault="002C0DA8" w14:paraId="4ACE9B93"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 xml:space="preserve">There are other forms, such as the public service forbearance and military service deferment form, which do provide sufficient evidence that the borrower qualifies for a reduced interest rate under the </w:t>
      </w:r>
      <w:proofErr w:type="gramStart"/>
      <w:r w:rsidRPr="00EE4E9B">
        <w:rPr>
          <w:rFonts w:asciiTheme="minorHAnsi" w:hAnsiTheme="minorHAnsi" w:cstheme="minorHAnsi"/>
          <w:szCs w:val="24"/>
        </w:rPr>
        <w:t>SCRA</w:t>
      </w:r>
      <w:proofErr w:type="gramEnd"/>
      <w:r w:rsidRPr="00EE4E9B">
        <w:rPr>
          <w:rFonts w:asciiTheme="minorHAnsi" w:hAnsiTheme="minorHAnsi" w:cstheme="minorHAnsi"/>
          <w:szCs w:val="24"/>
        </w:rPr>
        <w:t xml:space="preserve"> and loan holders are required to grant the SCRA interest rate limit based on that evidence.  However, the automated, electronic processes under the regulation’s cannot be used in reverse, to grant benefits such as the military service deferment or the public service forbearance because the DMDC does not provide sufficient information to grant those benefits.  Therefore, to the extent that the borrower is seeking a public service forbearance or military service deferment and is entitled to the SCRA interest rate limitation, duplication is unavoidable.</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002C0DA8" w:rsidP="00344B96" w:rsidRDefault="002C0DA8" w14:paraId="76BDCF75" w14:textId="25653C7A">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No small businesses are impacted by this collection.</w:t>
      </w:r>
    </w:p>
    <w:p w:rsidRPr="00EE4E9B" w:rsidR="00344B96" w:rsidP="002C0DA8" w:rsidRDefault="00344B96" w14:paraId="37CDE851" w14:textId="77777777">
      <w:pPr>
        <w:tabs>
          <w:tab w:val="left" w:pos="-720"/>
        </w:tabs>
        <w:suppressAutoHyphens/>
        <w:ind w:left="36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EE4E9B" w:rsidR="002C0DA8" w:rsidP="00344B96" w:rsidRDefault="002C0DA8" w14:paraId="05E70A1A"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Recordkeeping requirements are imposed to assure accountability of program participants for proper program administration and less frequent collection could impair accountability of program participants.</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EE4E9B" w:rsidR="002C0DA8" w:rsidP="00344B96" w:rsidRDefault="002C0DA8" w14:paraId="4C2BD236"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This application is consistent with these guidelines.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EE4E9B" w:rsidR="002C0DA8" w:rsidP="00344B96" w:rsidRDefault="002C0DA8" w14:paraId="18EBD586" w14:textId="77777777">
      <w:pPr>
        <w:tabs>
          <w:tab w:val="left" w:pos="-720"/>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lastRenderedPageBreak/>
        <w:t xml:space="preserve">The regulations were developed through the Negotiated Rulemaking process in 2015 where the public, schools, a variety of professional associations and other interested parties provided input.  </w:t>
      </w:r>
    </w:p>
    <w:p w:rsidRPr="00EE4E9B" w:rsidR="002C0DA8" w:rsidP="00344B96" w:rsidRDefault="002C0DA8" w14:paraId="2A6B3512" w14:textId="77777777">
      <w:pPr>
        <w:tabs>
          <w:tab w:val="left" w:pos="-720"/>
          <w:tab w:val="left" w:pos="720"/>
        </w:tabs>
        <w:suppressAutoHyphens/>
        <w:spacing w:line="276" w:lineRule="auto"/>
        <w:ind w:left="720"/>
        <w:rPr>
          <w:rFonts w:asciiTheme="minorHAnsi" w:hAnsiTheme="minorHAnsi" w:cstheme="minorHAnsi"/>
          <w:szCs w:val="24"/>
        </w:rPr>
      </w:pPr>
    </w:p>
    <w:p w:rsidRPr="00EE4E9B" w:rsidR="002C0DA8" w:rsidP="00F03F46" w:rsidRDefault="002C0DA8" w14:paraId="3ACA199F" w14:textId="74F24468">
      <w:pPr>
        <w:tabs>
          <w:tab w:val="left" w:pos="-720"/>
          <w:tab w:val="left" w:pos="720"/>
        </w:tabs>
        <w:suppressAutoHyphens/>
        <w:spacing w:line="276" w:lineRule="auto"/>
        <w:ind w:left="720"/>
        <w:rPr>
          <w:rFonts w:asciiTheme="minorHAnsi" w:hAnsiTheme="minorHAnsi" w:cstheme="minorHAnsi"/>
          <w:b/>
          <w:szCs w:val="24"/>
        </w:rPr>
      </w:pPr>
      <w:r w:rsidRPr="00EE4E9B">
        <w:rPr>
          <w:rFonts w:asciiTheme="minorHAnsi" w:hAnsiTheme="minorHAnsi" w:cstheme="minorHAnsi"/>
          <w:szCs w:val="24"/>
        </w:rPr>
        <w:t xml:space="preserve">The Department </w:t>
      </w:r>
      <w:r w:rsidR="005F4BD7">
        <w:rPr>
          <w:rFonts w:asciiTheme="minorHAnsi" w:hAnsiTheme="minorHAnsi" w:cstheme="minorHAnsi"/>
          <w:szCs w:val="24"/>
        </w:rPr>
        <w:t xml:space="preserve">will </w:t>
      </w:r>
      <w:r w:rsidRPr="00EE4E9B" w:rsidR="005F4BD7">
        <w:rPr>
          <w:rFonts w:asciiTheme="minorHAnsi" w:hAnsiTheme="minorHAnsi" w:cstheme="minorHAnsi"/>
          <w:szCs w:val="24"/>
        </w:rPr>
        <w:t xml:space="preserve">request </w:t>
      </w:r>
      <w:r w:rsidRPr="00EE4E9B">
        <w:rPr>
          <w:rFonts w:asciiTheme="minorHAnsi" w:hAnsiTheme="minorHAnsi" w:cstheme="minorHAnsi"/>
          <w:szCs w:val="24"/>
        </w:rPr>
        <w:t xml:space="preserve">a 60-day </w:t>
      </w:r>
      <w:r w:rsidR="005F4BD7">
        <w:rPr>
          <w:rFonts w:asciiTheme="minorHAnsi" w:hAnsiTheme="minorHAnsi" w:cstheme="minorHAnsi"/>
          <w:szCs w:val="24"/>
        </w:rPr>
        <w:t>and a 30- day</w:t>
      </w:r>
      <w:r w:rsidRPr="00EE4E9B">
        <w:rPr>
          <w:rFonts w:asciiTheme="minorHAnsi" w:hAnsiTheme="minorHAnsi" w:cstheme="minorHAnsi"/>
          <w:szCs w:val="24"/>
        </w:rPr>
        <w:t xml:space="preserve"> comment period</w:t>
      </w:r>
      <w:r w:rsidR="00257C22">
        <w:rPr>
          <w:rFonts w:asciiTheme="minorHAnsi" w:hAnsiTheme="minorHAnsi" w:cstheme="minorHAnsi"/>
          <w:szCs w:val="24"/>
        </w:rPr>
        <w:t>s to allow for review and questions from the public</w:t>
      </w:r>
      <w:r w:rsidRPr="00EE4E9B">
        <w:rPr>
          <w:rFonts w:asciiTheme="minorHAnsi" w:hAnsiTheme="minorHAnsi" w:cstheme="minorHAnsi"/>
          <w:szCs w:val="24"/>
        </w:rPr>
        <w:t xml:space="preserve"> on the burden assessment</w:t>
      </w:r>
      <w:r w:rsidR="00257C22">
        <w:rPr>
          <w:rFonts w:asciiTheme="minorHAnsi" w:hAnsiTheme="minorHAnsi" w:cstheme="minorHAnsi"/>
          <w:szCs w:val="24"/>
        </w:rPr>
        <w:t>.</w:t>
      </w:r>
      <w:r w:rsidR="00570BAB">
        <w:rPr>
          <w:rFonts w:asciiTheme="minorHAnsi" w:hAnsiTheme="minorHAnsi" w:cstheme="minorHAnsi"/>
          <w:szCs w:val="24"/>
        </w:rPr>
        <w:t xml:space="preserve"> A 60-day</w:t>
      </w:r>
      <w:r w:rsidR="004C65B3">
        <w:rPr>
          <w:rFonts w:asciiTheme="minorHAnsi" w:hAnsiTheme="minorHAnsi" w:cstheme="minorHAnsi"/>
          <w:szCs w:val="24"/>
        </w:rPr>
        <w:t xml:space="preserve"> notice published on</w:t>
      </w:r>
      <w:r w:rsidR="00140873">
        <w:rPr>
          <w:rFonts w:asciiTheme="minorHAnsi" w:hAnsiTheme="minorHAnsi" w:cstheme="minorHAnsi"/>
          <w:szCs w:val="24"/>
        </w:rPr>
        <w:t xml:space="preserve"> July 29, 2021. There were no public comments during the 60-day period.</w:t>
      </w:r>
      <w:r w:rsidR="00570BAB">
        <w:rPr>
          <w:rFonts w:asciiTheme="minorHAnsi" w:hAnsiTheme="minorHAnsi" w:cstheme="minorHAnsi"/>
          <w:szCs w:val="24"/>
        </w:rPr>
        <w:t xml:space="preserve"> </w:t>
      </w:r>
      <w:r w:rsidRPr="00EE4E9B">
        <w:rPr>
          <w:rFonts w:asciiTheme="minorHAnsi" w:hAnsiTheme="minorHAnsi" w:cstheme="minorHAnsi"/>
          <w:szCs w:val="24"/>
        </w:rPr>
        <w:t xml:space="preserve">This is the </w:t>
      </w:r>
      <w:r w:rsidR="00570BAB">
        <w:rPr>
          <w:rFonts w:asciiTheme="minorHAnsi" w:hAnsiTheme="minorHAnsi" w:cstheme="minorHAnsi"/>
          <w:szCs w:val="24"/>
        </w:rPr>
        <w:t>3</w:t>
      </w:r>
      <w:r w:rsidRPr="00EE4E9B">
        <w:rPr>
          <w:rFonts w:asciiTheme="minorHAnsi" w:hAnsiTheme="minorHAnsi" w:cstheme="minorHAnsi"/>
          <w:szCs w:val="24"/>
        </w:rPr>
        <w:t>0-day public comment request.</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EE4E9B" w:rsidR="002C0DA8" w:rsidP="00344B96" w:rsidRDefault="002C0DA8" w14:paraId="5BE85314"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No gifts or payments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EE4E9B" w:rsidR="002C0DA8" w:rsidP="00344B96" w:rsidRDefault="002C0DA8" w14:paraId="4C4F9943"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The sharing of the borrower’s data with the DMDC allows the loan holder/servicers to ensure an eligible borrower receives the SCRA benefit without additional burden to the borrower.  The Privacy Act Notice included on the Direct Loan Master Promissory Note (OMB approved form 1845-0007) informs the borrower that disclosure of information may be made under a computer matching agreement.  The computer matching agreement which facilitates the DMDC record sharing as authorized under the Common Services for Borrowers Systems of Record Notice (18-11-16).</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EE4E9B" w:rsidR="002C0DA8" w:rsidP="002C0DA8" w:rsidRDefault="002C0DA8" w14:paraId="7A42DA45"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The Department is not requesting any sensitive data.</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00024213" w:rsidP="00946126" w:rsidRDefault="00024213" w14:paraId="7320B9AE" w14:textId="16860A32">
      <w:pPr>
        <w:pStyle w:val="ListParagraph"/>
        <w:tabs>
          <w:tab w:val="left" w:pos="-720"/>
        </w:tabs>
        <w:suppressAutoHyphens/>
        <w:contextualSpacing w:val="0"/>
        <w:rPr>
          <w:rFonts w:ascii="Times New Roman" w:hAnsi="Times New Roman"/>
          <w:bCs/>
          <w:sz w:val="26"/>
          <w:szCs w:val="26"/>
        </w:rPr>
      </w:pPr>
    </w:p>
    <w:p w:rsidRPr="00EE4E9B" w:rsidR="002C0DA8" w:rsidP="00344B96" w:rsidRDefault="002C0DA8" w14:paraId="487DF556" w14:textId="2F41DDD5">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 xml:space="preserve">All of the regulations at §682.208(j) represent a shift in burden from borrowers to loan holders. Under the current regulations, </w:t>
      </w:r>
      <w:r w:rsidR="00257C22">
        <w:rPr>
          <w:rFonts w:asciiTheme="minorHAnsi" w:hAnsiTheme="minorHAnsi" w:cstheme="minorHAnsi"/>
          <w:szCs w:val="24"/>
        </w:rPr>
        <w:t xml:space="preserve">as </w:t>
      </w:r>
      <w:r w:rsidRPr="00EE4E9B">
        <w:rPr>
          <w:rFonts w:asciiTheme="minorHAnsi" w:hAnsiTheme="minorHAnsi" w:cstheme="minorHAnsi"/>
          <w:szCs w:val="24"/>
        </w:rPr>
        <w:t xml:space="preserve">borrowers are no longer required to submit a written request or a copy of his or her military orders, the burden on borrowers will be essentially eliminated.  </w:t>
      </w:r>
    </w:p>
    <w:p w:rsidRPr="00EE4E9B" w:rsidR="002C0DA8" w:rsidP="00344B96" w:rsidRDefault="002C0DA8" w14:paraId="2339B5B1" w14:textId="77777777">
      <w:pPr>
        <w:suppressAutoHyphens/>
        <w:spacing w:line="276" w:lineRule="auto"/>
        <w:ind w:left="720"/>
        <w:rPr>
          <w:rFonts w:asciiTheme="minorHAnsi" w:hAnsiTheme="minorHAnsi" w:cstheme="minorHAnsi"/>
          <w:szCs w:val="24"/>
        </w:rPr>
      </w:pPr>
    </w:p>
    <w:p w:rsidRPr="00EE4E9B" w:rsidR="002C0DA8" w:rsidP="00344B96" w:rsidRDefault="002C0DA8" w14:paraId="77FC0BC8" w14:textId="3A880DC5">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 xml:space="preserve">While borrowers will still be permitted to submit other evidence that they qualify for the SCRA interest rate limit, and loan holders will be required to honor it, the </w:t>
      </w:r>
      <w:r w:rsidRPr="00EE4E9B">
        <w:rPr>
          <w:rFonts w:asciiTheme="minorHAnsi" w:hAnsiTheme="minorHAnsi" w:cstheme="minorHAnsi"/>
          <w:szCs w:val="24"/>
        </w:rPr>
        <w:lastRenderedPageBreak/>
        <w:t xml:space="preserve">Department has no data to suggest the extent to which erroneous or missing data in the DoD’s DMDC will give rise to a borrower needing to submit alternative evidence of his or her military service, but anecdotal accounts suggest that the error rate of the DMDC is of a de </w:t>
      </w:r>
      <w:proofErr w:type="spellStart"/>
      <w:r w:rsidRPr="00EE4E9B">
        <w:rPr>
          <w:rFonts w:asciiTheme="minorHAnsi" w:hAnsiTheme="minorHAnsi" w:cstheme="minorHAnsi"/>
          <w:szCs w:val="24"/>
        </w:rPr>
        <w:t>minimus</w:t>
      </w:r>
      <w:proofErr w:type="spellEnd"/>
      <w:r w:rsidRPr="00EE4E9B">
        <w:rPr>
          <w:rFonts w:asciiTheme="minorHAnsi" w:hAnsiTheme="minorHAnsi" w:cstheme="minorHAnsi"/>
          <w:szCs w:val="24"/>
        </w:rPr>
        <w:t xml:space="preserve"> nature.  The Department has a form available to borrowers to make the SCRA request which is approved under OMB Control Number 1845-0135.  All of the burden for borrowers is now identified under that control number</w:t>
      </w:r>
      <w:r w:rsidR="00024213">
        <w:rPr>
          <w:rFonts w:asciiTheme="minorHAnsi" w:hAnsiTheme="minorHAnsi" w:cstheme="minorHAnsi"/>
          <w:szCs w:val="24"/>
        </w:rPr>
        <w:t>.</w:t>
      </w:r>
      <w:r w:rsidRPr="00EE4E9B">
        <w:rPr>
          <w:rFonts w:asciiTheme="minorHAnsi" w:hAnsiTheme="minorHAnsi" w:cstheme="minorHAnsi"/>
          <w:szCs w:val="24"/>
        </w:rPr>
        <w:t xml:space="preserve"> </w:t>
      </w:r>
    </w:p>
    <w:p w:rsidRPr="00EE4E9B" w:rsidR="002C0DA8" w:rsidP="00344B96" w:rsidRDefault="002C0DA8" w14:paraId="1B5CF89C" w14:textId="77777777">
      <w:pPr>
        <w:spacing w:line="276" w:lineRule="auto"/>
        <w:ind w:left="720"/>
        <w:rPr>
          <w:rFonts w:asciiTheme="minorHAnsi" w:hAnsiTheme="minorHAnsi" w:cstheme="minorHAnsi"/>
          <w:szCs w:val="24"/>
        </w:rPr>
      </w:pPr>
      <w:r w:rsidRPr="00EE4E9B">
        <w:rPr>
          <w:rFonts w:asciiTheme="minorHAnsi" w:hAnsiTheme="minorHAnsi" w:cstheme="minorHAnsi"/>
          <w:szCs w:val="24"/>
        </w:rPr>
        <w:tab/>
      </w:r>
    </w:p>
    <w:p w:rsidRPr="00EE4E9B" w:rsidR="002C0DA8" w:rsidP="00344B96" w:rsidRDefault="002C0DA8" w14:paraId="58BA4360" w14:textId="77777777">
      <w:pPr>
        <w:suppressAutoHyphens/>
        <w:spacing w:line="276" w:lineRule="auto"/>
        <w:ind w:left="720"/>
        <w:rPr>
          <w:rFonts w:asciiTheme="minorHAnsi" w:hAnsiTheme="minorHAnsi" w:cstheme="minorHAnsi"/>
          <w:strike/>
          <w:szCs w:val="24"/>
        </w:rPr>
      </w:pPr>
      <w:r w:rsidRPr="00EE4E9B">
        <w:rPr>
          <w:rFonts w:asciiTheme="minorHAnsi" w:hAnsiTheme="minorHAnsi" w:cstheme="minorHAnsi"/>
          <w:szCs w:val="24"/>
        </w:rPr>
        <w:t xml:space="preserve">Under §682.208(j)(1), (6), and (7), a FFEL Program loan holder, including a guaranty agency, must match its servicing system, including borrowers, co-borrowers, and endorsers, against the DMDC to determine whether the borrower is eligible to receive an interest rate reduction under the SCRA.  </w:t>
      </w:r>
    </w:p>
    <w:p w:rsidRPr="00EE4E9B" w:rsidR="002C0DA8" w:rsidP="00344B96" w:rsidRDefault="002C0DA8" w14:paraId="7CB79762" w14:textId="77777777">
      <w:pPr>
        <w:suppressAutoHyphens/>
        <w:spacing w:line="276" w:lineRule="auto"/>
        <w:ind w:left="720"/>
        <w:rPr>
          <w:rFonts w:asciiTheme="minorHAnsi" w:hAnsiTheme="minorHAnsi" w:cstheme="minorHAnsi"/>
          <w:szCs w:val="24"/>
        </w:rPr>
      </w:pPr>
    </w:p>
    <w:p w:rsidRPr="00EE4E9B" w:rsidR="002C0DA8" w:rsidP="00344B96" w:rsidRDefault="002C0DA8" w14:paraId="2A377ED1" w14:textId="77777777">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For §682.208(j)(1), (6), and (7), we estimate that it will take each loan holder approximately 3 hours per month to extract applicable data from their servicing systems, format it to conform to the DMDC file layout, perform quality assurance, submit the file to the DMDC, retrieve the result, import it back into their systems, perform quality assurance, and then, to the extent that the borrower or endorser is or was engaged in qualifying military service, apply, extend, or end the SCRA interest rate limitation.</w:t>
      </w:r>
    </w:p>
    <w:p w:rsidRPr="00EE4E9B" w:rsidR="002C0DA8" w:rsidP="00344B96" w:rsidRDefault="002C0DA8" w14:paraId="2E08E747" w14:textId="77777777">
      <w:pPr>
        <w:suppressAutoHyphens/>
        <w:spacing w:line="276" w:lineRule="auto"/>
        <w:ind w:left="720"/>
        <w:rPr>
          <w:rFonts w:asciiTheme="minorHAnsi" w:hAnsiTheme="minorHAnsi" w:cstheme="minorHAnsi"/>
          <w:szCs w:val="24"/>
        </w:rPr>
      </w:pPr>
    </w:p>
    <w:p w:rsidRPr="00EE4E9B" w:rsidR="002C0DA8" w:rsidP="00344B96" w:rsidRDefault="002C0DA8" w14:paraId="269D4FFC" w14:textId="77777777">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 xml:space="preserve">Under §682.208(j)(1), (6), and (7), for public loan holders, we estimate that this regulation will require burden of 468 hours per year (13 public loan holders multiplied by 3 hours per month multiplied by 12 months). For not-for-profit loans holders, we estimate that this regulation will require burden of 3,852 hours per year (107 not-for-profit loan holders multiplied by 3 hours per month multiplied by 12 months). For proprietary loans holders, we estimate that this regulation will require burden of 45,756 hours per </w:t>
      </w:r>
      <w:r w:rsidRPr="00344B96">
        <w:rPr>
          <w:rFonts w:asciiTheme="minorHAnsi" w:hAnsiTheme="minorHAnsi" w:cstheme="minorHAnsi"/>
          <w:szCs w:val="24"/>
        </w:rPr>
        <w:t>year (1,271</w:t>
      </w:r>
      <w:r w:rsidRPr="00EE4E9B">
        <w:rPr>
          <w:rFonts w:asciiTheme="minorHAnsi" w:hAnsiTheme="minorHAnsi" w:cstheme="minorHAnsi"/>
          <w:szCs w:val="24"/>
        </w:rPr>
        <w:t xml:space="preserve"> proprietary loan holders multiplied by 3 hours per month multiplied by 12 months).  </w:t>
      </w:r>
    </w:p>
    <w:p w:rsidRPr="00EE4E9B" w:rsidR="002C0DA8" w:rsidP="00344B96" w:rsidRDefault="002C0DA8" w14:paraId="7C122B11" w14:textId="77777777">
      <w:pPr>
        <w:suppressAutoHyphens/>
        <w:spacing w:line="276" w:lineRule="auto"/>
        <w:ind w:left="720"/>
        <w:rPr>
          <w:rFonts w:asciiTheme="minorHAnsi" w:hAnsiTheme="minorHAnsi" w:cstheme="minorHAnsi"/>
          <w:szCs w:val="24"/>
        </w:rPr>
      </w:pPr>
    </w:p>
    <w:p w:rsidRPr="00EE4E9B" w:rsidR="002C0DA8" w:rsidP="00344B96" w:rsidRDefault="002C0DA8" w14:paraId="600B380A" w14:textId="77777777">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 xml:space="preserve">Based on 12 responses per respondent times 3 hours per response, this equates to a total estimated annual recordkeeping burden of 50,076 hours, calculated as follows:  </w:t>
      </w:r>
    </w:p>
    <w:p w:rsidRPr="00EE4E9B" w:rsidR="002C0DA8" w:rsidP="00344B96" w:rsidRDefault="002C0DA8" w14:paraId="2971C40E" w14:textId="77777777">
      <w:pPr>
        <w:suppressAutoHyphens/>
        <w:spacing w:line="276" w:lineRule="auto"/>
        <w:ind w:left="720"/>
        <w:rPr>
          <w:rFonts w:asciiTheme="minorHAnsi" w:hAnsiTheme="minorHAnsi" w:cstheme="minorHAnsi"/>
          <w:szCs w:val="24"/>
        </w:rPr>
      </w:pPr>
    </w:p>
    <w:p w:rsidRPr="00EE4E9B" w:rsidR="002C0DA8" w:rsidP="00344B96" w:rsidRDefault="002C0DA8" w14:paraId="0C7B208F" w14:textId="548387A7">
      <w:pPr>
        <w:suppressAutoHyphens/>
        <w:spacing w:line="276" w:lineRule="auto"/>
        <w:ind w:left="720" w:firstLine="20"/>
        <w:rPr>
          <w:rFonts w:asciiTheme="minorHAnsi" w:hAnsiTheme="minorHAnsi" w:cstheme="minorHAnsi"/>
          <w:szCs w:val="24"/>
        </w:rPr>
      </w:pPr>
      <w:r w:rsidRPr="00EE4E9B">
        <w:rPr>
          <w:rFonts w:asciiTheme="minorHAnsi" w:hAnsiTheme="minorHAnsi" w:cstheme="minorHAnsi"/>
          <w:szCs w:val="24"/>
        </w:rPr>
        <w:t xml:space="preserve">    </w:t>
      </w:r>
      <w:r w:rsidR="00344B96">
        <w:rPr>
          <w:rFonts w:asciiTheme="minorHAnsi" w:hAnsiTheme="minorHAnsi" w:cstheme="minorHAnsi"/>
          <w:szCs w:val="24"/>
        </w:rPr>
        <w:tab/>
      </w:r>
      <w:r w:rsidR="00344B96">
        <w:rPr>
          <w:rFonts w:asciiTheme="minorHAnsi" w:hAnsiTheme="minorHAnsi" w:cstheme="minorHAnsi"/>
          <w:szCs w:val="24"/>
        </w:rPr>
        <w:tab/>
      </w:r>
      <w:r w:rsidR="00344B96">
        <w:rPr>
          <w:rFonts w:asciiTheme="minorHAnsi" w:hAnsiTheme="minorHAnsi" w:cstheme="minorHAnsi"/>
          <w:szCs w:val="24"/>
        </w:rPr>
        <w:tab/>
      </w:r>
      <w:r w:rsidR="00344B96">
        <w:rPr>
          <w:rFonts w:asciiTheme="minorHAnsi" w:hAnsiTheme="minorHAnsi" w:cstheme="minorHAnsi"/>
          <w:szCs w:val="24"/>
        </w:rPr>
        <w:tab/>
      </w:r>
      <w:r w:rsidRPr="00EE4E9B">
        <w:rPr>
          <w:rFonts w:asciiTheme="minorHAnsi" w:hAnsiTheme="minorHAnsi" w:cstheme="minorHAnsi"/>
          <w:szCs w:val="24"/>
        </w:rPr>
        <w:t>Respondents</w:t>
      </w:r>
      <w:r w:rsidRPr="00EE4E9B">
        <w:rPr>
          <w:rFonts w:asciiTheme="minorHAnsi" w:hAnsiTheme="minorHAnsi" w:cstheme="minorHAnsi"/>
          <w:szCs w:val="24"/>
        </w:rPr>
        <w:tab/>
        <w:t>Responses</w:t>
      </w:r>
      <w:r w:rsidRPr="00EE4E9B">
        <w:rPr>
          <w:rFonts w:asciiTheme="minorHAnsi" w:hAnsiTheme="minorHAnsi" w:cstheme="minorHAnsi"/>
          <w:szCs w:val="24"/>
        </w:rPr>
        <w:tab/>
        <w:t xml:space="preserve">   </w:t>
      </w:r>
      <w:r w:rsidR="00344B96">
        <w:rPr>
          <w:rFonts w:asciiTheme="minorHAnsi" w:hAnsiTheme="minorHAnsi" w:cstheme="minorHAnsi"/>
          <w:szCs w:val="24"/>
        </w:rPr>
        <w:tab/>
        <w:t xml:space="preserve">    </w:t>
      </w:r>
      <w:r w:rsidRPr="00EE4E9B">
        <w:rPr>
          <w:rFonts w:asciiTheme="minorHAnsi" w:hAnsiTheme="minorHAnsi" w:cstheme="minorHAnsi"/>
          <w:szCs w:val="24"/>
        </w:rPr>
        <w:t>Burden Hours</w:t>
      </w:r>
    </w:p>
    <w:p w:rsidRPr="00EE4E9B" w:rsidR="002C0DA8" w:rsidP="00344B96" w:rsidRDefault="002C0DA8" w14:paraId="6A9CCEC3" w14:textId="6B7D826D">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Public loan holders</w:t>
      </w:r>
      <w:r w:rsidRPr="00EE4E9B">
        <w:rPr>
          <w:rFonts w:asciiTheme="minorHAnsi" w:hAnsiTheme="minorHAnsi" w:cstheme="minorHAnsi"/>
          <w:szCs w:val="24"/>
        </w:rPr>
        <w:tab/>
      </w:r>
      <w:r w:rsidRPr="00EE4E9B">
        <w:rPr>
          <w:rFonts w:asciiTheme="minorHAnsi" w:hAnsiTheme="minorHAnsi" w:cstheme="minorHAnsi"/>
          <w:szCs w:val="24"/>
        </w:rPr>
        <w:tab/>
        <w:t xml:space="preserve">        13</w:t>
      </w:r>
      <w:r w:rsidRPr="00EE4E9B">
        <w:rPr>
          <w:rFonts w:asciiTheme="minorHAnsi" w:hAnsiTheme="minorHAnsi" w:cstheme="minorHAnsi"/>
          <w:szCs w:val="24"/>
        </w:rPr>
        <w:tab/>
        <w:t xml:space="preserve">       </w:t>
      </w:r>
      <w:r w:rsidR="00630424">
        <w:rPr>
          <w:rFonts w:asciiTheme="minorHAnsi" w:hAnsiTheme="minorHAnsi" w:cstheme="minorHAnsi"/>
          <w:szCs w:val="24"/>
        </w:rPr>
        <w:tab/>
        <w:t xml:space="preserve">     </w:t>
      </w:r>
      <w:r w:rsidRPr="00EE4E9B">
        <w:rPr>
          <w:rFonts w:asciiTheme="minorHAnsi" w:hAnsiTheme="minorHAnsi" w:cstheme="minorHAnsi"/>
          <w:szCs w:val="24"/>
        </w:rPr>
        <w:t>156</w:t>
      </w:r>
      <w:r w:rsidRPr="00EE4E9B">
        <w:rPr>
          <w:rFonts w:asciiTheme="minorHAnsi" w:hAnsiTheme="minorHAnsi" w:cstheme="minorHAnsi"/>
          <w:szCs w:val="24"/>
        </w:rPr>
        <w:tab/>
        <w:t>X 3 hours</w:t>
      </w:r>
      <w:r w:rsidRPr="00EE4E9B">
        <w:rPr>
          <w:rFonts w:asciiTheme="minorHAnsi" w:hAnsiTheme="minorHAnsi" w:cstheme="minorHAnsi"/>
          <w:szCs w:val="24"/>
        </w:rPr>
        <w:tab/>
        <w:t xml:space="preserve">       468</w:t>
      </w:r>
    </w:p>
    <w:p w:rsidRPr="00EE4E9B" w:rsidR="002C0DA8" w:rsidP="00344B96" w:rsidRDefault="002C0DA8" w14:paraId="1CB4ED41" w14:textId="713D3C2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Not-for-profit loan holders</w:t>
      </w:r>
      <w:r w:rsidRPr="00EE4E9B">
        <w:rPr>
          <w:rFonts w:asciiTheme="minorHAnsi" w:hAnsiTheme="minorHAnsi" w:cstheme="minorHAnsi"/>
          <w:szCs w:val="24"/>
        </w:rPr>
        <w:tab/>
        <w:t xml:space="preserve">      107</w:t>
      </w:r>
      <w:r w:rsidRPr="00EE4E9B">
        <w:rPr>
          <w:rFonts w:asciiTheme="minorHAnsi" w:hAnsiTheme="minorHAnsi" w:cstheme="minorHAnsi"/>
          <w:szCs w:val="24"/>
        </w:rPr>
        <w:tab/>
        <w:t xml:space="preserve">  </w:t>
      </w:r>
      <w:r w:rsidR="00630424">
        <w:rPr>
          <w:rFonts w:asciiTheme="minorHAnsi" w:hAnsiTheme="minorHAnsi" w:cstheme="minorHAnsi"/>
          <w:szCs w:val="24"/>
        </w:rPr>
        <w:tab/>
      </w:r>
      <w:r w:rsidRPr="00EE4E9B">
        <w:rPr>
          <w:rFonts w:asciiTheme="minorHAnsi" w:hAnsiTheme="minorHAnsi" w:cstheme="minorHAnsi"/>
          <w:szCs w:val="24"/>
        </w:rPr>
        <w:t xml:space="preserve">  1,284</w:t>
      </w:r>
      <w:r w:rsidRPr="00EE4E9B">
        <w:rPr>
          <w:rFonts w:asciiTheme="minorHAnsi" w:hAnsiTheme="minorHAnsi" w:cstheme="minorHAnsi"/>
          <w:szCs w:val="24"/>
        </w:rPr>
        <w:tab/>
        <w:t>X 3 hours</w:t>
      </w:r>
      <w:r w:rsidRPr="00EE4E9B">
        <w:rPr>
          <w:rFonts w:asciiTheme="minorHAnsi" w:hAnsiTheme="minorHAnsi" w:cstheme="minorHAnsi"/>
          <w:szCs w:val="24"/>
        </w:rPr>
        <w:tab/>
        <w:t xml:space="preserve">    3,852</w:t>
      </w:r>
    </w:p>
    <w:p w:rsidRPr="00EE4E9B" w:rsidR="002C0DA8" w:rsidP="00344B96" w:rsidRDefault="002C0DA8" w14:paraId="63FE84FE" w14:textId="49018336">
      <w:pPr>
        <w:tabs>
          <w:tab w:val="left" w:pos="-720"/>
        </w:tabs>
        <w:suppressAutoHyphens/>
        <w:spacing w:line="276" w:lineRule="auto"/>
        <w:ind w:left="720"/>
        <w:rPr>
          <w:rFonts w:asciiTheme="minorHAnsi" w:hAnsiTheme="minorHAnsi" w:cstheme="minorHAnsi"/>
          <w:szCs w:val="24"/>
          <w:u w:val="single"/>
        </w:rPr>
      </w:pPr>
      <w:r w:rsidRPr="00EE4E9B">
        <w:rPr>
          <w:rFonts w:asciiTheme="minorHAnsi" w:hAnsiTheme="minorHAnsi" w:cstheme="minorHAnsi"/>
          <w:szCs w:val="24"/>
          <w:u w:val="single"/>
        </w:rPr>
        <w:t>For-profit loan holders</w:t>
      </w:r>
      <w:r w:rsidRPr="00EE4E9B">
        <w:rPr>
          <w:rFonts w:asciiTheme="minorHAnsi" w:hAnsiTheme="minorHAnsi" w:cstheme="minorHAnsi"/>
          <w:szCs w:val="24"/>
          <w:u w:val="single"/>
        </w:rPr>
        <w:tab/>
        <w:t xml:space="preserve">   1,271</w:t>
      </w:r>
      <w:r w:rsidRPr="00EE4E9B">
        <w:rPr>
          <w:rFonts w:asciiTheme="minorHAnsi" w:hAnsiTheme="minorHAnsi" w:cstheme="minorHAnsi"/>
          <w:szCs w:val="24"/>
          <w:u w:val="single"/>
        </w:rPr>
        <w:tab/>
        <w:t xml:space="preserve">  </w:t>
      </w:r>
      <w:r w:rsidR="00630424">
        <w:rPr>
          <w:rFonts w:asciiTheme="minorHAnsi" w:hAnsiTheme="minorHAnsi" w:cstheme="minorHAnsi"/>
          <w:szCs w:val="24"/>
          <w:u w:val="single"/>
        </w:rPr>
        <w:tab/>
      </w:r>
      <w:r w:rsidRPr="00EE4E9B">
        <w:rPr>
          <w:rFonts w:asciiTheme="minorHAnsi" w:hAnsiTheme="minorHAnsi" w:cstheme="minorHAnsi"/>
          <w:szCs w:val="24"/>
          <w:u w:val="single"/>
        </w:rPr>
        <w:t>15,252</w:t>
      </w:r>
      <w:r w:rsidR="00D0065E">
        <w:rPr>
          <w:rFonts w:asciiTheme="minorHAnsi" w:hAnsiTheme="minorHAnsi" w:cstheme="minorHAnsi"/>
          <w:szCs w:val="24"/>
          <w:u w:val="single"/>
        </w:rPr>
        <w:t xml:space="preserve"> </w:t>
      </w:r>
      <w:r w:rsidRPr="00EE4E9B">
        <w:rPr>
          <w:rFonts w:asciiTheme="minorHAnsi" w:hAnsiTheme="minorHAnsi" w:cstheme="minorHAnsi"/>
          <w:szCs w:val="24"/>
          <w:u w:val="single"/>
        </w:rPr>
        <w:t>X 3 hours</w:t>
      </w:r>
      <w:r w:rsidRPr="00EE4E9B">
        <w:rPr>
          <w:rFonts w:asciiTheme="minorHAnsi" w:hAnsiTheme="minorHAnsi" w:cstheme="minorHAnsi"/>
          <w:szCs w:val="24"/>
          <w:u w:val="single"/>
        </w:rPr>
        <w:tab/>
        <w:t xml:space="preserve">  45,756</w:t>
      </w:r>
    </w:p>
    <w:p w:rsidRPr="00EE4E9B" w:rsidR="002C0DA8" w:rsidP="00344B96" w:rsidRDefault="002C0DA8" w14:paraId="3640EED3" w14:textId="1A1692DC">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Section Total</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00630424">
        <w:rPr>
          <w:rFonts w:asciiTheme="minorHAnsi" w:hAnsiTheme="minorHAnsi" w:cstheme="minorHAnsi"/>
          <w:szCs w:val="24"/>
        </w:rPr>
        <w:tab/>
      </w:r>
      <w:r w:rsidR="002A0FA7">
        <w:rPr>
          <w:rFonts w:asciiTheme="minorHAnsi" w:hAnsiTheme="minorHAnsi" w:cstheme="minorHAnsi"/>
          <w:szCs w:val="24"/>
        </w:rPr>
        <w:t xml:space="preserve">   </w:t>
      </w:r>
      <w:r w:rsidRPr="00EE4E9B">
        <w:rPr>
          <w:rFonts w:asciiTheme="minorHAnsi" w:hAnsiTheme="minorHAnsi" w:cstheme="minorHAnsi"/>
          <w:szCs w:val="24"/>
        </w:rPr>
        <w:t>1,391</w:t>
      </w:r>
      <w:r w:rsidRPr="00EE4E9B">
        <w:rPr>
          <w:rFonts w:asciiTheme="minorHAnsi" w:hAnsiTheme="minorHAnsi" w:cstheme="minorHAnsi"/>
          <w:szCs w:val="24"/>
        </w:rPr>
        <w:tab/>
        <w:t xml:space="preserve">  </w:t>
      </w:r>
      <w:r w:rsidR="00630424">
        <w:rPr>
          <w:rFonts w:asciiTheme="minorHAnsi" w:hAnsiTheme="minorHAnsi" w:cstheme="minorHAnsi"/>
          <w:szCs w:val="24"/>
        </w:rPr>
        <w:tab/>
      </w:r>
      <w:r w:rsidRPr="00EE4E9B">
        <w:rPr>
          <w:rFonts w:asciiTheme="minorHAnsi" w:hAnsiTheme="minorHAnsi" w:cstheme="minorHAnsi"/>
          <w:szCs w:val="24"/>
        </w:rPr>
        <w:t>16,692</w:t>
      </w:r>
      <w:r w:rsidRPr="00EE4E9B">
        <w:rPr>
          <w:rFonts w:asciiTheme="minorHAnsi" w:hAnsiTheme="minorHAnsi" w:cstheme="minorHAnsi"/>
          <w:szCs w:val="24"/>
        </w:rPr>
        <w:tab/>
        <w:t>X 3 hours</w:t>
      </w:r>
      <w:r w:rsidRPr="00EE4E9B">
        <w:rPr>
          <w:rFonts w:asciiTheme="minorHAnsi" w:hAnsiTheme="minorHAnsi" w:cstheme="minorHAnsi"/>
          <w:szCs w:val="24"/>
        </w:rPr>
        <w:tab/>
        <w:t xml:space="preserve">  50,076</w:t>
      </w:r>
    </w:p>
    <w:p w:rsidRPr="00EE4E9B" w:rsidR="002C0DA8" w:rsidP="00344B96" w:rsidRDefault="002C0DA8" w14:paraId="7416D35D" w14:textId="77777777">
      <w:pPr>
        <w:tabs>
          <w:tab w:val="left" w:pos="-720"/>
        </w:tabs>
        <w:suppressAutoHyphens/>
        <w:spacing w:line="276" w:lineRule="auto"/>
        <w:ind w:left="720"/>
        <w:rPr>
          <w:rFonts w:asciiTheme="minorHAnsi" w:hAnsiTheme="minorHAnsi" w:cstheme="minorHAnsi"/>
          <w:szCs w:val="24"/>
        </w:rPr>
      </w:pPr>
    </w:p>
    <w:p w:rsidRPr="00EE4E9B" w:rsidR="002C0DA8" w:rsidP="00344B96" w:rsidRDefault="002C0DA8" w14:paraId="2AB79843" w14:textId="77777777">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lastRenderedPageBreak/>
        <w:t>Under §682.208(j)(8), a FFEL Program loan holder, including a guaranty agency, must refund overpayments created by the application of the SCRA interest rate reduction to a loan that was in the process of being paid-in-full through loan consolidation at the time the interest rate reduction was applied by returning the overpayment to the holder of the consolidation loan.  For §682.208(j)(8), we estimate that it will take each loan holder 1 hour per borrower to refund overpayments for borrowers who have consolidated their loans.  We further estimate that 0.1 percent of those consolidation loans will create an overpayment that will require a loan holder to issue a refund to the holder of the consolidation loan.</w:t>
      </w:r>
    </w:p>
    <w:p w:rsidRPr="00EE4E9B" w:rsidR="002C0DA8" w:rsidP="00344B96" w:rsidRDefault="002C0DA8" w14:paraId="60591762" w14:textId="77777777">
      <w:pPr>
        <w:suppressAutoHyphens/>
        <w:spacing w:line="276" w:lineRule="auto"/>
        <w:ind w:left="720"/>
        <w:rPr>
          <w:rFonts w:asciiTheme="minorHAnsi" w:hAnsiTheme="minorHAnsi" w:cstheme="minorHAnsi"/>
          <w:szCs w:val="24"/>
        </w:rPr>
      </w:pPr>
    </w:p>
    <w:p w:rsidRPr="00EE4E9B" w:rsidR="002C0DA8" w:rsidP="00344B96" w:rsidRDefault="002C0DA8" w14:paraId="54E2EAA9" w14:textId="77777777">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For calendar year 2017, there were a of 2,632 FFEL borrowers who had the SCRA interest rate benefit for the first time.  0.1 percent of those borrowers, or 26 borrowers, may have consolidated during the transition to the SCRA interest rate and require a loan holder to issue a refund.</w:t>
      </w:r>
    </w:p>
    <w:p w:rsidRPr="00EE4E9B" w:rsidR="002C0DA8" w:rsidP="00344B96" w:rsidRDefault="002C0DA8" w14:paraId="205129FE" w14:textId="77777777">
      <w:pPr>
        <w:suppressAutoHyphens/>
        <w:spacing w:line="276" w:lineRule="auto"/>
        <w:ind w:left="720"/>
        <w:rPr>
          <w:rFonts w:asciiTheme="minorHAnsi" w:hAnsiTheme="minorHAnsi" w:cstheme="minorHAnsi"/>
          <w:szCs w:val="24"/>
        </w:rPr>
      </w:pPr>
    </w:p>
    <w:p w:rsidRPr="00EE4E9B" w:rsidR="002C0DA8" w:rsidP="00344B96" w:rsidRDefault="002C0DA8" w14:paraId="64C4AB85" w14:textId="77777777">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Under §682.208(j)(8), therefore, for public loan holders, we estimate that this regulation will increase burden by 0 hours per year (0 borrowers with loans held by public loan holders).  For not-for-profit loan holders, we estimate that this regulation will increase burden by 2 hours per year (2 borrowers with loans held by not-for-profit loan holders).  For proprietary loan holders, we estimate that this regulation will increase burden by 24 hours per year (24 borrowers with loans held by proprietary loan holders).</w:t>
      </w:r>
    </w:p>
    <w:p w:rsidRPr="00EE4E9B" w:rsidR="002C0DA8" w:rsidP="00344B96" w:rsidRDefault="002C0DA8" w14:paraId="67F4FAA2" w14:textId="77777777">
      <w:pPr>
        <w:suppressAutoHyphens/>
        <w:spacing w:line="276" w:lineRule="auto"/>
        <w:ind w:left="720"/>
        <w:rPr>
          <w:rFonts w:asciiTheme="minorHAnsi" w:hAnsiTheme="minorHAnsi" w:cstheme="minorHAnsi"/>
          <w:szCs w:val="24"/>
        </w:rPr>
      </w:pPr>
    </w:p>
    <w:p w:rsidRPr="00EE4E9B" w:rsidR="002C0DA8" w:rsidP="00344B96" w:rsidRDefault="002C0DA8" w14:paraId="3C401994"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 xml:space="preserve">Based on 1 hour per responses per borrower, this equates to a total estimated annual recordkeeping burden of 96 hours, calculated as follows:  </w:t>
      </w:r>
    </w:p>
    <w:p w:rsidR="002C0DA8" w:rsidP="00344B96" w:rsidRDefault="002C0DA8" w14:paraId="02221EDB" w14:textId="54F7EA16">
      <w:pPr>
        <w:tabs>
          <w:tab w:val="left" w:pos="-720"/>
        </w:tabs>
        <w:suppressAutoHyphens/>
        <w:spacing w:line="276" w:lineRule="auto"/>
        <w:ind w:left="720"/>
        <w:rPr>
          <w:rFonts w:asciiTheme="minorHAnsi" w:hAnsiTheme="minorHAnsi" w:cstheme="minorHAnsi"/>
          <w:szCs w:val="24"/>
        </w:rPr>
      </w:pPr>
    </w:p>
    <w:p w:rsidRPr="00EE4E9B" w:rsidR="00344B96" w:rsidP="00344B96" w:rsidRDefault="00344B96" w14:paraId="45DC255C" w14:textId="77777777">
      <w:pPr>
        <w:tabs>
          <w:tab w:val="left" w:pos="-720"/>
        </w:tabs>
        <w:suppressAutoHyphens/>
        <w:spacing w:line="276" w:lineRule="auto"/>
        <w:ind w:left="720"/>
        <w:rPr>
          <w:rFonts w:asciiTheme="minorHAnsi" w:hAnsiTheme="minorHAnsi" w:cstheme="minorHAnsi"/>
          <w:szCs w:val="24"/>
        </w:rPr>
      </w:pPr>
    </w:p>
    <w:p w:rsidRPr="00EE4E9B" w:rsidR="002C0DA8" w:rsidP="00344B96" w:rsidRDefault="002C0DA8" w14:paraId="72067419" w14:textId="7DB3A824">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ab/>
      </w:r>
      <w:r w:rsidRPr="00EE4E9B">
        <w:rPr>
          <w:rFonts w:asciiTheme="minorHAnsi" w:hAnsiTheme="minorHAnsi" w:cstheme="minorHAnsi"/>
          <w:szCs w:val="24"/>
        </w:rPr>
        <w:tab/>
      </w:r>
      <w:r w:rsidRPr="00EE4E9B">
        <w:rPr>
          <w:rFonts w:asciiTheme="minorHAnsi" w:hAnsiTheme="minorHAnsi" w:cstheme="minorHAnsi"/>
          <w:szCs w:val="24"/>
        </w:rPr>
        <w:tab/>
      </w:r>
      <w:r w:rsidR="00344B96">
        <w:rPr>
          <w:rFonts w:asciiTheme="minorHAnsi" w:hAnsiTheme="minorHAnsi" w:cstheme="minorHAnsi"/>
          <w:szCs w:val="24"/>
        </w:rPr>
        <w:tab/>
      </w:r>
      <w:r w:rsidRPr="00EE4E9B">
        <w:rPr>
          <w:rFonts w:asciiTheme="minorHAnsi" w:hAnsiTheme="minorHAnsi" w:cstheme="minorHAnsi"/>
          <w:szCs w:val="24"/>
        </w:rPr>
        <w:t>Respondents</w:t>
      </w:r>
      <w:r w:rsidRPr="00EE4E9B">
        <w:rPr>
          <w:rFonts w:asciiTheme="minorHAnsi" w:hAnsiTheme="minorHAnsi" w:cstheme="minorHAnsi"/>
          <w:szCs w:val="24"/>
        </w:rPr>
        <w:tab/>
      </w:r>
      <w:r w:rsidR="00344B96">
        <w:rPr>
          <w:rFonts w:asciiTheme="minorHAnsi" w:hAnsiTheme="minorHAnsi" w:cstheme="minorHAnsi"/>
          <w:szCs w:val="24"/>
        </w:rPr>
        <w:tab/>
      </w:r>
      <w:r w:rsidRPr="00EE4E9B">
        <w:rPr>
          <w:rFonts w:asciiTheme="minorHAnsi" w:hAnsiTheme="minorHAnsi" w:cstheme="minorHAnsi"/>
          <w:szCs w:val="24"/>
        </w:rPr>
        <w:t>Responses</w:t>
      </w:r>
      <w:r w:rsidRPr="00EE4E9B">
        <w:rPr>
          <w:rFonts w:asciiTheme="minorHAnsi" w:hAnsiTheme="minorHAnsi" w:cstheme="minorHAnsi"/>
          <w:szCs w:val="24"/>
        </w:rPr>
        <w:tab/>
        <w:t xml:space="preserve">Burden Hours </w:t>
      </w:r>
    </w:p>
    <w:p w:rsidRPr="00EE4E9B" w:rsidR="002C0DA8" w:rsidP="00344B96" w:rsidRDefault="002C0DA8" w14:paraId="7CA0DA4B"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Public loan holders</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Pr="00EE4E9B">
        <w:rPr>
          <w:rFonts w:asciiTheme="minorHAnsi" w:hAnsiTheme="minorHAnsi" w:cstheme="minorHAnsi"/>
          <w:szCs w:val="24"/>
        </w:rPr>
        <w:tab/>
      </w:r>
      <w:r w:rsidRPr="00EE4E9B">
        <w:rPr>
          <w:rFonts w:asciiTheme="minorHAnsi" w:hAnsiTheme="minorHAnsi" w:cstheme="minorHAnsi"/>
          <w:szCs w:val="24"/>
        </w:rPr>
        <w:tab/>
        <w:t xml:space="preserve">           0 X 1 hours</w:t>
      </w:r>
      <w:r w:rsidRPr="00EE4E9B">
        <w:rPr>
          <w:rFonts w:asciiTheme="minorHAnsi" w:hAnsiTheme="minorHAnsi" w:cstheme="minorHAnsi"/>
          <w:szCs w:val="24"/>
        </w:rPr>
        <w:tab/>
        <w:t xml:space="preserve">           0</w:t>
      </w:r>
    </w:p>
    <w:p w:rsidRPr="00EE4E9B" w:rsidR="002C0DA8" w:rsidP="00344B96" w:rsidRDefault="002C0DA8" w14:paraId="41E35FB7"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Not-for-profit loan holders</w:t>
      </w:r>
      <w:r w:rsidRPr="00EE4E9B">
        <w:rPr>
          <w:rFonts w:asciiTheme="minorHAnsi" w:hAnsiTheme="minorHAnsi" w:cstheme="minorHAnsi"/>
          <w:szCs w:val="24"/>
        </w:rPr>
        <w:tab/>
        <w:t xml:space="preserve">    *</w:t>
      </w:r>
      <w:r w:rsidRPr="00EE4E9B">
        <w:rPr>
          <w:rFonts w:asciiTheme="minorHAnsi" w:hAnsiTheme="minorHAnsi" w:cstheme="minorHAnsi"/>
          <w:szCs w:val="24"/>
        </w:rPr>
        <w:tab/>
      </w:r>
      <w:r w:rsidRPr="00EE4E9B">
        <w:rPr>
          <w:rFonts w:asciiTheme="minorHAnsi" w:hAnsiTheme="minorHAnsi" w:cstheme="minorHAnsi"/>
          <w:szCs w:val="24"/>
        </w:rPr>
        <w:tab/>
        <w:t xml:space="preserve">           2 X 1 hours</w:t>
      </w:r>
      <w:r w:rsidRPr="00EE4E9B">
        <w:rPr>
          <w:rFonts w:asciiTheme="minorHAnsi" w:hAnsiTheme="minorHAnsi" w:cstheme="minorHAnsi"/>
          <w:szCs w:val="24"/>
        </w:rPr>
        <w:tab/>
        <w:t xml:space="preserve">           2</w:t>
      </w:r>
    </w:p>
    <w:p w:rsidRPr="00EE4E9B" w:rsidR="002C0DA8" w:rsidP="00344B96" w:rsidRDefault="002C0DA8" w14:paraId="4ADBBBAF" w14:textId="77777777">
      <w:pPr>
        <w:tabs>
          <w:tab w:val="left" w:pos="-720"/>
        </w:tabs>
        <w:suppressAutoHyphens/>
        <w:spacing w:line="276" w:lineRule="auto"/>
        <w:ind w:left="720"/>
        <w:rPr>
          <w:rFonts w:asciiTheme="minorHAnsi" w:hAnsiTheme="minorHAnsi" w:cstheme="minorHAnsi"/>
          <w:szCs w:val="24"/>
          <w:u w:val="single"/>
        </w:rPr>
      </w:pPr>
      <w:r w:rsidRPr="00EE4E9B">
        <w:rPr>
          <w:rFonts w:asciiTheme="minorHAnsi" w:hAnsiTheme="minorHAnsi" w:cstheme="minorHAnsi"/>
          <w:szCs w:val="24"/>
          <w:u w:val="single"/>
        </w:rPr>
        <w:t>For-profit loan holders</w:t>
      </w:r>
      <w:r w:rsidRPr="00EE4E9B">
        <w:rPr>
          <w:rFonts w:asciiTheme="minorHAnsi" w:hAnsiTheme="minorHAnsi" w:cstheme="minorHAnsi"/>
          <w:szCs w:val="24"/>
          <w:u w:val="single"/>
        </w:rPr>
        <w:tab/>
        <w:t xml:space="preserve">    *</w:t>
      </w:r>
      <w:r w:rsidRPr="00EE4E9B">
        <w:rPr>
          <w:rFonts w:asciiTheme="minorHAnsi" w:hAnsiTheme="minorHAnsi" w:cstheme="minorHAnsi"/>
          <w:szCs w:val="24"/>
          <w:u w:val="single"/>
        </w:rPr>
        <w:tab/>
      </w:r>
      <w:r w:rsidRPr="00EE4E9B">
        <w:rPr>
          <w:rFonts w:asciiTheme="minorHAnsi" w:hAnsiTheme="minorHAnsi" w:cstheme="minorHAnsi"/>
          <w:szCs w:val="24"/>
          <w:u w:val="single"/>
        </w:rPr>
        <w:tab/>
        <w:t xml:space="preserve">         24 X 1 hours</w:t>
      </w:r>
      <w:r w:rsidRPr="00EE4E9B">
        <w:rPr>
          <w:rFonts w:asciiTheme="minorHAnsi" w:hAnsiTheme="minorHAnsi" w:cstheme="minorHAnsi"/>
          <w:szCs w:val="24"/>
          <w:u w:val="single"/>
        </w:rPr>
        <w:tab/>
        <w:t xml:space="preserve">         24</w:t>
      </w:r>
    </w:p>
    <w:p w:rsidRPr="00EE4E9B" w:rsidR="002C0DA8" w:rsidP="00344B96" w:rsidRDefault="002C0DA8" w14:paraId="6ABBF7FF" w14:textId="50910DF8">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Section Total</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00630424">
        <w:rPr>
          <w:rFonts w:asciiTheme="minorHAnsi" w:hAnsiTheme="minorHAnsi" w:cstheme="minorHAnsi"/>
          <w:szCs w:val="24"/>
        </w:rPr>
        <w:tab/>
      </w:r>
      <w:r w:rsidR="002A0FA7">
        <w:rPr>
          <w:rFonts w:asciiTheme="minorHAnsi" w:hAnsiTheme="minorHAnsi" w:cstheme="minorHAnsi"/>
          <w:szCs w:val="24"/>
        </w:rPr>
        <w:t xml:space="preserve">    </w:t>
      </w:r>
      <w:r w:rsidRPr="00EE4E9B">
        <w:rPr>
          <w:rFonts w:asciiTheme="minorHAnsi" w:hAnsiTheme="minorHAnsi" w:cstheme="minorHAnsi"/>
          <w:szCs w:val="24"/>
        </w:rPr>
        <w:t>*</w:t>
      </w:r>
      <w:r w:rsidRPr="00EE4E9B">
        <w:rPr>
          <w:rFonts w:asciiTheme="minorHAnsi" w:hAnsiTheme="minorHAnsi" w:cstheme="minorHAnsi"/>
          <w:szCs w:val="24"/>
        </w:rPr>
        <w:tab/>
      </w:r>
      <w:r w:rsidRPr="00EE4E9B">
        <w:rPr>
          <w:rFonts w:asciiTheme="minorHAnsi" w:hAnsiTheme="minorHAnsi" w:cstheme="minorHAnsi"/>
          <w:szCs w:val="24"/>
        </w:rPr>
        <w:tab/>
        <w:t xml:space="preserve">         26</w:t>
      </w:r>
      <w:r w:rsidRPr="00EE4E9B">
        <w:rPr>
          <w:rFonts w:asciiTheme="minorHAnsi" w:hAnsiTheme="minorHAnsi" w:cstheme="minorHAnsi"/>
          <w:szCs w:val="24"/>
        </w:rPr>
        <w:tab/>
      </w:r>
      <w:r w:rsidRPr="00EE4E9B">
        <w:rPr>
          <w:rFonts w:asciiTheme="minorHAnsi" w:hAnsiTheme="minorHAnsi" w:cstheme="minorHAnsi"/>
          <w:szCs w:val="24"/>
        </w:rPr>
        <w:tab/>
        <w:t xml:space="preserve">         26</w:t>
      </w:r>
    </w:p>
    <w:p w:rsidRPr="00EE4E9B" w:rsidR="002C0DA8" w:rsidP="00344B96" w:rsidRDefault="002C0DA8" w14:paraId="4825E028" w14:textId="77777777">
      <w:pPr>
        <w:tabs>
          <w:tab w:val="left" w:pos="-720"/>
        </w:tabs>
        <w:suppressAutoHyphens/>
        <w:spacing w:line="276" w:lineRule="auto"/>
        <w:ind w:left="720"/>
        <w:rPr>
          <w:rFonts w:asciiTheme="minorHAnsi" w:hAnsiTheme="minorHAnsi" w:cstheme="minorHAnsi"/>
          <w:szCs w:val="24"/>
        </w:rPr>
      </w:pPr>
    </w:p>
    <w:p w:rsidRPr="00EE4E9B" w:rsidR="002C0DA8" w:rsidP="00344B96" w:rsidRDefault="002C0DA8" w14:paraId="7015354C" w14:textId="77777777">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Under §682.208(j)(9), a FFEL Program loan holder, including a guaranty agency, must refund overpayments created by the application of the SCRA interest rate reduction by returning the overpayment to the borrower.</w:t>
      </w:r>
    </w:p>
    <w:p w:rsidRPr="00EE4E9B" w:rsidR="002C0DA8" w:rsidP="00344B96" w:rsidRDefault="002C0DA8" w14:paraId="78AA8B7C" w14:textId="77777777">
      <w:pPr>
        <w:suppressAutoHyphens/>
        <w:spacing w:line="276" w:lineRule="auto"/>
        <w:ind w:left="720"/>
        <w:rPr>
          <w:rFonts w:asciiTheme="minorHAnsi" w:hAnsiTheme="minorHAnsi" w:cstheme="minorHAnsi"/>
          <w:szCs w:val="24"/>
        </w:rPr>
      </w:pPr>
    </w:p>
    <w:p w:rsidRPr="00EE4E9B" w:rsidR="002C0DA8" w:rsidP="00344B96" w:rsidRDefault="002C0DA8" w14:paraId="41B5FD06" w14:textId="77777777">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 xml:space="preserve">For §682.208(j)(9), we estimate that it will take each loan holder 1 hour per borrower to refund overpayments for borrowers for whom the application of the SCRA interest rate </w:t>
      </w:r>
      <w:r w:rsidRPr="00EE4E9B">
        <w:rPr>
          <w:rFonts w:asciiTheme="minorHAnsi" w:hAnsiTheme="minorHAnsi" w:cstheme="minorHAnsi"/>
          <w:szCs w:val="24"/>
        </w:rPr>
        <w:lastRenderedPageBreak/>
        <w:t>limit caused their loan to be overpaid.  For calendar year 2017, there were a of 2,632 FFEL borrowers who had the SCRA interest rate benefit for the first time.  We estimate that 0.05 percent of borrowers, or 13 borrowers, who have the SCRA interest rate limit applied for the 2017 calendar year will result in an overpayment.</w:t>
      </w:r>
    </w:p>
    <w:p w:rsidRPr="00EE4E9B" w:rsidR="002C0DA8" w:rsidP="00344B96" w:rsidRDefault="002C0DA8" w14:paraId="7DB89516" w14:textId="77777777">
      <w:pPr>
        <w:suppressAutoHyphens/>
        <w:spacing w:line="276" w:lineRule="auto"/>
        <w:ind w:left="720"/>
        <w:rPr>
          <w:rFonts w:asciiTheme="minorHAnsi" w:hAnsiTheme="minorHAnsi" w:cstheme="minorHAnsi"/>
          <w:szCs w:val="24"/>
        </w:rPr>
      </w:pPr>
    </w:p>
    <w:p w:rsidRPr="00EE4E9B" w:rsidR="002C0DA8" w:rsidP="00344B96" w:rsidRDefault="002C0DA8" w14:paraId="2D3C58E4" w14:textId="77777777">
      <w:pPr>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Under §682.208(j)(9), therefore, for public loan holders, we estimate that this regulation will increase burden by 0 hours per year (0 borrowers with loans held by public loan holders). For not-for-profit loan holders, we estimate that this regulation will increase burden by 1 hour per year (1 borrower with loans held by not-for-profit loan holders).  For proprietary loan holders, we estimate that this regulation will increase burden by 12 hours per year (12 borrowers with loans held by proprietary loan holders).</w:t>
      </w:r>
    </w:p>
    <w:p w:rsidRPr="00EE4E9B" w:rsidR="002C0DA8" w:rsidP="00344B96" w:rsidRDefault="002C0DA8" w14:paraId="7F2AEBE1" w14:textId="77777777">
      <w:pPr>
        <w:suppressAutoHyphens/>
        <w:spacing w:line="276" w:lineRule="auto"/>
        <w:ind w:left="720"/>
        <w:rPr>
          <w:rFonts w:asciiTheme="minorHAnsi" w:hAnsiTheme="minorHAnsi" w:cstheme="minorHAnsi"/>
          <w:szCs w:val="24"/>
        </w:rPr>
      </w:pPr>
    </w:p>
    <w:p w:rsidRPr="00EE4E9B" w:rsidR="002C0DA8" w:rsidP="00344B96" w:rsidRDefault="002C0DA8" w14:paraId="2CA81AC3"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 xml:space="preserve">Based on 1 hour per response per borrower, this equates to a total estimated annual recordkeeping burden of 13 hours, calculated as follows:  </w:t>
      </w:r>
    </w:p>
    <w:p w:rsidRPr="00EE4E9B" w:rsidR="002C0DA8" w:rsidP="00344B96" w:rsidRDefault="002C0DA8" w14:paraId="481786C7" w14:textId="77777777">
      <w:pPr>
        <w:tabs>
          <w:tab w:val="left" w:pos="-720"/>
        </w:tabs>
        <w:suppressAutoHyphens/>
        <w:spacing w:line="276" w:lineRule="auto"/>
        <w:ind w:left="720"/>
        <w:rPr>
          <w:rFonts w:asciiTheme="minorHAnsi" w:hAnsiTheme="minorHAnsi" w:cstheme="minorHAnsi"/>
          <w:szCs w:val="24"/>
        </w:rPr>
      </w:pPr>
    </w:p>
    <w:p w:rsidRPr="00EE4E9B" w:rsidR="002C0DA8" w:rsidP="00344B96" w:rsidRDefault="002C0DA8" w14:paraId="499A5543" w14:textId="70466DA7">
      <w:pPr>
        <w:suppressAutoHyphens/>
        <w:spacing w:line="276" w:lineRule="auto"/>
        <w:ind w:left="2880" w:firstLine="720"/>
        <w:rPr>
          <w:rFonts w:asciiTheme="minorHAnsi" w:hAnsiTheme="minorHAnsi" w:cstheme="minorHAnsi"/>
          <w:szCs w:val="24"/>
        </w:rPr>
      </w:pPr>
      <w:r w:rsidRPr="00EE4E9B">
        <w:rPr>
          <w:rFonts w:asciiTheme="minorHAnsi" w:hAnsiTheme="minorHAnsi" w:cstheme="minorHAnsi"/>
          <w:szCs w:val="24"/>
        </w:rPr>
        <w:t>Respondents</w:t>
      </w:r>
      <w:r w:rsidRPr="00EE4E9B">
        <w:rPr>
          <w:rFonts w:asciiTheme="minorHAnsi" w:hAnsiTheme="minorHAnsi" w:cstheme="minorHAnsi"/>
          <w:szCs w:val="24"/>
        </w:rPr>
        <w:tab/>
      </w:r>
      <w:r w:rsidR="00344B96">
        <w:rPr>
          <w:rFonts w:asciiTheme="minorHAnsi" w:hAnsiTheme="minorHAnsi" w:cstheme="minorHAnsi"/>
          <w:szCs w:val="24"/>
        </w:rPr>
        <w:tab/>
      </w:r>
      <w:r w:rsidRPr="00EE4E9B">
        <w:rPr>
          <w:rFonts w:asciiTheme="minorHAnsi" w:hAnsiTheme="minorHAnsi" w:cstheme="minorHAnsi"/>
          <w:szCs w:val="24"/>
        </w:rPr>
        <w:t>Responses</w:t>
      </w:r>
      <w:r w:rsidRPr="00EE4E9B">
        <w:rPr>
          <w:rFonts w:asciiTheme="minorHAnsi" w:hAnsiTheme="minorHAnsi" w:cstheme="minorHAnsi"/>
          <w:szCs w:val="24"/>
        </w:rPr>
        <w:tab/>
        <w:t>Burden Hours</w:t>
      </w:r>
    </w:p>
    <w:p w:rsidRPr="00EE4E9B" w:rsidR="002C0DA8" w:rsidP="00344B96" w:rsidRDefault="002C0DA8" w14:paraId="40C5C46E"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Public loan holders</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Pr="00EE4E9B">
        <w:rPr>
          <w:rFonts w:asciiTheme="minorHAnsi" w:hAnsiTheme="minorHAnsi" w:cstheme="minorHAnsi"/>
          <w:szCs w:val="24"/>
        </w:rPr>
        <w:tab/>
      </w:r>
      <w:r w:rsidRPr="00EE4E9B">
        <w:rPr>
          <w:rFonts w:asciiTheme="minorHAnsi" w:hAnsiTheme="minorHAnsi" w:cstheme="minorHAnsi"/>
          <w:szCs w:val="24"/>
        </w:rPr>
        <w:tab/>
        <w:t xml:space="preserve">           0 X 1 hours</w:t>
      </w:r>
      <w:r w:rsidRPr="00EE4E9B">
        <w:rPr>
          <w:rFonts w:asciiTheme="minorHAnsi" w:hAnsiTheme="minorHAnsi" w:cstheme="minorHAnsi"/>
          <w:szCs w:val="24"/>
        </w:rPr>
        <w:tab/>
        <w:t xml:space="preserve">                 0</w:t>
      </w:r>
    </w:p>
    <w:p w:rsidRPr="00EE4E9B" w:rsidR="002C0DA8" w:rsidP="00344B96" w:rsidRDefault="002C0DA8" w14:paraId="7E0D88AC"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Not-for-profit loan holders</w:t>
      </w:r>
      <w:r w:rsidRPr="00EE4E9B">
        <w:rPr>
          <w:rFonts w:asciiTheme="minorHAnsi" w:hAnsiTheme="minorHAnsi" w:cstheme="minorHAnsi"/>
          <w:szCs w:val="24"/>
        </w:rPr>
        <w:tab/>
        <w:t xml:space="preserve">     *</w:t>
      </w:r>
      <w:r w:rsidRPr="00EE4E9B">
        <w:rPr>
          <w:rFonts w:asciiTheme="minorHAnsi" w:hAnsiTheme="minorHAnsi" w:cstheme="minorHAnsi"/>
          <w:szCs w:val="24"/>
        </w:rPr>
        <w:tab/>
      </w:r>
      <w:r w:rsidRPr="00EE4E9B">
        <w:rPr>
          <w:rFonts w:asciiTheme="minorHAnsi" w:hAnsiTheme="minorHAnsi" w:cstheme="minorHAnsi"/>
          <w:szCs w:val="24"/>
        </w:rPr>
        <w:tab/>
        <w:t xml:space="preserve">           1 X 1 hours</w:t>
      </w:r>
      <w:r w:rsidRPr="00EE4E9B">
        <w:rPr>
          <w:rFonts w:asciiTheme="minorHAnsi" w:hAnsiTheme="minorHAnsi" w:cstheme="minorHAnsi"/>
          <w:szCs w:val="24"/>
        </w:rPr>
        <w:tab/>
        <w:t xml:space="preserve">                 1</w:t>
      </w:r>
    </w:p>
    <w:p w:rsidRPr="00EE4E9B" w:rsidR="002C0DA8" w:rsidP="00344B96" w:rsidRDefault="002C0DA8" w14:paraId="68413115" w14:textId="77777777">
      <w:pPr>
        <w:tabs>
          <w:tab w:val="left" w:pos="-720"/>
        </w:tabs>
        <w:suppressAutoHyphens/>
        <w:spacing w:line="276" w:lineRule="auto"/>
        <w:ind w:left="720"/>
        <w:rPr>
          <w:rFonts w:asciiTheme="minorHAnsi" w:hAnsiTheme="minorHAnsi" w:cstheme="minorHAnsi"/>
          <w:szCs w:val="24"/>
          <w:u w:val="single"/>
        </w:rPr>
      </w:pPr>
      <w:r w:rsidRPr="00EE4E9B">
        <w:rPr>
          <w:rFonts w:asciiTheme="minorHAnsi" w:hAnsiTheme="minorHAnsi" w:cstheme="minorHAnsi"/>
          <w:szCs w:val="24"/>
          <w:u w:val="single"/>
        </w:rPr>
        <w:t>For-profit loan holders</w:t>
      </w:r>
      <w:r w:rsidRPr="00EE4E9B">
        <w:rPr>
          <w:rFonts w:asciiTheme="minorHAnsi" w:hAnsiTheme="minorHAnsi" w:cstheme="minorHAnsi"/>
          <w:szCs w:val="24"/>
          <w:u w:val="single"/>
        </w:rPr>
        <w:tab/>
        <w:t xml:space="preserve">     *</w:t>
      </w:r>
      <w:r w:rsidRPr="00EE4E9B">
        <w:rPr>
          <w:rFonts w:asciiTheme="minorHAnsi" w:hAnsiTheme="minorHAnsi" w:cstheme="minorHAnsi"/>
          <w:szCs w:val="24"/>
          <w:u w:val="single"/>
        </w:rPr>
        <w:tab/>
      </w:r>
      <w:r w:rsidRPr="00EE4E9B">
        <w:rPr>
          <w:rFonts w:asciiTheme="minorHAnsi" w:hAnsiTheme="minorHAnsi" w:cstheme="minorHAnsi"/>
          <w:szCs w:val="24"/>
          <w:u w:val="single"/>
        </w:rPr>
        <w:tab/>
        <w:t xml:space="preserve">         12 X 1 hours</w:t>
      </w:r>
      <w:r w:rsidRPr="00EE4E9B">
        <w:rPr>
          <w:rFonts w:asciiTheme="minorHAnsi" w:hAnsiTheme="minorHAnsi" w:cstheme="minorHAnsi"/>
          <w:szCs w:val="24"/>
          <w:u w:val="single"/>
        </w:rPr>
        <w:tab/>
        <w:t xml:space="preserve">               12</w:t>
      </w:r>
    </w:p>
    <w:p w:rsidRPr="00EE4E9B" w:rsidR="002C0DA8" w:rsidP="00344B96" w:rsidRDefault="002C0DA8" w14:paraId="2804E38C" w14:textId="0772236C">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Section Total</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00630424">
        <w:rPr>
          <w:rFonts w:asciiTheme="minorHAnsi" w:hAnsiTheme="minorHAnsi" w:cstheme="minorHAnsi"/>
          <w:szCs w:val="24"/>
        </w:rPr>
        <w:tab/>
        <w:t xml:space="preserve">     </w:t>
      </w:r>
      <w:r w:rsidRPr="00EE4E9B">
        <w:rPr>
          <w:rFonts w:asciiTheme="minorHAnsi" w:hAnsiTheme="minorHAnsi" w:cstheme="minorHAnsi"/>
          <w:szCs w:val="24"/>
        </w:rPr>
        <w:t>*</w:t>
      </w:r>
      <w:r w:rsidRPr="00EE4E9B">
        <w:rPr>
          <w:rFonts w:asciiTheme="minorHAnsi" w:hAnsiTheme="minorHAnsi" w:cstheme="minorHAnsi"/>
          <w:szCs w:val="24"/>
        </w:rPr>
        <w:tab/>
      </w:r>
      <w:r w:rsidRPr="00EE4E9B">
        <w:rPr>
          <w:rFonts w:asciiTheme="minorHAnsi" w:hAnsiTheme="minorHAnsi" w:cstheme="minorHAnsi"/>
          <w:szCs w:val="24"/>
        </w:rPr>
        <w:tab/>
        <w:t xml:space="preserve">         13</w:t>
      </w:r>
      <w:r w:rsidRPr="00EE4E9B">
        <w:rPr>
          <w:rFonts w:asciiTheme="minorHAnsi" w:hAnsiTheme="minorHAnsi" w:cstheme="minorHAnsi"/>
          <w:szCs w:val="24"/>
        </w:rPr>
        <w:tab/>
      </w:r>
      <w:r w:rsidRPr="00EE4E9B">
        <w:rPr>
          <w:rFonts w:asciiTheme="minorHAnsi" w:hAnsiTheme="minorHAnsi" w:cstheme="minorHAnsi"/>
          <w:szCs w:val="24"/>
        </w:rPr>
        <w:tab/>
      </w:r>
      <w:r w:rsidRPr="00EE4E9B">
        <w:rPr>
          <w:rFonts w:asciiTheme="minorHAnsi" w:hAnsiTheme="minorHAnsi" w:cstheme="minorHAnsi"/>
          <w:szCs w:val="24"/>
        </w:rPr>
        <w:tab/>
        <w:t xml:space="preserve">  13</w:t>
      </w:r>
    </w:p>
    <w:p w:rsidRPr="00EE4E9B" w:rsidR="002C0DA8" w:rsidP="00344B96" w:rsidRDefault="002C0DA8" w14:paraId="5E9A416F" w14:textId="77777777">
      <w:pPr>
        <w:tabs>
          <w:tab w:val="left" w:pos="-720"/>
        </w:tabs>
        <w:suppressAutoHyphens/>
        <w:spacing w:line="276" w:lineRule="auto"/>
        <w:ind w:left="720"/>
        <w:rPr>
          <w:rFonts w:asciiTheme="minorHAnsi" w:hAnsiTheme="minorHAnsi" w:cstheme="minorHAnsi"/>
          <w:szCs w:val="24"/>
        </w:rPr>
      </w:pPr>
    </w:p>
    <w:p w:rsidRPr="00EE4E9B" w:rsidR="002C0DA8" w:rsidP="00344B96" w:rsidRDefault="002C0DA8" w14:paraId="5ECD156A"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 The asterisk is used to avoid double counting the same universe of loan holders.</w:t>
      </w:r>
    </w:p>
    <w:p w:rsidRPr="00EE4E9B" w:rsidR="002C0DA8" w:rsidP="00344B96" w:rsidRDefault="002C0DA8" w14:paraId="7CBB7864" w14:textId="77777777">
      <w:pPr>
        <w:tabs>
          <w:tab w:val="left" w:pos="-720"/>
        </w:tabs>
        <w:suppressAutoHyphens/>
        <w:spacing w:line="276" w:lineRule="auto"/>
        <w:ind w:left="720"/>
        <w:rPr>
          <w:rFonts w:asciiTheme="minorHAnsi" w:hAnsiTheme="minorHAnsi" w:cstheme="minorHAnsi"/>
          <w:szCs w:val="24"/>
        </w:rPr>
      </w:pPr>
    </w:p>
    <w:p w:rsidRPr="00EE4E9B" w:rsidR="002C0DA8" w:rsidP="00630424" w:rsidRDefault="002C0DA8" w14:paraId="7C8DDF5B" w14:textId="40887150">
      <w:pPr>
        <w:spacing w:line="276" w:lineRule="auto"/>
        <w:ind w:firstLine="720"/>
        <w:rPr>
          <w:rFonts w:asciiTheme="minorHAnsi" w:hAnsiTheme="minorHAnsi" w:cstheme="minorHAnsi"/>
          <w:szCs w:val="24"/>
        </w:rPr>
      </w:pPr>
      <w:r w:rsidRPr="00EE4E9B">
        <w:rPr>
          <w:rFonts w:asciiTheme="minorHAnsi" w:hAnsiTheme="minorHAnsi" w:cstheme="minorHAnsi"/>
          <w:szCs w:val="24"/>
        </w:rPr>
        <w:t>Current Burden Totals</w:t>
      </w:r>
      <w:r w:rsidR="00630424">
        <w:rPr>
          <w:rFonts w:asciiTheme="minorHAnsi" w:hAnsiTheme="minorHAnsi" w:cstheme="minorHAnsi"/>
          <w:szCs w:val="24"/>
        </w:rPr>
        <w:tab/>
      </w:r>
      <w:r w:rsidR="00630424">
        <w:rPr>
          <w:rFonts w:asciiTheme="minorHAnsi" w:hAnsiTheme="minorHAnsi" w:cstheme="minorHAnsi"/>
          <w:szCs w:val="24"/>
        </w:rPr>
        <w:tab/>
      </w:r>
      <w:r w:rsidRPr="00EE4E9B">
        <w:rPr>
          <w:rFonts w:asciiTheme="minorHAnsi" w:hAnsiTheme="minorHAnsi" w:cstheme="minorHAnsi"/>
          <w:szCs w:val="24"/>
        </w:rPr>
        <w:t>Respondents</w:t>
      </w:r>
      <w:r w:rsidRPr="00EE4E9B">
        <w:rPr>
          <w:rFonts w:asciiTheme="minorHAnsi" w:hAnsiTheme="minorHAnsi" w:cstheme="minorHAnsi"/>
          <w:szCs w:val="24"/>
        </w:rPr>
        <w:tab/>
      </w:r>
      <w:r w:rsidRPr="00EE4E9B">
        <w:rPr>
          <w:rFonts w:asciiTheme="minorHAnsi" w:hAnsiTheme="minorHAnsi" w:cstheme="minorHAnsi"/>
          <w:szCs w:val="24"/>
        </w:rPr>
        <w:tab/>
        <w:t>Responses</w:t>
      </w:r>
      <w:r w:rsidRPr="00EE4E9B">
        <w:rPr>
          <w:rFonts w:asciiTheme="minorHAnsi" w:hAnsiTheme="minorHAnsi" w:cstheme="minorHAnsi"/>
          <w:szCs w:val="24"/>
        </w:rPr>
        <w:tab/>
      </w:r>
      <w:r w:rsidRPr="00EE4E9B">
        <w:rPr>
          <w:rFonts w:asciiTheme="minorHAnsi" w:hAnsiTheme="minorHAnsi" w:cstheme="minorHAnsi"/>
          <w:szCs w:val="24"/>
        </w:rPr>
        <w:tab/>
        <w:t>Burden Hours</w:t>
      </w:r>
    </w:p>
    <w:p w:rsidR="002C0DA8" w:rsidP="00344B96" w:rsidRDefault="002C0DA8" w14:paraId="69BE8F68" w14:textId="39744FCA">
      <w:pPr>
        <w:spacing w:line="276" w:lineRule="auto"/>
        <w:ind w:left="720"/>
        <w:rPr>
          <w:rFonts w:asciiTheme="minorHAnsi" w:hAnsiTheme="minorHAnsi" w:cstheme="minorHAnsi"/>
          <w:szCs w:val="24"/>
        </w:rPr>
      </w:pPr>
      <w:r w:rsidRPr="00EE4E9B">
        <w:rPr>
          <w:rFonts w:asciiTheme="minorHAnsi" w:hAnsiTheme="minorHAnsi" w:cstheme="minorHAnsi"/>
          <w:szCs w:val="24"/>
        </w:rPr>
        <w:tab/>
      </w:r>
      <w:r w:rsidRPr="00EE4E9B">
        <w:rPr>
          <w:rFonts w:asciiTheme="minorHAnsi" w:hAnsiTheme="minorHAnsi" w:cstheme="minorHAnsi"/>
          <w:szCs w:val="24"/>
        </w:rPr>
        <w:tab/>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00312115">
        <w:rPr>
          <w:rFonts w:asciiTheme="minorHAnsi" w:hAnsiTheme="minorHAnsi" w:cstheme="minorHAnsi"/>
          <w:szCs w:val="24"/>
        </w:rPr>
        <w:t>1,391</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00312115">
        <w:rPr>
          <w:rFonts w:asciiTheme="minorHAnsi" w:hAnsiTheme="minorHAnsi" w:cstheme="minorHAnsi"/>
          <w:szCs w:val="24"/>
        </w:rPr>
        <w:t>16,731</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00312115">
        <w:rPr>
          <w:rFonts w:asciiTheme="minorHAnsi" w:hAnsiTheme="minorHAnsi" w:cstheme="minorHAnsi"/>
          <w:szCs w:val="24"/>
        </w:rPr>
        <w:t>50,115</w:t>
      </w:r>
    </w:p>
    <w:p w:rsidRPr="00EE4E9B" w:rsidR="002C0DA8" w:rsidP="00344B96" w:rsidRDefault="002C0DA8" w14:paraId="47BE3A7C" w14:textId="77777777">
      <w:pPr>
        <w:tabs>
          <w:tab w:val="left" w:pos="-720"/>
        </w:tabs>
        <w:suppressAutoHyphens/>
        <w:spacing w:line="276" w:lineRule="auto"/>
        <w:ind w:left="720"/>
        <w:rPr>
          <w:rFonts w:asciiTheme="minorHAnsi" w:hAnsiTheme="minorHAnsi" w:cstheme="minorHAnsi"/>
          <w:szCs w:val="24"/>
        </w:rPr>
      </w:pPr>
    </w:p>
    <w:p w:rsidRPr="00EE4E9B" w:rsidR="002C0DA8" w:rsidP="00344B96" w:rsidRDefault="002C0DA8" w14:paraId="67D68515" w14:textId="77777777">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We estimate the costs to institutional respondents, based on $44.41 per burden hour, would total $2,225,607.10.  See break out below:</w:t>
      </w:r>
    </w:p>
    <w:p w:rsidRPr="00EE4E9B" w:rsidR="002C0DA8" w:rsidP="00344B96" w:rsidRDefault="002C0DA8" w14:paraId="2BBC5D48" w14:textId="77777777">
      <w:pPr>
        <w:tabs>
          <w:tab w:val="left" w:pos="-720"/>
        </w:tabs>
        <w:suppressAutoHyphens/>
        <w:spacing w:line="276" w:lineRule="auto"/>
        <w:ind w:left="720"/>
        <w:rPr>
          <w:rFonts w:asciiTheme="minorHAnsi" w:hAnsiTheme="minorHAnsi" w:cstheme="minorHAnsi"/>
          <w:szCs w:val="24"/>
        </w:rPr>
      </w:pPr>
    </w:p>
    <w:p w:rsidRPr="00EE4E9B" w:rsidR="002C0DA8" w:rsidP="00344B96" w:rsidRDefault="002C0DA8" w14:paraId="74536726" w14:textId="3FB656FE">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Public loan holders</w:t>
      </w:r>
      <w:r w:rsidRPr="00EE4E9B">
        <w:rPr>
          <w:rFonts w:asciiTheme="minorHAnsi" w:hAnsiTheme="minorHAnsi" w:cstheme="minorHAnsi"/>
          <w:szCs w:val="24"/>
        </w:rPr>
        <w:tab/>
      </w:r>
      <w:r w:rsidRPr="00EE4E9B">
        <w:rPr>
          <w:rFonts w:asciiTheme="minorHAnsi" w:hAnsiTheme="minorHAnsi" w:cstheme="minorHAnsi"/>
          <w:szCs w:val="24"/>
        </w:rPr>
        <w:tab/>
        <w:t>$     20,783.88 (</w:t>
      </w:r>
      <w:r w:rsidR="00257C22">
        <w:rPr>
          <w:rFonts w:asciiTheme="minorHAnsi" w:hAnsiTheme="minorHAnsi" w:cstheme="minorHAnsi"/>
          <w:szCs w:val="24"/>
        </w:rPr>
        <w:t xml:space="preserve">     </w:t>
      </w:r>
      <w:r w:rsidRPr="00EE4E9B">
        <w:rPr>
          <w:rFonts w:asciiTheme="minorHAnsi" w:hAnsiTheme="minorHAnsi" w:cstheme="minorHAnsi"/>
          <w:szCs w:val="24"/>
        </w:rPr>
        <w:t>468 hours x $44.41)</w:t>
      </w:r>
    </w:p>
    <w:p w:rsidRPr="00EE4E9B" w:rsidR="002C0DA8" w:rsidP="00344B96" w:rsidRDefault="002C0DA8" w14:paraId="3EA90E65" w14:textId="43ECC82F">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Not-for-profit loan holders</w:t>
      </w:r>
      <w:r w:rsidRPr="00EE4E9B">
        <w:rPr>
          <w:rFonts w:asciiTheme="minorHAnsi" w:hAnsiTheme="minorHAnsi" w:cstheme="minorHAnsi"/>
          <w:szCs w:val="24"/>
        </w:rPr>
        <w:tab/>
        <w:t>$   171,200.55 (</w:t>
      </w:r>
      <w:r w:rsidR="00257C22">
        <w:rPr>
          <w:rFonts w:asciiTheme="minorHAnsi" w:hAnsiTheme="minorHAnsi" w:cstheme="minorHAnsi"/>
          <w:szCs w:val="24"/>
        </w:rPr>
        <w:t xml:space="preserve">  </w:t>
      </w:r>
      <w:r w:rsidRPr="00EE4E9B">
        <w:rPr>
          <w:rFonts w:asciiTheme="minorHAnsi" w:hAnsiTheme="minorHAnsi" w:cstheme="minorHAnsi"/>
          <w:szCs w:val="24"/>
        </w:rPr>
        <w:t>3,855 hours x $44.41)</w:t>
      </w:r>
    </w:p>
    <w:p w:rsidRPr="00EE4E9B" w:rsidR="002C0DA8" w:rsidP="00344B96" w:rsidRDefault="002C0DA8" w14:paraId="769A209D" w14:textId="00032D92">
      <w:pPr>
        <w:tabs>
          <w:tab w:val="left" w:pos="-720"/>
        </w:tabs>
        <w:suppressAutoHyphens/>
        <w:spacing w:line="276" w:lineRule="auto"/>
        <w:ind w:left="720"/>
        <w:rPr>
          <w:rFonts w:asciiTheme="minorHAnsi" w:hAnsiTheme="minorHAnsi" w:cstheme="minorHAnsi"/>
          <w:szCs w:val="24"/>
        </w:rPr>
      </w:pPr>
      <w:r w:rsidRPr="00EE4E9B">
        <w:rPr>
          <w:rFonts w:asciiTheme="minorHAnsi" w:hAnsiTheme="minorHAnsi" w:cstheme="minorHAnsi"/>
          <w:szCs w:val="24"/>
        </w:rPr>
        <w:t>For-profit loan holders</w:t>
      </w:r>
      <w:r w:rsidRPr="00EE4E9B">
        <w:rPr>
          <w:rFonts w:asciiTheme="minorHAnsi" w:hAnsiTheme="minorHAnsi" w:cstheme="minorHAnsi"/>
          <w:szCs w:val="24"/>
        </w:rPr>
        <w:tab/>
        <w:t>$2,033,622.70 (45,792 hours x $44.41)</w:t>
      </w:r>
    </w:p>
    <w:p w:rsidR="00630424" w:rsidRDefault="00630424" w14:paraId="7CE3ADD8" w14:textId="46219303">
      <w:pPr>
        <w:rPr>
          <w:rFonts w:ascii="Times New Roman" w:hAnsi="Times New Roman"/>
          <w:bCs/>
          <w:sz w:val="26"/>
          <w:szCs w:val="26"/>
        </w:rPr>
      </w:pPr>
      <w:r>
        <w:rPr>
          <w:rFonts w:ascii="Times New Roman" w:hAnsi="Times New Roman"/>
          <w:bCs/>
          <w:sz w:val="26"/>
          <w:szCs w:val="26"/>
        </w:rPr>
        <w:br w:type="page"/>
      </w: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lastRenderedPageBreak/>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185" w:type="dxa"/>
        <w:tblLayout w:type="fixed"/>
        <w:tblLook w:val="0020" w:firstRow="1" w:lastRow="0" w:firstColumn="0" w:lastColumn="0" w:noHBand="0" w:noVBand="0"/>
      </w:tblPr>
      <w:tblGrid>
        <w:gridCol w:w="1345"/>
        <w:gridCol w:w="1275"/>
        <w:gridCol w:w="1080"/>
        <w:gridCol w:w="1245"/>
        <w:gridCol w:w="1530"/>
        <w:gridCol w:w="1710"/>
      </w:tblGrid>
      <w:tr w:rsidRPr="00442E07" w:rsidR="00312115" w:rsidTr="00F03F46" w14:paraId="64280EAE" w14:textId="77777777">
        <w:trPr>
          <w:tblHeader/>
        </w:trPr>
        <w:tc>
          <w:tcPr>
            <w:tcW w:w="1345" w:type="dxa"/>
          </w:tcPr>
          <w:p w:rsidR="00312115" w:rsidP="00FE1BAE" w:rsidRDefault="00312115" w14:paraId="64280E97" w14:textId="77777777">
            <w:pPr>
              <w:jc w:val="center"/>
              <w:rPr>
                <w:rFonts w:ascii="Times New Roman" w:hAnsi="Times New Roman"/>
                <w:sz w:val="20"/>
              </w:rPr>
            </w:pPr>
          </w:p>
          <w:p w:rsidR="00312115" w:rsidP="00FE1BAE" w:rsidRDefault="00312115" w14:paraId="64280E98" w14:textId="77777777">
            <w:pPr>
              <w:jc w:val="center"/>
              <w:rPr>
                <w:rFonts w:ascii="Times New Roman" w:hAnsi="Times New Roman"/>
                <w:sz w:val="20"/>
              </w:rPr>
            </w:pPr>
          </w:p>
          <w:p w:rsidRPr="007F6104" w:rsidR="00312115" w:rsidP="00FE1BAE" w:rsidRDefault="00312115"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312115" w:rsidP="00FE1BAE" w:rsidRDefault="00312115"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312115" w:rsidP="00FE1BAE" w:rsidRDefault="00312115" w14:paraId="64280EA1" w14:textId="77777777">
            <w:pPr>
              <w:jc w:val="center"/>
              <w:rPr>
                <w:rFonts w:ascii="Times New Roman" w:hAnsi="Times New Roman"/>
                <w:sz w:val="20"/>
              </w:rPr>
            </w:pPr>
          </w:p>
          <w:p w:rsidR="00312115" w:rsidP="00FE1BAE" w:rsidRDefault="00312115" w14:paraId="64280EA2" w14:textId="77777777">
            <w:pPr>
              <w:jc w:val="center"/>
              <w:rPr>
                <w:rFonts w:ascii="Times New Roman" w:hAnsi="Times New Roman"/>
                <w:sz w:val="20"/>
              </w:rPr>
            </w:pPr>
          </w:p>
          <w:p w:rsidRPr="007F6104" w:rsidR="00312115" w:rsidP="00FE1BAE" w:rsidRDefault="00312115"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245" w:type="dxa"/>
          </w:tcPr>
          <w:p w:rsidR="00312115" w:rsidP="00FE1BAE" w:rsidRDefault="00312115" w14:paraId="64280EA6" w14:textId="77777777">
            <w:pPr>
              <w:jc w:val="center"/>
              <w:rPr>
                <w:rFonts w:ascii="Times New Roman" w:hAnsi="Times New Roman"/>
                <w:sz w:val="20"/>
              </w:rPr>
            </w:pPr>
          </w:p>
          <w:p w:rsidRPr="007F6104" w:rsidR="00312115" w:rsidP="00F31BEC" w:rsidRDefault="00312115"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312115" w:rsidP="00FE1BAE" w:rsidRDefault="00312115" w14:paraId="64280EA8" w14:textId="77777777">
            <w:pPr>
              <w:jc w:val="center"/>
              <w:rPr>
                <w:rFonts w:ascii="Times New Roman" w:hAnsi="Times New Roman"/>
                <w:sz w:val="20"/>
              </w:rPr>
            </w:pPr>
          </w:p>
          <w:p w:rsidR="00312115" w:rsidP="00FE1BAE" w:rsidRDefault="00312115" w14:paraId="64280EA9" w14:textId="77777777">
            <w:pPr>
              <w:jc w:val="center"/>
              <w:rPr>
                <w:rFonts w:ascii="Times New Roman" w:hAnsi="Times New Roman"/>
                <w:sz w:val="20"/>
              </w:rPr>
            </w:pPr>
          </w:p>
          <w:p w:rsidRPr="007F6104" w:rsidR="00312115" w:rsidP="00FE1BAE" w:rsidRDefault="00312115"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710" w:type="dxa"/>
          </w:tcPr>
          <w:p w:rsidR="00312115" w:rsidP="00FE1BAE" w:rsidRDefault="00312115" w14:paraId="64280EAB" w14:textId="77777777">
            <w:pPr>
              <w:jc w:val="center"/>
              <w:rPr>
                <w:rFonts w:ascii="Times New Roman" w:hAnsi="Times New Roman"/>
                <w:sz w:val="20"/>
              </w:rPr>
            </w:pPr>
          </w:p>
          <w:p w:rsidR="00312115" w:rsidP="00FE1BAE" w:rsidRDefault="00312115" w14:paraId="64280EAC" w14:textId="77777777">
            <w:pPr>
              <w:jc w:val="center"/>
              <w:rPr>
                <w:rFonts w:ascii="Times New Roman" w:hAnsi="Times New Roman"/>
                <w:sz w:val="20"/>
              </w:rPr>
            </w:pPr>
          </w:p>
          <w:p w:rsidRPr="007F6104" w:rsidR="00312115" w:rsidP="00FE1BAE" w:rsidRDefault="00312115"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312115" w:rsidTr="00F03F46" w14:paraId="64280EC2" w14:textId="77777777">
        <w:tc>
          <w:tcPr>
            <w:tcW w:w="1345" w:type="dxa"/>
          </w:tcPr>
          <w:p w:rsidRPr="00AA5138" w:rsidR="00312115" w:rsidP="00AA5138" w:rsidRDefault="00312115"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Pr="00AA5138" w:rsidR="00312115" w:rsidP="00B64D1E" w:rsidRDefault="00312115" w14:paraId="64280EBC" w14:textId="3DFD8279">
            <w:pPr>
              <w:jc w:val="right"/>
              <w:rPr>
                <w:rFonts w:asciiTheme="minorHAnsi" w:hAnsiTheme="minorHAnsi" w:cstheme="minorHAnsi"/>
                <w:szCs w:val="24"/>
              </w:rPr>
            </w:pPr>
            <w:r>
              <w:rPr>
                <w:rFonts w:asciiTheme="minorHAnsi" w:hAnsiTheme="minorHAnsi" w:cstheme="minorHAnsi"/>
                <w:szCs w:val="24"/>
              </w:rPr>
              <w:t>1,271</w:t>
            </w:r>
          </w:p>
        </w:tc>
        <w:tc>
          <w:tcPr>
            <w:tcW w:w="1080" w:type="dxa"/>
          </w:tcPr>
          <w:p w:rsidRPr="00AA5138" w:rsidR="00312115" w:rsidP="00B64D1E" w:rsidRDefault="00312115" w14:paraId="64280EBD" w14:textId="6F2006E3">
            <w:pPr>
              <w:jc w:val="right"/>
              <w:rPr>
                <w:rFonts w:asciiTheme="minorHAnsi" w:hAnsiTheme="minorHAnsi" w:cstheme="minorHAnsi"/>
                <w:szCs w:val="24"/>
              </w:rPr>
            </w:pPr>
            <w:r>
              <w:rPr>
                <w:rFonts w:asciiTheme="minorHAnsi" w:hAnsiTheme="minorHAnsi" w:cstheme="minorHAnsi"/>
                <w:szCs w:val="24"/>
              </w:rPr>
              <w:t>15,288</w:t>
            </w:r>
          </w:p>
        </w:tc>
        <w:tc>
          <w:tcPr>
            <w:tcW w:w="1245" w:type="dxa"/>
          </w:tcPr>
          <w:p w:rsidRPr="00AA5138" w:rsidR="00312115" w:rsidP="00B64D1E" w:rsidRDefault="00312115" w14:paraId="64280EBF" w14:textId="10D75812">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45,792</w:t>
            </w:r>
          </w:p>
        </w:tc>
        <w:tc>
          <w:tcPr>
            <w:tcW w:w="1530" w:type="dxa"/>
          </w:tcPr>
          <w:p w:rsidRPr="00AA5138" w:rsidR="00312115" w:rsidP="00B64D1E" w:rsidRDefault="00B64D1E" w14:paraId="64280EC0" w14:textId="7CEB726E">
            <w:pPr>
              <w:jc w:val="right"/>
              <w:rPr>
                <w:rFonts w:asciiTheme="minorHAnsi" w:hAnsiTheme="minorHAnsi" w:cstheme="minorHAnsi"/>
                <w:szCs w:val="24"/>
              </w:rPr>
            </w:pPr>
            <w:r>
              <w:rPr>
                <w:rFonts w:asciiTheme="minorHAnsi" w:hAnsiTheme="minorHAnsi" w:cstheme="minorHAnsi"/>
                <w:szCs w:val="24"/>
              </w:rPr>
              <w:t>$44.41</w:t>
            </w:r>
          </w:p>
        </w:tc>
        <w:tc>
          <w:tcPr>
            <w:tcW w:w="1710" w:type="dxa"/>
          </w:tcPr>
          <w:p w:rsidRPr="00AA5138" w:rsidR="00312115" w:rsidP="00B64D1E" w:rsidRDefault="00B64D1E" w14:paraId="64280EC1" w14:textId="3F5F46EF">
            <w:pPr>
              <w:jc w:val="right"/>
              <w:rPr>
                <w:rFonts w:asciiTheme="minorHAnsi" w:hAnsiTheme="minorHAnsi" w:cstheme="minorHAnsi"/>
                <w:szCs w:val="24"/>
              </w:rPr>
            </w:pPr>
            <w:r>
              <w:rPr>
                <w:rFonts w:asciiTheme="minorHAnsi" w:hAnsiTheme="minorHAnsi" w:cstheme="minorHAnsi"/>
                <w:szCs w:val="24"/>
              </w:rPr>
              <w:t>$2,033,622.70</w:t>
            </w:r>
          </w:p>
        </w:tc>
      </w:tr>
      <w:tr w:rsidRPr="00442E07" w:rsidR="00312115" w:rsidTr="00F03F46" w14:paraId="64280ECC" w14:textId="77777777">
        <w:tc>
          <w:tcPr>
            <w:tcW w:w="1345" w:type="dxa"/>
          </w:tcPr>
          <w:p w:rsidRPr="00AA5138" w:rsidR="00312115" w:rsidP="00AA5138" w:rsidRDefault="00312115"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Pr="00AA5138" w:rsidR="00312115" w:rsidP="00B64D1E" w:rsidRDefault="00312115" w14:paraId="64280EC6" w14:textId="2767B991">
            <w:pPr>
              <w:jc w:val="right"/>
              <w:rPr>
                <w:rFonts w:asciiTheme="minorHAnsi" w:hAnsiTheme="minorHAnsi" w:cstheme="minorHAnsi"/>
                <w:szCs w:val="24"/>
              </w:rPr>
            </w:pPr>
            <w:r>
              <w:rPr>
                <w:rFonts w:asciiTheme="minorHAnsi" w:hAnsiTheme="minorHAnsi" w:cstheme="minorHAnsi"/>
                <w:szCs w:val="24"/>
              </w:rPr>
              <w:t>107</w:t>
            </w:r>
          </w:p>
        </w:tc>
        <w:tc>
          <w:tcPr>
            <w:tcW w:w="1080" w:type="dxa"/>
          </w:tcPr>
          <w:p w:rsidRPr="00AA5138" w:rsidR="00312115" w:rsidP="00B64D1E" w:rsidRDefault="00312115" w14:paraId="64280EC7" w14:textId="26E4BCAE">
            <w:pPr>
              <w:jc w:val="right"/>
              <w:rPr>
                <w:rFonts w:asciiTheme="minorHAnsi" w:hAnsiTheme="minorHAnsi" w:cstheme="minorHAnsi"/>
                <w:szCs w:val="24"/>
              </w:rPr>
            </w:pPr>
            <w:r>
              <w:rPr>
                <w:rFonts w:asciiTheme="minorHAnsi" w:hAnsiTheme="minorHAnsi" w:cstheme="minorHAnsi"/>
                <w:szCs w:val="24"/>
              </w:rPr>
              <w:t>1,287</w:t>
            </w:r>
          </w:p>
        </w:tc>
        <w:tc>
          <w:tcPr>
            <w:tcW w:w="1245" w:type="dxa"/>
          </w:tcPr>
          <w:p w:rsidRPr="00AA5138" w:rsidR="00312115" w:rsidP="00B64D1E" w:rsidRDefault="00B64D1E" w14:paraId="64280EC9" w14:textId="17768832">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3,855</w:t>
            </w:r>
          </w:p>
        </w:tc>
        <w:tc>
          <w:tcPr>
            <w:tcW w:w="1530" w:type="dxa"/>
          </w:tcPr>
          <w:p w:rsidRPr="00AA5138" w:rsidR="00312115" w:rsidP="00B64D1E" w:rsidRDefault="00B64D1E" w14:paraId="64280ECA" w14:textId="26128DEE">
            <w:pPr>
              <w:jc w:val="right"/>
              <w:rPr>
                <w:rFonts w:asciiTheme="minorHAnsi" w:hAnsiTheme="minorHAnsi" w:cstheme="minorHAnsi"/>
                <w:szCs w:val="24"/>
              </w:rPr>
            </w:pPr>
            <w:r>
              <w:rPr>
                <w:rFonts w:asciiTheme="minorHAnsi" w:hAnsiTheme="minorHAnsi" w:cstheme="minorHAnsi"/>
                <w:szCs w:val="24"/>
              </w:rPr>
              <w:t>$44.41</w:t>
            </w:r>
          </w:p>
        </w:tc>
        <w:tc>
          <w:tcPr>
            <w:tcW w:w="1710" w:type="dxa"/>
          </w:tcPr>
          <w:p w:rsidRPr="00AA5138" w:rsidR="00312115" w:rsidP="00B64D1E" w:rsidRDefault="00B64D1E" w14:paraId="64280ECB" w14:textId="3DAE2CA8">
            <w:pPr>
              <w:jc w:val="right"/>
              <w:rPr>
                <w:rFonts w:asciiTheme="minorHAnsi" w:hAnsiTheme="minorHAnsi" w:cstheme="minorHAnsi"/>
                <w:szCs w:val="24"/>
              </w:rPr>
            </w:pPr>
            <w:r>
              <w:rPr>
                <w:rFonts w:asciiTheme="minorHAnsi" w:hAnsiTheme="minorHAnsi" w:cstheme="minorHAnsi"/>
                <w:szCs w:val="24"/>
              </w:rPr>
              <w:t>$171,200.55</w:t>
            </w:r>
          </w:p>
        </w:tc>
      </w:tr>
      <w:tr w:rsidRPr="00442E07" w:rsidR="00312115" w:rsidTr="00F03F46" w14:paraId="64280ED6" w14:textId="77777777">
        <w:tc>
          <w:tcPr>
            <w:tcW w:w="1345" w:type="dxa"/>
          </w:tcPr>
          <w:p w:rsidRPr="00AA5138" w:rsidR="00312115" w:rsidP="00AA5138" w:rsidRDefault="00312115"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Pr="00AA5138" w:rsidR="00312115" w:rsidP="00B64D1E" w:rsidRDefault="00B64D1E" w14:paraId="64280ED0" w14:textId="588A4B1E">
            <w:pPr>
              <w:jc w:val="right"/>
              <w:rPr>
                <w:rFonts w:asciiTheme="minorHAnsi" w:hAnsiTheme="minorHAnsi" w:cstheme="minorHAnsi"/>
                <w:szCs w:val="24"/>
              </w:rPr>
            </w:pPr>
            <w:r>
              <w:rPr>
                <w:rFonts w:asciiTheme="minorHAnsi" w:hAnsiTheme="minorHAnsi" w:cstheme="minorHAnsi"/>
                <w:szCs w:val="24"/>
              </w:rPr>
              <w:t>13</w:t>
            </w:r>
          </w:p>
        </w:tc>
        <w:tc>
          <w:tcPr>
            <w:tcW w:w="1080" w:type="dxa"/>
          </w:tcPr>
          <w:p w:rsidRPr="00AA5138" w:rsidR="00312115" w:rsidP="00B64D1E" w:rsidRDefault="00B64D1E" w14:paraId="64280ED1" w14:textId="7E6827C2">
            <w:pPr>
              <w:jc w:val="right"/>
              <w:rPr>
                <w:rFonts w:asciiTheme="minorHAnsi" w:hAnsiTheme="minorHAnsi" w:cstheme="minorHAnsi"/>
                <w:szCs w:val="24"/>
              </w:rPr>
            </w:pPr>
            <w:r>
              <w:rPr>
                <w:rFonts w:asciiTheme="minorHAnsi" w:hAnsiTheme="minorHAnsi" w:cstheme="minorHAnsi"/>
                <w:szCs w:val="24"/>
              </w:rPr>
              <w:t>156</w:t>
            </w:r>
          </w:p>
        </w:tc>
        <w:tc>
          <w:tcPr>
            <w:tcW w:w="1245" w:type="dxa"/>
          </w:tcPr>
          <w:p w:rsidRPr="00AA5138" w:rsidR="00312115" w:rsidP="00B64D1E" w:rsidRDefault="00B64D1E" w14:paraId="64280ED3" w14:textId="3E624BCF">
            <w:pPr>
              <w:jc w:val="right"/>
              <w:rPr>
                <w:rFonts w:asciiTheme="minorHAnsi" w:hAnsiTheme="minorHAnsi" w:cstheme="minorHAnsi"/>
                <w:szCs w:val="24"/>
              </w:rPr>
            </w:pPr>
            <w:r>
              <w:rPr>
                <w:rFonts w:asciiTheme="minorHAnsi" w:hAnsiTheme="minorHAnsi" w:cstheme="minorHAnsi"/>
                <w:szCs w:val="24"/>
              </w:rPr>
              <w:t>468</w:t>
            </w:r>
          </w:p>
        </w:tc>
        <w:tc>
          <w:tcPr>
            <w:tcW w:w="1530" w:type="dxa"/>
          </w:tcPr>
          <w:p w:rsidRPr="00AA5138" w:rsidR="00312115" w:rsidP="00B64D1E" w:rsidRDefault="00B64D1E" w14:paraId="64280ED4" w14:textId="30DBA134">
            <w:pPr>
              <w:jc w:val="right"/>
              <w:rPr>
                <w:rFonts w:asciiTheme="minorHAnsi" w:hAnsiTheme="minorHAnsi" w:cstheme="minorHAnsi"/>
                <w:szCs w:val="24"/>
              </w:rPr>
            </w:pPr>
            <w:r>
              <w:rPr>
                <w:rFonts w:asciiTheme="minorHAnsi" w:hAnsiTheme="minorHAnsi" w:cstheme="minorHAnsi"/>
                <w:szCs w:val="24"/>
              </w:rPr>
              <w:t>$44.41</w:t>
            </w:r>
          </w:p>
        </w:tc>
        <w:tc>
          <w:tcPr>
            <w:tcW w:w="1710" w:type="dxa"/>
          </w:tcPr>
          <w:p w:rsidRPr="00AA5138" w:rsidR="00312115" w:rsidP="00B64D1E" w:rsidRDefault="00B64D1E" w14:paraId="64280ED5" w14:textId="3F6E19EE">
            <w:pPr>
              <w:jc w:val="right"/>
              <w:rPr>
                <w:rFonts w:asciiTheme="minorHAnsi" w:hAnsiTheme="minorHAnsi" w:cstheme="minorHAnsi"/>
                <w:szCs w:val="24"/>
              </w:rPr>
            </w:pPr>
            <w:r>
              <w:rPr>
                <w:rFonts w:asciiTheme="minorHAnsi" w:hAnsiTheme="minorHAnsi" w:cstheme="minorHAnsi"/>
                <w:szCs w:val="24"/>
              </w:rPr>
              <w:t>$20,783.88</w:t>
            </w:r>
          </w:p>
        </w:tc>
      </w:tr>
      <w:tr w:rsidRPr="00442E07" w:rsidR="00312115" w:rsidTr="00F03F46" w14:paraId="64280EE0" w14:textId="77777777">
        <w:tc>
          <w:tcPr>
            <w:tcW w:w="1345" w:type="dxa"/>
          </w:tcPr>
          <w:p w:rsidRPr="00442E07" w:rsidR="00312115" w:rsidP="00AA5138" w:rsidRDefault="00312115"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312115" w:rsidP="00B64D1E" w:rsidRDefault="00B64D1E" w14:paraId="64280EDA" w14:textId="7A761E46">
            <w:pPr>
              <w:jc w:val="right"/>
              <w:rPr>
                <w:rFonts w:asciiTheme="minorHAnsi" w:hAnsiTheme="minorHAnsi" w:cstheme="minorHAnsi"/>
                <w:b/>
                <w:bCs/>
                <w:szCs w:val="24"/>
              </w:rPr>
            </w:pPr>
            <w:r>
              <w:rPr>
                <w:rFonts w:asciiTheme="minorHAnsi" w:hAnsiTheme="minorHAnsi" w:cstheme="minorHAnsi"/>
                <w:b/>
                <w:bCs/>
                <w:szCs w:val="24"/>
              </w:rPr>
              <w:t>1,391</w:t>
            </w:r>
          </w:p>
        </w:tc>
        <w:tc>
          <w:tcPr>
            <w:tcW w:w="1080" w:type="dxa"/>
          </w:tcPr>
          <w:p w:rsidRPr="00AA5138" w:rsidR="00312115" w:rsidP="00B64D1E" w:rsidRDefault="00B64D1E" w14:paraId="64280EDB" w14:textId="207468E1">
            <w:pPr>
              <w:jc w:val="right"/>
              <w:rPr>
                <w:rFonts w:asciiTheme="minorHAnsi" w:hAnsiTheme="minorHAnsi" w:cstheme="minorHAnsi"/>
                <w:b/>
                <w:bCs/>
                <w:szCs w:val="24"/>
              </w:rPr>
            </w:pPr>
            <w:r>
              <w:rPr>
                <w:rFonts w:asciiTheme="minorHAnsi" w:hAnsiTheme="minorHAnsi" w:cstheme="minorHAnsi"/>
                <w:b/>
                <w:bCs/>
                <w:szCs w:val="24"/>
              </w:rPr>
              <w:t>16,731</w:t>
            </w:r>
          </w:p>
        </w:tc>
        <w:tc>
          <w:tcPr>
            <w:tcW w:w="1245" w:type="dxa"/>
          </w:tcPr>
          <w:p w:rsidRPr="00AA5138" w:rsidR="00312115" w:rsidP="00B64D1E" w:rsidRDefault="00B64D1E" w14:paraId="64280EDD" w14:textId="2CE8468C">
            <w:pPr>
              <w:jc w:val="right"/>
              <w:rPr>
                <w:rFonts w:asciiTheme="minorHAnsi" w:hAnsiTheme="minorHAnsi" w:cstheme="minorHAnsi"/>
                <w:b/>
                <w:bCs/>
                <w:szCs w:val="24"/>
              </w:rPr>
            </w:pPr>
            <w:r>
              <w:rPr>
                <w:rFonts w:asciiTheme="minorHAnsi" w:hAnsiTheme="minorHAnsi" w:cstheme="minorHAnsi"/>
                <w:b/>
                <w:bCs/>
                <w:szCs w:val="24"/>
              </w:rPr>
              <w:t>50,115</w:t>
            </w:r>
          </w:p>
        </w:tc>
        <w:tc>
          <w:tcPr>
            <w:tcW w:w="1530" w:type="dxa"/>
          </w:tcPr>
          <w:p w:rsidRPr="00AA5138" w:rsidR="00312115" w:rsidP="00AA5138" w:rsidRDefault="00312115" w14:paraId="64280EDE" w14:textId="77777777">
            <w:pPr>
              <w:rPr>
                <w:rFonts w:asciiTheme="minorHAnsi" w:hAnsiTheme="minorHAnsi" w:cstheme="minorHAnsi"/>
                <w:b/>
                <w:bCs/>
                <w:szCs w:val="24"/>
              </w:rPr>
            </w:pPr>
          </w:p>
        </w:tc>
        <w:tc>
          <w:tcPr>
            <w:tcW w:w="1710" w:type="dxa"/>
          </w:tcPr>
          <w:p w:rsidRPr="00AA5138" w:rsidR="00312115" w:rsidP="00B64D1E" w:rsidRDefault="00B64D1E" w14:paraId="64280EDF" w14:textId="65E73549">
            <w:pPr>
              <w:jc w:val="right"/>
              <w:rPr>
                <w:rFonts w:asciiTheme="minorHAnsi" w:hAnsiTheme="minorHAnsi" w:cstheme="minorHAnsi"/>
                <w:b/>
                <w:bCs/>
                <w:szCs w:val="24"/>
              </w:rPr>
            </w:pPr>
            <w:r w:rsidRPr="00EE4E9B">
              <w:rPr>
                <w:rFonts w:asciiTheme="minorHAnsi" w:hAnsiTheme="minorHAnsi" w:cstheme="minorHAnsi"/>
                <w:szCs w:val="24"/>
              </w:rPr>
              <w:t>$2,225,607.10</w:t>
            </w:r>
          </w:p>
        </w:tc>
      </w:tr>
    </w:tbl>
    <w:p w:rsidR="001A6AE0" w:rsidP="000446F5" w:rsidRDefault="001A6AE0" w14:paraId="64280EE1" w14:textId="2CBC821B">
      <w:pPr>
        <w:pStyle w:val="ListParagraph"/>
        <w:tabs>
          <w:tab w:val="left" w:pos="-720"/>
        </w:tabs>
        <w:suppressAutoHyphens/>
        <w:ind w:left="-864" w:right="-864"/>
        <w:rPr>
          <w:rStyle w:val="a"/>
          <w:rFonts w:ascii="Times New Roman" w:hAnsi="Times New Roman"/>
          <w:b/>
          <w:bCs/>
          <w:i/>
          <w:iCs/>
          <w:szCs w:val="24"/>
        </w:rPr>
      </w:pPr>
    </w:p>
    <w:p w:rsidR="00F03F46" w:rsidP="000446F5" w:rsidRDefault="00F03F46" w14:paraId="56D802A6" w14:textId="37EA8707">
      <w:pPr>
        <w:pStyle w:val="ListParagraph"/>
        <w:tabs>
          <w:tab w:val="left" w:pos="-720"/>
        </w:tabs>
        <w:suppressAutoHyphens/>
        <w:ind w:left="-864" w:right="-864"/>
        <w:rPr>
          <w:rStyle w:val="a"/>
          <w:rFonts w:ascii="Times New Roman" w:hAnsi="Times New Roman"/>
          <w:b/>
          <w:bCs/>
          <w:i/>
          <w:iCs/>
          <w:szCs w:val="24"/>
        </w:rPr>
      </w:pPr>
    </w:p>
    <w:p w:rsidR="00F03F46" w:rsidP="000446F5" w:rsidRDefault="00F03F46" w14:paraId="3B4AE086" w14:textId="42944B5F">
      <w:pPr>
        <w:pStyle w:val="ListParagraph"/>
        <w:tabs>
          <w:tab w:val="left" w:pos="-720"/>
        </w:tabs>
        <w:suppressAutoHyphens/>
        <w:ind w:left="-864" w:right="-864"/>
        <w:rPr>
          <w:rStyle w:val="a"/>
          <w:rFonts w:ascii="Times New Roman" w:hAnsi="Times New Roman"/>
          <w:b/>
          <w:bCs/>
          <w:i/>
          <w:iCs/>
          <w:szCs w:val="24"/>
        </w:rPr>
      </w:pPr>
    </w:p>
    <w:p w:rsidR="00F03F46" w:rsidP="000446F5" w:rsidRDefault="00F03F46" w14:paraId="4E1C5B6B" w14:textId="30EC04E5">
      <w:pPr>
        <w:pStyle w:val="ListParagraph"/>
        <w:tabs>
          <w:tab w:val="left" w:pos="-720"/>
        </w:tabs>
        <w:suppressAutoHyphens/>
        <w:ind w:left="-864" w:right="-864"/>
        <w:rPr>
          <w:rStyle w:val="a"/>
          <w:rFonts w:ascii="Times New Roman" w:hAnsi="Times New Roman"/>
          <w:b/>
          <w:bCs/>
          <w:i/>
          <w:iCs/>
          <w:szCs w:val="24"/>
        </w:rPr>
      </w:pPr>
    </w:p>
    <w:p w:rsidR="00F03F46" w:rsidP="000446F5" w:rsidRDefault="00F03F46" w14:paraId="2CF15811" w14:textId="77777777">
      <w:pPr>
        <w:pStyle w:val="ListParagraph"/>
        <w:tabs>
          <w:tab w:val="left" w:pos="-720"/>
        </w:tabs>
        <w:suppressAutoHyphens/>
        <w:ind w:left="-864" w:right="-864"/>
        <w:rPr>
          <w:rStyle w:val="a"/>
          <w:rFonts w:ascii="Times New Roman" w:hAnsi="Times New Roman"/>
          <w:b/>
          <w:bCs/>
          <w:i/>
          <w:iCs/>
          <w:szCs w:val="24"/>
        </w:rPr>
      </w:pPr>
    </w:p>
    <w:p w:rsidR="00630424" w:rsidP="00F03F46" w:rsidRDefault="00630424" w14:paraId="42E83F47" w14:textId="77777777">
      <w:pPr>
        <w:pStyle w:val="ListParagraph"/>
        <w:tabs>
          <w:tab w:val="left" w:pos="-720"/>
        </w:tabs>
        <w:suppressAutoHyphens/>
        <w:ind w:left="0"/>
        <w:rPr>
          <w:rStyle w:val="a"/>
          <w:rFonts w:ascii="Times New Roman" w:hAnsi="Times New Roman"/>
          <w:b/>
          <w:bCs/>
          <w:i/>
          <w:iCs/>
          <w:sz w:val="22"/>
          <w:szCs w:val="22"/>
        </w:rPr>
      </w:pPr>
    </w:p>
    <w:p w:rsidR="00630424" w:rsidP="00F03F46" w:rsidRDefault="00630424" w14:paraId="6CFB90D6" w14:textId="77777777">
      <w:pPr>
        <w:pStyle w:val="ListParagraph"/>
        <w:tabs>
          <w:tab w:val="left" w:pos="-720"/>
        </w:tabs>
        <w:suppressAutoHyphens/>
        <w:ind w:left="0"/>
        <w:rPr>
          <w:rStyle w:val="a"/>
          <w:rFonts w:ascii="Times New Roman" w:hAnsi="Times New Roman"/>
          <w:b/>
          <w:bCs/>
          <w:i/>
          <w:iCs/>
          <w:sz w:val="22"/>
          <w:szCs w:val="22"/>
        </w:rPr>
      </w:pPr>
    </w:p>
    <w:p w:rsidRPr="00AF5D1A" w:rsidR="00F31BEC" w:rsidP="00F03F46" w:rsidRDefault="00F31BEC" w14:paraId="64280EE2" w14:textId="62D0528B">
      <w:pPr>
        <w:pStyle w:val="ListParagraph"/>
        <w:tabs>
          <w:tab w:val="left" w:pos="-720"/>
        </w:tabs>
        <w:suppressAutoHyphens/>
        <w:ind w:left="0"/>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21BCBFB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C0DA8" w:rsidP="00AD381B" w:rsidRDefault="002C0DA8" w14:paraId="6114234D" w14:textId="5C9B396B">
      <w:pPr>
        <w:tabs>
          <w:tab w:val="left" w:pos="-720"/>
        </w:tabs>
        <w:suppressAutoHyphens/>
        <w:rPr>
          <w:rFonts w:ascii="Times New Roman" w:hAnsi="Times New Roman"/>
          <w:b/>
          <w:szCs w:val="24"/>
        </w:rPr>
      </w:pPr>
    </w:p>
    <w:p w:rsidRPr="00344B96" w:rsidR="002C0DA8" w:rsidP="002C0DA8" w:rsidRDefault="002C0DA8" w14:paraId="16F2B297" w14:textId="77777777">
      <w:pPr>
        <w:tabs>
          <w:tab w:val="left" w:pos="-720"/>
        </w:tabs>
        <w:suppressAutoHyphens/>
        <w:ind w:left="720"/>
        <w:rPr>
          <w:rFonts w:asciiTheme="minorHAnsi" w:hAnsiTheme="minorHAnsi" w:cstheme="minorHAnsi"/>
          <w:szCs w:val="24"/>
        </w:rPr>
      </w:pPr>
      <w:r w:rsidRPr="00344B96">
        <w:rPr>
          <w:rFonts w:asciiTheme="minorHAnsi" w:hAnsiTheme="minorHAnsi" w:cstheme="minorHAnsi"/>
          <w:szCs w:val="24"/>
        </w:rPr>
        <w:t>There is no additional cost burden associated with this collection.</w:t>
      </w:r>
    </w:p>
    <w:p w:rsidRPr="00ED7195" w:rsidR="002C0DA8" w:rsidP="00AD381B" w:rsidRDefault="002C0DA8" w14:paraId="49F6AA5E" w14:textId="77777777">
      <w:pPr>
        <w:tabs>
          <w:tab w:val="left" w:pos="-720"/>
        </w:tabs>
        <w:suppressAutoHyphens/>
        <w:rPr>
          <w:rFonts w:ascii="Times New Roman" w:hAnsi="Times New Roman"/>
          <w:b/>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EE4E9B" w:rsidR="002C0DA8" w:rsidP="00344B96" w:rsidRDefault="002C0DA8" w14:paraId="0DDB8C56"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There is no additional cost to the Federal government as a result of these regulations.</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EE4E9B" w:rsidR="002C0DA8" w:rsidP="00344B96" w:rsidRDefault="002C0DA8" w14:paraId="60F6C3AA" w14:textId="62AB58DD">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lastRenderedPageBreak/>
        <w:t xml:space="preserve">The Department is requesting </w:t>
      </w:r>
      <w:r w:rsidR="00F03F46">
        <w:rPr>
          <w:rFonts w:asciiTheme="minorHAnsi" w:hAnsiTheme="minorHAnsi" w:cstheme="minorHAnsi"/>
          <w:szCs w:val="24"/>
        </w:rPr>
        <w:t>an extension</w:t>
      </w:r>
      <w:r w:rsidR="008111B6">
        <w:rPr>
          <w:rFonts w:asciiTheme="minorHAnsi" w:hAnsiTheme="minorHAnsi" w:cstheme="minorHAnsi"/>
          <w:szCs w:val="24"/>
        </w:rPr>
        <w:t>, without change,</w:t>
      </w:r>
      <w:r w:rsidRPr="00EE4E9B">
        <w:rPr>
          <w:rFonts w:asciiTheme="minorHAnsi" w:hAnsiTheme="minorHAnsi" w:cstheme="minorHAnsi"/>
          <w:szCs w:val="24"/>
        </w:rPr>
        <w:t xml:space="preserve"> of this information collection.  </w:t>
      </w:r>
      <w:r w:rsidRPr="00F03F46" w:rsidR="00F03F46">
        <w:rPr>
          <w:rFonts w:asciiTheme="minorHAnsi" w:hAnsiTheme="minorHAnsi" w:cstheme="minorHAnsi"/>
          <w:szCs w:val="24"/>
        </w:rPr>
        <w:t xml:space="preserve">The Department files this request with the same total annual number of respondents for this renewal collection as was used in the prior filing.  Due to the effects of the COVID-19 pandemic and the suspension of the collection of loans, the Department lacks sufficient data to allow for more accurate updates to the usage of these forms.  </w:t>
      </w:r>
      <w:r w:rsidRPr="00F03F46" w:rsidR="00F03F46">
        <w:rPr>
          <w:rFonts w:asciiTheme="minorHAnsi" w:hAnsiTheme="minorHAnsi" w:cstheme="minorHAnsi"/>
        </w:rPr>
        <w:t>There has been no change in the underlying statutes or regulations which support these request forms.</w:t>
      </w:r>
      <w:r w:rsidR="00F03F46">
        <w:rPr>
          <w:rFonts w:asciiTheme="minorHAnsi" w:hAnsiTheme="minorHAnsi" w:cstheme="minorHAnsi"/>
        </w:rPr>
        <w:t xml:space="preserve"> </w:t>
      </w:r>
      <w:r w:rsidRPr="00EE4E9B">
        <w:rPr>
          <w:rFonts w:asciiTheme="minorHAnsi" w:hAnsiTheme="minorHAnsi" w:cstheme="minorHAnsi"/>
          <w:szCs w:val="24"/>
        </w:rPr>
        <w:t xml:space="preserve">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344B96" w:rsidR="002C0DA8" w:rsidP="00344B96" w:rsidRDefault="002C0DA8" w14:paraId="7AD4E00E" w14:textId="77777777">
      <w:pPr>
        <w:tabs>
          <w:tab w:val="left" w:pos="-720"/>
        </w:tabs>
        <w:suppressAutoHyphens/>
        <w:ind w:left="720"/>
        <w:rPr>
          <w:rFonts w:asciiTheme="minorHAnsi" w:hAnsiTheme="minorHAnsi" w:cstheme="minorHAnsi"/>
          <w:szCs w:val="24"/>
        </w:rPr>
      </w:pPr>
      <w:r w:rsidRPr="00344B96">
        <w:rPr>
          <w:rFonts w:asciiTheme="minorHAnsi" w:hAnsiTheme="minorHAnsi" w:cstheme="minorHAnsi"/>
          <w:szCs w:val="24"/>
        </w:rPr>
        <w:t>The results of the collection of information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EE4E9B" w:rsidR="002C0DA8" w:rsidP="00344B96" w:rsidRDefault="002C0DA8" w14:paraId="0EEB3B06"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The Department is not seeking this approval.</w:t>
      </w:r>
    </w:p>
    <w:p w:rsidRPr="00AA5138" w:rsidR="00534B4A" w:rsidP="00344B96"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EE4E9B" w:rsidR="002C0DA8" w:rsidP="00344B96" w:rsidRDefault="002C0DA8" w14:paraId="1C334B8E"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The Department is not requesting any exceptions to the “Certification for Paperwork Reduction Act Submissions” of OMB Form 83-I.</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140873">
    <w:pPr>
      <w:spacing w:before="140" w:line="100" w:lineRule="exact"/>
      <w:rPr>
        <w:sz w:val="10"/>
      </w:rPr>
    </w:pPr>
  </w:p>
  <w:p w14:paraId="64280F19" w14:textId="77777777" w:rsidR="00386054" w:rsidRDefault="00140873">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61935A00"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2C0DA8">
      <w:rPr>
        <w:rFonts w:ascii="Times New Roman" w:hAnsi="Times New Roman"/>
        <w:szCs w:val="24"/>
      </w:rPr>
      <w:t>1845-0093</w:t>
    </w:r>
    <w:r w:rsidR="00E22FD3">
      <w:rPr>
        <w:rFonts w:ascii="Times New Roman" w:hAnsi="Times New Roman"/>
        <w:szCs w:val="24"/>
      </w:rPr>
      <w:tab/>
    </w:r>
    <w:r w:rsidRPr="00C875E8">
      <w:rPr>
        <w:rFonts w:ascii="Times New Roman" w:hAnsi="Times New Roman"/>
        <w:szCs w:val="24"/>
      </w:rPr>
      <w:t xml:space="preserve">Revised: </w:t>
    </w:r>
    <w:r w:rsidR="00570BAB">
      <w:rPr>
        <w:rFonts w:ascii="Times New Roman" w:hAnsi="Times New Roman"/>
        <w:szCs w:val="24"/>
      </w:rPr>
      <w:t>9</w:t>
    </w:r>
    <w:r w:rsidRPr="00C875E8">
      <w:rPr>
        <w:rFonts w:ascii="Times New Roman" w:hAnsi="Times New Roman"/>
        <w:szCs w:val="24"/>
      </w:rPr>
      <w:t>/</w:t>
    </w:r>
    <w:r w:rsidR="00F03F46">
      <w:rPr>
        <w:rFonts w:ascii="Times New Roman" w:hAnsi="Times New Roman"/>
        <w:szCs w:val="24"/>
      </w:rPr>
      <w:t>2</w:t>
    </w:r>
    <w:r w:rsidR="004C65B3">
      <w:rPr>
        <w:rFonts w:ascii="Times New Roman" w:hAnsi="Times New Roman"/>
        <w:szCs w:val="24"/>
      </w:rPr>
      <w:t>8</w:t>
    </w:r>
    <w:r w:rsidRPr="00C875E8">
      <w:rPr>
        <w:rFonts w:ascii="Times New Roman" w:hAnsi="Times New Roman"/>
        <w:szCs w:val="24"/>
      </w:rPr>
      <w:t>/</w:t>
    </w:r>
    <w:r w:rsidR="00F03F46">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4213"/>
    <w:rsid w:val="0002517A"/>
    <w:rsid w:val="00035ED5"/>
    <w:rsid w:val="00043C32"/>
    <w:rsid w:val="000446F5"/>
    <w:rsid w:val="00093017"/>
    <w:rsid w:val="00140873"/>
    <w:rsid w:val="001824F3"/>
    <w:rsid w:val="001A6AE0"/>
    <w:rsid w:val="001C73C0"/>
    <w:rsid w:val="001E79BD"/>
    <w:rsid w:val="002225CC"/>
    <w:rsid w:val="00224A3B"/>
    <w:rsid w:val="00240A39"/>
    <w:rsid w:val="00246FE9"/>
    <w:rsid w:val="00250100"/>
    <w:rsid w:val="00257C22"/>
    <w:rsid w:val="00262A69"/>
    <w:rsid w:val="00270AF7"/>
    <w:rsid w:val="002A0FA7"/>
    <w:rsid w:val="002A3221"/>
    <w:rsid w:val="002C0DA8"/>
    <w:rsid w:val="002C3520"/>
    <w:rsid w:val="002E14E0"/>
    <w:rsid w:val="002F55E5"/>
    <w:rsid w:val="00312115"/>
    <w:rsid w:val="0032078A"/>
    <w:rsid w:val="0032539E"/>
    <w:rsid w:val="00344B96"/>
    <w:rsid w:val="003860E4"/>
    <w:rsid w:val="003B1545"/>
    <w:rsid w:val="00412915"/>
    <w:rsid w:val="00442E07"/>
    <w:rsid w:val="004C65B3"/>
    <w:rsid w:val="0052073E"/>
    <w:rsid w:val="00534B4A"/>
    <w:rsid w:val="00570BAB"/>
    <w:rsid w:val="00575DDA"/>
    <w:rsid w:val="00581C11"/>
    <w:rsid w:val="005F4BD7"/>
    <w:rsid w:val="005F4E11"/>
    <w:rsid w:val="00630424"/>
    <w:rsid w:val="00674003"/>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111B6"/>
    <w:rsid w:val="00874EFE"/>
    <w:rsid w:val="00882126"/>
    <w:rsid w:val="008933F1"/>
    <w:rsid w:val="008B32BC"/>
    <w:rsid w:val="008C764F"/>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64D1E"/>
    <w:rsid w:val="00B9671B"/>
    <w:rsid w:val="00BA1D31"/>
    <w:rsid w:val="00BC1A67"/>
    <w:rsid w:val="00C164D3"/>
    <w:rsid w:val="00C20670"/>
    <w:rsid w:val="00C224FD"/>
    <w:rsid w:val="00C86713"/>
    <w:rsid w:val="00C875E8"/>
    <w:rsid w:val="00C92035"/>
    <w:rsid w:val="00CC2A72"/>
    <w:rsid w:val="00CC3FB5"/>
    <w:rsid w:val="00CD2067"/>
    <w:rsid w:val="00CD47BC"/>
    <w:rsid w:val="00D0065E"/>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F03F46"/>
    <w:rsid w:val="00F0414F"/>
    <w:rsid w:val="00F070F3"/>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2C0DA8"/>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2C0D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3858</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4</cp:revision>
  <dcterms:created xsi:type="dcterms:W3CDTF">2021-09-27T13:19:00Z</dcterms:created>
  <dcterms:modified xsi:type="dcterms:W3CDTF">2021-09-28T14:07:00Z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